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spacing w:line="440" w:lineRule="exact"/>
        <w:jc w:val="center"/>
        <w:outlineLvl w:val="0"/>
        <w:rPr>
          <w:rFonts w:ascii="宋体" w:hAnsi="宋体"/>
          <w:b/>
          <w:color w:val="auto"/>
          <w:kern w:val="2"/>
          <w:sz w:val="36"/>
          <w:szCs w:val="20"/>
        </w:rPr>
      </w:pPr>
      <w:bookmarkStart w:id="45" w:name="_GoBack"/>
      <w:bookmarkEnd w:id="45"/>
      <w:r>
        <w:rPr>
          <w:rFonts w:hint="eastAsia" w:ascii="宋体" w:hAnsi="宋体"/>
          <w:b/>
          <w:color w:val="auto"/>
          <w:kern w:val="2"/>
          <w:sz w:val="36"/>
          <w:szCs w:val="20"/>
        </w:rPr>
        <w:t>招标公告</w:t>
      </w:r>
    </w:p>
    <w:p>
      <w:pPr>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32"/>
          <w:szCs w:val="32"/>
          <w:lang w:val="en-US" w:eastAsia="zh-CN"/>
        </w:rPr>
      </w:pPr>
      <w:bookmarkStart w:id="0" w:name="_Toc28359001"/>
      <w:bookmarkStart w:id="1" w:name="_Toc35393789"/>
      <w:r>
        <w:rPr>
          <w:rFonts w:hint="eastAsia" w:ascii="宋体" w:hAnsi="宋体" w:eastAsia="宋体" w:cs="宋体"/>
          <w:color w:val="auto"/>
          <w:sz w:val="32"/>
          <w:szCs w:val="32"/>
          <w:lang w:val="en-US" w:eastAsia="zh-CN"/>
        </w:rPr>
        <w:t>呼图壁县教育局县二中办公桌椅、照明光环境及学生食堂设备采购公开招标公告</w:t>
      </w:r>
      <w:bookmarkEnd w:id="0"/>
      <w:bookmarkEnd w:id="1"/>
    </w:p>
    <w:p>
      <w:pPr>
        <w:pageBreakBefore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项目概况</w:t>
      </w:r>
    </w:p>
    <w:p>
      <w:pPr>
        <w:pageBreakBefore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u w:val="single"/>
        </w:rPr>
        <w:t>（</w:t>
      </w:r>
      <w:r>
        <w:rPr>
          <w:rFonts w:hint="eastAsia" w:ascii="宋体" w:hAnsi="宋体" w:eastAsia="宋体" w:cs="宋体"/>
          <w:color w:val="auto"/>
          <w:sz w:val="21"/>
          <w:szCs w:val="21"/>
          <w:u w:val="single"/>
          <w:lang w:val="en-US" w:eastAsia="zh-CN"/>
        </w:rPr>
        <w:t>呼图壁县教育局县二中办公桌椅、照明光环境及学生食堂设备设备采购</w:t>
      </w:r>
      <w:r>
        <w:rPr>
          <w:rFonts w:hint="eastAsia" w:ascii="宋体" w:hAnsi="宋体" w:eastAsia="宋体" w:cs="宋体"/>
          <w:color w:val="auto"/>
          <w:sz w:val="21"/>
          <w:szCs w:val="21"/>
          <w:u w:val="single"/>
        </w:rPr>
        <w:t>)</w:t>
      </w:r>
      <w:r>
        <w:rPr>
          <w:rFonts w:hint="eastAsia" w:ascii="宋体" w:hAnsi="宋体" w:eastAsia="宋体" w:cs="宋体"/>
          <w:color w:val="auto"/>
          <w:sz w:val="21"/>
          <w:szCs w:val="21"/>
        </w:rPr>
        <w:t xml:space="preserve"> 招标项目的潜在投标人应在</w:t>
      </w:r>
      <w:r>
        <w:rPr>
          <w:rFonts w:hint="eastAsia" w:ascii="宋体" w:hAnsi="宋体" w:eastAsia="宋体" w:cs="宋体"/>
          <w:color w:val="auto"/>
          <w:sz w:val="21"/>
          <w:szCs w:val="21"/>
          <w:u w:val="single"/>
        </w:rPr>
        <w:t>（</w:t>
      </w:r>
      <w:r>
        <w:rPr>
          <w:rFonts w:hint="eastAsia" w:ascii="宋体" w:hAnsi="宋体" w:eastAsia="宋体" w:cs="宋体"/>
          <w:color w:val="auto"/>
          <w:sz w:val="21"/>
          <w:szCs w:val="21"/>
          <w:u w:val="single"/>
          <w:lang w:val="en-US" w:eastAsia="zh-CN"/>
        </w:rPr>
        <w:t>呼图壁县东风大街老图书馆四楼425室</w:t>
      </w:r>
      <w:r>
        <w:rPr>
          <w:rFonts w:hint="eastAsia" w:ascii="宋体" w:hAnsi="宋体" w:eastAsia="宋体" w:cs="宋体"/>
          <w:color w:val="auto"/>
          <w:sz w:val="21"/>
          <w:szCs w:val="21"/>
          <w:u w:val="single"/>
        </w:rPr>
        <w:t>）</w:t>
      </w:r>
      <w:r>
        <w:rPr>
          <w:rFonts w:hint="eastAsia" w:ascii="宋体" w:hAnsi="宋体" w:eastAsia="宋体" w:cs="宋体"/>
          <w:color w:val="auto"/>
          <w:sz w:val="21"/>
          <w:szCs w:val="21"/>
        </w:rPr>
        <w:t>获取</w:t>
      </w:r>
      <w:r>
        <w:rPr>
          <w:rFonts w:hint="eastAsia" w:ascii="宋体" w:hAnsi="宋体" w:eastAsia="宋体" w:cs="宋体"/>
          <w:color w:val="auto"/>
          <w:sz w:val="21"/>
          <w:szCs w:val="21"/>
          <w:lang w:eastAsia="zh-CN"/>
        </w:rPr>
        <w:t>招标文件</w:t>
      </w:r>
      <w:r>
        <w:rPr>
          <w:rFonts w:hint="eastAsia" w:ascii="宋体" w:hAnsi="宋体" w:eastAsia="宋体" w:cs="宋体"/>
          <w:color w:val="auto"/>
          <w:sz w:val="21"/>
          <w:szCs w:val="21"/>
        </w:rPr>
        <w:t>，并于</w:t>
      </w:r>
      <w:r>
        <w:rPr>
          <w:rFonts w:hint="eastAsia" w:ascii="宋体" w:hAnsi="宋体" w:eastAsia="宋体" w:cs="宋体"/>
          <w:color w:val="auto"/>
          <w:sz w:val="21"/>
          <w:szCs w:val="21"/>
          <w:u w:val="single"/>
        </w:rPr>
        <w:t>202</w:t>
      </w:r>
      <w:r>
        <w:rPr>
          <w:rFonts w:hint="eastAsia" w:ascii="宋体" w:hAnsi="宋体" w:eastAsia="宋体" w:cs="宋体"/>
          <w:color w:val="auto"/>
          <w:sz w:val="21"/>
          <w:szCs w:val="21"/>
          <w:u w:val="single"/>
          <w:lang w:val="en-US" w:eastAsia="zh-CN"/>
        </w:rPr>
        <w:t>2</w:t>
      </w:r>
      <w:r>
        <w:rPr>
          <w:rFonts w:hint="eastAsia" w:ascii="宋体" w:hAnsi="宋体" w:eastAsia="宋体" w:cs="宋体"/>
          <w:bCs/>
          <w:color w:val="auto"/>
          <w:sz w:val="21"/>
          <w:szCs w:val="21"/>
          <w:u w:val="single"/>
        </w:rPr>
        <w:t>年</w:t>
      </w:r>
      <w:r>
        <w:rPr>
          <w:rFonts w:hint="eastAsia" w:ascii="宋体" w:hAnsi="宋体" w:cs="宋体"/>
          <w:bCs/>
          <w:color w:val="auto"/>
          <w:sz w:val="21"/>
          <w:szCs w:val="21"/>
          <w:u w:val="single"/>
          <w:lang w:val="en-US" w:eastAsia="zh-CN"/>
        </w:rPr>
        <w:t>8</w:t>
      </w:r>
      <w:r>
        <w:rPr>
          <w:rFonts w:hint="eastAsia" w:ascii="宋体" w:hAnsi="宋体" w:eastAsia="宋体" w:cs="宋体"/>
          <w:bCs/>
          <w:color w:val="auto"/>
          <w:sz w:val="21"/>
          <w:szCs w:val="21"/>
          <w:u w:val="single"/>
        </w:rPr>
        <w:t>月</w:t>
      </w:r>
      <w:r>
        <w:rPr>
          <w:rFonts w:hint="eastAsia" w:ascii="宋体" w:hAnsi="宋体" w:cs="宋体"/>
          <w:bCs/>
          <w:color w:val="auto"/>
          <w:sz w:val="21"/>
          <w:szCs w:val="21"/>
          <w:u w:val="single"/>
          <w:lang w:val="en-US" w:eastAsia="zh-CN"/>
        </w:rPr>
        <w:t>12</w:t>
      </w:r>
      <w:r>
        <w:rPr>
          <w:rFonts w:hint="eastAsia" w:ascii="宋体" w:hAnsi="宋体" w:eastAsia="宋体" w:cs="宋体"/>
          <w:bCs/>
          <w:color w:val="auto"/>
          <w:sz w:val="21"/>
          <w:szCs w:val="21"/>
          <w:u w:val="single"/>
        </w:rPr>
        <w:t>日11点00分（</w:t>
      </w:r>
      <w:r>
        <w:rPr>
          <w:rFonts w:hint="eastAsia" w:ascii="宋体" w:hAnsi="宋体" w:eastAsia="宋体" w:cs="宋体"/>
          <w:bCs/>
          <w:color w:val="auto"/>
          <w:sz w:val="21"/>
          <w:szCs w:val="21"/>
        </w:rPr>
        <w:t>北京时间）前递交投标文件</w:t>
      </w:r>
      <w:r>
        <w:rPr>
          <w:rFonts w:hint="eastAsia" w:ascii="宋体" w:hAnsi="宋体" w:eastAsia="宋体" w:cs="宋体"/>
          <w:color w:val="auto"/>
          <w:sz w:val="21"/>
          <w:szCs w:val="21"/>
        </w:rPr>
        <w:t>。</w:t>
      </w:r>
    </w:p>
    <w:p>
      <w:pPr>
        <w:pStyle w:val="3"/>
        <w:pageBreakBefore w:val="0"/>
        <w:kinsoku/>
        <w:wordWrap/>
        <w:overflowPunct/>
        <w:topLinePunct w:val="0"/>
        <w:autoSpaceDE/>
        <w:autoSpaceDN/>
        <w:bidi w:val="0"/>
        <w:adjustRightInd/>
        <w:snapToGrid/>
        <w:spacing w:before="0" w:after="0" w:line="360" w:lineRule="auto"/>
        <w:ind w:left="0" w:leftChars="0" w:firstLine="420" w:firstLineChars="200"/>
        <w:jc w:val="left"/>
        <w:textAlignment w:val="auto"/>
        <w:rPr>
          <w:rFonts w:hint="eastAsia" w:ascii="宋体" w:hAnsi="宋体" w:eastAsia="宋体" w:cs="宋体"/>
          <w:b w:val="0"/>
          <w:color w:val="auto"/>
          <w:sz w:val="21"/>
          <w:szCs w:val="21"/>
        </w:rPr>
      </w:pPr>
      <w:bookmarkStart w:id="2" w:name="_Toc15612"/>
      <w:bookmarkStart w:id="3" w:name="_Toc28359002"/>
      <w:bookmarkStart w:id="4" w:name="_Toc35393790"/>
      <w:bookmarkStart w:id="5" w:name="_Toc28359079"/>
      <w:bookmarkStart w:id="6" w:name="_Toc35393621"/>
      <w:bookmarkStart w:id="7" w:name="_Toc15763"/>
      <w:bookmarkStart w:id="8" w:name="_Hlk24379207"/>
      <w:r>
        <w:rPr>
          <w:rFonts w:hint="eastAsia" w:ascii="宋体" w:hAnsi="宋体" w:eastAsia="宋体" w:cs="宋体"/>
          <w:b w:val="0"/>
          <w:color w:val="auto"/>
          <w:sz w:val="21"/>
          <w:szCs w:val="21"/>
        </w:rPr>
        <w:t>一、项目基本情况</w:t>
      </w:r>
      <w:bookmarkEnd w:id="2"/>
      <w:bookmarkEnd w:id="3"/>
      <w:bookmarkEnd w:id="4"/>
      <w:bookmarkEnd w:id="5"/>
      <w:bookmarkEnd w:id="6"/>
      <w:bookmarkEnd w:id="7"/>
    </w:p>
    <w:p>
      <w:pPr>
        <w:pStyle w:val="4"/>
        <w:keepNext w:val="0"/>
        <w:keepLines w:val="0"/>
        <w:pageBreakBefore w:val="0"/>
        <w:widowControl/>
        <w:numPr>
          <w:ilvl w:val="0"/>
          <w:numId w:val="0"/>
        </w:numPr>
        <w:kinsoku/>
        <w:wordWrap/>
        <w:overflowPunct/>
        <w:topLinePunct w:val="0"/>
        <w:autoSpaceDE/>
        <w:autoSpaceDN/>
        <w:bidi w:val="0"/>
        <w:adjustRightInd/>
        <w:snapToGrid/>
        <w:spacing w:before="0" w:beforeAutospacing="0" w:afterAutospacing="0" w:line="360" w:lineRule="auto"/>
        <w:ind w:firstLine="420" w:firstLineChars="200"/>
        <w:textAlignment w:val="auto"/>
        <w:outlineLvl w:val="9"/>
        <w:rPr>
          <w:rFonts w:hint="default" w:ascii="宋体" w:hAnsi="宋体" w:eastAsia="宋体" w:cs="宋体"/>
          <w:color w:val="auto"/>
          <w:sz w:val="21"/>
          <w:szCs w:val="21"/>
          <w:lang w:val="en-US"/>
        </w:rPr>
      </w:pPr>
      <w:r>
        <w:rPr>
          <w:rFonts w:hint="eastAsia" w:ascii="宋体" w:hAnsi="宋体" w:cs="宋体"/>
          <w:color w:val="auto"/>
          <w:sz w:val="21"/>
          <w:szCs w:val="21"/>
          <w:lang w:val="en-US" w:eastAsia="zh-CN"/>
        </w:rPr>
        <w:t>1、</w:t>
      </w:r>
      <w:r>
        <w:rPr>
          <w:rFonts w:hint="eastAsia" w:ascii="宋体" w:hAnsi="宋体" w:eastAsia="宋体" w:cs="宋体"/>
          <w:color w:val="auto"/>
          <w:sz w:val="21"/>
          <w:szCs w:val="21"/>
        </w:rPr>
        <w:t>项目编号</w:t>
      </w:r>
      <w:r>
        <w:rPr>
          <w:rFonts w:hint="eastAsia" w:ascii="宋体" w:hAnsi="宋体" w:cs="宋体"/>
          <w:color w:val="auto"/>
          <w:sz w:val="21"/>
          <w:szCs w:val="21"/>
          <w:lang w:eastAsia="zh-CN"/>
        </w:rPr>
        <w:t>：</w:t>
      </w:r>
      <w:r>
        <w:rPr>
          <w:rFonts w:hint="eastAsia" w:ascii="宋体" w:hAnsi="宋体" w:cs="宋体"/>
          <w:color w:val="auto"/>
          <w:sz w:val="21"/>
          <w:szCs w:val="21"/>
          <w:lang w:val="en-US" w:eastAsia="zh-CN"/>
        </w:rPr>
        <w:t>JHJY-ZFCG-07</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cs="宋体"/>
          <w:color w:val="auto"/>
          <w:sz w:val="21"/>
          <w:szCs w:val="21"/>
          <w:u w:val="none"/>
          <w:lang w:val="en-US" w:eastAsia="zh-CN"/>
        </w:rPr>
      </w:pPr>
      <w:r>
        <w:rPr>
          <w:rFonts w:hint="eastAsia" w:ascii="宋体" w:hAnsi="宋体" w:cs="宋体"/>
          <w:color w:val="auto"/>
          <w:sz w:val="21"/>
          <w:szCs w:val="21"/>
          <w:lang w:val="en-US" w:eastAsia="zh-CN"/>
        </w:rPr>
        <w:t>2、</w:t>
      </w:r>
      <w:r>
        <w:rPr>
          <w:rFonts w:hint="eastAsia" w:ascii="宋体" w:hAnsi="宋体" w:eastAsia="宋体" w:cs="宋体"/>
          <w:color w:val="auto"/>
          <w:sz w:val="21"/>
          <w:szCs w:val="21"/>
        </w:rPr>
        <w:t>项目名称：</w:t>
      </w:r>
      <w:bookmarkEnd w:id="8"/>
      <w:r>
        <w:rPr>
          <w:rFonts w:hint="eastAsia" w:ascii="宋体" w:hAnsi="宋体" w:eastAsia="宋体" w:cs="宋体"/>
          <w:color w:val="auto"/>
          <w:sz w:val="21"/>
          <w:szCs w:val="21"/>
          <w:lang w:val="en-US" w:eastAsia="zh-CN"/>
        </w:rPr>
        <w:t>呼图壁县教育局县二中办公桌椅、照明光环境及学生食堂设备设备采购</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highlight w:val="yellow"/>
          <w:lang w:val="en-US" w:eastAsia="zh-CN"/>
        </w:rPr>
      </w:pPr>
      <w:r>
        <w:rPr>
          <w:rFonts w:hint="eastAsia" w:ascii="宋体" w:hAnsi="宋体" w:eastAsia="宋体" w:cs="宋体"/>
          <w:color w:val="auto"/>
          <w:sz w:val="21"/>
          <w:szCs w:val="21"/>
          <w:highlight w:val="yellow"/>
          <w:lang w:val="en-US" w:eastAsia="zh-CN"/>
        </w:rPr>
        <w:t>3、预算金额（万元）：759400元</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highlight w:val="yellow"/>
          <w:lang w:val="en-US" w:eastAsia="zh-CN"/>
        </w:rPr>
      </w:pPr>
      <w:r>
        <w:rPr>
          <w:rFonts w:hint="eastAsia" w:ascii="宋体" w:hAnsi="宋体" w:eastAsia="宋体" w:cs="宋体"/>
          <w:color w:val="auto"/>
          <w:sz w:val="21"/>
          <w:szCs w:val="21"/>
          <w:highlight w:val="yellow"/>
          <w:lang w:val="en-US" w:eastAsia="zh-CN"/>
        </w:rPr>
        <w:t>4、最高限价（元）：736618元</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default" w:ascii="宋体" w:hAnsi="宋体" w:eastAsia="宋体" w:cs="宋体"/>
          <w:color w:val="auto"/>
          <w:sz w:val="21"/>
          <w:szCs w:val="21"/>
          <w:highlight w:val="yellow"/>
          <w:lang w:val="en-US" w:eastAsia="zh-CN"/>
        </w:rPr>
      </w:pPr>
      <w:r>
        <w:rPr>
          <w:rFonts w:hint="eastAsia" w:ascii="宋体" w:hAnsi="宋体" w:eastAsia="宋体" w:cs="宋体"/>
          <w:color w:val="auto"/>
          <w:sz w:val="21"/>
          <w:szCs w:val="21"/>
          <w:highlight w:val="yellow"/>
          <w:lang w:val="en-US" w:eastAsia="zh-CN"/>
        </w:rPr>
        <w:t>5、采购内容：单人升降课桌椅、办公桌椅、学生宿舍衣柜、黑板灯、教室灯、4人餐桌、切面机、和面机、双门消毒柜、冷藏柜、售饭车（带保温）、天然气灶、蒸饭车、拉门工作台、留样柜、蔬菜冷藏柜等（详见招标文件采购需求）。</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6、</w:t>
      </w:r>
      <w:r>
        <w:rPr>
          <w:rFonts w:hint="eastAsia" w:ascii="宋体" w:hAnsi="宋体" w:eastAsia="宋体" w:cs="宋体"/>
          <w:color w:val="auto"/>
          <w:sz w:val="21"/>
          <w:szCs w:val="21"/>
          <w:lang w:eastAsia="zh-CN"/>
        </w:rPr>
        <w:t>合同履行期限：</w:t>
      </w:r>
      <w:r>
        <w:rPr>
          <w:rFonts w:hint="eastAsia" w:ascii="宋体" w:hAnsi="宋体" w:eastAsia="宋体" w:cs="宋体"/>
          <w:color w:val="auto"/>
          <w:sz w:val="21"/>
          <w:szCs w:val="21"/>
          <w:lang w:val="en-US" w:eastAsia="zh-CN"/>
        </w:rPr>
        <w:t>自合同签订之日起30日完成全部设备采购、运输、安装、调试等全部内容。</w:t>
      </w:r>
    </w:p>
    <w:p>
      <w:pPr>
        <w:pStyle w:val="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60" w:lineRule="auto"/>
        <w:ind w:leftChars="0" w:firstLine="420" w:firstLineChars="200"/>
        <w:textAlignment w:val="auto"/>
        <w:outlineLvl w:val="9"/>
        <w:rPr>
          <w:rFonts w:hint="eastAsia" w:ascii="宋体" w:hAnsi="宋体" w:eastAsia="宋体" w:cs="宋体"/>
          <w:color w:val="auto"/>
          <w:sz w:val="21"/>
          <w:szCs w:val="21"/>
        </w:rPr>
      </w:pPr>
      <w:r>
        <w:rPr>
          <w:rFonts w:hint="eastAsia" w:ascii="宋体" w:hAnsi="宋体" w:cs="宋体"/>
          <w:color w:val="auto"/>
          <w:sz w:val="21"/>
          <w:szCs w:val="21"/>
          <w:lang w:val="en-US" w:eastAsia="zh-CN"/>
        </w:rPr>
        <w:t>7</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本项目不接受接受联合体投标。</w:t>
      </w:r>
    </w:p>
    <w:p>
      <w:pPr>
        <w:pStyle w:val="3"/>
        <w:pageBreakBefore w:val="0"/>
        <w:kinsoku/>
        <w:wordWrap/>
        <w:overflowPunct/>
        <w:topLinePunct w:val="0"/>
        <w:autoSpaceDE/>
        <w:autoSpaceDN/>
        <w:bidi w:val="0"/>
        <w:adjustRightInd/>
        <w:snapToGrid/>
        <w:spacing w:before="0" w:after="0" w:line="360" w:lineRule="auto"/>
        <w:ind w:left="0" w:leftChars="0" w:firstLine="420" w:firstLineChars="200"/>
        <w:jc w:val="left"/>
        <w:textAlignment w:val="auto"/>
        <w:rPr>
          <w:rFonts w:hint="eastAsia" w:ascii="宋体" w:hAnsi="宋体" w:eastAsia="宋体" w:cs="宋体"/>
          <w:b w:val="0"/>
          <w:color w:val="auto"/>
          <w:sz w:val="21"/>
          <w:szCs w:val="21"/>
        </w:rPr>
      </w:pPr>
      <w:bookmarkStart w:id="9" w:name="_Toc28359080"/>
      <w:bookmarkStart w:id="10" w:name="_Toc35393791"/>
      <w:bookmarkStart w:id="11" w:name="_Toc28359003"/>
      <w:bookmarkStart w:id="12" w:name="_Toc35393622"/>
      <w:bookmarkStart w:id="13" w:name="_Toc5779"/>
      <w:bookmarkStart w:id="14" w:name="_Toc18664"/>
      <w:r>
        <w:rPr>
          <w:rFonts w:hint="eastAsia" w:ascii="宋体" w:hAnsi="宋体" w:eastAsia="宋体" w:cs="宋体"/>
          <w:b w:val="0"/>
          <w:color w:val="auto"/>
          <w:sz w:val="21"/>
          <w:szCs w:val="21"/>
        </w:rPr>
        <w:t>二、申请人的资格要求：</w:t>
      </w:r>
      <w:bookmarkEnd w:id="9"/>
      <w:bookmarkEnd w:id="10"/>
      <w:bookmarkEnd w:id="11"/>
      <w:bookmarkEnd w:id="12"/>
      <w:bookmarkEnd w:id="13"/>
      <w:bookmarkEnd w:id="14"/>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1.满足《中华人民共和国政府采购法》第二十二条规定；</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rPr>
      </w:pPr>
      <w:bookmarkStart w:id="15" w:name="_Toc28359004"/>
      <w:bookmarkStart w:id="16" w:name="_Toc28359081"/>
      <w:r>
        <w:rPr>
          <w:rFonts w:hint="eastAsia" w:ascii="宋体" w:hAnsi="宋体" w:eastAsia="宋体" w:cs="宋体"/>
          <w:color w:val="auto"/>
          <w:sz w:val="21"/>
          <w:szCs w:val="21"/>
        </w:rPr>
        <w:t>2.落实政府采购政策需满足的资格要求：</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1）按照《财政部工业和信息化部关于印发&lt;政府采购促进中小企业发展暂行办法&gt;的通知》（财库〔2020〕46号）的规定，落实促进中小企业发展政策,本项目非专门面向中小企业及小微企业。</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2）财政部、司法部《关于政府采购支持监狱企业发展有关问题的通知》（财库[2014]68号文）。</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3）财政部、民政部、中国残疾人联合会《关于促进残疾人就业政府采购政策的通知》（财库[2017]141号）。</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4）财政部 生态环境部关于印发环境标志产品政府采购品目清单的通知（财库〔2019〕18号）； </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5）《财政部 发展改革委 生态环境部 市场监管总局关于调整优化节能产品 环境标志产品政府采购执行机制的通知》（财库〔2019〕9号），投标产品遵照《关于印发节能产品政府采购品目清单的通知》（财库〔2019〕19，号）相关规定执行。</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3.本项目的特定资格要求：</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3.1、投标人须是在中华人民共和国境内注册的独立法人，具备有效的企业法人营业执照、有能力提供本项目采购内容及服务能力的供应商。</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3.2具备履行合同所必需的设备和专业技术能力（提供类似项目业绩不少于一项）；</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3.3具有税务机关出具的参加本次采购活动前半年的投标人依法纳税凭证或有电子专用章的完税证明；</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3.4具有社保机构出具的投标人参加本次采购活动前半年的缴纳社会保障资金的证明；</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3.5投标人须在项目所在地具有完善的售后服务体系。</w:t>
      </w:r>
    </w:p>
    <w:p>
      <w:pPr>
        <w:spacing w:line="360" w:lineRule="auto"/>
        <w:ind w:firstLine="420" w:firstLineChars="200"/>
        <w:rPr>
          <w:rFonts w:hint="eastAsia" w:ascii="宋体" w:hAnsi="宋体"/>
          <w:color w:val="auto"/>
          <w:kern w:val="0"/>
          <w:lang w:val="en-US" w:eastAsia="zh-CN"/>
        </w:rPr>
      </w:pPr>
      <w:r>
        <w:rPr>
          <w:rFonts w:hint="eastAsia" w:ascii="宋体" w:hAnsi="宋体"/>
          <w:color w:val="auto"/>
          <w:kern w:val="0"/>
          <w:lang w:val="en-US" w:eastAsia="zh-CN"/>
        </w:rPr>
        <w:t>4、根据《财政部关于在政府采购活动中查询及使用信用记录有关问题的通知》（财库﹝2016﹞125号）的要求，凡拟参加本次招标项目的投标人，如在“信用中国”网（www.creditchina.gov.cn）、中国政府采购网（www.ccgp.gov.cn）、被列入失信被执行人、重大税收违法案件当事人名单、政府采购严重违法失信行为记录名单的（尚在处罚期内的）、有行贿犯罪记录的，将拒绝其参加本次政府采购活动。</w:t>
      </w:r>
    </w:p>
    <w:p>
      <w:pPr>
        <w:spacing w:line="360" w:lineRule="auto"/>
        <w:ind w:firstLine="420" w:firstLineChars="200"/>
        <w:rPr>
          <w:rFonts w:hint="eastAsia" w:ascii="宋体" w:hAnsi="宋体"/>
          <w:color w:val="auto"/>
          <w:kern w:val="0"/>
          <w:lang w:eastAsia="zh-CN"/>
        </w:rPr>
      </w:pPr>
      <w:r>
        <w:rPr>
          <w:rFonts w:hint="eastAsia" w:ascii="宋体" w:hAnsi="宋体"/>
          <w:color w:val="auto"/>
          <w:kern w:val="0"/>
          <w:lang w:val="en-US" w:eastAsia="zh-CN"/>
        </w:rPr>
        <w:t>5、与招标人存在利害关系可能影响招标公正性的法人、其他组织或者个人，不得参加投标。单位负责人为同一人或者存在控股、管理关系的不同单位，不得参加同一标段投标或者未划分标段的同一招标项目投标。违反前两款规定的，相关投标均无效；</w:t>
      </w:r>
    </w:p>
    <w:p>
      <w:pPr>
        <w:pStyle w:val="3"/>
        <w:pageBreakBefore w:val="0"/>
        <w:kinsoku/>
        <w:wordWrap/>
        <w:overflowPunct/>
        <w:topLinePunct w:val="0"/>
        <w:autoSpaceDE/>
        <w:autoSpaceDN/>
        <w:bidi w:val="0"/>
        <w:adjustRightInd/>
        <w:snapToGrid/>
        <w:spacing w:before="0" w:after="0" w:line="360" w:lineRule="auto"/>
        <w:ind w:left="0" w:leftChars="0" w:firstLine="420" w:firstLineChars="200"/>
        <w:jc w:val="left"/>
        <w:textAlignment w:val="auto"/>
        <w:rPr>
          <w:rFonts w:hint="eastAsia" w:ascii="宋体" w:hAnsi="宋体" w:eastAsia="宋体" w:cs="宋体"/>
          <w:b w:val="0"/>
          <w:color w:val="auto"/>
          <w:sz w:val="21"/>
          <w:szCs w:val="21"/>
          <w:lang w:eastAsia="zh-CN"/>
        </w:rPr>
      </w:pPr>
      <w:bookmarkStart w:id="17" w:name="_Toc35393623"/>
      <w:bookmarkStart w:id="18" w:name="_Toc35393792"/>
      <w:bookmarkStart w:id="19" w:name="_Toc9354"/>
      <w:bookmarkStart w:id="20" w:name="_Toc10799"/>
      <w:r>
        <w:rPr>
          <w:rFonts w:hint="eastAsia" w:ascii="宋体" w:hAnsi="宋体" w:eastAsia="宋体" w:cs="宋体"/>
          <w:b w:val="0"/>
          <w:color w:val="auto"/>
          <w:sz w:val="21"/>
          <w:szCs w:val="21"/>
        </w:rPr>
        <w:t>三、获取</w:t>
      </w:r>
      <w:bookmarkEnd w:id="15"/>
      <w:bookmarkEnd w:id="16"/>
      <w:bookmarkEnd w:id="17"/>
      <w:bookmarkEnd w:id="18"/>
      <w:bookmarkEnd w:id="19"/>
      <w:bookmarkEnd w:id="20"/>
      <w:r>
        <w:rPr>
          <w:rFonts w:hint="eastAsia" w:ascii="宋体" w:hAnsi="宋体" w:eastAsia="宋体" w:cs="宋体"/>
          <w:b w:val="0"/>
          <w:color w:val="auto"/>
          <w:sz w:val="21"/>
          <w:szCs w:val="21"/>
          <w:lang w:eastAsia="zh-CN"/>
        </w:rPr>
        <w:t>招标文件</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1.时间：</w:t>
      </w:r>
      <w:r>
        <w:rPr>
          <w:rFonts w:hint="eastAsia" w:ascii="宋体" w:hAnsi="宋体" w:eastAsia="宋体" w:cs="宋体"/>
          <w:b/>
          <w:bCs/>
          <w:color w:val="auto"/>
          <w:sz w:val="21"/>
          <w:szCs w:val="21"/>
          <w:u w:val="single"/>
        </w:rPr>
        <w:t>202</w:t>
      </w:r>
      <w:r>
        <w:rPr>
          <w:rFonts w:hint="eastAsia" w:ascii="宋体" w:hAnsi="宋体" w:eastAsia="宋体" w:cs="宋体"/>
          <w:b/>
          <w:bCs/>
          <w:color w:val="auto"/>
          <w:sz w:val="21"/>
          <w:szCs w:val="21"/>
          <w:u w:val="single"/>
          <w:lang w:val="en-US" w:eastAsia="zh-CN"/>
        </w:rPr>
        <w:t>2</w:t>
      </w:r>
      <w:r>
        <w:rPr>
          <w:rFonts w:hint="eastAsia" w:ascii="宋体" w:hAnsi="宋体" w:eastAsia="宋体" w:cs="宋体"/>
          <w:b/>
          <w:bCs/>
          <w:color w:val="auto"/>
          <w:sz w:val="21"/>
          <w:szCs w:val="21"/>
          <w:u w:val="single"/>
        </w:rPr>
        <w:t>年</w:t>
      </w:r>
      <w:r>
        <w:rPr>
          <w:rFonts w:hint="eastAsia" w:ascii="宋体" w:hAnsi="宋体" w:cs="宋体"/>
          <w:b/>
          <w:bCs/>
          <w:color w:val="auto"/>
          <w:sz w:val="21"/>
          <w:szCs w:val="21"/>
          <w:u w:val="single"/>
          <w:lang w:val="en-US" w:eastAsia="zh-CN"/>
        </w:rPr>
        <w:t>7月21</w:t>
      </w:r>
      <w:r>
        <w:rPr>
          <w:rFonts w:hint="eastAsia" w:ascii="宋体" w:hAnsi="宋体" w:eastAsia="宋体" w:cs="宋体"/>
          <w:b/>
          <w:bCs/>
          <w:color w:val="auto"/>
          <w:sz w:val="21"/>
          <w:szCs w:val="21"/>
          <w:u w:val="single"/>
        </w:rPr>
        <w:t>日</w:t>
      </w:r>
      <w:r>
        <w:rPr>
          <w:rFonts w:hint="eastAsia" w:ascii="宋体" w:hAnsi="宋体" w:eastAsia="宋体" w:cs="宋体"/>
          <w:b/>
          <w:bCs/>
          <w:color w:val="auto"/>
          <w:sz w:val="21"/>
          <w:szCs w:val="21"/>
        </w:rPr>
        <w:t>至</w:t>
      </w:r>
      <w:r>
        <w:rPr>
          <w:rFonts w:hint="eastAsia" w:ascii="宋体" w:hAnsi="宋体" w:eastAsia="宋体" w:cs="宋体"/>
          <w:b/>
          <w:bCs/>
          <w:color w:val="auto"/>
          <w:sz w:val="21"/>
          <w:szCs w:val="21"/>
          <w:u w:val="single"/>
        </w:rPr>
        <w:t>202</w:t>
      </w:r>
      <w:r>
        <w:rPr>
          <w:rFonts w:hint="eastAsia" w:ascii="宋体" w:hAnsi="宋体" w:eastAsia="宋体" w:cs="宋体"/>
          <w:b/>
          <w:bCs/>
          <w:color w:val="auto"/>
          <w:sz w:val="21"/>
          <w:szCs w:val="21"/>
          <w:u w:val="single"/>
          <w:lang w:val="en-US" w:eastAsia="zh-CN"/>
        </w:rPr>
        <w:t>2</w:t>
      </w:r>
      <w:r>
        <w:rPr>
          <w:rFonts w:hint="eastAsia" w:ascii="宋体" w:hAnsi="宋体" w:eastAsia="宋体" w:cs="宋体"/>
          <w:b/>
          <w:bCs/>
          <w:color w:val="auto"/>
          <w:sz w:val="21"/>
          <w:szCs w:val="21"/>
          <w:u w:val="single"/>
        </w:rPr>
        <w:t>年</w:t>
      </w:r>
      <w:r>
        <w:rPr>
          <w:rFonts w:hint="eastAsia" w:ascii="宋体" w:hAnsi="宋体" w:cs="宋体"/>
          <w:b/>
          <w:bCs/>
          <w:color w:val="auto"/>
          <w:sz w:val="21"/>
          <w:szCs w:val="21"/>
          <w:u w:val="single"/>
          <w:lang w:val="en-US" w:eastAsia="zh-CN"/>
        </w:rPr>
        <w:t>7</w:t>
      </w:r>
      <w:r>
        <w:rPr>
          <w:rFonts w:hint="eastAsia" w:ascii="宋体" w:hAnsi="宋体" w:eastAsia="宋体" w:cs="宋体"/>
          <w:b/>
          <w:bCs/>
          <w:color w:val="auto"/>
          <w:sz w:val="21"/>
          <w:szCs w:val="21"/>
          <w:u w:val="single"/>
        </w:rPr>
        <w:t>月</w:t>
      </w:r>
      <w:r>
        <w:rPr>
          <w:rFonts w:hint="eastAsia" w:ascii="宋体" w:hAnsi="宋体" w:cs="宋体"/>
          <w:b/>
          <w:bCs/>
          <w:color w:val="auto"/>
          <w:sz w:val="21"/>
          <w:szCs w:val="21"/>
          <w:u w:val="single"/>
          <w:lang w:val="en-US" w:eastAsia="zh-CN"/>
        </w:rPr>
        <w:t>28</w:t>
      </w:r>
      <w:r>
        <w:rPr>
          <w:rFonts w:hint="eastAsia" w:ascii="宋体" w:hAnsi="宋体" w:eastAsia="宋体" w:cs="宋体"/>
          <w:b/>
          <w:bCs/>
          <w:color w:val="auto"/>
          <w:sz w:val="21"/>
          <w:szCs w:val="21"/>
          <w:u w:val="single"/>
        </w:rPr>
        <w:t>日</w:t>
      </w:r>
      <w:r>
        <w:rPr>
          <w:rFonts w:hint="eastAsia" w:ascii="宋体" w:hAnsi="宋体" w:eastAsia="宋体" w:cs="宋体"/>
          <w:color w:val="auto"/>
          <w:sz w:val="21"/>
          <w:szCs w:val="21"/>
        </w:rPr>
        <w:t>，每天上午</w:t>
      </w:r>
      <w:r>
        <w:rPr>
          <w:rFonts w:hint="eastAsia" w:ascii="宋体" w:hAnsi="宋体" w:eastAsia="宋体" w:cs="宋体"/>
          <w:color w:val="auto"/>
          <w:sz w:val="21"/>
          <w:szCs w:val="21"/>
          <w:u w:val="single"/>
        </w:rPr>
        <w:t>10：00</w:t>
      </w:r>
      <w:r>
        <w:rPr>
          <w:rFonts w:hint="eastAsia" w:ascii="宋体" w:hAnsi="宋体" w:eastAsia="宋体" w:cs="宋体"/>
          <w:color w:val="auto"/>
          <w:sz w:val="21"/>
          <w:szCs w:val="21"/>
        </w:rPr>
        <w:t>至</w:t>
      </w:r>
      <w:r>
        <w:rPr>
          <w:rFonts w:hint="eastAsia" w:ascii="宋体" w:hAnsi="宋体" w:eastAsia="宋体" w:cs="宋体"/>
          <w:color w:val="auto"/>
          <w:sz w:val="21"/>
          <w:szCs w:val="21"/>
          <w:u w:val="single"/>
        </w:rPr>
        <w:t>1</w:t>
      </w:r>
      <w:r>
        <w:rPr>
          <w:rFonts w:hint="eastAsia" w:ascii="宋体" w:hAnsi="宋体" w:eastAsia="宋体" w:cs="宋体"/>
          <w:color w:val="auto"/>
          <w:sz w:val="21"/>
          <w:szCs w:val="21"/>
          <w:u w:val="single"/>
          <w:lang w:val="en-US" w:eastAsia="zh-CN"/>
        </w:rPr>
        <w:t>4</w:t>
      </w:r>
      <w:r>
        <w:rPr>
          <w:rFonts w:hint="eastAsia" w:ascii="宋体" w:hAnsi="宋体" w:eastAsia="宋体" w:cs="宋体"/>
          <w:color w:val="auto"/>
          <w:sz w:val="21"/>
          <w:szCs w:val="21"/>
          <w:u w:val="single"/>
        </w:rPr>
        <w:t>:00</w:t>
      </w:r>
      <w:r>
        <w:rPr>
          <w:rFonts w:hint="eastAsia" w:ascii="宋体" w:hAnsi="宋体" w:eastAsia="宋体" w:cs="宋体"/>
          <w:color w:val="auto"/>
          <w:sz w:val="21"/>
          <w:szCs w:val="21"/>
        </w:rPr>
        <w:t>，下午</w:t>
      </w:r>
      <w:r>
        <w:rPr>
          <w:rFonts w:hint="eastAsia" w:ascii="宋体" w:hAnsi="宋体" w:eastAsia="宋体" w:cs="宋体"/>
          <w:color w:val="auto"/>
          <w:sz w:val="21"/>
          <w:szCs w:val="21"/>
          <w:u w:val="single"/>
        </w:rPr>
        <w:t>1</w:t>
      </w:r>
      <w:r>
        <w:rPr>
          <w:rFonts w:hint="eastAsia" w:ascii="宋体" w:hAnsi="宋体" w:cs="宋体"/>
          <w:color w:val="auto"/>
          <w:sz w:val="21"/>
          <w:szCs w:val="21"/>
          <w:u w:val="single"/>
          <w:lang w:val="en-US" w:eastAsia="zh-CN"/>
        </w:rPr>
        <w:t>6</w:t>
      </w:r>
      <w:r>
        <w:rPr>
          <w:rFonts w:hint="eastAsia" w:ascii="宋体" w:hAnsi="宋体" w:eastAsia="宋体" w:cs="宋体"/>
          <w:color w:val="auto"/>
          <w:sz w:val="21"/>
          <w:szCs w:val="21"/>
          <w:u w:val="single"/>
        </w:rPr>
        <w:t>:</w:t>
      </w:r>
      <w:r>
        <w:rPr>
          <w:rFonts w:hint="eastAsia" w:ascii="宋体" w:hAnsi="宋体" w:cs="宋体"/>
          <w:color w:val="auto"/>
          <w:sz w:val="21"/>
          <w:szCs w:val="21"/>
          <w:u w:val="single"/>
          <w:lang w:val="en-US" w:eastAsia="zh-CN"/>
        </w:rPr>
        <w:t>0</w:t>
      </w:r>
      <w:r>
        <w:rPr>
          <w:rFonts w:hint="eastAsia" w:ascii="宋体" w:hAnsi="宋体" w:eastAsia="宋体" w:cs="宋体"/>
          <w:color w:val="auto"/>
          <w:sz w:val="21"/>
          <w:szCs w:val="21"/>
          <w:u w:val="single"/>
        </w:rPr>
        <w:t>0</w:t>
      </w:r>
      <w:r>
        <w:rPr>
          <w:rFonts w:hint="eastAsia" w:ascii="宋体" w:hAnsi="宋体" w:eastAsia="宋体" w:cs="宋体"/>
          <w:color w:val="auto"/>
          <w:sz w:val="21"/>
          <w:szCs w:val="21"/>
        </w:rPr>
        <w:t>至</w:t>
      </w:r>
      <w:r>
        <w:rPr>
          <w:rFonts w:hint="eastAsia" w:ascii="宋体" w:hAnsi="宋体" w:cs="宋体"/>
          <w:color w:val="auto"/>
          <w:sz w:val="21"/>
          <w:szCs w:val="21"/>
          <w:u w:val="single"/>
          <w:lang w:val="en-US" w:eastAsia="zh-CN"/>
        </w:rPr>
        <w:t>20</w:t>
      </w:r>
      <w:r>
        <w:rPr>
          <w:rFonts w:hint="eastAsia" w:ascii="宋体" w:hAnsi="宋体" w:eastAsia="宋体" w:cs="宋体"/>
          <w:color w:val="auto"/>
          <w:sz w:val="21"/>
          <w:szCs w:val="21"/>
          <w:u w:val="single"/>
        </w:rPr>
        <w:t>:</w:t>
      </w:r>
      <w:r>
        <w:rPr>
          <w:rFonts w:hint="eastAsia" w:ascii="宋体" w:hAnsi="宋体" w:cs="宋体"/>
          <w:color w:val="auto"/>
          <w:sz w:val="21"/>
          <w:szCs w:val="21"/>
          <w:u w:val="single"/>
          <w:lang w:val="en-US" w:eastAsia="zh-CN"/>
        </w:rPr>
        <w:t>0</w:t>
      </w:r>
      <w:r>
        <w:rPr>
          <w:rFonts w:hint="eastAsia" w:ascii="宋体" w:hAnsi="宋体" w:eastAsia="宋体" w:cs="宋体"/>
          <w:color w:val="auto"/>
          <w:sz w:val="21"/>
          <w:szCs w:val="21"/>
          <w:u w:val="single"/>
        </w:rPr>
        <w:t>0</w:t>
      </w:r>
      <w:r>
        <w:rPr>
          <w:rFonts w:hint="eastAsia" w:ascii="宋体" w:hAnsi="宋体" w:eastAsia="宋体" w:cs="宋体"/>
          <w:color w:val="auto"/>
          <w:sz w:val="21"/>
          <w:szCs w:val="21"/>
        </w:rPr>
        <w:t>（北京时间，法定节假日除外）</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地点：</w:t>
      </w:r>
      <w:r>
        <w:rPr>
          <w:rFonts w:hint="eastAsia" w:ascii="宋体" w:hAnsi="宋体" w:eastAsia="宋体" w:cs="宋体"/>
          <w:color w:val="auto"/>
          <w:sz w:val="21"/>
          <w:szCs w:val="21"/>
          <w:lang w:val="en-US" w:eastAsia="zh-CN"/>
        </w:rPr>
        <w:t>呼图壁县锦华建业工程项目管理有限公司（</w:t>
      </w:r>
      <w:r>
        <w:rPr>
          <w:rFonts w:hint="eastAsia" w:ascii="宋体" w:hAnsi="宋体" w:eastAsia="宋体" w:cs="宋体"/>
          <w:color w:val="auto"/>
          <w:sz w:val="21"/>
          <w:szCs w:val="21"/>
          <w:u w:val="none"/>
          <w:lang w:val="en-US" w:eastAsia="zh-CN"/>
        </w:rPr>
        <w:t>呼图壁县东风大街老图书馆四楼425室</w:t>
      </w:r>
      <w:r>
        <w:rPr>
          <w:rFonts w:hint="eastAsia" w:ascii="宋体" w:hAnsi="宋体" w:eastAsia="宋体" w:cs="宋体"/>
          <w:color w:val="auto"/>
          <w:sz w:val="21"/>
          <w:szCs w:val="21"/>
          <w:lang w:val="en-US" w:eastAsia="zh-CN"/>
        </w:rPr>
        <w:t>）</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方式：</w:t>
      </w:r>
      <w:r>
        <w:rPr>
          <w:rFonts w:hint="eastAsia" w:ascii="宋体" w:hAnsi="宋体" w:eastAsia="宋体" w:cs="宋体"/>
          <w:b w:val="0"/>
          <w:bCs w:val="0"/>
          <w:color w:val="auto"/>
          <w:sz w:val="21"/>
          <w:szCs w:val="21"/>
          <w:lang w:val="en-US" w:eastAsia="zh-CN"/>
        </w:rPr>
        <w:t>线下获取，凡有意参加投标者,提供以下资料：法人授权委托书、法人或授权委托人身份证、营业执照，依法缴</w:t>
      </w:r>
      <w:r>
        <w:rPr>
          <w:rFonts w:hint="eastAsia" w:ascii="宋体" w:hAnsi="宋体" w:eastAsia="宋体" w:cs="宋体"/>
          <w:color w:val="auto"/>
          <w:sz w:val="21"/>
          <w:szCs w:val="21"/>
          <w:lang w:val="en-US" w:eastAsia="zh-CN"/>
        </w:rPr>
        <w:t>纳税收及社保的证明材料、未被“信用中国”网站（www.creditchina.gov.cn）、中国政府采购网（www.ccgp.gov.cn）被列入失信被执行人、重大税收违法案件当事人名单、政府采购严重违法失信行为记录名单的（尚在处罚期内的）的相关证明材料（网络截图）。以上资料复印件加盖公章一套招标代理机构留存。</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售价：</w:t>
      </w: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00元，售后不退。</w:t>
      </w:r>
    </w:p>
    <w:p>
      <w:pPr>
        <w:pStyle w:val="3"/>
        <w:pageBreakBefore w:val="0"/>
        <w:kinsoku/>
        <w:wordWrap/>
        <w:overflowPunct/>
        <w:topLinePunct w:val="0"/>
        <w:autoSpaceDE/>
        <w:autoSpaceDN/>
        <w:bidi w:val="0"/>
        <w:adjustRightInd/>
        <w:snapToGrid/>
        <w:spacing w:before="0" w:after="0" w:line="360" w:lineRule="auto"/>
        <w:ind w:left="0" w:leftChars="0" w:firstLine="420" w:firstLineChars="200"/>
        <w:jc w:val="left"/>
        <w:textAlignment w:val="auto"/>
        <w:rPr>
          <w:rFonts w:hint="default" w:ascii="宋体" w:hAnsi="宋体" w:eastAsia="宋体" w:cs="宋体"/>
          <w:b w:val="0"/>
          <w:color w:val="auto"/>
          <w:sz w:val="21"/>
          <w:szCs w:val="21"/>
          <w:lang w:val="en-US" w:eastAsia="zh-CN"/>
        </w:rPr>
      </w:pPr>
      <w:bookmarkStart w:id="21" w:name="_Toc15288"/>
      <w:bookmarkStart w:id="22" w:name="_Toc28359005"/>
      <w:bookmarkStart w:id="23" w:name="_Toc3426"/>
      <w:bookmarkStart w:id="24" w:name="_Toc35393624"/>
      <w:bookmarkStart w:id="25" w:name="_Toc35393793"/>
      <w:bookmarkStart w:id="26" w:name="_Toc28359082"/>
      <w:r>
        <w:rPr>
          <w:rFonts w:hint="eastAsia" w:ascii="宋体" w:hAnsi="宋体" w:eastAsia="宋体" w:cs="宋体"/>
          <w:b w:val="0"/>
          <w:color w:val="auto"/>
          <w:sz w:val="21"/>
          <w:szCs w:val="21"/>
        </w:rPr>
        <w:t>四、</w:t>
      </w:r>
      <w:bookmarkEnd w:id="21"/>
      <w:bookmarkEnd w:id="22"/>
      <w:bookmarkEnd w:id="23"/>
      <w:bookmarkEnd w:id="24"/>
      <w:bookmarkEnd w:id="25"/>
      <w:bookmarkEnd w:id="26"/>
      <w:r>
        <w:rPr>
          <w:rFonts w:hint="eastAsia" w:ascii="宋体" w:hAnsi="宋体" w:eastAsia="宋体" w:cs="宋体"/>
          <w:b w:val="0"/>
          <w:color w:val="auto"/>
          <w:sz w:val="21"/>
          <w:szCs w:val="21"/>
          <w:lang w:val="en-US" w:eastAsia="zh-CN"/>
        </w:rPr>
        <w:t>响应文件提交</w:t>
      </w:r>
    </w:p>
    <w:p>
      <w:pPr>
        <w:pageBreakBefore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eastAsia="宋体" w:cs="宋体"/>
          <w:bCs/>
          <w:color w:val="auto"/>
          <w:sz w:val="21"/>
          <w:szCs w:val="21"/>
          <w:u w:val="single"/>
        </w:rPr>
      </w:pPr>
      <w:r>
        <w:rPr>
          <w:rFonts w:hint="eastAsia" w:ascii="宋体" w:hAnsi="宋体" w:eastAsia="宋体" w:cs="宋体"/>
          <w:b/>
          <w:bCs w:val="0"/>
          <w:color w:val="auto"/>
          <w:sz w:val="21"/>
          <w:szCs w:val="21"/>
          <w:u w:val="single"/>
          <w:lang w:val="en-US" w:eastAsia="zh-CN"/>
        </w:rPr>
        <w:t>截止时间：</w:t>
      </w:r>
      <w:r>
        <w:rPr>
          <w:rFonts w:hint="eastAsia" w:ascii="宋体" w:hAnsi="宋体" w:eastAsia="宋体" w:cs="宋体"/>
          <w:b/>
          <w:bCs w:val="0"/>
          <w:color w:val="auto"/>
          <w:sz w:val="21"/>
          <w:szCs w:val="21"/>
          <w:u w:val="single"/>
        </w:rPr>
        <w:t>202</w:t>
      </w:r>
      <w:r>
        <w:rPr>
          <w:rFonts w:hint="eastAsia" w:ascii="宋体" w:hAnsi="宋体" w:eastAsia="宋体" w:cs="宋体"/>
          <w:b/>
          <w:bCs w:val="0"/>
          <w:color w:val="auto"/>
          <w:sz w:val="21"/>
          <w:szCs w:val="21"/>
          <w:u w:val="single"/>
          <w:lang w:val="en-US" w:eastAsia="zh-CN"/>
        </w:rPr>
        <w:t>2</w:t>
      </w:r>
      <w:r>
        <w:rPr>
          <w:rFonts w:hint="eastAsia" w:ascii="宋体" w:hAnsi="宋体" w:eastAsia="宋体" w:cs="宋体"/>
          <w:b/>
          <w:bCs w:val="0"/>
          <w:color w:val="auto"/>
          <w:sz w:val="21"/>
          <w:szCs w:val="21"/>
          <w:u w:val="single"/>
        </w:rPr>
        <w:t>年</w:t>
      </w:r>
      <w:r>
        <w:rPr>
          <w:rFonts w:hint="eastAsia" w:ascii="宋体" w:hAnsi="宋体" w:cs="宋体"/>
          <w:b/>
          <w:bCs w:val="0"/>
          <w:color w:val="auto"/>
          <w:sz w:val="21"/>
          <w:szCs w:val="21"/>
          <w:u w:val="single"/>
          <w:lang w:val="en-US" w:eastAsia="zh-CN"/>
        </w:rPr>
        <w:t>8</w:t>
      </w:r>
      <w:r>
        <w:rPr>
          <w:rFonts w:hint="eastAsia" w:ascii="宋体" w:hAnsi="宋体" w:eastAsia="宋体" w:cs="宋体"/>
          <w:b/>
          <w:bCs w:val="0"/>
          <w:color w:val="auto"/>
          <w:sz w:val="21"/>
          <w:szCs w:val="21"/>
          <w:u w:val="single"/>
        </w:rPr>
        <w:t>月</w:t>
      </w:r>
      <w:r>
        <w:rPr>
          <w:rFonts w:hint="eastAsia" w:ascii="宋体" w:hAnsi="宋体" w:eastAsia="宋体" w:cs="宋体"/>
          <w:b/>
          <w:bCs w:val="0"/>
          <w:color w:val="auto"/>
          <w:sz w:val="21"/>
          <w:szCs w:val="21"/>
          <w:u w:val="single"/>
          <w:lang w:val="en-US" w:eastAsia="zh-CN"/>
        </w:rPr>
        <w:t>12</w:t>
      </w:r>
      <w:r>
        <w:rPr>
          <w:rFonts w:hint="eastAsia" w:ascii="宋体" w:hAnsi="宋体" w:eastAsia="宋体" w:cs="宋体"/>
          <w:b/>
          <w:bCs w:val="0"/>
          <w:color w:val="auto"/>
          <w:sz w:val="21"/>
          <w:szCs w:val="21"/>
          <w:u w:val="single"/>
        </w:rPr>
        <w:t>日</w:t>
      </w:r>
      <w:r>
        <w:rPr>
          <w:rFonts w:hint="eastAsia" w:ascii="宋体" w:hAnsi="宋体" w:eastAsia="宋体" w:cs="宋体"/>
          <w:b/>
          <w:bCs w:val="0"/>
          <w:color w:val="auto"/>
          <w:sz w:val="21"/>
          <w:szCs w:val="21"/>
          <w:u w:val="single"/>
          <w:lang w:val="en-US" w:eastAsia="zh-CN"/>
        </w:rPr>
        <w:t>11</w:t>
      </w:r>
      <w:r>
        <w:rPr>
          <w:rFonts w:hint="eastAsia" w:ascii="宋体" w:hAnsi="宋体" w:eastAsia="宋体" w:cs="宋体"/>
          <w:b/>
          <w:bCs w:val="0"/>
          <w:color w:val="auto"/>
          <w:sz w:val="21"/>
          <w:szCs w:val="21"/>
          <w:u w:val="single"/>
        </w:rPr>
        <w:t>点</w:t>
      </w:r>
      <w:r>
        <w:rPr>
          <w:rFonts w:hint="eastAsia" w:ascii="宋体" w:hAnsi="宋体" w:eastAsia="宋体" w:cs="宋体"/>
          <w:b/>
          <w:bCs w:val="0"/>
          <w:color w:val="auto"/>
          <w:sz w:val="21"/>
          <w:szCs w:val="21"/>
          <w:u w:val="single"/>
          <w:lang w:val="en-US" w:eastAsia="zh-CN"/>
        </w:rPr>
        <w:t>0</w:t>
      </w:r>
      <w:r>
        <w:rPr>
          <w:rFonts w:hint="eastAsia" w:ascii="宋体" w:hAnsi="宋体" w:eastAsia="宋体" w:cs="宋体"/>
          <w:b/>
          <w:bCs w:val="0"/>
          <w:color w:val="auto"/>
          <w:sz w:val="21"/>
          <w:szCs w:val="21"/>
          <w:u w:val="single"/>
        </w:rPr>
        <w:t>0分</w:t>
      </w:r>
      <w:r>
        <w:rPr>
          <w:rFonts w:hint="eastAsia" w:ascii="宋体" w:hAnsi="宋体" w:eastAsia="宋体" w:cs="宋体"/>
          <w:bCs/>
          <w:color w:val="auto"/>
          <w:sz w:val="21"/>
          <w:szCs w:val="21"/>
        </w:rPr>
        <w:t>（北京时间）</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default" w:ascii="宋体" w:hAnsi="宋体" w:eastAsia="宋体" w:cs="宋体"/>
          <w:bCs/>
          <w:color w:val="auto"/>
          <w:sz w:val="21"/>
          <w:szCs w:val="21"/>
          <w:u w:val="single"/>
          <w:lang w:val="en-US"/>
        </w:rPr>
      </w:pPr>
      <w:r>
        <w:rPr>
          <w:rFonts w:hint="eastAsia" w:ascii="宋体" w:hAnsi="宋体" w:eastAsia="宋体" w:cs="宋体"/>
          <w:color w:val="auto"/>
          <w:sz w:val="21"/>
          <w:szCs w:val="21"/>
        </w:rPr>
        <w:t>地点：</w:t>
      </w:r>
      <w:r>
        <w:rPr>
          <w:rFonts w:hint="eastAsia" w:ascii="宋体" w:hAnsi="宋体" w:eastAsia="宋体" w:cs="宋体"/>
          <w:color w:val="auto"/>
          <w:sz w:val="21"/>
          <w:szCs w:val="21"/>
          <w:lang w:val="en-US" w:eastAsia="zh-CN"/>
        </w:rPr>
        <w:t>呼图壁县财政局四楼开标室</w:t>
      </w:r>
    </w:p>
    <w:p>
      <w:pPr>
        <w:adjustRightInd w:val="0"/>
        <w:spacing w:line="360" w:lineRule="auto"/>
        <w:ind w:firstLine="420" w:firstLineChars="200"/>
        <w:rPr>
          <w:rFonts w:hint="eastAsia" w:ascii="宋体" w:hAnsi="宋体" w:eastAsia="宋体" w:cs="宋体"/>
          <w:b w:val="0"/>
          <w:bCs/>
          <w:color w:val="auto"/>
          <w:kern w:val="2"/>
          <w:sz w:val="21"/>
          <w:szCs w:val="21"/>
          <w:lang w:val="en-US" w:eastAsia="zh-CN" w:bidi="ar-SA"/>
        </w:rPr>
      </w:pPr>
      <w:bookmarkStart w:id="27" w:name="_Toc12757"/>
      <w:bookmarkStart w:id="28" w:name="_Toc28359007"/>
      <w:bookmarkStart w:id="29" w:name="_Toc35393625"/>
      <w:bookmarkStart w:id="30" w:name="_Toc26993"/>
      <w:bookmarkStart w:id="31" w:name="_Toc35393794"/>
      <w:bookmarkStart w:id="32" w:name="_Toc28359084"/>
      <w:r>
        <w:rPr>
          <w:rFonts w:hint="eastAsia" w:ascii="宋体" w:hAnsi="宋体" w:eastAsia="宋体" w:cs="宋体"/>
          <w:b w:val="0"/>
          <w:bCs/>
          <w:color w:val="auto"/>
          <w:kern w:val="2"/>
          <w:sz w:val="21"/>
          <w:szCs w:val="21"/>
          <w:lang w:val="en-US" w:eastAsia="zh-CN" w:bidi="ar-SA"/>
        </w:rPr>
        <w:t>五、响应文件开启 </w:t>
      </w:r>
    </w:p>
    <w:p>
      <w:pPr>
        <w:adjustRightInd w:val="0"/>
        <w:spacing w:line="360" w:lineRule="auto"/>
        <w:ind w:firstLine="422" w:firstLineChars="200"/>
        <w:rPr>
          <w:rFonts w:hint="eastAsia" w:ascii="宋体" w:hAnsi="宋体" w:eastAsia="宋体" w:cs="宋体"/>
          <w:b w:val="0"/>
          <w:bCs/>
          <w:color w:val="auto"/>
          <w:kern w:val="2"/>
          <w:sz w:val="21"/>
          <w:szCs w:val="21"/>
          <w:lang w:val="en-US" w:eastAsia="zh-CN" w:bidi="ar-SA"/>
        </w:rPr>
      </w:pPr>
      <w:r>
        <w:rPr>
          <w:rFonts w:hint="eastAsia" w:ascii="宋体" w:hAnsi="宋体" w:eastAsia="宋体" w:cs="宋体"/>
          <w:b/>
          <w:bCs w:val="0"/>
          <w:color w:val="auto"/>
          <w:sz w:val="21"/>
          <w:szCs w:val="21"/>
          <w:u w:val="single"/>
          <w:lang w:val="en-US" w:eastAsia="zh-CN"/>
        </w:rPr>
        <w:t>开启时间：2022年8月12日 11:00（北京时间）</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b w:val="0"/>
          <w:bCs/>
          <w:color w:val="auto"/>
          <w:kern w:val="2"/>
          <w:sz w:val="21"/>
          <w:szCs w:val="21"/>
          <w:lang w:val="en-US" w:eastAsia="zh-CN" w:bidi="ar-SA"/>
        </w:rPr>
      </w:pPr>
      <w:r>
        <w:rPr>
          <w:rFonts w:hint="eastAsia" w:ascii="宋体" w:hAnsi="宋体" w:eastAsia="宋体" w:cs="宋体"/>
          <w:b w:val="0"/>
          <w:bCs/>
          <w:color w:val="auto"/>
          <w:kern w:val="2"/>
          <w:sz w:val="21"/>
          <w:szCs w:val="21"/>
          <w:lang w:val="en-US" w:eastAsia="zh-CN" w:bidi="ar-SA"/>
        </w:rPr>
        <w:t>地点：</w:t>
      </w:r>
      <w:r>
        <w:rPr>
          <w:rFonts w:hint="eastAsia" w:ascii="宋体" w:hAnsi="宋体" w:eastAsia="宋体" w:cs="宋体"/>
          <w:color w:val="auto"/>
          <w:sz w:val="21"/>
          <w:szCs w:val="21"/>
          <w:lang w:val="en-US" w:eastAsia="zh-CN"/>
        </w:rPr>
        <w:t>呼图壁县财政局四楼开标室</w:t>
      </w:r>
    </w:p>
    <w:p>
      <w:pPr>
        <w:pStyle w:val="3"/>
        <w:pageBreakBefore w:val="0"/>
        <w:kinsoku/>
        <w:wordWrap/>
        <w:overflowPunct/>
        <w:topLinePunct w:val="0"/>
        <w:autoSpaceDE/>
        <w:autoSpaceDN/>
        <w:bidi w:val="0"/>
        <w:adjustRightInd/>
        <w:snapToGrid/>
        <w:spacing w:before="0" w:after="0" w:line="360" w:lineRule="auto"/>
        <w:ind w:left="0" w:leftChars="0" w:firstLine="420" w:firstLineChars="200"/>
        <w:jc w:val="left"/>
        <w:textAlignment w:val="auto"/>
        <w:rPr>
          <w:rFonts w:hint="eastAsia" w:ascii="宋体" w:hAnsi="宋体" w:eastAsia="宋体" w:cs="宋体"/>
          <w:b w:val="0"/>
          <w:color w:val="auto"/>
          <w:sz w:val="21"/>
          <w:szCs w:val="21"/>
        </w:rPr>
      </w:pPr>
      <w:r>
        <w:rPr>
          <w:rFonts w:hint="eastAsia" w:ascii="宋体" w:hAnsi="宋体" w:eastAsia="宋体" w:cs="宋体"/>
          <w:b w:val="0"/>
          <w:color w:val="auto"/>
          <w:sz w:val="21"/>
          <w:szCs w:val="21"/>
          <w:lang w:val="en-US" w:eastAsia="zh-CN"/>
        </w:rPr>
        <w:t>六</w:t>
      </w:r>
      <w:r>
        <w:rPr>
          <w:rFonts w:hint="eastAsia" w:ascii="宋体" w:hAnsi="宋体" w:eastAsia="宋体" w:cs="宋体"/>
          <w:b w:val="0"/>
          <w:color w:val="auto"/>
          <w:sz w:val="21"/>
          <w:szCs w:val="21"/>
        </w:rPr>
        <w:t>、公告期限</w:t>
      </w:r>
      <w:bookmarkEnd w:id="27"/>
      <w:bookmarkEnd w:id="28"/>
      <w:bookmarkEnd w:id="29"/>
      <w:bookmarkEnd w:id="30"/>
      <w:bookmarkEnd w:id="31"/>
      <w:bookmarkEnd w:id="32"/>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自本公告发布之日起</w:t>
      </w:r>
      <w:r>
        <w:rPr>
          <w:rFonts w:hint="eastAsia" w:ascii="宋体" w:hAnsi="宋体" w:cs="宋体"/>
          <w:color w:val="auto"/>
          <w:kern w:val="0"/>
          <w:sz w:val="21"/>
          <w:szCs w:val="21"/>
          <w:lang w:val="en-US" w:eastAsia="zh-CN"/>
        </w:rPr>
        <w:t>5</w:t>
      </w:r>
      <w:r>
        <w:rPr>
          <w:rFonts w:hint="eastAsia" w:ascii="宋体" w:hAnsi="宋体" w:eastAsia="宋体" w:cs="宋体"/>
          <w:color w:val="auto"/>
          <w:kern w:val="0"/>
          <w:sz w:val="21"/>
          <w:szCs w:val="21"/>
        </w:rPr>
        <w:t>个工作日。</w:t>
      </w:r>
    </w:p>
    <w:p>
      <w:pPr>
        <w:pStyle w:val="3"/>
        <w:pageBreakBefore w:val="0"/>
        <w:kinsoku/>
        <w:wordWrap/>
        <w:overflowPunct/>
        <w:topLinePunct w:val="0"/>
        <w:autoSpaceDE/>
        <w:autoSpaceDN/>
        <w:bidi w:val="0"/>
        <w:adjustRightInd/>
        <w:snapToGrid/>
        <w:spacing w:before="0" w:after="0" w:line="360" w:lineRule="auto"/>
        <w:ind w:left="0" w:leftChars="0" w:firstLine="420" w:firstLineChars="200"/>
        <w:jc w:val="left"/>
        <w:textAlignment w:val="auto"/>
        <w:rPr>
          <w:rFonts w:hint="eastAsia" w:ascii="宋体" w:hAnsi="宋体" w:eastAsia="宋体" w:cs="宋体"/>
          <w:b w:val="0"/>
          <w:bCs w:val="0"/>
          <w:color w:val="auto"/>
          <w:kern w:val="0"/>
          <w:sz w:val="21"/>
          <w:szCs w:val="21"/>
          <w:lang w:val="en-US" w:eastAsia="zh-CN" w:bidi="ar-SA"/>
        </w:rPr>
      </w:pPr>
      <w:bookmarkStart w:id="33" w:name="_Toc29172"/>
      <w:bookmarkStart w:id="34" w:name="_Toc35393626"/>
      <w:bookmarkStart w:id="35" w:name="_Toc35393795"/>
      <w:bookmarkStart w:id="36" w:name="_Toc8698"/>
      <w:r>
        <w:rPr>
          <w:rFonts w:hint="eastAsia" w:ascii="宋体" w:hAnsi="宋体" w:eastAsia="宋体" w:cs="宋体"/>
          <w:b w:val="0"/>
          <w:bCs w:val="0"/>
          <w:color w:val="auto"/>
          <w:kern w:val="0"/>
          <w:sz w:val="21"/>
          <w:szCs w:val="21"/>
          <w:lang w:val="en-US" w:eastAsia="zh-CN" w:bidi="ar-SA"/>
        </w:rPr>
        <w:t>七、其他补充事宜</w:t>
      </w:r>
      <w:bookmarkEnd w:id="33"/>
      <w:bookmarkEnd w:id="34"/>
      <w:bookmarkEnd w:id="35"/>
      <w:bookmarkEnd w:id="36"/>
    </w:p>
    <w:p>
      <w:pPr>
        <w:pStyle w:val="3"/>
        <w:pageBreakBefore w:val="0"/>
        <w:kinsoku/>
        <w:wordWrap/>
        <w:overflowPunct/>
        <w:topLinePunct w:val="0"/>
        <w:autoSpaceDE/>
        <w:autoSpaceDN/>
        <w:bidi w:val="0"/>
        <w:adjustRightInd/>
        <w:snapToGrid/>
        <w:spacing w:before="0" w:after="0" w:line="360" w:lineRule="auto"/>
        <w:ind w:left="0" w:leftChars="0" w:firstLine="420" w:firstLineChars="200"/>
        <w:jc w:val="left"/>
        <w:textAlignment w:val="auto"/>
        <w:rPr>
          <w:rFonts w:hint="eastAsia" w:ascii="宋体" w:hAnsi="宋体" w:eastAsia="宋体" w:cs="宋体"/>
          <w:b w:val="0"/>
          <w:bCs w:val="0"/>
          <w:color w:val="auto"/>
          <w:kern w:val="0"/>
          <w:sz w:val="21"/>
          <w:szCs w:val="21"/>
          <w:lang w:val="en-US" w:eastAsia="zh-CN" w:bidi="ar-SA"/>
        </w:rPr>
      </w:pPr>
      <w:bookmarkStart w:id="37" w:name="_Toc28359085"/>
      <w:bookmarkStart w:id="38" w:name="_Toc14678"/>
      <w:bookmarkStart w:id="39" w:name="_Toc35393627"/>
      <w:bookmarkStart w:id="40" w:name="_Toc35393796"/>
      <w:bookmarkStart w:id="41" w:name="_Toc2501"/>
      <w:bookmarkStart w:id="42" w:name="_Toc28359008"/>
      <w:r>
        <w:rPr>
          <w:rFonts w:hint="eastAsia" w:ascii="宋体" w:hAnsi="宋体" w:eastAsia="宋体" w:cs="宋体"/>
          <w:b w:val="0"/>
          <w:bCs w:val="0"/>
          <w:color w:val="auto"/>
          <w:kern w:val="0"/>
          <w:sz w:val="21"/>
          <w:szCs w:val="21"/>
          <w:lang w:val="en-US" w:eastAsia="zh-CN" w:bidi="ar-SA"/>
        </w:rPr>
        <w:t>特别提示：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 xml:space="preserve">1、超过200万元的货物和服务采购项目、超过400万元的工程采购项目中适宜由中小企业提供的，预留该部分采购项目预算总额的40%以上专门面向中小企业采购，其中预留给小微企业的比例不低于60%。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 xml:space="preserve">2、对于未预留份额专门面向中小企业的采购项目，以及预留份额项目中的非预留部分采购包，采购人、采购代理机构应当对符合规定的小微企业报价给予10%~20%（工程项目为6%~10%）的扣除，用扣除后的价格参加评审。适用招标投标法的政府采购工程建设项目，采用综合评估法但未采用低价优先法计算价格分的，评标时应当在采用原报价进行评分的基础上增加其价格得分的6%~10%作为其价格分。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20" w:firstLineChars="200"/>
        <w:textAlignment w:val="auto"/>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 xml:space="preserve"> 3、接受大中型企业与小微企业组成联合体或者允许大中型企业向一家或者多家小微企业分包的采购项目，对于联合协议或者分包意向协议约定小微企业的合同份额占到合同总金额40%以上的，采购人、采购代理机构应当对联合体或者大中型企业的报价给予4%~6%（工程项目为2%~4%）的扣除，用扣除后的价格参加评审。适用招标投标法的政府采购工程建设项目，采用综合评估法但未采用低价优先法计算价格分的，评标时应当在采用原报价进行评分的基础上增加其价格得分的2%~4%作为其价格分。</w:t>
      </w:r>
    </w:p>
    <w:p>
      <w:pPr>
        <w:pStyle w:val="3"/>
        <w:pageBreakBefore w:val="0"/>
        <w:kinsoku/>
        <w:wordWrap/>
        <w:overflowPunct/>
        <w:topLinePunct w:val="0"/>
        <w:autoSpaceDE/>
        <w:autoSpaceDN/>
        <w:bidi w:val="0"/>
        <w:adjustRightInd/>
        <w:snapToGrid/>
        <w:spacing w:before="0" w:after="0" w:line="360" w:lineRule="auto"/>
        <w:ind w:left="0" w:leftChars="0" w:firstLine="420" w:firstLineChars="200"/>
        <w:jc w:val="left"/>
        <w:textAlignment w:val="auto"/>
        <w:rPr>
          <w:rFonts w:hint="eastAsia" w:ascii="宋体" w:hAnsi="宋体" w:eastAsia="宋体" w:cs="宋体"/>
          <w:b w:val="0"/>
          <w:color w:val="auto"/>
          <w:sz w:val="21"/>
          <w:szCs w:val="21"/>
        </w:rPr>
      </w:pPr>
      <w:r>
        <w:rPr>
          <w:rFonts w:hint="eastAsia" w:ascii="宋体" w:hAnsi="宋体" w:eastAsia="宋体" w:cs="宋体"/>
          <w:b w:val="0"/>
          <w:color w:val="auto"/>
          <w:sz w:val="21"/>
          <w:szCs w:val="21"/>
          <w:lang w:val="en-US" w:eastAsia="zh-CN"/>
        </w:rPr>
        <w:t>八</w:t>
      </w:r>
      <w:r>
        <w:rPr>
          <w:rFonts w:hint="eastAsia" w:ascii="宋体" w:hAnsi="宋体" w:eastAsia="宋体" w:cs="宋体"/>
          <w:b w:val="0"/>
          <w:color w:val="auto"/>
          <w:sz w:val="21"/>
          <w:szCs w:val="21"/>
        </w:rPr>
        <w:t>、对本次招标提出询问，请按以下方式联系。</w:t>
      </w:r>
      <w:bookmarkEnd w:id="37"/>
      <w:bookmarkEnd w:id="38"/>
      <w:bookmarkEnd w:id="39"/>
      <w:bookmarkEnd w:id="40"/>
      <w:bookmarkEnd w:id="41"/>
      <w:bookmarkEnd w:id="42"/>
    </w:p>
    <w:p>
      <w:pPr>
        <w:pageBreakBefore w:val="0"/>
        <w:widowControl/>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1.采购人信息</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名 称：</w:t>
      </w:r>
      <w:r>
        <w:rPr>
          <w:rFonts w:hint="eastAsia" w:ascii="宋体" w:hAnsi="宋体" w:eastAsia="宋体" w:cs="宋体"/>
          <w:color w:val="auto"/>
          <w:sz w:val="21"/>
          <w:szCs w:val="21"/>
          <w:u w:val="single"/>
          <w:lang w:val="en-US" w:eastAsia="zh-CN"/>
        </w:rPr>
        <w:t>呼图壁县教育局</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地</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址：</w:t>
      </w:r>
      <w:r>
        <w:rPr>
          <w:rFonts w:hint="eastAsia" w:ascii="宋体" w:hAnsi="宋体" w:eastAsia="宋体" w:cs="宋体"/>
          <w:color w:val="auto"/>
          <w:sz w:val="21"/>
          <w:szCs w:val="21"/>
          <w:u w:val="single"/>
          <w:lang w:val="en-US" w:eastAsia="zh-CN"/>
        </w:rPr>
        <w:t>呼图壁县</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default" w:ascii="宋体" w:hAnsi="宋体" w:eastAsia="宋体" w:cs="宋体"/>
          <w:color w:val="auto"/>
          <w:sz w:val="21"/>
          <w:szCs w:val="21"/>
          <w:u w:val="single"/>
          <w:lang w:val="en-US" w:eastAsia="zh-CN"/>
        </w:rPr>
      </w:pPr>
      <w:r>
        <w:rPr>
          <w:rFonts w:hint="eastAsia" w:ascii="宋体" w:hAnsi="宋体" w:eastAsia="宋体" w:cs="宋体"/>
          <w:color w:val="auto"/>
          <w:sz w:val="21"/>
          <w:szCs w:val="21"/>
        </w:rPr>
        <w:t>联系方式：</w:t>
      </w:r>
      <w:bookmarkStart w:id="43" w:name="_Toc28359086"/>
      <w:bookmarkStart w:id="44" w:name="_Toc28359009"/>
      <w:r>
        <w:rPr>
          <w:rFonts w:hint="eastAsia" w:ascii="宋体" w:hAnsi="宋体" w:eastAsia="宋体" w:cs="宋体"/>
          <w:color w:val="auto"/>
          <w:sz w:val="21"/>
          <w:szCs w:val="21"/>
          <w:lang w:val="en-US" w:eastAsia="zh-CN"/>
        </w:rPr>
        <w:t xml:space="preserve"> </w:t>
      </w:r>
      <w:r>
        <w:rPr>
          <w:rFonts w:hint="eastAsia" w:ascii="宋体" w:hAnsi="宋体" w:cs="宋体"/>
          <w:color w:val="auto"/>
          <w:sz w:val="21"/>
          <w:szCs w:val="21"/>
          <w:u w:val="none"/>
          <w:lang w:val="en-US" w:eastAsia="zh-CN"/>
        </w:rPr>
        <w:t>许新民</w:t>
      </w:r>
      <w:r>
        <w:rPr>
          <w:rFonts w:hint="eastAsia" w:ascii="宋体" w:hAnsi="宋体" w:eastAsia="宋体" w:cs="宋体"/>
          <w:color w:val="auto"/>
          <w:sz w:val="21"/>
          <w:szCs w:val="21"/>
          <w:u w:val="none"/>
        </w:rPr>
        <w:t xml:space="preserve">  </w:t>
      </w:r>
      <w:r>
        <w:rPr>
          <w:rFonts w:hint="eastAsia" w:ascii="宋体" w:hAnsi="宋体" w:eastAsia="宋体" w:cs="宋体"/>
          <w:color w:val="auto"/>
          <w:sz w:val="21"/>
          <w:szCs w:val="21"/>
          <w:u w:val="none"/>
          <w:lang w:val="en-US" w:eastAsia="zh-CN"/>
        </w:rPr>
        <w:t>4510665</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2.采购代理机构信息</w:t>
      </w:r>
      <w:bookmarkEnd w:id="43"/>
      <w:bookmarkEnd w:id="44"/>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名 称：</w:t>
      </w:r>
      <w:r>
        <w:rPr>
          <w:rFonts w:hint="eastAsia" w:ascii="宋体" w:hAnsi="宋体" w:eastAsia="宋体" w:cs="宋体"/>
          <w:color w:val="auto"/>
          <w:sz w:val="21"/>
          <w:szCs w:val="21"/>
          <w:u w:val="single"/>
          <w:lang w:val="en-US" w:eastAsia="zh-CN"/>
        </w:rPr>
        <w:t>呼图壁县锦华建业工程项目管理有限公司</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u w:val="single"/>
          <w:lang w:val="en-US" w:eastAsia="zh-CN"/>
        </w:rPr>
      </w:pPr>
      <w:r>
        <w:rPr>
          <w:rFonts w:hint="eastAsia" w:ascii="宋体" w:hAnsi="宋体" w:eastAsia="宋体" w:cs="宋体"/>
          <w:color w:val="auto"/>
          <w:sz w:val="21"/>
          <w:szCs w:val="21"/>
        </w:rPr>
        <w:t>地</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址：</w:t>
      </w:r>
      <w:r>
        <w:rPr>
          <w:rFonts w:hint="eastAsia" w:ascii="宋体" w:hAnsi="宋体" w:eastAsia="宋体" w:cs="宋体"/>
          <w:color w:val="auto"/>
          <w:sz w:val="21"/>
          <w:szCs w:val="21"/>
          <w:u w:val="single"/>
          <w:lang w:val="en-US" w:eastAsia="zh-CN"/>
        </w:rPr>
        <w:t>呼图壁县东风大街老图书馆四楼425室</w:t>
      </w:r>
    </w:p>
    <w:p>
      <w:pPr>
        <w:ind w:firstLine="420" w:firstLineChars="200"/>
      </w:pPr>
      <w:r>
        <w:rPr>
          <w:rFonts w:hint="eastAsia" w:ascii="宋体" w:hAnsi="宋体" w:eastAsia="宋体" w:cs="宋体"/>
          <w:color w:val="auto"/>
          <w:sz w:val="21"/>
          <w:szCs w:val="21"/>
        </w:rPr>
        <w:t>联系方式：</w:t>
      </w:r>
      <w:r>
        <w:rPr>
          <w:rFonts w:hint="eastAsia" w:ascii="宋体" w:hAnsi="宋体" w:eastAsia="宋体" w:cs="宋体"/>
          <w:color w:val="auto"/>
          <w:sz w:val="21"/>
          <w:szCs w:val="21"/>
          <w:u w:val="single"/>
          <w:lang w:val="en-US" w:eastAsia="zh-CN"/>
        </w:rPr>
        <w:t>0994-4586166/15292633809</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Q2ZGRlMmVkMTllNWFjMjdlNjZhNTI4MTM0YTQ4MzkifQ=="/>
  </w:docVars>
  <w:rsids>
    <w:rsidRoot w:val="00000000"/>
    <w:rsid w:val="056B4F24"/>
    <w:rsid w:val="222F4F00"/>
    <w:rsid w:val="3E7712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qFormat/>
    <w:uiPriority w:val="0"/>
    <w:pPr>
      <w:keepNext/>
      <w:keepLines/>
      <w:spacing w:before="260" w:after="260" w:line="416" w:lineRule="auto"/>
      <w:outlineLvl w:val="1"/>
    </w:pPr>
    <w:rPr>
      <w:rFonts w:ascii="Cambria" w:hAnsi="Cambria"/>
      <w:b/>
      <w:kern w:val="0"/>
      <w:sz w:val="32"/>
    </w:rPr>
  </w:style>
  <w:style w:type="paragraph" w:styleId="2">
    <w:name w:val="heading 4"/>
    <w:basedOn w:val="1"/>
    <w:next w:val="1"/>
    <w:qFormat/>
    <w:uiPriority w:val="1"/>
    <w:pPr>
      <w:spacing w:before="62"/>
      <w:jc w:val="center"/>
      <w:outlineLvl w:val="3"/>
    </w:pPr>
    <w:rPr>
      <w:rFonts w:ascii="宋体" w:hAnsi="宋体" w:eastAsia="宋体" w:cs="宋体"/>
      <w:b/>
      <w:bCs/>
      <w:sz w:val="28"/>
      <w:szCs w:val="28"/>
      <w:lang w:val="zh-CN" w:eastAsia="zh-CN" w:bidi="zh-CN"/>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qFormat/>
    <w:uiPriority w:val="99"/>
    <w:pPr>
      <w:spacing w:before="100" w:beforeAutospacing="1" w:after="100" w:afterAutospacing="1"/>
      <w:ind w:left="0" w:right="0"/>
      <w:jc w:val="left"/>
    </w:pPr>
    <w:rPr>
      <w:kern w:val="0"/>
      <w:sz w:val="24"/>
      <w:lang w:val="en-US" w:eastAsia="zh-CN" w:bidi="ar"/>
    </w:rPr>
  </w:style>
  <w:style w:type="paragraph" w:customStyle="1" w:styleId="7">
    <w:name w:val="缺省文本"/>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2213</Words>
  <Characters>2473</Characters>
  <Lines>0</Lines>
  <Paragraphs>0</Paragraphs>
  <TotalTime>0</TotalTime>
  <ScaleCrop>false</ScaleCrop>
  <LinksUpToDate>false</LinksUpToDate>
  <CharactersWithSpaces>2492</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2022-07-21T04:07:31Z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48F398F205964108B71F9574D3CA2C20</vt:lpwstr>
  </property>
</Properties>
</file>