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right="-531" w:rightChars="-253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技术参数</w:t>
      </w:r>
      <w:bookmarkStart w:id="0" w:name="_GoBack"/>
      <w:bookmarkEnd w:id="0"/>
    </w:p>
    <w:tbl>
      <w:tblPr>
        <w:tblStyle w:val="3"/>
        <w:tblW w:w="10269" w:type="dxa"/>
        <w:tblInd w:w="-7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629"/>
        <w:gridCol w:w="7169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详细参数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颅骨电钻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骨钻光滑平整，不锈钢，主轴径向摆动量≤0.2MM，钻头刃口锋利，</w:t>
            </w:r>
          </w:p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无卷刃及蹦刃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电动颅骨钻头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1" w:rightChars="-25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电动颅骨钻头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颅锥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手摇颅骨钻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咬骨钳（尖）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咬骨钳（小）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咬骨钳（中）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咬骨钳（大）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脑穿针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电动超声床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包括床体和支架，电动推杆机构、上升电动推杆，控制机构，底座支架可安装脚轮，用料及耐用性，安全性高，外形尺寸：2100*770*620-900mm，靠背倾斜角度70°±5°，输入电压：AC2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0V/50Hz，输出电压：DC 24V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超声专用椅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可旋转，可升降，550-705MM，背靠可做10度后倾，承重：150KG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PT床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规格：190cm*123cm*48cm，产品表面及手指可触及的隐蔽处，无锐利的棱角、毛刺，无针孔、起皮、脱落和明显划伤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PT凳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产品结构：底座、升降支架、调节杆、坐垫、脚轮，型号规格（cm）：长60；宽60；高42~56可调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干燥恒温箱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温度RT+10℃-260℃≤最高温度±3.5%，容积：136L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电切内管鞘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内管鞘，26Fr，配外管鞘用，闭孔鞘芯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灌流旋阀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单通道（内管鞘用）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电刀线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电刀线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单极电凝钩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Ф5*330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单极分离钳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弯头、钳头长17mmФ5*3</w:t>
            </w:r>
            <w:r>
              <w:rPr>
                <w:rStyle w:val="5"/>
                <w:rFonts w:hint="eastAsia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单极剪刀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弯头Ф5*330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抓钳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长头Ф5*330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持针钳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弯头、合金钳头Ф5*330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单极抓钳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塑柄（胆囊大抓钳）Ф10*330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弯/双动Ф5*330 三拆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直/双动Ф5*330 三拆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双极高频电缆线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配金属柄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强脉冲光治疗仪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光源：强脉冲光；脉冲个数≥5个，并且脉冲参数可独立可调；单个脉冲最大能量密度：≥12J/cm2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二氧化碳激光治疗仪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激光器：封离式二氧化碳激光器；激光波长：10.6µm±0.1µm；光斑（焦点）直径：D≤0.8mm；终端输出激光功率：≥20W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光学治疗仪（高能红蓝光）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光源材料：半导体固态光源（点阵芯片集成式）；有效照射面积：≥2300cm²；最大治疗深度≥13cm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血液冷藏箱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箱体外壳采用武钢生产的优质冷轧钢板，经过环保、淘化、喷涂等工艺，耐腐蚀性强；优秀的制冷布局，箱内温度稳定在4±2℃范围内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立式灭菌器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设备注水、升温、灭菌、排气、干燥整个流程全自动运行，灭菌完成后声光提醒；灭菌腔体温度均匀性：≤2℃，干燥温度范围：50~120℃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血液透析及相关用水处理设备</w:t>
            </w:r>
          </w:p>
        </w:tc>
        <w:tc>
          <w:tcPr>
            <w:tcW w:w="7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产水量：产水量一级≥900L/H、二级≥600L/H（25℃）；系统排空率：≥99%，无死腔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WQyMTc4ZDczZDI0NjFjNzE0MTQ2ZjUxOWU5NmMifQ=="/>
  </w:docVars>
  <w:rsids>
    <w:rsidRoot w:val="00172A27"/>
    <w:rsid w:val="12E019AF"/>
    <w:rsid w:val="2FC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1126</Characters>
  <Lines>0</Lines>
  <Paragraphs>0</Paragraphs>
  <TotalTime>0</TotalTime>
  <ScaleCrop>false</ScaleCrop>
  <LinksUpToDate>false</LinksUpToDate>
  <CharactersWithSpaces>1129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2022-09-19T11:36:00Z</dcterms:created>
  <dc:creator>Administrator</dc:creator>
  <cp:lastModifiedBy>Overdose&amp;amp;上瘾</cp:lastModifiedBy>
  <dcterms:modified xsi:type="dcterms:W3CDTF">2022-11-07T05:44:26Z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A6DF71331542489B88D79F6EBC67A303</vt:lpwstr>
  </property>
</Properties>
</file>