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textAlignment w:val="auto"/>
        <w:rPr>
          <w:rFonts w:ascii="宋体" w:hAnsi="宋体" w:cs="宋体"/>
          <w:b/>
          <w:bCs/>
          <w:kern w:val="28"/>
          <w:sz w:val="44"/>
          <w:szCs w:val="44"/>
        </w:rPr>
      </w:pPr>
    </w:p>
    <w:p>
      <w:pPr>
        <w:jc w:val="center"/>
        <w:rPr>
          <w:rFonts w:ascii="宋体" w:hAnsi="宋体" w:cs="宋体"/>
          <w:sz w:val="48"/>
          <w:szCs w:val="16"/>
        </w:rPr>
      </w:pPr>
    </w:p>
    <w:p>
      <w:pPr>
        <w:jc w:val="center"/>
        <w:rPr>
          <w:rFonts w:hint="eastAsia" w:ascii="宋体" w:hAnsi="宋体" w:cs="宋体"/>
          <w:b/>
          <w:bCs/>
          <w:sz w:val="48"/>
          <w:szCs w:val="48"/>
        </w:rPr>
      </w:pPr>
      <w:r>
        <w:rPr>
          <w:rFonts w:hint="eastAsia" w:ascii="宋体" w:hAnsi="宋体" w:cs="宋体"/>
          <w:b/>
          <w:bCs/>
          <w:sz w:val="48"/>
          <w:szCs w:val="48"/>
        </w:rPr>
        <w:t>轮台县现代设施农业产业园</w:t>
      </w:r>
    </w:p>
    <w:p>
      <w:pPr>
        <w:jc w:val="center"/>
        <w:rPr>
          <w:rFonts w:ascii="宋体" w:hAnsi="宋体" w:cs="宋体"/>
          <w:sz w:val="48"/>
          <w:szCs w:val="48"/>
        </w:rPr>
      </w:pPr>
      <w:r>
        <w:rPr>
          <w:rFonts w:hint="eastAsia" w:ascii="宋体" w:hAnsi="宋体" w:cs="宋体"/>
          <w:b/>
          <w:bCs/>
          <w:sz w:val="48"/>
          <w:szCs w:val="48"/>
        </w:rPr>
        <w:t>建设项目（监理）</w:t>
      </w:r>
    </w:p>
    <w:p>
      <w:pPr>
        <w:pStyle w:val="23"/>
        <w:jc w:val="center"/>
        <w:rPr>
          <w:rFonts w:ascii="宋体" w:hAnsi="宋体" w:cs="宋体"/>
          <w:sz w:val="48"/>
          <w:szCs w:val="48"/>
        </w:rPr>
      </w:pPr>
    </w:p>
    <w:p>
      <w:pPr>
        <w:rPr>
          <w:rFonts w:ascii="宋体" w:hAnsi="宋体" w:cs="宋体"/>
          <w:sz w:val="48"/>
          <w:szCs w:val="48"/>
        </w:rPr>
      </w:pPr>
    </w:p>
    <w:p>
      <w:pPr>
        <w:pStyle w:val="23"/>
      </w:pPr>
    </w:p>
    <w:p>
      <w:pPr>
        <w:jc w:val="center"/>
        <w:rPr>
          <w:rFonts w:ascii="宋体" w:hAnsi="宋体" w:cs="宋体"/>
          <w:sz w:val="96"/>
          <w:szCs w:val="96"/>
        </w:rPr>
      </w:pPr>
      <w:r>
        <w:rPr>
          <w:rFonts w:hint="eastAsia" w:ascii="宋体" w:hAnsi="宋体" w:cs="宋体"/>
          <w:sz w:val="96"/>
          <w:szCs w:val="96"/>
        </w:rPr>
        <w:t>竞争性磋商文件</w:t>
      </w:r>
    </w:p>
    <w:p>
      <w:pPr>
        <w:pStyle w:val="16"/>
        <w:ind w:firstLine="960"/>
        <w:rPr>
          <w:rFonts w:ascii="宋体" w:hAnsi="宋体" w:cs="宋体"/>
          <w:sz w:val="48"/>
          <w:szCs w:val="48"/>
        </w:rPr>
      </w:pPr>
    </w:p>
    <w:p>
      <w:pPr>
        <w:widowControl/>
        <w:rPr>
          <w:rFonts w:ascii="宋体" w:hAnsi="宋体" w:cs="宋体"/>
          <w:sz w:val="48"/>
          <w:szCs w:val="48"/>
        </w:rPr>
      </w:pPr>
    </w:p>
    <w:p>
      <w:pPr>
        <w:pStyle w:val="16"/>
        <w:ind w:firstLine="480"/>
      </w:pPr>
    </w:p>
    <w:p>
      <w:pPr>
        <w:widowControl/>
        <w:ind w:firstLine="2160" w:firstLineChars="600"/>
        <w:rPr>
          <w:rFonts w:hint="eastAsia" w:ascii="宋体" w:hAnsi="宋体" w:eastAsia="宋体" w:cs="宋体"/>
          <w:sz w:val="36"/>
          <w:lang w:val="en-US" w:eastAsia="zh-CN"/>
        </w:rPr>
      </w:pPr>
      <w:r>
        <w:rPr>
          <w:rFonts w:hint="eastAsia" w:ascii="宋体" w:hAnsi="宋体" w:cs="宋体"/>
          <w:sz w:val="36"/>
        </w:rPr>
        <w:t>项目编号：</w:t>
      </w:r>
      <w:r>
        <w:rPr>
          <w:rFonts w:hint="eastAsia" w:ascii="宋体" w:hAnsi="宋体" w:cs="宋体"/>
          <w:sz w:val="36"/>
          <w:lang w:eastAsia="zh-CN"/>
        </w:rPr>
        <w:t>HRBYCG202227</w:t>
      </w:r>
    </w:p>
    <w:p>
      <w:pPr>
        <w:widowControl/>
        <w:ind w:firstLine="1680" w:firstLineChars="600"/>
        <w:rPr>
          <w:rFonts w:ascii="宋体" w:hAnsi="宋体" w:cs="宋体"/>
          <w:sz w:val="28"/>
          <w:szCs w:val="28"/>
        </w:rPr>
      </w:pPr>
    </w:p>
    <w:p>
      <w:pPr>
        <w:pStyle w:val="16"/>
        <w:ind w:firstLine="0" w:firstLineChars="0"/>
        <w:rPr>
          <w:rFonts w:ascii="宋体" w:hAnsi="宋体" w:cs="宋体"/>
          <w:sz w:val="60"/>
          <w:szCs w:val="52"/>
          <w:lang w:val="zh-CN"/>
        </w:rPr>
      </w:pPr>
    </w:p>
    <w:p>
      <w:pPr>
        <w:pStyle w:val="16"/>
        <w:ind w:firstLine="1200"/>
        <w:rPr>
          <w:rFonts w:ascii="宋体" w:hAnsi="宋体" w:cs="宋体"/>
          <w:sz w:val="60"/>
          <w:szCs w:val="52"/>
          <w:lang w:val="zh-CN"/>
        </w:rPr>
      </w:pPr>
    </w:p>
    <w:p>
      <w:pPr>
        <w:rPr>
          <w:lang w:val="zh-CN"/>
        </w:rPr>
      </w:pPr>
    </w:p>
    <w:p>
      <w:pPr>
        <w:pStyle w:val="16"/>
        <w:ind w:firstLine="480"/>
        <w:rPr>
          <w:rFonts w:ascii="宋体" w:hAnsi="宋体" w:cs="宋体"/>
        </w:rPr>
      </w:pPr>
    </w:p>
    <w:p>
      <w:pPr>
        <w:pStyle w:val="16"/>
        <w:ind w:firstLine="480"/>
        <w:rPr>
          <w:rFonts w:ascii="宋体" w:hAnsi="宋体" w:cs="宋体"/>
        </w:rPr>
      </w:pPr>
    </w:p>
    <w:p>
      <w:pPr>
        <w:spacing w:after="240" w:afterLines="100"/>
        <w:jc w:val="center"/>
        <w:rPr>
          <w:rFonts w:ascii="宋体" w:hAnsi="宋体" w:cs="宋体"/>
          <w:sz w:val="36"/>
          <w:szCs w:val="22"/>
          <w:u w:val="single"/>
        </w:rPr>
      </w:pPr>
      <w:r>
        <w:rPr>
          <w:rFonts w:hint="eastAsia" w:ascii="宋体" w:hAnsi="宋体" w:cs="宋体"/>
          <w:sz w:val="36"/>
        </w:rPr>
        <w:t>采购人：轮台县农业农村局</w:t>
      </w:r>
    </w:p>
    <w:p>
      <w:pPr>
        <w:spacing w:line="360" w:lineRule="auto"/>
        <w:jc w:val="center"/>
        <w:rPr>
          <w:rFonts w:ascii="宋体" w:hAnsi="宋体" w:cs="宋体"/>
        </w:rPr>
      </w:pPr>
      <w:r>
        <w:rPr>
          <w:rFonts w:hint="eastAsia" w:ascii="宋体" w:hAnsi="宋体" w:cs="宋体"/>
          <w:sz w:val="36"/>
        </w:rPr>
        <w:t>采购代理机构：</w:t>
      </w:r>
      <w:r>
        <w:rPr>
          <w:rFonts w:hint="eastAsia" w:ascii="宋体" w:hAnsi="宋体" w:cs="宋体"/>
          <w:spacing w:val="-11"/>
          <w:sz w:val="36"/>
        </w:rPr>
        <w:t>新疆恒瑞博源工程项目管理有限公司</w:t>
      </w:r>
    </w:p>
    <w:p>
      <w:pPr>
        <w:jc w:val="center"/>
        <w:rPr>
          <w:rFonts w:ascii="宋体" w:hAnsi="宋体" w:cs="宋体"/>
          <w:sz w:val="36"/>
        </w:rPr>
      </w:pPr>
      <w:r>
        <w:rPr>
          <w:rFonts w:hint="eastAsia" w:ascii="宋体" w:hAnsi="宋体" w:cs="宋体"/>
          <w:sz w:val="36"/>
        </w:rPr>
        <w:t>日期：2022年</w:t>
      </w:r>
      <w:r>
        <w:rPr>
          <w:rFonts w:hint="eastAsia" w:ascii="宋体" w:hAnsi="宋体" w:cs="宋体"/>
          <w:sz w:val="36"/>
          <w:lang w:val="en-US" w:eastAsia="zh-CN"/>
        </w:rPr>
        <w:t>8</w:t>
      </w:r>
      <w:r>
        <w:rPr>
          <w:rFonts w:hint="eastAsia" w:ascii="宋体" w:hAnsi="宋体" w:cs="宋体"/>
          <w:sz w:val="36"/>
        </w:rPr>
        <w:t>月</w:t>
      </w:r>
      <w:bookmarkStart w:id="0" w:name="_Toc86202580"/>
      <w:bookmarkStart w:id="1" w:name="_Toc171913665"/>
      <w:bookmarkStart w:id="2" w:name="_Toc171913591"/>
    </w:p>
    <w:p>
      <w:pPr>
        <w:pStyle w:val="23"/>
      </w:pPr>
    </w:p>
    <w:p/>
    <w:p>
      <w:pPr>
        <w:pStyle w:val="16"/>
        <w:ind w:firstLine="480"/>
      </w:pPr>
    </w:p>
    <w:p/>
    <w:p>
      <w:pPr>
        <w:pStyle w:val="23"/>
      </w:pPr>
    </w:p>
    <w:bookmarkEnd w:id="0"/>
    <w:bookmarkEnd w:id="1"/>
    <w:bookmarkEnd w:id="2"/>
    <w:p>
      <w:pPr>
        <w:numPr>
          <w:ilvl w:val="0"/>
          <w:numId w:val="11"/>
        </w:numPr>
        <w:spacing w:line="360" w:lineRule="auto"/>
        <w:jc w:val="center"/>
      </w:pPr>
      <w:bookmarkStart w:id="3" w:name="_Toc171913666"/>
      <w:bookmarkStart w:id="4" w:name="_Toc171913592"/>
      <w:r>
        <w:rPr>
          <w:rFonts w:hint="eastAsia" w:ascii="宋体" w:hAnsi="宋体" w:cs="宋体"/>
          <w:sz w:val="36"/>
          <w:szCs w:val="32"/>
        </w:rPr>
        <w:t>竞争性磋商公告</w:t>
      </w:r>
    </w:p>
    <w:p/>
    <w:p>
      <w:pPr>
        <w:pBdr>
          <w:top w:val="single" w:color="auto" w:sz="4" w:space="1"/>
          <w:left w:val="single" w:color="auto" w:sz="4" w:space="4"/>
          <w:bottom w:val="single" w:color="auto" w:sz="4" w:space="1"/>
          <w:right w:val="single" w:color="auto" w:sz="4" w:space="4"/>
        </w:pBdr>
        <w:rPr>
          <w:rFonts w:ascii="宋体" w:hAnsi="宋体" w:cs="宋体"/>
          <w:szCs w:val="24"/>
        </w:rPr>
      </w:pPr>
      <w:r>
        <w:rPr>
          <w:rFonts w:hint="eastAsia" w:ascii="宋体" w:hAnsi="宋体" w:cs="宋体"/>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cs="宋体"/>
          <w:szCs w:val="24"/>
        </w:rPr>
      </w:pPr>
      <w:r>
        <w:rPr>
          <w:rFonts w:hint="eastAsia" w:ascii="宋体" w:hAnsi="宋体" w:cs="宋体"/>
          <w:bCs/>
          <w:szCs w:val="24"/>
          <w:u w:val="single"/>
        </w:rPr>
        <w:t>轮台县现代设施农业产业园建设项目（监理）</w:t>
      </w:r>
      <w:r>
        <w:rPr>
          <w:rFonts w:hint="eastAsia" w:ascii="宋体" w:hAnsi="宋体" w:cs="宋体"/>
          <w:szCs w:val="24"/>
        </w:rPr>
        <w:t>采购项目的潜在供应商应在</w:t>
      </w:r>
      <w:r>
        <w:rPr>
          <w:rFonts w:hint="eastAsia" w:ascii="宋体" w:hAnsi="宋体" w:cs="宋体"/>
          <w:bCs/>
          <w:szCs w:val="24"/>
          <w:u w:val="single"/>
        </w:rPr>
        <w:t>政采云平台http://www.zcygov.cn/</w:t>
      </w:r>
      <w:r>
        <w:rPr>
          <w:rFonts w:hint="eastAsia" w:ascii="宋体" w:hAnsi="宋体" w:cs="宋体"/>
          <w:szCs w:val="24"/>
        </w:rPr>
        <w:t>获取采购文件，并于</w:t>
      </w:r>
      <w:r>
        <w:rPr>
          <w:rFonts w:hint="eastAsia" w:ascii="宋体" w:hAnsi="宋体" w:cs="宋体"/>
          <w:szCs w:val="24"/>
          <w:highlight w:val="none"/>
          <w:u w:val="single"/>
        </w:rPr>
        <w:t>2022</w:t>
      </w:r>
      <w:r>
        <w:rPr>
          <w:rFonts w:hint="eastAsia" w:ascii="宋体" w:hAnsi="宋体" w:cs="宋体"/>
          <w:bCs/>
          <w:szCs w:val="24"/>
          <w:highlight w:val="none"/>
          <w:u w:val="single"/>
        </w:rPr>
        <w:t>年</w:t>
      </w:r>
      <w:r>
        <w:rPr>
          <w:rFonts w:hint="eastAsia" w:ascii="宋体" w:hAnsi="宋体" w:cs="宋体"/>
          <w:bCs/>
          <w:szCs w:val="24"/>
          <w:highlight w:val="none"/>
          <w:u w:val="single"/>
          <w:lang w:val="en-US" w:eastAsia="zh-CN"/>
        </w:rPr>
        <w:t>8</w:t>
      </w:r>
      <w:r>
        <w:rPr>
          <w:rFonts w:hint="eastAsia" w:ascii="宋体" w:hAnsi="宋体" w:cs="宋体"/>
          <w:bCs/>
          <w:szCs w:val="24"/>
          <w:highlight w:val="none"/>
          <w:u w:val="single"/>
        </w:rPr>
        <w:t>月</w:t>
      </w:r>
      <w:r>
        <w:rPr>
          <w:rFonts w:hint="eastAsia" w:ascii="宋体" w:hAnsi="宋体" w:cs="宋体"/>
          <w:bCs/>
          <w:szCs w:val="24"/>
          <w:highlight w:val="none"/>
          <w:u w:val="single"/>
          <w:lang w:val="en-US" w:eastAsia="zh-CN"/>
        </w:rPr>
        <w:t>12</w:t>
      </w:r>
      <w:r>
        <w:rPr>
          <w:rFonts w:hint="eastAsia" w:ascii="宋体" w:hAnsi="宋体" w:cs="宋体"/>
          <w:bCs/>
          <w:szCs w:val="24"/>
          <w:highlight w:val="none"/>
          <w:u w:val="single"/>
        </w:rPr>
        <w:t>日1</w:t>
      </w:r>
      <w:r>
        <w:rPr>
          <w:rFonts w:hint="eastAsia" w:ascii="宋体" w:hAnsi="宋体" w:cs="宋体"/>
          <w:bCs/>
          <w:szCs w:val="24"/>
          <w:highlight w:val="none"/>
          <w:u w:val="single"/>
          <w:lang w:val="en-US" w:eastAsia="zh-CN"/>
        </w:rPr>
        <w:t>1</w:t>
      </w:r>
      <w:r>
        <w:rPr>
          <w:rFonts w:hint="eastAsia" w:ascii="宋体" w:hAnsi="宋体" w:cs="宋体"/>
          <w:bCs/>
          <w:szCs w:val="24"/>
          <w:highlight w:val="none"/>
          <w:u w:val="single"/>
        </w:rPr>
        <w:t>点30分</w:t>
      </w:r>
      <w:r>
        <w:rPr>
          <w:rFonts w:hint="eastAsia" w:ascii="宋体" w:hAnsi="宋体" w:cs="宋体"/>
          <w:bCs/>
          <w:szCs w:val="24"/>
        </w:rPr>
        <w:t>（北京时间）前提交响应文件</w:t>
      </w:r>
      <w:r>
        <w:rPr>
          <w:rFonts w:hint="eastAsia" w:ascii="宋体" w:hAnsi="宋体" w:cs="宋体"/>
          <w:szCs w:val="24"/>
        </w:rPr>
        <w:t>。</w:t>
      </w:r>
    </w:p>
    <w:p>
      <w:pPr>
        <w:rPr>
          <w:rFonts w:ascii="宋体" w:hAnsi="宋体" w:cs="宋体"/>
          <w:szCs w:val="24"/>
        </w:rPr>
      </w:pPr>
    </w:p>
    <w:p>
      <w:pPr>
        <w:pStyle w:val="5"/>
        <w:numPr>
          <w:ilvl w:val="1"/>
          <w:numId w:val="0"/>
        </w:numPr>
        <w:spacing w:after="65" w:line="360" w:lineRule="auto"/>
        <w:rPr>
          <w:rFonts w:ascii="宋体" w:hAnsi="宋体" w:eastAsia="宋体" w:cs="宋体"/>
          <w:b w:val="0"/>
          <w:sz w:val="24"/>
          <w:szCs w:val="24"/>
        </w:rPr>
      </w:pPr>
      <w:bookmarkStart w:id="5" w:name="_Toc28359012"/>
      <w:bookmarkStart w:id="6" w:name="_Toc35393629"/>
      <w:bookmarkStart w:id="7" w:name="_Toc28359089"/>
      <w:bookmarkStart w:id="8" w:name="_Toc35393798"/>
      <w:r>
        <w:rPr>
          <w:rFonts w:hint="eastAsia" w:ascii="宋体" w:hAnsi="宋体" w:eastAsia="宋体" w:cs="宋体"/>
          <w:b w:val="0"/>
          <w:sz w:val="24"/>
          <w:szCs w:val="24"/>
        </w:rPr>
        <w:t>一、项目基本情况</w:t>
      </w:r>
      <w:bookmarkEnd w:id="5"/>
      <w:bookmarkEnd w:id="6"/>
      <w:bookmarkEnd w:id="7"/>
      <w:bookmarkEnd w:id="8"/>
    </w:p>
    <w:p>
      <w:pPr>
        <w:spacing w:line="360" w:lineRule="auto"/>
        <w:ind w:firstLine="480" w:firstLineChars="200"/>
        <w:rPr>
          <w:rFonts w:hint="eastAsia" w:ascii="宋体" w:hAnsi="宋体" w:eastAsia="宋体" w:cs="宋体"/>
          <w:szCs w:val="24"/>
          <w:lang w:eastAsia="zh-CN"/>
        </w:rPr>
      </w:pPr>
      <w:r>
        <w:rPr>
          <w:rFonts w:hint="eastAsia" w:ascii="宋体" w:hAnsi="宋体" w:cs="宋体"/>
          <w:szCs w:val="24"/>
        </w:rPr>
        <w:t>项目编号：</w:t>
      </w:r>
      <w:r>
        <w:rPr>
          <w:rFonts w:hint="eastAsia" w:ascii="宋体" w:hAnsi="宋体" w:cs="宋体"/>
          <w:szCs w:val="24"/>
          <w:lang w:eastAsia="zh-CN"/>
        </w:rPr>
        <w:t>HRBYCG202227</w:t>
      </w:r>
    </w:p>
    <w:p>
      <w:pPr>
        <w:spacing w:line="360" w:lineRule="auto"/>
        <w:ind w:firstLine="480" w:firstLineChars="200"/>
        <w:rPr>
          <w:rFonts w:ascii="宋体" w:hAnsi="宋体" w:cs="宋体"/>
          <w:szCs w:val="24"/>
        </w:rPr>
      </w:pPr>
      <w:r>
        <w:rPr>
          <w:rFonts w:hint="eastAsia" w:ascii="宋体" w:hAnsi="宋体" w:cs="宋体"/>
          <w:szCs w:val="24"/>
        </w:rPr>
        <w:t>项目名称：轮台县现代设施农业产业园建设项目（监理）</w:t>
      </w:r>
    </w:p>
    <w:p>
      <w:pPr>
        <w:spacing w:line="360" w:lineRule="auto"/>
        <w:ind w:firstLine="480" w:firstLineChars="200"/>
        <w:rPr>
          <w:rFonts w:ascii="宋体" w:hAnsi="宋体" w:cs="宋体"/>
          <w:szCs w:val="24"/>
        </w:rPr>
      </w:pPr>
      <w:r>
        <w:rPr>
          <w:rFonts w:hint="eastAsia" w:ascii="宋体" w:hAnsi="宋体" w:cs="宋体"/>
          <w:szCs w:val="24"/>
        </w:rPr>
        <w:t xml:space="preserve">采购方式：竞争性磋商 </w:t>
      </w:r>
    </w:p>
    <w:p>
      <w:pPr>
        <w:spacing w:line="360" w:lineRule="auto"/>
        <w:ind w:firstLine="480" w:firstLineChars="200"/>
        <w:rPr>
          <w:rFonts w:ascii="宋体" w:hAnsi="宋体" w:cs="宋体"/>
          <w:szCs w:val="24"/>
        </w:rPr>
      </w:pPr>
      <w:r>
        <w:rPr>
          <w:rFonts w:hint="eastAsia" w:ascii="宋体" w:hAnsi="宋体" w:cs="宋体"/>
          <w:szCs w:val="24"/>
        </w:rPr>
        <w:t>预算金额：950000元</w:t>
      </w:r>
    </w:p>
    <w:p>
      <w:pPr>
        <w:spacing w:line="360" w:lineRule="auto"/>
        <w:ind w:firstLine="480" w:firstLineChars="200"/>
        <w:rPr>
          <w:rFonts w:ascii="宋体" w:hAnsi="宋体" w:cs="宋体"/>
          <w:szCs w:val="24"/>
        </w:rPr>
      </w:pPr>
      <w:r>
        <w:rPr>
          <w:rFonts w:hint="eastAsia" w:ascii="宋体" w:hAnsi="宋体" w:cs="宋体"/>
          <w:szCs w:val="24"/>
        </w:rPr>
        <w:t>最高限价：950000元</w:t>
      </w:r>
    </w:p>
    <w:p>
      <w:pPr>
        <w:spacing w:line="360" w:lineRule="auto"/>
        <w:ind w:firstLine="480" w:firstLineChars="200"/>
        <w:rPr>
          <w:rFonts w:ascii="宋体" w:hAnsi="宋体" w:cs="宋体"/>
          <w:szCs w:val="24"/>
        </w:rPr>
      </w:pPr>
      <w:r>
        <w:rPr>
          <w:rFonts w:hint="eastAsia" w:ascii="宋体" w:hAnsi="宋体" w:cs="宋体"/>
          <w:szCs w:val="24"/>
        </w:rPr>
        <w:t>采购需求：</w:t>
      </w:r>
      <w:r>
        <w:rPr>
          <w:rFonts w:hint="eastAsia" w:ascii="宋体" w:hAnsi="宋体" w:cs="宋体"/>
          <w:szCs w:val="24"/>
          <w:u w:val="single"/>
        </w:rPr>
        <w:t>对在群巴克镇建设装配式日光温室289栋，规格以 12米×90 米为主；智能玻璃连栋温室，规格为54米×40米，占地约2160㎡； 建设薄膜连栋温室1栋，每栋温室规格均为 88米×48米，占地4224㎡；食用菌菇房15栋，规格为39米×7.8米；建设园区综合服务区、仓库、停车场及其他附属配套设施等监理。</w:t>
      </w:r>
    </w:p>
    <w:p>
      <w:pPr>
        <w:spacing w:line="360" w:lineRule="auto"/>
        <w:ind w:firstLine="480" w:firstLineChars="200"/>
        <w:rPr>
          <w:rFonts w:ascii="宋体" w:hAnsi="宋体" w:cs="宋体"/>
          <w:szCs w:val="24"/>
        </w:rPr>
      </w:pPr>
      <w:r>
        <w:rPr>
          <w:rFonts w:hint="eastAsia" w:ascii="宋体" w:hAnsi="宋体" w:cs="宋体"/>
          <w:szCs w:val="24"/>
        </w:rPr>
        <w:t>合同履行期限：同施工工期，从项目施工开工之日起直至工程竣工。</w:t>
      </w:r>
    </w:p>
    <w:p>
      <w:pPr>
        <w:spacing w:after="86" w:afterLines="36" w:line="360" w:lineRule="auto"/>
        <w:ind w:firstLine="480" w:firstLineChars="200"/>
        <w:rPr>
          <w:rFonts w:ascii="宋体" w:hAnsi="宋体" w:cs="宋体"/>
          <w:szCs w:val="24"/>
        </w:rPr>
      </w:pPr>
      <w:r>
        <w:rPr>
          <w:rFonts w:hint="eastAsia" w:ascii="宋体" w:hAnsi="宋体" w:cs="宋体"/>
          <w:szCs w:val="24"/>
        </w:rPr>
        <w:t>本项目（否）接受联合体。</w:t>
      </w:r>
    </w:p>
    <w:p>
      <w:pPr>
        <w:pStyle w:val="5"/>
        <w:numPr>
          <w:ilvl w:val="1"/>
          <w:numId w:val="0"/>
        </w:numPr>
        <w:spacing w:before="0" w:after="66" w:line="360" w:lineRule="auto"/>
        <w:rPr>
          <w:rFonts w:ascii="宋体" w:hAnsi="宋体" w:eastAsia="宋体" w:cs="宋体"/>
          <w:b w:val="0"/>
          <w:sz w:val="24"/>
          <w:szCs w:val="24"/>
        </w:rPr>
      </w:pPr>
      <w:bookmarkStart w:id="9" w:name="_Toc35393630"/>
      <w:bookmarkStart w:id="10" w:name="_Toc28359013"/>
      <w:bookmarkStart w:id="11" w:name="_Toc28359090"/>
      <w:bookmarkStart w:id="12" w:name="_Toc35393799"/>
      <w:r>
        <w:rPr>
          <w:rFonts w:hint="eastAsia" w:ascii="宋体" w:hAnsi="宋体" w:eastAsia="宋体" w:cs="宋体"/>
          <w:b w:val="0"/>
          <w:sz w:val="24"/>
          <w:szCs w:val="24"/>
        </w:rPr>
        <w:t>二、申请人的资格要求：</w:t>
      </w:r>
      <w:bookmarkEnd w:id="9"/>
      <w:bookmarkEnd w:id="10"/>
      <w:bookmarkEnd w:id="11"/>
      <w:bookmarkEnd w:id="12"/>
    </w:p>
    <w:p>
      <w:pPr>
        <w:spacing w:line="360" w:lineRule="auto"/>
        <w:ind w:firstLine="480" w:firstLineChars="200"/>
        <w:rPr>
          <w:rFonts w:ascii="宋体" w:hAnsi="宋体" w:cs="宋体"/>
          <w:szCs w:val="24"/>
        </w:rPr>
      </w:pPr>
      <w:r>
        <w:rPr>
          <w:rFonts w:hint="eastAsia" w:ascii="宋体" w:hAnsi="宋体" w:cs="宋体"/>
          <w:szCs w:val="24"/>
        </w:rPr>
        <w:t>1.满足《中华人民共和国政府采购法》第二十二条规定；</w:t>
      </w:r>
    </w:p>
    <w:p>
      <w:pPr>
        <w:spacing w:line="360" w:lineRule="auto"/>
        <w:ind w:firstLine="480" w:firstLineChars="200"/>
        <w:rPr>
          <w:rFonts w:ascii="宋体" w:hAnsi="宋体" w:cs="宋体"/>
          <w:szCs w:val="24"/>
        </w:rPr>
      </w:pPr>
      <w:bookmarkStart w:id="13" w:name="_Toc28359091"/>
      <w:bookmarkStart w:id="14" w:name="_Toc28359014"/>
      <w:r>
        <w:rPr>
          <w:rFonts w:hint="eastAsia" w:ascii="宋体" w:hAnsi="宋体" w:cs="宋体"/>
          <w:szCs w:val="24"/>
        </w:rPr>
        <w:t>2.落实政府采购政策需满足的资格要求：</w:t>
      </w:r>
    </w:p>
    <w:p>
      <w:pPr>
        <w:spacing w:line="360" w:lineRule="auto"/>
        <w:ind w:firstLine="480" w:firstLineChars="200"/>
        <w:rPr>
          <w:rFonts w:ascii="宋体" w:hAnsi="宋体" w:cs="宋体"/>
          <w:szCs w:val="24"/>
        </w:rPr>
      </w:pPr>
      <w:r>
        <w:rPr>
          <w:rFonts w:hint="eastAsia" w:ascii="宋体" w:hAnsi="宋体" w:cs="宋体"/>
          <w:szCs w:val="24"/>
        </w:rPr>
        <w:t>2.1、中小企业（含中型、小型、微型企业）根据《政府采购促进中小企业发展管理办法》（财库[2020]46号）的规定，评标时将给予此类企业进行价格10%的扣除，（绿色建筑、绿色建材、绿色包装、节能产品、环境标志产品、中小企业、监狱企业、残疾人福利性单位、不发达、少数民族地区的企业，促进自主创新产业发展，支持脱贫攻坚等）视同为小微企业，用扣除后的价格参与评审。</w:t>
      </w:r>
    </w:p>
    <w:p>
      <w:pPr>
        <w:spacing w:line="360" w:lineRule="auto"/>
        <w:ind w:firstLine="480" w:firstLineChars="200"/>
        <w:rPr>
          <w:rFonts w:ascii="宋体" w:hAnsi="宋体" w:cs="宋体"/>
          <w:szCs w:val="24"/>
        </w:rPr>
      </w:pPr>
      <w:r>
        <w:rPr>
          <w:rFonts w:hint="eastAsia" w:ascii="宋体" w:hAnsi="宋体" w:cs="宋体"/>
          <w:szCs w:val="24"/>
        </w:rPr>
        <w:t>2.2、财政部、国家发展改革委、生态环境部、市场监管总局《关于调整优化节能产品、环境标志产品政府采购执行机制的通知》（财库[2019]9号文）；</w:t>
      </w:r>
    </w:p>
    <w:p>
      <w:pPr>
        <w:spacing w:line="360" w:lineRule="auto"/>
        <w:ind w:firstLine="480" w:firstLineChars="200"/>
        <w:rPr>
          <w:rFonts w:ascii="宋体" w:hAnsi="宋体" w:cs="宋体"/>
          <w:szCs w:val="24"/>
        </w:rPr>
      </w:pPr>
      <w:r>
        <w:rPr>
          <w:rFonts w:hint="eastAsia" w:ascii="宋体" w:hAnsi="宋体" w:cs="宋体"/>
          <w:szCs w:val="24"/>
        </w:rPr>
        <w:t>2.3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spacing w:line="360" w:lineRule="auto"/>
        <w:ind w:firstLine="480" w:firstLineChars="200"/>
        <w:rPr>
          <w:rFonts w:ascii="宋体" w:hAnsi="宋体" w:cs="宋体"/>
          <w:szCs w:val="24"/>
        </w:rPr>
      </w:pPr>
      <w:r>
        <w:rPr>
          <w:rFonts w:hint="eastAsia" w:ascii="宋体" w:hAnsi="宋体" w:cs="宋体"/>
          <w:szCs w:val="24"/>
        </w:rPr>
        <w:t>2.4、按照《财政部、司法部关于政府采购支持监狱企业发展有关问题的通知》（财库〔2014〕68号）的规定，落实支持监狱企业发展政策；</w:t>
      </w:r>
    </w:p>
    <w:p>
      <w:pPr>
        <w:spacing w:line="360" w:lineRule="auto"/>
        <w:ind w:firstLine="480" w:firstLineChars="200"/>
        <w:rPr>
          <w:rFonts w:ascii="宋体" w:hAnsi="宋体" w:cs="宋体"/>
          <w:szCs w:val="24"/>
        </w:rPr>
      </w:pPr>
      <w:r>
        <w:rPr>
          <w:rFonts w:hint="eastAsia" w:ascii="宋体" w:hAnsi="宋体" w:cs="宋体"/>
          <w:szCs w:val="24"/>
        </w:rPr>
        <w:t> 2.5、按照《三部门联合发布关于促进残疾人就业政府采购政策的通知》（财库〔2017〕141号）的规定，落实支持残疾人福利性单位发展政策；</w:t>
      </w:r>
    </w:p>
    <w:p>
      <w:pPr>
        <w:spacing w:line="360" w:lineRule="auto"/>
        <w:ind w:firstLine="480" w:firstLineChars="200"/>
        <w:rPr>
          <w:rFonts w:ascii="宋体" w:hAnsi="宋体" w:cs="宋体"/>
          <w:szCs w:val="24"/>
        </w:rPr>
      </w:pPr>
      <w:r>
        <w:rPr>
          <w:rFonts w:hint="eastAsia" w:ascii="宋体" w:hAnsi="宋体" w:cs="宋体"/>
          <w:szCs w:val="24"/>
        </w:rPr>
        <w:t>2.6、《关于运用政府采购政策支持脱贫攻坚的通知》（财库【2019】27号文）。</w:t>
      </w:r>
    </w:p>
    <w:p>
      <w:pPr>
        <w:spacing w:line="360" w:lineRule="auto"/>
        <w:ind w:firstLine="480" w:firstLineChars="200"/>
        <w:rPr>
          <w:rFonts w:ascii="宋体" w:hAnsi="宋体" w:cs="宋体"/>
          <w:szCs w:val="24"/>
        </w:rPr>
      </w:pPr>
      <w:r>
        <w:rPr>
          <w:rFonts w:hint="eastAsia" w:ascii="宋体" w:hAnsi="宋体" w:cs="宋体"/>
          <w:szCs w:val="24"/>
        </w:rPr>
        <w:t>3.本项目的特定资格要求：</w:t>
      </w:r>
    </w:p>
    <w:p>
      <w:pPr>
        <w:spacing w:line="360" w:lineRule="auto"/>
        <w:rPr>
          <w:rFonts w:ascii="宋体" w:hAnsi="宋体" w:cs="宋体"/>
          <w:szCs w:val="24"/>
        </w:rPr>
      </w:pPr>
      <w:r>
        <w:rPr>
          <w:rFonts w:hint="eastAsia" w:ascii="宋体" w:hAnsi="宋体" w:cs="宋体"/>
          <w:szCs w:val="24"/>
        </w:rPr>
        <w:t>1）供应商具有合法有效的营业执照； </w:t>
      </w:r>
    </w:p>
    <w:p>
      <w:pPr>
        <w:spacing w:line="360" w:lineRule="auto"/>
        <w:rPr>
          <w:rFonts w:ascii="宋体" w:hAnsi="宋体" w:cs="宋体"/>
          <w:szCs w:val="24"/>
        </w:rPr>
      </w:pPr>
      <w:r>
        <w:rPr>
          <w:rFonts w:hint="eastAsia" w:ascii="宋体" w:hAnsi="宋体" w:cs="宋体"/>
          <w:szCs w:val="24"/>
        </w:rPr>
        <w:t>2）供应商须在“信用中国”（www.creditchina.gov.cn）和“中国政府采购网 （www.ccgp.gov.cn）”网站上未被列入失信被执行人、重大税收违法案件当事人名单、政府采购严重违法失信行为记录名单；在中国裁判文书网（http://wenshu.court.gov.cn）未被列入行贿犯罪记录的（查询单位、法人、项目总监）。</w:t>
      </w:r>
    </w:p>
    <w:p>
      <w:pPr>
        <w:spacing w:line="360" w:lineRule="auto"/>
        <w:rPr>
          <w:rFonts w:ascii="宋体" w:hAnsi="宋体" w:cs="宋体"/>
          <w:szCs w:val="24"/>
        </w:rPr>
      </w:pPr>
      <w:r>
        <w:rPr>
          <w:rFonts w:hint="eastAsia" w:ascii="宋体" w:hAnsi="宋体" w:cs="宋体"/>
          <w:szCs w:val="24"/>
        </w:rPr>
        <w:t>3）</w:t>
      </w:r>
      <w:r>
        <w:rPr>
          <w:rFonts w:hint="eastAsia" w:ascii="宋体" w:hAnsi="宋体" w:cs="宋体"/>
          <w:szCs w:val="24"/>
          <w:highlight w:val="none"/>
        </w:rPr>
        <w:t>供应商具有专业类监理企业资质（房屋建筑工程）乙级及以上资</w:t>
      </w:r>
      <w:r>
        <w:rPr>
          <w:rFonts w:hint="eastAsia" w:ascii="宋体" w:hAnsi="宋体" w:cs="宋体"/>
          <w:szCs w:val="24"/>
          <w:highlight w:val="none"/>
          <w:lang w:val="en-US" w:eastAsia="zh-CN"/>
        </w:rPr>
        <w:t xml:space="preserve"> </w:t>
      </w:r>
      <w:r>
        <w:rPr>
          <w:rFonts w:hint="eastAsia" w:ascii="宋体" w:hAnsi="宋体" w:cs="宋体"/>
          <w:szCs w:val="24"/>
          <w:highlight w:val="none"/>
        </w:rPr>
        <w:t>质证书；</w:t>
      </w:r>
    </w:p>
    <w:p>
      <w:pPr>
        <w:spacing w:line="360" w:lineRule="auto"/>
        <w:rPr>
          <w:rFonts w:ascii="宋体" w:hAnsi="宋体" w:cs="宋体"/>
          <w:szCs w:val="24"/>
        </w:rPr>
      </w:pPr>
      <w:r>
        <w:rPr>
          <w:rFonts w:hint="eastAsia" w:ascii="宋体" w:hAnsi="宋体" w:cs="宋体"/>
          <w:szCs w:val="24"/>
        </w:rPr>
        <w:t>4）项目总监具有注册监理工程师（房屋建筑工程专业）； </w:t>
      </w:r>
    </w:p>
    <w:p>
      <w:pPr>
        <w:spacing w:line="360" w:lineRule="auto"/>
        <w:rPr>
          <w:rFonts w:ascii="宋体" w:hAnsi="宋体" w:cs="宋体"/>
          <w:szCs w:val="24"/>
        </w:rPr>
      </w:pPr>
      <w:r>
        <w:rPr>
          <w:rFonts w:hint="eastAsia" w:ascii="宋体" w:hAnsi="宋体" w:cs="宋体"/>
          <w:szCs w:val="24"/>
        </w:rPr>
        <w:t>5）其他说明： </w:t>
      </w:r>
    </w:p>
    <w:p>
      <w:pPr>
        <w:spacing w:line="360" w:lineRule="auto"/>
        <w:rPr>
          <w:rFonts w:ascii="宋体" w:hAnsi="宋体" w:cs="宋体"/>
          <w:szCs w:val="24"/>
        </w:rPr>
      </w:pPr>
      <w:r>
        <w:rPr>
          <w:rFonts w:hint="eastAsia" w:ascii="宋体" w:hAnsi="宋体" w:cs="宋体"/>
          <w:szCs w:val="24"/>
        </w:rPr>
        <w:t>a）与采购人存在利害关系可能影响采购公正性的法人、其他组织或者个人，不得参加投标；为采购项目提供整体设计、规范编制或者项目管理、检测等服务的供应商，不得再参加该采购项目的其他采购活动； </w:t>
      </w:r>
    </w:p>
    <w:p>
      <w:pPr>
        <w:spacing w:line="360" w:lineRule="auto"/>
        <w:rPr>
          <w:rFonts w:ascii="宋体" w:hAnsi="宋体" w:cs="宋体"/>
          <w:szCs w:val="24"/>
        </w:rPr>
      </w:pPr>
      <w:r>
        <w:rPr>
          <w:rFonts w:hint="eastAsia" w:ascii="宋体" w:hAnsi="宋体" w:cs="宋体"/>
          <w:szCs w:val="24"/>
        </w:rPr>
        <w:t>b）单位负责人为同一人或者存在控股、管理关系的不同单位，不得参加同一标段投标或者未划分标段的同一采购项目投标。违反前两款规定的，相关投标均无效。</w:t>
      </w:r>
    </w:p>
    <w:p>
      <w:pPr>
        <w:pStyle w:val="5"/>
        <w:numPr>
          <w:ilvl w:val="1"/>
          <w:numId w:val="0"/>
        </w:numPr>
        <w:spacing w:after="156" w:line="360" w:lineRule="auto"/>
        <w:rPr>
          <w:rFonts w:ascii="宋体" w:hAnsi="宋体" w:eastAsia="宋体" w:cs="宋体"/>
          <w:b w:val="0"/>
          <w:sz w:val="24"/>
          <w:szCs w:val="24"/>
        </w:rPr>
      </w:pPr>
      <w:bookmarkStart w:id="15" w:name="_Toc35393631"/>
      <w:bookmarkStart w:id="16" w:name="_Toc35393800"/>
      <w:r>
        <w:rPr>
          <w:rFonts w:hint="eastAsia" w:ascii="宋体" w:hAnsi="宋体" w:eastAsia="宋体" w:cs="宋体"/>
          <w:b w:val="0"/>
          <w:sz w:val="24"/>
          <w:szCs w:val="24"/>
        </w:rPr>
        <w:t>三、获取采购文件</w:t>
      </w:r>
      <w:bookmarkEnd w:id="13"/>
      <w:bookmarkEnd w:id="14"/>
      <w:bookmarkEnd w:id="15"/>
      <w:bookmarkEnd w:id="16"/>
    </w:p>
    <w:p>
      <w:pPr>
        <w:spacing w:line="360" w:lineRule="auto"/>
        <w:ind w:firstLine="540"/>
        <w:rPr>
          <w:rFonts w:ascii="宋体" w:hAnsi="宋体" w:cs="宋体"/>
          <w:szCs w:val="24"/>
        </w:rPr>
      </w:pPr>
      <w:r>
        <w:rPr>
          <w:rFonts w:hint="eastAsia" w:ascii="宋体" w:hAnsi="宋体" w:cs="宋体"/>
          <w:szCs w:val="24"/>
        </w:rPr>
        <w:t>时间：</w:t>
      </w:r>
      <w:r>
        <w:rPr>
          <w:rFonts w:hint="eastAsia" w:ascii="宋体" w:hAnsi="宋体" w:cs="宋体"/>
          <w:szCs w:val="24"/>
          <w:u w:val="single"/>
        </w:rPr>
        <w:t>2022年</w:t>
      </w:r>
      <w:r>
        <w:rPr>
          <w:rFonts w:hint="eastAsia" w:ascii="宋体" w:hAnsi="宋体" w:cs="宋体"/>
          <w:szCs w:val="24"/>
          <w:u w:val="single"/>
          <w:lang w:val="en-US" w:eastAsia="zh-CN"/>
        </w:rPr>
        <w:t>8</w:t>
      </w:r>
      <w:r>
        <w:rPr>
          <w:rFonts w:hint="eastAsia" w:ascii="宋体" w:hAnsi="宋体" w:cs="宋体"/>
          <w:szCs w:val="24"/>
          <w:u w:val="single"/>
        </w:rPr>
        <w:t>月</w:t>
      </w:r>
      <w:r>
        <w:rPr>
          <w:rFonts w:hint="eastAsia" w:ascii="宋体" w:hAnsi="宋体" w:cs="宋体"/>
          <w:szCs w:val="24"/>
          <w:u w:val="single"/>
          <w:lang w:val="en-US" w:eastAsia="zh-CN"/>
        </w:rPr>
        <w:t>2</w:t>
      </w:r>
      <w:r>
        <w:rPr>
          <w:rFonts w:hint="eastAsia" w:ascii="宋体" w:hAnsi="宋体" w:cs="宋体"/>
          <w:szCs w:val="24"/>
          <w:u w:val="single"/>
        </w:rPr>
        <w:t>日</w:t>
      </w:r>
      <w:r>
        <w:rPr>
          <w:rFonts w:hint="eastAsia" w:ascii="宋体" w:hAnsi="宋体" w:cs="宋体"/>
          <w:szCs w:val="24"/>
        </w:rPr>
        <w:t>至</w:t>
      </w:r>
      <w:r>
        <w:rPr>
          <w:rFonts w:hint="eastAsia" w:ascii="宋体" w:hAnsi="宋体" w:cs="宋体"/>
          <w:szCs w:val="24"/>
          <w:u w:val="single"/>
        </w:rPr>
        <w:t>2022年</w:t>
      </w:r>
      <w:r>
        <w:rPr>
          <w:rFonts w:hint="eastAsia" w:ascii="宋体" w:hAnsi="宋体" w:cs="宋体"/>
          <w:szCs w:val="24"/>
          <w:u w:val="single"/>
          <w:lang w:val="en-US" w:eastAsia="zh-CN"/>
        </w:rPr>
        <w:t>8</w:t>
      </w:r>
      <w:r>
        <w:rPr>
          <w:rFonts w:hint="eastAsia" w:ascii="宋体" w:hAnsi="宋体" w:cs="宋体"/>
          <w:szCs w:val="24"/>
          <w:u w:val="single"/>
        </w:rPr>
        <w:t>月</w:t>
      </w:r>
      <w:r>
        <w:rPr>
          <w:rFonts w:hint="eastAsia" w:ascii="宋体" w:hAnsi="宋体" w:cs="宋体"/>
          <w:szCs w:val="24"/>
          <w:u w:val="single"/>
          <w:lang w:val="en-US" w:eastAsia="zh-CN"/>
        </w:rPr>
        <w:t>9</w:t>
      </w:r>
      <w:r>
        <w:rPr>
          <w:rFonts w:hint="eastAsia" w:ascii="宋体" w:hAnsi="宋体" w:cs="宋体"/>
          <w:szCs w:val="24"/>
          <w:u w:val="single"/>
        </w:rPr>
        <w:t>日</w:t>
      </w:r>
      <w:r>
        <w:rPr>
          <w:rFonts w:hint="eastAsia" w:ascii="宋体" w:hAnsi="宋体" w:cs="宋体"/>
          <w:szCs w:val="24"/>
        </w:rPr>
        <w:t>，每天上午</w:t>
      </w:r>
      <w:r>
        <w:rPr>
          <w:rFonts w:hint="eastAsia" w:ascii="宋体" w:hAnsi="宋体" w:cs="宋体"/>
          <w:szCs w:val="24"/>
          <w:u w:val="single"/>
        </w:rPr>
        <w:t>10：00</w:t>
      </w:r>
      <w:r>
        <w:rPr>
          <w:rFonts w:hint="eastAsia" w:ascii="宋体" w:hAnsi="宋体" w:cs="宋体"/>
          <w:szCs w:val="24"/>
        </w:rPr>
        <w:t>至</w:t>
      </w:r>
      <w:r>
        <w:rPr>
          <w:rFonts w:hint="eastAsia" w:ascii="宋体" w:hAnsi="宋体" w:cs="宋体"/>
          <w:szCs w:val="24"/>
          <w:u w:val="single"/>
        </w:rPr>
        <w:t>14：00</w:t>
      </w:r>
      <w:r>
        <w:rPr>
          <w:rFonts w:hint="eastAsia" w:ascii="宋体" w:hAnsi="宋体" w:cs="宋体"/>
          <w:szCs w:val="24"/>
        </w:rPr>
        <w:t>，下午</w:t>
      </w:r>
      <w:r>
        <w:rPr>
          <w:rFonts w:hint="eastAsia" w:ascii="宋体" w:hAnsi="宋体" w:cs="宋体"/>
          <w:szCs w:val="24"/>
          <w:u w:val="single"/>
        </w:rPr>
        <w:t>16：00</w:t>
      </w:r>
      <w:r>
        <w:rPr>
          <w:rFonts w:hint="eastAsia" w:ascii="宋体" w:hAnsi="宋体" w:cs="宋体"/>
          <w:szCs w:val="24"/>
        </w:rPr>
        <w:t>至</w:t>
      </w:r>
      <w:r>
        <w:rPr>
          <w:rFonts w:hint="eastAsia" w:ascii="宋体" w:hAnsi="宋体" w:cs="宋体"/>
          <w:szCs w:val="24"/>
          <w:u w:val="single"/>
        </w:rPr>
        <w:t>20：00</w:t>
      </w:r>
      <w:r>
        <w:rPr>
          <w:rFonts w:hint="eastAsia" w:ascii="宋体" w:hAnsi="宋体" w:cs="宋体"/>
          <w:szCs w:val="24"/>
        </w:rPr>
        <w:t>（北京时间，法定节假日除外 ）</w:t>
      </w:r>
    </w:p>
    <w:p>
      <w:pPr>
        <w:spacing w:line="360" w:lineRule="auto"/>
        <w:ind w:firstLine="540"/>
        <w:rPr>
          <w:rFonts w:ascii="宋体" w:hAnsi="宋体" w:cs="宋体"/>
          <w:szCs w:val="24"/>
          <w:u w:val="single"/>
        </w:rPr>
      </w:pPr>
      <w:r>
        <w:rPr>
          <w:rFonts w:hint="eastAsia" w:ascii="宋体" w:hAnsi="宋体" w:cs="宋体"/>
          <w:szCs w:val="24"/>
        </w:rPr>
        <w:t>地点：投标单位登陆政采云平台http://www.zcygov.cn/，在线申请获取采购文件。</w:t>
      </w:r>
    </w:p>
    <w:p>
      <w:pPr>
        <w:spacing w:line="360" w:lineRule="auto"/>
        <w:ind w:firstLine="540"/>
        <w:rPr>
          <w:rFonts w:ascii="宋体" w:hAnsi="宋体" w:cs="宋体"/>
          <w:szCs w:val="24"/>
          <w:u w:val="single"/>
        </w:rPr>
      </w:pPr>
      <w:r>
        <w:rPr>
          <w:rFonts w:hint="eastAsia" w:ascii="宋体" w:hAnsi="宋体" w:cs="宋体"/>
          <w:szCs w:val="24"/>
        </w:rPr>
        <w:t>方式：投标单位登录政采云平台自行获取。</w:t>
      </w:r>
    </w:p>
    <w:p>
      <w:pPr>
        <w:spacing w:line="360" w:lineRule="auto"/>
        <w:ind w:firstLine="540"/>
        <w:rPr>
          <w:rFonts w:ascii="宋体" w:hAnsi="宋体" w:cs="宋体"/>
          <w:szCs w:val="24"/>
        </w:rPr>
      </w:pPr>
      <w:r>
        <w:rPr>
          <w:rFonts w:hint="eastAsia" w:ascii="宋体" w:hAnsi="宋体" w:cs="宋体"/>
          <w:szCs w:val="24"/>
        </w:rPr>
        <w:t>售价：0元。</w:t>
      </w:r>
    </w:p>
    <w:p>
      <w:pPr>
        <w:spacing w:line="360" w:lineRule="auto"/>
        <w:ind w:firstLine="540"/>
        <w:rPr>
          <w:rFonts w:ascii="宋体" w:hAnsi="宋体" w:cs="宋体"/>
          <w:szCs w:val="24"/>
        </w:rPr>
      </w:pPr>
      <w:r>
        <w:rPr>
          <w:rFonts w:hint="eastAsia" w:ascii="宋体" w:hAnsi="宋体" w:cs="宋体"/>
          <w:szCs w:val="24"/>
        </w:rPr>
        <w:t>获取招标文件应上传资料：</w:t>
      </w:r>
    </w:p>
    <w:p>
      <w:pPr>
        <w:numPr>
          <w:ilvl w:val="0"/>
          <w:numId w:val="12"/>
        </w:numPr>
        <w:spacing w:line="360" w:lineRule="auto"/>
        <w:ind w:left="-60" w:leftChars="0" w:firstLine="540" w:firstLineChars="0"/>
        <w:rPr>
          <w:rFonts w:ascii="宋体" w:hAnsi="宋体" w:cs="宋体"/>
          <w:szCs w:val="24"/>
        </w:rPr>
      </w:pPr>
      <w:r>
        <w:rPr>
          <w:rFonts w:hint="eastAsia" w:ascii="宋体" w:hAnsi="宋体" w:cs="宋体"/>
          <w:szCs w:val="24"/>
        </w:rPr>
        <w:t>营业执照原件的扫描件；</w:t>
      </w:r>
    </w:p>
    <w:p>
      <w:pPr>
        <w:spacing w:after="120" w:afterLines="50" w:line="360" w:lineRule="auto"/>
        <w:ind w:left="600" w:leftChars="250"/>
        <w:rPr>
          <w:rFonts w:ascii="宋体" w:hAnsi="宋体" w:cs="宋体"/>
          <w:szCs w:val="24"/>
        </w:rPr>
      </w:pPr>
      <w:r>
        <w:rPr>
          <w:rFonts w:hint="eastAsia" w:ascii="宋体" w:hAnsi="宋体" w:cs="宋体"/>
          <w:szCs w:val="24"/>
        </w:rPr>
        <w:t>（2）法人授权委托书原件的扫描件及被授权人《居民身份证》原件的扫描件；</w:t>
      </w:r>
    </w:p>
    <w:p>
      <w:pPr>
        <w:pStyle w:val="5"/>
        <w:numPr>
          <w:ilvl w:val="1"/>
          <w:numId w:val="0"/>
        </w:numPr>
        <w:spacing w:before="0" w:after="156" w:line="360" w:lineRule="auto"/>
        <w:rPr>
          <w:rFonts w:ascii="宋体" w:hAnsi="宋体" w:eastAsia="宋体" w:cs="宋体"/>
          <w:b w:val="0"/>
          <w:sz w:val="24"/>
          <w:szCs w:val="24"/>
        </w:rPr>
      </w:pPr>
      <w:bookmarkStart w:id="17" w:name="_Toc35393801"/>
      <w:bookmarkStart w:id="18" w:name="_Toc28359015"/>
      <w:bookmarkStart w:id="19" w:name="_Toc28359092"/>
      <w:bookmarkStart w:id="20" w:name="_Toc35393632"/>
      <w:r>
        <w:rPr>
          <w:rFonts w:hint="eastAsia" w:ascii="宋体" w:hAnsi="宋体" w:eastAsia="宋体" w:cs="宋体"/>
          <w:b w:val="0"/>
          <w:sz w:val="24"/>
          <w:szCs w:val="24"/>
        </w:rPr>
        <w:t>四、响应文件提交</w:t>
      </w:r>
      <w:bookmarkEnd w:id="17"/>
      <w:bookmarkEnd w:id="18"/>
      <w:bookmarkEnd w:id="19"/>
      <w:bookmarkEnd w:id="20"/>
    </w:p>
    <w:p>
      <w:pPr>
        <w:ind w:firstLine="480" w:firstLineChars="200"/>
        <w:rPr>
          <w:rFonts w:ascii="宋体" w:hAnsi="宋体" w:cs="宋体"/>
          <w:bCs/>
          <w:szCs w:val="24"/>
        </w:rPr>
      </w:pPr>
      <w:r>
        <w:rPr>
          <w:rFonts w:hint="eastAsia" w:ascii="宋体" w:hAnsi="宋体" w:cs="宋体"/>
          <w:szCs w:val="24"/>
        </w:rPr>
        <w:t>截止时间：</w:t>
      </w:r>
      <w:r>
        <w:rPr>
          <w:rFonts w:hint="eastAsia" w:ascii="宋体" w:hAnsi="宋体" w:cs="宋体"/>
          <w:szCs w:val="24"/>
          <w:u w:val="single"/>
        </w:rPr>
        <w:t>2022</w:t>
      </w:r>
      <w:r>
        <w:rPr>
          <w:rFonts w:hint="eastAsia" w:ascii="宋体" w:hAnsi="宋体" w:cs="宋体"/>
          <w:bCs/>
          <w:szCs w:val="24"/>
          <w:u w:val="single"/>
        </w:rPr>
        <w:t>年0</w:t>
      </w:r>
      <w:r>
        <w:rPr>
          <w:rFonts w:hint="eastAsia" w:ascii="宋体" w:hAnsi="宋体" w:cs="宋体"/>
          <w:bCs/>
          <w:szCs w:val="24"/>
          <w:u w:val="single"/>
          <w:lang w:val="en-US" w:eastAsia="zh-CN"/>
        </w:rPr>
        <w:t>8</w:t>
      </w:r>
      <w:r>
        <w:rPr>
          <w:rFonts w:hint="eastAsia" w:ascii="宋体" w:hAnsi="宋体" w:cs="宋体"/>
          <w:bCs/>
          <w:szCs w:val="24"/>
          <w:u w:val="single"/>
        </w:rPr>
        <w:t>月</w:t>
      </w:r>
      <w:r>
        <w:rPr>
          <w:rFonts w:hint="eastAsia" w:ascii="宋体" w:hAnsi="宋体" w:cs="宋体"/>
          <w:bCs/>
          <w:szCs w:val="24"/>
          <w:u w:val="single"/>
          <w:lang w:val="en-US" w:eastAsia="zh-CN"/>
        </w:rPr>
        <w:t>12</w:t>
      </w:r>
      <w:r>
        <w:rPr>
          <w:rFonts w:hint="eastAsia" w:ascii="宋体" w:hAnsi="宋体" w:cs="宋体"/>
          <w:bCs/>
          <w:szCs w:val="24"/>
          <w:u w:val="single"/>
        </w:rPr>
        <w:t>日1</w:t>
      </w:r>
      <w:r>
        <w:rPr>
          <w:rFonts w:hint="eastAsia" w:ascii="宋体" w:hAnsi="宋体" w:cs="宋体"/>
          <w:bCs/>
          <w:szCs w:val="24"/>
          <w:u w:val="single"/>
          <w:lang w:val="en-US" w:eastAsia="zh-CN"/>
        </w:rPr>
        <w:t>1</w:t>
      </w:r>
      <w:r>
        <w:rPr>
          <w:rFonts w:hint="eastAsia" w:ascii="宋体" w:hAnsi="宋体" w:cs="宋体"/>
          <w:bCs/>
          <w:szCs w:val="24"/>
          <w:u w:val="single"/>
        </w:rPr>
        <w:t>点30分</w:t>
      </w:r>
      <w:r>
        <w:rPr>
          <w:rFonts w:hint="eastAsia" w:ascii="宋体" w:hAnsi="宋体" w:cs="宋体"/>
          <w:bCs/>
          <w:szCs w:val="24"/>
        </w:rPr>
        <w:t>（北京时间）</w:t>
      </w:r>
    </w:p>
    <w:p>
      <w:pPr>
        <w:ind w:firstLine="480" w:firstLineChars="200"/>
        <w:rPr>
          <w:rFonts w:ascii="宋体" w:hAnsi="宋体" w:cs="宋体"/>
          <w:bCs/>
          <w:szCs w:val="24"/>
          <w:u w:val="single"/>
        </w:rPr>
      </w:pPr>
      <w:r>
        <w:rPr>
          <w:rFonts w:hint="eastAsia" w:ascii="宋体" w:hAnsi="宋体" w:cs="宋体"/>
          <w:szCs w:val="24"/>
        </w:rPr>
        <w:t>地点：</w:t>
      </w:r>
      <w:r>
        <w:rPr>
          <w:rFonts w:hint="eastAsia" w:ascii="宋体" w:hAnsi="宋体" w:cs="宋体"/>
          <w:szCs w:val="24"/>
          <w:lang w:val="en-GB"/>
        </w:rPr>
        <w:t>政采云开标大厅（</w:t>
      </w:r>
      <w:r>
        <w:rPr>
          <w:rFonts w:hint="eastAsia" w:ascii="宋体" w:hAnsi="宋体" w:cs="宋体"/>
          <w:szCs w:val="24"/>
        </w:rPr>
        <w:t>https://www.zcygov.cn在线投标</w:t>
      </w:r>
      <w:r>
        <w:rPr>
          <w:rFonts w:hint="eastAsia" w:ascii="宋体" w:hAnsi="宋体" w:cs="宋体"/>
          <w:szCs w:val="24"/>
          <w:lang w:val="en-GB"/>
        </w:rPr>
        <w:t>）</w:t>
      </w:r>
    </w:p>
    <w:p>
      <w:pPr>
        <w:pStyle w:val="5"/>
        <w:numPr>
          <w:ilvl w:val="1"/>
          <w:numId w:val="0"/>
        </w:numPr>
        <w:spacing w:before="156" w:after="110" w:line="360" w:lineRule="auto"/>
        <w:rPr>
          <w:rFonts w:ascii="宋体" w:hAnsi="宋体" w:eastAsia="宋体" w:cs="宋体"/>
          <w:b w:val="0"/>
          <w:sz w:val="24"/>
          <w:szCs w:val="24"/>
        </w:rPr>
      </w:pPr>
      <w:bookmarkStart w:id="21" w:name="_Toc28359093"/>
      <w:bookmarkStart w:id="22" w:name="_Toc28359016"/>
      <w:bookmarkStart w:id="23" w:name="_Toc35393802"/>
      <w:bookmarkStart w:id="24" w:name="_Toc35393633"/>
      <w:r>
        <w:rPr>
          <w:rFonts w:hint="eastAsia" w:ascii="宋体" w:hAnsi="宋体" w:eastAsia="宋体" w:cs="宋体"/>
          <w:b w:val="0"/>
          <w:sz w:val="24"/>
          <w:szCs w:val="24"/>
        </w:rPr>
        <w:t>五、开启</w:t>
      </w:r>
      <w:bookmarkEnd w:id="21"/>
      <w:bookmarkEnd w:id="22"/>
      <w:bookmarkEnd w:id="23"/>
      <w:bookmarkEnd w:id="24"/>
    </w:p>
    <w:p>
      <w:pPr>
        <w:ind w:firstLine="480" w:firstLineChars="200"/>
        <w:rPr>
          <w:rFonts w:ascii="宋体" w:hAnsi="宋体" w:cs="宋体"/>
          <w:bCs/>
          <w:szCs w:val="24"/>
          <w:u w:val="single"/>
        </w:rPr>
      </w:pPr>
      <w:r>
        <w:rPr>
          <w:rFonts w:hint="eastAsia" w:ascii="宋体" w:hAnsi="宋体" w:cs="宋体"/>
          <w:szCs w:val="24"/>
        </w:rPr>
        <w:t>时间：</w:t>
      </w:r>
      <w:r>
        <w:rPr>
          <w:rFonts w:hint="eastAsia" w:ascii="宋体" w:hAnsi="宋体" w:cs="宋体"/>
          <w:szCs w:val="24"/>
          <w:u w:val="single"/>
        </w:rPr>
        <w:t>2022</w:t>
      </w:r>
      <w:r>
        <w:rPr>
          <w:rFonts w:hint="eastAsia" w:ascii="宋体" w:hAnsi="宋体" w:cs="宋体"/>
          <w:bCs/>
          <w:szCs w:val="24"/>
          <w:u w:val="single"/>
        </w:rPr>
        <w:t>年</w:t>
      </w:r>
      <w:r>
        <w:rPr>
          <w:rFonts w:hint="eastAsia" w:ascii="宋体" w:hAnsi="宋体" w:cs="宋体"/>
          <w:bCs/>
          <w:szCs w:val="24"/>
          <w:u w:val="single"/>
          <w:lang w:val="en-US" w:eastAsia="zh-CN"/>
        </w:rPr>
        <w:t>08月12日</w:t>
      </w:r>
      <w:r>
        <w:rPr>
          <w:rFonts w:hint="eastAsia" w:ascii="宋体" w:hAnsi="宋体" w:cs="宋体"/>
          <w:bCs/>
          <w:szCs w:val="24"/>
          <w:u w:val="single"/>
        </w:rPr>
        <w:t>1</w:t>
      </w:r>
      <w:r>
        <w:rPr>
          <w:rFonts w:hint="eastAsia" w:ascii="宋体" w:hAnsi="宋体" w:cs="宋体"/>
          <w:bCs/>
          <w:szCs w:val="24"/>
          <w:u w:val="single"/>
          <w:lang w:val="en-US" w:eastAsia="zh-CN"/>
        </w:rPr>
        <w:t>1</w:t>
      </w:r>
      <w:r>
        <w:rPr>
          <w:rFonts w:hint="eastAsia" w:ascii="宋体" w:hAnsi="宋体" w:cs="宋体"/>
          <w:bCs/>
          <w:szCs w:val="24"/>
          <w:u w:val="single"/>
        </w:rPr>
        <w:t>点30分</w:t>
      </w:r>
      <w:r>
        <w:rPr>
          <w:rFonts w:hint="eastAsia" w:ascii="宋体" w:hAnsi="宋体" w:cs="宋体"/>
          <w:bCs/>
          <w:szCs w:val="24"/>
        </w:rPr>
        <w:t>（北京时间）</w:t>
      </w:r>
    </w:p>
    <w:p>
      <w:pPr>
        <w:ind w:firstLine="480" w:firstLineChars="200"/>
        <w:rPr>
          <w:rFonts w:ascii="宋体" w:hAnsi="宋体" w:cs="宋体"/>
          <w:bCs/>
          <w:szCs w:val="24"/>
          <w:u w:val="single"/>
        </w:rPr>
      </w:pPr>
      <w:r>
        <w:rPr>
          <w:rFonts w:hint="eastAsia" w:ascii="宋体" w:hAnsi="宋体" w:cs="宋体"/>
          <w:szCs w:val="24"/>
        </w:rPr>
        <w:t>地点：</w:t>
      </w:r>
      <w:r>
        <w:rPr>
          <w:rFonts w:hint="eastAsia" w:ascii="宋体" w:hAnsi="宋体" w:cs="宋体"/>
          <w:bCs/>
          <w:szCs w:val="24"/>
          <w:lang w:val="en-GB"/>
        </w:rPr>
        <w:t>政采云开标大厅（</w:t>
      </w:r>
      <w:r>
        <w:rPr>
          <w:rFonts w:hint="eastAsia" w:ascii="宋体" w:hAnsi="宋体" w:cs="宋体"/>
          <w:bCs/>
          <w:szCs w:val="24"/>
        </w:rPr>
        <w:t>https://www.zcygov.cn在线投标</w:t>
      </w:r>
      <w:r>
        <w:rPr>
          <w:rFonts w:hint="eastAsia" w:ascii="宋体" w:hAnsi="宋体" w:cs="宋体"/>
          <w:bCs/>
          <w:szCs w:val="24"/>
          <w:lang w:val="en-GB"/>
        </w:rPr>
        <w:t>）</w:t>
      </w:r>
    </w:p>
    <w:p>
      <w:pPr>
        <w:pStyle w:val="5"/>
        <w:numPr>
          <w:ilvl w:val="1"/>
          <w:numId w:val="0"/>
        </w:numPr>
        <w:spacing w:before="156" w:after="156" w:line="360" w:lineRule="auto"/>
        <w:rPr>
          <w:rFonts w:ascii="宋体" w:hAnsi="宋体" w:eastAsia="宋体" w:cs="宋体"/>
          <w:b w:val="0"/>
          <w:sz w:val="24"/>
          <w:szCs w:val="24"/>
        </w:rPr>
      </w:pPr>
      <w:bookmarkStart w:id="25" w:name="_Toc28359017"/>
      <w:bookmarkStart w:id="26" w:name="_Toc35393803"/>
      <w:bookmarkStart w:id="27" w:name="_Toc28359094"/>
      <w:bookmarkStart w:id="28" w:name="_Toc35393634"/>
      <w:r>
        <w:rPr>
          <w:rFonts w:hint="eastAsia" w:ascii="宋体" w:hAnsi="宋体" w:eastAsia="宋体" w:cs="宋体"/>
          <w:b w:val="0"/>
          <w:sz w:val="24"/>
          <w:szCs w:val="24"/>
        </w:rPr>
        <w:t>六、公告期限</w:t>
      </w:r>
      <w:bookmarkEnd w:id="25"/>
      <w:bookmarkEnd w:id="26"/>
      <w:bookmarkEnd w:id="27"/>
      <w:bookmarkEnd w:id="28"/>
    </w:p>
    <w:p>
      <w:pPr>
        <w:ind w:firstLine="480" w:firstLineChars="200"/>
        <w:rPr>
          <w:rFonts w:ascii="宋体" w:hAnsi="宋体" w:cs="宋体"/>
          <w:szCs w:val="24"/>
        </w:rPr>
      </w:pPr>
      <w:r>
        <w:rPr>
          <w:rFonts w:hint="eastAsia" w:ascii="宋体" w:hAnsi="宋体" w:cs="宋体"/>
          <w:szCs w:val="24"/>
        </w:rPr>
        <w:t>自本公告发布之日起5个工作日。</w:t>
      </w:r>
    </w:p>
    <w:p>
      <w:pPr>
        <w:pStyle w:val="5"/>
        <w:numPr>
          <w:ilvl w:val="0"/>
          <w:numId w:val="13"/>
        </w:numPr>
        <w:spacing w:before="156" w:after="110" w:line="360" w:lineRule="auto"/>
        <w:rPr>
          <w:rFonts w:ascii="宋体" w:hAnsi="宋体" w:eastAsia="宋体" w:cs="宋体"/>
          <w:b w:val="0"/>
          <w:sz w:val="24"/>
          <w:szCs w:val="24"/>
        </w:rPr>
      </w:pPr>
      <w:bookmarkStart w:id="29" w:name="_Toc35393635"/>
      <w:bookmarkStart w:id="30" w:name="_Toc35393804"/>
      <w:r>
        <w:rPr>
          <w:rFonts w:hint="eastAsia" w:ascii="宋体" w:hAnsi="宋体" w:eastAsia="宋体" w:cs="宋体"/>
          <w:b w:val="0"/>
          <w:sz w:val="24"/>
          <w:szCs w:val="24"/>
        </w:rPr>
        <w:t>其他补充事宜</w:t>
      </w:r>
      <w:bookmarkEnd w:id="29"/>
      <w:bookmarkEnd w:id="30"/>
    </w:p>
    <w:p>
      <w:pPr>
        <w:spacing w:line="360" w:lineRule="auto"/>
        <w:ind w:firstLine="540"/>
        <w:rPr>
          <w:rFonts w:ascii="宋体" w:hAnsi="宋体" w:cs="宋体"/>
          <w:szCs w:val="24"/>
          <w:lang w:val="en-GB"/>
        </w:rPr>
      </w:pPr>
      <w:r>
        <w:rPr>
          <w:rFonts w:hint="eastAsia" w:ascii="宋体" w:hAnsi="宋体" w:cs="宋体"/>
          <w:szCs w:val="24"/>
        </w:rPr>
        <w:t>7.</w:t>
      </w:r>
      <w:r>
        <w:rPr>
          <w:rFonts w:hint="eastAsia" w:ascii="宋体" w:hAnsi="宋体" w:cs="宋体"/>
          <w:szCs w:val="24"/>
          <w:lang w:val="en-GB"/>
        </w:rPr>
        <w:t>1、本项目实行网上投标，采用电子投标文件。若供应商参与投标，自行承担投标一切费用。</w:t>
      </w:r>
    </w:p>
    <w:p>
      <w:pPr>
        <w:spacing w:line="360" w:lineRule="auto"/>
        <w:ind w:firstLine="540"/>
        <w:rPr>
          <w:rFonts w:ascii="宋体" w:hAnsi="宋体" w:cs="宋体"/>
          <w:szCs w:val="24"/>
          <w:lang w:val="en-GB"/>
        </w:rPr>
      </w:pPr>
      <w:r>
        <w:rPr>
          <w:rFonts w:hint="eastAsia" w:ascii="宋体" w:hAnsi="宋体" w:cs="宋体"/>
          <w:szCs w:val="24"/>
        </w:rPr>
        <w:t>7.</w:t>
      </w:r>
      <w:r>
        <w:rPr>
          <w:rFonts w:hint="eastAsia" w:ascii="宋体" w:hAnsi="宋体" w:cs="宋体"/>
          <w:szCs w:val="24"/>
          <w:lang w:val="en-GB"/>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60" w:lineRule="auto"/>
        <w:ind w:firstLine="540"/>
        <w:rPr>
          <w:rFonts w:ascii="宋体" w:hAnsi="宋体" w:cs="宋体"/>
          <w:szCs w:val="24"/>
          <w:lang w:val="en-GB"/>
        </w:rPr>
      </w:pPr>
      <w:r>
        <w:rPr>
          <w:rFonts w:hint="eastAsia" w:ascii="宋体" w:hAnsi="宋体" w:cs="宋体"/>
          <w:szCs w:val="24"/>
        </w:rPr>
        <w:t>7.</w:t>
      </w:r>
      <w:r>
        <w:rPr>
          <w:rFonts w:hint="eastAsia" w:ascii="宋体" w:hAnsi="宋体" w:cs="宋体"/>
          <w:szCs w:val="24"/>
          <w:lang w:val="en-GB"/>
        </w:rPr>
        <w:t>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宋体" w:hAnsi="宋体" w:cs="宋体"/>
          <w:szCs w:val="24"/>
          <w:lang w:val="en-GB"/>
        </w:rPr>
        <w:t>http://www.ccgp-xinjiang.gov.cn/</w:t>
      </w:r>
      <w:r>
        <w:rPr>
          <w:rFonts w:hint="eastAsia" w:ascii="宋体" w:hAnsi="宋体" w:cs="宋体"/>
          <w:szCs w:val="24"/>
          <w:lang w:val="en-GB"/>
        </w:rPr>
        <w:fldChar w:fldCharType="end"/>
      </w:r>
      <w:r>
        <w:rPr>
          <w:rFonts w:hint="eastAsia" w:ascii="宋体" w:hAnsi="宋体" w:cs="宋体"/>
          <w:szCs w:val="24"/>
          <w:lang w:val="en-GB"/>
        </w:rPr>
        <w:t>）下载专区查看，如有问题可拨打政采云客户服务热线400-881-7190进行咨询。</w:t>
      </w:r>
    </w:p>
    <w:p>
      <w:pPr>
        <w:spacing w:line="360" w:lineRule="auto"/>
        <w:ind w:firstLine="540"/>
        <w:rPr>
          <w:rFonts w:ascii="宋体" w:hAnsi="宋体" w:cs="宋体"/>
          <w:szCs w:val="24"/>
          <w:lang w:val="en-GB"/>
        </w:rPr>
      </w:pPr>
      <w:r>
        <w:rPr>
          <w:rFonts w:hint="eastAsia" w:ascii="宋体" w:hAnsi="宋体" w:cs="宋体"/>
          <w:szCs w:val="24"/>
        </w:rPr>
        <w:t>7.</w:t>
      </w:r>
      <w:r>
        <w:rPr>
          <w:rFonts w:hint="eastAsia" w:ascii="宋体" w:hAnsi="宋体" w:cs="宋体"/>
          <w:szCs w:val="24"/>
          <w:lang w:val="en-GB"/>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spacing w:line="360" w:lineRule="auto"/>
        <w:ind w:firstLine="540"/>
        <w:rPr>
          <w:rFonts w:ascii="宋体" w:hAnsi="宋体" w:cs="宋体"/>
          <w:szCs w:val="24"/>
          <w:lang w:val="en-GB"/>
        </w:rPr>
      </w:pPr>
      <w:r>
        <w:rPr>
          <w:rFonts w:hint="eastAsia" w:ascii="宋体" w:hAnsi="宋体" w:cs="宋体"/>
          <w:szCs w:val="24"/>
        </w:rPr>
        <w:t>7.</w:t>
      </w:r>
      <w:r>
        <w:rPr>
          <w:rFonts w:hint="eastAsia" w:ascii="宋体" w:hAnsi="宋体" w:cs="宋体"/>
          <w:szCs w:val="24"/>
          <w:lang w:val="en-GB"/>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spacing w:line="360" w:lineRule="auto"/>
        <w:ind w:firstLine="540"/>
        <w:rPr>
          <w:rFonts w:ascii="宋体" w:hAnsi="宋体" w:cs="宋体"/>
          <w:bCs/>
          <w:szCs w:val="24"/>
          <w:lang w:val="en-GB"/>
        </w:rPr>
      </w:pPr>
      <w:r>
        <w:rPr>
          <w:rFonts w:hint="eastAsia" w:ascii="宋体" w:hAnsi="宋体" w:cs="宋体"/>
          <w:szCs w:val="24"/>
        </w:rPr>
        <w:t>7.</w:t>
      </w:r>
      <w:r>
        <w:rPr>
          <w:rFonts w:hint="eastAsia" w:ascii="宋体" w:hAnsi="宋体" w:cs="宋体"/>
          <w:szCs w:val="24"/>
          <w:lang w:val="en-GB"/>
        </w:rPr>
        <w:t>6、投标供应商应当在投标截止时间前，将生成的“电子加密投标文件”上传递交至“政府采购云平台”。投标截止时间以后上传递交的投标文件将被“政府采购云平台”拒收。</w:t>
      </w:r>
    </w:p>
    <w:p>
      <w:pPr>
        <w:pStyle w:val="5"/>
        <w:numPr>
          <w:ilvl w:val="0"/>
          <w:numId w:val="13"/>
        </w:numPr>
        <w:spacing w:line="360" w:lineRule="auto"/>
        <w:rPr>
          <w:rFonts w:ascii="宋体" w:hAnsi="宋体" w:eastAsia="宋体" w:cs="宋体"/>
          <w:b w:val="0"/>
          <w:sz w:val="24"/>
          <w:szCs w:val="24"/>
        </w:rPr>
      </w:pPr>
      <w:bookmarkStart w:id="31" w:name="_Toc28359095"/>
      <w:bookmarkStart w:id="32" w:name="_Toc35393636"/>
      <w:bookmarkStart w:id="33" w:name="_Toc35393805"/>
      <w:bookmarkStart w:id="34" w:name="_Toc28359018"/>
      <w:r>
        <w:rPr>
          <w:rFonts w:hint="eastAsia" w:ascii="宋体" w:hAnsi="宋体" w:eastAsia="宋体" w:cs="宋体"/>
          <w:b w:val="0"/>
          <w:sz w:val="24"/>
          <w:szCs w:val="24"/>
        </w:rPr>
        <w:t>凡对本次采购提出询问，请按以下方式联系。</w:t>
      </w:r>
      <w:bookmarkEnd w:id="31"/>
      <w:bookmarkEnd w:id="32"/>
      <w:bookmarkEnd w:id="33"/>
      <w:bookmarkEnd w:id="34"/>
      <w:bookmarkStart w:id="35" w:name="_Toc28359019"/>
      <w:bookmarkStart w:id="36" w:name="_Toc35393637"/>
      <w:bookmarkStart w:id="37" w:name="_Toc35393806"/>
      <w:bookmarkStart w:id="38" w:name="_Toc28359096"/>
    </w:p>
    <w:p>
      <w:pPr>
        <w:pStyle w:val="5"/>
        <w:numPr>
          <w:ilvl w:val="1"/>
          <w:numId w:val="0"/>
        </w:numPr>
        <w:spacing w:line="360" w:lineRule="auto"/>
        <w:rPr>
          <w:rFonts w:ascii="宋体" w:hAnsi="宋体" w:eastAsia="宋体" w:cs="宋体"/>
          <w:b w:val="0"/>
          <w:sz w:val="24"/>
          <w:szCs w:val="24"/>
        </w:rPr>
      </w:pPr>
      <w:r>
        <w:rPr>
          <w:rFonts w:hint="eastAsia" w:ascii="宋体" w:hAnsi="宋体" w:eastAsia="宋体" w:cs="宋体"/>
          <w:b w:val="0"/>
          <w:sz w:val="24"/>
          <w:szCs w:val="24"/>
        </w:rPr>
        <w:t>1.采购人信息</w:t>
      </w:r>
      <w:bookmarkEnd w:id="35"/>
      <w:bookmarkEnd w:id="36"/>
      <w:bookmarkEnd w:id="37"/>
      <w:bookmarkEnd w:id="38"/>
    </w:p>
    <w:p>
      <w:pPr>
        <w:spacing w:line="360" w:lineRule="auto"/>
        <w:ind w:left="1190" w:leftChars="371" w:hanging="300" w:hangingChars="125"/>
        <w:rPr>
          <w:rFonts w:ascii="宋体" w:hAnsi="宋体" w:cs="宋体"/>
          <w:szCs w:val="24"/>
        </w:rPr>
      </w:pPr>
      <w:r>
        <w:rPr>
          <w:rFonts w:hint="eastAsia" w:ascii="宋体" w:hAnsi="宋体" w:cs="宋体"/>
          <w:szCs w:val="24"/>
        </w:rPr>
        <w:t>名    称：</w:t>
      </w:r>
      <w:r>
        <w:rPr>
          <w:rFonts w:hint="eastAsia" w:ascii="宋体" w:hAnsi="宋体" w:cs="宋体"/>
          <w:szCs w:val="24"/>
          <w:u w:val="single"/>
        </w:rPr>
        <w:t>轮台县农业农村局　</w:t>
      </w:r>
    </w:p>
    <w:p>
      <w:pPr>
        <w:spacing w:line="360" w:lineRule="auto"/>
        <w:ind w:left="1190" w:leftChars="371" w:hanging="300" w:hangingChars="125"/>
        <w:rPr>
          <w:rFonts w:ascii="宋体" w:hAnsi="宋体" w:cs="宋体"/>
          <w:szCs w:val="24"/>
        </w:rPr>
      </w:pPr>
      <w:r>
        <w:rPr>
          <w:rFonts w:hint="eastAsia" w:ascii="宋体" w:hAnsi="宋体" w:cs="宋体"/>
          <w:szCs w:val="24"/>
        </w:rPr>
        <w:t>地    址：</w:t>
      </w:r>
      <w:r>
        <w:rPr>
          <w:rFonts w:hint="eastAsia" w:ascii="宋体" w:hAnsi="宋体" w:cs="宋体"/>
          <w:szCs w:val="24"/>
          <w:u w:val="single"/>
        </w:rPr>
        <w:t xml:space="preserve">轮台县  </w:t>
      </w:r>
    </w:p>
    <w:p>
      <w:pPr>
        <w:spacing w:line="360" w:lineRule="auto"/>
        <w:ind w:left="1190" w:leftChars="371" w:hanging="300" w:hangingChars="125"/>
        <w:rPr>
          <w:rFonts w:ascii="宋体" w:hAnsi="宋体" w:cs="宋体"/>
          <w:szCs w:val="24"/>
        </w:rPr>
      </w:pPr>
      <w:r>
        <w:rPr>
          <w:rFonts w:hint="eastAsia" w:ascii="宋体" w:hAnsi="宋体" w:cs="宋体"/>
          <w:szCs w:val="24"/>
        </w:rPr>
        <w:t>联系方式：</w:t>
      </w:r>
      <w:r>
        <w:rPr>
          <w:rFonts w:hint="eastAsia" w:ascii="宋体" w:hAnsi="宋体" w:cs="宋体"/>
          <w:szCs w:val="24"/>
          <w:u w:val="single"/>
        </w:rPr>
        <w:t xml:space="preserve">13999009963 </w:t>
      </w:r>
    </w:p>
    <w:p>
      <w:pPr>
        <w:pStyle w:val="5"/>
        <w:numPr>
          <w:ilvl w:val="1"/>
          <w:numId w:val="0"/>
        </w:numPr>
        <w:spacing w:line="360" w:lineRule="auto"/>
        <w:rPr>
          <w:rFonts w:ascii="宋体" w:hAnsi="宋体" w:eastAsia="宋体" w:cs="宋体"/>
          <w:b w:val="0"/>
          <w:sz w:val="24"/>
          <w:szCs w:val="24"/>
        </w:rPr>
      </w:pPr>
      <w:bookmarkStart w:id="39" w:name="_Toc35393807"/>
      <w:bookmarkStart w:id="40" w:name="_Toc35393638"/>
      <w:bookmarkStart w:id="41" w:name="_Toc28359097"/>
      <w:bookmarkStart w:id="42" w:name="_Toc28359020"/>
      <w:r>
        <w:rPr>
          <w:rFonts w:hint="eastAsia" w:ascii="宋体" w:hAnsi="宋体" w:eastAsia="宋体" w:cs="宋体"/>
          <w:b w:val="0"/>
          <w:sz w:val="24"/>
          <w:szCs w:val="24"/>
        </w:rPr>
        <w:t>2.采购代理机构信息</w:t>
      </w:r>
      <w:bookmarkEnd w:id="39"/>
      <w:bookmarkEnd w:id="40"/>
      <w:bookmarkEnd w:id="41"/>
      <w:bookmarkEnd w:id="42"/>
    </w:p>
    <w:p>
      <w:pPr>
        <w:spacing w:line="360" w:lineRule="auto"/>
        <w:ind w:firstLine="720" w:firstLineChars="300"/>
        <w:rPr>
          <w:rFonts w:ascii="宋体" w:hAnsi="宋体" w:cs="宋体"/>
          <w:szCs w:val="24"/>
        </w:rPr>
      </w:pPr>
      <w:r>
        <w:rPr>
          <w:rFonts w:hint="eastAsia" w:ascii="宋体" w:hAnsi="宋体" w:cs="宋体"/>
          <w:szCs w:val="24"/>
        </w:rPr>
        <w:t>名    称：</w:t>
      </w:r>
      <w:r>
        <w:rPr>
          <w:rFonts w:hint="eastAsia" w:ascii="宋体" w:hAnsi="宋体" w:cs="宋体"/>
          <w:szCs w:val="24"/>
          <w:u w:val="single"/>
        </w:rPr>
        <w:t>新疆恒瑞博源工程项目管理有限公司</w:t>
      </w:r>
    </w:p>
    <w:p>
      <w:pPr>
        <w:spacing w:line="360" w:lineRule="auto"/>
        <w:ind w:firstLine="720" w:firstLineChars="300"/>
        <w:rPr>
          <w:rFonts w:ascii="宋体" w:hAnsi="宋体" w:cs="宋体"/>
          <w:szCs w:val="24"/>
        </w:rPr>
      </w:pPr>
      <w:r>
        <w:rPr>
          <w:rFonts w:hint="eastAsia" w:ascii="宋体" w:hAnsi="宋体" w:cs="宋体"/>
          <w:szCs w:val="24"/>
        </w:rPr>
        <w:t>地　　址：</w:t>
      </w:r>
      <w:r>
        <w:rPr>
          <w:rFonts w:hint="eastAsia" w:ascii="宋体" w:hAnsi="宋体" w:cs="宋体"/>
          <w:szCs w:val="24"/>
          <w:u w:val="single"/>
        </w:rPr>
        <w:t>库尔勒市住建大厦12楼</w:t>
      </w:r>
    </w:p>
    <w:p>
      <w:pPr>
        <w:spacing w:line="360" w:lineRule="auto"/>
        <w:ind w:firstLine="720" w:firstLineChars="300"/>
        <w:rPr>
          <w:rFonts w:ascii="宋体" w:hAnsi="宋体" w:cs="宋体"/>
          <w:szCs w:val="24"/>
          <w:u w:val="single"/>
        </w:rPr>
      </w:pPr>
      <w:r>
        <w:rPr>
          <w:rFonts w:hint="eastAsia" w:ascii="宋体" w:hAnsi="宋体" w:cs="宋体"/>
          <w:szCs w:val="24"/>
        </w:rPr>
        <w:t>联系方式：</w:t>
      </w:r>
      <w:r>
        <w:rPr>
          <w:rFonts w:hint="eastAsia" w:ascii="宋体" w:hAnsi="宋体" w:cs="宋体"/>
          <w:szCs w:val="24"/>
          <w:u w:val="single"/>
        </w:rPr>
        <w:t>0996-2201978</w:t>
      </w:r>
    </w:p>
    <w:p>
      <w:pPr>
        <w:pStyle w:val="3"/>
        <w:spacing w:line="360" w:lineRule="auto"/>
        <w:ind w:firstLine="723" w:firstLineChars="300"/>
        <w:rPr>
          <w:rFonts w:hAnsi="宋体" w:cs="宋体"/>
          <w:b/>
          <w:bCs/>
          <w:sz w:val="24"/>
          <w:szCs w:val="24"/>
        </w:rPr>
      </w:pPr>
    </w:p>
    <w:p>
      <w:pPr>
        <w:pStyle w:val="23"/>
        <w:rPr>
          <w:rFonts w:ascii="宋体" w:hAnsi="宋体" w:cs="宋体"/>
          <w:sz w:val="24"/>
          <w:szCs w:val="24"/>
        </w:rPr>
      </w:pPr>
    </w:p>
    <w:p>
      <w:pPr>
        <w:pStyle w:val="23"/>
        <w:rPr>
          <w:rFonts w:ascii="宋体" w:hAnsi="宋体" w:cs="宋体"/>
          <w:sz w:val="24"/>
          <w:szCs w:val="24"/>
        </w:rPr>
      </w:pPr>
    </w:p>
    <w:p>
      <w:pPr>
        <w:rPr>
          <w:rFonts w:ascii="宋体" w:hAnsi="宋体" w:cs="宋体"/>
          <w:b/>
          <w:kern w:val="2"/>
          <w:sz w:val="36"/>
        </w:rPr>
      </w:pPr>
    </w:p>
    <w:p>
      <w:pPr>
        <w:pStyle w:val="2"/>
        <w:rPr>
          <w:rFonts w:ascii="宋体" w:hAnsi="宋体" w:cs="宋体"/>
          <w:b/>
          <w:kern w:val="2"/>
          <w:sz w:val="36"/>
        </w:rPr>
      </w:pPr>
    </w:p>
    <w:p>
      <w:pPr>
        <w:pStyle w:val="3"/>
        <w:rPr>
          <w:rFonts w:ascii="宋体" w:hAnsi="宋体" w:cs="宋体"/>
          <w:b/>
          <w:kern w:val="2"/>
          <w:sz w:val="36"/>
        </w:rPr>
      </w:pPr>
    </w:p>
    <w:p>
      <w:pPr>
        <w:pStyle w:val="3"/>
        <w:rPr>
          <w:rFonts w:ascii="宋体" w:hAnsi="宋体" w:cs="宋体"/>
          <w:b/>
          <w:kern w:val="2"/>
          <w:sz w:val="36"/>
        </w:rPr>
      </w:pPr>
    </w:p>
    <w:p>
      <w:pPr>
        <w:pStyle w:val="3"/>
        <w:rPr>
          <w:rFonts w:ascii="宋体" w:hAnsi="宋体" w:cs="宋体"/>
          <w:b/>
          <w:kern w:val="2"/>
          <w:sz w:val="36"/>
        </w:rPr>
      </w:pPr>
    </w:p>
    <w:p>
      <w:pPr>
        <w:pStyle w:val="3"/>
        <w:rPr>
          <w:rFonts w:ascii="宋体" w:hAnsi="宋体" w:cs="宋体"/>
          <w:b/>
          <w:kern w:val="2"/>
          <w:sz w:val="36"/>
        </w:rPr>
      </w:pPr>
    </w:p>
    <w:p>
      <w:pPr>
        <w:adjustRightInd/>
        <w:spacing w:line="360" w:lineRule="auto"/>
        <w:jc w:val="center"/>
        <w:textAlignment w:val="auto"/>
        <w:rPr>
          <w:rFonts w:ascii="宋体" w:hAnsi="宋体" w:cs="宋体"/>
          <w:b/>
          <w:kern w:val="2"/>
          <w:sz w:val="36"/>
        </w:rPr>
      </w:pPr>
      <w:r>
        <w:rPr>
          <w:rFonts w:hint="eastAsia" w:ascii="宋体" w:hAnsi="宋体" w:cs="宋体"/>
          <w:b/>
          <w:kern w:val="2"/>
          <w:sz w:val="36"/>
        </w:rPr>
        <w:t>第二部分  供应商须知前附表</w:t>
      </w:r>
      <w:bookmarkEnd w:id="3"/>
      <w:bookmarkEnd w:id="4"/>
    </w:p>
    <w:tbl>
      <w:tblPr>
        <w:tblStyle w:val="50"/>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807"/>
        <w:gridCol w:w="6092"/>
        <w:gridCol w:w="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trHeight w:val="90" w:hRule="atLeast"/>
          <w:jc w:val="center"/>
        </w:trPr>
        <w:tc>
          <w:tcPr>
            <w:tcW w:w="634" w:type="dxa"/>
            <w:vAlign w:val="center"/>
          </w:tcPr>
          <w:p>
            <w:pPr>
              <w:autoSpaceDE w:val="0"/>
              <w:autoSpaceDN w:val="0"/>
              <w:spacing w:line="360" w:lineRule="auto"/>
              <w:jc w:val="center"/>
              <w:textAlignment w:val="bottom"/>
              <w:rPr>
                <w:rFonts w:ascii="宋体" w:hAnsi="宋体" w:cs="宋体"/>
                <w:sz w:val="20"/>
                <w:szCs w:val="20"/>
              </w:rPr>
            </w:pPr>
            <w:bookmarkStart w:id="43" w:name="_Toc171913667"/>
            <w:bookmarkStart w:id="44" w:name="_Toc171913593"/>
            <w:bookmarkStart w:id="45" w:name="_Toc98641129"/>
            <w:r>
              <w:rPr>
                <w:rFonts w:hint="eastAsia" w:ascii="宋体" w:hAnsi="宋体" w:cs="宋体"/>
                <w:sz w:val="20"/>
                <w:szCs w:val="20"/>
              </w:rPr>
              <w:t>序号</w:t>
            </w:r>
          </w:p>
        </w:tc>
        <w:tc>
          <w:tcPr>
            <w:tcW w:w="1807"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内 容</w:t>
            </w:r>
          </w:p>
        </w:tc>
        <w:tc>
          <w:tcPr>
            <w:tcW w:w="6092"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trHeight w:val="761" w:hRule="atLeast"/>
          <w:jc w:val="center"/>
        </w:trPr>
        <w:tc>
          <w:tcPr>
            <w:tcW w:w="634"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1</w:t>
            </w:r>
          </w:p>
        </w:tc>
        <w:tc>
          <w:tcPr>
            <w:tcW w:w="1807"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pacing w:val="-1"/>
                <w:sz w:val="20"/>
                <w:szCs w:val="20"/>
              </w:rPr>
              <w:t>项目名称及编号</w:t>
            </w:r>
          </w:p>
        </w:tc>
        <w:tc>
          <w:tcPr>
            <w:tcW w:w="6092" w:type="dxa"/>
            <w:vAlign w:val="center"/>
          </w:tcPr>
          <w:p>
            <w:pPr>
              <w:autoSpaceDE w:val="0"/>
              <w:autoSpaceDN w:val="0"/>
              <w:spacing w:line="360" w:lineRule="auto"/>
              <w:textAlignment w:val="bottom"/>
              <w:rPr>
                <w:rFonts w:ascii="宋体" w:hAnsi="宋体" w:cs="宋体"/>
                <w:sz w:val="20"/>
                <w:szCs w:val="20"/>
              </w:rPr>
            </w:pPr>
            <w:r>
              <w:rPr>
                <w:rFonts w:hint="eastAsia" w:ascii="宋体" w:hAnsi="宋体" w:cs="宋体"/>
                <w:sz w:val="20"/>
                <w:szCs w:val="20"/>
              </w:rPr>
              <w:t>轮台县现代设施农业产业园建设项目（监理）</w:t>
            </w:r>
          </w:p>
          <w:p>
            <w:pPr>
              <w:autoSpaceDE w:val="0"/>
              <w:autoSpaceDN w:val="0"/>
              <w:spacing w:line="360" w:lineRule="auto"/>
              <w:textAlignment w:val="bottom"/>
              <w:rPr>
                <w:rFonts w:ascii="宋体" w:hAnsi="宋体" w:cs="宋体"/>
                <w:sz w:val="20"/>
                <w:szCs w:val="20"/>
              </w:rPr>
            </w:pPr>
            <w:r>
              <w:rPr>
                <w:rFonts w:hint="eastAsia" w:ascii="宋体" w:hAnsi="宋体" w:cs="宋体"/>
                <w:sz w:val="20"/>
                <w:szCs w:val="20"/>
              </w:rPr>
              <w:t>采购编号：</w:t>
            </w:r>
            <w:r>
              <w:rPr>
                <w:rFonts w:hint="eastAsia" w:ascii="宋体" w:hAnsi="宋体" w:cs="宋体"/>
                <w:sz w:val="20"/>
                <w:szCs w:val="20"/>
                <w:lang w:eastAsia="zh-CN"/>
              </w:rPr>
              <w:t>HRBYCG202227</w:t>
            </w:r>
            <w:r>
              <w:rPr>
                <w:rFonts w:hint="eastAsia" w:ascii="宋体" w:hAnsi="宋体" w:cs="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trHeight w:val="350" w:hRule="atLeast"/>
          <w:jc w:val="center"/>
        </w:trPr>
        <w:tc>
          <w:tcPr>
            <w:tcW w:w="634"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2</w:t>
            </w:r>
          </w:p>
        </w:tc>
        <w:tc>
          <w:tcPr>
            <w:tcW w:w="1807" w:type="dxa"/>
            <w:vAlign w:val="bottom"/>
          </w:tcPr>
          <w:p>
            <w:pPr>
              <w:autoSpaceDE w:val="0"/>
              <w:autoSpaceDN w:val="0"/>
              <w:spacing w:line="360" w:lineRule="auto"/>
              <w:jc w:val="center"/>
              <w:textAlignment w:val="bottom"/>
              <w:rPr>
                <w:rFonts w:ascii="宋体" w:hAnsi="宋体" w:cs="宋体"/>
                <w:spacing w:val="-1"/>
                <w:sz w:val="20"/>
                <w:szCs w:val="20"/>
              </w:rPr>
            </w:pPr>
            <w:r>
              <w:rPr>
                <w:rFonts w:hint="eastAsia" w:ascii="宋体" w:hAnsi="宋体" w:cs="宋体"/>
                <w:sz w:val="20"/>
                <w:szCs w:val="20"/>
              </w:rPr>
              <w:t>项目服务地点</w:t>
            </w:r>
          </w:p>
        </w:tc>
        <w:tc>
          <w:tcPr>
            <w:tcW w:w="6092" w:type="dxa"/>
            <w:vAlign w:val="center"/>
          </w:tcPr>
          <w:p>
            <w:pPr>
              <w:autoSpaceDE w:val="0"/>
              <w:autoSpaceDN w:val="0"/>
              <w:spacing w:line="360" w:lineRule="auto"/>
              <w:textAlignment w:val="bottom"/>
              <w:rPr>
                <w:rFonts w:ascii="宋体" w:hAnsi="宋体" w:cs="宋体"/>
                <w:sz w:val="20"/>
                <w:szCs w:val="20"/>
              </w:rPr>
            </w:pPr>
            <w:r>
              <w:rPr>
                <w:rFonts w:hint="eastAsia" w:ascii="宋体" w:hAnsi="宋体" w:cs="宋体"/>
                <w:sz w:val="20"/>
                <w:szCs w:val="20"/>
              </w:rPr>
              <w:t>库尔勒市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trHeight w:val="1432" w:hRule="atLeast"/>
          <w:jc w:val="center"/>
        </w:trPr>
        <w:tc>
          <w:tcPr>
            <w:tcW w:w="634"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3</w:t>
            </w:r>
          </w:p>
        </w:tc>
        <w:tc>
          <w:tcPr>
            <w:tcW w:w="1807"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招标人联系人及电话</w:t>
            </w:r>
          </w:p>
        </w:tc>
        <w:tc>
          <w:tcPr>
            <w:tcW w:w="6092" w:type="dxa"/>
            <w:vAlign w:val="center"/>
          </w:tcPr>
          <w:p>
            <w:pPr>
              <w:tabs>
                <w:tab w:val="left" w:pos="6240"/>
              </w:tabs>
              <w:spacing w:line="360" w:lineRule="auto"/>
              <w:ind w:right="50" w:rightChars="21"/>
              <w:rPr>
                <w:rFonts w:ascii="宋体" w:hAnsi="宋体" w:cs="宋体"/>
                <w:sz w:val="20"/>
                <w:szCs w:val="20"/>
              </w:rPr>
            </w:pPr>
            <w:r>
              <w:rPr>
                <w:rFonts w:hint="eastAsia" w:ascii="宋体" w:hAnsi="宋体" w:cs="宋体"/>
                <w:sz w:val="20"/>
                <w:szCs w:val="20"/>
              </w:rPr>
              <w:t>名    称：轮台县农业农村局</w:t>
            </w:r>
          </w:p>
          <w:p>
            <w:pPr>
              <w:spacing w:line="360" w:lineRule="auto"/>
              <w:rPr>
                <w:rFonts w:ascii="宋体" w:hAnsi="宋体" w:cs="宋体"/>
                <w:sz w:val="20"/>
                <w:szCs w:val="20"/>
              </w:rPr>
            </w:pPr>
            <w:r>
              <w:rPr>
                <w:rFonts w:hint="eastAsia" w:ascii="宋体" w:hAnsi="宋体" w:cs="宋体"/>
                <w:sz w:val="20"/>
                <w:szCs w:val="20"/>
              </w:rPr>
              <w:t>地    址：轮台县</w:t>
            </w:r>
          </w:p>
          <w:p>
            <w:pPr>
              <w:spacing w:line="360" w:lineRule="auto"/>
              <w:rPr>
                <w:rFonts w:ascii="宋体" w:hAnsi="宋体" w:cs="宋体"/>
                <w:sz w:val="20"/>
                <w:szCs w:val="20"/>
              </w:rPr>
            </w:pPr>
            <w:r>
              <w:rPr>
                <w:rFonts w:hint="eastAsia" w:ascii="宋体" w:hAnsi="宋体" w:cs="宋体"/>
                <w:sz w:val="20"/>
                <w:szCs w:val="20"/>
              </w:rPr>
              <w:t>联 系 人：</w:t>
            </w:r>
            <w:r>
              <w:rPr>
                <w:rFonts w:hint="eastAsia" w:ascii="宋体" w:hAnsi="宋体" w:cs="宋体"/>
                <w:sz w:val="20"/>
                <w:szCs w:val="20"/>
                <w:shd w:val="clear" w:color="auto" w:fill="FFFFFF"/>
              </w:rPr>
              <w:t>曹静</w:t>
            </w:r>
            <w:r>
              <w:rPr>
                <w:rFonts w:hint="eastAsia" w:ascii="宋体" w:hAnsi="宋体" w:cs="宋体"/>
                <w:sz w:val="20"/>
                <w:szCs w:val="20"/>
              </w:rPr>
              <w:t xml:space="preserve"> </w:t>
            </w:r>
          </w:p>
          <w:p>
            <w:pPr>
              <w:spacing w:line="360" w:lineRule="auto"/>
              <w:rPr>
                <w:rFonts w:ascii="宋体" w:hAnsi="宋体" w:cs="宋体"/>
                <w:sz w:val="20"/>
                <w:szCs w:val="20"/>
              </w:rPr>
            </w:pPr>
            <w:r>
              <w:rPr>
                <w:rFonts w:hint="eastAsia" w:ascii="宋体" w:hAnsi="宋体" w:cs="宋体"/>
                <w:sz w:val="20"/>
                <w:szCs w:val="20"/>
              </w:rPr>
              <w:t xml:space="preserve">联系方式：13999009963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trHeight w:val="608" w:hRule="atLeast"/>
          <w:jc w:val="center"/>
        </w:trPr>
        <w:tc>
          <w:tcPr>
            <w:tcW w:w="634"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4</w:t>
            </w:r>
          </w:p>
        </w:tc>
        <w:tc>
          <w:tcPr>
            <w:tcW w:w="1807"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招标代理机构联系人及电话</w:t>
            </w:r>
          </w:p>
        </w:tc>
        <w:tc>
          <w:tcPr>
            <w:tcW w:w="6092" w:type="dxa"/>
            <w:vAlign w:val="center"/>
          </w:tcPr>
          <w:p>
            <w:pPr>
              <w:spacing w:line="360" w:lineRule="auto"/>
              <w:rPr>
                <w:rFonts w:ascii="宋体" w:hAnsi="宋体" w:cs="宋体"/>
                <w:sz w:val="20"/>
                <w:szCs w:val="20"/>
              </w:rPr>
            </w:pPr>
            <w:r>
              <w:rPr>
                <w:rFonts w:hint="eastAsia" w:ascii="宋体" w:hAnsi="宋体" w:cs="宋体"/>
                <w:sz w:val="20"/>
                <w:szCs w:val="20"/>
              </w:rPr>
              <w:t>招标代理机构：新疆恒瑞博源工程项目管理有限公司</w:t>
            </w:r>
          </w:p>
          <w:p>
            <w:pPr>
              <w:pStyle w:val="57"/>
              <w:spacing w:line="360" w:lineRule="auto"/>
              <w:rPr>
                <w:rFonts w:hAnsi="宋体" w:cs="宋体"/>
                <w:color w:val="auto"/>
                <w:sz w:val="20"/>
                <w:szCs w:val="20"/>
              </w:rPr>
            </w:pPr>
            <w:r>
              <w:rPr>
                <w:rFonts w:hint="eastAsia" w:hAnsi="宋体" w:cs="宋体"/>
                <w:color w:val="auto"/>
                <w:sz w:val="20"/>
                <w:szCs w:val="20"/>
              </w:rPr>
              <w:t>联系人：于晶晶</w:t>
            </w:r>
          </w:p>
          <w:p>
            <w:pPr>
              <w:pStyle w:val="57"/>
              <w:spacing w:line="360" w:lineRule="auto"/>
              <w:rPr>
                <w:rFonts w:hAnsi="宋体" w:cs="宋体"/>
                <w:color w:val="auto"/>
                <w:sz w:val="20"/>
                <w:szCs w:val="20"/>
              </w:rPr>
            </w:pPr>
            <w:r>
              <w:rPr>
                <w:rFonts w:hint="eastAsia" w:hAnsi="宋体" w:cs="宋体"/>
                <w:color w:val="auto"/>
                <w:sz w:val="20"/>
                <w:szCs w:val="20"/>
              </w:rPr>
              <w:t>联系电话：0996-2201978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trHeight w:val="408" w:hRule="atLeast"/>
          <w:jc w:val="center"/>
        </w:trPr>
        <w:tc>
          <w:tcPr>
            <w:tcW w:w="634"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5</w:t>
            </w:r>
          </w:p>
        </w:tc>
        <w:tc>
          <w:tcPr>
            <w:tcW w:w="1807"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招标方式</w:t>
            </w:r>
          </w:p>
        </w:tc>
        <w:tc>
          <w:tcPr>
            <w:tcW w:w="6092" w:type="dxa"/>
            <w:vAlign w:val="center"/>
          </w:tcPr>
          <w:p>
            <w:pPr>
              <w:autoSpaceDE w:val="0"/>
              <w:autoSpaceDN w:val="0"/>
              <w:spacing w:line="360" w:lineRule="auto"/>
              <w:textAlignment w:val="bottom"/>
              <w:rPr>
                <w:rFonts w:ascii="宋体" w:hAnsi="宋体" w:cs="宋体"/>
                <w:sz w:val="20"/>
                <w:szCs w:val="20"/>
              </w:rPr>
            </w:pPr>
            <w:r>
              <w:rPr>
                <w:rFonts w:hint="eastAsia" w:ascii="宋体" w:hAnsi="宋体" w:cs="宋体"/>
                <w:sz w:val="20"/>
                <w:szCs w:val="20"/>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trHeight w:val="608" w:hRule="atLeast"/>
          <w:jc w:val="center"/>
        </w:trPr>
        <w:tc>
          <w:tcPr>
            <w:tcW w:w="634"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6</w:t>
            </w:r>
          </w:p>
        </w:tc>
        <w:tc>
          <w:tcPr>
            <w:tcW w:w="1807"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招标项目内容</w:t>
            </w:r>
          </w:p>
        </w:tc>
        <w:tc>
          <w:tcPr>
            <w:tcW w:w="6092" w:type="dxa"/>
            <w:vAlign w:val="center"/>
          </w:tcPr>
          <w:p>
            <w:pPr>
              <w:pStyle w:val="219"/>
              <w:spacing w:line="360" w:lineRule="auto"/>
              <w:rPr>
                <w:rFonts w:ascii="宋体" w:hAnsi="宋体" w:cs="宋体"/>
                <w:sz w:val="20"/>
                <w:szCs w:val="20"/>
              </w:rPr>
            </w:pPr>
            <w:r>
              <w:rPr>
                <w:rFonts w:hint="eastAsia" w:ascii="宋体" w:hAnsi="宋体" w:cs="宋体"/>
                <w:sz w:val="20"/>
                <w:szCs w:val="20"/>
              </w:rPr>
              <w:t>对在群巴克镇建设装配式日光温室289栋，规格以 12米×90 米为主；智能玻璃连栋温室，规格为54米×40米，占地约2160㎡； 建设薄膜连栋温室1栋，每栋温室规格均为 88米×48米，占地4224㎡；食用菌菇房15栋，规格为39米×7.8米；建设园区综合服务区、仓库、停车场及其他附属配套设施等监理。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trHeight w:val="90" w:hRule="atLeast"/>
          <w:jc w:val="center"/>
        </w:trPr>
        <w:tc>
          <w:tcPr>
            <w:tcW w:w="634"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7</w:t>
            </w:r>
          </w:p>
        </w:tc>
        <w:tc>
          <w:tcPr>
            <w:tcW w:w="1807"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招标范围</w:t>
            </w:r>
          </w:p>
        </w:tc>
        <w:tc>
          <w:tcPr>
            <w:tcW w:w="6092" w:type="dxa"/>
            <w:vAlign w:val="center"/>
          </w:tcPr>
          <w:p>
            <w:pPr>
              <w:autoSpaceDE w:val="0"/>
              <w:autoSpaceDN w:val="0"/>
              <w:spacing w:line="360" w:lineRule="auto"/>
              <w:textAlignment w:val="bottom"/>
              <w:rPr>
                <w:rFonts w:ascii="宋体" w:hAnsi="宋体" w:cs="宋体"/>
                <w:sz w:val="20"/>
                <w:szCs w:val="20"/>
              </w:rPr>
            </w:pPr>
            <w:r>
              <w:rPr>
                <w:rFonts w:hint="eastAsia" w:ascii="宋体" w:hAnsi="宋体" w:cs="宋体"/>
                <w:sz w:val="20"/>
                <w:szCs w:val="20"/>
              </w:rPr>
              <w:t>轮台县现代设施农业产业园建设项目全过程监理。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trHeight w:val="388" w:hRule="atLeast"/>
          <w:jc w:val="center"/>
        </w:trPr>
        <w:tc>
          <w:tcPr>
            <w:tcW w:w="634"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8</w:t>
            </w:r>
          </w:p>
        </w:tc>
        <w:tc>
          <w:tcPr>
            <w:tcW w:w="1807"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服务周期</w:t>
            </w:r>
          </w:p>
        </w:tc>
        <w:tc>
          <w:tcPr>
            <w:tcW w:w="6092" w:type="dxa"/>
            <w:vAlign w:val="center"/>
          </w:tcPr>
          <w:p>
            <w:pPr>
              <w:pStyle w:val="219"/>
              <w:spacing w:line="360" w:lineRule="auto"/>
              <w:rPr>
                <w:rFonts w:ascii="宋体" w:hAnsi="宋体" w:cs="宋体"/>
                <w:sz w:val="20"/>
                <w:szCs w:val="20"/>
              </w:rPr>
            </w:pPr>
            <w:r>
              <w:rPr>
                <w:rFonts w:hint="eastAsia" w:ascii="宋体" w:hAnsi="宋体" w:cs="宋体"/>
                <w:sz w:val="20"/>
                <w:szCs w:val="20"/>
              </w:rPr>
              <w:t>同施工工期，从项目施工开工之日起直至工程竣工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jc w:val="center"/>
        </w:trPr>
        <w:tc>
          <w:tcPr>
            <w:tcW w:w="634"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9</w:t>
            </w:r>
          </w:p>
        </w:tc>
        <w:tc>
          <w:tcPr>
            <w:tcW w:w="1807" w:type="dxa"/>
            <w:vAlign w:val="center"/>
          </w:tcPr>
          <w:p>
            <w:pPr>
              <w:spacing w:line="360" w:lineRule="auto"/>
              <w:jc w:val="center"/>
              <w:rPr>
                <w:rFonts w:ascii="宋体" w:hAnsi="宋体" w:cs="宋体"/>
                <w:sz w:val="20"/>
                <w:szCs w:val="20"/>
              </w:rPr>
            </w:pPr>
            <w:r>
              <w:rPr>
                <w:rFonts w:hint="eastAsia" w:ascii="宋体" w:hAnsi="宋体" w:cs="宋体"/>
                <w:sz w:val="20"/>
                <w:szCs w:val="20"/>
              </w:rPr>
              <w:t>最高限价</w:t>
            </w:r>
          </w:p>
        </w:tc>
        <w:tc>
          <w:tcPr>
            <w:tcW w:w="6092" w:type="dxa"/>
            <w:vAlign w:val="center"/>
          </w:tcPr>
          <w:p>
            <w:pPr>
              <w:autoSpaceDE w:val="0"/>
              <w:autoSpaceDN w:val="0"/>
              <w:spacing w:line="360" w:lineRule="auto"/>
              <w:textAlignment w:val="bottom"/>
              <w:rPr>
                <w:rFonts w:ascii="宋体" w:hAnsi="宋体" w:cs="宋体"/>
                <w:sz w:val="20"/>
                <w:szCs w:val="20"/>
              </w:rPr>
            </w:pPr>
            <w:r>
              <w:rPr>
                <w:rFonts w:hint="eastAsia" w:ascii="宋体" w:hAnsi="宋体" w:cs="宋体"/>
                <w:sz w:val="20"/>
                <w:szCs w:val="20"/>
              </w:rPr>
              <w:t>小写：950000元</w:t>
            </w:r>
          </w:p>
          <w:p>
            <w:pPr>
              <w:pStyle w:val="219"/>
              <w:spacing w:line="360" w:lineRule="auto"/>
              <w:rPr>
                <w:rFonts w:ascii="宋体" w:hAnsi="宋体" w:cs="宋体"/>
                <w:kern w:val="0"/>
                <w:sz w:val="20"/>
                <w:szCs w:val="20"/>
              </w:rPr>
            </w:pPr>
            <w:r>
              <w:rPr>
                <w:rFonts w:hint="eastAsia" w:ascii="宋体" w:hAnsi="宋体" w:cs="宋体"/>
                <w:kern w:val="0"/>
                <w:sz w:val="20"/>
                <w:szCs w:val="20"/>
              </w:rPr>
              <w:t>大写：玖拾伍万元整（投标报价超过本价格即为废标）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trHeight w:val="521" w:hRule="atLeast"/>
          <w:jc w:val="center"/>
        </w:trPr>
        <w:tc>
          <w:tcPr>
            <w:tcW w:w="634"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10</w:t>
            </w:r>
          </w:p>
        </w:tc>
        <w:tc>
          <w:tcPr>
            <w:tcW w:w="1807"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资质要求</w:t>
            </w:r>
          </w:p>
        </w:tc>
        <w:tc>
          <w:tcPr>
            <w:tcW w:w="6092" w:type="dxa"/>
            <w:vAlign w:val="center"/>
          </w:tcPr>
          <w:p>
            <w:pPr>
              <w:spacing w:line="360" w:lineRule="auto"/>
              <w:rPr>
                <w:rFonts w:ascii="宋体" w:hAnsi="宋体" w:cs="宋体"/>
                <w:sz w:val="20"/>
                <w:szCs w:val="20"/>
              </w:rPr>
            </w:pPr>
            <w:r>
              <w:rPr>
                <w:rFonts w:hint="eastAsia" w:ascii="宋体" w:hAnsi="宋体" w:cs="宋体"/>
                <w:sz w:val="20"/>
                <w:szCs w:val="20"/>
              </w:rPr>
              <w:t>1、符合《中华人民共和国政府采购法》第二十二条的相关规定，</w:t>
            </w:r>
          </w:p>
          <w:p>
            <w:pPr>
              <w:spacing w:line="360" w:lineRule="auto"/>
              <w:rPr>
                <w:rFonts w:ascii="宋体" w:hAnsi="宋体" w:cs="宋体"/>
                <w:sz w:val="20"/>
                <w:szCs w:val="20"/>
              </w:rPr>
            </w:pPr>
            <w:r>
              <w:rPr>
                <w:rFonts w:hint="eastAsia" w:ascii="宋体" w:hAnsi="宋体" w:cs="宋体"/>
                <w:sz w:val="20"/>
                <w:szCs w:val="20"/>
              </w:rPr>
              <w:t>（1）在中华人民共和国境内依法注册的、具有独立承担民事责任的能力，提供有效的营业执照；</w:t>
            </w:r>
          </w:p>
          <w:p>
            <w:pPr>
              <w:spacing w:line="360" w:lineRule="auto"/>
              <w:rPr>
                <w:rFonts w:ascii="宋体" w:hAnsi="宋体" w:cs="宋体"/>
                <w:sz w:val="20"/>
                <w:szCs w:val="20"/>
              </w:rPr>
            </w:pPr>
            <w:r>
              <w:rPr>
                <w:rFonts w:hint="eastAsia" w:ascii="宋体" w:hAnsi="宋体" w:cs="宋体"/>
                <w:sz w:val="20"/>
                <w:szCs w:val="20"/>
              </w:rPr>
              <w:t>（2）经“信用中国”、“中国政府采购网”等渠道查询后，近三年内未被列入失信被执行人、重大税收违法案件当事人、经营异常名录、严重违法企业名单、政府采购严重违法失信行为记录名单人、无政府行政处罚的供应商；</w:t>
            </w:r>
          </w:p>
          <w:p>
            <w:pPr>
              <w:spacing w:line="360" w:lineRule="auto"/>
              <w:rPr>
                <w:rFonts w:ascii="宋体" w:hAnsi="宋体" w:cs="宋体"/>
                <w:sz w:val="20"/>
                <w:szCs w:val="20"/>
              </w:rPr>
            </w:pPr>
            <w:r>
              <w:rPr>
                <w:rFonts w:hint="eastAsia" w:ascii="宋体" w:hAnsi="宋体" w:cs="宋体"/>
                <w:sz w:val="20"/>
                <w:szCs w:val="20"/>
              </w:rPr>
              <w:t>（3）单位负责人为同一人或者存在直接控股、管理关系的不同投标单位，不得参加同一合同项下的政府采购活动；</w:t>
            </w:r>
          </w:p>
          <w:p>
            <w:pPr>
              <w:spacing w:line="360" w:lineRule="auto"/>
              <w:rPr>
                <w:rFonts w:ascii="宋体" w:hAnsi="宋体" w:cs="宋体"/>
                <w:sz w:val="20"/>
                <w:szCs w:val="20"/>
              </w:rPr>
            </w:pPr>
            <w:r>
              <w:rPr>
                <w:rFonts w:hint="eastAsia" w:ascii="宋体" w:hAnsi="宋体" w:cs="宋体"/>
                <w:sz w:val="20"/>
                <w:szCs w:val="20"/>
              </w:rPr>
              <w:t>2、本项目的特定资格要求：</w:t>
            </w:r>
          </w:p>
          <w:p>
            <w:pPr>
              <w:spacing w:line="360" w:lineRule="auto"/>
              <w:rPr>
                <w:rFonts w:ascii="宋体" w:hAnsi="宋体" w:cs="宋体"/>
                <w:sz w:val="20"/>
                <w:szCs w:val="20"/>
                <w:highlight w:val="none"/>
              </w:rPr>
            </w:pPr>
            <w:r>
              <w:rPr>
                <w:rFonts w:hint="eastAsia" w:ascii="宋体" w:hAnsi="宋体" w:cs="宋体"/>
                <w:sz w:val="20"/>
                <w:szCs w:val="20"/>
                <w:highlight w:val="none"/>
              </w:rPr>
              <w:t>供应商须具备：专业类监理企业资质（房屋建筑工程）乙级及以上资质证书；</w:t>
            </w:r>
          </w:p>
          <w:p>
            <w:pPr>
              <w:spacing w:line="360" w:lineRule="auto"/>
              <w:rPr>
                <w:rFonts w:ascii="宋体" w:hAnsi="宋体" w:cs="宋体"/>
                <w:sz w:val="20"/>
                <w:szCs w:val="20"/>
                <w:highlight w:val="none"/>
              </w:rPr>
            </w:pPr>
            <w:r>
              <w:rPr>
                <w:rFonts w:hint="eastAsia" w:ascii="宋体" w:hAnsi="宋体" w:cs="宋体"/>
                <w:sz w:val="20"/>
                <w:szCs w:val="20"/>
                <w:highlight w:val="none"/>
              </w:rPr>
              <w:t>项目总监要求：注册监理工程师（房屋建筑工程专业）；区外企业需提供进疆企业信息报送手续。</w:t>
            </w:r>
          </w:p>
          <w:p>
            <w:pPr>
              <w:spacing w:line="360" w:lineRule="auto"/>
              <w:rPr>
                <w:rFonts w:ascii="宋体" w:hAnsi="宋体" w:cs="宋体"/>
                <w:sz w:val="20"/>
                <w:szCs w:val="20"/>
              </w:rPr>
            </w:pPr>
            <w:r>
              <w:rPr>
                <w:rFonts w:hint="eastAsia" w:ascii="宋体" w:hAnsi="宋体" w:cs="宋体"/>
                <w:b/>
                <w:bCs/>
                <w:sz w:val="20"/>
                <w:szCs w:val="20"/>
              </w:rPr>
              <w:t>投标单位如中标，响应文件内所提供项目管理成员班子需全部实名在项目场地履职尽责。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90" w:hRule="atLeast"/>
          <w:jc w:val="center"/>
        </w:trPr>
        <w:tc>
          <w:tcPr>
            <w:tcW w:w="634"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11</w:t>
            </w:r>
          </w:p>
        </w:tc>
        <w:tc>
          <w:tcPr>
            <w:tcW w:w="1807"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质量要求</w:t>
            </w:r>
          </w:p>
        </w:tc>
        <w:tc>
          <w:tcPr>
            <w:tcW w:w="6092" w:type="dxa"/>
            <w:vAlign w:val="center"/>
          </w:tcPr>
          <w:p>
            <w:pPr>
              <w:autoSpaceDE w:val="0"/>
              <w:autoSpaceDN w:val="0"/>
              <w:spacing w:line="360" w:lineRule="auto"/>
              <w:ind w:right="964"/>
              <w:textAlignment w:val="bottom"/>
              <w:rPr>
                <w:rFonts w:ascii="宋体" w:hAnsi="宋体" w:cs="宋体"/>
                <w:sz w:val="20"/>
                <w:szCs w:val="20"/>
              </w:rPr>
            </w:pPr>
            <w:r>
              <w:rPr>
                <w:rFonts w:hint="eastAsia" w:ascii="宋体" w:hAnsi="宋体" w:cs="宋体"/>
                <w:sz w:val="20"/>
                <w:szCs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443" w:hRule="atLeast"/>
          <w:jc w:val="center"/>
        </w:trPr>
        <w:tc>
          <w:tcPr>
            <w:tcW w:w="634"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12</w:t>
            </w:r>
          </w:p>
        </w:tc>
        <w:tc>
          <w:tcPr>
            <w:tcW w:w="1807"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投标有效期</w:t>
            </w:r>
          </w:p>
        </w:tc>
        <w:tc>
          <w:tcPr>
            <w:tcW w:w="6092" w:type="dxa"/>
            <w:vAlign w:val="center"/>
          </w:tcPr>
          <w:p>
            <w:pPr>
              <w:autoSpaceDE w:val="0"/>
              <w:autoSpaceDN w:val="0"/>
              <w:spacing w:line="360" w:lineRule="auto"/>
              <w:textAlignment w:val="bottom"/>
              <w:rPr>
                <w:rFonts w:ascii="宋体" w:hAnsi="宋体" w:cs="宋体"/>
                <w:sz w:val="20"/>
                <w:szCs w:val="20"/>
              </w:rPr>
            </w:pPr>
            <w:r>
              <w:rPr>
                <w:rFonts w:hint="eastAsia" w:ascii="宋体" w:hAnsi="宋体" w:cs="宋体"/>
                <w:sz w:val="20"/>
                <w:szCs w:val="20"/>
              </w:rPr>
              <w:t>90日历日（从提交响应文件截止之日算起）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443" w:hRule="atLeast"/>
          <w:jc w:val="center"/>
        </w:trPr>
        <w:tc>
          <w:tcPr>
            <w:tcW w:w="634"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13</w:t>
            </w:r>
          </w:p>
        </w:tc>
        <w:tc>
          <w:tcPr>
            <w:tcW w:w="1807" w:type="dxa"/>
            <w:vAlign w:val="center"/>
          </w:tcPr>
          <w:p>
            <w:pPr>
              <w:autoSpaceDE w:val="0"/>
              <w:autoSpaceDN w:val="0"/>
              <w:spacing w:line="360" w:lineRule="auto"/>
              <w:jc w:val="center"/>
              <w:textAlignment w:val="bottom"/>
              <w:rPr>
                <w:rFonts w:hint="eastAsia" w:ascii="宋体" w:hAnsi="宋体" w:eastAsia="宋体" w:cs="宋体"/>
                <w:sz w:val="20"/>
                <w:szCs w:val="20"/>
                <w:lang w:eastAsia="zh-CN"/>
              </w:rPr>
            </w:pPr>
            <w:r>
              <w:rPr>
                <w:rFonts w:hint="eastAsia" w:ascii="宋体" w:hAnsi="宋体" w:cs="宋体"/>
                <w:sz w:val="20"/>
                <w:szCs w:val="20"/>
              </w:rPr>
              <w:t>开标后需提供响应文件要求</w:t>
            </w:r>
            <w:r>
              <w:rPr>
                <w:rFonts w:hint="eastAsia" w:ascii="宋体" w:hAnsi="宋体" w:cs="宋体"/>
                <w:sz w:val="20"/>
                <w:szCs w:val="20"/>
                <w:lang w:eastAsia="zh-CN"/>
              </w:rPr>
              <w:t>的纸质版标书</w:t>
            </w:r>
          </w:p>
        </w:tc>
        <w:tc>
          <w:tcPr>
            <w:tcW w:w="6092" w:type="dxa"/>
            <w:vAlign w:val="center"/>
          </w:tcPr>
          <w:p>
            <w:pPr>
              <w:autoSpaceDE w:val="0"/>
              <w:autoSpaceDN w:val="0"/>
              <w:spacing w:line="360" w:lineRule="auto"/>
              <w:textAlignment w:val="bottom"/>
              <w:rPr>
                <w:rFonts w:ascii="宋体" w:hAnsi="宋体" w:cs="宋体"/>
                <w:sz w:val="20"/>
                <w:szCs w:val="20"/>
              </w:rPr>
            </w:pPr>
            <w:r>
              <w:rPr>
                <w:rFonts w:hint="eastAsia" w:ascii="宋体" w:hAnsi="宋体" w:cs="宋体"/>
                <w:b/>
                <w:sz w:val="20"/>
                <w:szCs w:val="20"/>
                <w:lang w:val="zh-CN"/>
              </w:rPr>
              <w:t>采用不见面方式开标的，开标结束后所有供应商须</w:t>
            </w:r>
            <w:r>
              <w:rPr>
                <w:rFonts w:hint="eastAsia" w:ascii="宋体" w:hAnsi="宋体" w:cs="宋体"/>
                <w:b/>
                <w:sz w:val="20"/>
                <w:szCs w:val="20"/>
              </w:rPr>
              <w:t>提供</w:t>
            </w:r>
            <w:r>
              <w:rPr>
                <w:rFonts w:hint="eastAsia" w:ascii="宋体" w:hAnsi="宋体" w:cs="宋体"/>
                <w:b/>
                <w:sz w:val="20"/>
                <w:szCs w:val="20"/>
                <w:lang w:val="zh-CN"/>
              </w:rPr>
              <w:t>响应文件：</w:t>
            </w:r>
            <w:r>
              <w:rPr>
                <w:rFonts w:hint="eastAsia" w:ascii="宋体" w:hAnsi="宋体" w:cs="宋体"/>
                <w:sz w:val="20"/>
                <w:szCs w:val="20"/>
              </w:rPr>
              <w:t>正本一份，副本贰份；</w:t>
            </w:r>
            <w:r>
              <w:rPr>
                <w:rFonts w:hint="eastAsia" w:ascii="宋体" w:hAnsi="宋体" w:cs="宋体"/>
                <w:sz w:val="20"/>
                <w:szCs w:val="20"/>
                <w:lang w:val="zh-CN"/>
              </w:rPr>
              <w:t>电子版U盘一份；</w:t>
            </w:r>
            <w:r>
              <w:rPr>
                <w:rFonts w:hint="eastAsia" w:ascii="宋体" w:hAnsi="宋体" w:cs="宋体"/>
                <w:sz w:val="20"/>
                <w:szCs w:val="20"/>
              </w:rPr>
              <w:t>须与上传政采云电子版投标文件内容一致，纸质投标文件不得采用活页胶装，需留存备案将一律不予退还。</w:t>
            </w:r>
          </w:p>
          <w:p>
            <w:pPr>
              <w:autoSpaceDE w:val="0"/>
              <w:autoSpaceDN w:val="0"/>
              <w:spacing w:line="360" w:lineRule="auto"/>
              <w:textAlignment w:val="bottom"/>
              <w:rPr>
                <w:rFonts w:ascii="宋体" w:hAnsi="宋体" w:cs="宋体"/>
                <w:sz w:val="20"/>
                <w:szCs w:val="20"/>
              </w:rPr>
            </w:pPr>
            <w:r>
              <w:rPr>
                <w:rFonts w:hint="eastAsia" w:ascii="宋体" w:hAnsi="宋体" w:cs="宋体"/>
                <w:sz w:val="20"/>
                <w:szCs w:val="20"/>
              </w:rPr>
              <w:t>纸质版标书递交或邮寄地址：新疆库尔勒市香梨大道与索克巴格路交汇处住建大厦12楼</w:t>
            </w:r>
          </w:p>
          <w:p>
            <w:pPr>
              <w:autoSpaceDE w:val="0"/>
              <w:autoSpaceDN w:val="0"/>
              <w:spacing w:line="360" w:lineRule="auto"/>
              <w:textAlignment w:val="bottom"/>
              <w:rPr>
                <w:rFonts w:ascii="宋体" w:hAnsi="宋体" w:cs="宋体"/>
                <w:sz w:val="20"/>
                <w:szCs w:val="20"/>
              </w:rPr>
            </w:pPr>
            <w:r>
              <w:rPr>
                <w:rFonts w:hint="eastAsia" w:ascii="宋体" w:hAnsi="宋体" w:cs="宋体"/>
                <w:sz w:val="20"/>
                <w:szCs w:val="20"/>
              </w:rPr>
              <w:t>收件人：于晶晶：0996-2201978</w:t>
            </w:r>
          </w:p>
          <w:p>
            <w:pPr>
              <w:autoSpaceDE w:val="0"/>
              <w:autoSpaceDN w:val="0"/>
              <w:spacing w:line="360" w:lineRule="auto"/>
              <w:textAlignment w:val="bottom"/>
              <w:rPr>
                <w:rFonts w:ascii="宋体" w:hAnsi="宋体" w:cs="宋体"/>
                <w:sz w:val="20"/>
                <w:szCs w:val="20"/>
              </w:rPr>
            </w:pPr>
            <w:r>
              <w:rPr>
                <w:rFonts w:hint="eastAsia" w:ascii="宋体" w:hAnsi="宋体" w:cs="宋体"/>
                <w:b/>
                <w:bCs/>
                <w:sz w:val="20"/>
                <w:szCs w:val="20"/>
              </w:rPr>
              <w:t>备注：本项目以电子投标文件为准，纸质版投标文件只用于档案存档使用，如遇特殊情况必要时或可能需要查阅纸质版投标文件。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90" w:hRule="atLeast"/>
          <w:jc w:val="center"/>
        </w:trPr>
        <w:tc>
          <w:tcPr>
            <w:tcW w:w="634"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14</w:t>
            </w:r>
          </w:p>
        </w:tc>
        <w:tc>
          <w:tcPr>
            <w:tcW w:w="1807"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响应文件递交方式</w:t>
            </w:r>
          </w:p>
        </w:tc>
        <w:tc>
          <w:tcPr>
            <w:tcW w:w="6092" w:type="dxa"/>
            <w:vAlign w:val="center"/>
          </w:tcPr>
          <w:p>
            <w:pPr>
              <w:tabs>
                <w:tab w:val="left" w:pos="2448"/>
              </w:tabs>
              <w:spacing w:line="360" w:lineRule="auto"/>
              <w:rPr>
                <w:rFonts w:ascii="宋体" w:hAnsi="宋体" w:cs="宋体"/>
                <w:sz w:val="20"/>
                <w:szCs w:val="20"/>
                <w:lang w:val="zh-CN"/>
              </w:rPr>
            </w:pPr>
            <w:r>
              <w:rPr>
                <w:rFonts w:hint="eastAsia" w:ascii="宋体" w:hAnsi="宋体" w:cs="宋体"/>
                <w:sz w:val="20"/>
                <w:szCs w:val="20"/>
                <w:lang w:val="zh-CN"/>
              </w:rPr>
              <w:t>供应商应于202</w:t>
            </w:r>
            <w:r>
              <w:rPr>
                <w:rFonts w:hint="eastAsia" w:ascii="宋体" w:hAnsi="宋体" w:cs="宋体"/>
                <w:sz w:val="20"/>
                <w:szCs w:val="20"/>
              </w:rPr>
              <w:t>2</w:t>
            </w:r>
            <w:r>
              <w:rPr>
                <w:rFonts w:hint="eastAsia" w:ascii="宋体" w:hAnsi="宋体" w:cs="宋体"/>
                <w:sz w:val="20"/>
                <w:szCs w:val="20"/>
                <w:lang w:val="zh-CN"/>
              </w:rPr>
              <w:t>年</w:t>
            </w:r>
            <w:r>
              <w:rPr>
                <w:rFonts w:hint="eastAsia" w:ascii="宋体" w:hAnsi="宋体" w:cs="宋体"/>
                <w:sz w:val="20"/>
                <w:szCs w:val="20"/>
                <w:lang w:val="en-US" w:eastAsia="zh-CN"/>
              </w:rPr>
              <w:t>08月12日</w:t>
            </w:r>
            <w:r>
              <w:rPr>
                <w:rFonts w:hint="eastAsia" w:ascii="宋体" w:hAnsi="宋体" w:cs="宋体"/>
                <w:sz w:val="20"/>
                <w:szCs w:val="20"/>
                <w:lang w:val="zh-CN"/>
              </w:rPr>
              <w:t>1</w:t>
            </w:r>
            <w:r>
              <w:rPr>
                <w:rFonts w:hint="eastAsia" w:ascii="宋体" w:hAnsi="宋体" w:cs="宋体"/>
                <w:sz w:val="20"/>
                <w:szCs w:val="20"/>
                <w:lang w:val="en-US" w:eastAsia="zh-CN"/>
              </w:rPr>
              <w:t>1</w:t>
            </w:r>
            <w:r>
              <w:rPr>
                <w:rFonts w:hint="eastAsia" w:ascii="宋体" w:hAnsi="宋体" w:cs="宋体"/>
                <w:sz w:val="20"/>
                <w:szCs w:val="20"/>
                <w:lang w:val="zh-CN"/>
              </w:rPr>
              <w:t>：30 分之前将电子响应文件上传到“政采云”平台。应按照本项目采购文件和政采云平台的要求编制、加密传输响应文件。投标单位在使用系统进行投标的过程中遇到涉及平台使用的任何问题，可致电政采云平台技术支持热线咨询，联系方式：400-881-7190。</w:t>
            </w:r>
          </w:p>
          <w:p>
            <w:pPr>
              <w:tabs>
                <w:tab w:val="left" w:pos="2448"/>
              </w:tabs>
              <w:spacing w:line="360" w:lineRule="auto"/>
              <w:rPr>
                <w:rFonts w:ascii="宋体" w:hAnsi="宋体" w:cs="宋体"/>
                <w:sz w:val="20"/>
                <w:szCs w:val="20"/>
              </w:rPr>
            </w:pPr>
            <w:r>
              <w:rPr>
                <w:rFonts w:hint="eastAsia" w:ascii="宋体" w:hAnsi="宋体" w:cs="宋体"/>
                <w:sz w:val="20"/>
                <w:szCs w:val="20"/>
                <w:lang w:val="zh-CN"/>
              </w:rPr>
              <w:t>政采云线上开标大厅（https://www.zcygov.cn在线投标）本次招标采取网上开标方式，所有供应商可准时进入政采云电子招标投标交易平台开标大厅参加在线开标仪式，不组织线下开标仪式。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443" w:hRule="atLeast"/>
          <w:jc w:val="center"/>
        </w:trPr>
        <w:tc>
          <w:tcPr>
            <w:tcW w:w="634" w:type="dxa"/>
            <w:vAlign w:val="center"/>
          </w:tcPr>
          <w:p>
            <w:pPr>
              <w:autoSpaceDE w:val="0"/>
              <w:autoSpaceDN w:val="0"/>
              <w:spacing w:line="360" w:lineRule="auto"/>
              <w:jc w:val="center"/>
              <w:textAlignment w:val="bottom"/>
              <w:rPr>
                <w:rFonts w:ascii="宋体" w:hAnsi="宋体" w:cs="宋体"/>
                <w:sz w:val="20"/>
                <w:szCs w:val="20"/>
              </w:rPr>
            </w:pPr>
            <w:r>
              <w:rPr>
                <w:rFonts w:hint="eastAsia" w:ascii="宋体" w:hAnsi="宋体" w:cs="宋体"/>
                <w:sz w:val="20"/>
                <w:szCs w:val="20"/>
              </w:rPr>
              <w:t>15</w:t>
            </w:r>
          </w:p>
        </w:tc>
        <w:tc>
          <w:tcPr>
            <w:tcW w:w="1807" w:type="dxa"/>
            <w:vAlign w:val="center"/>
          </w:tcPr>
          <w:p>
            <w:pPr>
              <w:autoSpaceDE w:val="0"/>
              <w:autoSpaceDN w:val="0"/>
              <w:spacing w:line="360" w:lineRule="auto"/>
              <w:jc w:val="center"/>
              <w:textAlignment w:val="bottom"/>
              <w:rPr>
                <w:rFonts w:ascii="宋体" w:hAnsi="宋体" w:cs="宋体"/>
                <w:sz w:val="20"/>
                <w:szCs w:val="20"/>
                <w:lang w:val="zh-CN"/>
              </w:rPr>
            </w:pPr>
            <w:r>
              <w:rPr>
                <w:rFonts w:hint="eastAsia" w:ascii="宋体" w:hAnsi="宋体" w:cs="宋体"/>
                <w:sz w:val="20"/>
                <w:szCs w:val="20"/>
                <w:lang w:val="zh-CN"/>
              </w:rPr>
              <w:t>响应文件递交的截止时间（投标截止时间，下同）</w:t>
            </w:r>
          </w:p>
        </w:tc>
        <w:tc>
          <w:tcPr>
            <w:tcW w:w="6092" w:type="dxa"/>
            <w:vAlign w:val="center"/>
          </w:tcPr>
          <w:p>
            <w:pPr>
              <w:autoSpaceDE w:val="0"/>
              <w:autoSpaceDN w:val="0"/>
              <w:spacing w:line="360" w:lineRule="auto"/>
              <w:textAlignment w:val="bottom"/>
              <w:rPr>
                <w:rFonts w:ascii="宋体" w:hAnsi="宋体" w:cs="宋体"/>
                <w:sz w:val="20"/>
                <w:szCs w:val="20"/>
                <w:lang w:val="zh-CN"/>
              </w:rPr>
            </w:pPr>
            <w:r>
              <w:rPr>
                <w:rFonts w:hint="eastAsia" w:ascii="宋体" w:hAnsi="宋体" w:cs="宋体"/>
                <w:sz w:val="20"/>
                <w:szCs w:val="20"/>
                <w:lang w:val="zh-CN"/>
              </w:rPr>
              <w:t>202</w:t>
            </w:r>
            <w:r>
              <w:rPr>
                <w:rFonts w:hint="eastAsia" w:ascii="宋体" w:hAnsi="宋体" w:cs="宋体"/>
                <w:sz w:val="20"/>
                <w:szCs w:val="20"/>
              </w:rPr>
              <w:t>2</w:t>
            </w:r>
            <w:r>
              <w:rPr>
                <w:rFonts w:hint="eastAsia" w:ascii="宋体" w:hAnsi="宋体" w:cs="宋体"/>
                <w:sz w:val="20"/>
                <w:szCs w:val="20"/>
                <w:lang w:val="zh-CN"/>
              </w:rPr>
              <w:t>年</w:t>
            </w:r>
            <w:r>
              <w:rPr>
                <w:rFonts w:hint="eastAsia" w:ascii="宋体" w:hAnsi="宋体" w:cs="宋体"/>
                <w:sz w:val="20"/>
                <w:szCs w:val="20"/>
                <w:lang w:val="en-US" w:eastAsia="zh-CN"/>
              </w:rPr>
              <w:t>08月12日</w:t>
            </w:r>
            <w:r>
              <w:rPr>
                <w:rFonts w:hint="eastAsia" w:ascii="宋体" w:hAnsi="宋体" w:cs="宋体"/>
                <w:sz w:val="20"/>
                <w:szCs w:val="20"/>
                <w:lang w:val="zh-CN"/>
              </w:rPr>
              <w:t>1</w:t>
            </w:r>
            <w:r>
              <w:rPr>
                <w:rFonts w:hint="eastAsia" w:ascii="宋体" w:hAnsi="宋体" w:cs="宋体"/>
                <w:sz w:val="20"/>
                <w:szCs w:val="20"/>
                <w:lang w:val="en-US" w:eastAsia="zh-CN"/>
              </w:rPr>
              <w:t>1</w:t>
            </w:r>
            <w:r>
              <w:rPr>
                <w:rFonts w:hint="eastAsia" w:ascii="宋体" w:hAnsi="宋体" w:cs="宋体"/>
                <w:sz w:val="20"/>
                <w:szCs w:val="20"/>
                <w:lang w:val="zh-CN"/>
              </w:rPr>
              <w:t>:30分，供应商应在截止时间前通过政采云电子招标投标交易平台递交电子响应文件；投标截止时间前未完成响应文件传输的，视为撤回响应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4738" w:hRule="atLeast"/>
          <w:jc w:val="center"/>
        </w:trPr>
        <w:tc>
          <w:tcPr>
            <w:tcW w:w="634" w:type="dxa"/>
            <w:vAlign w:val="center"/>
          </w:tcPr>
          <w:p>
            <w:pPr>
              <w:autoSpaceDE w:val="0"/>
              <w:autoSpaceDN w:val="0"/>
              <w:spacing w:line="360" w:lineRule="auto"/>
              <w:ind w:left="58" w:leftChars="24" w:firstLine="0" w:firstLineChars="0"/>
              <w:jc w:val="center"/>
              <w:textAlignment w:val="bottom"/>
              <w:rPr>
                <w:rFonts w:hint="default" w:ascii="宋体" w:hAnsi="宋体" w:eastAsia="宋体" w:cs="宋体"/>
                <w:sz w:val="20"/>
                <w:szCs w:val="20"/>
                <w:lang w:val="en-US" w:eastAsia="zh-CN"/>
              </w:rPr>
            </w:pPr>
            <w:r>
              <w:rPr>
                <w:rFonts w:hint="eastAsia" w:ascii="宋体" w:hAnsi="宋体" w:cs="宋体"/>
                <w:sz w:val="20"/>
                <w:szCs w:val="20"/>
                <w:lang w:val="en-US" w:eastAsia="zh-CN"/>
              </w:rPr>
              <w:t>16</w:t>
            </w:r>
          </w:p>
        </w:tc>
        <w:tc>
          <w:tcPr>
            <w:tcW w:w="1807" w:type="dxa"/>
            <w:vAlign w:val="center"/>
          </w:tcPr>
          <w:p>
            <w:pPr>
              <w:spacing w:line="360" w:lineRule="auto"/>
              <w:jc w:val="center"/>
              <w:rPr>
                <w:rFonts w:ascii="宋体" w:hAnsi="宋体" w:cs="宋体"/>
                <w:sz w:val="20"/>
                <w:szCs w:val="20"/>
              </w:rPr>
            </w:pPr>
            <w:r>
              <w:rPr>
                <w:rFonts w:hint="eastAsia" w:ascii="宋体" w:hAnsi="宋体" w:cs="宋体"/>
                <w:sz w:val="20"/>
                <w:szCs w:val="20"/>
              </w:rPr>
              <w:t>投标保证金</w:t>
            </w:r>
          </w:p>
        </w:tc>
        <w:tc>
          <w:tcPr>
            <w:tcW w:w="6092" w:type="dxa"/>
            <w:vAlign w:val="center"/>
          </w:tcPr>
          <w:p>
            <w:pPr>
              <w:autoSpaceDE w:val="0"/>
              <w:autoSpaceDN w:val="0"/>
              <w:spacing w:line="360" w:lineRule="auto"/>
              <w:textAlignment w:val="bottom"/>
              <w:rPr>
                <w:rFonts w:ascii="宋体" w:hAnsi="宋体" w:cs="宋体"/>
                <w:sz w:val="20"/>
                <w:szCs w:val="20"/>
                <w:lang w:val="zh-CN"/>
              </w:rPr>
            </w:pPr>
            <w:r>
              <w:rPr>
                <w:rFonts w:hint="eastAsia" w:ascii="宋体" w:hAnsi="宋体" w:cs="宋体"/>
                <w:sz w:val="20"/>
                <w:szCs w:val="20"/>
                <w:lang w:val="zh-CN"/>
              </w:rPr>
              <w:t>□不要求递交投标保证金</w:t>
            </w:r>
          </w:p>
          <w:p>
            <w:pPr>
              <w:autoSpaceDE w:val="0"/>
              <w:autoSpaceDN w:val="0"/>
              <w:spacing w:line="360" w:lineRule="auto"/>
              <w:textAlignment w:val="bottom"/>
              <w:rPr>
                <w:rFonts w:ascii="宋体" w:hAnsi="宋体" w:cs="宋体"/>
                <w:sz w:val="20"/>
                <w:szCs w:val="20"/>
                <w:lang w:val="zh-CN"/>
              </w:rPr>
            </w:pPr>
            <w:r>
              <w:rPr>
                <w:rFonts w:hint="eastAsia" w:ascii="宋体" w:hAnsi="宋体" w:cs="宋体"/>
                <w:sz w:val="20"/>
                <w:szCs w:val="20"/>
                <w:lang w:val="zh-CN"/>
              </w:rPr>
              <w:t>☑要求递交投标保证金</w:t>
            </w:r>
          </w:p>
          <w:p>
            <w:pPr>
              <w:autoSpaceDE w:val="0"/>
              <w:autoSpaceDN w:val="0"/>
              <w:spacing w:line="360" w:lineRule="auto"/>
              <w:textAlignment w:val="bottom"/>
              <w:rPr>
                <w:rFonts w:ascii="宋体" w:hAnsi="宋体" w:cs="宋体"/>
                <w:sz w:val="20"/>
                <w:szCs w:val="20"/>
                <w:lang w:val="zh-CN"/>
              </w:rPr>
            </w:pPr>
            <w:r>
              <w:rPr>
                <w:rFonts w:hint="eastAsia" w:ascii="宋体" w:hAnsi="宋体" w:cs="宋体"/>
                <w:sz w:val="20"/>
                <w:szCs w:val="20"/>
                <w:lang w:val="zh-CN"/>
              </w:rPr>
              <w:t>投标保证金金额：</w:t>
            </w:r>
            <w:r>
              <w:rPr>
                <w:rFonts w:hint="eastAsia" w:ascii="宋体" w:hAnsi="宋体" w:cs="宋体"/>
                <w:sz w:val="20"/>
                <w:szCs w:val="20"/>
              </w:rPr>
              <w:t>15000</w:t>
            </w:r>
            <w:r>
              <w:rPr>
                <w:rFonts w:hint="eastAsia" w:ascii="宋体" w:hAnsi="宋体" w:cs="宋体"/>
                <w:sz w:val="20"/>
                <w:szCs w:val="20"/>
                <w:lang w:val="zh-CN"/>
              </w:rPr>
              <w:t>元（壹万伍仟元整）</w:t>
            </w:r>
          </w:p>
          <w:p>
            <w:pPr>
              <w:autoSpaceDE w:val="0"/>
              <w:autoSpaceDN w:val="0"/>
              <w:spacing w:line="360" w:lineRule="auto"/>
              <w:textAlignment w:val="bottom"/>
              <w:rPr>
                <w:rFonts w:ascii="宋体" w:hAnsi="宋体" w:cs="宋体"/>
                <w:sz w:val="20"/>
                <w:szCs w:val="20"/>
                <w:lang w:val="zh-CN"/>
              </w:rPr>
            </w:pPr>
            <w:r>
              <w:rPr>
                <w:rFonts w:hint="eastAsia" w:ascii="宋体" w:hAnsi="宋体" w:cs="宋体"/>
                <w:sz w:val="20"/>
                <w:szCs w:val="20"/>
                <w:lang w:val="zh-CN"/>
              </w:rPr>
              <w:t>账户名称：新疆恒瑞博源工程项目管理有限公司巴州分公司</w:t>
            </w:r>
          </w:p>
          <w:p>
            <w:pPr>
              <w:autoSpaceDE w:val="0"/>
              <w:autoSpaceDN w:val="0"/>
              <w:spacing w:line="360" w:lineRule="auto"/>
              <w:textAlignment w:val="bottom"/>
              <w:rPr>
                <w:rFonts w:ascii="宋体" w:hAnsi="宋体" w:cs="宋体"/>
                <w:sz w:val="20"/>
                <w:szCs w:val="20"/>
                <w:lang w:val="zh-CN"/>
              </w:rPr>
            </w:pPr>
            <w:r>
              <w:rPr>
                <w:rFonts w:hint="eastAsia" w:ascii="宋体" w:hAnsi="宋体" w:cs="宋体"/>
                <w:sz w:val="20"/>
                <w:szCs w:val="20"/>
                <w:lang w:val="zh-CN"/>
              </w:rPr>
              <w:t>开户行：中国农业银行库尔勒楼兰支行</w:t>
            </w:r>
          </w:p>
          <w:p>
            <w:pPr>
              <w:autoSpaceDE w:val="0"/>
              <w:autoSpaceDN w:val="0"/>
              <w:spacing w:line="360" w:lineRule="auto"/>
              <w:textAlignment w:val="bottom"/>
              <w:rPr>
                <w:rFonts w:ascii="宋体" w:hAnsi="宋体" w:cs="宋体"/>
                <w:sz w:val="20"/>
                <w:szCs w:val="20"/>
              </w:rPr>
            </w:pPr>
            <w:r>
              <w:rPr>
                <w:rFonts w:hint="eastAsia" w:ascii="宋体" w:hAnsi="宋体" w:cs="宋体"/>
                <w:sz w:val="20"/>
                <w:szCs w:val="20"/>
                <w:lang w:val="zh-CN"/>
              </w:rPr>
              <w:t>账号：</w:t>
            </w:r>
            <w:r>
              <w:rPr>
                <w:rFonts w:hint="eastAsia" w:ascii="宋体" w:hAnsi="宋体" w:cs="宋体"/>
                <w:sz w:val="20"/>
                <w:szCs w:val="20"/>
              </w:rPr>
              <w:t>30316501040005841</w:t>
            </w:r>
          </w:p>
          <w:p>
            <w:pPr>
              <w:autoSpaceDE w:val="0"/>
              <w:autoSpaceDN w:val="0"/>
              <w:spacing w:line="360" w:lineRule="auto"/>
              <w:textAlignment w:val="bottom"/>
              <w:rPr>
                <w:rFonts w:ascii="宋体" w:hAnsi="宋体" w:cs="宋体"/>
                <w:sz w:val="20"/>
                <w:szCs w:val="20"/>
              </w:rPr>
            </w:pPr>
            <w:r>
              <w:rPr>
                <w:rFonts w:hint="eastAsia" w:ascii="宋体" w:hAnsi="宋体" w:cs="宋体"/>
                <w:sz w:val="20"/>
                <w:szCs w:val="20"/>
                <w:lang w:val="zh-CN"/>
              </w:rPr>
              <w:t>行号：</w:t>
            </w:r>
            <w:r>
              <w:rPr>
                <w:rFonts w:hint="eastAsia" w:ascii="宋体" w:hAnsi="宋体" w:cs="宋体"/>
                <w:sz w:val="20"/>
                <w:szCs w:val="20"/>
              </w:rPr>
              <w:t>103888031658</w:t>
            </w:r>
          </w:p>
          <w:p>
            <w:pPr>
              <w:autoSpaceDE w:val="0"/>
              <w:autoSpaceDN w:val="0"/>
              <w:spacing w:line="360" w:lineRule="auto"/>
              <w:textAlignment w:val="bottom"/>
              <w:rPr>
                <w:rFonts w:ascii="宋体" w:hAnsi="宋体" w:cs="宋体"/>
                <w:sz w:val="20"/>
                <w:szCs w:val="20"/>
                <w:lang w:val="zh-CN"/>
              </w:rPr>
            </w:pPr>
            <w:r>
              <w:rPr>
                <w:rFonts w:hint="eastAsia" w:ascii="宋体" w:hAnsi="宋体" w:cs="宋体"/>
                <w:sz w:val="20"/>
                <w:szCs w:val="20"/>
                <w:lang w:val="zh-CN"/>
              </w:rPr>
              <w:t>投标保证金缴纳截止时间：2022年</w:t>
            </w:r>
            <w:r>
              <w:rPr>
                <w:rFonts w:hint="eastAsia" w:ascii="宋体" w:hAnsi="宋体" w:cs="宋体"/>
                <w:sz w:val="20"/>
                <w:szCs w:val="20"/>
                <w:lang w:val="en-US" w:eastAsia="zh-CN"/>
              </w:rPr>
              <w:t>08月12日</w:t>
            </w:r>
            <w:r>
              <w:rPr>
                <w:rFonts w:hint="eastAsia" w:ascii="宋体" w:hAnsi="宋体" w:cs="宋体"/>
                <w:sz w:val="20"/>
                <w:szCs w:val="20"/>
                <w:lang w:val="zh-CN"/>
              </w:rPr>
              <w:t>1</w:t>
            </w:r>
            <w:r>
              <w:rPr>
                <w:rFonts w:hint="eastAsia" w:ascii="宋体" w:hAnsi="宋体" w:cs="宋体"/>
                <w:sz w:val="20"/>
                <w:szCs w:val="20"/>
                <w:lang w:val="en-US" w:eastAsia="zh-CN"/>
              </w:rPr>
              <w:t>1</w:t>
            </w:r>
            <w:r>
              <w:rPr>
                <w:rFonts w:hint="eastAsia" w:ascii="宋体" w:hAnsi="宋体" w:cs="宋体"/>
                <w:sz w:val="20"/>
                <w:szCs w:val="20"/>
                <w:lang w:val="zh-CN"/>
              </w:rPr>
              <w:t>:30时之前（以银行记录确认到账为准）。未按以上要求递交投标保证金及办理确认手续的，其投标保证金视为无效，采购人将拒绝其投标。</w:t>
            </w:r>
          </w:p>
          <w:p>
            <w:pPr>
              <w:autoSpaceDE w:val="0"/>
              <w:autoSpaceDN w:val="0"/>
              <w:spacing w:line="360" w:lineRule="auto"/>
              <w:textAlignment w:val="bottom"/>
              <w:rPr>
                <w:rFonts w:ascii="宋体" w:hAnsi="宋体" w:cs="宋体"/>
                <w:sz w:val="20"/>
                <w:szCs w:val="20"/>
                <w:lang w:val="zh-CN"/>
              </w:rPr>
            </w:pPr>
            <w:r>
              <w:rPr>
                <w:rFonts w:hint="eastAsia" w:ascii="宋体" w:hAnsi="宋体" w:cs="宋体"/>
                <w:sz w:val="20"/>
                <w:szCs w:val="20"/>
                <w:lang w:val="zh-CN"/>
              </w:rPr>
              <w:t>投标保证金的形式：网银、电汇、转账，须从投标单位对公账户汇出。</w:t>
            </w:r>
          </w:p>
          <w:p>
            <w:pPr>
              <w:autoSpaceDE w:val="0"/>
              <w:autoSpaceDN w:val="0"/>
              <w:spacing w:line="360" w:lineRule="auto"/>
              <w:textAlignment w:val="bottom"/>
              <w:rPr>
                <w:rFonts w:ascii="宋体" w:hAnsi="宋体" w:cs="宋体"/>
                <w:sz w:val="20"/>
                <w:szCs w:val="20"/>
                <w:lang w:val="zh-CN"/>
              </w:rPr>
            </w:pPr>
            <w:r>
              <w:rPr>
                <w:rFonts w:hint="eastAsia" w:ascii="宋体" w:hAnsi="宋体" w:cs="宋体"/>
                <w:sz w:val="20"/>
                <w:szCs w:val="20"/>
                <w:lang w:val="zh-CN"/>
              </w:rPr>
              <w:t>（汇款时用途栏应注明本项目招标编号[标准格式：</w:t>
            </w:r>
            <w:r>
              <w:rPr>
                <w:rFonts w:hint="eastAsia" w:ascii="宋体" w:hAnsi="宋体" w:cs="宋体"/>
                <w:sz w:val="20"/>
                <w:szCs w:val="20"/>
                <w:lang w:eastAsia="zh-CN"/>
              </w:rPr>
              <w:t>HRBYCG202227轮台产业园监理</w:t>
            </w:r>
            <w:r>
              <w:rPr>
                <w:rFonts w:hint="eastAsia" w:ascii="宋体" w:hAnsi="宋体" w:cs="宋体"/>
                <w:sz w:val="20"/>
                <w:szCs w:val="20"/>
                <w:lang w:val="zh-CN"/>
              </w:rPr>
              <w:t>投标保证金，不注明用途的届时其投标将被拒绝。)</w:t>
            </w:r>
          </w:p>
          <w:p>
            <w:pPr>
              <w:spacing w:line="240" w:lineRule="auto"/>
              <w:rPr>
                <w:rFonts w:ascii="宋体" w:hAnsi="宋体" w:cs="宋体"/>
                <w:sz w:val="20"/>
                <w:szCs w:val="20"/>
              </w:rPr>
            </w:pPr>
            <w:r>
              <w:rPr>
                <w:rFonts w:hint="eastAsia" w:ascii="宋体" w:hAnsi="宋体" w:cs="宋体"/>
                <w:sz w:val="20"/>
                <w:szCs w:val="20"/>
                <w:lang w:val="zh-CN"/>
              </w:rPr>
              <w:t>注：投标保证金以到账信息为准，投标单位应充分考虑在途时间，投标单位未按照招标文件要求提交投标保证金的，投标无效。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669" w:hRule="atLeast"/>
          <w:jc w:val="center"/>
        </w:trPr>
        <w:tc>
          <w:tcPr>
            <w:tcW w:w="634" w:type="dxa"/>
            <w:vAlign w:val="center"/>
          </w:tcPr>
          <w:p>
            <w:pPr>
              <w:autoSpaceDE w:val="0"/>
              <w:autoSpaceDN w:val="0"/>
              <w:spacing w:line="360" w:lineRule="auto"/>
              <w:jc w:val="center"/>
              <w:textAlignment w:val="bottom"/>
              <w:rPr>
                <w:rFonts w:hint="default" w:ascii="宋体" w:hAnsi="宋体" w:eastAsia="宋体" w:cs="宋体"/>
                <w:b/>
                <w:sz w:val="20"/>
                <w:szCs w:val="20"/>
                <w:lang w:val="en-US" w:eastAsia="zh-CN"/>
              </w:rPr>
            </w:pPr>
            <w:r>
              <w:rPr>
                <w:rFonts w:hint="eastAsia" w:ascii="宋体" w:hAnsi="宋体" w:cs="宋体"/>
                <w:bCs/>
                <w:sz w:val="20"/>
                <w:szCs w:val="20"/>
                <w:lang w:val="en-US" w:eastAsia="zh-CN"/>
              </w:rPr>
              <w:t>17</w:t>
            </w:r>
          </w:p>
        </w:tc>
        <w:tc>
          <w:tcPr>
            <w:tcW w:w="1807" w:type="dxa"/>
            <w:vAlign w:val="center"/>
          </w:tcPr>
          <w:p>
            <w:pPr>
              <w:autoSpaceDE w:val="0"/>
              <w:autoSpaceDN w:val="0"/>
              <w:spacing w:line="360" w:lineRule="auto"/>
              <w:ind w:left="180" w:hanging="200" w:hangingChars="100"/>
              <w:jc w:val="center"/>
              <w:textAlignment w:val="bottom"/>
              <w:rPr>
                <w:rFonts w:ascii="宋体" w:hAnsi="宋体" w:cs="宋体"/>
                <w:b/>
                <w:spacing w:val="-12"/>
                <w:sz w:val="20"/>
                <w:szCs w:val="20"/>
              </w:rPr>
            </w:pPr>
            <w:r>
              <w:rPr>
                <w:rFonts w:hint="eastAsia" w:ascii="宋体" w:hAnsi="宋体" w:cs="宋体"/>
                <w:sz w:val="20"/>
                <w:szCs w:val="20"/>
                <w:lang w:val="zh-CN"/>
              </w:rPr>
              <w:t>踏勘现场</w:t>
            </w:r>
          </w:p>
        </w:tc>
        <w:tc>
          <w:tcPr>
            <w:tcW w:w="6092" w:type="dxa"/>
            <w:vAlign w:val="center"/>
          </w:tcPr>
          <w:p>
            <w:pPr>
              <w:tabs>
                <w:tab w:val="left" w:pos="2448"/>
              </w:tabs>
              <w:spacing w:line="360" w:lineRule="auto"/>
              <w:rPr>
                <w:rFonts w:ascii="宋体" w:hAnsi="宋体" w:cs="宋体"/>
                <w:sz w:val="20"/>
                <w:szCs w:val="20"/>
                <w:lang w:val="zh-CN"/>
              </w:rPr>
            </w:pPr>
            <w:r>
              <w:rPr>
                <w:rFonts w:hint="eastAsia" w:ascii="宋体" w:hAnsi="宋体" w:cs="宋体"/>
                <w:sz w:val="20"/>
                <w:szCs w:val="20"/>
                <w:lang w:val="zh-CN"/>
              </w:rPr>
              <w:t>☑不组织</w:t>
            </w:r>
          </w:p>
          <w:p>
            <w:pPr>
              <w:tabs>
                <w:tab w:val="left" w:pos="2448"/>
              </w:tabs>
              <w:spacing w:line="360" w:lineRule="auto"/>
              <w:rPr>
                <w:rFonts w:ascii="宋体" w:hAnsi="宋体" w:cs="宋体"/>
                <w:sz w:val="20"/>
                <w:szCs w:val="20"/>
                <w:lang w:val="zh-CN"/>
              </w:rPr>
            </w:pPr>
            <w:r>
              <w:rPr>
                <w:rFonts w:hint="eastAsia" w:ascii="宋体" w:hAnsi="宋体" w:cs="宋体"/>
                <w:sz w:val="20"/>
                <w:szCs w:val="20"/>
                <w:lang w:val="zh-CN"/>
              </w:rPr>
              <w:t xml:space="preserve">□组织，踏勘时间： </w:t>
            </w:r>
          </w:p>
          <w:p>
            <w:pPr>
              <w:tabs>
                <w:tab w:val="left" w:pos="2448"/>
              </w:tabs>
              <w:spacing w:line="360" w:lineRule="auto"/>
              <w:rPr>
                <w:rFonts w:ascii="宋体" w:hAnsi="宋体" w:cs="宋体"/>
                <w:sz w:val="20"/>
                <w:szCs w:val="20"/>
                <w:lang w:val="zh-CN"/>
              </w:rPr>
            </w:pPr>
            <w:r>
              <w:rPr>
                <w:rFonts w:hint="eastAsia" w:ascii="宋体" w:hAnsi="宋体" w:cs="宋体"/>
                <w:sz w:val="20"/>
                <w:szCs w:val="20"/>
                <w:lang w:val="zh-CN"/>
              </w:rPr>
              <w:t>踏勘集中地点：</w:t>
            </w:r>
          </w:p>
          <w:p>
            <w:pPr>
              <w:tabs>
                <w:tab w:val="left" w:pos="2448"/>
              </w:tabs>
              <w:spacing w:line="360" w:lineRule="auto"/>
              <w:rPr>
                <w:rFonts w:ascii="宋体" w:hAnsi="宋体" w:cs="宋体"/>
                <w:sz w:val="20"/>
                <w:szCs w:val="20"/>
                <w:lang w:val="zh-CN"/>
              </w:rPr>
            </w:pPr>
            <w:r>
              <w:rPr>
                <w:rFonts w:hint="eastAsia" w:ascii="宋体" w:hAnsi="宋体" w:cs="宋体"/>
                <w:sz w:val="20"/>
                <w:szCs w:val="20"/>
                <w:lang w:val="zh-CN"/>
              </w:rPr>
              <w:t>备注：</w:t>
            </w:r>
          </w:p>
          <w:p>
            <w:pPr>
              <w:tabs>
                <w:tab w:val="left" w:pos="2448"/>
              </w:tabs>
              <w:spacing w:line="360" w:lineRule="auto"/>
              <w:rPr>
                <w:rFonts w:ascii="宋体" w:hAnsi="宋体" w:cs="宋体"/>
                <w:sz w:val="20"/>
                <w:szCs w:val="20"/>
                <w:lang w:val="zh-CN"/>
              </w:rPr>
            </w:pPr>
            <w:r>
              <w:rPr>
                <w:rFonts w:hint="eastAsia" w:ascii="宋体" w:hAnsi="宋体" w:cs="宋体"/>
                <w:sz w:val="20"/>
                <w:szCs w:val="20"/>
                <w:lang w:val="zh-CN"/>
              </w:rPr>
              <w:t>1.如有需要自行踏勘，供应商踏勘现场发生的费用自理。</w:t>
            </w:r>
          </w:p>
          <w:p>
            <w:pPr>
              <w:tabs>
                <w:tab w:val="left" w:pos="2448"/>
              </w:tabs>
              <w:spacing w:line="360" w:lineRule="auto"/>
              <w:rPr>
                <w:rFonts w:ascii="宋体" w:hAnsi="宋体" w:cs="宋体"/>
                <w:sz w:val="20"/>
                <w:szCs w:val="20"/>
                <w:lang w:val="zh-CN"/>
              </w:rPr>
            </w:pPr>
            <w:r>
              <w:rPr>
                <w:rFonts w:hint="eastAsia" w:ascii="宋体" w:hAnsi="宋体" w:cs="宋体"/>
                <w:sz w:val="20"/>
                <w:szCs w:val="20"/>
                <w:lang w:val="zh-CN"/>
              </w:rPr>
              <w:t>2.竞标人自行负责在踏勘现场中所发生的人员伤亡和财产损失。</w:t>
            </w:r>
          </w:p>
          <w:p>
            <w:pPr>
              <w:pStyle w:val="57"/>
              <w:spacing w:line="360" w:lineRule="auto"/>
              <w:rPr>
                <w:rFonts w:hAnsi="宋体" w:cs="宋体"/>
                <w:color w:val="auto"/>
                <w:sz w:val="20"/>
                <w:szCs w:val="20"/>
              </w:rPr>
            </w:pPr>
            <w:r>
              <w:rPr>
                <w:rFonts w:hint="eastAsia" w:hAnsi="宋体" w:cs="宋体"/>
                <w:color w:val="auto"/>
                <w:sz w:val="20"/>
                <w:szCs w:val="20"/>
                <w:lang w:val="zh-CN"/>
              </w:rPr>
              <w:t>3.竞标人踏勘所了解到的工程场地和相关的周边环境情况，供其在编制响应文件时参考，招标人不对竞标人据此作出的判断和决策负责。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849" w:hRule="atLeast"/>
          <w:jc w:val="center"/>
        </w:trPr>
        <w:tc>
          <w:tcPr>
            <w:tcW w:w="634" w:type="dxa"/>
            <w:vAlign w:val="center"/>
          </w:tcPr>
          <w:p>
            <w:pPr>
              <w:autoSpaceDE w:val="0"/>
              <w:autoSpaceDN w:val="0"/>
              <w:spacing w:line="360" w:lineRule="auto"/>
              <w:jc w:val="center"/>
              <w:textAlignment w:val="bottom"/>
              <w:rPr>
                <w:rFonts w:hint="default" w:ascii="宋体" w:hAnsi="宋体" w:eastAsia="宋体" w:cs="宋体"/>
                <w:bCs/>
                <w:sz w:val="20"/>
                <w:szCs w:val="20"/>
                <w:lang w:val="en-US" w:eastAsia="zh-CN"/>
              </w:rPr>
            </w:pPr>
            <w:r>
              <w:rPr>
                <w:rFonts w:hint="eastAsia" w:ascii="宋体" w:hAnsi="宋体" w:cs="宋体"/>
                <w:bCs/>
                <w:sz w:val="20"/>
                <w:szCs w:val="20"/>
                <w:lang w:val="en-US" w:eastAsia="zh-CN"/>
              </w:rPr>
              <w:t>18</w:t>
            </w:r>
          </w:p>
        </w:tc>
        <w:tc>
          <w:tcPr>
            <w:tcW w:w="1807" w:type="dxa"/>
            <w:vAlign w:val="center"/>
          </w:tcPr>
          <w:p>
            <w:pPr>
              <w:spacing w:line="360" w:lineRule="auto"/>
              <w:jc w:val="center"/>
              <w:rPr>
                <w:rFonts w:ascii="宋体" w:hAnsi="宋体" w:cs="宋体"/>
                <w:bCs/>
                <w:spacing w:val="-12"/>
                <w:sz w:val="20"/>
                <w:szCs w:val="20"/>
              </w:rPr>
            </w:pPr>
            <w:r>
              <w:rPr>
                <w:rFonts w:hint="eastAsia" w:ascii="宋体" w:hAnsi="宋体" w:cs="宋体"/>
                <w:sz w:val="20"/>
                <w:szCs w:val="20"/>
              </w:rPr>
              <w:t>开标时间和地点</w:t>
            </w:r>
          </w:p>
        </w:tc>
        <w:tc>
          <w:tcPr>
            <w:tcW w:w="6092" w:type="dxa"/>
            <w:vAlign w:val="center"/>
          </w:tcPr>
          <w:p>
            <w:pPr>
              <w:spacing w:line="360" w:lineRule="auto"/>
              <w:rPr>
                <w:rFonts w:ascii="宋体" w:hAnsi="宋体" w:cs="宋体"/>
                <w:sz w:val="20"/>
                <w:szCs w:val="20"/>
                <w:highlight w:val="none"/>
              </w:rPr>
            </w:pPr>
            <w:r>
              <w:rPr>
                <w:rFonts w:hint="eastAsia" w:ascii="宋体" w:hAnsi="宋体" w:cs="宋体"/>
                <w:sz w:val="20"/>
                <w:szCs w:val="20"/>
              </w:rPr>
              <w:t>开标时间</w:t>
            </w:r>
            <w:r>
              <w:rPr>
                <w:rFonts w:hint="eastAsia" w:ascii="宋体" w:hAnsi="宋体" w:cs="宋体"/>
                <w:sz w:val="20"/>
                <w:szCs w:val="20"/>
                <w:highlight w:val="none"/>
              </w:rPr>
              <w:t>：2022年</w:t>
            </w:r>
            <w:r>
              <w:rPr>
                <w:rFonts w:hint="eastAsia" w:ascii="宋体" w:hAnsi="宋体" w:cs="宋体"/>
                <w:sz w:val="20"/>
                <w:szCs w:val="20"/>
                <w:highlight w:val="none"/>
                <w:lang w:val="en-US" w:eastAsia="zh-CN"/>
              </w:rPr>
              <w:t>08月12日</w:t>
            </w:r>
            <w:r>
              <w:rPr>
                <w:rFonts w:hint="eastAsia" w:ascii="宋体" w:hAnsi="宋体" w:cs="宋体"/>
                <w:sz w:val="20"/>
                <w:szCs w:val="20"/>
                <w:highlight w:val="none"/>
              </w:rPr>
              <w:t xml:space="preserve"> 1</w:t>
            </w:r>
            <w:r>
              <w:rPr>
                <w:rFonts w:hint="eastAsia" w:ascii="宋体" w:hAnsi="宋体" w:cs="宋体"/>
                <w:sz w:val="20"/>
                <w:szCs w:val="20"/>
                <w:highlight w:val="none"/>
                <w:lang w:val="en-US" w:eastAsia="zh-CN"/>
              </w:rPr>
              <w:t>1</w:t>
            </w:r>
            <w:r>
              <w:rPr>
                <w:rFonts w:hint="eastAsia" w:ascii="宋体" w:hAnsi="宋体" w:cs="宋体"/>
                <w:sz w:val="20"/>
                <w:szCs w:val="20"/>
                <w:highlight w:val="none"/>
              </w:rPr>
              <w:t>时30分</w:t>
            </w:r>
          </w:p>
          <w:p>
            <w:pPr>
              <w:spacing w:line="360" w:lineRule="auto"/>
              <w:rPr>
                <w:rFonts w:ascii="宋体" w:hAnsi="宋体" w:cs="宋体"/>
                <w:bCs/>
                <w:sz w:val="20"/>
                <w:szCs w:val="20"/>
              </w:rPr>
            </w:pPr>
            <w:r>
              <w:rPr>
                <w:rFonts w:hint="eastAsia" w:ascii="宋体" w:hAnsi="宋体" w:cs="宋体"/>
                <w:sz w:val="20"/>
                <w:szCs w:val="20"/>
              </w:rPr>
              <w:t>开标地点：政采云开标大厅（https://www.zcygov.cn在线投标）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852" w:hRule="atLeast"/>
          <w:jc w:val="center"/>
        </w:trPr>
        <w:tc>
          <w:tcPr>
            <w:tcW w:w="634" w:type="dxa"/>
            <w:vAlign w:val="center"/>
          </w:tcPr>
          <w:p>
            <w:pPr>
              <w:autoSpaceDE w:val="0"/>
              <w:autoSpaceDN w:val="0"/>
              <w:spacing w:line="360" w:lineRule="auto"/>
              <w:jc w:val="center"/>
              <w:textAlignment w:val="bottom"/>
              <w:rPr>
                <w:rFonts w:hint="default" w:ascii="宋体" w:hAnsi="宋体" w:eastAsia="宋体" w:cs="宋体"/>
                <w:b/>
                <w:sz w:val="20"/>
                <w:szCs w:val="20"/>
                <w:lang w:val="en-US" w:eastAsia="zh-CN"/>
              </w:rPr>
            </w:pPr>
            <w:r>
              <w:rPr>
                <w:rFonts w:hint="eastAsia" w:ascii="宋体" w:hAnsi="宋体" w:cs="宋体"/>
                <w:b/>
                <w:sz w:val="20"/>
                <w:szCs w:val="20"/>
                <w:lang w:val="en-US" w:eastAsia="zh-CN"/>
              </w:rPr>
              <w:t>19</w:t>
            </w:r>
          </w:p>
        </w:tc>
        <w:tc>
          <w:tcPr>
            <w:tcW w:w="1807" w:type="dxa"/>
            <w:vAlign w:val="center"/>
          </w:tcPr>
          <w:p>
            <w:pPr>
              <w:tabs>
                <w:tab w:val="left" w:pos="2448"/>
              </w:tabs>
              <w:spacing w:line="360" w:lineRule="auto"/>
              <w:jc w:val="center"/>
              <w:rPr>
                <w:rFonts w:ascii="宋体" w:hAnsi="宋体" w:cs="宋体"/>
                <w:b/>
                <w:spacing w:val="-12"/>
                <w:sz w:val="20"/>
                <w:szCs w:val="20"/>
              </w:rPr>
            </w:pPr>
            <w:r>
              <w:rPr>
                <w:rFonts w:hint="eastAsia" w:ascii="宋体" w:hAnsi="宋体" w:cs="宋体"/>
                <w:sz w:val="20"/>
                <w:szCs w:val="20"/>
                <w:lang w:val="zh-CN"/>
              </w:rPr>
              <w:t>响应文件解密时长</w:t>
            </w:r>
          </w:p>
        </w:tc>
        <w:tc>
          <w:tcPr>
            <w:tcW w:w="6092" w:type="dxa"/>
            <w:vAlign w:val="center"/>
          </w:tcPr>
          <w:p>
            <w:pPr>
              <w:pStyle w:val="3"/>
              <w:rPr>
                <w:rFonts w:hAnsi="宋体" w:cs="宋体"/>
                <w:kern w:val="0"/>
                <w:sz w:val="20"/>
                <w:szCs w:val="20"/>
              </w:rPr>
            </w:pPr>
            <w:r>
              <w:rPr>
                <w:rFonts w:hint="eastAsia" w:hAnsi="宋体" w:cs="宋体"/>
                <w:kern w:val="0"/>
                <w:sz w:val="20"/>
                <w:szCs w:val="20"/>
              </w:rPr>
              <w:t>标前准备：</w:t>
            </w:r>
          </w:p>
          <w:p>
            <w:pPr>
              <w:pStyle w:val="3"/>
              <w:rPr>
                <w:rFonts w:hAnsi="宋体" w:cs="宋体"/>
                <w:kern w:val="0"/>
                <w:sz w:val="20"/>
                <w:szCs w:val="20"/>
              </w:rPr>
            </w:pPr>
            <w:r>
              <w:rPr>
                <w:rFonts w:hint="eastAsia" w:hAnsi="宋体" w:cs="宋体"/>
                <w:kern w:val="0"/>
                <w:sz w:val="20"/>
                <w:szCs w:val="20"/>
              </w:rPr>
              <w:t>1、本项目实行网上投标，采用电子投标文件。若供应商参与投标，自行承担投标一切费用。</w:t>
            </w:r>
          </w:p>
          <w:p>
            <w:pPr>
              <w:pStyle w:val="3"/>
              <w:rPr>
                <w:rFonts w:hAnsi="宋体" w:cs="宋体"/>
                <w:kern w:val="0"/>
                <w:sz w:val="20"/>
                <w:szCs w:val="20"/>
              </w:rPr>
            </w:pPr>
            <w:r>
              <w:rPr>
                <w:rFonts w:hint="eastAsia" w:hAnsi="宋体" w:cs="宋体"/>
                <w:kern w:val="0"/>
                <w:sz w:val="20"/>
                <w:szCs w:val="20"/>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3"/>
              <w:rPr>
                <w:rFonts w:hAnsi="宋体" w:cs="宋体"/>
                <w:kern w:val="0"/>
                <w:sz w:val="20"/>
                <w:szCs w:val="20"/>
              </w:rPr>
            </w:pPr>
            <w:r>
              <w:rPr>
                <w:rFonts w:hint="eastAsia" w:hAnsi="宋体" w:cs="宋体"/>
                <w:kern w:val="0"/>
                <w:sz w:val="20"/>
                <w:szCs w:val="20"/>
              </w:rPr>
              <w:t>3、供应商将政采云电子交易客户端下载、安装完成后，可通过账号密码或CA登录客户端进行投标文件制作。在使用政采云投标客户端时，建议使用WIN7及以上操作系统。客户端请至新疆政府采购网（</w:t>
            </w:r>
            <w:r>
              <w:rPr>
                <w:sz w:val="22"/>
                <w:szCs w:val="22"/>
              </w:rPr>
              <w:fldChar w:fldCharType="begin"/>
            </w:r>
            <w:r>
              <w:rPr>
                <w:sz w:val="22"/>
                <w:szCs w:val="22"/>
              </w:rPr>
              <w:instrText xml:space="preserve"> HYPERLINK "http://www.ccgp-xinjiang.gov.cn/" </w:instrText>
            </w:r>
            <w:r>
              <w:rPr>
                <w:sz w:val="22"/>
                <w:szCs w:val="22"/>
              </w:rPr>
              <w:fldChar w:fldCharType="separate"/>
            </w:r>
            <w:r>
              <w:rPr>
                <w:rFonts w:hint="eastAsia" w:hAnsi="宋体" w:cs="宋体"/>
                <w:kern w:val="0"/>
                <w:sz w:val="20"/>
                <w:szCs w:val="20"/>
              </w:rPr>
              <w:t>http://www.ccgp-xinjiang.gov.cn/</w:t>
            </w:r>
            <w:r>
              <w:rPr>
                <w:rFonts w:hint="eastAsia" w:hAnsi="宋体" w:cs="宋体"/>
                <w:kern w:val="0"/>
                <w:sz w:val="20"/>
                <w:szCs w:val="20"/>
              </w:rPr>
              <w:fldChar w:fldCharType="end"/>
            </w:r>
            <w:r>
              <w:rPr>
                <w:rFonts w:hint="eastAsia" w:hAnsi="宋体" w:cs="宋体"/>
                <w:kern w:val="0"/>
                <w:sz w:val="20"/>
                <w:szCs w:val="20"/>
              </w:rPr>
              <w:t>）下载专区查看，如有问题可拨打政采云客户服务热线400-881-7190进行咨询。</w:t>
            </w:r>
          </w:p>
          <w:p>
            <w:pPr>
              <w:pStyle w:val="3"/>
              <w:rPr>
                <w:rFonts w:hAnsi="宋体" w:cs="宋体"/>
                <w:kern w:val="0"/>
                <w:sz w:val="20"/>
                <w:szCs w:val="20"/>
              </w:rPr>
            </w:pPr>
            <w:r>
              <w:rPr>
                <w:rFonts w:hint="eastAsia" w:hAnsi="宋体" w:cs="宋体"/>
                <w:kern w:val="0"/>
                <w:sz w:val="20"/>
                <w:szCs w:val="20"/>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pStyle w:val="3"/>
              <w:rPr>
                <w:rFonts w:hAnsi="宋体" w:cs="宋体"/>
                <w:kern w:val="0"/>
                <w:sz w:val="20"/>
                <w:szCs w:val="20"/>
              </w:rPr>
            </w:pPr>
            <w:r>
              <w:rPr>
                <w:rFonts w:hint="eastAsia" w:hAnsi="宋体" w:cs="宋体"/>
                <w:kern w:val="0"/>
                <w:sz w:val="20"/>
                <w:szCs w:val="20"/>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pStyle w:val="3"/>
              <w:rPr>
                <w:rFonts w:hAnsi="宋体" w:cs="宋体"/>
                <w:kern w:val="0"/>
                <w:sz w:val="20"/>
                <w:szCs w:val="20"/>
              </w:rPr>
            </w:pPr>
            <w:r>
              <w:rPr>
                <w:rFonts w:hint="eastAsia" w:hAnsi="宋体" w:cs="宋体"/>
                <w:kern w:val="0"/>
                <w:sz w:val="20"/>
                <w:szCs w:val="20"/>
              </w:rPr>
              <w:t>6、投标供应商应当在投标截止时间前，将生成的“电子加密投标文件”上传递交至“政府采购云平台”。投标截止时间以后上传递交的投标文件将被“政府采购云平台”拒收。</w:t>
            </w:r>
          </w:p>
          <w:p>
            <w:pPr>
              <w:pStyle w:val="3"/>
              <w:rPr>
                <w:rFonts w:hAnsi="宋体" w:cs="宋体"/>
                <w:b/>
                <w:kern w:val="0"/>
                <w:sz w:val="20"/>
                <w:szCs w:val="20"/>
              </w:rPr>
            </w:pPr>
            <w:r>
              <w:rPr>
                <w:rFonts w:hint="eastAsia" w:hAnsi="宋体" w:cs="宋体"/>
                <w:b/>
                <w:kern w:val="0"/>
                <w:sz w:val="20"/>
                <w:szCs w:val="20"/>
              </w:rPr>
              <w:t>招标文件解密时间：</w:t>
            </w:r>
          </w:p>
          <w:p>
            <w:pPr>
              <w:tabs>
                <w:tab w:val="left" w:pos="2448"/>
              </w:tabs>
              <w:spacing w:line="360" w:lineRule="auto"/>
              <w:rPr>
                <w:rFonts w:ascii="宋体" w:hAnsi="宋体" w:cs="宋体"/>
                <w:sz w:val="20"/>
                <w:szCs w:val="20"/>
              </w:rPr>
            </w:pPr>
            <w:r>
              <w:rPr>
                <w:rFonts w:hint="eastAsia" w:ascii="宋体" w:hAnsi="宋体" w:cs="宋体"/>
                <w:sz w:val="20"/>
                <w:szCs w:val="20"/>
              </w:rPr>
              <w:t>开标时间后30分钟内（</w:t>
            </w:r>
            <w:r>
              <w:rPr>
                <w:rFonts w:hint="eastAsia" w:ascii="宋体" w:hAnsi="宋体" w:cs="宋体"/>
                <w:b/>
                <w:bCs/>
                <w:sz w:val="20"/>
                <w:szCs w:val="20"/>
              </w:rPr>
              <w:t>2022年</w:t>
            </w:r>
            <w:r>
              <w:rPr>
                <w:rFonts w:hint="eastAsia" w:ascii="宋体" w:hAnsi="宋体" w:cs="宋体"/>
                <w:b/>
                <w:bCs/>
                <w:sz w:val="20"/>
                <w:szCs w:val="20"/>
                <w:lang w:val="en-US" w:eastAsia="zh-CN"/>
              </w:rPr>
              <w:t>08月12日</w:t>
            </w:r>
            <w:r>
              <w:rPr>
                <w:rFonts w:hint="eastAsia" w:ascii="宋体" w:hAnsi="宋体" w:cs="宋体"/>
                <w:b/>
                <w:bCs/>
                <w:sz w:val="20"/>
                <w:szCs w:val="20"/>
              </w:rPr>
              <w:t xml:space="preserve"> 上午1</w:t>
            </w:r>
            <w:r>
              <w:rPr>
                <w:rFonts w:hint="eastAsia" w:ascii="宋体" w:hAnsi="宋体" w:cs="宋体"/>
                <w:b/>
                <w:bCs/>
                <w:sz w:val="20"/>
                <w:szCs w:val="20"/>
                <w:lang w:val="en-US" w:eastAsia="zh-CN"/>
              </w:rPr>
              <w:t>1</w:t>
            </w:r>
            <w:r>
              <w:rPr>
                <w:rFonts w:hint="eastAsia" w:ascii="宋体" w:hAnsi="宋体" w:cs="宋体"/>
                <w:b/>
                <w:bCs/>
                <w:sz w:val="20"/>
                <w:szCs w:val="20"/>
              </w:rPr>
              <w:t>：30至1</w:t>
            </w:r>
            <w:r>
              <w:rPr>
                <w:rFonts w:hint="eastAsia" w:ascii="宋体" w:hAnsi="宋体" w:cs="宋体"/>
                <w:b/>
                <w:bCs/>
                <w:sz w:val="20"/>
                <w:szCs w:val="20"/>
                <w:lang w:val="en-US" w:eastAsia="zh-CN"/>
              </w:rPr>
              <w:t>2</w:t>
            </w:r>
            <w:r>
              <w:rPr>
                <w:rFonts w:hint="eastAsia" w:ascii="宋体" w:hAnsi="宋体" w:cs="宋体"/>
                <w:b/>
                <w:bCs/>
                <w:sz w:val="20"/>
                <w:szCs w:val="20"/>
              </w:rPr>
              <w:t>:00前）</w:t>
            </w:r>
            <w:r>
              <w:rPr>
                <w:rFonts w:hint="eastAsia" w:ascii="宋体" w:hAnsi="宋体" w:cs="宋体"/>
                <w:sz w:val="20"/>
                <w:szCs w:val="20"/>
              </w:rPr>
              <w:t>供应商可以登录“政采云”平台，用“项目采购-开标评标”功能进行解密投标文件。若供应商在规定时间内（</w:t>
            </w:r>
            <w:r>
              <w:rPr>
                <w:rFonts w:hint="eastAsia" w:ascii="宋体" w:hAnsi="宋体" w:cs="宋体"/>
                <w:b/>
                <w:bCs/>
                <w:sz w:val="20"/>
                <w:szCs w:val="20"/>
              </w:rPr>
              <w:t>2022年</w:t>
            </w:r>
            <w:r>
              <w:rPr>
                <w:rFonts w:hint="eastAsia" w:ascii="宋体" w:hAnsi="宋体" w:cs="宋体"/>
                <w:b/>
                <w:bCs/>
                <w:sz w:val="20"/>
                <w:szCs w:val="20"/>
                <w:lang w:val="en-US" w:eastAsia="zh-CN"/>
              </w:rPr>
              <w:t>08月12日</w:t>
            </w:r>
            <w:r>
              <w:rPr>
                <w:rFonts w:hint="eastAsia" w:ascii="宋体" w:hAnsi="宋体" w:cs="宋体"/>
                <w:b/>
                <w:bCs/>
                <w:sz w:val="20"/>
                <w:szCs w:val="20"/>
              </w:rPr>
              <w:t xml:space="preserve"> 上午1</w:t>
            </w:r>
            <w:r>
              <w:rPr>
                <w:rFonts w:hint="eastAsia" w:ascii="宋体" w:hAnsi="宋体" w:cs="宋体"/>
                <w:b/>
                <w:bCs/>
                <w:sz w:val="20"/>
                <w:szCs w:val="20"/>
                <w:lang w:val="en-US" w:eastAsia="zh-CN"/>
              </w:rPr>
              <w:t>2</w:t>
            </w:r>
            <w:r>
              <w:rPr>
                <w:rFonts w:hint="eastAsia" w:ascii="宋体" w:hAnsi="宋体" w:cs="宋体"/>
                <w:b/>
                <w:bCs/>
                <w:sz w:val="20"/>
                <w:szCs w:val="20"/>
              </w:rPr>
              <w:t>:00前）</w:t>
            </w:r>
            <w:r>
              <w:rPr>
                <w:rFonts w:hint="eastAsia" w:ascii="宋体" w:hAnsi="宋体" w:cs="宋体"/>
                <w:sz w:val="20"/>
                <w:szCs w:val="20"/>
              </w:rPr>
              <w:t>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430" w:hRule="atLeast"/>
          <w:jc w:val="center"/>
        </w:trPr>
        <w:tc>
          <w:tcPr>
            <w:tcW w:w="634" w:type="dxa"/>
            <w:vAlign w:val="center"/>
          </w:tcPr>
          <w:p>
            <w:pPr>
              <w:autoSpaceDE w:val="0"/>
              <w:autoSpaceDN w:val="0"/>
              <w:spacing w:line="360" w:lineRule="auto"/>
              <w:jc w:val="center"/>
              <w:textAlignment w:val="bottom"/>
              <w:rPr>
                <w:rFonts w:hint="default" w:ascii="宋体" w:hAnsi="宋体" w:eastAsia="宋体" w:cs="宋体"/>
                <w:b/>
                <w:sz w:val="20"/>
                <w:szCs w:val="20"/>
                <w:lang w:val="en-US" w:eastAsia="zh-CN"/>
              </w:rPr>
            </w:pPr>
            <w:r>
              <w:rPr>
                <w:rFonts w:hint="eastAsia" w:ascii="宋体" w:hAnsi="宋体" w:cs="宋体"/>
                <w:b/>
                <w:sz w:val="20"/>
                <w:szCs w:val="20"/>
                <w:lang w:val="en-US" w:eastAsia="zh-CN"/>
              </w:rPr>
              <w:t>20</w:t>
            </w:r>
          </w:p>
        </w:tc>
        <w:tc>
          <w:tcPr>
            <w:tcW w:w="1807" w:type="dxa"/>
            <w:vAlign w:val="center"/>
          </w:tcPr>
          <w:p>
            <w:pPr>
              <w:tabs>
                <w:tab w:val="left" w:pos="2448"/>
              </w:tabs>
              <w:spacing w:line="360" w:lineRule="auto"/>
              <w:jc w:val="center"/>
              <w:rPr>
                <w:rFonts w:ascii="宋体" w:hAnsi="宋体" w:cs="宋体"/>
                <w:sz w:val="20"/>
                <w:szCs w:val="20"/>
                <w:lang w:val="zh-CN"/>
              </w:rPr>
            </w:pPr>
            <w:r>
              <w:rPr>
                <w:rFonts w:hint="eastAsia" w:ascii="宋体" w:hAnsi="宋体" w:cs="宋体"/>
                <w:sz w:val="20"/>
                <w:szCs w:val="20"/>
                <w:lang w:val="zh-CN"/>
              </w:rPr>
              <w:t>供应商报价确认签字时长</w:t>
            </w:r>
          </w:p>
        </w:tc>
        <w:tc>
          <w:tcPr>
            <w:tcW w:w="6092" w:type="dxa"/>
            <w:vAlign w:val="center"/>
          </w:tcPr>
          <w:p>
            <w:pPr>
              <w:tabs>
                <w:tab w:val="left" w:pos="2448"/>
              </w:tabs>
              <w:spacing w:line="360" w:lineRule="auto"/>
              <w:rPr>
                <w:rFonts w:ascii="宋体" w:hAnsi="宋体" w:cs="宋体"/>
                <w:sz w:val="20"/>
                <w:szCs w:val="20"/>
                <w:lang w:val="zh-CN"/>
              </w:rPr>
            </w:pPr>
            <w:r>
              <w:rPr>
                <w:rFonts w:hint="eastAsia" w:ascii="宋体" w:hAnsi="宋体" w:cs="宋体"/>
                <w:sz w:val="20"/>
                <w:szCs w:val="20"/>
                <w:lang w:val="zh-CN"/>
              </w:rPr>
              <w:t>30分钟（供应商若未在规定时间内完成，所造成的一切后果由供应商自行承担）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412" w:hRule="atLeast"/>
          <w:jc w:val="center"/>
        </w:trPr>
        <w:tc>
          <w:tcPr>
            <w:tcW w:w="634" w:type="dxa"/>
            <w:vAlign w:val="center"/>
          </w:tcPr>
          <w:p>
            <w:pPr>
              <w:autoSpaceDE w:val="0"/>
              <w:autoSpaceDN w:val="0"/>
              <w:spacing w:line="360" w:lineRule="auto"/>
              <w:jc w:val="center"/>
              <w:textAlignment w:val="bottom"/>
              <w:rPr>
                <w:rFonts w:ascii="宋体" w:hAnsi="宋体" w:cs="宋体"/>
                <w:b/>
                <w:sz w:val="20"/>
                <w:szCs w:val="20"/>
              </w:rPr>
            </w:pPr>
            <w:r>
              <w:rPr>
                <w:rFonts w:hint="eastAsia" w:ascii="宋体" w:hAnsi="宋体" w:cs="宋体"/>
                <w:b/>
                <w:sz w:val="20"/>
                <w:szCs w:val="20"/>
              </w:rPr>
              <w:t>20</w:t>
            </w:r>
          </w:p>
        </w:tc>
        <w:tc>
          <w:tcPr>
            <w:tcW w:w="1807" w:type="dxa"/>
            <w:vAlign w:val="center"/>
          </w:tcPr>
          <w:p>
            <w:pPr>
              <w:tabs>
                <w:tab w:val="left" w:pos="2448"/>
              </w:tabs>
              <w:spacing w:line="360" w:lineRule="auto"/>
              <w:jc w:val="center"/>
              <w:rPr>
                <w:rFonts w:ascii="宋体" w:hAnsi="宋体" w:cs="宋体"/>
                <w:sz w:val="20"/>
                <w:szCs w:val="20"/>
              </w:rPr>
            </w:pPr>
            <w:r>
              <w:rPr>
                <w:rFonts w:hint="eastAsia" w:ascii="宋体" w:hAnsi="宋体" w:cs="宋体"/>
                <w:sz w:val="20"/>
                <w:szCs w:val="20"/>
              </w:rPr>
              <w:t>付款方式</w:t>
            </w:r>
          </w:p>
        </w:tc>
        <w:tc>
          <w:tcPr>
            <w:tcW w:w="6092" w:type="dxa"/>
            <w:vAlign w:val="center"/>
          </w:tcPr>
          <w:p>
            <w:pPr>
              <w:tabs>
                <w:tab w:val="left" w:pos="2448"/>
              </w:tabs>
              <w:spacing w:line="360" w:lineRule="auto"/>
              <w:jc w:val="both"/>
              <w:rPr>
                <w:rFonts w:ascii="宋体" w:hAnsi="宋体" w:cs="宋体"/>
                <w:sz w:val="20"/>
                <w:szCs w:val="20"/>
              </w:rPr>
            </w:pPr>
            <w:r>
              <w:rPr>
                <w:rFonts w:hint="eastAsia" w:ascii="宋体" w:hAnsi="宋体" w:cs="宋体"/>
                <w:sz w:val="20"/>
                <w:szCs w:val="20"/>
              </w:rPr>
              <w:t>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422" w:hRule="atLeast"/>
          <w:jc w:val="center"/>
        </w:trPr>
        <w:tc>
          <w:tcPr>
            <w:tcW w:w="634" w:type="dxa"/>
            <w:vAlign w:val="center"/>
          </w:tcPr>
          <w:p>
            <w:pPr>
              <w:autoSpaceDE w:val="0"/>
              <w:autoSpaceDN w:val="0"/>
              <w:spacing w:line="360" w:lineRule="auto"/>
              <w:jc w:val="center"/>
              <w:textAlignment w:val="bottom"/>
              <w:rPr>
                <w:rFonts w:ascii="宋体" w:hAnsi="宋体" w:cs="宋体"/>
                <w:b/>
                <w:sz w:val="20"/>
                <w:szCs w:val="20"/>
              </w:rPr>
            </w:pPr>
            <w:r>
              <w:rPr>
                <w:rFonts w:hint="eastAsia" w:ascii="宋体" w:hAnsi="宋体" w:cs="宋体"/>
                <w:b/>
                <w:sz w:val="20"/>
                <w:szCs w:val="20"/>
              </w:rPr>
              <w:t>21</w:t>
            </w:r>
          </w:p>
        </w:tc>
        <w:tc>
          <w:tcPr>
            <w:tcW w:w="1807" w:type="dxa"/>
            <w:vAlign w:val="center"/>
          </w:tcPr>
          <w:p>
            <w:pPr>
              <w:tabs>
                <w:tab w:val="left" w:pos="2448"/>
              </w:tabs>
              <w:spacing w:line="360" w:lineRule="auto"/>
              <w:jc w:val="center"/>
              <w:rPr>
                <w:rFonts w:ascii="宋体" w:hAnsi="宋体" w:cs="宋体"/>
                <w:sz w:val="20"/>
                <w:szCs w:val="20"/>
                <w:lang w:val="zh-CN"/>
              </w:rPr>
            </w:pPr>
            <w:r>
              <w:rPr>
                <w:rFonts w:hint="eastAsia" w:ascii="宋体" w:hAnsi="宋体" w:cs="宋体"/>
                <w:sz w:val="20"/>
                <w:szCs w:val="20"/>
              </w:rPr>
              <w:t>评标办法</w:t>
            </w:r>
          </w:p>
        </w:tc>
        <w:tc>
          <w:tcPr>
            <w:tcW w:w="6092" w:type="dxa"/>
            <w:vAlign w:val="center"/>
          </w:tcPr>
          <w:p>
            <w:pPr>
              <w:tabs>
                <w:tab w:val="left" w:pos="2448"/>
              </w:tabs>
              <w:spacing w:line="360" w:lineRule="auto"/>
              <w:jc w:val="both"/>
              <w:rPr>
                <w:rFonts w:ascii="宋体" w:hAnsi="宋体" w:cs="宋体"/>
                <w:sz w:val="20"/>
                <w:szCs w:val="20"/>
                <w:lang w:val="zh-CN"/>
              </w:rPr>
            </w:pPr>
            <w:r>
              <w:rPr>
                <w:rFonts w:hint="eastAsia" w:ascii="宋体" w:hAnsi="宋体" w:cs="宋体"/>
                <w:sz w:val="20"/>
                <w:szCs w:val="20"/>
              </w:rPr>
              <w:t>综合评分法，本项目采取两轮报价，以最后一次报价为准。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792" w:hRule="atLeast"/>
          <w:jc w:val="center"/>
        </w:trPr>
        <w:tc>
          <w:tcPr>
            <w:tcW w:w="634" w:type="dxa"/>
            <w:vAlign w:val="center"/>
          </w:tcPr>
          <w:p>
            <w:pPr>
              <w:autoSpaceDE w:val="0"/>
              <w:autoSpaceDN w:val="0"/>
              <w:spacing w:line="360" w:lineRule="auto"/>
              <w:jc w:val="center"/>
              <w:textAlignment w:val="bottom"/>
              <w:rPr>
                <w:rFonts w:hint="default" w:ascii="宋体" w:hAnsi="宋体" w:eastAsia="宋体" w:cs="宋体"/>
                <w:b/>
                <w:sz w:val="20"/>
                <w:szCs w:val="20"/>
                <w:lang w:val="en-US" w:eastAsia="zh-CN"/>
              </w:rPr>
            </w:pPr>
            <w:r>
              <w:rPr>
                <w:rFonts w:hint="eastAsia" w:ascii="宋体" w:hAnsi="宋体" w:cs="宋体"/>
                <w:b/>
                <w:sz w:val="20"/>
                <w:szCs w:val="20"/>
                <w:lang w:val="en-US" w:eastAsia="zh-CN"/>
              </w:rPr>
              <w:t>22</w:t>
            </w:r>
          </w:p>
        </w:tc>
        <w:tc>
          <w:tcPr>
            <w:tcW w:w="1807" w:type="dxa"/>
            <w:vAlign w:val="center"/>
          </w:tcPr>
          <w:p>
            <w:pPr>
              <w:pStyle w:val="3"/>
              <w:spacing w:line="440" w:lineRule="exact"/>
              <w:jc w:val="center"/>
              <w:rPr>
                <w:rFonts w:hAnsi="宋体" w:cs="宋体"/>
                <w:sz w:val="20"/>
                <w:szCs w:val="20"/>
                <w:lang w:val="zh-CN"/>
              </w:rPr>
            </w:pPr>
            <w:r>
              <w:rPr>
                <w:rFonts w:hint="eastAsia" w:hAnsi="宋体" w:cs="宋体"/>
                <w:sz w:val="20"/>
                <w:szCs w:val="20"/>
              </w:rPr>
              <w:t>低于成本价不正当竞争预防措施</w:t>
            </w:r>
          </w:p>
        </w:tc>
        <w:tc>
          <w:tcPr>
            <w:tcW w:w="6092" w:type="dxa"/>
            <w:vAlign w:val="center"/>
          </w:tcPr>
          <w:p>
            <w:pPr>
              <w:pStyle w:val="3"/>
              <w:spacing w:line="240" w:lineRule="exact"/>
              <w:rPr>
                <w:rFonts w:hAnsi="宋体" w:cs="宋体"/>
                <w:kern w:val="0"/>
                <w:sz w:val="20"/>
                <w:szCs w:val="20"/>
              </w:rPr>
            </w:pPr>
            <w:r>
              <w:rPr>
                <w:rFonts w:hint="eastAsia" w:hAnsi="宋体" w:cs="宋体"/>
                <w:kern w:val="0"/>
                <w:sz w:val="20"/>
                <w:szCs w:val="20"/>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
              <w:spacing w:line="240" w:lineRule="exact"/>
              <w:rPr>
                <w:rFonts w:hAnsi="宋体" w:cs="宋体"/>
                <w:kern w:val="0"/>
                <w:sz w:val="20"/>
                <w:szCs w:val="20"/>
              </w:rPr>
            </w:pPr>
            <w:r>
              <w:rPr>
                <w:rFonts w:hint="eastAsia" w:hAnsi="宋体" w:cs="宋体"/>
                <w:kern w:val="0"/>
                <w:sz w:val="20"/>
                <w:szCs w:val="20"/>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tabs>
                <w:tab w:val="left" w:pos="2448"/>
              </w:tabs>
              <w:spacing w:line="240" w:lineRule="exact"/>
              <w:rPr>
                <w:rFonts w:ascii="宋体" w:hAnsi="宋体" w:cs="宋体"/>
                <w:sz w:val="20"/>
                <w:szCs w:val="20"/>
                <w:lang w:val="zh-CN"/>
              </w:rPr>
            </w:pPr>
            <w:r>
              <w:rPr>
                <w:rFonts w:hint="eastAsia" w:ascii="宋体" w:hAnsi="宋体" w:cs="宋体"/>
                <w:sz w:val="20"/>
                <w:szCs w:val="20"/>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596" w:hRule="atLeast"/>
          <w:jc w:val="center"/>
        </w:trPr>
        <w:tc>
          <w:tcPr>
            <w:tcW w:w="634" w:type="dxa"/>
            <w:vAlign w:val="center"/>
          </w:tcPr>
          <w:p>
            <w:pPr>
              <w:autoSpaceDE w:val="0"/>
              <w:autoSpaceDN w:val="0"/>
              <w:spacing w:line="360" w:lineRule="auto"/>
              <w:jc w:val="center"/>
              <w:textAlignment w:val="bottom"/>
              <w:rPr>
                <w:rFonts w:hint="default" w:ascii="宋体" w:hAnsi="宋体" w:eastAsia="宋体" w:cs="宋体"/>
                <w:b/>
                <w:sz w:val="20"/>
                <w:szCs w:val="20"/>
                <w:lang w:val="en-US" w:eastAsia="zh-CN"/>
              </w:rPr>
            </w:pPr>
            <w:r>
              <w:rPr>
                <w:rFonts w:hint="eastAsia" w:ascii="宋体" w:hAnsi="宋体" w:cs="宋体"/>
                <w:b/>
                <w:sz w:val="20"/>
                <w:szCs w:val="20"/>
                <w:lang w:val="en-US" w:eastAsia="zh-CN"/>
              </w:rPr>
              <w:t>23</w:t>
            </w:r>
          </w:p>
        </w:tc>
        <w:tc>
          <w:tcPr>
            <w:tcW w:w="1807" w:type="dxa"/>
            <w:vAlign w:val="center"/>
          </w:tcPr>
          <w:p>
            <w:pPr>
              <w:spacing w:line="360" w:lineRule="auto"/>
              <w:jc w:val="center"/>
              <w:rPr>
                <w:rFonts w:ascii="宋体" w:hAnsi="宋体" w:cs="宋体"/>
                <w:sz w:val="20"/>
                <w:szCs w:val="20"/>
                <w:lang w:val="zh-CN"/>
              </w:rPr>
            </w:pPr>
            <w:r>
              <w:rPr>
                <w:rFonts w:hint="eastAsia" w:ascii="宋体" w:hAnsi="宋体" w:cs="宋体"/>
                <w:sz w:val="20"/>
                <w:szCs w:val="20"/>
              </w:rPr>
              <w:t>是否退还响应文件</w:t>
            </w:r>
          </w:p>
        </w:tc>
        <w:tc>
          <w:tcPr>
            <w:tcW w:w="6092" w:type="dxa"/>
            <w:vAlign w:val="center"/>
          </w:tcPr>
          <w:p>
            <w:pPr>
              <w:spacing w:line="360" w:lineRule="auto"/>
              <w:rPr>
                <w:rFonts w:ascii="宋体" w:hAnsi="宋体" w:cs="宋体"/>
                <w:sz w:val="20"/>
                <w:szCs w:val="20"/>
              </w:rPr>
            </w:pPr>
            <w:r>
              <w:rPr>
                <w:rFonts w:hint="eastAsia" w:ascii="宋体" w:hAnsi="宋体" w:cs="宋体"/>
                <w:sz w:val="20"/>
                <w:szCs w:val="20"/>
                <w:lang w:val="zh-CN"/>
              </w:rPr>
              <w:t>☑</w:t>
            </w:r>
            <w:r>
              <w:rPr>
                <w:rFonts w:hint="eastAsia" w:ascii="宋体" w:hAnsi="宋体" w:cs="宋体"/>
                <w:sz w:val="20"/>
                <w:szCs w:val="20"/>
              </w:rPr>
              <w:t>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592" w:hRule="atLeast"/>
          <w:jc w:val="center"/>
        </w:trPr>
        <w:tc>
          <w:tcPr>
            <w:tcW w:w="634" w:type="dxa"/>
            <w:vAlign w:val="center"/>
          </w:tcPr>
          <w:p>
            <w:pPr>
              <w:autoSpaceDE w:val="0"/>
              <w:autoSpaceDN w:val="0"/>
              <w:spacing w:line="360" w:lineRule="auto"/>
              <w:jc w:val="center"/>
              <w:textAlignment w:val="bottom"/>
              <w:rPr>
                <w:rFonts w:hint="default" w:ascii="宋体" w:hAnsi="宋体" w:eastAsia="宋体" w:cs="宋体"/>
                <w:b/>
                <w:sz w:val="20"/>
                <w:szCs w:val="20"/>
                <w:lang w:val="en-US" w:eastAsia="zh-CN"/>
              </w:rPr>
            </w:pPr>
            <w:r>
              <w:rPr>
                <w:rFonts w:hint="eastAsia" w:ascii="宋体" w:hAnsi="宋体" w:cs="宋体"/>
                <w:b/>
                <w:sz w:val="20"/>
                <w:szCs w:val="20"/>
                <w:lang w:val="en-US" w:eastAsia="zh-CN"/>
              </w:rPr>
              <w:t>24</w:t>
            </w:r>
          </w:p>
        </w:tc>
        <w:tc>
          <w:tcPr>
            <w:tcW w:w="1807" w:type="dxa"/>
            <w:vAlign w:val="center"/>
          </w:tcPr>
          <w:p>
            <w:pPr>
              <w:spacing w:line="360" w:lineRule="auto"/>
              <w:jc w:val="center"/>
              <w:rPr>
                <w:rFonts w:ascii="宋体" w:hAnsi="宋体" w:cs="宋体"/>
                <w:sz w:val="20"/>
                <w:szCs w:val="20"/>
              </w:rPr>
            </w:pPr>
            <w:r>
              <w:rPr>
                <w:rFonts w:hint="eastAsia" w:ascii="宋体" w:hAnsi="宋体" w:cs="宋体"/>
                <w:sz w:val="20"/>
                <w:szCs w:val="20"/>
              </w:rPr>
              <w:t>推荐成交候选</w:t>
            </w:r>
          </w:p>
          <w:p>
            <w:pPr>
              <w:spacing w:line="360" w:lineRule="auto"/>
              <w:jc w:val="center"/>
              <w:rPr>
                <w:rFonts w:ascii="宋体" w:hAnsi="宋体" w:cs="宋体"/>
                <w:sz w:val="20"/>
                <w:szCs w:val="20"/>
                <w:lang w:val="zh-CN"/>
              </w:rPr>
            </w:pPr>
            <w:r>
              <w:rPr>
                <w:rFonts w:hint="eastAsia" w:ascii="宋体" w:hAnsi="宋体" w:cs="宋体"/>
                <w:sz w:val="20"/>
                <w:szCs w:val="20"/>
              </w:rPr>
              <w:t>投标单位的数量</w:t>
            </w:r>
          </w:p>
        </w:tc>
        <w:tc>
          <w:tcPr>
            <w:tcW w:w="6092" w:type="dxa"/>
            <w:vAlign w:val="center"/>
          </w:tcPr>
          <w:p>
            <w:pPr>
              <w:spacing w:line="360" w:lineRule="auto"/>
              <w:rPr>
                <w:rFonts w:ascii="宋体" w:hAnsi="宋体" w:cs="宋体"/>
                <w:sz w:val="20"/>
                <w:szCs w:val="20"/>
              </w:rPr>
            </w:pPr>
            <w:r>
              <w:rPr>
                <w:rFonts w:hint="eastAsia" w:ascii="宋体" w:hAnsi="宋体" w:cs="宋体"/>
                <w:sz w:val="20"/>
                <w:szCs w:val="20"/>
              </w:rPr>
              <w:t>□是</w:t>
            </w:r>
          </w:p>
          <w:p>
            <w:pPr>
              <w:spacing w:line="360" w:lineRule="auto"/>
              <w:rPr>
                <w:rFonts w:ascii="宋体" w:hAnsi="宋体" w:cs="宋体"/>
                <w:sz w:val="20"/>
                <w:szCs w:val="20"/>
              </w:rPr>
            </w:pPr>
            <w:r>
              <w:rPr>
                <w:rFonts w:hint="eastAsia" w:ascii="宋体" w:hAnsi="宋体" w:cs="宋体"/>
                <w:sz w:val="20"/>
                <w:szCs w:val="20"/>
                <w:lang w:val="zh-CN"/>
              </w:rPr>
              <w:t>☑</w:t>
            </w:r>
            <w:r>
              <w:rPr>
                <w:rFonts w:hint="eastAsia" w:ascii="宋体" w:hAnsi="宋体" w:cs="宋体"/>
                <w:sz w:val="20"/>
                <w:szCs w:val="20"/>
              </w:rPr>
              <w:t>否，推荐的成交候选人数：3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342" w:hRule="atLeast"/>
          <w:jc w:val="center"/>
        </w:trPr>
        <w:tc>
          <w:tcPr>
            <w:tcW w:w="634" w:type="dxa"/>
            <w:vAlign w:val="center"/>
          </w:tcPr>
          <w:p>
            <w:pPr>
              <w:autoSpaceDE w:val="0"/>
              <w:autoSpaceDN w:val="0"/>
              <w:spacing w:line="360" w:lineRule="auto"/>
              <w:jc w:val="center"/>
              <w:textAlignment w:val="bottom"/>
              <w:rPr>
                <w:rFonts w:hint="default" w:ascii="宋体" w:hAnsi="宋体" w:eastAsia="宋体" w:cs="宋体"/>
                <w:b/>
                <w:sz w:val="20"/>
                <w:szCs w:val="20"/>
                <w:lang w:val="en-US" w:eastAsia="zh-CN"/>
              </w:rPr>
            </w:pPr>
            <w:r>
              <w:rPr>
                <w:rFonts w:hint="eastAsia" w:ascii="宋体" w:hAnsi="宋体" w:cs="宋体"/>
                <w:b/>
                <w:sz w:val="20"/>
                <w:szCs w:val="20"/>
                <w:lang w:val="en-US" w:eastAsia="zh-CN"/>
              </w:rPr>
              <w:t>25</w:t>
            </w:r>
          </w:p>
        </w:tc>
        <w:tc>
          <w:tcPr>
            <w:tcW w:w="1807" w:type="dxa"/>
            <w:vAlign w:val="center"/>
          </w:tcPr>
          <w:p>
            <w:pPr>
              <w:spacing w:line="360" w:lineRule="auto"/>
              <w:jc w:val="center"/>
              <w:rPr>
                <w:rFonts w:ascii="宋体" w:hAnsi="宋体" w:cs="宋体"/>
                <w:sz w:val="20"/>
                <w:szCs w:val="20"/>
                <w:lang w:val="zh-CN"/>
              </w:rPr>
            </w:pPr>
            <w:r>
              <w:rPr>
                <w:rFonts w:hint="eastAsia" w:ascii="宋体" w:hAnsi="宋体" w:cs="宋体"/>
                <w:sz w:val="20"/>
                <w:szCs w:val="20"/>
              </w:rPr>
              <w:t>评审小组的组建</w:t>
            </w:r>
          </w:p>
        </w:tc>
        <w:tc>
          <w:tcPr>
            <w:tcW w:w="6092" w:type="dxa"/>
            <w:vAlign w:val="center"/>
          </w:tcPr>
          <w:p>
            <w:pPr>
              <w:spacing w:line="360" w:lineRule="auto"/>
              <w:rPr>
                <w:rFonts w:ascii="宋体" w:hAnsi="宋体" w:cs="宋体"/>
                <w:sz w:val="20"/>
                <w:szCs w:val="20"/>
              </w:rPr>
            </w:pPr>
            <w:r>
              <w:rPr>
                <w:rFonts w:hint="eastAsia" w:ascii="宋体" w:hAnsi="宋体" w:cs="宋体"/>
                <w:sz w:val="20"/>
                <w:szCs w:val="20"/>
              </w:rPr>
              <w:t>评审小组构成：5人，其中采购人代表1人，其余4人在政采云专家库中随机抽取。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717" w:hRule="atLeast"/>
          <w:jc w:val="center"/>
        </w:trPr>
        <w:tc>
          <w:tcPr>
            <w:tcW w:w="634" w:type="dxa"/>
            <w:vAlign w:val="center"/>
          </w:tcPr>
          <w:p>
            <w:pPr>
              <w:autoSpaceDE w:val="0"/>
              <w:autoSpaceDN w:val="0"/>
              <w:spacing w:line="360" w:lineRule="auto"/>
              <w:jc w:val="center"/>
              <w:textAlignment w:val="bottom"/>
              <w:rPr>
                <w:rFonts w:hint="default" w:ascii="宋体" w:hAnsi="宋体" w:eastAsia="宋体" w:cs="宋体"/>
                <w:b/>
                <w:sz w:val="20"/>
                <w:szCs w:val="20"/>
                <w:lang w:val="en-US" w:eastAsia="zh-CN"/>
              </w:rPr>
            </w:pPr>
            <w:r>
              <w:rPr>
                <w:rFonts w:hint="eastAsia" w:ascii="宋体" w:hAnsi="宋体" w:cs="宋体"/>
                <w:b/>
                <w:sz w:val="20"/>
                <w:szCs w:val="20"/>
                <w:lang w:val="en-US" w:eastAsia="zh-CN"/>
              </w:rPr>
              <w:t>26</w:t>
            </w:r>
          </w:p>
        </w:tc>
        <w:tc>
          <w:tcPr>
            <w:tcW w:w="1807" w:type="dxa"/>
            <w:vAlign w:val="center"/>
          </w:tcPr>
          <w:p>
            <w:pPr>
              <w:pStyle w:val="220"/>
              <w:spacing w:line="360" w:lineRule="auto"/>
              <w:jc w:val="center"/>
              <w:rPr>
                <w:rFonts w:ascii="宋体" w:hAnsi="宋体" w:cs="宋体"/>
                <w:sz w:val="20"/>
                <w:szCs w:val="20"/>
              </w:rPr>
            </w:pPr>
            <w:r>
              <w:rPr>
                <w:rFonts w:hint="eastAsia" w:ascii="宋体" w:hAnsi="宋体" w:cs="宋体"/>
                <w:sz w:val="20"/>
                <w:szCs w:val="20"/>
              </w:rPr>
              <w:t>封装要求</w:t>
            </w:r>
          </w:p>
        </w:tc>
        <w:tc>
          <w:tcPr>
            <w:tcW w:w="6092" w:type="dxa"/>
            <w:vAlign w:val="center"/>
          </w:tcPr>
          <w:p>
            <w:pPr>
              <w:pStyle w:val="220"/>
              <w:spacing w:line="360" w:lineRule="auto"/>
              <w:rPr>
                <w:rFonts w:ascii="宋体" w:hAnsi="宋体" w:cs="宋体"/>
                <w:sz w:val="20"/>
                <w:szCs w:val="20"/>
              </w:rPr>
            </w:pPr>
            <w:r>
              <w:rPr>
                <w:rFonts w:hint="eastAsia" w:ascii="宋体" w:hAnsi="宋体" w:cs="宋体"/>
                <w:sz w:val="20"/>
                <w:szCs w:val="20"/>
              </w:rPr>
              <w:t>正、副本采用</w:t>
            </w:r>
            <w:r>
              <w:rPr>
                <w:rFonts w:hint="eastAsia" w:ascii="宋体" w:hAnsi="宋体" w:cs="宋体"/>
                <w:sz w:val="20"/>
                <w:szCs w:val="20"/>
                <w:lang w:eastAsia="zh-CN"/>
              </w:rPr>
              <w:t>死页</w:t>
            </w:r>
            <w:r>
              <w:rPr>
                <w:rFonts w:hint="eastAsia" w:ascii="宋体" w:hAnsi="宋体" w:cs="宋体"/>
                <w:sz w:val="20"/>
                <w:szCs w:val="20"/>
              </w:rPr>
              <w:t>胶装方式装订，装订应牢固、不易拆散和换页，不得采用活页夹装订，否则视为无效标处理。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807" w:hRule="atLeast"/>
          <w:jc w:val="center"/>
        </w:trPr>
        <w:tc>
          <w:tcPr>
            <w:tcW w:w="634" w:type="dxa"/>
            <w:vAlign w:val="center"/>
          </w:tcPr>
          <w:p>
            <w:pPr>
              <w:autoSpaceDE w:val="0"/>
              <w:autoSpaceDN w:val="0"/>
              <w:spacing w:line="360" w:lineRule="auto"/>
              <w:jc w:val="center"/>
              <w:textAlignment w:val="bottom"/>
              <w:rPr>
                <w:rFonts w:ascii="宋体" w:hAnsi="宋体" w:cs="宋体"/>
                <w:b/>
                <w:sz w:val="20"/>
                <w:szCs w:val="20"/>
              </w:rPr>
            </w:pPr>
            <w:r>
              <w:rPr>
                <w:rFonts w:hint="eastAsia" w:ascii="宋体" w:hAnsi="宋体" w:cs="宋体"/>
                <w:b/>
                <w:sz w:val="20"/>
                <w:szCs w:val="20"/>
              </w:rPr>
              <w:t>27</w:t>
            </w:r>
          </w:p>
        </w:tc>
        <w:tc>
          <w:tcPr>
            <w:tcW w:w="1807" w:type="dxa"/>
            <w:vAlign w:val="center"/>
          </w:tcPr>
          <w:p>
            <w:pPr>
              <w:pStyle w:val="220"/>
              <w:spacing w:line="360" w:lineRule="auto"/>
              <w:jc w:val="center"/>
              <w:rPr>
                <w:rFonts w:ascii="宋体" w:hAnsi="宋体" w:cs="宋体"/>
                <w:sz w:val="20"/>
                <w:szCs w:val="20"/>
              </w:rPr>
            </w:pPr>
            <w:r>
              <w:rPr>
                <w:rFonts w:hint="eastAsia" w:ascii="宋体" w:hAnsi="宋体" w:cs="宋体"/>
                <w:sz w:val="20"/>
                <w:szCs w:val="20"/>
              </w:rPr>
              <w:t>成交结果公示媒体</w:t>
            </w:r>
          </w:p>
        </w:tc>
        <w:tc>
          <w:tcPr>
            <w:tcW w:w="6092" w:type="dxa"/>
            <w:vAlign w:val="center"/>
          </w:tcPr>
          <w:p>
            <w:pPr>
              <w:pStyle w:val="220"/>
              <w:spacing w:line="360" w:lineRule="auto"/>
              <w:rPr>
                <w:rFonts w:ascii="宋体" w:hAnsi="宋体" w:cs="宋体"/>
                <w:sz w:val="20"/>
                <w:szCs w:val="20"/>
              </w:rPr>
            </w:pPr>
            <w:r>
              <w:rPr>
                <w:rFonts w:hint="eastAsia" w:ascii="宋体" w:hAnsi="宋体" w:cs="宋体"/>
                <w:sz w:val="20"/>
                <w:szCs w:val="20"/>
              </w:rPr>
              <w:t>在成交通知书发出前，招标人将成交候选人的情况在</w:t>
            </w:r>
            <w:r>
              <w:rPr>
                <w:rFonts w:hint="eastAsia" w:ascii="宋体" w:hAnsi="宋体" w:cs="宋体"/>
                <w:sz w:val="20"/>
                <w:szCs w:val="20"/>
                <w:u w:val="single"/>
              </w:rPr>
              <w:t>新疆政府采购网</w:t>
            </w:r>
            <w:r>
              <w:rPr>
                <w:rFonts w:hint="eastAsia" w:ascii="宋体" w:hAnsi="宋体" w:cs="宋体"/>
                <w:sz w:val="20"/>
                <w:szCs w:val="20"/>
              </w:rPr>
              <w:t>上予以公示，公示期不少于1个工作日。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1507" w:hRule="atLeast"/>
          <w:jc w:val="center"/>
        </w:trPr>
        <w:tc>
          <w:tcPr>
            <w:tcW w:w="634" w:type="dxa"/>
            <w:vAlign w:val="center"/>
          </w:tcPr>
          <w:p>
            <w:pPr>
              <w:autoSpaceDE w:val="0"/>
              <w:autoSpaceDN w:val="0"/>
              <w:spacing w:line="360" w:lineRule="auto"/>
              <w:jc w:val="center"/>
              <w:textAlignment w:val="bottom"/>
              <w:rPr>
                <w:rFonts w:ascii="宋体" w:hAnsi="宋体" w:cs="宋体"/>
                <w:b/>
                <w:sz w:val="20"/>
                <w:szCs w:val="20"/>
              </w:rPr>
            </w:pPr>
            <w:r>
              <w:rPr>
                <w:rFonts w:hint="eastAsia" w:ascii="宋体" w:hAnsi="宋体" w:cs="宋体"/>
                <w:b/>
                <w:sz w:val="20"/>
                <w:szCs w:val="20"/>
              </w:rPr>
              <w:t>28</w:t>
            </w:r>
          </w:p>
        </w:tc>
        <w:tc>
          <w:tcPr>
            <w:tcW w:w="1807" w:type="dxa"/>
            <w:vAlign w:val="center"/>
          </w:tcPr>
          <w:p>
            <w:pPr>
              <w:pStyle w:val="220"/>
              <w:spacing w:line="360" w:lineRule="auto"/>
              <w:jc w:val="center"/>
              <w:rPr>
                <w:rFonts w:ascii="宋体" w:hAnsi="宋体" w:cs="宋体"/>
                <w:sz w:val="20"/>
                <w:szCs w:val="20"/>
              </w:rPr>
            </w:pPr>
            <w:r>
              <w:rPr>
                <w:rFonts w:hint="eastAsia" w:ascii="宋体" w:hAnsi="宋体" w:cs="宋体"/>
                <w:sz w:val="20"/>
                <w:szCs w:val="20"/>
              </w:rPr>
              <w:t>分段质疑原则</w:t>
            </w:r>
          </w:p>
          <w:p>
            <w:pPr>
              <w:pStyle w:val="220"/>
              <w:spacing w:line="360" w:lineRule="auto"/>
              <w:jc w:val="center"/>
              <w:rPr>
                <w:rFonts w:ascii="宋体" w:hAnsi="宋体" w:cs="宋体"/>
                <w:sz w:val="20"/>
                <w:szCs w:val="20"/>
              </w:rPr>
            </w:pPr>
          </w:p>
        </w:tc>
        <w:tc>
          <w:tcPr>
            <w:tcW w:w="6092" w:type="dxa"/>
            <w:vAlign w:val="center"/>
          </w:tcPr>
          <w:p>
            <w:pPr>
              <w:pStyle w:val="220"/>
              <w:spacing w:line="360" w:lineRule="auto"/>
              <w:rPr>
                <w:rFonts w:ascii="宋体" w:hAnsi="宋体" w:cs="宋体"/>
                <w:sz w:val="20"/>
                <w:szCs w:val="20"/>
              </w:rPr>
            </w:pPr>
            <w:r>
              <w:rPr>
                <w:rFonts w:hint="eastAsia" w:ascii="宋体" w:hAnsi="宋体" w:cs="宋体"/>
                <w:sz w:val="20"/>
                <w:szCs w:val="20"/>
              </w:rPr>
              <w:t>（1）供应商对招标文件有异议的，应在2022年</w:t>
            </w:r>
            <w:r>
              <w:rPr>
                <w:rFonts w:hint="eastAsia" w:ascii="宋体" w:hAnsi="宋体" w:cs="宋体"/>
                <w:sz w:val="20"/>
                <w:szCs w:val="20"/>
                <w:lang w:val="en-US" w:eastAsia="zh-CN"/>
              </w:rPr>
              <w:t>8</w:t>
            </w:r>
            <w:r>
              <w:rPr>
                <w:rFonts w:hint="eastAsia" w:ascii="宋体" w:hAnsi="宋体" w:cs="宋体"/>
                <w:sz w:val="20"/>
                <w:szCs w:val="20"/>
              </w:rPr>
              <w:t>月</w:t>
            </w:r>
            <w:r>
              <w:rPr>
                <w:rFonts w:hint="eastAsia" w:ascii="宋体" w:hAnsi="宋体" w:cs="宋体"/>
                <w:sz w:val="20"/>
                <w:szCs w:val="20"/>
                <w:lang w:val="en-US" w:eastAsia="zh-CN"/>
              </w:rPr>
              <w:t>9</w:t>
            </w:r>
            <w:r>
              <w:rPr>
                <w:rFonts w:hint="eastAsia" w:ascii="宋体" w:hAnsi="宋体" w:cs="宋体"/>
                <w:sz w:val="20"/>
                <w:szCs w:val="20"/>
              </w:rPr>
              <w:t>日下午20：00前提出，否则视为认可招标文件的内容和条款；</w:t>
            </w:r>
          </w:p>
          <w:p>
            <w:pPr>
              <w:pStyle w:val="220"/>
              <w:spacing w:line="360" w:lineRule="auto"/>
              <w:rPr>
                <w:rFonts w:ascii="宋体" w:hAnsi="宋体" w:cs="宋体"/>
                <w:sz w:val="20"/>
                <w:szCs w:val="20"/>
              </w:rPr>
            </w:pPr>
            <w:r>
              <w:rPr>
                <w:rFonts w:hint="eastAsia" w:ascii="宋体" w:hAnsi="宋体" w:cs="宋体"/>
                <w:sz w:val="20"/>
                <w:szCs w:val="20"/>
              </w:rPr>
              <w:t>（2）供应商对开标有异议的，应在开标现场提出；</w:t>
            </w:r>
          </w:p>
          <w:p>
            <w:pPr>
              <w:pStyle w:val="220"/>
              <w:spacing w:line="360" w:lineRule="auto"/>
              <w:rPr>
                <w:rFonts w:ascii="宋体" w:hAnsi="宋体" w:cs="宋体"/>
                <w:sz w:val="20"/>
                <w:szCs w:val="20"/>
              </w:rPr>
            </w:pPr>
            <w:r>
              <w:rPr>
                <w:rFonts w:hint="eastAsia" w:ascii="宋体" w:hAnsi="宋体" w:cs="宋体"/>
                <w:sz w:val="20"/>
                <w:szCs w:val="20"/>
              </w:rPr>
              <w:t>（3）供应商对评标结果有异议的，应在中标候选人公示期间提出。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1787" w:hRule="atLeast"/>
          <w:jc w:val="center"/>
        </w:trPr>
        <w:tc>
          <w:tcPr>
            <w:tcW w:w="634" w:type="dxa"/>
            <w:vAlign w:val="center"/>
          </w:tcPr>
          <w:p>
            <w:pPr>
              <w:autoSpaceDE w:val="0"/>
              <w:autoSpaceDN w:val="0"/>
              <w:spacing w:line="360" w:lineRule="auto"/>
              <w:jc w:val="center"/>
              <w:textAlignment w:val="bottom"/>
              <w:rPr>
                <w:rFonts w:ascii="宋体" w:hAnsi="宋体" w:cs="宋体"/>
                <w:b/>
                <w:sz w:val="20"/>
                <w:szCs w:val="20"/>
              </w:rPr>
            </w:pPr>
            <w:r>
              <w:rPr>
                <w:rFonts w:hint="eastAsia" w:ascii="宋体" w:hAnsi="宋体" w:cs="宋体"/>
                <w:b/>
                <w:sz w:val="20"/>
                <w:szCs w:val="20"/>
              </w:rPr>
              <w:t>29</w:t>
            </w:r>
          </w:p>
        </w:tc>
        <w:tc>
          <w:tcPr>
            <w:tcW w:w="1807" w:type="dxa"/>
            <w:vAlign w:val="center"/>
          </w:tcPr>
          <w:p>
            <w:pPr>
              <w:pStyle w:val="220"/>
              <w:spacing w:line="360" w:lineRule="auto"/>
              <w:jc w:val="center"/>
              <w:rPr>
                <w:rFonts w:ascii="宋体" w:hAnsi="宋体" w:cs="宋体"/>
                <w:sz w:val="20"/>
                <w:szCs w:val="20"/>
              </w:rPr>
            </w:pPr>
            <w:r>
              <w:rPr>
                <w:rFonts w:hint="eastAsia" w:ascii="宋体" w:hAnsi="宋体" w:cs="宋体"/>
                <w:sz w:val="20"/>
                <w:szCs w:val="20"/>
              </w:rPr>
              <w:t>对响应文件进行澄清或说明</w:t>
            </w:r>
          </w:p>
        </w:tc>
        <w:tc>
          <w:tcPr>
            <w:tcW w:w="6092" w:type="dxa"/>
            <w:vAlign w:val="center"/>
          </w:tcPr>
          <w:p>
            <w:pPr>
              <w:pStyle w:val="220"/>
              <w:spacing w:line="360" w:lineRule="auto"/>
              <w:rPr>
                <w:rFonts w:ascii="宋体" w:hAnsi="宋体" w:cs="宋体"/>
                <w:sz w:val="20"/>
                <w:szCs w:val="20"/>
              </w:rPr>
            </w:pPr>
            <w:r>
              <w:rPr>
                <w:rFonts w:hint="eastAsia" w:ascii="宋体" w:hAnsi="宋体" w:cs="宋体"/>
                <w:sz w:val="20"/>
                <w:szCs w:val="20"/>
              </w:rPr>
              <w:t>评标委员会可以要求竞标人对响应文件中含义不明确的内容作必要的澄清或者说明，但是澄清或者说明不得超出响应文件的范围或者改变响应文件的实质性内容。</w:t>
            </w:r>
          </w:p>
          <w:p>
            <w:pPr>
              <w:pStyle w:val="220"/>
              <w:spacing w:line="360" w:lineRule="auto"/>
              <w:rPr>
                <w:rFonts w:ascii="宋体" w:hAnsi="宋体" w:cs="宋体"/>
                <w:sz w:val="20"/>
                <w:szCs w:val="20"/>
              </w:rPr>
            </w:pPr>
            <w:r>
              <w:rPr>
                <w:rFonts w:hint="eastAsia" w:ascii="宋体" w:hAnsi="宋体" w:cs="宋体"/>
                <w:sz w:val="20"/>
                <w:szCs w:val="20"/>
              </w:rPr>
              <w:t>评标时，若发现响应文件的内容有含义不明确、不一致或明显打字（书写）错误或纯属计算上的错误的情形，评标委员会则应通知竞标人作出澄清或说明，以确认其正确的内容。对于明显打字（书写）错误或纯属计算上的错误，评标委员会应允许竞标人补正。澄清的要求和竞标人的答复均应采取书面的形式。竞标人的答复必须经法定代表人或授权代理人签字，作为响应文件的组成部分。</w:t>
            </w:r>
          </w:p>
          <w:p>
            <w:pPr>
              <w:pStyle w:val="220"/>
              <w:spacing w:line="360" w:lineRule="auto"/>
              <w:rPr>
                <w:rFonts w:ascii="宋体" w:hAnsi="宋体" w:cs="宋体"/>
                <w:sz w:val="20"/>
                <w:szCs w:val="20"/>
              </w:rPr>
            </w:pPr>
            <w:r>
              <w:rPr>
                <w:rFonts w:hint="eastAsia" w:ascii="宋体" w:hAnsi="宋体" w:cs="宋体"/>
                <w:sz w:val="20"/>
                <w:szCs w:val="20"/>
              </w:rPr>
              <w:t>在评标过程中，评标委员会发现竞标人的报价明显低于其他投标报价，使得其投标报价可能低于其个别成本的，应当要求该竞标人做出书面说明并提供相关证明材料。竞标人不能合理说明或者不能提供相关证明材料的，评标委员会认定该竞标人以低于成本报价竞标，其投标应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1787" w:hRule="atLeast"/>
          <w:jc w:val="center"/>
        </w:trPr>
        <w:tc>
          <w:tcPr>
            <w:tcW w:w="634" w:type="dxa"/>
            <w:vAlign w:val="center"/>
          </w:tcPr>
          <w:p>
            <w:pPr>
              <w:autoSpaceDE w:val="0"/>
              <w:autoSpaceDN w:val="0"/>
              <w:spacing w:line="360" w:lineRule="auto"/>
              <w:jc w:val="center"/>
              <w:textAlignment w:val="bottom"/>
              <w:rPr>
                <w:rFonts w:ascii="宋体" w:hAnsi="宋体" w:cs="宋体"/>
                <w:b/>
                <w:sz w:val="20"/>
                <w:szCs w:val="20"/>
              </w:rPr>
            </w:pPr>
            <w:r>
              <w:rPr>
                <w:rFonts w:hint="eastAsia" w:ascii="宋体" w:hAnsi="宋体" w:cs="宋体"/>
                <w:b/>
                <w:sz w:val="20"/>
                <w:szCs w:val="20"/>
              </w:rPr>
              <w:t>30</w:t>
            </w:r>
          </w:p>
        </w:tc>
        <w:tc>
          <w:tcPr>
            <w:tcW w:w="1807" w:type="dxa"/>
            <w:vAlign w:val="center"/>
          </w:tcPr>
          <w:p>
            <w:pPr>
              <w:pStyle w:val="220"/>
              <w:spacing w:line="360" w:lineRule="auto"/>
              <w:jc w:val="center"/>
              <w:rPr>
                <w:rFonts w:ascii="宋体" w:hAnsi="宋体" w:cs="宋体"/>
                <w:sz w:val="20"/>
                <w:szCs w:val="20"/>
              </w:rPr>
            </w:pPr>
            <w:r>
              <w:rPr>
                <w:rFonts w:hint="eastAsia" w:ascii="宋体" w:hAnsi="宋体" w:cs="宋体"/>
                <w:sz w:val="20"/>
                <w:szCs w:val="20"/>
              </w:rPr>
              <w:t>标前准备</w:t>
            </w:r>
          </w:p>
        </w:tc>
        <w:tc>
          <w:tcPr>
            <w:tcW w:w="6092" w:type="dxa"/>
            <w:vAlign w:val="center"/>
          </w:tcPr>
          <w:p>
            <w:pPr>
              <w:pStyle w:val="220"/>
              <w:spacing w:line="360" w:lineRule="auto"/>
              <w:rPr>
                <w:rFonts w:ascii="宋体" w:hAnsi="宋体" w:cs="宋体"/>
                <w:sz w:val="20"/>
                <w:szCs w:val="20"/>
              </w:rPr>
            </w:pPr>
            <w:r>
              <w:rPr>
                <w:rFonts w:hint="eastAsia" w:ascii="宋体" w:hAnsi="宋体" w:cs="宋体"/>
                <w:sz w:val="20"/>
                <w:szCs w:val="20"/>
              </w:rPr>
              <w:t>1、本项目实行网上投标，采用电子响应文件。若投标单位参与投标，自行承担投标一切费用。</w:t>
            </w:r>
          </w:p>
          <w:p>
            <w:pPr>
              <w:pStyle w:val="220"/>
              <w:spacing w:line="360" w:lineRule="auto"/>
              <w:rPr>
                <w:rFonts w:ascii="宋体" w:hAnsi="宋体" w:cs="宋体"/>
                <w:sz w:val="20"/>
                <w:szCs w:val="20"/>
              </w:rPr>
            </w:pPr>
            <w:r>
              <w:rPr>
                <w:rFonts w:hint="eastAsia" w:ascii="宋体" w:hAnsi="宋体" w:cs="宋体"/>
                <w:sz w:val="20"/>
                <w:szCs w:val="20"/>
              </w:rPr>
              <w:t xml:space="preserve">2、各投标单位应确保是新疆维吾尔自治区政府采购网正式注册入库投标单位，并完成CA数字证书申领。因未注册入库、未办理CA数字证书等原因造成无法投标或投标失败等后果由投标单位自行承担。 </w:t>
            </w:r>
          </w:p>
          <w:p>
            <w:pPr>
              <w:pStyle w:val="220"/>
              <w:spacing w:line="360" w:lineRule="auto"/>
              <w:rPr>
                <w:rFonts w:ascii="宋体" w:hAnsi="宋体" w:cs="宋体"/>
                <w:sz w:val="20"/>
                <w:szCs w:val="20"/>
              </w:rPr>
            </w:pPr>
            <w:r>
              <w:rPr>
                <w:rFonts w:hint="eastAsia" w:ascii="宋体" w:hAnsi="宋体" w:cs="宋体"/>
                <w:sz w:val="20"/>
                <w:szCs w:val="20"/>
              </w:rPr>
              <w:t>3、投标单位将政采云电子交易客户端下载、安装完成后，可通过账号密码或CA登录客户端进行响应文件制作。在使用政采云投标客户端时，建议使用WIN7及以上操作系统。客户端请至新疆政府采购网（</w:t>
            </w:r>
            <w:r>
              <w:rPr>
                <w:sz w:val="28"/>
                <w:szCs w:val="22"/>
              </w:rPr>
              <w:fldChar w:fldCharType="begin"/>
            </w:r>
            <w:r>
              <w:rPr>
                <w:sz w:val="28"/>
                <w:szCs w:val="22"/>
              </w:rPr>
              <w:instrText xml:space="preserve"> HYPERLINK "http://www.ccgp-xinjiang.gov.cn/" </w:instrText>
            </w:r>
            <w:r>
              <w:rPr>
                <w:sz w:val="28"/>
                <w:szCs w:val="22"/>
              </w:rPr>
              <w:fldChar w:fldCharType="separate"/>
            </w:r>
            <w:r>
              <w:rPr>
                <w:rFonts w:hint="eastAsia" w:ascii="宋体" w:hAnsi="宋体" w:cs="宋体"/>
                <w:sz w:val="20"/>
                <w:szCs w:val="20"/>
              </w:rPr>
              <w:t>http://www.ccgp-xinjiang.gov.cn/</w:t>
            </w:r>
            <w:r>
              <w:rPr>
                <w:rFonts w:hint="eastAsia" w:ascii="宋体" w:hAnsi="宋体" w:cs="宋体"/>
                <w:sz w:val="20"/>
                <w:szCs w:val="20"/>
              </w:rPr>
              <w:fldChar w:fldCharType="end"/>
            </w:r>
            <w:r>
              <w:rPr>
                <w:rFonts w:hint="eastAsia" w:ascii="宋体" w:hAnsi="宋体" w:cs="宋体"/>
                <w:sz w:val="20"/>
                <w:szCs w:val="20"/>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857" w:hRule="atLeast"/>
          <w:jc w:val="center"/>
        </w:trPr>
        <w:tc>
          <w:tcPr>
            <w:tcW w:w="634" w:type="dxa"/>
            <w:vAlign w:val="center"/>
          </w:tcPr>
          <w:p>
            <w:pPr>
              <w:autoSpaceDE w:val="0"/>
              <w:autoSpaceDN w:val="0"/>
              <w:spacing w:line="360" w:lineRule="auto"/>
              <w:jc w:val="center"/>
              <w:textAlignment w:val="bottom"/>
              <w:rPr>
                <w:rFonts w:ascii="宋体" w:hAnsi="宋体" w:cs="宋体"/>
                <w:b/>
                <w:sz w:val="20"/>
                <w:szCs w:val="20"/>
              </w:rPr>
            </w:pPr>
            <w:r>
              <w:rPr>
                <w:rFonts w:hint="eastAsia" w:ascii="宋体" w:hAnsi="宋体" w:cs="宋体"/>
                <w:b/>
                <w:sz w:val="20"/>
                <w:szCs w:val="20"/>
              </w:rPr>
              <w:t>31</w:t>
            </w:r>
          </w:p>
        </w:tc>
        <w:tc>
          <w:tcPr>
            <w:tcW w:w="1807" w:type="dxa"/>
            <w:vAlign w:val="center"/>
          </w:tcPr>
          <w:p>
            <w:pPr>
              <w:pStyle w:val="220"/>
              <w:spacing w:line="360" w:lineRule="auto"/>
              <w:jc w:val="center"/>
              <w:rPr>
                <w:rFonts w:ascii="宋体" w:hAnsi="宋体" w:cs="宋体"/>
                <w:sz w:val="20"/>
                <w:szCs w:val="20"/>
              </w:rPr>
            </w:pPr>
            <w:r>
              <w:rPr>
                <w:rFonts w:hint="eastAsia" w:ascii="宋体" w:hAnsi="宋体" w:cs="宋体"/>
                <w:sz w:val="20"/>
                <w:szCs w:val="20"/>
              </w:rPr>
              <w:t>供应商开标现场要求</w:t>
            </w:r>
          </w:p>
        </w:tc>
        <w:tc>
          <w:tcPr>
            <w:tcW w:w="6092" w:type="dxa"/>
            <w:vAlign w:val="center"/>
          </w:tcPr>
          <w:p>
            <w:pPr>
              <w:pStyle w:val="220"/>
              <w:spacing w:line="360" w:lineRule="auto"/>
              <w:rPr>
                <w:rFonts w:ascii="宋体" w:hAnsi="宋体" w:cs="宋体"/>
                <w:sz w:val="20"/>
                <w:szCs w:val="20"/>
              </w:rPr>
            </w:pPr>
            <w:r>
              <w:rPr>
                <w:rFonts w:hint="eastAsia" w:ascii="宋体" w:hAnsi="宋体" w:cs="宋体"/>
                <w:sz w:val="20"/>
                <w:szCs w:val="20"/>
              </w:rPr>
              <w:t>竞标人无需到开标现场，须准备制作加密电子响应文件所使用的CA锁及笔记本电脑，笔记本电脑须提前配置好浏览器（建议使用360浏览器或谷歌浏览器），提前安装CA驱动，以便开标时解锁。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857" w:hRule="atLeast"/>
          <w:jc w:val="center"/>
        </w:trPr>
        <w:tc>
          <w:tcPr>
            <w:tcW w:w="634" w:type="dxa"/>
            <w:vAlign w:val="center"/>
          </w:tcPr>
          <w:p>
            <w:pPr>
              <w:autoSpaceDE w:val="0"/>
              <w:autoSpaceDN w:val="0"/>
              <w:spacing w:line="360" w:lineRule="auto"/>
              <w:jc w:val="center"/>
              <w:textAlignment w:val="bottom"/>
              <w:rPr>
                <w:rFonts w:hint="default" w:ascii="宋体" w:hAnsi="宋体" w:eastAsia="宋体" w:cs="宋体"/>
                <w:b/>
                <w:sz w:val="20"/>
                <w:szCs w:val="20"/>
                <w:lang w:val="en-US" w:eastAsia="zh-CN"/>
              </w:rPr>
            </w:pPr>
            <w:r>
              <w:rPr>
                <w:rFonts w:hint="eastAsia" w:ascii="宋体" w:hAnsi="宋体" w:cs="宋体"/>
                <w:b/>
                <w:sz w:val="20"/>
                <w:szCs w:val="20"/>
                <w:lang w:val="en-US" w:eastAsia="zh-CN"/>
              </w:rPr>
              <w:t>32</w:t>
            </w:r>
          </w:p>
        </w:tc>
        <w:tc>
          <w:tcPr>
            <w:tcW w:w="1807" w:type="dxa"/>
            <w:vAlign w:val="center"/>
          </w:tcPr>
          <w:p>
            <w:pPr>
              <w:pStyle w:val="220"/>
              <w:spacing w:line="360" w:lineRule="auto"/>
              <w:jc w:val="center"/>
              <w:rPr>
                <w:rFonts w:hint="eastAsia" w:ascii="宋体" w:hAnsi="宋体" w:cs="宋体"/>
                <w:sz w:val="20"/>
                <w:szCs w:val="20"/>
              </w:rPr>
            </w:pPr>
            <w:r>
              <w:rPr>
                <w:rFonts w:hint="eastAsia" w:ascii="宋体" w:hAnsi="宋体" w:eastAsia="宋体" w:cs="Times New Roman"/>
                <w:kern w:val="2"/>
                <w:sz w:val="22"/>
                <w:szCs w:val="22"/>
                <w:highlight w:val="none"/>
                <w:lang w:val="en-US" w:eastAsia="zh-CN" w:bidi="ar-SA"/>
              </w:rPr>
              <w:t>支持中小企业发展</w:t>
            </w:r>
          </w:p>
        </w:tc>
        <w:tc>
          <w:tcPr>
            <w:tcW w:w="6092" w:type="dxa"/>
            <w:vAlign w:val="center"/>
          </w:tcPr>
          <w:p>
            <w:pPr>
              <w:pStyle w:val="3"/>
              <w:spacing w:line="240" w:lineRule="auto"/>
              <w:jc w:val="left"/>
              <w:rPr>
                <w:rFonts w:hint="eastAsia" w:ascii="宋体" w:hAnsi="宋体" w:eastAsia="宋体" w:cs="宋体"/>
                <w:sz w:val="22"/>
                <w:szCs w:val="22"/>
                <w:highlight w:val="none"/>
              </w:rPr>
            </w:pPr>
            <w:r>
              <w:rPr>
                <w:rFonts w:hint="eastAsia" w:cs="Times New Roman"/>
                <w:kern w:val="2"/>
                <w:sz w:val="22"/>
                <w:szCs w:val="24"/>
                <w:highlight w:val="none"/>
                <w:lang w:val="en-US" w:eastAsia="zh-CN" w:bidi="ar-SA"/>
              </w:rPr>
              <w:sym w:font="Wingdings 2" w:char="0052"/>
            </w:r>
            <w:r>
              <w:rPr>
                <w:rFonts w:hint="eastAsia" w:ascii="宋体" w:hAnsi="宋体" w:eastAsia="宋体" w:cs="宋体"/>
                <w:sz w:val="22"/>
                <w:szCs w:val="22"/>
                <w:highlight w:val="none"/>
              </w:rPr>
              <w:t>专门面向中小企业采购项目</w:t>
            </w:r>
          </w:p>
          <w:p>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2"/>
                <w:szCs w:val="22"/>
                <w:highlight w:val="none"/>
              </w:rPr>
            </w:pPr>
            <w:r>
              <w:rPr>
                <w:rFonts w:hint="eastAsia" w:cs="Times New Roman"/>
                <w:kern w:val="2"/>
                <w:sz w:val="22"/>
                <w:szCs w:val="24"/>
                <w:highlight w:val="none"/>
                <w:lang w:val="en-US" w:eastAsia="zh-CN" w:bidi="ar-SA"/>
              </w:rPr>
              <w:t>①对小型和微型企业产品的价格给予10%～20%的扣除，用扣除后的价格参与评审。本项目的扣除比例为：小型企业扣除10%，微型企业扣除10%。</w:t>
            </w:r>
          </w:p>
          <w:p>
            <w:pPr>
              <w:pStyle w:val="3"/>
              <w:spacing w:line="240" w:lineRule="auto"/>
              <w:jc w:val="left"/>
              <w:rPr>
                <w:rFonts w:hint="eastAsia" w:ascii="宋体" w:hAnsi="宋体" w:eastAsia="宋体" w:cs="宋体"/>
                <w:sz w:val="22"/>
                <w:szCs w:val="22"/>
                <w:highlight w:val="none"/>
              </w:rPr>
            </w:pPr>
            <w:r>
              <w:rPr>
                <w:rFonts w:hint="eastAsia" w:cs="Times New Roman"/>
                <w:kern w:val="2"/>
                <w:sz w:val="22"/>
                <w:szCs w:val="24"/>
                <w:highlight w:val="none"/>
                <w:lang w:val="en-US" w:eastAsia="zh-CN" w:bidi="ar-SA"/>
              </w:rPr>
              <w:sym w:font="Wingdings 2" w:char="00A3"/>
            </w:r>
            <w:r>
              <w:rPr>
                <w:rFonts w:hint="eastAsia" w:ascii="宋体" w:hAnsi="宋体" w:eastAsia="宋体" w:cs="宋体"/>
                <w:sz w:val="22"/>
                <w:szCs w:val="22"/>
                <w:highlight w:val="none"/>
              </w:rPr>
              <w:t>非专门面向中小企业采购项目(价格扣除)：</w:t>
            </w:r>
          </w:p>
          <w:p>
            <w:pPr>
              <w:pStyle w:val="220"/>
              <w:spacing w:line="360" w:lineRule="auto"/>
              <w:rPr>
                <w:rFonts w:hint="eastAsia" w:ascii="宋体" w:hAnsi="宋体" w:cs="宋体"/>
                <w:sz w:val="20"/>
                <w:szCs w:val="20"/>
              </w:rPr>
            </w:pPr>
            <w:r>
              <w:rPr>
                <w:rFonts w:hint="eastAsia" w:cs="Times New Roman"/>
                <w:kern w:val="2"/>
                <w:sz w:val="22"/>
                <w:szCs w:val="24"/>
                <w:highlight w:val="none"/>
                <w:lang w:val="en-US" w:eastAsia="zh-CN" w:bidi="ar-SA"/>
              </w:rPr>
              <w:t>□非专门面向中小企业采购项目(其他优惠)：____________________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247" w:hRule="atLeast"/>
          <w:jc w:val="center"/>
        </w:trPr>
        <w:tc>
          <w:tcPr>
            <w:tcW w:w="634" w:type="dxa"/>
            <w:vAlign w:val="center"/>
          </w:tcPr>
          <w:p>
            <w:pPr>
              <w:autoSpaceDE w:val="0"/>
              <w:autoSpaceDN w:val="0"/>
              <w:spacing w:line="360" w:lineRule="auto"/>
              <w:jc w:val="center"/>
              <w:textAlignment w:val="bottom"/>
              <w:rPr>
                <w:rFonts w:hint="default" w:ascii="宋体" w:hAnsi="宋体" w:eastAsia="宋体" w:cs="宋体"/>
                <w:b/>
                <w:sz w:val="20"/>
                <w:szCs w:val="20"/>
                <w:lang w:val="en-US" w:eastAsia="zh-CN"/>
              </w:rPr>
            </w:pPr>
            <w:r>
              <w:rPr>
                <w:rFonts w:hint="eastAsia" w:ascii="宋体" w:hAnsi="宋体" w:cs="宋体"/>
                <w:b/>
                <w:sz w:val="20"/>
                <w:szCs w:val="20"/>
                <w:lang w:val="en-US" w:eastAsia="zh-CN"/>
              </w:rPr>
              <w:t>33</w:t>
            </w:r>
          </w:p>
        </w:tc>
        <w:tc>
          <w:tcPr>
            <w:tcW w:w="1807" w:type="dxa"/>
            <w:vAlign w:val="center"/>
          </w:tcPr>
          <w:p>
            <w:pPr>
              <w:pStyle w:val="220"/>
              <w:spacing w:line="360" w:lineRule="auto"/>
              <w:jc w:val="center"/>
              <w:rPr>
                <w:rFonts w:ascii="宋体" w:hAnsi="宋体" w:cs="宋体"/>
                <w:sz w:val="20"/>
                <w:szCs w:val="20"/>
              </w:rPr>
            </w:pPr>
            <w:r>
              <w:rPr>
                <w:rFonts w:hint="eastAsia" w:ascii="宋体" w:hAnsi="宋体" w:cs="宋体"/>
                <w:sz w:val="20"/>
                <w:szCs w:val="20"/>
              </w:rPr>
              <w:t>其他</w:t>
            </w:r>
          </w:p>
        </w:tc>
        <w:tc>
          <w:tcPr>
            <w:tcW w:w="6092" w:type="dxa"/>
            <w:vAlign w:val="center"/>
          </w:tcPr>
          <w:p>
            <w:pPr>
              <w:pStyle w:val="220"/>
              <w:spacing w:line="360" w:lineRule="auto"/>
              <w:rPr>
                <w:rFonts w:ascii="宋体" w:hAnsi="宋体" w:cs="宋体"/>
                <w:sz w:val="20"/>
                <w:szCs w:val="20"/>
              </w:rPr>
            </w:pPr>
            <w:r>
              <w:rPr>
                <w:rFonts w:hint="eastAsia" w:ascii="宋体" w:hAnsi="宋体" w:cs="宋体"/>
                <w:sz w:val="20"/>
                <w:szCs w:val="20"/>
              </w:rPr>
              <w:t>（1）投标投标单位编制电子响应文件可参考《政府采购项目电子交易管理操作指南-投标单位》，在政采云《帮助文档》下载；</w:t>
            </w:r>
          </w:p>
          <w:p>
            <w:pPr>
              <w:pStyle w:val="220"/>
              <w:spacing w:line="360" w:lineRule="auto"/>
              <w:rPr>
                <w:rFonts w:ascii="宋体" w:hAnsi="宋体" w:cs="宋体"/>
                <w:sz w:val="20"/>
                <w:szCs w:val="20"/>
              </w:rPr>
            </w:pPr>
            <w:r>
              <w:rPr>
                <w:rFonts w:hint="eastAsia" w:ascii="宋体" w:hAnsi="宋体" w:cs="宋体"/>
                <w:sz w:val="20"/>
                <w:szCs w:val="20"/>
              </w:rPr>
              <w:t>（2）开标时间到达后，开标主持人进行响应文件的解密操作。因供应商原因造成响应文件未解密成功的，视为撤销其响应文件；因供应商之外的原因造成响应文件未解密成功的，视为撤回其响应文件。部分响应文件未解密成功的，其他响应文件的开标可以继续进行。</w:t>
            </w:r>
          </w:p>
          <w:p>
            <w:pPr>
              <w:pStyle w:val="220"/>
              <w:spacing w:line="360" w:lineRule="auto"/>
              <w:rPr>
                <w:rFonts w:ascii="宋体" w:hAnsi="宋体" w:cs="宋体"/>
                <w:sz w:val="20"/>
                <w:szCs w:val="20"/>
              </w:rPr>
            </w:pPr>
            <w:r>
              <w:rPr>
                <w:rFonts w:hint="eastAsia" w:ascii="宋体" w:hAnsi="宋体" w:cs="宋体"/>
                <w:sz w:val="20"/>
                <w:szCs w:val="20"/>
              </w:rPr>
              <w:t>（3）若递交响应文件家数少于三家或者开标后成功解密的家数少于三家的，将终止该标包的开标。</w:t>
            </w:r>
          </w:p>
          <w:p>
            <w:pPr>
              <w:pStyle w:val="220"/>
              <w:spacing w:line="360" w:lineRule="auto"/>
              <w:rPr>
                <w:rFonts w:ascii="宋体" w:hAnsi="宋体" w:cs="宋体"/>
                <w:sz w:val="20"/>
                <w:szCs w:val="20"/>
              </w:rPr>
            </w:pPr>
            <w:r>
              <w:rPr>
                <w:rFonts w:hint="eastAsia" w:ascii="宋体" w:hAnsi="宋体" w:cs="宋体"/>
                <w:sz w:val="20"/>
                <w:szCs w:val="20"/>
              </w:rPr>
              <w:t>（4）响应文件中需要分别对资格审查要求、符合性审查要求、开标一览表、响应文件逐一关联响应。</w:t>
            </w:r>
          </w:p>
          <w:p>
            <w:pPr>
              <w:pStyle w:val="220"/>
              <w:spacing w:line="360" w:lineRule="auto"/>
              <w:rPr>
                <w:rFonts w:ascii="宋体" w:hAnsi="宋体" w:cs="宋体"/>
                <w:sz w:val="20"/>
                <w:szCs w:val="20"/>
              </w:rPr>
            </w:pPr>
            <w:r>
              <w:rPr>
                <w:rFonts w:hint="eastAsia" w:ascii="宋体" w:hAnsi="宋体" w:cs="宋体"/>
                <w:sz w:val="20"/>
                <w:szCs w:val="20"/>
              </w:rPr>
              <w:t>（5）请投标单位提前自学线上开标流程；投标截止时间当天，线上开标环节，响应文件解密时长30分钟，请各投标单位请自带笔记本电脑及CA锁网上进行文件解密以及操作投标事项，请投标单位提前调试好在线参标电脑各项配置。</w:t>
            </w:r>
          </w:p>
          <w:p>
            <w:pPr>
              <w:pStyle w:val="220"/>
              <w:spacing w:line="360" w:lineRule="auto"/>
              <w:rPr>
                <w:rFonts w:ascii="宋体" w:hAnsi="宋体" w:cs="宋体"/>
                <w:sz w:val="20"/>
                <w:szCs w:val="20"/>
              </w:rPr>
            </w:pPr>
            <w:r>
              <w:rPr>
                <w:rFonts w:hint="eastAsia" w:ascii="宋体" w:hAnsi="宋体" w:cs="宋体"/>
                <w:sz w:val="20"/>
                <w:szCs w:val="20"/>
              </w:rPr>
              <w:t>（6）招标文件中采购技术要求、技术需求等如有偏差，如有疑义请澄清中及时提出；否则视为充分理解招标文件各项要求。</w:t>
            </w:r>
          </w:p>
          <w:p>
            <w:pPr>
              <w:pStyle w:val="220"/>
              <w:spacing w:line="360" w:lineRule="auto"/>
              <w:rPr>
                <w:rFonts w:ascii="宋体" w:hAnsi="宋体" w:cs="宋体"/>
                <w:sz w:val="20"/>
                <w:szCs w:val="20"/>
              </w:rPr>
            </w:pPr>
            <w:r>
              <w:rPr>
                <w:rFonts w:hint="eastAsia" w:ascii="宋体" w:hAnsi="宋体" w:cs="宋体"/>
                <w:sz w:val="20"/>
                <w:szCs w:val="20"/>
              </w:rPr>
              <w:t>（7）本次采用政府采购云平台线上招标、投标，请各潜在投标单位及时办理CA锁和学习政府采购云平台线上投标相关知识。请在政府采购云平台登录后，进行下载招标文件。请各投标单位获取招标文件后及时关注云平台答疑文件获取栏目。具体相关事宜见政府采购云平台。本项目采用资格后审，请投标单位仔细阅读招标文件和各项要求，制作文件及相关资料过程中，若因投标单位资格条件不符、提供资料不全等原因导致响应文件予以退还，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 w:type="dxa"/>
          <w:cantSplit/>
          <w:trHeight w:val="1787" w:hRule="atLeast"/>
          <w:jc w:val="center"/>
        </w:trPr>
        <w:tc>
          <w:tcPr>
            <w:tcW w:w="634" w:type="dxa"/>
            <w:vAlign w:val="center"/>
          </w:tcPr>
          <w:p>
            <w:pPr>
              <w:autoSpaceDE w:val="0"/>
              <w:autoSpaceDN w:val="0"/>
              <w:spacing w:line="360" w:lineRule="auto"/>
              <w:jc w:val="center"/>
              <w:textAlignment w:val="bottom"/>
              <w:rPr>
                <w:rFonts w:hint="default" w:ascii="宋体" w:hAnsi="宋体" w:eastAsia="宋体" w:cs="宋体"/>
                <w:b/>
                <w:sz w:val="20"/>
                <w:szCs w:val="20"/>
                <w:lang w:val="en-US" w:eastAsia="zh-CN"/>
              </w:rPr>
            </w:pPr>
            <w:r>
              <w:rPr>
                <w:rFonts w:hint="eastAsia" w:ascii="宋体" w:hAnsi="宋体" w:cs="宋体"/>
                <w:b/>
                <w:sz w:val="20"/>
                <w:szCs w:val="20"/>
                <w:lang w:val="en-US" w:eastAsia="zh-CN"/>
              </w:rPr>
              <w:t>34</w:t>
            </w:r>
          </w:p>
        </w:tc>
        <w:tc>
          <w:tcPr>
            <w:tcW w:w="1807" w:type="dxa"/>
            <w:vAlign w:val="center"/>
          </w:tcPr>
          <w:p>
            <w:pPr>
              <w:pStyle w:val="220"/>
              <w:spacing w:line="360" w:lineRule="auto"/>
              <w:jc w:val="center"/>
              <w:rPr>
                <w:rFonts w:ascii="宋体" w:hAnsi="宋体" w:cs="宋体"/>
                <w:sz w:val="20"/>
                <w:szCs w:val="20"/>
              </w:rPr>
            </w:pPr>
            <w:r>
              <w:rPr>
                <w:rFonts w:hint="eastAsia" w:ascii="宋体" w:hAnsi="宋体" w:cs="宋体"/>
                <w:sz w:val="20"/>
                <w:szCs w:val="20"/>
              </w:rPr>
              <w:t>备注</w:t>
            </w:r>
          </w:p>
        </w:tc>
        <w:tc>
          <w:tcPr>
            <w:tcW w:w="6092" w:type="dxa"/>
            <w:vAlign w:val="center"/>
          </w:tcPr>
          <w:p>
            <w:pPr>
              <w:pStyle w:val="220"/>
              <w:spacing w:line="360" w:lineRule="auto"/>
              <w:rPr>
                <w:rFonts w:ascii="宋体" w:hAnsi="宋体" w:cs="宋体"/>
                <w:b/>
                <w:sz w:val="20"/>
                <w:szCs w:val="20"/>
              </w:rPr>
            </w:pPr>
            <w:r>
              <w:rPr>
                <w:rFonts w:hint="eastAsia" w:ascii="宋体" w:hAnsi="宋体" w:cs="宋体"/>
                <w:b/>
                <w:sz w:val="20"/>
                <w:szCs w:val="20"/>
              </w:rPr>
              <w:t>备注一：</w:t>
            </w:r>
          </w:p>
          <w:p>
            <w:pPr>
              <w:pStyle w:val="220"/>
              <w:spacing w:line="360" w:lineRule="auto"/>
              <w:rPr>
                <w:rFonts w:ascii="宋体" w:hAnsi="宋体" w:cs="宋体"/>
                <w:sz w:val="20"/>
                <w:szCs w:val="20"/>
              </w:rPr>
            </w:pPr>
            <w:r>
              <w:rPr>
                <w:rFonts w:hint="eastAsia" w:ascii="宋体" w:hAnsi="宋体" w:cs="宋体"/>
                <w:sz w:val="20"/>
                <w:szCs w:val="20"/>
              </w:rPr>
              <w:t>1.招标文件中关于废标、无效标、投标被拒绝等字样的条款，为招标的实质性要求和条件，着重提醒各供应商注意，并认真查看公开招标文件中的每一个条款及要求，因误读公开招标文件而造成的后果，采购人概不负责。</w:t>
            </w:r>
          </w:p>
          <w:p>
            <w:pPr>
              <w:pStyle w:val="220"/>
              <w:spacing w:line="360" w:lineRule="auto"/>
              <w:rPr>
                <w:rFonts w:ascii="宋体" w:hAnsi="宋体" w:cs="宋体"/>
                <w:sz w:val="20"/>
                <w:szCs w:val="20"/>
              </w:rPr>
            </w:pPr>
            <w:r>
              <w:rPr>
                <w:rFonts w:hint="eastAsia" w:ascii="宋体" w:hAnsi="宋体" w:cs="宋体"/>
                <w:sz w:val="20"/>
                <w:szCs w:val="20"/>
              </w:rPr>
              <w:t>2、响应文件中有弄虚作假的内容，其响应文件作废。（如假证书、假业绩、隐瞒不良行为记录、夸大荣誉、使用非本单位在职员工的相关证件及不符合采购文件规定的条款等）；在签订合同之前，采购人如发现竞标人的响应文件有弄虚作假内容，采购人可拒绝与其签订合同。并将其列入政府采购黑名单库。</w:t>
            </w:r>
          </w:p>
          <w:p>
            <w:pPr>
              <w:pStyle w:val="220"/>
              <w:spacing w:line="360" w:lineRule="auto"/>
              <w:rPr>
                <w:rFonts w:ascii="宋体" w:hAnsi="宋体" w:cs="宋体"/>
                <w:b/>
                <w:sz w:val="20"/>
                <w:szCs w:val="20"/>
              </w:rPr>
            </w:pPr>
            <w:r>
              <w:rPr>
                <w:rFonts w:hint="eastAsia" w:ascii="宋体" w:hAnsi="宋体" w:cs="宋体"/>
                <w:b/>
                <w:sz w:val="20"/>
                <w:szCs w:val="20"/>
              </w:rPr>
              <w:t>备注二：</w:t>
            </w:r>
          </w:p>
          <w:p>
            <w:pPr>
              <w:pStyle w:val="220"/>
              <w:spacing w:line="360" w:lineRule="auto"/>
              <w:rPr>
                <w:rFonts w:ascii="宋体" w:hAnsi="宋体" w:cs="宋体"/>
                <w:sz w:val="20"/>
                <w:szCs w:val="20"/>
              </w:rPr>
            </w:pPr>
            <w:r>
              <w:rPr>
                <w:rFonts w:hint="eastAsia" w:ascii="宋体" w:hAnsi="宋体" w:cs="宋体"/>
                <w:sz w:val="20"/>
                <w:szCs w:val="20"/>
              </w:rPr>
              <w:t>1、中标单位在领取成交通知书前向招标代理机构支付本项目的中标服务费。收费标准按国计价格【2002】1980号计取；</w:t>
            </w:r>
          </w:p>
          <w:p>
            <w:pPr>
              <w:pStyle w:val="220"/>
              <w:spacing w:line="360" w:lineRule="auto"/>
              <w:rPr>
                <w:rFonts w:ascii="宋体" w:hAnsi="宋体" w:cs="宋体"/>
                <w:sz w:val="20"/>
                <w:szCs w:val="20"/>
              </w:rPr>
            </w:pPr>
            <w:r>
              <w:rPr>
                <w:rFonts w:hint="eastAsia" w:ascii="宋体" w:hAnsi="宋体" w:cs="宋体"/>
                <w:sz w:val="20"/>
                <w:szCs w:val="20"/>
              </w:rPr>
              <w:t>2、正常情况下，依据电子响应文件进行评标;当停电或系统故障及不可抗力情况，该项目可根据情况另择时间进行开、评标。</w:t>
            </w:r>
          </w:p>
          <w:p>
            <w:pPr>
              <w:pStyle w:val="220"/>
              <w:spacing w:line="360" w:lineRule="auto"/>
              <w:rPr>
                <w:rFonts w:ascii="宋体" w:hAnsi="宋体" w:cs="宋体"/>
                <w:sz w:val="20"/>
                <w:szCs w:val="20"/>
              </w:rPr>
            </w:pPr>
            <w:r>
              <w:rPr>
                <w:rFonts w:hint="eastAsia" w:ascii="宋体" w:hAnsi="宋体" w:cs="宋体"/>
                <w:sz w:val="20"/>
                <w:szCs w:val="20"/>
              </w:rPr>
              <w:t>3、有下列情况之一的，该供应商的响应文件将被拒绝：</w:t>
            </w:r>
          </w:p>
          <w:p>
            <w:pPr>
              <w:pStyle w:val="220"/>
              <w:spacing w:line="360" w:lineRule="auto"/>
              <w:rPr>
                <w:rFonts w:ascii="宋体" w:hAnsi="宋体" w:cs="宋体"/>
                <w:sz w:val="20"/>
                <w:szCs w:val="20"/>
              </w:rPr>
            </w:pPr>
            <w:r>
              <w:rPr>
                <w:rFonts w:hint="eastAsia" w:ascii="宋体" w:hAnsi="宋体" w:cs="宋体"/>
                <w:sz w:val="20"/>
                <w:szCs w:val="20"/>
              </w:rPr>
              <w:t>（1）使用非供应商自有的政采云电子投标客户端编制电子响应文件；</w:t>
            </w:r>
          </w:p>
          <w:p>
            <w:pPr>
              <w:pStyle w:val="220"/>
              <w:spacing w:line="360" w:lineRule="auto"/>
              <w:rPr>
                <w:rFonts w:ascii="宋体" w:hAnsi="宋体" w:cs="宋体"/>
                <w:sz w:val="20"/>
                <w:szCs w:val="20"/>
              </w:rPr>
            </w:pPr>
            <w:r>
              <w:rPr>
                <w:rFonts w:hint="eastAsia" w:ascii="宋体" w:hAnsi="宋体" w:cs="宋体"/>
                <w:sz w:val="20"/>
                <w:szCs w:val="20"/>
              </w:rPr>
              <w:t>（2）政采云上传响应文件在开标现场均无法正常解锁；</w:t>
            </w:r>
          </w:p>
          <w:p>
            <w:pPr>
              <w:pStyle w:val="220"/>
              <w:spacing w:line="360" w:lineRule="auto"/>
              <w:rPr>
                <w:rFonts w:ascii="宋体" w:hAnsi="宋体" w:cs="宋体"/>
                <w:sz w:val="20"/>
                <w:szCs w:val="20"/>
              </w:rPr>
            </w:pPr>
            <w:r>
              <w:rPr>
                <w:rFonts w:hint="eastAsia" w:ascii="宋体" w:hAnsi="宋体" w:cs="宋体"/>
                <w:sz w:val="20"/>
                <w:szCs w:val="20"/>
              </w:rPr>
              <w:t>（3）因供应商自身原因导致电子响应文件无法正常进入电子评标环节的其他情况；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8735" w:type="dxa"/>
            <w:gridSpan w:val="4"/>
            <w:vAlign w:val="center"/>
          </w:tcPr>
          <w:p>
            <w:pPr>
              <w:pStyle w:val="220"/>
              <w:spacing w:line="360" w:lineRule="auto"/>
              <w:rPr>
                <w:rFonts w:ascii="宋体" w:hAnsi="宋体" w:cs="宋体"/>
                <w:sz w:val="20"/>
                <w:szCs w:val="20"/>
              </w:rPr>
            </w:pPr>
            <w:r>
              <w:rPr>
                <w:rFonts w:hint="eastAsia" w:ascii="宋体" w:hAnsi="宋体" w:cs="宋体"/>
                <w:sz w:val="20"/>
                <w:szCs w:val="20"/>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tc>
      </w:tr>
    </w:tbl>
    <w:p>
      <w:pPr>
        <w:pStyle w:val="220"/>
        <w:rPr>
          <w:rFonts w:ascii="宋体" w:hAnsi="宋体" w:cs="宋体"/>
          <w:sz w:val="21"/>
          <w:szCs w:val="18"/>
        </w:rPr>
      </w:pPr>
      <w:r>
        <w:rPr>
          <w:rFonts w:hint="eastAsia" w:ascii="宋体" w:hAnsi="宋体" w:cs="宋体"/>
          <w:sz w:val="21"/>
          <w:szCs w:val="18"/>
        </w:rPr>
        <w:t>注：1.本表内容与招标文件其它内容不一致的，应当以本表内容为准。</w:t>
      </w:r>
    </w:p>
    <w:p>
      <w:pPr>
        <w:pStyle w:val="220"/>
        <w:rPr>
          <w:rFonts w:ascii="宋体" w:hAnsi="宋体" w:cs="宋体"/>
          <w:b/>
          <w:sz w:val="28"/>
          <w:szCs w:val="18"/>
        </w:rPr>
      </w:pPr>
      <w:r>
        <w:rPr>
          <w:rFonts w:hint="eastAsia" w:ascii="宋体" w:hAnsi="宋体" w:cs="宋体"/>
          <w:sz w:val="21"/>
          <w:szCs w:val="18"/>
        </w:rPr>
        <w:t>2.本表中“</w:t>
      </w:r>
      <w:r>
        <w:rPr>
          <w:rFonts w:hint="eastAsia" w:ascii="宋体" w:hAnsi="宋体" w:cs="宋体"/>
          <w:sz w:val="21"/>
          <w:szCs w:val="18"/>
        </w:rPr>
        <w:sym w:font="Wingdings" w:char="00FE"/>
      </w:r>
      <w:r>
        <w:rPr>
          <w:rFonts w:hint="eastAsia" w:ascii="宋体" w:hAnsi="宋体" w:cs="宋体"/>
          <w:sz w:val="21"/>
          <w:szCs w:val="18"/>
        </w:rPr>
        <w:t>”标示选择使用该项，“□”标示不选择使用该项。</w:t>
      </w:r>
    </w:p>
    <w:p>
      <w:pPr>
        <w:rPr>
          <w:rFonts w:ascii="宋体" w:hAnsi="宋体" w:cs="宋体"/>
          <w:b/>
          <w:sz w:val="36"/>
        </w:rPr>
      </w:pPr>
      <w:r>
        <w:rPr>
          <w:rFonts w:hint="eastAsia" w:ascii="宋体" w:hAnsi="宋体" w:cs="宋体"/>
          <w:b/>
          <w:sz w:val="36"/>
        </w:rPr>
        <w:br w:type="page"/>
      </w:r>
    </w:p>
    <w:p>
      <w:pPr>
        <w:snapToGrid w:val="0"/>
        <w:jc w:val="center"/>
        <w:rPr>
          <w:rFonts w:ascii="宋体" w:hAnsi="宋体" w:cs="宋体"/>
          <w:b/>
          <w:sz w:val="36"/>
        </w:rPr>
      </w:pPr>
      <w:r>
        <w:rPr>
          <w:rFonts w:hint="eastAsia" w:ascii="宋体" w:hAnsi="宋体" w:cs="宋体"/>
          <w:b/>
          <w:sz w:val="36"/>
        </w:rPr>
        <w:t>第三部分  供应商须知</w:t>
      </w:r>
      <w:bookmarkEnd w:id="43"/>
      <w:bookmarkEnd w:id="44"/>
      <w:bookmarkEnd w:id="45"/>
      <w:bookmarkStart w:id="46" w:name="_Toc171913594"/>
      <w:bookmarkStart w:id="47" w:name="_Toc171913668"/>
      <w:bookmarkStart w:id="48" w:name="_Toc86202582"/>
      <w:bookmarkStart w:id="49" w:name="_Toc98641130"/>
    </w:p>
    <w:bookmarkEnd w:id="46"/>
    <w:bookmarkEnd w:id="47"/>
    <w:bookmarkEnd w:id="48"/>
    <w:bookmarkEnd w:id="49"/>
    <w:p>
      <w:pPr>
        <w:snapToGrid w:val="0"/>
        <w:spacing w:line="360" w:lineRule="auto"/>
        <w:jc w:val="center"/>
        <w:outlineLvl w:val="1"/>
        <w:rPr>
          <w:rFonts w:ascii="宋体" w:hAnsi="宋体" w:cs="宋体"/>
          <w:b/>
          <w:bCs/>
          <w:szCs w:val="24"/>
        </w:rPr>
      </w:pPr>
      <w:bookmarkStart w:id="50" w:name="_Toc171913679"/>
      <w:bookmarkStart w:id="51" w:name="_Toc98641140"/>
      <w:bookmarkStart w:id="52" w:name="_Toc171913604"/>
      <w:r>
        <w:rPr>
          <w:rFonts w:hint="eastAsia" w:ascii="宋体" w:hAnsi="宋体" w:cs="宋体"/>
          <w:b/>
          <w:bCs/>
          <w:szCs w:val="24"/>
        </w:rPr>
        <w:t>1、总则</w:t>
      </w:r>
    </w:p>
    <w:p>
      <w:pPr>
        <w:snapToGrid w:val="0"/>
        <w:spacing w:line="360" w:lineRule="auto"/>
        <w:rPr>
          <w:rFonts w:ascii="宋体" w:hAnsi="宋体" w:cs="宋体"/>
          <w:b/>
          <w:bCs/>
          <w:szCs w:val="24"/>
        </w:rPr>
      </w:pPr>
      <w:r>
        <w:rPr>
          <w:rFonts w:hint="eastAsia" w:ascii="宋体" w:hAnsi="宋体" w:cs="宋体"/>
          <w:b/>
          <w:bCs/>
          <w:szCs w:val="24"/>
        </w:rPr>
        <w:t>1.1 项目概况</w:t>
      </w:r>
    </w:p>
    <w:p>
      <w:pPr>
        <w:snapToGrid w:val="0"/>
        <w:spacing w:line="360" w:lineRule="auto"/>
        <w:rPr>
          <w:rFonts w:ascii="宋体" w:hAnsi="宋体" w:cs="宋体"/>
          <w:szCs w:val="24"/>
        </w:rPr>
      </w:pPr>
      <w:r>
        <w:rPr>
          <w:rFonts w:hint="eastAsia" w:ascii="宋体" w:hAnsi="宋体" w:cs="宋体"/>
          <w:szCs w:val="24"/>
        </w:rPr>
        <w:t>1.1.1项目名称：轮台县现代设施农业产业园建设项目（监理）</w:t>
      </w:r>
    </w:p>
    <w:p>
      <w:pPr>
        <w:snapToGrid w:val="0"/>
        <w:spacing w:line="360" w:lineRule="auto"/>
        <w:rPr>
          <w:rFonts w:ascii="宋体" w:hAnsi="宋体" w:cs="宋体"/>
          <w:szCs w:val="24"/>
        </w:rPr>
      </w:pPr>
      <w:r>
        <w:rPr>
          <w:rFonts w:hint="eastAsia" w:ascii="宋体" w:hAnsi="宋体" w:cs="宋体"/>
          <w:szCs w:val="24"/>
        </w:rPr>
        <w:t>1.1.2预算金额：95万元</w:t>
      </w:r>
    </w:p>
    <w:p>
      <w:pPr>
        <w:snapToGrid w:val="0"/>
        <w:spacing w:line="360" w:lineRule="auto"/>
        <w:rPr>
          <w:rFonts w:ascii="宋体" w:hAnsi="宋体" w:cs="宋体"/>
          <w:szCs w:val="24"/>
        </w:rPr>
      </w:pPr>
      <w:r>
        <w:rPr>
          <w:rFonts w:hint="eastAsia" w:ascii="宋体" w:hAnsi="宋体" w:cs="宋体"/>
          <w:szCs w:val="24"/>
        </w:rPr>
        <w:t>1.1.3采购内容：对在群巴克镇建设装配式日光温室289栋，规格以 12米×90 米为主；智能玻璃连栋温室，规格为54米×40米，占地约2160㎡； 建设薄膜连栋温室1栋，每栋温室规格均为 88米×48米，占地4224㎡；食用菌菇房15栋，规格为39米×7.8米；建设园区综合服务区、仓库、停车场及其他附属配套设施等监理。</w:t>
      </w:r>
    </w:p>
    <w:p>
      <w:pPr>
        <w:snapToGrid w:val="0"/>
        <w:spacing w:line="360" w:lineRule="auto"/>
        <w:rPr>
          <w:rFonts w:ascii="宋体" w:hAnsi="宋体" w:cs="宋体"/>
          <w:szCs w:val="24"/>
        </w:rPr>
      </w:pPr>
      <w:r>
        <w:rPr>
          <w:rFonts w:hint="eastAsia" w:ascii="宋体" w:hAnsi="宋体" w:cs="宋体"/>
          <w:szCs w:val="24"/>
        </w:rPr>
        <w:t>1.1.4采购范围：轮台县现代设施农业产业园建设项目全过程监理。</w:t>
      </w:r>
    </w:p>
    <w:p>
      <w:pPr>
        <w:snapToGrid w:val="0"/>
        <w:spacing w:line="360" w:lineRule="auto"/>
        <w:rPr>
          <w:rFonts w:ascii="宋体" w:hAnsi="宋体" w:cs="宋体"/>
          <w:szCs w:val="24"/>
        </w:rPr>
      </w:pPr>
      <w:r>
        <w:rPr>
          <w:rFonts w:hint="eastAsia" w:ascii="宋体" w:hAnsi="宋体" w:cs="宋体"/>
          <w:szCs w:val="24"/>
        </w:rPr>
        <w:t>1.1.5服务周期：同施工工期，从项目施工开工之日起直至工程竣工.</w:t>
      </w:r>
    </w:p>
    <w:p>
      <w:pPr>
        <w:snapToGrid w:val="0"/>
        <w:spacing w:line="360" w:lineRule="auto"/>
        <w:rPr>
          <w:rFonts w:ascii="宋体" w:hAnsi="宋体" w:cs="宋体"/>
          <w:szCs w:val="24"/>
        </w:rPr>
      </w:pPr>
      <w:r>
        <w:rPr>
          <w:rFonts w:hint="eastAsia" w:ascii="宋体" w:hAnsi="宋体" w:cs="宋体"/>
          <w:b/>
          <w:bCs/>
          <w:szCs w:val="24"/>
        </w:rPr>
        <w:t>1.2. 定义</w:t>
      </w:r>
    </w:p>
    <w:p>
      <w:pPr>
        <w:snapToGrid w:val="0"/>
        <w:spacing w:line="360" w:lineRule="auto"/>
        <w:rPr>
          <w:rFonts w:ascii="宋体" w:hAnsi="宋体" w:cs="宋体"/>
          <w:szCs w:val="24"/>
        </w:rPr>
      </w:pPr>
      <w:r>
        <w:rPr>
          <w:rFonts w:hint="eastAsia" w:ascii="宋体" w:hAnsi="宋体" w:cs="宋体"/>
          <w:szCs w:val="24"/>
        </w:rPr>
        <w:t>1.2.1 “采购代理人”系指组织本次竞争性磋商采购活动的代理机构。</w:t>
      </w:r>
    </w:p>
    <w:p>
      <w:pPr>
        <w:snapToGrid w:val="0"/>
        <w:spacing w:line="360" w:lineRule="auto"/>
        <w:rPr>
          <w:rFonts w:ascii="宋体" w:hAnsi="宋体" w:cs="宋体"/>
          <w:szCs w:val="24"/>
          <w:highlight w:val="yellow"/>
        </w:rPr>
      </w:pPr>
      <w:r>
        <w:rPr>
          <w:rFonts w:hint="eastAsia" w:ascii="宋体" w:hAnsi="宋体" w:cs="宋体"/>
          <w:szCs w:val="24"/>
        </w:rPr>
        <w:t>1.2.2 “采购方”系指</w:t>
      </w:r>
      <w:r>
        <w:rPr>
          <w:rFonts w:hint="eastAsia" w:ascii="宋体" w:hAnsi="宋体" w:cs="宋体"/>
          <w:b/>
          <w:bCs/>
          <w:szCs w:val="24"/>
        </w:rPr>
        <w:t>轮台县农业农村局</w:t>
      </w:r>
      <w:r>
        <w:rPr>
          <w:rFonts w:hint="eastAsia" w:ascii="宋体" w:hAnsi="宋体" w:cs="宋体"/>
          <w:szCs w:val="24"/>
        </w:rPr>
        <w:t>。</w:t>
      </w:r>
    </w:p>
    <w:p>
      <w:pPr>
        <w:snapToGrid w:val="0"/>
        <w:spacing w:line="360" w:lineRule="auto"/>
        <w:rPr>
          <w:rFonts w:ascii="宋体" w:hAnsi="宋体" w:cs="宋体"/>
          <w:szCs w:val="24"/>
        </w:rPr>
      </w:pPr>
      <w:r>
        <w:rPr>
          <w:rFonts w:hint="eastAsia" w:ascii="宋体" w:hAnsi="宋体" w:cs="宋体"/>
          <w:szCs w:val="24"/>
        </w:rPr>
        <w:t>1.2.3 “供应商”系指已获取了本磋商文件的供应商。</w:t>
      </w:r>
    </w:p>
    <w:p>
      <w:pPr>
        <w:snapToGrid w:val="0"/>
        <w:spacing w:line="360" w:lineRule="auto"/>
        <w:rPr>
          <w:rFonts w:ascii="宋体" w:hAnsi="宋体" w:cs="宋体"/>
          <w:szCs w:val="24"/>
        </w:rPr>
      </w:pPr>
      <w:r>
        <w:rPr>
          <w:rFonts w:hint="eastAsia" w:ascii="宋体" w:hAnsi="宋体" w:cs="宋体"/>
          <w:szCs w:val="24"/>
        </w:rPr>
        <w:t>1.2.4 “磋商供应商”系指已获取了本磋商文件，且已经提交本次磋商响应文件的供应商。</w:t>
      </w:r>
    </w:p>
    <w:p>
      <w:pPr>
        <w:snapToGrid w:val="0"/>
        <w:spacing w:line="360" w:lineRule="auto"/>
        <w:rPr>
          <w:rFonts w:ascii="宋体" w:hAnsi="宋体" w:cs="宋体"/>
          <w:szCs w:val="24"/>
        </w:rPr>
      </w:pPr>
      <w:r>
        <w:rPr>
          <w:rFonts w:hint="eastAsia" w:ascii="宋体" w:hAnsi="宋体" w:cs="宋体"/>
          <w:szCs w:val="24"/>
        </w:rPr>
        <w:t>1.2.5 “服务”系指磋商文件规定磋商供应商须承担的监理工作的义务。</w:t>
      </w:r>
    </w:p>
    <w:p>
      <w:pPr>
        <w:snapToGrid w:val="0"/>
        <w:spacing w:line="360" w:lineRule="auto"/>
        <w:rPr>
          <w:rFonts w:ascii="宋体" w:hAnsi="宋体" w:cs="宋体"/>
          <w:szCs w:val="24"/>
        </w:rPr>
      </w:pPr>
      <w:r>
        <w:rPr>
          <w:rFonts w:hint="eastAsia" w:ascii="宋体" w:hAnsi="宋体" w:cs="宋体"/>
          <w:b/>
          <w:bCs/>
          <w:szCs w:val="24"/>
        </w:rPr>
        <w:t>1.3. 供应商的资格要求</w:t>
      </w:r>
    </w:p>
    <w:p>
      <w:pPr>
        <w:snapToGrid w:val="0"/>
        <w:spacing w:line="360" w:lineRule="auto"/>
        <w:rPr>
          <w:rFonts w:ascii="宋体" w:hAnsi="宋体" w:cs="宋体"/>
          <w:szCs w:val="24"/>
        </w:rPr>
      </w:pPr>
      <w:r>
        <w:rPr>
          <w:rFonts w:hint="eastAsia" w:ascii="宋体" w:hAnsi="宋体" w:cs="宋体"/>
          <w:szCs w:val="24"/>
        </w:rPr>
        <w:t>1.3.1符合第二章磋商供应商须知前附表中资格要求中的各条要求。</w:t>
      </w:r>
    </w:p>
    <w:p>
      <w:pPr>
        <w:snapToGrid w:val="0"/>
        <w:spacing w:line="360" w:lineRule="auto"/>
        <w:rPr>
          <w:rFonts w:ascii="宋体" w:hAnsi="宋体" w:cs="宋体"/>
          <w:szCs w:val="24"/>
        </w:rPr>
      </w:pPr>
      <w:r>
        <w:rPr>
          <w:rFonts w:hint="eastAsia" w:ascii="宋体" w:hAnsi="宋体" w:cs="宋体"/>
          <w:szCs w:val="24"/>
        </w:rPr>
        <w:t>1.3.2磋商供应商应遵守中国的有关法律、法规和规章的规定。</w:t>
      </w:r>
    </w:p>
    <w:p>
      <w:pPr>
        <w:snapToGrid w:val="0"/>
        <w:spacing w:line="360" w:lineRule="auto"/>
        <w:rPr>
          <w:rFonts w:ascii="宋体" w:hAnsi="宋体" w:cs="宋体"/>
          <w:szCs w:val="24"/>
        </w:rPr>
      </w:pPr>
      <w:r>
        <w:rPr>
          <w:rFonts w:hint="eastAsia" w:ascii="宋体" w:hAnsi="宋体" w:cs="宋体"/>
          <w:szCs w:val="24"/>
        </w:rPr>
        <w:t>1.3.3一个磋商供应商只能提交一个响应文件。但如果磋商供应商之间存在下列互为关联关系的情形之一的，不得同时参加本项目磋商：</w:t>
      </w:r>
    </w:p>
    <w:p>
      <w:pPr>
        <w:snapToGrid w:val="0"/>
        <w:spacing w:line="360" w:lineRule="auto"/>
        <w:ind w:firstLine="120" w:firstLineChars="50"/>
        <w:rPr>
          <w:rFonts w:ascii="宋体" w:hAnsi="宋体" w:cs="宋体"/>
          <w:szCs w:val="24"/>
        </w:rPr>
      </w:pPr>
      <w:r>
        <w:rPr>
          <w:rFonts w:hint="eastAsia" w:ascii="宋体" w:hAnsi="宋体" w:cs="宋体"/>
          <w:szCs w:val="24"/>
        </w:rPr>
        <w:t>（1）法定代表人为同一人的两个及两个以上法人；</w:t>
      </w:r>
    </w:p>
    <w:p>
      <w:pPr>
        <w:snapToGrid w:val="0"/>
        <w:spacing w:line="360" w:lineRule="auto"/>
        <w:ind w:firstLine="120" w:firstLineChars="50"/>
        <w:rPr>
          <w:rFonts w:ascii="宋体" w:hAnsi="宋体" w:cs="宋体"/>
          <w:szCs w:val="24"/>
        </w:rPr>
      </w:pPr>
      <w:r>
        <w:rPr>
          <w:rFonts w:hint="eastAsia" w:ascii="宋体" w:hAnsi="宋体" w:cs="宋体"/>
          <w:szCs w:val="24"/>
        </w:rPr>
        <w:t>（2）母公司、直接或间接持股50％及以上的被投资公司；</w:t>
      </w:r>
    </w:p>
    <w:p>
      <w:pPr>
        <w:snapToGrid w:val="0"/>
        <w:spacing w:line="360" w:lineRule="auto"/>
        <w:ind w:firstLine="120" w:firstLineChars="50"/>
        <w:rPr>
          <w:rFonts w:ascii="宋体" w:hAnsi="宋体" w:cs="宋体"/>
          <w:szCs w:val="24"/>
        </w:rPr>
      </w:pPr>
      <w:r>
        <w:rPr>
          <w:rFonts w:hint="eastAsia" w:ascii="宋体" w:hAnsi="宋体" w:cs="宋体"/>
          <w:szCs w:val="24"/>
        </w:rPr>
        <w:t>（3）均为同一家母公司直接或间接持股50％及以上的被投资公司。</w:t>
      </w:r>
    </w:p>
    <w:p>
      <w:pPr>
        <w:snapToGrid w:val="0"/>
        <w:spacing w:line="360" w:lineRule="auto"/>
        <w:rPr>
          <w:rFonts w:ascii="宋体" w:hAnsi="宋体" w:cs="宋体"/>
          <w:szCs w:val="24"/>
        </w:rPr>
      </w:pPr>
      <w:r>
        <w:rPr>
          <w:rFonts w:hint="eastAsia" w:ascii="宋体" w:hAnsi="宋体" w:cs="宋体"/>
          <w:szCs w:val="24"/>
        </w:rPr>
        <w:t xml:space="preserve">1.3.4磋商供应商不得与本次采购项下设计、编制技术规格和其它文件的公司或提供咨询服务的公司包括其附属机构有任何关联。 </w:t>
      </w:r>
    </w:p>
    <w:p>
      <w:pPr>
        <w:snapToGrid w:val="0"/>
        <w:spacing w:line="360" w:lineRule="auto"/>
        <w:rPr>
          <w:rFonts w:hint="eastAsia" w:ascii="宋体" w:hAnsi="宋体" w:cs="宋体"/>
          <w:b/>
          <w:bCs/>
          <w:szCs w:val="24"/>
        </w:rPr>
      </w:pPr>
    </w:p>
    <w:p>
      <w:pPr>
        <w:snapToGrid w:val="0"/>
        <w:spacing w:line="360" w:lineRule="auto"/>
        <w:rPr>
          <w:rFonts w:ascii="宋体" w:hAnsi="宋体" w:cs="宋体"/>
          <w:b/>
          <w:bCs/>
          <w:szCs w:val="24"/>
        </w:rPr>
      </w:pPr>
      <w:r>
        <w:rPr>
          <w:rFonts w:hint="eastAsia" w:ascii="宋体" w:hAnsi="宋体" w:cs="宋体"/>
          <w:b/>
          <w:bCs/>
          <w:szCs w:val="24"/>
        </w:rPr>
        <w:t>1.4联合体</w:t>
      </w:r>
    </w:p>
    <w:p>
      <w:pPr>
        <w:snapToGrid w:val="0"/>
        <w:spacing w:line="360" w:lineRule="auto"/>
        <w:rPr>
          <w:rFonts w:ascii="宋体" w:hAnsi="宋体" w:cs="宋体"/>
          <w:bCs/>
          <w:szCs w:val="24"/>
        </w:rPr>
      </w:pPr>
      <w:r>
        <w:rPr>
          <w:rFonts w:hint="eastAsia" w:ascii="宋体" w:hAnsi="宋体" w:cs="宋体"/>
          <w:bCs/>
          <w:szCs w:val="24"/>
        </w:rPr>
        <w:t>本项目不接受联合体投标。</w:t>
      </w:r>
    </w:p>
    <w:p>
      <w:pPr>
        <w:snapToGrid w:val="0"/>
        <w:spacing w:line="360" w:lineRule="auto"/>
        <w:rPr>
          <w:rFonts w:ascii="宋体" w:hAnsi="宋体" w:cs="宋体"/>
          <w:b/>
          <w:bCs/>
          <w:szCs w:val="24"/>
        </w:rPr>
      </w:pPr>
      <w:r>
        <w:rPr>
          <w:rFonts w:hint="eastAsia" w:ascii="宋体" w:hAnsi="宋体" w:cs="宋体"/>
          <w:b/>
          <w:bCs/>
          <w:szCs w:val="24"/>
        </w:rPr>
        <w:t xml:space="preserve">1.5. </w:t>
      </w:r>
      <w:r>
        <w:rPr>
          <w:rFonts w:hint="eastAsia" w:ascii="宋体" w:hAnsi="宋体" w:cs="宋体"/>
          <w:b/>
          <w:szCs w:val="24"/>
        </w:rPr>
        <w:t>竞争</w:t>
      </w:r>
      <w:r>
        <w:rPr>
          <w:rFonts w:hint="eastAsia" w:ascii="宋体" w:hAnsi="宋体" w:cs="宋体"/>
          <w:b/>
          <w:bCs/>
          <w:szCs w:val="24"/>
        </w:rPr>
        <w:t>磋商费用</w:t>
      </w:r>
    </w:p>
    <w:p>
      <w:pPr>
        <w:snapToGrid w:val="0"/>
        <w:spacing w:line="360" w:lineRule="auto"/>
        <w:rPr>
          <w:rFonts w:ascii="宋体" w:hAnsi="宋体" w:cs="宋体"/>
          <w:bCs/>
          <w:szCs w:val="24"/>
        </w:rPr>
      </w:pPr>
      <w:r>
        <w:rPr>
          <w:rFonts w:hint="eastAsia" w:ascii="宋体" w:hAnsi="宋体" w:cs="宋体"/>
          <w:bCs/>
          <w:szCs w:val="24"/>
        </w:rPr>
        <w:t>1.5.1 无论投标结果如何，凡参与招标、投标活动有关的所有费用将由供应商自行承担。</w:t>
      </w:r>
    </w:p>
    <w:p>
      <w:pPr>
        <w:snapToGrid w:val="0"/>
        <w:spacing w:line="360" w:lineRule="auto"/>
        <w:rPr>
          <w:rFonts w:ascii="宋体" w:hAnsi="宋体" w:cs="宋体"/>
          <w:b/>
          <w:bCs/>
          <w:szCs w:val="24"/>
        </w:rPr>
      </w:pPr>
      <w:bookmarkStart w:id="53" w:name="_Toc179632556"/>
      <w:bookmarkStart w:id="54" w:name="_Toc144974507"/>
      <w:bookmarkStart w:id="55" w:name="_Toc152042315"/>
      <w:bookmarkStart w:id="56" w:name="_Toc152045539"/>
      <w:r>
        <w:rPr>
          <w:rFonts w:hint="eastAsia" w:ascii="宋体" w:hAnsi="宋体" w:cs="宋体"/>
          <w:b/>
          <w:bCs/>
          <w:szCs w:val="24"/>
        </w:rPr>
        <w:t>1.6 踏勘现场</w:t>
      </w:r>
      <w:bookmarkEnd w:id="53"/>
      <w:bookmarkEnd w:id="54"/>
      <w:bookmarkEnd w:id="55"/>
      <w:bookmarkEnd w:id="56"/>
      <w:r>
        <w:rPr>
          <w:rFonts w:hint="eastAsia" w:ascii="宋体" w:hAnsi="宋体" w:cs="宋体"/>
          <w:b/>
          <w:bCs/>
          <w:szCs w:val="24"/>
        </w:rPr>
        <w:t>磋商前答疑会</w:t>
      </w:r>
    </w:p>
    <w:p>
      <w:pPr>
        <w:snapToGrid w:val="0"/>
        <w:spacing w:line="360" w:lineRule="auto"/>
        <w:rPr>
          <w:rFonts w:ascii="宋体" w:hAnsi="宋体" w:cs="宋体"/>
          <w:bCs/>
          <w:szCs w:val="24"/>
        </w:rPr>
      </w:pPr>
      <w:r>
        <w:rPr>
          <w:rFonts w:hint="eastAsia" w:ascii="宋体" w:hAnsi="宋体" w:cs="宋体"/>
          <w:bCs/>
          <w:szCs w:val="24"/>
        </w:rPr>
        <w:t>1.6.1采购人、采购代理机构可以视采购项目的具体情况，组织供应商进行现场考察或召开磋商前答疑会，但不得单独或分别组织只有一个供应商参加的现场考察和答疑会。</w:t>
      </w:r>
    </w:p>
    <w:p>
      <w:pPr>
        <w:snapToGrid w:val="0"/>
        <w:spacing w:line="360" w:lineRule="auto"/>
        <w:rPr>
          <w:rFonts w:ascii="宋体" w:hAnsi="宋体" w:cs="宋体"/>
          <w:bCs/>
          <w:szCs w:val="24"/>
        </w:rPr>
      </w:pPr>
      <w:r>
        <w:rPr>
          <w:rFonts w:hint="eastAsia" w:ascii="宋体" w:hAnsi="宋体" w:cs="宋体"/>
          <w:bCs/>
          <w:szCs w:val="24"/>
        </w:rPr>
        <w:t xml:space="preserve">1.6.2磋商须知前附表规定组织踏勘现场的，采购人应按磋商须知前附表规定的时间、地点组织供应商踏勘项目现场。 </w:t>
      </w:r>
    </w:p>
    <w:p>
      <w:pPr>
        <w:snapToGrid w:val="0"/>
        <w:spacing w:line="360" w:lineRule="auto"/>
        <w:rPr>
          <w:rFonts w:ascii="宋体" w:hAnsi="宋体" w:cs="宋体"/>
          <w:bCs/>
          <w:szCs w:val="24"/>
        </w:rPr>
      </w:pPr>
      <w:r>
        <w:rPr>
          <w:rFonts w:hint="eastAsia" w:ascii="宋体" w:hAnsi="宋体" w:cs="宋体"/>
          <w:bCs/>
          <w:szCs w:val="24"/>
        </w:rPr>
        <w:t>1.6.3 供应商踏勘现场发生的费用自理。</w:t>
      </w:r>
    </w:p>
    <w:p>
      <w:pPr>
        <w:snapToGrid w:val="0"/>
        <w:spacing w:line="360" w:lineRule="auto"/>
        <w:rPr>
          <w:rFonts w:ascii="宋体" w:hAnsi="宋体" w:cs="宋体"/>
          <w:bCs/>
          <w:szCs w:val="24"/>
        </w:rPr>
      </w:pPr>
      <w:r>
        <w:rPr>
          <w:rFonts w:hint="eastAsia" w:ascii="宋体" w:hAnsi="宋体" w:cs="宋体"/>
          <w:bCs/>
          <w:szCs w:val="24"/>
        </w:rPr>
        <w:t>1.6.4 除采购人的原因外，供应商自行负责在踏勘现场中所发生的人员伤亡和财产损失。</w:t>
      </w:r>
    </w:p>
    <w:p>
      <w:pPr>
        <w:snapToGrid w:val="0"/>
        <w:spacing w:line="360" w:lineRule="auto"/>
        <w:rPr>
          <w:rFonts w:ascii="宋体" w:hAnsi="宋体" w:cs="宋体"/>
          <w:bCs/>
          <w:szCs w:val="24"/>
        </w:rPr>
      </w:pPr>
      <w:r>
        <w:rPr>
          <w:rFonts w:hint="eastAsia" w:ascii="宋体" w:hAnsi="宋体" w:cs="宋体"/>
          <w:bCs/>
          <w:szCs w:val="24"/>
        </w:rPr>
        <w:t>1.6.5采购人在踏勘现场中介绍的项目情况，供供应商在编制响应文件时参考，采购人不对供应商据此作出的判断和决策负责。</w:t>
      </w:r>
    </w:p>
    <w:p>
      <w:pPr>
        <w:snapToGrid w:val="0"/>
        <w:spacing w:line="360" w:lineRule="auto"/>
        <w:jc w:val="both"/>
        <w:rPr>
          <w:rFonts w:ascii="宋体" w:hAnsi="宋体" w:cs="宋体"/>
          <w:bCs/>
          <w:szCs w:val="24"/>
        </w:rPr>
      </w:pPr>
      <w:r>
        <w:rPr>
          <w:rFonts w:hint="eastAsia" w:ascii="宋体" w:hAnsi="宋体" w:cs="宋体"/>
          <w:bCs/>
          <w:szCs w:val="24"/>
        </w:rPr>
        <w:t>1.6.6 磋商须知前附表规定召开磋商前答疑会的，采购人按磋商须知前附表规定的时间和地点召开磋商前答疑会，澄清供应商提出的问题。</w:t>
      </w:r>
    </w:p>
    <w:p>
      <w:pPr>
        <w:snapToGrid w:val="0"/>
        <w:spacing w:line="360" w:lineRule="auto"/>
        <w:jc w:val="both"/>
        <w:rPr>
          <w:rFonts w:ascii="宋体" w:hAnsi="宋体" w:cs="宋体"/>
          <w:bCs/>
          <w:szCs w:val="24"/>
        </w:rPr>
      </w:pPr>
      <w:r>
        <w:rPr>
          <w:rFonts w:hint="eastAsia" w:ascii="宋体" w:hAnsi="宋体" w:cs="宋体"/>
          <w:bCs/>
          <w:szCs w:val="24"/>
        </w:rPr>
        <w:t>1.6.7本采购项目采购人、采购代理机构不组织供应商进行现场考察或召开磋商前答疑会。供应商应在磋商须知前附表规定的时间前，以书面形式将提出的问题送达采购人，采购人或采购代理机构在磋商人须知前附表规定的时间内，将对供应商所提问题的进行澄清，以书面方式在规定的发布渠道通知所有购买磋商文件的供应商。该澄清内容为磋商文件的组成部分。</w:t>
      </w:r>
    </w:p>
    <w:p>
      <w:pPr>
        <w:snapToGrid w:val="0"/>
        <w:spacing w:line="360" w:lineRule="auto"/>
        <w:jc w:val="center"/>
        <w:outlineLvl w:val="1"/>
        <w:rPr>
          <w:rFonts w:ascii="宋体" w:hAnsi="宋体" w:cs="宋体"/>
          <w:b/>
          <w:bCs/>
          <w:szCs w:val="24"/>
        </w:rPr>
      </w:pPr>
      <w:r>
        <w:rPr>
          <w:rFonts w:hint="eastAsia" w:ascii="宋体" w:hAnsi="宋体" w:cs="宋体"/>
          <w:b/>
          <w:bCs/>
          <w:szCs w:val="24"/>
        </w:rPr>
        <w:t>2、磋商文件</w:t>
      </w:r>
    </w:p>
    <w:p>
      <w:pPr>
        <w:snapToGrid w:val="0"/>
        <w:spacing w:line="360" w:lineRule="auto"/>
        <w:rPr>
          <w:rFonts w:ascii="宋体" w:hAnsi="宋体" w:cs="宋体"/>
          <w:szCs w:val="24"/>
        </w:rPr>
      </w:pPr>
      <w:r>
        <w:rPr>
          <w:rFonts w:hint="eastAsia" w:ascii="宋体" w:hAnsi="宋体" w:cs="宋体"/>
          <w:b/>
          <w:bCs/>
          <w:szCs w:val="24"/>
        </w:rPr>
        <w:t>2.1. 磋商文件的组成</w:t>
      </w:r>
    </w:p>
    <w:p>
      <w:pPr>
        <w:snapToGrid w:val="0"/>
        <w:spacing w:line="360" w:lineRule="auto"/>
        <w:rPr>
          <w:rFonts w:ascii="宋体" w:hAnsi="宋体" w:cs="宋体"/>
          <w:szCs w:val="24"/>
        </w:rPr>
      </w:pPr>
      <w:r>
        <w:rPr>
          <w:rFonts w:hint="eastAsia" w:ascii="宋体" w:hAnsi="宋体" w:cs="宋体"/>
          <w:szCs w:val="24"/>
        </w:rPr>
        <w:t>2.1.1磋商文件用以阐明所需服务、磋商程序和合同主要条款。磋商文件由下述部分组成：</w:t>
      </w:r>
    </w:p>
    <w:p>
      <w:pPr>
        <w:widowControl/>
        <w:snapToGrid w:val="0"/>
        <w:spacing w:line="360" w:lineRule="auto"/>
        <w:rPr>
          <w:rFonts w:ascii="宋体" w:hAnsi="宋体" w:cs="宋体"/>
          <w:szCs w:val="24"/>
        </w:rPr>
      </w:pPr>
      <w:r>
        <w:rPr>
          <w:rFonts w:hint="eastAsia" w:ascii="宋体" w:hAnsi="宋体" w:cs="宋体"/>
          <w:szCs w:val="24"/>
        </w:rPr>
        <w:t xml:space="preserve">（一）竞争性磋商公告； </w:t>
      </w:r>
    </w:p>
    <w:p>
      <w:pPr>
        <w:widowControl/>
        <w:snapToGrid w:val="0"/>
        <w:spacing w:line="360" w:lineRule="auto"/>
        <w:rPr>
          <w:rFonts w:ascii="宋体" w:hAnsi="宋体" w:cs="宋体"/>
          <w:szCs w:val="24"/>
        </w:rPr>
      </w:pPr>
      <w:r>
        <w:rPr>
          <w:rFonts w:hint="eastAsia" w:ascii="宋体" w:hAnsi="宋体" w:cs="宋体"/>
          <w:szCs w:val="24"/>
        </w:rPr>
        <w:t xml:space="preserve">（二）供应商须知前附表； </w:t>
      </w:r>
    </w:p>
    <w:p>
      <w:pPr>
        <w:widowControl/>
        <w:snapToGrid w:val="0"/>
        <w:spacing w:line="360" w:lineRule="auto"/>
        <w:rPr>
          <w:rFonts w:ascii="宋体" w:hAnsi="宋体" w:cs="宋体"/>
          <w:szCs w:val="24"/>
        </w:rPr>
      </w:pPr>
      <w:r>
        <w:rPr>
          <w:rFonts w:hint="eastAsia" w:ascii="宋体" w:hAnsi="宋体" w:cs="宋体"/>
          <w:szCs w:val="24"/>
        </w:rPr>
        <w:t>（三）供应商须知；</w:t>
      </w:r>
    </w:p>
    <w:p>
      <w:pPr>
        <w:widowControl/>
        <w:snapToGrid w:val="0"/>
        <w:spacing w:line="360" w:lineRule="auto"/>
        <w:rPr>
          <w:rFonts w:ascii="宋体" w:hAnsi="宋体" w:cs="宋体"/>
          <w:szCs w:val="24"/>
        </w:rPr>
      </w:pPr>
      <w:r>
        <w:rPr>
          <w:rFonts w:hint="eastAsia" w:ascii="宋体" w:hAnsi="宋体" w:cs="宋体"/>
          <w:szCs w:val="24"/>
        </w:rPr>
        <w:t>（四）评审细则与方法；</w:t>
      </w:r>
    </w:p>
    <w:p>
      <w:pPr>
        <w:widowControl/>
        <w:snapToGrid w:val="0"/>
        <w:spacing w:line="360" w:lineRule="auto"/>
        <w:rPr>
          <w:rFonts w:ascii="宋体" w:hAnsi="宋体" w:cs="宋体"/>
          <w:szCs w:val="24"/>
        </w:rPr>
      </w:pPr>
      <w:r>
        <w:rPr>
          <w:rFonts w:hint="eastAsia" w:ascii="宋体" w:hAnsi="宋体" w:cs="宋体"/>
          <w:szCs w:val="24"/>
        </w:rPr>
        <w:t>（五）合同；</w:t>
      </w:r>
    </w:p>
    <w:p>
      <w:pPr>
        <w:widowControl/>
        <w:snapToGrid w:val="0"/>
        <w:spacing w:line="360" w:lineRule="auto"/>
        <w:rPr>
          <w:rFonts w:ascii="宋体" w:hAnsi="宋体" w:cs="宋体"/>
          <w:szCs w:val="24"/>
        </w:rPr>
      </w:pPr>
      <w:r>
        <w:rPr>
          <w:rFonts w:hint="eastAsia" w:ascii="宋体" w:hAnsi="宋体" w:cs="宋体"/>
          <w:szCs w:val="24"/>
        </w:rPr>
        <w:t>（六）响应文件响应格式；</w:t>
      </w:r>
    </w:p>
    <w:p>
      <w:pPr>
        <w:snapToGrid w:val="0"/>
        <w:spacing w:line="360" w:lineRule="auto"/>
        <w:rPr>
          <w:rFonts w:ascii="宋体" w:hAnsi="宋体" w:cs="宋体"/>
          <w:b/>
          <w:bCs/>
          <w:szCs w:val="24"/>
        </w:rPr>
      </w:pPr>
      <w:bookmarkStart w:id="57" w:name="_Toc430489119"/>
      <w:bookmarkStart w:id="58" w:name="_Toc430422413"/>
      <w:bookmarkStart w:id="59" w:name="_Toc430490612"/>
      <w:bookmarkStart w:id="60" w:name="_Toc430492126"/>
      <w:bookmarkStart w:id="61" w:name="_Toc415567497"/>
      <w:bookmarkStart w:id="62" w:name="_Toc430488644"/>
      <w:bookmarkStart w:id="63" w:name="_Toc430488851"/>
      <w:r>
        <w:rPr>
          <w:rFonts w:hint="eastAsia" w:ascii="宋体" w:hAnsi="宋体" w:cs="宋体"/>
          <w:b/>
          <w:bCs/>
          <w:szCs w:val="24"/>
        </w:rPr>
        <w:t>2.2.</w:t>
      </w:r>
      <w:bookmarkEnd w:id="57"/>
      <w:bookmarkEnd w:id="58"/>
      <w:bookmarkEnd w:id="59"/>
      <w:bookmarkEnd w:id="60"/>
      <w:bookmarkEnd w:id="61"/>
      <w:bookmarkEnd w:id="62"/>
      <w:bookmarkEnd w:id="63"/>
      <w:r>
        <w:rPr>
          <w:rFonts w:hint="eastAsia" w:ascii="宋体" w:hAnsi="宋体" w:cs="宋体"/>
          <w:b/>
          <w:bCs/>
          <w:szCs w:val="24"/>
        </w:rPr>
        <w:t xml:space="preserve"> 供应商要求磋商文件的澄清</w:t>
      </w:r>
    </w:p>
    <w:p>
      <w:pPr>
        <w:snapToGrid w:val="0"/>
        <w:spacing w:line="360" w:lineRule="auto"/>
        <w:rPr>
          <w:rFonts w:ascii="宋体" w:hAnsi="宋体" w:cs="宋体"/>
          <w:szCs w:val="24"/>
        </w:rPr>
      </w:pPr>
      <w:r>
        <w:rPr>
          <w:rFonts w:hint="eastAsia" w:ascii="宋体" w:hAnsi="宋体" w:cs="宋体"/>
          <w:szCs w:val="24"/>
        </w:rPr>
        <w:t>2.2.1供应商对磋商文件中存有疑问或表述不清晰、缺页、漏页、损页等，可要求采购人（或代理机构）澄清或补齐。要求澄清的函应按磋商文件中载明的地址以书面形式（包括电子邮件或传真等，下同）通知采购人（或代理机构）。采购方（或代理机构）将收到书面函的3个工作日内组织澄清或补齐，将不标明查询来源的答复以供应商认可的形式送达所有已获取磋商文件的磋商供应商，该澄清内容为磋商文件的组成部分。</w:t>
      </w:r>
    </w:p>
    <w:p>
      <w:pPr>
        <w:widowControl/>
        <w:snapToGrid w:val="0"/>
        <w:spacing w:line="360" w:lineRule="auto"/>
        <w:rPr>
          <w:rFonts w:ascii="宋体" w:hAnsi="宋体" w:cs="宋体"/>
          <w:szCs w:val="24"/>
        </w:rPr>
      </w:pPr>
      <w:r>
        <w:rPr>
          <w:rFonts w:hint="eastAsia" w:ascii="宋体" w:hAnsi="宋体" w:cs="宋体"/>
          <w:szCs w:val="24"/>
        </w:rPr>
        <w:t>2.3.1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修改内容为磋商文件的组成部分，对磋商供应商具有约束力。</w:t>
      </w:r>
    </w:p>
    <w:p>
      <w:pPr>
        <w:snapToGrid w:val="0"/>
        <w:spacing w:line="360" w:lineRule="auto"/>
        <w:rPr>
          <w:rFonts w:ascii="宋体" w:hAnsi="宋体" w:cs="宋体"/>
          <w:szCs w:val="24"/>
        </w:rPr>
      </w:pPr>
      <w:r>
        <w:rPr>
          <w:rFonts w:hint="eastAsia" w:ascii="宋体" w:hAnsi="宋体" w:cs="宋体"/>
          <w:szCs w:val="24"/>
        </w:rPr>
        <w:t>2.3.2 为使磋商供应商在准备磋商响应文件时有合理的时间考虑响应文件的编制或修改，采购人（或代理机构）可酌情推迟磋商时间，但应当至少在磋商时间前三个工作日前将变更时间以供应商认可的形式通知所有磋商供应商。该修改内容为磋商文件的组成部分。在此情况下，采购方和磋商供应商受磋商时间制约的所有权利和义务均应延长至新的磋商时间。</w:t>
      </w:r>
    </w:p>
    <w:p>
      <w:pPr>
        <w:pStyle w:val="16"/>
        <w:tabs>
          <w:tab w:val="left" w:pos="1000"/>
        </w:tabs>
        <w:snapToGrid w:val="0"/>
        <w:spacing w:line="360" w:lineRule="auto"/>
        <w:ind w:firstLine="482"/>
        <w:rPr>
          <w:rFonts w:ascii="宋体" w:hAnsi="宋体" w:cs="宋体"/>
          <w:b/>
          <w:szCs w:val="24"/>
        </w:rPr>
      </w:pPr>
      <w:r>
        <w:rPr>
          <w:rFonts w:hint="eastAsia" w:ascii="宋体" w:hAnsi="宋体" w:cs="宋体"/>
          <w:b/>
          <w:bCs/>
          <w:szCs w:val="24"/>
        </w:rPr>
        <w:t xml:space="preserve">2.4. </w:t>
      </w:r>
      <w:r>
        <w:rPr>
          <w:rFonts w:hint="eastAsia" w:ascii="宋体" w:hAnsi="宋体" w:cs="宋体"/>
          <w:b/>
          <w:szCs w:val="24"/>
        </w:rPr>
        <w:t>澄清、补充或修改发布的渠道</w:t>
      </w:r>
    </w:p>
    <w:p>
      <w:pPr>
        <w:pStyle w:val="16"/>
        <w:tabs>
          <w:tab w:val="left" w:pos="1000"/>
        </w:tabs>
        <w:snapToGrid w:val="0"/>
        <w:spacing w:line="360" w:lineRule="auto"/>
        <w:ind w:firstLine="480"/>
        <w:rPr>
          <w:rFonts w:ascii="宋体" w:hAnsi="宋体" w:cs="宋体"/>
          <w:szCs w:val="24"/>
        </w:rPr>
      </w:pPr>
      <w:r>
        <w:rPr>
          <w:rFonts w:hint="eastAsia" w:ascii="宋体" w:hAnsi="宋体" w:cs="宋体"/>
          <w:szCs w:val="24"/>
        </w:rPr>
        <w:t>2.4.1采购人在磋商须知前附表中标明了澄清、补充或修改磋商文件发布的渠道，供应商应自行留意采购人发出的澄清、修改或补充以及一种有关的文本文件，并及时按采购人在磋商须知前附表中标明澄清、补充或修改通知发布的渠道获取相应的文本文件，无须回签确认收到的函。供应商未按规定时间、网站下载本澄清、补充或修改磋商文件（包括磋商时间、地点的变更等）通知的，视同已收到。</w:t>
      </w:r>
    </w:p>
    <w:p>
      <w:pPr>
        <w:snapToGrid w:val="0"/>
        <w:spacing w:line="360" w:lineRule="auto"/>
        <w:jc w:val="center"/>
        <w:outlineLvl w:val="1"/>
        <w:rPr>
          <w:rFonts w:ascii="宋体" w:hAnsi="宋体" w:cs="宋体"/>
          <w:b/>
          <w:bCs/>
          <w:szCs w:val="24"/>
        </w:rPr>
      </w:pPr>
    </w:p>
    <w:p>
      <w:pPr>
        <w:snapToGrid w:val="0"/>
        <w:spacing w:line="360" w:lineRule="auto"/>
        <w:jc w:val="center"/>
        <w:outlineLvl w:val="1"/>
        <w:rPr>
          <w:rFonts w:ascii="宋体" w:hAnsi="宋体" w:cs="宋体"/>
          <w:b/>
          <w:bCs/>
          <w:szCs w:val="24"/>
        </w:rPr>
      </w:pPr>
    </w:p>
    <w:p>
      <w:pPr>
        <w:snapToGrid w:val="0"/>
        <w:spacing w:line="360" w:lineRule="auto"/>
        <w:jc w:val="center"/>
        <w:outlineLvl w:val="1"/>
        <w:rPr>
          <w:rFonts w:ascii="宋体" w:hAnsi="宋体" w:cs="宋体"/>
          <w:b/>
          <w:bCs/>
          <w:szCs w:val="24"/>
        </w:rPr>
      </w:pPr>
    </w:p>
    <w:p>
      <w:pPr>
        <w:snapToGrid w:val="0"/>
        <w:spacing w:line="360" w:lineRule="auto"/>
        <w:jc w:val="center"/>
        <w:outlineLvl w:val="1"/>
        <w:rPr>
          <w:rFonts w:hint="eastAsia" w:ascii="宋体" w:hAnsi="宋体" w:cs="宋体"/>
          <w:b/>
          <w:bCs/>
          <w:szCs w:val="24"/>
        </w:rPr>
      </w:pPr>
    </w:p>
    <w:p>
      <w:pPr>
        <w:snapToGrid w:val="0"/>
        <w:spacing w:line="360" w:lineRule="auto"/>
        <w:jc w:val="center"/>
        <w:outlineLvl w:val="1"/>
        <w:rPr>
          <w:rFonts w:ascii="宋体" w:hAnsi="宋体" w:cs="宋体"/>
          <w:b/>
          <w:bCs/>
          <w:szCs w:val="24"/>
        </w:rPr>
      </w:pPr>
      <w:r>
        <w:rPr>
          <w:rFonts w:hint="eastAsia" w:ascii="宋体" w:hAnsi="宋体" w:cs="宋体"/>
          <w:b/>
          <w:bCs/>
          <w:szCs w:val="24"/>
        </w:rPr>
        <w:t>3、响应文件</w:t>
      </w:r>
    </w:p>
    <w:p>
      <w:pPr>
        <w:snapToGrid w:val="0"/>
        <w:spacing w:line="360" w:lineRule="auto"/>
        <w:rPr>
          <w:rFonts w:ascii="宋体" w:hAnsi="宋体" w:cs="宋体"/>
          <w:szCs w:val="24"/>
        </w:rPr>
      </w:pPr>
      <w:r>
        <w:rPr>
          <w:rFonts w:hint="eastAsia" w:ascii="宋体" w:hAnsi="宋体" w:cs="宋体"/>
          <w:b/>
          <w:bCs/>
          <w:szCs w:val="24"/>
        </w:rPr>
        <w:t>3.1. 响应文件的组成</w:t>
      </w:r>
    </w:p>
    <w:p>
      <w:pPr>
        <w:widowControl/>
        <w:shd w:val="clear" w:color="auto" w:fill="FFFFFF"/>
        <w:snapToGrid w:val="0"/>
        <w:spacing w:line="360" w:lineRule="auto"/>
        <w:rPr>
          <w:rFonts w:ascii="宋体" w:hAnsi="宋体" w:cs="宋体"/>
          <w:szCs w:val="24"/>
        </w:rPr>
      </w:pPr>
      <w:r>
        <w:rPr>
          <w:rFonts w:hint="eastAsia" w:ascii="宋体" w:hAnsi="宋体" w:cs="宋体"/>
          <w:szCs w:val="24"/>
        </w:rPr>
        <w:t>3.1.1磋商供应商应当按照磋商文件的要求编制磋商响应文件。响应文件应对磋商文件提出的要求和条件做出实质性响应。并保证所提供的全部资料的真实性，否则按无效响应处理。</w:t>
      </w:r>
    </w:p>
    <w:p>
      <w:pPr>
        <w:widowControl/>
        <w:shd w:val="clear" w:color="auto" w:fill="FFFFFF"/>
        <w:snapToGrid w:val="0"/>
        <w:spacing w:line="360" w:lineRule="auto"/>
        <w:rPr>
          <w:rFonts w:ascii="宋体" w:hAnsi="宋体" w:cs="宋体"/>
          <w:szCs w:val="24"/>
        </w:rPr>
      </w:pPr>
      <w:r>
        <w:rPr>
          <w:rFonts w:hint="eastAsia" w:ascii="宋体" w:hAnsi="宋体" w:cs="宋体"/>
          <w:szCs w:val="24"/>
        </w:rPr>
        <w:t>3.1.2响应文件应包括下列内容</w:t>
      </w:r>
    </w:p>
    <w:p>
      <w:pPr>
        <w:widowControl/>
        <w:shd w:val="clear" w:color="auto" w:fill="FFFFFF"/>
        <w:snapToGrid w:val="0"/>
        <w:spacing w:line="360" w:lineRule="auto"/>
        <w:rPr>
          <w:rFonts w:ascii="宋体" w:hAnsi="宋体" w:cs="宋体"/>
          <w:szCs w:val="24"/>
        </w:rPr>
      </w:pPr>
      <w:r>
        <w:rPr>
          <w:rFonts w:hint="eastAsia" w:ascii="宋体" w:hAnsi="宋体" w:cs="宋体"/>
          <w:szCs w:val="24"/>
        </w:rPr>
        <w:t>一、投标函</w:t>
      </w:r>
    </w:p>
    <w:p>
      <w:pPr>
        <w:widowControl/>
        <w:shd w:val="clear" w:color="auto" w:fill="FFFFFF"/>
        <w:snapToGrid w:val="0"/>
        <w:spacing w:line="360" w:lineRule="auto"/>
        <w:rPr>
          <w:rFonts w:ascii="宋体" w:hAnsi="宋体" w:cs="宋体"/>
          <w:szCs w:val="24"/>
        </w:rPr>
      </w:pPr>
      <w:r>
        <w:rPr>
          <w:rFonts w:hint="eastAsia" w:ascii="宋体" w:hAnsi="宋体" w:cs="宋体"/>
          <w:szCs w:val="24"/>
        </w:rPr>
        <w:t>二、法定代表人身份证明</w:t>
      </w:r>
    </w:p>
    <w:p>
      <w:pPr>
        <w:widowControl/>
        <w:shd w:val="clear" w:color="auto" w:fill="FFFFFF"/>
        <w:snapToGrid w:val="0"/>
        <w:spacing w:line="360" w:lineRule="auto"/>
        <w:rPr>
          <w:rFonts w:ascii="宋体" w:hAnsi="宋体" w:cs="宋体"/>
          <w:szCs w:val="24"/>
        </w:rPr>
      </w:pPr>
      <w:r>
        <w:rPr>
          <w:rFonts w:hint="eastAsia" w:ascii="宋体" w:hAnsi="宋体" w:cs="宋体"/>
          <w:szCs w:val="24"/>
        </w:rPr>
        <w:t>三、授权委托书</w:t>
      </w:r>
    </w:p>
    <w:p>
      <w:pPr>
        <w:widowControl/>
        <w:shd w:val="clear" w:color="auto" w:fill="FFFFFF"/>
        <w:snapToGrid w:val="0"/>
        <w:spacing w:line="360" w:lineRule="auto"/>
        <w:rPr>
          <w:rFonts w:ascii="宋体" w:hAnsi="宋体" w:cs="宋体"/>
          <w:szCs w:val="24"/>
        </w:rPr>
      </w:pPr>
      <w:r>
        <w:rPr>
          <w:rFonts w:hint="eastAsia" w:ascii="宋体" w:hAnsi="宋体" w:cs="宋体"/>
          <w:szCs w:val="24"/>
        </w:rPr>
        <w:t>四、磋商保证金</w:t>
      </w:r>
    </w:p>
    <w:p>
      <w:pPr>
        <w:widowControl/>
        <w:shd w:val="clear" w:color="auto" w:fill="FFFFFF"/>
        <w:snapToGrid w:val="0"/>
        <w:spacing w:line="360" w:lineRule="auto"/>
        <w:rPr>
          <w:rFonts w:ascii="宋体" w:hAnsi="宋体" w:cs="宋体"/>
          <w:szCs w:val="24"/>
        </w:rPr>
      </w:pPr>
      <w:r>
        <w:rPr>
          <w:rFonts w:hint="eastAsia" w:ascii="宋体" w:hAnsi="宋体" w:cs="宋体"/>
          <w:szCs w:val="24"/>
        </w:rPr>
        <w:t>五、报价表</w:t>
      </w:r>
    </w:p>
    <w:p>
      <w:pPr>
        <w:widowControl/>
        <w:shd w:val="clear" w:color="auto" w:fill="FFFFFF"/>
        <w:snapToGrid w:val="0"/>
        <w:spacing w:line="360" w:lineRule="auto"/>
        <w:rPr>
          <w:rFonts w:ascii="宋体" w:hAnsi="宋体" w:cs="宋体"/>
          <w:szCs w:val="24"/>
        </w:rPr>
      </w:pPr>
      <w:r>
        <w:rPr>
          <w:rFonts w:hint="eastAsia" w:ascii="宋体" w:hAnsi="宋体" w:cs="宋体"/>
          <w:szCs w:val="24"/>
        </w:rPr>
        <w:t>六、投标人情况表</w:t>
      </w:r>
    </w:p>
    <w:p>
      <w:pPr>
        <w:widowControl/>
        <w:shd w:val="clear" w:color="auto" w:fill="FFFFFF"/>
        <w:snapToGrid w:val="0"/>
        <w:spacing w:line="360" w:lineRule="auto"/>
        <w:rPr>
          <w:rFonts w:ascii="宋体" w:hAnsi="宋体" w:cs="宋体"/>
          <w:szCs w:val="24"/>
        </w:rPr>
      </w:pPr>
      <w:r>
        <w:rPr>
          <w:rFonts w:hint="eastAsia" w:ascii="宋体" w:hAnsi="宋体" w:cs="宋体"/>
          <w:szCs w:val="24"/>
        </w:rPr>
        <w:t>七、财务状况表</w:t>
      </w:r>
    </w:p>
    <w:p>
      <w:pPr>
        <w:widowControl/>
        <w:shd w:val="clear" w:color="auto" w:fill="FFFFFF"/>
        <w:snapToGrid w:val="0"/>
        <w:spacing w:line="360" w:lineRule="auto"/>
        <w:rPr>
          <w:rFonts w:ascii="宋体" w:hAnsi="宋体" w:cs="宋体"/>
          <w:szCs w:val="24"/>
        </w:rPr>
      </w:pPr>
      <w:r>
        <w:rPr>
          <w:rFonts w:hint="eastAsia" w:ascii="宋体" w:hAnsi="宋体" w:cs="宋体"/>
          <w:szCs w:val="24"/>
        </w:rPr>
        <w:t>八、近年完成的类似项目情况</w:t>
      </w:r>
    </w:p>
    <w:p>
      <w:pPr>
        <w:widowControl/>
        <w:shd w:val="clear" w:color="auto" w:fill="FFFFFF"/>
        <w:snapToGrid w:val="0"/>
        <w:spacing w:line="360" w:lineRule="auto"/>
        <w:rPr>
          <w:rFonts w:ascii="宋体" w:hAnsi="宋体" w:cs="宋体"/>
          <w:szCs w:val="24"/>
        </w:rPr>
      </w:pPr>
      <w:r>
        <w:rPr>
          <w:rFonts w:hint="eastAsia" w:ascii="宋体" w:hAnsi="宋体" w:cs="宋体"/>
          <w:szCs w:val="24"/>
        </w:rPr>
        <w:t>九、信用查询</w:t>
      </w:r>
    </w:p>
    <w:p>
      <w:pPr>
        <w:widowControl/>
        <w:shd w:val="clear" w:color="auto" w:fill="FFFFFF"/>
        <w:snapToGrid w:val="0"/>
        <w:spacing w:line="360" w:lineRule="auto"/>
        <w:rPr>
          <w:rFonts w:ascii="宋体" w:hAnsi="宋体" w:cs="宋体"/>
          <w:szCs w:val="24"/>
        </w:rPr>
      </w:pPr>
      <w:r>
        <w:rPr>
          <w:rFonts w:hint="eastAsia" w:ascii="宋体" w:hAnsi="宋体" w:cs="宋体"/>
          <w:szCs w:val="24"/>
        </w:rPr>
        <w:t>十、中小企业声明函（若有）</w:t>
      </w:r>
    </w:p>
    <w:p>
      <w:pPr>
        <w:widowControl/>
        <w:shd w:val="clear" w:color="auto" w:fill="FFFFFF"/>
        <w:snapToGrid w:val="0"/>
        <w:spacing w:line="360" w:lineRule="auto"/>
        <w:rPr>
          <w:rFonts w:ascii="宋体" w:hAnsi="宋体" w:cs="宋体"/>
          <w:szCs w:val="24"/>
        </w:rPr>
      </w:pPr>
      <w:r>
        <w:rPr>
          <w:rFonts w:hint="eastAsia" w:ascii="宋体" w:hAnsi="宋体" w:cs="宋体"/>
          <w:szCs w:val="24"/>
        </w:rPr>
        <w:t>十一、监狱企业的证明文件（若有）</w:t>
      </w:r>
    </w:p>
    <w:p>
      <w:pPr>
        <w:widowControl/>
        <w:shd w:val="clear" w:color="auto" w:fill="FFFFFF"/>
        <w:snapToGrid w:val="0"/>
        <w:spacing w:line="360" w:lineRule="auto"/>
        <w:rPr>
          <w:rFonts w:ascii="宋体" w:hAnsi="宋体" w:cs="宋体"/>
          <w:szCs w:val="24"/>
        </w:rPr>
      </w:pPr>
      <w:r>
        <w:rPr>
          <w:rFonts w:hint="eastAsia" w:ascii="宋体" w:hAnsi="宋体" w:cs="宋体"/>
          <w:szCs w:val="24"/>
        </w:rPr>
        <w:t>十二、残疾人福利性单位声明函（若有）</w:t>
      </w:r>
    </w:p>
    <w:p>
      <w:pPr>
        <w:widowControl/>
        <w:shd w:val="clear" w:color="auto" w:fill="FFFFFF"/>
        <w:snapToGrid w:val="0"/>
        <w:spacing w:line="360" w:lineRule="auto"/>
        <w:rPr>
          <w:rFonts w:ascii="宋体" w:hAnsi="宋体" w:cs="宋体"/>
          <w:szCs w:val="24"/>
        </w:rPr>
      </w:pPr>
      <w:r>
        <w:rPr>
          <w:rFonts w:hint="eastAsia" w:ascii="宋体" w:hAnsi="宋体" w:cs="宋体"/>
          <w:szCs w:val="24"/>
        </w:rPr>
        <w:t>十三、主要人员简历表</w:t>
      </w:r>
    </w:p>
    <w:p>
      <w:pPr>
        <w:widowControl/>
        <w:shd w:val="clear" w:color="auto" w:fill="FFFFFF"/>
        <w:snapToGrid w:val="0"/>
        <w:spacing w:line="360" w:lineRule="auto"/>
        <w:rPr>
          <w:rFonts w:ascii="宋体" w:hAnsi="宋体" w:cs="宋体"/>
          <w:szCs w:val="24"/>
        </w:rPr>
      </w:pPr>
      <w:r>
        <w:rPr>
          <w:rFonts w:hint="eastAsia" w:ascii="宋体" w:hAnsi="宋体" w:cs="宋体"/>
          <w:szCs w:val="24"/>
        </w:rPr>
        <w:t>十四、监理大纲</w:t>
      </w:r>
    </w:p>
    <w:p>
      <w:pPr>
        <w:widowControl/>
        <w:shd w:val="clear" w:color="auto" w:fill="FFFFFF"/>
        <w:snapToGrid w:val="0"/>
        <w:spacing w:line="360" w:lineRule="auto"/>
        <w:rPr>
          <w:rFonts w:ascii="宋体" w:hAnsi="宋体" w:cs="宋体"/>
          <w:szCs w:val="24"/>
        </w:rPr>
      </w:pPr>
      <w:r>
        <w:rPr>
          <w:rFonts w:hint="eastAsia" w:ascii="宋体" w:hAnsi="宋体" w:cs="宋体"/>
          <w:szCs w:val="24"/>
        </w:rPr>
        <w:t>十五、拟投入本项目工作人员安排</w:t>
      </w:r>
    </w:p>
    <w:p>
      <w:pPr>
        <w:widowControl/>
        <w:shd w:val="clear" w:color="auto" w:fill="FFFFFF"/>
        <w:snapToGrid w:val="0"/>
        <w:spacing w:line="360" w:lineRule="auto"/>
        <w:rPr>
          <w:rFonts w:ascii="宋体" w:hAnsi="宋体" w:cs="宋体"/>
          <w:szCs w:val="24"/>
        </w:rPr>
      </w:pPr>
      <w:r>
        <w:rPr>
          <w:rFonts w:hint="eastAsia" w:ascii="宋体" w:hAnsi="宋体" w:cs="宋体"/>
          <w:szCs w:val="24"/>
        </w:rPr>
        <w:t>十六、服务承诺</w:t>
      </w:r>
    </w:p>
    <w:p>
      <w:pPr>
        <w:widowControl/>
        <w:shd w:val="clear" w:color="auto" w:fill="FFFFFF"/>
        <w:snapToGrid w:val="0"/>
        <w:spacing w:line="360" w:lineRule="auto"/>
        <w:rPr>
          <w:rFonts w:ascii="宋体" w:hAnsi="宋体" w:cs="宋体"/>
          <w:szCs w:val="24"/>
        </w:rPr>
      </w:pPr>
      <w:r>
        <w:rPr>
          <w:rFonts w:hint="eastAsia" w:ascii="宋体" w:hAnsi="宋体" w:cs="宋体"/>
          <w:szCs w:val="24"/>
        </w:rPr>
        <w:t>十七、</w:t>
      </w:r>
      <w:r>
        <w:rPr>
          <w:rFonts w:hint="eastAsia" w:ascii="宋体" w:hAnsi="宋体" w:cs="宋体"/>
          <w:lang w:val="en-US" w:eastAsia="zh-CN"/>
        </w:rPr>
        <w:t>符合《中华人民共和国政府采购法》第二十二条规定</w:t>
      </w:r>
      <w:r>
        <w:rPr>
          <w:rFonts w:hint="eastAsia" w:ascii="宋体" w:hAnsi="宋体" w:cs="宋体"/>
          <w:lang w:eastAsia="zh-CN"/>
        </w:rPr>
        <w:t>及</w:t>
      </w:r>
      <w:r>
        <w:rPr>
          <w:rFonts w:hint="eastAsia" w:ascii="宋体" w:hAnsi="宋体" w:cs="宋体"/>
          <w:szCs w:val="24"/>
        </w:rPr>
        <w:t>投标单位（投标单位）《遵守政府采购相关法律法规承诺书》</w:t>
      </w:r>
    </w:p>
    <w:p>
      <w:pPr>
        <w:widowControl/>
        <w:shd w:val="clear" w:color="auto" w:fill="FFFFFF"/>
        <w:snapToGrid w:val="0"/>
        <w:spacing w:line="360" w:lineRule="auto"/>
        <w:rPr>
          <w:rFonts w:ascii="宋体" w:hAnsi="宋体" w:cs="宋体"/>
          <w:szCs w:val="24"/>
        </w:rPr>
      </w:pPr>
      <w:r>
        <w:rPr>
          <w:rFonts w:hint="eastAsia" w:ascii="宋体" w:hAnsi="宋体" w:cs="宋体"/>
          <w:szCs w:val="24"/>
        </w:rPr>
        <w:t>十八、投标单位（供应商）反商业贿赂承诺</w:t>
      </w:r>
    </w:p>
    <w:p>
      <w:pPr>
        <w:widowControl/>
        <w:shd w:val="clear" w:color="auto" w:fill="FFFFFF"/>
        <w:snapToGrid w:val="0"/>
        <w:spacing w:line="360" w:lineRule="auto"/>
        <w:rPr>
          <w:rFonts w:ascii="宋体" w:hAnsi="宋体" w:cs="宋体"/>
          <w:szCs w:val="24"/>
        </w:rPr>
      </w:pPr>
      <w:r>
        <w:rPr>
          <w:rFonts w:hint="eastAsia" w:ascii="宋体" w:hAnsi="宋体" w:cs="宋体"/>
          <w:szCs w:val="24"/>
        </w:rPr>
        <w:t>十九、其他资料</w:t>
      </w:r>
    </w:p>
    <w:p>
      <w:pPr>
        <w:snapToGrid w:val="0"/>
        <w:spacing w:line="360" w:lineRule="auto"/>
        <w:rPr>
          <w:rFonts w:ascii="宋体" w:hAnsi="宋体" w:cs="宋体"/>
          <w:szCs w:val="24"/>
        </w:rPr>
      </w:pPr>
      <w:r>
        <w:rPr>
          <w:rFonts w:hint="eastAsia" w:ascii="宋体" w:hAnsi="宋体" w:cs="宋体"/>
          <w:szCs w:val="24"/>
        </w:rPr>
        <w:t>3.1.3供应商应使用磋商文件提供的格式，但表格可以按同样格式扩展。</w:t>
      </w:r>
    </w:p>
    <w:p>
      <w:pPr>
        <w:snapToGrid w:val="0"/>
        <w:spacing w:line="360" w:lineRule="auto"/>
        <w:rPr>
          <w:rFonts w:hint="eastAsia" w:ascii="宋体" w:hAnsi="宋体" w:cs="宋体"/>
          <w:b/>
          <w:bCs/>
          <w:szCs w:val="24"/>
        </w:rPr>
      </w:pPr>
    </w:p>
    <w:p>
      <w:pPr>
        <w:snapToGrid w:val="0"/>
        <w:spacing w:line="360" w:lineRule="auto"/>
        <w:rPr>
          <w:rFonts w:ascii="宋体" w:hAnsi="宋体" w:cs="宋体"/>
          <w:szCs w:val="24"/>
        </w:rPr>
      </w:pPr>
      <w:r>
        <w:rPr>
          <w:rFonts w:hint="eastAsia" w:ascii="宋体" w:hAnsi="宋体" w:cs="宋体"/>
          <w:b/>
          <w:bCs/>
          <w:szCs w:val="24"/>
        </w:rPr>
        <w:t>3.2.报价</w:t>
      </w:r>
      <w:r>
        <w:rPr>
          <w:rFonts w:hint="eastAsia" w:ascii="宋体" w:hAnsi="宋体" w:cs="宋体"/>
          <w:szCs w:val="24"/>
        </w:rPr>
        <w:t xml:space="preserve"> </w:t>
      </w:r>
    </w:p>
    <w:p>
      <w:pPr>
        <w:widowControl/>
        <w:shd w:val="clear" w:color="auto" w:fill="FFFFFF"/>
        <w:snapToGrid w:val="0"/>
        <w:spacing w:line="360" w:lineRule="auto"/>
        <w:rPr>
          <w:rFonts w:ascii="宋体" w:hAnsi="宋体" w:cs="宋体"/>
          <w:szCs w:val="24"/>
        </w:rPr>
      </w:pPr>
      <w:r>
        <w:rPr>
          <w:rFonts w:hint="eastAsia" w:ascii="宋体" w:hAnsi="宋体" w:cs="宋体"/>
          <w:szCs w:val="24"/>
        </w:rPr>
        <w:t>3.2.1 磋商供应商应按磋商文件的要求填写相应报价表格。</w:t>
      </w:r>
    </w:p>
    <w:p>
      <w:pPr>
        <w:snapToGrid w:val="0"/>
        <w:spacing w:line="360" w:lineRule="auto"/>
        <w:rPr>
          <w:rFonts w:ascii="宋体" w:hAnsi="宋体" w:cs="宋体"/>
          <w:szCs w:val="24"/>
        </w:rPr>
      </w:pPr>
      <w:r>
        <w:rPr>
          <w:rFonts w:hint="eastAsia" w:ascii="宋体" w:hAnsi="宋体" w:cs="宋体"/>
          <w:szCs w:val="24"/>
        </w:rPr>
        <w:t>3.2.2 除非有另外的规定，磋商供应商必须对采购项目的全部合同包进行报价。采购人不接受有任何可选择性的报价。且不得超过规定的最高限价。</w:t>
      </w:r>
    </w:p>
    <w:p>
      <w:pPr>
        <w:snapToGrid w:val="0"/>
        <w:spacing w:line="360" w:lineRule="auto"/>
        <w:rPr>
          <w:rFonts w:ascii="宋体" w:hAnsi="宋体" w:cs="宋体"/>
          <w:szCs w:val="24"/>
        </w:rPr>
      </w:pPr>
      <w:r>
        <w:rPr>
          <w:rFonts w:hint="eastAsia" w:ascii="宋体" w:hAnsi="宋体" w:cs="宋体"/>
          <w:b/>
          <w:bCs/>
          <w:szCs w:val="24"/>
        </w:rPr>
        <w:t>3.3. 响应文件语言</w:t>
      </w:r>
    </w:p>
    <w:p>
      <w:pPr>
        <w:snapToGrid w:val="0"/>
        <w:spacing w:line="360" w:lineRule="auto"/>
        <w:rPr>
          <w:rFonts w:ascii="宋体" w:hAnsi="宋体" w:cs="宋体"/>
          <w:szCs w:val="24"/>
        </w:rPr>
      </w:pPr>
      <w:r>
        <w:rPr>
          <w:rFonts w:hint="eastAsia" w:ascii="宋体" w:hAnsi="宋体" w:cs="宋体"/>
          <w:szCs w:val="24"/>
        </w:rPr>
        <w:t>3.2.1响应文件应用中文书写。磋商文件中所附或所引用的原件不是中文时，应附中文译本。各种计量单位及符号应采用国际上统一使用的公制计量单位和符号。</w:t>
      </w:r>
    </w:p>
    <w:p>
      <w:pPr>
        <w:snapToGrid w:val="0"/>
        <w:spacing w:line="360" w:lineRule="auto"/>
        <w:rPr>
          <w:rFonts w:ascii="宋体" w:hAnsi="宋体" w:cs="宋体"/>
          <w:b/>
          <w:bCs/>
          <w:szCs w:val="24"/>
        </w:rPr>
      </w:pPr>
      <w:r>
        <w:rPr>
          <w:rFonts w:hint="eastAsia" w:ascii="宋体" w:hAnsi="宋体" w:cs="宋体"/>
          <w:b/>
          <w:bCs/>
          <w:szCs w:val="24"/>
        </w:rPr>
        <w:t>3.4. 响应文件的编制</w:t>
      </w:r>
    </w:p>
    <w:p>
      <w:pPr>
        <w:widowControl/>
        <w:shd w:val="clear" w:color="auto" w:fill="FFFFFF"/>
        <w:snapToGrid w:val="0"/>
        <w:spacing w:line="360" w:lineRule="auto"/>
        <w:rPr>
          <w:rFonts w:ascii="宋体" w:hAnsi="宋体" w:cs="宋体"/>
          <w:szCs w:val="24"/>
        </w:rPr>
      </w:pPr>
      <w:r>
        <w:rPr>
          <w:rFonts w:hint="eastAsia" w:ascii="宋体" w:hAnsi="宋体" w:cs="宋体"/>
          <w:szCs w:val="24"/>
        </w:rPr>
        <w:t>3.4.1响应文件应按磋商文件中规定的“响应文件格式”进行编写，如有必要，可以增加附页，作为响应文件的组成部分。其中，竞争响应文件在满足磋商文件实质性要求的基础上，可以提出比磋商文件要求更有利于采购方的承诺。</w:t>
      </w:r>
    </w:p>
    <w:p>
      <w:pPr>
        <w:snapToGrid w:val="0"/>
        <w:spacing w:line="360" w:lineRule="auto"/>
        <w:rPr>
          <w:rFonts w:ascii="宋体" w:hAnsi="宋体" w:cs="宋体"/>
          <w:szCs w:val="24"/>
        </w:rPr>
      </w:pPr>
      <w:r>
        <w:rPr>
          <w:rFonts w:hint="eastAsia" w:ascii="宋体" w:hAnsi="宋体" w:cs="宋体"/>
          <w:szCs w:val="24"/>
        </w:rPr>
        <w:t>3.4.2 响应文件应当对磋商文件有关磋商有效期、质量要求、技术标准和要求、报价范围、付款方式等实质性内容做出响应。</w:t>
      </w:r>
    </w:p>
    <w:p>
      <w:pPr>
        <w:snapToGrid w:val="0"/>
        <w:spacing w:line="360" w:lineRule="auto"/>
        <w:rPr>
          <w:rFonts w:ascii="宋体" w:hAnsi="宋体" w:cs="宋体"/>
          <w:szCs w:val="24"/>
        </w:rPr>
      </w:pPr>
      <w:r>
        <w:rPr>
          <w:rFonts w:hint="eastAsia" w:ascii="宋体" w:hAnsi="宋体" w:cs="宋体"/>
          <w:szCs w:val="24"/>
        </w:rPr>
        <w:t>3.4.3磋商供应商须编制由本须知第3.1条规定文件组成的资格类文件及响应主要文件；响应文件的正本和全部副本均应使用不能擦去的墨料或墨水打印、书写或复印，正本必须用A4幅面纸张（除安装图、需加以说明的插图等图页外）打印并胶装，副本可以用正本的完整复印件并胶装，在封面标明“正本”、“副本”字样。正本与副本如有不一致，则以正本为准。</w:t>
      </w:r>
    </w:p>
    <w:p>
      <w:pPr>
        <w:snapToGrid w:val="0"/>
        <w:spacing w:line="360" w:lineRule="auto"/>
        <w:rPr>
          <w:rFonts w:ascii="宋体" w:hAnsi="宋体" w:cs="宋体"/>
          <w:szCs w:val="24"/>
        </w:rPr>
      </w:pPr>
      <w:r>
        <w:rPr>
          <w:rFonts w:hint="eastAsia" w:ascii="宋体" w:hAnsi="宋体" w:cs="宋体"/>
          <w:szCs w:val="24"/>
        </w:rPr>
        <w:t>注：本项目为电子标，评审完成后，中标单位需按要求提供以上响应文件纸质版递交至代理机构。</w:t>
      </w:r>
    </w:p>
    <w:p>
      <w:pPr>
        <w:snapToGrid w:val="0"/>
        <w:spacing w:line="360" w:lineRule="auto"/>
        <w:rPr>
          <w:rFonts w:ascii="宋体" w:hAnsi="宋体" w:cs="宋体"/>
          <w:szCs w:val="24"/>
        </w:rPr>
      </w:pPr>
      <w:r>
        <w:rPr>
          <w:rFonts w:hint="eastAsia" w:ascii="宋体" w:hAnsi="宋体" w:cs="宋体"/>
          <w:szCs w:val="24"/>
        </w:rPr>
        <w:t>3.4.4响应文件全部采用电子文档，除供应商须知前附表另有规定外，响应文件所附证书证件均为原件扫描件，并采用单位和个人数字证书，按磋商文件要求在相应位置加盖电子印章。由供应商的法定代表人签字或加盖电子印章的，应附法定代表人身份证明，由代理人签字或加盖电子印章的，应附由法定代表人签署的授权委托书。否则，评标委员会应当否决其投标。</w:t>
      </w:r>
    </w:p>
    <w:p>
      <w:pPr>
        <w:snapToGrid w:val="0"/>
        <w:spacing w:line="360" w:lineRule="auto"/>
        <w:rPr>
          <w:rFonts w:ascii="宋体" w:hAnsi="宋体" w:cs="宋体"/>
          <w:szCs w:val="24"/>
        </w:rPr>
      </w:pPr>
      <w:r>
        <w:rPr>
          <w:rFonts w:hint="eastAsia" w:ascii="宋体" w:hAnsi="宋体" w:cs="宋体"/>
          <w:szCs w:val="24"/>
        </w:rPr>
        <w:t>3.4.5除非有另外的规定或许可，使用货币为：人民币。</w:t>
      </w:r>
    </w:p>
    <w:p>
      <w:pPr>
        <w:snapToGrid w:val="0"/>
        <w:spacing w:line="360" w:lineRule="auto"/>
        <w:rPr>
          <w:rFonts w:ascii="宋体" w:hAnsi="宋体" w:cs="宋体"/>
          <w:szCs w:val="24"/>
        </w:rPr>
      </w:pPr>
      <w:r>
        <w:rPr>
          <w:rFonts w:hint="eastAsia" w:ascii="宋体" w:hAnsi="宋体" w:cs="宋体"/>
          <w:szCs w:val="24"/>
        </w:rPr>
        <w:t xml:space="preserve">3.4.6磋商供应商应提交证明其拟供货物符合磋商文件要求的技术响应文件，该文件包括文字资料、图纸和数据，并须提供货物主要技术性能的详细描述。 </w:t>
      </w:r>
    </w:p>
    <w:p>
      <w:pPr>
        <w:snapToGrid w:val="0"/>
        <w:spacing w:line="360" w:lineRule="auto"/>
        <w:rPr>
          <w:rFonts w:ascii="宋体" w:hAnsi="宋体" w:cs="宋体"/>
          <w:szCs w:val="24"/>
        </w:rPr>
      </w:pPr>
      <w:r>
        <w:rPr>
          <w:rFonts w:hint="eastAsia" w:ascii="宋体" w:hAnsi="宋体" w:cs="宋体"/>
          <w:szCs w:val="24"/>
        </w:rPr>
        <w:t xml:space="preserve">3.4.7全套磋商响应文件应无涂改和行间插字，除非这些改动是根据采购人或采购代理机构的指示进行的，或者是为改正磋商供应商造成的必须修改的错误而进行的。有改动时，修改处应由授权代表签署证明或加盖校正章。 </w:t>
      </w:r>
    </w:p>
    <w:p>
      <w:pPr>
        <w:snapToGrid w:val="0"/>
        <w:spacing w:line="360" w:lineRule="auto"/>
        <w:rPr>
          <w:rFonts w:ascii="宋体" w:hAnsi="宋体" w:cs="宋体"/>
          <w:szCs w:val="24"/>
        </w:rPr>
      </w:pPr>
      <w:r>
        <w:rPr>
          <w:rFonts w:hint="eastAsia" w:ascii="宋体" w:hAnsi="宋体" w:cs="宋体"/>
          <w:szCs w:val="24"/>
        </w:rPr>
        <w:t>3.4.8未按本须知规定的格式填写响应文件或响应文件字迹模糊不清的，无法辨认其竞争性报价、技术指标或参数、规格或型号、主要的技术方案等其磋商将被拒绝。</w:t>
      </w:r>
    </w:p>
    <w:p>
      <w:pPr>
        <w:snapToGrid w:val="0"/>
        <w:spacing w:line="360" w:lineRule="auto"/>
        <w:rPr>
          <w:rFonts w:ascii="宋体" w:hAnsi="宋体" w:cs="宋体"/>
          <w:szCs w:val="24"/>
        </w:rPr>
      </w:pPr>
      <w:r>
        <w:rPr>
          <w:rFonts w:hint="eastAsia" w:ascii="宋体" w:hAnsi="宋体" w:cs="宋体"/>
          <w:szCs w:val="24"/>
        </w:rPr>
        <w:t>3.4.9所有资格证明文件复印件须注明“与原件一致”并加盖磋商供应商公章，否则视为无效响应。</w:t>
      </w:r>
    </w:p>
    <w:p>
      <w:pPr>
        <w:snapToGrid w:val="0"/>
        <w:spacing w:line="360" w:lineRule="auto"/>
        <w:rPr>
          <w:rFonts w:ascii="宋体" w:hAnsi="宋体" w:cs="宋体"/>
          <w:szCs w:val="24"/>
        </w:rPr>
      </w:pPr>
      <w:r>
        <w:rPr>
          <w:rFonts w:hint="eastAsia" w:ascii="宋体" w:hAnsi="宋体" w:cs="宋体"/>
          <w:szCs w:val="24"/>
        </w:rPr>
        <w:t>3.4.10磋商供应商可对本次采购的所有货物进行磋商，除非磋商文件另有规定，不得将一个合同包中的货物拆开进行磋商。</w:t>
      </w:r>
    </w:p>
    <w:p>
      <w:pPr>
        <w:snapToGrid w:val="0"/>
        <w:spacing w:line="360" w:lineRule="auto"/>
        <w:rPr>
          <w:rFonts w:ascii="宋体" w:hAnsi="宋体" w:cs="宋体"/>
          <w:b/>
          <w:bCs/>
          <w:szCs w:val="24"/>
        </w:rPr>
      </w:pPr>
      <w:r>
        <w:rPr>
          <w:rFonts w:hint="eastAsia" w:ascii="宋体" w:hAnsi="宋体" w:cs="宋体"/>
          <w:b/>
          <w:bCs/>
          <w:szCs w:val="24"/>
        </w:rPr>
        <w:t>3.5.响应文件的密封、标记</w:t>
      </w:r>
    </w:p>
    <w:p>
      <w:pPr>
        <w:snapToGrid w:val="0"/>
        <w:spacing w:line="360" w:lineRule="auto"/>
        <w:rPr>
          <w:rFonts w:ascii="宋体" w:hAnsi="宋体" w:cs="宋体"/>
          <w:szCs w:val="24"/>
        </w:rPr>
      </w:pPr>
      <w:r>
        <w:rPr>
          <w:rFonts w:hint="eastAsia" w:ascii="宋体" w:hAnsi="宋体" w:cs="宋体"/>
          <w:szCs w:val="24"/>
        </w:rPr>
        <w:t>3.5.1 磋商供应商应将磋商响应文件正本、全部副本分别用封袋密封，并标明采购编号、磋商供应商名称、及“正本”或“副本”字样，并在封口处盖上骑缝公章。磋商响应文件未密封将按无效响应处理。</w:t>
      </w:r>
    </w:p>
    <w:p>
      <w:pPr>
        <w:snapToGrid w:val="0"/>
        <w:spacing w:line="360" w:lineRule="auto"/>
        <w:rPr>
          <w:rFonts w:ascii="宋体" w:hAnsi="宋体" w:cs="宋体"/>
          <w:szCs w:val="24"/>
        </w:rPr>
      </w:pPr>
      <w:r>
        <w:rPr>
          <w:rFonts w:hint="eastAsia" w:ascii="宋体" w:hAnsi="宋体" w:cs="宋体"/>
          <w:szCs w:val="24"/>
        </w:rPr>
        <w:t>3.5.2 每一封套上应注明“在</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分前不得开启（指磋商须知中规定的首次响应文件递交的截止时间）不准启封”的字样，并加盖磋商供应商公章。</w:t>
      </w:r>
    </w:p>
    <w:p>
      <w:pPr>
        <w:snapToGrid w:val="0"/>
        <w:spacing w:line="360" w:lineRule="auto"/>
        <w:rPr>
          <w:rFonts w:ascii="宋体" w:hAnsi="宋体" w:cs="宋体"/>
          <w:b/>
          <w:bCs/>
          <w:szCs w:val="24"/>
        </w:rPr>
      </w:pPr>
      <w:r>
        <w:rPr>
          <w:rFonts w:hint="eastAsia" w:ascii="宋体" w:hAnsi="宋体" w:cs="宋体"/>
          <w:b/>
          <w:bCs/>
          <w:szCs w:val="24"/>
        </w:rPr>
        <w:t>注：本项目为电子标，评审完成后，中标单位需按要求提供以上响应文件递交至代理机构。</w:t>
      </w:r>
    </w:p>
    <w:p>
      <w:pPr>
        <w:snapToGrid w:val="0"/>
        <w:spacing w:line="360" w:lineRule="auto"/>
        <w:rPr>
          <w:rFonts w:ascii="宋体" w:hAnsi="宋体" w:cs="宋体"/>
          <w:b/>
          <w:bCs/>
          <w:szCs w:val="24"/>
        </w:rPr>
      </w:pPr>
      <w:r>
        <w:rPr>
          <w:rFonts w:hint="eastAsia" w:ascii="宋体" w:hAnsi="宋体" w:cs="宋体"/>
          <w:b/>
          <w:bCs/>
          <w:szCs w:val="24"/>
        </w:rPr>
        <w:t>3.6. 响应文件的递交</w:t>
      </w:r>
    </w:p>
    <w:p>
      <w:pPr>
        <w:snapToGrid w:val="0"/>
        <w:spacing w:line="360" w:lineRule="auto"/>
        <w:rPr>
          <w:rFonts w:ascii="宋体" w:hAnsi="宋体" w:cs="宋体"/>
          <w:szCs w:val="24"/>
        </w:rPr>
      </w:pPr>
      <w:r>
        <w:rPr>
          <w:rFonts w:hint="eastAsia" w:ascii="宋体" w:hAnsi="宋体" w:cs="宋体"/>
          <w:szCs w:val="24"/>
        </w:rPr>
        <w:t>3.6.1 供应商应在供应商须知前附表规定的投标截止时间前递交响应文件。</w:t>
      </w:r>
    </w:p>
    <w:p>
      <w:pPr>
        <w:snapToGrid w:val="0"/>
        <w:spacing w:line="360" w:lineRule="auto"/>
        <w:rPr>
          <w:rFonts w:ascii="宋体" w:hAnsi="宋体" w:cs="宋体"/>
          <w:szCs w:val="24"/>
        </w:rPr>
      </w:pPr>
      <w:r>
        <w:rPr>
          <w:rFonts w:hint="eastAsia" w:ascii="宋体" w:hAnsi="宋体" w:cs="宋体"/>
          <w:szCs w:val="24"/>
        </w:rPr>
        <w:t>3.6.2 供应商通过下载磋商文件的新疆政府采购网递交电子响应文件。</w:t>
      </w:r>
    </w:p>
    <w:p>
      <w:pPr>
        <w:snapToGrid w:val="0"/>
        <w:spacing w:line="360" w:lineRule="auto"/>
        <w:rPr>
          <w:rFonts w:ascii="宋体" w:hAnsi="宋体" w:cs="宋体"/>
          <w:szCs w:val="24"/>
        </w:rPr>
      </w:pPr>
      <w:r>
        <w:rPr>
          <w:rFonts w:hint="eastAsia" w:ascii="宋体" w:hAnsi="宋体" w:cs="宋体"/>
          <w:szCs w:val="24"/>
        </w:rPr>
        <w:t>3.6.3 除供应商须知前附表另有规定外，供应商所递交的响应文件不予退还。</w:t>
      </w:r>
    </w:p>
    <w:p>
      <w:pPr>
        <w:snapToGrid w:val="0"/>
        <w:spacing w:line="360" w:lineRule="auto"/>
        <w:rPr>
          <w:rFonts w:ascii="宋体" w:hAnsi="宋体" w:cs="宋体"/>
          <w:szCs w:val="24"/>
        </w:rPr>
      </w:pPr>
      <w:r>
        <w:rPr>
          <w:rFonts w:hint="eastAsia" w:ascii="宋体" w:hAnsi="宋体" w:cs="宋体"/>
          <w:szCs w:val="24"/>
        </w:rPr>
        <w:t>3.6.4 供应商完成电子响应文件上传后，新疆政府采购网即时向供应商发出递交回执通知。递交时间以递交回执通知载明的传输完成时间为准。</w:t>
      </w:r>
    </w:p>
    <w:p>
      <w:pPr>
        <w:snapToGrid w:val="0"/>
        <w:spacing w:line="360" w:lineRule="auto"/>
        <w:rPr>
          <w:rFonts w:ascii="宋体" w:hAnsi="宋体" w:cs="宋体"/>
          <w:szCs w:val="24"/>
        </w:rPr>
      </w:pPr>
      <w:r>
        <w:rPr>
          <w:rFonts w:hint="eastAsia" w:ascii="宋体" w:hAnsi="宋体" w:cs="宋体"/>
          <w:szCs w:val="24"/>
        </w:rPr>
        <w:t>3.6.5 逾期送达的响应文件，新疆政府采购网将予以拒收。</w:t>
      </w:r>
    </w:p>
    <w:p>
      <w:pPr>
        <w:widowControl/>
        <w:shd w:val="clear" w:color="auto" w:fill="FFFFFF"/>
        <w:snapToGrid w:val="0"/>
        <w:spacing w:line="360" w:lineRule="auto"/>
        <w:rPr>
          <w:rFonts w:ascii="宋体" w:hAnsi="宋体" w:cs="宋体"/>
          <w:b/>
          <w:szCs w:val="24"/>
        </w:rPr>
      </w:pPr>
      <w:r>
        <w:rPr>
          <w:rFonts w:hint="eastAsia" w:ascii="宋体" w:hAnsi="宋体" w:cs="宋体"/>
          <w:b/>
          <w:szCs w:val="24"/>
        </w:rPr>
        <w:t>3.7</w:t>
      </w:r>
      <w:r>
        <w:rPr>
          <w:rFonts w:hint="eastAsia" w:ascii="宋体" w:hAnsi="宋体" w:cs="宋体"/>
          <w:b/>
          <w:bCs/>
          <w:szCs w:val="24"/>
        </w:rPr>
        <w:t xml:space="preserve">. </w:t>
      </w:r>
      <w:r>
        <w:rPr>
          <w:rFonts w:hint="eastAsia" w:ascii="宋体" w:hAnsi="宋体" w:cs="宋体"/>
          <w:b/>
          <w:szCs w:val="24"/>
        </w:rPr>
        <w:t>响应文件的修改与撤回</w:t>
      </w:r>
    </w:p>
    <w:p>
      <w:pPr>
        <w:snapToGrid w:val="0"/>
        <w:spacing w:line="360" w:lineRule="auto"/>
        <w:rPr>
          <w:rFonts w:ascii="宋体" w:hAnsi="宋体" w:cs="宋体"/>
          <w:szCs w:val="24"/>
        </w:rPr>
      </w:pPr>
      <w:r>
        <w:rPr>
          <w:rFonts w:hint="eastAsia" w:ascii="宋体" w:hAnsi="宋体" w:cs="宋体"/>
          <w:szCs w:val="24"/>
        </w:rPr>
        <w:t>3.7.1在规定的投标截止时间前，供应商撤回已递交的电子响应文件，需要使用本单位 CA 锁在新疆政府采购网撤回响应文件。</w:t>
      </w:r>
    </w:p>
    <w:p>
      <w:pPr>
        <w:snapToGrid w:val="0"/>
        <w:spacing w:line="360" w:lineRule="auto"/>
        <w:rPr>
          <w:rFonts w:ascii="宋体" w:hAnsi="宋体" w:cs="宋体"/>
          <w:szCs w:val="24"/>
        </w:rPr>
      </w:pPr>
      <w:r>
        <w:rPr>
          <w:rFonts w:hint="eastAsia" w:ascii="宋体" w:hAnsi="宋体" w:cs="宋体"/>
          <w:szCs w:val="24"/>
        </w:rPr>
        <w:t>3.7.2供应商撤回响应文件的，采购人自收到供应商书面撤回通知之日起 5 日内退还已收取的投标保证金。</w:t>
      </w:r>
    </w:p>
    <w:p>
      <w:pPr>
        <w:snapToGrid w:val="0"/>
        <w:spacing w:line="360" w:lineRule="auto"/>
        <w:rPr>
          <w:rFonts w:ascii="宋体" w:hAnsi="宋体" w:cs="宋体"/>
          <w:szCs w:val="24"/>
        </w:rPr>
      </w:pPr>
      <w:r>
        <w:rPr>
          <w:rFonts w:hint="eastAsia" w:ascii="宋体" w:hAnsi="宋体" w:cs="宋体"/>
          <w:szCs w:val="24"/>
        </w:rPr>
        <w:t>3.7.3修改的内容为响应文件的组成部分。修改的响应文件应按照规定进行编制、和递交，并标明“修改”字样。</w:t>
      </w:r>
    </w:p>
    <w:p>
      <w:pPr>
        <w:snapToGrid w:val="0"/>
        <w:spacing w:line="360" w:lineRule="auto"/>
        <w:rPr>
          <w:rFonts w:ascii="宋体" w:hAnsi="宋体" w:cs="宋体"/>
          <w:b/>
          <w:bCs/>
          <w:szCs w:val="24"/>
        </w:rPr>
      </w:pPr>
      <w:r>
        <w:rPr>
          <w:rFonts w:hint="eastAsia" w:ascii="宋体" w:hAnsi="宋体" w:cs="宋体"/>
          <w:b/>
          <w:bCs/>
          <w:szCs w:val="24"/>
        </w:rPr>
        <w:t>3.8.磋商有效期</w:t>
      </w:r>
    </w:p>
    <w:p>
      <w:pPr>
        <w:snapToGrid w:val="0"/>
        <w:spacing w:line="360" w:lineRule="auto"/>
        <w:rPr>
          <w:rFonts w:ascii="宋体" w:hAnsi="宋体" w:cs="宋体"/>
          <w:szCs w:val="24"/>
        </w:rPr>
      </w:pPr>
      <w:r>
        <w:rPr>
          <w:rFonts w:hint="eastAsia" w:ascii="宋体" w:hAnsi="宋体" w:cs="宋体"/>
          <w:szCs w:val="24"/>
        </w:rPr>
        <w:t>3.8.1磋商响应文件从磋商供应商提交响应文件截止时间后开始生效，在磋商供应商须知前附表所规定的期限内保持有效。有效期不足将按无效响应处理。并将没收其磋商保证金。</w:t>
      </w:r>
    </w:p>
    <w:p>
      <w:pPr>
        <w:snapToGrid w:val="0"/>
        <w:spacing w:line="360" w:lineRule="auto"/>
        <w:rPr>
          <w:rFonts w:ascii="宋体" w:hAnsi="宋体" w:cs="宋体"/>
          <w:szCs w:val="24"/>
        </w:rPr>
      </w:pPr>
      <w:r>
        <w:rPr>
          <w:rFonts w:hint="eastAsia" w:ascii="宋体" w:hAnsi="宋体" w:cs="宋体"/>
          <w:szCs w:val="24"/>
        </w:rPr>
        <w:t>3.8.2特殊情况下采购人（或采购代理人）可于磋商有效期满之前书面要求磋商供应商同意延长有效期，磋商供应商应在采购人（或采购代理人）规定的期限内以书面形式予以答复。磋商供应商可以拒绝上述要求而其磋商保证金可按规定予以退还。磋商供应商答复不明确或者逾期未答复的，均视为拒绝上述要求。对于接受该要求的磋商供应商，既不要求也不允许其修改磋商文件，但将要求其相应延长磋商保证金有效期，有关退还和不予退还磋商保证金的规定在磋商有效期延长期内继续有效。</w:t>
      </w:r>
    </w:p>
    <w:p>
      <w:pPr>
        <w:snapToGrid w:val="0"/>
        <w:spacing w:line="360" w:lineRule="auto"/>
        <w:rPr>
          <w:rFonts w:ascii="宋体" w:hAnsi="宋体" w:cs="宋体"/>
          <w:b/>
          <w:bCs/>
          <w:szCs w:val="24"/>
        </w:rPr>
      </w:pPr>
      <w:r>
        <w:rPr>
          <w:rFonts w:hint="eastAsia" w:ascii="宋体" w:hAnsi="宋体" w:cs="宋体"/>
          <w:b/>
          <w:bCs/>
          <w:szCs w:val="24"/>
        </w:rPr>
        <w:t>3.9. 磋商保证金</w:t>
      </w:r>
    </w:p>
    <w:p>
      <w:pPr>
        <w:snapToGrid w:val="0"/>
        <w:spacing w:line="360" w:lineRule="auto"/>
        <w:rPr>
          <w:rFonts w:ascii="宋体" w:hAnsi="宋体" w:cs="宋体"/>
          <w:szCs w:val="24"/>
        </w:rPr>
      </w:pPr>
      <w:r>
        <w:rPr>
          <w:rFonts w:hint="eastAsia" w:ascii="宋体" w:hAnsi="宋体" w:cs="宋体"/>
          <w:szCs w:val="24"/>
        </w:rPr>
        <w:t>3.9.1 磋商保证金为磋商响应文件的组成部分之一。</w:t>
      </w:r>
    </w:p>
    <w:p>
      <w:pPr>
        <w:widowControl/>
        <w:shd w:val="clear" w:color="auto" w:fill="FFFFFF"/>
        <w:snapToGrid w:val="0"/>
        <w:spacing w:line="360" w:lineRule="auto"/>
        <w:rPr>
          <w:rFonts w:ascii="宋体" w:hAnsi="宋体" w:cs="宋体"/>
          <w:szCs w:val="24"/>
        </w:rPr>
      </w:pPr>
      <w:r>
        <w:rPr>
          <w:rFonts w:hint="eastAsia" w:ascii="宋体" w:hAnsi="宋体" w:cs="宋体"/>
          <w:szCs w:val="24"/>
        </w:rPr>
        <w:t>3.9.2 供应商应在首次提交响应文件之前向采购代理机构缴交磋商须知前附表要求的磋商保证金。供应商为联合体的，可以由联合体中的一方或者多方共同交纳磋商保证金，其交纳的保证金对联合体各方均具有约束力。</w:t>
      </w:r>
    </w:p>
    <w:p>
      <w:pPr>
        <w:snapToGrid w:val="0"/>
        <w:spacing w:line="360" w:lineRule="auto"/>
        <w:rPr>
          <w:rFonts w:ascii="宋体" w:hAnsi="宋体" w:cs="宋体"/>
          <w:szCs w:val="24"/>
        </w:rPr>
      </w:pPr>
      <w:r>
        <w:rPr>
          <w:rFonts w:hint="eastAsia" w:ascii="宋体" w:hAnsi="宋体" w:cs="宋体"/>
          <w:szCs w:val="24"/>
        </w:rPr>
        <w:t>3.9.3 磋商保证金用于保护本次采购采购活动免受磋商供应商的行为而引起的风险。</w:t>
      </w:r>
    </w:p>
    <w:p>
      <w:pPr>
        <w:snapToGrid w:val="0"/>
        <w:spacing w:line="360" w:lineRule="auto"/>
        <w:rPr>
          <w:rFonts w:ascii="宋体" w:hAnsi="宋体" w:cs="宋体"/>
          <w:szCs w:val="24"/>
        </w:rPr>
      </w:pPr>
      <w:r>
        <w:rPr>
          <w:rFonts w:hint="eastAsia" w:ascii="宋体" w:hAnsi="宋体" w:cs="宋体"/>
          <w:szCs w:val="24"/>
        </w:rPr>
        <w:t>3.9.4</w:t>
      </w:r>
      <w:r>
        <w:rPr>
          <w:rFonts w:hint="eastAsia" w:ascii="宋体" w:hAnsi="宋体" w:cs="宋体"/>
          <w:bCs/>
          <w:spacing w:val="8"/>
          <w:szCs w:val="24"/>
        </w:rPr>
        <w:t>磋商保证金可以采用银行汇票、转账、银行保函等形式交纳</w:t>
      </w:r>
      <w:r>
        <w:rPr>
          <w:rFonts w:hint="eastAsia" w:ascii="宋体" w:hAnsi="宋体" w:cs="宋体"/>
          <w:szCs w:val="24"/>
        </w:rPr>
        <w:t>。磋商须知前附表另有规定的，则，从其规定。</w:t>
      </w:r>
    </w:p>
    <w:p>
      <w:pPr>
        <w:snapToGrid w:val="0"/>
        <w:spacing w:line="360" w:lineRule="auto"/>
        <w:rPr>
          <w:rFonts w:ascii="宋体" w:hAnsi="宋体" w:cs="宋体"/>
          <w:szCs w:val="24"/>
        </w:rPr>
      </w:pPr>
      <w:r>
        <w:rPr>
          <w:rFonts w:hint="eastAsia" w:ascii="宋体" w:hAnsi="宋体" w:cs="宋体"/>
          <w:szCs w:val="24"/>
        </w:rPr>
        <w:t>3.9.5 未按规定缴交磋商保证金的磋商，将被视为磋商无效。</w:t>
      </w:r>
    </w:p>
    <w:p>
      <w:pPr>
        <w:snapToGrid w:val="0"/>
        <w:spacing w:line="360" w:lineRule="auto"/>
        <w:rPr>
          <w:rFonts w:ascii="宋体" w:hAnsi="宋体" w:cs="宋体"/>
          <w:szCs w:val="24"/>
        </w:rPr>
      </w:pPr>
      <w:r>
        <w:rPr>
          <w:rFonts w:hint="eastAsia" w:ascii="宋体" w:hAnsi="宋体" w:cs="宋体"/>
          <w:szCs w:val="24"/>
        </w:rPr>
        <w:t>3.9.6磋商保证金将在成交通知书发出之日起五个工作日内，按照磋商供应商在磋商文件中所载明的开户行、开户名称、帐号等信息，予以原额无息退还成交供应商以外的磋商供应商的磋商保证金。</w:t>
      </w:r>
    </w:p>
    <w:p>
      <w:pPr>
        <w:snapToGrid w:val="0"/>
        <w:spacing w:line="360" w:lineRule="auto"/>
        <w:rPr>
          <w:rFonts w:ascii="宋体" w:hAnsi="宋体" w:cs="宋体"/>
          <w:szCs w:val="24"/>
        </w:rPr>
      </w:pPr>
      <w:r>
        <w:rPr>
          <w:rFonts w:hint="eastAsia" w:ascii="宋体" w:hAnsi="宋体" w:cs="宋体"/>
          <w:szCs w:val="24"/>
        </w:rPr>
        <w:t>3.9.7在成交供应商支付采购代理服务费并签订合同（采购方如有要求成交供应商支付履约保证金的，则增加：将磋商保证金转为履约保证金，不足部分由成交供应商在规定期限内予以补足）后5个工作日内，成交供应商的磋商保证金予以原额无息退还。</w:t>
      </w:r>
    </w:p>
    <w:p>
      <w:pPr>
        <w:snapToGrid w:val="0"/>
        <w:spacing w:line="360" w:lineRule="auto"/>
        <w:rPr>
          <w:rFonts w:ascii="宋体" w:hAnsi="宋体" w:cs="宋体"/>
          <w:szCs w:val="24"/>
        </w:rPr>
      </w:pPr>
      <w:r>
        <w:rPr>
          <w:rFonts w:hint="eastAsia" w:ascii="宋体" w:hAnsi="宋体" w:cs="宋体"/>
          <w:szCs w:val="24"/>
        </w:rPr>
        <w:t>3.9.8 磋商保证金的有效期为磋商有效期满后的90个工作日。</w:t>
      </w:r>
    </w:p>
    <w:p>
      <w:pPr>
        <w:snapToGrid w:val="0"/>
        <w:spacing w:line="360" w:lineRule="auto"/>
        <w:rPr>
          <w:rFonts w:ascii="宋体" w:hAnsi="宋体" w:cs="宋体"/>
          <w:szCs w:val="24"/>
        </w:rPr>
      </w:pPr>
      <w:r>
        <w:rPr>
          <w:rFonts w:hint="eastAsia" w:ascii="宋体" w:hAnsi="宋体" w:cs="宋体"/>
          <w:szCs w:val="24"/>
        </w:rPr>
        <w:t>3.9.9 发生以下情况之一的，磋商保证金将不予退还：</w:t>
      </w:r>
    </w:p>
    <w:p>
      <w:pPr>
        <w:snapToGrid w:val="0"/>
        <w:spacing w:line="360" w:lineRule="auto"/>
        <w:rPr>
          <w:rFonts w:ascii="宋体" w:hAnsi="宋体" w:cs="宋体"/>
          <w:szCs w:val="24"/>
        </w:rPr>
      </w:pPr>
      <w:r>
        <w:rPr>
          <w:rFonts w:hint="eastAsia" w:ascii="宋体" w:hAnsi="宋体" w:cs="宋体"/>
          <w:szCs w:val="24"/>
        </w:rPr>
        <w:t>（1）供应商在响应文件中提供虚假材料的；</w:t>
      </w:r>
    </w:p>
    <w:p>
      <w:pPr>
        <w:snapToGrid w:val="0"/>
        <w:spacing w:line="360" w:lineRule="auto"/>
        <w:rPr>
          <w:rFonts w:ascii="宋体" w:hAnsi="宋体" w:cs="宋体"/>
          <w:szCs w:val="24"/>
        </w:rPr>
      </w:pPr>
      <w:r>
        <w:rPr>
          <w:rFonts w:hint="eastAsia" w:ascii="宋体" w:hAnsi="宋体" w:cs="宋体"/>
          <w:szCs w:val="24"/>
        </w:rPr>
        <w:t xml:space="preserve">（2）成交供应商未按磋商文件规定缴纳代理服务费； </w:t>
      </w:r>
    </w:p>
    <w:p>
      <w:pPr>
        <w:snapToGrid w:val="0"/>
        <w:spacing w:line="360" w:lineRule="auto"/>
        <w:rPr>
          <w:rFonts w:ascii="宋体" w:hAnsi="宋体" w:cs="宋体"/>
          <w:szCs w:val="24"/>
        </w:rPr>
      </w:pPr>
      <w:r>
        <w:rPr>
          <w:rFonts w:hint="eastAsia" w:ascii="宋体" w:hAnsi="宋体" w:cs="宋体"/>
          <w:szCs w:val="24"/>
        </w:rPr>
        <w:t>（3）以他人名义磋商竞争或者以其他方式弄虚作假，骗取成交；</w:t>
      </w:r>
    </w:p>
    <w:p>
      <w:pPr>
        <w:widowControl/>
        <w:shd w:val="clear" w:color="auto" w:fill="FFFFFF"/>
        <w:snapToGrid w:val="0"/>
        <w:spacing w:line="360" w:lineRule="auto"/>
        <w:rPr>
          <w:rFonts w:ascii="宋体" w:hAnsi="宋体" w:cs="宋体"/>
          <w:szCs w:val="24"/>
        </w:rPr>
      </w:pPr>
      <w:r>
        <w:rPr>
          <w:rFonts w:hint="eastAsia" w:ascii="宋体" w:hAnsi="宋体" w:cs="宋体"/>
          <w:szCs w:val="24"/>
        </w:rPr>
        <w:t>（4）供应商在提交响应文件截止时间后撤回响应文件的；</w:t>
      </w:r>
    </w:p>
    <w:p>
      <w:pPr>
        <w:widowControl/>
        <w:shd w:val="clear" w:color="auto" w:fill="FFFFFF"/>
        <w:snapToGrid w:val="0"/>
        <w:spacing w:line="360" w:lineRule="auto"/>
        <w:rPr>
          <w:rFonts w:ascii="宋体" w:hAnsi="宋体" w:cs="宋体"/>
          <w:szCs w:val="24"/>
        </w:rPr>
      </w:pPr>
      <w:r>
        <w:rPr>
          <w:rFonts w:hint="eastAsia" w:ascii="宋体" w:hAnsi="宋体" w:cs="宋体"/>
          <w:szCs w:val="24"/>
        </w:rPr>
        <w:t>（5）除因不可抗力或磋商文件认可的情形以外，成交供应商不与采购人签订合同的；或成交供应商在收到成交通知书后，无正当理由拒签合同协议书或未按磋商文件规定提交履约担保。</w:t>
      </w:r>
    </w:p>
    <w:p>
      <w:pPr>
        <w:widowControl/>
        <w:shd w:val="clear" w:color="auto" w:fill="FFFFFF"/>
        <w:snapToGrid w:val="0"/>
        <w:spacing w:line="360" w:lineRule="auto"/>
        <w:rPr>
          <w:rFonts w:ascii="宋体" w:hAnsi="宋体" w:cs="宋体"/>
          <w:szCs w:val="24"/>
        </w:rPr>
      </w:pPr>
      <w:r>
        <w:rPr>
          <w:rFonts w:hint="eastAsia" w:ascii="宋体" w:hAnsi="宋体" w:cs="宋体"/>
          <w:szCs w:val="24"/>
        </w:rPr>
        <w:t>（6）供应商与采购人、其他供应商或者采购代理机构恶意串通的；</w:t>
      </w:r>
    </w:p>
    <w:p>
      <w:pPr>
        <w:widowControl/>
        <w:shd w:val="clear" w:color="auto" w:fill="FFFFFF"/>
        <w:snapToGrid w:val="0"/>
        <w:spacing w:line="360" w:lineRule="auto"/>
        <w:rPr>
          <w:rFonts w:ascii="宋体" w:hAnsi="宋体" w:cs="宋体"/>
          <w:szCs w:val="24"/>
        </w:rPr>
      </w:pPr>
      <w:r>
        <w:rPr>
          <w:rFonts w:hint="eastAsia" w:ascii="宋体" w:hAnsi="宋体" w:cs="宋体"/>
          <w:szCs w:val="24"/>
        </w:rPr>
        <w:t>（7）签订同协议书时改变磋商结果的。</w:t>
      </w:r>
    </w:p>
    <w:p>
      <w:pPr>
        <w:widowControl/>
        <w:shd w:val="clear" w:color="auto" w:fill="FFFFFF"/>
        <w:snapToGrid w:val="0"/>
        <w:spacing w:line="360" w:lineRule="auto"/>
        <w:rPr>
          <w:rFonts w:ascii="宋体" w:hAnsi="宋体" w:cs="宋体"/>
          <w:szCs w:val="24"/>
        </w:rPr>
      </w:pPr>
      <w:r>
        <w:rPr>
          <w:rFonts w:hint="eastAsia" w:ascii="宋体" w:hAnsi="宋体" w:cs="宋体"/>
          <w:szCs w:val="24"/>
        </w:rPr>
        <w:t>（8）磋商文件规定的其他情形。</w:t>
      </w:r>
    </w:p>
    <w:p>
      <w:pPr>
        <w:snapToGrid w:val="0"/>
        <w:spacing w:line="360" w:lineRule="auto"/>
        <w:jc w:val="center"/>
        <w:outlineLvl w:val="1"/>
        <w:rPr>
          <w:rFonts w:ascii="宋体" w:hAnsi="宋体" w:cs="宋体"/>
          <w:b/>
          <w:bCs/>
          <w:szCs w:val="24"/>
        </w:rPr>
      </w:pPr>
      <w:r>
        <w:rPr>
          <w:rFonts w:hint="eastAsia" w:ascii="宋体" w:hAnsi="宋体" w:cs="宋体"/>
          <w:b/>
          <w:bCs/>
          <w:szCs w:val="24"/>
        </w:rPr>
        <w:t>4、磋商程序</w:t>
      </w:r>
    </w:p>
    <w:p>
      <w:pPr>
        <w:snapToGrid w:val="0"/>
        <w:spacing w:line="360" w:lineRule="auto"/>
        <w:rPr>
          <w:rFonts w:ascii="宋体" w:hAnsi="宋体" w:cs="宋体"/>
          <w:szCs w:val="24"/>
        </w:rPr>
      </w:pPr>
      <w:r>
        <w:rPr>
          <w:rFonts w:hint="eastAsia" w:ascii="宋体" w:hAnsi="宋体" w:cs="宋体"/>
          <w:szCs w:val="24"/>
        </w:rPr>
        <w:t>4.1.1 采购方按磋商供应商须知前附表规定的时间、地点公开进行。</w:t>
      </w:r>
    </w:p>
    <w:p>
      <w:pPr>
        <w:snapToGrid w:val="0"/>
        <w:spacing w:line="360" w:lineRule="auto"/>
        <w:rPr>
          <w:rFonts w:ascii="宋体" w:hAnsi="宋体" w:cs="宋体"/>
          <w:szCs w:val="24"/>
        </w:rPr>
      </w:pPr>
      <w:r>
        <w:rPr>
          <w:rFonts w:hint="eastAsia" w:ascii="宋体" w:hAnsi="宋体" w:cs="宋体"/>
          <w:szCs w:val="24"/>
        </w:rPr>
        <w:t>4.1.2磋商由采购代理机构主持，采购方、磋商供应商和有关方面代表参加。所有磋商供应商应派授权代表参加开标会，并线上签到。</w:t>
      </w:r>
    </w:p>
    <w:p>
      <w:pPr>
        <w:snapToGrid w:val="0"/>
        <w:spacing w:line="360" w:lineRule="auto"/>
        <w:rPr>
          <w:rFonts w:ascii="宋体" w:hAnsi="宋体" w:cs="宋体"/>
          <w:szCs w:val="24"/>
        </w:rPr>
      </w:pPr>
      <w:r>
        <w:rPr>
          <w:rFonts w:hint="eastAsia" w:ascii="宋体" w:hAnsi="宋体" w:cs="宋体"/>
          <w:szCs w:val="24"/>
        </w:rPr>
        <w:t>4.1.3制定磋商文件。磋商文件应当明确磋商程序、磋商内容、合同草案的条款以及评定成交的标准等事项。</w:t>
      </w:r>
    </w:p>
    <w:p>
      <w:pPr>
        <w:snapToGrid w:val="0"/>
        <w:spacing w:line="360" w:lineRule="auto"/>
        <w:rPr>
          <w:rFonts w:ascii="宋体" w:hAnsi="宋体" w:cs="宋体"/>
          <w:szCs w:val="24"/>
        </w:rPr>
      </w:pPr>
      <w:r>
        <w:rPr>
          <w:rFonts w:hint="eastAsia" w:ascii="宋体" w:hAnsi="宋体" w:cs="宋体"/>
          <w:szCs w:val="24"/>
        </w:rPr>
        <w:t>4.1.4磋商。磋商小组所有成员应当集中与单一供应商分别进行磋商，并给予所有参加磋商的供应商平等的磋商机会。在磋商中，磋商的任何一方不得透露与磋商有关的其他供应商的技术资料、价格和其他信息等。</w:t>
      </w:r>
    </w:p>
    <w:p>
      <w:pPr>
        <w:snapToGrid w:val="0"/>
        <w:spacing w:line="360" w:lineRule="auto"/>
        <w:rPr>
          <w:rFonts w:ascii="宋体" w:hAnsi="宋体" w:cs="宋体"/>
          <w:szCs w:val="24"/>
        </w:rPr>
      </w:pPr>
      <w:r>
        <w:rPr>
          <w:rFonts w:hint="eastAsia" w:ascii="宋体" w:hAnsi="宋体" w:cs="宋体"/>
          <w:szCs w:val="24"/>
        </w:rPr>
        <w:t>4.1.5在磋商过程中，磋商小组可以根据磋商文件和磋商情况实质性变动采购需求中的技术、服务要求以及合同草案条款，但不得变动磋商文件中的其他内容。实质性变动的内容，须经采购人代表确认。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360" w:lineRule="auto"/>
        <w:rPr>
          <w:rFonts w:ascii="宋体" w:hAnsi="宋体" w:cs="宋体"/>
          <w:szCs w:val="24"/>
        </w:rPr>
      </w:pPr>
      <w:r>
        <w:rPr>
          <w:rFonts w:hint="eastAsia" w:ascii="宋体" w:hAnsi="宋体" w:cs="宋体"/>
          <w:szCs w:val="24"/>
        </w:rPr>
        <w:t>4.1.6磋商结束后，磋商小组应当要求所有实质性响应的供应商在规定时间内提交最后报价，提交最后报价的供应商不得少于3家。最后报价是供应商响应文件的有效组成部分。</w:t>
      </w:r>
    </w:p>
    <w:p>
      <w:pPr>
        <w:snapToGrid w:val="0"/>
        <w:spacing w:line="360" w:lineRule="auto"/>
        <w:rPr>
          <w:rFonts w:ascii="宋体" w:hAnsi="宋体" w:cs="宋体"/>
          <w:szCs w:val="24"/>
        </w:rPr>
      </w:pPr>
      <w:r>
        <w:rPr>
          <w:rFonts w:hint="eastAsia" w:ascii="宋体" w:hAnsi="宋体" w:cs="宋体"/>
          <w:szCs w:val="24"/>
        </w:rPr>
        <w:t>4.1.7已提交响应文件的供应商，在提交最后报价之前，可以根据磋商情况退出磋商。</w:t>
      </w:r>
    </w:p>
    <w:p>
      <w:pPr>
        <w:snapToGrid w:val="0"/>
        <w:spacing w:line="360" w:lineRule="auto"/>
        <w:rPr>
          <w:rFonts w:ascii="宋体" w:hAnsi="宋体" w:cs="宋体"/>
          <w:szCs w:val="24"/>
        </w:rPr>
      </w:pPr>
      <w:r>
        <w:rPr>
          <w:rFonts w:hint="eastAsia" w:ascii="宋体" w:hAnsi="宋体" w:cs="宋体"/>
          <w:szCs w:val="24"/>
        </w:rPr>
        <w:t>4.1.8最终报价应按磋商文件规定的格式在政采云平台上进行最终报价，在规定的截止时间前提交。</w:t>
      </w:r>
    </w:p>
    <w:p>
      <w:pPr>
        <w:snapToGrid w:val="0"/>
        <w:spacing w:line="360" w:lineRule="auto"/>
        <w:rPr>
          <w:rFonts w:ascii="宋体" w:hAnsi="宋体" w:cs="宋体"/>
          <w:szCs w:val="24"/>
        </w:rPr>
      </w:pPr>
      <w:r>
        <w:rPr>
          <w:rFonts w:hint="eastAsia" w:ascii="宋体" w:hAnsi="宋体" w:cs="宋体"/>
          <w:szCs w:val="24"/>
        </w:rPr>
        <w:t>4.1.9经磋商确定最终采购需求和提交最后报价的供应商后，由磋商小组采用综合评分法对提交最后报价的供应商的响应文件和最后报价进行综合评分。</w:t>
      </w:r>
    </w:p>
    <w:p>
      <w:pPr>
        <w:snapToGrid w:val="0"/>
        <w:spacing w:line="360" w:lineRule="auto"/>
        <w:rPr>
          <w:rFonts w:ascii="宋体" w:hAnsi="宋体" w:cs="宋体"/>
          <w:szCs w:val="24"/>
        </w:rPr>
      </w:pPr>
      <w:r>
        <w:rPr>
          <w:rFonts w:hint="eastAsia" w:ascii="宋体" w:hAnsi="宋体" w:cs="宋体"/>
          <w:szCs w:val="24"/>
        </w:rPr>
        <w:t>4.1.10评审时，磋商小组各成员应当独立对每个有效响应的文件进行评价、打分，然后汇总每个供应商每项评分因素的得分。</w:t>
      </w:r>
    </w:p>
    <w:p>
      <w:pPr>
        <w:snapToGrid w:val="0"/>
        <w:spacing w:line="360" w:lineRule="auto"/>
      </w:pPr>
      <w:r>
        <w:rPr>
          <w:rFonts w:hint="eastAsia" w:ascii="宋体" w:hAnsi="宋体" w:cs="宋体"/>
          <w:szCs w:val="24"/>
        </w:rPr>
        <w:t>4.1.11磋商小组应当根据综合评分情况，按照评审得分由高到低顺序推荐3名以上成交候选供应商，评审得分相同的，按照最后报价由低到高的顺序推荐。评审得分且最后报价相同的，按照技术指标优劣顺序推荐。</w:t>
      </w:r>
    </w:p>
    <w:p>
      <w:pPr>
        <w:snapToGrid w:val="0"/>
        <w:spacing w:line="360" w:lineRule="auto"/>
        <w:jc w:val="center"/>
        <w:outlineLvl w:val="1"/>
        <w:rPr>
          <w:rFonts w:ascii="宋体" w:hAnsi="宋体" w:cs="宋体"/>
          <w:b/>
          <w:bCs/>
          <w:szCs w:val="24"/>
        </w:rPr>
      </w:pPr>
      <w:r>
        <w:rPr>
          <w:rFonts w:hint="eastAsia" w:ascii="宋体" w:hAnsi="宋体" w:cs="宋体"/>
          <w:b/>
          <w:bCs/>
          <w:szCs w:val="24"/>
        </w:rPr>
        <w:t>5、磋商</w:t>
      </w:r>
    </w:p>
    <w:p>
      <w:pPr>
        <w:snapToGrid w:val="0"/>
        <w:spacing w:line="360" w:lineRule="auto"/>
        <w:rPr>
          <w:rFonts w:ascii="宋体" w:hAnsi="宋体" w:cs="宋体"/>
          <w:b/>
          <w:szCs w:val="24"/>
        </w:rPr>
      </w:pPr>
      <w:r>
        <w:rPr>
          <w:rFonts w:hint="eastAsia" w:ascii="宋体" w:hAnsi="宋体" w:cs="宋体"/>
          <w:b/>
          <w:szCs w:val="24"/>
        </w:rPr>
        <w:t>5.1.磋商小组</w:t>
      </w:r>
    </w:p>
    <w:p>
      <w:pPr>
        <w:snapToGrid w:val="0"/>
        <w:spacing w:line="360" w:lineRule="auto"/>
        <w:rPr>
          <w:rFonts w:ascii="宋体" w:hAnsi="宋体" w:cs="宋体"/>
          <w:szCs w:val="24"/>
        </w:rPr>
      </w:pPr>
      <w:r>
        <w:rPr>
          <w:rFonts w:hint="eastAsia" w:ascii="宋体" w:hAnsi="宋体" w:cs="宋体"/>
          <w:szCs w:val="24"/>
        </w:rPr>
        <w:t>5.1.1磋商小组由采购人的代表和有关专家共三人以上的单数组成，其中专家的人数不得少于成员总数的三分之二。</w:t>
      </w:r>
    </w:p>
    <w:p>
      <w:pPr>
        <w:snapToGrid w:val="0"/>
        <w:spacing w:line="360" w:lineRule="auto"/>
        <w:rPr>
          <w:rFonts w:ascii="宋体" w:hAnsi="宋体" w:cs="宋体"/>
          <w:szCs w:val="24"/>
        </w:rPr>
      </w:pPr>
      <w:r>
        <w:rPr>
          <w:rFonts w:hint="eastAsia" w:ascii="宋体" w:hAnsi="宋体" w:cs="宋体"/>
          <w:szCs w:val="24"/>
        </w:rPr>
        <w:t xml:space="preserve">5.1.2磋商小组成员应当履行下列义务： </w:t>
      </w:r>
    </w:p>
    <w:p>
      <w:pPr>
        <w:widowControl/>
        <w:snapToGrid w:val="0"/>
        <w:spacing w:line="360" w:lineRule="auto"/>
        <w:rPr>
          <w:rFonts w:ascii="宋体" w:hAnsi="宋体" w:cs="宋体"/>
          <w:szCs w:val="24"/>
        </w:rPr>
      </w:pPr>
      <w:r>
        <w:rPr>
          <w:rFonts w:hint="eastAsia" w:ascii="宋体" w:hAnsi="宋体" w:cs="宋体"/>
          <w:szCs w:val="24"/>
        </w:rPr>
        <w:t xml:space="preserve">（一）遵纪守法，客观、公正、廉洁地履行职责； </w:t>
      </w:r>
    </w:p>
    <w:p>
      <w:pPr>
        <w:widowControl/>
        <w:snapToGrid w:val="0"/>
        <w:spacing w:line="360" w:lineRule="auto"/>
        <w:rPr>
          <w:rFonts w:ascii="宋体" w:hAnsi="宋体" w:cs="宋体"/>
          <w:szCs w:val="24"/>
        </w:rPr>
      </w:pPr>
      <w:r>
        <w:rPr>
          <w:rFonts w:hint="eastAsia" w:ascii="宋体" w:hAnsi="宋体" w:cs="宋体"/>
          <w:szCs w:val="24"/>
        </w:rPr>
        <w:t xml:space="preserve">（二）按照磋商文件规定的评审方法和标准进行评审，对评审意见承担个人责任； </w:t>
      </w:r>
    </w:p>
    <w:p>
      <w:pPr>
        <w:widowControl/>
        <w:snapToGrid w:val="0"/>
        <w:spacing w:line="360" w:lineRule="auto"/>
        <w:rPr>
          <w:rFonts w:ascii="宋体" w:hAnsi="宋体" w:cs="宋体"/>
          <w:szCs w:val="24"/>
        </w:rPr>
      </w:pPr>
      <w:r>
        <w:rPr>
          <w:rFonts w:hint="eastAsia" w:ascii="宋体" w:hAnsi="宋体" w:cs="宋体"/>
          <w:szCs w:val="24"/>
        </w:rPr>
        <w:t xml:space="preserve">（三）对评审、磋商过程和结果，以及供应商的商业秘密保密； </w:t>
      </w:r>
    </w:p>
    <w:p>
      <w:pPr>
        <w:widowControl/>
        <w:snapToGrid w:val="0"/>
        <w:spacing w:line="360" w:lineRule="auto"/>
        <w:rPr>
          <w:rFonts w:ascii="宋体" w:hAnsi="宋体" w:cs="宋体"/>
          <w:szCs w:val="24"/>
        </w:rPr>
      </w:pPr>
      <w:r>
        <w:rPr>
          <w:rFonts w:hint="eastAsia" w:ascii="宋体" w:hAnsi="宋体" w:cs="宋体"/>
          <w:szCs w:val="24"/>
        </w:rPr>
        <w:t xml:space="preserve">（四） 配合采购单位答复磋商供应商提出的质疑和有关部门的投诉处理工作。 </w:t>
      </w:r>
    </w:p>
    <w:p>
      <w:pPr>
        <w:snapToGrid w:val="0"/>
        <w:spacing w:line="360" w:lineRule="auto"/>
        <w:rPr>
          <w:rFonts w:ascii="宋体" w:hAnsi="宋体" w:cs="宋体"/>
          <w:szCs w:val="24"/>
        </w:rPr>
      </w:pPr>
      <w:r>
        <w:rPr>
          <w:rFonts w:hint="eastAsia" w:ascii="宋体" w:hAnsi="宋体" w:cs="宋体"/>
          <w:b/>
          <w:bCs/>
          <w:szCs w:val="24"/>
        </w:rPr>
        <w:t>5.2.评审</w:t>
      </w:r>
    </w:p>
    <w:p>
      <w:pPr>
        <w:snapToGrid w:val="0"/>
        <w:spacing w:line="360" w:lineRule="auto"/>
        <w:rPr>
          <w:rFonts w:ascii="宋体" w:hAnsi="宋体" w:cs="宋体"/>
          <w:szCs w:val="24"/>
        </w:rPr>
      </w:pPr>
      <w:r>
        <w:rPr>
          <w:rFonts w:hint="eastAsia" w:ascii="宋体" w:hAnsi="宋体" w:cs="宋体"/>
          <w:szCs w:val="24"/>
        </w:rPr>
        <w:t>5.2.1本采购项目评审办法根据《政府采购竞争性磋商采购方式管理暂行办法》（财库[2014]214号）的有关规定，经磋商确定最终采购需求和提交最后报价的供应商后，由磋商小组采用综合评分法对提交最后报价的供应商的响应文件和最后报价进行综合评分，磋商小组根据综合评分情况，按照评审得分由高到低顺序推荐3名以上成交候选供应商。</w:t>
      </w:r>
    </w:p>
    <w:p>
      <w:pPr>
        <w:snapToGrid w:val="0"/>
        <w:spacing w:line="360" w:lineRule="auto"/>
        <w:rPr>
          <w:rFonts w:ascii="宋体" w:hAnsi="宋体" w:cs="宋体"/>
          <w:szCs w:val="24"/>
        </w:rPr>
      </w:pPr>
      <w:r>
        <w:rPr>
          <w:rFonts w:hint="eastAsia" w:ascii="宋体" w:hAnsi="宋体" w:cs="宋体"/>
          <w:szCs w:val="24"/>
        </w:rPr>
        <w:t>5.2.2磋商小组成员应当按照客观、公正、审慎的原则，根据磋商文件规定的评审程序、评审方法和评审标准对响应文件进行独立评审。未实质性响应磋商文件的响应文件按无效响应处理，磋商小组应当告知提交响应文件的供应商。对所有磋商供应商的评审，都采用相同的程序和磋商文件规定的评审标准。评议过程将严格按照磋商文件规定的评审办法和标准进行。</w:t>
      </w:r>
    </w:p>
    <w:p>
      <w:pPr>
        <w:snapToGrid w:val="0"/>
        <w:spacing w:line="360" w:lineRule="auto"/>
        <w:rPr>
          <w:rFonts w:ascii="宋体" w:hAnsi="宋体" w:cs="宋体"/>
          <w:szCs w:val="24"/>
        </w:rPr>
      </w:pPr>
      <w:r>
        <w:rPr>
          <w:rFonts w:hint="eastAsia" w:ascii="宋体" w:hAnsi="宋体" w:cs="宋体"/>
          <w:szCs w:val="24"/>
        </w:rPr>
        <w:t>5.2.3有关对磋商响应文件的审查、澄清、评估和比较以及推荐成交候选人的一切情况都不得透露给任一磋商供应商或与上述评审工作无关的人员。</w:t>
      </w:r>
    </w:p>
    <w:p>
      <w:pPr>
        <w:snapToGrid w:val="0"/>
        <w:spacing w:line="360" w:lineRule="auto"/>
        <w:rPr>
          <w:rFonts w:ascii="宋体" w:hAnsi="宋体" w:cs="宋体"/>
          <w:szCs w:val="24"/>
        </w:rPr>
      </w:pPr>
      <w:r>
        <w:rPr>
          <w:rFonts w:hint="eastAsia" w:ascii="宋体" w:hAnsi="宋体" w:cs="宋体"/>
          <w:szCs w:val="24"/>
        </w:rPr>
        <w:t>5.2.4磋商供应商任何试图影响磋商小组各成员会对磋商响应文件的评审、比较或者推荐候选供应商的行为，都将导致其磋商被拒绝，并被没收磋商保证金。</w:t>
      </w:r>
    </w:p>
    <w:p>
      <w:pPr>
        <w:snapToGrid w:val="0"/>
        <w:spacing w:line="360" w:lineRule="auto"/>
        <w:rPr>
          <w:rFonts w:ascii="宋体" w:hAnsi="宋体" w:cs="宋体"/>
          <w:szCs w:val="24"/>
        </w:rPr>
      </w:pPr>
      <w:r>
        <w:rPr>
          <w:rFonts w:hint="eastAsia" w:ascii="宋体" w:hAnsi="宋体" w:cs="宋体"/>
          <w:b/>
          <w:bCs/>
          <w:szCs w:val="24"/>
        </w:rPr>
        <w:t>5.3. 响应文件的审查</w:t>
      </w:r>
    </w:p>
    <w:p>
      <w:pPr>
        <w:snapToGrid w:val="0"/>
        <w:spacing w:line="360" w:lineRule="auto"/>
        <w:rPr>
          <w:rFonts w:ascii="宋体" w:hAnsi="宋体" w:cs="宋体"/>
          <w:szCs w:val="24"/>
        </w:rPr>
      </w:pPr>
      <w:r>
        <w:rPr>
          <w:rFonts w:hint="eastAsia" w:ascii="宋体" w:hAnsi="宋体" w:cs="宋体"/>
          <w:szCs w:val="24"/>
        </w:rPr>
        <w:t xml:space="preserve">5.3.1磋商小组将对磋商响应文件的有效性、完整性和响应程度进行审查，以确定响应文件是否实质性响应了磋商文件。 </w:t>
      </w:r>
    </w:p>
    <w:p>
      <w:pPr>
        <w:snapToGrid w:val="0"/>
        <w:spacing w:line="360" w:lineRule="auto"/>
        <w:rPr>
          <w:rFonts w:ascii="宋体" w:hAnsi="宋体" w:cs="宋体"/>
          <w:b/>
          <w:szCs w:val="24"/>
        </w:rPr>
      </w:pPr>
      <w:r>
        <w:rPr>
          <w:rFonts w:hint="eastAsia" w:ascii="宋体" w:hAnsi="宋体" w:cs="宋体"/>
          <w:b/>
          <w:szCs w:val="24"/>
        </w:rPr>
        <w:t xml:space="preserve">5.4.资格性审查和符合性审查 </w:t>
      </w:r>
    </w:p>
    <w:p>
      <w:pPr>
        <w:snapToGrid w:val="0"/>
        <w:spacing w:line="360" w:lineRule="auto"/>
        <w:rPr>
          <w:rFonts w:ascii="宋体" w:hAnsi="宋体" w:cs="宋体"/>
          <w:szCs w:val="24"/>
        </w:rPr>
      </w:pPr>
      <w:r>
        <w:rPr>
          <w:rFonts w:hint="eastAsia" w:ascii="宋体" w:hAnsi="宋体" w:cs="宋体"/>
          <w:szCs w:val="24"/>
        </w:rPr>
        <w:t>5.4.1资格性审查：依据法律法规和磋商文件的规定，磋商小组对各磋商供应商提交的响应文件进行资格审查，以确定其是否具备磋商资格。如果磋商供应商不具备磋商资格，不满足磋商文件所规定的资格标准或提供资格证明文件不全的，其磋商将被拒绝。</w:t>
      </w:r>
    </w:p>
    <w:p>
      <w:pPr>
        <w:snapToGrid w:val="0"/>
        <w:spacing w:line="360" w:lineRule="auto"/>
        <w:rPr>
          <w:rFonts w:ascii="宋体" w:hAnsi="宋体" w:cs="宋体"/>
          <w:szCs w:val="24"/>
        </w:rPr>
      </w:pPr>
      <w:r>
        <w:rPr>
          <w:rFonts w:hint="eastAsia" w:ascii="宋体" w:hAnsi="宋体" w:cs="宋体"/>
          <w:szCs w:val="24"/>
        </w:rPr>
        <w:t>5.4.2符合性审查：依据磋商文件的规定，磋商小组还将对磋商响应文件的有效性、完整性和对磋商文件的响应程度进行审查，一确定响应文件是否完整、是否提交了磋商保证金、文件是否已正确签署、其技术标准及要求是否满足、工期、质量保证期等是否满足磋商文件的规定，二确定是否符合对磋商文件的实质性要求作出响应。如果响应文件对磋商文件的存在实质性实偏离的，其磋商将被拒绝。</w:t>
      </w:r>
    </w:p>
    <w:p>
      <w:pPr>
        <w:snapToGrid w:val="0"/>
        <w:spacing w:line="360" w:lineRule="auto"/>
        <w:rPr>
          <w:rFonts w:ascii="宋体" w:hAnsi="宋体" w:cs="宋体"/>
          <w:szCs w:val="24"/>
        </w:rPr>
      </w:pPr>
      <w:r>
        <w:rPr>
          <w:rFonts w:hint="eastAsia" w:ascii="宋体" w:hAnsi="宋体" w:cs="宋体"/>
          <w:b/>
          <w:bCs/>
          <w:szCs w:val="24"/>
        </w:rPr>
        <w:t>5.5.响应文件的澄清</w:t>
      </w:r>
    </w:p>
    <w:p>
      <w:pPr>
        <w:snapToGrid w:val="0"/>
        <w:spacing w:line="360" w:lineRule="auto"/>
        <w:rPr>
          <w:rFonts w:ascii="宋体" w:hAnsi="宋体" w:cs="宋体"/>
          <w:szCs w:val="24"/>
        </w:rPr>
      </w:pPr>
      <w:r>
        <w:rPr>
          <w:rFonts w:hint="eastAsia" w:ascii="宋体" w:hAnsi="宋体" w:cs="宋体"/>
          <w:szCs w:val="24"/>
        </w:rPr>
        <w:t>5.5.1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line="360" w:lineRule="auto"/>
        <w:rPr>
          <w:rFonts w:ascii="宋体" w:hAnsi="宋体" w:cs="宋体"/>
          <w:szCs w:val="24"/>
        </w:rPr>
      </w:pPr>
      <w:r>
        <w:rPr>
          <w:rFonts w:hint="eastAsia" w:ascii="宋体" w:hAnsi="宋体" w:cs="宋体"/>
          <w:szCs w:val="24"/>
        </w:rPr>
        <w:t>5.5.2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napToGrid w:val="0"/>
        <w:spacing w:line="360" w:lineRule="auto"/>
        <w:rPr>
          <w:rFonts w:ascii="宋体" w:hAnsi="宋体" w:cs="宋体"/>
          <w:szCs w:val="24"/>
        </w:rPr>
      </w:pPr>
      <w:r>
        <w:rPr>
          <w:rFonts w:hint="eastAsia" w:ascii="宋体" w:hAnsi="宋体" w:cs="宋体"/>
          <w:szCs w:val="24"/>
        </w:rPr>
        <w:t>5.5.3算术性错误将按以下方法修正：响应文件中的大写金额和小写金额不一致的，以大写金额为准；总价金额与分项报价汇总金额不一致的，以分项报价中单价金额计算结果为准；分项报价金额小数点有明显错位的，应以总价为准，并修改分项报价中的单价；对不同文字文本磋商文件的解释发生异议的，以中文文本为准。</w:t>
      </w:r>
    </w:p>
    <w:p>
      <w:pPr>
        <w:snapToGrid w:val="0"/>
        <w:spacing w:line="360" w:lineRule="auto"/>
        <w:rPr>
          <w:rFonts w:ascii="宋体" w:hAnsi="宋体" w:cs="宋体"/>
          <w:szCs w:val="24"/>
        </w:rPr>
      </w:pPr>
      <w:r>
        <w:rPr>
          <w:rFonts w:hint="eastAsia" w:ascii="宋体" w:hAnsi="宋体" w:cs="宋体"/>
          <w:szCs w:val="24"/>
        </w:rPr>
        <w:t>5.5.4如果供应商不接受按上述方法对响应文件中的算术错误进行更正，将按无效响应处理，磋商小组将拒绝被确定为非实质性响应的响应文件，供应商不能通过修正或撤销不符之处而使其响应文件成为实质性响应。</w:t>
      </w:r>
    </w:p>
    <w:p>
      <w:pPr>
        <w:snapToGrid w:val="0"/>
        <w:spacing w:line="360" w:lineRule="auto"/>
        <w:rPr>
          <w:rFonts w:ascii="宋体" w:hAnsi="宋体" w:cs="宋体"/>
          <w:b/>
          <w:szCs w:val="24"/>
        </w:rPr>
      </w:pPr>
      <w:r>
        <w:rPr>
          <w:rFonts w:hint="eastAsia" w:ascii="宋体" w:hAnsi="宋体" w:cs="宋体"/>
          <w:b/>
          <w:szCs w:val="24"/>
        </w:rPr>
        <w:t>5.6.磋商</w:t>
      </w:r>
    </w:p>
    <w:p>
      <w:pPr>
        <w:snapToGrid w:val="0"/>
        <w:spacing w:line="360" w:lineRule="auto"/>
        <w:rPr>
          <w:rFonts w:ascii="宋体" w:hAnsi="宋体" w:cs="宋体"/>
          <w:szCs w:val="24"/>
        </w:rPr>
      </w:pPr>
      <w:r>
        <w:rPr>
          <w:rFonts w:hint="eastAsia" w:ascii="宋体" w:hAnsi="宋体" w:cs="宋体"/>
          <w:szCs w:val="24"/>
        </w:rPr>
        <w:t>5.6.1磋商。磋商小组所有成员应当集中与单一供应商分别进行磋商，并给予所有参加磋商的供应商平等的磋商机会。在磋商中，磋商的任何一方不得透露与磋商有关的其他供应商的技术资料、价格和其他信息等。</w:t>
      </w:r>
    </w:p>
    <w:p>
      <w:pPr>
        <w:snapToGrid w:val="0"/>
        <w:spacing w:line="360" w:lineRule="auto"/>
        <w:rPr>
          <w:rFonts w:ascii="宋体" w:hAnsi="宋体" w:cs="宋体"/>
          <w:szCs w:val="24"/>
        </w:rPr>
      </w:pPr>
      <w:r>
        <w:rPr>
          <w:rFonts w:hint="eastAsia" w:ascii="宋体" w:hAnsi="宋体" w:cs="宋体"/>
          <w:szCs w:val="24"/>
        </w:rPr>
        <w:t>5.6.2在磋商过程中，磋商小组可以根据磋商文件和磋商情况实质性变动采购需求中的技术、服务要求以及合同草案条款，但不得变动磋商文件中的其他内容。实质性变动的内容，须经采购人代表确认。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360" w:lineRule="auto"/>
        <w:rPr>
          <w:rFonts w:ascii="宋体" w:hAnsi="宋体" w:cs="宋体"/>
          <w:szCs w:val="24"/>
        </w:rPr>
      </w:pPr>
      <w:r>
        <w:rPr>
          <w:rFonts w:hint="eastAsia" w:ascii="宋体" w:hAnsi="宋体" w:cs="宋体"/>
          <w:szCs w:val="24"/>
        </w:rPr>
        <w:t>　　对磋商文件作出的实质性变动是磋商文件的有效组成部分，磋商小组应当及时以书面形式同时通知所有参加磋商的供应商。</w:t>
      </w:r>
    </w:p>
    <w:p>
      <w:pPr>
        <w:snapToGrid w:val="0"/>
        <w:spacing w:line="360" w:lineRule="auto"/>
        <w:rPr>
          <w:rFonts w:ascii="宋体" w:hAnsi="宋体" w:cs="宋体"/>
          <w:szCs w:val="24"/>
        </w:rPr>
      </w:pPr>
      <w:r>
        <w:rPr>
          <w:rFonts w:hint="eastAsia" w:ascii="宋体" w:hAnsi="宋体" w:cs="宋体"/>
          <w:szCs w:val="24"/>
        </w:rPr>
        <w:t>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napToGrid w:val="0"/>
        <w:spacing w:line="360" w:lineRule="auto"/>
        <w:rPr>
          <w:rFonts w:ascii="宋体" w:hAnsi="宋体" w:cs="宋体"/>
          <w:szCs w:val="24"/>
        </w:rPr>
      </w:pPr>
      <w:r>
        <w:rPr>
          <w:rFonts w:hint="eastAsia" w:ascii="宋体" w:hAnsi="宋体" w:cs="宋体"/>
          <w:szCs w:val="24"/>
        </w:rPr>
        <w:t>5.6.3磋商结束后，磋商小组应当要求所有实质性响应的供应商在规定时间内提交最后报价，提交最后报价的供应商不得少于3家。最后报价是供应商响应文件的有效组成部分。</w:t>
      </w:r>
    </w:p>
    <w:p>
      <w:pPr>
        <w:snapToGrid w:val="0"/>
        <w:spacing w:line="360" w:lineRule="auto"/>
        <w:rPr>
          <w:rFonts w:ascii="宋体" w:hAnsi="宋体" w:cs="宋体"/>
          <w:szCs w:val="24"/>
        </w:rPr>
      </w:pPr>
      <w:r>
        <w:rPr>
          <w:rFonts w:hint="eastAsia" w:ascii="宋体" w:hAnsi="宋体" w:cs="宋体"/>
          <w:szCs w:val="24"/>
        </w:rPr>
        <w:t>5.6.4已提交响应文件的供应商，在提交最后报价之前，可以根据磋商情况退出磋商。</w:t>
      </w:r>
    </w:p>
    <w:p>
      <w:pPr>
        <w:snapToGrid w:val="0"/>
        <w:spacing w:line="360" w:lineRule="auto"/>
        <w:rPr>
          <w:rFonts w:ascii="宋体" w:hAnsi="宋体" w:cs="宋体"/>
          <w:szCs w:val="24"/>
        </w:rPr>
      </w:pPr>
      <w:r>
        <w:rPr>
          <w:rFonts w:hint="eastAsia" w:ascii="宋体" w:hAnsi="宋体" w:cs="宋体"/>
          <w:szCs w:val="24"/>
        </w:rPr>
        <w:t>5.6.5最后报价应按磋商文件规定的格式进行报价，并在磋商小组规定的截止时间前提交磋商小组。</w:t>
      </w:r>
    </w:p>
    <w:p>
      <w:pPr>
        <w:snapToGrid w:val="0"/>
        <w:spacing w:line="360" w:lineRule="auto"/>
        <w:rPr>
          <w:rFonts w:ascii="宋体" w:hAnsi="宋体" w:cs="宋体"/>
          <w:szCs w:val="24"/>
        </w:rPr>
      </w:pPr>
      <w:r>
        <w:rPr>
          <w:rFonts w:hint="eastAsia" w:ascii="宋体" w:hAnsi="宋体" w:cs="宋体"/>
          <w:szCs w:val="24"/>
        </w:rPr>
        <w:t>5.6.6经磋商确定最终采购需求和提交最后报价的供应商后，由磋商小组采用综合评分法对提交最后报价的供应商的响应文件和最后报价进行综合评分。</w:t>
      </w:r>
    </w:p>
    <w:p>
      <w:pPr>
        <w:snapToGrid w:val="0"/>
        <w:spacing w:line="360" w:lineRule="auto"/>
        <w:rPr>
          <w:rFonts w:ascii="宋体" w:hAnsi="宋体" w:cs="宋体"/>
          <w:szCs w:val="24"/>
        </w:rPr>
      </w:pPr>
      <w:r>
        <w:rPr>
          <w:rFonts w:hint="eastAsia" w:ascii="宋体" w:hAnsi="宋体" w:cs="宋体"/>
          <w:szCs w:val="24"/>
        </w:rPr>
        <w:t>5.6.7评审时，磋商小组各成员应当独立对每个有效响应的文件进行评价、打分，然后汇总每个供应商每项评分因素的得分。</w:t>
      </w:r>
    </w:p>
    <w:p>
      <w:pPr>
        <w:snapToGrid w:val="0"/>
        <w:spacing w:line="360" w:lineRule="auto"/>
        <w:rPr>
          <w:rFonts w:ascii="宋体" w:hAnsi="宋体" w:cs="宋体"/>
          <w:szCs w:val="24"/>
        </w:rPr>
      </w:pPr>
      <w:r>
        <w:rPr>
          <w:rFonts w:hint="eastAsia" w:ascii="宋体" w:hAnsi="宋体" w:cs="宋体"/>
          <w:b/>
          <w:szCs w:val="24"/>
        </w:rPr>
        <w:t>5.7.确定成交供应商</w:t>
      </w:r>
    </w:p>
    <w:p>
      <w:pPr>
        <w:snapToGrid w:val="0"/>
        <w:spacing w:line="360" w:lineRule="auto"/>
        <w:rPr>
          <w:rFonts w:ascii="宋体" w:hAnsi="宋体" w:cs="宋体"/>
          <w:szCs w:val="24"/>
          <w:highlight w:val="none"/>
        </w:rPr>
      </w:pPr>
      <w:r>
        <w:rPr>
          <w:rFonts w:hint="eastAsia" w:ascii="宋体" w:hAnsi="宋体" w:cs="宋体"/>
          <w:szCs w:val="24"/>
        </w:rPr>
        <w:t>5.7.1</w:t>
      </w:r>
      <w:r>
        <w:rPr>
          <w:rFonts w:hint="eastAsia" w:ascii="宋体" w:hAnsi="宋体" w:cs="宋体"/>
          <w:szCs w:val="24"/>
          <w:highlight w:val="none"/>
        </w:rPr>
        <w:t>磋商小组应当根据综合评分情况，按照评审得分由高到低顺序推荐3名以上成交候选供应商，评审得分相同的，按照最后报价由低到高的顺序推荐。评审得分且最后报价相同的，按照技术指标优劣顺序推荐。</w:t>
      </w:r>
    </w:p>
    <w:p>
      <w:pPr>
        <w:snapToGrid w:val="0"/>
        <w:spacing w:line="360" w:lineRule="auto"/>
        <w:rPr>
          <w:rFonts w:ascii="宋体" w:hAnsi="宋体" w:cs="宋体"/>
          <w:szCs w:val="24"/>
        </w:rPr>
      </w:pPr>
      <w:r>
        <w:rPr>
          <w:rFonts w:hint="eastAsia" w:ascii="宋体" w:hAnsi="宋体" w:cs="宋体"/>
          <w:szCs w:val="24"/>
        </w:rPr>
        <w:t>5.7.2报价应按服务报价表的格式进行报价，并按规定时限内提交。供应商的报价存在下列情况之一的，将按无效响应处理：</w:t>
      </w:r>
    </w:p>
    <w:p>
      <w:pPr>
        <w:snapToGrid w:val="0"/>
        <w:spacing w:line="360" w:lineRule="auto"/>
        <w:ind w:firstLine="240" w:firstLineChars="100"/>
        <w:rPr>
          <w:rFonts w:ascii="宋体" w:hAnsi="宋体" w:cs="宋体"/>
          <w:szCs w:val="24"/>
        </w:rPr>
      </w:pPr>
      <w:r>
        <w:rPr>
          <w:rFonts w:hint="eastAsia" w:ascii="宋体" w:hAnsi="宋体" w:cs="宋体"/>
          <w:szCs w:val="24"/>
        </w:rPr>
        <w:t>（1）供应商提交的是可选择的报价；</w:t>
      </w:r>
    </w:p>
    <w:p>
      <w:pPr>
        <w:snapToGrid w:val="0"/>
        <w:spacing w:line="360" w:lineRule="auto"/>
        <w:rPr>
          <w:rFonts w:ascii="宋体" w:hAnsi="宋体" w:cs="宋体"/>
          <w:szCs w:val="24"/>
        </w:rPr>
      </w:pPr>
      <w:r>
        <w:rPr>
          <w:rFonts w:hint="eastAsia" w:ascii="宋体" w:hAnsi="宋体" w:cs="宋体"/>
          <w:szCs w:val="24"/>
        </w:rPr>
        <w:t xml:space="preserve">  （2）供应商未按规定进行报价的或报价超出预算价的；</w:t>
      </w:r>
    </w:p>
    <w:p>
      <w:pPr>
        <w:snapToGrid w:val="0"/>
        <w:spacing w:line="360" w:lineRule="auto"/>
        <w:ind w:firstLine="240" w:firstLineChars="100"/>
        <w:rPr>
          <w:rFonts w:ascii="宋体" w:hAnsi="宋体" w:cs="宋体"/>
          <w:szCs w:val="24"/>
        </w:rPr>
      </w:pPr>
      <w:r>
        <w:rPr>
          <w:rFonts w:hint="eastAsia" w:ascii="宋体" w:hAnsi="宋体" w:cs="宋体"/>
          <w:szCs w:val="24"/>
        </w:rPr>
        <w:t>（3）供应商最后报价一览表中的内容与磋商文件中的内容不一致的。</w:t>
      </w:r>
    </w:p>
    <w:p>
      <w:pPr>
        <w:snapToGrid w:val="0"/>
        <w:spacing w:line="360" w:lineRule="auto"/>
        <w:rPr>
          <w:rFonts w:ascii="宋体" w:hAnsi="宋体" w:cs="宋体"/>
          <w:szCs w:val="24"/>
        </w:rPr>
      </w:pPr>
      <w:r>
        <w:rPr>
          <w:rFonts w:hint="eastAsia" w:ascii="宋体" w:hAnsi="宋体" w:cs="宋体"/>
          <w:szCs w:val="24"/>
        </w:rPr>
        <w:t>5.7.3 磋商小组认为，排在前面的候选供应商的最低竞争价或某些分项报价不合理或其报价明显低于其他报价，使得其报价可能低于成本的，有可能影响商品质量或不能诚信履约的，供应商应按磋商小组要求做出书面说明并提供相关证明材料，不能合理说明或不能提供相关证明材料的，磋商小组可以取消其候选供应商资格，并按顺序排在后面的成交候选供应商递补，以此类推。</w:t>
      </w:r>
    </w:p>
    <w:p>
      <w:pPr>
        <w:snapToGrid w:val="0"/>
        <w:spacing w:line="360" w:lineRule="auto"/>
        <w:rPr>
          <w:rFonts w:ascii="宋体" w:hAnsi="宋体" w:cs="宋体"/>
          <w:szCs w:val="24"/>
        </w:rPr>
      </w:pPr>
      <w:r>
        <w:rPr>
          <w:rFonts w:hint="eastAsia" w:ascii="宋体" w:hAnsi="宋体" w:cs="宋体"/>
          <w:szCs w:val="24"/>
        </w:rPr>
        <w:t>5.7.4如果排名第一的成交候选供应商，因不可抗力或自身原因放弃成交结果，可根据项目所需确定排名第二的成交候选供应商为成交供应商，以此类推。</w:t>
      </w:r>
    </w:p>
    <w:p>
      <w:pPr>
        <w:snapToGrid w:val="0"/>
        <w:spacing w:line="360" w:lineRule="auto"/>
        <w:rPr>
          <w:rFonts w:ascii="宋体" w:hAnsi="宋体" w:cs="宋体"/>
          <w:szCs w:val="24"/>
        </w:rPr>
      </w:pPr>
      <w:r>
        <w:rPr>
          <w:rFonts w:hint="eastAsia" w:ascii="宋体" w:hAnsi="宋体" w:cs="宋体"/>
          <w:szCs w:val="24"/>
        </w:rPr>
        <w:t>5.7.5如果排名第三的成交候选供应商放弃成交结果，本次磋商宣布失败。</w:t>
      </w:r>
    </w:p>
    <w:p>
      <w:pPr>
        <w:snapToGrid w:val="0"/>
        <w:spacing w:line="360" w:lineRule="auto"/>
        <w:rPr>
          <w:rFonts w:ascii="宋体" w:hAnsi="宋体" w:cs="宋体"/>
          <w:szCs w:val="24"/>
        </w:rPr>
      </w:pPr>
      <w:r>
        <w:rPr>
          <w:rFonts w:hint="eastAsia" w:ascii="宋体" w:hAnsi="宋体" w:cs="宋体"/>
          <w:szCs w:val="24"/>
        </w:rPr>
        <w:t>5.7.6 经评审后，若出现符合本须知规定的所有磋商条件的磋商供应商不足三家情形的，本次磋商终止，除采购任务取消情形外，采购单位将依法重新组织或者采取其他方式采购。</w:t>
      </w:r>
    </w:p>
    <w:p>
      <w:pPr>
        <w:snapToGrid w:val="0"/>
        <w:spacing w:line="360" w:lineRule="auto"/>
        <w:jc w:val="center"/>
        <w:outlineLvl w:val="1"/>
        <w:rPr>
          <w:rFonts w:ascii="宋体" w:hAnsi="宋体" w:cs="宋体"/>
          <w:b/>
          <w:bCs/>
          <w:szCs w:val="24"/>
        </w:rPr>
      </w:pPr>
      <w:r>
        <w:rPr>
          <w:rFonts w:hint="eastAsia" w:ascii="宋体" w:hAnsi="宋体" w:cs="宋体"/>
          <w:b/>
          <w:bCs/>
          <w:szCs w:val="24"/>
        </w:rPr>
        <w:t>6、无效响应</w:t>
      </w:r>
    </w:p>
    <w:p>
      <w:pPr>
        <w:snapToGrid w:val="0"/>
        <w:spacing w:line="360" w:lineRule="auto"/>
        <w:rPr>
          <w:rFonts w:ascii="宋体" w:hAnsi="宋体" w:cs="宋体"/>
          <w:b/>
          <w:bCs/>
          <w:szCs w:val="24"/>
        </w:rPr>
      </w:pPr>
      <w:r>
        <w:rPr>
          <w:rFonts w:hint="eastAsia" w:ascii="宋体" w:hAnsi="宋体" w:cs="宋体"/>
          <w:b/>
          <w:bCs/>
          <w:szCs w:val="24"/>
        </w:rPr>
        <w:t>6.1. 无效响应</w:t>
      </w:r>
    </w:p>
    <w:p>
      <w:pPr>
        <w:snapToGrid w:val="0"/>
        <w:spacing w:line="360" w:lineRule="auto"/>
        <w:rPr>
          <w:rFonts w:ascii="宋体" w:hAnsi="宋体" w:cs="宋体"/>
          <w:szCs w:val="24"/>
        </w:rPr>
      </w:pPr>
      <w:r>
        <w:rPr>
          <w:rFonts w:hint="eastAsia" w:ascii="宋体" w:hAnsi="宋体" w:cs="宋体"/>
          <w:szCs w:val="24"/>
        </w:rPr>
        <w:t>6.1.1发生下列情况之一的为无效响应：</w:t>
      </w:r>
    </w:p>
    <w:p>
      <w:pPr>
        <w:snapToGrid w:val="0"/>
        <w:spacing w:line="360" w:lineRule="auto"/>
        <w:ind w:firstLine="240" w:firstLineChars="100"/>
        <w:rPr>
          <w:rFonts w:ascii="宋体" w:hAnsi="宋体" w:cs="宋体"/>
          <w:szCs w:val="24"/>
        </w:rPr>
      </w:pPr>
      <w:r>
        <w:rPr>
          <w:rFonts w:hint="eastAsia" w:ascii="宋体" w:hAnsi="宋体" w:cs="宋体"/>
          <w:szCs w:val="24"/>
        </w:rPr>
        <w:t>（1）无有效资格证明文件的或对磋商文件作实质响应的供应商不足三家的；</w:t>
      </w:r>
    </w:p>
    <w:p>
      <w:pPr>
        <w:snapToGrid w:val="0"/>
        <w:spacing w:line="360" w:lineRule="auto"/>
        <w:ind w:firstLine="240" w:firstLineChars="100"/>
        <w:rPr>
          <w:rFonts w:ascii="宋体" w:hAnsi="宋体" w:cs="宋体"/>
          <w:szCs w:val="24"/>
        </w:rPr>
      </w:pPr>
      <w:r>
        <w:rPr>
          <w:rFonts w:hint="eastAsia" w:ascii="宋体" w:hAnsi="宋体" w:cs="宋体"/>
          <w:szCs w:val="24"/>
        </w:rPr>
        <w:t>（2）被磋商小组确定为未按磋商文件规定，与采购项目实质性要求严重偏离的；</w:t>
      </w:r>
    </w:p>
    <w:p>
      <w:pPr>
        <w:snapToGrid w:val="0"/>
        <w:spacing w:line="360" w:lineRule="auto"/>
        <w:ind w:firstLine="240" w:firstLineChars="100"/>
        <w:rPr>
          <w:rFonts w:ascii="宋体" w:hAnsi="宋体" w:cs="宋体"/>
          <w:szCs w:val="24"/>
        </w:rPr>
      </w:pPr>
      <w:r>
        <w:rPr>
          <w:rFonts w:hint="eastAsia" w:ascii="宋体" w:hAnsi="宋体" w:cs="宋体"/>
          <w:szCs w:val="24"/>
        </w:rPr>
        <w:t>（3）其他不符合磋商文件实质性要求的。</w:t>
      </w:r>
    </w:p>
    <w:p>
      <w:pPr>
        <w:snapToGrid w:val="0"/>
        <w:spacing w:line="360" w:lineRule="auto"/>
        <w:jc w:val="center"/>
        <w:outlineLvl w:val="1"/>
        <w:rPr>
          <w:rFonts w:ascii="宋体" w:hAnsi="宋体" w:cs="宋体"/>
          <w:b/>
          <w:bCs/>
          <w:szCs w:val="24"/>
        </w:rPr>
      </w:pPr>
      <w:r>
        <w:rPr>
          <w:rFonts w:hint="eastAsia" w:ascii="宋体" w:hAnsi="宋体" w:cs="宋体"/>
          <w:b/>
          <w:bCs/>
          <w:szCs w:val="24"/>
        </w:rPr>
        <w:t>7、授予合同</w:t>
      </w:r>
    </w:p>
    <w:p>
      <w:pPr>
        <w:snapToGrid w:val="0"/>
        <w:spacing w:line="360" w:lineRule="auto"/>
        <w:rPr>
          <w:rFonts w:ascii="宋体" w:hAnsi="宋体" w:cs="宋体"/>
          <w:b/>
          <w:bCs/>
          <w:szCs w:val="24"/>
        </w:rPr>
      </w:pPr>
      <w:r>
        <w:rPr>
          <w:rFonts w:hint="eastAsia" w:ascii="宋体" w:hAnsi="宋体" w:cs="宋体"/>
          <w:b/>
          <w:bCs/>
          <w:szCs w:val="24"/>
        </w:rPr>
        <w:t>7.1. 成交通知</w:t>
      </w:r>
    </w:p>
    <w:p>
      <w:pPr>
        <w:snapToGrid w:val="0"/>
        <w:spacing w:line="360" w:lineRule="auto"/>
        <w:rPr>
          <w:rFonts w:ascii="宋体" w:hAnsi="宋体" w:cs="宋体"/>
          <w:szCs w:val="24"/>
        </w:rPr>
      </w:pPr>
      <w:r>
        <w:rPr>
          <w:rFonts w:hint="eastAsia" w:ascii="宋体" w:hAnsi="宋体" w:cs="宋体"/>
          <w:szCs w:val="24"/>
        </w:rPr>
        <w:t xml:space="preserve">7.1.1 </w:t>
      </w:r>
      <w:r>
        <w:rPr>
          <w:rFonts w:hint="eastAsia" w:ascii="宋体" w:hAnsi="宋体" w:cs="宋体"/>
          <w:spacing w:val="8"/>
          <w:szCs w:val="24"/>
        </w:rPr>
        <w:t>成交供应商确定后，应当</w:t>
      </w:r>
      <w:r>
        <w:rPr>
          <w:rFonts w:hint="eastAsia" w:ascii="宋体" w:hAnsi="宋体" w:cs="宋体"/>
          <w:szCs w:val="24"/>
        </w:rPr>
        <w:t>在刊登本采购项目磋商公告的媒介上对成交结果进行公示，公示期为1个工作日；同时向成交供应商发出成交通知书。成交通知书对采购方和成交供应商具有同等法律效力。成交通知书发出后，采购方改变成交结果，或者成交供应商放弃成交，应按相关法律、规章、规范性文件的要求承担相应的法律责任。</w:t>
      </w:r>
    </w:p>
    <w:p>
      <w:pPr>
        <w:snapToGrid w:val="0"/>
        <w:spacing w:line="360" w:lineRule="auto"/>
        <w:rPr>
          <w:rFonts w:ascii="宋体" w:hAnsi="宋体" w:cs="宋体"/>
          <w:szCs w:val="24"/>
        </w:rPr>
      </w:pPr>
      <w:r>
        <w:rPr>
          <w:rFonts w:hint="eastAsia" w:ascii="宋体" w:hAnsi="宋体" w:cs="宋体"/>
          <w:szCs w:val="24"/>
        </w:rPr>
        <w:t>7.1.2 《成交通知书》将作为签订合同的依据。《合同》签订后，《成交通知书》成为《合同》的一部分。</w:t>
      </w:r>
    </w:p>
    <w:p>
      <w:pPr>
        <w:snapToGrid w:val="0"/>
        <w:spacing w:line="360" w:lineRule="auto"/>
        <w:rPr>
          <w:rFonts w:ascii="宋体" w:hAnsi="宋体" w:cs="宋体"/>
          <w:szCs w:val="24"/>
        </w:rPr>
      </w:pPr>
      <w:r>
        <w:rPr>
          <w:rFonts w:hint="eastAsia" w:ascii="宋体" w:hAnsi="宋体" w:cs="宋体"/>
          <w:b/>
          <w:bCs/>
          <w:szCs w:val="24"/>
        </w:rPr>
        <w:t>7.2. 签订合同</w:t>
      </w:r>
    </w:p>
    <w:p>
      <w:pPr>
        <w:snapToGrid w:val="0"/>
        <w:spacing w:line="360" w:lineRule="auto"/>
        <w:rPr>
          <w:rFonts w:ascii="宋体" w:hAnsi="宋体" w:cs="宋体"/>
          <w:szCs w:val="24"/>
        </w:rPr>
      </w:pPr>
      <w:r>
        <w:rPr>
          <w:rFonts w:hint="eastAsia" w:ascii="宋体" w:hAnsi="宋体" w:cs="宋体"/>
          <w:szCs w:val="24"/>
        </w:rPr>
        <w:t>7.2.1采购方、成交供应商在《成交通知书》发出之日起30日内，根据磋商文件确定的事项和成交供应商磋商响应文件，参照本磋商文件第五章的《合同》文本签订书面合同。双方所签订的合同不得对磋商文件和成交供应商磋商响应文件作实质性修改。逾期未签订合同，按照有关法律规定承担相应的法律责任；并没收采购保证金，以抵偿对采购人造成的损失。采购方逾期不与成交供应商签订合同的，按有关规定处理。</w:t>
      </w:r>
    </w:p>
    <w:p>
      <w:pPr>
        <w:snapToGrid w:val="0"/>
        <w:spacing w:line="360" w:lineRule="auto"/>
        <w:rPr>
          <w:rFonts w:ascii="宋体" w:hAnsi="宋体" w:cs="宋体"/>
          <w:szCs w:val="24"/>
        </w:rPr>
      </w:pPr>
      <w:r>
        <w:rPr>
          <w:rFonts w:hint="eastAsia" w:ascii="宋体" w:hAnsi="宋体" w:cs="宋体"/>
          <w:szCs w:val="24"/>
        </w:rPr>
        <w:t>7.2.2磋商文件、磋商文件的修改文件、成交供应商的响应文件、补充或修改的文件及澄清或承诺文件等，均为双方签订《合同》的组成部分，并与《合同》一并作为本磋商文件所列采购项目的互补性法律文件，与《合同》具有同等法律效力。</w:t>
      </w:r>
    </w:p>
    <w:p>
      <w:pPr>
        <w:snapToGrid w:val="0"/>
        <w:spacing w:line="360" w:lineRule="auto"/>
        <w:rPr>
          <w:rFonts w:ascii="宋体" w:hAnsi="宋体" w:cs="宋体"/>
          <w:b/>
          <w:szCs w:val="24"/>
        </w:rPr>
      </w:pPr>
      <w:r>
        <w:rPr>
          <w:rFonts w:hint="eastAsia" w:ascii="宋体" w:hAnsi="宋体" w:cs="宋体"/>
          <w:szCs w:val="24"/>
        </w:rPr>
        <w:t>7.2.3在合同履行中，采购人需追加或减少与合同标的相同的货物或者服务的，在不改变合同其他条款的前提下，可与供应商协商签订补充合同，但所有补充合同的采购金额不得超过或少于原合同采购金额的百分之十。</w:t>
      </w:r>
    </w:p>
    <w:p>
      <w:pPr>
        <w:snapToGrid w:val="0"/>
        <w:spacing w:line="360" w:lineRule="auto"/>
        <w:jc w:val="center"/>
        <w:outlineLvl w:val="1"/>
        <w:rPr>
          <w:rFonts w:ascii="宋体" w:hAnsi="宋体" w:cs="宋体"/>
          <w:b/>
          <w:bCs/>
          <w:szCs w:val="24"/>
        </w:rPr>
      </w:pPr>
      <w:r>
        <w:rPr>
          <w:rFonts w:hint="eastAsia" w:ascii="宋体" w:hAnsi="宋体" w:cs="宋体"/>
          <w:b/>
          <w:bCs/>
          <w:szCs w:val="24"/>
        </w:rPr>
        <w:t>8、质疑与投诉</w:t>
      </w:r>
    </w:p>
    <w:p>
      <w:pPr>
        <w:snapToGrid w:val="0"/>
        <w:spacing w:line="360" w:lineRule="auto"/>
        <w:rPr>
          <w:rFonts w:ascii="宋体" w:hAnsi="宋体" w:cs="宋体"/>
          <w:b/>
          <w:szCs w:val="24"/>
        </w:rPr>
      </w:pPr>
      <w:r>
        <w:rPr>
          <w:rFonts w:hint="eastAsia" w:ascii="宋体" w:hAnsi="宋体" w:cs="宋体"/>
          <w:b/>
          <w:szCs w:val="24"/>
        </w:rPr>
        <w:t>8.1质疑</w:t>
      </w:r>
    </w:p>
    <w:p>
      <w:pPr>
        <w:snapToGrid w:val="0"/>
        <w:spacing w:line="360" w:lineRule="auto"/>
        <w:rPr>
          <w:rFonts w:ascii="宋体" w:hAnsi="宋体" w:cs="宋体"/>
          <w:szCs w:val="24"/>
        </w:rPr>
      </w:pPr>
      <w:r>
        <w:rPr>
          <w:rFonts w:hint="eastAsia" w:ascii="宋体" w:hAnsi="宋体" w:cs="宋体"/>
          <w:szCs w:val="24"/>
        </w:rPr>
        <w:t>8.1.1供应商对政府采购活动事项有疑问的，可以向采购人提出询问，采购人应当及时作出答复，但答复的内容不得涉及商业秘密。</w:t>
      </w:r>
    </w:p>
    <w:p>
      <w:pPr>
        <w:adjustRightInd/>
        <w:spacing w:line="300" w:lineRule="exact"/>
        <w:jc w:val="both"/>
        <w:textAlignment w:val="auto"/>
        <w:rPr>
          <w:rFonts w:ascii="宋体" w:hAnsi="宋体" w:cs="宋体"/>
          <w:szCs w:val="24"/>
        </w:rPr>
      </w:pPr>
      <w:r>
        <w:rPr>
          <w:rFonts w:hint="eastAsia" w:ascii="宋体" w:hAnsi="宋体" w:cs="宋体"/>
          <w:szCs w:val="24"/>
        </w:rPr>
        <w:t>8.1.2供应商认为采购文件、采购过程和成交结果使自己的权益受到损害的，可以在知道或者应知其权益受到损害之日起七个工作日内，以书面形式向采购人一次性提出针对同一采购程序环节的质疑。</w:t>
      </w:r>
    </w:p>
    <w:p>
      <w:pPr>
        <w:snapToGrid w:val="0"/>
        <w:spacing w:line="360" w:lineRule="auto"/>
        <w:rPr>
          <w:rFonts w:ascii="宋体" w:hAnsi="宋体" w:cs="宋体"/>
          <w:szCs w:val="24"/>
        </w:rPr>
      </w:pPr>
      <w:r>
        <w:rPr>
          <w:rFonts w:hint="eastAsia" w:ascii="宋体" w:hAnsi="宋体" w:cs="宋体"/>
          <w:szCs w:val="24"/>
        </w:rPr>
        <w:t>8.1.3采购人应当在收到供应商的书面质疑后七个工作日内作出答复，并以书面形式通知质疑供应商和其他有关供应商，但答复的内容不得涉及商业秘密。</w:t>
      </w:r>
    </w:p>
    <w:p>
      <w:pPr>
        <w:snapToGrid w:val="0"/>
        <w:spacing w:line="360" w:lineRule="auto"/>
        <w:rPr>
          <w:rFonts w:ascii="宋体" w:hAnsi="宋体" w:cs="宋体"/>
          <w:szCs w:val="24"/>
        </w:rPr>
      </w:pPr>
      <w:r>
        <w:rPr>
          <w:rFonts w:hint="eastAsia" w:ascii="宋体" w:hAnsi="宋体" w:cs="宋体"/>
          <w:szCs w:val="24"/>
        </w:rPr>
        <w:t>8.1.4采购人委托采购代理机构采购的，供应商可以向采购代理机构提出询问或者质疑。</w:t>
      </w:r>
    </w:p>
    <w:p>
      <w:pPr>
        <w:snapToGrid w:val="0"/>
        <w:spacing w:line="360" w:lineRule="auto"/>
        <w:rPr>
          <w:rFonts w:ascii="宋体" w:hAnsi="宋体" w:cs="宋体"/>
          <w:b/>
          <w:szCs w:val="24"/>
        </w:rPr>
      </w:pPr>
      <w:r>
        <w:rPr>
          <w:rFonts w:hint="eastAsia" w:ascii="宋体" w:hAnsi="宋体" w:cs="宋体"/>
          <w:b/>
          <w:szCs w:val="24"/>
        </w:rPr>
        <w:t>8.2投诉</w:t>
      </w:r>
    </w:p>
    <w:p>
      <w:pPr>
        <w:snapToGrid w:val="0"/>
        <w:spacing w:line="360" w:lineRule="auto"/>
        <w:rPr>
          <w:rFonts w:ascii="宋体" w:hAnsi="宋体" w:cs="宋体"/>
          <w:szCs w:val="24"/>
        </w:rPr>
      </w:pPr>
      <w:r>
        <w:rPr>
          <w:rFonts w:hint="eastAsia" w:ascii="宋体" w:hAnsi="宋体" w:cs="宋体"/>
          <w:szCs w:val="24"/>
        </w:rPr>
        <w:t>8.2.1质疑供应商对采购人、采购代理机构的答复不满意或者采购人、采购代理机构未在规定的时间内作出答复的，可以在答复期满后十五个工作日内向同级政府采购监督管理部门投诉。</w:t>
      </w:r>
    </w:p>
    <w:p>
      <w:pPr>
        <w:snapToGrid w:val="0"/>
        <w:spacing w:line="360" w:lineRule="auto"/>
        <w:rPr>
          <w:rFonts w:ascii="宋体" w:hAnsi="宋体" w:cs="宋体"/>
          <w:szCs w:val="24"/>
        </w:rPr>
      </w:pPr>
      <w:r>
        <w:rPr>
          <w:rFonts w:hint="eastAsia" w:ascii="宋体" w:hAnsi="宋体" w:cs="宋体"/>
          <w:szCs w:val="24"/>
        </w:rPr>
        <w:t>8.2.2政府采购监督管理部门应当在收到投诉后三十个工作日内，对投诉事项作出处理决定，并以书面形式通知投诉人和与投诉事项有关的当事人。</w:t>
      </w:r>
    </w:p>
    <w:p>
      <w:pPr>
        <w:snapToGrid w:val="0"/>
        <w:spacing w:line="360" w:lineRule="auto"/>
        <w:rPr>
          <w:rFonts w:ascii="宋体" w:hAnsi="宋体" w:cs="宋体"/>
          <w:szCs w:val="24"/>
        </w:rPr>
      </w:pPr>
      <w:r>
        <w:rPr>
          <w:rFonts w:hint="eastAsia" w:ascii="宋体" w:hAnsi="宋体" w:cs="宋体"/>
          <w:szCs w:val="24"/>
        </w:rPr>
        <w:t>8.2.3政府采购监督管理部门在处理投诉事项期间，可以视具体情况书面通知采购人暂停采购活动，但暂停时间最长不得超过三十日。</w:t>
      </w:r>
    </w:p>
    <w:p>
      <w:pPr>
        <w:snapToGrid w:val="0"/>
        <w:spacing w:line="360" w:lineRule="auto"/>
        <w:rPr>
          <w:rFonts w:ascii="宋体" w:hAnsi="宋体" w:cs="宋体"/>
          <w:szCs w:val="24"/>
        </w:rPr>
      </w:pPr>
      <w:r>
        <w:rPr>
          <w:rFonts w:hint="eastAsia" w:ascii="宋体" w:hAnsi="宋体" w:cs="宋体"/>
          <w:szCs w:val="24"/>
        </w:rPr>
        <w:t>8.2.4投诉人对政府采购监督管理部门的投诉处理决定不服或者政府采购监督管理部门逾期未作处理的，可以依法申请行政复议或者向人民法院提起行政诉讼。</w:t>
      </w:r>
    </w:p>
    <w:p>
      <w:pPr>
        <w:snapToGrid w:val="0"/>
        <w:spacing w:line="360" w:lineRule="auto"/>
        <w:jc w:val="center"/>
        <w:outlineLvl w:val="1"/>
        <w:rPr>
          <w:rFonts w:ascii="宋体" w:hAnsi="宋体" w:cs="宋体"/>
          <w:b/>
          <w:bCs/>
          <w:szCs w:val="24"/>
        </w:rPr>
      </w:pPr>
      <w:r>
        <w:rPr>
          <w:rFonts w:hint="eastAsia" w:ascii="宋体" w:hAnsi="宋体" w:cs="宋体"/>
          <w:b/>
          <w:bCs/>
          <w:szCs w:val="24"/>
        </w:rPr>
        <w:t>9、需补充的内容</w:t>
      </w:r>
    </w:p>
    <w:p>
      <w:pPr>
        <w:snapToGrid w:val="0"/>
        <w:spacing w:line="360" w:lineRule="auto"/>
        <w:rPr>
          <w:rFonts w:ascii="宋体" w:hAnsi="宋体" w:cs="宋体"/>
          <w:szCs w:val="24"/>
        </w:rPr>
      </w:pPr>
      <w:r>
        <w:rPr>
          <w:rFonts w:hint="eastAsia" w:ascii="宋体" w:hAnsi="宋体" w:cs="宋体"/>
          <w:szCs w:val="24"/>
        </w:rPr>
        <w:t>9.1需补充的内容详见供应商须知前附表。</w:t>
      </w:r>
    </w:p>
    <w:p>
      <w:pPr>
        <w:rPr>
          <w:rFonts w:ascii="宋体" w:hAnsi="宋体" w:cs="宋体"/>
          <w:b/>
          <w:sz w:val="36"/>
          <w:szCs w:val="36"/>
        </w:rPr>
      </w:pPr>
      <w:r>
        <w:rPr>
          <w:rFonts w:hint="eastAsia" w:ascii="宋体" w:hAnsi="宋体" w:cs="宋体"/>
          <w:b/>
          <w:sz w:val="36"/>
          <w:szCs w:val="36"/>
        </w:rPr>
        <w:br w:type="page"/>
      </w:r>
    </w:p>
    <w:p>
      <w:pPr>
        <w:pStyle w:val="61"/>
        <w:spacing w:line="600" w:lineRule="exact"/>
        <w:jc w:val="center"/>
        <w:rPr>
          <w:rFonts w:ascii="宋体" w:hAnsi="宋体" w:cs="宋体"/>
          <w:b/>
          <w:color w:val="auto"/>
          <w:sz w:val="36"/>
          <w:szCs w:val="36"/>
        </w:rPr>
      </w:pPr>
      <w:r>
        <w:rPr>
          <w:rFonts w:hint="eastAsia" w:ascii="宋体" w:hAnsi="宋体" w:cs="宋体"/>
          <w:b/>
          <w:color w:val="auto"/>
          <w:sz w:val="36"/>
          <w:szCs w:val="36"/>
        </w:rPr>
        <w:t xml:space="preserve">第四部分  </w:t>
      </w:r>
      <w:bookmarkEnd w:id="50"/>
      <w:bookmarkEnd w:id="51"/>
      <w:bookmarkEnd w:id="52"/>
      <w:bookmarkStart w:id="64" w:name="_Toc171913680"/>
      <w:bookmarkStart w:id="65" w:name="_Toc171913605"/>
      <w:r>
        <w:rPr>
          <w:rFonts w:hint="eastAsia" w:ascii="宋体" w:hAnsi="宋体" w:cs="宋体"/>
          <w:b/>
          <w:color w:val="auto"/>
          <w:sz w:val="36"/>
          <w:szCs w:val="36"/>
        </w:rPr>
        <w:t>评审细则和评审方法</w:t>
      </w:r>
    </w:p>
    <w:bookmarkEnd w:id="64"/>
    <w:bookmarkEnd w:id="65"/>
    <w:p>
      <w:pPr>
        <w:snapToGrid w:val="0"/>
        <w:spacing w:before="240" w:beforeLines="100" w:after="240" w:afterLines="100" w:line="360" w:lineRule="auto"/>
        <w:jc w:val="center"/>
        <w:outlineLvl w:val="1"/>
        <w:rPr>
          <w:rFonts w:ascii="宋体" w:hAnsi="宋体" w:cs="宋体"/>
          <w:b/>
          <w:bCs/>
          <w:szCs w:val="24"/>
        </w:rPr>
      </w:pPr>
      <w:bookmarkStart w:id="66" w:name="_Toc88449336"/>
      <w:bookmarkStart w:id="67" w:name="_Toc171913689"/>
      <w:bookmarkStart w:id="68" w:name="_Toc171913610"/>
      <w:bookmarkStart w:id="69" w:name="_Toc86202633"/>
      <w:r>
        <w:rPr>
          <w:rFonts w:hint="eastAsia" w:ascii="宋体" w:hAnsi="宋体" w:cs="宋体"/>
          <w:b/>
          <w:bCs/>
          <w:szCs w:val="24"/>
        </w:rPr>
        <w:t>1、评审办法</w:t>
      </w:r>
    </w:p>
    <w:p>
      <w:pPr>
        <w:snapToGrid w:val="0"/>
        <w:spacing w:line="360" w:lineRule="auto"/>
        <w:rPr>
          <w:rFonts w:ascii="宋体" w:hAnsi="宋体" w:cs="宋体"/>
          <w:szCs w:val="24"/>
        </w:rPr>
      </w:pPr>
      <w:r>
        <w:rPr>
          <w:rFonts w:hint="eastAsia" w:ascii="宋体" w:hAnsi="宋体" w:cs="宋体"/>
          <w:szCs w:val="24"/>
        </w:rPr>
        <w:t>本采购项目评审办法综合评分法</w:t>
      </w:r>
    </w:p>
    <w:p>
      <w:pPr>
        <w:snapToGrid w:val="0"/>
        <w:spacing w:before="240" w:beforeLines="100" w:after="240" w:afterLines="100" w:line="360" w:lineRule="auto"/>
        <w:jc w:val="center"/>
        <w:outlineLvl w:val="1"/>
        <w:rPr>
          <w:rFonts w:ascii="宋体" w:hAnsi="宋体" w:cs="宋体"/>
          <w:b/>
          <w:bCs/>
          <w:szCs w:val="24"/>
        </w:rPr>
      </w:pPr>
      <w:r>
        <w:rPr>
          <w:rFonts w:hint="eastAsia" w:ascii="宋体" w:hAnsi="宋体" w:cs="宋体"/>
          <w:b/>
          <w:bCs/>
          <w:szCs w:val="24"/>
        </w:rPr>
        <w:t>2、初步评审</w:t>
      </w:r>
    </w:p>
    <w:p>
      <w:pPr>
        <w:snapToGrid w:val="0"/>
        <w:spacing w:line="360" w:lineRule="auto"/>
        <w:rPr>
          <w:rFonts w:ascii="宋体" w:hAnsi="宋体" w:cs="宋体"/>
          <w:b/>
          <w:szCs w:val="24"/>
        </w:rPr>
      </w:pPr>
      <w:r>
        <w:rPr>
          <w:rFonts w:hint="eastAsia" w:ascii="宋体" w:hAnsi="宋体" w:cs="宋体"/>
          <w:b/>
          <w:szCs w:val="24"/>
        </w:rPr>
        <w:t>2.1总则</w:t>
      </w:r>
    </w:p>
    <w:p>
      <w:pPr>
        <w:snapToGrid w:val="0"/>
        <w:spacing w:line="360" w:lineRule="auto"/>
        <w:rPr>
          <w:rFonts w:ascii="宋体" w:hAnsi="宋体" w:cs="宋体"/>
          <w:szCs w:val="24"/>
        </w:rPr>
      </w:pPr>
      <w:r>
        <w:rPr>
          <w:rFonts w:hint="eastAsia" w:ascii="宋体" w:hAnsi="宋体" w:cs="宋体"/>
          <w:szCs w:val="24"/>
        </w:rPr>
        <w:t>2.1.1磋商小组成员应当按照客观、公正、审慎的原则，根据磋商文件规定的评审程序、评审方法和评审标准对响应文件进行独立评审。未实质性响应磋商文件的响应文件按无效响应处理，磋商小组应当告知提交响应文件的供应商。对所有磋商供应商的评审，都采用相同的程序和磋商文件规定的评审标准。评议过程将严格按照磋商文件规定的评审办法和标准进行。</w:t>
      </w:r>
    </w:p>
    <w:p>
      <w:pPr>
        <w:snapToGrid w:val="0"/>
        <w:spacing w:line="360" w:lineRule="auto"/>
        <w:rPr>
          <w:rFonts w:ascii="宋体" w:hAnsi="宋体" w:cs="宋体"/>
          <w:szCs w:val="24"/>
        </w:rPr>
      </w:pPr>
      <w:r>
        <w:rPr>
          <w:rFonts w:hint="eastAsia" w:ascii="宋体" w:hAnsi="宋体" w:cs="宋体"/>
          <w:szCs w:val="24"/>
        </w:rPr>
        <w:t>2.1.2有关对磋商响应文件的审查、澄清、评估和比较以及推荐成交候选人的一切情况都不得透露给任一磋商供应商或与上述评审工作无关的人员。</w:t>
      </w:r>
    </w:p>
    <w:p>
      <w:pPr>
        <w:snapToGrid w:val="0"/>
        <w:spacing w:line="360" w:lineRule="auto"/>
        <w:rPr>
          <w:rFonts w:ascii="宋体" w:hAnsi="宋体" w:cs="宋体"/>
          <w:szCs w:val="24"/>
        </w:rPr>
      </w:pPr>
      <w:r>
        <w:rPr>
          <w:rFonts w:hint="eastAsia" w:ascii="宋体" w:hAnsi="宋体" w:cs="宋体"/>
          <w:szCs w:val="24"/>
        </w:rPr>
        <w:t>2.1.3磋商供应商任何试图影响磋商小组各成员会对磋商响应文件的评审、比较或者推荐候选供应商的行为，都将导致其磋商被拒绝，并被没收磋商保证金。</w:t>
      </w:r>
    </w:p>
    <w:p>
      <w:pPr>
        <w:snapToGrid w:val="0"/>
        <w:spacing w:line="360" w:lineRule="auto"/>
        <w:rPr>
          <w:rFonts w:ascii="宋体" w:hAnsi="宋体" w:cs="宋体"/>
          <w:szCs w:val="24"/>
        </w:rPr>
      </w:pPr>
      <w:r>
        <w:rPr>
          <w:rFonts w:hint="eastAsia" w:ascii="宋体" w:hAnsi="宋体" w:cs="宋体"/>
          <w:b/>
          <w:bCs/>
          <w:szCs w:val="24"/>
        </w:rPr>
        <w:t>2.2 响应文件的审查</w:t>
      </w:r>
    </w:p>
    <w:p>
      <w:pPr>
        <w:snapToGrid w:val="0"/>
        <w:spacing w:line="360" w:lineRule="auto"/>
        <w:rPr>
          <w:rFonts w:ascii="宋体" w:hAnsi="宋体" w:cs="宋体"/>
          <w:szCs w:val="24"/>
        </w:rPr>
      </w:pPr>
      <w:r>
        <w:rPr>
          <w:rFonts w:hint="eastAsia" w:ascii="宋体" w:hAnsi="宋体" w:cs="宋体"/>
          <w:szCs w:val="24"/>
        </w:rPr>
        <w:t xml:space="preserve">2.2.1磋商小组将对磋商响应文件的有效性、完整性和响应程度进行审查，以确定响应文件是否实质性响应了磋商文件。 </w:t>
      </w:r>
    </w:p>
    <w:p>
      <w:pPr>
        <w:snapToGrid w:val="0"/>
        <w:spacing w:line="360" w:lineRule="auto"/>
        <w:rPr>
          <w:rFonts w:ascii="宋体" w:hAnsi="宋体" w:cs="宋体"/>
          <w:b/>
          <w:szCs w:val="24"/>
        </w:rPr>
      </w:pPr>
      <w:r>
        <w:rPr>
          <w:rFonts w:hint="eastAsia" w:ascii="宋体" w:hAnsi="宋体" w:cs="宋体"/>
          <w:b/>
          <w:szCs w:val="24"/>
        </w:rPr>
        <w:t xml:space="preserve">2.3资格性审查和符合性审查 </w:t>
      </w:r>
    </w:p>
    <w:p>
      <w:pPr>
        <w:snapToGrid w:val="0"/>
        <w:spacing w:line="360" w:lineRule="auto"/>
        <w:rPr>
          <w:rFonts w:ascii="宋体" w:hAnsi="宋体" w:cs="宋体"/>
          <w:szCs w:val="24"/>
        </w:rPr>
      </w:pPr>
      <w:r>
        <w:rPr>
          <w:rFonts w:hint="eastAsia" w:ascii="宋体" w:hAnsi="宋体" w:cs="宋体"/>
          <w:szCs w:val="24"/>
        </w:rPr>
        <w:t>2.3.1资格性审查：依据法律法规和磋商文件的规定，磋商小组对各磋商供应商提交的响应文件进行资格审查，以确定其是否具备磋商资格。如果磋商供应商不具备磋商资格，不满足磋商文件所规定的资格标准或提供资格证明文件不全的，其磋商将被拒绝。</w:t>
      </w:r>
    </w:p>
    <w:p>
      <w:pPr>
        <w:rPr>
          <w:rFonts w:ascii="宋体" w:hAnsi="宋体" w:cs="宋体"/>
          <w:szCs w:val="24"/>
        </w:rPr>
      </w:pPr>
      <w:r>
        <w:rPr>
          <w:rFonts w:hint="eastAsia" w:ascii="宋体" w:hAnsi="宋体" w:cs="宋体"/>
          <w:szCs w:val="24"/>
        </w:rPr>
        <w:br w:type="page"/>
      </w:r>
    </w:p>
    <w:p>
      <w:pPr>
        <w:snapToGrid w:val="0"/>
        <w:spacing w:line="360" w:lineRule="auto"/>
        <w:jc w:val="center"/>
        <w:rPr>
          <w:rFonts w:ascii="宋体" w:hAnsi="宋体" w:cs="宋体"/>
          <w:szCs w:val="24"/>
        </w:rPr>
      </w:pPr>
      <w:r>
        <w:rPr>
          <w:rFonts w:hint="eastAsia" w:ascii="宋体" w:hAnsi="宋体" w:cs="宋体"/>
          <w:szCs w:val="24"/>
        </w:rPr>
        <w:t>《资格审查标准》</w:t>
      </w:r>
    </w:p>
    <w:tbl>
      <w:tblPr>
        <w:tblStyle w:val="50"/>
        <w:tblW w:w="9267" w:type="dxa"/>
        <w:tblInd w:w="93" w:type="dxa"/>
        <w:tblLayout w:type="fixed"/>
        <w:tblCellMar>
          <w:top w:w="0" w:type="dxa"/>
          <w:left w:w="108" w:type="dxa"/>
          <w:bottom w:w="0" w:type="dxa"/>
          <w:right w:w="108" w:type="dxa"/>
        </w:tblCellMar>
      </w:tblPr>
      <w:tblGrid>
        <w:gridCol w:w="798"/>
        <w:gridCol w:w="6519"/>
        <w:gridCol w:w="1950"/>
      </w:tblGrid>
      <w:tr>
        <w:tblPrEx>
          <w:tblCellMar>
            <w:top w:w="0" w:type="dxa"/>
            <w:left w:w="108" w:type="dxa"/>
            <w:bottom w:w="0" w:type="dxa"/>
            <w:right w:w="108" w:type="dxa"/>
          </w:tblCellMar>
        </w:tblPrEx>
        <w:trPr>
          <w:trHeight w:val="570" w:hRule="atLeast"/>
        </w:trPr>
        <w:tc>
          <w:tcPr>
            <w:tcW w:w="7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4"/>
              </w:rPr>
            </w:pPr>
            <w:r>
              <w:rPr>
                <w:rFonts w:hint="eastAsia" w:ascii="宋体" w:hAnsi="宋体" w:cs="宋体"/>
                <w:szCs w:val="24"/>
              </w:rPr>
              <w:t>序号</w:t>
            </w:r>
          </w:p>
        </w:tc>
        <w:tc>
          <w:tcPr>
            <w:tcW w:w="6519"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szCs w:val="24"/>
              </w:rPr>
            </w:pPr>
            <w:r>
              <w:rPr>
                <w:rFonts w:hint="eastAsia" w:ascii="宋体" w:hAnsi="宋体" w:cs="宋体"/>
                <w:szCs w:val="24"/>
              </w:rPr>
              <w:t>资格审查标准</w:t>
            </w:r>
          </w:p>
        </w:tc>
        <w:tc>
          <w:tcPr>
            <w:tcW w:w="1950" w:type="dxa"/>
            <w:tcBorders>
              <w:top w:val="single" w:color="auto" w:sz="4" w:space="0"/>
              <w:left w:val="nil"/>
              <w:bottom w:val="single" w:color="auto" w:sz="4" w:space="0"/>
              <w:right w:val="single" w:color="auto" w:sz="4" w:space="0"/>
            </w:tcBorders>
            <w:vAlign w:val="center"/>
          </w:tcPr>
          <w:p>
            <w:pPr>
              <w:snapToGrid w:val="0"/>
              <w:spacing w:line="400" w:lineRule="exact"/>
              <w:ind w:firstLine="240" w:firstLineChars="100"/>
              <w:jc w:val="center"/>
              <w:rPr>
                <w:rFonts w:ascii="宋体" w:hAnsi="宋体" w:cs="宋体"/>
                <w:szCs w:val="24"/>
              </w:rPr>
            </w:pPr>
            <w:r>
              <w:rPr>
                <w:rFonts w:hint="eastAsia" w:ascii="宋体" w:hAnsi="宋体" w:cs="宋体"/>
                <w:szCs w:val="24"/>
              </w:rPr>
              <w:t>结论</w:t>
            </w:r>
          </w:p>
        </w:tc>
      </w:tr>
      <w:tr>
        <w:tblPrEx>
          <w:tblCellMar>
            <w:top w:w="0" w:type="dxa"/>
            <w:left w:w="108" w:type="dxa"/>
            <w:bottom w:w="0" w:type="dxa"/>
            <w:right w:w="108" w:type="dxa"/>
          </w:tblCellMar>
        </w:tblPrEx>
        <w:trPr>
          <w:trHeight w:val="570" w:hRule="atLeast"/>
        </w:trPr>
        <w:tc>
          <w:tcPr>
            <w:tcW w:w="7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szCs w:val="24"/>
                <w:lang w:val="en-US" w:eastAsia="zh-CN"/>
              </w:rPr>
            </w:pPr>
            <w:r>
              <w:rPr>
                <w:rFonts w:hint="eastAsia" w:ascii="宋体" w:hAnsi="宋体" w:cs="宋体"/>
                <w:szCs w:val="24"/>
                <w:lang w:val="en-US" w:eastAsia="zh-CN"/>
              </w:rPr>
              <w:t>1</w:t>
            </w:r>
          </w:p>
        </w:tc>
        <w:tc>
          <w:tcPr>
            <w:tcW w:w="6519" w:type="dxa"/>
            <w:tcBorders>
              <w:top w:val="single" w:color="auto" w:sz="4" w:space="0"/>
              <w:left w:val="nil"/>
              <w:bottom w:val="single" w:color="auto" w:sz="4" w:space="0"/>
              <w:right w:val="single" w:color="auto" w:sz="4" w:space="0"/>
            </w:tcBorders>
            <w:vAlign w:val="center"/>
          </w:tcPr>
          <w:p>
            <w:pPr>
              <w:snapToGrid w:val="0"/>
              <w:spacing w:line="400" w:lineRule="exact"/>
              <w:jc w:val="left"/>
              <w:rPr>
                <w:rFonts w:hint="eastAsia" w:ascii="宋体" w:hAnsi="宋体" w:cs="宋体"/>
                <w:szCs w:val="24"/>
              </w:rPr>
            </w:pPr>
            <w:r>
              <w:rPr>
                <w:rFonts w:hint="eastAsia" w:ascii="宋体" w:hAnsi="宋体" w:cs="宋体"/>
                <w:bCs/>
                <w:sz w:val="24"/>
                <w:lang w:val="en-US" w:eastAsia="zh-CN"/>
              </w:rPr>
              <w:t>投标人需提交满足《中华人民共和国政府采购法》第二十二条规定的扫描件和</w:t>
            </w:r>
            <w:r>
              <w:rPr>
                <w:rStyle w:val="53"/>
                <w:rFonts w:hint="eastAsia" w:ascii="宋体" w:hAnsi="宋体" w:cs="宋体"/>
                <w:b w:val="0"/>
                <w:bCs w:val="0"/>
                <w:kern w:val="28"/>
                <w:sz w:val="24"/>
                <w:szCs w:val="24"/>
              </w:rPr>
              <w:t>《遵守政府采购相关法律法规承诺书》</w:t>
            </w:r>
          </w:p>
        </w:tc>
        <w:tc>
          <w:tcPr>
            <w:tcW w:w="1950" w:type="dxa"/>
            <w:tcBorders>
              <w:top w:val="single" w:color="auto" w:sz="4" w:space="0"/>
              <w:left w:val="nil"/>
              <w:bottom w:val="single" w:color="auto" w:sz="4" w:space="0"/>
              <w:right w:val="single" w:color="auto" w:sz="4" w:space="0"/>
            </w:tcBorders>
            <w:vAlign w:val="center"/>
          </w:tcPr>
          <w:p>
            <w:pPr>
              <w:snapToGrid w:val="0"/>
              <w:spacing w:line="400" w:lineRule="exact"/>
              <w:ind w:firstLine="240" w:firstLineChars="100"/>
              <w:jc w:val="both"/>
              <w:rPr>
                <w:rFonts w:ascii="宋体" w:hAnsi="宋体" w:cs="宋体"/>
                <w:szCs w:val="24"/>
              </w:rPr>
            </w:pPr>
            <w:r>
              <w:rPr>
                <w:rFonts w:hint="eastAsia" w:ascii="宋体" w:hAnsi="宋体" w:cs="宋体"/>
                <w:szCs w:val="24"/>
              </w:rPr>
              <w:t>□通过</w:t>
            </w:r>
          </w:p>
          <w:p>
            <w:pPr>
              <w:snapToGrid w:val="0"/>
              <w:spacing w:line="400" w:lineRule="exact"/>
              <w:ind w:firstLine="240" w:firstLineChars="100"/>
              <w:jc w:val="both"/>
              <w:rPr>
                <w:rFonts w:hint="eastAsia" w:ascii="宋体" w:hAnsi="宋体" w:cs="宋体"/>
                <w:szCs w:val="24"/>
              </w:rPr>
            </w:pPr>
            <w:r>
              <w:rPr>
                <w:rFonts w:hint="eastAsia" w:ascii="宋体" w:hAnsi="宋体" w:cs="宋体"/>
                <w:szCs w:val="24"/>
              </w:rPr>
              <w:t>□不通过</w:t>
            </w:r>
          </w:p>
        </w:tc>
      </w:tr>
      <w:tr>
        <w:tblPrEx>
          <w:tblCellMar>
            <w:top w:w="0" w:type="dxa"/>
            <w:left w:w="108" w:type="dxa"/>
            <w:bottom w:w="0" w:type="dxa"/>
            <w:right w:w="108" w:type="dxa"/>
          </w:tblCellMar>
        </w:tblPrEx>
        <w:trPr>
          <w:trHeight w:val="673" w:hRule="atLeast"/>
        </w:trPr>
        <w:tc>
          <w:tcPr>
            <w:tcW w:w="798"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szCs w:val="24"/>
                <w:lang w:eastAsia="zh-CN"/>
              </w:rPr>
            </w:pPr>
            <w:r>
              <w:rPr>
                <w:rFonts w:hint="eastAsia" w:ascii="宋体" w:hAnsi="宋体" w:cs="宋体"/>
                <w:szCs w:val="24"/>
                <w:lang w:val="en-US" w:eastAsia="zh-CN"/>
              </w:rPr>
              <w:t>2</w:t>
            </w:r>
          </w:p>
        </w:tc>
        <w:tc>
          <w:tcPr>
            <w:tcW w:w="6519" w:type="dxa"/>
            <w:tcBorders>
              <w:top w:val="nil"/>
              <w:left w:val="nil"/>
              <w:bottom w:val="single" w:color="auto" w:sz="4" w:space="0"/>
              <w:right w:val="single" w:color="auto" w:sz="4" w:space="0"/>
            </w:tcBorders>
            <w:vAlign w:val="center"/>
          </w:tcPr>
          <w:p>
            <w:pPr>
              <w:snapToGrid w:val="0"/>
              <w:spacing w:line="400" w:lineRule="exact"/>
              <w:rPr>
                <w:rFonts w:ascii="宋体" w:hAnsi="宋体" w:cs="宋体"/>
                <w:szCs w:val="24"/>
              </w:rPr>
            </w:pPr>
            <w:r>
              <w:rPr>
                <w:rFonts w:hint="eastAsia" w:ascii="宋体" w:hAnsi="宋体" w:cs="宋体"/>
                <w:szCs w:val="24"/>
              </w:rPr>
              <w:t>具有独立承担民事责任能力的在中华人民共和国境内注册的法人或其他组织的具有有效的营业执照</w:t>
            </w:r>
          </w:p>
        </w:tc>
        <w:tc>
          <w:tcPr>
            <w:tcW w:w="1950" w:type="dxa"/>
            <w:tcBorders>
              <w:top w:val="nil"/>
              <w:left w:val="nil"/>
              <w:bottom w:val="single" w:color="auto" w:sz="4" w:space="0"/>
              <w:right w:val="single" w:color="auto" w:sz="4" w:space="0"/>
            </w:tcBorders>
            <w:vAlign w:val="center"/>
          </w:tcPr>
          <w:p>
            <w:pPr>
              <w:snapToGrid w:val="0"/>
              <w:spacing w:line="400" w:lineRule="exact"/>
              <w:ind w:firstLine="240" w:firstLineChars="100"/>
              <w:jc w:val="both"/>
              <w:rPr>
                <w:rFonts w:ascii="宋体" w:hAnsi="宋体" w:cs="宋体"/>
                <w:szCs w:val="24"/>
              </w:rPr>
            </w:pPr>
            <w:r>
              <w:rPr>
                <w:rFonts w:hint="eastAsia" w:ascii="宋体" w:hAnsi="宋体" w:cs="宋体"/>
                <w:szCs w:val="24"/>
              </w:rPr>
              <w:t>□通过</w:t>
            </w:r>
          </w:p>
          <w:p>
            <w:pPr>
              <w:snapToGrid w:val="0"/>
              <w:spacing w:line="400" w:lineRule="exact"/>
              <w:ind w:firstLine="240" w:firstLineChars="100"/>
              <w:jc w:val="both"/>
              <w:rPr>
                <w:rFonts w:ascii="宋体" w:hAnsi="宋体" w:cs="宋体"/>
                <w:szCs w:val="24"/>
              </w:rPr>
            </w:pPr>
            <w:r>
              <w:rPr>
                <w:rFonts w:hint="eastAsia" w:ascii="宋体" w:hAnsi="宋体" w:cs="宋体"/>
                <w:szCs w:val="24"/>
              </w:rPr>
              <w:t>□不通过</w:t>
            </w:r>
          </w:p>
        </w:tc>
      </w:tr>
      <w:tr>
        <w:tblPrEx>
          <w:tblCellMar>
            <w:top w:w="0" w:type="dxa"/>
            <w:left w:w="108" w:type="dxa"/>
            <w:bottom w:w="0" w:type="dxa"/>
            <w:right w:w="108" w:type="dxa"/>
          </w:tblCellMar>
        </w:tblPrEx>
        <w:trPr>
          <w:trHeight w:val="673" w:hRule="atLeast"/>
        </w:trPr>
        <w:tc>
          <w:tcPr>
            <w:tcW w:w="798"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szCs w:val="24"/>
                <w:lang w:eastAsia="zh-CN"/>
              </w:rPr>
            </w:pPr>
            <w:r>
              <w:rPr>
                <w:rFonts w:hint="eastAsia" w:ascii="宋体" w:hAnsi="宋体" w:cs="宋体"/>
                <w:szCs w:val="24"/>
                <w:lang w:val="en-US" w:eastAsia="zh-CN"/>
              </w:rPr>
              <w:t>3</w:t>
            </w:r>
          </w:p>
        </w:tc>
        <w:tc>
          <w:tcPr>
            <w:tcW w:w="6519" w:type="dxa"/>
            <w:tcBorders>
              <w:top w:val="nil"/>
              <w:left w:val="nil"/>
              <w:bottom w:val="single" w:color="auto" w:sz="4" w:space="0"/>
              <w:right w:val="single" w:color="auto" w:sz="4" w:space="0"/>
            </w:tcBorders>
            <w:vAlign w:val="center"/>
          </w:tcPr>
          <w:p>
            <w:pPr>
              <w:snapToGrid w:val="0"/>
              <w:spacing w:line="400" w:lineRule="exact"/>
              <w:rPr>
                <w:rFonts w:ascii="宋体" w:hAnsi="宋体" w:cs="宋体"/>
                <w:szCs w:val="24"/>
              </w:rPr>
            </w:pPr>
            <w:r>
              <w:rPr>
                <w:rFonts w:hint="eastAsia" w:ascii="宋体" w:hAnsi="宋体" w:cs="宋体"/>
                <w:szCs w:val="24"/>
              </w:rPr>
              <w:t>法定代表人资格证明书及身份证或法人授权委托书及被授权人身份证</w:t>
            </w:r>
          </w:p>
        </w:tc>
        <w:tc>
          <w:tcPr>
            <w:tcW w:w="1950" w:type="dxa"/>
            <w:tcBorders>
              <w:top w:val="nil"/>
              <w:left w:val="nil"/>
              <w:bottom w:val="single" w:color="auto" w:sz="4" w:space="0"/>
              <w:right w:val="single" w:color="auto" w:sz="4" w:space="0"/>
            </w:tcBorders>
            <w:vAlign w:val="center"/>
          </w:tcPr>
          <w:p>
            <w:pPr>
              <w:snapToGrid w:val="0"/>
              <w:spacing w:line="400" w:lineRule="exact"/>
              <w:ind w:firstLine="240" w:firstLineChars="100"/>
              <w:jc w:val="both"/>
              <w:rPr>
                <w:rFonts w:ascii="宋体" w:hAnsi="宋体" w:cs="宋体"/>
                <w:szCs w:val="24"/>
              </w:rPr>
            </w:pPr>
            <w:r>
              <w:rPr>
                <w:rFonts w:hint="eastAsia" w:ascii="宋体" w:hAnsi="宋体" w:cs="宋体"/>
                <w:szCs w:val="24"/>
              </w:rPr>
              <w:t>□通过</w:t>
            </w:r>
          </w:p>
          <w:p>
            <w:pPr>
              <w:snapToGrid w:val="0"/>
              <w:spacing w:line="400" w:lineRule="exact"/>
              <w:ind w:firstLine="240" w:firstLineChars="100"/>
              <w:jc w:val="both"/>
              <w:rPr>
                <w:rFonts w:ascii="宋体" w:hAnsi="宋体" w:cs="宋体"/>
                <w:szCs w:val="24"/>
              </w:rPr>
            </w:pPr>
            <w:r>
              <w:rPr>
                <w:rFonts w:hint="eastAsia" w:ascii="宋体" w:hAnsi="宋体" w:cs="宋体"/>
                <w:szCs w:val="24"/>
              </w:rPr>
              <w:t>□不通过</w:t>
            </w:r>
          </w:p>
        </w:tc>
      </w:tr>
      <w:tr>
        <w:tblPrEx>
          <w:tblCellMar>
            <w:top w:w="0" w:type="dxa"/>
            <w:left w:w="108" w:type="dxa"/>
            <w:bottom w:w="0" w:type="dxa"/>
            <w:right w:w="108" w:type="dxa"/>
          </w:tblCellMar>
        </w:tblPrEx>
        <w:trPr>
          <w:trHeight w:val="673" w:hRule="atLeast"/>
        </w:trPr>
        <w:tc>
          <w:tcPr>
            <w:tcW w:w="798"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szCs w:val="24"/>
                <w:lang w:eastAsia="zh-CN"/>
              </w:rPr>
            </w:pPr>
            <w:r>
              <w:rPr>
                <w:rFonts w:hint="eastAsia" w:ascii="宋体" w:hAnsi="宋体" w:cs="宋体"/>
                <w:szCs w:val="24"/>
                <w:lang w:val="en-US" w:eastAsia="zh-CN"/>
              </w:rPr>
              <w:t>4</w:t>
            </w:r>
          </w:p>
        </w:tc>
        <w:tc>
          <w:tcPr>
            <w:tcW w:w="6519" w:type="dxa"/>
            <w:tcBorders>
              <w:top w:val="nil"/>
              <w:left w:val="nil"/>
              <w:bottom w:val="single" w:color="auto" w:sz="4" w:space="0"/>
              <w:right w:val="single" w:color="auto" w:sz="4" w:space="0"/>
            </w:tcBorders>
            <w:vAlign w:val="center"/>
          </w:tcPr>
          <w:p>
            <w:pPr>
              <w:spacing w:line="360" w:lineRule="auto"/>
              <w:rPr>
                <w:rFonts w:ascii="宋体" w:hAnsi="宋体" w:cs="宋体"/>
                <w:szCs w:val="24"/>
              </w:rPr>
            </w:pPr>
            <w:r>
              <w:rPr>
                <w:rFonts w:hint="eastAsia" w:ascii="宋体" w:hAnsi="宋体"/>
                <w:highlight w:val="none"/>
              </w:rPr>
              <w:t>须具备专业类监理企业资质（房屋建筑工程）</w:t>
            </w:r>
            <w:r>
              <w:rPr>
                <w:rFonts w:hint="eastAsia" w:ascii="宋体" w:hAnsi="宋体"/>
                <w:b w:val="0"/>
                <w:bCs w:val="0"/>
                <w:highlight w:val="none"/>
              </w:rPr>
              <w:t>乙级</w:t>
            </w:r>
            <w:r>
              <w:rPr>
                <w:rFonts w:hint="eastAsia" w:ascii="宋体" w:hAnsi="宋体"/>
                <w:highlight w:val="none"/>
              </w:rPr>
              <w:t>及以上资质证书</w:t>
            </w:r>
            <w:r>
              <w:rPr>
                <w:rFonts w:hint="eastAsia" w:ascii="宋体" w:hAnsi="宋体"/>
                <w:szCs w:val="22"/>
                <w:highlight w:val="none"/>
              </w:rPr>
              <w:t>，项目总监须具备注册监理工程师（房屋建筑工程专业）执业资格证</w:t>
            </w:r>
          </w:p>
        </w:tc>
        <w:tc>
          <w:tcPr>
            <w:tcW w:w="1950" w:type="dxa"/>
            <w:tcBorders>
              <w:top w:val="nil"/>
              <w:left w:val="nil"/>
              <w:bottom w:val="single" w:color="auto" w:sz="4" w:space="0"/>
              <w:right w:val="single" w:color="auto" w:sz="4" w:space="0"/>
            </w:tcBorders>
            <w:vAlign w:val="center"/>
          </w:tcPr>
          <w:p>
            <w:pPr>
              <w:snapToGrid w:val="0"/>
              <w:spacing w:line="400" w:lineRule="exact"/>
              <w:ind w:firstLine="240" w:firstLineChars="100"/>
              <w:jc w:val="both"/>
              <w:rPr>
                <w:rFonts w:ascii="宋体" w:hAnsi="宋体" w:cs="宋体"/>
                <w:szCs w:val="24"/>
              </w:rPr>
            </w:pPr>
            <w:r>
              <w:rPr>
                <w:rFonts w:hint="eastAsia" w:ascii="宋体" w:hAnsi="宋体" w:cs="宋体"/>
                <w:szCs w:val="24"/>
              </w:rPr>
              <w:t>□通过</w:t>
            </w:r>
          </w:p>
          <w:p>
            <w:pPr>
              <w:snapToGrid w:val="0"/>
              <w:spacing w:line="400" w:lineRule="exact"/>
              <w:ind w:firstLine="240" w:firstLineChars="100"/>
              <w:jc w:val="both"/>
              <w:rPr>
                <w:rFonts w:ascii="宋体" w:hAnsi="宋体" w:cs="宋体"/>
                <w:szCs w:val="24"/>
              </w:rPr>
            </w:pPr>
            <w:r>
              <w:rPr>
                <w:rFonts w:hint="eastAsia" w:ascii="宋体" w:hAnsi="宋体" w:cs="宋体"/>
                <w:szCs w:val="24"/>
              </w:rPr>
              <w:t>□不通过</w:t>
            </w:r>
          </w:p>
        </w:tc>
      </w:tr>
      <w:tr>
        <w:tblPrEx>
          <w:tblCellMar>
            <w:top w:w="0" w:type="dxa"/>
            <w:left w:w="108" w:type="dxa"/>
            <w:bottom w:w="0" w:type="dxa"/>
            <w:right w:w="108" w:type="dxa"/>
          </w:tblCellMar>
        </w:tblPrEx>
        <w:trPr>
          <w:trHeight w:val="712" w:hRule="atLeast"/>
        </w:trPr>
        <w:tc>
          <w:tcPr>
            <w:tcW w:w="7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6519" w:type="dxa"/>
            <w:tcBorders>
              <w:top w:val="single" w:color="auto" w:sz="4" w:space="0"/>
              <w:left w:val="nil"/>
              <w:bottom w:val="single" w:color="auto" w:sz="4" w:space="0"/>
              <w:right w:val="single" w:color="auto" w:sz="4" w:space="0"/>
            </w:tcBorders>
            <w:vAlign w:val="center"/>
          </w:tcPr>
          <w:p>
            <w:pPr>
              <w:snapToGrid w:val="0"/>
              <w:spacing w:line="400" w:lineRule="exact"/>
              <w:rPr>
                <w:rFonts w:ascii="宋体" w:hAnsi="宋体" w:cs="宋体"/>
                <w:szCs w:val="24"/>
              </w:rPr>
            </w:pPr>
            <w:r>
              <w:rPr>
                <w:rFonts w:hint="eastAsia" w:ascii="宋体" w:hAnsi="宋体" w:cs="宋体"/>
                <w:szCs w:val="24"/>
                <w:lang w:val="zh-CN"/>
              </w:rPr>
              <w:t>投标保证金</w:t>
            </w:r>
            <w:r>
              <w:rPr>
                <w:rFonts w:hint="eastAsia" w:ascii="宋体" w:hAnsi="宋体" w:cs="宋体"/>
                <w:szCs w:val="24"/>
              </w:rPr>
              <w:t>缴纳银行打款凭证。</w:t>
            </w:r>
          </w:p>
        </w:tc>
        <w:tc>
          <w:tcPr>
            <w:tcW w:w="1950" w:type="dxa"/>
            <w:tcBorders>
              <w:top w:val="single" w:color="auto" w:sz="4" w:space="0"/>
              <w:left w:val="nil"/>
              <w:bottom w:val="single" w:color="auto" w:sz="4" w:space="0"/>
              <w:right w:val="single" w:color="auto" w:sz="4" w:space="0"/>
            </w:tcBorders>
            <w:vAlign w:val="center"/>
          </w:tcPr>
          <w:p>
            <w:pPr>
              <w:snapToGrid w:val="0"/>
              <w:spacing w:line="400" w:lineRule="exact"/>
              <w:ind w:firstLine="240" w:firstLineChars="100"/>
              <w:jc w:val="both"/>
              <w:rPr>
                <w:rFonts w:ascii="宋体" w:hAnsi="宋体" w:cs="宋体"/>
                <w:szCs w:val="24"/>
              </w:rPr>
            </w:pPr>
            <w:r>
              <w:rPr>
                <w:rFonts w:hint="eastAsia" w:ascii="宋体" w:hAnsi="宋体" w:cs="宋体"/>
                <w:szCs w:val="24"/>
              </w:rPr>
              <w:t>□通过</w:t>
            </w:r>
          </w:p>
          <w:p>
            <w:pPr>
              <w:snapToGrid w:val="0"/>
              <w:spacing w:line="400" w:lineRule="exact"/>
              <w:ind w:firstLine="240" w:firstLineChars="100"/>
              <w:jc w:val="both"/>
              <w:rPr>
                <w:rFonts w:ascii="宋体" w:hAnsi="宋体" w:cs="宋体"/>
                <w:szCs w:val="24"/>
                <w:lang w:val="zh-CN"/>
              </w:rPr>
            </w:pPr>
            <w:r>
              <w:rPr>
                <w:rFonts w:hint="eastAsia" w:ascii="宋体" w:hAnsi="宋体" w:cs="宋体"/>
                <w:szCs w:val="24"/>
              </w:rPr>
              <w:t>□不通过</w:t>
            </w:r>
          </w:p>
        </w:tc>
      </w:tr>
      <w:tr>
        <w:tblPrEx>
          <w:tblCellMar>
            <w:top w:w="0" w:type="dxa"/>
            <w:left w:w="108" w:type="dxa"/>
            <w:bottom w:w="0" w:type="dxa"/>
            <w:right w:w="108" w:type="dxa"/>
          </w:tblCellMar>
        </w:tblPrEx>
        <w:trPr>
          <w:trHeight w:val="712" w:hRule="atLeast"/>
        </w:trPr>
        <w:tc>
          <w:tcPr>
            <w:tcW w:w="7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szCs w:val="24"/>
                <w:lang w:val="en-US" w:eastAsia="zh-CN"/>
              </w:rPr>
            </w:pPr>
            <w:r>
              <w:rPr>
                <w:rFonts w:hint="eastAsia" w:ascii="宋体" w:hAnsi="宋体" w:cs="宋体"/>
                <w:szCs w:val="24"/>
                <w:lang w:val="en-US" w:eastAsia="zh-CN"/>
              </w:rPr>
              <w:t>6</w:t>
            </w:r>
          </w:p>
        </w:tc>
        <w:tc>
          <w:tcPr>
            <w:tcW w:w="6519" w:type="dxa"/>
            <w:tcBorders>
              <w:top w:val="single" w:color="auto" w:sz="4" w:space="0"/>
              <w:left w:val="nil"/>
              <w:bottom w:val="single" w:color="auto" w:sz="4" w:space="0"/>
              <w:right w:val="single" w:color="auto" w:sz="4" w:space="0"/>
            </w:tcBorders>
            <w:vAlign w:val="center"/>
          </w:tcPr>
          <w:p>
            <w:pPr>
              <w:snapToGrid w:val="0"/>
              <w:spacing w:line="400" w:lineRule="exact"/>
              <w:rPr>
                <w:rFonts w:hint="eastAsia" w:ascii="宋体" w:hAnsi="宋体" w:cs="宋体"/>
                <w:szCs w:val="24"/>
                <w:lang w:val="zh-CN"/>
              </w:rPr>
            </w:pPr>
            <w:r>
              <w:rPr>
                <w:rFonts w:hint="eastAsia" w:ascii="宋体" w:hAnsi="宋体" w:cs="宋体"/>
                <w:bCs/>
                <w:sz w:val="24"/>
                <w:lang w:val="en-US" w:eastAsia="zh-CN"/>
              </w:rPr>
              <w:t>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tc>
        <w:tc>
          <w:tcPr>
            <w:tcW w:w="1950" w:type="dxa"/>
            <w:tcBorders>
              <w:top w:val="single" w:color="auto" w:sz="4" w:space="0"/>
              <w:left w:val="nil"/>
              <w:bottom w:val="single" w:color="auto" w:sz="4" w:space="0"/>
              <w:right w:val="single" w:color="auto" w:sz="4" w:space="0"/>
            </w:tcBorders>
            <w:vAlign w:val="center"/>
          </w:tcPr>
          <w:p>
            <w:pPr>
              <w:snapToGrid w:val="0"/>
              <w:spacing w:line="400" w:lineRule="exact"/>
              <w:ind w:firstLine="240" w:firstLineChars="100"/>
              <w:jc w:val="both"/>
              <w:rPr>
                <w:rFonts w:ascii="宋体" w:hAnsi="宋体" w:cs="宋体"/>
                <w:szCs w:val="24"/>
              </w:rPr>
            </w:pPr>
            <w:r>
              <w:rPr>
                <w:rFonts w:hint="eastAsia" w:ascii="宋体" w:hAnsi="宋体" w:cs="宋体"/>
                <w:szCs w:val="24"/>
              </w:rPr>
              <w:t>□通过</w:t>
            </w:r>
          </w:p>
          <w:p>
            <w:pPr>
              <w:snapToGrid w:val="0"/>
              <w:spacing w:line="400" w:lineRule="exact"/>
              <w:ind w:firstLine="240" w:firstLineChars="100"/>
              <w:jc w:val="both"/>
              <w:rPr>
                <w:rFonts w:hint="eastAsia" w:ascii="宋体" w:hAnsi="宋体" w:cs="宋体"/>
                <w:szCs w:val="24"/>
              </w:rPr>
            </w:pPr>
            <w:r>
              <w:rPr>
                <w:rFonts w:hint="eastAsia" w:ascii="宋体" w:hAnsi="宋体" w:cs="宋体"/>
                <w:szCs w:val="24"/>
              </w:rPr>
              <w:t>□不通过</w:t>
            </w:r>
          </w:p>
        </w:tc>
      </w:tr>
      <w:tr>
        <w:tblPrEx>
          <w:tblCellMar>
            <w:top w:w="0" w:type="dxa"/>
            <w:left w:w="108" w:type="dxa"/>
            <w:bottom w:w="0" w:type="dxa"/>
            <w:right w:w="108" w:type="dxa"/>
          </w:tblCellMar>
        </w:tblPrEx>
        <w:trPr>
          <w:trHeight w:val="529" w:hRule="atLeast"/>
        </w:trPr>
        <w:tc>
          <w:tcPr>
            <w:tcW w:w="7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szCs w:val="24"/>
                <w:lang w:eastAsia="zh-CN"/>
              </w:rPr>
            </w:pPr>
            <w:r>
              <w:rPr>
                <w:rFonts w:hint="eastAsia" w:ascii="宋体" w:hAnsi="宋体" w:cs="宋体"/>
                <w:szCs w:val="24"/>
                <w:lang w:val="en-US" w:eastAsia="zh-CN"/>
              </w:rPr>
              <w:t>7</w:t>
            </w:r>
          </w:p>
        </w:tc>
        <w:tc>
          <w:tcPr>
            <w:tcW w:w="6519" w:type="dxa"/>
            <w:tcBorders>
              <w:top w:val="single" w:color="auto" w:sz="4" w:space="0"/>
              <w:left w:val="nil"/>
              <w:bottom w:val="single" w:color="auto" w:sz="4" w:space="0"/>
              <w:right w:val="single" w:color="auto" w:sz="4" w:space="0"/>
            </w:tcBorders>
            <w:vAlign w:val="center"/>
          </w:tcPr>
          <w:p>
            <w:pPr>
              <w:snapToGrid w:val="0"/>
              <w:spacing w:line="400" w:lineRule="exact"/>
              <w:rPr>
                <w:rFonts w:ascii="宋体" w:hAnsi="宋体" w:cs="宋体"/>
                <w:szCs w:val="24"/>
              </w:rPr>
            </w:pPr>
            <w:r>
              <w:rPr>
                <w:rFonts w:hint="eastAsia" w:ascii="宋体" w:hAnsi="宋体" w:cs="宋体"/>
                <w:szCs w:val="24"/>
                <w:lang w:val="en-US" w:eastAsia="zh-CN"/>
              </w:rPr>
              <w:t>投标单位（投标人）提供针对本次项目“反商业贿赂承诺书”扫描件</w:t>
            </w:r>
          </w:p>
        </w:tc>
        <w:tc>
          <w:tcPr>
            <w:tcW w:w="1950" w:type="dxa"/>
            <w:tcBorders>
              <w:top w:val="single" w:color="auto" w:sz="4" w:space="0"/>
              <w:left w:val="nil"/>
              <w:bottom w:val="single" w:color="auto" w:sz="4" w:space="0"/>
              <w:right w:val="single" w:color="auto" w:sz="4" w:space="0"/>
            </w:tcBorders>
            <w:vAlign w:val="center"/>
          </w:tcPr>
          <w:p>
            <w:pPr>
              <w:snapToGrid w:val="0"/>
              <w:spacing w:line="400" w:lineRule="exact"/>
              <w:ind w:firstLine="240" w:firstLineChars="100"/>
              <w:jc w:val="both"/>
              <w:rPr>
                <w:rFonts w:ascii="宋体" w:hAnsi="宋体" w:cs="宋体"/>
                <w:szCs w:val="24"/>
              </w:rPr>
            </w:pPr>
            <w:r>
              <w:rPr>
                <w:rFonts w:hint="eastAsia" w:ascii="宋体" w:hAnsi="宋体" w:cs="宋体"/>
                <w:szCs w:val="24"/>
              </w:rPr>
              <w:t>□通过</w:t>
            </w:r>
          </w:p>
          <w:p>
            <w:pPr>
              <w:snapToGrid w:val="0"/>
              <w:spacing w:line="400" w:lineRule="exact"/>
              <w:ind w:firstLine="240" w:firstLineChars="100"/>
              <w:jc w:val="both"/>
              <w:rPr>
                <w:rFonts w:ascii="宋体" w:hAnsi="宋体" w:cs="宋体"/>
                <w:szCs w:val="24"/>
                <w:lang w:val="zh-CN"/>
              </w:rPr>
            </w:pPr>
            <w:r>
              <w:rPr>
                <w:rFonts w:hint="eastAsia" w:ascii="宋体" w:hAnsi="宋体" w:cs="宋体"/>
                <w:szCs w:val="24"/>
              </w:rPr>
              <w:t>□不通过</w:t>
            </w:r>
          </w:p>
        </w:tc>
      </w:tr>
      <w:tr>
        <w:tblPrEx>
          <w:tblCellMar>
            <w:top w:w="0" w:type="dxa"/>
            <w:left w:w="108" w:type="dxa"/>
            <w:bottom w:w="0" w:type="dxa"/>
            <w:right w:w="108" w:type="dxa"/>
          </w:tblCellMar>
        </w:tblPrEx>
        <w:trPr>
          <w:trHeight w:val="1061" w:hRule="atLeast"/>
        </w:trPr>
        <w:tc>
          <w:tcPr>
            <w:tcW w:w="7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宋体" w:hAnsi="宋体" w:cs="宋体"/>
                <w:szCs w:val="24"/>
                <w:lang w:val="en-US" w:eastAsia="zh-CN"/>
              </w:rPr>
            </w:pPr>
            <w:r>
              <w:rPr>
                <w:rFonts w:hint="eastAsia" w:ascii="宋体" w:hAnsi="宋体" w:cs="宋体"/>
                <w:szCs w:val="24"/>
                <w:lang w:val="en-US" w:eastAsia="zh-CN"/>
              </w:rPr>
              <w:t>8</w:t>
            </w:r>
          </w:p>
        </w:tc>
        <w:tc>
          <w:tcPr>
            <w:tcW w:w="6519" w:type="dxa"/>
            <w:tcBorders>
              <w:top w:val="single" w:color="auto" w:sz="4" w:space="0"/>
              <w:left w:val="nil"/>
              <w:bottom w:val="single" w:color="auto" w:sz="4" w:space="0"/>
              <w:right w:val="single" w:color="auto" w:sz="4" w:space="0"/>
            </w:tcBorders>
            <w:vAlign w:val="center"/>
          </w:tcPr>
          <w:p>
            <w:pPr>
              <w:snapToGrid w:val="0"/>
              <w:spacing w:line="400" w:lineRule="exact"/>
              <w:rPr>
                <w:rFonts w:hint="eastAsia" w:ascii="宋体" w:hAnsi="宋体" w:cs="宋体"/>
                <w:szCs w:val="24"/>
                <w:lang w:val="en-US" w:eastAsia="zh-CN"/>
              </w:rPr>
            </w:pPr>
            <w:r>
              <w:rPr>
                <w:rFonts w:hint="eastAsia" w:ascii="宋体" w:hAnsi="宋体" w:cs="宋体"/>
                <w:szCs w:val="24"/>
                <w:lang w:val="en-US" w:eastAsia="zh-CN"/>
              </w:rPr>
              <w:t>采购政策：供应商为中小企业/小微企业，请根据要求单独上传《中小企业声明函》，格式以采购文件要求为准。</w:t>
            </w:r>
          </w:p>
          <w:p>
            <w:pPr>
              <w:snapToGrid w:val="0"/>
              <w:spacing w:line="400" w:lineRule="exact"/>
              <w:rPr>
                <w:rFonts w:hint="eastAsia" w:ascii="宋体" w:hAnsi="宋体" w:cs="宋体"/>
                <w:szCs w:val="24"/>
                <w:lang w:val="en-US" w:eastAsia="zh-CN"/>
              </w:rPr>
            </w:pPr>
          </w:p>
        </w:tc>
        <w:tc>
          <w:tcPr>
            <w:tcW w:w="1950" w:type="dxa"/>
            <w:tcBorders>
              <w:top w:val="single" w:color="auto" w:sz="4" w:space="0"/>
              <w:left w:val="nil"/>
              <w:bottom w:val="single" w:color="auto" w:sz="4" w:space="0"/>
              <w:right w:val="single" w:color="auto" w:sz="4" w:space="0"/>
            </w:tcBorders>
            <w:vAlign w:val="center"/>
          </w:tcPr>
          <w:p>
            <w:pPr>
              <w:snapToGrid w:val="0"/>
              <w:spacing w:line="400" w:lineRule="exact"/>
              <w:ind w:firstLine="240" w:firstLineChars="100"/>
              <w:jc w:val="both"/>
              <w:rPr>
                <w:rFonts w:ascii="宋体" w:hAnsi="宋体" w:cs="宋体"/>
                <w:szCs w:val="24"/>
              </w:rPr>
            </w:pPr>
            <w:r>
              <w:rPr>
                <w:rFonts w:hint="eastAsia" w:ascii="宋体" w:hAnsi="宋体" w:cs="宋体"/>
                <w:szCs w:val="24"/>
              </w:rPr>
              <w:t>□通过</w:t>
            </w:r>
          </w:p>
          <w:p>
            <w:pPr>
              <w:snapToGrid w:val="0"/>
              <w:spacing w:line="400" w:lineRule="exact"/>
              <w:ind w:firstLine="240" w:firstLineChars="100"/>
              <w:jc w:val="both"/>
              <w:rPr>
                <w:rFonts w:hint="eastAsia" w:ascii="宋体" w:hAnsi="宋体" w:cs="宋体"/>
                <w:szCs w:val="24"/>
              </w:rPr>
            </w:pPr>
            <w:r>
              <w:rPr>
                <w:rFonts w:hint="eastAsia" w:ascii="宋体" w:hAnsi="宋体" w:cs="宋体"/>
                <w:szCs w:val="24"/>
              </w:rPr>
              <w:t>□不通过</w:t>
            </w:r>
          </w:p>
        </w:tc>
      </w:tr>
    </w:tbl>
    <w:p>
      <w:pPr>
        <w:snapToGrid w:val="0"/>
        <w:spacing w:line="360" w:lineRule="auto"/>
        <w:rPr>
          <w:rFonts w:ascii="宋体" w:hAnsi="宋体" w:cs="宋体"/>
          <w:szCs w:val="24"/>
        </w:rPr>
      </w:pPr>
    </w:p>
    <w:p>
      <w:pPr>
        <w:snapToGrid w:val="0"/>
        <w:spacing w:line="400" w:lineRule="exact"/>
        <w:rPr>
          <w:rFonts w:ascii="宋体" w:hAnsi="宋体" w:cs="宋体"/>
          <w:szCs w:val="24"/>
        </w:rPr>
      </w:pPr>
      <w:r>
        <w:rPr>
          <w:rFonts w:hint="eastAsia" w:ascii="宋体" w:hAnsi="宋体" w:cs="宋体"/>
          <w:szCs w:val="24"/>
        </w:rPr>
        <w:t>2.3.2符合性审查：依据磋商文件的规定，磋商小组还将对磋商响应文件的有效性、完整性和对磋商文件的响应程度进行审查，一确定响应文件是否完整、是否提交了磋商保证金、文件是否已正确签署、其监理大纲方案是否满足、监理工作服务期、付款方式、服务质量等是否满足磋商文件的规定，以确定是否符合对磋商文件的实质性要求作出响应。如果响应文件对磋商文件的存在实质性实偏离的，其磋商将被拒绝。实质性偏离是指：</w:t>
      </w:r>
    </w:p>
    <w:p>
      <w:pPr>
        <w:snapToGrid w:val="0"/>
        <w:spacing w:line="400" w:lineRule="exact"/>
        <w:rPr>
          <w:rFonts w:ascii="宋体" w:hAnsi="宋体" w:cs="宋体"/>
          <w:szCs w:val="24"/>
        </w:rPr>
      </w:pPr>
      <w:r>
        <w:rPr>
          <w:rFonts w:hint="eastAsia" w:ascii="宋体" w:hAnsi="宋体" w:cs="宋体"/>
          <w:szCs w:val="24"/>
        </w:rPr>
        <w:t xml:space="preserve">  （1）实质性影响合同的范围、质量和履行；</w:t>
      </w:r>
    </w:p>
    <w:p>
      <w:pPr>
        <w:snapToGrid w:val="0"/>
        <w:spacing w:line="400" w:lineRule="exact"/>
        <w:rPr>
          <w:rFonts w:ascii="宋体" w:hAnsi="宋体" w:cs="宋体"/>
          <w:szCs w:val="24"/>
        </w:rPr>
      </w:pPr>
      <w:r>
        <w:rPr>
          <w:rFonts w:hint="eastAsia" w:ascii="宋体" w:hAnsi="宋体" w:cs="宋体"/>
          <w:szCs w:val="24"/>
        </w:rPr>
        <w:t xml:space="preserve">  （2）实质性违背磋商文件，限制了采购人的权利和成交供应商合同项下的义务；</w:t>
      </w:r>
    </w:p>
    <w:p>
      <w:pPr>
        <w:snapToGrid w:val="0"/>
        <w:spacing w:line="400" w:lineRule="exact"/>
        <w:rPr>
          <w:rFonts w:ascii="宋体" w:hAnsi="宋体" w:cs="宋体"/>
          <w:szCs w:val="24"/>
        </w:rPr>
      </w:pPr>
      <w:r>
        <w:rPr>
          <w:rFonts w:hint="eastAsia" w:ascii="宋体" w:hAnsi="宋体" w:cs="宋体"/>
          <w:szCs w:val="24"/>
        </w:rPr>
        <w:t xml:space="preserve">  （3）不公正地影响了其它做出实质性响应的供应商的竞争地位。</w:t>
      </w:r>
    </w:p>
    <w:p>
      <w:pPr>
        <w:rPr>
          <w:rFonts w:ascii="宋体" w:hAnsi="宋体" w:cs="宋体"/>
          <w:kern w:val="2"/>
          <w:szCs w:val="24"/>
        </w:rPr>
      </w:pPr>
      <w:r>
        <w:rPr>
          <w:rFonts w:hint="eastAsia" w:ascii="宋体" w:hAnsi="宋体" w:cs="宋体"/>
          <w:kern w:val="2"/>
          <w:szCs w:val="24"/>
        </w:rPr>
        <w:br w:type="page"/>
      </w:r>
    </w:p>
    <w:p>
      <w:pPr>
        <w:pStyle w:val="49"/>
        <w:snapToGrid w:val="0"/>
        <w:ind w:left="0" w:leftChars="0" w:firstLine="0" w:firstLineChars="0"/>
        <w:jc w:val="center"/>
        <w:rPr>
          <w:rFonts w:ascii="宋体" w:hAnsi="宋体" w:eastAsia="宋体" w:cs="宋体"/>
          <w:spacing w:val="0"/>
          <w:kern w:val="2"/>
          <w:szCs w:val="24"/>
        </w:rPr>
      </w:pPr>
      <w:r>
        <w:rPr>
          <w:rFonts w:hint="eastAsia" w:ascii="宋体" w:hAnsi="宋体" w:eastAsia="宋体" w:cs="宋体"/>
          <w:spacing w:val="0"/>
          <w:kern w:val="2"/>
          <w:szCs w:val="24"/>
        </w:rPr>
        <w:t>《符合性审查标准》</w:t>
      </w:r>
    </w:p>
    <w:tbl>
      <w:tblPr>
        <w:tblStyle w:val="50"/>
        <w:tblW w:w="9202" w:type="dxa"/>
        <w:tblInd w:w="93" w:type="dxa"/>
        <w:tblLayout w:type="fixed"/>
        <w:tblCellMar>
          <w:top w:w="0" w:type="dxa"/>
          <w:left w:w="108" w:type="dxa"/>
          <w:bottom w:w="0" w:type="dxa"/>
          <w:right w:w="108" w:type="dxa"/>
        </w:tblCellMar>
      </w:tblPr>
      <w:tblGrid>
        <w:gridCol w:w="779"/>
        <w:gridCol w:w="6688"/>
        <w:gridCol w:w="1735"/>
      </w:tblGrid>
      <w:tr>
        <w:tblPrEx>
          <w:tblCellMar>
            <w:top w:w="0" w:type="dxa"/>
            <w:left w:w="108" w:type="dxa"/>
            <w:bottom w:w="0" w:type="dxa"/>
            <w:right w:w="108" w:type="dxa"/>
          </w:tblCellMar>
        </w:tblPrEx>
        <w:trPr>
          <w:trHeight w:val="696" w:hRule="atLeast"/>
        </w:trPr>
        <w:tc>
          <w:tcPr>
            <w:tcW w:w="779" w:type="dxa"/>
            <w:tcBorders>
              <w:top w:val="single" w:color="auto" w:sz="4" w:space="0"/>
              <w:left w:val="single" w:color="auto" w:sz="4" w:space="0"/>
              <w:bottom w:val="single" w:color="auto" w:sz="4" w:space="0"/>
              <w:right w:val="single" w:color="auto" w:sz="4" w:space="0"/>
            </w:tcBorders>
            <w:vAlign w:val="center"/>
          </w:tcPr>
          <w:p>
            <w:pPr>
              <w:pStyle w:val="49"/>
              <w:snapToGrid w:val="0"/>
              <w:ind w:left="0" w:leftChars="0" w:firstLine="0" w:firstLineChars="0"/>
              <w:jc w:val="center"/>
              <w:rPr>
                <w:rFonts w:ascii="宋体" w:hAnsi="宋体" w:eastAsia="宋体" w:cs="宋体"/>
                <w:spacing w:val="0"/>
                <w:kern w:val="2"/>
                <w:szCs w:val="24"/>
              </w:rPr>
            </w:pPr>
            <w:r>
              <w:rPr>
                <w:rFonts w:hint="eastAsia" w:ascii="宋体" w:hAnsi="宋体" w:eastAsia="宋体" w:cs="宋体"/>
                <w:spacing w:val="0"/>
                <w:kern w:val="2"/>
                <w:szCs w:val="24"/>
              </w:rPr>
              <w:t>序号</w:t>
            </w:r>
          </w:p>
        </w:tc>
        <w:tc>
          <w:tcPr>
            <w:tcW w:w="6688" w:type="dxa"/>
            <w:tcBorders>
              <w:top w:val="single" w:color="auto" w:sz="4" w:space="0"/>
              <w:left w:val="single" w:color="auto" w:sz="4" w:space="0"/>
              <w:bottom w:val="single" w:color="auto" w:sz="4" w:space="0"/>
              <w:right w:val="single" w:color="auto" w:sz="4" w:space="0"/>
            </w:tcBorders>
            <w:vAlign w:val="center"/>
          </w:tcPr>
          <w:p>
            <w:pPr>
              <w:pStyle w:val="49"/>
              <w:snapToGrid w:val="0"/>
              <w:ind w:left="0" w:leftChars="0" w:firstLine="0" w:firstLineChars="0"/>
              <w:jc w:val="center"/>
              <w:rPr>
                <w:rFonts w:ascii="宋体" w:hAnsi="宋体" w:eastAsia="宋体" w:cs="宋体"/>
                <w:spacing w:val="0"/>
                <w:kern w:val="2"/>
                <w:szCs w:val="24"/>
              </w:rPr>
            </w:pPr>
            <w:r>
              <w:rPr>
                <w:rFonts w:hint="eastAsia" w:ascii="宋体" w:hAnsi="宋体" w:eastAsia="宋体" w:cs="宋体"/>
                <w:spacing w:val="0"/>
                <w:kern w:val="2"/>
                <w:szCs w:val="24"/>
              </w:rPr>
              <w:t>评审内容</w:t>
            </w:r>
          </w:p>
        </w:tc>
        <w:tc>
          <w:tcPr>
            <w:tcW w:w="1735" w:type="dxa"/>
            <w:tcBorders>
              <w:top w:val="single" w:color="auto" w:sz="4" w:space="0"/>
              <w:left w:val="single" w:color="auto" w:sz="4" w:space="0"/>
              <w:bottom w:val="single" w:color="auto" w:sz="4" w:space="0"/>
              <w:right w:val="single" w:color="auto" w:sz="4" w:space="0"/>
            </w:tcBorders>
            <w:vAlign w:val="center"/>
          </w:tcPr>
          <w:p>
            <w:pPr>
              <w:pStyle w:val="228"/>
              <w:snapToGrid w:val="0"/>
              <w:spacing w:line="400" w:lineRule="exact"/>
              <w:jc w:val="center"/>
              <w:textAlignment w:val="auto"/>
              <w:rPr>
                <w:rFonts w:ascii="宋体" w:hAnsi="宋体" w:cs="宋体"/>
                <w:kern w:val="2"/>
                <w:szCs w:val="24"/>
              </w:rPr>
            </w:pPr>
            <w:r>
              <w:rPr>
                <w:rFonts w:hint="eastAsia" w:ascii="仿宋" w:hAnsi="仿宋" w:eastAsia="仿宋" w:cs="仿宋"/>
                <w:b/>
                <w:szCs w:val="24"/>
              </w:rPr>
              <w:t>结论</w:t>
            </w:r>
          </w:p>
        </w:tc>
      </w:tr>
      <w:tr>
        <w:tblPrEx>
          <w:tblCellMar>
            <w:top w:w="0" w:type="dxa"/>
            <w:left w:w="108" w:type="dxa"/>
            <w:bottom w:w="0" w:type="dxa"/>
            <w:right w:w="108" w:type="dxa"/>
          </w:tblCellMar>
        </w:tblPrEx>
        <w:trPr>
          <w:trHeight w:val="696" w:hRule="atLeast"/>
        </w:trPr>
        <w:tc>
          <w:tcPr>
            <w:tcW w:w="779" w:type="dxa"/>
            <w:tcBorders>
              <w:top w:val="single" w:color="auto" w:sz="4" w:space="0"/>
              <w:left w:val="single" w:color="auto" w:sz="4" w:space="0"/>
              <w:bottom w:val="single" w:color="auto" w:sz="4" w:space="0"/>
              <w:right w:val="single" w:color="auto" w:sz="4" w:space="0"/>
            </w:tcBorders>
            <w:vAlign w:val="center"/>
          </w:tcPr>
          <w:p>
            <w:pPr>
              <w:pStyle w:val="49"/>
              <w:snapToGrid w:val="0"/>
              <w:ind w:left="0" w:leftChars="0" w:firstLine="0" w:firstLineChars="0"/>
              <w:jc w:val="center"/>
              <w:rPr>
                <w:rFonts w:hint="eastAsia" w:ascii="宋体" w:hAnsi="宋体" w:eastAsia="宋体" w:cs="宋体"/>
                <w:spacing w:val="0"/>
                <w:kern w:val="2"/>
                <w:szCs w:val="24"/>
                <w:lang w:val="en-US" w:eastAsia="zh-CN"/>
              </w:rPr>
            </w:pPr>
            <w:r>
              <w:rPr>
                <w:rFonts w:hint="eastAsia" w:ascii="宋体" w:hAnsi="宋体" w:eastAsia="宋体" w:cs="宋体"/>
                <w:spacing w:val="0"/>
                <w:kern w:val="2"/>
                <w:szCs w:val="24"/>
                <w:lang w:val="en-US" w:eastAsia="zh-CN"/>
              </w:rPr>
              <w:t>1</w:t>
            </w:r>
          </w:p>
        </w:tc>
        <w:tc>
          <w:tcPr>
            <w:tcW w:w="668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pacing w:val="0"/>
                <w:kern w:val="2"/>
                <w:szCs w:val="24"/>
              </w:rPr>
            </w:pPr>
            <w:r>
              <w:rPr>
                <w:rFonts w:hint="eastAsia" w:ascii="宋体" w:hAnsi="宋体" w:cs="宋体"/>
                <w:b w:val="0"/>
                <w:bCs w:val="0"/>
                <w:sz w:val="24"/>
                <w:lang w:val="zh-CN" w:eastAsia="zh-CN"/>
              </w:rPr>
              <w:t>投标报价是否超出最高限价的；</w:t>
            </w:r>
          </w:p>
        </w:tc>
        <w:tc>
          <w:tcPr>
            <w:tcW w:w="1735" w:type="dxa"/>
            <w:tcBorders>
              <w:top w:val="single" w:color="auto" w:sz="4" w:space="0"/>
              <w:left w:val="single" w:color="auto" w:sz="4" w:space="0"/>
              <w:bottom w:val="single" w:color="auto" w:sz="4" w:space="0"/>
              <w:right w:val="single" w:color="auto" w:sz="4" w:space="0"/>
            </w:tcBorders>
            <w:vAlign w:val="center"/>
          </w:tcPr>
          <w:p>
            <w:pPr>
              <w:pStyle w:val="228"/>
              <w:snapToGrid w:val="0"/>
              <w:spacing w:line="400" w:lineRule="exact"/>
              <w:ind w:firstLine="240" w:firstLineChars="100"/>
              <w:jc w:val="both"/>
              <w:textAlignment w:val="auto"/>
              <w:rPr>
                <w:rFonts w:ascii="仿宋" w:hAnsi="仿宋" w:eastAsia="仿宋" w:cs="仿宋"/>
                <w:szCs w:val="24"/>
              </w:rPr>
            </w:pPr>
            <w:r>
              <w:rPr>
                <w:rFonts w:hint="eastAsia" w:ascii="仿宋" w:hAnsi="仿宋" w:eastAsia="仿宋" w:cs="仿宋"/>
                <w:szCs w:val="24"/>
              </w:rPr>
              <w:t>□通过</w:t>
            </w:r>
          </w:p>
          <w:p>
            <w:pPr>
              <w:pStyle w:val="228"/>
              <w:snapToGrid w:val="0"/>
              <w:spacing w:line="400" w:lineRule="exact"/>
              <w:jc w:val="center"/>
              <w:textAlignment w:val="auto"/>
              <w:rPr>
                <w:rFonts w:hint="eastAsia" w:ascii="仿宋" w:hAnsi="仿宋" w:eastAsia="仿宋" w:cs="仿宋"/>
                <w:b/>
                <w:szCs w:val="24"/>
              </w:rPr>
            </w:pPr>
            <w:r>
              <w:rPr>
                <w:rFonts w:hint="eastAsia" w:ascii="仿宋" w:hAnsi="仿宋" w:eastAsia="仿宋" w:cs="仿宋"/>
                <w:szCs w:val="24"/>
              </w:rPr>
              <w:t>□不通过</w:t>
            </w:r>
          </w:p>
        </w:tc>
      </w:tr>
      <w:tr>
        <w:tblPrEx>
          <w:tblCellMar>
            <w:top w:w="0" w:type="dxa"/>
            <w:left w:w="108" w:type="dxa"/>
            <w:bottom w:w="0" w:type="dxa"/>
            <w:right w:w="108" w:type="dxa"/>
          </w:tblCellMar>
        </w:tblPrEx>
        <w:trPr>
          <w:trHeight w:val="391" w:hRule="atLeast"/>
        </w:trPr>
        <w:tc>
          <w:tcPr>
            <w:tcW w:w="779" w:type="dxa"/>
            <w:tcBorders>
              <w:top w:val="nil"/>
              <w:left w:val="single" w:color="auto" w:sz="4" w:space="0"/>
              <w:bottom w:val="single" w:color="auto" w:sz="4" w:space="0"/>
              <w:right w:val="single" w:color="auto" w:sz="4" w:space="0"/>
            </w:tcBorders>
            <w:vAlign w:val="center"/>
          </w:tcPr>
          <w:p>
            <w:pPr>
              <w:pStyle w:val="49"/>
              <w:snapToGrid w:val="0"/>
              <w:ind w:left="0" w:leftChars="0" w:firstLine="0" w:firstLineChars="0"/>
              <w:jc w:val="center"/>
              <w:rPr>
                <w:rFonts w:hint="eastAsia" w:ascii="宋体" w:hAnsi="宋体" w:eastAsia="宋体" w:cs="宋体"/>
                <w:spacing w:val="0"/>
                <w:kern w:val="2"/>
                <w:szCs w:val="24"/>
                <w:lang w:eastAsia="zh-CN"/>
              </w:rPr>
            </w:pPr>
            <w:r>
              <w:rPr>
                <w:rFonts w:hint="eastAsia" w:ascii="宋体" w:hAnsi="宋体" w:eastAsia="宋体" w:cs="宋体"/>
                <w:spacing w:val="0"/>
                <w:kern w:val="2"/>
                <w:szCs w:val="24"/>
                <w:lang w:val="en-US" w:eastAsia="zh-CN"/>
              </w:rPr>
              <w:t>2</w:t>
            </w:r>
          </w:p>
        </w:tc>
        <w:tc>
          <w:tcPr>
            <w:tcW w:w="6688" w:type="dxa"/>
            <w:tcBorders>
              <w:top w:val="nil"/>
              <w:left w:val="nil"/>
              <w:bottom w:val="single" w:color="auto" w:sz="4" w:space="0"/>
              <w:right w:val="single" w:color="auto" w:sz="4" w:space="0"/>
            </w:tcBorders>
            <w:vAlign w:val="center"/>
          </w:tcPr>
          <w:p>
            <w:pPr>
              <w:pStyle w:val="49"/>
              <w:snapToGrid w:val="0"/>
              <w:ind w:left="0" w:leftChars="0" w:firstLine="0" w:firstLineChars="0"/>
              <w:rPr>
                <w:rFonts w:ascii="宋体" w:hAnsi="宋体" w:eastAsia="宋体" w:cs="宋体"/>
                <w:spacing w:val="0"/>
                <w:kern w:val="2"/>
                <w:szCs w:val="24"/>
              </w:rPr>
            </w:pPr>
            <w:r>
              <w:rPr>
                <w:rFonts w:hint="eastAsia" w:ascii="宋体" w:hAnsi="宋体" w:eastAsia="宋体" w:cs="宋体"/>
                <w:spacing w:val="0"/>
                <w:kern w:val="2"/>
                <w:szCs w:val="24"/>
              </w:rPr>
              <w:t>监理方案、拟投入本项目人员安排是否满足；</w:t>
            </w:r>
          </w:p>
        </w:tc>
        <w:tc>
          <w:tcPr>
            <w:tcW w:w="1735" w:type="dxa"/>
            <w:tcBorders>
              <w:top w:val="nil"/>
              <w:left w:val="nil"/>
              <w:bottom w:val="single" w:color="auto" w:sz="4" w:space="0"/>
              <w:right w:val="single" w:color="auto" w:sz="4" w:space="0"/>
            </w:tcBorders>
            <w:vAlign w:val="center"/>
          </w:tcPr>
          <w:p>
            <w:pPr>
              <w:pStyle w:val="228"/>
              <w:snapToGrid w:val="0"/>
              <w:spacing w:line="400" w:lineRule="exact"/>
              <w:ind w:firstLine="240" w:firstLineChars="100"/>
              <w:jc w:val="both"/>
              <w:textAlignment w:val="auto"/>
              <w:rPr>
                <w:rFonts w:ascii="仿宋" w:hAnsi="仿宋" w:eastAsia="仿宋" w:cs="仿宋"/>
                <w:szCs w:val="24"/>
              </w:rPr>
            </w:pPr>
            <w:r>
              <w:rPr>
                <w:rFonts w:hint="eastAsia" w:ascii="仿宋" w:hAnsi="仿宋" w:eastAsia="仿宋" w:cs="仿宋"/>
                <w:szCs w:val="24"/>
              </w:rPr>
              <w:t>□通过</w:t>
            </w:r>
          </w:p>
          <w:p>
            <w:pPr>
              <w:pStyle w:val="228"/>
              <w:snapToGrid w:val="0"/>
              <w:spacing w:line="400" w:lineRule="exact"/>
              <w:ind w:firstLine="240" w:firstLineChars="100"/>
              <w:jc w:val="both"/>
              <w:textAlignment w:val="auto"/>
              <w:rPr>
                <w:rFonts w:ascii="宋体" w:hAnsi="宋体" w:cs="宋体"/>
                <w:kern w:val="2"/>
                <w:szCs w:val="24"/>
              </w:rPr>
            </w:pPr>
            <w:r>
              <w:rPr>
                <w:rFonts w:hint="eastAsia" w:ascii="仿宋" w:hAnsi="仿宋" w:eastAsia="仿宋" w:cs="仿宋"/>
                <w:szCs w:val="24"/>
              </w:rPr>
              <w:t>□不通过</w:t>
            </w:r>
          </w:p>
        </w:tc>
      </w:tr>
      <w:tr>
        <w:tblPrEx>
          <w:tblCellMar>
            <w:top w:w="0" w:type="dxa"/>
            <w:left w:w="108" w:type="dxa"/>
            <w:bottom w:w="0" w:type="dxa"/>
            <w:right w:w="108" w:type="dxa"/>
          </w:tblCellMar>
        </w:tblPrEx>
        <w:trPr>
          <w:trHeight w:val="840" w:hRule="atLeast"/>
        </w:trPr>
        <w:tc>
          <w:tcPr>
            <w:tcW w:w="779" w:type="dxa"/>
            <w:tcBorders>
              <w:top w:val="nil"/>
              <w:left w:val="single" w:color="auto" w:sz="4" w:space="0"/>
              <w:bottom w:val="single" w:color="auto" w:sz="4" w:space="0"/>
              <w:right w:val="single" w:color="auto" w:sz="4" w:space="0"/>
            </w:tcBorders>
            <w:vAlign w:val="center"/>
          </w:tcPr>
          <w:p>
            <w:pPr>
              <w:pStyle w:val="49"/>
              <w:snapToGrid w:val="0"/>
              <w:ind w:left="0" w:leftChars="0" w:firstLine="0" w:firstLineChars="0"/>
              <w:jc w:val="center"/>
              <w:rPr>
                <w:rFonts w:hint="eastAsia" w:ascii="宋体" w:hAnsi="宋体" w:eastAsia="宋体" w:cs="宋体"/>
                <w:spacing w:val="0"/>
                <w:kern w:val="2"/>
                <w:szCs w:val="24"/>
                <w:highlight w:val="none"/>
                <w:lang w:eastAsia="zh-CN"/>
              </w:rPr>
            </w:pPr>
            <w:r>
              <w:rPr>
                <w:rFonts w:hint="eastAsia" w:ascii="宋体" w:hAnsi="宋体" w:eastAsia="宋体" w:cs="宋体"/>
                <w:spacing w:val="0"/>
                <w:kern w:val="2"/>
                <w:szCs w:val="24"/>
                <w:highlight w:val="none"/>
                <w:lang w:val="en-US" w:eastAsia="zh-CN"/>
              </w:rPr>
              <w:t>3</w:t>
            </w:r>
          </w:p>
        </w:tc>
        <w:tc>
          <w:tcPr>
            <w:tcW w:w="6688" w:type="dxa"/>
            <w:tcBorders>
              <w:top w:val="nil"/>
              <w:left w:val="nil"/>
              <w:bottom w:val="single" w:color="auto" w:sz="4" w:space="0"/>
              <w:right w:val="single" w:color="auto" w:sz="4" w:space="0"/>
            </w:tcBorders>
            <w:vAlign w:val="center"/>
          </w:tcPr>
          <w:p>
            <w:pPr>
              <w:pStyle w:val="49"/>
              <w:snapToGrid w:val="0"/>
              <w:ind w:left="0" w:leftChars="0" w:firstLine="0" w:firstLineChars="0"/>
              <w:rPr>
                <w:rFonts w:ascii="宋体" w:hAnsi="宋体" w:eastAsia="宋体" w:cs="宋体"/>
                <w:spacing w:val="0"/>
                <w:kern w:val="2"/>
                <w:szCs w:val="24"/>
                <w:highlight w:val="none"/>
              </w:rPr>
            </w:pPr>
            <w:r>
              <w:rPr>
                <w:rFonts w:hint="eastAsia" w:ascii="宋体" w:hAnsi="宋体" w:eastAsia="宋体" w:cs="宋体"/>
                <w:spacing w:val="0"/>
                <w:kern w:val="2"/>
                <w:szCs w:val="24"/>
                <w:highlight w:val="none"/>
              </w:rPr>
              <w:t>技术要求或质量标准等</w:t>
            </w:r>
            <w:r>
              <w:rPr>
                <w:rFonts w:hint="eastAsia" w:ascii="宋体" w:hAnsi="宋体" w:eastAsia="宋体" w:cs="宋体"/>
                <w:spacing w:val="0"/>
                <w:kern w:val="2"/>
                <w:szCs w:val="24"/>
                <w:highlight w:val="none"/>
                <w:lang w:eastAsia="zh-CN"/>
              </w:rPr>
              <w:t>是否</w:t>
            </w:r>
            <w:r>
              <w:rPr>
                <w:rFonts w:hint="eastAsia" w:ascii="宋体" w:hAnsi="宋体" w:eastAsia="宋体" w:cs="宋体"/>
                <w:spacing w:val="0"/>
                <w:kern w:val="2"/>
                <w:szCs w:val="24"/>
                <w:highlight w:val="none"/>
              </w:rPr>
              <w:t>符合磋商文件规定的；</w:t>
            </w:r>
          </w:p>
        </w:tc>
        <w:tc>
          <w:tcPr>
            <w:tcW w:w="1735" w:type="dxa"/>
            <w:tcBorders>
              <w:top w:val="nil"/>
              <w:left w:val="nil"/>
              <w:bottom w:val="single" w:color="auto" w:sz="4" w:space="0"/>
              <w:right w:val="single" w:color="auto" w:sz="4" w:space="0"/>
            </w:tcBorders>
            <w:vAlign w:val="center"/>
          </w:tcPr>
          <w:p>
            <w:pPr>
              <w:pStyle w:val="228"/>
              <w:snapToGrid w:val="0"/>
              <w:spacing w:line="400" w:lineRule="exact"/>
              <w:ind w:firstLine="240" w:firstLineChars="100"/>
              <w:jc w:val="both"/>
              <w:textAlignment w:val="auto"/>
              <w:rPr>
                <w:rFonts w:ascii="仿宋" w:hAnsi="仿宋" w:eastAsia="仿宋" w:cs="仿宋"/>
                <w:szCs w:val="24"/>
                <w:highlight w:val="none"/>
              </w:rPr>
            </w:pPr>
            <w:r>
              <w:rPr>
                <w:rFonts w:hint="eastAsia" w:ascii="仿宋" w:hAnsi="仿宋" w:eastAsia="仿宋" w:cs="仿宋"/>
                <w:szCs w:val="24"/>
                <w:highlight w:val="none"/>
              </w:rPr>
              <w:t>□通过</w:t>
            </w:r>
          </w:p>
          <w:p>
            <w:pPr>
              <w:pStyle w:val="228"/>
              <w:snapToGrid w:val="0"/>
              <w:spacing w:line="400" w:lineRule="exact"/>
              <w:ind w:firstLine="240" w:firstLineChars="100"/>
              <w:jc w:val="both"/>
              <w:textAlignment w:val="auto"/>
              <w:rPr>
                <w:rFonts w:ascii="宋体" w:hAnsi="宋体" w:cs="宋体"/>
                <w:kern w:val="2"/>
                <w:szCs w:val="24"/>
                <w:highlight w:val="none"/>
              </w:rPr>
            </w:pPr>
            <w:r>
              <w:rPr>
                <w:rFonts w:hint="eastAsia" w:ascii="仿宋" w:hAnsi="仿宋" w:eastAsia="仿宋" w:cs="仿宋"/>
                <w:szCs w:val="24"/>
                <w:highlight w:val="none"/>
              </w:rPr>
              <w:sym w:font="Wingdings 2" w:char="00A3"/>
            </w:r>
            <w:r>
              <w:rPr>
                <w:rFonts w:hint="eastAsia" w:ascii="仿宋" w:hAnsi="仿宋" w:eastAsia="仿宋" w:cs="仿宋"/>
                <w:szCs w:val="24"/>
                <w:highlight w:val="none"/>
              </w:rPr>
              <w:t>不通过</w:t>
            </w:r>
          </w:p>
        </w:tc>
      </w:tr>
      <w:tr>
        <w:tblPrEx>
          <w:tblCellMar>
            <w:top w:w="0" w:type="dxa"/>
            <w:left w:w="108" w:type="dxa"/>
            <w:bottom w:w="0" w:type="dxa"/>
            <w:right w:w="108" w:type="dxa"/>
          </w:tblCellMar>
        </w:tblPrEx>
        <w:trPr>
          <w:trHeight w:val="330" w:hRule="atLeast"/>
        </w:trPr>
        <w:tc>
          <w:tcPr>
            <w:tcW w:w="779" w:type="dxa"/>
            <w:tcBorders>
              <w:top w:val="single" w:color="auto" w:sz="4" w:space="0"/>
              <w:left w:val="single" w:color="auto" w:sz="4" w:space="0"/>
              <w:bottom w:val="single" w:color="auto" w:sz="4" w:space="0"/>
              <w:right w:val="single" w:color="auto" w:sz="4" w:space="0"/>
            </w:tcBorders>
            <w:vAlign w:val="center"/>
          </w:tcPr>
          <w:p>
            <w:pPr>
              <w:pStyle w:val="49"/>
              <w:snapToGrid w:val="0"/>
              <w:ind w:left="0" w:leftChars="0" w:firstLine="0" w:firstLineChars="0"/>
              <w:jc w:val="center"/>
              <w:rPr>
                <w:rFonts w:hint="eastAsia" w:ascii="宋体" w:hAnsi="宋体" w:eastAsia="宋体" w:cs="宋体"/>
                <w:spacing w:val="0"/>
                <w:kern w:val="2"/>
                <w:szCs w:val="24"/>
                <w:lang w:eastAsia="zh-CN"/>
              </w:rPr>
            </w:pPr>
            <w:r>
              <w:rPr>
                <w:rFonts w:hint="eastAsia" w:ascii="宋体" w:hAnsi="宋体" w:eastAsia="宋体" w:cs="宋体"/>
                <w:spacing w:val="0"/>
                <w:kern w:val="2"/>
                <w:szCs w:val="24"/>
                <w:lang w:val="en-US" w:eastAsia="zh-CN"/>
              </w:rPr>
              <w:t>4</w:t>
            </w:r>
          </w:p>
        </w:tc>
        <w:tc>
          <w:tcPr>
            <w:tcW w:w="6688" w:type="dxa"/>
            <w:tcBorders>
              <w:top w:val="single" w:color="auto" w:sz="4" w:space="0"/>
              <w:left w:val="nil"/>
              <w:bottom w:val="single" w:color="auto" w:sz="4" w:space="0"/>
              <w:right w:val="single" w:color="auto" w:sz="4" w:space="0"/>
            </w:tcBorders>
            <w:vAlign w:val="center"/>
          </w:tcPr>
          <w:p>
            <w:pPr>
              <w:pStyle w:val="49"/>
              <w:snapToGrid w:val="0"/>
              <w:ind w:left="0" w:leftChars="0" w:firstLine="0" w:firstLineChars="0"/>
              <w:rPr>
                <w:rFonts w:ascii="宋体" w:hAnsi="宋体" w:eastAsia="宋体" w:cs="宋体"/>
                <w:spacing w:val="0"/>
                <w:kern w:val="2"/>
                <w:szCs w:val="24"/>
              </w:rPr>
            </w:pPr>
            <w:r>
              <w:rPr>
                <w:rFonts w:hint="eastAsia" w:ascii="宋体" w:hAnsi="宋体" w:eastAsia="宋体" w:cs="宋体"/>
                <w:spacing w:val="0"/>
                <w:kern w:val="2"/>
                <w:szCs w:val="24"/>
              </w:rPr>
              <w:t>磋商</w:t>
            </w:r>
            <w:r>
              <w:rPr>
                <w:rFonts w:hint="eastAsia" w:ascii="宋体" w:hAnsi="宋体" w:eastAsia="宋体" w:cs="宋体"/>
                <w:spacing w:val="0"/>
                <w:kern w:val="2"/>
                <w:szCs w:val="24"/>
                <w:lang w:eastAsia="zh-CN"/>
              </w:rPr>
              <w:t>投标</w:t>
            </w:r>
            <w:r>
              <w:rPr>
                <w:rFonts w:hint="eastAsia" w:ascii="宋体" w:hAnsi="宋体" w:eastAsia="宋体" w:cs="宋体"/>
                <w:spacing w:val="0"/>
                <w:kern w:val="2"/>
                <w:szCs w:val="24"/>
              </w:rPr>
              <w:t>有效期</w:t>
            </w:r>
            <w:r>
              <w:rPr>
                <w:rFonts w:hint="eastAsia" w:ascii="宋体" w:hAnsi="宋体" w:eastAsia="宋体" w:cs="宋体"/>
                <w:spacing w:val="0"/>
                <w:kern w:val="2"/>
                <w:szCs w:val="24"/>
                <w:lang w:eastAsia="zh-CN"/>
              </w:rPr>
              <w:t>是否</w:t>
            </w:r>
            <w:r>
              <w:rPr>
                <w:rFonts w:hint="eastAsia" w:ascii="宋体" w:hAnsi="宋体" w:eastAsia="宋体" w:cs="宋体"/>
                <w:spacing w:val="0"/>
                <w:kern w:val="2"/>
                <w:szCs w:val="24"/>
              </w:rPr>
              <w:t>满足磋商文件要求的；</w:t>
            </w:r>
          </w:p>
        </w:tc>
        <w:tc>
          <w:tcPr>
            <w:tcW w:w="1735" w:type="dxa"/>
            <w:tcBorders>
              <w:top w:val="single" w:color="auto" w:sz="4" w:space="0"/>
              <w:left w:val="nil"/>
              <w:bottom w:val="single" w:color="auto" w:sz="4" w:space="0"/>
              <w:right w:val="single" w:color="auto" w:sz="4" w:space="0"/>
            </w:tcBorders>
            <w:vAlign w:val="center"/>
          </w:tcPr>
          <w:p>
            <w:pPr>
              <w:pStyle w:val="228"/>
              <w:snapToGrid w:val="0"/>
              <w:spacing w:line="400" w:lineRule="exact"/>
              <w:ind w:firstLine="240" w:firstLineChars="100"/>
              <w:jc w:val="both"/>
              <w:textAlignment w:val="auto"/>
              <w:rPr>
                <w:rFonts w:ascii="仿宋" w:hAnsi="仿宋" w:eastAsia="仿宋" w:cs="仿宋"/>
                <w:szCs w:val="24"/>
              </w:rPr>
            </w:pPr>
            <w:r>
              <w:rPr>
                <w:rFonts w:hint="eastAsia" w:ascii="仿宋" w:hAnsi="仿宋" w:eastAsia="仿宋" w:cs="仿宋"/>
                <w:szCs w:val="24"/>
              </w:rPr>
              <w:t>□通过</w:t>
            </w:r>
          </w:p>
          <w:p>
            <w:pPr>
              <w:pStyle w:val="228"/>
              <w:snapToGrid w:val="0"/>
              <w:spacing w:line="400" w:lineRule="exact"/>
              <w:ind w:firstLine="240" w:firstLineChars="100"/>
              <w:jc w:val="both"/>
              <w:textAlignment w:val="auto"/>
              <w:rPr>
                <w:rFonts w:ascii="宋体" w:hAnsi="宋体" w:cs="宋体"/>
                <w:kern w:val="2"/>
                <w:szCs w:val="24"/>
              </w:rPr>
            </w:pPr>
            <w:r>
              <w:rPr>
                <w:rFonts w:hint="eastAsia" w:ascii="仿宋" w:hAnsi="仿宋" w:eastAsia="仿宋" w:cs="仿宋"/>
                <w:szCs w:val="24"/>
              </w:rPr>
              <w:t>□不通过</w:t>
            </w:r>
          </w:p>
        </w:tc>
      </w:tr>
      <w:tr>
        <w:tblPrEx>
          <w:tblCellMar>
            <w:top w:w="0" w:type="dxa"/>
            <w:left w:w="108" w:type="dxa"/>
            <w:bottom w:w="0" w:type="dxa"/>
            <w:right w:w="108" w:type="dxa"/>
          </w:tblCellMar>
        </w:tblPrEx>
        <w:trPr>
          <w:trHeight w:val="330" w:hRule="atLeast"/>
        </w:trPr>
        <w:tc>
          <w:tcPr>
            <w:tcW w:w="779" w:type="dxa"/>
            <w:tcBorders>
              <w:top w:val="nil"/>
              <w:left w:val="single" w:color="auto" w:sz="4" w:space="0"/>
              <w:bottom w:val="single" w:color="auto" w:sz="4" w:space="0"/>
              <w:right w:val="single" w:color="auto" w:sz="4" w:space="0"/>
            </w:tcBorders>
            <w:vAlign w:val="center"/>
          </w:tcPr>
          <w:p>
            <w:pPr>
              <w:pStyle w:val="49"/>
              <w:snapToGrid w:val="0"/>
              <w:ind w:left="0" w:leftChars="0" w:firstLine="0" w:firstLineChars="0"/>
              <w:jc w:val="center"/>
              <w:rPr>
                <w:rFonts w:hint="eastAsia" w:ascii="宋体" w:hAnsi="宋体" w:eastAsia="宋体" w:cs="宋体"/>
                <w:spacing w:val="0"/>
                <w:kern w:val="2"/>
                <w:szCs w:val="24"/>
                <w:lang w:eastAsia="zh-CN"/>
              </w:rPr>
            </w:pPr>
            <w:r>
              <w:rPr>
                <w:rFonts w:hint="eastAsia" w:ascii="宋体" w:hAnsi="宋体" w:eastAsia="宋体" w:cs="宋体"/>
                <w:spacing w:val="0"/>
                <w:kern w:val="2"/>
                <w:szCs w:val="24"/>
                <w:lang w:val="en-US" w:eastAsia="zh-CN"/>
              </w:rPr>
              <w:t>5</w:t>
            </w:r>
          </w:p>
        </w:tc>
        <w:tc>
          <w:tcPr>
            <w:tcW w:w="6688" w:type="dxa"/>
            <w:tcBorders>
              <w:top w:val="nil"/>
              <w:left w:val="nil"/>
              <w:bottom w:val="single" w:color="auto" w:sz="4" w:space="0"/>
              <w:right w:val="single" w:color="auto" w:sz="4" w:space="0"/>
            </w:tcBorders>
            <w:vAlign w:val="center"/>
          </w:tcPr>
          <w:p>
            <w:pPr>
              <w:pStyle w:val="49"/>
              <w:snapToGrid w:val="0"/>
              <w:ind w:left="0" w:leftChars="0" w:firstLine="0" w:firstLineChars="0"/>
              <w:rPr>
                <w:rFonts w:ascii="宋体" w:hAnsi="宋体" w:eastAsia="宋体" w:cs="宋体"/>
                <w:spacing w:val="0"/>
                <w:kern w:val="2"/>
                <w:szCs w:val="24"/>
              </w:rPr>
            </w:pPr>
            <w:r>
              <w:rPr>
                <w:rFonts w:hint="eastAsia" w:ascii="宋体" w:hAnsi="宋体" w:eastAsia="宋体" w:cs="宋体"/>
                <w:spacing w:val="0"/>
                <w:kern w:val="2"/>
                <w:szCs w:val="24"/>
              </w:rPr>
              <w:t>磋商响应文件编制是否按照磋商文件要求编写、</w:t>
            </w:r>
            <w:r>
              <w:rPr>
                <w:rFonts w:hint="eastAsia" w:ascii="宋体" w:hAnsi="宋体" w:eastAsia="宋体" w:cs="宋体"/>
                <w:spacing w:val="0"/>
                <w:kern w:val="2"/>
                <w:szCs w:val="24"/>
                <w:lang w:eastAsia="zh-CN"/>
              </w:rPr>
              <w:t>盖章的；</w:t>
            </w:r>
          </w:p>
        </w:tc>
        <w:tc>
          <w:tcPr>
            <w:tcW w:w="1735" w:type="dxa"/>
            <w:tcBorders>
              <w:top w:val="nil"/>
              <w:left w:val="nil"/>
              <w:bottom w:val="single" w:color="auto" w:sz="4" w:space="0"/>
              <w:right w:val="single" w:color="auto" w:sz="4" w:space="0"/>
            </w:tcBorders>
            <w:vAlign w:val="center"/>
          </w:tcPr>
          <w:p>
            <w:pPr>
              <w:pStyle w:val="228"/>
              <w:snapToGrid w:val="0"/>
              <w:spacing w:line="400" w:lineRule="exact"/>
              <w:ind w:firstLine="240" w:firstLineChars="100"/>
              <w:jc w:val="both"/>
              <w:textAlignment w:val="auto"/>
              <w:rPr>
                <w:rFonts w:ascii="仿宋" w:hAnsi="仿宋" w:eastAsia="仿宋" w:cs="仿宋"/>
                <w:szCs w:val="24"/>
              </w:rPr>
            </w:pPr>
            <w:r>
              <w:rPr>
                <w:rFonts w:hint="eastAsia" w:ascii="仿宋" w:hAnsi="仿宋" w:eastAsia="仿宋" w:cs="仿宋"/>
                <w:szCs w:val="24"/>
              </w:rPr>
              <w:t>□通过</w:t>
            </w:r>
          </w:p>
          <w:p>
            <w:pPr>
              <w:pStyle w:val="228"/>
              <w:snapToGrid w:val="0"/>
              <w:spacing w:line="400" w:lineRule="exact"/>
              <w:ind w:firstLine="240" w:firstLineChars="100"/>
              <w:jc w:val="both"/>
              <w:textAlignment w:val="auto"/>
              <w:rPr>
                <w:rFonts w:ascii="宋体" w:hAnsi="宋体" w:cs="宋体"/>
                <w:kern w:val="2"/>
                <w:szCs w:val="24"/>
              </w:rPr>
            </w:pPr>
            <w:r>
              <w:rPr>
                <w:rFonts w:hint="eastAsia" w:ascii="仿宋" w:hAnsi="仿宋" w:eastAsia="仿宋" w:cs="仿宋"/>
                <w:szCs w:val="24"/>
              </w:rPr>
              <w:t>□不通过</w:t>
            </w:r>
          </w:p>
        </w:tc>
      </w:tr>
      <w:tr>
        <w:tblPrEx>
          <w:tblCellMar>
            <w:top w:w="0" w:type="dxa"/>
            <w:left w:w="108" w:type="dxa"/>
            <w:bottom w:w="0" w:type="dxa"/>
            <w:right w:w="108" w:type="dxa"/>
          </w:tblCellMar>
        </w:tblPrEx>
        <w:trPr>
          <w:trHeight w:val="330" w:hRule="atLeast"/>
        </w:trPr>
        <w:tc>
          <w:tcPr>
            <w:tcW w:w="779" w:type="dxa"/>
            <w:tcBorders>
              <w:top w:val="nil"/>
              <w:left w:val="single" w:color="auto" w:sz="4" w:space="0"/>
              <w:bottom w:val="single" w:color="auto" w:sz="4" w:space="0"/>
              <w:right w:val="single" w:color="auto" w:sz="4" w:space="0"/>
            </w:tcBorders>
            <w:vAlign w:val="center"/>
          </w:tcPr>
          <w:p>
            <w:pPr>
              <w:pStyle w:val="49"/>
              <w:snapToGrid w:val="0"/>
              <w:ind w:left="0" w:leftChars="0" w:firstLine="0" w:firstLineChars="0"/>
              <w:jc w:val="center"/>
              <w:rPr>
                <w:rFonts w:hint="eastAsia" w:ascii="宋体" w:hAnsi="宋体" w:eastAsia="宋体" w:cs="宋体"/>
                <w:spacing w:val="0"/>
                <w:kern w:val="2"/>
                <w:szCs w:val="24"/>
                <w:lang w:eastAsia="zh-CN"/>
              </w:rPr>
            </w:pPr>
            <w:r>
              <w:rPr>
                <w:rFonts w:hint="eastAsia" w:ascii="宋体" w:hAnsi="宋体" w:eastAsia="宋体" w:cs="宋体"/>
                <w:spacing w:val="0"/>
                <w:kern w:val="2"/>
                <w:szCs w:val="24"/>
                <w:lang w:val="en-US" w:eastAsia="zh-CN"/>
              </w:rPr>
              <w:t>6</w:t>
            </w:r>
          </w:p>
        </w:tc>
        <w:tc>
          <w:tcPr>
            <w:tcW w:w="6688" w:type="dxa"/>
            <w:tcBorders>
              <w:top w:val="nil"/>
              <w:left w:val="nil"/>
              <w:bottom w:val="single" w:color="auto" w:sz="4" w:space="0"/>
              <w:right w:val="single" w:color="auto" w:sz="4" w:space="0"/>
            </w:tcBorders>
            <w:vAlign w:val="center"/>
          </w:tcPr>
          <w:p>
            <w:pPr>
              <w:pStyle w:val="49"/>
              <w:snapToGrid w:val="0"/>
              <w:ind w:left="0" w:leftChars="0" w:firstLine="0" w:firstLineChars="0"/>
              <w:rPr>
                <w:rFonts w:ascii="宋体" w:hAnsi="宋体" w:eastAsia="宋体" w:cs="宋体"/>
                <w:spacing w:val="0"/>
                <w:kern w:val="2"/>
                <w:szCs w:val="24"/>
              </w:rPr>
            </w:pPr>
            <w:r>
              <w:rPr>
                <w:rFonts w:hint="eastAsia" w:ascii="宋体" w:hAnsi="宋体" w:eastAsia="宋体" w:cs="宋体"/>
                <w:spacing w:val="0"/>
                <w:kern w:val="2"/>
                <w:szCs w:val="24"/>
              </w:rPr>
              <w:t>响应文件中提供虚假或失实资料的；</w:t>
            </w:r>
          </w:p>
        </w:tc>
        <w:tc>
          <w:tcPr>
            <w:tcW w:w="1735" w:type="dxa"/>
            <w:tcBorders>
              <w:top w:val="nil"/>
              <w:left w:val="nil"/>
              <w:bottom w:val="single" w:color="auto" w:sz="4" w:space="0"/>
              <w:right w:val="single" w:color="auto" w:sz="4" w:space="0"/>
            </w:tcBorders>
            <w:vAlign w:val="center"/>
          </w:tcPr>
          <w:p>
            <w:pPr>
              <w:pStyle w:val="228"/>
              <w:snapToGrid w:val="0"/>
              <w:spacing w:line="400" w:lineRule="exact"/>
              <w:ind w:firstLine="240" w:firstLineChars="100"/>
              <w:jc w:val="both"/>
              <w:textAlignment w:val="auto"/>
              <w:rPr>
                <w:rFonts w:ascii="仿宋" w:hAnsi="仿宋" w:eastAsia="仿宋" w:cs="仿宋"/>
                <w:szCs w:val="24"/>
              </w:rPr>
            </w:pPr>
            <w:r>
              <w:rPr>
                <w:rFonts w:hint="eastAsia" w:ascii="仿宋" w:hAnsi="仿宋" w:eastAsia="仿宋" w:cs="仿宋"/>
                <w:szCs w:val="24"/>
              </w:rPr>
              <w:t>□通过</w:t>
            </w:r>
          </w:p>
          <w:p>
            <w:pPr>
              <w:pStyle w:val="228"/>
              <w:snapToGrid w:val="0"/>
              <w:spacing w:line="400" w:lineRule="exact"/>
              <w:ind w:firstLine="240" w:firstLineChars="100"/>
              <w:jc w:val="both"/>
              <w:textAlignment w:val="auto"/>
              <w:rPr>
                <w:rFonts w:ascii="宋体" w:hAnsi="宋体" w:cs="宋体"/>
                <w:kern w:val="2"/>
                <w:szCs w:val="24"/>
              </w:rPr>
            </w:pPr>
            <w:r>
              <w:rPr>
                <w:rFonts w:hint="eastAsia" w:ascii="仿宋" w:hAnsi="仿宋" w:eastAsia="仿宋" w:cs="仿宋"/>
                <w:szCs w:val="24"/>
              </w:rPr>
              <w:t>□不通过</w:t>
            </w:r>
          </w:p>
        </w:tc>
      </w:tr>
      <w:tr>
        <w:tblPrEx>
          <w:tblCellMar>
            <w:top w:w="0" w:type="dxa"/>
            <w:left w:w="108" w:type="dxa"/>
            <w:bottom w:w="0" w:type="dxa"/>
            <w:right w:w="108" w:type="dxa"/>
          </w:tblCellMar>
        </w:tblPrEx>
        <w:trPr>
          <w:trHeight w:val="330" w:hRule="atLeast"/>
        </w:trPr>
        <w:tc>
          <w:tcPr>
            <w:tcW w:w="779" w:type="dxa"/>
            <w:tcBorders>
              <w:top w:val="nil"/>
              <w:left w:val="single" w:color="auto" w:sz="4" w:space="0"/>
              <w:bottom w:val="single" w:color="auto" w:sz="4" w:space="0"/>
              <w:right w:val="single" w:color="auto" w:sz="4" w:space="0"/>
            </w:tcBorders>
            <w:vAlign w:val="center"/>
          </w:tcPr>
          <w:p>
            <w:pPr>
              <w:pStyle w:val="49"/>
              <w:snapToGrid w:val="0"/>
              <w:ind w:left="0" w:leftChars="0" w:firstLine="0" w:firstLineChars="0"/>
              <w:jc w:val="center"/>
              <w:rPr>
                <w:rFonts w:hint="eastAsia" w:ascii="宋体" w:hAnsi="宋体" w:eastAsia="宋体" w:cs="宋体"/>
                <w:spacing w:val="0"/>
                <w:kern w:val="2"/>
                <w:szCs w:val="24"/>
                <w:lang w:eastAsia="zh-CN"/>
              </w:rPr>
            </w:pPr>
            <w:r>
              <w:rPr>
                <w:rFonts w:hint="eastAsia" w:ascii="宋体" w:hAnsi="宋体" w:eastAsia="宋体" w:cs="宋体"/>
                <w:spacing w:val="0"/>
                <w:kern w:val="2"/>
                <w:szCs w:val="24"/>
                <w:lang w:val="en-US" w:eastAsia="zh-CN"/>
              </w:rPr>
              <w:t>7</w:t>
            </w:r>
          </w:p>
        </w:tc>
        <w:tc>
          <w:tcPr>
            <w:tcW w:w="6688" w:type="dxa"/>
            <w:tcBorders>
              <w:top w:val="nil"/>
              <w:left w:val="nil"/>
              <w:bottom w:val="single" w:color="auto" w:sz="4" w:space="0"/>
              <w:right w:val="single" w:color="auto" w:sz="4" w:space="0"/>
            </w:tcBorders>
            <w:vAlign w:val="center"/>
          </w:tcPr>
          <w:p>
            <w:pPr>
              <w:pStyle w:val="49"/>
              <w:snapToGrid w:val="0"/>
              <w:ind w:left="0" w:leftChars="0" w:firstLine="0" w:firstLineChars="0"/>
              <w:rPr>
                <w:rFonts w:ascii="宋体" w:hAnsi="宋体" w:eastAsia="宋体" w:cs="宋体"/>
                <w:spacing w:val="0"/>
                <w:kern w:val="2"/>
                <w:szCs w:val="24"/>
              </w:rPr>
            </w:pPr>
            <w:r>
              <w:rPr>
                <w:rFonts w:hint="eastAsia" w:ascii="宋体" w:hAnsi="宋体" w:eastAsia="宋体" w:cs="宋体"/>
                <w:spacing w:val="0"/>
                <w:kern w:val="2"/>
                <w:szCs w:val="24"/>
              </w:rPr>
              <w:t>不同供应商的响应文件的内容（或其单价等）异常一致或者报价呈规律性差异的；</w:t>
            </w:r>
          </w:p>
        </w:tc>
        <w:tc>
          <w:tcPr>
            <w:tcW w:w="1735" w:type="dxa"/>
            <w:tcBorders>
              <w:top w:val="nil"/>
              <w:left w:val="nil"/>
              <w:bottom w:val="single" w:color="auto" w:sz="4" w:space="0"/>
              <w:right w:val="single" w:color="auto" w:sz="4" w:space="0"/>
            </w:tcBorders>
            <w:vAlign w:val="center"/>
          </w:tcPr>
          <w:p>
            <w:pPr>
              <w:pStyle w:val="228"/>
              <w:snapToGrid w:val="0"/>
              <w:spacing w:line="400" w:lineRule="exact"/>
              <w:ind w:firstLine="240" w:firstLineChars="100"/>
              <w:jc w:val="both"/>
              <w:textAlignment w:val="auto"/>
              <w:rPr>
                <w:rFonts w:ascii="仿宋" w:hAnsi="仿宋" w:eastAsia="仿宋" w:cs="仿宋"/>
                <w:szCs w:val="24"/>
              </w:rPr>
            </w:pPr>
            <w:r>
              <w:rPr>
                <w:rFonts w:hint="eastAsia" w:ascii="仿宋" w:hAnsi="仿宋" w:eastAsia="仿宋" w:cs="仿宋"/>
                <w:szCs w:val="24"/>
              </w:rPr>
              <w:t>□通过</w:t>
            </w:r>
          </w:p>
          <w:p>
            <w:pPr>
              <w:pStyle w:val="228"/>
              <w:snapToGrid w:val="0"/>
              <w:spacing w:line="400" w:lineRule="exact"/>
              <w:ind w:firstLine="240" w:firstLineChars="100"/>
              <w:jc w:val="both"/>
              <w:textAlignment w:val="auto"/>
              <w:rPr>
                <w:rFonts w:ascii="宋体" w:hAnsi="宋体" w:cs="宋体"/>
                <w:kern w:val="2"/>
                <w:szCs w:val="24"/>
              </w:rPr>
            </w:pPr>
            <w:r>
              <w:rPr>
                <w:rFonts w:hint="eastAsia" w:ascii="仿宋" w:hAnsi="仿宋" w:eastAsia="仿宋" w:cs="仿宋"/>
                <w:szCs w:val="24"/>
              </w:rPr>
              <w:t>□不通过</w:t>
            </w:r>
          </w:p>
        </w:tc>
      </w:tr>
      <w:tr>
        <w:tblPrEx>
          <w:tblCellMar>
            <w:top w:w="0" w:type="dxa"/>
            <w:left w:w="108" w:type="dxa"/>
            <w:bottom w:w="0" w:type="dxa"/>
            <w:right w:w="108" w:type="dxa"/>
          </w:tblCellMar>
        </w:tblPrEx>
        <w:trPr>
          <w:trHeight w:val="330" w:hRule="atLeast"/>
        </w:trPr>
        <w:tc>
          <w:tcPr>
            <w:tcW w:w="779" w:type="dxa"/>
            <w:tcBorders>
              <w:top w:val="nil"/>
              <w:left w:val="single" w:color="auto" w:sz="4" w:space="0"/>
              <w:bottom w:val="single" w:color="auto" w:sz="4" w:space="0"/>
              <w:right w:val="single" w:color="auto" w:sz="4" w:space="0"/>
            </w:tcBorders>
            <w:vAlign w:val="center"/>
          </w:tcPr>
          <w:p>
            <w:pPr>
              <w:pStyle w:val="49"/>
              <w:snapToGrid w:val="0"/>
              <w:ind w:left="0" w:leftChars="0" w:firstLine="0" w:firstLineChars="0"/>
              <w:jc w:val="center"/>
              <w:rPr>
                <w:rFonts w:hint="default" w:ascii="宋体" w:hAnsi="宋体" w:eastAsia="宋体" w:cs="宋体"/>
                <w:spacing w:val="0"/>
                <w:kern w:val="2"/>
                <w:szCs w:val="24"/>
                <w:lang w:val="en-US" w:eastAsia="zh-CN"/>
              </w:rPr>
            </w:pPr>
            <w:r>
              <w:rPr>
                <w:rFonts w:hint="eastAsia" w:ascii="宋体" w:hAnsi="宋体" w:eastAsia="宋体" w:cs="宋体"/>
                <w:spacing w:val="0"/>
                <w:kern w:val="2"/>
                <w:szCs w:val="24"/>
                <w:lang w:val="en-US" w:eastAsia="zh-CN"/>
              </w:rPr>
              <w:t>8</w:t>
            </w:r>
          </w:p>
        </w:tc>
        <w:tc>
          <w:tcPr>
            <w:tcW w:w="6688" w:type="dxa"/>
            <w:tcBorders>
              <w:top w:val="nil"/>
              <w:left w:val="nil"/>
              <w:bottom w:val="single" w:color="auto" w:sz="4" w:space="0"/>
              <w:right w:val="single" w:color="auto" w:sz="4" w:space="0"/>
            </w:tcBorders>
            <w:vAlign w:val="center"/>
          </w:tcPr>
          <w:p>
            <w:pPr>
              <w:pStyle w:val="49"/>
              <w:snapToGrid w:val="0"/>
              <w:ind w:left="0" w:leftChars="0" w:firstLine="0" w:firstLineChars="0"/>
              <w:rPr>
                <w:rFonts w:ascii="宋体" w:hAnsi="宋体" w:eastAsia="宋体" w:cs="宋体"/>
                <w:spacing w:val="0"/>
                <w:kern w:val="2"/>
                <w:szCs w:val="24"/>
              </w:rPr>
            </w:pPr>
            <w:r>
              <w:rPr>
                <w:rFonts w:hint="eastAsia" w:ascii="宋体" w:hAnsi="宋体" w:eastAsia="宋体" w:cs="宋体"/>
                <w:spacing w:val="0"/>
                <w:kern w:val="2"/>
                <w:szCs w:val="24"/>
              </w:rPr>
              <w:t>响应内容与采购内容及要求有重大偏离或保留的，或附有采购人不能接受</w:t>
            </w:r>
            <w:r>
              <w:rPr>
                <w:rFonts w:hint="eastAsia" w:ascii="宋体" w:hAnsi="宋体" w:eastAsia="宋体" w:cs="宋体"/>
                <w:spacing w:val="0"/>
                <w:kern w:val="2"/>
                <w:szCs w:val="24"/>
                <w:lang w:eastAsia="zh-CN"/>
              </w:rPr>
              <w:t>条件的、</w:t>
            </w:r>
            <w:r>
              <w:rPr>
                <w:rFonts w:hint="eastAsia" w:ascii="宋体" w:hAnsi="宋体" w:eastAsia="宋体" w:cs="宋体"/>
                <w:spacing w:val="0"/>
                <w:kern w:val="2"/>
                <w:szCs w:val="24"/>
              </w:rPr>
              <w:t>不符合法律、法规和磋商文件中规定的其它实质性要求的；</w:t>
            </w:r>
          </w:p>
        </w:tc>
        <w:tc>
          <w:tcPr>
            <w:tcW w:w="1735" w:type="dxa"/>
            <w:tcBorders>
              <w:top w:val="nil"/>
              <w:left w:val="nil"/>
              <w:bottom w:val="single" w:color="auto" w:sz="4" w:space="0"/>
              <w:right w:val="single" w:color="auto" w:sz="4" w:space="0"/>
            </w:tcBorders>
            <w:vAlign w:val="center"/>
          </w:tcPr>
          <w:p>
            <w:pPr>
              <w:pStyle w:val="228"/>
              <w:snapToGrid w:val="0"/>
              <w:spacing w:line="400" w:lineRule="exact"/>
              <w:ind w:firstLine="240" w:firstLineChars="100"/>
              <w:jc w:val="both"/>
              <w:textAlignment w:val="auto"/>
              <w:rPr>
                <w:rFonts w:ascii="仿宋" w:hAnsi="仿宋" w:eastAsia="仿宋" w:cs="仿宋"/>
                <w:szCs w:val="24"/>
              </w:rPr>
            </w:pPr>
            <w:r>
              <w:rPr>
                <w:rFonts w:hint="eastAsia" w:ascii="仿宋" w:hAnsi="仿宋" w:eastAsia="仿宋" w:cs="仿宋"/>
                <w:szCs w:val="24"/>
              </w:rPr>
              <w:t>□通过</w:t>
            </w:r>
          </w:p>
          <w:p>
            <w:pPr>
              <w:pStyle w:val="228"/>
              <w:snapToGrid w:val="0"/>
              <w:spacing w:line="400" w:lineRule="exact"/>
              <w:ind w:firstLine="240" w:firstLineChars="100"/>
              <w:jc w:val="both"/>
              <w:textAlignment w:val="auto"/>
              <w:rPr>
                <w:rFonts w:ascii="宋体" w:hAnsi="宋体" w:cs="宋体"/>
                <w:kern w:val="2"/>
                <w:szCs w:val="24"/>
              </w:rPr>
            </w:pPr>
            <w:r>
              <w:rPr>
                <w:rFonts w:hint="eastAsia" w:ascii="仿宋" w:hAnsi="仿宋" w:eastAsia="仿宋" w:cs="仿宋"/>
                <w:szCs w:val="24"/>
              </w:rPr>
              <w:t>□不通过</w:t>
            </w:r>
          </w:p>
        </w:tc>
      </w:tr>
    </w:tbl>
    <w:p>
      <w:pPr>
        <w:snapToGrid w:val="0"/>
        <w:spacing w:line="360" w:lineRule="auto"/>
        <w:rPr>
          <w:rFonts w:ascii="宋体" w:hAnsi="宋体" w:cs="宋体"/>
          <w:szCs w:val="24"/>
        </w:rPr>
      </w:pPr>
      <w:r>
        <w:rPr>
          <w:rFonts w:hint="eastAsia" w:ascii="宋体" w:hAnsi="宋体" w:cs="宋体"/>
          <w:b/>
          <w:bCs/>
          <w:szCs w:val="24"/>
        </w:rPr>
        <w:t>2.4响应文件的澄清</w:t>
      </w:r>
    </w:p>
    <w:p>
      <w:pPr>
        <w:snapToGrid w:val="0"/>
        <w:spacing w:line="360" w:lineRule="auto"/>
        <w:rPr>
          <w:rFonts w:ascii="宋体" w:hAnsi="宋体" w:cs="宋体"/>
          <w:szCs w:val="24"/>
        </w:rPr>
      </w:pPr>
      <w:r>
        <w:rPr>
          <w:rFonts w:hint="eastAsia" w:ascii="宋体" w:hAnsi="宋体" w:cs="宋体"/>
          <w:szCs w:val="24"/>
        </w:rPr>
        <w:t>2.4.1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line="360" w:lineRule="auto"/>
        <w:rPr>
          <w:rFonts w:ascii="宋体" w:hAnsi="宋体" w:cs="宋体"/>
          <w:szCs w:val="24"/>
        </w:rPr>
      </w:pPr>
      <w:r>
        <w:rPr>
          <w:rFonts w:hint="eastAsia" w:ascii="宋体" w:hAnsi="宋体" w:cs="宋体"/>
          <w:szCs w:val="24"/>
        </w:rPr>
        <w:t>2.4.2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napToGrid w:val="0"/>
        <w:spacing w:line="360" w:lineRule="auto"/>
        <w:rPr>
          <w:rFonts w:ascii="宋体" w:hAnsi="宋体" w:cs="宋体"/>
          <w:szCs w:val="24"/>
        </w:rPr>
      </w:pPr>
      <w:r>
        <w:rPr>
          <w:rFonts w:hint="eastAsia" w:ascii="宋体" w:hAnsi="宋体" w:cs="宋体"/>
          <w:szCs w:val="24"/>
        </w:rPr>
        <w:t>2.4.3算术性错误将按以下方法修正：响应文件中的大写金额和小写金额不一致的，以大写金额为准；总价金额与分项报价汇总金额不一致的，以分项报价中单价金额计算结果为准；分项报价金额小数点有明显错位的，应以总价为准，并修改分项报价中的单价；对不同文字文本磋商文件的解释发生异议的，以中文文本为准。</w:t>
      </w:r>
    </w:p>
    <w:p>
      <w:pPr>
        <w:snapToGrid w:val="0"/>
        <w:spacing w:line="360" w:lineRule="auto"/>
        <w:rPr>
          <w:rFonts w:ascii="宋体" w:hAnsi="宋体" w:cs="宋体"/>
          <w:szCs w:val="24"/>
        </w:rPr>
      </w:pPr>
      <w:r>
        <w:rPr>
          <w:rFonts w:hint="eastAsia" w:ascii="宋体" w:hAnsi="宋体" w:cs="宋体"/>
          <w:szCs w:val="24"/>
        </w:rPr>
        <w:t>2.4.4如果供应商不接受按上述方法对响应文件中的算术错误进行更正，将按无效响应处理，磋商小组将拒绝被确定为非实质性响应的响应文件，供应商不能通过修正或撤销不符之处而使其响应文件成为实质性响应。</w:t>
      </w:r>
    </w:p>
    <w:p>
      <w:pPr>
        <w:snapToGrid w:val="0"/>
        <w:spacing w:before="240" w:beforeLines="100" w:after="240" w:afterLines="100" w:line="360" w:lineRule="auto"/>
        <w:jc w:val="center"/>
        <w:outlineLvl w:val="1"/>
        <w:rPr>
          <w:rFonts w:ascii="宋体" w:hAnsi="宋体" w:cs="宋体"/>
          <w:b/>
          <w:bCs/>
          <w:szCs w:val="24"/>
        </w:rPr>
      </w:pPr>
      <w:r>
        <w:rPr>
          <w:rFonts w:hint="eastAsia" w:ascii="宋体" w:hAnsi="宋体" w:cs="宋体"/>
          <w:b/>
          <w:bCs/>
          <w:szCs w:val="24"/>
        </w:rPr>
        <w:t>3、磋商</w:t>
      </w:r>
    </w:p>
    <w:p>
      <w:pPr>
        <w:snapToGrid w:val="0"/>
        <w:spacing w:line="360" w:lineRule="auto"/>
        <w:rPr>
          <w:rFonts w:ascii="宋体" w:hAnsi="宋体" w:cs="宋体"/>
          <w:b/>
          <w:szCs w:val="24"/>
        </w:rPr>
      </w:pPr>
      <w:r>
        <w:rPr>
          <w:rFonts w:hint="eastAsia" w:ascii="宋体" w:hAnsi="宋体" w:cs="宋体"/>
          <w:b/>
          <w:szCs w:val="24"/>
        </w:rPr>
        <w:t>3.1成立磋商小组</w:t>
      </w:r>
    </w:p>
    <w:p>
      <w:pPr>
        <w:snapToGrid w:val="0"/>
        <w:spacing w:line="360" w:lineRule="auto"/>
        <w:rPr>
          <w:rFonts w:ascii="宋体" w:hAnsi="宋体" w:cs="宋体"/>
          <w:szCs w:val="24"/>
        </w:rPr>
      </w:pPr>
      <w:r>
        <w:rPr>
          <w:rFonts w:hint="eastAsia" w:ascii="宋体" w:hAnsi="宋体" w:cs="宋体"/>
          <w:szCs w:val="24"/>
        </w:rPr>
        <w:t>3.1.1磋商小组由采购人的代表和有关专家共三人以上的单数组成，其中专家的人数不得少于成员总数的三分之二。</w:t>
      </w:r>
    </w:p>
    <w:p>
      <w:pPr>
        <w:snapToGrid w:val="0"/>
        <w:spacing w:line="360" w:lineRule="auto"/>
        <w:rPr>
          <w:rFonts w:ascii="宋体" w:hAnsi="宋体" w:cs="宋体"/>
          <w:szCs w:val="24"/>
        </w:rPr>
      </w:pPr>
      <w:r>
        <w:rPr>
          <w:rFonts w:hint="eastAsia" w:ascii="宋体" w:hAnsi="宋体" w:cs="宋体"/>
          <w:szCs w:val="24"/>
        </w:rPr>
        <w:t xml:space="preserve">3.1.2磋商小组成员应当履行下列义务： </w:t>
      </w:r>
    </w:p>
    <w:p>
      <w:pPr>
        <w:widowControl/>
        <w:snapToGrid w:val="0"/>
        <w:spacing w:line="360" w:lineRule="auto"/>
        <w:rPr>
          <w:rFonts w:ascii="宋体" w:hAnsi="宋体" w:cs="宋体"/>
          <w:szCs w:val="24"/>
        </w:rPr>
      </w:pPr>
      <w:r>
        <w:rPr>
          <w:rFonts w:hint="eastAsia" w:ascii="宋体" w:hAnsi="宋体" w:cs="宋体"/>
          <w:szCs w:val="24"/>
        </w:rPr>
        <w:t xml:space="preserve">（一）遵纪守法，客观、公正、廉洁地履行职责； </w:t>
      </w:r>
    </w:p>
    <w:p>
      <w:pPr>
        <w:widowControl/>
        <w:snapToGrid w:val="0"/>
        <w:spacing w:line="360" w:lineRule="auto"/>
        <w:rPr>
          <w:rFonts w:ascii="宋体" w:hAnsi="宋体" w:cs="宋体"/>
          <w:szCs w:val="24"/>
        </w:rPr>
      </w:pPr>
      <w:r>
        <w:rPr>
          <w:rFonts w:hint="eastAsia" w:ascii="宋体" w:hAnsi="宋体" w:cs="宋体"/>
          <w:szCs w:val="24"/>
        </w:rPr>
        <w:t xml:space="preserve">（二）按照磋商文件规定的评审方法和标准进行评审，对评审意见承担个人责任； </w:t>
      </w:r>
    </w:p>
    <w:p>
      <w:pPr>
        <w:widowControl/>
        <w:snapToGrid w:val="0"/>
        <w:spacing w:line="360" w:lineRule="auto"/>
        <w:rPr>
          <w:rFonts w:ascii="宋体" w:hAnsi="宋体" w:cs="宋体"/>
          <w:szCs w:val="24"/>
        </w:rPr>
      </w:pPr>
      <w:r>
        <w:rPr>
          <w:rFonts w:hint="eastAsia" w:ascii="宋体" w:hAnsi="宋体" w:cs="宋体"/>
          <w:szCs w:val="24"/>
        </w:rPr>
        <w:t xml:space="preserve">（三）对评审、磋商过程和结果，以及供应商的商业秘密保密； </w:t>
      </w:r>
    </w:p>
    <w:p>
      <w:pPr>
        <w:widowControl/>
        <w:snapToGrid w:val="0"/>
        <w:spacing w:line="360" w:lineRule="auto"/>
        <w:rPr>
          <w:rFonts w:ascii="宋体" w:hAnsi="宋体" w:cs="宋体"/>
          <w:szCs w:val="24"/>
        </w:rPr>
      </w:pPr>
      <w:r>
        <w:rPr>
          <w:rFonts w:hint="eastAsia" w:ascii="宋体" w:hAnsi="宋体" w:cs="宋体"/>
          <w:szCs w:val="24"/>
        </w:rPr>
        <w:t xml:space="preserve">（四） 配合采购单位答复磋商供应商提出的质疑和有关部门的投诉处理工作。 </w:t>
      </w:r>
    </w:p>
    <w:p>
      <w:pPr>
        <w:snapToGrid w:val="0"/>
        <w:spacing w:line="360" w:lineRule="auto"/>
        <w:rPr>
          <w:rFonts w:ascii="宋体" w:hAnsi="宋体" w:cs="宋体"/>
          <w:b/>
          <w:szCs w:val="24"/>
        </w:rPr>
      </w:pPr>
      <w:r>
        <w:rPr>
          <w:rFonts w:hint="eastAsia" w:ascii="宋体" w:hAnsi="宋体" w:cs="宋体"/>
          <w:b/>
          <w:szCs w:val="24"/>
        </w:rPr>
        <w:t>3.2磋商</w:t>
      </w:r>
    </w:p>
    <w:p>
      <w:pPr>
        <w:snapToGrid w:val="0"/>
        <w:spacing w:line="360" w:lineRule="auto"/>
        <w:rPr>
          <w:rFonts w:ascii="宋体" w:hAnsi="宋体" w:cs="宋体"/>
          <w:szCs w:val="24"/>
        </w:rPr>
      </w:pPr>
      <w:r>
        <w:rPr>
          <w:rFonts w:hint="eastAsia" w:ascii="宋体" w:hAnsi="宋体" w:cs="宋体"/>
          <w:szCs w:val="24"/>
        </w:rPr>
        <w:t>3.2.1磋商。由磋商小组所有成员集中与单一供应商就磋商文件规定的具体内容（包括：价格、合同条款、服务质量、监理工作服务期限、付款方式等）分别进行磋商，并给予所有参加磋商的供应商平等的磋商机会。在磋商中，磋商的任何一方不得透露与磋商有关的其他供应商的技术资料、价格和其他信息等。</w:t>
      </w:r>
    </w:p>
    <w:p>
      <w:pPr>
        <w:snapToGrid w:val="0"/>
        <w:spacing w:line="360" w:lineRule="auto"/>
        <w:rPr>
          <w:rFonts w:ascii="宋体" w:hAnsi="宋体" w:cs="宋体"/>
          <w:szCs w:val="24"/>
        </w:rPr>
      </w:pPr>
      <w:r>
        <w:rPr>
          <w:rFonts w:hint="eastAsia" w:ascii="宋体" w:hAnsi="宋体" w:cs="宋体"/>
          <w:szCs w:val="24"/>
        </w:rPr>
        <w:t>3.2.2在磋商过程中，磋商小组可以根据磋商文件和磋商情况实质性变动采购需求中的技术、服务要求以及合同草案条款，但不得变动磋商文件中的其他内容。实质性变动的内容，须经采购人代表确认。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360" w:lineRule="auto"/>
        <w:rPr>
          <w:rFonts w:ascii="宋体" w:hAnsi="宋体" w:cs="宋体"/>
          <w:szCs w:val="24"/>
        </w:rPr>
      </w:pPr>
      <w:r>
        <w:rPr>
          <w:rFonts w:hint="eastAsia" w:ascii="宋体" w:hAnsi="宋体" w:cs="宋体"/>
          <w:szCs w:val="24"/>
        </w:rPr>
        <w:t>　　对磋商文件作出的实质性变动是磋商文件的有效组成部分，磋商小组应当及时以书面形式同时通知所有参加磋商的供应商。</w:t>
      </w:r>
    </w:p>
    <w:p>
      <w:pPr>
        <w:snapToGrid w:val="0"/>
        <w:spacing w:line="360" w:lineRule="auto"/>
        <w:rPr>
          <w:rFonts w:ascii="宋体" w:hAnsi="宋体" w:cs="宋体"/>
          <w:szCs w:val="24"/>
        </w:rPr>
      </w:pPr>
      <w:r>
        <w:rPr>
          <w:rFonts w:hint="eastAsia" w:ascii="宋体" w:hAnsi="宋体" w:cs="宋体"/>
          <w:szCs w:val="24"/>
        </w:rPr>
        <w:t>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napToGrid w:val="0"/>
        <w:spacing w:line="360" w:lineRule="auto"/>
        <w:rPr>
          <w:rFonts w:ascii="宋体" w:hAnsi="宋体" w:cs="宋体"/>
          <w:szCs w:val="24"/>
        </w:rPr>
      </w:pPr>
      <w:r>
        <w:rPr>
          <w:rFonts w:hint="eastAsia" w:ascii="宋体" w:hAnsi="宋体" w:cs="宋体"/>
          <w:szCs w:val="24"/>
        </w:rPr>
        <w:t>3.2.3磋商结束后，磋商小组应当要求所有实质性响应的供应商在规定时间内提交最后报价。最后报价是供应商响应文件的有效组成部分。</w:t>
      </w:r>
    </w:p>
    <w:p>
      <w:pPr>
        <w:autoSpaceDE w:val="0"/>
        <w:autoSpaceDN w:val="0"/>
        <w:adjustRightInd w:val="0"/>
        <w:spacing w:line="360" w:lineRule="auto"/>
        <w:ind w:firstLine="482"/>
        <w:rPr>
          <w:rFonts w:ascii="宋体" w:hAnsi="宋体" w:cs="宋体"/>
          <w:sz w:val="24"/>
        </w:rPr>
      </w:pPr>
      <w:r>
        <w:rPr>
          <w:rFonts w:hint="eastAsia" w:ascii="宋体" w:hAnsi="宋体" w:cs="宋体"/>
          <w:szCs w:val="24"/>
        </w:rPr>
        <w:t>3.2.6</w:t>
      </w:r>
      <w:r>
        <w:rPr>
          <w:rFonts w:hint="eastAsia" w:ascii="宋体" w:hAnsi="宋体" w:cs="宋体"/>
          <w:sz w:val="24"/>
          <w:lang w:val="zh-CN"/>
        </w:rPr>
        <w:t>递交响应文件做出实质性响应的投标方均有二次报价机会，价格变动由各投标方自愿选择。二次报价不得高于项目最高限价且第二次报价为最终报价，不得更改。</w:t>
      </w:r>
    </w:p>
    <w:p>
      <w:pPr>
        <w:snapToGrid w:val="0"/>
        <w:spacing w:line="360" w:lineRule="auto"/>
        <w:rPr>
          <w:rFonts w:ascii="宋体" w:hAnsi="宋体" w:cs="宋体"/>
          <w:szCs w:val="24"/>
        </w:rPr>
      </w:pPr>
      <w:r>
        <w:rPr>
          <w:rFonts w:hint="eastAsia" w:ascii="宋体" w:hAnsi="宋体" w:cs="宋体"/>
          <w:szCs w:val="24"/>
        </w:rPr>
        <w:t>报价应按磋商文件的格式进行报价</w:t>
      </w:r>
      <w:r>
        <w:rPr>
          <w:rFonts w:hint="eastAsia" w:ascii="宋体" w:hAnsi="宋体" w:cs="宋体"/>
          <w:szCs w:val="24"/>
          <w:lang w:eastAsia="zh-CN"/>
        </w:rPr>
        <w:t>，</w:t>
      </w:r>
      <w:r>
        <w:rPr>
          <w:rFonts w:hint="eastAsia" w:ascii="宋体" w:hAnsi="宋体" w:cs="宋体"/>
          <w:szCs w:val="24"/>
        </w:rPr>
        <w:t>供应商的报价存在下列情况之一的，将按无效响应处理：</w:t>
      </w:r>
    </w:p>
    <w:p>
      <w:pPr>
        <w:snapToGrid w:val="0"/>
        <w:spacing w:line="360" w:lineRule="auto"/>
        <w:rPr>
          <w:rFonts w:ascii="宋体" w:hAnsi="宋体" w:cs="宋体"/>
          <w:szCs w:val="24"/>
        </w:rPr>
      </w:pPr>
      <w:r>
        <w:rPr>
          <w:rFonts w:hint="eastAsia" w:ascii="宋体" w:hAnsi="宋体" w:cs="宋体"/>
          <w:szCs w:val="24"/>
        </w:rPr>
        <w:t>（1）供应商提交的是可选择的报价；</w:t>
      </w:r>
    </w:p>
    <w:p>
      <w:pPr>
        <w:snapToGrid w:val="0"/>
        <w:spacing w:line="360" w:lineRule="auto"/>
        <w:rPr>
          <w:rFonts w:ascii="宋体" w:hAnsi="宋体" w:cs="宋体"/>
          <w:szCs w:val="24"/>
        </w:rPr>
      </w:pPr>
      <w:r>
        <w:rPr>
          <w:rFonts w:hint="eastAsia" w:ascii="宋体" w:hAnsi="宋体" w:cs="宋体"/>
          <w:szCs w:val="24"/>
        </w:rPr>
        <w:t>（2）供应商未按规定进行报价的或报价超出预算价的；</w:t>
      </w:r>
    </w:p>
    <w:p>
      <w:pPr>
        <w:snapToGrid w:val="0"/>
        <w:spacing w:line="360" w:lineRule="auto"/>
        <w:rPr>
          <w:rFonts w:ascii="宋体" w:hAnsi="宋体" w:cs="宋体"/>
          <w:szCs w:val="24"/>
        </w:rPr>
      </w:pPr>
      <w:r>
        <w:rPr>
          <w:rFonts w:hint="eastAsia" w:ascii="宋体" w:hAnsi="宋体" w:cs="宋体"/>
          <w:szCs w:val="24"/>
        </w:rPr>
        <w:t>（3）供应商文最后报价一览表中的内容与磋商文件中的内容不一致的。</w:t>
      </w:r>
    </w:p>
    <w:p>
      <w:pPr>
        <w:snapToGrid w:val="0"/>
        <w:spacing w:before="240" w:beforeLines="100" w:after="240" w:afterLines="100" w:line="360" w:lineRule="auto"/>
        <w:jc w:val="center"/>
        <w:outlineLvl w:val="1"/>
        <w:rPr>
          <w:rFonts w:ascii="宋体" w:hAnsi="宋体" w:cs="宋体"/>
          <w:b/>
          <w:bCs/>
          <w:szCs w:val="24"/>
        </w:rPr>
      </w:pPr>
      <w:r>
        <w:rPr>
          <w:rFonts w:hint="eastAsia" w:ascii="宋体" w:hAnsi="宋体" w:cs="宋体"/>
          <w:b/>
          <w:bCs/>
          <w:szCs w:val="24"/>
        </w:rPr>
        <w:t>4、详细评审</w:t>
      </w:r>
    </w:p>
    <w:p>
      <w:pPr>
        <w:snapToGrid w:val="0"/>
        <w:spacing w:line="360" w:lineRule="auto"/>
        <w:rPr>
          <w:rFonts w:ascii="宋体" w:hAnsi="宋体" w:cs="宋体"/>
          <w:b/>
          <w:szCs w:val="24"/>
        </w:rPr>
      </w:pPr>
      <w:r>
        <w:rPr>
          <w:rFonts w:hint="eastAsia" w:ascii="宋体" w:hAnsi="宋体" w:cs="宋体"/>
          <w:b/>
          <w:szCs w:val="24"/>
        </w:rPr>
        <w:t>4.1评审程序</w:t>
      </w:r>
    </w:p>
    <w:p>
      <w:pPr>
        <w:snapToGrid w:val="0"/>
        <w:spacing w:line="360" w:lineRule="auto"/>
        <w:rPr>
          <w:rFonts w:ascii="宋体" w:hAnsi="宋体" w:cs="宋体"/>
          <w:szCs w:val="24"/>
        </w:rPr>
      </w:pPr>
      <w:r>
        <w:rPr>
          <w:rFonts w:hint="eastAsia" w:ascii="宋体" w:hAnsi="宋体" w:cs="宋体"/>
          <w:szCs w:val="24"/>
        </w:rPr>
        <w:t>4.1.1经磋商确定最终采购需求和提交最后报价的供应商后，由磋商小组采用综合评分法对提交最后报价的供应商的响应文件和最后报价进行综合评分。</w:t>
      </w:r>
    </w:p>
    <w:p>
      <w:pPr>
        <w:snapToGrid w:val="0"/>
        <w:spacing w:line="360" w:lineRule="auto"/>
        <w:rPr>
          <w:rFonts w:ascii="宋体" w:hAnsi="宋体" w:cs="宋体"/>
          <w:szCs w:val="24"/>
        </w:rPr>
      </w:pPr>
      <w:r>
        <w:rPr>
          <w:rFonts w:hint="eastAsia" w:ascii="宋体" w:hAnsi="宋体" w:cs="宋体"/>
          <w:szCs w:val="24"/>
        </w:rPr>
        <w:t>4.1.2综合评分法评审标准中的分值设置应当与评审因素的量化指标相对应。磋商文件中没有规定的评审标准不得作为评审依据。</w:t>
      </w:r>
    </w:p>
    <w:p>
      <w:pPr>
        <w:snapToGrid w:val="0"/>
        <w:spacing w:line="360" w:lineRule="auto"/>
        <w:rPr>
          <w:rFonts w:ascii="宋体" w:hAnsi="宋体" w:cs="宋体"/>
          <w:szCs w:val="24"/>
        </w:rPr>
      </w:pPr>
      <w:r>
        <w:rPr>
          <w:rFonts w:hint="eastAsia" w:ascii="宋体" w:hAnsi="宋体" w:cs="宋体"/>
          <w:szCs w:val="24"/>
        </w:rPr>
        <w:t>4.1.3评审时，磋商小组各成员应当独立对每个有效响应的文件进行评价、打分，然后汇总每个供应商每项评分因素的得分。</w:t>
      </w:r>
    </w:p>
    <w:p>
      <w:pPr>
        <w:snapToGrid w:val="0"/>
        <w:spacing w:line="360" w:lineRule="auto"/>
        <w:rPr>
          <w:rFonts w:ascii="宋体" w:hAnsi="宋体" w:cs="宋体"/>
          <w:b/>
          <w:szCs w:val="24"/>
        </w:rPr>
      </w:pPr>
      <w:r>
        <w:rPr>
          <w:rFonts w:hint="eastAsia" w:ascii="宋体" w:hAnsi="宋体" w:cs="宋体"/>
          <w:b/>
          <w:szCs w:val="24"/>
        </w:rPr>
        <w:t>4.2推荐成交候选供应商</w:t>
      </w:r>
    </w:p>
    <w:p>
      <w:pPr>
        <w:snapToGrid w:val="0"/>
        <w:spacing w:line="360" w:lineRule="auto"/>
        <w:rPr>
          <w:rFonts w:ascii="宋体" w:hAnsi="宋体" w:cs="宋体"/>
          <w:szCs w:val="24"/>
        </w:rPr>
      </w:pPr>
      <w:r>
        <w:rPr>
          <w:rFonts w:hint="eastAsia" w:ascii="宋体" w:hAnsi="宋体" w:cs="宋体"/>
          <w:szCs w:val="24"/>
        </w:rPr>
        <w:t>4.2.1磋商小组应当根据综合评分情况，按照评审得分由高到低顺序推荐3名以上成交候选供应商，评审得分相同的，按照最后报价由低到高的顺序推荐。评审得分且最后报价相同的，按照技术指标优劣顺序推荐。</w:t>
      </w:r>
    </w:p>
    <w:p>
      <w:pPr>
        <w:snapToGrid w:val="0"/>
        <w:spacing w:line="360" w:lineRule="auto"/>
        <w:rPr>
          <w:rFonts w:ascii="宋体" w:hAnsi="宋体" w:cs="宋体"/>
          <w:szCs w:val="24"/>
        </w:rPr>
      </w:pPr>
      <w:r>
        <w:rPr>
          <w:rFonts w:hint="eastAsia" w:ascii="宋体" w:hAnsi="宋体" w:cs="宋体"/>
          <w:szCs w:val="24"/>
        </w:rPr>
        <w:t>4.2.2磋商小组认为，排在前面的候选供应商的最低竞争价或某些分项报价不合理或其报价明显低于其他报价，使得其报价可能低于成本的，有可能影响商品质量或不能诚信履约的，供应商应按磋商小组要求做出书面说明并提供相关证明材料，不能合理说明或不能提供相关证明材料的，磋商小组可以取消其候选供应商资格，并按顺序排在后面的成交候选供应商递补，以此类推。</w:t>
      </w:r>
    </w:p>
    <w:p>
      <w:pPr>
        <w:snapToGrid w:val="0"/>
        <w:spacing w:line="360" w:lineRule="auto"/>
        <w:rPr>
          <w:rFonts w:ascii="宋体" w:hAnsi="宋体" w:cs="宋体"/>
          <w:szCs w:val="24"/>
        </w:rPr>
      </w:pPr>
      <w:r>
        <w:rPr>
          <w:rFonts w:hint="eastAsia" w:ascii="宋体" w:hAnsi="宋体" w:cs="宋体"/>
          <w:szCs w:val="24"/>
        </w:rPr>
        <w:t>4.2.3如果排名第一的成交候选供应商，因不可抗力或自身原因放弃成交结果，可根据项目所需确定排名第二的成交候选供应商为成交供应商，以此类推。</w:t>
      </w:r>
    </w:p>
    <w:p>
      <w:pPr>
        <w:widowControl/>
        <w:snapToGrid w:val="0"/>
        <w:spacing w:line="360" w:lineRule="auto"/>
        <w:rPr>
          <w:rFonts w:hint="eastAsia" w:ascii="宋体" w:hAnsi="宋体" w:cs="宋体"/>
          <w:b/>
          <w:bCs/>
          <w:szCs w:val="24"/>
        </w:rPr>
      </w:pPr>
    </w:p>
    <w:p>
      <w:pPr>
        <w:widowControl/>
        <w:snapToGrid w:val="0"/>
        <w:spacing w:line="360" w:lineRule="auto"/>
        <w:rPr>
          <w:rFonts w:ascii="宋体" w:hAnsi="宋体" w:cs="宋体"/>
          <w:b/>
          <w:bCs/>
          <w:szCs w:val="24"/>
        </w:rPr>
      </w:pPr>
      <w:r>
        <w:rPr>
          <w:rFonts w:hint="eastAsia" w:ascii="宋体" w:hAnsi="宋体" w:cs="宋体"/>
          <w:b/>
          <w:bCs/>
          <w:szCs w:val="24"/>
        </w:rPr>
        <w:t>4.3编写评审报告</w:t>
      </w:r>
    </w:p>
    <w:p>
      <w:pPr>
        <w:widowControl/>
        <w:snapToGrid w:val="0"/>
        <w:spacing w:line="360" w:lineRule="auto"/>
        <w:rPr>
          <w:rFonts w:ascii="宋体" w:hAnsi="宋体" w:cs="宋体"/>
          <w:szCs w:val="24"/>
        </w:rPr>
      </w:pPr>
      <w:r>
        <w:rPr>
          <w:rFonts w:hint="eastAsia" w:ascii="宋体" w:hAnsi="宋体" w:cs="宋体"/>
          <w:szCs w:val="24"/>
        </w:rPr>
        <w:t>4.3.1磋商小组完成评审后，根据全体磋商小组签字的原始评审记录和评审结果编写评审报告并向采购人提交，评审报告应当包括以下主要内容：</w:t>
      </w:r>
    </w:p>
    <w:p>
      <w:pPr>
        <w:snapToGrid w:val="0"/>
        <w:spacing w:line="360" w:lineRule="auto"/>
        <w:rPr>
          <w:rFonts w:ascii="宋体" w:hAnsi="宋体" w:cs="宋体"/>
          <w:szCs w:val="24"/>
        </w:rPr>
      </w:pPr>
      <w:r>
        <w:rPr>
          <w:rFonts w:hint="eastAsia" w:ascii="宋体" w:hAnsi="宋体" w:cs="宋体"/>
          <w:szCs w:val="24"/>
        </w:rPr>
        <w:t>（1）邀请供应商参加采购活动的具体方式和相关情况；</w:t>
      </w:r>
    </w:p>
    <w:p>
      <w:pPr>
        <w:snapToGrid w:val="0"/>
        <w:spacing w:line="360" w:lineRule="auto"/>
        <w:rPr>
          <w:rFonts w:ascii="宋体" w:hAnsi="宋体" w:cs="宋体"/>
          <w:szCs w:val="24"/>
        </w:rPr>
      </w:pPr>
      <w:r>
        <w:rPr>
          <w:rFonts w:hint="eastAsia" w:ascii="宋体" w:hAnsi="宋体" w:cs="宋体"/>
          <w:szCs w:val="24"/>
        </w:rPr>
        <w:t>（2）响应文件开启日期和地点；</w:t>
      </w:r>
    </w:p>
    <w:p>
      <w:pPr>
        <w:snapToGrid w:val="0"/>
        <w:spacing w:line="360" w:lineRule="auto"/>
        <w:rPr>
          <w:rFonts w:ascii="宋体" w:hAnsi="宋体" w:cs="宋体"/>
          <w:szCs w:val="24"/>
        </w:rPr>
      </w:pPr>
      <w:r>
        <w:rPr>
          <w:rFonts w:hint="eastAsia" w:ascii="宋体" w:hAnsi="宋体" w:cs="宋体"/>
          <w:szCs w:val="24"/>
        </w:rPr>
        <w:t>（3）获取磋商文件的供应商名单和磋商小组名单；</w:t>
      </w:r>
    </w:p>
    <w:p>
      <w:pPr>
        <w:snapToGrid w:val="0"/>
        <w:spacing w:line="360" w:lineRule="auto"/>
        <w:rPr>
          <w:rFonts w:ascii="宋体" w:hAnsi="宋体" w:cs="宋体"/>
          <w:szCs w:val="24"/>
        </w:rPr>
      </w:pPr>
      <w:r>
        <w:rPr>
          <w:rFonts w:hint="eastAsia" w:ascii="宋体" w:hAnsi="宋体" w:cs="宋体"/>
          <w:szCs w:val="24"/>
        </w:rPr>
        <w:t>（4）评审情况记录和说明，包括对供应商的资格审查情况、供应商响应文件评审情况、磋商情况、报价情况等；</w:t>
      </w:r>
    </w:p>
    <w:p>
      <w:pPr>
        <w:snapToGrid w:val="0"/>
        <w:spacing w:line="360" w:lineRule="auto"/>
        <w:rPr>
          <w:rFonts w:ascii="宋体" w:hAnsi="宋体" w:cs="宋体"/>
          <w:szCs w:val="24"/>
        </w:rPr>
      </w:pPr>
      <w:r>
        <w:rPr>
          <w:rFonts w:hint="eastAsia" w:ascii="宋体" w:hAnsi="宋体" w:cs="宋体"/>
          <w:szCs w:val="24"/>
        </w:rPr>
        <w:t>（5）提出的成交候选供应商的排序名单及理由。</w:t>
      </w:r>
    </w:p>
    <w:p>
      <w:pPr>
        <w:snapToGrid w:val="0"/>
        <w:spacing w:line="360" w:lineRule="auto"/>
        <w:rPr>
          <w:rFonts w:ascii="宋体" w:hAnsi="宋体" w:cs="宋体"/>
          <w:szCs w:val="24"/>
        </w:rPr>
      </w:pPr>
      <w:r>
        <w:rPr>
          <w:rFonts w:hint="eastAsia" w:ascii="宋体" w:hAnsi="宋体" w:cs="宋体"/>
          <w:szCs w:val="24"/>
        </w:rPr>
        <w:t>4.3.2评审报告应当由磋商小组全体人员签字认可。磋商小组对评审报告有异议的，磋商小组按照少数服从多数的原则推荐成交候选供应商，采购程序继续进行。对评审报告有异议的磋商小组，应当在报告上签署不同意见并说明理由，由磋商小组书面记录相关情况。磋商小组拒绝在报告上签字又不书面说明其不同意见和理由的，视为同意评审报告。</w:t>
      </w:r>
    </w:p>
    <w:p>
      <w:pPr>
        <w:pStyle w:val="192"/>
        <w:snapToGrid w:val="0"/>
        <w:spacing w:line="360" w:lineRule="auto"/>
        <w:ind w:firstLine="0" w:firstLineChars="0"/>
        <w:rPr>
          <w:rFonts w:hint="default" w:hAnsi="宋体" w:cs="宋体"/>
          <w:sz w:val="24"/>
          <w:szCs w:val="24"/>
        </w:rPr>
      </w:pPr>
      <w:r>
        <w:rPr>
          <w:rFonts w:hAnsi="宋体" w:cs="宋体"/>
          <w:b/>
          <w:bCs/>
          <w:sz w:val="24"/>
          <w:szCs w:val="24"/>
        </w:rPr>
        <w:t>4.4</w:t>
      </w:r>
      <w:r>
        <w:rPr>
          <w:rFonts w:hAnsi="宋体" w:cs="宋体"/>
          <w:b/>
          <w:sz w:val="24"/>
          <w:szCs w:val="24"/>
        </w:rPr>
        <w:t>评分标准与分值构成</w:t>
      </w:r>
    </w:p>
    <w:p>
      <w:pPr>
        <w:snapToGrid w:val="0"/>
        <w:spacing w:line="360" w:lineRule="auto"/>
        <w:rPr>
          <w:rFonts w:ascii="宋体" w:hAnsi="宋体" w:cs="宋体"/>
          <w:szCs w:val="24"/>
        </w:rPr>
      </w:pPr>
      <w:r>
        <w:rPr>
          <w:rFonts w:hint="eastAsia" w:ascii="宋体" w:hAnsi="宋体" w:cs="宋体"/>
          <w:szCs w:val="24"/>
        </w:rPr>
        <w:t>按商务、技术和投标价格三个部分分别进行评分，商务部分满分为15分、技术部分满分为55分，价格部分满分为30分，合计总分100分。</w:t>
      </w:r>
    </w:p>
    <w:p>
      <w:pPr>
        <w:rPr>
          <w:rFonts w:ascii="宋体" w:hAnsi="宋体" w:cs="宋体"/>
          <w:b/>
          <w:szCs w:val="24"/>
        </w:rPr>
      </w:pPr>
      <w:r>
        <w:rPr>
          <w:rFonts w:hint="eastAsia" w:ascii="宋体" w:hAnsi="宋体" w:cs="宋体"/>
          <w:b/>
          <w:szCs w:val="24"/>
        </w:rPr>
        <w:br w:type="page"/>
      </w:r>
    </w:p>
    <w:p>
      <w:pPr>
        <w:tabs>
          <w:tab w:val="left" w:pos="0"/>
        </w:tabs>
        <w:snapToGrid w:val="0"/>
        <w:spacing w:before="48" w:beforeLines="20" w:line="360" w:lineRule="auto"/>
        <w:jc w:val="center"/>
        <w:outlineLvl w:val="2"/>
        <w:rPr>
          <w:rFonts w:ascii="宋体" w:hAnsi="宋体" w:cs="宋体"/>
          <w:b/>
          <w:szCs w:val="24"/>
        </w:rPr>
      </w:pPr>
      <w:r>
        <w:rPr>
          <w:rFonts w:hint="eastAsia" w:ascii="宋体" w:hAnsi="宋体" w:cs="宋体"/>
          <w:b/>
          <w:szCs w:val="24"/>
        </w:rPr>
        <w:t>《综合评审（分）记录明细表》</w:t>
      </w:r>
    </w:p>
    <w:p>
      <w:pPr>
        <w:tabs>
          <w:tab w:val="left" w:pos="0"/>
        </w:tabs>
        <w:snapToGrid w:val="0"/>
        <w:spacing w:before="48" w:beforeLines="20" w:line="360" w:lineRule="auto"/>
        <w:jc w:val="center"/>
        <w:outlineLvl w:val="2"/>
        <w:rPr>
          <w:rFonts w:ascii="宋体" w:hAnsi="宋体" w:cs="宋体"/>
          <w:b/>
          <w:szCs w:val="24"/>
        </w:rPr>
      </w:pPr>
      <w:r>
        <w:rPr>
          <w:rFonts w:hint="eastAsia" w:ascii="宋体" w:hAnsi="宋体" w:cs="宋体"/>
          <w:b/>
          <w:szCs w:val="24"/>
        </w:rPr>
        <w:t>商务、技术部分评审表</w:t>
      </w:r>
    </w:p>
    <w:tbl>
      <w:tblPr>
        <w:tblStyle w:val="50"/>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
        <w:gridCol w:w="1841"/>
        <w:gridCol w:w="6779"/>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2671" w:type="dxa"/>
            <w:gridSpan w:val="3"/>
            <w:vAlign w:val="center"/>
          </w:tcPr>
          <w:p>
            <w:pPr>
              <w:pStyle w:val="3"/>
              <w:adjustRightInd w:val="0"/>
              <w:snapToGrid w:val="0"/>
              <w:spacing w:line="400" w:lineRule="exact"/>
              <w:jc w:val="center"/>
              <w:rPr>
                <w:rFonts w:hAnsi="宋体" w:cs="宋体"/>
                <w:b/>
                <w:sz w:val="24"/>
                <w:szCs w:val="24"/>
              </w:rPr>
            </w:pPr>
            <w:r>
              <w:rPr>
                <w:rFonts w:hint="eastAsia" w:hAnsi="宋体" w:cs="宋体"/>
                <w:b/>
                <w:sz w:val="24"/>
                <w:szCs w:val="24"/>
              </w:rPr>
              <w:t>项目</w:t>
            </w:r>
          </w:p>
        </w:tc>
        <w:tc>
          <w:tcPr>
            <w:tcW w:w="6779" w:type="dxa"/>
            <w:vAlign w:val="center"/>
          </w:tcPr>
          <w:p>
            <w:pPr>
              <w:pStyle w:val="3"/>
              <w:adjustRightInd w:val="0"/>
              <w:snapToGrid w:val="0"/>
              <w:spacing w:line="400" w:lineRule="exact"/>
              <w:jc w:val="center"/>
              <w:rPr>
                <w:rFonts w:hAnsi="宋体" w:cs="宋体"/>
                <w:b/>
                <w:sz w:val="24"/>
                <w:szCs w:val="24"/>
              </w:rPr>
            </w:pPr>
            <w:r>
              <w:rPr>
                <w:rFonts w:hint="eastAsia" w:hAnsi="宋体" w:cs="宋体"/>
                <w:b/>
                <w:sz w:val="24"/>
                <w:szCs w:val="24"/>
              </w:rPr>
              <w:t>评审内容</w:t>
            </w:r>
          </w:p>
        </w:tc>
        <w:tc>
          <w:tcPr>
            <w:tcW w:w="765" w:type="dxa"/>
            <w:vAlign w:val="center"/>
          </w:tcPr>
          <w:p>
            <w:pPr>
              <w:pStyle w:val="3"/>
              <w:adjustRightInd w:val="0"/>
              <w:snapToGrid w:val="0"/>
              <w:spacing w:line="400" w:lineRule="exact"/>
              <w:jc w:val="center"/>
              <w:rPr>
                <w:rFonts w:hAnsi="宋体" w:cs="宋体"/>
                <w:b/>
                <w:sz w:val="24"/>
                <w:szCs w:val="24"/>
              </w:rPr>
            </w:pPr>
            <w:r>
              <w:rPr>
                <w:rFonts w:hint="eastAsia"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2671" w:type="dxa"/>
            <w:gridSpan w:val="3"/>
            <w:vAlign w:val="center"/>
          </w:tcPr>
          <w:p>
            <w:pPr>
              <w:pStyle w:val="3"/>
              <w:adjustRightInd w:val="0"/>
              <w:snapToGrid w:val="0"/>
              <w:spacing w:line="400" w:lineRule="exact"/>
              <w:jc w:val="center"/>
              <w:rPr>
                <w:rFonts w:hAnsi="宋体" w:cs="宋体"/>
                <w:sz w:val="24"/>
                <w:szCs w:val="24"/>
              </w:rPr>
            </w:pPr>
            <w:r>
              <w:rPr>
                <w:rFonts w:hint="eastAsia" w:hAnsi="宋体" w:cs="宋体"/>
                <w:sz w:val="24"/>
                <w:szCs w:val="24"/>
              </w:rPr>
              <w:t>价格</w:t>
            </w:r>
          </w:p>
        </w:tc>
        <w:tc>
          <w:tcPr>
            <w:tcW w:w="6779" w:type="dxa"/>
            <w:vAlign w:val="center"/>
          </w:tcPr>
          <w:p>
            <w:pPr>
              <w:pStyle w:val="3"/>
              <w:adjustRightInd w:val="0"/>
              <w:snapToGrid w:val="0"/>
              <w:spacing w:line="400" w:lineRule="exact"/>
              <w:rPr>
                <w:rFonts w:hAnsi="宋体" w:cs="宋体"/>
                <w:b/>
                <w:sz w:val="24"/>
                <w:szCs w:val="24"/>
              </w:rPr>
            </w:pPr>
            <w:r>
              <w:rPr>
                <w:rFonts w:hint="eastAsia" w:hAnsi="宋体" w:cs="宋体"/>
                <w:b/>
                <w:sz w:val="24"/>
                <w:szCs w:val="24"/>
              </w:rPr>
              <w:t>采用低价优先法计算，即满足采购文件要求且报价最低的供应商报价为评标基准价，其价格分为满分30分，其它供应商的价格分统一按照以下公式计算：投标报价得分=（评标基准价／投标报价）×30分，小数点保留2位，计分时投标报价为按相关政策进行价格扣除后的价格。</w:t>
            </w:r>
          </w:p>
        </w:tc>
        <w:tc>
          <w:tcPr>
            <w:tcW w:w="765" w:type="dxa"/>
            <w:vAlign w:val="center"/>
          </w:tcPr>
          <w:p>
            <w:pPr>
              <w:pStyle w:val="3"/>
              <w:adjustRightInd w:val="0"/>
              <w:snapToGrid w:val="0"/>
              <w:spacing w:line="400" w:lineRule="exact"/>
              <w:jc w:val="center"/>
              <w:rPr>
                <w:rFonts w:hAnsi="宋体" w:cs="宋体"/>
                <w:sz w:val="24"/>
                <w:szCs w:val="24"/>
              </w:rPr>
            </w:pPr>
            <w:r>
              <w:rPr>
                <w:rFonts w:hint="eastAsia" w:hAnsi="宋体" w:cs="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8" w:type="dxa"/>
            <w:vMerge w:val="restart"/>
            <w:vAlign w:val="center"/>
          </w:tcPr>
          <w:p>
            <w:pPr>
              <w:snapToGrid w:val="0"/>
              <w:spacing w:line="400" w:lineRule="exact"/>
              <w:jc w:val="center"/>
              <w:rPr>
                <w:rFonts w:ascii="宋体" w:hAnsi="宋体" w:cs="宋体"/>
                <w:szCs w:val="24"/>
              </w:rPr>
            </w:pPr>
            <w:r>
              <w:rPr>
                <w:rFonts w:hint="eastAsia" w:ascii="宋体" w:hAnsi="宋体" w:cs="宋体"/>
                <w:szCs w:val="24"/>
              </w:rPr>
              <w:t>技术</w:t>
            </w:r>
          </w:p>
        </w:tc>
        <w:tc>
          <w:tcPr>
            <w:tcW w:w="1853" w:type="dxa"/>
            <w:gridSpan w:val="2"/>
            <w:vAlign w:val="center"/>
          </w:tcPr>
          <w:p>
            <w:pPr>
              <w:snapToGrid w:val="0"/>
              <w:spacing w:line="400" w:lineRule="exact"/>
              <w:jc w:val="center"/>
              <w:rPr>
                <w:rFonts w:ascii="宋体" w:hAnsi="宋体" w:cs="宋体"/>
                <w:szCs w:val="24"/>
              </w:rPr>
            </w:pPr>
            <w:r>
              <w:rPr>
                <w:rFonts w:hint="eastAsia" w:ascii="宋体" w:hAnsi="宋体" w:cs="宋体"/>
                <w:szCs w:val="24"/>
              </w:rPr>
              <w:t>监理大纲</w:t>
            </w:r>
          </w:p>
        </w:tc>
        <w:tc>
          <w:tcPr>
            <w:tcW w:w="6779" w:type="dxa"/>
            <w:vAlign w:val="center"/>
          </w:tcPr>
          <w:p>
            <w:pPr>
              <w:snapToGrid w:val="0"/>
              <w:spacing w:line="400" w:lineRule="exact"/>
              <w:rPr>
                <w:rFonts w:ascii="宋体" w:hAnsi="宋体" w:cs="宋体"/>
                <w:szCs w:val="24"/>
              </w:rPr>
            </w:pPr>
            <w:r>
              <w:rPr>
                <w:rFonts w:hint="eastAsia" w:ascii="宋体" w:hAnsi="宋体" w:cs="宋体"/>
                <w:szCs w:val="24"/>
              </w:rPr>
              <w:t>1.工程质量控制措施得力，有具体处理方法，得1～5分;</w:t>
            </w:r>
          </w:p>
          <w:p>
            <w:pPr>
              <w:snapToGrid w:val="0"/>
              <w:spacing w:line="400" w:lineRule="exact"/>
              <w:rPr>
                <w:rFonts w:ascii="宋体" w:hAnsi="宋体" w:cs="宋体"/>
                <w:szCs w:val="24"/>
              </w:rPr>
            </w:pPr>
            <w:r>
              <w:rPr>
                <w:rFonts w:hint="eastAsia" w:ascii="宋体" w:hAnsi="宋体" w:cs="宋体"/>
                <w:szCs w:val="24"/>
              </w:rPr>
              <w:t>2.工程进度控制措施到位，能明确响应业主要求，得1～5分；</w:t>
            </w:r>
          </w:p>
          <w:p>
            <w:pPr>
              <w:snapToGrid w:val="0"/>
              <w:spacing w:line="400" w:lineRule="exact"/>
              <w:rPr>
                <w:rFonts w:ascii="宋体" w:hAnsi="宋体" w:cs="宋体"/>
                <w:szCs w:val="24"/>
              </w:rPr>
            </w:pPr>
            <w:r>
              <w:rPr>
                <w:rFonts w:hint="eastAsia" w:ascii="宋体" w:hAnsi="宋体" w:cs="宋体"/>
                <w:szCs w:val="24"/>
              </w:rPr>
              <w:t>3.工程投资控制措施得力，能对施工中的问题和变更等提出相关的方法，得1～5分;</w:t>
            </w:r>
          </w:p>
          <w:p>
            <w:pPr>
              <w:snapToGrid w:val="0"/>
              <w:spacing w:line="400" w:lineRule="exact"/>
              <w:rPr>
                <w:rFonts w:ascii="宋体" w:hAnsi="宋体" w:cs="宋体"/>
                <w:szCs w:val="24"/>
              </w:rPr>
            </w:pPr>
            <w:r>
              <w:rPr>
                <w:rFonts w:hint="eastAsia" w:ascii="宋体" w:hAnsi="宋体" w:cs="宋体"/>
                <w:szCs w:val="24"/>
              </w:rPr>
              <w:t>4、工程合同管理、信息管理、资料管理措施全面，得1～5分;</w:t>
            </w:r>
          </w:p>
          <w:p>
            <w:pPr>
              <w:snapToGrid w:val="0"/>
              <w:spacing w:line="400" w:lineRule="exact"/>
              <w:rPr>
                <w:rFonts w:ascii="宋体" w:hAnsi="宋体" w:cs="宋体"/>
                <w:szCs w:val="24"/>
              </w:rPr>
            </w:pPr>
            <w:r>
              <w:rPr>
                <w:rFonts w:hint="eastAsia" w:ascii="宋体" w:hAnsi="宋体" w:cs="宋体"/>
                <w:szCs w:val="24"/>
              </w:rPr>
              <w:t>5、工程安全、文明施工控制措施，工程协调措施全面到位，得 1～5分;</w:t>
            </w:r>
          </w:p>
          <w:p>
            <w:pPr>
              <w:snapToGrid w:val="0"/>
              <w:spacing w:line="400" w:lineRule="exact"/>
              <w:rPr>
                <w:rFonts w:ascii="宋体" w:hAnsi="宋体" w:cs="宋体"/>
                <w:szCs w:val="24"/>
              </w:rPr>
            </w:pPr>
            <w:r>
              <w:rPr>
                <w:rFonts w:hint="eastAsia" w:ascii="宋体" w:hAnsi="宋体" w:cs="宋体"/>
                <w:szCs w:val="24"/>
              </w:rPr>
              <w:t>6、对本工程的技术难点有明确的处理方法、监理对策，得1～5分。</w:t>
            </w:r>
          </w:p>
        </w:tc>
        <w:tc>
          <w:tcPr>
            <w:tcW w:w="765" w:type="dxa"/>
            <w:vAlign w:val="center"/>
          </w:tcPr>
          <w:p>
            <w:pPr>
              <w:pStyle w:val="3"/>
              <w:adjustRightInd w:val="0"/>
              <w:snapToGrid w:val="0"/>
              <w:spacing w:line="400" w:lineRule="exact"/>
              <w:jc w:val="center"/>
              <w:rPr>
                <w:rFonts w:hAnsi="宋体" w:cs="宋体"/>
                <w:sz w:val="24"/>
                <w:szCs w:val="24"/>
              </w:rPr>
            </w:pPr>
            <w:r>
              <w:rPr>
                <w:rFonts w:hint="eastAsia" w:hAnsi="宋体" w:cs="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18" w:type="dxa"/>
            <w:vMerge w:val="continue"/>
            <w:vAlign w:val="center"/>
          </w:tcPr>
          <w:p>
            <w:pPr>
              <w:snapToGrid w:val="0"/>
              <w:spacing w:line="400" w:lineRule="exact"/>
              <w:jc w:val="center"/>
              <w:rPr>
                <w:rFonts w:ascii="宋体" w:hAnsi="宋体" w:cs="宋体"/>
                <w:szCs w:val="24"/>
              </w:rPr>
            </w:pPr>
          </w:p>
        </w:tc>
        <w:tc>
          <w:tcPr>
            <w:tcW w:w="1853" w:type="dxa"/>
            <w:gridSpan w:val="2"/>
            <w:vAlign w:val="center"/>
          </w:tcPr>
          <w:p>
            <w:pPr>
              <w:snapToGrid w:val="0"/>
              <w:spacing w:line="400" w:lineRule="exact"/>
              <w:jc w:val="center"/>
              <w:rPr>
                <w:rFonts w:ascii="宋体" w:hAnsi="宋体" w:cs="宋体"/>
                <w:szCs w:val="24"/>
              </w:rPr>
            </w:pPr>
            <w:r>
              <w:rPr>
                <w:rFonts w:hint="eastAsia" w:ascii="宋体" w:hAnsi="宋体" w:cs="宋体"/>
                <w:szCs w:val="24"/>
              </w:rPr>
              <w:t>总监工程师的资格能力</w:t>
            </w:r>
          </w:p>
        </w:tc>
        <w:tc>
          <w:tcPr>
            <w:tcW w:w="6779" w:type="dxa"/>
            <w:vAlign w:val="center"/>
          </w:tcPr>
          <w:p>
            <w:pPr>
              <w:snapToGrid w:val="0"/>
              <w:spacing w:line="400" w:lineRule="exact"/>
              <w:rPr>
                <w:rFonts w:ascii="宋体" w:hAnsi="宋体" w:cs="宋体"/>
                <w:szCs w:val="24"/>
              </w:rPr>
            </w:pPr>
            <w:r>
              <w:rPr>
                <w:rFonts w:hint="eastAsia" w:ascii="宋体" w:hAnsi="宋体" w:cs="宋体"/>
                <w:szCs w:val="24"/>
              </w:rPr>
              <w:t>近三年承担过类似或相近工程项目的总监理工程师，每项得3分，最多得10分；</w:t>
            </w:r>
          </w:p>
        </w:tc>
        <w:tc>
          <w:tcPr>
            <w:tcW w:w="765" w:type="dxa"/>
            <w:vAlign w:val="center"/>
          </w:tcPr>
          <w:p>
            <w:pPr>
              <w:pStyle w:val="3"/>
              <w:adjustRightInd w:val="0"/>
              <w:snapToGrid w:val="0"/>
              <w:spacing w:line="400" w:lineRule="exact"/>
              <w:jc w:val="center"/>
              <w:rPr>
                <w:rFonts w:hAnsi="宋体" w:cs="宋体"/>
                <w:sz w:val="24"/>
                <w:szCs w:val="24"/>
              </w:rPr>
            </w:pPr>
            <w:r>
              <w:rPr>
                <w:rFonts w:hint="eastAsia"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8" w:type="dxa"/>
            <w:vMerge w:val="continue"/>
            <w:vAlign w:val="center"/>
          </w:tcPr>
          <w:p>
            <w:pPr>
              <w:snapToGrid w:val="0"/>
              <w:spacing w:line="400" w:lineRule="exact"/>
              <w:jc w:val="center"/>
              <w:rPr>
                <w:rFonts w:ascii="宋体" w:hAnsi="宋体" w:cs="宋体"/>
                <w:szCs w:val="24"/>
              </w:rPr>
            </w:pPr>
          </w:p>
        </w:tc>
        <w:tc>
          <w:tcPr>
            <w:tcW w:w="1853" w:type="dxa"/>
            <w:gridSpan w:val="2"/>
            <w:vAlign w:val="center"/>
          </w:tcPr>
          <w:p>
            <w:pPr>
              <w:snapToGrid w:val="0"/>
              <w:spacing w:line="400" w:lineRule="exact"/>
              <w:jc w:val="center"/>
              <w:rPr>
                <w:rFonts w:ascii="宋体" w:hAnsi="宋体" w:cs="宋体"/>
                <w:szCs w:val="24"/>
              </w:rPr>
            </w:pPr>
            <w:r>
              <w:rPr>
                <w:rFonts w:hint="eastAsia" w:ascii="宋体" w:hAnsi="宋体" w:cs="宋体"/>
                <w:szCs w:val="24"/>
              </w:rPr>
              <w:t>拟投入本项目人员安排</w:t>
            </w:r>
          </w:p>
        </w:tc>
        <w:tc>
          <w:tcPr>
            <w:tcW w:w="6779" w:type="dxa"/>
            <w:vAlign w:val="center"/>
          </w:tcPr>
          <w:p>
            <w:pPr>
              <w:pStyle w:val="48"/>
              <w:adjustRightInd w:val="0"/>
              <w:snapToGrid w:val="0"/>
              <w:spacing w:after="0" w:line="400" w:lineRule="exact"/>
              <w:ind w:firstLine="0" w:firstLineChars="0"/>
              <w:rPr>
                <w:rFonts w:ascii="宋体" w:hAnsi="宋体" w:cs="宋体"/>
                <w:sz w:val="24"/>
                <w:szCs w:val="24"/>
              </w:rPr>
            </w:pPr>
            <w:r>
              <w:rPr>
                <w:rFonts w:hint="eastAsia" w:ascii="宋体" w:hAnsi="宋体" w:cs="宋体"/>
                <w:sz w:val="24"/>
                <w:szCs w:val="24"/>
              </w:rPr>
              <w:t>人员配置安排合理且证件齐全，评委对比酌情打分</w:t>
            </w:r>
            <w:r>
              <w:rPr>
                <w:rFonts w:hint="eastAsia" w:ascii="宋体" w:hAnsi="宋体" w:cs="宋体"/>
                <w:sz w:val="24"/>
                <w:szCs w:val="24"/>
                <w:lang w:eastAsia="ar-SA"/>
              </w:rPr>
              <w:t>。</w:t>
            </w:r>
          </w:p>
        </w:tc>
        <w:tc>
          <w:tcPr>
            <w:tcW w:w="765" w:type="dxa"/>
            <w:vAlign w:val="center"/>
          </w:tcPr>
          <w:p>
            <w:pPr>
              <w:snapToGrid w:val="0"/>
              <w:spacing w:line="400" w:lineRule="exact"/>
              <w:jc w:val="center"/>
              <w:rPr>
                <w:rFonts w:ascii="宋体" w:hAnsi="宋体" w:cs="宋体"/>
                <w:szCs w:val="24"/>
              </w:rPr>
            </w:pPr>
            <w:r>
              <w:rPr>
                <w:rFonts w:hint="eastAsia" w:ascii="宋体" w:hAnsi="宋体" w:cs="宋体"/>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8" w:type="dxa"/>
            <w:vMerge w:val="continue"/>
            <w:vAlign w:val="center"/>
          </w:tcPr>
          <w:p>
            <w:pPr>
              <w:snapToGrid w:val="0"/>
              <w:spacing w:line="400" w:lineRule="exact"/>
              <w:jc w:val="center"/>
              <w:rPr>
                <w:rFonts w:ascii="宋体" w:hAnsi="宋体" w:cs="宋体"/>
                <w:szCs w:val="24"/>
              </w:rPr>
            </w:pPr>
          </w:p>
        </w:tc>
        <w:tc>
          <w:tcPr>
            <w:tcW w:w="1853" w:type="dxa"/>
            <w:gridSpan w:val="2"/>
            <w:vAlign w:val="center"/>
          </w:tcPr>
          <w:p>
            <w:pPr>
              <w:snapToGrid w:val="0"/>
              <w:spacing w:line="400" w:lineRule="exact"/>
              <w:jc w:val="center"/>
              <w:rPr>
                <w:rFonts w:ascii="宋体" w:hAnsi="宋体" w:cs="宋体"/>
                <w:szCs w:val="24"/>
              </w:rPr>
            </w:pPr>
            <w:r>
              <w:rPr>
                <w:rFonts w:hint="eastAsia" w:ascii="宋体" w:hAnsi="宋体" w:cs="宋体"/>
                <w:szCs w:val="24"/>
              </w:rPr>
              <w:t>设备仪器</w:t>
            </w:r>
          </w:p>
        </w:tc>
        <w:tc>
          <w:tcPr>
            <w:tcW w:w="6779" w:type="dxa"/>
            <w:vAlign w:val="center"/>
          </w:tcPr>
          <w:p>
            <w:pPr>
              <w:snapToGrid w:val="0"/>
              <w:spacing w:line="400" w:lineRule="exact"/>
              <w:rPr>
                <w:rFonts w:ascii="宋体" w:hAnsi="宋体" w:cs="宋体"/>
                <w:szCs w:val="24"/>
              </w:rPr>
            </w:pPr>
            <w:r>
              <w:rPr>
                <w:rFonts w:hint="eastAsia" w:ascii="宋体" w:hAnsi="宋体" w:cs="宋体"/>
                <w:szCs w:val="24"/>
              </w:rPr>
              <w:t>针对招标工程特点，配备的监理设备、仪器满足招标工程要求得5分。</w:t>
            </w:r>
          </w:p>
        </w:tc>
        <w:tc>
          <w:tcPr>
            <w:tcW w:w="765" w:type="dxa"/>
            <w:vAlign w:val="center"/>
          </w:tcPr>
          <w:p>
            <w:pPr>
              <w:snapToGrid w:val="0"/>
              <w:spacing w:line="400" w:lineRule="exact"/>
              <w:jc w:val="center"/>
              <w:rPr>
                <w:rFonts w:ascii="宋体" w:hAnsi="宋体" w:cs="宋体"/>
                <w:szCs w:val="24"/>
              </w:rPr>
            </w:pPr>
            <w:r>
              <w:rPr>
                <w:rFonts w:hint="eastAsia" w:ascii="宋体" w:hAnsi="宋体" w:cs="宋体"/>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30" w:type="dxa"/>
            <w:gridSpan w:val="2"/>
            <w:vMerge w:val="restart"/>
            <w:vAlign w:val="center"/>
          </w:tcPr>
          <w:p>
            <w:pPr>
              <w:snapToGrid w:val="0"/>
              <w:spacing w:line="400" w:lineRule="exact"/>
              <w:jc w:val="center"/>
              <w:rPr>
                <w:rFonts w:ascii="宋体" w:hAnsi="宋体" w:cs="宋体"/>
                <w:szCs w:val="24"/>
              </w:rPr>
            </w:pPr>
            <w:r>
              <w:rPr>
                <w:rFonts w:hint="eastAsia" w:ascii="宋体" w:hAnsi="宋体" w:cs="宋体"/>
                <w:szCs w:val="24"/>
              </w:rPr>
              <w:t>商务</w:t>
            </w:r>
          </w:p>
        </w:tc>
        <w:tc>
          <w:tcPr>
            <w:tcW w:w="1841" w:type="dxa"/>
            <w:vAlign w:val="center"/>
          </w:tcPr>
          <w:p>
            <w:pPr>
              <w:snapToGrid w:val="0"/>
              <w:spacing w:line="400" w:lineRule="exact"/>
              <w:jc w:val="center"/>
              <w:rPr>
                <w:rFonts w:ascii="宋体" w:hAnsi="宋体" w:cs="宋体"/>
                <w:szCs w:val="24"/>
              </w:rPr>
            </w:pPr>
            <w:r>
              <w:rPr>
                <w:rFonts w:hint="eastAsia" w:ascii="宋体" w:hAnsi="宋体" w:cs="宋体"/>
                <w:szCs w:val="24"/>
              </w:rPr>
              <w:t>企业综合实力</w:t>
            </w:r>
          </w:p>
        </w:tc>
        <w:tc>
          <w:tcPr>
            <w:tcW w:w="6779" w:type="dxa"/>
            <w:vAlign w:val="center"/>
          </w:tcPr>
          <w:p>
            <w:pPr>
              <w:snapToGrid w:val="0"/>
              <w:spacing w:line="400" w:lineRule="exact"/>
              <w:rPr>
                <w:rFonts w:ascii="宋体" w:hAnsi="宋体" w:cs="宋体"/>
                <w:szCs w:val="24"/>
              </w:rPr>
            </w:pPr>
            <w:r>
              <w:rPr>
                <w:rFonts w:hint="eastAsia" w:ascii="宋体" w:hAnsi="宋体" w:cs="宋体"/>
                <w:szCs w:val="24"/>
              </w:rPr>
              <w:t>根据企业信用等级及其履约评价；财务状况、企业生产经销能力情况、企业综合管理水平，得0-5分；</w:t>
            </w:r>
          </w:p>
        </w:tc>
        <w:tc>
          <w:tcPr>
            <w:tcW w:w="765" w:type="dxa"/>
            <w:vAlign w:val="center"/>
          </w:tcPr>
          <w:p>
            <w:pPr>
              <w:snapToGrid w:val="0"/>
              <w:spacing w:line="400" w:lineRule="exact"/>
              <w:jc w:val="center"/>
              <w:rPr>
                <w:rFonts w:ascii="宋体" w:hAnsi="宋体" w:cs="宋体"/>
                <w:szCs w:val="24"/>
              </w:rPr>
            </w:pPr>
            <w:r>
              <w:rPr>
                <w:rFonts w:hint="eastAsia" w:ascii="宋体" w:hAnsi="宋体" w:cs="宋体"/>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30" w:type="dxa"/>
            <w:gridSpan w:val="2"/>
            <w:vMerge w:val="continue"/>
            <w:vAlign w:val="center"/>
          </w:tcPr>
          <w:p>
            <w:pPr>
              <w:snapToGrid w:val="0"/>
              <w:spacing w:line="400" w:lineRule="exact"/>
              <w:jc w:val="center"/>
              <w:rPr>
                <w:rFonts w:ascii="宋体" w:hAnsi="宋体" w:cs="宋体"/>
                <w:szCs w:val="24"/>
              </w:rPr>
            </w:pPr>
          </w:p>
        </w:tc>
        <w:tc>
          <w:tcPr>
            <w:tcW w:w="1841" w:type="dxa"/>
            <w:vAlign w:val="center"/>
          </w:tcPr>
          <w:p>
            <w:pPr>
              <w:snapToGrid w:val="0"/>
              <w:spacing w:line="400" w:lineRule="exact"/>
              <w:jc w:val="center"/>
              <w:rPr>
                <w:rFonts w:ascii="宋体" w:hAnsi="宋体" w:cs="宋体"/>
                <w:szCs w:val="24"/>
              </w:rPr>
            </w:pPr>
            <w:r>
              <w:rPr>
                <w:rFonts w:hint="eastAsia" w:ascii="宋体" w:hAnsi="宋体" w:cs="宋体"/>
                <w:szCs w:val="24"/>
              </w:rPr>
              <w:t>供应商承诺和履约措施</w:t>
            </w:r>
          </w:p>
        </w:tc>
        <w:tc>
          <w:tcPr>
            <w:tcW w:w="6779" w:type="dxa"/>
            <w:vAlign w:val="center"/>
          </w:tcPr>
          <w:p>
            <w:pPr>
              <w:snapToGrid w:val="0"/>
              <w:spacing w:line="400" w:lineRule="exact"/>
              <w:rPr>
                <w:rFonts w:ascii="宋体" w:hAnsi="宋体" w:cs="宋体"/>
                <w:szCs w:val="24"/>
              </w:rPr>
            </w:pPr>
            <w:r>
              <w:rPr>
                <w:rFonts w:hint="eastAsia" w:ascii="宋体" w:hAnsi="宋体" w:cs="宋体"/>
                <w:szCs w:val="24"/>
              </w:rPr>
              <w:t>供应商提供明确的履约服务承诺，为保证成果质量，提出严谨的服务方案且具有可行性及合理性，得 0-5分；</w:t>
            </w:r>
          </w:p>
        </w:tc>
        <w:tc>
          <w:tcPr>
            <w:tcW w:w="765" w:type="dxa"/>
            <w:vAlign w:val="center"/>
          </w:tcPr>
          <w:p>
            <w:pPr>
              <w:snapToGrid w:val="0"/>
              <w:spacing w:line="400" w:lineRule="exact"/>
              <w:jc w:val="center"/>
              <w:rPr>
                <w:rFonts w:ascii="宋体" w:hAnsi="宋体" w:cs="宋体"/>
                <w:szCs w:val="24"/>
              </w:rPr>
            </w:pPr>
            <w:r>
              <w:rPr>
                <w:rFonts w:hint="eastAsia" w:ascii="宋体" w:hAnsi="宋体" w:cs="宋体"/>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30" w:type="dxa"/>
            <w:gridSpan w:val="2"/>
            <w:vMerge w:val="continue"/>
            <w:vAlign w:val="center"/>
          </w:tcPr>
          <w:p>
            <w:pPr>
              <w:snapToGrid w:val="0"/>
              <w:spacing w:line="400" w:lineRule="exact"/>
              <w:jc w:val="center"/>
              <w:rPr>
                <w:rFonts w:ascii="宋体" w:hAnsi="宋体" w:cs="宋体"/>
                <w:szCs w:val="24"/>
              </w:rPr>
            </w:pPr>
          </w:p>
        </w:tc>
        <w:tc>
          <w:tcPr>
            <w:tcW w:w="1841" w:type="dxa"/>
            <w:vAlign w:val="center"/>
          </w:tcPr>
          <w:p>
            <w:pPr>
              <w:snapToGrid w:val="0"/>
              <w:spacing w:line="400" w:lineRule="exact"/>
              <w:jc w:val="center"/>
              <w:rPr>
                <w:rFonts w:ascii="宋体" w:hAnsi="宋体" w:cs="宋体"/>
                <w:szCs w:val="24"/>
              </w:rPr>
            </w:pPr>
            <w:r>
              <w:rPr>
                <w:rFonts w:hint="eastAsia" w:ascii="宋体" w:hAnsi="宋体" w:cs="宋体"/>
                <w:szCs w:val="24"/>
              </w:rPr>
              <w:t>标函质量</w:t>
            </w:r>
          </w:p>
        </w:tc>
        <w:tc>
          <w:tcPr>
            <w:tcW w:w="6779" w:type="dxa"/>
            <w:vAlign w:val="center"/>
          </w:tcPr>
          <w:p>
            <w:pPr>
              <w:snapToGrid w:val="0"/>
              <w:spacing w:line="400" w:lineRule="exact"/>
              <w:rPr>
                <w:rFonts w:ascii="宋体" w:hAnsi="宋体" w:cs="宋体"/>
                <w:szCs w:val="24"/>
              </w:rPr>
            </w:pPr>
            <w:r>
              <w:rPr>
                <w:rFonts w:hint="eastAsia" w:ascii="宋体" w:hAnsi="宋体" w:cs="宋体"/>
                <w:szCs w:val="24"/>
              </w:rPr>
              <w:t>标函编制内容完整、齐全、叙述严谨、标书无涂改、错页、漏页现象，否则酌情扣分，得0-5分。</w:t>
            </w:r>
          </w:p>
        </w:tc>
        <w:tc>
          <w:tcPr>
            <w:tcW w:w="765" w:type="dxa"/>
            <w:vAlign w:val="center"/>
          </w:tcPr>
          <w:p>
            <w:pPr>
              <w:snapToGrid w:val="0"/>
              <w:spacing w:line="400" w:lineRule="exact"/>
              <w:jc w:val="center"/>
              <w:rPr>
                <w:rFonts w:ascii="宋体" w:hAnsi="宋体" w:cs="宋体"/>
                <w:szCs w:val="24"/>
              </w:rPr>
            </w:pPr>
            <w:r>
              <w:rPr>
                <w:rFonts w:hint="eastAsia" w:ascii="宋体" w:hAnsi="宋体" w:cs="宋体"/>
                <w:szCs w:val="24"/>
              </w:rPr>
              <w:t>5</w:t>
            </w:r>
          </w:p>
        </w:tc>
      </w:tr>
    </w:tbl>
    <w:p>
      <w:pPr>
        <w:pStyle w:val="61"/>
        <w:jc w:val="both"/>
        <w:rPr>
          <w:rFonts w:ascii="仿宋" w:hAnsi="仿宋" w:eastAsia="仿宋" w:cs="仿宋"/>
          <w:b/>
          <w:bCs/>
          <w:color w:val="auto"/>
          <w:kern w:val="2"/>
        </w:rPr>
      </w:pPr>
      <w:r>
        <w:rPr>
          <w:rFonts w:hint="eastAsia" w:ascii="仿宋" w:hAnsi="仿宋" w:eastAsia="仿宋" w:cs="仿宋"/>
          <w:b/>
          <w:bCs/>
          <w:color w:val="auto"/>
          <w:kern w:val="2"/>
        </w:rPr>
        <w:br w:type="page"/>
      </w:r>
    </w:p>
    <w:tbl>
      <w:tblPr>
        <w:tblStyle w:val="50"/>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0215" w:type="dxa"/>
            <w:vAlign w:val="center"/>
          </w:tcPr>
          <w:p>
            <w:pPr>
              <w:pStyle w:val="61"/>
              <w:snapToGrid w:val="0"/>
              <w:spacing w:line="400" w:lineRule="exact"/>
              <w:jc w:val="both"/>
              <w:rPr>
                <w:rFonts w:ascii="仿宋" w:hAnsi="仿宋" w:eastAsia="仿宋" w:cs="仿宋"/>
                <w:color w:val="auto"/>
                <w:kern w:val="2"/>
              </w:rPr>
            </w:pPr>
            <w:r>
              <w:rPr>
                <w:rFonts w:hint="eastAsia" w:ascii="仿宋" w:hAnsi="仿宋" w:eastAsia="仿宋" w:cs="仿宋"/>
                <w:b/>
                <w:bCs/>
                <w:color w:val="auto"/>
                <w:kern w:val="2"/>
              </w:rPr>
              <w:t>属于中小企业评标优惠内容及价格扣除幅度，本项目的价格扣除为10%。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0215" w:type="dxa"/>
            <w:vAlign w:val="center"/>
          </w:tcPr>
          <w:p>
            <w:pPr>
              <w:pStyle w:val="61"/>
              <w:snapToGrid w:val="0"/>
              <w:spacing w:line="400" w:lineRule="exact"/>
              <w:jc w:val="both"/>
              <w:rPr>
                <w:rFonts w:ascii="仿宋" w:hAnsi="仿宋" w:eastAsia="仿宋" w:cs="仿宋"/>
                <w:color w:val="auto"/>
                <w:kern w:val="2"/>
              </w:rPr>
            </w:pPr>
            <w:r>
              <w:rPr>
                <w:rFonts w:hint="eastAsia" w:ascii="仿宋" w:hAnsi="仿宋" w:eastAsia="仿宋" w:cs="仿宋"/>
                <w:color w:val="auto"/>
                <w:kern w:val="2"/>
              </w:rPr>
              <w:t>根据中华人民共和国财政部、中华人民共和国工业和信息化部《政府采购促进中小企业发展暂行办法》（财库[2020] 46号）文件的规定，属于中小企业评标优惠内容及幅度如下：</w:t>
            </w:r>
          </w:p>
          <w:p>
            <w:pPr>
              <w:pStyle w:val="61"/>
              <w:snapToGrid w:val="0"/>
              <w:spacing w:line="400" w:lineRule="exact"/>
              <w:jc w:val="both"/>
              <w:rPr>
                <w:rFonts w:ascii="仿宋" w:hAnsi="仿宋" w:eastAsia="仿宋" w:cs="仿宋"/>
                <w:color w:val="auto"/>
                <w:kern w:val="2"/>
              </w:rPr>
            </w:pPr>
            <w:r>
              <w:rPr>
                <w:rFonts w:hint="eastAsia" w:ascii="仿宋" w:hAnsi="仿宋" w:eastAsia="仿宋" w:cs="仿宋"/>
                <w:b/>
                <w:bCs/>
                <w:color w:val="auto"/>
                <w:kern w:val="2"/>
              </w:rPr>
              <w:t>（一）中小企业（含中型、小型、微型企业）应当同时符合以下条件：</w:t>
            </w:r>
          </w:p>
          <w:p>
            <w:pPr>
              <w:pStyle w:val="61"/>
              <w:snapToGrid w:val="0"/>
              <w:spacing w:line="400" w:lineRule="exact"/>
              <w:jc w:val="both"/>
              <w:rPr>
                <w:rFonts w:ascii="仿宋" w:hAnsi="仿宋" w:eastAsia="仿宋" w:cs="仿宋"/>
                <w:color w:val="auto"/>
                <w:kern w:val="2"/>
              </w:rPr>
            </w:pPr>
            <w:r>
              <w:rPr>
                <w:rFonts w:hint="eastAsia" w:ascii="仿宋" w:hAnsi="仿宋" w:eastAsia="仿宋" w:cs="仿宋"/>
                <w:color w:val="auto"/>
                <w:kern w:val="2"/>
              </w:rPr>
              <w:t xml:space="preserve">    ①符合中小企业划分标准(按《关于印发中小企业划型标准规定的通知》(工信部联企业( 2011)300号）执行）；</w:t>
            </w:r>
          </w:p>
          <w:p>
            <w:pPr>
              <w:pStyle w:val="61"/>
              <w:snapToGrid w:val="0"/>
              <w:spacing w:line="400" w:lineRule="exact"/>
              <w:jc w:val="both"/>
              <w:rPr>
                <w:rFonts w:ascii="仿宋" w:hAnsi="仿宋" w:eastAsia="仿宋" w:cs="仿宋"/>
                <w:color w:val="auto"/>
                <w:kern w:val="2"/>
              </w:rPr>
            </w:pPr>
            <w:r>
              <w:rPr>
                <w:rFonts w:hint="eastAsia" w:ascii="仿宋" w:hAnsi="仿宋" w:eastAsia="仿宋" w:cs="仿宋"/>
                <w:color w:val="auto"/>
                <w:kern w:val="2"/>
              </w:rPr>
              <w:t xml:space="preserve">    ②提供本企业制造的货物、承担的项目或者服务，或者提供其他中小企业制造的货物。本项所称货物不包括使用大型企业注册商标的货物；</w:t>
            </w:r>
          </w:p>
          <w:p>
            <w:pPr>
              <w:pStyle w:val="61"/>
              <w:snapToGrid w:val="0"/>
              <w:spacing w:line="400" w:lineRule="exact"/>
              <w:jc w:val="both"/>
              <w:rPr>
                <w:rFonts w:ascii="仿宋" w:hAnsi="仿宋" w:eastAsia="仿宋" w:cs="仿宋"/>
                <w:color w:val="auto"/>
                <w:kern w:val="2"/>
              </w:rPr>
            </w:pPr>
            <w:r>
              <w:rPr>
                <w:rFonts w:hint="eastAsia" w:ascii="仿宋" w:hAnsi="仿宋" w:eastAsia="仿宋" w:cs="仿宋"/>
                <w:color w:val="auto"/>
                <w:kern w:val="2"/>
              </w:rPr>
              <w:t xml:space="preserve">    ③小型、微型企业提供中型企业制造的货物的，视同为中型企业。</w:t>
            </w:r>
          </w:p>
          <w:p>
            <w:pPr>
              <w:pStyle w:val="61"/>
              <w:snapToGrid w:val="0"/>
              <w:spacing w:line="400" w:lineRule="exact"/>
              <w:jc w:val="both"/>
              <w:rPr>
                <w:rFonts w:ascii="仿宋" w:hAnsi="仿宋" w:eastAsia="仿宋" w:cs="仿宋"/>
                <w:b/>
                <w:bCs/>
                <w:color w:val="auto"/>
                <w:kern w:val="2"/>
              </w:rPr>
            </w:pPr>
            <w:r>
              <w:rPr>
                <w:rFonts w:hint="eastAsia" w:ascii="仿宋" w:hAnsi="仿宋" w:eastAsia="仿宋" w:cs="仿宋"/>
                <w:b/>
                <w:bCs/>
                <w:color w:val="auto"/>
                <w:kern w:val="2"/>
              </w:rPr>
              <w:t>（二）价格扣除办法：</w:t>
            </w:r>
          </w:p>
          <w:p>
            <w:pPr>
              <w:pStyle w:val="61"/>
              <w:snapToGrid w:val="0"/>
              <w:spacing w:line="400" w:lineRule="exact"/>
              <w:ind w:firstLine="480"/>
              <w:jc w:val="both"/>
              <w:rPr>
                <w:rFonts w:ascii="仿宋" w:hAnsi="仿宋" w:eastAsia="仿宋" w:cs="仿宋"/>
                <w:color w:val="auto"/>
                <w:kern w:val="2"/>
              </w:rPr>
            </w:pPr>
            <w:r>
              <w:rPr>
                <w:rFonts w:hint="eastAsia" w:ascii="仿宋" w:hAnsi="仿宋" w:eastAsia="仿宋" w:cs="仿宋"/>
                <w:color w:val="auto"/>
                <w:kern w:val="2"/>
              </w:rPr>
              <w:t>①对于非专门面向中小企业的项目，对小型和微型企业（或联合体各方均为小型、微型企业的）产品的价格给予10%的扣除，用扣除后的评标价格参与价格分的评标。</w:t>
            </w:r>
          </w:p>
          <w:p>
            <w:pPr>
              <w:pStyle w:val="61"/>
              <w:snapToGrid w:val="0"/>
              <w:spacing w:line="400" w:lineRule="exact"/>
              <w:ind w:firstLine="480"/>
              <w:jc w:val="both"/>
              <w:rPr>
                <w:rFonts w:ascii="仿宋" w:hAnsi="仿宋" w:eastAsia="仿宋" w:cs="仿宋"/>
                <w:color w:val="auto"/>
                <w:kern w:val="2"/>
              </w:rPr>
            </w:pPr>
            <w:r>
              <w:rPr>
                <w:rFonts w:hint="eastAsia" w:ascii="仿宋" w:hAnsi="仿宋" w:eastAsia="仿宋" w:cs="仿宋"/>
                <w:color w:val="auto"/>
                <w:kern w:val="2"/>
              </w:rPr>
              <w:t xml:space="preserve">②大中型企业和其他自然人、法人或者其他组织与小型、微型企业组成联合体，联合体协议中约定，小型、微型企业的协议合同金额占到联合体协议合同总金额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0215" w:type="dxa"/>
            <w:vAlign w:val="center"/>
          </w:tcPr>
          <w:p>
            <w:pPr>
              <w:pStyle w:val="61"/>
              <w:snapToGrid w:val="0"/>
              <w:spacing w:line="400" w:lineRule="exact"/>
              <w:jc w:val="both"/>
              <w:rPr>
                <w:rFonts w:ascii="仿宋" w:hAnsi="仿宋" w:eastAsia="仿宋" w:cs="仿宋"/>
                <w:color w:val="auto"/>
                <w:kern w:val="2"/>
              </w:rPr>
            </w:pPr>
            <w:r>
              <w:rPr>
                <w:rFonts w:hint="eastAsia" w:ascii="仿宋" w:hAnsi="仿宋" w:eastAsia="仿宋" w:cs="仿宋"/>
                <w:b/>
                <w:bCs/>
                <w:color w:val="auto"/>
                <w:kern w:val="2"/>
              </w:rPr>
              <w:t>C.属于享受政府采购支持政策的残疾人福利性单位评标优惠内容及价格扣除幅度按小型、微型企业评标中价格扣除,残疾人福利性单位属于小型、微型企业的，不重复享受政策。本项目的价格扣除为10%。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0215" w:type="dxa"/>
            <w:vAlign w:val="center"/>
          </w:tcPr>
          <w:p>
            <w:pPr>
              <w:pStyle w:val="61"/>
              <w:snapToGrid w:val="0"/>
              <w:spacing w:line="400" w:lineRule="exact"/>
              <w:jc w:val="both"/>
              <w:rPr>
                <w:rFonts w:ascii="仿宋" w:hAnsi="仿宋" w:eastAsia="仿宋" w:cs="仿宋"/>
                <w:b/>
                <w:bCs/>
                <w:color w:val="auto"/>
                <w:kern w:val="2"/>
              </w:rPr>
            </w:pPr>
            <w:r>
              <w:rPr>
                <w:rFonts w:hint="eastAsia" w:ascii="仿宋" w:hAnsi="仿宋" w:eastAsia="仿宋" w:cs="仿宋"/>
                <w:b/>
                <w:bCs/>
                <w:color w:val="auto"/>
                <w:kern w:val="2"/>
              </w:rPr>
              <w:t>D. 属于享受政府采购支持政策的监狱企业评标优惠内容及价格扣除幅度</w:t>
            </w:r>
            <w:r>
              <w:rPr>
                <w:rFonts w:hint="eastAsia" w:ascii="仿宋" w:hAnsi="仿宋" w:eastAsia="仿宋" w:cs="仿宋"/>
                <w:b/>
                <w:bCs/>
                <w:color w:val="auto"/>
                <w:kern w:val="2"/>
                <w:lang w:bidi="ar"/>
              </w:rPr>
              <w:t>按小型、微型企业评标中价格评审优惠,残疾人福利性单位属于小型、微型企业的，不重复享受政策（须提供由省级以上监狱管理局、戒毒管理局（含新疆生产建设兵团）出具的属于监狱企业的证明文件</w:t>
            </w:r>
            <w:r>
              <w:rPr>
                <w:rFonts w:hint="eastAsia" w:ascii="仿宋" w:hAnsi="仿宋" w:eastAsia="仿宋" w:cs="仿宋"/>
                <w:b/>
                <w:bCs/>
                <w:color w:val="auto"/>
                <w:kern w:val="2"/>
              </w:rPr>
              <w:t>）</w:t>
            </w:r>
            <w:r>
              <w:rPr>
                <w:rFonts w:hint="eastAsia" w:ascii="仿宋" w:hAnsi="仿宋" w:eastAsia="仿宋" w:cs="仿宋"/>
                <w:b/>
                <w:bCs/>
                <w:color w:val="auto"/>
                <w:kern w:val="2"/>
                <w:lang w:bidi="ar"/>
              </w:rPr>
              <w:t>。</w:t>
            </w:r>
            <w:r>
              <w:rPr>
                <w:rFonts w:hint="eastAsia" w:ascii="仿宋" w:hAnsi="仿宋" w:eastAsia="仿宋" w:cs="仿宋"/>
                <w:b/>
                <w:bCs/>
                <w:color w:val="auto"/>
                <w:kern w:val="2"/>
              </w:rPr>
              <w:t>本项目的价格扣除为10%。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0215" w:type="dxa"/>
            <w:vAlign w:val="center"/>
          </w:tcPr>
          <w:p>
            <w:pPr>
              <w:pStyle w:val="61"/>
              <w:snapToGrid w:val="0"/>
              <w:spacing w:line="400" w:lineRule="exact"/>
              <w:jc w:val="both"/>
              <w:rPr>
                <w:rFonts w:ascii="仿宋" w:hAnsi="仿宋" w:eastAsia="仿宋" w:cs="仿宋"/>
                <w:b/>
                <w:bCs/>
                <w:color w:val="auto"/>
                <w:kern w:val="2"/>
              </w:rPr>
            </w:pPr>
            <w:r>
              <w:rPr>
                <w:rFonts w:hint="eastAsia" w:ascii="仿宋" w:hAnsi="仿宋" w:eastAsia="仿宋" w:cs="仿宋"/>
                <w:b/>
                <w:bCs/>
                <w:color w:val="auto"/>
                <w:kern w:val="2"/>
              </w:rPr>
              <w:t>E.节能、环境标志产品评审优惠内容及办法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15" w:type="dxa"/>
            <w:vAlign w:val="center"/>
          </w:tcPr>
          <w:p>
            <w:pPr>
              <w:pStyle w:val="61"/>
              <w:snapToGrid w:val="0"/>
              <w:spacing w:line="400" w:lineRule="exact"/>
              <w:rPr>
                <w:rFonts w:ascii="仿宋" w:hAnsi="仿宋" w:eastAsia="仿宋" w:cs="仿宋"/>
                <w:color w:val="auto"/>
                <w:kern w:val="2"/>
              </w:rPr>
            </w:pPr>
            <w:r>
              <w:rPr>
                <w:rFonts w:hint="eastAsia" w:ascii="仿宋" w:hAnsi="仿宋" w:eastAsia="仿宋" w:cs="仿宋"/>
                <w:color w:val="auto"/>
                <w:kern w:val="2"/>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投标人所投产品如是《节能产品政府采购清单》内产品，并提供清单内证明材料。其他产品若属于“节能产品政府采购清单”内产品，在同等条件下，优先采购清单中的产品。</w:t>
            </w:r>
          </w:p>
          <w:p>
            <w:pPr>
              <w:pStyle w:val="61"/>
              <w:snapToGrid w:val="0"/>
              <w:spacing w:line="400" w:lineRule="exact"/>
              <w:jc w:val="both"/>
              <w:rPr>
                <w:rFonts w:ascii="仿宋" w:hAnsi="仿宋" w:eastAsia="仿宋" w:cs="仿宋"/>
                <w:b/>
                <w:bCs/>
                <w:color w:val="auto"/>
                <w:kern w:val="2"/>
              </w:rPr>
            </w:pPr>
            <w:r>
              <w:rPr>
                <w:rFonts w:hint="eastAsia" w:ascii="仿宋" w:hAnsi="仿宋" w:eastAsia="仿宋" w:cs="仿宋"/>
                <w:color w:val="auto"/>
                <w:kern w:val="2"/>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或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215" w:type="dxa"/>
            <w:vAlign w:val="center"/>
          </w:tcPr>
          <w:p>
            <w:pPr>
              <w:pStyle w:val="61"/>
              <w:snapToGrid w:val="0"/>
              <w:spacing w:line="400" w:lineRule="exact"/>
              <w:jc w:val="center"/>
              <w:rPr>
                <w:rFonts w:ascii="仿宋" w:hAnsi="仿宋" w:eastAsia="仿宋" w:cs="仿宋"/>
                <w:color w:val="auto"/>
                <w:kern w:val="2"/>
              </w:rPr>
            </w:pPr>
            <w:r>
              <w:rPr>
                <w:rFonts w:hint="eastAsia" w:ascii="仿宋" w:hAnsi="仿宋" w:eastAsia="仿宋" w:cs="仿宋"/>
                <w:color w:val="auto"/>
                <w:kern w:val="2"/>
              </w:rPr>
              <w:t>优惠办法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0215" w:type="dxa"/>
          </w:tcPr>
          <w:p>
            <w:pPr>
              <w:pStyle w:val="61"/>
              <w:snapToGrid w:val="0"/>
              <w:spacing w:line="400" w:lineRule="exact"/>
              <w:rPr>
                <w:rFonts w:ascii="仿宋" w:hAnsi="仿宋" w:eastAsia="仿宋" w:cs="仿宋"/>
                <w:b/>
                <w:bCs/>
                <w:color w:val="auto"/>
                <w:kern w:val="2"/>
              </w:rPr>
            </w:pPr>
            <w:r>
              <w:rPr>
                <w:rFonts w:hint="eastAsia" w:ascii="仿宋" w:hAnsi="仿宋" w:eastAsia="仿宋" w:cs="仿宋"/>
                <w:color w:val="auto"/>
                <w:kern w:val="2"/>
              </w:rPr>
              <w:t>1.产品的价格给予扣除，用扣除后的价格参与价格分的评标。</w:t>
            </w:r>
            <w:r>
              <w:rPr>
                <w:rFonts w:hint="eastAsia" w:ascii="仿宋" w:hAnsi="仿宋" w:eastAsia="仿宋" w:cs="仿宋"/>
                <w:b/>
                <w:bCs/>
                <w:color w:val="auto"/>
                <w:kern w:val="2"/>
              </w:rPr>
              <w:t>本项目的价格扣除为10%。</w:t>
            </w:r>
          </w:p>
          <w:p>
            <w:pPr>
              <w:pStyle w:val="61"/>
              <w:snapToGrid w:val="0"/>
              <w:spacing w:line="400" w:lineRule="exact"/>
              <w:rPr>
                <w:rFonts w:ascii="仿宋" w:hAnsi="仿宋" w:eastAsia="仿宋" w:cs="仿宋"/>
                <w:color w:val="auto"/>
                <w:kern w:val="2"/>
              </w:rPr>
            </w:pPr>
            <w:r>
              <w:rPr>
                <w:rFonts w:hint="eastAsia" w:ascii="仿宋" w:hAnsi="仿宋" w:eastAsia="仿宋" w:cs="仿宋"/>
                <w:color w:val="auto"/>
              </w:rPr>
              <w:t>2.投标人须提供国家财政部、发改委公布的最新公布的《节能产品政府采购清单》关于投标产品当前页的打印件或国家财政部、生态环境部最新公布的《环境标志产品政府采购清单》关于供应产品当前页的打印件（加盖投标人单位章），</w:t>
            </w:r>
            <w:r>
              <w:rPr>
                <w:rFonts w:hint="eastAsia" w:ascii="仿宋" w:hAnsi="仿宋" w:eastAsia="仿宋" w:cs="仿宋"/>
                <w:color w:val="auto"/>
                <w:kern w:val="2"/>
                <w:lang w:val="zh-CN" w:bidi="zh-CN"/>
              </w:rPr>
              <w:t>提供国家确定的认证机构出具的、处于有效期之内的节能产品或环境标志产品认证证书复印件，并加盖</w:t>
            </w:r>
            <w:r>
              <w:rPr>
                <w:rFonts w:hint="eastAsia" w:ascii="仿宋" w:hAnsi="仿宋" w:eastAsia="仿宋" w:cs="仿宋"/>
                <w:color w:val="auto"/>
              </w:rPr>
              <w:t>投标人</w:t>
            </w:r>
            <w:r>
              <w:rPr>
                <w:rFonts w:hint="eastAsia" w:ascii="仿宋" w:hAnsi="仿宋" w:eastAsia="仿宋" w:cs="仿宋"/>
                <w:color w:val="auto"/>
                <w:kern w:val="2"/>
                <w:lang w:val="zh-CN" w:bidi="zh-CN"/>
              </w:rPr>
              <w:t>单位的公章。</w:t>
            </w:r>
          </w:p>
        </w:tc>
      </w:tr>
    </w:tbl>
    <w:p>
      <w:pPr>
        <w:snapToGrid w:val="0"/>
        <w:spacing w:line="360" w:lineRule="auto"/>
        <w:rPr>
          <w:rFonts w:ascii="宋体" w:hAnsi="宋体" w:cs="宋体"/>
          <w:b/>
          <w:szCs w:val="24"/>
        </w:rPr>
      </w:pPr>
      <w:r>
        <w:rPr>
          <w:rFonts w:hint="eastAsia" w:ascii="宋体" w:hAnsi="宋体" w:cs="宋体"/>
          <w:b/>
          <w:szCs w:val="24"/>
        </w:rPr>
        <w:t>4.4.5供应商得分</w:t>
      </w:r>
    </w:p>
    <w:p>
      <w:pPr>
        <w:snapToGrid w:val="0"/>
        <w:spacing w:line="360" w:lineRule="auto"/>
        <w:rPr>
          <w:rFonts w:ascii="宋体" w:hAnsi="宋体" w:cs="宋体"/>
          <w:b/>
          <w:szCs w:val="24"/>
        </w:rPr>
      </w:pPr>
      <w:r>
        <w:rPr>
          <w:rFonts w:hint="eastAsia" w:ascii="宋体" w:hAnsi="宋体" w:cs="宋体"/>
          <w:b/>
          <w:szCs w:val="24"/>
        </w:rPr>
        <w:t xml:space="preserve">   供应商总分＝商务部分+技术部分+价格部分 </w:t>
      </w:r>
    </w:p>
    <w:p>
      <w:pPr>
        <w:snapToGrid w:val="0"/>
        <w:spacing w:line="360" w:lineRule="auto"/>
        <w:rPr>
          <w:rFonts w:ascii="宋体" w:hAnsi="宋体" w:cs="宋体"/>
          <w:b/>
          <w:szCs w:val="24"/>
        </w:rPr>
      </w:pPr>
      <w:r>
        <w:rPr>
          <w:rFonts w:hint="eastAsia" w:ascii="宋体" w:hAnsi="宋体" w:cs="宋体"/>
          <w:b/>
          <w:szCs w:val="24"/>
        </w:rPr>
        <w:t>注：以上计算分数时四舍五入取小数点后两位。</w:t>
      </w:r>
    </w:p>
    <w:p>
      <w:pPr>
        <w:snapToGrid w:val="0"/>
        <w:spacing w:line="360" w:lineRule="auto"/>
        <w:rPr>
          <w:rFonts w:ascii="宋体" w:hAnsi="宋体" w:cs="宋体"/>
          <w:b/>
          <w:szCs w:val="24"/>
        </w:rPr>
      </w:pPr>
      <w:r>
        <w:rPr>
          <w:rFonts w:hint="eastAsia" w:ascii="宋体" w:hAnsi="宋体" w:cs="宋体"/>
          <w:b/>
          <w:szCs w:val="24"/>
        </w:rPr>
        <w:t>4.5推荐成交候选供应商名单</w:t>
      </w:r>
    </w:p>
    <w:p>
      <w:pPr>
        <w:snapToGrid w:val="0"/>
        <w:spacing w:line="360" w:lineRule="auto"/>
        <w:rPr>
          <w:rFonts w:ascii="宋体" w:hAnsi="宋体" w:cs="宋体"/>
          <w:szCs w:val="24"/>
        </w:rPr>
      </w:pPr>
      <w:r>
        <w:rPr>
          <w:rFonts w:hint="eastAsia" w:ascii="宋体" w:hAnsi="宋体" w:cs="宋体"/>
          <w:szCs w:val="24"/>
        </w:rPr>
        <w:t xml:space="preserve">4.5.1成交候选供应商数量为3人，但必须按顺序排列成交候选供应商。 </w:t>
      </w:r>
    </w:p>
    <w:p>
      <w:pPr>
        <w:snapToGrid w:val="0"/>
        <w:spacing w:line="360" w:lineRule="auto"/>
        <w:rPr>
          <w:rFonts w:ascii="宋体" w:hAnsi="宋体" w:cs="宋体"/>
          <w:szCs w:val="24"/>
        </w:rPr>
      </w:pPr>
      <w:r>
        <w:rPr>
          <w:rFonts w:hint="eastAsia" w:ascii="宋体" w:hAnsi="宋体" w:cs="宋体"/>
          <w:szCs w:val="24"/>
        </w:rPr>
        <w:t>4.5.2评标委员会对全部满足磋商文件实质性要求前提下，按照磋商文件中规定的各项因素进行综合评审后，按评审后的综合得分由高到低顺序排列，以磋商总得分最高的供应商作为成交候选人。得分相同的，按磋商报价由低到高顺序排列。得分且磋商报价相同的，按技术指标优劣顺序排列。</w:t>
      </w:r>
    </w:p>
    <w:p>
      <w:pPr>
        <w:snapToGrid w:val="0"/>
        <w:spacing w:line="360" w:lineRule="auto"/>
        <w:rPr>
          <w:rFonts w:ascii="宋体" w:hAnsi="宋体" w:cs="宋体"/>
          <w:b/>
          <w:bCs/>
          <w:szCs w:val="24"/>
        </w:rPr>
      </w:pPr>
      <w:r>
        <w:rPr>
          <w:rFonts w:hint="eastAsia" w:ascii="宋体" w:hAnsi="宋体" w:cs="宋体"/>
          <w:b/>
          <w:bCs/>
          <w:szCs w:val="24"/>
        </w:rPr>
        <w:t>4.6编写磋商报告</w:t>
      </w:r>
    </w:p>
    <w:p>
      <w:pPr>
        <w:snapToGrid w:val="0"/>
        <w:spacing w:line="360" w:lineRule="auto"/>
        <w:rPr>
          <w:rFonts w:ascii="宋体" w:hAnsi="宋体" w:cs="宋体"/>
          <w:szCs w:val="24"/>
        </w:rPr>
      </w:pPr>
      <w:r>
        <w:rPr>
          <w:rFonts w:hint="eastAsia" w:ascii="宋体" w:hAnsi="宋体" w:cs="宋体"/>
          <w:szCs w:val="24"/>
        </w:rPr>
        <w:t xml:space="preserve">4.6.1评标委员会完成评标后，根据全体评标成员签字的原始评标记录和评审结果编写的报告，其主要内容包括： </w:t>
      </w:r>
    </w:p>
    <w:p>
      <w:pPr>
        <w:snapToGrid w:val="0"/>
        <w:spacing w:line="360" w:lineRule="auto"/>
        <w:rPr>
          <w:rFonts w:ascii="宋体" w:hAnsi="宋体" w:cs="宋体"/>
          <w:szCs w:val="24"/>
        </w:rPr>
      </w:pPr>
      <w:r>
        <w:rPr>
          <w:rFonts w:hint="eastAsia" w:ascii="宋体" w:hAnsi="宋体" w:cs="宋体"/>
          <w:szCs w:val="24"/>
        </w:rPr>
        <w:t xml:space="preserve">（1）磋商公告刊登的媒体名称、磋商日期和地点； </w:t>
      </w:r>
    </w:p>
    <w:p>
      <w:pPr>
        <w:snapToGrid w:val="0"/>
        <w:spacing w:line="360" w:lineRule="auto"/>
        <w:rPr>
          <w:rFonts w:ascii="宋体" w:hAnsi="宋体" w:cs="宋体"/>
          <w:szCs w:val="24"/>
        </w:rPr>
      </w:pPr>
      <w:r>
        <w:rPr>
          <w:rFonts w:hint="eastAsia" w:ascii="宋体" w:hAnsi="宋体" w:cs="宋体"/>
          <w:szCs w:val="24"/>
        </w:rPr>
        <w:t xml:space="preserve">（2）购买磋商文件的供应商名单和评标委员会成员名单； </w:t>
      </w:r>
    </w:p>
    <w:p>
      <w:pPr>
        <w:snapToGrid w:val="0"/>
        <w:spacing w:line="360" w:lineRule="auto"/>
        <w:rPr>
          <w:rFonts w:ascii="宋体" w:hAnsi="宋体" w:cs="宋体"/>
          <w:szCs w:val="24"/>
        </w:rPr>
      </w:pPr>
      <w:r>
        <w:rPr>
          <w:rFonts w:hint="eastAsia" w:ascii="宋体" w:hAnsi="宋体" w:cs="宋体"/>
          <w:szCs w:val="24"/>
        </w:rPr>
        <w:t xml:space="preserve">（3）磋商方法和标准； </w:t>
      </w:r>
    </w:p>
    <w:p>
      <w:pPr>
        <w:snapToGrid w:val="0"/>
        <w:spacing w:line="360" w:lineRule="auto"/>
        <w:rPr>
          <w:rFonts w:ascii="宋体" w:hAnsi="宋体" w:cs="宋体"/>
          <w:szCs w:val="24"/>
        </w:rPr>
      </w:pPr>
      <w:r>
        <w:rPr>
          <w:rFonts w:hint="eastAsia" w:ascii="宋体" w:hAnsi="宋体" w:cs="宋体"/>
          <w:szCs w:val="24"/>
        </w:rPr>
        <w:t xml:space="preserve">（4）磋商记录和评审情况及说明，包括磋商无效供应商名单及原因； </w:t>
      </w:r>
    </w:p>
    <w:p>
      <w:pPr>
        <w:snapToGrid w:val="0"/>
        <w:spacing w:line="360" w:lineRule="auto"/>
        <w:rPr>
          <w:rFonts w:ascii="宋体" w:hAnsi="宋体" w:cs="宋体"/>
          <w:szCs w:val="24"/>
        </w:rPr>
      </w:pPr>
      <w:r>
        <w:rPr>
          <w:rFonts w:hint="eastAsia" w:ascii="宋体" w:hAnsi="宋体" w:cs="宋体"/>
          <w:szCs w:val="24"/>
        </w:rPr>
        <w:t xml:space="preserve">（5）评审结果和成交候人排序表； </w:t>
      </w:r>
    </w:p>
    <w:p>
      <w:pPr>
        <w:snapToGrid w:val="0"/>
        <w:spacing w:line="360" w:lineRule="auto"/>
        <w:rPr>
          <w:rFonts w:ascii="宋体" w:hAnsi="宋体" w:cs="宋体"/>
          <w:szCs w:val="24"/>
        </w:rPr>
      </w:pPr>
      <w:r>
        <w:rPr>
          <w:rFonts w:hint="eastAsia" w:ascii="宋体" w:hAnsi="宋体" w:cs="宋体"/>
          <w:szCs w:val="24"/>
        </w:rPr>
        <w:t xml:space="preserve">（6）评标委员会的授标建议。 </w:t>
      </w:r>
    </w:p>
    <w:p>
      <w:pPr>
        <w:snapToGrid w:val="0"/>
        <w:spacing w:line="360" w:lineRule="auto"/>
        <w:rPr>
          <w:rFonts w:ascii="宋体" w:hAnsi="宋体" w:cs="宋体"/>
          <w:szCs w:val="24"/>
        </w:rPr>
      </w:pPr>
      <w:r>
        <w:rPr>
          <w:rFonts w:hint="eastAsia" w:ascii="宋体" w:hAnsi="宋体" w:cs="宋体"/>
          <w:szCs w:val="24"/>
        </w:rPr>
        <w:t>4.6.2招标代理机构在评标结束后将磋商报告送采购人。</w:t>
      </w:r>
    </w:p>
    <w:p>
      <w:pPr>
        <w:snapToGrid w:val="0"/>
        <w:spacing w:line="360" w:lineRule="auto"/>
        <w:rPr>
          <w:rFonts w:ascii="宋体" w:hAnsi="宋体" w:cs="宋体"/>
          <w:b/>
          <w:szCs w:val="24"/>
        </w:rPr>
      </w:pPr>
      <w:r>
        <w:rPr>
          <w:rFonts w:hint="eastAsia" w:ascii="宋体" w:hAnsi="宋体" w:cs="宋体"/>
          <w:b/>
          <w:szCs w:val="24"/>
        </w:rPr>
        <w:t>4.7确定成交人</w:t>
      </w:r>
    </w:p>
    <w:p>
      <w:pPr>
        <w:snapToGrid w:val="0"/>
        <w:spacing w:line="360" w:lineRule="auto"/>
        <w:rPr>
          <w:rFonts w:ascii="宋体" w:hAnsi="宋体" w:cs="宋体"/>
          <w:szCs w:val="24"/>
        </w:rPr>
      </w:pPr>
      <w:r>
        <w:rPr>
          <w:rFonts w:hint="eastAsia" w:ascii="宋体" w:hAnsi="宋体" w:cs="宋体"/>
          <w:szCs w:val="24"/>
        </w:rPr>
        <w:t>4.7.1采购人应当自收到磋商报告之日起5个工作日内，在磋商报告确定的成交候选人名单中按顺序确定成交人。成交候选人并列的，由采购人或者采购人委托评标委员会按照磋商文件规定的方式确定成交人；磋商文件未规定的，采取随机抽取的方式确定。</w:t>
      </w:r>
    </w:p>
    <w:p>
      <w:pPr>
        <w:snapToGrid w:val="0"/>
        <w:spacing w:line="360" w:lineRule="auto"/>
        <w:rPr>
          <w:rFonts w:ascii="宋体" w:hAnsi="宋体" w:cs="宋体"/>
          <w:szCs w:val="24"/>
        </w:rPr>
      </w:pPr>
      <w:r>
        <w:rPr>
          <w:rFonts w:hint="eastAsia" w:ascii="宋体" w:hAnsi="宋体" w:cs="宋体"/>
          <w:szCs w:val="24"/>
        </w:rPr>
        <w:t>4.7.2采购人在收到磋商报告5个工作日内未按磋商报告推荐的成交候选人顺序确定成交人，又不能说明合法理由的，视同按磋商报告推荐的顺序确定排名第一的成交候选人为成交人。</w:t>
      </w:r>
    </w:p>
    <w:p>
      <w:pPr>
        <w:snapToGrid w:val="0"/>
        <w:spacing w:line="360" w:lineRule="auto"/>
        <w:rPr>
          <w:rFonts w:ascii="宋体" w:hAnsi="宋体" w:cs="宋体"/>
          <w:szCs w:val="24"/>
        </w:rPr>
      </w:pPr>
      <w:r>
        <w:rPr>
          <w:rFonts w:hint="eastAsia" w:ascii="宋体" w:hAnsi="宋体" w:cs="宋体"/>
          <w:szCs w:val="24"/>
        </w:rPr>
        <w:t>4.7.3如果排名第一的成交候选供应商，因不可抗力或自身原因放弃成交结果，可根据项目所需确定排名第二的成交候选供应商为成交供应商，以此类推。</w:t>
      </w:r>
    </w:p>
    <w:p>
      <w:pPr>
        <w:rPr>
          <w:rFonts w:ascii="宋体" w:hAnsi="宋体" w:cs="宋体"/>
          <w:b/>
          <w:bCs/>
          <w:sz w:val="36"/>
          <w:szCs w:val="36"/>
        </w:rPr>
      </w:pPr>
      <w:r>
        <w:rPr>
          <w:rFonts w:hint="eastAsia" w:ascii="宋体" w:hAnsi="宋体" w:cs="宋体"/>
          <w:b/>
          <w:bCs/>
          <w:sz w:val="36"/>
          <w:szCs w:val="36"/>
        </w:rPr>
        <w:br w:type="page"/>
      </w:r>
    </w:p>
    <w:p>
      <w:pPr>
        <w:tabs>
          <w:tab w:val="left" w:pos="1256"/>
        </w:tabs>
        <w:jc w:val="center"/>
        <w:rPr>
          <w:rFonts w:ascii="宋体" w:hAnsi="宋体" w:cs="宋体"/>
          <w:bCs/>
          <w:sz w:val="36"/>
        </w:rPr>
      </w:pPr>
      <w:r>
        <w:rPr>
          <w:rFonts w:hint="eastAsia" w:ascii="宋体" w:hAnsi="宋体" w:cs="宋体"/>
          <w:b/>
          <w:bCs/>
          <w:sz w:val="36"/>
          <w:szCs w:val="36"/>
        </w:rPr>
        <w:t>第五部分</w:t>
      </w:r>
      <w:r>
        <w:rPr>
          <w:rFonts w:hint="eastAsia" w:ascii="宋体" w:hAnsi="宋体" w:cs="宋体"/>
          <w:b/>
          <w:sz w:val="36"/>
          <w:szCs w:val="36"/>
        </w:rPr>
        <w:t xml:space="preserve"> </w:t>
      </w:r>
      <w:r>
        <w:rPr>
          <w:rFonts w:hint="eastAsia" w:ascii="宋体" w:hAnsi="宋体" w:cs="宋体"/>
          <w:b/>
          <w:bCs/>
          <w:sz w:val="36"/>
          <w:szCs w:val="36"/>
        </w:rPr>
        <w:t>合同（仅供参考）</w:t>
      </w:r>
    </w:p>
    <w:p>
      <w:pPr>
        <w:jc w:val="center"/>
        <w:rPr>
          <w:rFonts w:ascii="华文中宋" w:hAnsi="华文中宋" w:eastAsia="华文中宋"/>
          <w:b/>
          <w:bCs/>
          <w:sz w:val="36"/>
          <w:szCs w:val="36"/>
        </w:rPr>
      </w:pPr>
      <w:bookmarkStart w:id="70" w:name="_Toc419045066"/>
      <w:bookmarkStart w:id="71" w:name="_Toc422322481"/>
      <w:r>
        <w:rPr>
          <w:rFonts w:hint="eastAsia"/>
          <w:b/>
          <w:bCs/>
          <w:szCs w:val="24"/>
        </w:rPr>
        <w:t>第一部分</w:t>
      </w:r>
      <w:r>
        <w:rPr>
          <w:b/>
          <w:bCs/>
          <w:szCs w:val="24"/>
        </w:rPr>
        <w:t xml:space="preserve"> </w:t>
      </w:r>
      <w:r>
        <w:rPr>
          <w:rFonts w:hint="eastAsia"/>
          <w:b/>
          <w:bCs/>
          <w:szCs w:val="24"/>
        </w:rPr>
        <w:t>协议书</w:t>
      </w:r>
    </w:p>
    <w:p>
      <w:pPr>
        <w:snapToGrid w:val="0"/>
        <w:spacing w:line="360" w:lineRule="auto"/>
        <w:ind w:firstLine="420"/>
        <w:rPr>
          <w:rFonts w:ascii="宋体" w:hAnsi="宋体" w:cs="宋体"/>
          <w:b/>
          <w:sz w:val="20"/>
        </w:rPr>
      </w:pPr>
      <w:r>
        <w:rPr>
          <w:rFonts w:hint="eastAsia" w:ascii="宋体" w:hAnsi="宋体" w:cs="宋体"/>
          <w:b/>
          <w:sz w:val="20"/>
        </w:rPr>
        <w:t>委托人（全称）：</w:t>
      </w:r>
      <w:r>
        <w:rPr>
          <w:rFonts w:hint="eastAsia" w:ascii="宋体" w:hAnsi="宋体" w:cs="宋体"/>
          <w:b/>
          <w:sz w:val="20"/>
          <w:u w:val="single"/>
        </w:rPr>
        <w:t xml:space="preserve">                                      </w:t>
      </w:r>
    </w:p>
    <w:p>
      <w:pPr>
        <w:snapToGrid w:val="0"/>
        <w:spacing w:line="360" w:lineRule="auto"/>
        <w:ind w:firstLine="420"/>
        <w:rPr>
          <w:rFonts w:ascii="宋体" w:hAnsi="宋体" w:cs="宋体"/>
          <w:sz w:val="20"/>
        </w:rPr>
      </w:pPr>
      <w:r>
        <w:rPr>
          <w:rFonts w:hint="eastAsia" w:ascii="宋体" w:hAnsi="宋体" w:cs="宋体"/>
          <w:b/>
          <w:sz w:val="20"/>
        </w:rPr>
        <w:t>监理人（全称）：</w:t>
      </w:r>
      <w:r>
        <w:rPr>
          <w:rFonts w:hint="eastAsia" w:ascii="宋体" w:hAnsi="宋体" w:cs="宋体"/>
          <w:b/>
          <w:sz w:val="20"/>
          <w:u w:val="single"/>
        </w:rPr>
        <w:t xml:space="preserve">                                   </w:t>
      </w:r>
      <w:r>
        <w:rPr>
          <w:rFonts w:hint="eastAsia" w:ascii="宋体" w:hAnsi="宋体" w:cs="宋体"/>
          <w:sz w:val="20"/>
          <w:u w:val="single"/>
        </w:rPr>
        <w:t xml:space="preserve">   </w:t>
      </w:r>
    </w:p>
    <w:p>
      <w:pPr>
        <w:snapToGrid w:val="0"/>
        <w:spacing w:line="360" w:lineRule="auto"/>
        <w:ind w:firstLine="420"/>
        <w:rPr>
          <w:rFonts w:ascii="宋体" w:hAnsi="宋体" w:cs="宋体"/>
          <w:sz w:val="20"/>
          <w:u w:val="single"/>
        </w:rPr>
      </w:pPr>
      <w:r>
        <w:rPr>
          <w:rFonts w:hint="eastAsia" w:ascii="宋体" w:hAnsi="宋体" w:cs="宋体"/>
          <w:sz w:val="20"/>
        </w:rPr>
        <w:t>根据《中华人民共和国合同法》、《中华人民共和国建筑法》及其他有关法律、法规，遵循平等、自愿、公平和诚信的原则，双方就下述工程委托监理与相关服务事项协商一致，订立本合同。</w:t>
      </w:r>
    </w:p>
    <w:p>
      <w:pPr>
        <w:spacing w:line="360" w:lineRule="auto"/>
        <w:ind w:firstLine="420"/>
        <w:rPr>
          <w:rFonts w:ascii="宋体" w:hAnsi="宋体" w:cs="宋体"/>
          <w:b/>
          <w:sz w:val="20"/>
        </w:rPr>
      </w:pPr>
      <w:r>
        <w:rPr>
          <w:rFonts w:hint="eastAsia" w:ascii="宋体" w:hAnsi="宋体" w:cs="宋体"/>
          <w:b/>
          <w:sz w:val="20"/>
        </w:rPr>
        <w:t>一、工程概况</w:t>
      </w:r>
    </w:p>
    <w:p>
      <w:pPr>
        <w:snapToGrid w:val="0"/>
        <w:spacing w:line="360" w:lineRule="auto"/>
        <w:ind w:firstLine="420"/>
        <w:rPr>
          <w:rFonts w:ascii="宋体" w:hAnsi="宋体" w:cs="宋体"/>
          <w:sz w:val="20"/>
        </w:rPr>
      </w:pPr>
      <w:r>
        <w:rPr>
          <w:rFonts w:hint="eastAsia" w:ascii="宋体" w:hAnsi="宋体" w:cs="宋体"/>
          <w:sz w:val="20"/>
        </w:rPr>
        <w:t>1. 工程名称：</w:t>
      </w:r>
      <w:r>
        <w:rPr>
          <w:rFonts w:hint="eastAsia" w:ascii="宋体" w:hAnsi="宋体" w:cs="宋体"/>
          <w:sz w:val="20"/>
          <w:u w:val="single"/>
        </w:rPr>
        <w:t xml:space="preserve">                                        </w:t>
      </w:r>
      <w:r>
        <w:rPr>
          <w:rFonts w:hint="eastAsia" w:ascii="宋体" w:hAnsi="宋体" w:cs="宋体"/>
          <w:sz w:val="20"/>
        </w:rPr>
        <w:t>；</w:t>
      </w:r>
    </w:p>
    <w:p>
      <w:pPr>
        <w:snapToGrid w:val="0"/>
        <w:spacing w:line="360" w:lineRule="auto"/>
        <w:ind w:firstLine="420"/>
        <w:rPr>
          <w:rFonts w:ascii="宋体" w:hAnsi="宋体" w:cs="宋体"/>
          <w:sz w:val="20"/>
        </w:rPr>
      </w:pPr>
      <w:r>
        <w:rPr>
          <w:rFonts w:hint="eastAsia" w:ascii="宋体" w:hAnsi="宋体" w:cs="宋体"/>
          <w:sz w:val="20"/>
        </w:rPr>
        <w:t>2. 工程地点：</w:t>
      </w:r>
      <w:r>
        <w:rPr>
          <w:rFonts w:hint="eastAsia" w:ascii="宋体" w:hAnsi="宋体" w:cs="宋体"/>
          <w:sz w:val="20"/>
          <w:u w:val="single"/>
        </w:rPr>
        <w:t xml:space="preserve">                                        </w:t>
      </w:r>
      <w:r>
        <w:rPr>
          <w:rFonts w:hint="eastAsia" w:ascii="宋体" w:hAnsi="宋体" w:cs="宋体"/>
          <w:sz w:val="20"/>
        </w:rPr>
        <w:t>；</w:t>
      </w:r>
    </w:p>
    <w:p>
      <w:pPr>
        <w:snapToGrid w:val="0"/>
        <w:spacing w:line="360" w:lineRule="auto"/>
        <w:ind w:firstLine="420"/>
        <w:rPr>
          <w:rFonts w:ascii="宋体" w:hAnsi="宋体" w:cs="宋体"/>
          <w:sz w:val="20"/>
        </w:rPr>
      </w:pPr>
      <w:r>
        <w:rPr>
          <w:rFonts w:hint="eastAsia" w:ascii="宋体" w:hAnsi="宋体" w:cs="宋体"/>
          <w:sz w:val="20"/>
        </w:rPr>
        <w:t>3. 工程规模：</w:t>
      </w:r>
      <w:r>
        <w:rPr>
          <w:rFonts w:hint="eastAsia" w:ascii="宋体" w:hAnsi="宋体" w:cs="宋体"/>
          <w:sz w:val="20"/>
          <w:u w:val="single"/>
        </w:rPr>
        <w:t xml:space="preserve">                                        </w:t>
      </w:r>
      <w:r>
        <w:rPr>
          <w:rFonts w:hint="eastAsia" w:ascii="宋体" w:hAnsi="宋体" w:cs="宋体"/>
          <w:sz w:val="20"/>
        </w:rPr>
        <w:t>；</w:t>
      </w:r>
    </w:p>
    <w:p>
      <w:pPr>
        <w:snapToGrid w:val="0"/>
        <w:spacing w:line="360" w:lineRule="auto"/>
        <w:ind w:firstLine="420"/>
        <w:rPr>
          <w:rFonts w:ascii="宋体" w:hAnsi="宋体" w:cs="宋体"/>
          <w:sz w:val="20"/>
        </w:rPr>
      </w:pPr>
      <w:r>
        <w:rPr>
          <w:rFonts w:hint="eastAsia" w:ascii="宋体" w:hAnsi="宋体" w:cs="宋体"/>
          <w:sz w:val="20"/>
        </w:rPr>
        <w:t>4. 工程概算投资额或建筑安装工程费：</w:t>
      </w:r>
      <w:r>
        <w:rPr>
          <w:rFonts w:hint="eastAsia" w:ascii="宋体" w:hAnsi="宋体" w:cs="宋体"/>
          <w:sz w:val="20"/>
          <w:u w:val="single"/>
        </w:rPr>
        <w:t xml:space="preserve">           </w:t>
      </w:r>
      <w:r>
        <w:rPr>
          <w:rFonts w:hint="eastAsia" w:ascii="宋体" w:hAnsi="宋体" w:cs="宋体"/>
          <w:sz w:val="20"/>
        </w:rPr>
        <w:t>。</w:t>
      </w:r>
    </w:p>
    <w:p>
      <w:pPr>
        <w:spacing w:line="360" w:lineRule="auto"/>
        <w:ind w:firstLine="420"/>
        <w:rPr>
          <w:rFonts w:ascii="宋体" w:hAnsi="宋体" w:cs="宋体"/>
          <w:b/>
          <w:sz w:val="20"/>
        </w:rPr>
      </w:pPr>
      <w:r>
        <w:rPr>
          <w:rFonts w:hint="eastAsia" w:ascii="宋体" w:hAnsi="宋体" w:cs="宋体"/>
          <w:b/>
          <w:sz w:val="20"/>
        </w:rPr>
        <w:t>二、词语限定</w:t>
      </w:r>
    </w:p>
    <w:p>
      <w:pPr>
        <w:snapToGrid w:val="0"/>
        <w:spacing w:line="360" w:lineRule="auto"/>
        <w:ind w:firstLine="420"/>
        <w:rPr>
          <w:rFonts w:ascii="宋体" w:hAnsi="宋体" w:cs="宋体"/>
          <w:sz w:val="20"/>
        </w:rPr>
      </w:pPr>
      <w:r>
        <w:rPr>
          <w:rFonts w:hint="eastAsia" w:ascii="宋体" w:hAnsi="宋体" w:cs="宋体"/>
          <w:sz w:val="20"/>
        </w:rPr>
        <w:t>协议书中相关词语的含义与通用条件中的定义与解释相同</w:t>
      </w:r>
    </w:p>
    <w:p>
      <w:pPr>
        <w:snapToGrid w:val="0"/>
        <w:spacing w:line="360" w:lineRule="auto"/>
        <w:ind w:firstLine="420"/>
        <w:rPr>
          <w:rFonts w:ascii="宋体" w:hAnsi="宋体" w:cs="宋体"/>
          <w:sz w:val="20"/>
        </w:rPr>
      </w:pPr>
      <w:r>
        <w:rPr>
          <w:rFonts w:hint="eastAsia" w:ascii="宋体" w:hAnsi="宋体" w:cs="宋体"/>
          <w:b/>
          <w:sz w:val="20"/>
        </w:rPr>
        <w:t>三、组成本合同的文件</w:t>
      </w:r>
    </w:p>
    <w:p>
      <w:pPr>
        <w:snapToGrid w:val="0"/>
        <w:spacing w:line="360" w:lineRule="auto"/>
        <w:ind w:firstLine="420"/>
        <w:rPr>
          <w:rFonts w:ascii="宋体" w:hAnsi="宋体" w:cs="宋体"/>
          <w:sz w:val="20"/>
        </w:rPr>
      </w:pPr>
      <w:r>
        <w:rPr>
          <w:rFonts w:hint="eastAsia" w:ascii="宋体" w:hAnsi="宋体" w:cs="宋体"/>
          <w:sz w:val="20"/>
        </w:rPr>
        <w:t>1. 协议书；</w:t>
      </w:r>
    </w:p>
    <w:p>
      <w:pPr>
        <w:snapToGrid w:val="0"/>
        <w:spacing w:line="360" w:lineRule="auto"/>
        <w:ind w:firstLine="420"/>
        <w:rPr>
          <w:rFonts w:ascii="宋体" w:hAnsi="宋体" w:cs="宋体"/>
          <w:sz w:val="20"/>
        </w:rPr>
      </w:pPr>
      <w:r>
        <w:rPr>
          <w:rFonts w:hint="eastAsia" w:ascii="宋体" w:hAnsi="宋体" w:cs="宋体"/>
          <w:sz w:val="20"/>
        </w:rPr>
        <w:t>2. 中标通知书（适用于招标工程）或委托书（适用于非招标工程）；</w:t>
      </w:r>
    </w:p>
    <w:p>
      <w:pPr>
        <w:snapToGrid w:val="0"/>
        <w:spacing w:line="360" w:lineRule="auto"/>
        <w:ind w:firstLine="420"/>
        <w:rPr>
          <w:rFonts w:ascii="宋体" w:hAnsi="宋体" w:cs="宋体"/>
          <w:sz w:val="20"/>
        </w:rPr>
      </w:pPr>
      <w:r>
        <w:rPr>
          <w:rFonts w:hint="eastAsia" w:ascii="宋体" w:hAnsi="宋体" w:cs="宋体"/>
          <w:sz w:val="20"/>
        </w:rPr>
        <w:t>3. 响应文件（适用于招标工程）或监理与相关服务建议书（适用于非招标工程）；</w:t>
      </w:r>
    </w:p>
    <w:p>
      <w:pPr>
        <w:snapToGrid w:val="0"/>
        <w:spacing w:line="360" w:lineRule="auto"/>
        <w:ind w:firstLine="420"/>
        <w:rPr>
          <w:rFonts w:ascii="宋体" w:hAnsi="宋体" w:cs="宋体"/>
          <w:sz w:val="20"/>
        </w:rPr>
      </w:pPr>
      <w:r>
        <w:rPr>
          <w:rFonts w:hint="eastAsia" w:ascii="宋体" w:hAnsi="宋体" w:cs="宋体"/>
          <w:sz w:val="20"/>
        </w:rPr>
        <w:t>4. 专用条件；</w:t>
      </w:r>
    </w:p>
    <w:p>
      <w:pPr>
        <w:snapToGrid w:val="0"/>
        <w:spacing w:line="360" w:lineRule="auto"/>
        <w:ind w:firstLine="420"/>
        <w:rPr>
          <w:rFonts w:ascii="宋体" w:hAnsi="宋体" w:cs="宋体"/>
          <w:sz w:val="20"/>
        </w:rPr>
      </w:pPr>
      <w:r>
        <w:rPr>
          <w:rFonts w:hint="eastAsia" w:ascii="宋体" w:hAnsi="宋体" w:cs="宋体"/>
          <w:sz w:val="20"/>
        </w:rPr>
        <w:t>5. 通用条件；</w:t>
      </w:r>
    </w:p>
    <w:p>
      <w:pPr>
        <w:snapToGrid w:val="0"/>
        <w:spacing w:line="360" w:lineRule="auto"/>
        <w:ind w:firstLine="420"/>
        <w:rPr>
          <w:rFonts w:ascii="宋体" w:hAnsi="宋体" w:cs="宋体"/>
          <w:sz w:val="20"/>
        </w:rPr>
      </w:pPr>
      <w:r>
        <w:rPr>
          <w:rFonts w:hint="eastAsia" w:ascii="宋体" w:hAnsi="宋体" w:cs="宋体"/>
          <w:sz w:val="20"/>
        </w:rPr>
        <w:t>6. 附录，即：</w:t>
      </w:r>
    </w:p>
    <w:p>
      <w:pPr>
        <w:snapToGrid w:val="0"/>
        <w:spacing w:line="360" w:lineRule="auto"/>
        <w:ind w:firstLine="420"/>
        <w:rPr>
          <w:rFonts w:ascii="宋体" w:hAnsi="宋体" w:cs="宋体"/>
          <w:sz w:val="20"/>
        </w:rPr>
      </w:pPr>
      <w:r>
        <w:rPr>
          <w:rFonts w:hint="eastAsia" w:ascii="宋体" w:hAnsi="宋体" w:cs="宋体"/>
          <w:sz w:val="20"/>
        </w:rPr>
        <w:t>附录A  相关服务的范围和内容</w:t>
      </w:r>
    </w:p>
    <w:p>
      <w:pPr>
        <w:snapToGrid w:val="0"/>
        <w:spacing w:line="360" w:lineRule="auto"/>
        <w:ind w:firstLine="420"/>
        <w:rPr>
          <w:rFonts w:ascii="宋体" w:hAnsi="宋体" w:cs="宋体"/>
          <w:sz w:val="20"/>
        </w:rPr>
      </w:pPr>
      <w:r>
        <w:rPr>
          <w:rFonts w:hint="eastAsia" w:ascii="宋体" w:hAnsi="宋体" w:cs="宋体"/>
          <w:sz w:val="20"/>
        </w:rPr>
        <w:t>附录B  委托人派遣的人员和提供的</w:t>
      </w:r>
      <w:r>
        <w:rPr>
          <w:rFonts w:hint="eastAsia" w:ascii="宋体" w:hAnsi="宋体" w:cs="宋体"/>
          <w:bCs/>
          <w:sz w:val="20"/>
        </w:rPr>
        <w:t>房屋、资料</w:t>
      </w:r>
      <w:r>
        <w:rPr>
          <w:rFonts w:hint="eastAsia" w:ascii="宋体" w:hAnsi="宋体" w:cs="宋体"/>
          <w:sz w:val="20"/>
        </w:rPr>
        <w:t>、设备</w:t>
      </w:r>
    </w:p>
    <w:p>
      <w:pPr>
        <w:snapToGrid w:val="0"/>
        <w:spacing w:line="360" w:lineRule="auto"/>
        <w:ind w:firstLine="420"/>
        <w:rPr>
          <w:rFonts w:ascii="宋体" w:hAnsi="宋体" w:cs="宋体"/>
          <w:sz w:val="20"/>
        </w:rPr>
      </w:pPr>
      <w:r>
        <w:rPr>
          <w:rFonts w:hint="eastAsia" w:ascii="宋体" w:hAnsi="宋体" w:cs="宋体"/>
          <w:sz w:val="20"/>
        </w:rPr>
        <w:t>本合同签订后，双方依法签订的补充协议也是本合同文件的组成部分。</w:t>
      </w:r>
    </w:p>
    <w:p>
      <w:pPr>
        <w:spacing w:line="360" w:lineRule="auto"/>
        <w:ind w:firstLine="420"/>
        <w:rPr>
          <w:rFonts w:ascii="宋体" w:hAnsi="宋体" w:cs="宋体"/>
          <w:b/>
          <w:sz w:val="20"/>
        </w:rPr>
      </w:pPr>
      <w:r>
        <w:rPr>
          <w:rFonts w:hint="eastAsia" w:ascii="宋体" w:hAnsi="宋体" w:cs="宋体"/>
          <w:b/>
          <w:sz w:val="20"/>
        </w:rPr>
        <w:t>四、总监理工程师</w:t>
      </w:r>
    </w:p>
    <w:p>
      <w:pPr>
        <w:snapToGrid w:val="0"/>
        <w:spacing w:line="360" w:lineRule="auto"/>
        <w:ind w:firstLine="420"/>
        <w:rPr>
          <w:rFonts w:ascii="宋体" w:hAnsi="宋体" w:cs="宋体"/>
          <w:sz w:val="20"/>
        </w:rPr>
      </w:pPr>
      <w:r>
        <w:rPr>
          <w:rFonts w:hint="eastAsia" w:ascii="宋体" w:hAnsi="宋体" w:cs="宋体"/>
          <w:sz w:val="20"/>
        </w:rPr>
        <w:t>总监理工程师姓名：</w:t>
      </w:r>
      <w:r>
        <w:rPr>
          <w:rFonts w:hint="eastAsia" w:ascii="宋体" w:hAnsi="宋体" w:cs="宋体"/>
          <w:sz w:val="20"/>
          <w:u w:val="single"/>
        </w:rPr>
        <w:t xml:space="preserve">           </w:t>
      </w:r>
      <w:r>
        <w:rPr>
          <w:rFonts w:hint="eastAsia" w:ascii="宋体" w:hAnsi="宋体" w:cs="宋体"/>
          <w:sz w:val="20"/>
        </w:rPr>
        <w:t>，身份证号码：</w:t>
      </w:r>
      <w:r>
        <w:rPr>
          <w:rFonts w:hint="eastAsia" w:ascii="宋体" w:hAnsi="宋体" w:cs="宋体"/>
          <w:sz w:val="20"/>
          <w:u w:val="single"/>
        </w:rPr>
        <w:t xml:space="preserve">            </w:t>
      </w:r>
      <w:r>
        <w:rPr>
          <w:rFonts w:hint="eastAsia" w:ascii="宋体" w:hAnsi="宋体" w:cs="宋体"/>
          <w:sz w:val="20"/>
        </w:rPr>
        <w:t>，注册号：</w:t>
      </w:r>
      <w:r>
        <w:rPr>
          <w:rFonts w:hint="eastAsia" w:ascii="宋体" w:hAnsi="宋体" w:cs="宋体"/>
          <w:sz w:val="20"/>
          <w:u w:val="single"/>
        </w:rPr>
        <w:t xml:space="preserve">                 </w:t>
      </w:r>
      <w:r>
        <w:rPr>
          <w:rFonts w:hint="eastAsia" w:ascii="宋体" w:hAnsi="宋体" w:cs="宋体"/>
          <w:sz w:val="20"/>
        </w:rPr>
        <w:t>。</w:t>
      </w:r>
    </w:p>
    <w:p>
      <w:pPr>
        <w:spacing w:line="360" w:lineRule="auto"/>
        <w:ind w:firstLine="420"/>
        <w:rPr>
          <w:rFonts w:ascii="宋体" w:hAnsi="宋体" w:cs="宋体"/>
          <w:b/>
          <w:sz w:val="20"/>
        </w:rPr>
      </w:pPr>
      <w:r>
        <w:rPr>
          <w:rFonts w:hint="eastAsia" w:ascii="宋体" w:hAnsi="宋体" w:cs="宋体"/>
          <w:b/>
          <w:sz w:val="20"/>
        </w:rPr>
        <w:t>五、签约酬金</w:t>
      </w:r>
    </w:p>
    <w:p>
      <w:pPr>
        <w:snapToGrid w:val="0"/>
        <w:spacing w:line="360" w:lineRule="auto"/>
        <w:ind w:firstLine="420"/>
        <w:rPr>
          <w:rFonts w:ascii="宋体" w:hAnsi="宋体" w:cs="宋体"/>
          <w:sz w:val="20"/>
        </w:rPr>
      </w:pPr>
      <w:r>
        <w:rPr>
          <w:rFonts w:hint="eastAsia" w:ascii="宋体" w:hAnsi="宋体" w:cs="宋体"/>
          <w:sz w:val="20"/>
        </w:rPr>
        <w:t>签约酬金（大写）：</w:t>
      </w:r>
      <w:r>
        <w:rPr>
          <w:rFonts w:hint="eastAsia" w:ascii="宋体" w:hAnsi="宋体" w:cs="宋体"/>
          <w:sz w:val="20"/>
          <w:u w:val="single"/>
        </w:rPr>
        <w:t xml:space="preserve">                         </w:t>
      </w:r>
      <w:r>
        <w:rPr>
          <w:rFonts w:hint="eastAsia" w:ascii="宋体" w:hAnsi="宋体" w:cs="宋体"/>
          <w:sz w:val="20"/>
        </w:rPr>
        <w:t>（¥        ）。</w:t>
      </w:r>
    </w:p>
    <w:p>
      <w:pPr>
        <w:snapToGrid w:val="0"/>
        <w:spacing w:line="360" w:lineRule="auto"/>
        <w:ind w:firstLine="420"/>
        <w:rPr>
          <w:rFonts w:ascii="宋体" w:hAnsi="宋体" w:cs="宋体"/>
          <w:sz w:val="20"/>
        </w:rPr>
      </w:pPr>
      <w:r>
        <w:rPr>
          <w:rFonts w:hint="eastAsia" w:ascii="宋体" w:hAnsi="宋体" w:cs="宋体"/>
          <w:sz w:val="20"/>
        </w:rPr>
        <w:t>包括：</w:t>
      </w:r>
    </w:p>
    <w:p>
      <w:pPr>
        <w:snapToGrid w:val="0"/>
        <w:spacing w:line="360" w:lineRule="auto"/>
        <w:ind w:firstLine="420"/>
        <w:rPr>
          <w:rFonts w:ascii="宋体" w:hAnsi="宋体" w:cs="宋体"/>
          <w:sz w:val="20"/>
        </w:rPr>
      </w:pPr>
      <w:r>
        <w:rPr>
          <w:rFonts w:hint="eastAsia" w:ascii="宋体" w:hAnsi="宋体" w:cs="宋体"/>
          <w:sz w:val="20"/>
        </w:rPr>
        <w:t>1. 监理酬金：</w:t>
      </w:r>
      <w:r>
        <w:rPr>
          <w:rFonts w:hint="eastAsia" w:ascii="宋体" w:hAnsi="宋体" w:cs="宋体"/>
          <w:sz w:val="20"/>
          <w:u w:val="single"/>
        </w:rPr>
        <w:t xml:space="preserve">                                 </w:t>
      </w:r>
      <w:r>
        <w:rPr>
          <w:rFonts w:hint="eastAsia" w:ascii="宋体" w:hAnsi="宋体" w:cs="宋体"/>
          <w:sz w:val="20"/>
        </w:rPr>
        <w:t>。</w:t>
      </w:r>
    </w:p>
    <w:p>
      <w:pPr>
        <w:snapToGrid w:val="0"/>
        <w:spacing w:line="360" w:lineRule="auto"/>
        <w:ind w:firstLine="420"/>
        <w:rPr>
          <w:rFonts w:ascii="宋体" w:hAnsi="宋体" w:cs="宋体"/>
          <w:sz w:val="20"/>
        </w:rPr>
      </w:pPr>
      <w:r>
        <w:rPr>
          <w:rFonts w:hint="eastAsia" w:ascii="宋体" w:hAnsi="宋体" w:cs="宋体"/>
          <w:sz w:val="20"/>
        </w:rPr>
        <w:t>2. 相关服务酬金：</w:t>
      </w:r>
      <w:r>
        <w:rPr>
          <w:rFonts w:hint="eastAsia" w:ascii="宋体" w:hAnsi="宋体" w:cs="宋体"/>
          <w:sz w:val="20"/>
          <w:u w:val="single"/>
        </w:rPr>
        <w:t xml:space="preserve">                            </w:t>
      </w:r>
      <w:r>
        <w:rPr>
          <w:rFonts w:hint="eastAsia" w:ascii="宋体" w:hAnsi="宋体" w:cs="宋体"/>
          <w:sz w:val="20"/>
        </w:rPr>
        <w:t>。</w:t>
      </w:r>
    </w:p>
    <w:p>
      <w:pPr>
        <w:snapToGrid w:val="0"/>
        <w:spacing w:line="360" w:lineRule="auto"/>
        <w:ind w:firstLine="420"/>
        <w:rPr>
          <w:rFonts w:ascii="宋体" w:hAnsi="宋体" w:cs="宋体"/>
          <w:sz w:val="20"/>
        </w:rPr>
      </w:pPr>
      <w:r>
        <w:rPr>
          <w:rFonts w:hint="eastAsia" w:ascii="宋体" w:hAnsi="宋体" w:cs="宋体"/>
          <w:sz w:val="20"/>
        </w:rPr>
        <w:t>其中：</w:t>
      </w:r>
    </w:p>
    <w:p>
      <w:pPr>
        <w:snapToGrid w:val="0"/>
        <w:spacing w:line="360" w:lineRule="auto"/>
        <w:ind w:firstLine="420"/>
        <w:rPr>
          <w:rFonts w:ascii="宋体" w:hAnsi="宋体" w:cs="宋体"/>
          <w:sz w:val="20"/>
        </w:rPr>
      </w:pPr>
      <w:r>
        <w:rPr>
          <w:rFonts w:hint="eastAsia" w:ascii="宋体" w:hAnsi="宋体" w:cs="宋体"/>
          <w:sz w:val="20"/>
        </w:rPr>
        <w:t>（1）勘察阶段服务酬金：</w:t>
      </w:r>
      <w:r>
        <w:rPr>
          <w:rFonts w:hint="eastAsia" w:ascii="宋体" w:hAnsi="宋体" w:cs="宋体"/>
          <w:sz w:val="20"/>
          <w:u w:val="single"/>
        </w:rPr>
        <w:t xml:space="preserve">                           </w:t>
      </w:r>
      <w:r>
        <w:rPr>
          <w:rFonts w:hint="eastAsia" w:ascii="宋体" w:hAnsi="宋体" w:cs="宋体"/>
          <w:sz w:val="20"/>
        </w:rPr>
        <w:t>。</w:t>
      </w:r>
    </w:p>
    <w:p>
      <w:pPr>
        <w:snapToGrid w:val="0"/>
        <w:spacing w:line="360" w:lineRule="auto"/>
        <w:ind w:firstLine="420"/>
        <w:rPr>
          <w:rFonts w:ascii="宋体" w:hAnsi="宋体" w:cs="宋体"/>
          <w:sz w:val="20"/>
        </w:rPr>
      </w:pPr>
      <w:r>
        <w:rPr>
          <w:rFonts w:hint="eastAsia" w:ascii="宋体" w:hAnsi="宋体" w:cs="宋体"/>
          <w:sz w:val="20"/>
        </w:rPr>
        <w:t>（2）设计阶段服务酬金：</w:t>
      </w:r>
      <w:r>
        <w:rPr>
          <w:rFonts w:hint="eastAsia" w:ascii="宋体" w:hAnsi="宋体" w:cs="宋体"/>
          <w:sz w:val="20"/>
          <w:u w:val="single"/>
        </w:rPr>
        <w:t xml:space="preserve">                           </w:t>
      </w:r>
      <w:r>
        <w:rPr>
          <w:rFonts w:hint="eastAsia" w:ascii="宋体" w:hAnsi="宋体" w:cs="宋体"/>
          <w:sz w:val="20"/>
        </w:rPr>
        <w:t>。</w:t>
      </w:r>
    </w:p>
    <w:p>
      <w:pPr>
        <w:snapToGrid w:val="0"/>
        <w:spacing w:line="360" w:lineRule="auto"/>
        <w:ind w:firstLine="420"/>
        <w:rPr>
          <w:rFonts w:ascii="宋体" w:hAnsi="宋体" w:cs="宋体"/>
          <w:sz w:val="20"/>
        </w:rPr>
      </w:pPr>
      <w:r>
        <w:rPr>
          <w:rFonts w:hint="eastAsia" w:ascii="宋体" w:hAnsi="宋体" w:cs="宋体"/>
          <w:sz w:val="20"/>
        </w:rPr>
        <w:t>（3）保修阶段服务酬金：</w:t>
      </w:r>
      <w:r>
        <w:rPr>
          <w:rFonts w:hint="eastAsia" w:ascii="宋体" w:hAnsi="宋体" w:cs="宋体"/>
          <w:sz w:val="20"/>
          <w:u w:val="single"/>
        </w:rPr>
        <w:t xml:space="preserve">                           </w:t>
      </w:r>
      <w:r>
        <w:rPr>
          <w:rFonts w:hint="eastAsia" w:ascii="宋体" w:hAnsi="宋体" w:cs="宋体"/>
          <w:sz w:val="20"/>
        </w:rPr>
        <w:t>。</w:t>
      </w:r>
    </w:p>
    <w:p>
      <w:pPr>
        <w:snapToGrid w:val="0"/>
        <w:spacing w:line="360" w:lineRule="auto"/>
        <w:ind w:left="420"/>
        <w:rPr>
          <w:rFonts w:ascii="宋体" w:hAnsi="宋体" w:cs="宋体"/>
          <w:sz w:val="20"/>
        </w:rPr>
      </w:pPr>
      <w:r>
        <w:rPr>
          <w:rFonts w:hint="eastAsia" w:ascii="宋体" w:hAnsi="宋体" w:cs="宋体"/>
          <w:sz w:val="20"/>
        </w:rPr>
        <w:t>（4）其他相关服务酬金：</w:t>
      </w:r>
      <w:r>
        <w:rPr>
          <w:rFonts w:hint="eastAsia" w:ascii="宋体" w:hAnsi="宋体" w:cs="宋体"/>
          <w:sz w:val="20"/>
          <w:u w:val="single"/>
        </w:rPr>
        <w:t xml:space="preserve">                           </w:t>
      </w:r>
      <w:r>
        <w:rPr>
          <w:rFonts w:hint="eastAsia" w:ascii="宋体" w:hAnsi="宋体" w:cs="宋体"/>
          <w:sz w:val="20"/>
        </w:rPr>
        <w:t>。</w:t>
      </w:r>
    </w:p>
    <w:p>
      <w:pPr>
        <w:snapToGrid w:val="0"/>
        <w:spacing w:line="360" w:lineRule="auto"/>
        <w:ind w:left="420"/>
        <w:rPr>
          <w:rFonts w:ascii="宋体" w:hAnsi="宋体" w:cs="宋体"/>
          <w:sz w:val="20"/>
        </w:rPr>
      </w:pPr>
      <w:r>
        <w:rPr>
          <w:rFonts w:hint="eastAsia" w:ascii="宋体" w:hAnsi="宋体" w:cs="宋体"/>
          <w:b/>
          <w:sz w:val="20"/>
        </w:rPr>
        <w:t>六、期限</w:t>
      </w:r>
    </w:p>
    <w:p>
      <w:pPr>
        <w:snapToGrid w:val="0"/>
        <w:spacing w:line="360" w:lineRule="auto"/>
        <w:ind w:firstLine="420"/>
        <w:rPr>
          <w:rFonts w:ascii="宋体" w:hAnsi="宋体" w:cs="宋体"/>
          <w:sz w:val="20"/>
        </w:rPr>
      </w:pPr>
      <w:r>
        <w:rPr>
          <w:rFonts w:hint="eastAsia" w:ascii="宋体" w:hAnsi="宋体" w:cs="宋体"/>
          <w:sz w:val="20"/>
        </w:rPr>
        <w:t>1. 监理期限：</w:t>
      </w:r>
    </w:p>
    <w:p>
      <w:pPr>
        <w:snapToGrid w:val="0"/>
        <w:spacing w:line="360" w:lineRule="auto"/>
        <w:ind w:firstLine="420"/>
        <w:rPr>
          <w:rFonts w:ascii="宋体" w:hAnsi="宋体" w:cs="宋体"/>
          <w:sz w:val="20"/>
        </w:rPr>
      </w:pPr>
      <w:r>
        <w:rPr>
          <w:rFonts w:hint="eastAsia" w:ascii="宋体" w:hAnsi="宋体" w:cs="宋体"/>
          <w:sz w:val="20"/>
        </w:rPr>
        <w:t>自</w:t>
      </w:r>
      <w:r>
        <w:rPr>
          <w:rFonts w:hint="eastAsia" w:ascii="宋体" w:hAnsi="宋体" w:cs="宋体"/>
          <w:sz w:val="20"/>
          <w:u w:val="single"/>
        </w:rPr>
        <w:t xml:space="preserve">       </w:t>
      </w:r>
      <w:r>
        <w:rPr>
          <w:rFonts w:hint="eastAsia" w:ascii="宋体" w:hAnsi="宋体" w:cs="宋体"/>
          <w:sz w:val="20"/>
        </w:rPr>
        <w:t>年</w:t>
      </w:r>
      <w:r>
        <w:rPr>
          <w:rFonts w:hint="eastAsia" w:ascii="宋体" w:hAnsi="宋体" w:cs="宋体"/>
          <w:sz w:val="20"/>
          <w:u w:val="single"/>
        </w:rPr>
        <w:t xml:space="preserve">   </w:t>
      </w:r>
      <w:r>
        <w:rPr>
          <w:rFonts w:hint="eastAsia" w:ascii="宋体" w:hAnsi="宋体" w:cs="宋体"/>
          <w:sz w:val="20"/>
        </w:rPr>
        <w:t>月</w:t>
      </w:r>
      <w:r>
        <w:rPr>
          <w:rFonts w:hint="eastAsia" w:ascii="宋体" w:hAnsi="宋体" w:cs="宋体"/>
          <w:sz w:val="20"/>
          <w:u w:val="single"/>
        </w:rPr>
        <w:t xml:space="preserve">   </w:t>
      </w:r>
      <w:r>
        <w:rPr>
          <w:rFonts w:hint="eastAsia" w:ascii="宋体" w:hAnsi="宋体" w:cs="宋体"/>
          <w:sz w:val="20"/>
        </w:rPr>
        <w:t>日始，至</w:t>
      </w:r>
      <w:r>
        <w:rPr>
          <w:rFonts w:hint="eastAsia" w:ascii="宋体" w:hAnsi="宋体" w:cs="宋体"/>
          <w:sz w:val="20"/>
          <w:u w:val="single"/>
        </w:rPr>
        <w:t xml:space="preserve">       </w:t>
      </w:r>
      <w:r>
        <w:rPr>
          <w:rFonts w:hint="eastAsia" w:ascii="宋体" w:hAnsi="宋体" w:cs="宋体"/>
          <w:sz w:val="20"/>
        </w:rPr>
        <w:t>年</w:t>
      </w:r>
      <w:r>
        <w:rPr>
          <w:rFonts w:hint="eastAsia" w:ascii="宋体" w:hAnsi="宋体" w:cs="宋体"/>
          <w:sz w:val="20"/>
          <w:u w:val="single"/>
        </w:rPr>
        <w:t xml:space="preserve">   </w:t>
      </w:r>
      <w:r>
        <w:rPr>
          <w:rFonts w:hint="eastAsia" w:ascii="宋体" w:hAnsi="宋体" w:cs="宋体"/>
          <w:sz w:val="20"/>
        </w:rPr>
        <w:t>月</w:t>
      </w:r>
      <w:r>
        <w:rPr>
          <w:rFonts w:hint="eastAsia" w:ascii="宋体" w:hAnsi="宋体" w:cs="宋体"/>
          <w:sz w:val="20"/>
          <w:u w:val="single"/>
        </w:rPr>
        <w:t xml:space="preserve">   </w:t>
      </w:r>
      <w:r>
        <w:rPr>
          <w:rFonts w:hint="eastAsia" w:ascii="宋体" w:hAnsi="宋体" w:cs="宋体"/>
          <w:sz w:val="20"/>
        </w:rPr>
        <w:t>日止。</w:t>
      </w:r>
    </w:p>
    <w:p>
      <w:pPr>
        <w:snapToGrid w:val="0"/>
        <w:spacing w:line="360" w:lineRule="auto"/>
        <w:ind w:firstLine="420"/>
        <w:rPr>
          <w:rFonts w:ascii="宋体" w:hAnsi="宋体" w:cs="宋体"/>
          <w:sz w:val="20"/>
        </w:rPr>
      </w:pPr>
      <w:r>
        <w:rPr>
          <w:rFonts w:hint="eastAsia" w:ascii="宋体" w:hAnsi="宋体" w:cs="宋体"/>
          <w:sz w:val="20"/>
        </w:rPr>
        <w:t>2. 相关服务期限：</w:t>
      </w:r>
    </w:p>
    <w:p>
      <w:pPr>
        <w:snapToGrid w:val="0"/>
        <w:spacing w:line="360" w:lineRule="auto"/>
        <w:ind w:firstLine="420"/>
        <w:rPr>
          <w:rFonts w:ascii="宋体" w:hAnsi="宋体" w:cs="宋体"/>
          <w:sz w:val="20"/>
        </w:rPr>
      </w:pPr>
      <w:r>
        <w:rPr>
          <w:rFonts w:hint="eastAsia" w:ascii="宋体" w:hAnsi="宋体" w:cs="宋体"/>
          <w:sz w:val="20"/>
        </w:rPr>
        <w:t>（1）勘察阶段服务期限自</w:t>
      </w:r>
      <w:r>
        <w:rPr>
          <w:rFonts w:hint="eastAsia" w:ascii="宋体" w:hAnsi="宋体" w:cs="宋体"/>
          <w:sz w:val="20"/>
          <w:u w:val="single"/>
        </w:rPr>
        <w:t xml:space="preserve">     </w:t>
      </w:r>
      <w:r>
        <w:rPr>
          <w:rFonts w:hint="eastAsia" w:ascii="宋体" w:hAnsi="宋体" w:cs="宋体"/>
          <w:sz w:val="20"/>
        </w:rPr>
        <w:t>年</w:t>
      </w:r>
      <w:r>
        <w:rPr>
          <w:rFonts w:hint="eastAsia" w:ascii="宋体" w:hAnsi="宋体" w:cs="宋体"/>
          <w:sz w:val="20"/>
          <w:u w:val="single"/>
        </w:rPr>
        <w:t xml:space="preserve">   </w:t>
      </w:r>
      <w:r>
        <w:rPr>
          <w:rFonts w:hint="eastAsia" w:ascii="宋体" w:hAnsi="宋体" w:cs="宋体"/>
          <w:sz w:val="20"/>
        </w:rPr>
        <w:t>月</w:t>
      </w:r>
      <w:r>
        <w:rPr>
          <w:rFonts w:hint="eastAsia" w:ascii="宋体" w:hAnsi="宋体" w:cs="宋体"/>
          <w:sz w:val="20"/>
          <w:u w:val="single"/>
        </w:rPr>
        <w:t xml:space="preserve">   </w:t>
      </w:r>
      <w:r>
        <w:rPr>
          <w:rFonts w:hint="eastAsia" w:ascii="宋体" w:hAnsi="宋体" w:cs="宋体"/>
          <w:sz w:val="20"/>
        </w:rPr>
        <w:t>日始，至</w:t>
      </w:r>
      <w:r>
        <w:rPr>
          <w:rFonts w:hint="eastAsia" w:ascii="宋体" w:hAnsi="宋体" w:cs="宋体"/>
          <w:sz w:val="20"/>
          <w:u w:val="single"/>
        </w:rPr>
        <w:t xml:space="preserve">     </w:t>
      </w:r>
      <w:r>
        <w:rPr>
          <w:rFonts w:hint="eastAsia" w:ascii="宋体" w:hAnsi="宋体" w:cs="宋体"/>
          <w:sz w:val="20"/>
        </w:rPr>
        <w:t>年</w:t>
      </w:r>
      <w:r>
        <w:rPr>
          <w:rFonts w:hint="eastAsia" w:ascii="宋体" w:hAnsi="宋体" w:cs="宋体"/>
          <w:sz w:val="20"/>
          <w:u w:val="single"/>
        </w:rPr>
        <w:t xml:space="preserve">   </w:t>
      </w:r>
      <w:r>
        <w:rPr>
          <w:rFonts w:hint="eastAsia" w:ascii="宋体" w:hAnsi="宋体" w:cs="宋体"/>
          <w:sz w:val="20"/>
        </w:rPr>
        <w:t>月</w:t>
      </w:r>
      <w:r>
        <w:rPr>
          <w:rFonts w:hint="eastAsia" w:ascii="宋体" w:hAnsi="宋体" w:cs="宋体"/>
          <w:sz w:val="20"/>
          <w:u w:val="single"/>
        </w:rPr>
        <w:t xml:space="preserve">   </w:t>
      </w:r>
      <w:r>
        <w:rPr>
          <w:rFonts w:hint="eastAsia" w:ascii="宋体" w:hAnsi="宋体" w:cs="宋体"/>
          <w:sz w:val="20"/>
        </w:rPr>
        <w:t>日止。</w:t>
      </w:r>
    </w:p>
    <w:p>
      <w:pPr>
        <w:snapToGrid w:val="0"/>
        <w:spacing w:line="360" w:lineRule="auto"/>
        <w:ind w:firstLine="420"/>
        <w:rPr>
          <w:rFonts w:ascii="宋体" w:hAnsi="宋体" w:cs="宋体"/>
          <w:sz w:val="20"/>
        </w:rPr>
      </w:pPr>
      <w:r>
        <w:rPr>
          <w:rFonts w:hint="eastAsia" w:ascii="宋体" w:hAnsi="宋体" w:cs="宋体"/>
          <w:sz w:val="20"/>
        </w:rPr>
        <w:t>（2）设计阶段服务期限自</w:t>
      </w:r>
      <w:r>
        <w:rPr>
          <w:rFonts w:hint="eastAsia" w:ascii="宋体" w:hAnsi="宋体" w:cs="宋体"/>
          <w:sz w:val="20"/>
          <w:u w:val="single"/>
        </w:rPr>
        <w:t xml:space="preserve">     </w:t>
      </w:r>
      <w:r>
        <w:rPr>
          <w:rFonts w:hint="eastAsia" w:ascii="宋体" w:hAnsi="宋体" w:cs="宋体"/>
          <w:sz w:val="20"/>
        </w:rPr>
        <w:t>年</w:t>
      </w:r>
      <w:r>
        <w:rPr>
          <w:rFonts w:hint="eastAsia" w:ascii="宋体" w:hAnsi="宋体" w:cs="宋体"/>
          <w:sz w:val="20"/>
          <w:u w:val="single"/>
        </w:rPr>
        <w:t xml:space="preserve">   </w:t>
      </w:r>
      <w:r>
        <w:rPr>
          <w:rFonts w:hint="eastAsia" w:ascii="宋体" w:hAnsi="宋体" w:cs="宋体"/>
          <w:sz w:val="20"/>
        </w:rPr>
        <w:t>月</w:t>
      </w:r>
      <w:r>
        <w:rPr>
          <w:rFonts w:hint="eastAsia" w:ascii="宋体" w:hAnsi="宋体" w:cs="宋体"/>
          <w:sz w:val="20"/>
          <w:u w:val="single"/>
        </w:rPr>
        <w:t xml:space="preserve">   </w:t>
      </w:r>
      <w:r>
        <w:rPr>
          <w:rFonts w:hint="eastAsia" w:ascii="宋体" w:hAnsi="宋体" w:cs="宋体"/>
          <w:sz w:val="20"/>
        </w:rPr>
        <w:t>日始，至</w:t>
      </w:r>
      <w:r>
        <w:rPr>
          <w:rFonts w:hint="eastAsia" w:ascii="宋体" w:hAnsi="宋体" w:cs="宋体"/>
          <w:sz w:val="20"/>
          <w:u w:val="single"/>
        </w:rPr>
        <w:t xml:space="preserve">     </w:t>
      </w:r>
      <w:r>
        <w:rPr>
          <w:rFonts w:hint="eastAsia" w:ascii="宋体" w:hAnsi="宋体" w:cs="宋体"/>
          <w:sz w:val="20"/>
        </w:rPr>
        <w:t>年</w:t>
      </w:r>
      <w:r>
        <w:rPr>
          <w:rFonts w:hint="eastAsia" w:ascii="宋体" w:hAnsi="宋体" w:cs="宋体"/>
          <w:sz w:val="20"/>
          <w:u w:val="single"/>
        </w:rPr>
        <w:t xml:space="preserve">   </w:t>
      </w:r>
      <w:r>
        <w:rPr>
          <w:rFonts w:hint="eastAsia" w:ascii="宋体" w:hAnsi="宋体" w:cs="宋体"/>
          <w:sz w:val="20"/>
        </w:rPr>
        <w:t>月</w:t>
      </w:r>
      <w:r>
        <w:rPr>
          <w:rFonts w:hint="eastAsia" w:ascii="宋体" w:hAnsi="宋体" w:cs="宋体"/>
          <w:sz w:val="20"/>
          <w:u w:val="single"/>
        </w:rPr>
        <w:t xml:space="preserve">   </w:t>
      </w:r>
      <w:r>
        <w:rPr>
          <w:rFonts w:hint="eastAsia" w:ascii="宋体" w:hAnsi="宋体" w:cs="宋体"/>
          <w:sz w:val="20"/>
        </w:rPr>
        <w:t>日止。</w:t>
      </w:r>
    </w:p>
    <w:p>
      <w:pPr>
        <w:snapToGrid w:val="0"/>
        <w:spacing w:line="360" w:lineRule="auto"/>
        <w:ind w:firstLine="420"/>
        <w:rPr>
          <w:rFonts w:ascii="宋体" w:hAnsi="宋体" w:cs="宋体"/>
          <w:sz w:val="20"/>
        </w:rPr>
      </w:pPr>
      <w:r>
        <w:rPr>
          <w:rFonts w:hint="eastAsia" w:ascii="宋体" w:hAnsi="宋体" w:cs="宋体"/>
          <w:sz w:val="20"/>
        </w:rPr>
        <w:t>（3）保修阶段服务期限自</w:t>
      </w:r>
      <w:r>
        <w:rPr>
          <w:rFonts w:hint="eastAsia" w:ascii="宋体" w:hAnsi="宋体" w:cs="宋体"/>
          <w:sz w:val="20"/>
          <w:u w:val="single"/>
        </w:rPr>
        <w:t xml:space="preserve">      </w:t>
      </w:r>
      <w:r>
        <w:rPr>
          <w:rFonts w:hint="eastAsia" w:ascii="宋体" w:hAnsi="宋体" w:cs="宋体"/>
          <w:sz w:val="20"/>
        </w:rPr>
        <w:t>年</w:t>
      </w:r>
      <w:r>
        <w:rPr>
          <w:rFonts w:hint="eastAsia" w:ascii="宋体" w:hAnsi="宋体" w:cs="宋体"/>
          <w:sz w:val="20"/>
          <w:u w:val="single"/>
        </w:rPr>
        <w:t xml:space="preserve">   </w:t>
      </w:r>
      <w:r>
        <w:rPr>
          <w:rFonts w:hint="eastAsia" w:ascii="宋体" w:hAnsi="宋体" w:cs="宋体"/>
          <w:sz w:val="20"/>
        </w:rPr>
        <w:t>月</w:t>
      </w:r>
      <w:r>
        <w:rPr>
          <w:rFonts w:hint="eastAsia" w:ascii="宋体" w:hAnsi="宋体" w:cs="宋体"/>
          <w:sz w:val="20"/>
          <w:u w:val="single"/>
        </w:rPr>
        <w:t xml:space="preserve">   </w:t>
      </w:r>
      <w:r>
        <w:rPr>
          <w:rFonts w:hint="eastAsia" w:ascii="宋体" w:hAnsi="宋体" w:cs="宋体"/>
          <w:sz w:val="20"/>
        </w:rPr>
        <w:t>日始，至</w:t>
      </w:r>
      <w:r>
        <w:rPr>
          <w:rFonts w:hint="eastAsia" w:ascii="宋体" w:hAnsi="宋体" w:cs="宋体"/>
          <w:sz w:val="20"/>
          <w:u w:val="single"/>
        </w:rPr>
        <w:t xml:space="preserve">      </w:t>
      </w:r>
      <w:r>
        <w:rPr>
          <w:rFonts w:hint="eastAsia" w:ascii="宋体" w:hAnsi="宋体" w:cs="宋体"/>
          <w:sz w:val="20"/>
        </w:rPr>
        <w:t>年</w:t>
      </w:r>
      <w:r>
        <w:rPr>
          <w:rFonts w:hint="eastAsia" w:ascii="宋体" w:hAnsi="宋体" w:cs="宋体"/>
          <w:sz w:val="20"/>
          <w:u w:val="single"/>
        </w:rPr>
        <w:t xml:space="preserve">   </w:t>
      </w:r>
      <w:r>
        <w:rPr>
          <w:rFonts w:hint="eastAsia" w:ascii="宋体" w:hAnsi="宋体" w:cs="宋体"/>
          <w:sz w:val="20"/>
        </w:rPr>
        <w:t>月</w:t>
      </w:r>
      <w:r>
        <w:rPr>
          <w:rFonts w:hint="eastAsia" w:ascii="宋体" w:hAnsi="宋体" w:cs="宋体"/>
          <w:sz w:val="20"/>
          <w:u w:val="single"/>
        </w:rPr>
        <w:t xml:space="preserve">   </w:t>
      </w:r>
      <w:r>
        <w:rPr>
          <w:rFonts w:hint="eastAsia" w:ascii="宋体" w:hAnsi="宋体" w:cs="宋体"/>
          <w:sz w:val="20"/>
        </w:rPr>
        <w:t>日止。</w:t>
      </w:r>
    </w:p>
    <w:p>
      <w:pPr>
        <w:snapToGrid w:val="0"/>
        <w:spacing w:line="360" w:lineRule="auto"/>
        <w:ind w:firstLine="420"/>
        <w:rPr>
          <w:rFonts w:ascii="宋体" w:hAnsi="宋体" w:cs="宋体"/>
          <w:sz w:val="20"/>
        </w:rPr>
      </w:pPr>
      <w:r>
        <w:rPr>
          <w:rFonts w:hint="eastAsia" w:ascii="宋体" w:hAnsi="宋体" w:cs="宋体"/>
          <w:sz w:val="20"/>
        </w:rPr>
        <w:t>（4）其他相关服务期限自</w:t>
      </w:r>
      <w:r>
        <w:rPr>
          <w:rFonts w:hint="eastAsia" w:ascii="宋体" w:hAnsi="宋体" w:cs="宋体"/>
          <w:sz w:val="20"/>
          <w:u w:val="single"/>
        </w:rPr>
        <w:t xml:space="preserve">      </w:t>
      </w:r>
      <w:r>
        <w:rPr>
          <w:rFonts w:hint="eastAsia" w:ascii="宋体" w:hAnsi="宋体" w:cs="宋体"/>
          <w:sz w:val="20"/>
        </w:rPr>
        <w:t>年</w:t>
      </w:r>
      <w:r>
        <w:rPr>
          <w:rFonts w:hint="eastAsia" w:ascii="宋体" w:hAnsi="宋体" w:cs="宋体"/>
          <w:sz w:val="20"/>
          <w:u w:val="single"/>
        </w:rPr>
        <w:t xml:space="preserve">   </w:t>
      </w:r>
      <w:r>
        <w:rPr>
          <w:rFonts w:hint="eastAsia" w:ascii="宋体" w:hAnsi="宋体" w:cs="宋体"/>
          <w:sz w:val="20"/>
        </w:rPr>
        <w:t>月</w:t>
      </w:r>
      <w:r>
        <w:rPr>
          <w:rFonts w:hint="eastAsia" w:ascii="宋体" w:hAnsi="宋体" w:cs="宋体"/>
          <w:sz w:val="20"/>
          <w:u w:val="single"/>
        </w:rPr>
        <w:t xml:space="preserve">   </w:t>
      </w:r>
      <w:r>
        <w:rPr>
          <w:rFonts w:hint="eastAsia" w:ascii="宋体" w:hAnsi="宋体" w:cs="宋体"/>
          <w:sz w:val="20"/>
        </w:rPr>
        <w:t>日始，至</w:t>
      </w:r>
      <w:r>
        <w:rPr>
          <w:rFonts w:hint="eastAsia" w:ascii="宋体" w:hAnsi="宋体" w:cs="宋体"/>
          <w:sz w:val="20"/>
          <w:u w:val="single"/>
        </w:rPr>
        <w:t xml:space="preserve">     </w:t>
      </w:r>
      <w:r>
        <w:rPr>
          <w:rFonts w:hint="eastAsia" w:ascii="宋体" w:hAnsi="宋体" w:cs="宋体"/>
          <w:sz w:val="20"/>
        </w:rPr>
        <w:t>年</w:t>
      </w:r>
      <w:r>
        <w:rPr>
          <w:rFonts w:hint="eastAsia" w:ascii="宋体" w:hAnsi="宋体" w:cs="宋体"/>
          <w:sz w:val="20"/>
          <w:u w:val="single"/>
        </w:rPr>
        <w:t xml:space="preserve">   </w:t>
      </w:r>
      <w:r>
        <w:rPr>
          <w:rFonts w:hint="eastAsia" w:ascii="宋体" w:hAnsi="宋体" w:cs="宋体"/>
          <w:sz w:val="20"/>
        </w:rPr>
        <w:t>月</w:t>
      </w:r>
      <w:r>
        <w:rPr>
          <w:rFonts w:hint="eastAsia" w:ascii="宋体" w:hAnsi="宋体" w:cs="宋体"/>
          <w:sz w:val="20"/>
          <w:u w:val="single"/>
        </w:rPr>
        <w:t xml:space="preserve">   </w:t>
      </w:r>
      <w:r>
        <w:rPr>
          <w:rFonts w:hint="eastAsia" w:ascii="宋体" w:hAnsi="宋体" w:cs="宋体"/>
          <w:sz w:val="20"/>
        </w:rPr>
        <w:t>日止。</w:t>
      </w:r>
    </w:p>
    <w:p>
      <w:pPr>
        <w:spacing w:line="360" w:lineRule="auto"/>
        <w:ind w:firstLine="420"/>
        <w:rPr>
          <w:rFonts w:ascii="宋体" w:hAnsi="宋体" w:cs="宋体"/>
          <w:b/>
          <w:sz w:val="20"/>
        </w:rPr>
      </w:pPr>
      <w:r>
        <w:rPr>
          <w:rFonts w:hint="eastAsia" w:ascii="宋体" w:hAnsi="宋体" w:cs="宋体"/>
          <w:b/>
          <w:sz w:val="20"/>
        </w:rPr>
        <w:t>七、双方承诺</w:t>
      </w:r>
    </w:p>
    <w:p>
      <w:pPr>
        <w:ind w:firstLine="420"/>
        <w:rPr>
          <w:rFonts w:ascii="宋体" w:hAnsi="宋体" w:cs="宋体"/>
          <w:sz w:val="20"/>
        </w:rPr>
      </w:pPr>
      <w:r>
        <w:rPr>
          <w:rFonts w:hint="eastAsia" w:ascii="宋体" w:hAnsi="宋体" w:cs="宋体"/>
          <w:sz w:val="20"/>
        </w:rPr>
        <w:t>1. 监理人向委托人承诺，按照本合同约定提供监理与相关服务。</w:t>
      </w:r>
    </w:p>
    <w:p>
      <w:pPr>
        <w:ind w:firstLine="420"/>
        <w:rPr>
          <w:rFonts w:ascii="宋体" w:hAnsi="宋体" w:cs="宋体"/>
          <w:sz w:val="20"/>
        </w:rPr>
      </w:pPr>
      <w:r>
        <w:rPr>
          <w:rFonts w:hint="eastAsia" w:ascii="宋体" w:hAnsi="宋体" w:cs="宋体"/>
          <w:sz w:val="20"/>
        </w:rPr>
        <w:t>2. 委托人向监理人承诺，按照本合同约定派遣相应的人员，提供房屋、资料、设备，并按本合同约定支付酬金。</w:t>
      </w:r>
    </w:p>
    <w:p>
      <w:pPr>
        <w:ind w:firstLine="420"/>
        <w:rPr>
          <w:rFonts w:ascii="宋体" w:hAnsi="宋体" w:cs="宋体"/>
          <w:sz w:val="20"/>
        </w:rPr>
      </w:pPr>
      <w:r>
        <w:rPr>
          <w:rFonts w:hint="eastAsia" w:ascii="宋体" w:hAnsi="宋体" w:cs="宋体"/>
          <w:b/>
          <w:sz w:val="20"/>
        </w:rPr>
        <w:t>八、合同订立</w:t>
      </w:r>
    </w:p>
    <w:p>
      <w:pPr>
        <w:snapToGrid w:val="0"/>
        <w:spacing w:line="360" w:lineRule="auto"/>
        <w:ind w:firstLine="420"/>
        <w:rPr>
          <w:rFonts w:ascii="宋体" w:hAnsi="宋体" w:cs="宋体"/>
          <w:sz w:val="20"/>
        </w:rPr>
      </w:pPr>
      <w:r>
        <w:rPr>
          <w:rFonts w:hint="eastAsia" w:ascii="宋体" w:hAnsi="宋体" w:cs="宋体"/>
          <w:sz w:val="20"/>
        </w:rPr>
        <w:t>1. 订立时间：</w:t>
      </w:r>
      <w:r>
        <w:rPr>
          <w:rFonts w:hint="eastAsia" w:ascii="宋体" w:hAnsi="宋体" w:cs="宋体"/>
          <w:sz w:val="20"/>
          <w:u w:val="single"/>
        </w:rPr>
        <w:t xml:space="preserve">          </w:t>
      </w:r>
      <w:r>
        <w:rPr>
          <w:rFonts w:hint="eastAsia" w:ascii="宋体" w:hAnsi="宋体" w:cs="宋体"/>
          <w:sz w:val="20"/>
        </w:rPr>
        <w:t>年</w:t>
      </w:r>
      <w:r>
        <w:rPr>
          <w:rFonts w:hint="eastAsia" w:ascii="宋体" w:hAnsi="宋体" w:cs="宋体"/>
          <w:sz w:val="20"/>
          <w:u w:val="single"/>
        </w:rPr>
        <w:t xml:space="preserve">       </w:t>
      </w:r>
      <w:r>
        <w:rPr>
          <w:rFonts w:hint="eastAsia" w:ascii="宋体" w:hAnsi="宋体" w:cs="宋体"/>
          <w:sz w:val="20"/>
        </w:rPr>
        <w:t>月</w:t>
      </w:r>
      <w:r>
        <w:rPr>
          <w:rFonts w:hint="eastAsia" w:ascii="宋体" w:hAnsi="宋体" w:cs="宋体"/>
          <w:sz w:val="20"/>
          <w:u w:val="single"/>
        </w:rPr>
        <w:t xml:space="preserve">      </w:t>
      </w:r>
      <w:r>
        <w:rPr>
          <w:rFonts w:hint="eastAsia" w:ascii="宋体" w:hAnsi="宋体" w:cs="宋体"/>
          <w:sz w:val="20"/>
        </w:rPr>
        <w:t>日。</w:t>
      </w:r>
    </w:p>
    <w:p>
      <w:pPr>
        <w:snapToGrid w:val="0"/>
        <w:spacing w:line="360" w:lineRule="auto"/>
        <w:ind w:firstLine="420"/>
        <w:rPr>
          <w:rFonts w:ascii="宋体" w:hAnsi="宋体" w:cs="宋体"/>
          <w:sz w:val="20"/>
        </w:rPr>
      </w:pPr>
      <w:r>
        <w:rPr>
          <w:rFonts w:hint="eastAsia" w:ascii="宋体" w:hAnsi="宋体" w:cs="宋体"/>
          <w:sz w:val="20"/>
        </w:rPr>
        <w:t>2. 订立地点：</w:t>
      </w:r>
      <w:r>
        <w:rPr>
          <w:rFonts w:hint="eastAsia" w:ascii="宋体" w:hAnsi="宋体" w:cs="宋体"/>
          <w:sz w:val="20"/>
          <w:u w:val="single"/>
        </w:rPr>
        <w:t xml:space="preserve">                                        </w:t>
      </w:r>
      <w:r>
        <w:rPr>
          <w:rFonts w:hint="eastAsia" w:ascii="宋体" w:hAnsi="宋体" w:cs="宋体"/>
          <w:sz w:val="20"/>
        </w:rPr>
        <w:t>。</w:t>
      </w:r>
    </w:p>
    <w:p>
      <w:pPr>
        <w:snapToGrid w:val="0"/>
        <w:spacing w:line="360" w:lineRule="auto"/>
        <w:ind w:firstLine="420"/>
        <w:rPr>
          <w:rFonts w:ascii="宋体" w:hAnsi="宋体" w:cs="宋体"/>
          <w:sz w:val="20"/>
        </w:rPr>
      </w:pPr>
      <w:r>
        <w:rPr>
          <w:rFonts w:hint="eastAsia" w:ascii="宋体" w:hAnsi="宋体" w:cs="宋体"/>
          <w:sz w:val="20"/>
        </w:rPr>
        <w:t>3. 本合同一式</w:t>
      </w:r>
      <w:r>
        <w:rPr>
          <w:rFonts w:hint="eastAsia" w:ascii="宋体" w:hAnsi="宋体" w:cs="宋体"/>
          <w:sz w:val="20"/>
          <w:u w:val="single"/>
        </w:rPr>
        <w:t xml:space="preserve">    </w:t>
      </w:r>
      <w:r>
        <w:rPr>
          <w:rFonts w:hint="eastAsia" w:ascii="宋体" w:hAnsi="宋体" w:cs="宋体"/>
          <w:sz w:val="20"/>
        </w:rPr>
        <w:t>份，具有同等法律效力，双方各执</w:t>
      </w:r>
      <w:r>
        <w:rPr>
          <w:rFonts w:hint="eastAsia" w:ascii="宋体" w:hAnsi="宋体" w:cs="宋体"/>
          <w:sz w:val="20"/>
          <w:u w:val="single"/>
        </w:rPr>
        <w:t xml:space="preserve">    </w:t>
      </w:r>
      <w:r>
        <w:rPr>
          <w:rFonts w:hint="eastAsia" w:ascii="宋体" w:hAnsi="宋体" w:cs="宋体"/>
          <w:sz w:val="20"/>
        </w:rPr>
        <w:t>份。</w:t>
      </w:r>
    </w:p>
    <w:p>
      <w:pPr>
        <w:snapToGrid w:val="0"/>
        <w:spacing w:line="360" w:lineRule="auto"/>
        <w:ind w:firstLine="420"/>
        <w:rPr>
          <w:rFonts w:ascii="宋体" w:hAnsi="宋体" w:cs="宋体"/>
          <w:sz w:val="20"/>
        </w:rPr>
      </w:pPr>
      <w:r>
        <w:rPr>
          <w:rFonts w:hint="eastAsia" w:ascii="宋体" w:hAnsi="宋体" w:cs="宋体"/>
          <w:sz w:val="20"/>
        </w:rPr>
        <w:t>委托人：</w:t>
      </w:r>
      <w:r>
        <w:rPr>
          <w:rFonts w:hint="eastAsia" w:ascii="宋体" w:hAnsi="宋体" w:cs="宋体"/>
          <w:sz w:val="20"/>
          <w:u w:val="single"/>
        </w:rPr>
        <w:t xml:space="preserve">    （盖章）     </w:t>
      </w:r>
      <w:r>
        <w:rPr>
          <w:rFonts w:hint="eastAsia" w:ascii="宋体" w:hAnsi="宋体" w:cs="宋体"/>
          <w:sz w:val="20"/>
        </w:rPr>
        <w:t xml:space="preserve">   监理人：</w:t>
      </w:r>
      <w:r>
        <w:rPr>
          <w:rFonts w:hint="eastAsia" w:ascii="宋体" w:hAnsi="宋体" w:cs="宋体"/>
          <w:sz w:val="20"/>
          <w:u w:val="single"/>
        </w:rPr>
        <w:t xml:space="preserve">    （盖章）     </w:t>
      </w:r>
    </w:p>
    <w:p>
      <w:pPr>
        <w:snapToGrid w:val="0"/>
        <w:spacing w:line="360" w:lineRule="auto"/>
        <w:ind w:firstLine="420"/>
        <w:rPr>
          <w:rFonts w:ascii="宋体" w:hAnsi="宋体" w:cs="宋体"/>
          <w:sz w:val="20"/>
        </w:rPr>
      </w:pPr>
      <w:r>
        <w:rPr>
          <w:rFonts w:hint="eastAsia" w:ascii="宋体" w:hAnsi="宋体" w:cs="宋体"/>
          <w:sz w:val="20"/>
        </w:rPr>
        <w:t xml:space="preserve">住所： </w:t>
      </w:r>
      <w:r>
        <w:rPr>
          <w:rFonts w:hint="eastAsia" w:ascii="宋体" w:hAnsi="宋体" w:cs="宋体"/>
          <w:sz w:val="20"/>
          <w:u w:val="single"/>
        </w:rPr>
        <w:t xml:space="preserve">                     </w:t>
      </w:r>
      <w:r>
        <w:rPr>
          <w:rFonts w:hint="eastAsia" w:ascii="宋体" w:hAnsi="宋体" w:cs="宋体"/>
          <w:sz w:val="20"/>
        </w:rPr>
        <w:t xml:space="preserve">    住所： </w:t>
      </w:r>
      <w:r>
        <w:rPr>
          <w:rFonts w:hint="eastAsia" w:ascii="宋体" w:hAnsi="宋体" w:cs="宋体"/>
          <w:sz w:val="20"/>
          <w:u w:val="single"/>
        </w:rPr>
        <w:t xml:space="preserve">                       </w:t>
      </w:r>
    </w:p>
    <w:p>
      <w:pPr>
        <w:snapToGrid w:val="0"/>
        <w:spacing w:line="360" w:lineRule="auto"/>
        <w:ind w:firstLine="420"/>
        <w:rPr>
          <w:rFonts w:ascii="宋体" w:hAnsi="宋体" w:cs="宋体"/>
          <w:sz w:val="20"/>
        </w:rPr>
      </w:pPr>
      <w:r>
        <w:rPr>
          <w:rFonts w:hint="eastAsia" w:ascii="宋体" w:hAnsi="宋体" w:cs="宋体"/>
          <w:sz w:val="20"/>
        </w:rPr>
        <w:t>邮政编码：</w:t>
      </w:r>
      <w:r>
        <w:rPr>
          <w:rFonts w:hint="eastAsia" w:ascii="宋体" w:hAnsi="宋体" w:cs="宋体"/>
          <w:sz w:val="20"/>
          <w:u w:val="single"/>
        </w:rPr>
        <w:t xml:space="preserve">                 </w:t>
      </w:r>
      <w:r>
        <w:rPr>
          <w:rFonts w:hint="eastAsia" w:ascii="宋体" w:hAnsi="宋体" w:cs="宋体"/>
          <w:sz w:val="20"/>
        </w:rPr>
        <w:t xml:space="preserve">    邮政编码：</w:t>
      </w:r>
      <w:r>
        <w:rPr>
          <w:rFonts w:hint="eastAsia" w:ascii="宋体" w:hAnsi="宋体" w:cs="宋体"/>
          <w:sz w:val="20"/>
          <w:u w:val="single"/>
        </w:rPr>
        <w:t xml:space="preserve">                    </w:t>
      </w:r>
    </w:p>
    <w:p>
      <w:pPr>
        <w:snapToGrid w:val="0"/>
        <w:spacing w:line="360" w:lineRule="auto"/>
        <w:ind w:firstLine="420"/>
        <w:rPr>
          <w:rFonts w:ascii="宋体" w:hAnsi="宋体" w:cs="宋体"/>
          <w:sz w:val="20"/>
        </w:rPr>
      </w:pPr>
      <w:r>
        <w:rPr>
          <w:rFonts w:hint="eastAsia" w:ascii="宋体" w:hAnsi="宋体" w:cs="宋体"/>
          <w:sz w:val="20"/>
        </w:rPr>
        <w:t>法定代表人或其授权         法定代表人或其授权</w:t>
      </w:r>
    </w:p>
    <w:p>
      <w:pPr>
        <w:snapToGrid w:val="0"/>
        <w:spacing w:line="360" w:lineRule="auto"/>
        <w:ind w:firstLine="420"/>
        <w:rPr>
          <w:rFonts w:ascii="宋体" w:hAnsi="宋体" w:cs="宋体"/>
          <w:sz w:val="20"/>
        </w:rPr>
      </w:pPr>
      <w:r>
        <w:rPr>
          <w:rFonts w:hint="eastAsia" w:ascii="宋体" w:hAnsi="宋体" w:cs="宋体"/>
          <w:sz w:val="20"/>
        </w:rPr>
        <w:t>的代理人：</w:t>
      </w:r>
      <w:r>
        <w:rPr>
          <w:rFonts w:hint="eastAsia" w:ascii="宋体" w:hAnsi="宋体" w:cs="宋体"/>
          <w:sz w:val="20"/>
          <w:u w:val="single"/>
        </w:rPr>
        <w:t xml:space="preserve">  （签字）    </w:t>
      </w:r>
      <w:r>
        <w:rPr>
          <w:rFonts w:hint="eastAsia" w:ascii="宋体" w:hAnsi="宋体" w:cs="宋体"/>
          <w:sz w:val="20"/>
        </w:rPr>
        <w:t xml:space="preserve">   的代理人：</w:t>
      </w:r>
      <w:r>
        <w:rPr>
          <w:rFonts w:hint="eastAsia" w:ascii="宋体" w:hAnsi="宋体" w:cs="宋体"/>
          <w:sz w:val="20"/>
          <w:u w:val="single"/>
        </w:rPr>
        <w:t xml:space="preserve">  （签字）      </w:t>
      </w:r>
    </w:p>
    <w:p>
      <w:pPr>
        <w:snapToGrid w:val="0"/>
        <w:spacing w:line="360" w:lineRule="auto"/>
        <w:ind w:firstLine="420"/>
        <w:rPr>
          <w:rFonts w:ascii="宋体" w:hAnsi="宋体" w:cs="宋体"/>
          <w:sz w:val="20"/>
        </w:rPr>
      </w:pPr>
      <w:r>
        <w:rPr>
          <w:rFonts w:hint="eastAsia" w:ascii="宋体" w:hAnsi="宋体" w:cs="宋体"/>
          <w:sz w:val="20"/>
        </w:rPr>
        <w:t>开户银行：</w:t>
      </w:r>
      <w:r>
        <w:rPr>
          <w:rFonts w:hint="eastAsia" w:ascii="宋体" w:hAnsi="宋体" w:cs="宋体"/>
          <w:sz w:val="20"/>
          <w:u w:val="single"/>
        </w:rPr>
        <w:t xml:space="preserve">                 </w:t>
      </w:r>
      <w:r>
        <w:rPr>
          <w:rFonts w:hint="eastAsia" w:ascii="宋体" w:hAnsi="宋体" w:cs="宋体"/>
          <w:sz w:val="20"/>
        </w:rPr>
        <w:t xml:space="preserve">    开户银行：</w:t>
      </w:r>
      <w:r>
        <w:rPr>
          <w:rFonts w:hint="eastAsia" w:ascii="宋体" w:hAnsi="宋体" w:cs="宋体"/>
          <w:sz w:val="20"/>
          <w:u w:val="single"/>
        </w:rPr>
        <w:t xml:space="preserve">                    </w:t>
      </w:r>
    </w:p>
    <w:p>
      <w:pPr>
        <w:snapToGrid w:val="0"/>
        <w:spacing w:line="360" w:lineRule="auto"/>
        <w:ind w:firstLine="420"/>
        <w:rPr>
          <w:rFonts w:ascii="宋体" w:hAnsi="宋体" w:cs="宋体"/>
          <w:sz w:val="20"/>
        </w:rPr>
      </w:pPr>
      <w:r>
        <w:rPr>
          <w:rFonts w:hint="eastAsia" w:ascii="宋体" w:hAnsi="宋体" w:cs="宋体"/>
          <w:sz w:val="20"/>
        </w:rPr>
        <w:t>账号：</w:t>
      </w:r>
      <w:r>
        <w:rPr>
          <w:rFonts w:hint="eastAsia" w:ascii="宋体" w:hAnsi="宋体" w:cs="宋体"/>
          <w:sz w:val="20"/>
          <w:u w:val="single"/>
        </w:rPr>
        <w:t xml:space="preserve">                      </w:t>
      </w:r>
      <w:r>
        <w:rPr>
          <w:rFonts w:hint="eastAsia" w:ascii="宋体" w:hAnsi="宋体" w:cs="宋体"/>
          <w:sz w:val="20"/>
        </w:rPr>
        <w:t xml:space="preserve">    账号：</w:t>
      </w:r>
      <w:r>
        <w:rPr>
          <w:rFonts w:hint="eastAsia" w:ascii="宋体" w:hAnsi="宋体" w:cs="宋体"/>
          <w:sz w:val="20"/>
          <w:u w:val="single"/>
        </w:rPr>
        <w:t xml:space="preserve">                         </w:t>
      </w:r>
    </w:p>
    <w:p>
      <w:pPr>
        <w:snapToGrid w:val="0"/>
        <w:spacing w:line="360" w:lineRule="auto"/>
        <w:ind w:firstLine="420"/>
        <w:rPr>
          <w:rFonts w:ascii="宋体" w:hAnsi="宋体" w:cs="宋体"/>
          <w:sz w:val="20"/>
        </w:rPr>
      </w:pPr>
      <w:r>
        <w:rPr>
          <w:rFonts w:hint="eastAsia" w:ascii="宋体" w:hAnsi="宋体" w:cs="宋体"/>
          <w:sz w:val="20"/>
        </w:rPr>
        <w:t>电话：</w:t>
      </w:r>
      <w:r>
        <w:rPr>
          <w:rFonts w:hint="eastAsia" w:ascii="宋体" w:hAnsi="宋体" w:cs="宋体"/>
          <w:sz w:val="20"/>
          <w:u w:val="single"/>
        </w:rPr>
        <w:t xml:space="preserve">                      </w:t>
      </w:r>
      <w:r>
        <w:rPr>
          <w:rFonts w:hint="eastAsia" w:ascii="宋体" w:hAnsi="宋体" w:cs="宋体"/>
          <w:sz w:val="20"/>
        </w:rPr>
        <w:t xml:space="preserve">    电话：</w:t>
      </w:r>
      <w:r>
        <w:rPr>
          <w:rFonts w:hint="eastAsia" w:ascii="宋体" w:hAnsi="宋体" w:cs="宋体"/>
          <w:sz w:val="20"/>
          <w:u w:val="single"/>
        </w:rPr>
        <w:t xml:space="preserve">                         </w:t>
      </w:r>
      <w:r>
        <w:rPr>
          <w:rFonts w:hint="eastAsia" w:ascii="宋体" w:hAnsi="宋体" w:cs="宋体"/>
          <w:sz w:val="20"/>
        </w:rPr>
        <w:t xml:space="preserve">                      </w:t>
      </w:r>
    </w:p>
    <w:p>
      <w:pPr>
        <w:snapToGrid w:val="0"/>
        <w:spacing w:line="360" w:lineRule="auto"/>
        <w:ind w:firstLine="420"/>
        <w:rPr>
          <w:rFonts w:ascii="宋体" w:hAnsi="宋体" w:cs="宋体"/>
          <w:sz w:val="20"/>
        </w:rPr>
      </w:pPr>
      <w:r>
        <w:rPr>
          <w:rFonts w:hint="eastAsia" w:ascii="宋体" w:hAnsi="宋体" w:cs="宋体"/>
          <w:sz w:val="20"/>
        </w:rPr>
        <w:t>传真：</w:t>
      </w:r>
      <w:r>
        <w:rPr>
          <w:rFonts w:hint="eastAsia" w:ascii="宋体" w:hAnsi="宋体" w:cs="宋体"/>
          <w:sz w:val="20"/>
          <w:u w:val="single"/>
        </w:rPr>
        <w:t xml:space="preserve">                      </w:t>
      </w:r>
      <w:r>
        <w:rPr>
          <w:rFonts w:hint="eastAsia" w:ascii="宋体" w:hAnsi="宋体" w:cs="宋体"/>
          <w:sz w:val="20"/>
        </w:rPr>
        <w:t xml:space="preserve">    传真：</w:t>
      </w:r>
      <w:r>
        <w:rPr>
          <w:rFonts w:hint="eastAsia" w:ascii="宋体" w:hAnsi="宋体" w:cs="宋体"/>
          <w:sz w:val="20"/>
          <w:u w:val="single"/>
        </w:rPr>
        <w:t xml:space="preserve">                         </w:t>
      </w:r>
      <w:r>
        <w:rPr>
          <w:rFonts w:hint="eastAsia" w:ascii="宋体" w:hAnsi="宋体" w:cs="宋体"/>
          <w:sz w:val="20"/>
        </w:rPr>
        <w:t xml:space="preserve">                       </w:t>
      </w:r>
    </w:p>
    <w:p>
      <w:pPr>
        <w:overflowPunct w:val="0"/>
        <w:spacing w:line="400" w:lineRule="atLeast"/>
        <w:ind w:firstLine="348" w:firstLineChars="174"/>
        <w:jc w:val="both"/>
        <w:rPr>
          <w:rFonts w:ascii="宋体" w:hAnsi="宋体" w:cs="宋体"/>
          <w:sz w:val="20"/>
          <w:u w:val="single"/>
        </w:rPr>
      </w:pPr>
      <w:r>
        <w:rPr>
          <w:rFonts w:hint="eastAsia" w:ascii="宋体" w:hAnsi="宋体" w:cs="宋体"/>
          <w:sz w:val="20"/>
        </w:rPr>
        <w:t>电子邮箱：</w:t>
      </w:r>
      <w:r>
        <w:rPr>
          <w:rFonts w:hint="eastAsia" w:ascii="宋体" w:hAnsi="宋体" w:cs="宋体"/>
          <w:sz w:val="20"/>
          <w:u w:val="single"/>
        </w:rPr>
        <w:t xml:space="preserve">                  </w:t>
      </w:r>
      <w:r>
        <w:rPr>
          <w:rFonts w:hint="eastAsia" w:ascii="宋体" w:hAnsi="宋体" w:cs="宋体"/>
          <w:sz w:val="20"/>
        </w:rPr>
        <w:t xml:space="preserve">   电子邮箱：</w:t>
      </w:r>
      <w:r>
        <w:rPr>
          <w:rFonts w:hint="eastAsia" w:ascii="宋体" w:hAnsi="宋体" w:cs="宋体"/>
          <w:sz w:val="20"/>
          <w:u w:val="single"/>
        </w:rPr>
        <w:t xml:space="preserve">                      </w:t>
      </w:r>
    </w:p>
    <w:p>
      <w:pPr>
        <w:pStyle w:val="57"/>
        <w:ind w:firstLine="148" w:firstLineChars="74"/>
        <w:rPr>
          <w:rFonts w:hAnsi="宋体" w:cs="宋体"/>
          <w:color w:val="auto"/>
          <w:sz w:val="20"/>
          <w:szCs w:val="20"/>
          <w:u w:val="single"/>
        </w:rPr>
      </w:pPr>
    </w:p>
    <w:p>
      <w:pPr>
        <w:pStyle w:val="57"/>
        <w:rPr>
          <w:rFonts w:hAnsi="宋体" w:cs="宋体"/>
          <w:color w:val="auto"/>
          <w:u w:val="single"/>
        </w:rPr>
      </w:pPr>
    </w:p>
    <w:p>
      <w:pPr>
        <w:rPr>
          <w:rFonts w:ascii="宋体" w:hAnsi="宋体" w:cs="宋体"/>
          <w:szCs w:val="24"/>
          <w:u w:val="single"/>
        </w:rPr>
      </w:pPr>
      <w:r>
        <w:rPr>
          <w:rFonts w:hint="eastAsia" w:ascii="宋体" w:hAnsi="宋体" w:cs="宋体"/>
          <w:szCs w:val="24"/>
          <w:u w:val="single"/>
        </w:rPr>
        <w:br w:type="page"/>
      </w:r>
    </w:p>
    <w:p>
      <w:pPr>
        <w:pStyle w:val="5"/>
        <w:numPr>
          <w:ilvl w:val="1"/>
          <w:numId w:val="0"/>
        </w:numPr>
        <w:jc w:val="center"/>
        <w:rPr>
          <w:rFonts w:ascii="宋体" w:hAnsi="宋体" w:eastAsia="宋体" w:cs="宋体"/>
          <w:sz w:val="24"/>
          <w:szCs w:val="24"/>
        </w:rPr>
      </w:pPr>
      <w:r>
        <w:rPr>
          <w:rFonts w:hint="eastAsia" w:ascii="宋体" w:hAnsi="宋体" w:eastAsia="宋体" w:cs="宋体"/>
          <w:sz w:val="24"/>
          <w:szCs w:val="24"/>
        </w:rPr>
        <w:t>第二部分 通用条件</w:t>
      </w:r>
    </w:p>
    <w:p>
      <w:pPr>
        <w:snapToGrid w:val="0"/>
        <w:spacing w:line="400" w:lineRule="exact"/>
        <w:ind w:firstLine="482" w:firstLineChars="200"/>
        <w:rPr>
          <w:rFonts w:ascii="宋体" w:hAnsi="宋体" w:cs="宋体"/>
          <w:b/>
          <w:szCs w:val="24"/>
        </w:rPr>
      </w:pPr>
      <w:r>
        <w:rPr>
          <w:rFonts w:hint="eastAsia" w:ascii="宋体" w:hAnsi="宋体" w:cs="宋体"/>
          <w:b/>
          <w:szCs w:val="24"/>
        </w:rPr>
        <w:t>1. 定义与解释</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1.1 </w:t>
      </w:r>
      <w:r>
        <w:rPr>
          <w:rFonts w:hint="eastAsia" w:ascii="宋体" w:hAnsi="宋体" w:cs="宋体"/>
          <w:bCs/>
          <w:szCs w:val="24"/>
        </w:rPr>
        <w:t>定义</w:t>
      </w:r>
    </w:p>
    <w:p>
      <w:pPr>
        <w:snapToGrid w:val="0"/>
        <w:spacing w:line="400" w:lineRule="exact"/>
        <w:ind w:firstLine="480" w:firstLineChars="200"/>
        <w:rPr>
          <w:rFonts w:ascii="宋体" w:hAnsi="宋体" w:cs="宋体"/>
          <w:szCs w:val="24"/>
        </w:rPr>
      </w:pPr>
      <w:r>
        <w:rPr>
          <w:rFonts w:hint="eastAsia" w:ascii="宋体" w:hAnsi="宋体" w:cs="宋体"/>
          <w:szCs w:val="24"/>
        </w:rPr>
        <w:t>除根据上下文另有其意义外，组成本合同的全部文件中的下列名词和用语应具有本款所赋予的含义：</w:t>
      </w:r>
    </w:p>
    <w:p>
      <w:pPr>
        <w:snapToGrid w:val="0"/>
        <w:spacing w:line="400" w:lineRule="exact"/>
        <w:ind w:firstLine="480" w:firstLineChars="200"/>
        <w:rPr>
          <w:rFonts w:ascii="宋体" w:hAnsi="宋体" w:cs="宋体"/>
          <w:szCs w:val="24"/>
        </w:rPr>
      </w:pPr>
      <w:r>
        <w:rPr>
          <w:rFonts w:hint="eastAsia" w:ascii="宋体" w:hAnsi="宋体" w:cs="宋体"/>
          <w:szCs w:val="24"/>
        </w:rPr>
        <w:t>1.1.1 “工程”是指按照本合同约定实施监理与相关服务的建设工程。</w:t>
      </w:r>
    </w:p>
    <w:p>
      <w:pPr>
        <w:snapToGrid w:val="0"/>
        <w:spacing w:line="400" w:lineRule="exact"/>
        <w:ind w:firstLine="480" w:firstLineChars="200"/>
        <w:rPr>
          <w:rFonts w:ascii="宋体" w:hAnsi="宋体" w:cs="宋体"/>
          <w:szCs w:val="24"/>
        </w:rPr>
      </w:pPr>
      <w:r>
        <w:rPr>
          <w:rFonts w:hint="eastAsia" w:ascii="宋体" w:hAnsi="宋体" w:cs="宋体"/>
          <w:szCs w:val="24"/>
        </w:rPr>
        <w:t>1.1.2 “委托人”是指本合同中委托监理与相关服务的一方，及其合法的继承人或受让人。</w:t>
      </w:r>
    </w:p>
    <w:p>
      <w:pPr>
        <w:snapToGrid w:val="0"/>
        <w:spacing w:line="400" w:lineRule="exact"/>
        <w:ind w:firstLine="480" w:firstLineChars="200"/>
        <w:rPr>
          <w:rFonts w:ascii="宋体" w:hAnsi="宋体" w:cs="宋体"/>
          <w:szCs w:val="24"/>
        </w:rPr>
      </w:pPr>
      <w:r>
        <w:rPr>
          <w:rFonts w:hint="eastAsia" w:ascii="宋体" w:hAnsi="宋体" w:cs="宋体"/>
          <w:szCs w:val="24"/>
        </w:rPr>
        <w:t>1.1.3 “监理人”是指本合同中提供监理与相关服务的一方，及其合法的继承人。</w:t>
      </w:r>
    </w:p>
    <w:p>
      <w:pPr>
        <w:snapToGrid w:val="0"/>
        <w:spacing w:line="400" w:lineRule="exact"/>
        <w:ind w:firstLine="480" w:firstLineChars="200"/>
        <w:rPr>
          <w:rFonts w:ascii="宋体" w:hAnsi="宋体" w:cs="宋体"/>
          <w:szCs w:val="24"/>
        </w:rPr>
      </w:pPr>
      <w:r>
        <w:rPr>
          <w:rFonts w:hint="eastAsia" w:ascii="宋体" w:hAnsi="宋体" w:cs="宋体"/>
          <w:szCs w:val="24"/>
        </w:rPr>
        <w:t>1.1.4 “承包人”是指在工程范围内与委托人签订勘察、设计、施工等有关合同的当事人，及其合法的继承人。</w:t>
      </w:r>
    </w:p>
    <w:p>
      <w:pPr>
        <w:pStyle w:val="3"/>
        <w:adjustRightInd w:val="0"/>
        <w:snapToGrid w:val="0"/>
        <w:spacing w:line="400" w:lineRule="exact"/>
        <w:ind w:firstLine="480" w:firstLineChars="200"/>
        <w:jc w:val="left"/>
        <w:rPr>
          <w:rFonts w:hAnsi="宋体" w:cs="宋体"/>
          <w:sz w:val="24"/>
          <w:szCs w:val="24"/>
        </w:rPr>
      </w:pPr>
      <w:r>
        <w:rPr>
          <w:rFonts w:hint="eastAsia" w:hAnsi="宋体" w:cs="宋体"/>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snapToGrid w:val="0"/>
        <w:spacing w:line="400" w:lineRule="exact"/>
        <w:ind w:firstLine="480" w:firstLineChars="200"/>
        <w:rPr>
          <w:rFonts w:ascii="宋体" w:hAnsi="宋体" w:cs="宋体"/>
          <w:szCs w:val="24"/>
        </w:rPr>
      </w:pPr>
      <w:r>
        <w:rPr>
          <w:rFonts w:hint="eastAsia" w:ascii="宋体" w:hAnsi="宋体" w:cs="宋体"/>
          <w:szCs w:val="24"/>
        </w:rPr>
        <w:t>1.1.6 “相关服务”是指监理人受委托人的委托 ，按照本合同约定，在勘察、设计、保修等阶段提供的服务活动。</w:t>
      </w:r>
    </w:p>
    <w:p>
      <w:pPr>
        <w:snapToGrid w:val="0"/>
        <w:spacing w:line="400" w:lineRule="exact"/>
        <w:ind w:firstLine="480" w:firstLineChars="200"/>
        <w:rPr>
          <w:rFonts w:ascii="宋体" w:hAnsi="宋体" w:cs="宋体"/>
          <w:szCs w:val="24"/>
        </w:rPr>
      </w:pPr>
      <w:r>
        <w:rPr>
          <w:rFonts w:hint="eastAsia" w:ascii="宋体" w:hAnsi="宋体" w:cs="宋体"/>
          <w:szCs w:val="24"/>
        </w:rPr>
        <w:t>1.1.7 “正常工作”指本合同订立时通用条件和专用条件中约定的监理人的工作。</w:t>
      </w:r>
    </w:p>
    <w:p>
      <w:pPr>
        <w:snapToGrid w:val="0"/>
        <w:spacing w:line="400" w:lineRule="exact"/>
        <w:ind w:firstLine="480" w:firstLineChars="200"/>
        <w:rPr>
          <w:rFonts w:ascii="宋体" w:hAnsi="宋体" w:cs="宋体"/>
          <w:szCs w:val="24"/>
        </w:rPr>
      </w:pPr>
      <w:r>
        <w:rPr>
          <w:rFonts w:hint="eastAsia" w:ascii="宋体" w:hAnsi="宋体" w:cs="宋体"/>
          <w:szCs w:val="24"/>
        </w:rPr>
        <w:t>1.1.8 “附加工作”是指本合同约定的正常工作以外监理人的工作。</w:t>
      </w:r>
    </w:p>
    <w:p>
      <w:pPr>
        <w:snapToGrid w:val="0"/>
        <w:spacing w:line="400" w:lineRule="exact"/>
        <w:ind w:firstLine="480" w:firstLineChars="200"/>
        <w:rPr>
          <w:rFonts w:ascii="宋体" w:hAnsi="宋体" w:cs="宋体"/>
          <w:szCs w:val="24"/>
        </w:rPr>
      </w:pPr>
      <w:r>
        <w:rPr>
          <w:rFonts w:hint="eastAsia" w:ascii="宋体" w:hAnsi="宋体" w:cs="宋体"/>
          <w:szCs w:val="24"/>
        </w:rPr>
        <w:t>1.1.9 “项目监理机构”是指监理人派驻工程负责履行本合同的组织机构。</w:t>
      </w:r>
    </w:p>
    <w:p>
      <w:pPr>
        <w:snapToGrid w:val="0"/>
        <w:spacing w:line="400" w:lineRule="exact"/>
        <w:ind w:firstLine="480" w:firstLineChars="200"/>
        <w:rPr>
          <w:rFonts w:ascii="宋体" w:hAnsi="宋体" w:cs="宋体"/>
          <w:szCs w:val="24"/>
        </w:rPr>
      </w:pPr>
      <w:r>
        <w:rPr>
          <w:rFonts w:hint="eastAsia" w:ascii="宋体" w:hAnsi="宋体" w:cs="宋体"/>
          <w:szCs w:val="24"/>
        </w:rPr>
        <w:t>1.1.10 “总监理工程师”是指由监理人的法定代表人书面授权，全面负责履行本合同、主持项目监理机构工作的注册监理工程师。</w:t>
      </w:r>
    </w:p>
    <w:p>
      <w:pPr>
        <w:snapToGrid w:val="0"/>
        <w:spacing w:line="400" w:lineRule="exact"/>
        <w:ind w:firstLine="480" w:firstLineChars="200"/>
        <w:rPr>
          <w:rFonts w:ascii="宋体" w:hAnsi="宋体" w:cs="宋体"/>
          <w:szCs w:val="24"/>
        </w:rPr>
      </w:pPr>
      <w:r>
        <w:rPr>
          <w:rFonts w:hint="eastAsia" w:ascii="宋体" w:hAnsi="宋体" w:cs="宋体"/>
          <w:szCs w:val="24"/>
        </w:rPr>
        <w:t>1.1.11 “酬金”是指监理人履行本合同义务，委托人按照本合同约定给付监理人的金额。</w:t>
      </w:r>
    </w:p>
    <w:p>
      <w:pPr>
        <w:snapToGrid w:val="0"/>
        <w:spacing w:line="400" w:lineRule="exact"/>
        <w:ind w:firstLine="480" w:firstLineChars="200"/>
        <w:rPr>
          <w:rFonts w:ascii="宋体" w:hAnsi="宋体" w:cs="宋体"/>
          <w:szCs w:val="24"/>
        </w:rPr>
      </w:pPr>
      <w:r>
        <w:rPr>
          <w:rFonts w:hint="eastAsia" w:ascii="宋体" w:hAnsi="宋体" w:cs="宋体"/>
          <w:szCs w:val="24"/>
        </w:rPr>
        <w:t>1.1.12 “正常工作酬金”是指监理人完成正常工作，委托人应给付监理人并在协议书中载明的签约酬金额。</w:t>
      </w:r>
    </w:p>
    <w:p>
      <w:pPr>
        <w:snapToGrid w:val="0"/>
        <w:spacing w:line="400" w:lineRule="exact"/>
        <w:ind w:firstLine="480" w:firstLineChars="200"/>
        <w:rPr>
          <w:rFonts w:ascii="宋体" w:hAnsi="宋体" w:cs="宋体"/>
          <w:szCs w:val="24"/>
        </w:rPr>
      </w:pPr>
      <w:r>
        <w:rPr>
          <w:rFonts w:hint="eastAsia" w:ascii="宋体" w:hAnsi="宋体" w:cs="宋体"/>
          <w:szCs w:val="24"/>
        </w:rPr>
        <w:t>1.1.13 “附加工作酬金”是指监理人完成附加工作，委托人应给付监理人的金额。</w:t>
      </w:r>
    </w:p>
    <w:p>
      <w:pPr>
        <w:snapToGrid w:val="0"/>
        <w:spacing w:line="400" w:lineRule="exact"/>
        <w:ind w:firstLine="480" w:firstLineChars="200"/>
        <w:rPr>
          <w:rFonts w:ascii="宋体" w:hAnsi="宋体" w:cs="宋体"/>
          <w:szCs w:val="24"/>
        </w:rPr>
      </w:pPr>
      <w:r>
        <w:rPr>
          <w:rFonts w:hint="eastAsia" w:ascii="宋体" w:hAnsi="宋体" w:cs="宋体"/>
          <w:szCs w:val="24"/>
        </w:rPr>
        <w:t>1.1.14 “一方”是指委托人或监理人；“双方”是指委托人和监理人；“第三方”是指除委托人和监理人以外的有关方。</w:t>
      </w:r>
    </w:p>
    <w:p>
      <w:pPr>
        <w:snapToGrid w:val="0"/>
        <w:spacing w:line="400" w:lineRule="exact"/>
        <w:ind w:firstLine="480" w:firstLineChars="200"/>
        <w:rPr>
          <w:rFonts w:ascii="宋体" w:hAnsi="宋体" w:cs="宋体"/>
          <w:szCs w:val="24"/>
        </w:rPr>
      </w:pPr>
      <w:r>
        <w:rPr>
          <w:rFonts w:hint="eastAsia" w:ascii="宋体" w:hAnsi="宋体" w:cs="宋体"/>
          <w:szCs w:val="24"/>
        </w:rPr>
        <w:t>1.1.15 “书面形式”是指合同书、信件和数据电文（包括电报、电传、传真、电子数据交换和电子邮件）等可以有形地表现所载内容的形式。</w:t>
      </w:r>
    </w:p>
    <w:p>
      <w:pPr>
        <w:snapToGrid w:val="0"/>
        <w:spacing w:line="400" w:lineRule="exact"/>
        <w:ind w:firstLine="480" w:firstLineChars="200"/>
        <w:rPr>
          <w:rFonts w:ascii="宋体" w:hAnsi="宋体" w:cs="宋体"/>
          <w:szCs w:val="24"/>
        </w:rPr>
      </w:pPr>
      <w:r>
        <w:rPr>
          <w:rFonts w:hint="eastAsia" w:ascii="宋体" w:hAnsi="宋体" w:cs="宋体"/>
          <w:szCs w:val="24"/>
        </w:rPr>
        <w:t>1.1.16 “天”是指第一天零时至第二天零时的时间。</w:t>
      </w:r>
    </w:p>
    <w:p>
      <w:pPr>
        <w:snapToGrid w:val="0"/>
        <w:spacing w:line="400" w:lineRule="exact"/>
        <w:ind w:firstLine="480" w:firstLineChars="200"/>
        <w:rPr>
          <w:rFonts w:ascii="宋体" w:hAnsi="宋体" w:cs="宋体"/>
          <w:szCs w:val="24"/>
        </w:rPr>
      </w:pPr>
      <w:r>
        <w:rPr>
          <w:rFonts w:hint="eastAsia" w:ascii="宋体" w:hAnsi="宋体" w:cs="宋体"/>
          <w:szCs w:val="24"/>
        </w:rPr>
        <w:t>1.1.17 “月”是指按公历从一个月中任何一天开始的一个公历月时间。</w:t>
      </w:r>
    </w:p>
    <w:p>
      <w:pPr>
        <w:snapToGrid w:val="0"/>
        <w:spacing w:line="400" w:lineRule="exact"/>
        <w:ind w:firstLine="480" w:firstLineChars="200"/>
        <w:rPr>
          <w:rFonts w:ascii="宋体" w:hAnsi="宋体" w:cs="宋体"/>
          <w:szCs w:val="24"/>
        </w:rPr>
      </w:pPr>
      <w:r>
        <w:rPr>
          <w:rFonts w:hint="eastAsia" w:ascii="宋体" w:hAnsi="宋体" w:cs="宋体"/>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snapToGrid w:val="0"/>
        <w:spacing w:line="400" w:lineRule="exact"/>
        <w:ind w:firstLine="480" w:firstLineChars="200"/>
        <w:rPr>
          <w:rFonts w:ascii="宋体" w:hAnsi="宋体" w:cs="宋体"/>
          <w:szCs w:val="24"/>
        </w:rPr>
      </w:pPr>
      <w:r>
        <w:rPr>
          <w:rFonts w:hint="eastAsia" w:ascii="宋体" w:hAnsi="宋体" w:cs="宋体"/>
          <w:bCs/>
          <w:szCs w:val="24"/>
        </w:rPr>
        <w:t xml:space="preserve">1.2 </w:t>
      </w:r>
      <w:r>
        <w:rPr>
          <w:rFonts w:hint="eastAsia" w:ascii="宋体" w:hAnsi="宋体" w:cs="宋体"/>
          <w:szCs w:val="24"/>
        </w:rPr>
        <w:t>解释</w:t>
      </w:r>
    </w:p>
    <w:p>
      <w:pPr>
        <w:tabs>
          <w:tab w:val="left" w:pos="6140"/>
        </w:tabs>
        <w:snapToGrid w:val="0"/>
        <w:spacing w:line="400" w:lineRule="exact"/>
        <w:ind w:firstLine="480" w:firstLineChars="200"/>
        <w:rPr>
          <w:rFonts w:ascii="宋体" w:hAnsi="宋体" w:cs="宋体"/>
          <w:szCs w:val="24"/>
        </w:rPr>
      </w:pPr>
      <w:r>
        <w:rPr>
          <w:rFonts w:hint="eastAsia" w:ascii="宋体" w:hAnsi="宋体" w:cs="宋体"/>
          <w:szCs w:val="24"/>
        </w:rPr>
        <w:t>1.2.1 本合同使用中文书写、解释和说明。如专用条件约定使用两种及以上语言文字时，应以中文为准。</w:t>
      </w:r>
    </w:p>
    <w:p>
      <w:pPr>
        <w:tabs>
          <w:tab w:val="left" w:pos="6140"/>
        </w:tabs>
        <w:snapToGrid w:val="0"/>
        <w:spacing w:line="400" w:lineRule="exact"/>
        <w:ind w:firstLine="480" w:firstLineChars="200"/>
        <w:rPr>
          <w:rFonts w:ascii="宋体" w:hAnsi="宋体" w:cs="宋体"/>
          <w:szCs w:val="24"/>
        </w:rPr>
      </w:pPr>
      <w:r>
        <w:rPr>
          <w:rFonts w:hint="eastAsia" w:ascii="宋体" w:hAnsi="宋体" w:cs="宋体"/>
          <w:szCs w:val="24"/>
        </w:rPr>
        <w:t>1.2.2 组成本合同的下列文件彼此应能相互解释、互为说明。除专用条件另有约定外，本合同文件的解释顺序如下：</w:t>
      </w:r>
    </w:p>
    <w:p>
      <w:pPr>
        <w:snapToGrid w:val="0"/>
        <w:spacing w:line="400" w:lineRule="exact"/>
        <w:ind w:firstLine="480" w:firstLineChars="200"/>
        <w:rPr>
          <w:rFonts w:ascii="宋体" w:hAnsi="宋体" w:cs="宋体"/>
          <w:szCs w:val="24"/>
        </w:rPr>
      </w:pPr>
      <w:r>
        <w:rPr>
          <w:rFonts w:hint="eastAsia" w:ascii="宋体" w:hAnsi="宋体" w:cs="宋体"/>
          <w:szCs w:val="24"/>
        </w:rPr>
        <w:t>（1）协议书；</w:t>
      </w:r>
    </w:p>
    <w:p>
      <w:pPr>
        <w:snapToGrid w:val="0"/>
        <w:spacing w:line="400" w:lineRule="exact"/>
        <w:ind w:firstLine="480" w:firstLineChars="200"/>
        <w:rPr>
          <w:rFonts w:ascii="宋体" w:hAnsi="宋体" w:cs="宋体"/>
          <w:szCs w:val="24"/>
        </w:rPr>
      </w:pPr>
      <w:r>
        <w:rPr>
          <w:rFonts w:hint="eastAsia" w:ascii="宋体" w:hAnsi="宋体" w:cs="宋体"/>
          <w:szCs w:val="24"/>
        </w:rPr>
        <w:t>（2）中标通知书（适用于招标工程）或委托书（适用于非招标工程）；</w:t>
      </w:r>
    </w:p>
    <w:p>
      <w:pPr>
        <w:snapToGrid w:val="0"/>
        <w:spacing w:line="400" w:lineRule="exact"/>
        <w:ind w:firstLine="480" w:firstLineChars="200"/>
        <w:rPr>
          <w:rFonts w:ascii="宋体" w:hAnsi="宋体" w:cs="宋体"/>
          <w:szCs w:val="24"/>
        </w:rPr>
      </w:pPr>
      <w:r>
        <w:rPr>
          <w:rFonts w:hint="eastAsia" w:ascii="宋体" w:hAnsi="宋体" w:cs="宋体"/>
          <w:szCs w:val="24"/>
        </w:rPr>
        <w:t>（3）专用条件及附录A、附录B；</w:t>
      </w:r>
    </w:p>
    <w:p>
      <w:pPr>
        <w:snapToGrid w:val="0"/>
        <w:spacing w:line="400" w:lineRule="exact"/>
        <w:ind w:firstLine="480" w:firstLineChars="200"/>
        <w:rPr>
          <w:rFonts w:ascii="宋体" w:hAnsi="宋体" w:cs="宋体"/>
          <w:szCs w:val="24"/>
        </w:rPr>
      </w:pPr>
      <w:r>
        <w:rPr>
          <w:rFonts w:hint="eastAsia" w:ascii="宋体" w:hAnsi="宋体" w:cs="宋体"/>
          <w:szCs w:val="24"/>
        </w:rPr>
        <w:t>（4）通用条件；</w:t>
      </w:r>
    </w:p>
    <w:p>
      <w:pPr>
        <w:snapToGrid w:val="0"/>
        <w:spacing w:line="400" w:lineRule="exact"/>
        <w:ind w:firstLine="480" w:firstLineChars="200"/>
        <w:rPr>
          <w:rFonts w:ascii="宋体" w:hAnsi="宋体" w:cs="宋体"/>
          <w:szCs w:val="24"/>
        </w:rPr>
      </w:pPr>
      <w:r>
        <w:rPr>
          <w:rFonts w:hint="eastAsia" w:ascii="宋体" w:hAnsi="宋体" w:cs="宋体"/>
          <w:szCs w:val="24"/>
        </w:rPr>
        <w:t>（5）响应文件（适用于招标工程）或监理与相关服务建议书（适用于非招标工程）。</w:t>
      </w:r>
    </w:p>
    <w:p>
      <w:pPr>
        <w:snapToGrid w:val="0"/>
        <w:spacing w:line="400" w:lineRule="exact"/>
        <w:ind w:firstLine="480" w:firstLineChars="200"/>
        <w:rPr>
          <w:rFonts w:ascii="宋体" w:hAnsi="宋体" w:cs="宋体"/>
          <w:szCs w:val="24"/>
        </w:rPr>
      </w:pPr>
      <w:r>
        <w:rPr>
          <w:rFonts w:hint="eastAsia" w:ascii="宋体" w:hAnsi="宋体" w:cs="宋体"/>
          <w:szCs w:val="24"/>
        </w:rPr>
        <w:t>双方签订的补充协议与其他文件发生矛盾或歧义时，属于同一类内容的文件，应以最新签署的为准。</w:t>
      </w:r>
    </w:p>
    <w:p>
      <w:pPr>
        <w:snapToGrid w:val="0"/>
        <w:spacing w:line="400" w:lineRule="exact"/>
        <w:ind w:firstLine="482" w:firstLineChars="200"/>
        <w:rPr>
          <w:rFonts w:ascii="宋体" w:hAnsi="宋体" w:cs="宋体"/>
          <w:b/>
          <w:szCs w:val="24"/>
        </w:rPr>
      </w:pPr>
      <w:r>
        <w:rPr>
          <w:rFonts w:hint="eastAsia" w:ascii="宋体" w:hAnsi="宋体" w:cs="宋体"/>
          <w:b/>
          <w:szCs w:val="24"/>
        </w:rPr>
        <w:t>2. 监理人的义务</w:t>
      </w:r>
    </w:p>
    <w:p>
      <w:pPr>
        <w:snapToGrid w:val="0"/>
        <w:spacing w:line="400" w:lineRule="exact"/>
        <w:ind w:firstLine="480" w:firstLineChars="200"/>
        <w:rPr>
          <w:rFonts w:ascii="宋体" w:hAnsi="宋体" w:cs="宋体"/>
          <w:bCs/>
          <w:szCs w:val="24"/>
        </w:rPr>
      </w:pPr>
      <w:r>
        <w:rPr>
          <w:rFonts w:hint="eastAsia" w:ascii="宋体" w:hAnsi="宋体" w:cs="宋体"/>
          <w:szCs w:val="24"/>
        </w:rPr>
        <w:t>2.1 监理的范围和工作内容</w:t>
      </w:r>
    </w:p>
    <w:p>
      <w:pPr>
        <w:snapToGrid w:val="0"/>
        <w:spacing w:line="400" w:lineRule="exact"/>
        <w:ind w:firstLine="480" w:firstLineChars="200"/>
        <w:rPr>
          <w:rFonts w:ascii="宋体" w:hAnsi="宋体" w:cs="宋体"/>
          <w:szCs w:val="24"/>
        </w:rPr>
      </w:pPr>
      <w:r>
        <w:rPr>
          <w:rFonts w:hint="eastAsia" w:ascii="宋体" w:hAnsi="宋体" w:cs="宋体"/>
          <w:szCs w:val="24"/>
        </w:rPr>
        <w:t>2.1.1 监理范围在专用条件中约定。</w:t>
      </w:r>
    </w:p>
    <w:p>
      <w:pPr>
        <w:snapToGrid w:val="0"/>
        <w:spacing w:line="400" w:lineRule="exact"/>
        <w:ind w:firstLine="480" w:firstLineChars="200"/>
        <w:rPr>
          <w:rFonts w:ascii="宋体" w:hAnsi="宋体" w:cs="宋体"/>
          <w:szCs w:val="24"/>
        </w:rPr>
      </w:pPr>
      <w:r>
        <w:rPr>
          <w:rFonts w:hint="eastAsia" w:ascii="宋体" w:hAnsi="宋体" w:cs="宋体"/>
          <w:szCs w:val="24"/>
        </w:rPr>
        <w:t>2.1.2 除专用条件另有约定外，监理工作内容包括：</w:t>
      </w:r>
    </w:p>
    <w:p>
      <w:pPr>
        <w:snapToGrid w:val="0"/>
        <w:spacing w:line="400" w:lineRule="exact"/>
        <w:ind w:firstLine="480" w:firstLineChars="200"/>
        <w:rPr>
          <w:rFonts w:ascii="宋体" w:hAnsi="宋体" w:cs="宋体"/>
          <w:szCs w:val="24"/>
        </w:rPr>
      </w:pPr>
      <w:r>
        <w:rPr>
          <w:rFonts w:hint="eastAsia" w:ascii="宋体" w:hAnsi="宋体" w:cs="宋体"/>
          <w:szCs w:val="24"/>
        </w:rPr>
        <w:t>（1）收到工程设计文件后编制监理规划，并在第一次工地会议7天前报委托人。根据有关规定和监理工作需要，编制监理实施细则；</w:t>
      </w:r>
    </w:p>
    <w:p>
      <w:pPr>
        <w:snapToGrid w:val="0"/>
        <w:spacing w:line="400" w:lineRule="exact"/>
        <w:ind w:firstLine="480" w:firstLineChars="200"/>
        <w:rPr>
          <w:rFonts w:ascii="宋体" w:hAnsi="宋体" w:cs="宋体"/>
          <w:szCs w:val="24"/>
        </w:rPr>
      </w:pPr>
      <w:r>
        <w:rPr>
          <w:rFonts w:hint="eastAsia" w:ascii="宋体" w:hAnsi="宋体" w:cs="宋体"/>
          <w:szCs w:val="24"/>
        </w:rPr>
        <w:t>（2）熟悉工程设计文件，并参加由委托人主持的图纸会审和设计交底会议；</w:t>
      </w:r>
    </w:p>
    <w:p>
      <w:pPr>
        <w:snapToGrid w:val="0"/>
        <w:spacing w:line="400" w:lineRule="exact"/>
        <w:ind w:firstLine="480" w:firstLineChars="200"/>
        <w:rPr>
          <w:rFonts w:ascii="宋体" w:hAnsi="宋体" w:cs="宋体"/>
          <w:szCs w:val="24"/>
        </w:rPr>
      </w:pPr>
      <w:r>
        <w:rPr>
          <w:rFonts w:hint="eastAsia" w:ascii="宋体" w:hAnsi="宋体" w:cs="宋体"/>
          <w:szCs w:val="24"/>
        </w:rPr>
        <w:t>（3）参加由委托人主持的第一次工地会议；主持监理例会并根据工程需要主持或参加专题会议；</w:t>
      </w:r>
    </w:p>
    <w:p>
      <w:pPr>
        <w:snapToGrid w:val="0"/>
        <w:spacing w:line="400" w:lineRule="exact"/>
        <w:ind w:firstLine="480" w:firstLineChars="200"/>
        <w:rPr>
          <w:rFonts w:ascii="宋体" w:hAnsi="宋体" w:cs="宋体"/>
          <w:szCs w:val="24"/>
        </w:rPr>
      </w:pPr>
      <w:r>
        <w:rPr>
          <w:rFonts w:hint="eastAsia" w:ascii="宋体" w:hAnsi="宋体" w:cs="宋体"/>
          <w:szCs w:val="24"/>
        </w:rPr>
        <w:t xml:space="preserve">    （4）审查施工承包人提交的施工组织设计，重点审查其中的质量安全技术措施、专项施工方案与工程建设强制性标准的符合性；</w:t>
      </w:r>
    </w:p>
    <w:p>
      <w:pPr>
        <w:snapToGrid w:val="0"/>
        <w:spacing w:line="400" w:lineRule="exact"/>
        <w:ind w:firstLine="480" w:firstLineChars="200"/>
        <w:rPr>
          <w:rFonts w:ascii="宋体" w:hAnsi="宋体" w:cs="宋体"/>
          <w:szCs w:val="24"/>
        </w:rPr>
      </w:pPr>
      <w:r>
        <w:rPr>
          <w:rFonts w:hint="eastAsia" w:ascii="宋体" w:hAnsi="宋体" w:cs="宋体"/>
          <w:szCs w:val="24"/>
        </w:rPr>
        <w:t xml:space="preserve">（5）检查施工承包人工程质量、安全生产管理制度及组织机构和人员资格； </w:t>
      </w:r>
    </w:p>
    <w:p>
      <w:pPr>
        <w:snapToGrid w:val="0"/>
        <w:spacing w:line="400" w:lineRule="exact"/>
        <w:ind w:firstLine="480" w:firstLineChars="200"/>
        <w:rPr>
          <w:rFonts w:ascii="宋体" w:hAnsi="宋体" w:cs="宋体"/>
          <w:szCs w:val="24"/>
        </w:rPr>
      </w:pPr>
      <w:r>
        <w:rPr>
          <w:rFonts w:hint="eastAsia" w:ascii="宋体" w:hAnsi="宋体" w:cs="宋体"/>
          <w:szCs w:val="24"/>
        </w:rPr>
        <w:t xml:space="preserve">    （6）检查施工承包人专职安全生产管理人员的配备情况；</w:t>
      </w:r>
    </w:p>
    <w:p>
      <w:pPr>
        <w:snapToGrid w:val="0"/>
        <w:spacing w:line="400" w:lineRule="exact"/>
        <w:ind w:firstLine="480" w:firstLineChars="200"/>
        <w:rPr>
          <w:rFonts w:ascii="宋体" w:hAnsi="宋体" w:cs="宋体"/>
          <w:szCs w:val="24"/>
        </w:rPr>
      </w:pPr>
      <w:r>
        <w:rPr>
          <w:rFonts w:hint="eastAsia" w:ascii="宋体" w:hAnsi="宋体" w:cs="宋体"/>
          <w:szCs w:val="24"/>
        </w:rPr>
        <w:t xml:space="preserve">    （7）审查施工承包人提交的施工进度计划，核查承包人对施工进度计划的调整；</w:t>
      </w:r>
    </w:p>
    <w:p>
      <w:pPr>
        <w:snapToGrid w:val="0"/>
        <w:spacing w:line="400" w:lineRule="exact"/>
        <w:ind w:firstLine="480" w:firstLineChars="200"/>
        <w:rPr>
          <w:rFonts w:ascii="宋体" w:hAnsi="宋体" w:cs="宋体"/>
          <w:szCs w:val="24"/>
        </w:rPr>
      </w:pPr>
      <w:r>
        <w:rPr>
          <w:rFonts w:hint="eastAsia" w:ascii="宋体" w:hAnsi="宋体" w:cs="宋体"/>
          <w:szCs w:val="24"/>
        </w:rPr>
        <w:t>（8）检查施工承包人的试验室；</w:t>
      </w:r>
    </w:p>
    <w:p>
      <w:pPr>
        <w:snapToGrid w:val="0"/>
        <w:spacing w:line="400" w:lineRule="exact"/>
        <w:ind w:firstLine="480" w:firstLineChars="200"/>
        <w:rPr>
          <w:rFonts w:ascii="宋体" w:hAnsi="宋体" w:cs="宋体"/>
          <w:szCs w:val="24"/>
        </w:rPr>
      </w:pPr>
      <w:r>
        <w:rPr>
          <w:rFonts w:hint="eastAsia" w:ascii="宋体" w:hAnsi="宋体" w:cs="宋体"/>
          <w:szCs w:val="24"/>
        </w:rPr>
        <w:t>（9）审核施工分包人资质条件；</w:t>
      </w:r>
    </w:p>
    <w:p>
      <w:pPr>
        <w:snapToGrid w:val="0"/>
        <w:spacing w:line="400" w:lineRule="exact"/>
        <w:ind w:firstLine="480" w:firstLineChars="200"/>
        <w:rPr>
          <w:rFonts w:ascii="宋体" w:hAnsi="宋体" w:cs="宋体"/>
          <w:szCs w:val="24"/>
        </w:rPr>
      </w:pPr>
      <w:r>
        <w:rPr>
          <w:rFonts w:hint="eastAsia" w:ascii="宋体" w:hAnsi="宋体" w:cs="宋体"/>
          <w:szCs w:val="24"/>
        </w:rPr>
        <w:t>（10）查验施工承包人的施工测量放线成果；</w:t>
      </w:r>
    </w:p>
    <w:p>
      <w:pPr>
        <w:snapToGrid w:val="0"/>
        <w:spacing w:line="400" w:lineRule="exact"/>
        <w:ind w:firstLine="480" w:firstLineChars="200"/>
        <w:rPr>
          <w:rFonts w:ascii="宋体" w:hAnsi="宋体" w:cs="宋体"/>
          <w:szCs w:val="24"/>
        </w:rPr>
      </w:pPr>
      <w:r>
        <w:rPr>
          <w:rFonts w:hint="eastAsia" w:ascii="宋体" w:hAnsi="宋体" w:cs="宋体"/>
          <w:szCs w:val="24"/>
        </w:rPr>
        <w:t>（11）审查工程开工条件，对条件具备的签发开工令；</w:t>
      </w:r>
    </w:p>
    <w:p>
      <w:pPr>
        <w:snapToGrid w:val="0"/>
        <w:spacing w:line="400" w:lineRule="exact"/>
        <w:ind w:firstLine="480" w:firstLineChars="200"/>
        <w:rPr>
          <w:rFonts w:ascii="宋体" w:hAnsi="宋体" w:cs="宋体"/>
          <w:szCs w:val="24"/>
        </w:rPr>
      </w:pPr>
      <w:r>
        <w:rPr>
          <w:rFonts w:hint="eastAsia" w:ascii="宋体" w:hAnsi="宋体" w:cs="宋体"/>
          <w:szCs w:val="24"/>
        </w:rPr>
        <w:t>（12）审查施工承包人报送的工程材料、构配件、设备质量证明文件的有效性和符合性，并按规定对用于工程的材料采取平行检验或见证取样方式进行抽检；</w:t>
      </w:r>
    </w:p>
    <w:p>
      <w:pPr>
        <w:snapToGrid w:val="0"/>
        <w:spacing w:line="400" w:lineRule="exact"/>
        <w:ind w:firstLine="480" w:firstLineChars="200"/>
        <w:rPr>
          <w:rFonts w:ascii="宋体" w:hAnsi="宋体" w:cs="宋体"/>
          <w:szCs w:val="24"/>
        </w:rPr>
      </w:pPr>
      <w:r>
        <w:rPr>
          <w:rFonts w:hint="eastAsia" w:ascii="宋体" w:hAnsi="宋体" w:cs="宋体"/>
          <w:szCs w:val="24"/>
        </w:rPr>
        <w:t xml:space="preserve">     （13）审核施工承包人提交的工程款支付申请，签发或出具工程款支付证书，并报委托人审核、批准；</w:t>
      </w:r>
    </w:p>
    <w:p>
      <w:pPr>
        <w:snapToGrid w:val="0"/>
        <w:spacing w:line="400" w:lineRule="exact"/>
        <w:ind w:firstLine="480" w:firstLineChars="200"/>
        <w:rPr>
          <w:rFonts w:ascii="宋体" w:hAnsi="宋体" w:cs="宋体"/>
          <w:szCs w:val="24"/>
        </w:rPr>
      </w:pPr>
      <w:r>
        <w:rPr>
          <w:rFonts w:hint="eastAsia" w:ascii="宋体" w:hAnsi="宋体" w:cs="宋体"/>
          <w:szCs w:val="24"/>
        </w:rPr>
        <w:t>（14）在巡视、旁站和检验过程中，发现工程质量、施工安全存在事故隐患的，要求施工承包人整改并报委托人；</w:t>
      </w:r>
    </w:p>
    <w:p>
      <w:pPr>
        <w:snapToGrid w:val="0"/>
        <w:spacing w:line="400" w:lineRule="exact"/>
        <w:ind w:firstLine="480" w:firstLineChars="200"/>
        <w:rPr>
          <w:rFonts w:ascii="宋体" w:hAnsi="宋体" w:cs="宋体"/>
          <w:szCs w:val="24"/>
        </w:rPr>
      </w:pPr>
      <w:r>
        <w:rPr>
          <w:rFonts w:hint="eastAsia" w:ascii="宋体" w:hAnsi="宋体" w:cs="宋体"/>
          <w:szCs w:val="24"/>
        </w:rPr>
        <w:t>（15）经委托人同意，签发工程暂停令和复工令；</w:t>
      </w:r>
    </w:p>
    <w:p>
      <w:pPr>
        <w:snapToGrid w:val="0"/>
        <w:spacing w:line="400" w:lineRule="exact"/>
        <w:ind w:firstLine="480" w:firstLineChars="200"/>
        <w:rPr>
          <w:rFonts w:ascii="宋体" w:hAnsi="宋体" w:cs="宋体"/>
          <w:szCs w:val="24"/>
        </w:rPr>
      </w:pPr>
      <w:r>
        <w:rPr>
          <w:rFonts w:hint="eastAsia" w:ascii="宋体" w:hAnsi="宋体" w:cs="宋体"/>
          <w:szCs w:val="24"/>
        </w:rPr>
        <w:t>（16）审查施工承包人提交的采用新材料、新工艺、新技术、新设备的论证材料及相关验收标准；</w:t>
      </w:r>
    </w:p>
    <w:p>
      <w:pPr>
        <w:snapToGrid w:val="0"/>
        <w:spacing w:line="400" w:lineRule="exact"/>
        <w:ind w:firstLine="480" w:firstLineChars="200"/>
        <w:rPr>
          <w:rFonts w:ascii="宋体" w:hAnsi="宋体" w:cs="宋体"/>
          <w:szCs w:val="24"/>
        </w:rPr>
      </w:pPr>
      <w:r>
        <w:rPr>
          <w:rFonts w:hint="eastAsia" w:ascii="宋体" w:hAnsi="宋体" w:cs="宋体"/>
          <w:szCs w:val="24"/>
        </w:rPr>
        <w:t>（17）验收隐蔽工程、分部分项工程；</w:t>
      </w:r>
    </w:p>
    <w:p>
      <w:pPr>
        <w:snapToGrid w:val="0"/>
        <w:spacing w:line="400" w:lineRule="exact"/>
        <w:ind w:firstLine="480" w:firstLineChars="200"/>
        <w:rPr>
          <w:rFonts w:ascii="宋体" w:hAnsi="宋体" w:cs="宋体"/>
          <w:szCs w:val="24"/>
        </w:rPr>
      </w:pPr>
      <w:r>
        <w:rPr>
          <w:rFonts w:hint="eastAsia" w:ascii="宋体" w:hAnsi="宋体" w:cs="宋体"/>
          <w:szCs w:val="24"/>
        </w:rPr>
        <w:t>（18）审查施工承包人提交的工程变更申请，协调处理施工进度调整、费用索赔、合同争议等事项；</w:t>
      </w:r>
    </w:p>
    <w:p>
      <w:pPr>
        <w:snapToGrid w:val="0"/>
        <w:spacing w:line="400" w:lineRule="exact"/>
        <w:ind w:firstLine="480" w:firstLineChars="200"/>
        <w:rPr>
          <w:rFonts w:ascii="宋体" w:hAnsi="宋体" w:cs="宋体"/>
          <w:szCs w:val="24"/>
        </w:rPr>
      </w:pPr>
      <w:r>
        <w:rPr>
          <w:rFonts w:hint="eastAsia" w:ascii="宋体" w:hAnsi="宋体" w:cs="宋体"/>
          <w:szCs w:val="24"/>
        </w:rPr>
        <w:t>（19）审查施工承包人提交的竣工验收申请，编写工程质量评估报告；</w:t>
      </w:r>
    </w:p>
    <w:p>
      <w:pPr>
        <w:snapToGrid w:val="0"/>
        <w:spacing w:line="400" w:lineRule="exact"/>
        <w:ind w:firstLine="480" w:firstLineChars="200"/>
        <w:rPr>
          <w:rFonts w:ascii="宋体" w:hAnsi="宋体" w:cs="宋体"/>
          <w:szCs w:val="24"/>
        </w:rPr>
      </w:pPr>
      <w:r>
        <w:rPr>
          <w:rFonts w:hint="eastAsia" w:ascii="宋体" w:hAnsi="宋体" w:cs="宋体"/>
          <w:szCs w:val="24"/>
        </w:rPr>
        <w:t>（20）参加工程竣工验收，签署竣工验收意见；</w:t>
      </w:r>
    </w:p>
    <w:p>
      <w:pPr>
        <w:snapToGrid w:val="0"/>
        <w:spacing w:line="400" w:lineRule="exact"/>
        <w:ind w:firstLine="480" w:firstLineChars="200"/>
        <w:rPr>
          <w:rFonts w:ascii="宋体" w:hAnsi="宋体" w:cs="宋体"/>
          <w:szCs w:val="24"/>
        </w:rPr>
      </w:pPr>
      <w:r>
        <w:rPr>
          <w:rFonts w:hint="eastAsia" w:ascii="宋体" w:hAnsi="宋体" w:cs="宋体"/>
          <w:szCs w:val="24"/>
        </w:rPr>
        <w:t>（21）审查施工承包人提交的竣工结算申请并报委托人；</w:t>
      </w:r>
    </w:p>
    <w:p>
      <w:pPr>
        <w:snapToGrid w:val="0"/>
        <w:spacing w:line="400" w:lineRule="exact"/>
        <w:ind w:firstLine="480" w:firstLineChars="200"/>
        <w:rPr>
          <w:rFonts w:ascii="宋体" w:hAnsi="宋体" w:cs="宋体"/>
          <w:szCs w:val="24"/>
        </w:rPr>
      </w:pPr>
      <w:r>
        <w:rPr>
          <w:rFonts w:hint="eastAsia" w:ascii="宋体" w:hAnsi="宋体" w:cs="宋体"/>
          <w:szCs w:val="24"/>
        </w:rPr>
        <w:t>（22）编制、整理工程监理归档文件并报委托人。</w:t>
      </w:r>
    </w:p>
    <w:p>
      <w:pPr>
        <w:snapToGrid w:val="0"/>
        <w:spacing w:line="400" w:lineRule="exact"/>
        <w:ind w:firstLine="480" w:firstLineChars="200"/>
        <w:rPr>
          <w:rFonts w:ascii="宋体" w:hAnsi="宋体" w:cs="宋体"/>
          <w:szCs w:val="24"/>
        </w:rPr>
      </w:pPr>
      <w:r>
        <w:rPr>
          <w:rFonts w:hint="eastAsia" w:ascii="宋体" w:hAnsi="宋体" w:cs="宋体"/>
          <w:szCs w:val="24"/>
        </w:rPr>
        <w:t>2.1.3 相关服务的范围和内容在附录A中约定。</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2.2 </w:t>
      </w:r>
      <w:r>
        <w:rPr>
          <w:rFonts w:hint="eastAsia" w:ascii="宋体" w:hAnsi="宋体" w:cs="宋体"/>
          <w:bCs/>
          <w:szCs w:val="24"/>
        </w:rPr>
        <w:t>监理与相关服务依据</w:t>
      </w:r>
    </w:p>
    <w:p>
      <w:pPr>
        <w:snapToGrid w:val="0"/>
        <w:spacing w:line="400" w:lineRule="exact"/>
        <w:ind w:firstLine="480" w:firstLineChars="200"/>
        <w:rPr>
          <w:rFonts w:ascii="宋体" w:hAnsi="宋体" w:cs="宋体"/>
          <w:szCs w:val="24"/>
        </w:rPr>
      </w:pPr>
      <w:r>
        <w:rPr>
          <w:rFonts w:hint="eastAsia" w:ascii="宋体" w:hAnsi="宋体" w:cs="宋体"/>
          <w:szCs w:val="24"/>
        </w:rPr>
        <w:t>2.2.1 监理依据包括：</w:t>
      </w:r>
    </w:p>
    <w:p>
      <w:pPr>
        <w:snapToGrid w:val="0"/>
        <w:spacing w:line="400" w:lineRule="exact"/>
        <w:ind w:firstLine="480" w:firstLineChars="200"/>
        <w:rPr>
          <w:rFonts w:ascii="宋体" w:hAnsi="宋体" w:cs="宋体"/>
          <w:szCs w:val="24"/>
        </w:rPr>
      </w:pPr>
      <w:r>
        <w:rPr>
          <w:rFonts w:hint="eastAsia" w:ascii="宋体" w:hAnsi="宋体" w:cs="宋体"/>
          <w:szCs w:val="24"/>
        </w:rPr>
        <w:t>（1）适用的法律、行政法规及部门规章；</w:t>
      </w:r>
    </w:p>
    <w:p>
      <w:pPr>
        <w:snapToGrid w:val="0"/>
        <w:spacing w:line="400" w:lineRule="exact"/>
        <w:ind w:firstLine="480" w:firstLineChars="200"/>
        <w:rPr>
          <w:rFonts w:ascii="宋体" w:hAnsi="宋体" w:cs="宋体"/>
          <w:szCs w:val="24"/>
        </w:rPr>
      </w:pPr>
      <w:r>
        <w:rPr>
          <w:rFonts w:hint="eastAsia" w:ascii="宋体" w:hAnsi="宋体" w:cs="宋体"/>
          <w:szCs w:val="24"/>
        </w:rPr>
        <w:t>（2）与工程有关的标准；</w:t>
      </w:r>
    </w:p>
    <w:p>
      <w:pPr>
        <w:snapToGrid w:val="0"/>
        <w:spacing w:line="400" w:lineRule="exact"/>
        <w:ind w:firstLine="480" w:firstLineChars="200"/>
        <w:rPr>
          <w:rFonts w:ascii="宋体" w:hAnsi="宋体" w:cs="宋体"/>
          <w:szCs w:val="24"/>
        </w:rPr>
      </w:pPr>
      <w:r>
        <w:rPr>
          <w:rFonts w:hint="eastAsia" w:ascii="宋体" w:hAnsi="宋体" w:cs="宋体"/>
          <w:szCs w:val="24"/>
        </w:rPr>
        <w:t>（3）工程设计及有关文件；</w:t>
      </w:r>
    </w:p>
    <w:p>
      <w:pPr>
        <w:snapToGrid w:val="0"/>
        <w:spacing w:line="400" w:lineRule="exact"/>
        <w:ind w:firstLine="480" w:firstLineChars="200"/>
        <w:rPr>
          <w:rFonts w:ascii="宋体" w:hAnsi="宋体" w:cs="宋体"/>
          <w:szCs w:val="24"/>
        </w:rPr>
      </w:pPr>
      <w:r>
        <w:rPr>
          <w:rFonts w:hint="eastAsia" w:ascii="宋体" w:hAnsi="宋体" w:cs="宋体"/>
          <w:szCs w:val="24"/>
        </w:rPr>
        <w:t>（4）本合同及委托人与第三方签订的与实施工程有关的其他合同。</w:t>
      </w:r>
    </w:p>
    <w:p>
      <w:pPr>
        <w:snapToGrid w:val="0"/>
        <w:spacing w:line="400" w:lineRule="exact"/>
        <w:ind w:firstLine="480" w:firstLineChars="200"/>
        <w:rPr>
          <w:rFonts w:ascii="宋体" w:hAnsi="宋体" w:cs="宋体"/>
          <w:bCs/>
          <w:szCs w:val="24"/>
        </w:rPr>
      </w:pPr>
      <w:r>
        <w:rPr>
          <w:rFonts w:hint="eastAsia" w:ascii="宋体" w:hAnsi="宋体" w:cs="宋体"/>
          <w:bCs/>
          <w:szCs w:val="24"/>
        </w:rPr>
        <w:t>双方根据工程的行业和地域特点，在专用条件中具体约定监理依据。</w:t>
      </w:r>
    </w:p>
    <w:p>
      <w:pPr>
        <w:snapToGrid w:val="0"/>
        <w:spacing w:line="400" w:lineRule="exact"/>
        <w:ind w:firstLine="480" w:firstLineChars="200"/>
        <w:rPr>
          <w:rFonts w:ascii="宋体" w:hAnsi="宋体" w:cs="宋体"/>
          <w:szCs w:val="24"/>
        </w:rPr>
      </w:pPr>
      <w:r>
        <w:rPr>
          <w:rFonts w:hint="eastAsia" w:ascii="宋体" w:hAnsi="宋体" w:cs="宋体"/>
          <w:szCs w:val="24"/>
        </w:rPr>
        <w:t>2.2.2 相关服务依据在专用条件中约定。</w:t>
      </w:r>
    </w:p>
    <w:p>
      <w:pPr>
        <w:snapToGrid w:val="0"/>
        <w:spacing w:line="400" w:lineRule="exact"/>
        <w:ind w:firstLine="480" w:firstLineChars="200"/>
        <w:rPr>
          <w:rFonts w:ascii="宋体" w:hAnsi="宋体" w:cs="宋体"/>
          <w:szCs w:val="24"/>
        </w:rPr>
      </w:pPr>
      <w:r>
        <w:rPr>
          <w:rFonts w:hint="eastAsia" w:ascii="宋体" w:hAnsi="宋体" w:cs="宋体"/>
          <w:szCs w:val="24"/>
        </w:rPr>
        <w:t>2.3 项目监理机构和人员</w:t>
      </w:r>
    </w:p>
    <w:p>
      <w:pPr>
        <w:snapToGrid w:val="0"/>
        <w:spacing w:line="400" w:lineRule="exact"/>
        <w:ind w:firstLine="480" w:firstLineChars="200"/>
        <w:rPr>
          <w:rFonts w:ascii="宋体" w:hAnsi="宋体" w:cs="宋体"/>
          <w:szCs w:val="24"/>
        </w:rPr>
      </w:pPr>
      <w:r>
        <w:rPr>
          <w:rFonts w:hint="eastAsia" w:ascii="宋体" w:hAnsi="宋体" w:cs="宋体"/>
          <w:szCs w:val="24"/>
        </w:rPr>
        <w:t>2.3.1 监理人应组建满足工作需要的项目监理机构，配备必要的检测设备。项目监理机构的主要人员应具有相应的资格条件。</w:t>
      </w:r>
    </w:p>
    <w:p>
      <w:pPr>
        <w:snapToGrid w:val="0"/>
        <w:spacing w:line="400" w:lineRule="exact"/>
        <w:ind w:firstLine="480" w:firstLineChars="200"/>
        <w:rPr>
          <w:rFonts w:ascii="宋体" w:hAnsi="宋体" w:cs="宋体"/>
          <w:szCs w:val="24"/>
        </w:rPr>
      </w:pPr>
      <w:r>
        <w:rPr>
          <w:rFonts w:hint="eastAsia" w:ascii="宋体" w:hAnsi="宋体" w:cs="宋体"/>
          <w:szCs w:val="24"/>
        </w:rPr>
        <w:t>2.3.2 本合同履行过程中，总监理工程师及重要岗位监理人员应保持相对稳定，以保证监理工作正常进行。</w:t>
      </w:r>
    </w:p>
    <w:p>
      <w:pPr>
        <w:snapToGrid w:val="0"/>
        <w:spacing w:line="400" w:lineRule="exact"/>
        <w:ind w:firstLine="480" w:firstLineChars="200"/>
        <w:rPr>
          <w:rFonts w:ascii="宋体" w:hAnsi="宋体" w:cs="宋体"/>
          <w:szCs w:val="24"/>
        </w:rPr>
      </w:pPr>
      <w:r>
        <w:rPr>
          <w:rFonts w:hint="eastAsia" w:ascii="宋体" w:hAnsi="宋体" w:cs="宋体"/>
          <w:szCs w:val="24"/>
        </w:rPr>
        <w:t>2.3.3 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snapToGrid w:val="0"/>
        <w:spacing w:line="400" w:lineRule="exact"/>
        <w:ind w:firstLine="480" w:firstLineChars="200"/>
        <w:rPr>
          <w:rFonts w:ascii="宋体" w:hAnsi="宋体" w:cs="宋体"/>
          <w:szCs w:val="24"/>
        </w:rPr>
      </w:pPr>
      <w:r>
        <w:rPr>
          <w:rFonts w:hint="eastAsia" w:ascii="宋体" w:hAnsi="宋体" w:cs="宋体"/>
          <w:szCs w:val="24"/>
        </w:rPr>
        <w:t>2.3.4 监理人应及时更换有下列情形之一的监理人员：</w:t>
      </w:r>
    </w:p>
    <w:p>
      <w:pPr>
        <w:snapToGrid w:val="0"/>
        <w:spacing w:line="400" w:lineRule="exact"/>
        <w:ind w:firstLine="480" w:firstLineChars="200"/>
        <w:rPr>
          <w:rFonts w:ascii="宋体" w:hAnsi="宋体" w:cs="宋体"/>
          <w:szCs w:val="24"/>
        </w:rPr>
      </w:pPr>
      <w:r>
        <w:rPr>
          <w:rFonts w:hint="eastAsia" w:ascii="宋体" w:hAnsi="宋体" w:cs="宋体"/>
          <w:szCs w:val="24"/>
        </w:rPr>
        <w:t>（1）严重过失行为的；</w:t>
      </w:r>
    </w:p>
    <w:p>
      <w:pPr>
        <w:snapToGrid w:val="0"/>
        <w:spacing w:line="400" w:lineRule="exact"/>
        <w:ind w:firstLine="480" w:firstLineChars="200"/>
        <w:rPr>
          <w:rFonts w:ascii="宋体" w:hAnsi="宋体" w:cs="宋体"/>
          <w:szCs w:val="24"/>
        </w:rPr>
      </w:pPr>
      <w:r>
        <w:rPr>
          <w:rFonts w:hint="eastAsia" w:ascii="宋体" w:hAnsi="宋体" w:cs="宋体"/>
          <w:szCs w:val="24"/>
        </w:rPr>
        <w:t>（2）有违法行为不能履行职责的；</w:t>
      </w:r>
    </w:p>
    <w:p>
      <w:pPr>
        <w:snapToGrid w:val="0"/>
        <w:spacing w:line="400" w:lineRule="exact"/>
        <w:ind w:firstLine="480" w:firstLineChars="200"/>
        <w:rPr>
          <w:rFonts w:ascii="宋体" w:hAnsi="宋体" w:cs="宋体"/>
          <w:szCs w:val="24"/>
        </w:rPr>
      </w:pPr>
      <w:r>
        <w:rPr>
          <w:rFonts w:hint="eastAsia" w:ascii="宋体" w:hAnsi="宋体" w:cs="宋体"/>
          <w:szCs w:val="24"/>
        </w:rPr>
        <w:t>（3）涉嫌犯罪的；</w:t>
      </w:r>
    </w:p>
    <w:p>
      <w:pPr>
        <w:snapToGrid w:val="0"/>
        <w:spacing w:line="400" w:lineRule="exact"/>
        <w:ind w:firstLine="480" w:firstLineChars="200"/>
        <w:rPr>
          <w:rFonts w:ascii="宋体" w:hAnsi="宋体" w:cs="宋体"/>
          <w:szCs w:val="24"/>
        </w:rPr>
      </w:pPr>
      <w:r>
        <w:rPr>
          <w:rFonts w:hint="eastAsia" w:ascii="宋体" w:hAnsi="宋体" w:cs="宋体"/>
          <w:szCs w:val="24"/>
        </w:rPr>
        <w:t>（4）不能胜任岗位职责的；</w:t>
      </w:r>
    </w:p>
    <w:p>
      <w:pPr>
        <w:snapToGrid w:val="0"/>
        <w:spacing w:line="400" w:lineRule="exact"/>
        <w:ind w:firstLine="480" w:firstLineChars="200"/>
        <w:rPr>
          <w:rFonts w:ascii="宋体" w:hAnsi="宋体" w:cs="宋体"/>
          <w:szCs w:val="24"/>
        </w:rPr>
      </w:pPr>
      <w:r>
        <w:rPr>
          <w:rFonts w:hint="eastAsia" w:ascii="宋体" w:hAnsi="宋体" w:cs="宋体"/>
          <w:szCs w:val="24"/>
        </w:rPr>
        <w:t>（5）严重违反职业道德的；</w:t>
      </w:r>
    </w:p>
    <w:p>
      <w:pPr>
        <w:snapToGrid w:val="0"/>
        <w:spacing w:line="400" w:lineRule="exact"/>
        <w:ind w:firstLine="480" w:firstLineChars="200"/>
        <w:rPr>
          <w:rFonts w:ascii="宋体" w:hAnsi="宋体" w:cs="宋体"/>
          <w:szCs w:val="24"/>
        </w:rPr>
      </w:pPr>
      <w:r>
        <w:rPr>
          <w:rFonts w:hint="eastAsia" w:ascii="宋体" w:hAnsi="宋体" w:cs="宋体"/>
          <w:szCs w:val="24"/>
        </w:rPr>
        <w:t>（6）专用条件约定的其他情形。</w:t>
      </w:r>
    </w:p>
    <w:p>
      <w:pPr>
        <w:snapToGrid w:val="0"/>
        <w:spacing w:line="400" w:lineRule="exact"/>
        <w:ind w:firstLine="480" w:firstLineChars="200"/>
        <w:rPr>
          <w:rFonts w:ascii="宋体" w:hAnsi="宋体" w:cs="宋体"/>
          <w:szCs w:val="24"/>
        </w:rPr>
      </w:pPr>
      <w:r>
        <w:rPr>
          <w:rFonts w:hint="eastAsia" w:ascii="宋体" w:hAnsi="宋体" w:cs="宋体"/>
          <w:szCs w:val="24"/>
        </w:rPr>
        <w:t>2.3.5 委托人可要求监理人更换不能胜任本职工作的项目监理机构人员。</w:t>
      </w:r>
    </w:p>
    <w:p>
      <w:pPr>
        <w:snapToGrid w:val="0"/>
        <w:spacing w:line="400" w:lineRule="exact"/>
        <w:ind w:firstLine="480" w:firstLineChars="200"/>
        <w:rPr>
          <w:rFonts w:ascii="宋体" w:hAnsi="宋体" w:cs="宋体"/>
          <w:szCs w:val="24"/>
        </w:rPr>
      </w:pPr>
      <w:r>
        <w:rPr>
          <w:rFonts w:hint="eastAsia" w:ascii="宋体" w:hAnsi="宋体" w:cs="宋体"/>
          <w:szCs w:val="24"/>
        </w:rPr>
        <w:t>2.4 履行职责</w:t>
      </w:r>
    </w:p>
    <w:p>
      <w:pPr>
        <w:snapToGrid w:val="0"/>
        <w:spacing w:line="400" w:lineRule="exact"/>
        <w:ind w:firstLine="480" w:firstLineChars="200"/>
        <w:rPr>
          <w:rFonts w:ascii="宋体" w:hAnsi="宋体" w:cs="宋体"/>
          <w:szCs w:val="24"/>
        </w:rPr>
      </w:pPr>
      <w:r>
        <w:rPr>
          <w:rFonts w:hint="eastAsia" w:ascii="宋体" w:hAnsi="宋体" w:cs="宋体"/>
          <w:szCs w:val="24"/>
        </w:rPr>
        <w:t>监理人应遵循职业道德准则和行为规范，严格按照法律法规、工程建设有关标准及本合同履行职责。</w:t>
      </w:r>
    </w:p>
    <w:p>
      <w:pPr>
        <w:snapToGrid w:val="0"/>
        <w:spacing w:line="400" w:lineRule="exact"/>
        <w:ind w:firstLine="480" w:firstLineChars="200"/>
        <w:rPr>
          <w:rFonts w:ascii="宋体" w:hAnsi="宋体" w:cs="宋体"/>
          <w:szCs w:val="24"/>
        </w:rPr>
      </w:pPr>
      <w:r>
        <w:rPr>
          <w:rFonts w:hint="eastAsia" w:ascii="宋体" w:hAnsi="宋体" w:cs="宋体"/>
          <w:szCs w:val="24"/>
        </w:rPr>
        <w:t>2.4.1 在监理与相关服务范围内，委托人和承包人提出的意见和要求，监理人应及时提出处置意见。当委托人与承包人之间发生合同争议时，监理人应协助委托人、承包人协商解决。</w:t>
      </w:r>
    </w:p>
    <w:p>
      <w:pPr>
        <w:snapToGrid w:val="0"/>
        <w:spacing w:line="400" w:lineRule="exact"/>
        <w:ind w:firstLine="480" w:firstLineChars="200"/>
        <w:rPr>
          <w:rFonts w:ascii="宋体" w:hAnsi="宋体" w:cs="宋体"/>
          <w:szCs w:val="24"/>
        </w:rPr>
      </w:pPr>
      <w:r>
        <w:rPr>
          <w:rFonts w:hint="eastAsia" w:ascii="宋体" w:hAnsi="宋体" w:cs="宋体"/>
          <w:szCs w:val="24"/>
        </w:rPr>
        <w:t>2.4.2 当委托人与承包人之间的合同争议提交仲裁机构仲裁或人民法院审理时，监理人应提供必要的证明资料。</w:t>
      </w:r>
    </w:p>
    <w:p>
      <w:pPr>
        <w:snapToGrid w:val="0"/>
        <w:spacing w:line="400" w:lineRule="exact"/>
        <w:ind w:firstLine="480" w:firstLineChars="200"/>
        <w:rPr>
          <w:rFonts w:ascii="宋体" w:hAnsi="宋体" w:cs="宋体"/>
          <w:szCs w:val="24"/>
        </w:rPr>
      </w:pPr>
      <w:r>
        <w:rPr>
          <w:rFonts w:hint="eastAsia" w:ascii="宋体" w:hAnsi="宋体" w:cs="宋体"/>
          <w:szCs w:val="24"/>
        </w:rPr>
        <w:t>2.4.3 监理人应在专用条件约定的授权范围内，处理委托人与承包人所签订合同的变更事宜。如果变更超过授权范围，应以书面形式报委托人批准。</w:t>
      </w:r>
    </w:p>
    <w:p>
      <w:pPr>
        <w:snapToGrid w:val="0"/>
        <w:spacing w:line="400" w:lineRule="exact"/>
        <w:ind w:firstLine="480" w:firstLineChars="200"/>
        <w:rPr>
          <w:rFonts w:ascii="宋体" w:hAnsi="宋体" w:cs="宋体"/>
          <w:szCs w:val="24"/>
        </w:rPr>
      </w:pPr>
      <w:r>
        <w:rPr>
          <w:rFonts w:hint="eastAsia" w:ascii="宋体" w:hAnsi="宋体" w:cs="宋体"/>
          <w:szCs w:val="24"/>
        </w:rPr>
        <w:t>在紧急情况下，为了保护财产和人身安全，监理人所发出的指令未能事先报委托人批准时，应在发出指令后的24小时内以书面形式报委托人。</w:t>
      </w:r>
    </w:p>
    <w:p>
      <w:pPr>
        <w:snapToGrid w:val="0"/>
        <w:spacing w:line="400" w:lineRule="exact"/>
        <w:ind w:firstLine="480" w:firstLineChars="200"/>
        <w:rPr>
          <w:rFonts w:ascii="宋体" w:hAnsi="宋体" w:cs="宋体"/>
          <w:szCs w:val="24"/>
        </w:rPr>
      </w:pPr>
      <w:r>
        <w:rPr>
          <w:rFonts w:hint="eastAsia" w:ascii="宋体" w:hAnsi="宋体" w:cs="宋体"/>
          <w:szCs w:val="24"/>
        </w:rPr>
        <w:t>2.4.4 除专用条件另有约定外，监理人发现承包人的人员不能胜任本职工作的，有权要求承包人予以调换。</w:t>
      </w:r>
    </w:p>
    <w:p>
      <w:pPr>
        <w:snapToGrid w:val="0"/>
        <w:spacing w:line="400" w:lineRule="exact"/>
        <w:ind w:firstLine="480" w:firstLineChars="200"/>
        <w:rPr>
          <w:rFonts w:ascii="宋体" w:hAnsi="宋体" w:cs="宋体"/>
          <w:szCs w:val="24"/>
        </w:rPr>
      </w:pPr>
      <w:r>
        <w:rPr>
          <w:rFonts w:hint="eastAsia" w:ascii="宋体" w:hAnsi="宋体" w:cs="宋体"/>
          <w:szCs w:val="24"/>
        </w:rPr>
        <w:t>2.5 提交报告</w:t>
      </w:r>
    </w:p>
    <w:p>
      <w:pPr>
        <w:snapToGrid w:val="0"/>
        <w:spacing w:line="400" w:lineRule="exact"/>
        <w:ind w:firstLine="480" w:firstLineChars="200"/>
        <w:rPr>
          <w:rFonts w:ascii="宋体" w:hAnsi="宋体" w:cs="宋体"/>
          <w:szCs w:val="24"/>
        </w:rPr>
      </w:pPr>
      <w:r>
        <w:rPr>
          <w:rFonts w:hint="eastAsia" w:ascii="宋体" w:hAnsi="宋体" w:cs="宋体"/>
          <w:szCs w:val="24"/>
        </w:rPr>
        <w:t>监理人应按专用条件约定的种类、时间和份数向委托人提交监理与相关服务的报告。</w:t>
      </w:r>
    </w:p>
    <w:p>
      <w:pPr>
        <w:snapToGrid w:val="0"/>
        <w:spacing w:line="400" w:lineRule="exact"/>
        <w:ind w:firstLine="480" w:firstLineChars="200"/>
        <w:rPr>
          <w:rFonts w:ascii="宋体" w:hAnsi="宋体" w:cs="宋体"/>
          <w:szCs w:val="24"/>
        </w:rPr>
      </w:pPr>
      <w:r>
        <w:rPr>
          <w:rFonts w:hint="eastAsia" w:ascii="宋体" w:hAnsi="宋体" w:cs="宋体"/>
          <w:szCs w:val="24"/>
        </w:rPr>
        <w:t>2.6 文件资料</w:t>
      </w:r>
    </w:p>
    <w:p>
      <w:pPr>
        <w:snapToGrid w:val="0"/>
        <w:spacing w:line="400" w:lineRule="exact"/>
        <w:ind w:firstLine="480" w:firstLineChars="200"/>
        <w:rPr>
          <w:rFonts w:ascii="宋体" w:hAnsi="宋体" w:cs="宋体"/>
          <w:szCs w:val="24"/>
        </w:rPr>
      </w:pPr>
      <w:r>
        <w:rPr>
          <w:rFonts w:hint="eastAsia" w:ascii="宋体" w:hAnsi="宋体" w:cs="宋体"/>
          <w:szCs w:val="24"/>
        </w:rPr>
        <w:t>在本合同履行期内，监理人应在现场保留工作所用的图纸、报告及记录监理工作的相关文件。工程竣工后，应当按照档案管理规定将监理有关文件归档。</w:t>
      </w:r>
    </w:p>
    <w:p>
      <w:pPr>
        <w:snapToGrid w:val="0"/>
        <w:spacing w:line="400" w:lineRule="exact"/>
        <w:ind w:firstLine="480" w:firstLineChars="200"/>
        <w:rPr>
          <w:rFonts w:ascii="宋体" w:hAnsi="宋体" w:cs="宋体"/>
          <w:szCs w:val="24"/>
        </w:rPr>
      </w:pPr>
      <w:r>
        <w:rPr>
          <w:rFonts w:hint="eastAsia" w:ascii="宋体" w:hAnsi="宋体" w:cs="宋体"/>
          <w:szCs w:val="24"/>
        </w:rPr>
        <w:t>2.7 使用委托人的财产</w:t>
      </w:r>
    </w:p>
    <w:p>
      <w:pPr>
        <w:snapToGrid w:val="0"/>
        <w:spacing w:line="400" w:lineRule="exact"/>
        <w:ind w:firstLine="480" w:firstLineChars="200"/>
        <w:rPr>
          <w:rFonts w:ascii="宋体" w:hAnsi="宋体" w:cs="宋体"/>
          <w:szCs w:val="24"/>
        </w:rPr>
      </w:pPr>
      <w:r>
        <w:rPr>
          <w:rFonts w:hint="eastAsia" w:ascii="宋体" w:hAnsi="宋体" w:cs="宋体"/>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napToGrid w:val="0"/>
        <w:spacing w:line="400" w:lineRule="exact"/>
        <w:ind w:firstLine="482" w:firstLineChars="200"/>
        <w:rPr>
          <w:rFonts w:ascii="宋体" w:hAnsi="宋体" w:cs="宋体"/>
          <w:b/>
          <w:szCs w:val="24"/>
        </w:rPr>
      </w:pPr>
      <w:r>
        <w:rPr>
          <w:rFonts w:hint="eastAsia" w:ascii="宋体" w:hAnsi="宋体" w:cs="宋体"/>
          <w:b/>
          <w:szCs w:val="24"/>
        </w:rPr>
        <w:t>3．委托人的义务</w:t>
      </w:r>
    </w:p>
    <w:p>
      <w:pPr>
        <w:snapToGrid w:val="0"/>
        <w:spacing w:line="400" w:lineRule="exact"/>
        <w:ind w:firstLine="480" w:firstLineChars="200"/>
        <w:rPr>
          <w:rFonts w:ascii="宋体" w:hAnsi="宋体" w:cs="宋体"/>
          <w:szCs w:val="24"/>
        </w:rPr>
      </w:pPr>
      <w:r>
        <w:rPr>
          <w:rFonts w:hint="eastAsia" w:ascii="宋体" w:hAnsi="宋体" w:cs="宋体"/>
          <w:szCs w:val="24"/>
        </w:rPr>
        <w:t>3.1 告知</w:t>
      </w:r>
    </w:p>
    <w:p>
      <w:pPr>
        <w:snapToGrid w:val="0"/>
        <w:spacing w:line="400" w:lineRule="exact"/>
        <w:ind w:firstLine="480" w:firstLineChars="200"/>
        <w:rPr>
          <w:rFonts w:ascii="宋体" w:hAnsi="宋体" w:cs="宋体"/>
          <w:szCs w:val="24"/>
        </w:rPr>
      </w:pPr>
      <w:r>
        <w:rPr>
          <w:rFonts w:hint="eastAsia" w:ascii="宋体" w:hAnsi="宋体" w:cs="宋体"/>
          <w:szCs w:val="24"/>
        </w:rPr>
        <w:t>委托人应在委托人与承包人签订的合同中明确监理人、总监理工程师和授予项目监理机构的权限。如有变更，应及时通知承包人。</w:t>
      </w:r>
    </w:p>
    <w:p>
      <w:pPr>
        <w:snapToGrid w:val="0"/>
        <w:spacing w:line="400" w:lineRule="exact"/>
        <w:ind w:firstLine="480" w:firstLineChars="200"/>
        <w:rPr>
          <w:rFonts w:ascii="宋体" w:hAnsi="宋体" w:cs="宋体"/>
          <w:szCs w:val="24"/>
        </w:rPr>
      </w:pPr>
      <w:r>
        <w:rPr>
          <w:rFonts w:hint="eastAsia" w:ascii="宋体" w:hAnsi="宋体" w:cs="宋体"/>
          <w:szCs w:val="24"/>
        </w:rPr>
        <w:t>3.2 提供资料</w:t>
      </w:r>
    </w:p>
    <w:p>
      <w:pPr>
        <w:snapToGrid w:val="0"/>
        <w:spacing w:line="400" w:lineRule="exact"/>
        <w:ind w:firstLine="480" w:firstLineChars="200"/>
        <w:rPr>
          <w:rFonts w:ascii="宋体" w:hAnsi="宋体" w:cs="宋体"/>
          <w:szCs w:val="24"/>
        </w:rPr>
      </w:pPr>
      <w:r>
        <w:rPr>
          <w:rFonts w:hint="eastAsia" w:ascii="宋体" w:hAnsi="宋体" w:cs="宋体"/>
          <w:szCs w:val="24"/>
        </w:rPr>
        <w:t>委托人应按照附录B约定，无偿向监理人提供工程有关的资料。在本合同履行过程中，委托人应及时向监理人提供最新的与工程有关的资料。</w:t>
      </w:r>
    </w:p>
    <w:p>
      <w:pPr>
        <w:snapToGrid w:val="0"/>
        <w:spacing w:line="400" w:lineRule="exact"/>
        <w:ind w:firstLine="480" w:firstLineChars="200"/>
        <w:rPr>
          <w:rFonts w:ascii="宋体" w:hAnsi="宋体" w:cs="宋体"/>
          <w:szCs w:val="24"/>
        </w:rPr>
      </w:pPr>
      <w:r>
        <w:rPr>
          <w:rFonts w:hint="eastAsia" w:ascii="宋体" w:hAnsi="宋体" w:cs="宋体"/>
          <w:szCs w:val="24"/>
        </w:rPr>
        <w:t>3.3 提供工作条件</w:t>
      </w:r>
    </w:p>
    <w:p>
      <w:pPr>
        <w:snapToGrid w:val="0"/>
        <w:spacing w:line="400" w:lineRule="exact"/>
        <w:ind w:firstLine="480" w:firstLineChars="200"/>
        <w:rPr>
          <w:rFonts w:ascii="宋体" w:hAnsi="宋体" w:cs="宋体"/>
          <w:szCs w:val="24"/>
        </w:rPr>
      </w:pPr>
      <w:r>
        <w:rPr>
          <w:rFonts w:hint="eastAsia" w:ascii="宋体" w:hAnsi="宋体" w:cs="宋体"/>
          <w:szCs w:val="24"/>
        </w:rPr>
        <w:t>委托人应为监理人完成监理与相关服务提供必要的条件。</w:t>
      </w:r>
    </w:p>
    <w:p>
      <w:pPr>
        <w:snapToGrid w:val="0"/>
        <w:spacing w:line="400" w:lineRule="exact"/>
        <w:ind w:firstLine="480" w:firstLineChars="200"/>
        <w:rPr>
          <w:rFonts w:ascii="宋体" w:hAnsi="宋体" w:cs="宋体"/>
          <w:szCs w:val="24"/>
        </w:rPr>
      </w:pPr>
      <w:r>
        <w:rPr>
          <w:rFonts w:hint="eastAsia" w:ascii="宋体" w:hAnsi="宋体" w:cs="宋体"/>
          <w:szCs w:val="24"/>
        </w:rPr>
        <w:t>3.3.1 委托人应按照附录B约定，派遣相应的人员，提供房屋、设备，供监理人无偿使用。</w:t>
      </w:r>
    </w:p>
    <w:p>
      <w:pPr>
        <w:snapToGrid w:val="0"/>
        <w:spacing w:line="400" w:lineRule="exact"/>
        <w:ind w:firstLine="480" w:firstLineChars="200"/>
        <w:rPr>
          <w:rFonts w:ascii="宋体" w:hAnsi="宋体" w:cs="宋体"/>
          <w:szCs w:val="24"/>
        </w:rPr>
      </w:pPr>
      <w:r>
        <w:rPr>
          <w:rFonts w:hint="eastAsia" w:ascii="宋体" w:hAnsi="宋体" w:cs="宋体"/>
          <w:szCs w:val="24"/>
        </w:rPr>
        <w:t>3.3.2 委托人应负责协调工程建设中所有外部关系，为监理人履行本合同提供必要的外部条件。</w:t>
      </w:r>
    </w:p>
    <w:p>
      <w:pPr>
        <w:snapToGrid w:val="0"/>
        <w:spacing w:line="400" w:lineRule="exact"/>
        <w:ind w:firstLine="480" w:firstLineChars="200"/>
        <w:rPr>
          <w:rFonts w:ascii="宋体" w:hAnsi="宋体" w:cs="宋体"/>
          <w:szCs w:val="24"/>
        </w:rPr>
      </w:pPr>
      <w:r>
        <w:rPr>
          <w:rFonts w:hint="eastAsia" w:ascii="宋体" w:hAnsi="宋体" w:cs="宋体"/>
          <w:szCs w:val="24"/>
        </w:rPr>
        <w:t>3.4 委托人代表</w:t>
      </w:r>
    </w:p>
    <w:p>
      <w:pPr>
        <w:snapToGrid w:val="0"/>
        <w:spacing w:line="400" w:lineRule="exact"/>
        <w:ind w:firstLine="480" w:firstLineChars="200"/>
        <w:rPr>
          <w:rFonts w:ascii="宋体" w:hAnsi="宋体" w:cs="宋体"/>
          <w:szCs w:val="24"/>
        </w:rPr>
      </w:pPr>
      <w:r>
        <w:rPr>
          <w:rFonts w:hint="eastAsia" w:ascii="宋体" w:hAnsi="宋体" w:cs="宋体"/>
          <w:szCs w:val="24"/>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400" w:lineRule="exact"/>
        <w:ind w:firstLine="480" w:firstLineChars="200"/>
        <w:rPr>
          <w:rFonts w:ascii="宋体" w:hAnsi="宋体" w:cs="宋体"/>
          <w:szCs w:val="24"/>
        </w:rPr>
      </w:pPr>
      <w:r>
        <w:rPr>
          <w:rFonts w:hint="eastAsia" w:ascii="宋体" w:hAnsi="宋体" w:cs="宋体"/>
          <w:szCs w:val="24"/>
        </w:rPr>
        <w:t>3.5 委托人意见或要求</w:t>
      </w:r>
    </w:p>
    <w:p>
      <w:pPr>
        <w:snapToGrid w:val="0"/>
        <w:spacing w:line="400" w:lineRule="exact"/>
        <w:ind w:firstLine="480" w:firstLineChars="200"/>
        <w:rPr>
          <w:rFonts w:ascii="宋体" w:hAnsi="宋体" w:cs="宋体"/>
          <w:szCs w:val="24"/>
        </w:rPr>
      </w:pPr>
      <w:r>
        <w:rPr>
          <w:rFonts w:hint="eastAsia" w:ascii="宋体" w:hAnsi="宋体" w:cs="宋体"/>
          <w:szCs w:val="24"/>
        </w:rPr>
        <w:t>在本合同约定的监理与相关服务工作范围内，委托人对承包人的任何意见或要求应通知监理人，由监理人向承包人发出相应指令。</w:t>
      </w:r>
    </w:p>
    <w:p>
      <w:pPr>
        <w:snapToGrid w:val="0"/>
        <w:spacing w:line="400" w:lineRule="exact"/>
        <w:ind w:firstLine="480" w:firstLineChars="200"/>
        <w:rPr>
          <w:rFonts w:ascii="宋体" w:hAnsi="宋体" w:cs="宋体"/>
          <w:szCs w:val="24"/>
        </w:rPr>
      </w:pPr>
      <w:r>
        <w:rPr>
          <w:rFonts w:hint="eastAsia" w:ascii="宋体" w:hAnsi="宋体" w:cs="宋体"/>
          <w:szCs w:val="24"/>
        </w:rPr>
        <w:t>3.6 答复</w:t>
      </w:r>
    </w:p>
    <w:p>
      <w:pPr>
        <w:snapToGrid w:val="0"/>
        <w:spacing w:line="400" w:lineRule="exact"/>
        <w:ind w:firstLine="480" w:firstLineChars="200"/>
        <w:rPr>
          <w:rFonts w:ascii="宋体" w:hAnsi="宋体" w:cs="宋体"/>
          <w:szCs w:val="24"/>
        </w:rPr>
      </w:pPr>
      <w:r>
        <w:rPr>
          <w:rFonts w:hint="eastAsia" w:ascii="宋体" w:hAnsi="宋体" w:cs="宋体"/>
          <w:szCs w:val="24"/>
        </w:rPr>
        <w:t>委托人应在专用条件约定的时间内，对监理人以书面形式提交并要求作出决定的事宜，给予书面答复。逾期未答复的，视为委托人认可。</w:t>
      </w:r>
    </w:p>
    <w:p>
      <w:pPr>
        <w:snapToGrid w:val="0"/>
        <w:spacing w:line="400" w:lineRule="exact"/>
        <w:ind w:firstLine="480" w:firstLineChars="200"/>
        <w:rPr>
          <w:rFonts w:ascii="宋体" w:hAnsi="宋体" w:cs="宋体"/>
          <w:szCs w:val="24"/>
        </w:rPr>
      </w:pPr>
      <w:r>
        <w:rPr>
          <w:rFonts w:hint="eastAsia" w:ascii="宋体" w:hAnsi="宋体" w:cs="宋体"/>
          <w:szCs w:val="24"/>
        </w:rPr>
        <w:t>3.7 支付</w:t>
      </w:r>
    </w:p>
    <w:p>
      <w:pPr>
        <w:snapToGrid w:val="0"/>
        <w:spacing w:line="400" w:lineRule="exact"/>
        <w:ind w:firstLine="480" w:firstLineChars="200"/>
        <w:rPr>
          <w:rFonts w:ascii="宋体" w:hAnsi="宋体" w:cs="宋体"/>
          <w:szCs w:val="24"/>
        </w:rPr>
      </w:pPr>
      <w:r>
        <w:rPr>
          <w:rFonts w:hint="eastAsia" w:ascii="宋体" w:hAnsi="宋体" w:cs="宋体"/>
          <w:szCs w:val="24"/>
        </w:rPr>
        <w:t>委托人应按本合同约定，向监理人支付酬金。</w:t>
      </w:r>
    </w:p>
    <w:p>
      <w:pPr>
        <w:snapToGrid w:val="0"/>
        <w:spacing w:line="400" w:lineRule="exact"/>
        <w:ind w:firstLine="482" w:firstLineChars="200"/>
        <w:rPr>
          <w:rFonts w:ascii="宋体" w:hAnsi="宋体" w:cs="宋体"/>
          <w:b/>
          <w:bCs/>
          <w:szCs w:val="24"/>
        </w:rPr>
      </w:pPr>
      <w:r>
        <w:rPr>
          <w:rFonts w:hint="eastAsia" w:ascii="宋体" w:hAnsi="宋体" w:cs="宋体"/>
          <w:b/>
          <w:bCs/>
          <w:szCs w:val="24"/>
        </w:rPr>
        <w:t>4. 违约责任</w:t>
      </w:r>
    </w:p>
    <w:p>
      <w:pPr>
        <w:snapToGrid w:val="0"/>
        <w:spacing w:line="400" w:lineRule="exact"/>
        <w:ind w:firstLine="480" w:firstLineChars="200"/>
        <w:rPr>
          <w:rFonts w:ascii="宋体" w:hAnsi="宋体" w:cs="宋体"/>
          <w:szCs w:val="24"/>
        </w:rPr>
      </w:pPr>
      <w:r>
        <w:rPr>
          <w:rFonts w:hint="eastAsia" w:ascii="宋体" w:hAnsi="宋体" w:cs="宋体"/>
          <w:szCs w:val="24"/>
        </w:rPr>
        <w:t>4.1 监理人的违约责任</w:t>
      </w:r>
    </w:p>
    <w:p>
      <w:pPr>
        <w:snapToGrid w:val="0"/>
        <w:spacing w:line="400" w:lineRule="exact"/>
        <w:ind w:firstLine="480" w:firstLineChars="200"/>
        <w:rPr>
          <w:rFonts w:ascii="宋体" w:hAnsi="宋体" w:cs="宋体"/>
          <w:szCs w:val="24"/>
        </w:rPr>
      </w:pPr>
      <w:r>
        <w:rPr>
          <w:rFonts w:hint="eastAsia" w:ascii="宋体" w:hAnsi="宋体" w:cs="宋体"/>
          <w:szCs w:val="24"/>
        </w:rPr>
        <w:t>监理人未履行本合同义务的，应承担相应的责任。</w:t>
      </w:r>
    </w:p>
    <w:p>
      <w:pPr>
        <w:snapToGrid w:val="0"/>
        <w:spacing w:line="400" w:lineRule="exact"/>
        <w:ind w:firstLine="480" w:firstLineChars="200"/>
        <w:rPr>
          <w:rFonts w:ascii="宋体" w:hAnsi="宋体" w:cs="宋体"/>
          <w:szCs w:val="24"/>
        </w:rPr>
      </w:pPr>
      <w:r>
        <w:rPr>
          <w:rFonts w:hint="eastAsia" w:ascii="宋体" w:hAnsi="宋体" w:cs="宋体"/>
          <w:szCs w:val="24"/>
        </w:rPr>
        <w:t>4.1.1 因监理人违反本合同约定给委托人造成损失的，监理人应当赔偿委托人损失。赔偿金额的确定方法在专用条件中约定。监理人承担部分赔偿责任的，其承担赔偿金额由双方协商确定。</w:t>
      </w:r>
    </w:p>
    <w:p>
      <w:pPr>
        <w:snapToGrid w:val="0"/>
        <w:spacing w:line="400" w:lineRule="exact"/>
        <w:ind w:firstLine="480" w:firstLineChars="200"/>
        <w:rPr>
          <w:rFonts w:ascii="宋体" w:hAnsi="宋体" w:cs="宋体"/>
          <w:szCs w:val="24"/>
        </w:rPr>
      </w:pPr>
      <w:r>
        <w:rPr>
          <w:rFonts w:hint="eastAsia" w:ascii="宋体" w:hAnsi="宋体" w:cs="宋体"/>
          <w:szCs w:val="24"/>
        </w:rPr>
        <w:t>4.1.2 监理人向委托人的索赔不成立时，监理人应赔偿委托人由此发生的费用。</w:t>
      </w:r>
    </w:p>
    <w:p>
      <w:pPr>
        <w:snapToGrid w:val="0"/>
        <w:spacing w:line="400" w:lineRule="exact"/>
        <w:ind w:firstLine="480" w:firstLineChars="200"/>
        <w:rPr>
          <w:rFonts w:ascii="宋体" w:hAnsi="宋体" w:cs="宋体"/>
          <w:szCs w:val="24"/>
        </w:rPr>
      </w:pPr>
      <w:r>
        <w:rPr>
          <w:rFonts w:hint="eastAsia" w:ascii="宋体" w:hAnsi="宋体" w:cs="宋体"/>
          <w:szCs w:val="24"/>
        </w:rPr>
        <w:t>4.2 委托人的违约责任</w:t>
      </w:r>
    </w:p>
    <w:p>
      <w:pPr>
        <w:snapToGrid w:val="0"/>
        <w:spacing w:line="400" w:lineRule="exact"/>
        <w:ind w:firstLine="480" w:firstLineChars="200"/>
        <w:rPr>
          <w:rFonts w:ascii="宋体" w:hAnsi="宋体" w:cs="宋体"/>
          <w:szCs w:val="24"/>
        </w:rPr>
      </w:pPr>
      <w:r>
        <w:rPr>
          <w:rFonts w:hint="eastAsia" w:ascii="宋体" w:hAnsi="宋体" w:cs="宋体"/>
          <w:szCs w:val="24"/>
        </w:rPr>
        <w:t>委托人未履行本合同义务的，应承担相应的责任。</w:t>
      </w:r>
    </w:p>
    <w:p>
      <w:pPr>
        <w:snapToGrid w:val="0"/>
        <w:spacing w:line="400" w:lineRule="exact"/>
        <w:ind w:firstLine="480" w:firstLineChars="200"/>
        <w:rPr>
          <w:rFonts w:ascii="宋体" w:hAnsi="宋体" w:cs="宋体"/>
          <w:szCs w:val="24"/>
        </w:rPr>
      </w:pPr>
      <w:r>
        <w:rPr>
          <w:rFonts w:hint="eastAsia" w:ascii="宋体" w:hAnsi="宋体" w:cs="宋体"/>
          <w:szCs w:val="24"/>
        </w:rPr>
        <w:t>4.2.1 委托人违反本合同约定造成监理人损失的，委托人应予以赔偿。</w:t>
      </w:r>
    </w:p>
    <w:p>
      <w:pPr>
        <w:snapToGrid w:val="0"/>
        <w:spacing w:line="400" w:lineRule="exact"/>
        <w:ind w:firstLine="480" w:firstLineChars="200"/>
        <w:rPr>
          <w:rFonts w:ascii="宋体" w:hAnsi="宋体" w:cs="宋体"/>
          <w:szCs w:val="24"/>
        </w:rPr>
      </w:pPr>
      <w:r>
        <w:rPr>
          <w:rFonts w:hint="eastAsia" w:ascii="宋体" w:hAnsi="宋体" w:cs="宋体"/>
          <w:szCs w:val="24"/>
        </w:rPr>
        <w:t>4.2.2 委托人向监理人的索赔不成立时，应赔偿监理人由此引起的费用。</w:t>
      </w:r>
    </w:p>
    <w:p>
      <w:pPr>
        <w:snapToGrid w:val="0"/>
        <w:spacing w:line="400" w:lineRule="exact"/>
        <w:ind w:firstLine="480" w:firstLineChars="200"/>
        <w:rPr>
          <w:rFonts w:ascii="宋体" w:hAnsi="宋体" w:cs="宋体"/>
          <w:szCs w:val="24"/>
        </w:rPr>
      </w:pPr>
      <w:r>
        <w:rPr>
          <w:rFonts w:hint="eastAsia" w:ascii="宋体" w:hAnsi="宋体" w:cs="宋体"/>
          <w:szCs w:val="24"/>
        </w:rPr>
        <w:t>4.2.3 委托人未能按期支付酬金超过28天，应按专用条件约定支付逾期付款利息。</w:t>
      </w:r>
    </w:p>
    <w:p>
      <w:pPr>
        <w:snapToGrid w:val="0"/>
        <w:spacing w:line="400" w:lineRule="exact"/>
        <w:ind w:firstLine="480" w:firstLineChars="200"/>
        <w:rPr>
          <w:rFonts w:ascii="宋体" w:hAnsi="宋体" w:cs="宋体"/>
          <w:szCs w:val="24"/>
        </w:rPr>
      </w:pPr>
      <w:r>
        <w:rPr>
          <w:rFonts w:hint="eastAsia" w:ascii="宋体" w:hAnsi="宋体" w:cs="宋体"/>
          <w:szCs w:val="24"/>
        </w:rPr>
        <w:t>4.3 除外责任</w:t>
      </w:r>
    </w:p>
    <w:p>
      <w:pPr>
        <w:snapToGrid w:val="0"/>
        <w:spacing w:line="400" w:lineRule="exact"/>
        <w:ind w:firstLine="480" w:firstLineChars="200"/>
        <w:rPr>
          <w:rFonts w:ascii="宋体" w:hAnsi="宋体" w:cs="宋体"/>
          <w:szCs w:val="24"/>
        </w:rPr>
      </w:pPr>
      <w:r>
        <w:rPr>
          <w:rFonts w:hint="eastAsia" w:ascii="宋体" w:hAnsi="宋体" w:cs="宋体"/>
          <w:szCs w:val="24"/>
        </w:rPr>
        <w:t>因非监理人的原因，且监理人无过错，发生工程质量事故、安全事故、工期延误等造成的损失，监理人不承担赔偿责任。</w:t>
      </w:r>
    </w:p>
    <w:p>
      <w:pPr>
        <w:snapToGrid w:val="0"/>
        <w:spacing w:line="400" w:lineRule="exact"/>
        <w:ind w:firstLine="480" w:firstLineChars="200"/>
        <w:rPr>
          <w:rFonts w:ascii="宋体" w:hAnsi="宋体" w:cs="宋体"/>
          <w:szCs w:val="24"/>
        </w:rPr>
      </w:pPr>
      <w:r>
        <w:rPr>
          <w:rFonts w:hint="eastAsia" w:ascii="宋体" w:hAnsi="宋体" w:cs="宋体"/>
          <w:szCs w:val="24"/>
        </w:rPr>
        <w:t>因不可抗力导致本合同全部或部分不能履行时，双方各自承担其因此而造成的损失、损害。</w:t>
      </w:r>
    </w:p>
    <w:p>
      <w:pPr>
        <w:snapToGrid w:val="0"/>
        <w:spacing w:line="400" w:lineRule="exact"/>
        <w:ind w:firstLine="482" w:firstLineChars="200"/>
        <w:rPr>
          <w:rFonts w:ascii="宋体" w:hAnsi="宋体" w:cs="宋体"/>
          <w:b/>
          <w:bCs/>
          <w:szCs w:val="24"/>
        </w:rPr>
      </w:pPr>
      <w:r>
        <w:rPr>
          <w:rFonts w:hint="eastAsia" w:ascii="宋体" w:hAnsi="宋体" w:cs="宋体"/>
          <w:b/>
          <w:bCs/>
          <w:szCs w:val="24"/>
        </w:rPr>
        <w:t>5. 支付</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5.1 </w:t>
      </w:r>
      <w:r>
        <w:rPr>
          <w:rFonts w:hint="eastAsia" w:ascii="宋体" w:hAnsi="宋体" w:cs="宋体"/>
          <w:bCs/>
          <w:szCs w:val="24"/>
        </w:rPr>
        <w:t>支付货币</w:t>
      </w:r>
    </w:p>
    <w:p>
      <w:pPr>
        <w:snapToGrid w:val="0"/>
        <w:spacing w:line="400" w:lineRule="exact"/>
        <w:ind w:firstLine="480" w:firstLineChars="200"/>
        <w:rPr>
          <w:rFonts w:ascii="宋体" w:hAnsi="宋体" w:cs="宋体"/>
          <w:bCs/>
          <w:szCs w:val="24"/>
        </w:rPr>
      </w:pPr>
      <w:r>
        <w:rPr>
          <w:rFonts w:hint="eastAsia" w:ascii="宋体" w:hAnsi="宋体" w:cs="宋体"/>
          <w:szCs w:val="24"/>
        </w:rPr>
        <w:t>除专用条件另有约定外，酬金均以人民币支付。涉及外币支付的，所采用的货币种类、比例和汇率在专用条件中约定。</w:t>
      </w:r>
    </w:p>
    <w:p>
      <w:pPr>
        <w:snapToGrid w:val="0"/>
        <w:spacing w:line="400" w:lineRule="exact"/>
        <w:ind w:firstLine="480" w:firstLineChars="200"/>
        <w:rPr>
          <w:rFonts w:ascii="宋体" w:hAnsi="宋体" w:cs="宋体"/>
          <w:bCs/>
          <w:szCs w:val="24"/>
        </w:rPr>
      </w:pPr>
      <w:r>
        <w:rPr>
          <w:rFonts w:hint="eastAsia" w:ascii="宋体" w:hAnsi="宋体" w:cs="宋体"/>
          <w:szCs w:val="24"/>
        </w:rPr>
        <w:t>5.2 支付申请</w:t>
      </w:r>
    </w:p>
    <w:p>
      <w:pPr>
        <w:snapToGrid w:val="0"/>
        <w:spacing w:line="400" w:lineRule="exact"/>
        <w:ind w:firstLine="480" w:firstLineChars="200"/>
        <w:rPr>
          <w:rFonts w:ascii="宋体" w:hAnsi="宋体" w:cs="宋体"/>
          <w:szCs w:val="24"/>
        </w:rPr>
      </w:pPr>
      <w:r>
        <w:rPr>
          <w:rFonts w:hint="eastAsia" w:ascii="宋体" w:hAnsi="宋体" w:cs="宋体"/>
          <w:szCs w:val="24"/>
        </w:rPr>
        <w:t>监理人应在本合同约定的每次应付款时间的7天前，向委托人提交支付申请书。支付申请书应当说明当期应付款总额，并列出当期应支付的款项及其金额。</w:t>
      </w:r>
    </w:p>
    <w:p>
      <w:pPr>
        <w:snapToGrid w:val="0"/>
        <w:spacing w:line="400" w:lineRule="exact"/>
        <w:ind w:firstLine="480" w:firstLineChars="200"/>
        <w:rPr>
          <w:rFonts w:ascii="宋体" w:hAnsi="宋体" w:cs="宋体"/>
          <w:szCs w:val="24"/>
        </w:rPr>
      </w:pPr>
      <w:r>
        <w:rPr>
          <w:rFonts w:hint="eastAsia" w:ascii="宋体" w:hAnsi="宋体" w:cs="宋体"/>
          <w:szCs w:val="24"/>
        </w:rPr>
        <w:t xml:space="preserve"> 5.3 支付酬金</w:t>
      </w:r>
    </w:p>
    <w:p>
      <w:pPr>
        <w:snapToGrid w:val="0"/>
        <w:spacing w:line="400" w:lineRule="exact"/>
        <w:ind w:firstLine="480" w:firstLineChars="200"/>
        <w:rPr>
          <w:rFonts w:ascii="宋体" w:hAnsi="宋体" w:cs="宋体"/>
          <w:szCs w:val="24"/>
        </w:rPr>
      </w:pPr>
      <w:r>
        <w:rPr>
          <w:rFonts w:hint="eastAsia" w:ascii="宋体" w:hAnsi="宋体" w:cs="宋体"/>
          <w:szCs w:val="24"/>
        </w:rPr>
        <w:t>支付的酬金包括正常工作酬金、附加工作酬金、合理化建议奖励金额及费用。</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  5.4 </w:t>
      </w:r>
      <w:r>
        <w:rPr>
          <w:rFonts w:hint="eastAsia" w:ascii="宋体" w:hAnsi="宋体" w:cs="宋体"/>
          <w:bCs/>
          <w:szCs w:val="24"/>
        </w:rPr>
        <w:t>有争议部分的付款</w:t>
      </w:r>
    </w:p>
    <w:p>
      <w:pPr>
        <w:snapToGrid w:val="0"/>
        <w:spacing w:line="400" w:lineRule="exact"/>
        <w:ind w:firstLine="480" w:firstLineChars="200"/>
        <w:rPr>
          <w:rFonts w:ascii="宋体" w:hAnsi="宋体" w:cs="宋体"/>
          <w:szCs w:val="24"/>
        </w:rPr>
      </w:pPr>
      <w:r>
        <w:rPr>
          <w:rFonts w:hint="eastAsia" w:ascii="宋体" w:hAnsi="宋体" w:cs="宋体"/>
          <w:szCs w:val="24"/>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400" w:lineRule="exact"/>
        <w:ind w:firstLine="482" w:firstLineChars="200"/>
        <w:rPr>
          <w:rFonts w:ascii="宋体" w:hAnsi="宋体" w:cs="宋体"/>
          <w:b/>
          <w:bCs/>
          <w:szCs w:val="24"/>
        </w:rPr>
      </w:pPr>
      <w:r>
        <w:rPr>
          <w:rFonts w:hint="eastAsia" w:ascii="宋体" w:hAnsi="宋体" w:cs="宋体"/>
          <w:b/>
          <w:bCs/>
          <w:szCs w:val="24"/>
        </w:rPr>
        <w:t>6. 合同生效、变更、暂停、解除与终止</w:t>
      </w:r>
    </w:p>
    <w:p>
      <w:pPr>
        <w:snapToGrid w:val="0"/>
        <w:spacing w:line="400" w:lineRule="exact"/>
        <w:ind w:firstLine="480" w:firstLineChars="200"/>
        <w:rPr>
          <w:rFonts w:ascii="宋体" w:hAnsi="宋体" w:cs="宋体"/>
          <w:szCs w:val="24"/>
        </w:rPr>
      </w:pPr>
      <w:r>
        <w:rPr>
          <w:rFonts w:hint="eastAsia" w:ascii="宋体" w:hAnsi="宋体" w:cs="宋体"/>
          <w:szCs w:val="24"/>
        </w:rPr>
        <w:t>6.1 生效</w:t>
      </w:r>
    </w:p>
    <w:p>
      <w:pPr>
        <w:snapToGrid w:val="0"/>
        <w:spacing w:line="400" w:lineRule="exact"/>
        <w:ind w:firstLine="480" w:firstLineChars="200"/>
        <w:rPr>
          <w:rFonts w:ascii="宋体" w:hAnsi="宋体" w:cs="宋体"/>
          <w:szCs w:val="24"/>
        </w:rPr>
      </w:pPr>
      <w:r>
        <w:rPr>
          <w:rFonts w:hint="eastAsia" w:ascii="宋体" w:hAnsi="宋体" w:cs="宋体"/>
          <w:szCs w:val="24"/>
        </w:rPr>
        <w:t>除法律另有规定或者专用条件另有约定外，委托人和监理人的法定代表人或其授权代理人在协议书上签字并盖单位章后本合同生效。</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6.2 </w:t>
      </w:r>
      <w:r>
        <w:rPr>
          <w:rFonts w:hint="eastAsia" w:ascii="宋体" w:hAnsi="宋体" w:cs="宋体"/>
          <w:bCs/>
          <w:szCs w:val="24"/>
        </w:rPr>
        <w:t>变更</w:t>
      </w:r>
    </w:p>
    <w:p>
      <w:pPr>
        <w:snapToGrid w:val="0"/>
        <w:spacing w:line="400" w:lineRule="exact"/>
        <w:ind w:firstLine="480" w:firstLineChars="200"/>
        <w:rPr>
          <w:rFonts w:ascii="宋体" w:hAnsi="宋体" w:cs="宋体"/>
          <w:szCs w:val="24"/>
        </w:rPr>
      </w:pPr>
      <w:r>
        <w:rPr>
          <w:rFonts w:hint="eastAsia" w:ascii="宋体" w:hAnsi="宋体" w:cs="宋体"/>
          <w:szCs w:val="24"/>
        </w:rPr>
        <w:t>6.2.1 任何一方提出变更请求时，双方经协商一致后可进行变更。</w:t>
      </w:r>
    </w:p>
    <w:p>
      <w:pPr>
        <w:snapToGrid w:val="0"/>
        <w:spacing w:line="400" w:lineRule="exact"/>
        <w:ind w:firstLine="480" w:firstLineChars="200"/>
        <w:rPr>
          <w:rFonts w:ascii="宋体" w:hAnsi="宋体" w:cs="宋体"/>
          <w:szCs w:val="24"/>
        </w:rPr>
      </w:pPr>
      <w:r>
        <w:rPr>
          <w:rFonts w:hint="eastAsia" w:ascii="宋体" w:hAnsi="宋体" w:cs="宋体"/>
          <w:szCs w:val="24"/>
        </w:rPr>
        <w:t>6.2.2 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snapToGrid w:val="0"/>
        <w:spacing w:line="400" w:lineRule="exact"/>
        <w:ind w:firstLine="480" w:firstLineChars="200"/>
        <w:rPr>
          <w:rFonts w:ascii="宋体" w:hAnsi="宋体" w:cs="宋体"/>
          <w:szCs w:val="24"/>
        </w:rPr>
      </w:pPr>
      <w:r>
        <w:rPr>
          <w:rFonts w:hint="eastAsia" w:ascii="宋体" w:hAnsi="宋体" w:cs="宋体"/>
          <w:szCs w:val="24"/>
        </w:rPr>
        <w:t>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400" w:lineRule="exact"/>
        <w:ind w:firstLine="480" w:firstLineChars="200"/>
        <w:rPr>
          <w:rFonts w:ascii="宋体" w:hAnsi="宋体" w:cs="宋体"/>
          <w:szCs w:val="24"/>
        </w:rPr>
      </w:pPr>
      <w:r>
        <w:rPr>
          <w:rFonts w:hint="eastAsia" w:ascii="宋体" w:hAnsi="宋体" w:cs="宋体"/>
          <w:szCs w:val="24"/>
        </w:rPr>
        <w:t>6.2.4 合同签订后，遇有与工程相关的法律法规、标准颁布或修订的，双方应遵照执行。由此引起监理与相关服务的范围、时间、酬金变化的，双方应通过协商进行相应调整。</w:t>
      </w:r>
    </w:p>
    <w:p>
      <w:pPr>
        <w:snapToGrid w:val="0"/>
        <w:spacing w:line="400" w:lineRule="exact"/>
        <w:ind w:firstLine="480" w:firstLineChars="200"/>
        <w:rPr>
          <w:rFonts w:ascii="宋体" w:hAnsi="宋体" w:cs="宋体"/>
          <w:szCs w:val="24"/>
        </w:rPr>
      </w:pPr>
      <w:r>
        <w:rPr>
          <w:rFonts w:hint="eastAsia" w:ascii="宋体" w:hAnsi="宋体" w:cs="宋体"/>
          <w:szCs w:val="24"/>
        </w:rPr>
        <w:t>6.2.5 因非监理人原因造成工程概算投资额或建筑安装工程费增加时，正常工作酬金应作相应调整。调整方法在专用条件中约定。</w:t>
      </w:r>
    </w:p>
    <w:p>
      <w:pPr>
        <w:snapToGrid w:val="0"/>
        <w:spacing w:line="400" w:lineRule="exact"/>
        <w:ind w:firstLine="480" w:firstLineChars="200"/>
        <w:rPr>
          <w:rFonts w:ascii="宋体" w:hAnsi="宋体" w:cs="宋体"/>
          <w:szCs w:val="24"/>
        </w:rPr>
      </w:pPr>
      <w:r>
        <w:rPr>
          <w:rFonts w:hint="eastAsia" w:ascii="宋体" w:hAnsi="宋体" w:cs="宋体"/>
          <w:szCs w:val="24"/>
        </w:rPr>
        <w:t>6.2.6 因工程规模、监理范围的变化导致监理人的正常工作量减少时，正常工作酬金应作相应调整。调整方法在专用条件中约定。</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  6.3 暂停与</w:t>
      </w:r>
      <w:r>
        <w:rPr>
          <w:rFonts w:hint="eastAsia" w:ascii="宋体" w:hAnsi="宋体" w:cs="宋体"/>
          <w:bCs/>
          <w:szCs w:val="24"/>
        </w:rPr>
        <w:t>解除</w:t>
      </w:r>
    </w:p>
    <w:p>
      <w:pPr>
        <w:snapToGrid w:val="0"/>
        <w:spacing w:line="400" w:lineRule="exact"/>
        <w:ind w:firstLine="480" w:firstLineChars="200"/>
        <w:rPr>
          <w:rFonts w:ascii="宋体" w:hAnsi="宋体" w:cs="宋体"/>
          <w:szCs w:val="24"/>
        </w:rPr>
      </w:pPr>
      <w:r>
        <w:rPr>
          <w:rFonts w:hint="eastAsia" w:ascii="宋体" w:hAnsi="宋体" w:cs="宋体"/>
          <w:szCs w:val="24"/>
        </w:rPr>
        <w:t>除双方协商一致可以解除本合同外，当一方无正当理由未履行本合同约定的义务时，另一方可以根据本合同约定暂停履行本合同直至解除本合同。</w:t>
      </w:r>
    </w:p>
    <w:p>
      <w:pPr>
        <w:snapToGrid w:val="0"/>
        <w:spacing w:line="400" w:lineRule="exact"/>
        <w:ind w:firstLine="480" w:firstLineChars="200"/>
        <w:rPr>
          <w:rFonts w:ascii="宋体" w:hAnsi="宋体" w:cs="宋体"/>
          <w:szCs w:val="24"/>
        </w:rPr>
      </w:pPr>
      <w:r>
        <w:rPr>
          <w:rFonts w:hint="eastAsia" w:ascii="宋体" w:hAnsi="宋体" w:cs="宋体"/>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snapToGrid w:val="0"/>
        <w:spacing w:line="400" w:lineRule="exact"/>
        <w:ind w:firstLine="480" w:firstLineChars="200"/>
        <w:rPr>
          <w:rFonts w:ascii="宋体" w:hAnsi="宋体" w:cs="宋体"/>
          <w:szCs w:val="24"/>
        </w:rPr>
      </w:pPr>
      <w:r>
        <w:rPr>
          <w:rFonts w:hint="eastAsia" w:ascii="宋体" w:hAnsi="宋体" w:cs="宋体"/>
          <w:szCs w:val="24"/>
        </w:rPr>
        <w:t>因解除本合同或解除监理人的部分义务导致监理人遭受的损失，除依法可以免除责任的情况外，应由委托人予以补偿，补偿金额由双方协商确定。</w:t>
      </w:r>
    </w:p>
    <w:p>
      <w:pPr>
        <w:snapToGrid w:val="0"/>
        <w:spacing w:line="400" w:lineRule="exact"/>
        <w:ind w:firstLine="480" w:firstLineChars="200"/>
        <w:rPr>
          <w:rFonts w:ascii="宋体" w:hAnsi="宋体" w:cs="宋体"/>
          <w:szCs w:val="24"/>
        </w:rPr>
      </w:pPr>
      <w:r>
        <w:rPr>
          <w:rFonts w:hint="eastAsia" w:ascii="宋体" w:hAnsi="宋体" w:cs="宋体"/>
          <w:szCs w:val="24"/>
        </w:rPr>
        <w:t>解除本合同的协议必须采取书面形式，协议未达成之前，本合同仍然有效。</w:t>
      </w:r>
    </w:p>
    <w:p>
      <w:pPr>
        <w:snapToGrid w:val="0"/>
        <w:spacing w:line="400" w:lineRule="exact"/>
        <w:ind w:firstLine="480" w:firstLineChars="200"/>
        <w:rPr>
          <w:rFonts w:ascii="宋体" w:hAnsi="宋体" w:cs="宋体"/>
          <w:szCs w:val="24"/>
        </w:rPr>
      </w:pPr>
      <w:r>
        <w:rPr>
          <w:rFonts w:hint="eastAsia" w:ascii="宋体" w:hAnsi="宋体" w:cs="宋体"/>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snapToGrid w:val="0"/>
        <w:spacing w:line="400" w:lineRule="exact"/>
        <w:ind w:firstLine="480" w:firstLineChars="200"/>
        <w:rPr>
          <w:rFonts w:ascii="宋体" w:hAnsi="宋体" w:cs="宋体"/>
          <w:szCs w:val="24"/>
        </w:rPr>
      </w:pPr>
      <w:r>
        <w:rPr>
          <w:rFonts w:hint="eastAsia" w:ascii="宋体" w:hAnsi="宋体" w:cs="宋体"/>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snapToGrid w:val="0"/>
        <w:spacing w:line="400" w:lineRule="exact"/>
        <w:ind w:firstLine="480" w:firstLineChars="200"/>
        <w:rPr>
          <w:rFonts w:ascii="宋体" w:hAnsi="宋体" w:cs="宋体"/>
          <w:szCs w:val="24"/>
        </w:rPr>
      </w:pPr>
      <w:r>
        <w:rPr>
          <w:rFonts w:hint="eastAsia" w:ascii="宋体" w:hAnsi="宋体" w:cs="宋体"/>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snapToGrid w:val="0"/>
        <w:spacing w:line="400" w:lineRule="exact"/>
        <w:ind w:firstLine="480" w:firstLineChars="200"/>
        <w:rPr>
          <w:rFonts w:ascii="宋体" w:hAnsi="宋体" w:cs="宋体"/>
          <w:szCs w:val="24"/>
        </w:rPr>
      </w:pPr>
      <w:r>
        <w:rPr>
          <w:rFonts w:hint="eastAsia" w:ascii="宋体" w:hAnsi="宋体" w:cs="宋体"/>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400" w:lineRule="exact"/>
        <w:ind w:firstLine="480" w:firstLineChars="200"/>
        <w:rPr>
          <w:rFonts w:ascii="宋体" w:hAnsi="宋体" w:cs="宋体"/>
          <w:szCs w:val="24"/>
        </w:rPr>
      </w:pPr>
      <w:r>
        <w:rPr>
          <w:rFonts w:hint="eastAsia" w:ascii="宋体" w:hAnsi="宋体" w:cs="宋体"/>
          <w:szCs w:val="24"/>
        </w:rPr>
        <w:t>6.3.5 因不可抗力致使本合同部分或全部不能履行时，一方应立即通知另一方，可暂停或解除本合同。</w:t>
      </w:r>
    </w:p>
    <w:p>
      <w:pPr>
        <w:snapToGrid w:val="0"/>
        <w:spacing w:line="400" w:lineRule="exact"/>
        <w:ind w:firstLine="480" w:firstLineChars="200"/>
        <w:rPr>
          <w:rFonts w:ascii="宋体" w:hAnsi="宋体" w:cs="宋体"/>
          <w:szCs w:val="24"/>
        </w:rPr>
      </w:pPr>
      <w:r>
        <w:rPr>
          <w:rFonts w:hint="eastAsia" w:ascii="宋体" w:hAnsi="宋体" w:cs="宋体"/>
          <w:szCs w:val="24"/>
        </w:rPr>
        <w:t>6.3.6 本合同解除后，本合同约定的有关结算、清理、争议解决方式的条件仍然有效。</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6.4 </w:t>
      </w:r>
      <w:r>
        <w:rPr>
          <w:rFonts w:hint="eastAsia" w:ascii="宋体" w:hAnsi="宋体" w:cs="宋体"/>
          <w:bCs/>
          <w:szCs w:val="24"/>
        </w:rPr>
        <w:t>终止</w:t>
      </w:r>
    </w:p>
    <w:p>
      <w:pPr>
        <w:snapToGrid w:val="0"/>
        <w:spacing w:line="400" w:lineRule="exact"/>
        <w:ind w:firstLine="480" w:firstLineChars="200"/>
        <w:rPr>
          <w:rFonts w:ascii="宋体" w:hAnsi="宋体" w:cs="宋体"/>
          <w:szCs w:val="24"/>
        </w:rPr>
      </w:pPr>
      <w:r>
        <w:rPr>
          <w:rFonts w:hint="eastAsia" w:ascii="宋体" w:hAnsi="宋体" w:cs="宋体"/>
          <w:szCs w:val="24"/>
        </w:rPr>
        <w:t>以下条件全部满足时，本合同即告终止：</w:t>
      </w:r>
    </w:p>
    <w:p>
      <w:pPr>
        <w:snapToGrid w:val="0"/>
        <w:spacing w:line="400" w:lineRule="exact"/>
        <w:ind w:firstLine="480" w:firstLineChars="200"/>
        <w:rPr>
          <w:rFonts w:ascii="宋体" w:hAnsi="宋体" w:cs="宋体"/>
          <w:szCs w:val="24"/>
        </w:rPr>
      </w:pPr>
      <w:r>
        <w:rPr>
          <w:rFonts w:hint="eastAsia" w:ascii="宋体" w:hAnsi="宋体" w:cs="宋体"/>
          <w:szCs w:val="24"/>
        </w:rPr>
        <w:t>（1）监理人完成本合同约定的全部工作；</w:t>
      </w:r>
    </w:p>
    <w:p>
      <w:pPr>
        <w:snapToGrid w:val="0"/>
        <w:spacing w:line="400" w:lineRule="exact"/>
        <w:ind w:firstLine="480" w:firstLineChars="200"/>
        <w:rPr>
          <w:rFonts w:ascii="宋体" w:hAnsi="宋体" w:cs="宋体"/>
          <w:szCs w:val="24"/>
        </w:rPr>
      </w:pPr>
      <w:r>
        <w:rPr>
          <w:rFonts w:hint="eastAsia" w:ascii="宋体" w:hAnsi="宋体" w:cs="宋体"/>
          <w:szCs w:val="24"/>
        </w:rPr>
        <w:t>（2）委托人与监理人结清并支付全部酬金。</w:t>
      </w:r>
    </w:p>
    <w:p>
      <w:pPr>
        <w:snapToGrid w:val="0"/>
        <w:spacing w:line="400" w:lineRule="exact"/>
        <w:ind w:firstLine="482" w:firstLineChars="200"/>
        <w:rPr>
          <w:rFonts w:ascii="宋体" w:hAnsi="宋体" w:cs="宋体"/>
          <w:b/>
          <w:bCs/>
          <w:szCs w:val="24"/>
        </w:rPr>
      </w:pPr>
      <w:r>
        <w:rPr>
          <w:rFonts w:hint="eastAsia" w:ascii="宋体" w:hAnsi="宋体" w:cs="宋体"/>
          <w:b/>
          <w:bCs/>
          <w:szCs w:val="24"/>
        </w:rPr>
        <w:t>7. 争议解决</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7.1 </w:t>
      </w:r>
      <w:r>
        <w:rPr>
          <w:rFonts w:hint="eastAsia" w:ascii="宋体" w:hAnsi="宋体" w:cs="宋体"/>
          <w:bCs/>
          <w:szCs w:val="24"/>
        </w:rPr>
        <w:t>协商</w:t>
      </w:r>
    </w:p>
    <w:p>
      <w:pPr>
        <w:snapToGrid w:val="0"/>
        <w:spacing w:line="400" w:lineRule="exact"/>
        <w:ind w:firstLine="480" w:firstLineChars="200"/>
        <w:rPr>
          <w:rFonts w:ascii="宋体" w:hAnsi="宋体" w:cs="宋体"/>
          <w:bCs/>
          <w:szCs w:val="24"/>
        </w:rPr>
      </w:pPr>
      <w:r>
        <w:rPr>
          <w:rFonts w:hint="eastAsia" w:ascii="宋体" w:hAnsi="宋体" w:cs="宋体"/>
          <w:szCs w:val="24"/>
        </w:rPr>
        <w:t>双方应本着诚信原则协商解决彼此间的争议。</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7.2 </w:t>
      </w:r>
      <w:r>
        <w:rPr>
          <w:rFonts w:hint="eastAsia" w:ascii="宋体" w:hAnsi="宋体" w:cs="宋体"/>
          <w:bCs/>
          <w:szCs w:val="24"/>
        </w:rPr>
        <w:t>调解</w:t>
      </w:r>
    </w:p>
    <w:p>
      <w:pPr>
        <w:snapToGrid w:val="0"/>
        <w:spacing w:line="400" w:lineRule="exact"/>
        <w:ind w:firstLine="480" w:firstLineChars="200"/>
        <w:rPr>
          <w:rFonts w:ascii="宋体" w:hAnsi="宋体" w:cs="宋体"/>
          <w:bCs/>
          <w:szCs w:val="24"/>
        </w:rPr>
      </w:pPr>
      <w:r>
        <w:rPr>
          <w:rFonts w:hint="eastAsia" w:ascii="宋体" w:hAnsi="宋体" w:cs="宋体"/>
          <w:szCs w:val="24"/>
        </w:rPr>
        <w:t>如果双方不能在14天内或双方商定的其他时间内解决本合同争议，可以将其提交给专用条件约定的或事后达成协议的调解人进行调解。</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7.3 </w:t>
      </w:r>
      <w:r>
        <w:rPr>
          <w:rFonts w:hint="eastAsia" w:ascii="宋体" w:hAnsi="宋体" w:cs="宋体"/>
          <w:bCs/>
          <w:szCs w:val="24"/>
        </w:rPr>
        <w:t>仲裁或诉讼</w:t>
      </w:r>
    </w:p>
    <w:p>
      <w:pPr>
        <w:snapToGrid w:val="0"/>
        <w:spacing w:line="400" w:lineRule="exact"/>
        <w:ind w:firstLine="480" w:firstLineChars="200"/>
        <w:rPr>
          <w:rFonts w:ascii="宋体" w:hAnsi="宋体" w:cs="宋体"/>
          <w:szCs w:val="24"/>
        </w:rPr>
      </w:pPr>
      <w:r>
        <w:rPr>
          <w:rFonts w:hint="eastAsia" w:ascii="宋体" w:hAnsi="宋体" w:cs="宋体"/>
          <w:szCs w:val="24"/>
        </w:rPr>
        <w:t>双方均有权不经调解直接向专用条件约定的仲裁机构申请仲裁或向有管辖权的人民法院提起诉讼。</w:t>
      </w:r>
    </w:p>
    <w:p>
      <w:pPr>
        <w:snapToGrid w:val="0"/>
        <w:spacing w:line="400" w:lineRule="exact"/>
        <w:ind w:firstLine="482" w:firstLineChars="200"/>
        <w:rPr>
          <w:rFonts w:ascii="宋体" w:hAnsi="宋体" w:cs="宋体"/>
          <w:b/>
          <w:bCs/>
          <w:szCs w:val="24"/>
        </w:rPr>
      </w:pPr>
      <w:r>
        <w:rPr>
          <w:rFonts w:hint="eastAsia" w:ascii="宋体" w:hAnsi="宋体" w:cs="宋体"/>
          <w:b/>
          <w:bCs/>
          <w:szCs w:val="24"/>
        </w:rPr>
        <w:t>8. 其他</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8.1 </w:t>
      </w:r>
      <w:r>
        <w:rPr>
          <w:rFonts w:hint="eastAsia" w:ascii="宋体" w:hAnsi="宋体" w:cs="宋体"/>
          <w:bCs/>
          <w:szCs w:val="24"/>
        </w:rPr>
        <w:t>外出考察费用</w:t>
      </w:r>
    </w:p>
    <w:p>
      <w:pPr>
        <w:snapToGrid w:val="0"/>
        <w:spacing w:line="400" w:lineRule="exact"/>
        <w:ind w:firstLine="480" w:firstLineChars="200"/>
        <w:rPr>
          <w:rFonts w:ascii="宋体" w:hAnsi="宋体" w:cs="宋体"/>
          <w:bCs/>
          <w:szCs w:val="24"/>
        </w:rPr>
      </w:pPr>
      <w:r>
        <w:rPr>
          <w:rFonts w:hint="eastAsia" w:ascii="宋体" w:hAnsi="宋体" w:cs="宋体"/>
          <w:szCs w:val="24"/>
        </w:rPr>
        <w:t>经委托人同意，监理人员外出考察发生的费用由委托人审核后支付。</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8.2 </w:t>
      </w:r>
      <w:r>
        <w:rPr>
          <w:rFonts w:hint="eastAsia" w:ascii="宋体" w:hAnsi="宋体" w:cs="宋体"/>
          <w:bCs/>
          <w:szCs w:val="24"/>
        </w:rPr>
        <w:t>检测费用</w:t>
      </w:r>
    </w:p>
    <w:p>
      <w:pPr>
        <w:snapToGrid w:val="0"/>
        <w:spacing w:line="400" w:lineRule="exact"/>
        <w:ind w:firstLine="480" w:firstLineChars="200"/>
        <w:rPr>
          <w:rFonts w:ascii="宋体" w:hAnsi="宋体" w:cs="宋体"/>
          <w:bCs/>
          <w:szCs w:val="24"/>
        </w:rPr>
      </w:pPr>
      <w:r>
        <w:rPr>
          <w:rFonts w:hint="eastAsia" w:ascii="宋体" w:hAnsi="宋体" w:cs="宋体"/>
          <w:szCs w:val="24"/>
        </w:rPr>
        <w:t>委托人要求监理人进行的材料和设备检测所发生的费用，由委托人支付，支付时间在专用条件中约定。</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8.3 </w:t>
      </w:r>
      <w:r>
        <w:rPr>
          <w:rFonts w:hint="eastAsia" w:ascii="宋体" w:hAnsi="宋体" w:cs="宋体"/>
          <w:bCs/>
          <w:szCs w:val="24"/>
        </w:rPr>
        <w:t>咨询费用</w:t>
      </w:r>
    </w:p>
    <w:p>
      <w:pPr>
        <w:snapToGrid w:val="0"/>
        <w:spacing w:line="400" w:lineRule="exact"/>
        <w:ind w:firstLine="480" w:firstLineChars="200"/>
        <w:rPr>
          <w:rFonts w:ascii="宋体" w:hAnsi="宋体" w:cs="宋体"/>
          <w:szCs w:val="24"/>
        </w:rPr>
      </w:pPr>
      <w:r>
        <w:rPr>
          <w:rFonts w:hint="eastAsia" w:ascii="宋体" w:hAnsi="宋体" w:cs="宋体"/>
          <w:szCs w:val="24"/>
        </w:rPr>
        <w:t>经委托人同意，根据工程需要由监理人组织的相关咨询论证会以及聘请相关专家等发生的费用由委托人支付，支付时间在专用条件中约定。</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8.4 </w:t>
      </w:r>
      <w:r>
        <w:rPr>
          <w:rFonts w:hint="eastAsia" w:ascii="宋体" w:hAnsi="宋体" w:cs="宋体"/>
          <w:bCs/>
          <w:szCs w:val="24"/>
        </w:rPr>
        <w:t>奖励</w:t>
      </w:r>
    </w:p>
    <w:p>
      <w:pPr>
        <w:snapToGrid w:val="0"/>
        <w:spacing w:line="400" w:lineRule="exact"/>
        <w:ind w:firstLine="480" w:firstLineChars="200"/>
        <w:rPr>
          <w:rFonts w:ascii="宋体" w:hAnsi="宋体" w:cs="宋体"/>
          <w:szCs w:val="24"/>
        </w:rPr>
      </w:pPr>
      <w:r>
        <w:rPr>
          <w:rFonts w:hint="eastAsia" w:ascii="宋体" w:hAnsi="宋体" w:cs="宋体"/>
          <w:szCs w:val="24"/>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8.5 </w:t>
      </w:r>
      <w:r>
        <w:rPr>
          <w:rFonts w:hint="eastAsia" w:ascii="宋体" w:hAnsi="宋体" w:cs="宋体"/>
          <w:bCs/>
          <w:szCs w:val="24"/>
        </w:rPr>
        <w:t>守法诚信</w:t>
      </w:r>
    </w:p>
    <w:p>
      <w:pPr>
        <w:snapToGrid w:val="0"/>
        <w:spacing w:line="400" w:lineRule="exact"/>
        <w:ind w:firstLine="480" w:firstLineChars="200"/>
        <w:rPr>
          <w:rFonts w:ascii="宋体" w:hAnsi="宋体" w:cs="宋体"/>
          <w:bCs/>
          <w:szCs w:val="24"/>
        </w:rPr>
      </w:pPr>
      <w:r>
        <w:rPr>
          <w:rFonts w:hint="eastAsia" w:ascii="宋体" w:hAnsi="宋体" w:cs="宋体"/>
          <w:szCs w:val="24"/>
        </w:rPr>
        <w:t>监理人及其工作人员不得从与实施工程有关的第三方处获得任何经济利益。</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8.6 </w:t>
      </w:r>
      <w:r>
        <w:rPr>
          <w:rFonts w:hint="eastAsia" w:ascii="宋体" w:hAnsi="宋体" w:cs="宋体"/>
          <w:bCs/>
          <w:szCs w:val="24"/>
        </w:rPr>
        <w:t>保密</w:t>
      </w:r>
    </w:p>
    <w:p>
      <w:pPr>
        <w:snapToGrid w:val="0"/>
        <w:spacing w:line="400" w:lineRule="exact"/>
        <w:ind w:firstLine="480" w:firstLineChars="200"/>
        <w:rPr>
          <w:rFonts w:ascii="宋体" w:hAnsi="宋体" w:cs="宋体"/>
          <w:bCs/>
          <w:szCs w:val="24"/>
        </w:rPr>
      </w:pPr>
      <w:r>
        <w:rPr>
          <w:rFonts w:hint="eastAsia" w:ascii="宋体" w:hAnsi="宋体" w:cs="宋体"/>
          <w:szCs w:val="24"/>
        </w:rPr>
        <w:t>双方不得泄露对方申明的保密资料，亦不得泄露与实施工程有关的第三方所提供的保密资料，保密事项在专用条件中约定。</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8.7 </w:t>
      </w:r>
      <w:r>
        <w:rPr>
          <w:rFonts w:hint="eastAsia" w:ascii="宋体" w:hAnsi="宋体" w:cs="宋体"/>
          <w:bCs/>
          <w:szCs w:val="24"/>
        </w:rPr>
        <w:t>通知</w:t>
      </w:r>
    </w:p>
    <w:p>
      <w:pPr>
        <w:snapToGrid w:val="0"/>
        <w:spacing w:line="400" w:lineRule="exact"/>
        <w:ind w:firstLine="480" w:firstLineChars="200"/>
        <w:rPr>
          <w:rFonts w:ascii="宋体" w:hAnsi="宋体" w:cs="宋体"/>
          <w:bCs/>
          <w:szCs w:val="24"/>
        </w:rPr>
      </w:pPr>
      <w:r>
        <w:rPr>
          <w:rFonts w:hint="eastAsia" w:ascii="宋体" w:hAnsi="宋体" w:cs="宋体"/>
          <w:szCs w:val="24"/>
        </w:rPr>
        <w:t>本合同涉及的通知均应当采用书面形式，并在送达对方时生效，收件人应书面签收。</w:t>
      </w:r>
    </w:p>
    <w:p>
      <w:pPr>
        <w:snapToGrid w:val="0"/>
        <w:spacing w:line="400" w:lineRule="exact"/>
        <w:ind w:firstLine="480" w:firstLineChars="200"/>
        <w:rPr>
          <w:rFonts w:ascii="宋体" w:hAnsi="宋体" w:cs="宋体"/>
          <w:bCs/>
          <w:szCs w:val="24"/>
        </w:rPr>
      </w:pPr>
      <w:r>
        <w:rPr>
          <w:rFonts w:hint="eastAsia" w:ascii="宋体" w:hAnsi="宋体" w:cs="宋体"/>
          <w:szCs w:val="24"/>
        </w:rPr>
        <w:t xml:space="preserve">8.8 </w:t>
      </w:r>
      <w:r>
        <w:rPr>
          <w:rFonts w:hint="eastAsia" w:ascii="宋体" w:hAnsi="宋体" w:cs="宋体"/>
          <w:bCs/>
          <w:szCs w:val="24"/>
        </w:rPr>
        <w:t>著作权</w:t>
      </w:r>
    </w:p>
    <w:p>
      <w:pPr>
        <w:snapToGrid w:val="0"/>
        <w:spacing w:line="400" w:lineRule="exact"/>
        <w:ind w:firstLine="480" w:firstLineChars="200"/>
        <w:rPr>
          <w:rFonts w:ascii="宋体" w:hAnsi="宋体" w:cs="宋体"/>
          <w:szCs w:val="24"/>
        </w:rPr>
      </w:pPr>
      <w:r>
        <w:rPr>
          <w:rFonts w:hint="eastAsia" w:ascii="宋体" w:hAnsi="宋体" w:cs="宋体"/>
          <w:szCs w:val="24"/>
        </w:rPr>
        <w:t>监理人对其编制的文件拥有著作权。</w:t>
      </w:r>
    </w:p>
    <w:p>
      <w:pPr>
        <w:snapToGrid w:val="0"/>
        <w:spacing w:line="400" w:lineRule="exact"/>
        <w:ind w:firstLine="480" w:firstLineChars="200"/>
        <w:rPr>
          <w:rFonts w:ascii="宋体" w:hAnsi="宋体" w:cs="宋体"/>
          <w:szCs w:val="24"/>
        </w:rPr>
      </w:pPr>
      <w:r>
        <w:rPr>
          <w:rFonts w:hint="eastAsia" w:ascii="宋体" w:hAnsi="宋体" w:cs="宋体"/>
          <w:szCs w:val="24"/>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 </w:t>
      </w:r>
    </w:p>
    <w:p>
      <w:pPr>
        <w:snapToGrid w:val="0"/>
        <w:spacing w:line="400" w:lineRule="exact"/>
        <w:ind w:firstLine="480" w:firstLineChars="200"/>
        <w:rPr>
          <w:rFonts w:ascii="宋体" w:hAnsi="宋体" w:cs="宋体"/>
          <w:szCs w:val="24"/>
        </w:rPr>
      </w:pPr>
      <w:r>
        <w:rPr>
          <w:rFonts w:hint="eastAsia" w:ascii="宋体" w:hAnsi="宋体" w:cs="宋体"/>
          <w:szCs w:val="24"/>
        </w:rPr>
        <w:br w:type="page"/>
      </w:r>
    </w:p>
    <w:p>
      <w:pPr>
        <w:pStyle w:val="222"/>
        <w:pageBreakBefore/>
        <w:adjustRightInd w:val="0"/>
        <w:snapToGrid w:val="0"/>
        <w:spacing w:line="400" w:lineRule="exact"/>
        <w:ind w:firstLine="482" w:firstLineChars="200"/>
        <w:jc w:val="center"/>
        <w:rPr>
          <w:rFonts w:ascii="宋体" w:hAnsi="宋体" w:cs="宋体"/>
          <w:b/>
          <w:sz w:val="24"/>
          <w:szCs w:val="24"/>
        </w:rPr>
      </w:pPr>
      <w:r>
        <w:rPr>
          <w:rFonts w:hint="eastAsia" w:ascii="宋体" w:hAnsi="宋体" w:cs="宋体"/>
          <w:b/>
          <w:sz w:val="24"/>
          <w:szCs w:val="24"/>
        </w:rPr>
        <w:t>第三部分  专用条件</w:t>
      </w:r>
    </w:p>
    <w:p>
      <w:pPr>
        <w:pStyle w:val="222"/>
        <w:adjustRightInd w:val="0"/>
        <w:snapToGrid w:val="0"/>
        <w:spacing w:line="400" w:lineRule="exact"/>
        <w:ind w:firstLine="482" w:firstLineChars="200"/>
        <w:jc w:val="center"/>
        <w:rPr>
          <w:rFonts w:ascii="宋体" w:hAnsi="宋体" w:cs="宋体"/>
          <w:b/>
          <w:sz w:val="24"/>
          <w:szCs w:val="24"/>
        </w:rPr>
      </w:pPr>
    </w:p>
    <w:p>
      <w:pPr>
        <w:pStyle w:val="222"/>
        <w:adjustRightInd w:val="0"/>
        <w:snapToGrid w:val="0"/>
        <w:spacing w:line="400" w:lineRule="exact"/>
        <w:ind w:firstLine="482" w:firstLineChars="200"/>
        <w:rPr>
          <w:rFonts w:ascii="宋体" w:hAnsi="宋体" w:cs="宋体"/>
          <w:b/>
          <w:sz w:val="24"/>
          <w:szCs w:val="24"/>
        </w:rPr>
      </w:pPr>
      <w:r>
        <w:rPr>
          <w:rFonts w:hint="eastAsia" w:ascii="宋体" w:hAnsi="宋体" w:cs="宋体"/>
          <w:b/>
          <w:sz w:val="24"/>
          <w:szCs w:val="24"/>
        </w:rPr>
        <w:t>1. 定义与解释</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1.2  解释</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1.2.1 本合同文件除使用中文外，还可用</w:t>
      </w:r>
      <w:r>
        <w:rPr>
          <w:rFonts w:hint="eastAsia" w:ascii="宋体" w:hAnsi="宋体" w:cs="宋体"/>
          <w:sz w:val="24"/>
          <w:szCs w:val="24"/>
          <w:u w:val="single"/>
        </w:rPr>
        <w:t xml:space="preserve">         </w:t>
      </w:r>
      <w:r>
        <w:rPr>
          <w:rFonts w:hint="eastAsia" w:ascii="宋体" w:hAnsi="宋体" w:cs="宋体"/>
          <w:sz w:val="24"/>
          <w:szCs w:val="24"/>
        </w:rPr>
        <w:t>。</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1.2.2 约定本合同文件的解释顺序为：</w:t>
      </w:r>
      <w:r>
        <w:rPr>
          <w:rFonts w:hint="eastAsia" w:ascii="宋体" w:hAnsi="宋体" w:cs="宋体"/>
          <w:sz w:val="24"/>
          <w:szCs w:val="24"/>
          <w:u w:val="single"/>
        </w:rPr>
        <w:t xml:space="preserve">         </w:t>
      </w:r>
      <w:r>
        <w:rPr>
          <w:rFonts w:hint="eastAsia" w:ascii="宋体" w:hAnsi="宋体" w:cs="宋体"/>
          <w:sz w:val="24"/>
          <w:szCs w:val="24"/>
        </w:rPr>
        <w:t>。</w:t>
      </w:r>
    </w:p>
    <w:p>
      <w:pPr>
        <w:pStyle w:val="222"/>
        <w:adjustRightInd w:val="0"/>
        <w:snapToGrid w:val="0"/>
        <w:spacing w:line="400" w:lineRule="exact"/>
        <w:ind w:firstLine="482" w:firstLineChars="200"/>
        <w:rPr>
          <w:rFonts w:ascii="宋体" w:hAnsi="宋体" w:cs="宋体"/>
          <w:b/>
          <w:sz w:val="24"/>
          <w:szCs w:val="24"/>
        </w:rPr>
      </w:pPr>
      <w:r>
        <w:rPr>
          <w:rFonts w:hint="eastAsia" w:ascii="宋体" w:hAnsi="宋体" w:cs="宋体"/>
          <w:b/>
          <w:sz w:val="24"/>
          <w:szCs w:val="24"/>
        </w:rPr>
        <w:t>2. 监理人义务</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2.1 监理的范围和</w:t>
      </w:r>
      <w:r>
        <w:rPr>
          <w:rFonts w:hint="eastAsia" w:ascii="宋体" w:hAnsi="宋体" w:cs="宋体"/>
          <w:bCs/>
          <w:sz w:val="24"/>
          <w:szCs w:val="24"/>
        </w:rPr>
        <w:t>内容</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2.1.1 监理范围包括：</w:t>
      </w:r>
      <w:r>
        <w:rPr>
          <w:rFonts w:hint="eastAsia" w:ascii="宋体" w:hAnsi="宋体" w:cs="宋体"/>
          <w:sz w:val="24"/>
          <w:szCs w:val="24"/>
          <w:u w:val="single"/>
        </w:rPr>
        <w:t xml:space="preserve">                              </w:t>
      </w:r>
      <w:r>
        <w:rPr>
          <w:rFonts w:hint="eastAsia" w:ascii="宋体" w:hAnsi="宋体" w:cs="宋体"/>
          <w:sz w:val="24"/>
          <w:szCs w:val="24"/>
        </w:rPr>
        <w:t>。</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2.1.2 监理工作内容还包括：</w:t>
      </w:r>
      <w:r>
        <w:rPr>
          <w:rFonts w:hint="eastAsia" w:ascii="宋体" w:hAnsi="宋体" w:cs="宋体"/>
          <w:sz w:val="24"/>
          <w:szCs w:val="24"/>
          <w:u w:val="single"/>
        </w:rPr>
        <w:t xml:space="preserve">                       </w:t>
      </w:r>
      <w:r>
        <w:rPr>
          <w:rFonts w:hint="eastAsia" w:ascii="宋体" w:hAnsi="宋体" w:cs="宋体"/>
          <w:sz w:val="24"/>
          <w:szCs w:val="24"/>
        </w:rPr>
        <w:t>。</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2.2 监理与相关服务依据</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2.2.1 监理依据包括：</w:t>
      </w:r>
      <w:r>
        <w:rPr>
          <w:rFonts w:hint="eastAsia" w:ascii="宋体" w:hAnsi="宋体" w:cs="宋体"/>
          <w:sz w:val="24"/>
          <w:szCs w:val="24"/>
          <w:u w:val="single"/>
        </w:rPr>
        <w:t xml:space="preserve">                             </w:t>
      </w:r>
      <w:r>
        <w:rPr>
          <w:rFonts w:hint="eastAsia" w:ascii="宋体" w:hAnsi="宋体" w:cs="宋体"/>
          <w:sz w:val="24"/>
          <w:szCs w:val="24"/>
        </w:rPr>
        <w:t>。</w:t>
      </w:r>
    </w:p>
    <w:p>
      <w:pPr>
        <w:pStyle w:val="222"/>
        <w:adjustRightInd w:val="0"/>
        <w:snapToGrid w:val="0"/>
        <w:spacing w:line="400" w:lineRule="exact"/>
        <w:ind w:firstLine="480" w:firstLineChars="200"/>
        <w:rPr>
          <w:rFonts w:ascii="宋体" w:hAnsi="宋体" w:cs="宋体"/>
          <w:dstrike/>
          <w:sz w:val="24"/>
          <w:szCs w:val="24"/>
        </w:rPr>
      </w:pPr>
      <w:r>
        <w:rPr>
          <w:rFonts w:hint="eastAsia" w:ascii="宋体" w:hAnsi="宋体" w:cs="宋体"/>
          <w:sz w:val="24"/>
          <w:szCs w:val="24"/>
        </w:rPr>
        <w:t>2.2.2 相关服务依据包括：</w:t>
      </w:r>
      <w:r>
        <w:rPr>
          <w:rFonts w:hint="eastAsia" w:ascii="宋体" w:hAnsi="宋体" w:cs="宋体"/>
          <w:sz w:val="24"/>
          <w:szCs w:val="24"/>
          <w:u w:val="single"/>
        </w:rPr>
        <w:t xml:space="preserve">                              </w:t>
      </w:r>
      <w:r>
        <w:rPr>
          <w:rFonts w:hint="eastAsia" w:ascii="宋体" w:hAnsi="宋体" w:cs="宋体"/>
          <w:sz w:val="24"/>
          <w:szCs w:val="24"/>
        </w:rPr>
        <w:t>。</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2.3</w:t>
      </w:r>
      <w:r>
        <w:rPr>
          <w:rFonts w:hint="eastAsia" w:ascii="宋体" w:hAnsi="宋体" w:cs="宋体"/>
          <w:kern w:val="0"/>
          <w:sz w:val="24"/>
          <w:szCs w:val="24"/>
        </w:rPr>
        <w:t>项目监理机构和人员</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2.3.4 </w:t>
      </w:r>
      <w:r>
        <w:rPr>
          <w:rFonts w:hint="eastAsia" w:ascii="宋体" w:hAnsi="宋体" w:cs="宋体"/>
          <w:kern w:val="0"/>
          <w:sz w:val="24"/>
          <w:szCs w:val="24"/>
        </w:rPr>
        <w:t>更换监理人员的其他情形：</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2.4 </w:t>
      </w:r>
      <w:r>
        <w:rPr>
          <w:rFonts w:hint="eastAsia" w:ascii="宋体" w:hAnsi="宋体" w:cs="宋体"/>
          <w:kern w:val="0"/>
          <w:sz w:val="24"/>
          <w:szCs w:val="24"/>
        </w:rPr>
        <w:t>履行职责</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2.4.3 对监理人的授权范围：</w:t>
      </w:r>
      <w:r>
        <w:rPr>
          <w:rFonts w:hint="eastAsia" w:ascii="宋体" w:hAnsi="宋体" w:cs="宋体"/>
          <w:sz w:val="24"/>
          <w:szCs w:val="24"/>
          <w:u w:val="single"/>
        </w:rPr>
        <w:t xml:space="preserve">                        </w:t>
      </w:r>
      <w:r>
        <w:rPr>
          <w:rFonts w:hint="eastAsia" w:ascii="宋体" w:hAnsi="宋体" w:cs="宋体"/>
          <w:sz w:val="24"/>
          <w:szCs w:val="24"/>
        </w:rPr>
        <w:t>。</w:t>
      </w:r>
    </w:p>
    <w:p>
      <w:pPr>
        <w:pStyle w:val="222"/>
        <w:adjustRightInd w:val="0"/>
        <w:snapToGrid w:val="0"/>
        <w:spacing w:line="400" w:lineRule="exact"/>
        <w:ind w:firstLine="480" w:firstLineChars="200"/>
        <w:outlineLvl w:val="0"/>
        <w:rPr>
          <w:rFonts w:ascii="宋体" w:hAnsi="宋体" w:cs="宋体"/>
          <w:sz w:val="24"/>
          <w:szCs w:val="24"/>
        </w:rPr>
      </w:pPr>
      <w:r>
        <w:rPr>
          <w:rFonts w:hint="eastAsia" w:ascii="宋体" w:hAnsi="宋体" w:cs="宋体"/>
          <w:sz w:val="24"/>
          <w:szCs w:val="24"/>
        </w:rPr>
        <w:t>在涉及工程延期</w:t>
      </w:r>
      <w:r>
        <w:rPr>
          <w:rFonts w:hint="eastAsia" w:ascii="宋体" w:hAnsi="宋体" w:cs="宋体"/>
          <w:sz w:val="24"/>
          <w:szCs w:val="24"/>
          <w:u w:val="single"/>
        </w:rPr>
        <w:t xml:space="preserve">      </w:t>
      </w:r>
      <w:r>
        <w:rPr>
          <w:rFonts w:hint="eastAsia" w:ascii="宋体" w:hAnsi="宋体" w:cs="宋体"/>
          <w:sz w:val="24"/>
          <w:szCs w:val="24"/>
        </w:rPr>
        <w:t>天内和（或）金额</w:t>
      </w:r>
      <w:r>
        <w:rPr>
          <w:rFonts w:hint="eastAsia" w:ascii="宋体" w:hAnsi="宋体" w:cs="宋体"/>
          <w:sz w:val="24"/>
          <w:szCs w:val="24"/>
          <w:u w:val="single"/>
        </w:rPr>
        <w:t xml:space="preserve">       </w:t>
      </w:r>
      <w:r>
        <w:rPr>
          <w:rFonts w:hint="eastAsia" w:ascii="宋体" w:hAnsi="宋体" w:cs="宋体"/>
          <w:sz w:val="24"/>
          <w:szCs w:val="24"/>
        </w:rPr>
        <w:t>万元内的变更，监理人不需请示委托人即可向承包人发布变更通知。</w:t>
      </w:r>
    </w:p>
    <w:p>
      <w:pPr>
        <w:pStyle w:val="222"/>
        <w:adjustRightInd w:val="0"/>
        <w:snapToGrid w:val="0"/>
        <w:spacing w:line="400" w:lineRule="exact"/>
        <w:ind w:firstLine="480" w:firstLineChars="200"/>
        <w:jc w:val="left"/>
        <w:rPr>
          <w:rFonts w:ascii="宋体" w:hAnsi="宋体" w:cs="宋体"/>
          <w:sz w:val="24"/>
          <w:szCs w:val="24"/>
        </w:rPr>
      </w:pPr>
      <w:r>
        <w:rPr>
          <w:rFonts w:hint="eastAsia" w:ascii="宋体" w:hAnsi="宋体" w:cs="宋体"/>
          <w:kern w:val="0"/>
          <w:sz w:val="24"/>
          <w:szCs w:val="24"/>
        </w:rPr>
        <w:t>2.4.4 监理人有权要求承包人调换其人员</w:t>
      </w:r>
      <w:r>
        <w:rPr>
          <w:rFonts w:hint="eastAsia" w:ascii="宋体" w:hAnsi="宋体" w:cs="宋体"/>
          <w:sz w:val="24"/>
          <w:szCs w:val="24"/>
        </w:rPr>
        <w:t>的限制条件：</w:t>
      </w:r>
      <w:r>
        <w:rPr>
          <w:rFonts w:hint="eastAsia" w:ascii="宋体" w:hAnsi="宋体" w:cs="宋体"/>
          <w:sz w:val="24"/>
          <w:szCs w:val="24"/>
          <w:u w:val="single"/>
        </w:rPr>
        <w:t xml:space="preserve">                                                           </w:t>
      </w:r>
      <w:r>
        <w:rPr>
          <w:rFonts w:hint="eastAsia" w:ascii="宋体" w:hAnsi="宋体" w:cs="宋体"/>
          <w:sz w:val="24"/>
          <w:szCs w:val="24"/>
        </w:rPr>
        <w:t xml:space="preserve">。  </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kern w:val="0"/>
          <w:sz w:val="24"/>
          <w:szCs w:val="24"/>
        </w:rPr>
        <w:t xml:space="preserve">2.5 </w:t>
      </w:r>
      <w:r>
        <w:rPr>
          <w:rFonts w:hint="eastAsia" w:ascii="宋体" w:hAnsi="宋体" w:cs="宋体"/>
          <w:sz w:val="24"/>
          <w:szCs w:val="24"/>
        </w:rPr>
        <w:t>提交</w:t>
      </w:r>
      <w:r>
        <w:rPr>
          <w:rFonts w:hint="eastAsia" w:ascii="宋体" w:hAnsi="宋体" w:cs="宋体"/>
          <w:kern w:val="0"/>
          <w:sz w:val="24"/>
          <w:szCs w:val="24"/>
        </w:rPr>
        <w:t>报告</w:t>
      </w:r>
    </w:p>
    <w:p>
      <w:pPr>
        <w:pStyle w:val="222"/>
        <w:adjustRightInd w:val="0"/>
        <w:snapToGrid w:val="0"/>
        <w:spacing w:line="400" w:lineRule="exact"/>
        <w:ind w:firstLine="480" w:firstLineChars="200"/>
        <w:rPr>
          <w:rFonts w:ascii="宋体" w:hAnsi="宋体" w:cs="宋体"/>
          <w:sz w:val="24"/>
          <w:szCs w:val="24"/>
          <w:u w:val="single"/>
        </w:rPr>
      </w:pPr>
      <w:r>
        <w:rPr>
          <w:rFonts w:hint="eastAsia" w:ascii="宋体" w:hAnsi="宋体" w:cs="宋体"/>
          <w:sz w:val="24"/>
          <w:szCs w:val="24"/>
        </w:rPr>
        <w:t>监理人应提交报告的种类(</w:t>
      </w:r>
      <w:r>
        <w:rPr>
          <w:rFonts w:hint="eastAsia" w:ascii="宋体" w:hAnsi="宋体" w:cs="宋体"/>
          <w:kern w:val="0"/>
          <w:sz w:val="24"/>
          <w:szCs w:val="24"/>
        </w:rPr>
        <w:t>包括监理规划、监理月报及约定的专项报告)</w:t>
      </w:r>
      <w:r>
        <w:rPr>
          <w:rFonts w:hint="eastAsia" w:ascii="宋体" w:hAnsi="宋体" w:cs="宋体"/>
          <w:sz w:val="24"/>
          <w:szCs w:val="24"/>
        </w:rPr>
        <w:t>、时间和份数</w:t>
      </w:r>
      <w:r>
        <w:rPr>
          <w:rFonts w:hint="eastAsia" w:ascii="宋体" w:hAnsi="宋体" w:cs="宋体"/>
          <w:kern w:val="0"/>
          <w:sz w:val="24"/>
          <w:szCs w:val="24"/>
        </w:rPr>
        <w:t>：</w:t>
      </w:r>
      <w:r>
        <w:rPr>
          <w:rFonts w:hint="eastAsia" w:ascii="宋体" w:hAnsi="宋体" w:cs="宋体"/>
          <w:sz w:val="24"/>
          <w:szCs w:val="24"/>
          <w:u w:val="single"/>
        </w:rPr>
        <w:t xml:space="preserve">                                 </w:t>
      </w:r>
    </w:p>
    <w:p>
      <w:pPr>
        <w:pStyle w:val="222"/>
        <w:adjustRightInd w:val="0"/>
        <w:snapToGrid w:val="0"/>
        <w:spacing w:line="400" w:lineRule="exact"/>
        <w:rPr>
          <w:rFonts w:ascii="宋体" w:hAnsi="宋体" w:cs="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rPr>
        <w:t>。</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2.7 使用委托人的财产</w:t>
      </w:r>
    </w:p>
    <w:p>
      <w:pPr>
        <w:pStyle w:val="222"/>
        <w:kinsoku w:val="0"/>
        <w:overflowPunct w:val="0"/>
        <w:autoSpaceDE w:val="0"/>
        <w:autoSpaceDN w:val="0"/>
        <w:adjustRightInd w:val="0"/>
        <w:snapToGrid w:val="0"/>
        <w:spacing w:line="400" w:lineRule="exact"/>
        <w:ind w:firstLine="480" w:firstLineChars="200"/>
        <w:jc w:val="left"/>
        <w:textAlignment w:val="center"/>
        <w:rPr>
          <w:rFonts w:ascii="宋体" w:hAnsi="宋体" w:cs="宋体"/>
          <w:kern w:val="0"/>
          <w:sz w:val="24"/>
          <w:szCs w:val="24"/>
        </w:rPr>
      </w:pPr>
      <w:r>
        <w:rPr>
          <w:rFonts w:hint="eastAsia" w:ascii="宋体" w:hAnsi="宋体" w:cs="宋体"/>
          <w:sz w:val="24"/>
          <w:szCs w:val="24"/>
        </w:rPr>
        <w:t>附录B中由委托人无偿提供的房屋、设备的所有权属于：</w:t>
      </w:r>
      <w:r>
        <w:rPr>
          <w:rFonts w:hint="eastAsia" w:ascii="宋体" w:hAnsi="宋体" w:cs="宋体"/>
          <w:sz w:val="24"/>
          <w:szCs w:val="24"/>
          <w:u w:val="single"/>
        </w:rPr>
        <w:t xml:space="preserve">                          。</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监理人应在本合同终止后</w:t>
      </w:r>
      <w:r>
        <w:rPr>
          <w:rFonts w:hint="eastAsia" w:ascii="宋体" w:hAnsi="宋体" w:cs="宋体"/>
          <w:sz w:val="24"/>
          <w:szCs w:val="24"/>
          <w:u w:val="single"/>
        </w:rPr>
        <w:t xml:space="preserve">       </w:t>
      </w:r>
      <w:r>
        <w:rPr>
          <w:rFonts w:hint="eastAsia" w:ascii="宋体" w:hAnsi="宋体" w:cs="宋体"/>
          <w:sz w:val="24"/>
          <w:szCs w:val="24"/>
        </w:rPr>
        <w:t>天内移交委托人无偿提供的房屋、设备，移交的时间和方式为：</w:t>
      </w:r>
      <w:r>
        <w:rPr>
          <w:rFonts w:hint="eastAsia" w:ascii="宋体" w:hAnsi="宋体" w:cs="宋体"/>
          <w:sz w:val="24"/>
          <w:szCs w:val="24"/>
          <w:u w:val="single"/>
        </w:rPr>
        <w:t xml:space="preserve">               </w:t>
      </w:r>
      <w:r>
        <w:rPr>
          <w:rFonts w:hint="eastAsia" w:ascii="宋体" w:hAnsi="宋体" w:cs="宋体"/>
          <w:sz w:val="24"/>
          <w:szCs w:val="24"/>
        </w:rPr>
        <w:t>。</w:t>
      </w:r>
    </w:p>
    <w:p>
      <w:pPr>
        <w:pStyle w:val="222"/>
        <w:adjustRightInd w:val="0"/>
        <w:snapToGrid w:val="0"/>
        <w:spacing w:line="400" w:lineRule="exact"/>
        <w:ind w:firstLine="482" w:firstLineChars="200"/>
        <w:rPr>
          <w:rFonts w:ascii="宋体" w:hAnsi="宋体" w:cs="宋体"/>
          <w:b/>
          <w:sz w:val="24"/>
          <w:szCs w:val="24"/>
        </w:rPr>
      </w:pPr>
      <w:r>
        <w:rPr>
          <w:rFonts w:hint="eastAsia" w:ascii="宋体" w:hAnsi="宋体" w:cs="宋体"/>
          <w:b/>
          <w:kern w:val="0"/>
          <w:sz w:val="24"/>
          <w:szCs w:val="24"/>
        </w:rPr>
        <w:t xml:space="preserve">3. 委托人义务  </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kern w:val="0"/>
          <w:sz w:val="24"/>
          <w:szCs w:val="24"/>
        </w:rPr>
        <w:t>3.4 委托人代表</w:t>
      </w:r>
    </w:p>
    <w:p>
      <w:pPr>
        <w:pStyle w:val="222"/>
        <w:adjustRightInd w:val="0"/>
        <w:snapToGrid w:val="0"/>
        <w:spacing w:line="400" w:lineRule="exact"/>
        <w:ind w:firstLine="480" w:firstLineChars="200"/>
        <w:rPr>
          <w:rFonts w:ascii="宋体" w:hAnsi="宋体" w:cs="宋体"/>
          <w:sz w:val="24"/>
          <w:szCs w:val="24"/>
          <w:u w:val="single"/>
        </w:rPr>
      </w:pPr>
      <w:r>
        <w:rPr>
          <w:rFonts w:hint="eastAsia" w:ascii="宋体" w:hAnsi="宋体" w:cs="宋体"/>
          <w:sz w:val="24"/>
          <w:szCs w:val="24"/>
        </w:rPr>
        <w:t>委托人代表为：</w:t>
      </w:r>
      <w:r>
        <w:rPr>
          <w:rFonts w:hint="eastAsia" w:ascii="宋体" w:hAnsi="宋体" w:cs="宋体"/>
          <w:sz w:val="24"/>
          <w:szCs w:val="24"/>
          <w:u w:val="single"/>
        </w:rPr>
        <w:t xml:space="preserve">                                        </w:t>
      </w:r>
      <w:r>
        <w:rPr>
          <w:rFonts w:hint="eastAsia" w:ascii="宋体" w:hAnsi="宋体" w:cs="宋体"/>
          <w:sz w:val="24"/>
          <w:szCs w:val="24"/>
        </w:rPr>
        <w:t>。</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3.6 答复</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委托人同意在</w:t>
      </w:r>
      <w:r>
        <w:rPr>
          <w:rFonts w:hint="eastAsia" w:ascii="宋体" w:hAnsi="宋体" w:cs="宋体"/>
          <w:sz w:val="24"/>
          <w:szCs w:val="24"/>
          <w:u w:val="single"/>
        </w:rPr>
        <w:t xml:space="preserve">        </w:t>
      </w:r>
      <w:r>
        <w:rPr>
          <w:rFonts w:hint="eastAsia" w:ascii="宋体" w:hAnsi="宋体" w:cs="宋体"/>
          <w:sz w:val="24"/>
          <w:szCs w:val="24"/>
        </w:rPr>
        <w:t>天内，对监理人书面提交并要求做出决定的事宜给予书面答复。</w:t>
      </w:r>
    </w:p>
    <w:p>
      <w:pPr>
        <w:pStyle w:val="222"/>
        <w:adjustRightInd w:val="0"/>
        <w:snapToGrid w:val="0"/>
        <w:spacing w:line="400" w:lineRule="exact"/>
        <w:ind w:firstLine="482" w:firstLineChars="200"/>
        <w:rPr>
          <w:rFonts w:ascii="宋体" w:hAnsi="宋体" w:cs="宋体"/>
          <w:b/>
          <w:bCs/>
          <w:sz w:val="24"/>
          <w:szCs w:val="24"/>
        </w:rPr>
      </w:pPr>
      <w:r>
        <w:rPr>
          <w:rFonts w:hint="eastAsia" w:ascii="宋体" w:hAnsi="宋体" w:cs="宋体"/>
          <w:b/>
          <w:bCs/>
          <w:sz w:val="24"/>
          <w:szCs w:val="24"/>
        </w:rPr>
        <w:t>4. 违约责任</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4.1 监理人的违约责任</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4.1.1监理人赔偿金额按下列方法确定：</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赔偿金＝直接经济损失×正常工作酬金÷工程概算</w:t>
      </w:r>
      <w:r>
        <w:rPr>
          <w:rFonts w:hint="eastAsia" w:ascii="宋体" w:hAnsi="宋体" w:cs="宋体"/>
          <w:kern w:val="0"/>
          <w:sz w:val="24"/>
          <w:szCs w:val="24"/>
        </w:rPr>
        <w:t>投资额（或建筑安装工程费）</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4.2 委托人的违约责任</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4.2.3 委托人</w:t>
      </w:r>
      <w:r>
        <w:rPr>
          <w:rFonts w:hint="eastAsia" w:ascii="宋体" w:hAnsi="宋体" w:cs="宋体"/>
          <w:kern w:val="0"/>
          <w:sz w:val="24"/>
          <w:szCs w:val="24"/>
        </w:rPr>
        <w:t>逾期付款利息按下列方法确定：</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逾期付款利息＝当期应付款总额×银行同期贷款利率×拖延支付天数</w:t>
      </w:r>
    </w:p>
    <w:p>
      <w:pPr>
        <w:pStyle w:val="222"/>
        <w:adjustRightInd w:val="0"/>
        <w:snapToGrid w:val="0"/>
        <w:spacing w:line="400" w:lineRule="exact"/>
        <w:ind w:firstLine="482" w:firstLineChars="200"/>
        <w:rPr>
          <w:rFonts w:ascii="宋体" w:hAnsi="宋体" w:cs="宋体"/>
          <w:b/>
          <w:sz w:val="24"/>
          <w:szCs w:val="24"/>
        </w:rPr>
      </w:pPr>
      <w:r>
        <w:rPr>
          <w:rFonts w:hint="eastAsia" w:ascii="宋体" w:hAnsi="宋体" w:cs="宋体"/>
          <w:b/>
          <w:bCs/>
          <w:sz w:val="24"/>
          <w:szCs w:val="24"/>
        </w:rPr>
        <w:t>5. 支付</w:t>
      </w:r>
    </w:p>
    <w:p>
      <w:pPr>
        <w:pStyle w:val="222"/>
        <w:adjustRightInd w:val="0"/>
        <w:snapToGrid w:val="0"/>
        <w:spacing w:line="400" w:lineRule="exact"/>
        <w:ind w:firstLine="480" w:firstLineChars="200"/>
        <w:rPr>
          <w:rFonts w:ascii="宋体" w:hAnsi="宋体" w:cs="宋体"/>
          <w:bCs/>
          <w:sz w:val="24"/>
          <w:szCs w:val="24"/>
        </w:rPr>
      </w:pPr>
      <w:r>
        <w:rPr>
          <w:rFonts w:hint="eastAsia" w:ascii="宋体" w:hAnsi="宋体" w:cs="宋体"/>
          <w:sz w:val="24"/>
          <w:szCs w:val="24"/>
        </w:rPr>
        <w:t xml:space="preserve">5.1 </w:t>
      </w:r>
      <w:r>
        <w:rPr>
          <w:rFonts w:hint="eastAsia" w:ascii="宋体" w:hAnsi="宋体" w:cs="宋体"/>
          <w:bCs/>
          <w:sz w:val="24"/>
          <w:szCs w:val="24"/>
        </w:rPr>
        <w:t>支付货币</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币种为：</w:t>
      </w:r>
      <w:r>
        <w:rPr>
          <w:rFonts w:hint="eastAsia" w:ascii="宋体" w:hAnsi="宋体" w:cs="宋体"/>
          <w:sz w:val="24"/>
          <w:szCs w:val="24"/>
          <w:u w:val="single"/>
        </w:rPr>
        <w:t xml:space="preserve">       </w:t>
      </w:r>
      <w:r>
        <w:rPr>
          <w:rFonts w:hint="eastAsia" w:ascii="宋体" w:hAnsi="宋体" w:cs="宋体"/>
          <w:sz w:val="24"/>
          <w:szCs w:val="24"/>
        </w:rPr>
        <w:t>，比例为：</w:t>
      </w:r>
      <w:r>
        <w:rPr>
          <w:rFonts w:hint="eastAsia" w:ascii="宋体" w:hAnsi="宋体" w:cs="宋体"/>
          <w:sz w:val="24"/>
          <w:szCs w:val="24"/>
          <w:u w:val="single"/>
        </w:rPr>
        <w:t xml:space="preserve">      </w:t>
      </w:r>
      <w:r>
        <w:rPr>
          <w:rFonts w:hint="eastAsia" w:ascii="宋体" w:hAnsi="宋体" w:cs="宋体"/>
          <w:sz w:val="24"/>
          <w:szCs w:val="24"/>
        </w:rPr>
        <w:t>，汇率为：</w:t>
      </w:r>
      <w:r>
        <w:rPr>
          <w:rFonts w:hint="eastAsia" w:ascii="宋体" w:hAnsi="宋体" w:cs="宋体"/>
          <w:sz w:val="24"/>
          <w:szCs w:val="24"/>
          <w:u w:val="single"/>
        </w:rPr>
        <w:t xml:space="preserve">      </w:t>
      </w:r>
      <w:r>
        <w:rPr>
          <w:rFonts w:hint="eastAsia" w:ascii="宋体" w:hAnsi="宋体" w:cs="宋体"/>
          <w:sz w:val="24"/>
          <w:szCs w:val="24"/>
        </w:rPr>
        <w:t xml:space="preserve">。 </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5.3 支付酬金</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正常工作</w:t>
      </w:r>
      <w:r>
        <w:rPr>
          <w:rFonts w:hint="eastAsia" w:ascii="宋体" w:hAnsi="宋体" w:cs="宋体"/>
          <w:sz w:val="24"/>
          <w:szCs w:val="24"/>
        </w:rPr>
        <w:t>酬金的</w:t>
      </w:r>
      <w:r>
        <w:rPr>
          <w:rFonts w:hint="eastAsia" w:ascii="宋体" w:hAnsi="宋体" w:cs="宋体"/>
          <w:kern w:val="0"/>
          <w:sz w:val="24"/>
          <w:szCs w:val="24"/>
        </w:rPr>
        <w:t>支付</w:t>
      </w:r>
      <w:r>
        <w:rPr>
          <w:rFonts w:hint="eastAsia" w:ascii="宋体" w:hAnsi="宋体" w:cs="宋体"/>
          <w:sz w:val="24"/>
          <w:szCs w:val="24"/>
        </w:rPr>
        <w:t>：</w:t>
      </w:r>
    </w:p>
    <w:tbl>
      <w:tblPr>
        <w:tblStyle w:val="50"/>
        <w:tblW w:w="914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2610"/>
        <w:gridCol w:w="2300"/>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vAlign w:val="center"/>
          </w:tcPr>
          <w:p>
            <w:pPr>
              <w:pStyle w:val="222"/>
              <w:adjustRightInd w:val="0"/>
              <w:snapToGrid w:val="0"/>
              <w:spacing w:line="400" w:lineRule="exact"/>
              <w:jc w:val="center"/>
              <w:rPr>
                <w:rFonts w:ascii="宋体" w:hAnsi="宋体" w:cs="宋体"/>
                <w:sz w:val="24"/>
                <w:szCs w:val="24"/>
              </w:rPr>
            </w:pPr>
            <w:r>
              <w:rPr>
                <w:rFonts w:hint="eastAsia" w:ascii="宋体" w:hAnsi="宋体" w:cs="宋体"/>
                <w:sz w:val="24"/>
                <w:szCs w:val="24"/>
              </w:rPr>
              <w:t>支付次数</w:t>
            </w:r>
          </w:p>
        </w:tc>
        <w:tc>
          <w:tcPr>
            <w:tcW w:w="2610" w:type="dxa"/>
            <w:vAlign w:val="center"/>
          </w:tcPr>
          <w:p>
            <w:pPr>
              <w:pStyle w:val="222"/>
              <w:adjustRightInd w:val="0"/>
              <w:snapToGrid w:val="0"/>
              <w:spacing w:line="400" w:lineRule="exact"/>
              <w:ind w:firstLine="480" w:firstLineChars="200"/>
              <w:jc w:val="center"/>
              <w:rPr>
                <w:rFonts w:ascii="宋体" w:hAnsi="宋体" w:cs="宋体"/>
                <w:sz w:val="24"/>
                <w:szCs w:val="24"/>
              </w:rPr>
            </w:pPr>
            <w:r>
              <w:rPr>
                <w:rFonts w:hint="eastAsia" w:ascii="宋体" w:hAnsi="宋体" w:cs="宋体"/>
                <w:sz w:val="24"/>
                <w:szCs w:val="24"/>
              </w:rPr>
              <w:t>支付时间</w:t>
            </w:r>
          </w:p>
        </w:tc>
        <w:tc>
          <w:tcPr>
            <w:tcW w:w="2300" w:type="dxa"/>
            <w:vAlign w:val="center"/>
          </w:tcPr>
          <w:p>
            <w:pPr>
              <w:pStyle w:val="222"/>
              <w:adjustRightInd w:val="0"/>
              <w:snapToGrid w:val="0"/>
              <w:spacing w:line="400" w:lineRule="exact"/>
              <w:jc w:val="center"/>
              <w:rPr>
                <w:rFonts w:ascii="宋体" w:hAnsi="宋体" w:cs="宋体"/>
                <w:sz w:val="24"/>
                <w:szCs w:val="24"/>
              </w:rPr>
            </w:pPr>
            <w:r>
              <w:rPr>
                <w:rFonts w:hint="eastAsia" w:ascii="宋体" w:hAnsi="宋体" w:cs="宋体"/>
                <w:sz w:val="24"/>
                <w:szCs w:val="24"/>
              </w:rPr>
              <w:t>支付比例</w:t>
            </w:r>
          </w:p>
        </w:tc>
        <w:tc>
          <w:tcPr>
            <w:tcW w:w="2363" w:type="dxa"/>
            <w:vAlign w:val="center"/>
          </w:tcPr>
          <w:p>
            <w:pPr>
              <w:pStyle w:val="222"/>
              <w:adjustRightInd w:val="0"/>
              <w:snapToGrid w:val="0"/>
              <w:spacing w:line="400" w:lineRule="exact"/>
              <w:jc w:val="center"/>
              <w:rPr>
                <w:rFonts w:ascii="宋体" w:hAnsi="宋体" w:cs="宋体"/>
                <w:sz w:val="24"/>
                <w:szCs w:val="24"/>
              </w:rPr>
            </w:pPr>
            <w:r>
              <w:rPr>
                <w:rFonts w:hint="eastAsia" w:ascii="宋体" w:hAnsi="宋体" w:cs="宋体"/>
                <w:sz w:val="24"/>
                <w:szCs w:val="24"/>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vAlign w:val="center"/>
          </w:tcPr>
          <w:p>
            <w:pPr>
              <w:pStyle w:val="222"/>
              <w:adjustRightInd w:val="0"/>
              <w:snapToGrid w:val="0"/>
              <w:spacing w:line="400" w:lineRule="exact"/>
              <w:jc w:val="center"/>
              <w:rPr>
                <w:rFonts w:ascii="宋体" w:hAnsi="宋体" w:cs="宋体"/>
                <w:sz w:val="24"/>
                <w:szCs w:val="24"/>
              </w:rPr>
            </w:pPr>
            <w:r>
              <w:rPr>
                <w:rFonts w:hint="eastAsia" w:ascii="宋体" w:hAnsi="宋体" w:cs="宋体"/>
                <w:sz w:val="24"/>
                <w:szCs w:val="24"/>
              </w:rPr>
              <w:t>首付款</w:t>
            </w:r>
          </w:p>
        </w:tc>
        <w:tc>
          <w:tcPr>
            <w:tcW w:w="2610" w:type="dxa"/>
            <w:vAlign w:val="center"/>
          </w:tcPr>
          <w:p>
            <w:pPr>
              <w:pStyle w:val="222"/>
              <w:adjustRightInd w:val="0"/>
              <w:snapToGrid w:val="0"/>
              <w:spacing w:line="400" w:lineRule="exact"/>
              <w:jc w:val="center"/>
              <w:rPr>
                <w:rFonts w:ascii="宋体" w:hAnsi="宋体" w:cs="宋体"/>
                <w:sz w:val="24"/>
                <w:szCs w:val="24"/>
              </w:rPr>
            </w:pPr>
            <w:r>
              <w:rPr>
                <w:rFonts w:hint="eastAsia" w:ascii="宋体" w:hAnsi="宋体" w:cs="宋体"/>
                <w:sz w:val="24"/>
                <w:szCs w:val="24"/>
              </w:rPr>
              <w:t>本合同签订后7天内</w:t>
            </w:r>
          </w:p>
        </w:tc>
        <w:tc>
          <w:tcPr>
            <w:tcW w:w="2300" w:type="dxa"/>
            <w:vAlign w:val="center"/>
          </w:tcPr>
          <w:p>
            <w:pPr>
              <w:pStyle w:val="222"/>
              <w:adjustRightInd w:val="0"/>
              <w:snapToGrid w:val="0"/>
              <w:spacing w:line="400" w:lineRule="exact"/>
              <w:ind w:firstLine="480" w:firstLineChars="200"/>
              <w:jc w:val="center"/>
              <w:rPr>
                <w:rFonts w:ascii="宋体" w:hAnsi="宋体" w:cs="宋体"/>
                <w:sz w:val="24"/>
                <w:szCs w:val="24"/>
              </w:rPr>
            </w:pPr>
          </w:p>
        </w:tc>
        <w:tc>
          <w:tcPr>
            <w:tcW w:w="2363" w:type="dxa"/>
            <w:vAlign w:val="center"/>
          </w:tcPr>
          <w:p>
            <w:pPr>
              <w:pStyle w:val="222"/>
              <w:adjustRightInd w:val="0"/>
              <w:snapToGrid w:val="0"/>
              <w:spacing w:line="400" w:lineRule="exact"/>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vAlign w:val="center"/>
          </w:tcPr>
          <w:p>
            <w:pPr>
              <w:pStyle w:val="222"/>
              <w:adjustRightInd w:val="0"/>
              <w:snapToGrid w:val="0"/>
              <w:spacing w:line="400" w:lineRule="exact"/>
              <w:jc w:val="center"/>
              <w:rPr>
                <w:rFonts w:ascii="宋体" w:hAnsi="宋体" w:cs="宋体"/>
                <w:sz w:val="24"/>
                <w:szCs w:val="24"/>
              </w:rPr>
            </w:pPr>
            <w:r>
              <w:rPr>
                <w:rFonts w:hint="eastAsia" w:ascii="宋体" w:hAnsi="宋体" w:cs="宋体"/>
                <w:sz w:val="24"/>
                <w:szCs w:val="24"/>
              </w:rPr>
              <w:t>第二次付款</w:t>
            </w:r>
          </w:p>
        </w:tc>
        <w:tc>
          <w:tcPr>
            <w:tcW w:w="2610" w:type="dxa"/>
            <w:vAlign w:val="center"/>
          </w:tcPr>
          <w:p>
            <w:pPr>
              <w:pStyle w:val="222"/>
              <w:adjustRightInd w:val="0"/>
              <w:snapToGrid w:val="0"/>
              <w:spacing w:line="400" w:lineRule="exact"/>
              <w:ind w:firstLine="480" w:firstLineChars="200"/>
              <w:jc w:val="center"/>
              <w:rPr>
                <w:rFonts w:ascii="宋体" w:hAnsi="宋体" w:cs="宋体"/>
                <w:sz w:val="24"/>
                <w:szCs w:val="24"/>
              </w:rPr>
            </w:pPr>
          </w:p>
        </w:tc>
        <w:tc>
          <w:tcPr>
            <w:tcW w:w="2300" w:type="dxa"/>
            <w:vAlign w:val="center"/>
          </w:tcPr>
          <w:p>
            <w:pPr>
              <w:pStyle w:val="222"/>
              <w:adjustRightInd w:val="0"/>
              <w:snapToGrid w:val="0"/>
              <w:spacing w:line="400" w:lineRule="exact"/>
              <w:ind w:firstLine="480" w:firstLineChars="200"/>
              <w:jc w:val="center"/>
              <w:rPr>
                <w:rFonts w:ascii="宋体" w:hAnsi="宋体" w:cs="宋体"/>
                <w:sz w:val="24"/>
                <w:szCs w:val="24"/>
              </w:rPr>
            </w:pPr>
          </w:p>
        </w:tc>
        <w:tc>
          <w:tcPr>
            <w:tcW w:w="2363" w:type="dxa"/>
            <w:vAlign w:val="center"/>
          </w:tcPr>
          <w:p>
            <w:pPr>
              <w:pStyle w:val="222"/>
              <w:adjustRightInd w:val="0"/>
              <w:snapToGrid w:val="0"/>
              <w:spacing w:line="400" w:lineRule="exact"/>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vAlign w:val="center"/>
          </w:tcPr>
          <w:p>
            <w:pPr>
              <w:pStyle w:val="222"/>
              <w:adjustRightInd w:val="0"/>
              <w:snapToGrid w:val="0"/>
              <w:spacing w:line="400" w:lineRule="exact"/>
              <w:jc w:val="center"/>
              <w:rPr>
                <w:rFonts w:ascii="宋体" w:hAnsi="宋体" w:cs="宋体"/>
                <w:sz w:val="24"/>
                <w:szCs w:val="24"/>
              </w:rPr>
            </w:pPr>
            <w:r>
              <w:rPr>
                <w:rFonts w:hint="eastAsia" w:ascii="宋体" w:hAnsi="宋体" w:cs="宋体"/>
                <w:sz w:val="24"/>
                <w:szCs w:val="24"/>
              </w:rPr>
              <w:t>第三次付款</w:t>
            </w:r>
          </w:p>
        </w:tc>
        <w:tc>
          <w:tcPr>
            <w:tcW w:w="2610" w:type="dxa"/>
            <w:vAlign w:val="center"/>
          </w:tcPr>
          <w:p>
            <w:pPr>
              <w:pStyle w:val="222"/>
              <w:adjustRightInd w:val="0"/>
              <w:snapToGrid w:val="0"/>
              <w:spacing w:line="400" w:lineRule="exact"/>
              <w:ind w:firstLine="480" w:firstLineChars="200"/>
              <w:jc w:val="center"/>
              <w:rPr>
                <w:rFonts w:ascii="宋体" w:hAnsi="宋体" w:cs="宋体"/>
                <w:sz w:val="24"/>
                <w:szCs w:val="24"/>
              </w:rPr>
            </w:pPr>
          </w:p>
        </w:tc>
        <w:tc>
          <w:tcPr>
            <w:tcW w:w="2300" w:type="dxa"/>
            <w:vAlign w:val="center"/>
          </w:tcPr>
          <w:p>
            <w:pPr>
              <w:pStyle w:val="222"/>
              <w:adjustRightInd w:val="0"/>
              <w:snapToGrid w:val="0"/>
              <w:spacing w:line="400" w:lineRule="exact"/>
              <w:ind w:firstLine="480" w:firstLineChars="200"/>
              <w:jc w:val="center"/>
              <w:rPr>
                <w:rFonts w:ascii="宋体" w:hAnsi="宋体" w:cs="宋体"/>
                <w:sz w:val="24"/>
                <w:szCs w:val="24"/>
              </w:rPr>
            </w:pPr>
          </w:p>
        </w:tc>
        <w:tc>
          <w:tcPr>
            <w:tcW w:w="2363" w:type="dxa"/>
            <w:vAlign w:val="center"/>
          </w:tcPr>
          <w:p>
            <w:pPr>
              <w:pStyle w:val="222"/>
              <w:adjustRightInd w:val="0"/>
              <w:snapToGrid w:val="0"/>
              <w:spacing w:line="400" w:lineRule="exact"/>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vAlign w:val="center"/>
          </w:tcPr>
          <w:p>
            <w:pPr>
              <w:pStyle w:val="222"/>
              <w:adjustRightInd w:val="0"/>
              <w:snapToGrid w:val="0"/>
              <w:spacing w:line="400" w:lineRule="exact"/>
              <w:ind w:firstLine="480" w:firstLineChars="200"/>
              <w:jc w:val="center"/>
              <w:rPr>
                <w:rFonts w:ascii="宋体" w:hAnsi="宋体" w:cs="宋体"/>
                <w:sz w:val="24"/>
                <w:szCs w:val="24"/>
              </w:rPr>
            </w:pPr>
            <w:r>
              <w:rPr>
                <w:rFonts w:hint="eastAsia" w:ascii="宋体" w:hAnsi="宋体" w:cs="宋体"/>
                <w:sz w:val="24"/>
                <w:szCs w:val="24"/>
              </w:rPr>
              <w:t>……</w:t>
            </w:r>
          </w:p>
        </w:tc>
        <w:tc>
          <w:tcPr>
            <w:tcW w:w="2610" w:type="dxa"/>
            <w:vAlign w:val="center"/>
          </w:tcPr>
          <w:p>
            <w:pPr>
              <w:pStyle w:val="222"/>
              <w:adjustRightInd w:val="0"/>
              <w:snapToGrid w:val="0"/>
              <w:spacing w:line="400" w:lineRule="exact"/>
              <w:ind w:firstLine="480" w:firstLineChars="200"/>
              <w:jc w:val="center"/>
              <w:rPr>
                <w:rFonts w:ascii="宋体" w:hAnsi="宋体" w:cs="宋体"/>
                <w:sz w:val="24"/>
                <w:szCs w:val="24"/>
              </w:rPr>
            </w:pPr>
          </w:p>
        </w:tc>
        <w:tc>
          <w:tcPr>
            <w:tcW w:w="2300" w:type="dxa"/>
            <w:vAlign w:val="center"/>
          </w:tcPr>
          <w:p>
            <w:pPr>
              <w:pStyle w:val="222"/>
              <w:adjustRightInd w:val="0"/>
              <w:snapToGrid w:val="0"/>
              <w:spacing w:line="400" w:lineRule="exact"/>
              <w:ind w:firstLine="480" w:firstLineChars="200"/>
              <w:jc w:val="center"/>
              <w:rPr>
                <w:rFonts w:ascii="宋体" w:hAnsi="宋体" w:cs="宋体"/>
                <w:sz w:val="24"/>
                <w:szCs w:val="24"/>
              </w:rPr>
            </w:pPr>
          </w:p>
        </w:tc>
        <w:tc>
          <w:tcPr>
            <w:tcW w:w="2363" w:type="dxa"/>
            <w:vAlign w:val="center"/>
          </w:tcPr>
          <w:p>
            <w:pPr>
              <w:pStyle w:val="222"/>
              <w:adjustRightInd w:val="0"/>
              <w:snapToGrid w:val="0"/>
              <w:spacing w:line="400" w:lineRule="exact"/>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vAlign w:val="center"/>
          </w:tcPr>
          <w:p>
            <w:pPr>
              <w:pStyle w:val="222"/>
              <w:adjustRightInd w:val="0"/>
              <w:snapToGrid w:val="0"/>
              <w:spacing w:line="400" w:lineRule="exact"/>
              <w:jc w:val="center"/>
              <w:rPr>
                <w:rFonts w:ascii="宋体" w:hAnsi="宋体" w:cs="宋体"/>
                <w:sz w:val="24"/>
                <w:szCs w:val="24"/>
              </w:rPr>
            </w:pPr>
            <w:r>
              <w:rPr>
                <w:rFonts w:hint="eastAsia" w:ascii="宋体" w:hAnsi="宋体" w:cs="宋体"/>
                <w:sz w:val="24"/>
                <w:szCs w:val="24"/>
              </w:rPr>
              <w:t>最后付款</w:t>
            </w:r>
          </w:p>
        </w:tc>
        <w:tc>
          <w:tcPr>
            <w:tcW w:w="2610" w:type="dxa"/>
            <w:vAlign w:val="center"/>
          </w:tcPr>
          <w:p>
            <w:pPr>
              <w:pStyle w:val="222"/>
              <w:adjustRightInd w:val="0"/>
              <w:snapToGrid w:val="0"/>
              <w:spacing w:line="400" w:lineRule="exact"/>
              <w:jc w:val="center"/>
              <w:rPr>
                <w:rFonts w:ascii="宋体" w:hAnsi="宋体" w:cs="宋体"/>
                <w:sz w:val="24"/>
                <w:szCs w:val="24"/>
              </w:rPr>
            </w:pPr>
            <w:r>
              <w:rPr>
                <w:rFonts w:hint="eastAsia" w:ascii="宋体" w:hAnsi="宋体" w:cs="宋体"/>
                <w:sz w:val="24"/>
                <w:szCs w:val="24"/>
              </w:rPr>
              <w:t>监理与相关服务期届满14天内</w:t>
            </w:r>
          </w:p>
        </w:tc>
        <w:tc>
          <w:tcPr>
            <w:tcW w:w="2300" w:type="dxa"/>
            <w:vAlign w:val="center"/>
          </w:tcPr>
          <w:p>
            <w:pPr>
              <w:pStyle w:val="222"/>
              <w:adjustRightInd w:val="0"/>
              <w:snapToGrid w:val="0"/>
              <w:spacing w:line="400" w:lineRule="exact"/>
              <w:ind w:firstLine="480" w:firstLineChars="200"/>
              <w:jc w:val="center"/>
              <w:rPr>
                <w:rFonts w:ascii="宋体" w:hAnsi="宋体" w:cs="宋体"/>
                <w:sz w:val="24"/>
                <w:szCs w:val="24"/>
              </w:rPr>
            </w:pPr>
          </w:p>
        </w:tc>
        <w:tc>
          <w:tcPr>
            <w:tcW w:w="2363" w:type="dxa"/>
            <w:vAlign w:val="center"/>
          </w:tcPr>
          <w:p>
            <w:pPr>
              <w:pStyle w:val="222"/>
              <w:adjustRightInd w:val="0"/>
              <w:snapToGrid w:val="0"/>
              <w:spacing w:line="400" w:lineRule="exact"/>
              <w:ind w:firstLine="480" w:firstLineChars="200"/>
              <w:jc w:val="center"/>
              <w:rPr>
                <w:rFonts w:ascii="宋体" w:hAnsi="宋体" w:cs="宋体"/>
                <w:sz w:val="24"/>
                <w:szCs w:val="24"/>
              </w:rPr>
            </w:pPr>
          </w:p>
        </w:tc>
      </w:tr>
    </w:tbl>
    <w:p>
      <w:pPr>
        <w:pStyle w:val="222"/>
        <w:adjustRightInd w:val="0"/>
        <w:snapToGrid w:val="0"/>
        <w:spacing w:line="400" w:lineRule="exact"/>
        <w:rPr>
          <w:rFonts w:ascii="宋体" w:hAnsi="宋体" w:cs="宋体"/>
          <w:b/>
          <w:bCs/>
          <w:sz w:val="24"/>
          <w:szCs w:val="24"/>
        </w:rPr>
      </w:pPr>
      <w:r>
        <w:rPr>
          <w:rFonts w:hint="eastAsia" w:ascii="宋体" w:hAnsi="宋体" w:cs="宋体"/>
          <w:sz w:val="24"/>
          <w:szCs w:val="24"/>
        </w:rPr>
        <w:t xml:space="preserve">    </w:t>
      </w:r>
      <w:r>
        <w:rPr>
          <w:rFonts w:hint="eastAsia" w:ascii="宋体" w:hAnsi="宋体" w:cs="宋体"/>
          <w:bCs/>
          <w:sz w:val="24"/>
          <w:szCs w:val="24"/>
        </w:rPr>
        <w:t>6</w:t>
      </w:r>
      <w:r>
        <w:rPr>
          <w:rFonts w:hint="eastAsia" w:ascii="宋体" w:hAnsi="宋体" w:cs="宋体"/>
          <w:b/>
          <w:bCs/>
          <w:sz w:val="24"/>
          <w:szCs w:val="24"/>
        </w:rPr>
        <w:t>. 合同生效、变更、暂停、解除与终止</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6.1 生效</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本合同生效条件：</w:t>
      </w:r>
      <w:r>
        <w:rPr>
          <w:rFonts w:hint="eastAsia" w:ascii="宋体" w:hAnsi="宋体" w:cs="宋体"/>
          <w:sz w:val="24"/>
          <w:szCs w:val="24"/>
          <w:u w:val="single"/>
        </w:rPr>
        <w:t xml:space="preserve">                               </w:t>
      </w:r>
      <w:r>
        <w:rPr>
          <w:rFonts w:hint="eastAsia" w:ascii="宋体" w:hAnsi="宋体" w:cs="宋体"/>
          <w:sz w:val="24"/>
          <w:szCs w:val="24"/>
        </w:rPr>
        <w:t>。</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6.2 变更</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6.2.2 除不可抗力外， 因非监理人原因导致本合同期限延长时，附加工作酬金按下列方法确定：</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附加工作</w:t>
      </w:r>
      <w:r>
        <w:rPr>
          <w:rFonts w:hint="eastAsia" w:ascii="宋体" w:hAnsi="宋体" w:cs="宋体"/>
          <w:sz w:val="24"/>
          <w:szCs w:val="24"/>
        </w:rPr>
        <w:t>酬金</w:t>
      </w:r>
      <w:r>
        <w:rPr>
          <w:rFonts w:hint="eastAsia" w:ascii="宋体" w:hAnsi="宋体" w:cs="宋体"/>
          <w:kern w:val="0"/>
          <w:sz w:val="24"/>
          <w:szCs w:val="24"/>
        </w:rPr>
        <w:t>=</w:t>
      </w:r>
      <w:r>
        <w:rPr>
          <w:rFonts w:hint="eastAsia" w:ascii="宋体" w:hAnsi="宋体" w:cs="宋体"/>
          <w:sz w:val="24"/>
          <w:szCs w:val="24"/>
        </w:rPr>
        <w:t>本合同期限延长</w:t>
      </w:r>
      <w:r>
        <w:rPr>
          <w:rFonts w:hint="eastAsia" w:ascii="宋体" w:hAnsi="宋体" w:cs="宋体"/>
          <w:kern w:val="0"/>
          <w:sz w:val="24"/>
          <w:szCs w:val="24"/>
        </w:rPr>
        <w:t>时间（天）×正常工作酬金÷</w:t>
      </w:r>
      <w:r>
        <w:rPr>
          <w:rFonts w:hint="eastAsia" w:ascii="宋体" w:hAnsi="宋体" w:cs="宋体"/>
          <w:sz w:val="24"/>
          <w:szCs w:val="24"/>
        </w:rPr>
        <w:t>协议书约定的监理与相关服务期限</w:t>
      </w:r>
      <w:r>
        <w:rPr>
          <w:rFonts w:hint="eastAsia" w:ascii="宋体" w:hAnsi="宋体" w:cs="宋体"/>
          <w:kern w:val="0"/>
          <w:sz w:val="24"/>
          <w:szCs w:val="24"/>
        </w:rPr>
        <w:t>（天）</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6.2.3附加工作酬金按下列方法确定：</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附加工作</w:t>
      </w:r>
      <w:r>
        <w:rPr>
          <w:rFonts w:hint="eastAsia" w:ascii="宋体" w:hAnsi="宋体" w:cs="宋体"/>
          <w:sz w:val="24"/>
          <w:szCs w:val="24"/>
        </w:rPr>
        <w:t>酬金</w:t>
      </w:r>
      <w:r>
        <w:rPr>
          <w:rFonts w:hint="eastAsia" w:ascii="宋体" w:hAnsi="宋体" w:cs="宋体"/>
          <w:kern w:val="0"/>
          <w:sz w:val="24"/>
          <w:szCs w:val="24"/>
        </w:rPr>
        <w:t>=善后工作及恢复服务的准备工作时间（天）×正常工作酬金÷</w:t>
      </w:r>
      <w:r>
        <w:rPr>
          <w:rFonts w:hint="eastAsia" w:ascii="宋体" w:hAnsi="宋体" w:cs="宋体"/>
          <w:sz w:val="24"/>
          <w:szCs w:val="24"/>
        </w:rPr>
        <w:t>协议书约定的监理与相关服务期限</w:t>
      </w:r>
      <w:r>
        <w:rPr>
          <w:rFonts w:hint="eastAsia" w:ascii="宋体" w:hAnsi="宋体" w:cs="宋体"/>
          <w:kern w:val="0"/>
          <w:sz w:val="24"/>
          <w:szCs w:val="24"/>
        </w:rPr>
        <w:t>（天）</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6.2.5 正常工作酬金增加额按下列方法确定： </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正常工作酬金增加额</w:t>
      </w:r>
      <w:r>
        <w:rPr>
          <w:rFonts w:hint="eastAsia" w:ascii="宋体" w:hAnsi="宋体" w:cs="宋体"/>
          <w:kern w:val="0"/>
          <w:sz w:val="24"/>
          <w:szCs w:val="24"/>
        </w:rPr>
        <w:t>=工程投资额</w:t>
      </w:r>
      <w:r>
        <w:rPr>
          <w:rFonts w:hint="eastAsia" w:ascii="宋体" w:hAnsi="宋体" w:cs="宋体"/>
          <w:sz w:val="24"/>
          <w:szCs w:val="24"/>
        </w:rPr>
        <w:t>或建筑安装工程费</w:t>
      </w:r>
      <w:r>
        <w:rPr>
          <w:rFonts w:hint="eastAsia" w:ascii="宋体" w:hAnsi="宋体" w:cs="宋体"/>
          <w:kern w:val="0"/>
          <w:sz w:val="24"/>
          <w:szCs w:val="24"/>
        </w:rPr>
        <w:t>增加额×正常工作酬金÷工程概算投资额（或建筑安装工程费）</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6.2.6 因工程规模、监理范围的变化导致监理人的正常工作量减少时，按减少工作量的比例从协议书约定的正常工作酬金中扣减相同比例的酬金。</w:t>
      </w:r>
    </w:p>
    <w:p>
      <w:pPr>
        <w:pStyle w:val="222"/>
        <w:adjustRightInd w:val="0"/>
        <w:snapToGrid w:val="0"/>
        <w:spacing w:line="400" w:lineRule="exact"/>
        <w:ind w:firstLine="482" w:firstLineChars="200"/>
        <w:rPr>
          <w:rFonts w:ascii="宋体" w:hAnsi="宋体" w:cs="宋体"/>
          <w:b/>
          <w:sz w:val="24"/>
          <w:szCs w:val="24"/>
        </w:rPr>
      </w:pPr>
      <w:r>
        <w:rPr>
          <w:rFonts w:hint="eastAsia" w:ascii="宋体" w:hAnsi="宋体" w:cs="宋体"/>
          <w:b/>
          <w:bCs/>
          <w:sz w:val="24"/>
          <w:szCs w:val="24"/>
        </w:rPr>
        <w:t>7. 争议解决</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7.2 </w:t>
      </w:r>
      <w:r>
        <w:rPr>
          <w:rFonts w:hint="eastAsia" w:ascii="宋体" w:hAnsi="宋体" w:cs="宋体"/>
          <w:bCs/>
          <w:sz w:val="24"/>
          <w:szCs w:val="24"/>
        </w:rPr>
        <w:t>调解</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本合同争议进行调解时，可提交</w:t>
      </w:r>
      <w:r>
        <w:rPr>
          <w:rFonts w:hint="eastAsia" w:ascii="宋体" w:hAnsi="宋体" w:cs="宋体"/>
          <w:sz w:val="24"/>
          <w:szCs w:val="24"/>
          <w:u w:val="single"/>
        </w:rPr>
        <w:t xml:space="preserve">        </w:t>
      </w:r>
      <w:r>
        <w:rPr>
          <w:rFonts w:hint="eastAsia" w:ascii="宋体" w:hAnsi="宋体" w:cs="宋体"/>
          <w:sz w:val="24"/>
          <w:szCs w:val="24"/>
        </w:rPr>
        <w:t>进行调解。</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7.3 </w:t>
      </w:r>
      <w:r>
        <w:rPr>
          <w:rFonts w:hint="eastAsia" w:ascii="宋体" w:hAnsi="宋体" w:cs="宋体"/>
          <w:bCs/>
          <w:sz w:val="24"/>
          <w:szCs w:val="24"/>
        </w:rPr>
        <w:t>仲裁或诉讼</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合同争议的最终解决方式为下列第</w:t>
      </w:r>
      <w:r>
        <w:rPr>
          <w:rFonts w:hint="eastAsia" w:ascii="宋体" w:hAnsi="宋体" w:cs="宋体"/>
          <w:sz w:val="24"/>
          <w:szCs w:val="24"/>
          <w:u w:val="single"/>
        </w:rPr>
        <w:t xml:space="preserve">        </w:t>
      </w:r>
      <w:r>
        <w:rPr>
          <w:rFonts w:hint="eastAsia" w:ascii="宋体" w:hAnsi="宋体" w:cs="宋体"/>
          <w:sz w:val="24"/>
          <w:szCs w:val="24"/>
        </w:rPr>
        <w:t>种方式：</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（1）提请</w:t>
      </w:r>
      <w:r>
        <w:rPr>
          <w:rFonts w:hint="eastAsia" w:ascii="宋体" w:hAnsi="宋体" w:cs="宋体"/>
          <w:sz w:val="24"/>
          <w:szCs w:val="24"/>
          <w:u w:val="single"/>
        </w:rPr>
        <w:t xml:space="preserve">        </w:t>
      </w:r>
      <w:r>
        <w:rPr>
          <w:rFonts w:hint="eastAsia" w:ascii="宋体" w:hAnsi="宋体" w:cs="宋体"/>
          <w:sz w:val="24"/>
          <w:szCs w:val="24"/>
        </w:rPr>
        <w:t>仲裁委员会进行仲裁。</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（2）向</w:t>
      </w:r>
      <w:r>
        <w:rPr>
          <w:rFonts w:hint="eastAsia" w:ascii="宋体" w:hAnsi="宋体" w:cs="宋体"/>
          <w:sz w:val="24"/>
          <w:szCs w:val="24"/>
          <w:u w:val="single"/>
        </w:rPr>
        <w:t xml:space="preserve">        </w:t>
      </w:r>
      <w:r>
        <w:rPr>
          <w:rFonts w:hint="eastAsia" w:ascii="宋体" w:hAnsi="宋体" w:cs="宋体"/>
          <w:sz w:val="24"/>
          <w:szCs w:val="24"/>
        </w:rPr>
        <w:t>人民法院提起诉讼。</w:t>
      </w:r>
    </w:p>
    <w:p>
      <w:pPr>
        <w:pStyle w:val="222"/>
        <w:adjustRightInd w:val="0"/>
        <w:snapToGrid w:val="0"/>
        <w:spacing w:line="400" w:lineRule="exact"/>
        <w:ind w:firstLine="482" w:firstLineChars="200"/>
        <w:rPr>
          <w:rFonts w:ascii="宋体" w:hAnsi="宋体" w:cs="宋体"/>
          <w:b/>
          <w:bCs/>
          <w:sz w:val="24"/>
          <w:szCs w:val="24"/>
        </w:rPr>
      </w:pPr>
      <w:r>
        <w:rPr>
          <w:rFonts w:hint="eastAsia" w:ascii="宋体" w:hAnsi="宋体" w:cs="宋体"/>
          <w:b/>
          <w:bCs/>
          <w:sz w:val="24"/>
          <w:szCs w:val="24"/>
        </w:rPr>
        <w:t>8. 其他</w:t>
      </w:r>
    </w:p>
    <w:p>
      <w:pPr>
        <w:pStyle w:val="222"/>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8.2 检测费用</w:t>
      </w:r>
    </w:p>
    <w:p>
      <w:pPr>
        <w:pStyle w:val="222"/>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 xml:space="preserve">    委托人应在检测工作完成后</w:t>
      </w:r>
      <w:r>
        <w:rPr>
          <w:rFonts w:hint="eastAsia" w:ascii="宋体" w:hAnsi="宋体" w:cs="宋体"/>
          <w:sz w:val="24"/>
          <w:szCs w:val="24"/>
          <w:u w:val="single"/>
        </w:rPr>
        <w:t xml:space="preserve">     </w:t>
      </w:r>
      <w:r>
        <w:rPr>
          <w:rFonts w:hint="eastAsia" w:ascii="宋体" w:hAnsi="宋体" w:cs="宋体"/>
          <w:bCs/>
          <w:sz w:val="24"/>
          <w:szCs w:val="24"/>
        </w:rPr>
        <w:t>天内支付检测费用。</w:t>
      </w:r>
    </w:p>
    <w:p>
      <w:pPr>
        <w:pStyle w:val="222"/>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8.3 咨询费用</w:t>
      </w:r>
    </w:p>
    <w:p>
      <w:pPr>
        <w:pStyle w:val="222"/>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 xml:space="preserve">    委托人应在咨询工作完成后</w:t>
      </w:r>
      <w:r>
        <w:rPr>
          <w:rFonts w:hint="eastAsia" w:ascii="宋体" w:hAnsi="宋体" w:cs="宋体"/>
          <w:sz w:val="24"/>
          <w:szCs w:val="24"/>
          <w:u w:val="single"/>
        </w:rPr>
        <w:t xml:space="preserve">     </w:t>
      </w:r>
      <w:r>
        <w:rPr>
          <w:rFonts w:hint="eastAsia" w:ascii="宋体" w:hAnsi="宋体" w:cs="宋体"/>
          <w:bCs/>
          <w:sz w:val="24"/>
          <w:szCs w:val="24"/>
        </w:rPr>
        <w:t>天内支付咨询费用。</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8.4 奖励</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合理化建议的奖励金额按下列方法确定为：</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奖励金额＝工程投资节省额×奖励金额的比率；</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奖励金额的比率为</w:t>
      </w:r>
      <w:r>
        <w:rPr>
          <w:rFonts w:hint="eastAsia" w:ascii="宋体" w:hAnsi="宋体" w:cs="宋体"/>
          <w:sz w:val="24"/>
          <w:szCs w:val="24"/>
          <w:u w:val="single"/>
        </w:rPr>
        <w:t xml:space="preserve">       </w:t>
      </w:r>
      <w:r>
        <w:rPr>
          <w:rFonts w:hint="eastAsia" w:ascii="宋体" w:hAnsi="宋体" w:cs="宋体"/>
          <w:sz w:val="24"/>
          <w:szCs w:val="24"/>
        </w:rPr>
        <w:t>%。</w:t>
      </w:r>
    </w:p>
    <w:p>
      <w:pPr>
        <w:pStyle w:val="222"/>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8.6 保密</w:t>
      </w:r>
    </w:p>
    <w:p>
      <w:pPr>
        <w:pStyle w:val="222"/>
        <w:adjustRightInd w:val="0"/>
        <w:snapToGrid w:val="0"/>
        <w:spacing w:line="400" w:lineRule="exact"/>
        <w:ind w:firstLine="480" w:firstLineChars="200"/>
        <w:rPr>
          <w:rFonts w:ascii="宋体" w:hAnsi="宋体" w:cs="宋体"/>
          <w:sz w:val="24"/>
          <w:szCs w:val="24"/>
          <w:u w:val="single"/>
        </w:rPr>
      </w:pPr>
      <w:r>
        <w:rPr>
          <w:rFonts w:hint="eastAsia" w:ascii="宋体" w:hAnsi="宋体" w:cs="宋体"/>
          <w:sz w:val="24"/>
          <w:szCs w:val="24"/>
        </w:rPr>
        <w:t>委托人申明的保密事项和期限：</w:t>
      </w:r>
      <w:r>
        <w:rPr>
          <w:rFonts w:hint="eastAsia" w:ascii="宋体" w:hAnsi="宋体" w:cs="宋体"/>
          <w:sz w:val="24"/>
          <w:szCs w:val="24"/>
          <w:u w:val="single"/>
        </w:rPr>
        <w:t xml:space="preserve">                         </w:t>
      </w:r>
      <w:r>
        <w:rPr>
          <w:rFonts w:hint="eastAsia" w:ascii="宋体" w:hAnsi="宋体" w:cs="宋体"/>
          <w:sz w:val="24"/>
          <w:szCs w:val="24"/>
        </w:rPr>
        <w:t>。</w:t>
      </w:r>
    </w:p>
    <w:p>
      <w:pPr>
        <w:pStyle w:val="222"/>
        <w:adjustRightInd w:val="0"/>
        <w:snapToGrid w:val="0"/>
        <w:spacing w:line="400" w:lineRule="exact"/>
        <w:ind w:firstLine="480" w:firstLineChars="200"/>
        <w:rPr>
          <w:rFonts w:ascii="宋体" w:hAnsi="宋体" w:cs="宋体"/>
          <w:sz w:val="24"/>
          <w:szCs w:val="24"/>
          <w:u w:val="single"/>
        </w:rPr>
      </w:pPr>
      <w:r>
        <w:rPr>
          <w:rFonts w:hint="eastAsia" w:ascii="宋体" w:hAnsi="宋体" w:cs="宋体"/>
          <w:sz w:val="24"/>
          <w:szCs w:val="24"/>
        </w:rPr>
        <w:t>监理人申明的保密事项和期限：</w:t>
      </w:r>
      <w:r>
        <w:rPr>
          <w:rFonts w:hint="eastAsia" w:ascii="宋体" w:hAnsi="宋体" w:cs="宋体"/>
          <w:sz w:val="24"/>
          <w:szCs w:val="24"/>
          <w:u w:val="single"/>
        </w:rPr>
        <w:t xml:space="preserve">                         </w:t>
      </w:r>
      <w:r>
        <w:rPr>
          <w:rFonts w:hint="eastAsia" w:ascii="宋体" w:hAnsi="宋体" w:cs="宋体"/>
          <w:sz w:val="24"/>
          <w:szCs w:val="24"/>
        </w:rPr>
        <w:t>。</w:t>
      </w:r>
    </w:p>
    <w:p>
      <w:pPr>
        <w:pStyle w:val="222"/>
        <w:adjustRightInd w:val="0"/>
        <w:snapToGrid w:val="0"/>
        <w:spacing w:line="400" w:lineRule="exact"/>
        <w:ind w:firstLine="480" w:firstLineChars="200"/>
        <w:rPr>
          <w:rFonts w:ascii="宋体" w:hAnsi="宋体" w:cs="宋体"/>
          <w:sz w:val="24"/>
          <w:szCs w:val="24"/>
          <w:u w:val="single"/>
        </w:rPr>
      </w:pPr>
      <w:r>
        <w:rPr>
          <w:rFonts w:hint="eastAsia" w:ascii="宋体" w:hAnsi="宋体" w:cs="宋体"/>
          <w:sz w:val="24"/>
          <w:szCs w:val="24"/>
        </w:rPr>
        <w:t>第三方申明的保密事项和期限：</w:t>
      </w:r>
      <w:r>
        <w:rPr>
          <w:rFonts w:hint="eastAsia" w:ascii="宋体" w:hAnsi="宋体" w:cs="宋体"/>
          <w:sz w:val="24"/>
          <w:szCs w:val="24"/>
          <w:u w:val="single"/>
        </w:rPr>
        <w:t xml:space="preserve">                         </w:t>
      </w:r>
      <w:r>
        <w:rPr>
          <w:rFonts w:hint="eastAsia" w:ascii="宋体" w:hAnsi="宋体" w:cs="宋体"/>
          <w:sz w:val="24"/>
          <w:szCs w:val="24"/>
        </w:rPr>
        <w:t>。</w:t>
      </w:r>
    </w:p>
    <w:p>
      <w:pPr>
        <w:pStyle w:val="222"/>
        <w:adjustRightInd w:val="0"/>
        <w:snapToGrid w:val="0"/>
        <w:spacing w:line="400" w:lineRule="exact"/>
        <w:ind w:firstLine="480" w:firstLineChars="200"/>
        <w:rPr>
          <w:rFonts w:ascii="宋体" w:hAnsi="宋体" w:cs="宋体"/>
          <w:bCs/>
          <w:sz w:val="24"/>
          <w:szCs w:val="24"/>
        </w:rPr>
      </w:pPr>
      <w:r>
        <w:rPr>
          <w:rFonts w:hint="eastAsia" w:ascii="宋体" w:hAnsi="宋体" w:cs="宋体"/>
          <w:sz w:val="24"/>
          <w:szCs w:val="24"/>
        </w:rPr>
        <w:t>8.8</w:t>
      </w:r>
      <w:r>
        <w:rPr>
          <w:rFonts w:hint="eastAsia" w:ascii="宋体" w:hAnsi="宋体" w:cs="宋体"/>
          <w:bCs/>
          <w:sz w:val="24"/>
          <w:szCs w:val="24"/>
        </w:rPr>
        <w:t>著作权</w:t>
      </w:r>
    </w:p>
    <w:p>
      <w:pPr>
        <w:pStyle w:val="222"/>
        <w:kinsoku w:val="0"/>
        <w:overflowPunct w:val="0"/>
        <w:autoSpaceDE w:val="0"/>
        <w:autoSpaceDN w:val="0"/>
        <w:adjustRightInd w:val="0"/>
        <w:snapToGrid w:val="0"/>
        <w:spacing w:line="400" w:lineRule="exact"/>
        <w:ind w:firstLine="480" w:firstLineChars="200"/>
        <w:jc w:val="left"/>
        <w:textAlignment w:val="center"/>
        <w:rPr>
          <w:rFonts w:ascii="宋体" w:hAnsi="宋体" w:cs="宋体"/>
          <w:sz w:val="24"/>
          <w:szCs w:val="24"/>
        </w:rPr>
      </w:pPr>
      <w:r>
        <w:rPr>
          <w:rFonts w:hint="eastAsia" w:ascii="宋体" w:hAnsi="宋体" w:cs="宋体"/>
          <w:sz w:val="24"/>
          <w:szCs w:val="24"/>
        </w:rPr>
        <w:t>监理人在本合同履行期间及本合同终止后两年内出版涉及本工程的有关监理与相关服务的资料的限制条件：</w:t>
      </w:r>
      <w:r>
        <w:rPr>
          <w:rFonts w:hint="eastAsia" w:ascii="宋体" w:hAnsi="宋体" w:cs="宋体"/>
          <w:sz w:val="24"/>
          <w:szCs w:val="24"/>
          <w:u w:val="single"/>
        </w:rPr>
        <w:t xml:space="preserve">                                                         </w:t>
      </w:r>
      <w:r>
        <w:rPr>
          <w:rFonts w:hint="eastAsia" w:ascii="宋体" w:hAnsi="宋体" w:cs="宋体"/>
          <w:sz w:val="24"/>
          <w:szCs w:val="24"/>
        </w:rPr>
        <w:t>。</w:t>
      </w:r>
    </w:p>
    <w:p>
      <w:pPr>
        <w:pStyle w:val="222"/>
        <w:kinsoku w:val="0"/>
        <w:overflowPunct w:val="0"/>
        <w:autoSpaceDE w:val="0"/>
        <w:autoSpaceDN w:val="0"/>
        <w:adjustRightInd w:val="0"/>
        <w:snapToGrid w:val="0"/>
        <w:spacing w:line="400" w:lineRule="exact"/>
        <w:ind w:firstLine="480" w:firstLineChars="200"/>
        <w:jc w:val="left"/>
        <w:textAlignment w:val="center"/>
        <w:rPr>
          <w:rFonts w:ascii="宋体" w:hAnsi="宋体" w:cs="宋体"/>
          <w:b/>
          <w:bCs/>
          <w:kern w:val="0"/>
          <w:sz w:val="24"/>
          <w:szCs w:val="24"/>
        </w:rPr>
      </w:pPr>
      <w:r>
        <w:rPr>
          <w:rFonts w:hint="eastAsia" w:ascii="宋体" w:hAnsi="宋体" w:cs="宋体"/>
          <w:sz w:val="24"/>
          <w:szCs w:val="24"/>
        </w:rPr>
        <w:t>9. 补充条款</w:t>
      </w:r>
      <w:r>
        <w:rPr>
          <w:rFonts w:hint="eastAsia" w:ascii="宋体" w:hAnsi="宋体" w:cs="宋体"/>
          <w:sz w:val="24"/>
          <w:szCs w:val="24"/>
          <w:u w:val="single"/>
        </w:rPr>
        <w:t xml:space="preserve">                                                     </w:t>
      </w:r>
      <w:r>
        <w:rPr>
          <w:rFonts w:hint="eastAsia" w:ascii="宋体" w:hAnsi="宋体" w:cs="宋体"/>
          <w:sz w:val="24"/>
          <w:szCs w:val="24"/>
        </w:rPr>
        <w:t>。</w:t>
      </w:r>
    </w:p>
    <w:p>
      <w:pPr>
        <w:jc w:val="center"/>
        <w:rPr>
          <w:rFonts w:ascii="宋体" w:hAnsi="宋体" w:cs="宋体"/>
          <w:b/>
          <w:bCs/>
          <w:szCs w:val="24"/>
        </w:rPr>
      </w:pPr>
    </w:p>
    <w:p>
      <w:pPr>
        <w:jc w:val="center"/>
        <w:rPr>
          <w:rFonts w:ascii="宋体" w:hAnsi="宋体" w:cs="宋体"/>
          <w:b/>
          <w:bCs/>
          <w:szCs w:val="24"/>
        </w:rPr>
      </w:pPr>
    </w:p>
    <w:p>
      <w:pPr>
        <w:jc w:val="center"/>
        <w:rPr>
          <w:rFonts w:ascii="宋体" w:hAnsi="宋体" w:cs="宋体"/>
          <w:b/>
          <w:bCs/>
          <w:szCs w:val="24"/>
        </w:rPr>
      </w:pPr>
    </w:p>
    <w:p>
      <w:pPr>
        <w:jc w:val="center"/>
        <w:rPr>
          <w:rFonts w:hint="eastAsia" w:ascii="宋体" w:hAnsi="宋体" w:cs="宋体"/>
          <w:b/>
          <w:bCs/>
          <w:szCs w:val="24"/>
        </w:rPr>
      </w:pPr>
    </w:p>
    <w:p>
      <w:pPr>
        <w:jc w:val="center"/>
        <w:rPr>
          <w:rFonts w:hint="eastAsia" w:ascii="宋体" w:hAnsi="宋体" w:cs="宋体"/>
          <w:b/>
          <w:bCs/>
          <w:szCs w:val="24"/>
        </w:rPr>
      </w:pPr>
    </w:p>
    <w:p>
      <w:pPr>
        <w:jc w:val="center"/>
        <w:rPr>
          <w:rFonts w:hint="eastAsia" w:ascii="宋体" w:hAnsi="宋体" w:cs="宋体"/>
          <w:b/>
          <w:bCs/>
          <w:szCs w:val="24"/>
        </w:rPr>
      </w:pPr>
    </w:p>
    <w:p>
      <w:pPr>
        <w:jc w:val="center"/>
        <w:rPr>
          <w:rFonts w:hint="eastAsia" w:ascii="宋体" w:hAnsi="宋体" w:cs="宋体"/>
          <w:b/>
          <w:bCs/>
          <w:szCs w:val="24"/>
        </w:rPr>
      </w:pPr>
    </w:p>
    <w:p>
      <w:pPr>
        <w:jc w:val="center"/>
        <w:rPr>
          <w:rFonts w:ascii="宋体" w:hAnsi="宋体" w:cs="宋体"/>
          <w:b/>
          <w:bCs/>
          <w:szCs w:val="24"/>
        </w:rPr>
      </w:pPr>
      <w:r>
        <w:rPr>
          <w:rFonts w:hint="eastAsia" w:ascii="宋体" w:hAnsi="宋体" w:cs="宋体"/>
          <w:b/>
          <w:bCs/>
          <w:szCs w:val="24"/>
        </w:rPr>
        <w:t>附录A  相关服务的范围和内容</w:t>
      </w:r>
    </w:p>
    <w:p>
      <w:pPr>
        <w:pStyle w:val="222"/>
        <w:adjustRightInd w:val="0"/>
        <w:snapToGrid w:val="0"/>
        <w:spacing w:line="400" w:lineRule="exact"/>
        <w:ind w:firstLine="480" w:firstLineChars="200"/>
        <w:rPr>
          <w:rFonts w:ascii="宋体" w:hAnsi="宋体" w:cs="宋体"/>
          <w:kern w:val="0"/>
          <w:sz w:val="24"/>
          <w:szCs w:val="24"/>
        </w:rPr>
      </w:pPr>
    </w:p>
    <w:p>
      <w:pPr>
        <w:pStyle w:val="222"/>
        <w:adjustRightInd w:val="0"/>
        <w:snapToGrid w:val="0"/>
        <w:spacing w:line="400" w:lineRule="exact"/>
        <w:ind w:firstLine="480" w:firstLineChars="200"/>
        <w:rPr>
          <w:rFonts w:ascii="宋体" w:hAnsi="宋体" w:cs="宋体"/>
          <w:sz w:val="24"/>
          <w:szCs w:val="24"/>
          <w:u w:val="single"/>
        </w:rPr>
      </w:pPr>
      <w:r>
        <w:rPr>
          <w:rFonts w:hint="eastAsia" w:ascii="宋体" w:hAnsi="宋体" w:cs="宋体"/>
          <w:kern w:val="0"/>
          <w:sz w:val="24"/>
          <w:szCs w:val="24"/>
        </w:rPr>
        <w:t>A-1 勘察阶段：</w:t>
      </w:r>
      <w:r>
        <w:rPr>
          <w:rFonts w:hint="eastAsia" w:ascii="宋体" w:hAnsi="宋体" w:cs="宋体"/>
          <w:sz w:val="24"/>
          <w:szCs w:val="24"/>
          <w:u w:val="single"/>
        </w:rPr>
        <w:t xml:space="preserve">                                            </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sz w:val="24"/>
          <w:szCs w:val="24"/>
          <w:u w:val="single"/>
        </w:rPr>
        <w:t xml:space="preserve">                                               </w:t>
      </w:r>
      <w:r>
        <w:rPr>
          <w:rFonts w:hint="eastAsia" w:ascii="宋体" w:hAnsi="宋体" w:cs="宋体"/>
          <w:kern w:val="0"/>
          <w:sz w:val="24"/>
          <w:szCs w:val="24"/>
        </w:rPr>
        <w:t>。</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A-2 设计阶段：</w:t>
      </w:r>
      <w:r>
        <w:rPr>
          <w:rFonts w:hint="eastAsia" w:ascii="宋体" w:hAnsi="宋体" w:cs="宋体"/>
          <w:sz w:val="24"/>
          <w:szCs w:val="24"/>
          <w:u w:val="single"/>
        </w:rPr>
        <w:t xml:space="preserve">                                </w:t>
      </w:r>
      <w:r>
        <w:rPr>
          <w:rFonts w:hint="eastAsia" w:ascii="宋体" w:hAnsi="宋体" w:cs="宋体"/>
          <w:kern w:val="0"/>
          <w:sz w:val="24"/>
          <w:szCs w:val="24"/>
        </w:rPr>
        <w:t>。</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A-3 保修阶段：</w:t>
      </w:r>
      <w:r>
        <w:rPr>
          <w:rFonts w:hint="eastAsia" w:ascii="宋体" w:hAnsi="宋体" w:cs="宋体"/>
          <w:sz w:val="24"/>
          <w:szCs w:val="24"/>
          <w:u w:val="single"/>
        </w:rPr>
        <w:t xml:space="preserve">                                 </w:t>
      </w:r>
      <w:r>
        <w:rPr>
          <w:rFonts w:hint="eastAsia" w:ascii="宋体" w:hAnsi="宋体" w:cs="宋体"/>
          <w:kern w:val="0"/>
          <w:sz w:val="24"/>
          <w:szCs w:val="24"/>
        </w:rPr>
        <w:t>。</w:t>
      </w:r>
    </w:p>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A-4 其他（专业技术咨询、外部协调工作等）</w:t>
      </w:r>
      <w:r>
        <w:rPr>
          <w:rFonts w:hint="eastAsia" w:ascii="宋体" w:hAnsi="宋体" w:cs="宋体"/>
          <w:sz w:val="24"/>
          <w:szCs w:val="24"/>
          <w:u w:val="single"/>
        </w:rPr>
        <w:t xml:space="preserve">         </w:t>
      </w:r>
      <w:r>
        <w:rPr>
          <w:rFonts w:hint="eastAsia" w:ascii="宋体" w:hAnsi="宋体" w:cs="宋体"/>
          <w:kern w:val="0"/>
          <w:sz w:val="24"/>
          <w:szCs w:val="24"/>
        </w:rPr>
        <w:t>。</w:t>
      </w:r>
    </w:p>
    <w:p>
      <w:pPr>
        <w:pStyle w:val="222"/>
        <w:adjustRightInd w:val="0"/>
        <w:snapToGrid w:val="0"/>
        <w:spacing w:line="400" w:lineRule="exact"/>
        <w:ind w:firstLine="480" w:firstLineChars="200"/>
        <w:rPr>
          <w:rFonts w:ascii="宋体" w:hAnsi="宋体" w:cs="宋体"/>
          <w:kern w:val="0"/>
          <w:sz w:val="24"/>
          <w:szCs w:val="24"/>
        </w:rPr>
      </w:pPr>
    </w:p>
    <w:p>
      <w:pPr>
        <w:pStyle w:val="222"/>
        <w:tabs>
          <w:tab w:val="left" w:pos="2348"/>
        </w:tabs>
        <w:adjustRightInd w:val="0"/>
        <w:snapToGrid w:val="0"/>
        <w:spacing w:line="400" w:lineRule="exact"/>
        <w:rPr>
          <w:rFonts w:hint="eastAsia" w:ascii="宋体" w:hAnsi="宋体" w:eastAsia="宋体" w:cs="宋体"/>
          <w:kern w:val="0"/>
          <w:sz w:val="24"/>
          <w:szCs w:val="24"/>
          <w:lang w:eastAsia="zh-CN"/>
        </w:rPr>
      </w:pPr>
    </w:p>
    <w:p>
      <w:pPr>
        <w:snapToGrid w:val="0"/>
        <w:spacing w:line="400" w:lineRule="exact"/>
        <w:jc w:val="center"/>
        <w:rPr>
          <w:rFonts w:ascii="宋体" w:hAnsi="宋体" w:cs="宋体"/>
          <w:b/>
          <w:bCs/>
          <w:szCs w:val="24"/>
        </w:rPr>
      </w:pPr>
      <w:r>
        <w:rPr>
          <w:rFonts w:hint="eastAsia" w:ascii="宋体" w:hAnsi="宋体" w:cs="宋体"/>
          <w:b/>
          <w:bCs/>
          <w:szCs w:val="24"/>
        </w:rPr>
        <w:t>附录B  委托人派遣的人员和提供的房屋、资料、设备</w:t>
      </w:r>
    </w:p>
    <w:p>
      <w:pPr>
        <w:pStyle w:val="222"/>
        <w:adjustRightInd w:val="0"/>
        <w:snapToGrid w:val="0"/>
        <w:spacing w:line="400" w:lineRule="exact"/>
        <w:ind w:firstLine="482" w:firstLineChars="200"/>
        <w:rPr>
          <w:rFonts w:ascii="宋体" w:hAnsi="宋体" w:cs="宋体"/>
          <w:b/>
          <w:bCs/>
          <w:kern w:val="0"/>
          <w:sz w:val="24"/>
          <w:szCs w:val="24"/>
        </w:rPr>
      </w:pPr>
    </w:p>
    <w:p>
      <w:pPr>
        <w:pStyle w:val="222"/>
        <w:adjustRightInd w:val="0"/>
        <w:snapToGrid w:val="0"/>
        <w:spacing w:line="400" w:lineRule="exact"/>
        <w:ind w:firstLine="482" w:firstLineChars="200"/>
        <w:rPr>
          <w:rFonts w:ascii="宋体" w:hAnsi="宋体" w:cs="宋体"/>
          <w:b/>
          <w:bCs/>
          <w:kern w:val="0"/>
          <w:sz w:val="24"/>
          <w:szCs w:val="24"/>
        </w:rPr>
      </w:pPr>
      <w:r>
        <w:rPr>
          <w:rFonts w:hint="eastAsia" w:ascii="宋体" w:hAnsi="宋体" w:cs="宋体"/>
          <w:b/>
          <w:bCs/>
          <w:kern w:val="0"/>
          <w:sz w:val="24"/>
          <w:szCs w:val="24"/>
        </w:rPr>
        <w:t>B-1  委托人派遣的人员</w:t>
      </w:r>
    </w:p>
    <w:tbl>
      <w:tblPr>
        <w:tblStyle w:val="50"/>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r>
              <w:rPr>
                <w:rFonts w:hint="eastAsia" w:ascii="宋体" w:hAnsi="宋体" w:cs="宋体"/>
                <w:kern w:val="0"/>
                <w:sz w:val="24"/>
                <w:szCs w:val="24"/>
              </w:rPr>
              <w:t>名称</w:t>
            </w:r>
          </w:p>
        </w:tc>
        <w:tc>
          <w:tcPr>
            <w:tcW w:w="1770"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r>
              <w:rPr>
                <w:rFonts w:hint="eastAsia" w:ascii="宋体" w:hAnsi="宋体" w:cs="宋体"/>
                <w:kern w:val="0"/>
                <w:sz w:val="24"/>
                <w:szCs w:val="24"/>
              </w:rPr>
              <w:t>数量</w:t>
            </w:r>
          </w:p>
        </w:tc>
        <w:tc>
          <w:tcPr>
            <w:tcW w:w="2130"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r>
              <w:rPr>
                <w:rFonts w:hint="eastAsia" w:ascii="宋体" w:hAnsi="宋体" w:cs="宋体"/>
                <w:kern w:val="0"/>
                <w:sz w:val="24"/>
                <w:szCs w:val="24"/>
              </w:rPr>
              <w:t>工作要求</w:t>
            </w:r>
          </w:p>
        </w:tc>
        <w:tc>
          <w:tcPr>
            <w:tcW w:w="1860"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r>
              <w:rPr>
                <w:rFonts w:hint="eastAsia" w:ascii="宋体" w:hAnsi="宋体" w:cs="宋体"/>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center"/>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1.工程技术人员</w:t>
            </w:r>
          </w:p>
        </w:tc>
        <w:tc>
          <w:tcPr>
            <w:tcW w:w="1770"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p>
        </w:tc>
        <w:tc>
          <w:tcPr>
            <w:tcW w:w="2130"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p>
        </w:tc>
        <w:tc>
          <w:tcPr>
            <w:tcW w:w="1860"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center"/>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2.辅助工作人员</w:t>
            </w:r>
          </w:p>
        </w:tc>
        <w:tc>
          <w:tcPr>
            <w:tcW w:w="1770"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p>
        </w:tc>
        <w:tc>
          <w:tcPr>
            <w:tcW w:w="2130"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p>
        </w:tc>
        <w:tc>
          <w:tcPr>
            <w:tcW w:w="1860"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center"/>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3.其他人员</w:t>
            </w:r>
          </w:p>
        </w:tc>
        <w:tc>
          <w:tcPr>
            <w:tcW w:w="1770"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p>
        </w:tc>
        <w:tc>
          <w:tcPr>
            <w:tcW w:w="2130"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p>
        </w:tc>
        <w:tc>
          <w:tcPr>
            <w:tcW w:w="1860"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p>
        </w:tc>
        <w:tc>
          <w:tcPr>
            <w:tcW w:w="1770"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p>
        </w:tc>
        <w:tc>
          <w:tcPr>
            <w:tcW w:w="2130"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p>
        </w:tc>
        <w:tc>
          <w:tcPr>
            <w:tcW w:w="1860"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p>
        </w:tc>
      </w:tr>
    </w:tbl>
    <w:p>
      <w:pPr>
        <w:pStyle w:val="222"/>
        <w:adjustRightInd w:val="0"/>
        <w:snapToGrid w:val="0"/>
        <w:spacing w:line="400" w:lineRule="exact"/>
        <w:ind w:firstLine="482" w:firstLineChars="200"/>
        <w:rPr>
          <w:rFonts w:ascii="宋体" w:hAnsi="宋体" w:cs="宋体"/>
          <w:b/>
          <w:bCs/>
          <w:kern w:val="0"/>
          <w:sz w:val="24"/>
          <w:szCs w:val="24"/>
        </w:rPr>
      </w:pPr>
    </w:p>
    <w:p>
      <w:pPr>
        <w:pStyle w:val="222"/>
        <w:adjustRightInd w:val="0"/>
        <w:snapToGrid w:val="0"/>
        <w:spacing w:line="400" w:lineRule="exact"/>
        <w:ind w:firstLine="482" w:firstLineChars="200"/>
        <w:rPr>
          <w:rFonts w:ascii="宋体" w:hAnsi="宋体" w:cs="宋体"/>
          <w:b/>
          <w:bCs/>
          <w:kern w:val="0"/>
          <w:sz w:val="24"/>
          <w:szCs w:val="24"/>
        </w:rPr>
      </w:pPr>
      <w:r>
        <w:rPr>
          <w:rFonts w:hint="eastAsia" w:ascii="宋体" w:hAnsi="宋体" w:cs="宋体"/>
          <w:b/>
          <w:bCs/>
          <w:kern w:val="0"/>
          <w:sz w:val="24"/>
          <w:szCs w:val="24"/>
        </w:rPr>
        <w:t>B-2  委托人提供的房屋</w:t>
      </w:r>
    </w:p>
    <w:tbl>
      <w:tblPr>
        <w:tblStyle w:val="50"/>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名称</w:t>
            </w:r>
          </w:p>
        </w:tc>
        <w:tc>
          <w:tcPr>
            <w:tcW w:w="2130"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数量</w:t>
            </w:r>
          </w:p>
        </w:tc>
        <w:tc>
          <w:tcPr>
            <w:tcW w:w="2130"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面积</w:t>
            </w:r>
          </w:p>
        </w:tc>
        <w:tc>
          <w:tcPr>
            <w:tcW w:w="1860"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1.办公用房</w:t>
            </w:r>
          </w:p>
        </w:tc>
        <w:tc>
          <w:tcPr>
            <w:tcW w:w="2130"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 </w:t>
            </w:r>
          </w:p>
        </w:tc>
        <w:tc>
          <w:tcPr>
            <w:tcW w:w="2130"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 </w:t>
            </w:r>
          </w:p>
        </w:tc>
        <w:tc>
          <w:tcPr>
            <w:tcW w:w="1860" w:type="dxa"/>
          </w:tcPr>
          <w:p>
            <w:pPr>
              <w:pStyle w:val="222"/>
              <w:adjustRightInd w:val="0"/>
              <w:snapToGrid w:val="0"/>
              <w:spacing w:line="400" w:lineRule="exact"/>
              <w:ind w:firstLine="480" w:firstLineChars="2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2.生活用房</w:t>
            </w:r>
          </w:p>
        </w:tc>
        <w:tc>
          <w:tcPr>
            <w:tcW w:w="2130" w:type="dxa"/>
          </w:tcPr>
          <w:p>
            <w:pPr>
              <w:pStyle w:val="222"/>
              <w:adjustRightInd w:val="0"/>
              <w:snapToGrid w:val="0"/>
              <w:spacing w:line="400" w:lineRule="exact"/>
              <w:ind w:firstLine="480" w:firstLineChars="200"/>
              <w:rPr>
                <w:rFonts w:ascii="宋体" w:hAnsi="宋体" w:cs="宋体"/>
                <w:kern w:val="0"/>
                <w:sz w:val="24"/>
                <w:szCs w:val="24"/>
              </w:rPr>
            </w:pPr>
          </w:p>
        </w:tc>
        <w:tc>
          <w:tcPr>
            <w:tcW w:w="2130" w:type="dxa"/>
          </w:tcPr>
          <w:p>
            <w:pPr>
              <w:pStyle w:val="222"/>
              <w:adjustRightInd w:val="0"/>
              <w:snapToGrid w:val="0"/>
              <w:spacing w:line="400" w:lineRule="exact"/>
              <w:ind w:firstLine="480" w:firstLineChars="200"/>
              <w:rPr>
                <w:rFonts w:ascii="宋体" w:hAnsi="宋体" w:cs="宋体"/>
                <w:kern w:val="0"/>
                <w:sz w:val="24"/>
                <w:szCs w:val="24"/>
              </w:rPr>
            </w:pPr>
          </w:p>
        </w:tc>
        <w:tc>
          <w:tcPr>
            <w:tcW w:w="1860" w:type="dxa"/>
          </w:tcPr>
          <w:p>
            <w:pPr>
              <w:pStyle w:val="222"/>
              <w:adjustRightInd w:val="0"/>
              <w:snapToGrid w:val="0"/>
              <w:spacing w:line="400" w:lineRule="exact"/>
              <w:ind w:firstLine="480" w:firstLineChars="2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3.试验用房</w:t>
            </w:r>
          </w:p>
        </w:tc>
        <w:tc>
          <w:tcPr>
            <w:tcW w:w="2130" w:type="dxa"/>
          </w:tcPr>
          <w:p>
            <w:pPr>
              <w:pStyle w:val="222"/>
              <w:adjustRightInd w:val="0"/>
              <w:snapToGrid w:val="0"/>
              <w:spacing w:line="400" w:lineRule="exact"/>
              <w:ind w:firstLine="480" w:firstLineChars="200"/>
              <w:rPr>
                <w:rFonts w:ascii="宋体" w:hAnsi="宋体" w:cs="宋体"/>
                <w:kern w:val="0"/>
                <w:sz w:val="24"/>
                <w:szCs w:val="24"/>
              </w:rPr>
            </w:pPr>
          </w:p>
        </w:tc>
        <w:tc>
          <w:tcPr>
            <w:tcW w:w="2130" w:type="dxa"/>
          </w:tcPr>
          <w:p>
            <w:pPr>
              <w:pStyle w:val="222"/>
              <w:adjustRightInd w:val="0"/>
              <w:snapToGrid w:val="0"/>
              <w:spacing w:line="400" w:lineRule="exact"/>
              <w:ind w:firstLine="480" w:firstLineChars="200"/>
              <w:rPr>
                <w:rFonts w:ascii="宋体" w:hAnsi="宋体" w:cs="宋体"/>
                <w:kern w:val="0"/>
                <w:sz w:val="24"/>
                <w:szCs w:val="24"/>
              </w:rPr>
            </w:pPr>
          </w:p>
        </w:tc>
        <w:tc>
          <w:tcPr>
            <w:tcW w:w="1860" w:type="dxa"/>
          </w:tcPr>
          <w:p>
            <w:pPr>
              <w:pStyle w:val="222"/>
              <w:adjustRightInd w:val="0"/>
              <w:snapToGrid w:val="0"/>
              <w:spacing w:line="400" w:lineRule="exact"/>
              <w:ind w:firstLine="480" w:firstLineChars="2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4.样品用房</w:t>
            </w:r>
          </w:p>
        </w:tc>
        <w:tc>
          <w:tcPr>
            <w:tcW w:w="2130" w:type="dxa"/>
          </w:tcPr>
          <w:p>
            <w:pPr>
              <w:pStyle w:val="222"/>
              <w:adjustRightInd w:val="0"/>
              <w:snapToGrid w:val="0"/>
              <w:spacing w:line="400" w:lineRule="exact"/>
              <w:ind w:firstLine="480" w:firstLineChars="200"/>
              <w:rPr>
                <w:rFonts w:ascii="宋体" w:hAnsi="宋体" w:cs="宋体"/>
                <w:kern w:val="0"/>
                <w:sz w:val="24"/>
                <w:szCs w:val="24"/>
              </w:rPr>
            </w:pPr>
          </w:p>
        </w:tc>
        <w:tc>
          <w:tcPr>
            <w:tcW w:w="2130" w:type="dxa"/>
          </w:tcPr>
          <w:p>
            <w:pPr>
              <w:pStyle w:val="222"/>
              <w:adjustRightInd w:val="0"/>
              <w:snapToGrid w:val="0"/>
              <w:spacing w:line="400" w:lineRule="exact"/>
              <w:ind w:firstLine="480" w:firstLineChars="200"/>
              <w:rPr>
                <w:rFonts w:ascii="宋体" w:hAnsi="宋体" w:cs="宋体"/>
                <w:kern w:val="0"/>
                <w:sz w:val="24"/>
                <w:szCs w:val="24"/>
              </w:rPr>
            </w:pPr>
          </w:p>
        </w:tc>
        <w:tc>
          <w:tcPr>
            <w:tcW w:w="1860" w:type="dxa"/>
          </w:tcPr>
          <w:p>
            <w:pPr>
              <w:pStyle w:val="222"/>
              <w:adjustRightInd w:val="0"/>
              <w:snapToGrid w:val="0"/>
              <w:spacing w:line="400" w:lineRule="exact"/>
              <w:ind w:firstLine="480" w:firstLineChars="2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pStyle w:val="222"/>
              <w:adjustRightInd w:val="0"/>
              <w:snapToGrid w:val="0"/>
              <w:spacing w:line="400" w:lineRule="exact"/>
              <w:ind w:firstLine="480" w:firstLineChars="200"/>
              <w:rPr>
                <w:rFonts w:ascii="宋体" w:hAnsi="宋体" w:cs="宋体"/>
                <w:kern w:val="0"/>
                <w:sz w:val="24"/>
                <w:szCs w:val="24"/>
              </w:rPr>
            </w:pPr>
          </w:p>
        </w:tc>
        <w:tc>
          <w:tcPr>
            <w:tcW w:w="2130" w:type="dxa"/>
          </w:tcPr>
          <w:p>
            <w:pPr>
              <w:pStyle w:val="222"/>
              <w:adjustRightInd w:val="0"/>
              <w:snapToGrid w:val="0"/>
              <w:spacing w:line="400" w:lineRule="exact"/>
              <w:ind w:firstLine="480" w:firstLineChars="200"/>
              <w:rPr>
                <w:rFonts w:ascii="宋体" w:hAnsi="宋体" w:cs="宋体"/>
                <w:kern w:val="0"/>
                <w:sz w:val="24"/>
                <w:szCs w:val="24"/>
              </w:rPr>
            </w:pPr>
          </w:p>
        </w:tc>
        <w:tc>
          <w:tcPr>
            <w:tcW w:w="2130" w:type="dxa"/>
          </w:tcPr>
          <w:p>
            <w:pPr>
              <w:pStyle w:val="222"/>
              <w:adjustRightInd w:val="0"/>
              <w:snapToGrid w:val="0"/>
              <w:spacing w:line="400" w:lineRule="exact"/>
              <w:ind w:firstLine="480" w:firstLineChars="200"/>
              <w:rPr>
                <w:rFonts w:ascii="宋体" w:hAnsi="宋体" w:cs="宋体"/>
                <w:kern w:val="0"/>
                <w:sz w:val="24"/>
                <w:szCs w:val="24"/>
              </w:rPr>
            </w:pPr>
          </w:p>
        </w:tc>
        <w:tc>
          <w:tcPr>
            <w:tcW w:w="1860" w:type="dxa"/>
          </w:tcPr>
          <w:p>
            <w:pPr>
              <w:pStyle w:val="222"/>
              <w:adjustRightInd w:val="0"/>
              <w:snapToGrid w:val="0"/>
              <w:spacing w:line="400" w:lineRule="exact"/>
              <w:ind w:firstLine="480" w:firstLineChars="2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用餐及其他生活条件</w:t>
            </w:r>
          </w:p>
        </w:tc>
        <w:tc>
          <w:tcPr>
            <w:tcW w:w="6120" w:type="dxa"/>
            <w:gridSpan w:val="3"/>
          </w:tcPr>
          <w:p>
            <w:pPr>
              <w:pStyle w:val="222"/>
              <w:adjustRightInd w:val="0"/>
              <w:snapToGrid w:val="0"/>
              <w:spacing w:line="400" w:lineRule="exact"/>
              <w:ind w:firstLine="480" w:firstLineChars="200"/>
              <w:rPr>
                <w:rFonts w:ascii="宋体" w:hAnsi="宋体" w:cs="宋体"/>
                <w:kern w:val="0"/>
                <w:sz w:val="24"/>
                <w:szCs w:val="24"/>
              </w:rPr>
            </w:pPr>
          </w:p>
        </w:tc>
      </w:tr>
    </w:tbl>
    <w:p>
      <w:pPr>
        <w:pStyle w:val="222"/>
        <w:adjustRightInd w:val="0"/>
        <w:snapToGrid w:val="0"/>
        <w:spacing w:line="400" w:lineRule="exact"/>
        <w:ind w:firstLine="482" w:firstLineChars="200"/>
        <w:rPr>
          <w:rFonts w:ascii="宋体" w:hAnsi="宋体" w:cs="宋体"/>
          <w:b/>
          <w:bCs/>
          <w:kern w:val="0"/>
          <w:sz w:val="24"/>
          <w:szCs w:val="24"/>
        </w:rPr>
      </w:pPr>
    </w:p>
    <w:p>
      <w:pPr>
        <w:pStyle w:val="222"/>
        <w:adjustRightInd w:val="0"/>
        <w:snapToGrid w:val="0"/>
        <w:spacing w:line="400" w:lineRule="exact"/>
        <w:ind w:firstLine="482" w:firstLineChars="200"/>
        <w:rPr>
          <w:rFonts w:ascii="宋体" w:hAnsi="宋体" w:cs="宋体"/>
          <w:b/>
          <w:bCs/>
          <w:kern w:val="0"/>
          <w:sz w:val="24"/>
          <w:szCs w:val="24"/>
        </w:rPr>
      </w:pPr>
    </w:p>
    <w:p>
      <w:pPr>
        <w:pStyle w:val="222"/>
        <w:adjustRightInd w:val="0"/>
        <w:snapToGrid w:val="0"/>
        <w:spacing w:line="400" w:lineRule="exact"/>
        <w:ind w:firstLine="482" w:firstLineChars="200"/>
        <w:rPr>
          <w:rFonts w:hint="eastAsia" w:ascii="宋体" w:hAnsi="宋体" w:cs="宋体"/>
          <w:b/>
          <w:bCs/>
          <w:kern w:val="0"/>
          <w:sz w:val="24"/>
          <w:szCs w:val="24"/>
        </w:rPr>
      </w:pPr>
    </w:p>
    <w:p>
      <w:pPr>
        <w:pStyle w:val="222"/>
        <w:adjustRightInd w:val="0"/>
        <w:snapToGrid w:val="0"/>
        <w:spacing w:line="400" w:lineRule="exact"/>
        <w:ind w:firstLine="482" w:firstLineChars="200"/>
        <w:rPr>
          <w:rFonts w:hint="eastAsia" w:ascii="宋体" w:hAnsi="宋体" w:cs="宋体"/>
          <w:b/>
          <w:bCs/>
          <w:kern w:val="0"/>
          <w:sz w:val="24"/>
          <w:szCs w:val="24"/>
        </w:rPr>
      </w:pPr>
    </w:p>
    <w:p>
      <w:pPr>
        <w:pStyle w:val="222"/>
        <w:adjustRightInd w:val="0"/>
        <w:snapToGrid w:val="0"/>
        <w:spacing w:line="400" w:lineRule="exact"/>
        <w:ind w:firstLine="482" w:firstLineChars="200"/>
        <w:rPr>
          <w:rFonts w:hint="eastAsia" w:ascii="宋体" w:hAnsi="宋体" w:cs="宋体"/>
          <w:b/>
          <w:bCs/>
          <w:kern w:val="0"/>
          <w:sz w:val="24"/>
          <w:szCs w:val="24"/>
        </w:rPr>
      </w:pPr>
    </w:p>
    <w:p>
      <w:pPr>
        <w:pStyle w:val="222"/>
        <w:adjustRightInd w:val="0"/>
        <w:snapToGrid w:val="0"/>
        <w:spacing w:line="400" w:lineRule="exact"/>
        <w:ind w:firstLine="482" w:firstLineChars="200"/>
        <w:rPr>
          <w:rFonts w:hint="eastAsia" w:ascii="宋体" w:hAnsi="宋体" w:cs="宋体"/>
          <w:b/>
          <w:bCs/>
          <w:kern w:val="0"/>
          <w:sz w:val="24"/>
          <w:szCs w:val="24"/>
        </w:rPr>
      </w:pPr>
    </w:p>
    <w:p>
      <w:pPr>
        <w:pStyle w:val="222"/>
        <w:adjustRightInd w:val="0"/>
        <w:snapToGrid w:val="0"/>
        <w:spacing w:line="400" w:lineRule="exact"/>
        <w:ind w:firstLine="482" w:firstLineChars="200"/>
        <w:rPr>
          <w:rFonts w:hint="eastAsia" w:ascii="宋体" w:hAnsi="宋体" w:cs="宋体"/>
          <w:b/>
          <w:bCs/>
          <w:kern w:val="0"/>
          <w:sz w:val="24"/>
          <w:szCs w:val="24"/>
        </w:rPr>
      </w:pPr>
    </w:p>
    <w:p>
      <w:pPr>
        <w:pStyle w:val="222"/>
        <w:adjustRightInd w:val="0"/>
        <w:snapToGrid w:val="0"/>
        <w:spacing w:line="400" w:lineRule="exact"/>
        <w:ind w:firstLine="482" w:firstLineChars="200"/>
        <w:rPr>
          <w:rFonts w:ascii="宋体" w:hAnsi="宋体" w:cs="宋体"/>
          <w:kern w:val="0"/>
          <w:sz w:val="24"/>
          <w:szCs w:val="24"/>
        </w:rPr>
      </w:pPr>
      <w:r>
        <w:rPr>
          <w:rFonts w:hint="eastAsia" w:ascii="宋体" w:hAnsi="宋体" w:cs="宋体"/>
          <w:b/>
          <w:bCs/>
          <w:kern w:val="0"/>
          <w:sz w:val="24"/>
          <w:szCs w:val="24"/>
        </w:rPr>
        <w:t>B-3  委托人提供的资料</w:t>
      </w:r>
    </w:p>
    <w:tbl>
      <w:tblPr>
        <w:tblStyle w:val="5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9"/>
        <w:gridCol w:w="1034"/>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9"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r>
              <w:rPr>
                <w:rFonts w:hint="eastAsia" w:ascii="宋体" w:hAnsi="宋体" w:cs="宋体"/>
                <w:kern w:val="0"/>
                <w:sz w:val="24"/>
                <w:szCs w:val="24"/>
              </w:rPr>
              <w:t>名称</w:t>
            </w:r>
          </w:p>
        </w:tc>
        <w:tc>
          <w:tcPr>
            <w:tcW w:w="1034"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r>
              <w:rPr>
                <w:rFonts w:hint="eastAsia" w:ascii="宋体" w:hAnsi="宋体" w:cs="宋体"/>
                <w:kern w:val="0"/>
                <w:sz w:val="24"/>
                <w:szCs w:val="24"/>
              </w:rPr>
              <w:t>份数</w:t>
            </w:r>
          </w:p>
        </w:tc>
        <w:tc>
          <w:tcPr>
            <w:tcW w:w="2147"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r>
              <w:rPr>
                <w:rFonts w:hint="eastAsia" w:ascii="宋体" w:hAnsi="宋体" w:cs="宋体"/>
                <w:kern w:val="0"/>
                <w:sz w:val="24"/>
                <w:szCs w:val="24"/>
              </w:rPr>
              <w:t>提供时间</w:t>
            </w:r>
          </w:p>
        </w:tc>
        <w:tc>
          <w:tcPr>
            <w:tcW w:w="2082" w:type="dxa"/>
            <w:vAlign w:val="center"/>
          </w:tcPr>
          <w:p>
            <w:pPr>
              <w:pStyle w:val="222"/>
              <w:adjustRightInd w:val="0"/>
              <w:snapToGrid w:val="0"/>
              <w:spacing w:line="400" w:lineRule="exact"/>
              <w:ind w:firstLine="480" w:firstLineChars="200"/>
              <w:jc w:val="center"/>
              <w:rPr>
                <w:rFonts w:ascii="宋体" w:hAnsi="宋体" w:cs="宋体"/>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9"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1.工程立项文件</w:t>
            </w:r>
          </w:p>
        </w:tc>
        <w:tc>
          <w:tcPr>
            <w:tcW w:w="1034" w:type="dxa"/>
          </w:tcPr>
          <w:p>
            <w:pPr>
              <w:pStyle w:val="222"/>
              <w:adjustRightInd w:val="0"/>
              <w:snapToGrid w:val="0"/>
              <w:spacing w:line="400" w:lineRule="exact"/>
              <w:ind w:firstLine="480" w:firstLineChars="200"/>
              <w:rPr>
                <w:rFonts w:ascii="宋体" w:hAnsi="宋体" w:cs="宋体"/>
                <w:kern w:val="0"/>
                <w:sz w:val="24"/>
                <w:szCs w:val="24"/>
              </w:rPr>
            </w:pPr>
          </w:p>
        </w:tc>
        <w:tc>
          <w:tcPr>
            <w:tcW w:w="2147" w:type="dxa"/>
          </w:tcPr>
          <w:p>
            <w:pPr>
              <w:pStyle w:val="222"/>
              <w:adjustRightInd w:val="0"/>
              <w:snapToGrid w:val="0"/>
              <w:spacing w:line="400" w:lineRule="exact"/>
              <w:ind w:firstLine="480" w:firstLineChars="200"/>
              <w:rPr>
                <w:rFonts w:ascii="宋体" w:hAnsi="宋体" w:cs="宋体"/>
                <w:kern w:val="0"/>
                <w:sz w:val="24"/>
                <w:szCs w:val="24"/>
              </w:rPr>
            </w:pPr>
          </w:p>
        </w:tc>
        <w:tc>
          <w:tcPr>
            <w:tcW w:w="2082" w:type="dxa"/>
          </w:tcPr>
          <w:p>
            <w:pPr>
              <w:pStyle w:val="222"/>
              <w:adjustRightInd w:val="0"/>
              <w:snapToGrid w:val="0"/>
              <w:spacing w:line="400" w:lineRule="exact"/>
              <w:ind w:firstLine="480" w:firstLineChars="2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9"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2.工程勘察文件</w:t>
            </w:r>
          </w:p>
        </w:tc>
        <w:tc>
          <w:tcPr>
            <w:tcW w:w="1034" w:type="dxa"/>
          </w:tcPr>
          <w:p>
            <w:pPr>
              <w:pStyle w:val="222"/>
              <w:adjustRightInd w:val="0"/>
              <w:snapToGrid w:val="0"/>
              <w:spacing w:line="400" w:lineRule="exact"/>
              <w:ind w:firstLine="480" w:firstLineChars="200"/>
              <w:rPr>
                <w:rFonts w:ascii="宋体" w:hAnsi="宋体" w:cs="宋体"/>
                <w:kern w:val="0"/>
                <w:sz w:val="24"/>
                <w:szCs w:val="24"/>
              </w:rPr>
            </w:pPr>
          </w:p>
        </w:tc>
        <w:tc>
          <w:tcPr>
            <w:tcW w:w="2147" w:type="dxa"/>
          </w:tcPr>
          <w:p>
            <w:pPr>
              <w:pStyle w:val="222"/>
              <w:adjustRightInd w:val="0"/>
              <w:snapToGrid w:val="0"/>
              <w:spacing w:line="400" w:lineRule="exact"/>
              <w:ind w:firstLine="480" w:firstLineChars="200"/>
              <w:rPr>
                <w:rFonts w:ascii="宋体" w:hAnsi="宋体" w:cs="宋体"/>
                <w:kern w:val="0"/>
                <w:sz w:val="24"/>
                <w:szCs w:val="24"/>
              </w:rPr>
            </w:pPr>
          </w:p>
        </w:tc>
        <w:tc>
          <w:tcPr>
            <w:tcW w:w="2082" w:type="dxa"/>
          </w:tcPr>
          <w:p>
            <w:pPr>
              <w:pStyle w:val="222"/>
              <w:adjustRightInd w:val="0"/>
              <w:snapToGrid w:val="0"/>
              <w:spacing w:line="400" w:lineRule="exact"/>
              <w:ind w:firstLine="480" w:firstLineChars="2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9"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3.工程设计及施工图纸</w:t>
            </w:r>
          </w:p>
        </w:tc>
        <w:tc>
          <w:tcPr>
            <w:tcW w:w="1034" w:type="dxa"/>
          </w:tcPr>
          <w:p>
            <w:pPr>
              <w:pStyle w:val="222"/>
              <w:adjustRightInd w:val="0"/>
              <w:snapToGrid w:val="0"/>
              <w:spacing w:line="400" w:lineRule="exact"/>
              <w:ind w:firstLine="480" w:firstLineChars="200"/>
              <w:rPr>
                <w:rFonts w:ascii="宋体" w:hAnsi="宋体" w:cs="宋体"/>
                <w:kern w:val="0"/>
                <w:sz w:val="24"/>
                <w:szCs w:val="24"/>
              </w:rPr>
            </w:pPr>
          </w:p>
        </w:tc>
        <w:tc>
          <w:tcPr>
            <w:tcW w:w="2147" w:type="dxa"/>
          </w:tcPr>
          <w:p>
            <w:pPr>
              <w:pStyle w:val="222"/>
              <w:adjustRightInd w:val="0"/>
              <w:snapToGrid w:val="0"/>
              <w:spacing w:line="400" w:lineRule="exact"/>
              <w:ind w:firstLine="480" w:firstLineChars="200"/>
              <w:rPr>
                <w:rFonts w:ascii="宋体" w:hAnsi="宋体" w:cs="宋体"/>
                <w:kern w:val="0"/>
                <w:sz w:val="24"/>
                <w:szCs w:val="24"/>
              </w:rPr>
            </w:pPr>
          </w:p>
        </w:tc>
        <w:tc>
          <w:tcPr>
            <w:tcW w:w="2082" w:type="dxa"/>
          </w:tcPr>
          <w:p>
            <w:pPr>
              <w:pStyle w:val="222"/>
              <w:adjustRightInd w:val="0"/>
              <w:snapToGrid w:val="0"/>
              <w:spacing w:line="400" w:lineRule="exact"/>
              <w:ind w:firstLine="480" w:firstLineChars="2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9"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4.工程承包合同及其他相关合同</w:t>
            </w:r>
          </w:p>
        </w:tc>
        <w:tc>
          <w:tcPr>
            <w:tcW w:w="1034" w:type="dxa"/>
          </w:tcPr>
          <w:p>
            <w:pPr>
              <w:pStyle w:val="222"/>
              <w:adjustRightInd w:val="0"/>
              <w:snapToGrid w:val="0"/>
              <w:spacing w:line="400" w:lineRule="exact"/>
              <w:ind w:firstLine="480" w:firstLineChars="200"/>
              <w:rPr>
                <w:rFonts w:ascii="宋体" w:hAnsi="宋体" w:cs="宋体"/>
                <w:kern w:val="0"/>
                <w:sz w:val="24"/>
                <w:szCs w:val="24"/>
              </w:rPr>
            </w:pPr>
          </w:p>
        </w:tc>
        <w:tc>
          <w:tcPr>
            <w:tcW w:w="2147" w:type="dxa"/>
          </w:tcPr>
          <w:p>
            <w:pPr>
              <w:pStyle w:val="222"/>
              <w:adjustRightInd w:val="0"/>
              <w:snapToGrid w:val="0"/>
              <w:spacing w:line="400" w:lineRule="exact"/>
              <w:ind w:firstLine="480" w:firstLineChars="200"/>
              <w:rPr>
                <w:rFonts w:ascii="宋体" w:hAnsi="宋体" w:cs="宋体"/>
                <w:kern w:val="0"/>
                <w:sz w:val="24"/>
                <w:szCs w:val="24"/>
              </w:rPr>
            </w:pPr>
          </w:p>
        </w:tc>
        <w:tc>
          <w:tcPr>
            <w:tcW w:w="2082" w:type="dxa"/>
          </w:tcPr>
          <w:p>
            <w:pPr>
              <w:pStyle w:val="222"/>
              <w:adjustRightInd w:val="0"/>
              <w:snapToGrid w:val="0"/>
              <w:spacing w:line="400" w:lineRule="exact"/>
              <w:ind w:firstLine="480" w:firstLineChars="2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9"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5.施工许可文件</w:t>
            </w:r>
          </w:p>
        </w:tc>
        <w:tc>
          <w:tcPr>
            <w:tcW w:w="1034" w:type="dxa"/>
          </w:tcPr>
          <w:p>
            <w:pPr>
              <w:pStyle w:val="222"/>
              <w:adjustRightInd w:val="0"/>
              <w:snapToGrid w:val="0"/>
              <w:spacing w:line="400" w:lineRule="exact"/>
              <w:ind w:firstLine="480" w:firstLineChars="200"/>
              <w:rPr>
                <w:rFonts w:ascii="宋体" w:hAnsi="宋体" w:cs="宋体"/>
                <w:kern w:val="0"/>
                <w:sz w:val="24"/>
                <w:szCs w:val="24"/>
              </w:rPr>
            </w:pPr>
          </w:p>
        </w:tc>
        <w:tc>
          <w:tcPr>
            <w:tcW w:w="2147" w:type="dxa"/>
          </w:tcPr>
          <w:p>
            <w:pPr>
              <w:pStyle w:val="222"/>
              <w:adjustRightInd w:val="0"/>
              <w:snapToGrid w:val="0"/>
              <w:spacing w:line="400" w:lineRule="exact"/>
              <w:ind w:firstLine="480" w:firstLineChars="200"/>
              <w:rPr>
                <w:rFonts w:ascii="宋体" w:hAnsi="宋体" w:cs="宋体"/>
                <w:kern w:val="0"/>
                <w:sz w:val="24"/>
                <w:szCs w:val="24"/>
              </w:rPr>
            </w:pPr>
          </w:p>
        </w:tc>
        <w:tc>
          <w:tcPr>
            <w:tcW w:w="2082" w:type="dxa"/>
          </w:tcPr>
          <w:p>
            <w:pPr>
              <w:pStyle w:val="222"/>
              <w:adjustRightInd w:val="0"/>
              <w:snapToGrid w:val="0"/>
              <w:spacing w:line="400" w:lineRule="exact"/>
              <w:ind w:firstLine="480" w:firstLineChars="2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9"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6.其他文件</w:t>
            </w:r>
          </w:p>
        </w:tc>
        <w:tc>
          <w:tcPr>
            <w:tcW w:w="1034" w:type="dxa"/>
          </w:tcPr>
          <w:p>
            <w:pPr>
              <w:pStyle w:val="222"/>
              <w:adjustRightInd w:val="0"/>
              <w:snapToGrid w:val="0"/>
              <w:spacing w:line="400" w:lineRule="exact"/>
              <w:ind w:firstLine="480" w:firstLineChars="200"/>
              <w:rPr>
                <w:rFonts w:ascii="宋体" w:hAnsi="宋体" w:cs="宋体"/>
                <w:kern w:val="0"/>
                <w:sz w:val="24"/>
                <w:szCs w:val="24"/>
              </w:rPr>
            </w:pPr>
          </w:p>
        </w:tc>
        <w:tc>
          <w:tcPr>
            <w:tcW w:w="2147" w:type="dxa"/>
          </w:tcPr>
          <w:p>
            <w:pPr>
              <w:pStyle w:val="222"/>
              <w:adjustRightInd w:val="0"/>
              <w:snapToGrid w:val="0"/>
              <w:spacing w:line="400" w:lineRule="exact"/>
              <w:ind w:firstLine="480" w:firstLineChars="200"/>
              <w:rPr>
                <w:rFonts w:ascii="宋体" w:hAnsi="宋体" w:cs="宋体"/>
                <w:kern w:val="0"/>
                <w:sz w:val="24"/>
                <w:szCs w:val="24"/>
              </w:rPr>
            </w:pPr>
          </w:p>
        </w:tc>
        <w:tc>
          <w:tcPr>
            <w:tcW w:w="2082" w:type="dxa"/>
          </w:tcPr>
          <w:p>
            <w:pPr>
              <w:pStyle w:val="222"/>
              <w:adjustRightInd w:val="0"/>
              <w:snapToGrid w:val="0"/>
              <w:spacing w:line="400" w:lineRule="exact"/>
              <w:ind w:firstLine="480" w:firstLineChars="2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9" w:type="dxa"/>
          </w:tcPr>
          <w:p>
            <w:pPr>
              <w:pStyle w:val="222"/>
              <w:adjustRightInd w:val="0"/>
              <w:snapToGrid w:val="0"/>
              <w:spacing w:line="400" w:lineRule="exact"/>
              <w:ind w:firstLine="480" w:firstLineChars="200"/>
              <w:rPr>
                <w:rFonts w:ascii="宋体" w:hAnsi="宋体" w:cs="宋体"/>
                <w:kern w:val="0"/>
                <w:sz w:val="24"/>
                <w:szCs w:val="24"/>
              </w:rPr>
            </w:pPr>
          </w:p>
        </w:tc>
        <w:tc>
          <w:tcPr>
            <w:tcW w:w="1034" w:type="dxa"/>
          </w:tcPr>
          <w:p>
            <w:pPr>
              <w:pStyle w:val="222"/>
              <w:adjustRightInd w:val="0"/>
              <w:snapToGrid w:val="0"/>
              <w:spacing w:line="400" w:lineRule="exact"/>
              <w:ind w:firstLine="480" w:firstLineChars="200"/>
              <w:rPr>
                <w:rFonts w:ascii="宋体" w:hAnsi="宋体" w:cs="宋体"/>
                <w:kern w:val="0"/>
                <w:sz w:val="24"/>
                <w:szCs w:val="24"/>
              </w:rPr>
            </w:pPr>
          </w:p>
        </w:tc>
        <w:tc>
          <w:tcPr>
            <w:tcW w:w="2147" w:type="dxa"/>
          </w:tcPr>
          <w:p>
            <w:pPr>
              <w:pStyle w:val="222"/>
              <w:adjustRightInd w:val="0"/>
              <w:snapToGrid w:val="0"/>
              <w:spacing w:line="400" w:lineRule="exact"/>
              <w:ind w:firstLine="480" w:firstLineChars="200"/>
              <w:rPr>
                <w:rFonts w:ascii="宋体" w:hAnsi="宋体" w:cs="宋体"/>
                <w:kern w:val="0"/>
                <w:sz w:val="24"/>
                <w:szCs w:val="24"/>
              </w:rPr>
            </w:pPr>
          </w:p>
        </w:tc>
        <w:tc>
          <w:tcPr>
            <w:tcW w:w="2082" w:type="dxa"/>
          </w:tcPr>
          <w:p>
            <w:pPr>
              <w:pStyle w:val="222"/>
              <w:adjustRightInd w:val="0"/>
              <w:snapToGrid w:val="0"/>
              <w:spacing w:line="400" w:lineRule="exact"/>
              <w:ind w:firstLine="480" w:firstLineChars="200"/>
              <w:rPr>
                <w:rFonts w:ascii="宋体" w:hAnsi="宋体" w:cs="宋体"/>
                <w:kern w:val="0"/>
                <w:sz w:val="24"/>
                <w:szCs w:val="24"/>
              </w:rPr>
            </w:pPr>
          </w:p>
        </w:tc>
      </w:tr>
    </w:tbl>
    <w:p>
      <w:pPr>
        <w:pStyle w:val="222"/>
        <w:adjustRightInd w:val="0"/>
        <w:snapToGrid w:val="0"/>
        <w:spacing w:line="400" w:lineRule="exact"/>
        <w:ind w:firstLine="482" w:firstLineChars="200"/>
        <w:rPr>
          <w:rFonts w:ascii="宋体" w:hAnsi="宋体" w:cs="宋体"/>
          <w:b/>
          <w:bCs/>
          <w:kern w:val="0"/>
          <w:sz w:val="24"/>
          <w:szCs w:val="24"/>
        </w:rPr>
      </w:pPr>
    </w:p>
    <w:p>
      <w:pPr>
        <w:pStyle w:val="222"/>
        <w:adjustRightInd w:val="0"/>
        <w:snapToGrid w:val="0"/>
        <w:spacing w:line="400" w:lineRule="exact"/>
        <w:ind w:firstLine="482" w:firstLineChars="200"/>
        <w:rPr>
          <w:rFonts w:ascii="宋体" w:hAnsi="宋体" w:cs="宋体"/>
          <w:b/>
          <w:bCs/>
          <w:kern w:val="0"/>
          <w:sz w:val="24"/>
          <w:szCs w:val="24"/>
        </w:rPr>
      </w:pPr>
      <w:r>
        <w:rPr>
          <w:rFonts w:hint="eastAsia" w:ascii="宋体" w:hAnsi="宋体" w:cs="宋体"/>
          <w:b/>
          <w:bCs/>
          <w:kern w:val="0"/>
          <w:sz w:val="24"/>
          <w:szCs w:val="24"/>
        </w:rPr>
        <w:t>B-4 委托人提供的设备</w:t>
      </w:r>
    </w:p>
    <w:tbl>
      <w:tblPr>
        <w:tblStyle w:val="50"/>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pStyle w:val="222"/>
              <w:adjustRightInd w:val="0"/>
              <w:snapToGrid w:val="0"/>
              <w:spacing w:line="400" w:lineRule="exact"/>
              <w:ind w:firstLine="480" w:firstLineChars="200"/>
              <w:jc w:val="center"/>
              <w:rPr>
                <w:rFonts w:ascii="宋体" w:hAnsi="宋体" w:cs="宋体"/>
                <w:kern w:val="0"/>
                <w:sz w:val="24"/>
                <w:szCs w:val="24"/>
              </w:rPr>
            </w:pPr>
            <w:r>
              <w:rPr>
                <w:rFonts w:hint="eastAsia" w:ascii="宋体" w:hAnsi="宋体" w:cs="宋体"/>
                <w:kern w:val="0"/>
                <w:sz w:val="24"/>
                <w:szCs w:val="24"/>
              </w:rPr>
              <w:t>名称</w:t>
            </w:r>
          </w:p>
        </w:tc>
        <w:tc>
          <w:tcPr>
            <w:tcW w:w="1590" w:type="dxa"/>
          </w:tcPr>
          <w:p>
            <w:pPr>
              <w:pStyle w:val="222"/>
              <w:adjustRightInd w:val="0"/>
              <w:snapToGrid w:val="0"/>
              <w:spacing w:line="400" w:lineRule="exact"/>
              <w:ind w:firstLine="480" w:firstLineChars="200"/>
              <w:jc w:val="center"/>
              <w:rPr>
                <w:rFonts w:ascii="宋体" w:hAnsi="宋体" w:cs="宋体"/>
                <w:kern w:val="0"/>
                <w:sz w:val="24"/>
                <w:szCs w:val="24"/>
              </w:rPr>
            </w:pPr>
            <w:r>
              <w:rPr>
                <w:rFonts w:hint="eastAsia" w:ascii="宋体" w:hAnsi="宋体" w:cs="宋体"/>
                <w:kern w:val="0"/>
                <w:sz w:val="24"/>
                <w:szCs w:val="24"/>
              </w:rPr>
              <w:t>数量</w:t>
            </w:r>
          </w:p>
        </w:tc>
        <w:tc>
          <w:tcPr>
            <w:tcW w:w="2130" w:type="dxa"/>
          </w:tcPr>
          <w:p>
            <w:pPr>
              <w:pStyle w:val="222"/>
              <w:adjustRightInd w:val="0"/>
              <w:snapToGrid w:val="0"/>
              <w:spacing w:line="400" w:lineRule="exact"/>
              <w:ind w:firstLine="480" w:firstLineChars="200"/>
              <w:jc w:val="center"/>
              <w:rPr>
                <w:rFonts w:ascii="宋体" w:hAnsi="宋体" w:cs="宋体"/>
                <w:kern w:val="0"/>
                <w:sz w:val="24"/>
                <w:szCs w:val="24"/>
              </w:rPr>
            </w:pPr>
            <w:r>
              <w:rPr>
                <w:rFonts w:hint="eastAsia" w:ascii="宋体" w:hAnsi="宋体" w:cs="宋体"/>
                <w:kern w:val="0"/>
                <w:sz w:val="24"/>
                <w:szCs w:val="24"/>
              </w:rPr>
              <w:t>型号与规格</w:t>
            </w:r>
          </w:p>
        </w:tc>
        <w:tc>
          <w:tcPr>
            <w:tcW w:w="1860" w:type="dxa"/>
          </w:tcPr>
          <w:p>
            <w:pPr>
              <w:pStyle w:val="222"/>
              <w:adjustRightInd w:val="0"/>
              <w:snapToGrid w:val="0"/>
              <w:spacing w:line="400" w:lineRule="exact"/>
              <w:ind w:firstLine="480" w:firstLineChars="200"/>
              <w:jc w:val="center"/>
              <w:rPr>
                <w:rFonts w:ascii="宋体" w:hAnsi="宋体" w:cs="宋体"/>
                <w:kern w:val="0"/>
                <w:sz w:val="24"/>
                <w:szCs w:val="24"/>
              </w:rPr>
            </w:pPr>
            <w:r>
              <w:rPr>
                <w:rFonts w:hint="eastAsia" w:ascii="宋体" w:hAnsi="宋体" w:cs="宋体"/>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1.通讯设备</w:t>
            </w:r>
          </w:p>
        </w:tc>
        <w:tc>
          <w:tcPr>
            <w:tcW w:w="1590" w:type="dxa"/>
          </w:tcPr>
          <w:p>
            <w:pPr>
              <w:pStyle w:val="222"/>
              <w:adjustRightInd w:val="0"/>
              <w:snapToGrid w:val="0"/>
              <w:spacing w:line="400" w:lineRule="exact"/>
              <w:ind w:firstLine="480" w:firstLineChars="200"/>
              <w:rPr>
                <w:rFonts w:ascii="宋体" w:hAnsi="宋体" w:cs="宋体"/>
                <w:kern w:val="0"/>
                <w:sz w:val="24"/>
                <w:szCs w:val="24"/>
              </w:rPr>
            </w:pPr>
          </w:p>
        </w:tc>
        <w:tc>
          <w:tcPr>
            <w:tcW w:w="2130" w:type="dxa"/>
          </w:tcPr>
          <w:p>
            <w:pPr>
              <w:pStyle w:val="222"/>
              <w:adjustRightInd w:val="0"/>
              <w:snapToGrid w:val="0"/>
              <w:spacing w:line="400" w:lineRule="exact"/>
              <w:ind w:firstLine="480" w:firstLineChars="200"/>
              <w:rPr>
                <w:rFonts w:ascii="宋体" w:hAnsi="宋体" w:cs="宋体"/>
                <w:kern w:val="0"/>
                <w:sz w:val="24"/>
                <w:szCs w:val="24"/>
              </w:rPr>
            </w:pPr>
          </w:p>
        </w:tc>
        <w:tc>
          <w:tcPr>
            <w:tcW w:w="1860" w:type="dxa"/>
          </w:tcPr>
          <w:p>
            <w:pPr>
              <w:pStyle w:val="222"/>
              <w:adjustRightInd w:val="0"/>
              <w:snapToGrid w:val="0"/>
              <w:spacing w:line="400" w:lineRule="exact"/>
              <w:ind w:firstLine="480" w:firstLineChars="2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2.办公设备</w:t>
            </w:r>
          </w:p>
        </w:tc>
        <w:tc>
          <w:tcPr>
            <w:tcW w:w="1590" w:type="dxa"/>
          </w:tcPr>
          <w:p>
            <w:pPr>
              <w:pStyle w:val="222"/>
              <w:adjustRightInd w:val="0"/>
              <w:snapToGrid w:val="0"/>
              <w:spacing w:line="400" w:lineRule="exact"/>
              <w:ind w:firstLine="480" w:firstLineChars="200"/>
              <w:rPr>
                <w:rFonts w:ascii="宋体" w:hAnsi="宋体" w:cs="宋体"/>
                <w:kern w:val="0"/>
                <w:sz w:val="24"/>
                <w:szCs w:val="24"/>
              </w:rPr>
            </w:pPr>
          </w:p>
        </w:tc>
        <w:tc>
          <w:tcPr>
            <w:tcW w:w="2130" w:type="dxa"/>
          </w:tcPr>
          <w:p>
            <w:pPr>
              <w:pStyle w:val="222"/>
              <w:adjustRightInd w:val="0"/>
              <w:snapToGrid w:val="0"/>
              <w:spacing w:line="400" w:lineRule="exact"/>
              <w:ind w:firstLine="480" w:firstLineChars="200"/>
              <w:rPr>
                <w:rFonts w:ascii="宋体" w:hAnsi="宋体" w:cs="宋体"/>
                <w:kern w:val="0"/>
                <w:sz w:val="24"/>
                <w:szCs w:val="24"/>
              </w:rPr>
            </w:pPr>
          </w:p>
        </w:tc>
        <w:tc>
          <w:tcPr>
            <w:tcW w:w="1860" w:type="dxa"/>
          </w:tcPr>
          <w:p>
            <w:pPr>
              <w:pStyle w:val="222"/>
              <w:adjustRightInd w:val="0"/>
              <w:snapToGrid w:val="0"/>
              <w:spacing w:line="400" w:lineRule="exact"/>
              <w:ind w:firstLine="480" w:firstLineChars="2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3.交通工具</w:t>
            </w:r>
          </w:p>
        </w:tc>
        <w:tc>
          <w:tcPr>
            <w:tcW w:w="1590" w:type="dxa"/>
          </w:tcPr>
          <w:p>
            <w:pPr>
              <w:pStyle w:val="222"/>
              <w:adjustRightInd w:val="0"/>
              <w:snapToGrid w:val="0"/>
              <w:spacing w:line="400" w:lineRule="exact"/>
              <w:ind w:firstLine="480" w:firstLineChars="200"/>
              <w:rPr>
                <w:rFonts w:ascii="宋体" w:hAnsi="宋体" w:cs="宋体"/>
                <w:kern w:val="0"/>
                <w:sz w:val="24"/>
                <w:szCs w:val="24"/>
              </w:rPr>
            </w:pPr>
          </w:p>
        </w:tc>
        <w:tc>
          <w:tcPr>
            <w:tcW w:w="2130" w:type="dxa"/>
          </w:tcPr>
          <w:p>
            <w:pPr>
              <w:pStyle w:val="222"/>
              <w:adjustRightInd w:val="0"/>
              <w:snapToGrid w:val="0"/>
              <w:spacing w:line="400" w:lineRule="exact"/>
              <w:ind w:firstLine="480" w:firstLineChars="200"/>
              <w:rPr>
                <w:rFonts w:ascii="宋体" w:hAnsi="宋体" w:cs="宋体"/>
                <w:kern w:val="0"/>
                <w:sz w:val="24"/>
                <w:szCs w:val="24"/>
              </w:rPr>
            </w:pPr>
          </w:p>
        </w:tc>
        <w:tc>
          <w:tcPr>
            <w:tcW w:w="1860" w:type="dxa"/>
          </w:tcPr>
          <w:p>
            <w:pPr>
              <w:pStyle w:val="222"/>
              <w:adjustRightInd w:val="0"/>
              <w:snapToGrid w:val="0"/>
              <w:spacing w:line="400" w:lineRule="exact"/>
              <w:ind w:firstLine="480" w:firstLineChars="2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pStyle w:val="222"/>
              <w:adjustRightInd w:val="0"/>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4.检测和试验设备</w:t>
            </w:r>
          </w:p>
        </w:tc>
        <w:tc>
          <w:tcPr>
            <w:tcW w:w="1590" w:type="dxa"/>
          </w:tcPr>
          <w:p>
            <w:pPr>
              <w:pStyle w:val="222"/>
              <w:adjustRightInd w:val="0"/>
              <w:snapToGrid w:val="0"/>
              <w:spacing w:line="400" w:lineRule="exact"/>
              <w:ind w:firstLine="480" w:firstLineChars="200"/>
              <w:rPr>
                <w:rFonts w:ascii="宋体" w:hAnsi="宋体" w:cs="宋体"/>
                <w:kern w:val="0"/>
                <w:sz w:val="24"/>
                <w:szCs w:val="24"/>
              </w:rPr>
            </w:pPr>
          </w:p>
        </w:tc>
        <w:tc>
          <w:tcPr>
            <w:tcW w:w="2130" w:type="dxa"/>
          </w:tcPr>
          <w:p>
            <w:pPr>
              <w:pStyle w:val="222"/>
              <w:adjustRightInd w:val="0"/>
              <w:snapToGrid w:val="0"/>
              <w:spacing w:line="400" w:lineRule="exact"/>
              <w:ind w:firstLine="480" w:firstLineChars="200"/>
              <w:rPr>
                <w:rFonts w:ascii="宋体" w:hAnsi="宋体" w:cs="宋体"/>
                <w:kern w:val="0"/>
                <w:sz w:val="24"/>
                <w:szCs w:val="24"/>
              </w:rPr>
            </w:pPr>
          </w:p>
        </w:tc>
        <w:tc>
          <w:tcPr>
            <w:tcW w:w="1860" w:type="dxa"/>
          </w:tcPr>
          <w:p>
            <w:pPr>
              <w:pStyle w:val="222"/>
              <w:adjustRightInd w:val="0"/>
              <w:snapToGrid w:val="0"/>
              <w:spacing w:line="400" w:lineRule="exact"/>
              <w:ind w:firstLine="480" w:firstLineChars="2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pStyle w:val="222"/>
              <w:adjustRightInd w:val="0"/>
              <w:snapToGrid w:val="0"/>
              <w:spacing w:line="400" w:lineRule="exact"/>
              <w:ind w:firstLine="480" w:firstLineChars="200"/>
              <w:rPr>
                <w:rFonts w:ascii="宋体" w:hAnsi="宋体" w:cs="宋体"/>
                <w:kern w:val="0"/>
                <w:sz w:val="24"/>
                <w:szCs w:val="24"/>
              </w:rPr>
            </w:pPr>
          </w:p>
        </w:tc>
        <w:tc>
          <w:tcPr>
            <w:tcW w:w="1590" w:type="dxa"/>
          </w:tcPr>
          <w:p>
            <w:pPr>
              <w:pStyle w:val="222"/>
              <w:adjustRightInd w:val="0"/>
              <w:snapToGrid w:val="0"/>
              <w:spacing w:line="400" w:lineRule="exact"/>
              <w:ind w:firstLine="480" w:firstLineChars="200"/>
              <w:rPr>
                <w:rFonts w:ascii="宋体" w:hAnsi="宋体" w:cs="宋体"/>
                <w:kern w:val="0"/>
                <w:sz w:val="24"/>
                <w:szCs w:val="24"/>
              </w:rPr>
            </w:pPr>
          </w:p>
        </w:tc>
        <w:tc>
          <w:tcPr>
            <w:tcW w:w="2130" w:type="dxa"/>
          </w:tcPr>
          <w:p>
            <w:pPr>
              <w:pStyle w:val="222"/>
              <w:adjustRightInd w:val="0"/>
              <w:snapToGrid w:val="0"/>
              <w:spacing w:line="400" w:lineRule="exact"/>
              <w:ind w:firstLine="480" w:firstLineChars="200"/>
              <w:rPr>
                <w:rFonts w:ascii="宋体" w:hAnsi="宋体" w:cs="宋体"/>
                <w:kern w:val="0"/>
                <w:sz w:val="24"/>
                <w:szCs w:val="24"/>
              </w:rPr>
            </w:pPr>
          </w:p>
        </w:tc>
        <w:tc>
          <w:tcPr>
            <w:tcW w:w="1860" w:type="dxa"/>
          </w:tcPr>
          <w:p>
            <w:pPr>
              <w:pStyle w:val="222"/>
              <w:adjustRightInd w:val="0"/>
              <w:snapToGrid w:val="0"/>
              <w:spacing w:line="400" w:lineRule="exact"/>
              <w:ind w:firstLine="480" w:firstLineChars="200"/>
              <w:rPr>
                <w:rFonts w:ascii="宋体" w:hAnsi="宋体" w:cs="宋体"/>
                <w:kern w:val="0"/>
                <w:sz w:val="24"/>
                <w:szCs w:val="24"/>
              </w:rPr>
            </w:pPr>
          </w:p>
        </w:tc>
      </w:tr>
    </w:tbl>
    <w:p>
      <w:pPr>
        <w:pStyle w:val="222"/>
        <w:autoSpaceDE w:val="0"/>
        <w:autoSpaceDN w:val="0"/>
        <w:adjustRightInd w:val="0"/>
        <w:snapToGrid w:val="0"/>
        <w:spacing w:line="400" w:lineRule="exact"/>
        <w:rPr>
          <w:rFonts w:ascii="宋体" w:hAnsi="宋体" w:cs="宋体"/>
          <w:b/>
          <w:sz w:val="24"/>
          <w:szCs w:val="24"/>
          <w:lang w:val="zh-CN"/>
        </w:rPr>
      </w:pPr>
    </w:p>
    <w:p>
      <w:pPr>
        <w:pStyle w:val="222"/>
        <w:autoSpaceDE w:val="0"/>
        <w:autoSpaceDN w:val="0"/>
        <w:adjustRightInd w:val="0"/>
        <w:snapToGrid w:val="0"/>
        <w:spacing w:line="400" w:lineRule="exact"/>
        <w:ind w:firstLine="482" w:firstLineChars="200"/>
        <w:rPr>
          <w:rFonts w:ascii="宋体" w:hAnsi="宋体" w:cs="宋体"/>
          <w:sz w:val="24"/>
          <w:szCs w:val="24"/>
          <w:lang w:val="zh-CN"/>
        </w:rPr>
      </w:pPr>
      <w:r>
        <w:rPr>
          <w:rFonts w:hint="eastAsia" w:ascii="宋体" w:hAnsi="宋体" w:cs="宋体"/>
          <w:b/>
          <w:sz w:val="24"/>
          <w:szCs w:val="24"/>
          <w:lang w:val="zh-CN"/>
        </w:rPr>
        <w:t>附加协议条款</w:t>
      </w:r>
      <w:r>
        <w:rPr>
          <w:rFonts w:hint="eastAsia" w:ascii="宋体" w:hAnsi="宋体" w:cs="宋体"/>
          <w:sz w:val="24"/>
          <w:szCs w:val="24"/>
          <w:lang w:val="zh-CN"/>
        </w:rPr>
        <w:t>：</w:t>
      </w:r>
    </w:p>
    <w:p>
      <w:pPr>
        <w:pStyle w:val="222"/>
        <w:autoSpaceDE w:val="0"/>
        <w:autoSpaceDN w:val="0"/>
        <w:adjustRightInd w:val="0"/>
        <w:snapToGrid w:val="0"/>
        <w:spacing w:line="400" w:lineRule="exact"/>
        <w:ind w:firstLine="482" w:firstLineChars="200"/>
        <w:rPr>
          <w:rFonts w:ascii="宋体" w:hAnsi="宋体" w:cs="宋体"/>
          <w:sz w:val="24"/>
          <w:szCs w:val="24"/>
          <w:u w:val="single"/>
        </w:rPr>
      </w:pPr>
      <w:r>
        <w:rPr>
          <w:rFonts w:hint="eastAsia" w:ascii="宋体" w:hAnsi="宋体" w:cs="宋体"/>
          <w:b/>
          <w:sz w:val="24"/>
          <w:szCs w:val="24"/>
          <w:lang w:val="zh-CN"/>
        </w:rPr>
        <w:t>说明</w:t>
      </w:r>
      <w:r>
        <w:rPr>
          <w:rFonts w:hint="eastAsia" w:ascii="宋体" w:hAnsi="宋体" w:cs="宋体"/>
          <w:sz w:val="24"/>
          <w:szCs w:val="24"/>
          <w:lang w:val="zh-CN"/>
        </w:rPr>
        <w:t>：除招标文件中已经约定的内容，专用条件中的其他条款有中标人与业主另行协商确定。</w:t>
      </w:r>
    </w:p>
    <w:bookmarkEnd w:id="70"/>
    <w:bookmarkEnd w:id="71"/>
    <w:p>
      <w:pPr>
        <w:numPr>
          <w:ilvl w:val="0"/>
          <w:numId w:val="14"/>
        </w:numPr>
        <w:jc w:val="center"/>
        <w:rPr>
          <w:rFonts w:ascii="宋体" w:hAnsi="宋体" w:cs="宋体"/>
          <w:b/>
          <w:sz w:val="36"/>
          <w:szCs w:val="36"/>
        </w:rPr>
      </w:pPr>
      <w:r>
        <w:rPr>
          <w:rFonts w:hint="eastAsia" w:ascii="宋体" w:hAnsi="宋体" w:cs="宋体"/>
          <w:b/>
          <w:szCs w:val="24"/>
        </w:rPr>
        <w:br w:type="page"/>
      </w:r>
      <w:r>
        <w:rPr>
          <w:rFonts w:hint="eastAsia" w:ascii="宋体" w:hAnsi="宋体" w:cs="宋体"/>
          <w:b/>
          <w:sz w:val="36"/>
          <w:szCs w:val="36"/>
        </w:rPr>
        <w:t xml:space="preserve"> </w:t>
      </w:r>
      <w:bookmarkStart w:id="72" w:name="_Toc86202632"/>
      <w:r>
        <w:rPr>
          <w:rFonts w:hint="eastAsia" w:ascii="宋体" w:hAnsi="宋体" w:cs="宋体"/>
          <w:b/>
          <w:sz w:val="36"/>
          <w:szCs w:val="36"/>
        </w:rPr>
        <w:t>响应文件格式</w:t>
      </w:r>
      <w:bookmarkEnd w:id="66"/>
      <w:bookmarkEnd w:id="67"/>
      <w:bookmarkEnd w:id="68"/>
      <w:bookmarkEnd w:id="69"/>
      <w:bookmarkEnd w:id="72"/>
    </w:p>
    <w:p>
      <w:pPr>
        <w:pStyle w:val="48"/>
        <w:ind w:firstLine="0" w:firstLineChars="0"/>
      </w:pPr>
    </w:p>
    <w:p>
      <w:pPr>
        <w:pStyle w:val="48"/>
        <w:ind w:firstLine="0" w:firstLineChars="0"/>
      </w:pPr>
    </w:p>
    <w:p>
      <w:pPr>
        <w:pStyle w:val="48"/>
        <w:ind w:firstLine="0" w:firstLineChars="0"/>
      </w:pPr>
    </w:p>
    <w:p>
      <w:pPr>
        <w:spacing w:line="480" w:lineRule="auto"/>
        <w:jc w:val="center"/>
        <w:rPr>
          <w:rFonts w:ascii="宋体" w:hAnsi="宋体" w:cs="宋体"/>
          <w:sz w:val="32"/>
          <w:szCs w:val="32"/>
        </w:rPr>
      </w:pPr>
      <w:r>
        <w:rPr>
          <w:rFonts w:hint="eastAsia" w:ascii="宋体" w:hAnsi="宋体" w:cs="宋体"/>
          <w:b/>
          <w:sz w:val="32"/>
          <w:szCs w:val="32"/>
        </w:rPr>
        <w:t>轮台县现代设施农业产业园建设项目（监理）</w:t>
      </w:r>
    </w:p>
    <w:p>
      <w:pPr>
        <w:spacing w:line="240" w:lineRule="exact"/>
        <w:rPr>
          <w:rFonts w:ascii="宋体" w:hAnsi="宋体" w:cs="宋体"/>
          <w:sz w:val="28"/>
          <w:szCs w:val="28"/>
        </w:rPr>
      </w:pPr>
    </w:p>
    <w:p>
      <w:pPr>
        <w:spacing w:line="240" w:lineRule="exact"/>
      </w:pPr>
    </w:p>
    <w:p>
      <w:pPr>
        <w:spacing w:line="240" w:lineRule="exact"/>
      </w:pPr>
    </w:p>
    <w:p>
      <w:pPr>
        <w:spacing w:line="240" w:lineRule="exact"/>
      </w:pPr>
    </w:p>
    <w:p>
      <w:pPr>
        <w:spacing w:line="240" w:lineRule="exact"/>
      </w:pPr>
    </w:p>
    <w:p>
      <w:pPr>
        <w:spacing w:line="240" w:lineRule="exact"/>
      </w:pPr>
    </w:p>
    <w:p>
      <w:pPr>
        <w:spacing w:line="360" w:lineRule="auto"/>
        <w:jc w:val="center"/>
        <w:rPr>
          <w:rFonts w:ascii="Tahoma" w:hAnsi="Tahoma" w:eastAsia="黑体" w:cs="Tahoma"/>
          <w:b/>
          <w:sz w:val="72"/>
          <w:szCs w:val="72"/>
        </w:rPr>
      </w:pPr>
      <w:r>
        <w:rPr>
          <w:rFonts w:hint="eastAsia" w:ascii="Tahoma" w:hAnsi="Tahoma" w:eastAsia="黑体" w:cs="Tahoma"/>
          <w:b/>
          <w:sz w:val="72"/>
          <w:szCs w:val="72"/>
        </w:rPr>
        <w:t>响应文件</w:t>
      </w:r>
    </w:p>
    <w:p>
      <w:pPr>
        <w:spacing w:line="360" w:lineRule="auto"/>
        <w:jc w:val="center"/>
        <w:rPr>
          <w:rFonts w:hint="eastAsia" w:ascii="Tahoma" w:hAnsi="Tahoma" w:eastAsia="黑体" w:cs="Tahoma"/>
          <w:b/>
          <w:sz w:val="32"/>
          <w:szCs w:val="32"/>
          <w:lang w:eastAsia="zh-CN"/>
        </w:rPr>
      </w:pPr>
      <w:r>
        <w:rPr>
          <w:rFonts w:ascii="Tahoma" w:hAnsi="Tahoma" w:eastAsia="黑体" w:cs="Tahoma"/>
          <w:b/>
          <w:sz w:val="32"/>
          <w:szCs w:val="32"/>
        </w:rPr>
        <w:t>招标编号</w:t>
      </w:r>
      <w:r>
        <w:rPr>
          <w:rFonts w:hint="eastAsia" w:ascii="Tahoma" w:hAnsi="Tahoma" w:eastAsia="黑体" w:cs="Tahoma"/>
          <w:b/>
          <w:sz w:val="32"/>
          <w:szCs w:val="32"/>
        </w:rPr>
        <w:t>：</w:t>
      </w:r>
      <w:r>
        <w:rPr>
          <w:rFonts w:hint="eastAsia" w:ascii="Tahoma" w:hAnsi="Tahoma" w:eastAsia="黑体" w:cs="Tahoma"/>
          <w:b/>
          <w:sz w:val="32"/>
          <w:szCs w:val="32"/>
          <w:lang w:eastAsia="zh-CN"/>
        </w:rPr>
        <w:t>HRBYCG202227</w:t>
      </w:r>
    </w:p>
    <w:p>
      <w:pPr>
        <w:spacing w:line="240" w:lineRule="exact"/>
        <w:jc w:val="center"/>
      </w:pPr>
    </w:p>
    <w:p>
      <w:pPr>
        <w:spacing w:line="240" w:lineRule="exact"/>
        <w:ind w:left="10" w:right="121" w:hanging="10"/>
        <w:jc w:val="center"/>
      </w:pPr>
    </w:p>
    <w:p>
      <w:pPr>
        <w:spacing w:line="240" w:lineRule="exact"/>
        <w:jc w:val="center"/>
      </w:pPr>
    </w:p>
    <w:p>
      <w:pPr>
        <w:spacing w:line="240" w:lineRule="exact"/>
        <w:jc w:val="center"/>
      </w:pPr>
    </w:p>
    <w:p>
      <w:pPr>
        <w:spacing w:line="240" w:lineRule="exact"/>
        <w:jc w:val="center"/>
      </w:pPr>
    </w:p>
    <w:p>
      <w:pPr>
        <w:spacing w:line="240" w:lineRule="exact"/>
        <w:jc w:val="center"/>
      </w:pPr>
    </w:p>
    <w:p>
      <w:pPr>
        <w:spacing w:line="240" w:lineRule="exact"/>
        <w:jc w:val="center"/>
      </w:pPr>
    </w:p>
    <w:p>
      <w:pPr>
        <w:spacing w:line="240" w:lineRule="exact"/>
        <w:jc w:val="center"/>
      </w:pPr>
    </w:p>
    <w:p>
      <w:pPr>
        <w:spacing w:line="240" w:lineRule="exact"/>
        <w:jc w:val="center"/>
      </w:pPr>
    </w:p>
    <w:p>
      <w:pPr>
        <w:spacing w:line="240" w:lineRule="exact"/>
        <w:jc w:val="center"/>
      </w:pPr>
    </w:p>
    <w:p>
      <w:pPr>
        <w:spacing w:line="240" w:lineRule="exact"/>
        <w:jc w:val="center"/>
      </w:pPr>
    </w:p>
    <w:p>
      <w:pPr>
        <w:spacing w:line="240" w:lineRule="exact"/>
        <w:jc w:val="both"/>
      </w:pPr>
    </w:p>
    <w:p>
      <w:pPr>
        <w:spacing w:line="240" w:lineRule="exact"/>
        <w:jc w:val="center"/>
      </w:pPr>
    </w:p>
    <w:p>
      <w:pPr>
        <w:spacing w:line="240" w:lineRule="exact"/>
        <w:jc w:val="center"/>
      </w:pPr>
    </w:p>
    <w:p>
      <w:pPr>
        <w:spacing w:line="240" w:lineRule="exact"/>
        <w:jc w:val="center"/>
      </w:pPr>
    </w:p>
    <w:p>
      <w:pPr>
        <w:spacing w:line="360" w:lineRule="auto"/>
        <w:rPr>
          <w:rFonts w:ascii="黑体" w:hAnsi="黑体" w:eastAsia="黑体"/>
          <w:sz w:val="96"/>
          <w:szCs w:val="96"/>
        </w:rPr>
      </w:pPr>
      <w:r>
        <w:rPr>
          <w:rFonts w:hint="eastAsia" w:ascii="黑体" w:hAnsi="黑体" w:eastAsia="黑体" w:cs="黑体"/>
          <w:sz w:val="28"/>
        </w:rPr>
        <w:t xml:space="preserve">   供应商</w:t>
      </w:r>
      <w:r>
        <w:rPr>
          <w:rFonts w:ascii="黑体" w:hAnsi="黑体" w:eastAsia="黑体" w:cs="黑体"/>
          <w:sz w:val="28"/>
        </w:rPr>
        <w:t>：</w:t>
      </w:r>
      <w:r>
        <w:rPr>
          <w:rFonts w:ascii="Times New Roman" w:hAnsi="Times New Roman" w:eastAsia="Times New Roman"/>
          <w:u w:val="single" w:color="000000"/>
        </w:rPr>
        <w:t xml:space="preserve">                                                </w:t>
      </w:r>
      <w:r>
        <w:rPr>
          <w:rFonts w:ascii="黑体" w:hAnsi="黑体" w:eastAsia="黑体" w:cs="黑体"/>
          <w:sz w:val="28"/>
        </w:rPr>
        <w:t>（盖单位章）</w:t>
      </w:r>
    </w:p>
    <w:p>
      <w:pPr>
        <w:spacing w:line="379" w:lineRule="auto"/>
        <w:jc w:val="center"/>
      </w:pPr>
      <w:r>
        <w:rPr>
          <w:rFonts w:ascii="黑体" w:hAnsi="黑体" w:eastAsia="黑体" w:cs="黑体"/>
          <w:sz w:val="28"/>
        </w:rPr>
        <w:t>法定代表人或其委托代理人：</w:t>
      </w:r>
      <w:r>
        <w:rPr>
          <w:rFonts w:ascii="Times New Roman" w:hAnsi="Times New Roman" w:eastAsia="Times New Roman"/>
          <w:u w:val="single" w:color="000000"/>
        </w:rPr>
        <w:t xml:space="preserve">                            </w:t>
      </w:r>
      <w:r>
        <w:rPr>
          <w:rFonts w:ascii="黑体" w:hAnsi="黑体" w:eastAsia="黑体" w:cs="黑体"/>
          <w:sz w:val="28"/>
        </w:rPr>
        <w:t>（签字）</w:t>
      </w:r>
    </w:p>
    <w:p>
      <w:pPr>
        <w:spacing w:after="73"/>
        <w:ind w:right="144"/>
        <w:jc w:val="center"/>
      </w:pPr>
      <w:r>
        <w:rPr>
          <w:rFonts w:ascii="Times New Roman" w:hAnsi="Times New Roman" w:eastAsia="Times New Roman"/>
          <w:sz w:val="28"/>
        </w:rPr>
        <w:t xml:space="preserve"> </w:t>
      </w:r>
    </w:p>
    <w:p>
      <w:pPr>
        <w:tabs>
          <w:tab w:val="center" w:pos="4320"/>
          <w:tab w:val="center" w:pos="8723"/>
        </w:tabs>
        <w:spacing w:after="127"/>
        <w:ind w:firstLine="3840" w:firstLineChars="1600"/>
      </w:pPr>
      <w:r>
        <w:rPr>
          <w:rFonts w:ascii="Times New Roman" w:hAnsi="Times New Roman" w:eastAsia="Times New Roman"/>
          <w:u w:val="single" w:color="000000"/>
        </w:rPr>
        <w:t xml:space="preserve">          </w:t>
      </w:r>
      <w:r>
        <w:rPr>
          <w:rFonts w:ascii="黑体" w:hAnsi="黑体" w:eastAsia="黑体" w:cs="黑体"/>
          <w:sz w:val="28"/>
        </w:rPr>
        <w:t>年</w:t>
      </w:r>
      <w:r>
        <w:rPr>
          <w:rFonts w:ascii="Times New Roman" w:hAnsi="Times New Roman" w:eastAsia="Times New Roman"/>
          <w:u w:val="single" w:color="000000"/>
        </w:rPr>
        <w:t xml:space="preserve">           </w:t>
      </w:r>
      <w:r>
        <w:rPr>
          <w:rFonts w:ascii="黑体" w:hAnsi="黑体" w:eastAsia="黑体" w:cs="黑体"/>
          <w:sz w:val="28"/>
        </w:rPr>
        <w:t>月</w:t>
      </w:r>
      <w:r>
        <w:rPr>
          <w:rFonts w:ascii="Times New Roman" w:hAnsi="Times New Roman" w:eastAsia="Times New Roman"/>
          <w:u w:val="single" w:color="000000"/>
        </w:rPr>
        <w:t xml:space="preserve">           </w:t>
      </w:r>
      <w:r>
        <w:rPr>
          <w:rFonts w:ascii="黑体" w:hAnsi="黑体" w:eastAsia="黑体" w:cs="黑体"/>
          <w:sz w:val="28"/>
        </w:rPr>
        <w:t>日</w:t>
      </w:r>
      <w:r>
        <w:rPr>
          <w:rFonts w:ascii="Times New Roman" w:hAnsi="Times New Roman" w:eastAsia="Times New Roman"/>
        </w:rPr>
        <w:t xml:space="preserve"> </w:t>
      </w:r>
      <w:r>
        <w:rPr>
          <w:rFonts w:ascii="Times New Roman" w:hAnsi="Times New Roman" w:eastAsia="Times New Roman"/>
        </w:rPr>
        <w:tab/>
      </w:r>
      <w:r>
        <w:rPr>
          <w:rFonts w:ascii="Times New Roman" w:hAnsi="Times New Roman" w:eastAsia="Times New Roman"/>
        </w:rPr>
        <w:t xml:space="preserve"> </w:t>
      </w:r>
      <w:bookmarkStart w:id="73" w:name="_Toc118926"/>
    </w:p>
    <w:p>
      <w:pPr>
        <w:rPr>
          <w:rFonts w:ascii="黑体" w:hAnsi="黑体" w:eastAsia="黑体" w:cs="微软雅黑"/>
          <w:b/>
          <w:sz w:val="28"/>
          <w:szCs w:val="28"/>
        </w:rPr>
      </w:pPr>
    </w:p>
    <w:p>
      <w:pPr>
        <w:jc w:val="center"/>
        <w:rPr>
          <w:rFonts w:ascii="黑体" w:hAnsi="黑体" w:eastAsia="黑体" w:cs="微软雅黑"/>
          <w:b/>
          <w:sz w:val="28"/>
          <w:szCs w:val="28"/>
        </w:rPr>
      </w:pPr>
    </w:p>
    <w:p>
      <w:pPr>
        <w:pStyle w:val="16"/>
        <w:ind w:firstLine="480"/>
        <w:rPr>
          <w:rFonts w:hint="eastAsia"/>
        </w:rPr>
      </w:pPr>
    </w:p>
    <w:p>
      <w:pPr>
        <w:jc w:val="center"/>
        <w:rPr>
          <w:rFonts w:hint="eastAsia" w:ascii="黑体" w:hAnsi="黑体" w:eastAsia="黑体" w:cs="微软雅黑"/>
          <w:b/>
          <w:sz w:val="28"/>
          <w:szCs w:val="28"/>
        </w:rPr>
      </w:pPr>
    </w:p>
    <w:p>
      <w:pPr>
        <w:pStyle w:val="2"/>
        <w:rPr>
          <w:rFonts w:hint="eastAsia"/>
        </w:rPr>
      </w:pPr>
    </w:p>
    <w:p>
      <w:pPr>
        <w:jc w:val="both"/>
      </w:pPr>
      <w:r>
        <w:rPr>
          <w:rFonts w:hint="eastAsia" w:ascii="黑体" w:hAnsi="黑体" w:eastAsia="黑体" w:cs="微软雅黑"/>
          <w:b/>
          <w:sz w:val="28"/>
          <w:szCs w:val="28"/>
        </w:rPr>
        <w:t xml:space="preserve">目 </w:t>
      </w:r>
      <w:r>
        <w:rPr>
          <w:rFonts w:ascii="黑体" w:hAnsi="黑体" w:eastAsia="黑体" w:cs="微软雅黑"/>
          <w:b/>
          <w:sz w:val="28"/>
          <w:szCs w:val="28"/>
        </w:rPr>
        <w:t xml:space="preserve"> </w:t>
      </w:r>
      <w:r>
        <w:rPr>
          <w:rFonts w:hint="eastAsia" w:ascii="黑体" w:hAnsi="黑体" w:eastAsia="黑体" w:cs="微软雅黑"/>
          <w:b/>
          <w:sz w:val="28"/>
          <w:szCs w:val="28"/>
        </w:rPr>
        <w:t>录</w:t>
      </w:r>
      <w:bookmarkEnd w:id="73"/>
    </w:p>
    <w:p>
      <w:pPr>
        <w:spacing w:line="360" w:lineRule="auto"/>
        <w:ind w:left="10" w:right="3598" w:hanging="10"/>
        <w:rPr>
          <w:rFonts w:ascii="宋体" w:hAnsi="宋体" w:cs="宋体"/>
        </w:rPr>
      </w:pPr>
      <w:r>
        <w:rPr>
          <w:rFonts w:ascii="宋体" w:hAnsi="宋体" w:cs="宋体"/>
        </w:rPr>
        <w:t>一、投标函</w:t>
      </w:r>
    </w:p>
    <w:p>
      <w:pPr>
        <w:spacing w:line="360" w:lineRule="auto"/>
        <w:ind w:left="10" w:right="3598" w:hanging="10"/>
        <w:rPr>
          <w:rFonts w:ascii="宋体" w:hAnsi="宋体" w:cs="宋体"/>
        </w:rPr>
      </w:pPr>
      <w:r>
        <w:rPr>
          <w:rFonts w:ascii="宋体" w:hAnsi="宋体" w:cs="宋体"/>
        </w:rPr>
        <w:t>二、法定代表人身份证明</w:t>
      </w:r>
    </w:p>
    <w:p>
      <w:pPr>
        <w:spacing w:line="360" w:lineRule="auto"/>
        <w:ind w:left="10" w:right="3598" w:hanging="10"/>
        <w:rPr>
          <w:rFonts w:ascii="宋体" w:hAnsi="宋体" w:cs="宋体"/>
        </w:rPr>
      </w:pPr>
      <w:r>
        <w:rPr>
          <w:rFonts w:hint="eastAsia" w:ascii="宋体" w:hAnsi="宋体" w:cs="宋体"/>
        </w:rPr>
        <w:t>三</w:t>
      </w:r>
      <w:r>
        <w:rPr>
          <w:rFonts w:ascii="宋体" w:hAnsi="宋体" w:cs="宋体"/>
        </w:rPr>
        <w:t>、授权委托书</w:t>
      </w:r>
    </w:p>
    <w:p>
      <w:pPr>
        <w:spacing w:line="360" w:lineRule="auto"/>
        <w:ind w:left="10" w:right="3598" w:hanging="10"/>
        <w:rPr>
          <w:rFonts w:ascii="宋体" w:hAnsi="宋体" w:cs="宋体"/>
        </w:rPr>
      </w:pPr>
      <w:r>
        <w:rPr>
          <w:rFonts w:ascii="宋体" w:hAnsi="宋体" w:cs="宋体"/>
        </w:rPr>
        <w:t>四、</w:t>
      </w:r>
      <w:r>
        <w:rPr>
          <w:rFonts w:hint="eastAsia" w:ascii="宋体" w:hAnsi="宋体" w:cs="宋体"/>
        </w:rPr>
        <w:t>磋商</w:t>
      </w:r>
      <w:r>
        <w:rPr>
          <w:rFonts w:ascii="宋体" w:hAnsi="宋体" w:cs="宋体"/>
        </w:rPr>
        <w:t>保证金</w:t>
      </w:r>
    </w:p>
    <w:p>
      <w:pPr>
        <w:spacing w:line="360" w:lineRule="auto"/>
        <w:ind w:left="10" w:right="3598" w:hanging="10"/>
        <w:rPr>
          <w:rFonts w:ascii="宋体" w:hAnsi="宋体" w:cs="宋体"/>
        </w:rPr>
      </w:pPr>
      <w:r>
        <w:rPr>
          <w:rFonts w:ascii="宋体" w:hAnsi="宋体" w:cs="宋体"/>
        </w:rPr>
        <w:t>五、</w:t>
      </w:r>
      <w:r>
        <w:rPr>
          <w:rFonts w:hint="eastAsia" w:ascii="宋体" w:hAnsi="宋体" w:cs="宋体"/>
        </w:rPr>
        <w:t>报价表</w:t>
      </w:r>
    </w:p>
    <w:p>
      <w:pPr>
        <w:spacing w:line="360" w:lineRule="auto"/>
        <w:ind w:left="10" w:right="3598" w:hanging="10"/>
        <w:rPr>
          <w:rFonts w:ascii="宋体" w:hAnsi="宋体" w:cs="宋体"/>
        </w:rPr>
      </w:pPr>
      <w:r>
        <w:rPr>
          <w:rFonts w:ascii="宋体" w:hAnsi="宋体" w:cs="宋体"/>
        </w:rPr>
        <w:t>六、</w:t>
      </w:r>
      <w:r>
        <w:rPr>
          <w:rFonts w:hint="eastAsia" w:ascii="宋体" w:hAnsi="宋体" w:cs="宋体"/>
        </w:rPr>
        <w:t>投标人情况表</w:t>
      </w:r>
    </w:p>
    <w:p>
      <w:pPr>
        <w:spacing w:line="360" w:lineRule="auto"/>
        <w:ind w:left="10" w:right="3598" w:hanging="10"/>
        <w:rPr>
          <w:rFonts w:ascii="宋体" w:hAnsi="宋体" w:cs="宋体"/>
        </w:rPr>
      </w:pPr>
      <w:r>
        <w:rPr>
          <w:rFonts w:hint="eastAsia" w:ascii="宋体" w:hAnsi="宋体" w:cs="宋体"/>
        </w:rPr>
        <w:t>七、财务状况表</w:t>
      </w:r>
    </w:p>
    <w:p>
      <w:pPr>
        <w:spacing w:line="360" w:lineRule="auto"/>
        <w:ind w:left="10" w:right="3598" w:hanging="10"/>
        <w:rPr>
          <w:rFonts w:ascii="宋体" w:hAnsi="宋体" w:cs="宋体"/>
        </w:rPr>
      </w:pPr>
      <w:r>
        <w:rPr>
          <w:rFonts w:hint="eastAsia" w:ascii="宋体" w:hAnsi="宋体" w:cs="宋体"/>
        </w:rPr>
        <w:t>八、近年完成的类似项目情况</w:t>
      </w:r>
    </w:p>
    <w:p>
      <w:pPr>
        <w:spacing w:line="360" w:lineRule="auto"/>
        <w:ind w:left="10" w:right="3598" w:hanging="10"/>
        <w:rPr>
          <w:rFonts w:ascii="宋体" w:hAnsi="宋体" w:cs="宋体"/>
        </w:rPr>
      </w:pPr>
      <w:r>
        <w:rPr>
          <w:rFonts w:hint="eastAsia" w:ascii="宋体" w:hAnsi="宋体" w:cs="宋体"/>
        </w:rPr>
        <w:t>九、信用查询</w:t>
      </w:r>
    </w:p>
    <w:p>
      <w:pPr>
        <w:spacing w:line="360" w:lineRule="auto"/>
        <w:ind w:left="10" w:right="3598" w:hanging="10"/>
        <w:rPr>
          <w:rFonts w:ascii="宋体" w:hAnsi="宋体" w:cs="宋体"/>
        </w:rPr>
      </w:pPr>
      <w:r>
        <w:rPr>
          <w:rFonts w:hint="eastAsia" w:ascii="宋体" w:hAnsi="宋体" w:cs="宋体"/>
        </w:rPr>
        <w:t>十、中小企业声明函（若有）</w:t>
      </w:r>
    </w:p>
    <w:p>
      <w:pPr>
        <w:spacing w:line="360" w:lineRule="auto"/>
        <w:ind w:left="10" w:right="3598" w:hanging="10"/>
        <w:rPr>
          <w:rFonts w:ascii="宋体" w:hAnsi="宋体" w:cs="宋体"/>
        </w:rPr>
      </w:pPr>
      <w:r>
        <w:rPr>
          <w:rFonts w:hint="eastAsia" w:ascii="宋体" w:hAnsi="宋体" w:cs="宋体"/>
        </w:rPr>
        <w:t>十一、监狱企业的证明文件（若有）</w:t>
      </w:r>
    </w:p>
    <w:p>
      <w:pPr>
        <w:spacing w:line="360" w:lineRule="auto"/>
        <w:ind w:left="10" w:right="3598" w:hanging="10"/>
        <w:rPr>
          <w:rFonts w:ascii="宋体" w:hAnsi="宋体" w:cs="宋体"/>
        </w:rPr>
      </w:pPr>
      <w:r>
        <w:rPr>
          <w:rFonts w:hint="eastAsia" w:ascii="宋体" w:hAnsi="宋体" w:cs="宋体"/>
        </w:rPr>
        <w:t>十二、残疾人福利性单位声明函（若有）</w:t>
      </w:r>
    </w:p>
    <w:p>
      <w:pPr>
        <w:spacing w:line="360" w:lineRule="auto"/>
        <w:ind w:left="10" w:right="3598" w:hanging="10"/>
        <w:rPr>
          <w:rFonts w:ascii="宋体" w:hAnsi="宋体" w:cs="宋体"/>
        </w:rPr>
      </w:pPr>
      <w:r>
        <w:rPr>
          <w:rFonts w:hint="eastAsia" w:ascii="宋体" w:hAnsi="宋体" w:cs="宋体"/>
        </w:rPr>
        <w:t>十三</w:t>
      </w:r>
      <w:r>
        <w:rPr>
          <w:rFonts w:ascii="宋体" w:hAnsi="宋体" w:cs="宋体"/>
        </w:rPr>
        <w:t>、</w:t>
      </w:r>
      <w:r>
        <w:rPr>
          <w:rFonts w:hint="eastAsia" w:ascii="宋体" w:hAnsi="宋体" w:cs="宋体"/>
        </w:rPr>
        <w:t>主要人员简历表</w:t>
      </w:r>
    </w:p>
    <w:p>
      <w:pPr>
        <w:spacing w:line="360" w:lineRule="auto"/>
        <w:ind w:left="10" w:right="3598" w:hanging="10"/>
        <w:rPr>
          <w:rFonts w:ascii="宋体" w:hAnsi="宋体" w:cs="宋体"/>
        </w:rPr>
      </w:pPr>
      <w:r>
        <w:rPr>
          <w:rFonts w:hint="eastAsia" w:ascii="宋体" w:hAnsi="宋体" w:cs="宋体"/>
        </w:rPr>
        <w:t>十四、监理大纲</w:t>
      </w:r>
    </w:p>
    <w:p>
      <w:pPr>
        <w:spacing w:line="360" w:lineRule="auto"/>
        <w:ind w:left="10" w:right="3598" w:hanging="10"/>
        <w:rPr>
          <w:rFonts w:ascii="宋体" w:hAnsi="宋体" w:cs="宋体"/>
        </w:rPr>
      </w:pPr>
      <w:r>
        <w:rPr>
          <w:rFonts w:hint="eastAsia" w:ascii="宋体" w:hAnsi="宋体" w:cs="宋体"/>
        </w:rPr>
        <w:t>十五</w:t>
      </w:r>
      <w:r>
        <w:rPr>
          <w:rFonts w:ascii="宋体" w:hAnsi="宋体" w:cs="宋体"/>
        </w:rPr>
        <w:t>、</w:t>
      </w:r>
      <w:r>
        <w:rPr>
          <w:rFonts w:hint="eastAsia" w:ascii="宋体" w:hAnsi="宋体" w:cs="宋体"/>
        </w:rPr>
        <w:t>拟投入本项目工作人员安排</w:t>
      </w:r>
    </w:p>
    <w:p>
      <w:pPr>
        <w:spacing w:line="360" w:lineRule="auto"/>
        <w:ind w:left="10" w:right="3598" w:hanging="10"/>
        <w:rPr>
          <w:rFonts w:ascii="宋体" w:hAnsi="宋体" w:cs="宋体"/>
        </w:rPr>
      </w:pPr>
      <w:r>
        <w:rPr>
          <w:rFonts w:hint="eastAsia" w:ascii="宋体" w:hAnsi="宋体" w:cs="宋体"/>
        </w:rPr>
        <w:t>十六</w:t>
      </w:r>
      <w:r>
        <w:rPr>
          <w:rFonts w:ascii="宋体" w:hAnsi="宋体" w:cs="宋体"/>
        </w:rPr>
        <w:t>、</w:t>
      </w:r>
      <w:r>
        <w:rPr>
          <w:rFonts w:hint="eastAsia" w:ascii="宋体" w:hAnsi="宋体" w:cs="宋体"/>
        </w:rPr>
        <w:t>服务承诺</w:t>
      </w:r>
    </w:p>
    <w:p>
      <w:pPr>
        <w:spacing w:line="360" w:lineRule="auto"/>
        <w:ind w:left="10" w:right="2123" w:hanging="10"/>
        <w:rPr>
          <w:rFonts w:ascii="宋体" w:hAnsi="宋体" w:cs="宋体"/>
        </w:rPr>
      </w:pPr>
      <w:r>
        <w:rPr>
          <w:rFonts w:hint="eastAsia" w:ascii="宋体" w:hAnsi="宋体" w:cs="宋体"/>
        </w:rPr>
        <w:t>十七、</w:t>
      </w:r>
      <w:r>
        <w:rPr>
          <w:rFonts w:hint="eastAsia" w:ascii="宋体" w:hAnsi="宋体" w:cs="宋体"/>
          <w:lang w:val="en-US" w:eastAsia="zh-CN"/>
        </w:rPr>
        <w:t>符合《中华人民共和国政府采购法》第二十二条规定</w:t>
      </w:r>
      <w:r>
        <w:rPr>
          <w:rFonts w:hint="eastAsia" w:ascii="宋体" w:hAnsi="宋体" w:cs="宋体"/>
          <w:lang w:eastAsia="zh-CN"/>
        </w:rPr>
        <w:t>及</w:t>
      </w:r>
      <w:r>
        <w:rPr>
          <w:rFonts w:hint="eastAsia" w:ascii="宋体" w:hAnsi="宋体" w:cs="宋体"/>
        </w:rPr>
        <w:t>投标单位（投标单位）《遵守政府采购相关法律法规承诺书》</w:t>
      </w:r>
    </w:p>
    <w:p>
      <w:pPr>
        <w:spacing w:line="360" w:lineRule="auto"/>
        <w:ind w:left="10" w:right="3598" w:hanging="10"/>
        <w:rPr>
          <w:rFonts w:ascii="宋体" w:hAnsi="宋体" w:cs="宋体"/>
        </w:rPr>
      </w:pPr>
      <w:r>
        <w:rPr>
          <w:rFonts w:hint="eastAsia" w:ascii="宋体" w:hAnsi="宋体" w:cs="宋体"/>
        </w:rPr>
        <w:t>十八、投标单位（供应商）反商业贿赂承诺</w:t>
      </w:r>
    </w:p>
    <w:p>
      <w:pPr>
        <w:spacing w:line="360" w:lineRule="auto"/>
        <w:ind w:left="10" w:right="3598" w:hanging="10"/>
        <w:rPr>
          <w:rFonts w:ascii="宋体" w:hAnsi="宋体" w:cs="宋体"/>
        </w:rPr>
      </w:pPr>
      <w:r>
        <w:rPr>
          <w:rFonts w:hint="eastAsia" w:ascii="宋体" w:hAnsi="宋体" w:cs="宋体"/>
        </w:rPr>
        <w:t>十九其他资料</w:t>
      </w:r>
      <w:bookmarkStart w:id="74" w:name="_Toc118927"/>
    </w:p>
    <w:p>
      <w:pPr>
        <w:pStyle w:val="16"/>
        <w:ind w:firstLine="480"/>
        <w:rPr>
          <w:rFonts w:ascii="宋体" w:hAnsi="宋体" w:cs="宋体"/>
        </w:rPr>
      </w:pPr>
    </w:p>
    <w:p>
      <w:pPr>
        <w:rPr>
          <w:rFonts w:ascii="宋体" w:hAnsi="宋体" w:cs="宋体"/>
        </w:rPr>
      </w:pPr>
    </w:p>
    <w:p>
      <w:pPr>
        <w:pStyle w:val="16"/>
        <w:ind w:firstLine="480"/>
        <w:rPr>
          <w:rFonts w:ascii="宋体" w:hAnsi="宋体" w:cs="宋体"/>
        </w:rPr>
      </w:pPr>
    </w:p>
    <w:p>
      <w:pPr>
        <w:rPr>
          <w:rFonts w:ascii="宋体" w:hAnsi="宋体" w:cs="宋体"/>
        </w:rPr>
      </w:pPr>
    </w:p>
    <w:p>
      <w:pPr>
        <w:pStyle w:val="16"/>
        <w:ind w:firstLine="480"/>
        <w:rPr>
          <w:rFonts w:ascii="宋体" w:hAnsi="宋体" w:cs="宋体"/>
        </w:rPr>
      </w:pPr>
    </w:p>
    <w:p>
      <w:pPr>
        <w:rPr>
          <w:rFonts w:ascii="宋体" w:hAnsi="宋体" w:cs="宋体"/>
        </w:rPr>
      </w:pPr>
    </w:p>
    <w:p>
      <w:pPr>
        <w:pStyle w:val="16"/>
        <w:ind w:firstLine="480"/>
        <w:rPr>
          <w:rFonts w:ascii="宋体" w:hAnsi="宋体" w:cs="宋体"/>
        </w:rPr>
      </w:pPr>
    </w:p>
    <w:p/>
    <w:p/>
    <w:p>
      <w:pPr>
        <w:pStyle w:val="27"/>
      </w:pPr>
    </w:p>
    <w:p>
      <w:pPr>
        <w:jc w:val="center"/>
        <w:rPr>
          <w:rFonts w:ascii="黑体" w:hAnsi="黑体" w:eastAsia="黑体"/>
          <w:b/>
          <w:sz w:val="28"/>
          <w:szCs w:val="28"/>
        </w:rPr>
      </w:pPr>
    </w:p>
    <w:p>
      <w:pPr>
        <w:jc w:val="center"/>
        <w:rPr>
          <w:rFonts w:ascii="黑体" w:hAnsi="黑体" w:eastAsia="黑体"/>
          <w:b/>
        </w:rPr>
      </w:pPr>
      <w:r>
        <w:rPr>
          <w:rFonts w:ascii="黑体" w:hAnsi="黑体" w:eastAsia="黑体"/>
          <w:b/>
          <w:sz w:val="28"/>
          <w:szCs w:val="28"/>
        </w:rPr>
        <w:t>一、投标函</w:t>
      </w:r>
    </w:p>
    <w:p>
      <w:pPr>
        <w:pStyle w:val="3"/>
        <w:widowControl/>
        <w:adjustRightInd w:val="0"/>
        <w:snapToGrid w:val="0"/>
        <w:spacing w:line="360" w:lineRule="auto"/>
        <w:ind w:firstLine="480" w:firstLineChars="200"/>
        <w:jc w:val="left"/>
        <w:rPr>
          <w:rFonts w:hAnsi="宋体"/>
          <w:sz w:val="24"/>
          <w:szCs w:val="24"/>
        </w:rPr>
      </w:pPr>
      <w:r>
        <w:rPr>
          <w:rFonts w:hint="eastAsia" w:hAnsi="宋体"/>
          <w:sz w:val="24"/>
          <w:szCs w:val="24"/>
        </w:rPr>
        <w:t>致：</w:t>
      </w:r>
      <w:r>
        <w:rPr>
          <w:rFonts w:hint="eastAsia" w:hAnsi="宋体"/>
          <w:sz w:val="24"/>
          <w:szCs w:val="24"/>
          <w:u w:val="single"/>
        </w:rPr>
        <w:t xml:space="preserve">       （委托人名称）</w:t>
      </w:r>
      <w:r>
        <w:rPr>
          <w:rFonts w:hint="eastAsia" w:hAnsi="宋体"/>
          <w:sz w:val="24"/>
          <w:szCs w:val="24"/>
        </w:rPr>
        <w:t xml:space="preserve">        </w:t>
      </w:r>
    </w:p>
    <w:p>
      <w:pPr>
        <w:pStyle w:val="3"/>
        <w:widowControl/>
        <w:adjustRightInd w:val="0"/>
        <w:snapToGrid w:val="0"/>
        <w:spacing w:line="360" w:lineRule="auto"/>
        <w:ind w:firstLine="480" w:firstLineChars="200"/>
        <w:jc w:val="left"/>
        <w:rPr>
          <w:rFonts w:hAnsi="宋体"/>
          <w:sz w:val="24"/>
          <w:szCs w:val="24"/>
        </w:rPr>
      </w:pPr>
      <w:r>
        <w:rPr>
          <w:rFonts w:hint="eastAsia" w:hAnsi="宋体"/>
          <w:sz w:val="24"/>
          <w:szCs w:val="24"/>
        </w:rPr>
        <w:t xml:space="preserve">   </w:t>
      </w:r>
      <w:r>
        <w:rPr>
          <w:rFonts w:hint="eastAsia" w:hAnsi="宋体"/>
          <w:sz w:val="24"/>
          <w:szCs w:val="24"/>
          <w:u w:val="single"/>
        </w:rPr>
        <w:t xml:space="preserve">   （应答人名称）      </w:t>
      </w:r>
      <w:r>
        <w:rPr>
          <w:rFonts w:hint="eastAsia" w:hAnsi="宋体"/>
          <w:sz w:val="24"/>
          <w:szCs w:val="24"/>
        </w:rPr>
        <w:t>已详细查阅了关于</w:t>
      </w:r>
      <w:r>
        <w:rPr>
          <w:rFonts w:hint="eastAsia" w:hAnsi="宋体"/>
          <w:sz w:val="24"/>
          <w:szCs w:val="24"/>
          <w:u w:val="single"/>
        </w:rPr>
        <w:t xml:space="preserve">  （项目名称） </w:t>
      </w:r>
      <w:r>
        <w:rPr>
          <w:rFonts w:hint="eastAsia" w:hAnsi="宋体"/>
          <w:sz w:val="24"/>
          <w:szCs w:val="24"/>
        </w:rPr>
        <w:t>项目的磋商文件全部内容（包括磋商文件的修改和补遗），现正式授权下述签字人</w:t>
      </w:r>
      <w:r>
        <w:rPr>
          <w:rFonts w:hint="eastAsia" w:hAnsi="宋体"/>
          <w:sz w:val="24"/>
          <w:szCs w:val="24"/>
          <w:u w:val="single"/>
        </w:rPr>
        <w:t xml:space="preserve"> （姓名）  </w:t>
      </w:r>
      <w:r>
        <w:rPr>
          <w:rFonts w:hint="eastAsia" w:hAnsi="宋体"/>
          <w:sz w:val="24"/>
          <w:szCs w:val="24"/>
        </w:rPr>
        <w:t xml:space="preserve">代表应答人 </w:t>
      </w:r>
      <w:r>
        <w:rPr>
          <w:rFonts w:hint="eastAsia" w:hAnsi="宋体"/>
          <w:sz w:val="24"/>
          <w:szCs w:val="24"/>
          <w:u w:val="single"/>
        </w:rPr>
        <w:t xml:space="preserve">（应答人名称） </w:t>
      </w:r>
      <w:r>
        <w:rPr>
          <w:rFonts w:hint="eastAsia" w:hAnsi="宋体"/>
          <w:sz w:val="24"/>
          <w:szCs w:val="24"/>
        </w:rPr>
        <w:t>提交按磋商文件规定编制的应答文件正本1份，副本2份，电子版1份。</w:t>
      </w:r>
    </w:p>
    <w:p>
      <w:pPr>
        <w:pStyle w:val="3"/>
        <w:widowControl/>
        <w:adjustRightInd w:val="0"/>
        <w:snapToGrid w:val="0"/>
        <w:spacing w:line="360" w:lineRule="auto"/>
        <w:ind w:firstLine="480" w:firstLineChars="200"/>
        <w:jc w:val="left"/>
        <w:rPr>
          <w:rFonts w:hAnsi="宋体"/>
          <w:sz w:val="24"/>
          <w:szCs w:val="24"/>
        </w:rPr>
      </w:pPr>
      <w:r>
        <w:rPr>
          <w:rFonts w:hint="eastAsia" w:hAnsi="宋体"/>
          <w:sz w:val="24"/>
          <w:szCs w:val="24"/>
        </w:rPr>
        <w:t>据此，授权签字人宣布同意如下：</w:t>
      </w:r>
    </w:p>
    <w:p>
      <w:pPr>
        <w:pStyle w:val="3"/>
        <w:widowControl/>
        <w:adjustRightInd w:val="0"/>
        <w:snapToGrid w:val="0"/>
        <w:spacing w:line="360" w:lineRule="auto"/>
        <w:ind w:firstLine="480" w:firstLineChars="200"/>
        <w:jc w:val="left"/>
        <w:rPr>
          <w:rFonts w:hAnsi="宋体"/>
          <w:sz w:val="24"/>
          <w:szCs w:val="24"/>
        </w:rPr>
      </w:pPr>
      <w:r>
        <w:rPr>
          <w:rFonts w:hint="eastAsia" w:hAnsi="宋体"/>
          <w:sz w:val="24"/>
          <w:szCs w:val="24"/>
        </w:rPr>
        <w:t>1、磋商文件中规定的磋商内容及服务的磋商报价为人民币</w:t>
      </w:r>
      <w:r>
        <w:rPr>
          <w:rFonts w:hint="eastAsia" w:hAnsi="宋体"/>
          <w:sz w:val="24"/>
          <w:szCs w:val="24"/>
          <w:u w:val="single"/>
        </w:rPr>
        <w:t xml:space="preserve">       </w:t>
      </w:r>
      <w:r>
        <w:rPr>
          <w:rFonts w:hint="eastAsia" w:hAnsi="宋体"/>
          <w:sz w:val="24"/>
          <w:szCs w:val="24"/>
        </w:rPr>
        <w:t>（大写）           （¥</w:t>
      </w:r>
      <w:r>
        <w:rPr>
          <w:rFonts w:hint="eastAsia" w:hAnsi="宋体"/>
          <w:sz w:val="24"/>
          <w:szCs w:val="24"/>
          <w:u w:val="single"/>
        </w:rPr>
        <w:t xml:space="preserve">          </w:t>
      </w:r>
      <w:r>
        <w:rPr>
          <w:rFonts w:hint="eastAsia" w:hAnsi="宋体"/>
          <w:sz w:val="24"/>
          <w:szCs w:val="24"/>
        </w:rPr>
        <w:t>）；服务期：以实际施工工期为依据，从监理合同生效之日起至监理范围内工程保修期满为止。</w:t>
      </w:r>
    </w:p>
    <w:p>
      <w:pPr>
        <w:pStyle w:val="3"/>
        <w:widowControl/>
        <w:adjustRightInd w:val="0"/>
        <w:snapToGrid w:val="0"/>
        <w:spacing w:line="360" w:lineRule="auto"/>
        <w:ind w:firstLine="480" w:firstLineChars="200"/>
        <w:jc w:val="left"/>
        <w:rPr>
          <w:rFonts w:hAnsi="宋体"/>
          <w:sz w:val="24"/>
          <w:szCs w:val="24"/>
        </w:rPr>
      </w:pPr>
      <w:r>
        <w:rPr>
          <w:rFonts w:hint="eastAsia" w:hAnsi="宋体"/>
          <w:sz w:val="24"/>
          <w:szCs w:val="24"/>
        </w:rPr>
        <w:t>2、如果我单位有幸成交，我们保证按规定时间与委托人签订合同。</w:t>
      </w:r>
    </w:p>
    <w:p>
      <w:pPr>
        <w:pStyle w:val="3"/>
        <w:widowControl/>
        <w:adjustRightInd w:val="0"/>
        <w:snapToGrid w:val="0"/>
        <w:spacing w:line="360" w:lineRule="auto"/>
        <w:ind w:firstLine="480" w:firstLineChars="200"/>
        <w:jc w:val="left"/>
        <w:rPr>
          <w:rFonts w:hAnsi="宋体"/>
          <w:sz w:val="24"/>
          <w:szCs w:val="24"/>
        </w:rPr>
      </w:pPr>
      <w:r>
        <w:rPr>
          <w:rFonts w:hint="eastAsia" w:hAnsi="宋体"/>
          <w:sz w:val="24"/>
          <w:szCs w:val="24"/>
        </w:rPr>
        <w:t>3、我单位同意遵照磋商文件的全部内容，承担磋商文件中规定的全部责任和义务。</w:t>
      </w:r>
    </w:p>
    <w:p>
      <w:pPr>
        <w:pStyle w:val="3"/>
        <w:widowControl/>
        <w:adjustRightInd w:val="0"/>
        <w:snapToGrid w:val="0"/>
        <w:spacing w:line="360" w:lineRule="auto"/>
        <w:ind w:firstLine="480" w:firstLineChars="200"/>
        <w:jc w:val="left"/>
        <w:rPr>
          <w:rFonts w:hAnsi="宋体"/>
          <w:sz w:val="24"/>
          <w:szCs w:val="24"/>
        </w:rPr>
      </w:pPr>
      <w:r>
        <w:rPr>
          <w:rFonts w:hint="eastAsia" w:hAnsi="宋体"/>
          <w:sz w:val="24"/>
          <w:szCs w:val="24"/>
        </w:rPr>
        <w:t>4、我单位承诺，在磋商文件规定的时间内，如果我们撤回报价或成交后拒签合同，我们同意委托人撤销对本应答文件的所有承诺。</w:t>
      </w:r>
    </w:p>
    <w:p>
      <w:pPr>
        <w:pStyle w:val="3"/>
        <w:widowControl/>
        <w:adjustRightInd w:val="0"/>
        <w:snapToGrid w:val="0"/>
        <w:spacing w:line="360" w:lineRule="auto"/>
        <w:ind w:firstLine="480" w:firstLineChars="200"/>
        <w:jc w:val="left"/>
        <w:rPr>
          <w:rFonts w:hAnsi="宋体"/>
          <w:sz w:val="24"/>
          <w:szCs w:val="24"/>
        </w:rPr>
      </w:pPr>
      <w:r>
        <w:rPr>
          <w:rFonts w:hint="eastAsia" w:hAnsi="宋体"/>
          <w:sz w:val="24"/>
          <w:szCs w:val="24"/>
        </w:rPr>
        <w:t>5、我单位愿意承担直至合同签订时止为此项磋商所开支的一切费用。</w:t>
      </w:r>
    </w:p>
    <w:p>
      <w:pPr>
        <w:pStyle w:val="3"/>
        <w:widowControl/>
        <w:adjustRightInd w:val="0"/>
        <w:snapToGrid w:val="0"/>
        <w:spacing w:line="360" w:lineRule="auto"/>
        <w:ind w:firstLine="480" w:firstLineChars="200"/>
        <w:jc w:val="left"/>
        <w:rPr>
          <w:rFonts w:hAnsi="宋体"/>
          <w:sz w:val="24"/>
          <w:szCs w:val="24"/>
        </w:rPr>
      </w:pPr>
      <w:r>
        <w:rPr>
          <w:rFonts w:hint="eastAsia" w:hAnsi="宋体"/>
          <w:sz w:val="24"/>
          <w:szCs w:val="24"/>
        </w:rPr>
        <w:t>7、本应答文件有效期同磋商文件规定。</w:t>
      </w:r>
    </w:p>
    <w:p>
      <w:pPr>
        <w:pStyle w:val="3"/>
        <w:widowControl/>
        <w:adjustRightInd w:val="0"/>
        <w:snapToGrid w:val="0"/>
        <w:spacing w:line="360" w:lineRule="auto"/>
        <w:ind w:firstLine="480" w:firstLineChars="200"/>
        <w:jc w:val="left"/>
        <w:rPr>
          <w:rFonts w:hAnsi="宋体"/>
          <w:sz w:val="24"/>
          <w:szCs w:val="24"/>
        </w:rPr>
      </w:pPr>
    </w:p>
    <w:p>
      <w:pPr>
        <w:pStyle w:val="3"/>
        <w:widowControl/>
        <w:adjustRightInd w:val="0"/>
        <w:snapToGrid w:val="0"/>
        <w:spacing w:line="360" w:lineRule="auto"/>
        <w:ind w:firstLine="480" w:firstLineChars="200"/>
        <w:jc w:val="left"/>
        <w:rPr>
          <w:rFonts w:hAnsi="宋体"/>
          <w:sz w:val="24"/>
          <w:szCs w:val="24"/>
        </w:rPr>
      </w:pPr>
      <w:r>
        <w:rPr>
          <w:rFonts w:hint="eastAsia" w:hAnsi="宋体"/>
          <w:sz w:val="24"/>
          <w:szCs w:val="24"/>
        </w:rPr>
        <w:t>应答人：</w:t>
      </w:r>
      <w:r>
        <w:rPr>
          <w:rFonts w:hint="eastAsia" w:hAnsi="宋体"/>
          <w:sz w:val="24"/>
          <w:szCs w:val="24"/>
          <w:u w:val="single"/>
        </w:rPr>
        <w:t xml:space="preserve">                       </w:t>
      </w:r>
      <w:r>
        <w:rPr>
          <w:rFonts w:hint="eastAsia" w:hAnsi="宋体"/>
          <w:sz w:val="24"/>
          <w:szCs w:val="24"/>
        </w:rPr>
        <w:t>（盖单位章）</w:t>
      </w:r>
    </w:p>
    <w:p>
      <w:pPr>
        <w:pStyle w:val="3"/>
        <w:widowControl/>
        <w:adjustRightInd w:val="0"/>
        <w:snapToGrid w:val="0"/>
        <w:spacing w:line="360" w:lineRule="auto"/>
        <w:ind w:firstLine="480" w:firstLineChars="200"/>
        <w:jc w:val="left"/>
        <w:rPr>
          <w:rFonts w:hAnsi="宋体"/>
          <w:sz w:val="24"/>
          <w:szCs w:val="24"/>
        </w:rPr>
      </w:pP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（签字或盖章）</w:t>
      </w:r>
      <w:r>
        <w:rPr>
          <w:rFonts w:hint="eastAsia" w:hAnsi="宋体"/>
          <w:sz w:val="24"/>
          <w:szCs w:val="24"/>
          <w:u w:val="single"/>
        </w:rPr>
        <w:t xml:space="preserve">              </w:t>
      </w:r>
      <w:r>
        <w:rPr>
          <w:rFonts w:hint="eastAsia" w:hAnsi="宋体"/>
          <w:sz w:val="24"/>
          <w:szCs w:val="24"/>
        </w:rPr>
        <w:t>（职务）</w:t>
      </w:r>
    </w:p>
    <w:p>
      <w:pPr>
        <w:pStyle w:val="3"/>
        <w:widowControl/>
        <w:adjustRightInd w:val="0"/>
        <w:snapToGrid w:val="0"/>
        <w:spacing w:line="360" w:lineRule="auto"/>
        <w:ind w:firstLine="480" w:firstLineChars="200"/>
        <w:jc w:val="left"/>
        <w:rPr>
          <w:rFonts w:hAnsi="宋体"/>
          <w:sz w:val="24"/>
          <w:szCs w:val="24"/>
        </w:rPr>
      </w:pPr>
      <w:r>
        <w:rPr>
          <w:rFonts w:hint="eastAsia" w:hAnsi="宋体"/>
          <w:sz w:val="24"/>
          <w:szCs w:val="24"/>
        </w:rPr>
        <w:t>委托代理人：</w:t>
      </w:r>
      <w:r>
        <w:rPr>
          <w:rFonts w:hint="eastAsia" w:hAnsi="宋体"/>
          <w:sz w:val="24"/>
          <w:szCs w:val="24"/>
          <w:u w:val="single"/>
        </w:rPr>
        <w:t xml:space="preserve">                   </w:t>
      </w:r>
      <w:r>
        <w:rPr>
          <w:rFonts w:hint="eastAsia" w:hAnsi="宋体"/>
          <w:sz w:val="24"/>
          <w:szCs w:val="24"/>
        </w:rPr>
        <w:t>（签字）</w:t>
      </w:r>
      <w:r>
        <w:rPr>
          <w:rFonts w:hint="eastAsia" w:hAnsi="宋体"/>
          <w:sz w:val="24"/>
          <w:szCs w:val="24"/>
          <w:u w:val="single"/>
        </w:rPr>
        <w:t xml:space="preserve">              </w:t>
      </w:r>
      <w:r>
        <w:rPr>
          <w:rFonts w:hint="eastAsia" w:hAnsi="宋体"/>
          <w:sz w:val="24"/>
          <w:szCs w:val="24"/>
        </w:rPr>
        <w:t>（职务）</w:t>
      </w:r>
    </w:p>
    <w:p>
      <w:pPr>
        <w:pStyle w:val="3"/>
        <w:widowControl/>
        <w:adjustRightInd w:val="0"/>
        <w:snapToGrid w:val="0"/>
        <w:spacing w:line="360" w:lineRule="auto"/>
        <w:ind w:firstLine="480" w:firstLineChars="200"/>
        <w:jc w:val="left"/>
        <w:rPr>
          <w:rFonts w:hAnsi="宋体"/>
          <w:sz w:val="24"/>
          <w:szCs w:val="24"/>
        </w:rPr>
      </w:pPr>
      <w:r>
        <w:rPr>
          <w:rFonts w:hint="eastAsia" w:hAnsi="宋体"/>
          <w:sz w:val="24"/>
          <w:szCs w:val="24"/>
        </w:rPr>
        <w:t>签署时间：</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snapToGrid w:val="0"/>
        <w:spacing w:line="360" w:lineRule="auto"/>
        <w:jc w:val="center"/>
        <w:rPr>
          <w:rFonts w:ascii="黑体" w:hAnsi="黑体" w:eastAsia="黑体"/>
          <w:b/>
          <w:szCs w:val="24"/>
        </w:rPr>
      </w:pPr>
    </w:p>
    <w:p>
      <w:pPr>
        <w:pStyle w:val="192"/>
        <w:ind w:firstLine="422"/>
        <w:rPr>
          <w:rFonts w:hint="default" w:ascii="黑体" w:hAnsi="黑体" w:eastAsia="黑体"/>
          <w:b/>
          <w:szCs w:val="24"/>
        </w:rPr>
      </w:pPr>
    </w:p>
    <w:p>
      <w:pPr>
        <w:rPr>
          <w:rFonts w:ascii="黑体" w:hAnsi="黑体" w:eastAsia="黑体"/>
          <w:b/>
        </w:rPr>
      </w:pPr>
      <w:r>
        <w:rPr>
          <w:rFonts w:ascii="黑体" w:hAnsi="黑体" w:eastAsia="黑体"/>
          <w:b/>
        </w:rPr>
        <w:br w:type="page"/>
      </w:r>
    </w:p>
    <w:bookmarkEnd w:id="74"/>
    <w:p>
      <w:pPr>
        <w:widowControl/>
        <w:shd w:val="clear" w:color="auto" w:fill="FFFFFF"/>
        <w:snapToGrid w:val="0"/>
        <w:spacing w:line="450" w:lineRule="atLeast"/>
        <w:jc w:val="center"/>
        <w:rPr>
          <w:rFonts w:ascii="黑体" w:hAnsi="黑体" w:eastAsia="黑体" w:cs="宋体"/>
          <w:b/>
          <w:bCs/>
          <w:sz w:val="28"/>
          <w:szCs w:val="28"/>
        </w:rPr>
      </w:pPr>
      <w:bookmarkStart w:id="75" w:name="_Toc118930"/>
      <w:r>
        <w:rPr>
          <w:rFonts w:hint="eastAsia" w:ascii="黑体" w:hAnsi="黑体" w:eastAsia="黑体" w:cs="宋体"/>
          <w:b/>
          <w:bCs/>
          <w:sz w:val="28"/>
          <w:szCs w:val="28"/>
        </w:rPr>
        <w:t>二、</w:t>
      </w:r>
      <w:r>
        <w:rPr>
          <w:rFonts w:ascii="黑体" w:hAnsi="黑体" w:eastAsia="黑体" w:cs="宋体"/>
          <w:b/>
          <w:bCs/>
          <w:sz w:val="28"/>
          <w:szCs w:val="28"/>
        </w:rPr>
        <w:t>法定代表人身份证明书</w:t>
      </w:r>
    </w:p>
    <w:p>
      <w:pPr>
        <w:widowControl/>
        <w:shd w:val="clear" w:color="auto" w:fill="FFFFFF"/>
        <w:snapToGrid w:val="0"/>
        <w:spacing w:line="360" w:lineRule="auto"/>
        <w:rPr>
          <w:rFonts w:ascii="Trebuchet MS" w:hAnsi="新宋体" w:eastAsia="新宋体" w:cs="宋体"/>
          <w:szCs w:val="21"/>
        </w:rPr>
      </w:pPr>
    </w:p>
    <w:p>
      <w:pPr>
        <w:widowControl/>
        <w:shd w:val="clear" w:color="auto" w:fill="FFFFFF"/>
        <w:snapToGrid w:val="0"/>
        <w:spacing w:line="360" w:lineRule="auto"/>
        <w:ind w:firstLine="480" w:firstLineChars="200"/>
        <w:rPr>
          <w:rFonts w:ascii="Trebuchet MS" w:hAnsi="Trebuchet MS" w:eastAsia="新宋体" w:cs="宋体"/>
          <w:szCs w:val="21"/>
        </w:rPr>
      </w:pPr>
      <w:r>
        <w:rPr>
          <w:rFonts w:ascii="Trebuchet MS" w:hAnsi="新宋体" w:eastAsia="新宋体" w:cs="宋体"/>
          <w:szCs w:val="21"/>
        </w:rPr>
        <w:t>供应商名称：</w:t>
      </w:r>
      <w:r>
        <w:rPr>
          <w:rFonts w:ascii="Trebuchet MS" w:hAnsi="Trebuchet MS" w:eastAsia="新宋体" w:cs="宋体"/>
          <w:szCs w:val="21"/>
          <w:u w:val="single"/>
        </w:rPr>
        <w:t xml:space="preserve">                                </w:t>
      </w:r>
      <w:r>
        <w:rPr>
          <w:rFonts w:ascii="Trebuchet MS" w:hAnsi="Trebuchet MS" w:eastAsia="新宋体" w:cs="宋体"/>
          <w:szCs w:val="21"/>
        </w:rPr>
        <w:t xml:space="preserve"> </w:t>
      </w:r>
    </w:p>
    <w:p>
      <w:pPr>
        <w:widowControl/>
        <w:shd w:val="clear" w:color="auto" w:fill="FFFFFF"/>
        <w:snapToGrid w:val="0"/>
        <w:spacing w:line="360" w:lineRule="auto"/>
        <w:ind w:firstLine="480" w:firstLineChars="200"/>
        <w:rPr>
          <w:rFonts w:ascii="Trebuchet MS" w:hAnsi="Trebuchet MS" w:eastAsia="新宋体" w:cs="宋体"/>
          <w:szCs w:val="21"/>
        </w:rPr>
      </w:pPr>
      <w:r>
        <w:rPr>
          <w:rFonts w:ascii="Trebuchet MS" w:hAnsi="新宋体" w:eastAsia="新宋体" w:cs="宋体"/>
          <w:szCs w:val="21"/>
        </w:rPr>
        <w:t>单位性质：</w:t>
      </w:r>
      <w:r>
        <w:rPr>
          <w:rFonts w:ascii="Trebuchet MS" w:hAnsi="Trebuchet MS" w:eastAsia="新宋体" w:cs="宋体"/>
          <w:szCs w:val="21"/>
          <w:u w:val="single"/>
        </w:rPr>
        <w:t xml:space="preserve">                                  </w:t>
      </w:r>
      <w:r>
        <w:rPr>
          <w:rFonts w:ascii="Trebuchet MS" w:hAnsi="Trebuchet MS" w:eastAsia="新宋体" w:cs="宋体"/>
          <w:szCs w:val="21"/>
        </w:rPr>
        <w:t xml:space="preserve"> </w:t>
      </w:r>
    </w:p>
    <w:p>
      <w:pPr>
        <w:widowControl/>
        <w:shd w:val="clear" w:color="auto" w:fill="FFFFFF"/>
        <w:snapToGrid w:val="0"/>
        <w:spacing w:line="360" w:lineRule="auto"/>
        <w:ind w:firstLine="480" w:firstLineChars="200"/>
        <w:rPr>
          <w:rFonts w:ascii="Trebuchet MS" w:hAnsi="Trebuchet MS" w:eastAsia="新宋体" w:cs="宋体"/>
          <w:szCs w:val="21"/>
        </w:rPr>
      </w:pPr>
      <w:r>
        <w:rPr>
          <w:rFonts w:ascii="Trebuchet MS" w:hAnsi="新宋体" w:eastAsia="新宋体" w:cs="宋体"/>
          <w:szCs w:val="21"/>
        </w:rPr>
        <w:t>地址：</w:t>
      </w:r>
      <w:r>
        <w:rPr>
          <w:rFonts w:ascii="Trebuchet MS" w:hAnsi="Trebuchet MS" w:eastAsia="新宋体" w:cs="宋体"/>
          <w:szCs w:val="21"/>
          <w:u w:val="single"/>
        </w:rPr>
        <w:t xml:space="preserve">                                      </w:t>
      </w:r>
      <w:r>
        <w:rPr>
          <w:rFonts w:ascii="Trebuchet MS" w:hAnsi="Trebuchet MS" w:eastAsia="新宋体" w:cs="宋体"/>
          <w:szCs w:val="21"/>
        </w:rPr>
        <w:t xml:space="preserve">  </w:t>
      </w:r>
    </w:p>
    <w:p>
      <w:pPr>
        <w:widowControl/>
        <w:shd w:val="clear" w:color="auto" w:fill="FFFFFF"/>
        <w:snapToGrid w:val="0"/>
        <w:spacing w:line="360" w:lineRule="auto"/>
        <w:ind w:firstLine="480" w:firstLineChars="200"/>
        <w:rPr>
          <w:rFonts w:ascii="Trebuchet MS" w:hAnsi="Trebuchet MS" w:eastAsia="新宋体" w:cs="宋体"/>
          <w:szCs w:val="21"/>
        </w:rPr>
      </w:pPr>
      <w:r>
        <w:rPr>
          <w:rFonts w:ascii="Trebuchet MS" w:hAnsi="新宋体" w:eastAsia="新宋体" w:cs="宋体"/>
          <w:szCs w:val="21"/>
        </w:rPr>
        <w:t>成立时间：</w:t>
      </w:r>
      <w:r>
        <w:rPr>
          <w:rFonts w:ascii="Trebuchet MS" w:hAnsi="Trebuchet MS" w:eastAsia="新宋体" w:cs="宋体"/>
          <w:szCs w:val="21"/>
          <w:u w:val="single"/>
        </w:rPr>
        <w:t xml:space="preserve">        </w:t>
      </w:r>
      <w:r>
        <w:rPr>
          <w:rFonts w:ascii="Trebuchet MS" w:hAnsi="新宋体" w:eastAsia="新宋体" w:cs="宋体"/>
          <w:szCs w:val="21"/>
        </w:rPr>
        <w:t>年</w:t>
      </w:r>
      <w:r>
        <w:rPr>
          <w:rFonts w:ascii="Trebuchet MS" w:hAnsi="Trebuchet MS" w:eastAsia="新宋体" w:cs="宋体"/>
          <w:szCs w:val="21"/>
          <w:u w:val="single"/>
        </w:rPr>
        <w:t xml:space="preserve">    </w:t>
      </w:r>
      <w:r>
        <w:rPr>
          <w:rFonts w:ascii="Trebuchet MS" w:hAnsi="新宋体" w:eastAsia="新宋体" w:cs="宋体"/>
          <w:szCs w:val="21"/>
        </w:rPr>
        <w:t>月</w:t>
      </w:r>
      <w:r>
        <w:rPr>
          <w:rFonts w:ascii="Trebuchet MS" w:hAnsi="Trebuchet MS" w:eastAsia="新宋体" w:cs="宋体"/>
          <w:szCs w:val="21"/>
          <w:u w:val="single"/>
        </w:rPr>
        <w:t xml:space="preserve">    </w:t>
      </w:r>
      <w:r>
        <w:rPr>
          <w:rFonts w:ascii="Trebuchet MS" w:hAnsi="新宋体" w:eastAsia="新宋体" w:cs="宋体"/>
          <w:szCs w:val="21"/>
        </w:rPr>
        <w:t>日</w:t>
      </w:r>
    </w:p>
    <w:p>
      <w:pPr>
        <w:widowControl/>
        <w:shd w:val="clear" w:color="auto" w:fill="FFFFFF"/>
        <w:snapToGrid w:val="0"/>
        <w:spacing w:line="360" w:lineRule="auto"/>
        <w:ind w:firstLine="480" w:firstLineChars="200"/>
        <w:rPr>
          <w:rFonts w:ascii="Trebuchet MS" w:hAnsi="Trebuchet MS" w:eastAsia="新宋体" w:cs="宋体"/>
          <w:szCs w:val="21"/>
        </w:rPr>
      </w:pPr>
      <w:r>
        <w:rPr>
          <w:rFonts w:ascii="Trebuchet MS" w:hAnsi="新宋体" w:eastAsia="新宋体" w:cs="宋体"/>
          <w:szCs w:val="21"/>
        </w:rPr>
        <w:t>经营期限：</w:t>
      </w:r>
      <w:r>
        <w:rPr>
          <w:rFonts w:ascii="Trebuchet MS" w:hAnsi="Trebuchet MS" w:eastAsia="新宋体" w:cs="宋体"/>
          <w:szCs w:val="21"/>
          <w:u w:val="single"/>
        </w:rPr>
        <w:t xml:space="preserve">                                </w:t>
      </w:r>
      <w:r>
        <w:rPr>
          <w:rFonts w:ascii="Trebuchet MS" w:hAnsi="Trebuchet MS" w:eastAsia="新宋体" w:cs="宋体"/>
          <w:szCs w:val="21"/>
        </w:rPr>
        <w:t xml:space="preserve"> </w:t>
      </w:r>
    </w:p>
    <w:p>
      <w:pPr>
        <w:widowControl/>
        <w:shd w:val="clear" w:color="auto" w:fill="FFFFFF"/>
        <w:snapToGrid w:val="0"/>
        <w:spacing w:line="360" w:lineRule="auto"/>
        <w:ind w:firstLine="480" w:firstLineChars="200"/>
        <w:rPr>
          <w:rFonts w:ascii="Trebuchet MS" w:hAnsi="Trebuchet MS" w:eastAsia="新宋体" w:cs="宋体"/>
          <w:szCs w:val="21"/>
        </w:rPr>
      </w:pPr>
      <w:r>
        <w:rPr>
          <w:rFonts w:ascii="Trebuchet MS" w:hAnsi="新宋体" w:eastAsia="新宋体" w:cs="宋体"/>
          <w:szCs w:val="21"/>
        </w:rPr>
        <w:t>姓名：</w:t>
      </w:r>
      <w:r>
        <w:rPr>
          <w:rFonts w:ascii="Trebuchet MS" w:hAnsi="Trebuchet MS" w:eastAsia="新宋体" w:cs="宋体"/>
          <w:szCs w:val="21"/>
          <w:u w:val="single"/>
        </w:rPr>
        <w:t xml:space="preserve">           </w:t>
      </w:r>
      <w:r>
        <w:rPr>
          <w:rFonts w:ascii="Trebuchet MS" w:hAnsi="新宋体" w:eastAsia="新宋体" w:cs="宋体"/>
          <w:szCs w:val="21"/>
        </w:rPr>
        <w:t>性别：</w:t>
      </w:r>
      <w:r>
        <w:rPr>
          <w:rFonts w:ascii="Trebuchet MS" w:hAnsi="Trebuchet MS" w:eastAsia="新宋体" w:cs="宋体"/>
          <w:szCs w:val="21"/>
          <w:u w:val="single"/>
        </w:rPr>
        <w:t xml:space="preserve">        </w:t>
      </w:r>
      <w:r>
        <w:rPr>
          <w:rFonts w:ascii="Trebuchet MS" w:hAnsi="新宋体" w:eastAsia="新宋体" w:cs="宋体"/>
          <w:szCs w:val="21"/>
        </w:rPr>
        <w:t>年龄：</w:t>
      </w:r>
      <w:r>
        <w:rPr>
          <w:rFonts w:hint="eastAsia" w:ascii="Trebuchet MS" w:hAnsi="新宋体" w:eastAsia="新宋体" w:cs="宋体"/>
          <w:szCs w:val="21"/>
          <w:u w:val="single"/>
        </w:rPr>
        <w:t xml:space="preserve">      </w:t>
      </w:r>
      <w:r>
        <w:rPr>
          <w:rFonts w:ascii="Trebuchet MS" w:hAnsi="新宋体" w:eastAsia="新宋体" w:cs="宋体"/>
          <w:szCs w:val="21"/>
        </w:rPr>
        <w:t>职务：</w:t>
      </w:r>
      <w:r>
        <w:rPr>
          <w:rFonts w:ascii="Trebuchet MS" w:hAnsi="Trebuchet MS" w:eastAsia="新宋体" w:cs="宋体"/>
          <w:szCs w:val="21"/>
          <w:u w:val="single"/>
        </w:rPr>
        <w:t xml:space="preserve">       </w:t>
      </w:r>
      <w:r>
        <w:rPr>
          <w:rFonts w:ascii="Trebuchet MS" w:hAnsi="新宋体" w:eastAsia="新宋体" w:cs="宋体"/>
          <w:szCs w:val="21"/>
        </w:rPr>
        <w:t>系</w:t>
      </w:r>
      <w:r>
        <w:rPr>
          <w:rFonts w:ascii="Trebuchet MS" w:hAnsi="Trebuchet MS" w:eastAsia="新宋体" w:cs="宋体"/>
          <w:szCs w:val="21"/>
          <w:u w:val="single"/>
        </w:rPr>
        <w:t xml:space="preserve">       </w:t>
      </w:r>
      <w:r>
        <w:rPr>
          <w:rFonts w:hint="eastAsia" w:ascii="Trebuchet MS" w:hAnsi="Trebuchet MS" w:eastAsia="新宋体" w:cs="宋体"/>
          <w:szCs w:val="21"/>
          <w:u w:val="single"/>
        </w:rPr>
        <w:t xml:space="preserve">    </w:t>
      </w:r>
      <w:r>
        <w:rPr>
          <w:rFonts w:ascii="Trebuchet MS" w:hAnsi="Trebuchet MS" w:eastAsia="新宋体" w:cs="宋体"/>
          <w:szCs w:val="21"/>
          <w:u w:val="single"/>
        </w:rPr>
        <w:t xml:space="preserve">  </w:t>
      </w:r>
      <w:r>
        <w:rPr>
          <w:rFonts w:ascii="Trebuchet MS" w:hAnsi="新宋体" w:eastAsia="新宋体" w:cs="宋体"/>
          <w:szCs w:val="21"/>
          <w:u w:val="single"/>
        </w:rPr>
        <w:t>（供应商名称）</w:t>
      </w:r>
      <w:r>
        <w:rPr>
          <w:rFonts w:hint="eastAsia" w:ascii="Trebuchet MS" w:hAnsi="新宋体" w:eastAsia="新宋体" w:cs="宋体"/>
          <w:szCs w:val="21"/>
          <w:u w:val="single"/>
        </w:rPr>
        <w:t xml:space="preserve">        </w:t>
      </w:r>
      <w:r>
        <w:rPr>
          <w:rFonts w:ascii="Trebuchet MS" w:hAnsi="新宋体" w:eastAsia="新宋体" w:cs="宋体"/>
          <w:szCs w:val="21"/>
        </w:rPr>
        <w:t>的法定代表人。</w:t>
      </w:r>
    </w:p>
    <w:p>
      <w:pPr>
        <w:widowControl/>
        <w:shd w:val="clear" w:color="auto" w:fill="FFFFFF"/>
        <w:snapToGrid w:val="0"/>
        <w:spacing w:line="360" w:lineRule="auto"/>
        <w:ind w:firstLine="960" w:firstLineChars="400"/>
        <w:rPr>
          <w:rFonts w:ascii="Trebuchet MS" w:hAnsi="新宋体" w:eastAsia="新宋体" w:cs="宋体"/>
          <w:szCs w:val="21"/>
        </w:rPr>
      </w:pPr>
      <w:r>
        <w:rPr>
          <w:rFonts w:ascii="Trebuchet MS" w:hAnsi="新宋体" w:eastAsia="新宋体" w:cs="宋体"/>
          <w:szCs w:val="21"/>
        </w:rPr>
        <w:t>特此证明。</w:t>
      </w:r>
    </w:p>
    <w:p>
      <w:pPr>
        <w:widowControl/>
        <w:shd w:val="clear" w:color="auto" w:fill="FFFFFF"/>
        <w:snapToGrid w:val="0"/>
        <w:spacing w:line="360" w:lineRule="auto"/>
        <w:ind w:firstLine="960" w:firstLineChars="400"/>
        <w:rPr>
          <w:rFonts w:ascii="Trebuchet MS" w:hAnsi="新宋体" w:eastAsia="新宋体" w:cs="宋体"/>
          <w:szCs w:val="21"/>
        </w:rPr>
      </w:pPr>
    </w:p>
    <w:p>
      <w:pPr>
        <w:widowControl/>
        <w:shd w:val="clear" w:color="auto" w:fill="FFFFFF"/>
        <w:snapToGrid w:val="0"/>
        <w:spacing w:line="360" w:lineRule="auto"/>
        <w:ind w:firstLine="960" w:firstLineChars="400"/>
        <w:rPr>
          <w:rFonts w:ascii="Trebuchet MS" w:hAnsi="Trebuchet MS" w:eastAsia="新宋体" w:cs="宋体"/>
          <w:szCs w:val="21"/>
        </w:rPr>
      </w:pPr>
    </w:p>
    <w:p>
      <w:pPr>
        <w:widowControl/>
        <w:shd w:val="clear" w:color="auto" w:fill="FFFFFF"/>
        <w:snapToGrid w:val="0"/>
        <w:spacing w:line="360" w:lineRule="auto"/>
        <w:ind w:firstLine="480" w:firstLineChars="200"/>
        <w:rPr>
          <w:rFonts w:ascii="Trebuchet MS" w:hAnsi="Trebuchet MS" w:eastAsia="新宋体" w:cs="宋体"/>
          <w:szCs w:val="21"/>
        </w:rPr>
      </w:pPr>
      <w:r>
        <w:rPr>
          <w:rFonts w:ascii="Trebuchet MS" w:hAnsi="Trebuchet MS" w:eastAsia="新宋体" w:cs="宋体"/>
          <w:szCs w:val="21"/>
        </w:rPr>
        <mc:AlternateContent>
          <mc:Choice Requires="wps">
            <w:drawing>
              <wp:anchor distT="0" distB="0" distL="114300" distR="114300" simplePos="0" relativeHeight="251659264" behindDoc="0" locked="0" layoutInCell="1" allowOverlap="1">
                <wp:simplePos x="0" y="0"/>
                <wp:positionH relativeFrom="column">
                  <wp:posOffset>1454150</wp:posOffset>
                </wp:positionH>
                <wp:positionV relativeFrom="paragraph">
                  <wp:posOffset>45085</wp:posOffset>
                </wp:positionV>
                <wp:extent cx="3067050" cy="1920240"/>
                <wp:effectExtent l="4445" t="5080" r="14605" b="5080"/>
                <wp:wrapNone/>
                <wp:docPr id="3" name="矩形 3"/>
                <wp:cNvGraphicFramePr/>
                <a:graphic xmlns:a="http://schemas.openxmlformats.org/drawingml/2006/main">
                  <a:graphicData uri="http://schemas.microsoft.com/office/word/2010/wordprocessingShape">
                    <wps:wsp>
                      <wps:cNvSpPr/>
                      <wps:spPr>
                        <a:xfrm>
                          <a:off x="0" y="0"/>
                          <a:ext cx="3067050" cy="1920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p>
                          <w:p>
                            <w:pPr>
                              <w:jc w:val="center"/>
                            </w:pPr>
                          </w:p>
                          <w:p>
                            <w:r>
                              <w:rPr>
                                <w:rFonts w:hint="eastAsia"/>
                              </w:rPr>
                              <w:t xml:space="preserve">          法人身份证复印件正、反面</w:t>
                            </w:r>
                          </w:p>
                        </w:txbxContent>
                      </wps:txbx>
                      <wps:bodyPr upright="1"/>
                    </wps:wsp>
                  </a:graphicData>
                </a:graphic>
              </wp:anchor>
            </w:drawing>
          </mc:Choice>
          <mc:Fallback>
            <w:pict>
              <v:rect id="_x0000_s1026" o:spid="_x0000_s1026" o:spt="1" style="position:absolute;left:0pt;margin-left:114.5pt;margin-top:3.55pt;height:151.2pt;width:241.5pt;z-index:251659264;mso-width-relative:page;mso-height-relative:page;" fillcolor="#FFFFFF" filled="t" stroked="t" coordsize="21600,21600" o:gfxdata="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qp4htcAAAAJAQAADwAAAAAAAAABACAAAAAiAAAAZHJz&#10;L2Rvd25yZXYueG1sUEsBAhQAFAAAAAgAh07iQKZSHXYFAgAAKgQAAA4AAAAAAAAAAQAgAAAAJgEA&#10;AGRycy9lMm9Eb2MueG1sUEsFBgAAAAAGAAYAWQEAAJ0FAAAAAA==&#10;">
                <v:fill on="t" focussize="0,0"/>
                <v:stroke color="#000000" joinstyle="miter"/>
                <v:imagedata o:title=""/>
                <o:lock v:ext="edit" aspectratio="f"/>
                <v:textbox>
                  <w:txbxContent>
                    <w:p>
                      <w:pPr>
                        <w:jc w:val="center"/>
                      </w:pPr>
                    </w:p>
                    <w:p>
                      <w:pPr>
                        <w:jc w:val="center"/>
                      </w:pPr>
                    </w:p>
                    <w:p>
                      <w:pPr>
                        <w:jc w:val="center"/>
                      </w:pPr>
                    </w:p>
                    <w:p>
                      <w:pPr>
                        <w:jc w:val="center"/>
                      </w:pPr>
                    </w:p>
                    <w:p>
                      <w:pPr>
                        <w:jc w:val="center"/>
                      </w:pPr>
                    </w:p>
                    <w:p>
                      <w:r>
                        <w:rPr>
                          <w:rFonts w:hint="eastAsia"/>
                        </w:rPr>
                        <w:t xml:space="preserve">          法人身份证复印件正、反面</w:t>
                      </w:r>
                    </w:p>
                  </w:txbxContent>
                </v:textbox>
              </v:rect>
            </w:pict>
          </mc:Fallback>
        </mc:AlternateContent>
      </w:r>
    </w:p>
    <w:p>
      <w:pPr>
        <w:widowControl/>
        <w:shd w:val="clear" w:color="auto" w:fill="FFFFFF"/>
        <w:snapToGrid w:val="0"/>
        <w:spacing w:line="360" w:lineRule="auto"/>
        <w:ind w:firstLine="480" w:firstLineChars="200"/>
        <w:rPr>
          <w:rFonts w:ascii="Trebuchet MS" w:hAnsi="Trebuchet MS" w:eastAsia="新宋体" w:cs="宋体"/>
          <w:szCs w:val="21"/>
        </w:rPr>
      </w:pPr>
    </w:p>
    <w:p>
      <w:pPr>
        <w:widowControl/>
        <w:shd w:val="clear" w:color="auto" w:fill="FFFFFF"/>
        <w:snapToGrid w:val="0"/>
        <w:spacing w:line="360" w:lineRule="auto"/>
        <w:ind w:firstLine="480" w:firstLineChars="200"/>
        <w:rPr>
          <w:rFonts w:ascii="Trebuchet MS" w:hAnsi="Trebuchet MS" w:eastAsia="新宋体" w:cs="宋体"/>
          <w:szCs w:val="21"/>
        </w:rPr>
      </w:pPr>
    </w:p>
    <w:p>
      <w:pPr>
        <w:widowControl/>
        <w:shd w:val="clear" w:color="auto" w:fill="FFFFFF"/>
        <w:snapToGrid w:val="0"/>
        <w:spacing w:line="360" w:lineRule="auto"/>
        <w:ind w:firstLine="4800" w:firstLineChars="2000"/>
        <w:rPr>
          <w:rFonts w:ascii="Trebuchet MS" w:hAnsi="新宋体" w:eastAsia="新宋体" w:cs="宋体"/>
          <w:szCs w:val="21"/>
        </w:rPr>
      </w:pPr>
    </w:p>
    <w:p>
      <w:pPr>
        <w:widowControl/>
        <w:shd w:val="clear" w:color="auto" w:fill="FFFFFF"/>
        <w:snapToGrid w:val="0"/>
        <w:spacing w:line="360" w:lineRule="auto"/>
        <w:ind w:firstLine="4800" w:firstLineChars="2000"/>
        <w:rPr>
          <w:rFonts w:ascii="Trebuchet MS" w:hAnsi="新宋体" w:eastAsia="新宋体" w:cs="宋体"/>
          <w:szCs w:val="21"/>
        </w:rPr>
      </w:pPr>
    </w:p>
    <w:p>
      <w:pPr>
        <w:widowControl/>
        <w:shd w:val="clear" w:color="auto" w:fill="FFFFFF"/>
        <w:snapToGrid w:val="0"/>
        <w:spacing w:line="360" w:lineRule="auto"/>
        <w:ind w:firstLine="4800" w:firstLineChars="2000"/>
        <w:rPr>
          <w:rFonts w:ascii="Trebuchet MS" w:hAnsi="新宋体" w:eastAsia="新宋体" w:cs="宋体"/>
          <w:szCs w:val="21"/>
        </w:rPr>
      </w:pPr>
    </w:p>
    <w:p>
      <w:pPr>
        <w:widowControl/>
        <w:shd w:val="clear" w:color="auto" w:fill="FFFFFF"/>
        <w:snapToGrid w:val="0"/>
        <w:spacing w:line="360" w:lineRule="auto"/>
        <w:ind w:firstLine="4800" w:firstLineChars="2000"/>
        <w:rPr>
          <w:rFonts w:ascii="Trebuchet MS" w:hAnsi="新宋体" w:eastAsia="新宋体" w:cs="宋体"/>
          <w:szCs w:val="21"/>
        </w:rPr>
      </w:pPr>
    </w:p>
    <w:p>
      <w:pPr>
        <w:widowControl/>
        <w:shd w:val="clear" w:color="auto" w:fill="FFFFFF"/>
        <w:snapToGrid w:val="0"/>
        <w:spacing w:line="360" w:lineRule="auto"/>
        <w:rPr>
          <w:rFonts w:ascii="Trebuchet MS" w:hAnsi="新宋体" w:eastAsia="新宋体" w:cs="宋体"/>
          <w:szCs w:val="21"/>
        </w:rPr>
      </w:pPr>
    </w:p>
    <w:p>
      <w:pPr>
        <w:widowControl/>
        <w:shd w:val="clear" w:color="auto" w:fill="FFFFFF"/>
        <w:snapToGrid w:val="0"/>
        <w:spacing w:line="360" w:lineRule="auto"/>
        <w:ind w:firstLine="4800" w:firstLineChars="2000"/>
        <w:rPr>
          <w:rFonts w:ascii="Trebuchet MS" w:hAnsi="新宋体" w:eastAsia="新宋体" w:cs="宋体"/>
          <w:szCs w:val="21"/>
        </w:rPr>
      </w:pPr>
    </w:p>
    <w:p>
      <w:pPr>
        <w:widowControl/>
        <w:shd w:val="clear" w:color="auto" w:fill="FFFFFF"/>
        <w:snapToGrid w:val="0"/>
        <w:spacing w:line="360" w:lineRule="auto"/>
        <w:ind w:firstLine="4800" w:firstLineChars="2000"/>
        <w:rPr>
          <w:rFonts w:ascii="Trebuchet MS" w:hAnsi="新宋体" w:eastAsia="新宋体" w:cs="宋体"/>
          <w:szCs w:val="21"/>
        </w:rPr>
      </w:pPr>
    </w:p>
    <w:p>
      <w:pPr>
        <w:widowControl/>
        <w:shd w:val="clear" w:color="auto" w:fill="FFFFFF"/>
        <w:snapToGrid w:val="0"/>
        <w:spacing w:line="360" w:lineRule="auto"/>
        <w:ind w:firstLine="4800" w:firstLineChars="2000"/>
        <w:rPr>
          <w:rFonts w:ascii="Trebuchet MS" w:hAnsi="新宋体" w:eastAsia="新宋体" w:cs="宋体"/>
          <w:szCs w:val="21"/>
        </w:rPr>
      </w:pPr>
    </w:p>
    <w:p>
      <w:pPr>
        <w:widowControl/>
        <w:shd w:val="clear" w:color="auto" w:fill="FFFFFF"/>
        <w:snapToGrid w:val="0"/>
        <w:spacing w:line="360" w:lineRule="auto"/>
        <w:ind w:firstLine="5400" w:firstLineChars="2250"/>
        <w:rPr>
          <w:rFonts w:ascii="Trebuchet MS" w:hAnsi="Trebuchet MS" w:eastAsia="新宋体" w:cs="宋体"/>
          <w:szCs w:val="21"/>
          <w:u w:val="single"/>
        </w:rPr>
      </w:pPr>
      <w:r>
        <w:rPr>
          <w:rFonts w:ascii="Trebuchet MS" w:hAnsi="新宋体" w:eastAsia="新宋体" w:cs="宋体"/>
          <w:szCs w:val="21"/>
        </w:rPr>
        <w:t>供应商：</w:t>
      </w:r>
      <w:r>
        <w:rPr>
          <w:rFonts w:ascii="Trebuchet MS" w:hAnsi="Trebuchet MS" w:eastAsia="新宋体" w:cs="宋体"/>
          <w:szCs w:val="21"/>
          <w:u w:val="single"/>
        </w:rPr>
        <w:t xml:space="preserve">  </w:t>
      </w:r>
      <w:r>
        <w:rPr>
          <w:rFonts w:hint="eastAsia" w:ascii="Trebuchet MS" w:hAnsi="Trebuchet MS" w:eastAsia="新宋体" w:cs="宋体"/>
          <w:szCs w:val="21"/>
          <w:u w:val="single"/>
        </w:rPr>
        <w:t xml:space="preserve">        </w:t>
      </w:r>
      <w:r>
        <w:rPr>
          <w:rFonts w:ascii="Trebuchet MS" w:hAnsi="新宋体" w:eastAsia="新宋体" w:cs="宋体"/>
          <w:szCs w:val="21"/>
          <w:u w:val="single"/>
        </w:rPr>
        <w:t>（盖单位章）</w:t>
      </w:r>
      <w:r>
        <w:rPr>
          <w:rFonts w:hint="eastAsia" w:ascii="Trebuchet MS" w:hAnsi="新宋体" w:eastAsia="新宋体" w:cs="宋体"/>
          <w:szCs w:val="21"/>
          <w:u w:val="single"/>
        </w:rPr>
        <w:t xml:space="preserve">        </w:t>
      </w:r>
      <w:r>
        <w:rPr>
          <w:rFonts w:ascii="Trebuchet MS" w:hAnsi="Trebuchet MS" w:eastAsia="新宋体" w:cs="宋体"/>
          <w:szCs w:val="21"/>
          <w:u w:val="single"/>
        </w:rPr>
        <w:t xml:space="preserve"> </w:t>
      </w:r>
    </w:p>
    <w:p>
      <w:pPr>
        <w:widowControl/>
        <w:shd w:val="clear" w:color="auto" w:fill="FFFFFF"/>
        <w:snapToGrid w:val="0"/>
        <w:spacing w:line="360" w:lineRule="auto"/>
        <w:ind w:firstLine="5160" w:firstLineChars="2150"/>
        <w:rPr>
          <w:rFonts w:ascii="Trebuchet MS" w:hAnsi="Trebuchet MS" w:eastAsia="新宋体" w:cs="宋体"/>
          <w:szCs w:val="21"/>
          <w:u w:val="single"/>
        </w:rPr>
      </w:pPr>
    </w:p>
    <w:p>
      <w:pPr>
        <w:widowControl/>
        <w:shd w:val="clear" w:color="auto" w:fill="FFFFFF"/>
        <w:snapToGrid w:val="0"/>
        <w:spacing w:line="360" w:lineRule="auto"/>
        <w:ind w:firstLine="6240" w:firstLineChars="2600"/>
        <w:rPr>
          <w:rFonts w:ascii="Trebuchet MS" w:hAnsi="新宋体" w:eastAsia="新宋体" w:cs="宋体"/>
          <w:szCs w:val="21"/>
        </w:rPr>
      </w:pPr>
      <w:r>
        <w:rPr>
          <w:rFonts w:ascii="Trebuchet MS" w:hAnsi="Trebuchet MS" w:eastAsia="新宋体" w:cs="宋体"/>
          <w:szCs w:val="21"/>
          <w:u w:val="single"/>
        </w:rPr>
        <w:t xml:space="preserve">     </w:t>
      </w:r>
      <w:r>
        <w:rPr>
          <w:rFonts w:hint="eastAsia" w:ascii="Trebuchet MS" w:hAnsi="Trebuchet MS" w:eastAsia="新宋体" w:cs="宋体"/>
          <w:szCs w:val="21"/>
          <w:u w:val="single"/>
        </w:rPr>
        <w:t xml:space="preserve">    </w:t>
      </w:r>
      <w:r>
        <w:rPr>
          <w:rFonts w:ascii="Trebuchet MS" w:hAnsi="Trebuchet MS" w:eastAsia="新宋体" w:cs="宋体"/>
          <w:szCs w:val="21"/>
          <w:u w:val="single"/>
        </w:rPr>
        <w:t xml:space="preserve">   </w:t>
      </w:r>
      <w:r>
        <w:rPr>
          <w:rFonts w:ascii="Trebuchet MS" w:hAnsi="新宋体" w:eastAsia="新宋体" w:cs="宋体"/>
          <w:szCs w:val="21"/>
        </w:rPr>
        <w:t>年</w:t>
      </w:r>
      <w:r>
        <w:rPr>
          <w:rFonts w:ascii="Trebuchet MS" w:hAnsi="Trebuchet MS" w:eastAsia="新宋体" w:cs="宋体"/>
          <w:szCs w:val="21"/>
          <w:u w:val="single"/>
        </w:rPr>
        <w:t xml:space="preserve">    </w:t>
      </w:r>
      <w:r>
        <w:rPr>
          <w:rFonts w:ascii="Trebuchet MS" w:hAnsi="新宋体" w:eastAsia="新宋体" w:cs="宋体"/>
          <w:szCs w:val="21"/>
        </w:rPr>
        <w:t>月</w:t>
      </w:r>
      <w:r>
        <w:rPr>
          <w:rFonts w:ascii="Trebuchet MS" w:hAnsi="Trebuchet MS" w:eastAsia="新宋体" w:cs="宋体"/>
          <w:szCs w:val="21"/>
          <w:u w:val="single"/>
        </w:rPr>
        <w:t xml:space="preserve">     </w:t>
      </w:r>
      <w:r>
        <w:rPr>
          <w:rFonts w:ascii="Trebuchet MS" w:hAnsi="新宋体" w:eastAsia="新宋体" w:cs="宋体"/>
          <w:szCs w:val="21"/>
        </w:rPr>
        <w:t>日</w:t>
      </w:r>
      <w:bookmarkStart w:id="76" w:name="_Toc15567"/>
      <w:bookmarkStart w:id="77" w:name="_Toc28377"/>
    </w:p>
    <w:p>
      <w:pPr>
        <w:widowControl/>
        <w:shd w:val="clear" w:color="auto" w:fill="FFFFFF"/>
        <w:snapToGrid w:val="0"/>
        <w:spacing w:line="360" w:lineRule="auto"/>
        <w:rPr>
          <w:rFonts w:ascii="Trebuchet MS" w:hAnsi="新宋体" w:eastAsia="新宋体" w:cs="宋体"/>
          <w:szCs w:val="21"/>
        </w:rPr>
      </w:pPr>
    </w:p>
    <w:bookmarkEnd w:id="76"/>
    <w:bookmarkEnd w:id="77"/>
    <w:p>
      <w:pPr>
        <w:rPr>
          <w:rFonts w:ascii="黑体" w:hAnsi="黑体" w:eastAsia="黑体" w:cs="Tahoma"/>
          <w:b/>
          <w:sz w:val="21"/>
          <w:szCs w:val="21"/>
        </w:rPr>
      </w:pPr>
      <w:bookmarkStart w:id="78" w:name="_Toc17427"/>
      <w:bookmarkStart w:id="79" w:name="_Toc29061"/>
      <w:r>
        <w:rPr>
          <w:rFonts w:hint="eastAsia" w:ascii="黑体" w:hAnsi="黑体" w:eastAsia="黑体" w:cs="Tahoma"/>
          <w:b/>
          <w:sz w:val="21"/>
          <w:szCs w:val="21"/>
        </w:rPr>
        <w:br w:type="page"/>
      </w:r>
    </w:p>
    <w:p>
      <w:pPr>
        <w:widowControl/>
        <w:shd w:val="clear" w:color="auto" w:fill="FFFFFF"/>
        <w:snapToGrid w:val="0"/>
        <w:spacing w:line="360" w:lineRule="auto"/>
        <w:jc w:val="center"/>
        <w:rPr>
          <w:rFonts w:ascii="黑体" w:hAnsi="黑体" w:eastAsia="黑体"/>
          <w:szCs w:val="28"/>
        </w:rPr>
      </w:pPr>
      <w:r>
        <w:rPr>
          <w:rFonts w:hint="eastAsia" w:ascii="黑体" w:hAnsi="黑体" w:eastAsia="黑体"/>
          <w:b/>
          <w:szCs w:val="28"/>
        </w:rPr>
        <w:t>三</w:t>
      </w:r>
      <w:r>
        <w:rPr>
          <w:rFonts w:hAnsi="宋体"/>
          <w:b/>
          <w:bCs/>
          <w:smallCaps/>
          <w:sz w:val="32"/>
          <w:szCs w:val="32"/>
        </w:rPr>
        <w:t>、</w:t>
      </w:r>
      <w:r>
        <w:rPr>
          <w:rFonts w:hint="eastAsia" w:ascii="黑体" w:hAnsi="黑体" w:eastAsia="黑体"/>
          <w:b/>
          <w:szCs w:val="28"/>
        </w:rPr>
        <w:t>法定代表人授权书</w:t>
      </w:r>
      <w:bookmarkEnd w:id="78"/>
      <w:bookmarkEnd w:id="79"/>
    </w:p>
    <w:p>
      <w:pPr>
        <w:widowControl/>
        <w:snapToGrid w:val="0"/>
        <w:spacing w:line="360" w:lineRule="auto"/>
        <w:rPr>
          <w:rFonts w:ascii="宋体" w:hAnsi="宋体" w:cs="宋体"/>
          <w:szCs w:val="24"/>
        </w:rPr>
      </w:pPr>
      <w:r>
        <w:rPr>
          <w:rFonts w:hint="eastAsia" w:ascii="宋体" w:hAnsi="宋体" w:cs="宋体"/>
          <w:szCs w:val="24"/>
        </w:rPr>
        <w:t>致：</w:t>
      </w:r>
      <w:r>
        <w:rPr>
          <w:rFonts w:hint="eastAsia" w:ascii="宋体" w:hAnsi="宋体" w:cs="宋体"/>
          <w:szCs w:val="24"/>
          <w:u w:val="single"/>
        </w:rPr>
        <w:t xml:space="preserve">         采购人名称        </w:t>
      </w:r>
      <w:r>
        <w:rPr>
          <w:rFonts w:hint="eastAsia" w:ascii="宋体" w:hAnsi="宋体" w:cs="宋体"/>
          <w:szCs w:val="24"/>
        </w:rPr>
        <w:t>：</w:t>
      </w:r>
    </w:p>
    <w:p>
      <w:pPr>
        <w:pStyle w:val="3"/>
        <w:widowControl/>
        <w:adjustRightInd w:val="0"/>
        <w:snapToGrid w:val="0"/>
        <w:spacing w:line="360" w:lineRule="auto"/>
        <w:ind w:firstLine="480" w:firstLineChars="200"/>
        <w:jc w:val="left"/>
        <w:rPr>
          <w:rFonts w:hAnsi="宋体" w:cs="宋体"/>
          <w:sz w:val="24"/>
          <w:szCs w:val="24"/>
          <w:u w:val="single"/>
        </w:rPr>
      </w:pPr>
    </w:p>
    <w:p>
      <w:pPr>
        <w:pStyle w:val="3"/>
        <w:widowControl/>
        <w:adjustRightInd w:val="0"/>
        <w:snapToGrid w:val="0"/>
        <w:spacing w:line="360" w:lineRule="auto"/>
        <w:ind w:firstLine="480" w:firstLineChars="200"/>
        <w:jc w:val="left"/>
        <w:rPr>
          <w:rFonts w:hAnsi="宋体" w:cs="宋体"/>
          <w:sz w:val="24"/>
          <w:szCs w:val="24"/>
        </w:rPr>
      </w:pPr>
      <w:r>
        <w:rPr>
          <w:rFonts w:hint="eastAsia" w:hAnsi="宋体" w:cs="宋体"/>
          <w:sz w:val="24"/>
          <w:szCs w:val="24"/>
        </w:rPr>
        <w:t>本人</w:t>
      </w:r>
      <w:r>
        <w:rPr>
          <w:rFonts w:hint="eastAsia" w:hAnsi="宋体" w:cs="宋体"/>
          <w:sz w:val="24"/>
          <w:szCs w:val="24"/>
          <w:u w:val="single"/>
        </w:rPr>
        <w:t xml:space="preserve">      姓名        </w:t>
      </w:r>
      <w:r>
        <w:rPr>
          <w:rFonts w:hint="eastAsia" w:hAnsi="宋体" w:cs="宋体"/>
          <w:sz w:val="24"/>
          <w:szCs w:val="24"/>
        </w:rPr>
        <w:t>系</w:t>
      </w:r>
      <w:r>
        <w:rPr>
          <w:rFonts w:hint="eastAsia" w:hAnsi="宋体" w:cs="宋体"/>
          <w:sz w:val="24"/>
          <w:szCs w:val="24"/>
          <w:u w:val="single"/>
        </w:rPr>
        <w:t xml:space="preserve">        （磋商供应商全称）        的</w:t>
      </w:r>
      <w:r>
        <w:rPr>
          <w:rFonts w:hint="eastAsia" w:hAnsi="宋体" w:cs="宋体"/>
          <w:sz w:val="24"/>
          <w:szCs w:val="24"/>
        </w:rPr>
        <w:t>法定代表人授权我公司</w:t>
      </w:r>
      <w:r>
        <w:rPr>
          <w:rFonts w:hint="eastAsia" w:hAnsi="宋体" w:cs="宋体"/>
          <w:sz w:val="24"/>
          <w:szCs w:val="24"/>
          <w:u w:val="single"/>
        </w:rPr>
        <w:t>（磋商供应商代表姓名）</w:t>
      </w:r>
      <w:r>
        <w:rPr>
          <w:rFonts w:hint="eastAsia" w:hAnsi="宋体" w:cs="宋体"/>
          <w:sz w:val="24"/>
          <w:szCs w:val="24"/>
        </w:rPr>
        <w:t>为磋商供应商代表，代表本公司参加贵司组织的</w:t>
      </w:r>
      <w:r>
        <w:rPr>
          <w:rFonts w:hint="eastAsia" w:hAnsi="宋体" w:cs="宋体"/>
          <w:sz w:val="24"/>
          <w:szCs w:val="24"/>
          <w:u w:val="single"/>
        </w:rPr>
        <w:t xml:space="preserve">                  </w:t>
      </w:r>
      <w:r>
        <w:rPr>
          <w:rFonts w:hint="eastAsia" w:hAnsi="宋体" w:cs="宋体"/>
          <w:sz w:val="24"/>
          <w:szCs w:val="24"/>
        </w:rPr>
        <w:t>项目（项目编号：</w:t>
      </w:r>
      <w:r>
        <w:rPr>
          <w:rFonts w:hint="eastAsia" w:hAnsi="宋体" w:cs="宋体"/>
          <w:sz w:val="24"/>
          <w:szCs w:val="24"/>
          <w:u w:val="single"/>
        </w:rPr>
        <w:t xml:space="preserve">                      </w:t>
      </w:r>
      <w:r>
        <w:rPr>
          <w:rFonts w:hint="eastAsia" w:hAnsi="宋体" w:cs="宋体"/>
          <w:sz w:val="24"/>
          <w:szCs w:val="24"/>
        </w:rPr>
        <w:t>）竞争性磋商活动，全权代表本公司处理磋商过程的一切事宜，包括但不限于：磋商、成交、签约等。磋商供应商代表在磋商过程中所签署的一切文件和处理与之有关的一切事务，本公司均予以认可并对此承担责任。磋商供应商代表无转委托权。特此授权。</w:t>
      </w:r>
    </w:p>
    <w:p>
      <w:pPr>
        <w:pStyle w:val="3"/>
        <w:widowControl/>
        <w:adjustRightInd w:val="0"/>
        <w:snapToGrid w:val="0"/>
        <w:spacing w:line="360" w:lineRule="auto"/>
        <w:ind w:firstLine="480" w:firstLineChars="200"/>
        <w:jc w:val="left"/>
        <w:rPr>
          <w:rFonts w:hAnsi="宋体" w:cs="宋体"/>
          <w:sz w:val="24"/>
          <w:szCs w:val="24"/>
        </w:rPr>
      </w:pPr>
      <w:r>
        <w:rPr>
          <w:rFonts w:hint="eastAsia" w:hAnsi="宋体" w:cs="宋体"/>
          <w:sz w:val="24"/>
          <w:szCs w:val="24"/>
        </w:rPr>
        <w:t>本授权书自出具之日起生效。</w:t>
      </w:r>
    </w:p>
    <w:p>
      <w:pPr>
        <w:pStyle w:val="3"/>
        <w:widowControl/>
        <w:adjustRightInd w:val="0"/>
        <w:snapToGrid w:val="0"/>
        <w:spacing w:line="360" w:lineRule="auto"/>
        <w:ind w:firstLine="480" w:firstLineChars="200"/>
        <w:jc w:val="left"/>
        <w:rPr>
          <w:rFonts w:hAnsi="宋体" w:cs="宋体"/>
          <w:sz w:val="24"/>
          <w:szCs w:val="24"/>
        </w:rPr>
      </w:pPr>
      <w:r>
        <w:rPr>
          <w:rFonts w:hint="eastAsia" w:hAnsi="宋体" w:cs="宋体"/>
          <w:sz w:val="24"/>
          <w:szCs w:val="24"/>
        </w:rPr>
        <w:t>委托期限：</w:t>
      </w:r>
    </w:p>
    <w:p>
      <w:pPr>
        <w:widowControl/>
        <w:snapToGrid w:val="0"/>
        <w:spacing w:line="360" w:lineRule="auto"/>
        <w:ind w:firstLine="480" w:firstLineChars="200"/>
        <w:rPr>
          <w:rFonts w:ascii="宋体" w:hAnsi="宋体" w:cs="宋体"/>
          <w:szCs w:val="24"/>
        </w:rPr>
      </w:pPr>
      <w:r>
        <w:rPr>
          <w:rFonts w:hint="eastAsia" w:ascii="宋体" w:hAnsi="宋体" w:cs="宋体"/>
          <w:szCs w:val="24"/>
        </w:rPr>
        <w:t>磋商供应商代表：</w:t>
      </w:r>
      <w:r>
        <w:rPr>
          <w:rFonts w:hint="eastAsia" w:ascii="宋体" w:hAnsi="宋体" w:cs="宋体"/>
          <w:szCs w:val="24"/>
          <w:u w:val="single"/>
        </w:rPr>
        <w:t xml:space="preserve">              </w:t>
      </w:r>
      <w:r>
        <w:rPr>
          <w:rFonts w:hint="eastAsia" w:ascii="宋体" w:hAnsi="宋体" w:cs="宋体"/>
          <w:szCs w:val="24"/>
        </w:rPr>
        <w:t xml:space="preserve"> 性别：</w:t>
      </w:r>
      <w:r>
        <w:rPr>
          <w:rFonts w:hint="eastAsia" w:ascii="宋体" w:hAnsi="宋体" w:cs="宋体"/>
          <w:szCs w:val="24"/>
          <w:u w:val="single"/>
        </w:rPr>
        <w:t xml:space="preserve">       </w:t>
      </w:r>
      <w:r>
        <w:rPr>
          <w:rFonts w:hint="eastAsia" w:ascii="宋体" w:hAnsi="宋体" w:cs="宋体"/>
          <w:szCs w:val="24"/>
        </w:rPr>
        <w:t xml:space="preserve"> 身份证号：</w:t>
      </w:r>
      <w:r>
        <w:rPr>
          <w:rFonts w:hint="eastAsia" w:ascii="宋体" w:hAnsi="宋体" w:cs="宋体"/>
          <w:szCs w:val="24"/>
          <w:u w:val="single"/>
        </w:rPr>
        <w:t xml:space="preserve">                           </w:t>
      </w:r>
    </w:p>
    <w:p>
      <w:pPr>
        <w:widowControl/>
        <w:snapToGrid w:val="0"/>
        <w:spacing w:line="360" w:lineRule="auto"/>
        <w:ind w:firstLine="480" w:firstLineChars="200"/>
        <w:rPr>
          <w:rFonts w:ascii="宋体" w:hAnsi="宋体" w:cs="宋体"/>
          <w:szCs w:val="24"/>
        </w:rPr>
      </w:pPr>
      <w:r>
        <w:rPr>
          <w:rFonts w:hint="eastAsia" w:ascii="宋体" w:hAnsi="宋体" w:cs="宋体"/>
          <w:szCs w:val="24"/>
        </w:rPr>
        <w:t>通讯地址：</w:t>
      </w:r>
      <w:r>
        <w:rPr>
          <w:rFonts w:hint="eastAsia" w:ascii="宋体" w:hAnsi="宋体" w:cs="宋体"/>
          <w:szCs w:val="24"/>
          <w:u w:val="single"/>
        </w:rPr>
        <w:t xml:space="preserve">                       </w:t>
      </w:r>
      <w:r>
        <w:rPr>
          <w:rFonts w:hint="eastAsia" w:ascii="宋体" w:hAnsi="宋体" w:cs="宋体"/>
          <w:szCs w:val="24"/>
        </w:rPr>
        <w:t xml:space="preserve"> 邮政编码:</w:t>
      </w:r>
      <w:r>
        <w:rPr>
          <w:rFonts w:hint="eastAsia" w:ascii="宋体" w:hAnsi="宋体" w:cs="宋体"/>
          <w:szCs w:val="24"/>
          <w:u w:val="single"/>
        </w:rPr>
        <w:t xml:space="preserve">             </w:t>
      </w:r>
      <w:r>
        <w:rPr>
          <w:rFonts w:hint="eastAsia" w:ascii="宋体" w:hAnsi="宋体" w:cs="宋体"/>
          <w:szCs w:val="24"/>
        </w:rPr>
        <w:t xml:space="preserve"> 电话：</w:t>
      </w:r>
      <w:r>
        <w:rPr>
          <w:rFonts w:hint="eastAsia" w:ascii="宋体" w:hAnsi="宋体" w:cs="宋体"/>
          <w:szCs w:val="24"/>
          <w:u w:val="single"/>
        </w:rPr>
        <w:t xml:space="preserve">                   </w:t>
      </w:r>
    </w:p>
    <w:p>
      <w:pPr>
        <w:widowControl/>
        <w:snapToGrid w:val="0"/>
        <w:spacing w:line="360" w:lineRule="auto"/>
        <w:rPr>
          <w:rFonts w:ascii="宋体" w:hAnsi="宋体" w:cs="宋体"/>
          <w:szCs w:val="24"/>
        </w:rPr>
      </w:pPr>
    </w:p>
    <w:p>
      <w:pPr>
        <w:widowControl/>
        <w:snapToGrid w:val="0"/>
        <w:spacing w:line="360" w:lineRule="auto"/>
        <w:rPr>
          <w:rFonts w:ascii="宋体" w:hAnsi="宋体" w:cs="宋体"/>
          <w:szCs w:val="24"/>
        </w:rPr>
      </w:pPr>
      <w:r>
        <w:rPr>
          <w:rFonts w:hint="eastAsia" w:ascii="宋体" w:hAnsi="宋体" w:cs="宋体"/>
          <w:szCs w:val="24"/>
        </w:rPr>
        <mc:AlternateContent>
          <mc:Choice Requires="wps">
            <w:drawing>
              <wp:anchor distT="0" distB="0" distL="114300" distR="114300" simplePos="0" relativeHeight="251660288" behindDoc="0" locked="0" layoutInCell="1" allowOverlap="1">
                <wp:simplePos x="0" y="0"/>
                <wp:positionH relativeFrom="column">
                  <wp:posOffset>3067050</wp:posOffset>
                </wp:positionH>
                <wp:positionV relativeFrom="paragraph">
                  <wp:posOffset>62865</wp:posOffset>
                </wp:positionV>
                <wp:extent cx="3067050" cy="1920240"/>
                <wp:effectExtent l="4445" t="5080" r="14605" b="5080"/>
                <wp:wrapNone/>
                <wp:docPr id="4" name="矩形 3"/>
                <wp:cNvGraphicFramePr/>
                <a:graphic xmlns:a="http://schemas.openxmlformats.org/drawingml/2006/main">
                  <a:graphicData uri="http://schemas.microsoft.com/office/word/2010/wordprocessingShape">
                    <wps:wsp>
                      <wps:cNvSpPr/>
                      <wps:spPr>
                        <a:xfrm>
                          <a:off x="0" y="0"/>
                          <a:ext cx="3067050" cy="1920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p>
                          <w:p>
                            <w:pPr>
                              <w:jc w:val="center"/>
                            </w:pPr>
                          </w:p>
                          <w:p>
                            <w:r>
                              <w:rPr>
                                <w:rFonts w:hint="eastAsia"/>
                              </w:rPr>
                              <w:t xml:space="preserve">          授权代表身份证复印件正、反面</w:t>
                            </w:r>
                          </w:p>
                        </w:txbxContent>
                      </wps:txbx>
                      <wps:bodyPr upright="1"/>
                    </wps:wsp>
                  </a:graphicData>
                </a:graphic>
              </wp:anchor>
            </w:drawing>
          </mc:Choice>
          <mc:Fallback>
            <w:pict>
              <v:rect id="矩形 3" o:spid="_x0000_s1026" o:spt="1" style="position:absolute;left:0pt;margin-left:241.5pt;margin-top:4.95pt;height:151.2pt;width:241.5pt;z-index:251660288;mso-width-relative:page;mso-height-relative:page;" fillcolor="#FFFFFF" filled="t" stroked="t" coordsize="21600,21600" o:gfxdata="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rzNlu1wAAAAkBAAAPAAAAAAAAAAEAIAAAACIAAABkcnMv&#10;ZG93bnJldi54bWxQSwECFAAUAAAACACHTuJALaTycgQCAAAqBAAADgAAAAAAAAABACAAAAAmAQAA&#10;ZHJzL2Uyb0RvYy54bWxQSwUGAAAAAAYABgBZAQAAnAUAAAAA&#10;">
                <v:fill on="t" focussize="0,0"/>
                <v:stroke color="#000000" joinstyle="miter"/>
                <v:imagedata o:title=""/>
                <o:lock v:ext="edit" aspectratio="f"/>
                <v:textbox>
                  <w:txbxContent>
                    <w:p>
                      <w:pPr>
                        <w:jc w:val="center"/>
                      </w:pPr>
                    </w:p>
                    <w:p>
                      <w:pPr>
                        <w:jc w:val="center"/>
                      </w:pPr>
                    </w:p>
                    <w:p>
                      <w:pPr>
                        <w:jc w:val="center"/>
                      </w:pPr>
                    </w:p>
                    <w:p>
                      <w:pPr>
                        <w:jc w:val="center"/>
                      </w:pPr>
                    </w:p>
                    <w:p>
                      <w:pPr>
                        <w:jc w:val="center"/>
                      </w:pPr>
                    </w:p>
                    <w:p>
                      <w:r>
                        <w:rPr>
                          <w:rFonts w:hint="eastAsia"/>
                        </w:rPr>
                        <w:t xml:space="preserve">          授权代表身份证复印件正、反面</w:t>
                      </w:r>
                    </w:p>
                  </w:txbxContent>
                </v:textbox>
              </v:rect>
            </w:pict>
          </mc:Fallback>
        </mc:AlternateContent>
      </w:r>
      <w:r>
        <w:rPr>
          <w:rFonts w:hint="eastAsia" w:ascii="宋体" w:hAnsi="宋体" w:cs="宋体"/>
          <w:szCs w:val="24"/>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72390</wp:posOffset>
                </wp:positionV>
                <wp:extent cx="3067050" cy="1920240"/>
                <wp:effectExtent l="4445" t="5080" r="14605" b="5080"/>
                <wp:wrapNone/>
                <wp:docPr id="5" name="矩形 4"/>
                <wp:cNvGraphicFramePr/>
                <a:graphic xmlns:a="http://schemas.openxmlformats.org/drawingml/2006/main">
                  <a:graphicData uri="http://schemas.microsoft.com/office/word/2010/wordprocessingShape">
                    <wps:wsp>
                      <wps:cNvSpPr/>
                      <wps:spPr>
                        <a:xfrm>
                          <a:off x="0" y="0"/>
                          <a:ext cx="3067050" cy="1920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p>
                          <w:p>
                            <w:pPr>
                              <w:jc w:val="center"/>
                            </w:pPr>
                          </w:p>
                          <w:p>
                            <w:r>
                              <w:rPr>
                                <w:rFonts w:hint="eastAsia"/>
                              </w:rPr>
                              <w:t xml:space="preserve">            法人身份证复印件正、反面</w:t>
                            </w:r>
                          </w:p>
                        </w:txbxContent>
                      </wps:txbx>
                      <wps:bodyPr upright="1"/>
                    </wps:wsp>
                  </a:graphicData>
                </a:graphic>
              </wp:anchor>
            </w:drawing>
          </mc:Choice>
          <mc:Fallback>
            <w:pict>
              <v:rect id="矩形 4" o:spid="_x0000_s1026" o:spt="1" style="position:absolute;left:0pt;margin-left:-10.5pt;margin-top:5.7pt;height:151.2pt;width:241.5pt;z-index:251661312;mso-width-relative:page;mso-height-relative:page;" fillcolor="#FFFFFF" filled="t" stroked="t" coordsize="21600,21600" o:gfxdata="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&#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gAlmTYAAAACgEAAA8AAAAAAAAAAQAgAAAAIgAAAGRy&#10;cy9kb3ducmV2LnhtbFBLAQIUABQAAAAIAIdO4kDShi80BQIAACoEAAAOAAAAAAAAAAEAIAAAACcB&#10;AABkcnMvZTJvRG9jLnhtbFBLBQYAAAAABgAGAFkBAACeBQAAAAA=&#10;">
                <v:fill on="t" focussize="0,0"/>
                <v:stroke color="#000000" joinstyle="miter"/>
                <v:imagedata o:title=""/>
                <o:lock v:ext="edit" aspectratio="f"/>
                <v:textbox>
                  <w:txbxContent>
                    <w:p>
                      <w:pPr>
                        <w:jc w:val="center"/>
                      </w:pPr>
                    </w:p>
                    <w:p>
                      <w:pPr>
                        <w:jc w:val="center"/>
                      </w:pPr>
                    </w:p>
                    <w:p>
                      <w:pPr>
                        <w:jc w:val="center"/>
                      </w:pPr>
                    </w:p>
                    <w:p>
                      <w:pPr>
                        <w:jc w:val="center"/>
                      </w:pPr>
                    </w:p>
                    <w:p>
                      <w:pPr>
                        <w:jc w:val="center"/>
                      </w:pPr>
                    </w:p>
                    <w:p>
                      <w:r>
                        <w:rPr>
                          <w:rFonts w:hint="eastAsia"/>
                        </w:rPr>
                        <w:t xml:space="preserve">            法人身份证复印件正、反面</w:t>
                      </w:r>
                    </w:p>
                  </w:txbxContent>
                </v:textbox>
              </v:rect>
            </w:pict>
          </mc:Fallback>
        </mc:AlternateContent>
      </w:r>
    </w:p>
    <w:p>
      <w:pPr>
        <w:widowControl/>
        <w:snapToGrid w:val="0"/>
        <w:spacing w:line="360" w:lineRule="auto"/>
        <w:rPr>
          <w:rFonts w:ascii="宋体" w:hAnsi="宋体" w:cs="宋体"/>
          <w:szCs w:val="24"/>
        </w:rPr>
      </w:pPr>
    </w:p>
    <w:p>
      <w:pPr>
        <w:widowControl/>
        <w:snapToGrid w:val="0"/>
        <w:spacing w:line="360" w:lineRule="auto"/>
        <w:rPr>
          <w:rFonts w:ascii="宋体" w:hAnsi="宋体" w:cs="宋体"/>
          <w:szCs w:val="24"/>
        </w:rPr>
      </w:pPr>
    </w:p>
    <w:p>
      <w:pPr>
        <w:widowControl/>
        <w:snapToGrid w:val="0"/>
        <w:spacing w:line="360" w:lineRule="auto"/>
        <w:rPr>
          <w:rFonts w:ascii="宋体" w:hAnsi="宋体" w:cs="宋体"/>
          <w:szCs w:val="24"/>
        </w:rPr>
      </w:pPr>
    </w:p>
    <w:p>
      <w:pPr>
        <w:widowControl/>
        <w:snapToGrid w:val="0"/>
        <w:spacing w:line="360" w:lineRule="auto"/>
        <w:ind w:firstLine="4003" w:firstLineChars="1668"/>
        <w:rPr>
          <w:rFonts w:ascii="宋体" w:hAnsi="宋体" w:cs="宋体"/>
          <w:szCs w:val="24"/>
        </w:rPr>
      </w:pPr>
    </w:p>
    <w:p>
      <w:pPr>
        <w:widowControl/>
        <w:snapToGrid w:val="0"/>
        <w:spacing w:line="360" w:lineRule="auto"/>
        <w:rPr>
          <w:rFonts w:ascii="宋体" w:hAnsi="宋体" w:cs="宋体"/>
          <w:szCs w:val="24"/>
        </w:rPr>
      </w:pPr>
    </w:p>
    <w:p>
      <w:pPr>
        <w:widowControl/>
        <w:snapToGrid w:val="0"/>
        <w:spacing w:line="360" w:lineRule="auto"/>
        <w:rPr>
          <w:rFonts w:ascii="宋体" w:hAnsi="宋体" w:cs="宋体"/>
          <w:szCs w:val="24"/>
        </w:rPr>
      </w:pPr>
    </w:p>
    <w:p>
      <w:pPr>
        <w:widowControl/>
        <w:snapToGrid w:val="0"/>
        <w:spacing w:line="360" w:lineRule="auto"/>
        <w:rPr>
          <w:rFonts w:ascii="宋体" w:hAnsi="宋体" w:cs="宋体"/>
          <w:szCs w:val="24"/>
        </w:rPr>
      </w:pPr>
      <w:r>
        <w:rPr>
          <w:rFonts w:hint="eastAsia" w:ascii="宋体" w:hAnsi="宋体" w:cs="宋体"/>
          <w:szCs w:val="24"/>
        </w:rPr>
        <w:t xml:space="preserve">                            </w:t>
      </w:r>
    </w:p>
    <w:p>
      <w:pPr>
        <w:widowControl/>
        <w:snapToGrid w:val="0"/>
        <w:spacing w:line="360" w:lineRule="auto"/>
        <w:ind w:firstLine="3360" w:firstLineChars="1400"/>
        <w:rPr>
          <w:rFonts w:ascii="宋体" w:hAnsi="宋体" w:cs="宋体"/>
          <w:szCs w:val="24"/>
        </w:rPr>
      </w:pPr>
      <w:r>
        <w:rPr>
          <w:rFonts w:hint="eastAsia" w:ascii="宋体" w:hAnsi="宋体" w:cs="宋体"/>
          <w:szCs w:val="24"/>
        </w:rPr>
        <w:t>供应商（加盖公章）：</w:t>
      </w:r>
      <w:r>
        <w:rPr>
          <w:rFonts w:hint="eastAsia" w:ascii="宋体" w:hAnsi="宋体" w:cs="宋体"/>
          <w:szCs w:val="24"/>
          <w:u w:val="single"/>
        </w:rPr>
        <w:t xml:space="preserve">                             </w:t>
      </w:r>
    </w:p>
    <w:p>
      <w:pPr>
        <w:widowControl/>
        <w:snapToGrid w:val="0"/>
        <w:spacing w:line="360" w:lineRule="auto"/>
        <w:rPr>
          <w:rFonts w:ascii="宋体" w:hAnsi="宋体" w:cs="宋体"/>
          <w:szCs w:val="24"/>
        </w:rPr>
      </w:pPr>
      <w:r>
        <w:rPr>
          <w:rFonts w:hint="eastAsia" w:ascii="宋体" w:hAnsi="宋体" w:cs="宋体"/>
          <w:szCs w:val="24"/>
        </w:rPr>
        <w:t xml:space="preserve">                            法定代表人（签字）：</w:t>
      </w:r>
      <w:r>
        <w:rPr>
          <w:rFonts w:hint="eastAsia" w:ascii="宋体" w:hAnsi="宋体" w:cs="宋体"/>
          <w:szCs w:val="24"/>
          <w:u w:val="single"/>
        </w:rPr>
        <w:t xml:space="preserve">                             </w:t>
      </w:r>
    </w:p>
    <w:p>
      <w:pPr>
        <w:widowControl/>
        <w:snapToGrid w:val="0"/>
        <w:spacing w:line="360" w:lineRule="auto"/>
        <w:rPr>
          <w:rFonts w:ascii="宋体" w:hAnsi="宋体" w:cs="宋体"/>
          <w:szCs w:val="24"/>
        </w:rPr>
      </w:pPr>
      <w:r>
        <w:rPr>
          <w:rFonts w:hint="eastAsia" w:ascii="宋体" w:hAnsi="宋体" w:cs="宋体"/>
          <w:szCs w:val="24"/>
        </w:rPr>
        <w:t xml:space="preserve">                            供应商代表（签字）：</w:t>
      </w:r>
      <w:r>
        <w:rPr>
          <w:rFonts w:hint="eastAsia" w:ascii="宋体" w:hAnsi="宋体" w:cs="宋体"/>
          <w:szCs w:val="24"/>
          <w:u w:val="single"/>
        </w:rPr>
        <w:t xml:space="preserve">                             </w:t>
      </w:r>
    </w:p>
    <w:bookmarkEnd w:id="75"/>
    <w:p>
      <w:pPr>
        <w:jc w:val="center"/>
        <w:rPr>
          <w:rFonts w:ascii="黑体" w:hAnsi="黑体" w:eastAsia="黑体"/>
          <w:b/>
          <w:sz w:val="28"/>
          <w:szCs w:val="28"/>
        </w:rPr>
      </w:pPr>
      <w:bookmarkStart w:id="80" w:name="_Toc118933"/>
    </w:p>
    <w:p>
      <w:pPr>
        <w:jc w:val="center"/>
        <w:rPr>
          <w:rFonts w:ascii="黑体" w:hAnsi="黑体" w:eastAsia="黑体"/>
          <w:b/>
          <w:sz w:val="28"/>
          <w:szCs w:val="28"/>
        </w:rPr>
      </w:pPr>
    </w:p>
    <w:p>
      <w:pPr>
        <w:jc w:val="center"/>
        <w:rPr>
          <w:rFonts w:ascii="黑体" w:hAnsi="黑体" w:eastAsia="黑体"/>
          <w:b/>
          <w:sz w:val="28"/>
          <w:szCs w:val="28"/>
        </w:rPr>
      </w:pPr>
    </w:p>
    <w:p>
      <w:pPr>
        <w:jc w:val="center"/>
        <w:rPr>
          <w:rFonts w:ascii="黑体" w:hAnsi="黑体" w:eastAsia="黑体"/>
          <w:b/>
          <w:sz w:val="28"/>
          <w:szCs w:val="28"/>
        </w:rPr>
      </w:pPr>
    </w:p>
    <w:p>
      <w:pPr>
        <w:jc w:val="center"/>
        <w:rPr>
          <w:rFonts w:ascii="黑体" w:hAnsi="黑体" w:eastAsia="黑体"/>
          <w:b/>
          <w:sz w:val="28"/>
          <w:szCs w:val="28"/>
        </w:rPr>
      </w:pPr>
    </w:p>
    <w:p>
      <w:pPr>
        <w:jc w:val="center"/>
        <w:rPr>
          <w:rFonts w:ascii="黑体" w:hAnsi="黑体" w:eastAsia="黑体"/>
          <w:b/>
          <w:bCs/>
          <w:sz w:val="28"/>
          <w:szCs w:val="28"/>
        </w:rPr>
      </w:pPr>
      <w:r>
        <w:rPr>
          <w:rFonts w:ascii="黑体" w:hAnsi="黑体" w:eastAsia="黑体"/>
          <w:b/>
          <w:sz w:val="28"/>
          <w:szCs w:val="28"/>
        </w:rPr>
        <w:t>四、</w:t>
      </w:r>
      <w:r>
        <w:rPr>
          <w:rFonts w:hint="eastAsia" w:ascii="黑体" w:hAnsi="黑体" w:eastAsia="黑体"/>
          <w:b/>
          <w:bCs/>
          <w:sz w:val="28"/>
          <w:szCs w:val="28"/>
        </w:rPr>
        <w:t>磋商保证金</w:t>
      </w:r>
    </w:p>
    <w:p>
      <w:pPr>
        <w:widowControl/>
        <w:shd w:val="clear" w:color="auto" w:fill="FFFFFF"/>
        <w:snapToGrid w:val="0"/>
        <w:spacing w:line="360" w:lineRule="auto"/>
        <w:rPr>
          <w:rFonts w:ascii="Trebuchet MS" w:hAnsi="Trebuchet MS" w:cs="宋体"/>
          <w:szCs w:val="21"/>
          <w:u w:val="single"/>
        </w:rPr>
      </w:pPr>
    </w:p>
    <w:tbl>
      <w:tblPr>
        <w:tblStyle w:val="51"/>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5" w:hRule="atLeast"/>
        </w:trPr>
        <w:tc>
          <w:tcPr>
            <w:tcW w:w="9798" w:type="dxa"/>
            <w:vAlign w:val="center"/>
          </w:tcPr>
          <w:p>
            <w:pPr>
              <w:widowControl/>
              <w:snapToGrid w:val="0"/>
              <w:spacing w:line="450" w:lineRule="atLeast"/>
              <w:jc w:val="center"/>
              <w:rPr>
                <w:rFonts w:ascii="宋体" w:hAnsi="宋体" w:cs="宋体"/>
                <w:b/>
                <w:bCs/>
                <w:sz w:val="30"/>
                <w:szCs w:val="30"/>
              </w:rPr>
            </w:pPr>
            <w:r>
              <w:rPr>
                <w:rFonts w:hint="eastAsia" w:ascii="宋体" w:hAnsi="宋体" w:cs="宋体"/>
                <w:b/>
                <w:bCs/>
                <w:sz w:val="30"/>
                <w:szCs w:val="30"/>
              </w:rPr>
              <w:t>磋商保证金缴纳银行打款凭证扫描件粘贴处</w:t>
            </w:r>
          </w:p>
        </w:tc>
      </w:tr>
    </w:tbl>
    <w:p>
      <w:pPr>
        <w:widowControl/>
        <w:shd w:val="clear" w:color="auto" w:fill="FFFFFF"/>
        <w:snapToGrid w:val="0"/>
        <w:spacing w:line="450" w:lineRule="atLeast"/>
        <w:jc w:val="center"/>
        <w:rPr>
          <w:rFonts w:ascii="宋体" w:hAnsi="宋体" w:cs="宋体"/>
          <w:b/>
          <w:bCs/>
          <w:sz w:val="30"/>
          <w:szCs w:val="30"/>
        </w:rPr>
      </w:pPr>
    </w:p>
    <w:p>
      <w:pPr>
        <w:autoSpaceDN w:val="0"/>
        <w:spacing w:line="432" w:lineRule="auto"/>
        <w:jc w:val="center"/>
        <w:rPr>
          <w:rFonts w:ascii="宋体" w:hAnsi="宋体"/>
          <w:b/>
          <w:bCs/>
          <w:smallCaps/>
          <w:sz w:val="30"/>
        </w:rPr>
      </w:pPr>
    </w:p>
    <w:bookmarkEnd w:id="80"/>
    <w:p>
      <w:pPr>
        <w:rPr>
          <w:rFonts w:ascii="黑体" w:hAnsi="黑体" w:eastAsia="黑体" w:cs="微软雅黑"/>
          <w:b/>
          <w:sz w:val="28"/>
          <w:szCs w:val="28"/>
        </w:rPr>
      </w:pPr>
      <w:bookmarkStart w:id="81" w:name="_Toc118934"/>
      <w:r>
        <w:rPr>
          <w:rFonts w:hint="eastAsia" w:ascii="黑体" w:hAnsi="黑体" w:eastAsia="黑体" w:cs="微软雅黑"/>
          <w:b/>
          <w:sz w:val="28"/>
          <w:szCs w:val="28"/>
        </w:rPr>
        <w:br w:type="page"/>
      </w:r>
    </w:p>
    <w:p>
      <w:pPr>
        <w:jc w:val="center"/>
        <w:rPr>
          <w:rFonts w:ascii="宋体" w:hAnsi="宋体" w:cs="宋体"/>
          <w:bCs/>
        </w:rPr>
      </w:pPr>
      <w:r>
        <w:rPr>
          <w:rFonts w:hint="eastAsia" w:ascii="黑体" w:hAnsi="黑体" w:eastAsia="黑体" w:cs="微软雅黑"/>
          <w:b/>
          <w:sz w:val="28"/>
          <w:szCs w:val="28"/>
        </w:rPr>
        <w:t>五、报价表</w:t>
      </w:r>
      <w:bookmarkEnd w:id="81"/>
    </w:p>
    <w:tbl>
      <w:tblPr>
        <w:tblStyle w:val="50"/>
        <w:tblpPr w:leftFromText="180" w:rightFromText="180" w:vertAnchor="text" w:horzAnchor="margin" w:tblpY="24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2940"/>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158" w:type="dxa"/>
            <w:tcBorders>
              <w:right w:val="single" w:color="auto" w:sz="4" w:space="0"/>
            </w:tcBorders>
            <w:vAlign w:val="center"/>
          </w:tcPr>
          <w:p>
            <w:pPr>
              <w:snapToGrid w:val="0"/>
              <w:spacing w:line="360" w:lineRule="auto"/>
              <w:jc w:val="center"/>
              <w:rPr>
                <w:rFonts w:ascii="宋体" w:hAnsi="宋体" w:cs="宋体"/>
                <w:szCs w:val="24"/>
              </w:rPr>
            </w:pPr>
            <w:r>
              <w:rPr>
                <w:rFonts w:hint="eastAsia" w:ascii="宋体" w:hAnsi="宋体" w:cs="宋体"/>
                <w:szCs w:val="24"/>
              </w:rPr>
              <w:t>项  号</w:t>
            </w:r>
          </w:p>
        </w:tc>
        <w:tc>
          <w:tcPr>
            <w:tcW w:w="2940" w:type="dxa"/>
            <w:tcBorders>
              <w:left w:val="single" w:color="auto" w:sz="4" w:space="0"/>
            </w:tcBorders>
            <w:vAlign w:val="center"/>
          </w:tcPr>
          <w:p>
            <w:pPr>
              <w:snapToGrid w:val="0"/>
              <w:spacing w:line="360" w:lineRule="auto"/>
              <w:jc w:val="center"/>
              <w:rPr>
                <w:rFonts w:ascii="宋体" w:hAnsi="宋体" w:cs="宋体"/>
                <w:szCs w:val="24"/>
              </w:rPr>
            </w:pPr>
            <w:r>
              <w:rPr>
                <w:rFonts w:hint="eastAsia" w:ascii="宋体" w:hAnsi="宋体" w:cs="宋体"/>
                <w:szCs w:val="24"/>
              </w:rPr>
              <w:t>招标工程名称</w:t>
            </w:r>
          </w:p>
        </w:tc>
        <w:tc>
          <w:tcPr>
            <w:tcW w:w="5460" w:type="dxa"/>
            <w:vAlign w:val="center"/>
          </w:tcPr>
          <w:p>
            <w:pPr>
              <w:snapToGrid w:val="0"/>
              <w:spacing w:line="360" w:lineRule="auto"/>
              <w:jc w:val="center"/>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158" w:type="dxa"/>
            <w:tcBorders>
              <w:right w:val="single" w:color="auto" w:sz="4" w:space="0"/>
            </w:tcBorders>
            <w:vAlign w:val="center"/>
          </w:tcPr>
          <w:p>
            <w:pPr>
              <w:snapToGrid w:val="0"/>
              <w:spacing w:line="360" w:lineRule="auto"/>
              <w:jc w:val="center"/>
              <w:rPr>
                <w:rFonts w:ascii="宋体" w:hAnsi="宋体" w:cs="宋体"/>
                <w:szCs w:val="24"/>
              </w:rPr>
            </w:pPr>
            <w:r>
              <w:rPr>
                <w:rFonts w:hint="eastAsia" w:ascii="宋体" w:hAnsi="宋体" w:cs="宋体"/>
                <w:szCs w:val="24"/>
              </w:rPr>
              <w:t>1</w:t>
            </w:r>
          </w:p>
        </w:tc>
        <w:tc>
          <w:tcPr>
            <w:tcW w:w="2940" w:type="dxa"/>
            <w:tcBorders>
              <w:left w:val="single" w:color="auto" w:sz="4" w:space="0"/>
            </w:tcBorders>
            <w:vAlign w:val="center"/>
          </w:tcPr>
          <w:p>
            <w:pPr>
              <w:snapToGrid w:val="0"/>
              <w:spacing w:line="360" w:lineRule="auto"/>
              <w:jc w:val="center"/>
              <w:rPr>
                <w:rFonts w:ascii="宋体" w:hAnsi="宋体" w:cs="宋体"/>
                <w:szCs w:val="24"/>
              </w:rPr>
            </w:pPr>
            <w:r>
              <w:rPr>
                <w:rFonts w:hint="eastAsia" w:ascii="宋体" w:hAnsi="宋体" w:cs="宋体"/>
                <w:szCs w:val="24"/>
              </w:rPr>
              <w:t>项目编号</w:t>
            </w:r>
          </w:p>
        </w:tc>
        <w:tc>
          <w:tcPr>
            <w:tcW w:w="5460" w:type="dxa"/>
            <w:vAlign w:val="center"/>
          </w:tcPr>
          <w:p>
            <w:pPr>
              <w:snapToGrid w:val="0"/>
              <w:spacing w:line="360" w:lineRule="auto"/>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158" w:type="dxa"/>
            <w:tcBorders>
              <w:right w:val="single" w:color="auto" w:sz="4" w:space="0"/>
            </w:tcBorders>
            <w:vAlign w:val="center"/>
          </w:tcPr>
          <w:p>
            <w:pPr>
              <w:snapToGrid w:val="0"/>
              <w:spacing w:line="360" w:lineRule="auto"/>
              <w:jc w:val="center"/>
              <w:rPr>
                <w:rFonts w:ascii="宋体" w:hAnsi="宋体" w:cs="宋体"/>
                <w:szCs w:val="24"/>
              </w:rPr>
            </w:pPr>
            <w:r>
              <w:rPr>
                <w:rFonts w:hint="eastAsia" w:ascii="宋体" w:hAnsi="宋体" w:cs="宋体"/>
                <w:szCs w:val="24"/>
              </w:rPr>
              <w:t>2</w:t>
            </w:r>
          </w:p>
        </w:tc>
        <w:tc>
          <w:tcPr>
            <w:tcW w:w="2940" w:type="dxa"/>
            <w:tcBorders>
              <w:left w:val="single" w:color="auto" w:sz="4" w:space="0"/>
            </w:tcBorders>
            <w:vAlign w:val="center"/>
          </w:tcPr>
          <w:p>
            <w:pPr>
              <w:snapToGrid w:val="0"/>
              <w:spacing w:line="360" w:lineRule="auto"/>
              <w:jc w:val="center"/>
              <w:rPr>
                <w:rFonts w:ascii="宋体" w:hAnsi="宋体" w:cs="宋体"/>
                <w:szCs w:val="24"/>
              </w:rPr>
            </w:pPr>
            <w:r>
              <w:rPr>
                <w:rFonts w:hint="eastAsia" w:ascii="宋体" w:hAnsi="宋体" w:cs="宋体"/>
                <w:szCs w:val="24"/>
              </w:rPr>
              <w:t>采购范围和内容</w:t>
            </w:r>
          </w:p>
        </w:tc>
        <w:tc>
          <w:tcPr>
            <w:tcW w:w="5460" w:type="dxa"/>
            <w:vAlign w:val="center"/>
          </w:tcPr>
          <w:p>
            <w:pPr>
              <w:snapToGrid w:val="0"/>
              <w:spacing w:line="360" w:lineRule="auto"/>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4" w:hRule="atLeast"/>
        </w:trPr>
        <w:tc>
          <w:tcPr>
            <w:tcW w:w="1158" w:type="dxa"/>
            <w:tcBorders>
              <w:right w:val="single" w:color="auto" w:sz="4" w:space="0"/>
            </w:tcBorders>
            <w:vAlign w:val="center"/>
          </w:tcPr>
          <w:p>
            <w:pPr>
              <w:snapToGrid w:val="0"/>
              <w:spacing w:line="360" w:lineRule="auto"/>
              <w:jc w:val="center"/>
              <w:rPr>
                <w:rFonts w:ascii="宋体" w:hAnsi="宋体" w:cs="宋体"/>
                <w:szCs w:val="24"/>
              </w:rPr>
            </w:pPr>
            <w:r>
              <w:rPr>
                <w:rFonts w:hint="eastAsia" w:ascii="宋体" w:hAnsi="宋体" w:cs="宋体"/>
                <w:szCs w:val="24"/>
              </w:rPr>
              <w:t>3</w:t>
            </w:r>
          </w:p>
        </w:tc>
        <w:tc>
          <w:tcPr>
            <w:tcW w:w="2940" w:type="dxa"/>
            <w:tcBorders>
              <w:left w:val="single" w:color="auto" w:sz="4" w:space="0"/>
            </w:tcBorders>
            <w:vAlign w:val="center"/>
          </w:tcPr>
          <w:p>
            <w:pPr>
              <w:snapToGrid w:val="0"/>
              <w:spacing w:line="360" w:lineRule="auto"/>
              <w:jc w:val="center"/>
              <w:rPr>
                <w:rFonts w:ascii="宋体" w:hAnsi="宋体" w:cs="宋体"/>
                <w:szCs w:val="24"/>
              </w:rPr>
            </w:pPr>
            <w:r>
              <w:rPr>
                <w:rFonts w:hint="eastAsia" w:ascii="宋体" w:hAnsi="宋体" w:cs="宋体"/>
                <w:szCs w:val="24"/>
              </w:rPr>
              <w:t>服务工期</w:t>
            </w:r>
          </w:p>
        </w:tc>
        <w:tc>
          <w:tcPr>
            <w:tcW w:w="5460" w:type="dxa"/>
            <w:vAlign w:val="center"/>
          </w:tcPr>
          <w:p>
            <w:pPr>
              <w:snapToGrid w:val="0"/>
              <w:spacing w:line="360" w:lineRule="auto"/>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4098" w:type="dxa"/>
            <w:gridSpan w:val="2"/>
            <w:vAlign w:val="center"/>
          </w:tcPr>
          <w:p>
            <w:pPr>
              <w:snapToGrid w:val="0"/>
              <w:spacing w:line="360" w:lineRule="auto"/>
              <w:jc w:val="center"/>
              <w:rPr>
                <w:rFonts w:ascii="宋体" w:hAnsi="宋体" w:cs="宋体"/>
                <w:szCs w:val="24"/>
              </w:rPr>
            </w:pPr>
            <w:r>
              <w:rPr>
                <w:rFonts w:hint="eastAsia" w:ascii="宋体" w:hAnsi="宋体" w:cs="宋体"/>
                <w:szCs w:val="24"/>
              </w:rPr>
              <w:t>投标报价合计</w:t>
            </w:r>
          </w:p>
        </w:tc>
        <w:tc>
          <w:tcPr>
            <w:tcW w:w="5460" w:type="dxa"/>
            <w:vAlign w:val="center"/>
          </w:tcPr>
          <w:p>
            <w:pPr>
              <w:snapToGrid w:val="0"/>
              <w:spacing w:line="360" w:lineRule="auto"/>
              <w:rPr>
                <w:rFonts w:ascii="宋体" w:hAnsi="宋体" w:cs="宋体"/>
                <w:szCs w:val="24"/>
              </w:rPr>
            </w:pPr>
            <w:r>
              <w:rPr>
                <w:rFonts w:hint="eastAsia" w:ascii="宋体" w:hAnsi="宋体" w:cs="宋体"/>
                <w:szCs w:val="24"/>
              </w:rPr>
              <w:t>小写：</w:t>
            </w:r>
            <w:r>
              <w:rPr>
                <w:rFonts w:hint="eastAsia" w:ascii="宋体" w:hAnsi="宋体" w:cs="宋体"/>
                <w:szCs w:val="24"/>
                <w:u w:val="single"/>
              </w:rPr>
              <w:t xml:space="preserve">        </w:t>
            </w:r>
            <w:r>
              <w:rPr>
                <w:rFonts w:hint="eastAsia" w:ascii="宋体" w:hAnsi="宋体" w:cs="宋体"/>
                <w:szCs w:val="24"/>
              </w:rPr>
              <w:t xml:space="preserve">（元） </w:t>
            </w:r>
          </w:p>
          <w:p>
            <w:pPr>
              <w:snapToGrid w:val="0"/>
              <w:spacing w:line="360" w:lineRule="auto"/>
              <w:rPr>
                <w:rFonts w:ascii="宋体" w:hAnsi="宋体" w:cs="宋体"/>
                <w:szCs w:val="24"/>
              </w:rPr>
            </w:pPr>
            <w:r>
              <w:rPr>
                <w:rFonts w:hint="eastAsia" w:ascii="宋体" w:hAnsi="宋体" w:cs="宋体"/>
                <w:szCs w:val="24"/>
              </w:rPr>
              <w:t>大写：</w:t>
            </w:r>
            <w:r>
              <w:rPr>
                <w:rFonts w:hint="eastAsia" w:ascii="宋体" w:hAnsi="宋体" w:cs="宋体"/>
                <w:szCs w:val="24"/>
                <w:u w:val="single"/>
              </w:rPr>
              <w:t xml:space="preserve">        </w:t>
            </w:r>
          </w:p>
        </w:tc>
      </w:tr>
    </w:tbl>
    <w:p>
      <w:pPr>
        <w:spacing w:line="360" w:lineRule="auto"/>
        <w:rPr>
          <w:rFonts w:ascii="宋体" w:hAnsi="宋体" w:cs="宋体"/>
        </w:rPr>
      </w:pPr>
    </w:p>
    <w:p>
      <w:pPr>
        <w:spacing w:line="360" w:lineRule="auto"/>
        <w:rPr>
          <w:rFonts w:ascii="宋体" w:hAnsi="宋体" w:cs="宋体"/>
        </w:rPr>
      </w:pPr>
      <w:r>
        <w:rPr>
          <w:rFonts w:hint="eastAsia" w:ascii="宋体" w:hAnsi="宋体" w:cs="宋体"/>
        </w:rPr>
        <w:t>注：1、表中每项必须填写。</w:t>
      </w:r>
    </w:p>
    <w:p>
      <w:pPr>
        <w:spacing w:line="360" w:lineRule="auto"/>
        <w:ind w:left="480" w:leftChars="200"/>
        <w:rPr>
          <w:rFonts w:ascii="宋体" w:hAnsi="宋体" w:cs="宋体"/>
        </w:rPr>
      </w:pPr>
      <w:r>
        <w:rPr>
          <w:rFonts w:hint="eastAsia" w:ascii="宋体" w:hAnsi="宋体" w:cs="宋体"/>
        </w:rPr>
        <w:t>2、表中大小写不一致时，以大写为准</w:t>
      </w:r>
    </w:p>
    <w:p>
      <w:pPr>
        <w:spacing w:line="360" w:lineRule="auto"/>
        <w:rPr>
          <w:rFonts w:ascii="宋体" w:hAnsi="宋体" w:cs="宋体"/>
        </w:rPr>
      </w:pPr>
    </w:p>
    <w:p>
      <w:pPr>
        <w:spacing w:line="360" w:lineRule="auto"/>
        <w:ind w:firstLine="480" w:firstLineChars="200"/>
        <w:rPr>
          <w:rFonts w:ascii="宋体" w:hAnsi="宋体" w:cs="宋体"/>
        </w:rPr>
      </w:pPr>
      <w:r>
        <w:rPr>
          <w:rFonts w:hint="eastAsia" w:ascii="宋体" w:hAnsi="宋体" w:cs="宋体"/>
        </w:rPr>
        <w:t>投 标 人（盖章）：</w:t>
      </w:r>
    </w:p>
    <w:p>
      <w:pPr>
        <w:spacing w:line="360" w:lineRule="auto"/>
        <w:rPr>
          <w:rFonts w:ascii="宋体" w:hAnsi="宋体" w:cs="宋体"/>
        </w:rPr>
      </w:pPr>
    </w:p>
    <w:p>
      <w:pPr>
        <w:spacing w:line="360" w:lineRule="auto"/>
        <w:ind w:firstLine="480" w:firstLineChars="200"/>
        <w:rPr>
          <w:rFonts w:ascii="宋体" w:hAnsi="宋体" w:cs="宋体"/>
        </w:rPr>
      </w:pPr>
      <w:r>
        <w:rPr>
          <w:rFonts w:hint="eastAsia" w:ascii="宋体" w:hAnsi="宋体" w:cs="宋体"/>
        </w:rPr>
        <w:t>法定代表人</w:t>
      </w:r>
    </w:p>
    <w:p>
      <w:pPr>
        <w:spacing w:line="360" w:lineRule="auto"/>
        <w:ind w:firstLine="480" w:firstLineChars="200"/>
        <w:rPr>
          <w:rFonts w:ascii="宋体" w:hAnsi="宋体" w:cs="宋体"/>
        </w:rPr>
      </w:pPr>
      <w:r>
        <w:rPr>
          <w:rFonts w:hint="eastAsia" w:ascii="宋体" w:hAnsi="宋体" w:cs="宋体"/>
        </w:rPr>
        <w:t>或委托代理人（盖章）：</w:t>
      </w:r>
    </w:p>
    <w:p>
      <w:pPr>
        <w:spacing w:line="360" w:lineRule="auto"/>
        <w:rPr>
          <w:rFonts w:ascii="宋体" w:hAnsi="宋体" w:cs="宋体"/>
        </w:rPr>
      </w:pPr>
    </w:p>
    <w:p>
      <w:pPr>
        <w:spacing w:line="360" w:lineRule="auto"/>
        <w:jc w:val="right"/>
        <w:rPr>
          <w:rFonts w:ascii="宋体" w:hAnsi="宋体" w:cs="宋体"/>
          <w:b/>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after="7"/>
        <w:ind w:left="420"/>
      </w:pPr>
    </w:p>
    <w:p>
      <w:pPr>
        <w:spacing w:after="7"/>
        <w:ind w:left="420"/>
      </w:pPr>
    </w:p>
    <w:p>
      <w:pPr>
        <w:spacing w:after="7"/>
        <w:ind w:left="420"/>
      </w:pPr>
    </w:p>
    <w:p>
      <w:pPr>
        <w:spacing w:after="7"/>
        <w:ind w:left="420"/>
      </w:pPr>
    </w:p>
    <w:p>
      <w:pPr>
        <w:spacing w:after="7"/>
        <w:ind w:left="420"/>
      </w:pPr>
    </w:p>
    <w:p>
      <w:pPr>
        <w:spacing w:after="7"/>
        <w:ind w:left="420"/>
      </w:pPr>
    </w:p>
    <w:p>
      <w:pPr>
        <w:spacing w:after="7"/>
        <w:ind w:left="420"/>
      </w:pPr>
    </w:p>
    <w:p>
      <w:pPr>
        <w:rPr>
          <w:rFonts w:ascii="黑体" w:hAnsi="黑体" w:eastAsia="黑体"/>
          <w:b/>
          <w:sz w:val="28"/>
          <w:szCs w:val="28"/>
        </w:rPr>
      </w:pPr>
      <w:bookmarkStart w:id="82" w:name="_Toc118935"/>
      <w:r>
        <w:rPr>
          <w:rFonts w:ascii="黑体" w:hAnsi="黑体" w:eastAsia="黑体"/>
          <w:b/>
          <w:sz w:val="28"/>
          <w:szCs w:val="28"/>
        </w:rPr>
        <w:br w:type="page"/>
      </w:r>
    </w:p>
    <w:p>
      <w:pPr>
        <w:spacing w:line="360" w:lineRule="exact"/>
        <w:jc w:val="center"/>
        <w:rPr>
          <w:rFonts w:ascii="黑体" w:hAnsi="黑体" w:eastAsia="黑体"/>
          <w:b/>
        </w:rPr>
      </w:pPr>
      <w:r>
        <w:rPr>
          <w:rFonts w:ascii="黑体" w:hAnsi="黑体" w:eastAsia="黑体"/>
          <w:b/>
          <w:sz w:val="28"/>
          <w:szCs w:val="28"/>
        </w:rPr>
        <w:t>六、</w:t>
      </w:r>
      <w:bookmarkEnd w:id="82"/>
      <w:bookmarkStart w:id="83" w:name="_Toc118936"/>
      <w:r>
        <w:rPr>
          <w:rFonts w:hint="eastAsia" w:ascii="黑体" w:hAnsi="黑体" w:eastAsia="黑体"/>
          <w:b/>
          <w:sz w:val="28"/>
          <w:szCs w:val="28"/>
        </w:rPr>
        <w:t>供应商</w:t>
      </w:r>
      <w:r>
        <w:rPr>
          <w:rFonts w:ascii="黑体" w:hAnsi="黑体" w:eastAsia="黑体"/>
          <w:b/>
        </w:rPr>
        <w:t>基本情况表</w:t>
      </w:r>
      <w:bookmarkEnd w:id="83"/>
    </w:p>
    <w:tbl>
      <w:tblPr>
        <w:tblStyle w:val="50"/>
        <w:tblW w:w="10044" w:type="dxa"/>
        <w:jc w:val="center"/>
        <w:tblLayout w:type="fixed"/>
        <w:tblCellMar>
          <w:top w:w="0" w:type="dxa"/>
          <w:left w:w="108" w:type="dxa"/>
          <w:bottom w:w="46" w:type="dxa"/>
          <w:right w:w="43" w:type="dxa"/>
        </w:tblCellMar>
      </w:tblPr>
      <w:tblGrid>
        <w:gridCol w:w="2427"/>
        <w:gridCol w:w="900"/>
        <w:gridCol w:w="2245"/>
        <w:gridCol w:w="1415"/>
        <w:gridCol w:w="1210"/>
        <w:gridCol w:w="1847"/>
      </w:tblGrid>
      <w:tr>
        <w:tblPrEx>
          <w:tblCellMar>
            <w:top w:w="0" w:type="dxa"/>
            <w:left w:w="108" w:type="dxa"/>
            <w:bottom w:w="46" w:type="dxa"/>
            <w:right w:w="43" w:type="dxa"/>
          </w:tblCellMar>
        </w:tblPrEx>
        <w:trPr>
          <w:trHeight w:val="451"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hint="eastAsia" w:ascii="宋体" w:hAnsi="宋体"/>
                <w:szCs w:val="24"/>
              </w:rPr>
              <w:t>供应商</w:t>
            </w:r>
            <w:r>
              <w:rPr>
                <w:rFonts w:ascii="宋体" w:hAnsi="宋体"/>
                <w:szCs w:val="24"/>
              </w:rPr>
              <w:t>名称</w:t>
            </w:r>
          </w:p>
        </w:tc>
        <w:tc>
          <w:tcPr>
            <w:tcW w:w="7617" w:type="dxa"/>
            <w:gridSpan w:val="5"/>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r>
      <w:tr>
        <w:tblPrEx>
          <w:tblCellMar>
            <w:top w:w="0" w:type="dxa"/>
            <w:left w:w="108" w:type="dxa"/>
            <w:bottom w:w="46" w:type="dxa"/>
            <w:right w:w="43" w:type="dxa"/>
          </w:tblCellMar>
        </w:tblPrEx>
        <w:trPr>
          <w:trHeight w:val="449"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注册地址</w:t>
            </w:r>
          </w:p>
        </w:tc>
        <w:tc>
          <w:tcPr>
            <w:tcW w:w="314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邮政编码</w:t>
            </w:r>
          </w:p>
        </w:tc>
        <w:tc>
          <w:tcPr>
            <w:tcW w:w="305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r>
      <w:tr>
        <w:tblPrEx>
          <w:tblCellMar>
            <w:top w:w="0" w:type="dxa"/>
            <w:left w:w="108" w:type="dxa"/>
            <w:bottom w:w="46" w:type="dxa"/>
            <w:right w:w="43" w:type="dxa"/>
          </w:tblCellMar>
        </w:tblPrEx>
        <w:trPr>
          <w:trHeight w:val="451" w:hRule="atLeast"/>
          <w:jc w:val="center"/>
        </w:trPr>
        <w:tc>
          <w:tcPr>
            <w:tcW w:w="242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联系方式</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联系人</w:t>
            </w:r>
          </w:p>
        </w:tc>
        <w:tc>
          <w:tcPr>
            <w:tcW w:w="224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电 话</w:t>
            </w:r>
          </w:p>
        </w:tc>
        <w:tc>
          <w:tcPr>
            <w:tcW w:w="305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r>
      <w:tr>
        <w:tblPrEx>
          <w:tblCellMar>
            <w:top w:w="0" w:type="dxa"/>
            <w:left w:w="108" w:type="dxa"/>
            <w:bottom w:w="46" w:type="dxa"/>
            <w:right w:w="43" w:type="dxa"/>
          </w:tblCellMar>
        </w:tblPrEx>
        <w:trPr>
          <w:trHeight w:val="449" w:hRule="atLeast"/>
          <w:jc w:val="center"/>
        </w:trPr>
        <w:tc>
          <w:tcPr>
            <w:tcW w:w="2427" w:type="dxa"/>
            <w:vMerge w:val="continue"/>
            <w:tcBorders>
              <w:top w:val="nil"/>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传  真</w:t>
            </w:r>
          </w:p>
        </w:tc>
        <w:tc>
          <w:tcPr>
            <w:tcW w:w="224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网 址</w:t>
            </w:r>
          </w:p>
        </w:tc>
        <w:tc>
          <w:tcPr>
            <w:tcW w:w="305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r>
      <w:tr>
        <w:tblPrEx>
          <w:tblCellMar>
            <w:top w:w="0" w:type="dxa"/>
            <w:left w:w="108" w:type="dxa"/>
            <w:bottom w:w="46" w:type="dxa"/>
            <w:right w:w="43" w:type="dxa"/>
          </w:tblCellMar>
        </w:tblPrEx>
        <w:trPr>
          <w:trHeight w:val="451"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法定代表人</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姓名</w:t>
            </w:r>
          </w:p>
        </w:tc>
        <w:tc>
          <w:tcPr>
            <w:tcW w:w="366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电话</w:t>
            </w:r>
          </w:p>
        </w:tc>
        <w:tc>
          <w:tcPr>
            <w:tcW w:w="184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r>
      <w:tr>
        <w:tblPrEx>
          <w:tblCellMar>
            <w:top w:w="0" w:type="dxa"/>
            <w:left w:w="108" w:type="dxa"/>
            <w:bottom w:w="46" w:type="dxa"/>
            <w:right w:w="43" w:type="dxa"/>
          </w:tblCellMar>
        </w:tblPrEx>
        <w:trPr>
          <w:trHeight w:val="449"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hint="eastAsia" w:ascii="宋体" w:hAnsi="宋体"/>
                <w:szCs w:val="24"/>
              </w:rPr>
              <w:t>项目</w:t>
            </w:r>
            <w:r>
              <w:rPr>
                <w:rFonts w:ascii="宋体" w:hAnsi="宋体"/>
                <w:szCs w:val="24"/>
              </w:rPr>
              <w:t>负责人</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姓名</w:t>
            </w:r>
          </w:p>
        </w:tc>
        <w:tc>
          <w:tcPr>
            <w:tcW w:w="366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电话</w:t>
            </w:r>
          </w:p>
        </w:tc>
        <w:tc>
          <w:tcPr>
            <w:tcW w:w="184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r>
      <w:tr>
        <w:tblPrEx>
          <w:tblCellMar>
            <w:top w:w="0" w:type="dxa"/>
            <w:left w:w="108" w:type="dxa"/>
            <w:bottom w:w="46" w:type="dxa"/>
            <w:right w:w="43" w:type="dxa"/>
          </w:tblCellMar>
        </w:tblPrEx>
        <w:trPr>
          <w:trHeight w:val="642"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质量管理体系证书</w:t>
            </w:r>
          </w:p>
          <w:p>
            <w:pPr>
              <w:spacing w:line="280" w:lineRule="exact"/>
              <w:jc w:val="center"/>
              <w:rPr>
                <w:rFonts w:ascii="宋体" w:hAnsi="宋体"/>
                <w:szCs w:val="24"/>
              </w:rPr>
            </w:pPr>
            <w:r>
              <w:rPr>
                <w:rFonts w:ascii="宋体" w:hAnsi="宋体"/>
                <w:szCs w:val="24"/>
              </w:rPr>
              <w:t>（如有）</w:t>
            </w:r>
          </w:p>
        </w:tc>
        <w:tc>
          <w:tcPr>
            <w:tcW w:w="7617" w:type="dxa"/>
            <w:gridSpan w:val="5"/>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Cs w:val="24"/>
              </w:rPr>
            </w:pPr>
            <w:r>
              <w:rPr>
                <w:rFonts w:ascii="宋体" w:hAnsi="宋体"/>
                <w:szCs w:val="24"/>
              </w:rPr>
              <w:t>类型：                    等级：      证书号：</w:t>
            </w:r>
          </w:p>
        </w:tc>
      </w:tr>
      <w:tr>
        <w:tblPrEx>
          <w:tblCellMar>
            <w:top w:w="0" w:type="dxa"/>
            <w:left w:w="108" w:type="dxa"/>
            <w:bottom w:w="46" w:type="dxa"/>
            <w:right w:w="43" w:type="dxa"/>
          </w:tblCellMar>
        </w:tblPrEx>
        <w:trPr>
          <w:trHeight w:val="525"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营业执照号</w:t>
            </w:r>
          </w:p>
        </w:tc>
        <w:tc>
          <w:tcPr>
            <w:tcW w:w="314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c>
          <w:tcPr>
            <w:tcW w:w="4472"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员工总人数：</w:t>
            </w:r>
          </w:p>
        </w:tc>
      </w:tr>
      <w:tr>
        <w:tblPrEx>
          <w:tblCellMar>
            <w:top w:w="0" w:type="dxa"/>
            <w:left w:w="108" w:type="dxa"/>
            <w:bottom w:w="46" w:type="dxa"/>
            <w:right w:w="43" w:type="dxa"/>
          </w:tblCellMar>
        </w:tblPrEx>
        <w:trPr>
          <w:trHeight w:val="451"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注册资本</w:t>
            </w:r>
          </w:p>
        </w:tc>
        <w:tc>
          <w:tcPr>
            <w:tcW w:w="314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c>
          <w:tcPr>
            <w:tcW w:w="2625" w:type="dxa"/>
            <w:gridSpan w:val="2"/>
            <w:vMerge w:val="restart"/>
            <w:tcBorders>
              <w:top w:val="single" w:color="000000" w:sz="4" w:space="0"/>
              <w:left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其中</w:t>
            </w:r>
            <w:r>
              <w:rPr>
                <w:rFonts w:hint="eastAsia" w:ascii="宋体" w:hAnsi="宋体"/>
                <w:szCs w:val="24"/>
              </w:rPr>
              <w:t>技术人员人数</w:t>
            </w:r>
          </w:p>
        </w:tc>
        <w:tc>
          <w:tcPr>
            <w:tcW w:w="1847" w:type="dxa"/>
            <w:vMerge w:val="restart"/>
            <w:tcBorders>
              <w:top w:val="single" w:color="000000" w:sz="4" w:space="0"/>
              <w:left w:val="single" w:color="000000" w:sz="4" w:space="0"/>
              <w:right w:val="single" w:color="000000" w:sz="4" w:space="0"/>
            </w:tcBorders>
            <w:vAlign w:val="center"/>
          </w:tcPr>
          <w:p>
            <w:pPr>
              <w:spacing w:line="280" w:lineRule="exact"/>
              <w:jc w:val="center"/>
              <w:rPr>
                <w:rFonts w:ascii="宋体" w:hAnsi="宋体"/>
                <w:szCs w:val="24"/>
              </w:rPr>
            </w:pPr>
          </w:p>
        </w:tc>
      </w:tr>
      <w:tr>
        <w:tblPrEx>
          <w:tblCellMar>
            <w:top w:w="0" w:type="dxa"/>
            <w:left w:w="108" w:type="dxa"/>
            <w:bottom w:w="46" w:type="dxa"/>
            <w:right w:w="43" w:type="dxa"/>
          </w:tblCellMar>
        </w:tblPrEx>
        <w:trPr>
          <w:trHeight w:val="449"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成立日期</w:t>
            </w:r>
          </w:p>
        </w:tc>
        <w:tc>
          <w:tcPr>
            <w:tcW w:w="314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c>
          <w:tcPr>
            <w:tcW w:w="2625" w:type="dxa"/>
            <w:gridSpan w:val="2"/>
            <w:vMerge w:val="continue"/>
            <w:tcBorders>
              <w:left w:val="single" w:color="000000" w:sz="4" w:space="0"/>
              <w:right w:val="single" w:color="000000" w:sz="4" w:space="0"/>
            </w:tcBorders>
            <w:vAlign w:val="center"/>
          </w:tcPr>
          <w:p>
            <w:pPr>
              <w:spacing w:line="280" w:lineRule="exact"/>
              <w:jc w:val="center"/>
              <w:rPr>
                <w:rFonts w:ascii="宋体" w:hAnsi="宋体"/>
                <w:szCs w:val="24"/>
              </w:rPr>
            </w:pPr>
          </w:p>
        </w:tc>
        <w:tc>
          <w:tcPr>
            <w:tcW w:w="1847" w:type="dxa"/>
            <w:vMerge w:val="continue"/>
            <w:tcBorders>
              <w:left w:val="single" w:color="000000" w:sz="4" w:space="0"/>
              <w:right w:val="single" w:color="000000" w:sz="4" w:space="0"/>
            </w:tcBorders>
            <w:vAlign w:val="center"/>
          </w:tcPr>
          <w:p>
            <w:pPr>
              <w:spacing w:line="280" w:lineRule="exact"/>
              <w:jc w:val="center"/>
              <w:rPr>
                <w:rFonts w:ascii="宋体" w:hAnsi="宋体"/>
                <w:szCs w:val="24"/>
              </w:rPr>
            </w:pPr>
          </w:p>
        </w:tc>
      </w:tr>
      <w:tr>
        <w:tblPrEx>
          <w:tblCellMar>
            <w:top w:w="0" w:type="dxa"/>
            <w:left w:w="108" w:type="dxa"/>
            <w:bottom w:w="46" w:type="dxa"/>
            <w:right w:w="43" w:type="dxa"/>
          </w:tblCellMar>
        </w:tblPrEx>
        <w:trPr>
          <w:trHeight w:val="451"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基本账户开户银行</w:t>
            </w:r>
          </w:p>
        </w:tc>
        <w:tc>
          <w:tcPr>
            <w:tcW w:w="314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c>
          <w:tcPr>
            <w:tcW w:w="2625" w:type="dxa"/>
            <w:gridSpan w:val="2"/>
            <w:vMerge w:val="continue"/>
            <w:tcBorders>
              <w:left w:val="single" w:color="000000" w:sz="4" w:space="0"/>
              <w:right w:val="single" w:color="000000" w:sz="4" w:space="0"/>
            </w:tcBorders>
            <w:vAlign w:val="center"/>
          </w:tcPr>
          <w:p>
            <w:pPr>
              <w:spacing w:line="280" w:lineRule="exact"/>
              <w:jc w:val="center"/>
              <w:rPr>
                <w:rFonts w:ascii="宋体" w:hAnsi="宋体"/>
                <w:szCs w:val="24"/>
              </w:rPr>
            </w:pPr>
          </w:p>
        </w:tc>
        <w:tc>
          <w:tcPr>
            <w:tcW w:w="1847" w:type="dxa"/>
            <w:vMerge w:val="continue"/>
            <w:tcBorders>
              <w:left w:val="single" w:color="000000" w:sz="4" w:space="0"/>
              <w:right w:val="single" w:color="000000" w:sz="4" w:space="0"/>
            </w:tcBorders>
            <w:vAlign w:val="center"/>
          </w:tcPr>
          <w:p>
            <w:pPr>
              <w:spacing w:line="280" w:lineRule="exact"/>
              <w:jc w:val="center"/>
              <w:rPr>
                <w:rFonts w:ascii="宋体" w:hAnsi="宋体"/>
                <w:szCs w:val="24"/>
              </w:rPr>
            </w:pPr>
          </w:p>
        </w:tc>
      </w:tr>
      <w:tr>
        <w:tblPrEx>
          <w:tblCellMar>
            <w:top w:w="0" w:type="dxa"/>
            <w:left w:w="108" w:type="dxa"/>
            <w:bottom w:w="46" w:type="dxa"/>
            <w:right w:w="43" w:type="dxa"/>
          </w:tblCellMar>
        </w:tblPrEx>
        <w:trPr>
          <w:trHeight w:val="449"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基本账户银行账号</w:t>
            </w:r>
          </w:p>
        </w:tc>
        <w:tc>
          <w:tcPr>
            <w:tcW w:w="314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c>
          <w:tcPr>
            <w:tcW w:w="2625" w:type="dxa"/>
            <w:gridSpan w:val="2"/>
            <w:vMerge w:val="continue"/>
            <w:tcBorders>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c>
          <w:tcPr>
            <w:tcW w:w="1847" w:type="dxa"/>
            <w:vMerge w:val="continue"/>
            <w:tcBorders>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r>
      <w:tr>
        <w:tblPrEx>
          <w:tblCellMar>
            <w:top w:w="0" w:type="dxa"/>
            <w:left w:w="108" w:type="dxa"/>
            <w:bottom w:w="46" w:type="dxa"/>
            <w:right w:w="43" w:type="dxa"/>
          </w:tblCellMar>
        </w:tblPrEx>
        <w:trPr>
          <w:trHeight w:val="1842"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经营范围</w:t>
            </w:r>
          </w:p>
        </w:tc>
        <w:tc>
          <w:tcPr>
            <w:tcW w:w="7617" w:type="dxa"/>
            <w:gridSpan w:val="5"/>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r>
      <w:tr>
        <w:tblPrEx>
          <w:tblCellMar>
            <w:top w:w="0" w:type="dxa"/>
            <w:left w:w="108" w:type="dxa"/>
            <w:bottom w:w="46" w:type="dxa"/>
            <w:right w:w="43" w:type="dxa"/>
          </w:tblCellMar>
        </w:tblPrEx>
        <w:trPr>
          <w:trHeight w:val="1764"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Cs w:val="24"/>
              </w:rPr>
            </w:pPr>
            <w:r>
              <w:rPr>
                <w:rFonts w:hint="eastAsia" w:ascii="宋体" w:hAnsi="宋体"/>
                <w:szCs w:val="24"/>
              </w:rPr>
              <w:t>供应商</w:t>
            </w:r>
            <w:r>
              <w:rPr>
                <w:rFonts w:ascii="宋体" w:hAnsi="宋体"/>
                <w:szCs w:val="24"/>
              </w:rPr>
              <w:t>关联企业情况（包括但不限于与</w:t>
            </w:r>
            <w:r>
              <w:rPr>
                <w:rFonts w:hint="eastAsia" w:ascii="宋体" w:hAnsi="宋体"/>
                <w:szCs w:val="24"/>
              </w:rPr>
              <w:t>供应商</w:t>
            </w:r>
            <w:r>
              <w:rPr>
                <w:rFonts w:ascii="宋体" w:hAnsi="宋体"/>
                <w:szCs w:val="24"/>
              </w:rPr>
              <w:t>法定代表人为同一人或者存在控股、管理关系的不同单位）</w:t>
            </w:r>
          </w:p>
        </w:tc>
        <w:tc>
          <w:tcPr>
            <w:tcW w:w="7617" w:type="dxa"/>
            <w:gridSpan w:val="5"/>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r>
      <w:tr>
        <w:tblPrEx>
          <w:tblCellMar>
            <w:top w:w="0" w:type="dxa"/>
            <w:left w:w="108" w:type="dxa"/>
            <w:bottom w:w="46" w:type="dxa"/>
            <w:right w:w="43" w:type="dxa"/>
          </w:tblCellMar>
        </w:tblPrEx>
        <w:trPr>
          <w:trHeight w:val="449"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r>
              <w:rPr>
                <w:rFonts w:ascii="宋体" w:hAnsi="宋体"/>
                <w:szCs w:val="24"/>
              </w:rPr>
              <w:t>备注</w:t>
            </w:r>
          </w:p>
        </w:tc>
        <w:tc>
          <w:tcPr>
            <w:tcW w:w="7617" w:type="dxa"/>
            <w:gridSpan w:val="5"/>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4"/>
              </w:rPr>
            </w:pPr>
          </w:p>
        </w:tc>
      </w:tr>
    </w:tbl>
    <w:p>
      <w:pPr>
        <w:spacing w:line="320" w:lineRule="exact"/>
        <w:rPr>
          <w:rFonts w:ascii="Times New Roman" w:hAnsi="Times New Roman" w:eastAsia="Times New Roman"/>
        </w:rPr>
      </w:pPr>
      <w:r>
        <w:rPr>
          <w:szCs w:val="21"/>
        </w:rPr>
        <w:t>注：</w:t>
      </w:r>
      <w:r>
        <w:rPr>
          <w:rFonts w:hint="eastAsia"/>
          <w:szCs w:val="21"/>
        </w:rPr>
        <w:t>供应商</w:t>
      </w:r>
      <w:r>
        <w:rPr>
          <w:szCs w:val="21"/>
        </w:rPr>
        <w:t>应根据要求在本表后附相关证明材料</w:t>
      </w:r>
      <w:r>
        <w:rPr>
          <w:rFonts w:hint="eastAsia"/>
          <w:szCs w:val="21"/>
        </w:rPr>
        <w:t>（相关材料包括：营业执照、开户许可证）</w:t>
      </w:r>
      <w:r>
        <w:rPr>
          <w:szCs w:val="21"/>
        </w:rPr>
        <w:t>。</w:t>
      </w:r>
    </w:p>
    <w:p>
      <w:r>
        <w:rPr>
          <w:rFonts w:ascii="Times New Roman" w:hAnsi="Times New Roman" w:eastAsia="Times New Roman"/>
        </w:rPr>
        <w:t xml:space="preserve"> </w:t>
      </w:r>
    </w:p>
    <w:p>
      <w:pPr>
        <w:rPr>
          <w:rFonts w:ascii="黑体" w:hAnsi="黑体" w:eastAsia="黑体" w:cs="黑体"/>
          <w:b/>
          <w:szCs w:val="24"/>
        </w:rPr>
      </w:pPr>
      <w:bookmarkStart w:id="84" w:name="_Toc118937"/>
      <w:r>
        <w:rPr>
          <w:rFonts w:hint="eastAsia" w:ascii="黑体" w:hAnsi="黑体" w:eastAsia="黑体" w:cs="黑体"/>
          <w:b/>
          <w:szCs w:val="24"/>
        </w:rPr>
        <w:br w:type="page"/>
      </w:r>
    </w:p>
    <w:bookmarkEnd w:id="84"/>
    <w:p>
      <w:pPr>
        <w:spacing w:line="360" w:lineRule="exact"/>
        <w:jc w:val="center"/>
        <w:rPr>
          <w:rFonts w:ascii="黑体" w:hAnsi="黑体" w:eastAsia="黑体"/>
          <w:b/>
          <w:sz w:val="28"/>
          <w:szCs w:val="28"/>
        </w:rPr>
      </w:pPr>
      <w:r>
        <w:rPr>
          <w:rFonts w:hint="eastAsia" w:ascii="黑体" w:hAnsi="黑体" w:eastAsia="黑体"/>
          <w:b/>
          <w:sz w:val="28"/>
          <w:szCs w:val="28"/>
        </w:rPr>
        <w:t>七、财务状况证明资料</w:t>
      </w:r>
    </w:p>
    <w:p>
      <w:pPr>
        <w:pStyle w:val="192"/>
        <w:rPr>
          <w:rFonts w:hint="default" w:ascii="Times New Roman" w:eastAsia="Times New Roman"/>
        </w:rPr>
      </w:pPr>
    </w:p>
    <w:p>
      <w:pPr>
        <w:spacing w:line="360" w:lineRule="exact"/>
        <w:jc w:val="center"/>
        <w:rPr>
          <w:rFonts w:ascii="黑体" w:hAnsi="黑体" w:eastAsia="黑体"/>
          <w:b/>
          <w:sz w:val="28"/>
          <w:szCs w:val="28"/>
        </w:rPr>
      </w:pPr>
      <w:bookmarkStart w:id="85" w:name="_Toc118938"/>
      <w:r>
        <w:rPr>
          <w:rFonts w:hint="eastAsia" w:ascii="黑体" w:hAnsi="黑体" w:eastAsia="黑体"/>
          <w:b/>
          <w:sz w:val="28"/>
          <w:szCs w:val="28"/>
        </w:rPr>
        <w:t>八、近年完成的类似项目情况表</w:t>
      </w:r>
      <w:bookmarkEnd w:id="85"/>
    </w:p>
    <w:tbl>
      <w:tblPr>
        <w:tblStyle w:val="50"/>
        <w:tblW w:w="10065" w:type="dxa"/>
        <w:jc w:val="center"/>
        <w:tblLayout w:type="fixed"/>
        <w:tblCellMar>
          <w:top w:w="169" w:type="dxa"/>
          <w:left w:w="108" w:type="dxa"/>
          <w:bottom w:w="48" w:type="dxa"/>
          <w:right w:w="115" w:type="dxa"/>
        </w:tblCellMar>
      </w:tblPr>
      <w:tblGrid>
        <w:gridCol w:w="1843"/>
        <w:gridCol w:w="8222"/>
      </w:tblGrid>
      <w:tr>
        <w:tblPrEx>
          <w:tblCellMar>
            <w:top w:w="169" w:type="dxa"/>
            <w:left w:w="108" w:type="dxa"/>
            <w:bottom w:w="48" w:type="dxa"/>
            <w:right w:w="115" w:type="dxa"/>
          </w:tblCellMar>
        </w:tblPrEx>
        <w:trPr>
          <w:trHeight w:val="493"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ascii="宋体" w:hAnsi="宋体"/>
                <w:szCs w:val="21"/>
              </w:rPr>
              <w:t>项目名称</w:t>
            </w:r>
          </w:p>
        </w:tc>
        <w:tc>
          <w:tcPr>
            <w:tcW w:w="822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48" w:type="dxa"/>
            <w:right w:w="115" w:type="dxa"/>
          </w:tblCellMar>
        </w:tblPrEx>
        <w:trPr>
          <w:trHeight w:val="493"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ascii="宋体" w:hAnsi="宋体"/>
                <w:szCs w:val="21"/>
              </w:rPr>
              <w:t>项目所在地</w:t>
            </w:r>
          </w:p>
        </w:tc>
        <w:tc>
          <w:tcPr>
            <w:tcW w:w="822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48" w:type="dxa"/>
            <w:right w:w="115" w:type="dxa"/>
          </w:tblCellMar>
        </w:tblPrEx>
        <w:trPr>
          <w:trHeight w:val="493"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szCs w:val="21"/>
              </w:rPr>
              <w:t>发包</w:t>
            </w:r>
            <w:r>
              <w:rPr>
                <w:rFonts w:ascii="宋体" w:hAnsi="宋体"/>
                <w:szCs w:val="21"/>
              </w:rPr>
              <w:t>人名称</w:t>
            </w:r>
          </w:p>
        </w:tc>
        <w:tc>
          <w:tcPr>
            <w:tcW w:w="822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48" w:type="dxa"/>
            <w:right w:w="115" w:type="dxa"/>
          </w:tblCellMar>
        </w:tblPrEx>
        <w:trPr>
          <w:trHeight w:val="493"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szCs w:val="21"/>
              </w:rPr>
              <w:t>发包</w:t>
            </w:r>
            <w:r>
              <w:rPr>
                <w:rFonts w:ascii="宋体" w:hAnsi="宋体"/>
                <w:szCs w:val="21"/>
              </w:rPr>
              <w:t>人地址</w:t>
            </w:r>
          </w:p>
        </w:tc>
        <w:tc>
          <w:tcPr>
            <w:tcW w:w="822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48" w:type="dxa"/>
            <w:right w:w="115" w:type="dxa"/>
          </w:tblCellMar>
        </w:tblPrEx>
        <w:trPr>
          <w:trHeight w:val="493"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szCs w:val="21"/>
              </w:rPr>
              <w:t>发包</w:t>
            </w:r>
            <w:r>
              <w:rPr>
                <w:rFonts w:ascii="宋体" w:hAnsi="宋体"/>
                <w:szCs w:val="21"/>
              </w:rPr>
              <w:t>人电话</w:t>
            </w:r>
          </w:p>
        </w:tc>
        <w:tc>
          <w:tcPr>
            <w:tcW w:w="822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48" w:type="dxa"/>
            <w:right w:w="115" w:type="dxa"/>
          </w:tblCellMar>
        </w:tblPrEx>
        <w:trPr>
          <w:trHeight w:val="493"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ascii="宋体" w:hAnsi="宋体"/>
                <w:szCs w:val="21"/>
              </w:rPr>
              <w:t>合同价格</w:t>
            </w:r>
          </w:p>
        </w:tc>
        <w:tc>
          <w:tcPr>
            <w:tcW w:w="822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48" w:type="dxa"/>
            <w:right w:w="115" w:type="dxa"/>
          </w:tblCellMar>
        </w:tblPrEx>
        <w:trPr>
          <w:trHeight w:val="493"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szCs w:val="21"/>
              </w:rPr>
              <w:t>工作</w:t>
            </w:r>
            <w:r>
              <w:rPr>
                <w:rFonts w:ascii="宋体" w:hAnsi="宋体"/>
                <w:szCs w:val="21"/>
              </w:rPr>
              <w:t>服务期限</w:t>
            </w:r>
          </w:p>
        </w:tc>
        <w:tc>
          <w:tcPr>
            <w:tcW w:w="822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48" w:type="dxa"/>
            <w:right w:w="115" w:type="dxa"/>
          </w:tblCellMar>
        </w:tblPrEx>
        <w:trPr>
          <w:trHeight w:val="493"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szCs w:val="21"/>
              </w:rPr>
              <w:t>工作</w:t>
            </w:r>
            <w:r>
              <w:rPr>
                <w:rFonts w:ascii="宋体" w:hAnsi="宋体"/>
                <w:szCs w:val="21"/>
              </w:rPr>
              <w:t>内容</w:t>
            </w:r>
          </w:p>
        </w:tc>
        <w:tc>
          <w:tcPr>
            <w:tcW w:w="822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48" w:type="dxa"/>
            <w:right w:w="115" w:type="dxa"/>
          </w:tblCellMar>
        </w:tblPrEx>
        <w:trPr>
          <w:trHeight w:val="493"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szCs w:val="21"/>
              </w:rPr>
              <w:t>项目负责人</w:t>
            </w:r>
          </w:p>
        </w:tc>
        <w:tc>
          <w:tcPr>
            <w:tcW w:w="822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48" w:type="dxa"/>
            <w:right w:w="115" w:type="dxa"/>
          </w:tblCellMar>
        </w:tblPrEx>
        <w:trPr>
          <w:trHeight w:val="2546"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ascii="宋体" w:hAnsi="宋体"/>
                <w:szCs w:val="21"/>
              </w:rPr>
              <w:t>项目描述</w:t>
            </w:r>
          </w:p>
        </w:tc>
        <w:tc>
          <w:tcPr>
            <w:tcW w:w="822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48" w:type="dxa"/>
            <w:right w:w="115" w:type="dxa"/>
          </w:tblCellMar>
        </w:tblPrEx>
        <w:trPr>
          <w:trHeight w:val="1191"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ascii="宋体" w:hAnsi="宋体"/>
                <w:szCs w:val="21"/>
              </w:rPr>
              <w:t>备注</w:t>
            </w:r>
          </w:p>
        </w:tc>
        <w:tc>
          <w:tcPr>
            <w:tcW w:w="822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bl>
    <w:p>
      <w:pPr>
        <w:rPr>
          <w:rFonts w:ascii="Tahoma" w:hAnsi="Tahoma" w:cs="Tahoma"/>
          <w:szCs w:val="21"/>
        </w:rPr>
      </w:pPr>
      <w:r>
        <w:rPr>
          <w:rFonts w:ascii="宋体" w:hAnsi="宋体"/>
          <w:szCs w:val="21"/>
        </w:rPr>
        <w:t>注：</w:t>
      </w:r>
      <w:r>
        <w:rPr>
          <w:rFonts w:hint="eastAsia" w:ascii="Tahoma" w:hAnsi="Tahoma" w:cs="Tahoma"/>
          <w:szCs w:val="21"/>
        </w:rPr>
        <w:t>供应商</w:t>
      </w:r>
      <w:r>
        <w:rPr>
          <w:rFonts w:ascii="Tahoma" w:hAnsi="Tahoma" w:cs="Tahoma"/>
          <w:szCs w:val="21"/>
        </w:rPr>
        <w:t>应根据要求在本表后附相关证明材料</w:t>
      </w:r>
      <w:r>
        <w:rPr>
          <w:rFonts w:hint="eastAsia" w:ascii="Tahoma" w:hAnsi="Tahoma" w:cs="Tahoma"/>
          <w:szCs w:val="21"/>
        </w:rPr>
        <w:t>（中标通知书或合同协议书）</w:t>
      </w:r>
      <w:r>
        <w:rPr>
          <w:rFonts w:ascii="Tahoma" w:hAnsi="Tahoma" w:cs="Tahoma"/>
          <w:szCs w:val="21"/>
        </w:rPr>
        <w:t xml:space="preserve">。 </w:t>
      </w:r>
    </w:p>
    <w:p>
      <w:pPr>
        <w:spacing w:after="157" w:line="265" w:lineRule="auto"/>
        <w:ind w:right="103"/>
        <w:jc w:val="center"/>
        <w:rPr>
          <w:rFonts w:ascii="黑体" w:hAnsi="黑体" w:eastAsia="黑体"/>
          <w:b/>
        </w:rPr>
      </w:pPr>
    </w:p>
    <w:p>
      <w:pPr>
        <w:spacing w:after="157" w:line="265" w:lineRule="auto"/>
        <w:ind w:right="103"/>
        <w:jc w:val="center"/>
        <w:rPr>
          <w:rFonts w:hint="eastAsia" w:ascii="黑体" w:hAnsi="黑体" w:eastAsia="黑体"/>
          <w:b/>
        </w:rPr>
      </w:pPr>
    </w:p>
    <w:p>
      <w:pPr>
        <w:spacing w:after="157" w:line="265" w:lineRule="auto"/>
        <w:ind w:right="103"/>
        <w:jc w:val="center"/>
        <w:rPr>
          <w:rFonts w:hint="eastAsia" w:ascii="黑体" w:hAnsi="黑体" w:eastAsia="黑体"/>
          <w:b/>
        </w:rPr>
      </w:pPr>
    </w:p>
    <w:p>
      <w:pPr>
        <w:spacing w:after="157" w:line="265" w:lineRule="auto"/>
        <w:ind w:right="103"/>
        <w:jc w:val="center"/>
        <w:rPr>
          <w:rFonts w:ascii="Times New Roman" w:hAnsi="Times New Roman" w:eastAsia="Times New Roman"/>
          <w:sz w:val="28"/>
        </w:rPr>
      </w:pPr>
      <w:r>
        <w:rPr>
          <w:rFonts w:hint="eastAsia" w:ascii="黑体" w:hAnsi="黑体" w:eastAsia="黑体"/>
          <w:b/>
        </w:rPr>
        <w:t>九、</w:t>
      </w:r>
      <w:r>
        <w:rPr>
          <w:rFonts w:hint="eastAsia" w:ascii="黑体" w:hAnsi="黑体" w:eastAsia="黑体" w:cs="微软雅黑"/>
          <w:b/>
        </w:rPr>
        <w:t>“信用中国”、“中国政府采购网”查询截图</w:t>
      </w:r>
      <w:r>
        <w:rPr>
          <w:rFonts w:ascii="Times New Roman" w:hAnsi="Times New Roman" w:eastAsia="Times New Roman"/>
          <w:sz w:val="28"/>
        </w:rPr>
        <w:t xml:space="preserve"> </w:t>
      </w:r>
      <w:r>
        <w:rPr>
          <w:rFonts w:ascii="Times New Roman" w:hAnsi="Times New Roman" w:eastAsia="Times New Roman"/>
          <w:sz w:val="28"/>
        </w:rPr>
        <w:tab/>
      </w:r>
      <w:r>
        <w:rPr>
          <w:rFonts w:ascii="Times New Roman" w:hAnsi="Times New Roman" w:eastAsia="Times New Roman"/>
          <w:sz w:val="28"/>
        </w:rPr>
        <w:t xml:space="preserve"> </w:t>
      </w:r>
    </w:p>
    <w:p>
      <w:pPr>
        <w:pStyle w:val="192"/>
        <w:ind w:firstLine="560"/>
        <w:rPr>
          <w:rFonts w:hint="default" w:ascii="Times New Roman" w:eastAsia="Times New Roman"/>
          <w:sz w:val="28"/>
        </w:rPr>
      </w:pPr>
    </w:p>
    <w:p>
      <w:pPr>
        <w:rPr>
          <w:rFonts w:ascii="Times New Roman" w:hAnsi="Times New Roman" w:eastAsia="Times New Roman"/>
          <w:sz w:val="28"/>
        </w:rPr>
      </w:pPr>
    </w:p>
    <w:p>
      <w:pPr>
        <w:pStyle w:val="192"/>
        <w:ind w:firstLine="560"/>
        <w:rPr>
          <w:rFonts w:hint="default" w:ascii="Times New Roman" w:eastAsia="Times New Roman"/>
          <w:sz w:val="28"/>
        </w:rPr>
      </w:pPr>
    </w:p>
    <w:p>
      <w:pPr>
        <w:rPr>
          <w:rFonts w:ascii="Times New Roman" w:hAnsi="Times New Roman" w:eastAsia="Times New Roman"/>
          <w:sz w:val="28"/>
        </w:rPr>
      </w:pPr>
    </w:p>
    <w:p>
      <w:pPr>
        <w:pStyle w:val="192"/>
        <w:ind w:firstLine="560"/>
        <w:rPr>
          <w:rFonts w:hint="default" w:ascii="Times New Roman" w:eastAsia="Times New Roman"/>
          <w:sz w:val="28"/>
        </w:rPr>
      </w:pPr>
    </w:p>
    <w:p>
      <w:pPr>
        <w:rPr>
          <w:rFonts w:ascii="Times New Roman" w:hAnsi="Times New Roman" w:eastAsia="Times New Roman"/>
          <w:sz w:val="28"/>
        </w:rPr>
      </w:pPr>
    </w:p>
    <w:p>
      <w:pPr>
        <w:pStyle w:val="192"/>
        <w:ind w:firstLine="560"/>
        <w:rPr>
          <w:rFonts w:hint="default" w:ascii="Times New Roman" w:eastAsia="Times New Roman"/>
          <w:sz w:val="28"/>
        </w:rPr>
      </w:pPr>
    </w:p>
    <w:p>
      <w:pPr>
        <w:rPr>
          <w:rFonts w:ascii="Times New Roman" w:hAnsi="Times New Roman" w:eastAsia="Times New Roman"/>
          <w:sz w:val="28"/>
        </w:rPr>
      </w:pPr>
    </w:p>
    <w:p>
      <w:pPr>
        <w:pStyle w:val="192"/>
        <w:ind w:firstLine="560"/>
        <w:rPr>
          <w:rFonts w:hint="default" w:ascii="Times New Roman" w:eastAsia="Times New Roman"/>
          <w:sz w:val="28"/>
        </w:rPr>
      </w:pPr>
    </w:p>
    <w:p>
      <w:pPr>
        <w:rPr>
          <w:rFonts w:ascii="Times New Roman" w:hAnsi="Times New Roman" w:eastAsia="Times New Roman"/>
          <w:sz w:val="28"/>
        </w:rPr>
      </w:pPr>
    </w:p>
    <w:p>
      <w:pPr>
        <w:pStyle w:val="192"/>
        <w:ind w:firstLine="560"/>
        <w:rPr>
          <w:rFonts w:hint="default" w:ascii="Times New Roman" w:eastAsia="Times New Roman"/>
          <w:sz w:val="28"/>
        </w:rPr>
      </w:pPr>
    </w:p>
    <w:p>
      <w:pPr>
        <w:rPr>
          <w:rFonts w:ascii="Times New Roman" w:hAnsi="Times New Roman" w:eastAsia="Times New Roman"/>
          <w:sz w:val="28"/>
        </w:rPr>
      </w:pPr>
    </w:p>
    <w:p>
      <w:pPr>
        <w:pStyle w:val="192"/>
        <w:ind w:firstLine="560"/>
        <w:rPr>
          <w:rFonts w:hint="default" w:ascii="Times New Roman" w:eastAsia="Times New Roman"/>
          <w:sz w:val="28"/>
        </w:rPr>
      </w:pPr>
    </w:p>
    <w:p>
      <w:pPr>
        <w:rPr>
          <w:rFonts w:ascii="Times New Roman" w:hAnsi="Times New Roman" w:eastAsia="Times New Roman"/>
          <w:sz w:val="28"/>
        </w:rPr>
      </w:pPr>
    </w:p>
    <w:p>
      <w:pPr>
        <w:pStyle w:val="192"/>
        <w:ind w:firstLine="560"/>
        <w:rPr>
          <w:rFonts w:hint="default" w:ascii="Times New Roman" w:eastAsia="Times New Roman"/>
          <w:sz w:val="28"/>
        </w:rPr>
      </w:pPr>
    </w:p>
    <w:p>
      <w:pPr>
        <w:rPr>
          <w:rFonts w:ascii="Times New Roman" w:hAnsi="Times New Roman" w:eastAsia="Times New Roman"/>
          <w:sz w:val="28"/>
        </w:rPr>
      </w:pPr>
    </w:p>
    <w:p>
      <w:pPr>
        <w:pStyle w:val="192"/>
        <w:ind w:firstLine="560"/>
        <w:rPr>
          <w:rFonts w:hint="default" w:ascii="Times New Roman" w:eastAsia="Times New Roman"/>
          <w:sz w:val="28"/>
        </w:rPr>
      </w:pPr>
    </w:p>
    <w:p>
      <w:pPr>
        <w:rPr>
          <w:rFonts w:ascii="Times New Roman" w:hAnsi="Times New Roman" w:eastAsia="Times New Roman"/>
          <w:sz w:val="28"/>
        </w:rPr>
      </w:pPr>
    </w:p>
    <w:p>
      <w:pPr>
        <w:pStyle w:val="192"/>
        <w:ind w:firstLine="560"/>
        <w:rPr>
          <w:rFonts w:hint="default" w:ascii="Times New Roman" w:eastAsia="Times New Roman"/>
          <w:sz w:val="28"/>
        </w:rPr>
      </w:pPr>
    </w:p>
    <w:p>
      <w:pPr>
        <w:rPr>
          <w:rFonts w:ascii="Times New Roman" w:hAnsi="Times New Roman" w:eastAsia="Times New Roman"/>
          <w:sz w:val="28"/>
        </w:rPr>
      </w:pPr>
    </w:p>
    <w:p>
      <w:pPr>
        <w:pStyle w:val="192"/>
        <w:ind w:firstLine="560"/>
        <w:rPr>
          <w:rFonts w:hint="default" w:ascii="Times New Roman" w:eastAsia="Times New Roman"/>
          <w:sz w:val="28"/>
        </w:rPr>
      </w:pPr>
    </w:p>
    <w:p>
      <w:pPr>
        <w:rPr>
          <w:rFonts w:ascii="Times New Roman" w:hAnsi="Times New Roman" w:eastAsia="Times New Roman"/>
          <w:sz w:val="28"/>
        </w:rPr>
      </w:pPr>
    </w:p>
    <w:p>
      <w:pPr>
        <w:pStyle w:val="192"/>
        <w:ind w:firstLine="560"/>
        <w:rPr>
          <w:rFonts w:hint="default" w:ascii="Times New Roman" w:eastAsia="Times New Roman"/>
          <w:sz w:val="28"/>
        </w:rPr>
      </w:pPr>
    </w:p>
    <w:p>
      <w:pPr>
        <w:rPr>
          <w:rFonts w:ascii="Times New Roman" w:hAnsi="Times New Roman" w:eastAsia="Times New Roman"/>
          <w:sz w:val="28"/>
        </w:rPr>
      </w:pPr>
    </w:p>
    <w:p>
      <w:pPr>
        <w:pStyle w:val="192"/>
        <w:ind w:firstLine="560"/>
        <w:rPr>
          <w:rFonts w:hint="default" w:ascii="Times New Roman" w:eastAsia="Times New Roman"/>
          <w:sz w:val="28"/>
        </w:rPr>
      </w:pPr>
    </w:p>
    <w:p>
      <w:pPr>
        <w:rPr>
          <w:rFonts w:ascii="Times New Roman" w:hAnsi="Times New Roman" w:eastAsia="Times New Roman"/>
          <w:sz w:val="28"/>
        </w:rPr>
      </w:pPr>
    </w:p>
    <w:p>
      <w:pPr>
        <w:pStyle w:val="192"/>
        <w:ind w:firstLine="560"/>
        <w:rPr>
          <w:rFonts w:hint="default" w:ascii="Times New Roman" w:eastAsia="Times New Roman"/>
          <w:sz w:val="28"/>
        </w:rPr>
      </w:pPr>
    </w:p>
    <w:p>
      <w:pPr>
        <w:rPr>
          <w:rFonts w:ascii="Times New Roman" w:hAnsi="Times New Roman" w:eastAsia="Times New Roman"/>
          <w:sz w:val="28"/>
        </w:rPr>
      </w:pPr>
    </w:p>
    <w:p>
      <w:pPr>
        <w:pStyle w:val="192"/>
        <w:ind w:firstLine="560"/>
        <w:rPr>
          <w:rFonts w:hint="default" w:ascii="Times New Roman" w:eastAsia="Times New Roman"/>
          <w:sz w:val="28"/>
        </w:rPr>
      </w:pPr>
    </w:p>
    <w:p/>
    <w:p>
      <w:pPr>
        <w:rPr>
          <w:rFonts w:ascii="黑体" w:hAnsi="黑体" w:eastAsia="黑体"/>
          <w:b/>
        </w:rPr>
      </w:pPr>
      <w:bookmarkStart w:id="86" w:name="_Toc118942"/>
      <w:r>
        <w:rPr>
          <w:rFonts w:ascii="黑体" w:hAnsi="黑体" w:eastAsia="黑体"/>
          <w:b/>
        </w:rPr>
        <w:br w:type="page"/>
      </w:r>
    </w:p>
    <w:p>
      <w:pPr>
        <w:adjustRightInd/>
        <w:spacing w:line="360" w:lineRule="auto"/>
        <w:jc w:val="center"/>
        <w:textAlignment w:val="auto"/>
        <w:rPr>
          <w:rFonts w:ascii="宋体" w:hAnsi="宋体"/>
          <w:b/>
          <w:kern w:val="2"/>
          <w:szCs w:val="24"/>
        </w:rPr>
      </w:pPr>
      <w:r>
        <w:rPr>
          <w:rFonts w:hint="eastAsia" w:ascii="黑体" w:hAnsi="黑体" w:eastAsia="黑体"/>
          <w:b/>
        </w:rPr>
        <w:t>十、</w:t>
      </w:r>
      <w:r>
        <w:rPr>
          <w:rFonts w:hint="eastAsia" w:ascii="宋体" w:hAnsi="宋体"/>
          <w:b/>
          <w:kern w:val="2"/>
          <w:szCs w:val="24"/>
        </w:rPr>
        <w:t>中小企业声明函（若有，没有可不提供）</w:t>
      </w:r>
    </w:p>
    <w:p>
      <w:pPr>
        <w:adjustRightInd/>
        <w:spacing w:line="360" w:lineRule="auto"/>
        <w:ind w:firstLine="420" w:firstLineChars="200"/>
        <w:jc w:val="both"/>
        <w:textAlignment w:val="auto"/>
        <w:rPr>
          <w:rFonts w:ascii="宋体" w:hAnsi="宋体"/>
          <w:kern w:val="2"/>
          <w:sz w:val="21"/>
          <w:szCs w:val="21"/>
        </w:rPr>
      </w:pPr>
      <w:r>
        <w:rPr>
          <w:rFonts w:hint="eastAsia" w:ascii="宋体" w:hAnsi="宋体"/>
          <w:kern w:val="2"/>
          <w:sz w:val="21"/>
          <w:szCs w:val="21"/>
        </w:rPr>
        <w:t>本公司（联合体）郑重声明，根据《政府采购促进中小企业发展管理办法》的通知》（财库〔2020〕46号）的规定，本公司（联合体）参加</w:t>
      </w:r>
      <w:r>
        <w:rPr>
          <w:rFonts w:hint="eastAsia" w:ascii="宋体" w:hAnsi="宋体"/>
          <w:kern w:val="2"/>
          <w:sz w:val="21"/>
          <w:szCs w:val="21"/>
          <w:u w:val="single"/>
        </w:rPr>
        <w:t xml:space="preserve">（单位名称） </w:t>
      </w:r>
      <w:r>
        <w:rPr>
          <w:rFonts w:hint="eastAsia" w:ascii="宋体" w:hAnsi="宋体"/>
          <w:kern w:val="2"/>
          <w:sz w:val="21"/>
          <w:szCs w:val="21"/>
        </w:rPr>
        <w:t>的</w:t>
      </w:r>
      <w:r>
        <w:rPr>
          <w:rFonts w:hint="eastAsia" w:ascii="宋体" w:hAnsi="宋体"/>
          <w:kern w:val="2"/>
          <w:sz w:val="21"/>
          <w:szCs w:val="21"/>
          <w:u w:val="single"/>
        </w:rPr>
        <w:t xml:space="preserve"> （项目名称） </w:t>
      </w:r>
      <w:r>
        <w:rPr>
          <w:rFonts w:hint="eastAsia" w:ascii="宋体" w:hAnsi="宋体"/>
          <w:kern w:val="2"/>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adjustRightInd/>
        <w:spacing w:line="360" w:lineRule="auto"/>
        <w:ind w:firstLine="480"/>
        <w:jc w:val="both"/>
        <w:textAlignment w:val="auto"/>
        <w:rPr>
          <w:rFonts w:ascii="宋体" w:hAnsi="宋体"/>
          <w:kern w:val="2"/>
          <w:sz w:val="21"/>
          <w:szCs w:val="21"/>
        </w:rPr>
      </w:pPr>
      <w:r>
        <w:rPr>
          <w:rFonts w:hint="eastAsia" w:ascii="宋体" w:hAnsi="宋体"/>
          <w:kern w:val="2"/>
          <w:sz w:val="21"/>
          <w:szCs w:val="21"/>
        </w:rPr>
        <w:t>1.</w:t>
      </w:r>
      <w:r>
        <w:rPr>
          <w:rFonts w:hint="eastAsia" w:ascii="宋体" w:hAnsi="宋体"/>
          <w:kern w:val="2"/>
          <w:sz w:val="21"/>
          <w:szCs w:val="21"/>
          <w:u w:val="single"/>
        </w:rPr>
        <w:t xml:space="preserve"> （标的名称） </w:t>
      </w:r>
      <w:r>
        <w:rPr>
          <w:rFonts w:hint="eastAsia" w:ascii="宋体" w:hAnsi="宋体"/>
          <w:kern w:val="2"/>
          <w:sz w:val="21"/>
          <w:szCs w:val="21"/>
        </w:rPr>
        <w:t>，属于</w:t>
      </w:r>
      <w:r>
        <w:rPr>
          <w:rFonts w:hint="eastAsia" w:ascii="宋体" w:hAnsi="宋体"/>
          <w:kern w:val="2"/>
          <w:sz w:val="21"/>
          <w:szCs w:val="21"/>
          <w:u w:val="single"/>
        </w:rPr>
        <w:t>（采购文件中明确的所属行业）</w:t>
      </w:r>
      <w:r>
        <w:rPr>
          <w:rFonts w:hint="eastAsia" w:ascii="宋体" w:hAnsi="宋体"/>
          <w:kern w:val="2"/>
          <w:sz w:val="21"/>
          <w:szCs w:val="21"/>
        </w:rPr>
        <w:t>；承建（承接）企业为</w:t>
      </w:r>
      <w:r>
        <w:rPr>
          <w:rFonts w:hint="eastAsia" w:ascii="宋体" w:hAnsi="宋体"/>
          <w:kern w:val="2"/>
          <w:sz w:val="21"/>
          <w:szCs w:val="21"/>
          <w:u w:val="single"/>
        </w:rPr>
        <w:t xml:space="preserve"> （企业名称） </w:t>
      </w:r>
      <w:r>
        <w:rPr>
          <w:rFonts w:hint="eastAsia" w:ascii="宋体" w:hAnsi="宋体"/>
          <w:kern w:val="2"/>
          <w:sz w:val="21"/>
          <w:szCs w:val="21"/>
        </w:rPr>
        <w:t>，从业人员</w:t>
      </w:r>
      <w:r>
        <w:rPr>
          <w:rFonts w:hint="eastAsia" w:ascii="宋体" w:hAnsi="宋体"/>
          <w:kern w:val="2"/>
          <w:sz w:val="21"/>
          <w:szCs w:val="21"/>
          <w:u w:val="single"/>
        </w:rPr>
        <w:t xml:space="preserve">     </w:t>
      </w:r>
      <w:r>
        <w:rPr>
          <w:rFonts w:hint="eastAsia" w:ascii="宋体" w:hAnsi="宋体"/>
          <w:kern w:val="2"/>
          <w:sz w:val="21"/>
          <w:szCs w:val="21"/>
        </w:rPr>
        <w:t>人，营业收入为</w:t>
      </w:r>
      <w:r>
        <w:rPr>
          <w:rFonts w:hint="eastAsia" w:ascii="宋体" w:hAnsi="宋体"/>
          <w:kern w:val="2"/>
          <w:sz w:val="21"/>
          <w:szCs w:val="21"/>
          <w:u w:val="single"/>
        </w:rPr>
        <w:t xml:space="preserve">    </w:t>
      </w:r>
      <w:r>
        <w:rPr>
          <w:rFonts w:hint="eastAsia" w:ascii="宋体" w:hAnsi="宋体"/>
          <w:kern w:val="2"/>
          <w:sz w:val="21"/>
          <w:szCs w:val="21"/>
        </w:rPr>
        <w:t>万元，资产总额为</w:t>
      </w:r>
      <w:r>
        <w:rPr>
          <w:rFonts w:hint="eastAsia" w:ascii="宋体" w:hAnsi="宋体"/>
          <w:kern w:val="2"/>
          <w:sz w:val="21"/>
          <w:szCs w:val="21"/>
          <w:u w:val="single"/>
        </w:rPr>
        <w:t xml:space="preserve">    </w:t>
      </w:r>
      <w:r>
        <w:rPr>
          <w:rFonts w:hint="eastAsia" w:ascii="宋体" w:hAnsi="宋体"/>
          <w:kern w:val="2"/>
          <w:sz w:val="21"/>
          <w:szCs w:val="21"/>
        </w:rPr>
        <w:t>万元</w:t>
      </w:r>
      <w:r>
        <w:rPr>
          <w:rFonts w:hint="eastAsia" w:ascii="宋体" w:hAnsi="宋体"/>
          <w:kern w:val="2"/>
          <w:sz w:val="21"/>
          <w:szCs w:val="21"/>
          <w:vertAlign w:val="superscript"/>
        </w:rPr>
        <w:t>1</w:t>
      </w:r>
      <w:r>
        <w:rPr>
          <w:rFonts w:hint="eastAsia" w:ascii="宋体" w:hAnsi="宋体"/>
          <w:kern w:val="2"/>
          <w:sz w:val="21"/>
          <w:szCs w:val="21"/>
        </w:rPr>
        <w:t>，属于</w:t>
      </w:r>
      <w:r>
        <w:rPr>
          <w:rFonts w:hint="eastAsia" w:ascii="宋体" w:hAnsi="宋体"/>
          <w:kern w:val="2"/>
          <w:sz w:val="21"/>
          <w:szCs w:val="21"/>
          <w:u w:val="single"/>
        </w:rPr>
        <w:t xml:space="preserve"> （中型企业、小型企业、微型企业） </w:t>
      </w:r>
      <w:r>
        <w:rPr>
          <w:rFonts w:hint="eastAsia" w:ascii="宋体" w:hAnsi="宋体"/>
          <w:kern w:val="2"/>
          <w:sz w:val="21"/>
          <w:szCs w:val="21"/>
        </w:rPr>
        <w:t>；</w:t>
      </w:r>
    </w:p>
    <w:p>
      <w:pPr>
        <w:adjustRightInd/>
        <w:spacing w:line="360" w:lineRule="auto"/>
        <w:ind w:firstLine="480"/>
        <w:jc w:val="both"/>
        <w:textAlignment w:val="auto"/>
        <w:rPr>
          <w:rFonts w:ascii="宋体" w:hAnsi="宋体"/>
          <w:kern w:val="2"/>
          <w:sz w:val="21"/>
          <w:szCs w:val="21"/>
        </w:rPr>
      </w:pPr>
      <w:r>
        <w:rPr>
          <w:rFonts w:hint="eastAsia" w:ascii="宋体" w:hAnsi="宋体"/>
          <w:kern w:val="2"/>
          <w:sz w:val="21"/>
          <w:szCs w:val="21"/>
        </w:rPr>
        <w:t>2.</w:t>
      </w:r>
      <w:r>
        <w:rPr>
          <w:rFonts w:hint="eastAsia" w:ascii="宋体" w:hAnsi="宋体"/>
          <w:kern w:val="2"/>
          <w:sz w:val="21"/>
          <w:szCs w:val="21"/>
          <w:u w:val="single"/>
        </w:rPr>
        <w:t xml:space="preserve"> （标的名称） </w:t>
      </w:r>
      <w:r>
        <w:rPr>
          <w:rFonts w:hint="eastAsia" w:ascii="宋体" w:hAnsi="宋体"/>
          <w:kern w:val="2"/>
          <w:sz w:val="21"/>
          <w:szCs w:val="21"/>
        </w:rPr>
        <w:t>，属于</w:t>
      </w:r>
      <w:r>
        <w:rPr>
          <w:rFonts w:hint="eastAsia" w:ascii="宋体" w:hAnsi="宋体"/>
          <w:kern w:val="2"/>
          <w:sz w:val="21"/>
          <w:szCs w:val="21"/>
          <w:u w:val="single"/>
        </w:rPr>
        <w:t>（采购文件中明确的所属行业）</w:t>
      </w:r>
      <w:r>
        <w:rPr>
          <w:rFonts w:hint="eastAsia" w:ascii="宋体" w:hAnsi="宋体"/>
          <w:kern w:val="2"/>
          <w:sz w:val="21"/>
          <w:szCs w:val="21"/>
        </w:rPr>
        <w:t>；承建（承接）企业为</w:t>
      </w:r>
      <w:r>
        <w:rPr>
          <w:rFonts w:hint="eastAsia" w:ascii="宋体" w:hAnsi="宋体"/>
          <w:kern w:val="2"/>
          <w:sz w:val="21"/>
          <w:szCs w:val="21"/>
          <w:u w:val="single"/>
        </w:rPr>
        <w:t xml:space="preserve"> （企业名称） </w:t>
      </w:r>
      <w:r>
        <w:rPr>
          <w:rFonts w:hint="eastAsia" w:ascii="宋体" w:hAnsi="宋体"/>
          <w:kern w:val="2"/>
          <w:sz w:val="21"/>
          <w:szCs w:val="21"/>
        </w:rPr>
        <w:t>，从业人员</w:t>
      </w:r>
      <w:r>
        <w:rPr>
          <w:rFonts w:hint="eastAsia" w:ascii="宋体" w:hAnsi="宋体"/>
          <w:kern w:val="2"/>
          <w:sz w:val="21"/>
          <w:szCs w:val="21"/>
          <w:u w:val="single"/>
        </w:rPr>
        <w:t xml:space="preserve">     </w:t>
      </w:r>
      <w:r>
        <w:rPr>
          <w:rFonts w:hint="eastAsia" w:ascii="宋体" w:hAnsi="宋体"/>
          <w:kern w:val="2"/>
          <w:sz w:val="21"/>
          <w:szCs w:val="21"/>
        </w:rPr>
        <w:t>人，营业收入为</w:t>
      </w:r>
      <w:r>
        <w:rPr>
          <w:rFonts w:hint="eastAsia" w:ascii="宋体" w:hAnsi="宋体"/>
          <w:kern w:val="2"/>
          <w:sz w:val="21"/>
          <w:szCs w:val="21"/>
          <w:u w:val="single"/>
        </w:rPr>
        <w:t xml:space="preserve">    </w:t>
      </w:r>
      <w:r>
        <w:rPr>
          <w:rFonts w:hint="eastAsia" w:ascii="宋体" w:hAnsi="宋体"/>
          <w:kern w:val="2"/>
          <w:sz w:val="21"/>
          <w:szCs w:val="21"/>
        </w:rPr>
        <w:t>万元，资产总额为</w:t>
      </w:r>
      <w:r>
        <w:rPr>
          <w:rFonts w:hint="eastAsia" w:ascii="宋体" w:hAnsi="宋体"/>
          <w:kern w:val="2"/>
          <w:sz w:val="21"/>
          <w:szCs w:val="21"/>
          <w:u w:val="single"/>
        </w:rPr>
        <w:t xml:space="preserve">    </w:t>
      </w:r>
      <w:r>
        <w:rPr>
          <w:rFonts w:hint="eastAsia" w:ascii="宋体" w:hAnsi="宋体"/>
          <w:kern w:val="2"/>
          <w:sz w:val="21"/>
          <w:szCs w:val="21"/>
        </w:rPr>
        <w:t>万元，属于</w:t>
      </w:r>
      <w:r>
        <w:rPr>
          <w:rFonts w:hint="eastAsia" w:ascii="宋体" w:hAnsi="宋体"/>
          <w:kern w:val="2"/>
          <w:sz w:val="21"/>
          <w:szCs w:val="21"/>
          <w:u w:val="single"/>
        </w:rPr>
        <w:t xml:space="preserve"> （中型企业、小型企业、微型企业） </w:t>
      </w:r>
      <w:r>
        <w:rPr>
          <w:rFonts w:hint="eastAsia" w:ascii="宋体" w:hAnsi="宋体"/>
          <w:kern w:val="2"/>
          <w:sz w:val="21"/>
          <w:szCs w:val="21"/>
        </w:rPr>
        <w:t>；</w:t>
      </w:r>
    </w:p>
    <w:p>
      <w:pPr>
        <w:adjustRightInd/>
        <w:spacing w:line="360" w:lineRule="auto"/>
        <w:ind w:firstLine="420" w:firstLineChars="200"/>
        <w:jc w:val="both"/>
        <w:textAlignment w:val="auto"/>
        <w:rPr>
          <w:rFonts w:ascii="宋体" w:hAnsi="宋体"/>
          <w:kern w:val="2"/>
          <w:sz w:val="21"/>
          <w:szCs w:val="21"/>
        </w:rPr>
      </w:pPr>
      <w:r>
        <w:rPr>
          <w:rFonts w:hint="eastAsia" w:ascii="宋体" w:hAnsi="宋体"/>
          <w:kern w:val="2"/>
          <w:sz w:val="21"/>
          <w:szCs w:val="21"/>
        </w:rPr>
        <w:t>……</w:t>
      </w:r>
    </w:p>
    <w:p>
      <w:pPr>
        <w:adjustRightInd/>
        <w:spacing w:line="360" w:lineRule="auto"/>
        <w:ind w:firstLine="420" w:firstLineChars="200"/>
        <w:jc w:val="both"/>
        <w:textAlignment w:val="auto"/>
        <w:rPr>
          <w:rFonts w:ascii="宋体" w:hAnsi="宋体"/>
          <w:kern w:val="2"/>
          <w:sz w:val="21"/>
          <w:szCs w:val="21"/>
        </w:rPr>
      </w:pPr>
      <w:r>
        <w:rPr>
          <w:rFonts w:hint="eastAsia" w:ascii="宋体" w:hAnsi="宋体"/>
          <w:kern w:val="2"/>
          <w:sz w:val="21"/>
          <w:szCs w:val="21"/>
        </w:rPr>
        <w:t>以上企业，不属于大企业的分支机构，不存在控股股东为大企业的情形，也不存在与大企业的负责人为同一人的情形。</w:t>
      </w:r>
    </w:p>
    <w:p>
      <w:pPr>
        <w:adjustRightInd/>
        <w:spacing w:line="360" w:lineRule="auto"/>
        <w:ind w:firstLine="420" w:firstLineChars="200"/>
        <w:jc w:val="both"/>
        <w:textAlignment w:val="auto"/>
        <w:rPr>
          <w:rFonts w:ascii="宋体" w:hAnsi="宋体"/>
          <w:kern w:val="2"/>
          <w:sz w:val="21"/>
          <w:szCs w:val="21"/>
        </w:rPr>
      </w:pPr>
      <w:r>
        <w:rPr>
          <w:rFonts w:hint="eastAsia" w:ascii="宋体" w:hAnsi="宋体"/>
          <w:kern w:val="2"/>
          <w:sz w:val="21"/>
          <w:szCs w:val="21"/>
        </w:rPr>
        <w:t>本企业对上述声明内容的真实性负责。如有虚假，将依法承担相应责任。</w:t>
      </w:r>
    </w:p>
    <w:p>
      <w:pPr>
        <w:adjustRightInd/>
        <w:spacing w:line="360" w:lineRule="auto"/>
        <w:ind w:firstLine="480" w:firstLineChars="200"/>
        <w:jc w:val="center"/>
        <w:textAlignment w:val="auto"/>
        <w:rPr>
          <w:rFonts w:ascii="宋体" w:hAnsi="宋体"/>
          <w:kern w:val="2"/>
          <w:szCs w:val="24"/>
        </w:rPr>
      </w:pPr>
    </w:p>
    <w:p>
      <w:pPr>
        <w:adjustRightInd/>
        <w:spacing w:line="360" w:lineRule="auto"/>
        <w:ind w:firstLine="480" w:firstLineChars="200"/>
        <w:jc w:val="center"/>
        <w:textAlignment w:val="auto"/>
        <w:rPr>
          <w:rFonts w:ascii="宋体" w:hAnsi="宋体"/>
          <w:kern w:val="2"/>
          <w:szCs w:val="24"/>
        </w:rPr>
      </w:pPr>
      <w:r>
        <w:rPr>
          <w:rFonts w:hint="eastAsia" w:ascii="宋体" w:hAnsi="宋体"/>
          <w:kern w:val="2"/>
          <w:szCs w:val="24"/>
        </w:rPr>
        <w:t xml:space="preserve">                            企业名称（盖</w:t>
      </w:r>
      <w:r>
        <w:rPr>
          <w:rFonts w:hint="eastAsia" w:ascii="Times New Roman" w:hAnsi="Times New Roman"/>
          <w:spacing w:val="4"/>
          <w:kern w:val="2"/>
          <w:szCs w:val="24"/>
        </w:rPr>
        <w:t>章</w:t>
      </w:r>
      <w:r>
        <w:rPr>
          <w:rFonts w:hint="eastAsia" w:ascii="宋体" w:hAnsi="宋体"/>
          <w:kern w:val="2"/>
          <w:szCs w:val="24"/>
        </w:rPr>
        <w:t>）：</w:t>
      </w:r>
    </w:p>
    <w:p>
      <w:pPr>
        <w:adjustRightInd/>
        <w:spacing w:line="360" w:lineRule="auto"/>
        <w:ind w:firstLine="480" w:firstLineChars="200"/>
        <w:jc w:val="center"/>
        <w:textAlignment w:val="auto"/>
        <w:rPr>
          <w:rFonts w:ascii="宋体" w:hAnsi="宋体"/>
          <w:kern w:val="2"/>
          <w:szCs w:val="24"/>
        </w:rPr>
      </w:pPr>
      <w:r>
        <w:rPr>
          <w:rFonts w:hint="eastAsia" w:ascii="宋体" w:hAnsi="宋体"/>
          <w:kern w:val="2"/>
          <w:szCs w:val="24"/>
        </w:rPr>
        <w:t xml:space="preserve">                  日 期：</w:t>
      </w:r>
    </w:p>
    <w:p>
      <w:pPr>
        <w:adjustRightInd/>
        <w:spacing w:line="360" w:lineRule="auto"/>
        <w:ind w:firstLine="480" w:firstLineChars="200"/>
        <w:jc w:val="both"/>
        <w:textAlignment w:val="auto"/>
        <w:rPr>
          <w:rFonts w:ascii="宋体" w:hAnsi="宋体"/>
          <w:kern w:val="2"/>
          <w:szCs w:val="24"/>
        </w:rPr>
      </w:pPr>
    </w:p>
    <w:p>
      <w:pPr>
        <w:adjustRightInd/>
        <w:spacing w:line="360" w:lineRule="auto"/>
        <w:ind w:firstLine="480" w:firstLineChars="200"/>
        <w:jc w:val="both"/>
        <w:textAlignment w:val="auto"/>
        <w:rPr>
          <w:rFonts w:ascii="宋体" w:hAnsi="宋体"/>
          <w:kern w:val="2"/>
          <w:szCs w:val="24"/>
        </w:rPr>
      </w:pPr>
    </w:p>
    <w:p>
      <w:pPr>
        <w:adjustRightInd/>
        <w:spacing w:line="360" w:lineRule="auto"/>
        <w:ind w:firstLine="422" w:firstLineChars="200"/>
        <w:jc w:val="both"/>
        <w:textAlignment w:val="auto"/>
        <w:rPr>
          <w:rFonts w:ascii="宋体" w:hAnsi="宋体"/>
          <w:b/>
          <w:kern w:val="2"/>
          <w:sz w:val="21"/>
          <w:szCs w:val="21"/>
        </w:rPr>
      </w:pPr>
      <w:r>
        <w:rPr>
          <w:rFonts w:hint="eastAsia" w:ascii="宋体" w:hAnsi="宋体"/>
          <w:b/>
          <w:kern w:val="2"/>
          <w:sz w:val="21"/>
          <w:szCs w:val="21"/>
        </w:rPr>
        <w:t>注：从业人员、营业收入、资产总额填报上一年度数据，无上一年度数据的新成立企业可不填报。</w:t>
      </w:r>
    </w:p>
    <w:p>
      <w:pPr>
        <w:adjustRightInd/>
        <w:spacing w:line="360" w:lineRule="auto"/>
        <w:jc w:val="center"/>
        <w:textAlignment w:val="auto"/>
        <w:rPr>
          <w:rFonts w:ascii="黑体" w:hAnsi="黑体" w:eastAsia="黑体"/>
          <w:b/>
        </w:rPr>
      </w:pPr>
    </w:p>
    <w:p>
      <w:pPr>
        <w:adjustRightInd/>
        <w:spacing w:line="360" w:lineRule="auto"/>
        <w:jc w:val="center"/>
        <w:textAlignment w:val="auto"/>
        <w:rPr>
          <w:rFonts w:ascii="黑体" w:hAnsi="黑体" w:eastAsia="黑体"/>
          <w:b/>
        </w:rPr>
      </w:pPr>
    </w:p>
    <w:p>
      <w:pPr>
        <w:adjustRightInd/>
        <w:spacing w:line="360" w:lineRule="auto"/>
        <w:jc w:val="center"/>
        <w:textAlignment w:val="auto"/>
        <w:rPr>
          <w:rFonts w:ascii="黑体" w:hAnsi="黑体" w:eastAsia="黑体"/>
          <w:b/>
        </w:rPr>
      </w:pPr>
    </w:p>
    <w:p>
      <w:pPr>
        <w:adjustRightInd/>
        <w:spacing w:line="360" w:lineRule="auto"/>
        <w:jc w:val="center"/>
        <w:textAlignment w:val="auto"/>
        <w:rPr>
          <w:rFonts w:ascii="黑体" w:hAnsi="黑体" w:eastAsia="黑体"/>
          <w:b/>
        </w:rPr>
      </w:pPr>
    </w:p>
    <w:p>
      <w:pPr>
        <w:adjustRightInd/>
        <w:spacing w:line="360" w:lineRule="auto"/>
        <w:jc w:val="center"/>
        <w:textAlignment w:val="auto"/>
        <w:rPr>
          <w:rFonts w:ascii="黑体" w:hAnsi="黑体" w:eastAsia="黑体"/>
          <w:b/>
        </w:rPr>
      </w:pPr>
    </w:p>
    <w:p>
      <w:pPr>
        <w:adjustRightInd/>
        <w:spacing w:line="360" w:lineRule="auto"/>
        <w:jc w:val="center"/>
        <w:textAlignment w:val="auto"/>
        <w:rPr>
          <w:rFonts w:ascii="黑体" w:hAnsi="黑体" w:eastAsia="黑体"/>
          <w:b/>
        </w:rPr>
      </w:pPr>
    </w:p>
    <w:p>
      <w:pPr>
        <w:adjustRightInd/>
        <w:spacing w:line="360" w:lineRule="auto"/>
        <w:jc w:val="center"/>
        <w:textAlignment w:val="auto"/>
        <w:rPr>
          <w:rFonts w:ascii="黑体" w:hAnsi="黑体" w:eastAsia="黑体"/>
          <w:b/>
        </w:rPr>
      </w:pPr>
    </w:p>
    <w:p>
      <w:pPr>
        <w:adjustRightInd/>
        <w:spacing w:line="360" w:lineRule="auto"/>
        <w:jc w:val="center"/>
        <w:textAlignment w:val="auto"/>
        <w:rPr>
          <w:rFonts w:ascii="黑体" w:hAnsi="黑体" w:eastAsia="黑体"/>
          <w:b/>
        </w:rPr>
      </w:pPr>
    </w:p>
    <w:p>
      <w:pPr>
        <w:adjustRightInd/>
        <w:spacing w:line="360" w:lineRule="auto"/>
        <w:jc w:val="center"/>
        <w:textAlignment w:val="auto"/>
        <w:rPr>
          <w:rFonts w:ascii="黑体" w:hAnsi="黑体" w:eastAsia="黑体"/>
          <w:b/>
        </w:rPr>
      </w:pPr>
    </w:p>
    <w:p>
      <w:pPr>
        <w:adjustRightInd/>
        <w:spacing w:line="360" w:lineRule="auto"/>
        <w:jc w:val="center"/>
        <w:textAlignment w:val="auto"/>
        <w:rPr>
          <w:rFonts w:ascii="宋体" w:hAnsi="宋体"/>
          <w:b/>
          <w:kern w:val="2"/>
          <w:szCs w:val="24"/>
        </w:rPr>
      </w:pPr>
      <w:r>
        <w:rPr>
          <w:rFonts w:hint="eastAsia" w:ascii="黑体" w:hAnsi="黑体" w:eastAsia="黑体"/>
          <w:b/>
        </w:rPr>
        <w:t>十一、</w:t>
      </w:r>
      <w:r>
        <w:rPr>
          <w:rFonts w:hint="eastAsia" w:ascii="宋体" w:hAnsi="宋体"/>
          <w:b/>
          <w:kern w:val="2"/>
          <w:szCs w:val="24"/>
        </w:rPr>
        <w:t>监狱企业的证明文件（若有，没有可不提供）</w:t>
      </w:r>
    </w:p>
    <w:p>
      <w:pPr>
        <w:adjustRightInd/>
        <w:spacing w:line="360" w:lineRule="auto"/>
        <w:ind w:firstLine="420" w:firstLineChars="200"/>
        <w:jc w:val="both"/>
        <w:textAlignment w:val="auto"/>
        <w:rPr>
          <w:rFonts w:ascii="宋体" w:hAnsi="宋体"/>
          <w:kern w:val="2"/>
          <w:sz w:val="21"/>
          <w:szCs w:val="21"/>
        </w:rPr>
      </w:pPr>
      <w:r>
        <w:rPr>
          <w:rFonts w:hint="eastAsia" w:ascii="宋体" w:hAnsi="宋体"/>
          <w:kern w:val="2"/>
          <w:sz w:val="21"/>
          <w:szCs w:val="21"/>
        </w:rPr>
        <w:t>说明：监狱企业参加政府采购活动时，应当提供由省级以上监狱管理局、戒毒管理局（含新疆生产建设兵团）出具的属于监狱企业的证明文件。</w:t>
      </w:r>
    </w:p>
    <w:p>
      <w:pPr>
        <w:adjustRightInd/>
        <w:spacing w:line="360" w:lineRule="auto"/>
        <w:jc w:val="center"/>
        <w:textAlignment w:val="auto"/>
        <w:rPr>
          <w:rFonts w:ascii="黑体" w:hAnsi="黑体" w:eastAsia="黑体"/>
          <w:b/>
        </w:rPr>
      </w:pPr>
    </w:p>
    <w:p>
      <w:pPr>
        <w:adjustRightInd/>
        <w:spacing w:line="360" w:lineRule="auto"/>
        <w:jc w:val="center"/>
        <w:textAlignment w:val="auto"/>
        <w:rPr>
          <w:rFonts w:ascii="黑体" w:hAnsi="黑体" w:eastAsia="黑体"/>
          <w:b/>
        </w:rPr>
      </w:pPr>
    </w:p>
    <w:p>
      <w:pPr>
        <w:adjustRightInd/>
        <w:spacing w:line="360" w:lineRule="auto"/>
        <w:jc w:val="center"/>
        <w:textAlignment w:val="auto"/>
        <w:rPr>
          <w:rFonts w:ascii="宋体" w:hAnsi="宋体"/>
          <w:b/>
          <w:kern w:val="2"/>
          <w:szCs w:val="24"/>
        </w:rPr>
      </w:pPr>
      <w:r>
        <w:rPr>
          <w:rFonts w:hint="eastAsia" w:ascii="黑体" w:hAnsi="黑体" w:eastAsia="黑体"/>
          <w:b/>
        </w:rPr>
        <w:t>十二、</w:t>
      </w:r>
      <w:r>
        <w:rPr>
          <w:rFonts w:hint="eastAsia" w:ascii="宋体" w:hAnsi="宋体"/>
          <w:b/>
          <w:kern w:val="2"/>
          <w:szCs w:val="24"/>
        </w:rPr>
        <w:t>残疾人福利性单位声明函（若有，没有可不提供）</w:t>
      </w:r>
    </w:p>
    <w:p>
      <w:pPr>
        <w:adjustRightInd/>
        <w:spacing w:line="360" w:lineRule="auto"/>
        <w:ind w:firstLine="420" w:firstLineChars="200"/>
        <w:jc w:val="both"/>
        <w:textAlignment w:val="auto"/>
        <w:rPr>
          <w:rFonts w:ascii="宋体" w:hAnsi="宋体"/>
          <w:kern w:val="2"/>
          <w:sz w:val="21"/>
          <w:szCs w:val="21"/>
        </w:rPr>
      </w:pPr>
      <w:r>
        <w:rPr>
          <w:rFonts w:hint="eastAsia" w:ascii="宋体" w:hAnsi="宋体"/>
          <w:kern w:val="2"/>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spacing w:line="360" w:lineRule="auto"/>
        <w:ind w:firstLine="420" w:firstLineChars="200"/>
        <w:jc w:val="both"/>
        <w:textAlignment w:val="auto"/>
        <w:rPr>
          <w:rFonts w:ascii="宋体" w:hAnsi="宋体"/>
          <w:kern w:val="2"/>
          <w:sz w:val="21"/>
          <w:szCs w:val="21"/>
        </w:rPr>
      </w:pPr>
      <w:r>
        <w:rPr>
          <w:rFonts w:hint="eastAsia" w:ascii="宋体" w:hAnsi="宋体"/>
          <w:kern w:val="2"/>
          <w:sz w:val="21"/>
          <w:szCs w:val="21"/>
        </w:rPr>
        <w:t>本单位对上述声明的真实性负责。如有虚假，将依法承担相应责任。</w:t>
      </w:r>
    </w:p>
    <w:p>
      <w:pPr>
        <w:adjustRightInd/>
        <w:spacing w:line="588" w:lineRule="exact"/>
        <w:ind w:firstLine="444" w:firstLineChars="200"/>
        <w:jc w:val="both"/>
        <w:textAlignment w:val="auto"/>
        <w:rPr>
          <w:rFonts w:ascii="宋体" w:hAnsi="宋体"/>
          <w:spacing w:val="6"/>
          <w:kern w:val="2"/>
          <w:sz w:val="21"/>
          <w:szCs w:val="21"/>
        </w:rPr>
      </w:pPr>
    </w:p>
    <w:p>
      <w:pPr>
        <w:adjustRightInd/>
        <w:spacing w:line="588" w:lineRule="exact"/>
        <w:ind w:firstLine="444" w:firstLineChars="200"/>
        <w:jc w:val="both"/>
        <w:textAlignment w:val="auto"/>
        <w:rPr>
          <w:rFonts w:ascii="宋体" w:hAnsi="宋体"/>
          <w:spacing w:val="6"/>
          <w:kern w:val="2"/>
          <w:sz w:val="21"/>
          <w:szCs w:val="21"/>
        </w:rPr>
      </w:pPr>
    </w:p>
    <w:p>
      <w:pPr>
        <w:wordWrap w:val="0"/>
        <w:adjustRightInd/>
        <w:spacing w:line="480" w:lineRule="auto"/>
        <w:jc w:val="right"/>
        <w:textAlignment w:val="auto"/>
        <w:rPr>
          <w:rFonts w:ascii="宋体" w:hAnsi="宋体"/>
          <w:bCs/>
          <w:kern w:val="2"/>
          <w:sz w:val="21"/>
          <w:szCs w:val="21"/>
        </w:rPr>
      </w:pPr>
      <w:r>
        <w:rPr>
          <w:rFonts w:hint="eastAsia" w:ascii="宋体" w:hAnsi="宋体"/>
          <w:bCs/>
          <w:kern w:val="2"/>
          <w:sz w:val="21"/>
          <w:szCs w:val="21"/>
        </w:rPr>
        <w:t xml:space="preserve">投标人全称（盖公章）：                 </w:t>
      </w:r>
    </w:p>
    <w:p>
      <w:pPr>
        <w:wordWrap w:val="0"/>
        <w:adjustRightInd/>
        <w:spacing w:line="480" w:lineRule="auto"/>
        <w:jc w:val="right"/>
        <w:textAlignment w:val="auto"/>
        <w:rPr>
          <w:rFonts w:ascii="宋体" w:hAnsi="宋体"/>
          <w:bCs/>
          <w:kern w:val="2"/>
          <w:sz w:val="21"/>
          <w:szCs w:val="21"/>
        </w:rPr>
      </w:pPr>
      <w:r>
        <w:rPr>
          <w:rFonts w:hint="eastAsia" w:ascii="宋体" w:hAnsi="宋体"/>
          <w:bCs/>
          <w:kern w:val="2"/>
          <w:sz w:val="21"/>
          <w:szCs w:val="21"/>
        </w:rPr>
        <w:t xml:space="preserve">法定代表人或授权代表（签名或盖章）：   </w:t>
      </w:r>
    </w:p>
    <w:p>
      <w:pPr>
        <w:spacing w:line="360" w:lineRule="exact"/>
        <w:jc w:val="right"/>
        <w:rPr>
          <w:rFonts w:ascii="黑体" w:hAnsi="黑体" w:eastAsia="黑体"/>
          <w:b/>
        </w:rPr>
      </w:pPr>
      <w:r>
        <w:rPr>
          <w:rFonts w:hint="eastAsia" w:ascii="宋体" w:hAnsi="宋体"/>
          <w:bCs/>
          <w:kern w:val="2"/>
          <w:sz w:val="21"/>
          <w:szCs w:val="21"/>
        </w:rPr>
        <w:t xml:space="preserve">日    期：     年   月   日 </w:t>
      </w:r>
    </w:p>
    <w:p>
      <w:pPr>
        <w:spacing w:line="360" w:lineRule="exact"/>
        <w:jc w:val="right"/>
        <w:rPr>
          <w:rFonts w:ascii="黑体" w:hAnsi="黑体" w:eastAsia="黑体"/>
          <w:b/>
        </w:rPr>
      </w:pPr>
    </w:p>
    <w:p>
      <w:pPr>
        <w:spacing w:line="360" w:lineRule="exact"/>
        <w:jc w:val="center"/>
        <w:rPr>
          <w:rFonts w:ascii="黑体" w:hAnsi="黑体" w:eastAsia="黑体"/>
          <w:b/>
        </w:rPr>
      </w:pPr>
    </w:p>
    <w:p>
      <w:pPr>
        <w:spacing w:line="360" w:lineRule="exact"/>
        <w:jc w:val="center"/>
        <w:rPr>
          <w:rFonts w:ascii="黑体" w:hAnsi="黑体" w:eastAsia="黑体"/>
          <w:b/>
        </w:rPr>
      </w:pPr>
    </w:p>
    <w:p>
      <w:pPr>
        <w:spacing w:line="360" w:lineRule="exact"/>
        <w:jc w:val="center"/>
        <w:rPr>
          <w:rFonts w:ascii="黑体" w:hAnsi="黑体" w:eastAsia="黑体"/>
          <w:b/>
        </w:rPr>
      </w:pPr>
    </w:p>
    <w:p>
      <w:pPr>
        <w:spacing w:line="360" w:lineRule="exact"/>
        <w:jc w:val="center"/>
        <w:rPr>
          <w:rFonts w:ascii="黑体" w:hAnsi="黑体" w:eastAsia="黑体"/>
          <w:b/>
        </w:rPr>
      </w:pPr>
    </w:p>
    <w:p>
      <w:pPr>
        <w:spacing w:line="360" w:lineRule="exact"/>
        <w:jc w:val="center"/>
        <w:rPr>
          <w:rFonts w:ascii="黑体" w:hAnsi="黑体" w:eastAsia="黑体"/>
          <w:b/>
        </w:rPr>
      </w:pPr>
    </w:p>
    <w:p>
      <w:pPr>
        <w:spacing w:line="360" w:lineRule="exact"/>
        <w:jc w:val="center"/>
        <w:rPr>
          <w:rFonts w:ascii="黑体" w:hAnsi="黑体" w:eastAsia="黑体"/>
          <w:b/>
        </w:rPr>
      </w:pPr>
    </w:p>
    <w:p>
      <w:pPr>
        <w:spacing w:line="360" w:lineRule="exact"/>
        <w:jc w:val="center"/>
        <w:rPr>
          <w:rFonts w:ascii="黑体" w:hAnsi="黑体" w:eastAsia="黑体"/>
          <w:b/>
        </w:rPr>
      </w:pPr>
    </w:p>
    <w:p>
      <w:pPr>
        <w:spacing w:line="360" w:lineRule="exact"/>
        <w:jc w:val="center"/>
        <w:rPr>
          <w:rFonts w:ascii="黑体" w:hAnsi="黑体" w:eastAsia="黑体"/>
          <w:b/>
        </w:rPr>
      </w:pPr>
    </w:p>
    <w:p>
      <w:pPr>
        <w:spacing w:line="360" w:lineRule="exact"/>
        <w:jc w:val="center"/>
        <w:rPr>
          <w:rFonts w:ascii="黑体" w:hAnsi="黑体" w:eastAsia="黑体"/>
          <w:b/>
        </w:rPr>
      </w:pPr>
    </w:p>
    <w:p>
      <w:pPr>
        <w:spacing w:line="360" w:lineRule="exact"/>
        <w:jc w:val="center"/>
        <w:rPr>
          <w:rFonts w:ascii="黑体" w:hAnsi="黑体" w:eastAsia="黑体"/>
          <w:b/>
        </w:rPr>
      </w:pPr>
    </w:p>
    <w:p>
      <w:pPr>
        <w:spacing w:line="360" w:lineRule="exact"/>
        <w:jc w:val="center"/>
        <w:rPr>
          <w:rFonts w:ascii="黑体" w:hAnsi="黑体" w:eastAsia="黑体"/>
          <w:b/>
        </w:rPr>
      </w:pPr>
    </w:p>
    <w:p>
      <w:pPr>
        <w:spacing w:line="360" w:lineRule="exact"/>
        <w:jc w:val="center"/>
        <w:rPr>
          <w:rFonts w:ascii="黑体" w:hAnsi="黑体" w:eastAsia="黑体"/>
          <w:b/>
        </w:rPr>
      </w:pPr>
    </w:p>
    <w:p>
      <w:pPr>
        <w:pStyle w:val="2"/>
        <w:rPr>
          <w:rFonts w:ascii="黑体" w:hAnsi="黑体" w:eastAsia="黑体"/>
          <w:b/>
        </w:rPr>
      </w:pPr>
    </w:p>
    <w:p>
      <w:pPr>
        <w:pStyle w:val="3"/>
      </w:pPr>
    </w:p>
    <w:p>
      <w:pPr>
        <w:spacing w:line="360" w:lineRule="exact"/>
        <w:jc w:val="center"/>
        <w:rPr>
          <w:rFonts w:ascii="黑体" w:hAnsi="黑体" w:eastAsia="黑体"/>
          <w:b/>
        </w:rPr>
      </w:pPr>
    </w:p>
    <w:p>
      <w:pPr>
        <w:spacing w:line="360" w:lineRule="exact"/>
        <w:jc w:val="both"/>
        <w:rPr>
          <w:rFonts w:ascii="黑体" w:hAnsi="黑体" w:eastAsia="黑体"/>
          <w:b/>
        </w:rPr>
      </w:pPr>
    </w:p>
    <w:p>
      <w:pPr>
        <w:spacing w:line="360" w:lineRule="exact"/>
        <w:jc w:val="center"/>
        <w:rPr>
          <w:rFonts w:ascii="黑体" w:hAnsi="黑体" w:eastAsia="黑体"/>
          <w:b/>
        </w:rPr>
      </w:pPr>
      <w:r>
        <w:rPr>
          <w:rFonts w:hint="eastAsia" w:ascii="黑体" w:hAnsi="黑体" w:eastAsia="黑体"/>
          <w:b/>
        </w:rPr>
        <w:t>十三、</w:t>
      </w:r>
      <w:r>
        <w:rPr>
          <w:rFonts w:ascii="黑体" w:hAnsi="黑体" w:eastAsia="黑体"/>
          <w:b/>
        </w:rPr>
        <w:t>主要人员简历表</w:t>
      </w:r>
      <w:bookmarkEnd w:id="86"/>
    </w:p>
    <w:tbl>
      <w:tblPr>
        <w:tblStyle w:val="50"/>
        <w:tblW w:w="10065" w:type="dxa"/>
        <w:jc w:val="center"/>
        <w:tblLayout w:type="fixed"/>
        <w:tblCellMar>
          <w:top w:w="169" w:type="dxa"/>
          <w:left w:w="108" w:type="dxa"/>
          <w:bottom w:w="61" w:type="dxa"/>
          <w:right w:w="24" w:type="dxa"/>
        </w:tblCellMar>
      </w:tblPr>
      <w:tblGrid>
        <w:gridCol w:w="1392"/>
        <w:gridCol w:w="358"/>
        <w:gridCol w:w="1227"/>
        <w:gridCol w:w="993"/>
        <w:gridCol w:w="992"/>
        <w:gridCol w:w="209"/>
        <w:gridCol w:w="2342"/>
        <w:gridCol w:w="2552"/>
      </w:tblGrid>
      <w:tr>
        <w:tblPrEx>
          <w:tblCellMar>
            <w:top w:w="169" w:type="dxa"/>
            <w:left w:w="108" w:type="dxa"/>
            <w:bottom w:w="61" w:type="dxa"/>
            <w:right w:w="24" w:type="dxa"/>
          </w:tblCellMar>
        </w:tblPrEx>
        <w:trPr>
          <w:trHeight w:val="590" w:hRule="atLeast"/>
          <w:jc w:val="center"/>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cs="微软雅黑"/>
                <w:szCs w:val="21"/>
              </w:rPr>
              <w:t>姓</w:t>
            </w:r>
            <w:r>
              <w:rPr>
                <w:rFonts w:ascii="宋体" w:hAnsi="宋体"/>
                <w:szCs w:val="21"/>
              </w:rPr>
              <w:t xml:space="preserve">  </w:t>
            </w:r>
            <w:r>
              <w:rPr>
                <w:rFonts w:hint="eastAsia" w:ascii="宋体" w:hAnsi="宋体" w:cs="微软雅黑"/>
                <w:szCs w:val="21"/>
              </w:rPr>
              <w:t>名</w:t>
            </w:r>
          </w:p>
        </w:tc>
        <w:tc>
          <w:tcPr>
            <w:tcW w:w="158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cs="微软雅黑"/>
                <w:szCs w:val="21"/>
              </w:rPr>
              <w:t>年龄</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2551"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ind w:firstLine="240" w:firstLineChars="100"/>
              <w:jc w:val="center"/>
              <w:rPr>
                <w:rFonts w:ascii="宋体" w:hAnsi="宋体"/>
                <w:szCs w:val="21"/>
              </w:rPr>
            </w:pPr>
            <w:r>
              <w:rPr>
                <w:rFonts w:hint="eastAsia" w:ascii="Tahoma" w:hAnsi="Tahoma" w:cs="Tahoma"/>
                <w:szCs w:val="21"/>
              </w:rPr>
              <w:t>学历证或职称证</w:t>
            </w:r>
          </w:p>
        </w:tc>
        <w:tc>
          <w:tcPr>
            <w:tcW w:w="255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61" w:type="dxa"/>
            <w:right w:w="24" w:type="dxa"/>
          </w:tblCellMar>
        </w:tblPrEx>
        <w:trPr>
          <w:trHeight w:val="590" w:hRule="atLeast"/>
          <w:jc w:val="center"/>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cs="微软雅黑"/>
                <w:szCs w:val="21"/>
              </w:rPr>
              <w:t>职</w:t>
            </w:r>
            <w:r>
              <w:rPr>
                <w:rFonts w:ascii="宋体" w:hAnsi="宋体"/>
                <w:szCs w:val="21"/>
              </w:rPr>
              <w:t xml:space="preserve">  </w:t>
            </w:r>
            <w:r>
              <w:rPr>
                <w:rFonts w:hint="eastAsia" w:ascii="宋体" w:hAnsi="宋体" w:cs="微软雅黑"/>
                <w:szCs w:val="21"/>
              </w:rPr>
              <w:t>称</w:t>
            </w:r>
          </w:p>
        </w:tc>
        <w:tc>
          <w:tcPr>
            <w:tcW w:w="158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cs="微软雅黑"/>
                <w:szCs w:val="21"/>
              </w:rPr>
              <w:t>学历</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2551"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cs="微软雅黑"/>
                <w:szCs w:val="21"/>
              </w:rPr>
              <w:t>拟在本项目任职</w:t>
            </w:r>
          </w:p>
        </w:tc>
        <w:tc>
          <w:tcPr>
            <w:tcW w:w="255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61" w:type="dxa"/>
            <w:right w:w="24" w:type="dxa"/>
          </w:tblCellMar>
        </w:tblPrEx>
        <w:trPr>
          <w:trHeight w:val="590" w:hRule="atLeast"/>
          <w:jc w:val="center"/>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cs="微软雅黑"/>
                <w:szCs w:val="21"/>
              </w:rPr>
              <w:t>工作年限</w:t>
            </w:r>
          </w:p>
        </w:tc>
        <w:tc>
          <w:tcPr>
            <w:tcW w:w="3570"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2551"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cs="微软雅黑"/>
                <w:szCs w:val="21"/>
              </w:rPr>
              <w:t>从事相关工作年限</w:t>
            </w:r>
          </w:p>
        </w:tc>
        <w:tc>
          <w:tcPr>
            <w:tcW w:w="255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61" w:type="dxa"/>
            <w:right w:w="24" w:type="dxa"/>
          </w:tblCellMar>
        </w:tblPrEx>
        <w:trPr>
          <w:trHeight w:val="590" w:hRule="atLeast"/>
          <w:jc w:val="center"/>
        </w:trPr>
        <w:tc>
          <w:tcPr>
            <w:tcW w:w="139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cs="微软雅黑"/>
                <w:szCs w:val="21"/>
              </w:rPr>
              <w:t>毕业学校</w:t>
            </w:r>
          </w:p>
        </w:tc>
        <w:tc>
          <w:tcPr>
            <w:tcW w:w="8673" w:type="dxa"/>
            <w:gridSpan w:val="7"/>
            <w:tcBorders>
              <w:top w:val="single" w:color="000000" w:sz="4" w:space="0"/>
              <w:left w:val="single" w:color="000000" w:sz="4" w:space="0"/>
              <w:bottom w:val="single" w:color="000000" w:sz="4" w:space="0"/>
              <w:right w:val="single" w:color="000000" w:sz="4" w:space="0"/>
            </w:tcBorders>
            <w:vAlign w:val="center"/>
          </w:tcPr>
          <w:p>
            <w:pPr>
              <w:spacing w:line="280" w:lineRule="exact"/>
              <w:ind w:firstLine="1440" w:firstLineChars="600"/>
              <w:rPr>
                <w:rFonts w:ascii="宋体" w:hAnsi="宋体"/>
                <w:szCs w:val="21"/>
              </w:rPr>
            </w:pPr>
            <w:r>
              <w:rPr>
                <w:rFonts w:hint="eastAsia" w:ascii="宋体" w:hAnsi="宋体" w:cs="微软雅黑"/>
                <w:szCs w:val="21"/>
              </w:rPr>
              <w:t>年毕业于</w:t>
            </w:r>
            <w:r>
              <w:rPr>
                <w:rFonts w:ascii="宋体" w:hAnsi="宋体"/>
                <w:szCs w:val="21"/>
              </w:rPr>
              <w:t xml:space="preserve">                                  </w:t>
            </w:r>
            <w:r>
              <w:rPr>
                <w:rFonts w:hint="eastAsia" w:ascii="宋体" w:hAnsi="宋体" w:cs="微软雅黑"/>
                <w:szCs w:val="21"/>
              </w:rPr>
              <w:t>学校</w:t>
            </w:r>
            <w:r>
              <w:rPr>
                <w:rFonts w:ascii="宋体" w:hAnsi="宋体"/>
                <w:szCs w:val="21"/>
              </w:rPr>
              <w:t xml:space="preserve">                </w:t>
            </w:r>
            <w:r>
              <w:rPr>
                <w:rFonts w:hint="eastAsia" w:ascii="宋体" w:hAnsi="宋体" w:cs="微软雅黑"/>
                <w:szCs w:val="21"/>
              </w:rPr>
              <w:t>专业</w:t>
            </w:r>
          </w:p>
        </w:tc>
      </w:tr>
      <w:tr>
        <w:tblPrEx>
          <w:tblCellMar>
            <w:top w:w="169" w:type="dxa"/>
            <w:left w:w="108" w:type="dxa"/>
            <w:bottom w:w="61" w:type="dxa"/>
            <w:right w:w="24" w:type="dxa"/>
          </w:tblCellMar>
        </w:tblPrEx>
        <w:trPr>
          <w:trHeight w:val="533" w:hRule="atLeast"/>
          <w:jc w:val="center"/>
        </w:trPr>
        <w:tc>
          <w:tcPr>
            <w:tcW w:w="10065"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cs="微软雅黑"/>
                <w:szCs w:val="21"/>
              </w:rPr>
              <w:t>主要工作经历</w:t>
            </w:r>
          </w:p>
        </w:tc>
      </w:tr>
      <w:tr>
        <w:tblPrEx>
          <w:tblCellMar>
            <w:top w:w="169" w:type="dxa"/>
            <w:left w:w="108" w:type="dxa"/>
            <w:bottom w:w="61" w:type="dxa"/>
            <w:right w:w="24" w:type="dxa"/>
          </w:tblCellMar>
        </w:tblPrEx>
        <w:trPr>
          <w:trHeight w:val="649" w:hRule="atLeast"/>
          <w:jc w:val="center"/>
        </w:trPr>
        <w:tc>
          <w:tcPr>
            <w:tcW w:w="17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cs="微软雅黑"/>
                <w:szCs w:val="21"/>
              </w:rPr>
              <w:t>时</w:t>
            </w:r>
            <w:r>
              <w:rPr>
                <w:rFonts w:ascii="宋体" w:hAnsi="宋体"/>
                <w:szCs w:val="21"/>
              </w:rPr>
              <w:t xml:space="preserve">  </w:t>
            </w:r>
            <w:r>
              <w:rPr>
                <w:rFonts w:hint="eastAsia" w:ascii="宋体" w:hAnsi="宋体" w:cs="微软雅黑"/>
                <w:szCs w:val="21"/>
              </w:rPr>
              <w:t>间</w:t>
            </w:r>
          </w:p>
        </w:tc>
        <w:tc>
          <w:tcPr>
            <w:tcW w:w="3421"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cs="微软雅黑"/>
                <w:szCs w:val="21"/>
              </w:rPr>
              <w:t>参加过的类似项目</w:t>
            </w:r>
          </w:p>
        </w:tc>
        <w:tc>
          <w:tcPr>
            <w:tcW w:w="489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r>
              <w:rPr>
                <w:rFonts w:hint="eastAsia" w:ascii="宋体" w:hAnsi="宋体" w:cs="微软雅黑"/>
                <w:szCs w:val="21"/>
              </w:rPr>
              <w:t>担任职务</w:t>
            </w:r>
          </w:p>
          <w:p>
            <w:pPr>
              <w:spacing w:line="280" w:lineRule="exact"/>
              <w:jc w:val="center"/>
              <w:rPr>
                <w:rFonts w:ascii="宋体" w:hAnsi="宋体"/>
                <w:szCs w:val="21"/>
              </w:rPr>
            </w:pPr>
          </w:p>
        </w:tc>
      </w:tr>
      <w:tr>
        <w:tblPrEx>
          <w:tblCellMar>
            <w:top w:w="169" w:type="dxa"/>
            <w:left w:w="108" w:type="dxa"/>
            <w:bottom w:w="61" w:type="dxa"/>
            <w:right w:w="24" w:type="dxa"/>
          </w:tblCellMar>
        </w:tblPrEx>
        <w:trPr>
          <w:trHeight w:val="649" w:hRule="atLeast"/>
          <w:jc w:val="center"/>
        </w:trPr>
        <w:tc>
          <w:tcPr>
            <w:tcW w:w="17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3421"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489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61" w:type="dxa"/>
            <w:right w:w="24" w:type="dxa"/>
          </w:tblCellMar>
        </w:tblPrEx>
        <w:trPr>
          <w:trHeight w:val="649" w:hRule="atLeast"/>
          <w:jc w:val="center"/>
        </w:trPr>
        <w:tc>
          <w:tcPr>
            <w:tcW w:w="17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3421"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489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61" w:type="dxa"/>
            <w:right w:w="24" w:type="dxa"/>
          </w:tblCellMar>
        </w:tblPrEx>
        <w:trPr>
          <w:trHeight w:val="649" w:hRule="atLeast"/>
          <w:jc w:val="center"/>
        </w:trPr>
        <w:tc>
          <w:tcPr>
            <w:tcW w:w="17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3421"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489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61" w:type="dxa"/>
            <w:right w:w="24" w:type="dxa"/>
          </w:tblCellMar>
        </w:tblPrEx>
        <w:trPr>
          <w:trHeight w:val="649" w:hRule="atLeast"/>
          <w:jc w:val="center"/>
        </w:trPr>
        <w:tc>
          <w:tcPr>
            <w:tcW w:w="17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3421"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489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61" w:type="dxa"/>
            <w:right w:w="24" w:type="dxa"/>
          </w:tblCellMar>
        </w:tblPrEx>
        <w:trPr>
          <w:trHeight w:val="649" w:hRule="atLeast"/>
          <w:jc w:val="center"/>
        </w:trPr>
        <w:tc>
          <w:tcPr>
            <w:tcW w:w="17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3421"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489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61" w:type="dxa"/>
            <w:right w:w="24" w:type="dxa"/>
          </w:tblCellMar>
        </w:tblPrEx>
        <w:trPr>
          <w:trHeight w:val="649" w:hRule="atLeast"/>
          <w:jc w:val="center"/>
        </w:trPr>
        <w:tc>
          <w:tcPr>
            <w:tcW w:w="17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3421"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c>
          <w:tcPr>
            <w:tcW w:w="489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szCs w:val="21"/>
              </w:rPr>
            </w:pPr>
          </w:p>
        </w:tc>
      </w:tr>
      <w:tr>
        <w:tblPrEx>
          <w:tblCellMar>
            <w:top w:w="169" w:type="dxa"/>
            <w:left w:w="108" w:type="dxa"/>
            <w:bottom w:w="61" w:type="dxa"/>
            <w:right w:w="24" w:type="dxa"/>
          </w:tblCellMar>
        </w:tblPrEx>
        <w:trPr>
          <w:trHeight w:val="649" w:hRule="atLeast"/>
          <w:jc w:val="center"/>
        </w:trPr>
        <w:tc>
          <w:tcPr>
            <w:tcW w:w="17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pPr>
          </w:p>
        </w:tc>
        <w:tc>
          <w:tcPr>
            <w:tcW w:w="3421"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pPr>
          </w:p>
        </w:tc>
        <w:tc>
          <w:tcPr>
            <w:tcW w:w="489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pPr>
          </w:p>
        </w:tc>
      </w:tr>
    </w:tbl>
    <w:p>
      <w:pPr>
        <w:spacing w:line="280" w:lineRule="exact"/>
        <w:rPr>
          <w:rFonts w:ascii="Tahoma" w:hAnsi="Tahoma" w:cs="Tahoma"/>
          <w:szCs w:val="21"/>
        </w:rPr>
      </w:pPr>
      <w:r>
        <w:rPr>
          <w:rFonts w:ascii="Tahoma" w:hAnsi="Tahoma" w:cs="Tahoma"/>
          <w:szCs w:val="21"/>
        </w:rPr>
        <w:t>注：</w:t>
      </w:r>
      <w:r>
        <w:rPr>
          <w:rFonts w:hint="eastAsia" w:ascii="Tahoma" w:hAnsi="Tahoma" w:cs="Tahoma"/>
          <w:szCs w:val="21"/>
        </w:rPr>
        <w:t>供应商</w:t>
      </w:r>
      <w:r>
        <w:rPr>
          <w:rFonts w:ascii="Tahoma" w:hAnsi="Tahoma" w:cs="Tahoma"/>
          <w:szCs w:val="21"/>
        </w:rPr>
        <w:t>应根据</w:t>
      </w:r>
      <w:r>
        <w:rPr>
          <w:rFonts w:hint="eastAsia" w:ascii="Tahoma" w:hAnsi="Tahoma" w:cs="Tahoma"/>
          <w:szCs w:val="21"/>
        </w:rPr>
        <w:t>供</w:t>
      </w:r>
      <w:r>
        <w:rPr>
          <w:rFonts w:ascii="Tahoma" w:hAnsi="Tahoma" w:cs="Tahoma"/>
          <w:szCs w:val="21"/>
        </w:rPr>
        <w:t>要求在本表后附相关证明材料</w:t>
      </w:r>
      <w:r>
        <w:rPr>
          <w:rFonts w:hint="eastAsia" w:ascii="Tahoma" w:hAnsi="Tahoma" w:cs="Tahoma"/>
          <w:szCs w:val="21"/>
        </w:rPr>
        <w:t>（相关材料包括：身份证、学历证或职称证等）</w:t>
      </w:r>
      <w:r>
        <w:rPr>
          <w:rFonts w:ascii="Tahoma" w:hAnsi="Tahoma" w:cs="Tahoma"/>
          <w:szCs w:val="21"/>
        </w:rPr>
        <w:t xml:space="preserve">。  </w:t>
      </w:r>
    </w:p>
    <w:p>
      <w:pPr>
        <w:spacing w:line="360" w:lineRule="exact"/>
        <w:jc w:val="center"/>
        <w:rPr>
          <w:rFonts w:ascii="黑体" w:hAnsi="黑体" w:eastAsia="黑体"/>
          <w:b/>
        </w:rPr>
      </w:pPr>
      <w:bookmarkStart w:id="87" w:name="_Toc118943"/>
    </w:p>
    <w:bookmarkEnd w:id="87"/>
    <w:p>
      <w:pPr>
        <w:jc w:val="center"/>
        <w:rPr>
          <w:rFonts w:hint="eastAsia" w:ascii="黑体" w:hAnsi="黑体" w:eastAsia="黑体"/>
          <w:b/>
          <w:sz w:val="28"/>
          <w:szCs w:val="28"/>
        </w:rPr>
      </w:pPr>
    </w:p>
    <w:p>
      <w:pPr>
        <w:jc w:val="center"/>
        <w:rPr>
          <w:rFonts w:hint="eastAsia" w:ascii="黑体" w:hAnsi="黑体" w:eastAsia="黑体"/>
          <w:b/>
          <w:sz w:val="28"/>
          <w:szCs w:val="28"/>
        </w:rPr>
      </w:pPr>
    </w:p>
    <w:p>
      <w:pPr>
        <w:jc w:val="center"/>
        <w:rPr>
          <w:rFonts w:hint="eastAsia" w:ascii="黑体" w:hAnsi="黑体" w:eastAsia="黑体"/>
          <w:b/>
          <w:sz w:val="28"/>
          <w:szCs w:val="28"/>
        </w:rPr>
      </w:pPr>
    </w:p>
    <w:p>
      <w:pPr>
        <w:jc w:val="center"/>
        <w:rPr>
          <w:rFonts w:ascii="黑体" w:hAnsi="黑体" w:eastAsia="黑体"/>
          <w:b/>
          <w:sz w:val="28"/>
          <w:szCs w:val="28"/>
        </w:rPr>
      </w:pPr>
      <w:r>
        <w:rPr>
          <w:rFonts w:hint="eastAsia" w:ascii="黑体" w:hAnsi="黑体" w:eastAsia="黑体"/>
          <w:b/>
          <w:sz w:val="28"/>
          <w:szCs w:val="28"/>
        </w:rPr>
        <w:t>十四、监理大纲</w:t>
      </w:r>
    </w:p>
    <w:p>
      <w:pPr>
        <w:spacing w:line="360" w:lineRule="auto"/>
        <w:ind w:firstLine="210" w:firstLineChars="100"/>
        <w:rPr>
          <w:rFonts w:ascii="宋体" w:hAnsi="宋体" w:cs="宋体"/>
          <w:kern w:val="2"/>
          <w:sz w:val="21"/>
          <w:szCs w:val="21"/>
          <w:lang w:val="zh-CN" w:bidi="zh-CN"/>
        </w:rPr>
      </w:pPr>
    </w:p>
    <w:p>
      <w:pPr>
        <w:pStyle w:val="48"/>
        <w:spacing w:line="360" w:lineRule="auto"/>
        <w:ind w:firstLine="240"/>
        <w:rPr>
          <w:rFonts w:ascii="宋体" w:hAnsi="宋体" w:cs="宋体"/>
          <w:sz w:val="24"/>
          <w:szCs w:val="24"/>
          <w:lang w:val="zh-CN" w:bidi="zh-CN"/>
        </w:rPr>
      </w:pPr>
      <w:bookmarkStart w:id="88" w:name="_Hlk506905112"/>
      <w:r>
        <w:rPr>
          <w:rFonts w:hint="eastAsia" w:ascii="宋体" w:hAnsi="宋体" w:cs="宋体"/>
          <w:sz w:val="24"/>
          <w:szCs w:val="24"/>
          <w:lang w:val="zh-CN" w:bidi="zh-CN"/>
        </w:rPr>
        <w:t>监理大纲应针对本项目的工程实际，包括（但不限于）下列内容：</w:t>
      </w:r>
    </w:p>
    <w:p>
      <w:pPr>
        <w:pStyle w:val="48"/>
        <w:spacing w:line="360" w:lineRule="auto"/>
        <w:ind w:firstLine="240"/>
        <w:rPr>
          <w:rFonts w:ascii="宋体" w:hAnsi="宋体" w:cs="宋体"/>
          <w:sz w:val="24"/>
          <w:szCs w:val="24"/>
          <w:lang w:val="zh-CN" w:bidi="zh-CN"/>
        </w:rPr>
      </w:pPr>
      <w:r>
        <w:rPr>
          <w:rFonts w:hint="eastAsia" w:ascii="宋体" w:hAnsi="宋体" w:cs="宋体"/>
          <w:sz w:val="24"/>
          <w:szCs w:val="24"/>
          <w:lang w:val="zh-CN" w:bidi="zh-CN"/>
        </w:rPr>
        <w:t>一、监理工程概况</w:t>
      </w:r>
    </w:p>
    <w:p>
      <w:pPr>
        <w:pStyle w:val="48"/>
        <w:spacing w:line="360" w:lineRule="auto"/>
        <w:ind w:firstLine="240"/>
        <w:rPr>
          <w:rFonts w:ascii="宋体" w:hAnsi="宋体" w:cs="宋体"/>
          <w:sz w:val="24"/>
          <w:szCs w:val="24"/>
          <w:lang w:val="zh-CN" w:bidi="zh-CN"/>
        </w:rPr>
      </w:pPr>
      <w:r>
        <w:rPr>
          <w:rFonts w:hint="eastAsia" w:ascii="宋体" w:hAnsi="宋体" w:cs="宋体"/>
          <w:sz w:val="24"/>
          <w:szCs w:val="24"/>
          <w:lang w:val="zh-CN" w:bidi="zh-CN"/>
        </w:rPr>
        <w:t>二、监理范围和服务内容、监理依据</w:t>
      </w:r>
    </w:p>
    <w:p>
      <w:pPr>
        <w:pStyle w:val="48"/>
        <w:spacing w:line="360" w:lineRule="auto"/>
        <w:ind w:firstLine="240"/>
        <w:rPr>
          <w:rFonts w:ascii="宋体" w:hAnsi="宋体" w:cs="宋体"/>
          <w:sz w:val="24"/>
          <w:szCs w:val="24"/>
          <w:lang w:val="zh-CN" w:bidi="zh-CN"/>
        </w:rPr>
      </w:pPr>
      <w:r>
        <w:rPr>
          <w:rFonts w:hint="eastAsia" w:ascii="宋体" w:hAnsi="宋体" w:cs="宋体"/>
          <w:sz w:val="24"/>
          <w:szCs w:val="24"/>
          <w:lang w:val="zh-CN" w:bidi="zh-CN"/>
        </w:rPr>
        <w:t>三、监理机构设置（框图）、组成人员名单、监理人员岗位职责、监理人员进场工作计划表、拟配备的试验检测设备及主要办公设施</w:t>
      </w:r>
    </w:p>
    <w:p>
      <w:pPr>
        <w:pStyle w:val="48"/>
        <w:spacing w:line="360" w:lineRule="auto"/>
        <w:ind w:firstLine="240"/>
        <w:rPr>
          <w:rFonts w:ascii="宋体" w:hAnsi="宋体" w:cs="宋体"/>
          <w:sz w:val="24"/>
          <w:szCs w:val="24"/>
          <w:lang w:val="zh-CN" w:bidi="zh-CN"/>
        </w:rPr>
      </w:pPr>
      <w:r>
        <w:rPr>
          <w:rFonts w:hint="eastAsia" w:ascii="宋体" w:hAnsi="宋体" w:cs="宋体"/>
          <w:sz w:val="24"/>
          <w:szCs w:val="24"/>
          <w:lang w:val="zh-CN" w:bidi="zh-CN"/>
        </w:rPr>
        <w:t>四、工程质量监理控制措施</w:t>
      </w:r>
    </w:p>
    <w:p>
      <w:pPr>
        <w:pStyle w:val="48"/>
        <w:spacing w:line="360" w:lineRule="auto"/>
        <w:ind w:firstLine="240"/>
        <w:rPr>
          <w:rFonts w:ascii="宋体" w:hAnsi="宋体" w:cs="宋体"/>
          <w:sz w:val="24"/>
          <w:szCs w:val="24"/>
          <w:lang w:val="zh-CN" w:bidi="zh-CN"/>
        </w:rPr>
      </w:pPr>
      <w:r>
        <w:rPr>
          <w:rFonts w:hint="eastAsia" w:ascii="宋体" w:hAnsi="宋体" w:cs="宋体"/>
          <w:sz w:val="24"/>
          <w:szCs w:val="24"/>
          <w:lang w:val="zh-CN" w:bidi="zh-CN"/>
        </w:rPr>
        <w:t>五、工程造价监理控制措施</w:t>
      </w:r>
    </w:p>
    <w:p>
      <w:pPr>
        <w:pStyle w:val="48"/>
        <w:spacing w:line="360" w:lineRule="auto"/>
        <w:ind w:firstLine="240"/>
        <w:rPr>
          <w:rFonts w:ascii="宋体" w:hAnsi="宋体" w:cs="宋体"/>
          <w:sz w:val="24"/>
          <w:szCs w:val="24"/>
          <w:lang w:val="zh-CN" w:bidi="zh-CN"/>
        </w:rPr>
      </w:pPr>
      <w:r>
        <w:rPr>
          <w:rFonts w:hint="eastAsia" w:ascii="宋体" w:hAnsi="宋体" w:cs="宋体"/>
          <w:sz w:val="24"/>
          <w:szCs w:val="24"/>
          <w:lang w:val="zh-CN" w:bidi="zh-CN"/>
        </w:rPr>
        <w:t>六、工程进度监理控制措施</w:t>
      </w:r>
    </w:p>
    <w:p>
      <w:pPr>
        <w:pStyle w:val="48"/>
        <w:spacing w:line="360" w:lineRule="auto"/>
        <w:ind w:firstLine="240"/>
        <w:rPr>
          <w:rFonts w:ascii="宋体" w:hAnsi="宋体" w:cs="宋体"/>
          <w:sz w:val="24"/>
          <w:szCs w:val="24"/>
          <w:lang w:val="zh-CN" w:bidi="zh-CN"/>
        </w:rPr>
      </w:pPr>
      <w:r>
        <w:rPr>
          <w:rFonts w:hint="eastAsia" w:ascii="宋体" w:hAnsi="宋体" w:cs="宋体"/>
          <w:sz w:val="24"/>
          <w:szCs w:val="24"/>
          <w:lang w:val="zh-CN" w:bidi="zh-CN"/>
        </w:rPr>
        <w:t>七、关键部位、关键工序旁站监理实施方案</w:t>
      </w:r>
    </w:p>
    <w:p>
      <w:pPr>
        <w:pStyle w:val="48"/>
        <w:spacing w:line="360" w:lineRule="auto"/>
        <w:ind w:firstLine="240"/>
        <w:rPr>
          <w:rFonts w:ascii="宋体" w:hAnsi="宋体" w:cs="宋体"/>
          <w:sz w:val="24"/>
          <w:szCs w:val="24"/>
          <w:lang w:val="zh-CN" w:bidi="zh-CN"/>
        </w:rPr>
      </w:pPr>
      <w:r>
        <w:rPr>
          <w:rFonts w:hint="eastAsia" w:ascii="宋体" w:hAnsi="宋体" w:cs="宋体"/>
          <w:sz w:val="24"/>
          <w:szCs w:val="24"/>
          <w:lang w:val="zh-CN" w:bidi="zh-CN"/>
        </w:rPr>
        <w:t>八、环保、安全、文明施工监理措施</w:t>
      </w:r>
    </w:p>
    <w:p>
      <w:pPr>
        <w:pStyle w:val="48"/>
        <w:spacing w:line="360" w:lineRule="auto"/>
        <w:ind w:firstLine="240"/>
        <w:rPr>
          <w:rFonts w:ascii="宋体" w:hAnsi="宋体" w:cs="宋体"/>
          <w:sz w:val="24"/>
          <w:szCs w:val="24"/>
          <w:lang w:val="zh-CN" w:bidi="zh-CN"/>
        </w:rPr>
      </w:pPr>
      <w:r>
        <w:rPr>
          <w:rFonts w:hint="eastAsia" w:ascii="宋体" w:hAnsi="宋体" w:cs="宋体"/>
          <w:sz w:val="24"/>
          <w:szCs w:val="24"/>
          <w:lang w:val="zh-CN" w:bidi="zh-CN"/>
        </w:rPr>
        <w:t>九、工程质量保修期的监理工作</w:t>
      </w:r>
    </w:p>
    <w:p>
      <w:pPr>
        <w:pStyle w:val="48"/>
        <w:spacing w:line="360" w:lineRule="auto"/>
        <w:ind w:firstLine="240"/>
        <w:rPr>
          <w:rFonts w:ascii="宋体" w:hAnsi="宋体" w:cs="宋体"/>
          <w:sz w:val="24"/>
          <w:szCs w:val="24"/>
          <w:lang w:val="zh-CN" w:bidi="zh-CN"/>
        </w:rPr>
      </w:pPr>
      <w:r>
        <w:rPr>
          <w:rFonts w:hint="eastAsia" w:ascii="宋体" w:hAnsi="宋体" w:cs="宋体"/>
          <w:sz w:val="24"/>
          <w:szCs w:val="24"/>
          <w:lang w:val="zh-CN" w:bidi="zh-CN"/>
        </w:rPr>
        <w:t>十、合同管理措施</w:t>
      </w:r>
    </w:p>
    <w:p>
      <w:pPr>
        <w:pStyle w:val="48"/>
        <w:spacing w:line="360" w:lineRule="auto"/>
        <w:ind w:firstLine="240"/>
        <w:rPr>
          <w:rFonts w:ascii="宋体" w:hAnsi="宋体" w:cs="宋体"/>
          <w:sz w:val="24"/>
          <w:szCs w:val="24"/>
          <w:lang w:val="zh-CN" w:bidi="zh-CN"/>
        </w:rPr>
      </w:pPr>
      <w:r>
        <w:rPr>
          <w:rFonts w:hint="eastAsia" w:ascii="宋体" w:hAnsi="宋体" w:cs="宋体"/>
          <w:sz w:val="24"/>
          <w:szCs w:val="24"/>
          <w:lang w:val="zh-CN" w:bidi="zh-CN"/>
        </w:rPr>
        <w:t>十一、信息资料管理措施</w:t>
      </w:r>
    </w:p>
    <w:p>
      <w:pPr>
        <w:pStyle w:val="48"/>
        <w:spacing w:line="360" w:lineRule="auto"/>
        <w:ind w:firstLine="240"/>
        <w:rPr>
          <w:rFonts w:ascii="宋体" w:hAnsi="宋体" w:cs="宋体"/>
          <w:sz w:val="24"/>
          <w:szCs w:val="24"/>
          <w:lang w:val="zh-CN" w:bidi="zh-CN"/>
        </w:rPr>
      </w:pPr>
      <w:r>
        <w:rPr>
          <w:rFonts w:hint="eastAsia" w:ascii="宋体" w:hAnsi="宋体" w:cs="宋体"/>
          <w:sz w:val="24"/>
          <w:szCs w:val="24"/>
          <w:lang w:val="zh-CN" w:bidi="zh-CN"/>
        </w:rPr>
        <w:t>十二、组织协调措施</w:t>
      </w:r>
    </w:p>
    <w:p>
      <w:pPr>
        <w:pStyle w:val="48"/>
        <w:spacing w:line="360" w:lineRule="auto"/>
        <w:ind w:firstLine="210"/>
        <w:rPr>
          <w:rFonts w:ascii="宋体" w:hAnsi="宋体" w:cs="宋体"/>
          <w:sz w:val="21"/>
          <w:szCs w:val="21"/>
          <w:lang w:val="zh-CN" w:bidi="zh-CN"/>
        </w:rPr>
      </w:pPr>
    </w:p>
    <w:bookmarkEnd w:id="88"/>
    <w:p>
      <w:pPr>
        <w:spacing w:after="100" w:line="265" w:lineRule="auto"/>
        <w:ind w:right="103"/>
        <w:jc w:val="center"/>
        <w:rPr>
          <w:rFonts w:ascii="Times New Roman" w:hAnsi="Times New Roman"/>
        </w:rPr>
      </w:pPr>
    </w:p>
    <w:p>
      <w:pPr>
        <w:spacing w:after="100" w:line="265" w:lineRule="auto"/>
        <w:ind w:right="103"/>
        <w:jc w:val="center"/>
        <w:rPr>
          <w:rFonts w:ascii="黑体" w:hAnsi="黑体" w:eastAsia="黑体"/>
          <w:b/>
          <w:sz w:val="28"/>
          <w:szCs w:val="28"/>
        </w:rPr>
      </w:pPr>
    </w:p>
    <w:p>
      <w:pPr>
        <w:spacing w:after="100" w:line="265" w:lineRule="auto"/>
        <w:ind w:right="103"/>
        <w:jc w:val="center"/>
        <w:rPr>
          <w:rFonts w:ascii="黑体" w:hAnsi="黑体" w:eastAsia="黑体"/>
          <w:b/>
          <w:sz w:val="28"/>
          <w:szCs w:val="28"/>
        </w:rPr>
      </w:pPr>
    </w:p>
    <w:p>
      <w:pPr>
        <w:spacing w:after="100" w:line="265" w:lineRule="auto"/>
        <w:ind w:right="103"/>
        <w:jc w:val="center"/>
        <w:rPr>
          <w:rFonts w:ascii="黑体" w:hAnsi="黑体" w:eastAsia="黑体"/>
          <w:b/>
          <w:sz w:val="28"/>
          <w:szCs w:val="28"/>
        </w:rPr>
      </w:pPr>
    </w:p>
    <w:p>
      <w:pPr>
        <w:spacing w:after="100" w:line="265" w:lineRule="auto"/>
        <w:ind w:right="103"/>
        <w:jc w:val="center"/>
        <w:rPr>
          <w:rFonts w:ascii="黑体" w:hAnsi="黑体" w:eastAsia="黑体"/>
          <w:b/>
          <w:sz w:val="28"/>
          <w:szCs w:val="28"/>
        </w:rPr>
      </w:pPr>
    </w:p>
    <w:p>
      <w:pPr>
        <w:spacing w:after="100" w:line="265" w:lineRule="auto"/>
        <w:ind w:right="103"/>
        <w:jc w:val="center"/>
        <w:rPr>
          <w:rFonts w:ascii="黑体" w:hAnsi="黑体" w:eastAsia="黑体"/>
          <w:b/>
          <w:sz w:val="28"/>
          <w:szCs w:val="28"/>
        </w:rPr>
      </w:pPr>
    </w:p>
    <w:p>
      <w:pPr>
        <w:spacing w:after="100" w:line="265" w:lineRule="auto"/>
        <w:ind w:right="103"/>
        <w:jc w:val="both"/>
        <w:rPr>
          <w:rFonts w:ascii="黑体" w:hAnsi="黑体" w:eastAsia="黑体"/>
          <w:b/>
          <w:sz w:val="28"/>
          <w:szCs w:val="28"/>
        </w:rPr>
      </w:pPr>
    </w:p>
    <w:p>
      <w:pPr>
        <w:spacing w:after="100" w:line="265" w:lineRule="auto"/>
        <w:ind w:right="103"/>
        <w:jc w:val="center"/>
        <w:rPr>
          <w:rFonts w:hint="eastAsia" w:ascii="黑体" w:hAnsi="黑体" w:eastAsia="黑体"/>
          <w:b/>
          <w:sz w:val="28"/>
          <w:szCs w:val="28"/>
        </w:rPr>
      </w:pPr>
    </w:p>
    <w:p>
      <w:pPr>
        <w:spacing w:after="100" w:line="265" w:lineRule="auto"/>
        <w:ind w:right="103"/>
        <w:jc w:val="center"/>
        <w:rPr>
          <w:rFonts w:hint="eastAsia" w:ascii="黑体" w:hAnsi="黑体" w:eastAsia="黑体"/>
          <w:b/>
          <w:sz w:val="28"/>
          <w:szCs w:val="28"/>
        </w:rPr>
      </w:pPr>
    </w:p>
    <w:p>
      <w:pPr>
        <w:spacing w:after="100" w:line="265" w:lineRule="auto"/>
        <w:ind w:right="103"/>
        <w:jc w:val="center"/>
        <w:rPr>
          <w:rFonts w:ascii="黑体" w:hAnsi="黑体" w:eastAsia="黑体"/>
          <w:b/>
          <w:sz w:val="28"/>
          <w:szCs w:val="28"/>
        </w:rPr>
      </w:pPr>
      <w:r>
        <w:rPr>
          <w:rFonts w:hint="eastAsia" w:ascii="黑体" w:hAnsi="黑体" w:eastAsia="黑体"/>
          <w:b/>
          <w:sz w:val="28"/>
          <w:szCs w:val="28"/>
        </w:rPr>
        <w:t>十五、拟投入本项目工作人员安排</w:t>
      </w:r>
    </w:p>
    <w:p>
      <w:pPr>
        <w:snapToGrid w:val="0"/>
        <w:spacing w:line="360" w:lineRule="auto"/>
        <w:rPr>
          <w:rFonts w:ascii="宋体" w:hAnsi="宋体"/>
          <w:szCs w:val="24"/>
        </w:rPr>
      </w:pPr>
      <w:r>
        <w:rPr>
          <w:rFonts w:hint="eastAsia" w:ascii="宋体" w:hAnsi="宋体"/>
          <w:szCs w:val="24"/>
        </w:rPr>
        <w:t>1、</w:t>
      </w:r>
      <w:r>
        <w:rPr>
          <w:rFonts w:hint="eastAsia" w:ascii="宋体" w:hAnsi="宋体"/>
          <w:szCs w:val="24"/>
        </w:rPr>
        <w:tab/>
      </w:r>
      <w:r>
        <w:rPr>
          <w:rFonts w:hint="eastAsia" w:ascii="宋体" w:hAnsi="宋体"/>
          <w:szCs w:val="24"/>
        </w:rPr>
        <w:t>项目总监介绍应包括：姓名、性别、年龄、职称、学历、参加工作时间、从事项目总监年限和能反映该项目总监情况的其他内容。</w:t>
      </w:r>
    </w:p>
    <w:p>
      <w:pPr>
        <w:snapToGrid w:val="0"/>
        <w:spacing w:line="360" w:lineRule="auto"/>
        <w:jc w:val="both"/>
        <w:rPr>
          <w:rFonts w:hint="eastAsia" w:ascii="宋体" w:hAnsi="宋体"/>
          <w:szCs w:val="24"/>
        </w:rPr>
      </w:pPr>
      <w:r>
        <w:rPr>
          <w:rFonts w:hint="eastAsia" w:ascii="宋体" w:hAnsi="宋体"/>
          <w:szCs w:val="24"/>
        </w:rPr>
        <w:t>2、</w:t>
      </w:r>
      <w:r>
        <w:rPr>
          <w:rFonts w:hint="eastAsia" w:ascii="宋体" w:hAnsi="宋体"/>
          <w:szCs w:val="24"/>
        </w:rPr>
        <w:tab/>
      </w:r>
      <w:r>
        <w:rPr>
          <w:rFonts w:hint="eastAsia" w:ascii="宋体" w:hAnsi="宋体"/>
          <w:szCs w:val="24"/>
        </w:rPr>
        <w:t>项目总监在监工程应按下表提供</w:t>
      </w:r>
    </w:p>
    <w:p>
      <w:pPr>
        <w:snapToGrid w:val="0"/>
        <w:spacing w:line="360" w:lineRule="auto"/>
        <w:jc w:val="center"/>
      </w:pPr>
      <w:r>
        <w:rPr>
          <w:rFonts w:hint="eastAsia" w:ascii="宋体" w:hAnsi="宋体"/>
          <w:szCs w:val="24"/>
        </w:rPr>
        <w:t>项目总监在监工程一览表</w:t>
      </w:r>
    </w:p>
    <w:p>
      <w:pPr>
        <w:snapToGrid w:val="0"/>
        <w:spacing w:line="360" w:lineRule="auto"/>
        <w:jc w:val="center"/>
        <w:rPr>
          <w:rFonts w:hint="eastAsia" w:ascii="宋体" w:hAnsi="宋体"/>
          <w:szCs w:val="24"/>
        </w:rPr>
      </w:pPr>
    </w:p>
    <w:tbl>
      <w:tblPr>
        <w:tblStyle w:val="50"/>
        <w:tblW w:w="8389" w:type="dxa"/>
        <w:jc w:val="center"/>
        <w:tblLayout w:type="fixed"/>
        <w:tblCellMar>
          <w:top w:w="0" w:type="dxa"/>
          <w:left w:w="0" w:type="dxa"/>
          <w:bottom w:w="0" w:type="dxa"/>
          <w:right w:w="0" w:type="dxa"/>
        </w:tblCellMar>
      </w:tblPr>
      <w:tblGrid>
        <w:gridCol w:w="1243"/>
        <w:gridCol w:w="1334"/>
        <w:gridCol w:w="1238"/>
        <w:gridCol w:w="1838"/>
        <w:gridCol w:w="1829"/>
        <w:gridCol w:w="907"/>
      </w:tblGrid>
      <w:tr>
        <w:trPr>
          <w:trHeight w:val="797" w:hRule="exact"/>
          <w:jc w:val="center"/>
        </w:trPr>
        <w:tc>
          <w:tcPr>
            <w:tcW w:w="1243" w:type="dxa"/>
            <w:tcBorders>
              <w:top w:val="single" w:color="auto" w:sz="4" w:space="0"/>
              <w:left w:val="single" w:color="auto" w:sz="4" w:space="0"/>
              <w:bottom w:val="nil"/>
              <w:right w:val="nil"/>
            </w:tcBorders>
            <w:shd w:val="clear" w:color="auto" w:fill="FFFFFF"/>
            <w:vAlign w:val="center"/>
          </w:tcPr>
          <w:p>
            <w:pPr>
              <w:framePr w:w="8390" w:wrap="notBeside" w:vAnchor="text" w:hAnchor="text" w:xAlign="center" w:y="1"/>
              <w:snapToGrid w:val="0"/>
              <w:spacing w:line="360" w:lineRule="auto"/>
              <w:jc w:val="center"/>
              <w:rPr>
                <w:rFonts w:ascii="宋体" w:hAnsi="宋体"/>
                <w:szCs w:val="24"/>
              </w:rPr>
            </w:pPr>
            <w:r>
              <w:rPr>
                <w:rFonts w:hint="eastAsia" w:ascii="宋体" w:hAnsi="宋体"/>
                <w:szCs w:val="24"/>
              </w:rPr>
              <w:t>建设单位</w:t>
            </w:r>
          </w:p>
        </w:tc>
        <w:tc>
          <w:tcPr>
            <w:tcW w:w="1334" w:type="dxa"/>
            <w:tcBorders>
              <w:top w:val="single" w:color="auto" w:sz="4" w:space="0"/>
              <w:left w:val="single" w:color="auto" w:sz="4" w:space="0"/>
              <w:bottom w:val="nil"/>
              <w:right w:val="nil"/>
            </w:tcBorders>
            <w:shd w:val="clear" w:color="auto" w:fill="FFFFFF"/>
            <w:vAlign w:val="center"/>
          </w:tcPr>
          <w:p>
            <w:pPr>
              <w:framePr w:w="8390" w:wrap="notBeside" w:vAnchor="text" w:hAnchor="text" w:xAlign="center" w:y="1"/>
              <w:snapToGrid w:val="0"/>
              <w:spacing w:line="360" w:lineRule="auto"/>
              <w:jc w:val="center"/>
              <w:rPr>
                <w:rFonts w:ascii="宋体" w:hAnsi="宋体"/>
                <w:szCs w:val="24"/>
              </w:rPr>
            </w:pPr>
            <w:r>
              <w:rPr>
                <w:rFonts w:hint="eastAsia" w:ascii="宋体" w:hAnsi="宋体"/>
                <w:szCs w:val="24"/>
              </w:rPr>
              <w:t>项目名称</w:t>
            </w:r>
          </w:p>
        </w:tc>
        <w:tc>
          <w:tcPr>
            <w:tcW w:w="1238" w:type="dxa"/>
            <w:tcBorders>
              <w:top w:val="single" w:color="auto" w:sz="4" w:space="0"/>
              <w:left w:val="single" w:color="auto" w:sz="4" w:space="0"/>
              <w:bottom w:val="nil"/>
              <w:right w:val="nil"/>
            </w:tcBorders>
            <w:shd w:val="clear" w:color="auto" w:fill="FFFFFF"/>
            <w:vAlign w:val="center"/>
          </w:tcPr>
          <w:p>
            <w:pPr>
              <w:framePr w:w="8390" w:wrap="notBeside" w:vAnchor="text" w:hAnchor="text" w:xAlign="center" w:y="1"/>
              <w:snapToGrid w:val="0"/>
              <w:spacing w:line="360" w:lineRule="auto"/>
              <w:jc w:val="center"/>
              <w:rPr>
                <w:rFonts w:ascii="宋体" w:hAnsi="宋体"/>
                <w:szCs w:val="24"/>
              </w:rPr>
            </w:pPr>
            <w:r>
              <w:rPr>
                <w:rFonts w:hint="eastAsia" w:ascii="宋体" w:hAnsi="宋体"/>
                <w:szCs w:val="24"/>
              </w:rPr>
              <w:t>建设规模</w:t>
            </w:r>
          </w:p>
        </w:tc>
        <w:tc>
          <w:tcPr>
            <w:tcW w:w="1838" w:type="dxa"/>
            <w:tcBorders>
              <w:top w:val="single" w:color="auto" w:sz="4" w:space="0"/>
              <w:left w:val="single" w:color="auto" w:sz="4" w:space="0"/>
              <w:bottom w:val="nil"/>
              <w:right w:val="nil"/>
            </w:tcBorders>
            <w:shd w:val="clear" w:color="auto" w:fill="FFFFFF"/>
            <w:vAlign w:val="center"/>
          </w:tcPr>
          <w:p>
            <w:pPr>
              <w:framePr w:w="8390" w:wrap="notBeside" w:vAnchor="text" w:hAnchor="text" w:xAlign="center" w:y="1"/>
              <w:snapToGrid w:val="0"/>
              <w:spacing w:line="360" w:lineRule="auto"/>
              <w:jc w:val="center"/>
              <w:rPr>
                <w:rFonts w:ascii="宋体" w:hAnsi="宋体"/>
                <w:szCs w:val="24"/>
              </w:rPr>
            </w:pPr>
            <w:r>
              <w:rPr>
                <w:rFonts w:hint="eastAsia" w:ascii="宋体" w:hAnsi="宋体"/>
                <w:szCs w:val="24"/>
              </w:rPr>
              <w:t>开竣工日期</w:t>
            </w:r>
          </w:p>
        </w:tc>
        <w:tc>
          <w:tcPr>
            <w:tcW w:w="1829" w:type="dxa"/>
            <w:tcBorders>
              <w:top w:val="single" w:color="auto" w:sz="4" w:space="0"/>
              <w:left w:val="single" w:color="auto" w:sz="4" w:space="0"/>
              <w:bottom w:val="nil"/>
              <w:right w:val="nil"/>
            </w:tcBorders>
            <w:shd w:val="clear" w:color="auto" w:fill="FFFFFF"/>
            <w:vAlign w:val="center"/>
          </w:tcPr>
          <w:p>
            <w:pPr>
              <w:framePr w:w="8390" w:wrap="notBeside" w:vAnchor="text" w:hAnchor="text" w:xAlign="center" w:y="1"/>
              <w:snapToGrid w:val="0"/>
              <w:spacing w:line="360" w:lineRule="auto"/>
              <w:jc w:val="center"/>
              <w:rPr>
                <w:rFonts w:ascii="宋体" w:hAnsi="宋体"/>
                <w:szCs w:val="24"/>
              </w:rPr>
            </w:pPr>
            <w:r>
              <w:rPr>
                <w:rFonts w:hint="eastAsia" w:ascii="宋体" w:hAnsi="宋体"/>
                <w:szCs w:val="24"/>
              </w:rPr>
              <w:t>质量</w:t>
            </w:r>
          </w:p>
        </w:tc>
        <w:tc>
          <w:tcPr>
            <w:tcW w:w="907" w:type="dxa"/>
            <w:tcBorders>
              <w:top w:val="single" w:color="auto" w:sz="4" w:space="0"/>
              <w:left w:val="single" w:color="auto" w:sz="4" w:space="0"/>
              <w:bottom w:val="nil"/>
              <w:right w:val="single" w:color="auto" w:sz="4" w:space="0"/>
            </w:tcBorders>
            <w:shd w:val="clear" w:color="auto" w:fill="FFFFFF"/>
            <w:vAlign w:val="center"/>
          </w:tcPr>
          <w:p>
            <w:pPr>
              <w:framePr w:w="8390" w:wrap="notBeside" w:vAnchor="text" w:hAnchor="text" w:xAlign="center" w:y="1"/>
              <w:snapToGrid w:val="0"/>
              <w:spacing w:line="360" w:lineRule="auto"/>
              <w:jc w:val="center"/>
              <w:rPr>
                <w:rFonts w:ascii="宋体" w:hAnsi="宋体"/>
                <w:szCs w:val="24"/>
              </w:rPr>
            </w:pPr>
            <w:r>
              <w:rPr>
                <w:rFonts w:hint="eastAsia" w:ascii="宋体" w:hAnsi="宋体"/>
                <w:szCs w:val="24"/>
              </w:rPr>
              <w:t>备注</w:t>
            </w:r>
          </w:p>
        </w:tc>
      </w:tr>
      <w:tr>
        <w:tblPrEx>
          <w:tblCellMar>
            <w:top w:w="0" w:type="dxa"/>
            <w:left w:w="0" w:type="dxa"/>
            <w:bottom w:w="0" w:type="dxa"/>
            <w:right w:w="0" w:type="dxa"/>
          </w:tblCellMar>
        </w:tblPrEx>
        <w:trPr>
          <w:trHeight w:val="662" w:hRule="exact"/>
          <w:jc w:val="center"/>
        </w:trPr>
        <w:tc>
          <w:tcPr>
            <w:tcW w:w="1243" w:type="dxa"/>
            <w:tcBorders>
              <w:top w:val="single" w:color="auto" w:sz="4" w:space="0"/>
              <w:left w:val="single" w:color="auto" w:sz="4" w:space="0"/>
              <w:bottom w:val="single" w:color="auto" w:sz="4" w:space="0"/>
              <w:right w:val="nil"/>
            </w:tcBorders>
            <w:shd w:val="clear" w:color="auto" w:fill="FFFFFF"/>
          </w:tcPr>
          <w:p>
            <w:pPr>
              <w:framePr w:w="8390" w:wrap="notBeside" w:vAnchor="text" w:hAnchor="text" w:xAlign="center" w:y="1"/>
              <w:snapToGrid w:val="0"/>
              <w:spacing w:line="360" w:lineRule="auto"/>
              <w:jc w:val="center"/>
              <w:rPr>
                <w:rFonts w:ascii="宋体" w:hAnsi="宋体"/>
                <w:szCs w:val="24"/>
              </w:rPr>
            </w:pPr>
          </w:p>
        </w:tc>
        <w:tc>
          <w:tcPr>
            <w:tcW w:w="1334" w:type="dxa"/>
            <w:tcBorders>
              <w:top w:val="single" w:color="auto" w:sz="4" w:space="0"/>
              <w:left w:val="single" w:color="auto" w:sz="4" w:space="0"/>
              <w:bottom w:val="single" w:color="auto" w:sz="4" w:space="0"/>
              <w:right w:val="nil"/>
            </w:tcBorders>
            <w:shd w:val="clear" w:color="auto" w:fill="FFFFFF"/>
          </w:tcPr>
          <w:p>
            <w:pPr>
              <w:framePr w:w="8390" w:wrap="notBeside" w:vAnchor="text" w:hAnchor="text" w:xAlign="center" w:y="1"/>
              <w:snapToGrid w:val="0"/>
              <w:spacing w:line="360" w:lineRule="auto"/>
              <w:jc w:val="center"/>
              <w:rPr>
                <w:rFonts w:ascii="宋体" w:hAnsi="宋体"/>
                <w:szCs w:val="24"/>
              </w:rPr>
            </w:pPr>
          </w:p>
        </w:tc>
        <w:tc>
          <w:tcPr>
            <w:tcW w:w="1238" w:type="dxa"/>
            <w:tcBorders>
              <w:top w:val="single" w:color="auto" w:sz="4" w:space="0"/>
              <w:left w:val="single" w:color="auto" w:sz="4" w:space="0"/>
              <w:bottom w:val="single" w:color="auto" w:sz="4" w:space="0"/>
              <w:right w:val="nil"/>
            </w:tcBorders>
            <w:shd w:val="clear" w:color="auto" w:fill="FFFFFF"/>
          </w:tcPr>
          <w:p>
            <w:pPr>
              <w:framePr w:w="8390" w:wrap="notBeside" w:vAnchor="text" w:hAnchor="text" w:xAlign="center" w:y="1"/>
              <w:snapToGrid w:val="0"/>
              <w:spacing w:line="360" w:lineRule="auto"/>
              <w:jc w:val="center"/>
              <w:rPr>
                <w:rFonts w:ascii="宋体" w:hAnsi="宋体"/>
                <w:szCs w:val="24"/>
              </w:rPr>
            </w:pPr>
          </w:p>
        </w:tc>
        <w:tc>
          <w:tcPr>
            <w:tcW w:w="1838" w:type="dxa"/>
            <w:tcBorders>
              <w:top w:val="single" w:color="auto" w:sz="4" w:space="0"/>
              <w:left w:val="single" w:color="auto" w:sz="4" w:space="0"/>
              <w:bottom w:val="single" w:color="auto" w:sz="4" w:space="0"/>
              <w:right w:val="nil"/>
            </w:tcBorders>
            <w:shd w:val="clear" w:color="auto" w:fill="FFFFFF"/>
          </w:tcPr>
          <w:p>
            <w:pPr>
              <w:framePr w:w="8390" w:wrap="notBeside" w:vAnchor="text" w:hAnchor="text" w:xAlign="center" w:y="1"/>
              <w:snapToGrid w:val="0"/>
              <w:spacing w:line="360" w:lineRule="auto"/>
              <w:jc w:val="center"/>
              <w:rPr>
                <w:rFonts w:ascii="宋体" w:hAnsi="宋体"/>
                <w:szCs w:val="24"/>
              </w:rPr>
            </w:pPr>
          </w:p>
        </w:tc>
        <w:tc>
          <w:tcPr>
            <w:tcW w:w="1829" w:type="dxa"/>
            <w:tcBorders>
              <w:top w:val="single" w:color="auto" w:sz="4" w:space="0"/>
              <w:left w:val="single" w:color="auto" w:sz="4" w:space="0"/>
              <w:bottom w:val="single" w:color="auto" w:sz="4" w:space="0"/>
              <w:right w:val="nil"/>
            </w:tcBorders>
            <w:shd w:val="clear" w:color="auto" w:fill="FFFFFF"/>
          </w:tcPr>
          <w:p>
            <w:pPr>
              <w:framePr w:w="8390" w:wrap="notBeside" w:vAnchor="text" w:hAnchor="text" w:xAlign="center" w:y="1"/>
              <w:snapToGrid w:val="0"/>
              <w:spacing w:line="360" w:lineRule="auto"/>
              <w:jc w:val="center"/>
              <w:rPr>
                <w:rFonts w:ascii="宋体" w:hAnsi="宋体"/>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FFFFFF"/>
          </w:tcPr>
          <w:p>
            <w:pPr>
              <w:framePr w:w="8390" w:wrap="notBeside" w:vAnchor="text" w:hAnchor="text" w:xAlign="center" w:y="1"/>
              <w:snapToGrid w:val="0"/>
              <w:spacing w:line="360" w:lineRule="auto"/>
              <w:jc w:val="center"/>
              <w:rPr>
                <w:rFonts w:ascii="宋体" w:hAnsi="宋体"/>
                <w:szCs w:val="24"/>
              </w:rPr>
            </w:pPr>
          </w:p>
        </w:tc>
      </w:tr>
    </w:tbl>
    <w:p>
      <w:pPr>
        <w:snapToGrid w:val="0"/>
        <w:spacing w:line="360" w:lineRule="auto"/>
        <w:jc w:val="center"/>
        <w:rPr>
          <w:rFonts w:ascii="宋体" w:hAnsi="宋体"/>
          <w:szCs w:val="24"/>
        </w:rPr>
      </w:pPr>
    </w:p>
    <w:p>
      <w:pPr>
        <w:snapToGrid w:val="0"/>
        <w:spacing w:line="360" w:lineRule="auto"/>
        <w:jc w:val="center"/>
        <w:rPr>
          <w:rFonts w:ascii="宋体" w:hAnsi="宋体"/>
          <w:szCs w:val="24"/>
        </w:rPr>
      </w:pPr>
      <w:r>
        <w:rPr>
          <w:rFonts w:hint="eastAsia" w:ascii="宋体" w:hAnsi="宋体"/>
          <w:szCs w:val="24"/>
        </w:rPr>
        <w:t>项目总监类似工程业绩应按下表提供</w:t>
      </w:r>
    </w:p>
    <w:p>
      <w:pPr>
        <w:snapToGrid w:val="0"/>
        <w:spacing w:line="360" w:lineRule="auto"/>
        <w:jc w:val="center"/>
        <w:rPr>
          <w:rFonts w:ascii="宋体" w:hAnsi="宋体"/>
          <w:szCs w:val="24"/>
        </w:rPr>
      </w:pPr>
      <w:r>
        <w:rPr>
          <w:rFonts w:hint="eastAsia" w:ascii="宋体" w:hAnsi="宋体"/>
          <w:szCs w:val="24"/>
        </w:rPr>
        <w:t>项目总监类似工程业绩一览表</w:t>
      </w:r>
    </w:p>
    <w:tbl>
      <w:tblPr>
        <w:tblStyle w:val="50"/>
        <w:tblpPr w:leftFromText="180" w:rightFromText="180" w:vertAnchor="text" w:horzAnchor="page" w:tblpX="1743" w:tblpY="56"/>
        <w:tblOverlap w:val="never"/>
        <w:tblW w:w="8389" w:type="dxa"/>
        <w:tblInd w:w="0" w:type="dxa"/>
        <w:tblLayout w:type="fixed"/>
        <w:tblCellMar>
          <w:top w:w="0" w:type="dxa"/>
          <w:left w:w="0" w:type="dxa"/>
          <w:bottom w:w="0" w:type="dxa"/>
          <w:right w:w="0" w:type="dxa"/>
        </w:tblCellMar>
      </w:tblPr>
      <w:tblGrid>
        <w:gridCol w:w="1243"/>
        <w:gridCol w:w="1334"/>
        <w:gridCol w:w="1238"/>
        <w:gridCol w:w="1838"/>
        <w:gridCol w:w="1829"/>
        <w:gridCol w:w="907"/>
      </w:tblGrid>
      <w:tr>
        <w:tblPrEx>
          <w:tblCellMar>
            <w:top w:w="0" w:type="dxa"/>
            <w:left w:w="0" w:type="dxa"/>
            <w:bottom w:w="0" w:type="dxa"/>
            <w:right w:w="0" w:type="dxa"/>
          </w:tblCellMar>
        </w:tblPrEx>
        <w:trPr>
          <w:trHeight w:val="770" w:hRule="exact"/>
        </w:trPr>
        <w:tc>
          <w:tcPr>
            <w:tcW w:w="1243" w:type="dxa"/>
            <w:tcBorders>
              <w:top w:val="single" w:color="auto" w:sz="4" w:space="0"/>
              <w:left w:val="single" w:color="auto" w:sz="4" w:space="0"/>
              <w:bottom w:val="nil"/>
              <w:right w:val="nil"/>
            </w:tcBorders>
            <w:shd w:val="clear" w:color="auto" w:fill="FFFFFF"/>
            <w:vAlign w:val="center"/>
          </w:tcPr>
          <w:p>
            <w:pPr>
              <w:snapToGrid w:val="0"/>
              <w:spacing w:line="360" w:lineRule="auto"/>
              <w:jc w:val="center"/>
              <w:rPr>
                <w:rFonts w:ascii="宋体" w:hAnsi="宋体"/>
                <w:szCs w:val="24"/>
              </w:rPr>
            </w:pPr>
            <w:r>
              <w:rPr>
                <w:rFonts w:hint="eastAsia" w:ascii="宋体" w:hAnsi="宋体"/>
                <w:szCs w:val="24"/>
              </w:rPr>
              <w:t>建设单位</w:t>
            </w:r>
          </w:p>
        </w:tc>
        <w:tc>
          <w:tcPr>
            <w:tcW w:w="1334" w:type="dxa"/>
            <w:tcBorders>
              <w:top w:val="single" w:color="auto" w:sz="4" w:space="0"/>
              <w:left w:val="single" w:color="auto" w:sz="4" w:space="0"/>
              <w:bottom w:val="nil"/>
              <w:right w:val="nil"/>
            </w:tcBorders>
            <w:shd w:val="clear" w:color="auto" w:fill="FFFFFF"/>
            <w:vAlign w:val="center"/>
          </w:tcPr>
          <w:p>
            <w:pPr>
              <w:snapToGrid w:val="0"/>
              <w:spacing w:line="360" w:lineRule="auto"/>
              <w:jc w:val="center"/>
              <w:rPr>
                <w:rFonts w:ascii="宋体" w:hAnsi="宋体"/>
                <w:szCs w:val="24"/>
              </w:rPr>
            </w:pPr>
            <w:r>
              <w:rPr>
                <w:rFonts w:hint="eastAsia" w:ascii="宋体" w:hAnsi="宋体"/>
                <w:szCs w:val="24"/>
              </w:rPr>
              <w:t>项目名称</w:t>
            </w:r>
          </w:p>
        </w:tc>
        <w:tc>
          <w:tcPr>
            <w:tcW w:w="1238" w:type="dxa"/>
            <w:tcBorders>
              <w:top w:val="single" w:color="auto" w:sz="4" w:space="0"/>
              <w:left w:val="single" w:color="auto" w:sz="4" w:space="0"/>
              <w:bottom w:val="nil"/>
              <w:right w:val="nil"/>
            </w:tcBorders>
            <w:shd w:val="clear" w:color="auto" w:fill="FFFFFF"/>
            <w:vAlign w:val="center"/>
          </w:tcPr>
          <w:p>
            <w:pPr>
              <w:snapToGrid w:val="0"/>
              <w:spacing w:line="360" w:lineRule="auto"/>
              <w:jc w:val="center"/>
              <w:rPr>
                <w:rFonts w:ascii="宋体" w:hAnsi="宋体"/>
                <w:szCs w:val="24"/>
              </w:rPr>
            </w:pPr>
            <w:r>
              <w:rPr>
                <w:rFonts w:hint="eastAsia" w:ascii="宋体" w:hAnsi="宋体"/>
                <w:szCs w:val="24"/>
              </w:rPr>
              <w:t>建设规模</w:t>
            </w:r>
          </w:p>
        </w:tc>
        <w:tc>
          <w:tcPr>
            <w:tcW w:w="1838" w:type="dxa"/>
            <w:tcBorders>
              <w:top w:val="single" w:color="auto" w:sz="4" w:space="0"/>
              <w:left w:val="single" w:color="auto" w:sz="4" w:space="0"/>
              <w:bottom w:val="nil"/>
              <w:right w:val="nil"/>
            </w:tcBorders>
            <w:shd w:val="clear" w:color="auto" w:fill="FFFFFF"/>
            <w:vAlign w:val="center"/>
          </w:tcPr>
          <w:p>
            <w:pPr>
              <w:snapToGrid w:val="0"/>
              <w:spacing w:line="360" w:lineRule="auto"/>
              <w:jc w:val="center"/>
              <w:rPr>
                <w:rFonts w:ascii="宋体" w:hAnsi="宋体"/>
                <w:szCs w:val="24"/>
              </w:rPr>
            </w:pPr>
            <w:r>
              <w:rPr>
                <w:rFonts w:hint="eastAsia" w:ascii="宋体" w:hAnsi="宋体"/>
                <w:szCs w:val="24"/>
              </w:rPr>
              <w:t>开竣工日期</w:t>
            </w:r>
          </w:p>
        </w:tc>
        <w:tc>
          <w:tcPr>
            <w:tcW w:w="1829" w:type="dxa"/>
            <w:tcBorders>
              <w:top w:val="single" w:color="auto" w:sz="4" w:space="0"/>
              <w:left w:val="single" w:color="auto" w:sz="4" w:space="0"/>
              <w:bottom w:val="nil"/>
              <w:right w:val="nil"/>
            </w:tcBorders>
            <w:shd w:val="clear" w:color="auto" w:fill="FFFFFF"/>
            <w:vAlign w:val="center"/>
          </w:tcPr>
          <w:p>
            <w:pPr>
              <w:snapToGrid w:val="0"/>
              <w:spacing w:line="360" w:lineRule="auto"/>
              <w:jc w:val="center"/>
              <w:rPr>
                <w:rFonts w:ascii="宋体" w:hAnsi="宋体"/>
                <w:szCs w:val="24"/>
              </w:rPr>
            </w:pPr>
            <w:r>
              <w:rPr>
                <w:rFonts w:hint="eastAsia" w:ascii="宋体" w:hAnsi="宋体"/>
                <w:szCs w:val="24"/>
              </w:rPr>
              <w:t>质量</w:t>
            </w:r>
          </w:p>
        </w:tc>
        <w:tc>
          <w:tcPr>
            <w:tcW w:w="907" w:type="dxa"/>
            <w:tcBorders>
              <w:top w:val="single" w:color="auto" w:sz="4" w:space="0"/>
              <w:left w:val="single" w:color="auto" w:sz="4" w:space="0"/>
              <w:bottom w:val="nil"/>
              <w:right w:val="single" w:color="auto" w:sz="4" w:space="0"/>
            </w:tcBorders>
            <w:shd w:val="clear" w:color="auto" w:fill="FFFFFF"/>
            <w:vAlign w:val="center"/>
          </w:tcPr>
          <w:p>
            <w:pPr>
              <w:snapToGrid w:val="0"/>
              <w:spacing w:line="360" w:lineRule="auto"/>
              <w:jc w:val="center"/>
              <w:rPr>
                <w:rFonts w:ascii="宋体" w:hAnsi="宋体"/>
                <w:szCs w:val="24"/>
              </w:rPr>
            </w:pPr>
            <w:r>
              <w:rPr>
                <w:rFonts w:hint="eastAsia" w:ascii="宋体" w:hAnsi="宋体"/>
                <w:szCs w:val="24"/>
              </w:rPr>
              <w:t>备注</w:t>
            </w:r>
          </w:p>
        </w:tc>
      </w:tr>
      <w:tr>
        <w:tblPrEx>
          <w:tblCellMar>
            <w:top w:w="0" w:type="dxa"/>
            <w:left w:w="0" w:type="dxa"/>
            <w:bottom w:w="0" w:type="dxa"/>
            <w:right w:w="0" w:type="dxa"/>
          </w:tblCellMar>
        </w:tblPrEx>
        <w:trPr>
          <w:trHeight w:val="860" w:hRule="exact"/>
        </w:trPr>
        <w:tc>
          <w:tcPr>
            <w:tcW w:w="1243" w:type="dxa"/>
            <w:tcBorders>
              <w:top w:val="single" w:color="auto" w:sz="4" w:space="0"/>
              <w:left w:val="single" w:color="auto" w:sz="4" w:space="0"/>
              <w:bottom w:val="single" w:color="auto" w:sz="4" w:space="0"/>
              <w:right w:val="nil"/>
            </w:tcBorders>
            <w:shd w:val="clear" w:color="auto" w:fill="FFFFFF"/>
          </w:tcPr>
          <w:p>
            <w:pPr>
              <w:snapToGrid w:val="0"/>
              <w:spacing w:line="360" w:lineRule="auto"/>
              <w:jc w:val="center"/>
              <w:rPr>
                <w:rFonts w:ascii="宋体" w:hAnsi="宋体"/>
                <w:szCs w:val="24"/>
              </w:rPr>
            </w:pPr>
          </w:p>
        </w:tc>
        <w:tc>
          <w:tcPr>
            <w:tcW w:w="1334" w:type="dxa"/>
            <w:tcBorders>
              <w:top w:val="single" w:color="auto" w:sz="4" w:space="0"/>
              <w:left w:val="single" w:color="auto" w:sz="4" w:space="0"/>
              <w:bottom w:val="single" w:color="auto" w:sz="4" w:space="0"/>
              <w:right w:val="nil"/>
            </w:tcBorders>
            <w:shd w:val="clear" w:color="auto" w:fill="FFFFFF"/>
          </w:tcPr>
          <w:p>
            <w:pPr>
              <w:snapToGrid w:val="0"/>
              <w:spacing w:line="360" w:lineRule="auto"/>
              <w:jc w:val="center"/>
              <w:rPr>
                <w:rFonts w:ascii="宋体" w:hAnsi="宋体"/>
                <w:szCs w:val="24"/>
              </w:rPr>
            </w:pPr>
          </w:p>
        </w:tc>
        <w:tc>
          <w:tcPr>
            <w:tcW w:w="1238" w:type="dxa"/>
            <w:tcBorders>
              <w:top w:val="single" w:color="auto" w:sz="4" w:space="0"/>
              <w:left w:val="single" w:color="auto" w:sz="4" w:space="0"/>
              <w:bottom w:val="single" w:color="auto" w:sz="4" w:space="0"/>
              <w:right w:val="nil"/>
            </w:tcBorders>
            <w:shd w:val="clear" w:color="auto" w:fill="FFFFFF"/>
          </w:tcPr>
          <w:p>
            <w:pPr>
              <w:snapToGrid w:val="0"/>
              <w:spacing w:line="360" w:lineRule="auto"/>
              <w:jc w:val="center"/>
              <w:rPr>
                <w:rFonts w:ascii="宋体" w:hAnsi="宋体"/>
                <w:szCs w:val="24"/>
              </w:rPr>
            </w:pPr>
          </w:p>
        </w:tc>
        <w:tc>
          <w:tcPr>
            <w:tcW w:w="1838" w:type="dxa"/>
            <w:tcBorders>
              <w:top w:val="single" w:color="auto" w:sz="4" w:space="0"/>
              <w:left w:val="single" w:color="auto" w:sz="4" w:space="0"/>
              <w:bottom w:val="single" w:color="auto" w:sz="4" w:space="0"/>
              <w:right w:val="nil"/>
            </w:tcBorders>
            <w:shd w:val="clear" w:color="auto" w:fill="FFFFFF"/>
          </w:tcPr>
          <w:p>
            <w:pPr>
              <w:snapToGrid w:val="0"/>
              <w:spacing w:line="360" w:lineRule="auto"/>
              <w:jc w:val="center"/>
              <w:rPr>
                <w:rFonts w:ascii="宋体" w:hAnsi="宋体"/>
                <w:szCs w:val="24"/>
              </w:rPr>
            </w:pPr>
          </w:p>
        </w:tc>
        <w:tc>
          <w:tcPr>
            <w:tcW w:w="1829" w:type="dxa"/>
            <w:tcBorders>
              <w:top w:val="single" w:color="auto" w:sz="4" w:space="0"/>
              <w:left w:val="single" w:color="auto" w:sz="4" w:space="0"/>
              <w:bottom w:val="single" w:color="auto" w:sz="4" w:space="0"/>
              <w:right w:val="nil"/>
            </w:tcBorders>
            <w:shd w:val="clear" w:color="auto" w:fill="FFFFFF"/>
          </w:tcPr>
          <w:p>
            <w:pPr>
              <w:snapToGrid w:val="0"/>
              <w:spacing w:line="360" w:lineRule="auto"/>
              <w:jc w:val="center"/>
              <w:rPr>
                <w:rFonts w:ascii="宋体" w:hAnsi="宋体"/>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FFFFFF"/>
          </w:tcPr>
          <w:p>
            <w:pPr>
              <w:snapToGrid w:val="0"/>
              <w:spacing w:line="360" w:lineRule="auto"/>
              <w:jc w:val="center"/>
              <w:rPr>
                <w:rFonts w:ascii="宋体" w:hAnsi="宋体"/>
                <w:szCs w:val="24"/>
              </w:rPr>
            </w:pPr>
          </w:p>
        </w:tc>
      </w:tr>
    </w:tbl>
    <w:p>
      <w:pPr>
        <w:snapToGrid w:val="0"/>
        <w:spacing w:line="360" w:lineRule="auto"/>
        <w:jc w:val="center"/>
        <w:rPr>
          <w:rFonts w:ascii="宋体" w:hAnsi="宋体"/>
          <w:szCs w:val="24"/>
        </w:rPr>
      </w:pPr>
    </w:p>
    <w:p>
      <w:pPr>
        <w:snapToGrid w:val="0"/>
        <w:spacing w:line="360" w:lineRule="auto"/>
        <w:jc w:val="center"/>
        <w:rPr>
          <w:rFonts w:ascii="宋体" w:hAnsi="宋体"/>
          <w:szCs w:val="24"/>
        </w:rPr>
      </w:pPr>
    </w:p>
    <w:p>
      <w:pPr>
        <w:snapToGrid w:val="0"/>
        <w:spacing w:line="360" w:lineRule="auto"/>
        <w:jc w:val="center"/>
        <w:rPr>
          <w:rFonts w:ascii="宋体" w:hAnsi="宋体"/>
          <w:szCs w:val="24"/>
        </w:rPr>
      </w:pPr>
    </w:p>
    <w:p>
      <w:pPr>
        <w:snapToGrid w:val="0"/>
        <w:spacing w:line="360" w:lineRule="auto"/>
        <w:jc w:val="center"/>
        <w:rPr>
          <w:rFonts w:ascii="宋体" w:hAnsi="宋体"/>
          <w:szCs w:val="24"/>
        </w:rPr>
      </w:pPr>
    </w:p>
    <w:p>
      <w:pPr>
        <w:snapToGrid w:val="0"/>
        <w:spacing w:line="360" w:lineRule="auto"/>
        <w:jc w:val="center"/>
        <w:rPr>
          <w:rFonts w:ascii="宋体" w:hAnsi="宋体"/>
          <w:szCs w:val="24"/>
        </w:rPr>
      </w:pPr>
    </w:p>
    <w:p>
      <w:pPr>
        <w:snapToGrid w:val="0"/>
        <w:spacing w:line="360" w:lineRule="auto"/>
        <w:jc w:val="center"/>
        <w:rPr>
          <w:rFonts w:ascii="宋体" w:hAnsi="宋体"/>
          <w:szCs w:val="24"/>
        </w:rPr>
      </w:pPr>
      <w:r>
        <w:rPr>
          <w:rFonts w:hint="eastAsia" w:ascii="宋体" w:hAnsi="宋体"/>
          <w:szCs w:val="24"/>
        </w:rPr>
        <w:t>注：本表后附有效业绩证明材料。</w:t>
      </w:r>
    </w:p>
    <w:p>
      <w:pPr>
        <w:snapToGrid w:val="0"/>
        <w:spacing w:line="360" w:lineRule="auto"/>
        <w:jc w:val="center"/>
        <w:rPr>
          <w:rFonts w:ascii="宋体" w:hAnsi="宋体"/>
          <w:szCs w:val="24"/>
        </w:rPr>
      </w:pPr>
      <w:r>
        <w:rPr>
          <w:rFonts w:hint="eastAsia" w:ascii="宋体" w:hAnsi="宋体"/>
          <w:szCs w:val="24"/>
        </w:rPr>
        <w:t>现场</w:t>
      </w:r>
      <w:bookmarkStart w:id="89" w:name="bookmark26"/>
      <w:r>
        <w:rPr>
          <w:rFonts w:hint="eastAsia" w:ascii="宋体" w:hAnsi="宋体"/>
          <w:szCs w:val="24"/>
        </w:rPr>
        <w:t>监理人员</w:t>
      </w:r>
    </w:p>
    <w:p>
      <w:pPr>
        <w:snapToGrid w:val="0"/>
        <w:spacing w:line="360" w:lineRule="auto"/>
        <w:rPr>
          <w:rFonts w:ascii="宋体" w:hAnsi="宋体"/>
          <w:szCs w:val="24"/>
        </w:rPr>
      </w:pPr>
      <w:r>
        <w:rPr>
          <w:rFonts w:hint="eastAsia" w:ascii="宋体" w:hAnsi="宋体"/>
          <w:szCs w:val="24"/>
        </w:rPr>
        <w:t>1</w:t>
      </w:r>
      <w:bookmarkEnd w:id="89"/>
      <w:r>
        <w:rPr>
          <w:rFonts w:hint="eastAsia" w:ascii="宋体" w:hAnsi="宋体"/>
          <w:szCs w:val="24"/>
        </w:rPr>
        <w:t>、</w:t>
      </w:r>
      <w:r>
        <w:rPr>
          <w:rFonts w:hint="eastAsia" w:ascii="宋体" w:hAnsi="宋体"/>
          <w:szCs w:val="24"/>
        </w:rPr>
        <w:tab/>
      </w:r>
      <w:r>
        <w:rPr>
          <w:rFonts w:hint="eastAsia" w:ascii="宋体" w:hAnsi="宋体"/>
          <w:szCs w:val="24"/>
        </w:rPr>
        <w:t>现场监理人员应包括：土建监理工程师、设备监理工程师、安全监理工程师、投资控制人员及项目总监认为需要配备的其他人员。</w:t>
      </w:r>
    </w:p>
    <w:p>
      <w:pPr>
        <w:snapToGrid w:val="0"/>
        <w:spacing w:line="360" w:lineRule="auto"/>
        <w:jc w:val="both"/>
        <w:rPr>
          <w:rFonts w:ascii="宋体" w:hAnsi="宋体"/>
          <w:szCs w:val="24"/>
        </w:rPr>
      </w:pPr>
      <w:r>
        <w:rPr>
          <w:rFonts w:hint="eastAsia" w:ascii="宋体" w:hAnsi="宋体"/>
          <w:szCs w:val="24"/>
        </w:rPr>
        <w:t>2、</w:t>
      </w:r>
      <w:r>
        <w:rPr>
          <w:rFonts w:hint="eastAsia" w:ascii="宋体" w:hAnsi="宋体"/>
          <w:szCs w:val="24"/>
        </w:rPr>
        <w:tab/>
      </w:r>
      <w:r>
        <w:rPr>
          <w:rFonts w:hint="eastAsia" w:ascii="宋体" w:hAnsi="宋体"/>
          <w:szCs w:val="24"/>
        </w:rPr>
        <w:t>上述人员介绍应包括姓名、职称、主要资历等基本信息。</w:t>
      </w:r>
    </w:p>
    <w:p>
      <w:pPr>
        <w:snapToGrid w:val="0"/>
        <w:spacing w:line="360" w:lineRule="auto"/>
        <w:jc w:val="both"/>
        <w:rPr>
          <w:rFonts w:ascii="宋体" w:hAnsi="宋体"/>
          <w:szCs w:val="24"/>
        </w:rPr>
      </w:pPr>
      <w:r>
        <w:rPr>
          <w:rFonts w:hint="eastAsia" w:ascii="宋体" w:hAnsi="宋体"/>
          <w:szCs w:val="24"/>
        </w:rPr>
        <w:t>3、</w:t>
      </w:r>
      <w:r>
        <w:rPr>
          <w:rFonts w:hint="eastAsia" w:ascii="宋体" w:hAnsi="宋体"/>
          <w:szCs w:val="24"/>
        </w:rPr>
        <w:tab/>
      </w:r>
      <w:r>
        <w:rPr>
          <w:rFonts w:hint="eastAsia" w:ascii="宋体" w:hAnsi="宋体"/>
          <w:szCs w:val="24"/>
        </w:rPr>
        <w:t>现场监理人员应附职称证书或注册证书上岗证书扫描件</w:t>
      </w:r>
    </w:p>
    <w:p>
      <w:pPr>
        <w:spacing w:after="100" w:line="265" w:lineRule="auto"/>
        <w:ind w:right="103"/>
        <w:jc w:val="center"/>
        <w:rPr>
          <w:rFonts w:ascii="宋体" w:hAnsi="宋体"/>
          <w:szCs w:val="21"/>
        </w:rPr>
      </w:pPr>
    </w:p>
    <w:p>
      <w:pPr>
        <w:jc w:val="center"/>
        <w:rPr>
          <w:rFonts w:ascii="黑体" w:hAnsi="黑体" w:eastAsia="黑体"/>
          <w:b/>
          <w:sz w:val="32"/>
          <w:szCs w:val="32"/>
        </w:rPr>
      </w:pPr>
    </w:p>
    <w:p>
      <w:pPr>
        <w:jc w:val="center"/>
        <w:rPr>
          <w:rFonts w:ascii="黑体" w:hAnsi="黑体" w:eastAsia="黑体"/>
          <w:b/>
          <w:sz w:val="32"/>
          <w:szCs w:val="32"/>
        </w:rPr>
      </w:pPr>
    </w:p>
    <w:p>
      <w:pPr>
        <w:pStyle w:val="16"/>
        <w:ind w:firstLine="643"/>
        <w:rPr>
          <w:rFonts w:ascii="黑体" w:hAnsi="黑体" w:eastAsia="黑体"/>
          <w:b/>
          <w:sz w:val="32"/>
          <w:szCs w:val="32"/>
        </w:rPr>
      </w:pPr>
    </w:p>
    <w:p>
      <w:pPr>
        <w:jc w:val="both"/>
        <w:rPr>
          <w:rFonts w:hint="eastAsia" w:ascii="黑体" w:hAnsi="黑体" w:eastAsia="黑体"/>
          <w:b/>
          <w:sz w:val="32"/>
          <w:szCs w:val="32"/>
        </w:rPr>
      </w:pPr>
    </w:p>
    <w:p>
      <w:pPr>
        <w:jc w:val="center"/>
        <w:rPr>
          <w:rFonts w:ascii="黑体" w:hAnsi="黑体" w:eastAsia="黑体"/>
          <w:b/>
          <w:sz w:val="32"/>
          <w:szCs w:val="32"/>
        </w:rPr>
      </w:pPr>
      <w:r>
        <w:rPr>
          <w:rFonts w:hint="eastAsia" w:ascii="黑体" w:hAnsi="黑体" w:eastAsia="黑体"/>
          <w:b/>
          <w:sz w:val="32"/>
          <w:szCs w:val="32"/>
        </w:rPr>
        <w:t>十六、服务承诺书</w:t>
      </w:r>
    </w:p>
    <w:p>
      <w:pPr>
        <w:jc w:val="center"/>
        <w:rPr>
          <w:rFonts w:ascii="黑体" w:hAnsi="黑体" w:eastAsia="黑体"/>
          <w:b/>
          <w:sz w:val="32"/>
          <w:szCs w:val="32"/>
        </w:rPr>
      </w:pPr>
    </w:p>
    <w:p>
      <w:pPr>
        <w:jc w:val="center"/>
        <w:rPr>
          <w:rFonts w:ascii="黑体" w:hAnsi="黑体" w:eastAsia="黑体"/>
          <w:b/>
          <w:sz w:val="32"/>
          <w:szCs w:val="32"/>
        </w:rPr>
      </w:pPr>
    </w:p>
    <w:p>
      <w:pPr>
        <w:pStyle w:val="3"/>
        <w:jc w:val="center"/>
        <w:rPr>
          <w:rFonts w:hAnsi="宋体"/>
          <w:b/>
          <w:sz w:val="24"/>
          <w:szCs w:val="24"/>
        </w:rPr>
      </w:pPr>
      <w:r>
        <w:rPr>
          <w:rFonts w:hAnsi="宋体"/>
          <w:b/>
          <w:sz w:val="24"/>
          <w:szCs w:val="24"/>
        </w:rPr>
        <w:t>（格式自拟）</w:t>
      </w: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黑体" w:hAnsi="黑体" w:eastAsia="黑体"/>
          <w:b/>
          <w:sz w:val="32"/>
          <w:szCs w:val="32"/>
        </w:rPr>
      </w:pPr>
    </w:p>
    <w:p>
      <w:pPr>
        <w:rPr>
          <w:rFonts w:hint="eastAsia" w:ascii="微软雅黑" w:hAnsi="微软雅黑" w:eastAsia="微软雅黑" w:cs="微软雅黑"/>
          <w:b/>
          <w:bCs/>
          <w:color w:val="111F2C"/>
          <w:sz w:val="21"/>
          <w:szCs w:val="21"/>
          <w:shd w:val="clear" w:color="auto" w:fill="FFFFFF"/>
        </w:rPr>
      </w:pPr>
      <w:r>
        <w:rPr>
          <w:rFonts w:hint="eastAsia" w:ascii="黑体" w:hAnsi="黑体" w:eastAsia="黑体"/>
          <w:b/>
          <w:sz w:val="32"/>
          <w:szCs w:val="32"/>
        </w:rPr>
        <w:t>十七</w:t>
      </w:r>
      <w:r>
        <w:rPr>
          <w:rFonts w:hint="eastAsia" w:ascii="黑体" w:hAnsi="黑体" w:eastAsia="黑体"/>
          <w:b/>
          <w:sz w:val="32"/>
          <w:szCs w:val="32"/>
          <w:lang w:eastAsia="zh-CN"/>
        </w:rPr>
        <w:t>、（</w:t>
      </w:r>
      <w:r>
        <w:rPr>
          <w:rFonts w:hint="eastAsia" w:ascii="黑体" w:hAnsi="黑体" w:eastAsia="黑体"/>
          <w:b/>
          <w:sz w:val="32"/>
          <w:szCs w:val="32"/>
          <w:lang w:val="en-US" w:eastAsia="zh-CN"/>
        </w:rPr>
        <w:t>1</w:t>
      </w:r>
      <w:r>
        <w:rPr>
          <w:rFonts w:hint="eastAsia" w:ascii="黑体" w:hAnsi="黑体" w:eastAsia="黑体"/>
          <w:b/>
          <w:sz w:val="32"/>
          <w:szCs w:val="32"/>
          <w:lang w:eastAsia="zh-CN"/>
        </w:rPr>
        <w:t>）</w:t>
      </w:r>
      <w:bookmarkStart w:id="90" w:name="_GoBack"/>
      <w:r>
        <w:rPr>
          <w:rFonts w:hint="eastAsia" w:ascii="Times New Roman" w:hAnsi="Times New Roman" w:eastAsia="宋体" w:cs="Times New Roman"/>
          <w:b/>
          <w:bCs/>
          <w:kern w:val="2"/>
          <w:sz w:val="28"/>
          <w:szCs w:val="28"/>
          <w:lang w:val="en-US" w:eastAsia="zh-CN" w:bidi="ar-SA"/>
        </w:rPr>
        <w:t>符合《中华人民共和国政府采购法》第二十二条</w:t>
      </w:r>
      <w:r>
        <w:rPr>
          <w:rFonts w:hint="eastAsia" w:ascii="Times New Roman" w:hAnsi="Times New Roman" w:cs="Times New Roman"/>
          <w:b/>
          <w:bCs/>
          <w:kern w:val="2"/>
          <w:sz w:val="28"/>
          <w:szCs w:val="28"/>
          <w:lang w:val="en-US" w:eastAsia="zh-CN" w:bidi="ar-SA"/>
        </w:rPr>
        <w:t>规定</w:t>
      </w:r>
    </w:p>
    <w:p>
      <w:pPr>
        <w:pStyle w:val="16"/>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采购人</w:t>
      </w:r>
      <w:r>
        <w:rPr>
          <w:rFonts w:hint="eastAsia" w:ascii="宋体" w:hAnsi="宋体" w:cs="宋体"/>
          <w:sz w:val="24"/>
          <w:szCs w:val="24"/>
        </w:rPr>
        <w:t>：</w:t>
      </w:r>
    </w:p>
    <w:p>
      <w:pPr>
        <w:pStyle w:val="16"/>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我公司承诺在参加 （项目编号、项目名称、项目包段） 招标活动中具备下列条件：</w:t>
      </w:r>
    </w:p>
    <w:p>
      <w:pPr>
        <w:pStyle w:val="16"/>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（一）具有独立承担民事责任的能力；</w:t>
      </w:r>
    </w:p>
    <w:p>
      <w:pPr>
        <w:pStyle w:val="16"/>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（二）具有良好的商业信誉和健全的财务会计制度；</w:t>
      </w:r>
    </w:p>
    <w:p>
      <w:pPr>
        <w:pStyle w:val="16"/>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（三）具有履行合同所必需的设备和专业技术能力；</w:t>
      </w:r>
    </w:p>
    <w:p>
      <w:pPr>
        <w:pStyle w:val="16"/>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（四）有依法缴纳税收和社会保障资金的良好记录；</w:t>
      </w:r>
    </w:p>
    <w:p>
      <w:pPr>
        <w:pStyle w:val="16"/>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（五）参加政府采购活动前三年内，在经营活动中没有重大违法记录；</w:t>
      </w:r>
    </w:p>
    <w:p>
      <w:pPr>
        <w:pStyle w:val="16"/>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（六）法律、行政法规规定的其他条件。</w:t>
      </w:r>
    </w:p>
    <w:p>
      <w:pPr>
        <w:rPr>
          <w:rFonts w:hint="eastAsia"/>
          <w:lang w:eastAsia="zh-CN"/>
        </w:rPr>
      </w:pPr>
    </w:p>
    <w:p>
      <w:pPr>
        <w:rPr>
          <w:rFonts w:hint="eastAsia"/>
          <w:lang w:eastAsia="zh-CN"/>
        </w:rPr>
      </w:pPr>
    </w:p>
    <w:p>
      <w:pPr>
        <w:rPr>
          <w:rFonts w:hint="eastAsia"/>
          <w:lang w:eastAsia="zh-CN"/>
        </w:rPr>
      </w:pPr>
    </w:p>
    <w:p>
      <w:pPr>
        <w:spacing w:line="440" w:lineRule="exact"/>
        <w:ind w:firstLine="480" w:firstLineChars="200"/>
        <w:jc w:val="right"/>
        <w:rPr>
          <w:rFonts w:ascii="宋体" w:hAnsi="宋体"/>
          <w:sz w:val="24"/>
        </w:rPr>
      </w:pPr>
      <w:r>
        <w:rPr>
          <w:rFonts w:hint="eastAsia" w:ascii="宋体" w:hAnsi="宋体" w:cs="宋体"/>
          <w:sz w:val="24"/>
          <w:szCs w:val="24"/>
        </w:rPr>
        <w:t xml:space="preserve">                    </w:t>
      </w:r>
      <w:r>
        <w:rPr>
          <w:rFonts w:ascii="宋体" w:hAnsi="宋体"/>
          <w:sz w:val="24"/>
        </w:rPr>
        <w:t>投标人：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pStyle w:val="16"/>
        <w:spacing w:line="480" w:lineRule="auto"/>
        <w:ind w:firstLine="480"/>
        <w:jc w:val="left"/>
        <w:rPr>
          <w:rFonts w:hint="eastAsia" w:ascii="宋体" w:hAnsi="宋体" w:eastAsia="宋体" w:cs="宋体"/>
          <w:sz w:val="24"/>
          <w:szCs w:val="24"/>
          <w:lang w:eastAsia="zh-CN"/>
        </w:rPr>
      </w:pPr>
    </w:p>
    <w:p>
      <w:pPr>
        <w:pStyle w:val="16"/>
        <w:spacing w:line="480" w:lineRule="auto"/>
        <w:ind w:firstLine="480"/>
        <w:jc w:val="right"/>
        <w:rPr>
          <w:rFonts w:hint="default" w:ascii="宋体" w:hAnsi="宋体" w:eastAsia="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月    日</w:t>
      </w:r>
    </w:p>
    <w:p>
      <w:pPr>
        <w:pStyle w:val="16"/>
        <w:jc w:val="right"/>
        <w:sectPr>
          <w:pgSz w:w="11906" w:h="16838"/>
          <w:pgMar w:top="1402" w:right="926" w:bottom="1712" w:left="1985" w:header="851" w:footer="992" w:gutter="0"/>
          <w:pgNumType w:fmt="decimal"/>
          <w:cols w:space="720" w:num="1"/>
          <w:docGrid w:linePitch="312" w:charSpace="0"/>
        </w:sectPr>
      </w:pPr>
    </w:p>
    <w:bookmarkEnd w:id="90"/>
    <w:p>
      <w:pPr>
        <w:pStyle w:val="23"/>
        <w:spacing w:after="120" w:afterLines="50" w:line="360" w:lineRule="auto"/>
        <w:jc w:val="center"/>
        <w:rPr>
          <w:rStyle w:val="53"/>
          <w:rFonts w:ascii="宋体" w:hAnsi="宋体" w:cs="宋体"/>
          <w:kern w:val="28"/>
          <w:sz w:val="32"/>
          <w:szCs w:val="32"/>
        </w:rPr>
      </w:pPr>
      <w:r>
        <w:rPr>
          <w:rStyle w:val="53"/>
          <w:rFonts w:hint="eastAsia" w:ascii="宋体" w:hAnsi="宋体" w:cs="宋体"/>
          <w:kern w:val="28"/>
          <w:sz w:val="32"/>
          <w:szCs w:val="32"/>
          <w:lang w:eastAsia="zh-CN"/>
        </w:rPr>
        <w:t>（</w:t>
      </w:r>
      <w:r>
        <w:rPr>
          <w:rStyle w:val="53"/>
          <w:rFonts w:hint="eastAsia" w:ascii="宋体" w:hAnsi="宋体" w:cs="宋体"/>
          <w:kern w:val="28"/>
          <w:sz w:val="32"/>
          <w:szCs w:val="32"/>
          <w:lang w:val="en-US" w:eastAsia="zh-CN"/>
        </w:rPr>
        <w:t>2</w:t>
      </w:r>
      <w:r>
        <w:rPr>
          <w:rStyle w:val="53"/>
          <w:rFonts w:hint="eastAsia" w:ascii="宋体" w:hAnsi="宋体" w:cs="宋体"/>
          <w:kern w:val="28"/>
          <w:sz w:val="32"/>
          <w:szCs w:val="32"/>
          <w:lang w:eastAsia="zh-CN"/>
        </w:rPr>
        <w:t>）</w:t>
      </w:r>
      <w:r>
        <w:rPr>
          <w:rStyle w:val="53"/>
          <w:rFonts w:hint="eastAsia" w:ascii="宋体" w:hAnsi="宋体" w:cs="宋体"/>
          <w:kern w:val="28"/>
          <w:sz w:val="32"/>
          <w:szCs w:val="32"/>
        </w:rPr>
        <w:t>投标单位（</w:t>
      </w:r>
      <w:r>
        <w:rPr>
          <w:rStyle w:val="53"/>
          <w:rFonts w:hint="eastAsia" w:ascii="宋体" w:hAnsi="宋体" w:cs="宋体"/>
          <w:kern w:val="28"/>
          <w:sz w:val="32"/>
          <w:szCs w:val="32"/>
          <w:lang w:eastAsia="zh-CN"/>
        </w:rPr>
        <w:t>供应商</w:t>
      </w:r>
      <w:r>
        <w:rPr>
          <w:rStyle w:val="53"/>
          <w:rFonts w:hint="eastAsia" w:ascii="宋体" w:hAnsi="宋体" w:cs="宋体"/>
          <w:kern w:val="28"/>
          <w:sz w:val="32"/>
          <w:szCs w:val="32"/>
        </w:rPr>
        <w:t>）《遵守政府采购相关法律法规承诺书》</w:t>
      </w:r>
    </w:p>
    <w:p>
      <w:pPr>
        <w:pStyle w:val="23"/>
        <w:spacing w:line="360" w:lineRule="auto"/>
        <w:ind w:firstLine="480" w:firstLineChars="200"/>
        <w:rPr>
          <w:rFonts w:ascii="宋体" w:hAnsi="宋体" w:cs="宋体"/>
          <w:sz w:val="24"/>
          <w:szCs w:val="24"/>
        </w:rPr>
      </w:pPr>
      <w:r>
        <w:rPr>
          <w:rFonts w:hint="eastAsia" w:ascii="宋体" w:hAnsi="宋体" w:cs="宋体"/>
          <w:sz w:val="24"/>
          <w:szCs w:val="24"/>
        </w:rPr>
        <w:t>我公司承诺在（项目编号、项目名称）采购活动中，严格遵守政府采购相关法律法规，遵循公平竞争的原则，不存在恶意串通的行为，不存在妨碍其他供应商的竞争行为，不存在损害采购人或者其他供应商的合法权益的行为。</w:t>
      </w:r>
    </w:p>
    <w:p>
      <w:pPr>
        <w:pStyle w:val="23"/>
        <w:spacing w:line="360" w:lineRule="auto"/>
        <w:rPr>
          <w:rFonts w:ascii="宋体" w:hAnsi="宋体" w:cs="宋体"/>
          <w:sz w:val="24"/>
          <w:szCs w:val="24"/>
        </w:rPr>
      </w:pPr>
      <w:r>
        <w:rPr>
          <w:rFonts w:hint="eastAsia" w:ascii="宋体" w:hAnsi="宋体" w:cs="宋体"/>
          <w:sz w:val="24"/>
          <w:szCs w:val="24"/>
        </w:rPr>
        <w:t>如发生违反政府采购相关法律法规行为，我公司及项目参与人员自愿放弃本次项目的投标、报价资格，并承担相关法律责任。</w:t>
      </w:r>
    </w:p>
    <w:p>
      <w:pPr>
        <w:pStyle w:val="23"/>
        <w:spacing w:line="360" w:lineRule="auto"/>
        <w:rPr>
          <w:rFonts w:ascii="宋体" w:hAnsi="宋体" w:cs="宋体"/>
          <w:sz w:val="24"/>
          <w:szCs w:val="24"/>
        </w:rPr>
      </w:pPr>
      <w:r>
        <w:rPr>
          <w:rFonts w:hint="eastAsia" w:ascii="宋体" w:hAnsi="宋体" w:cs="宋体"/>
          <w:sz w:val="24"/>
          <w:szCs w:val="24"/>
        </w:rPr>
        <w:t> </w:t>
      </w:r>
    </w:p>
    <w:p>
      <w:pPr>
        <w:rPr>
          <w:rFonts w:ascii="宋体" w:hAnsi="宋体" w:cs="宋体"/>
          <w:szCs w:val="24"/>
        </w:rPr>
      </w:pPr>
    </w:p>
    <w:p>
      <w:pPr>
        <w:pStyle w:val="27"/>
        <w:rPr>
          <w:rFonts w:ascii="宋体" w:hAnsi="宋体" w:cs="宋体"/>
          <w:sz w:val="24"/>
          <w:szCs w:val="24"/>
        </w:rPr>
      </w:pPr>
    </w:p>
    <w:p>
      <w:pPr>
        <w:pStyle w:val="23"/>
        <w:spacing w:line="360" w:lineRule="auto"/>
        <w:jc w:val="center"/>
        <w:rPr>
          <w:rFonts w:ascii="宋体" w:hAnsi="宋体" w:cs="宋体"/>
          <w:sz w:val="24"/>
          <w:szCs w:val="24"/>
        </w:rPr>
      </w:pPr>
      <w:r>
        <w:rPr>
          <w:rFonts w:hint="eastAsia" w:ascii="宋体" w:hAnsi="宋体" w:cs="宋体"/>
          <w:sz w:val="24"/>
          <w:szCs w:val="24"/>
        </w:rPr>
        <w:t xml:space="preserve"> 公司名称：（盖章）</w:t>
      </w:r>
    </w:p>
    <w:p>
      <w:pPr>
        <w:pStyle w:val="23"/>
        <w:spacing w:line="360" w:lineRule="auto"/>
        <w:ind w:firstLine="3840" w:firstLineChars="1600"/>
        <w:rPr>
          <w:rFonts w:ascii="宋体" w:hAnsi="宋体" w:cs="宋体"/>
          <w:sz w:val="24"/>
          <w:szCs w:val="24"/>
        </w:rPr>
      </w:pPr>
      <w:r>
        <w:rPr>
          <w:rFonts w:hint="eastAsia" w:ascii="宋体" w:hAnsi="宋体" w:cs="宋体"/>
          <w:sz w:val="24"/>
          <w:szCs w:val="24"/>
        </w:rPr>
        <w:t>公司法人代表：</w:t>
      </w:r>
    </w:p>
    <w:p>
      <w:pPr>
        <w:pStyle w:val="23"/>
        <w:spacing w:line="360" w:lineRule="auto"/>
        <w:ind w:firstLine="3840" w:firstLineChars="1600"/>
        <w:rPr>
          <w:rFonts w:ascii="宋体" w:hAnsi="宋体" w:cs="宋体"/>
          <w:sz w:val="24"/>
          <w:szCs w:val="24"/>
        </w:rPr>
      </w:pPr>
      <w:r>
        <w:rPr>
          <w:rFonts w:hint="eastAsia" w:ascii="宋体" w:hAnsi="宋体" w:cs="宋体"/>
          <w:sz w:val="24"/>
          <w:szCs w:val="24"/>
        </w:rPr>
        <w:t>法人授权代表：</w:t>
      </w:r>
    </w:p>
    <w:p>
      <w:pPr>
        <w:pStyle w:val="23"/>
        <w:spacing w:line="360" w:lineRule="auto"/>
        <w:jc w:val="center"/>
        <w:rPr>
          <w:rFonts w:ascii="宋体" w:hAnsi="宋体" w:cs="宋体"/>
        </w:rPr>
      </w:pPr>
      <w:r>
        <w:rPr>
          <w:rFonts w:hint="eastAsia" w:ascii="宋体" w:hAnsi="宋体" w:cs="宋体"/>
          <w:sz w:val="24"/>
          <w:szCs w:val="24"/>
        </w:rPr>
        <w:t xml:space="preserve">        年  月  日</w:t>
      </w:r>
    </w:p>
    <w:p>
      <w:pPr>
        <w:jc w:val="center"/>
        <w:rPr>
          <w:rFonts w:ascii="黑体" w:hAnsi="黑体" w:eastAsia="黑体"/>
          <w:b/>
          <w:sz w:val="32"/>
          <w:szCs w:val="32"/>
        </w:rPr>
      </w:pPr>
    </w:p>
    <w:p>
      <w:pPr>
        <w:rPr>
          <w:rFonts w:ascii="黑体" w:hAnsi="黑体" w:eastAsia="黑体"/>
          <w:b/>
          <w:sz w:val="32"/>
          <w:szCs w:val="32"/>
        </w:rPr>
      </w:pPr>
      <w:r>
        <w:rPr>
          <w:rFonts w:hint="eastAsia" w:ascii="黑体" w:hAnsi="黑体" w:eastAsia="黑体"/>
          <w:b/>
          <w:sz w:val="32"/>
          <w:szCs w:val="32"/>
        </w:rPr>
        <w:br w:type="page"/>
      </w:r>
    </w:p>
    <w:p>
      <w:pPr>
        <w:spacing w:line="360" w:lineRule="auto"/>
        <w:jc w:val="center"/>
        <w:rPr>
          <w:rFonts w:ascii="黑体" w:hAnsi="黑体" w:eastAsia="黑体"/>
          <w:b/>
          <w:sz w:val="32"/>
          <w:szCs w:val="32"/>
        </w:rPr>
      </w:pPr>
      <w:r>
        <w:rPr>
          <w:rFonts w:hint="eastAsia" w:ascii="黑体" w:hAnsi="黑体" w:eastAsia="黑体"/>
          <w:b/>
          <w:sz w:val="32"/>
          <w:szCs w:val="32"/>
        </w:rPr>
        <w:t>十八、投标单位（供应商）反商业贿赂承诺</w:t>
      </w:r>
    </w:p>
    <w:p>
      <w:pPr>
        <w:spacing w:after="120"/>
        <w:jc w:val="both"/>
        <w:rPr>
          <w:rFonts w:ascii="宋体" w:hAnsi="宋体"/>
          <w:bCs/>
          <w:kern w:val="2"/>
          <w:sz w:val="21"/>
        </w:rPr>
      </w:pPr>
    </w:p>
    <w:p>
      <w:pPr>
        <w:adjustRightInd/>
        <w:spacing w:line="360" w:lineRule="auto"/>
        <w:jc w:val="both"/>
        <w:textAlignment w:val="auto"/>
        <w:rPr>
          <w:rFonts w:ascii="宋体" w:hAnsi="宋体"/>
          <w:bCs/>
          <w:kern w:val="2"/>
          <w:szCs w:val="24"/>
        </w:rPr>
      </w:pPr>
      <w:r>
        <w:rPr>
          <w:rFonts w:hint="eastAsia" w:ascii="宋体" w:hAnsi="宋体"/>
          <w:bCs/>
          <w:kern w:val="2"/>
          <w:szCs w:val="24"/>
        </w:rPr>
        <w:t xml:space="preserve">  我公司承诺在（项目编号、项目名称）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adjustRightInd/>
        <w:spacing w:line="360" w:lineRule="auto"/>
        <w:jc w:val="right"/>
        <w:textAlignment w:val="auto"/>
        <w:rPr>
          <w:rFonts w:ascii="宋体" w:hAnsi="宋体"/>
          <w:bCs/>
          <w:kern w:val="2"/>
          <w:szCs w:val="24"/>
        </w:rPr>
      </w:pPr>
    </w:p>
    <w:p>
      <w:pPr>
        <w:adjustRightInd/>
        <w:spacing w:line="360" w:lineRule="auto"/>
        <w:jc w:val="right"/>
        <w:textAlignment w:val="auto"/>
        <w:rPr>
          <w:rFonts w:ascii="宋体" w:hAnsi="宋体"/>
          <w:bCs/>
          <w:kern w:val="2"/>
          <w:szCs w:val="24"/>
        </w:rPr>
      </w:pPr>
    </w:p>
    <w:p>
      <w:pPr>
        <w:adjustRightInd/>
        <w:spacing w:line="360" w:lineRule="auto"/>
        <w:jc w:val="right"/>
        <w:textAlignment w:val="auto"/>
        <w:rPr>
          <w:rFonts w:ascii="宋体" w:hAnsi="宋体"/>
          <w:bCs/>
          <w:kern w:val="2"/>
          <w:szCs w:val="24"/>
        </w:rPr>
      </w:pPr>
      <w:r>
        <w:rPr>
          <w:rFonts w:hint="eastAsia" w:ascii="宋体" w:hAnsi="宋体"/>
          <w:bCs/>
          <w:kern w:val="2"/>
          <w:szCs w:val="24"/>
        </w:rPr>
        <w:t>公司法人代表：</w:t>
      </w:r>
    </w:p>
    <w:p>
      <w:pPr>
        <w:adjustRightInd/>
        <w:spacing w:line="360" w:lineRule="auto"/>
        <w:jc w:val="right"/>
        <w:textAlignment w:val="auto"/>
        <w:rPr>
          <w:rFonts w:ascii="宋体" w:hAnsi="宋体"/>
          <w:bCs/>
          <w:kern w:val="2"/>
          <w:szCs w:val="24"/>
        </w:rPr>
      </w:pPr>
      <w:r>
        <w:rPr>
          <w:rFonts w:hint="eastAsia" w:ascii="宋体" w:hAnsi="宋体"/>
          <w:bCs/>
          <w:kern w:val="2"/>
          <w:szCs w:val="24"/>
        </w:rPr>
        <w:t>法人授权代表：</w:t>
      </w:r>
    </w:p>
    <w:p>
      <w:pPr>
        <w:adjustRightInd/>
        <w:spacing w:line="360" w:lineRule="auto"/>
        <w:jc w:val="both"/>
        <w:textAlignment w:val="auto"/>
        <w:rPr>
          <w:rFonts w:ascii="宋体" w:hAnsi="宋体"/>
          <w:bCs/>
          <w:kern w:val="2"/>
          <w:szCs w:val="24"/>
        </w:rPr>
      </w:pPr>
      <w:r>
        <w:rPr>
          <w:rFonts w:hint="eastAsia" w:ascii="宋体" w:hAnsi="宋体"/>
          <w:bCs/>
          <w:kern w:val="2"/>
          <w:szCs w:val="24"/>
        </w:rPr>
        <w:t xml:space="preserve">                 </w:t>
      </w:r>
    </w:p>
    <w:p>
      <w:pPr>
        <w:pStyle w:val="16"/>
        <w:ind w:firstLine="480"/>
        <w:jc w:val="right"/>
        <w:rPr>
          <w:szCs w:val="24"/>
        </w:rPr>
      </w:pPr>
      <w:r>
        <w:rPr>
          <w:rFonts w:hint="eastAsia" w:ascii="宋体" w:hAnsi="宋体"/>
          <w:bCs/>
          <w:kern w:val="2"/>
          <w:szCs w:val="24"/>
        </w:rPr>
        <w:t>日期：</w:t>
      </w:r>
    </w:p>
    <w:p>
      <w:pPr>
        <w:spacing w:line="360" w:lineRule="auto"/>
        <w:jc w:val="center"/>
        <w:rPr>
          <w:rFonts w:ascii="黑体" w:hAnsi="黑体" w:eastAsia="黑体"/>
          <w:b/>
          <w:sz w:val="32"/>
          <w:szCs w:val="32"/>
        </w:rPr>
      </w:pPr>
    </w:p>
    <w:p>
      <w:pPr>
        <w:pStyle w:val="2"/>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r>
        <w:rPr>
          <w:rFonts w:hint="eastAsia" w:ascii="黑体" w:hAnsi="黑体" w:eastAsia="黑体"/>
          <w:b/>
          <w:sz w:val="32"/>
          <w:szCs w:val="32"/>
        </w:rPr>
        <w:t>十九、其他资料</w:t>
      </w:r>
    </w:p>
    <w:p>
      <w:pPr>
        <w:spacing w:line="360" w:lineRule="auto"/>
        <w:jc w:val="center"/>
        <w:rPr>
          <w:rFonts w:ascii="黑体" w:hAnsi="黑体" w:eastAsia="黑体"/>
          <w:b/>
          <w:sz w:val="28"/>
          <w:szCs w:val="28"/>
        </w:rPr>
      </w:pPr>
      <w:r>
        <w:rPr>
          <w:rFonts w:hint="eastAsia" w:ascii="宋体" w:hAnsi="宋体"/>
          <w:szCs w:val="21"/>
        </w:rPr>
        <w:t>（磋商文件规定应提交的有关资料，或供应商认为应提交的其他资料，在此提交）</w:t>
      </w:r>
    </w:p>
    <w:p>
      <w:pPr>
        <w:rPr>
          <w:rFonts w:ascii="宋体" w:hAnsi="宋体" w:cs="宋体"/>
          <w:szCs w:val="28"/>
        </w:rPr>
      </w:pPr>
    </w:p>
    <w:sectPr>
      <w:headerReference r:id="rId6" w:type="first"/>
      <w:footerReference r:id="rId8" w:type="first"/>
      <w:headerReference r:id="rId5" w:type="default"/>
      <w:footerReference r:id="rId7" w:type="default"/>
      <w:pgSz w:w="12240" w:h="15840"/>
      <w:pgMar w:top="1440" w:right="1418" w:bottom="1440" w:left="1259" w:header="851" w:footer="851"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Trebuchet MS">
    <w:panose1 w:val="020B0603020202020204"/>
    <w:charset w:val="00"/>
    <w:family w:val="swiss"/>
    <w:pitch w:val="default"/>
    <w:sig w:usb0="00000287" w:usb1="00000000" w:usb2="00000000" w:usb3="00000000" w:csb0="200000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34"/>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fldChar w:fldCharType="begin"/>
                          </w:r>
                          <w:r>
                            <w:instrText xml:space="preserve"> PAGE  \* MERGEFORMAT </w:instrText>
                          </w:r>
                          <w:r>
                            <w:fldChar w:fldCharType="separate"/>
                          </w:r>
                          <w:r>
                            <w:t>77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34"/>
                    </w:pPr>
                    <w:r>
                      <w:fldChar w:fldCharType="begin"/>
                    </w:r>
                    <w:r>
                      <w:instrText xml:space="preserve"> PAGE  \* MERGEFORMAT </w:instrText>
                    </w:r>
                    <w:r>
                      <w:fldChar w:fldCharType="separate"/>
                    </w:r>
                    <w:r>
                      <w:t>77</w:t>
                    </w:r>
                    <w:r>
                      <w:fldChar w:fldCharType="end"/>
                    </w:r>
                  </w:p>
                </w:txbxContent>
              </v:textbox>
            </v:shape>
          </w:pict>
        </mc:Fallback>
      </mc:AlternateContent>
    </w:r>
  </w:p>
  <w:p>
    <w:pPr>
      <w:pStyle w:val="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51734"/>
    <w:multiLevelType w:val="singleLevel"/>
    <w:tmpl w:val="97C51734"/>
    <w:lvl w:ilvl="0" w:tentative="0">
      <w:start w:val="1"/>
      <w:numFmt w:val="decimal"/>
      <w:suff w:val="nothing"/>
      <w:lvlText w:val="（%1）"/>
      <w:lvlJc w:val="left"/>
      <w:pPr>
        <w:ind w:left="-60"/>
      </w:pPr>
    </w:lvl>
  </w:abstractNum>
  <w:abstractNum w:abstractNumId="1">
    <w:nsid w:val="E7B70AB8"/>
    <w:multiLevelType w:val="singleLevel"/>
    <w:tmpl w:val="E7B70AB8"/>
    <w:lvl w:ilvl="0" w:tentative="0">
      <w:start w:val="6"/>
      <w:numFmt w:val="chineseCounting"/>
      <w:suff w:val="space"/>
      <w:lvlText w:val="第%1部分"/>
      <w:lvlJc w:val="left"/>
      <w:rPr>
        <w:rFonts w:hint="eastAsia"/>
      </w:rPr>
    </w:lvl>
  </w:abstractNum>
  <w:abstractNum w:abstractNumId="2">
    <w:nsid w:val="08775B9C"/>
    <w:multiLevelType w:val="multilevel"/>
    <w:tmpl w:val="08775B9C"/>
    <w:lvl w:ilvl="0" w:tentative="0">
      <w:start w:val="1"/>
      <w:numFmt w:val="bullet"/>
      <w:pStyle w:val="155"/>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ACF55A1"/>
    <w:multiLevelType w:val="multilevel"/>
    <w:tmpl w:val="0ACF55A1"/>
    <w:lvl w:ilvl="0" w:tentative="0">
      <w:start w:val="1"/>
      <w:numFmt w:val="bullet"/>
      <w:pStyle w:val="193"/>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CAF6195"/>
    <w:multiLevelType w:val="singleLevel"/>
    <w:tmpl w:val="0CAF6195"/>
    <w:lvl w:ilvl="0" w:tentative="0">
      <w:start w:val="1"/>
      <w:numFmt w:val="chineseCounting"/>
      <w:suff w:val="space"/>
      <w:lvlText w:val="第%1部分"/>
      <w:lvlJc w:val="left"/>
      <w:rPr>
        <w:rFonts w:hint="eastAsia"/>
        <w:sz w:val="36"/>
        <w:szCs w:val="36"/>
      </w:rPr>
    </w:lvl>
  </w:abstractNum>
  <w:abstractNum w:abstractNumId="5">
    <w:nsid w:val="280C7D3A"/>
    <w:multiLevelType w:val="multilevel"/>
    <w:tmpl w:val="280C7D3A"/>
    <w:lvl w:ilvl="0" w:tentative="0">
      <w:start w:val="1"/>
      <w:numFmt w:val="bullet"/>
      <w:pStyle w:val="28"/>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B725CF4"/>
    <w:multiLevelType w:val="multilevel"/>
    <w:tmpl w:val="2B725CF4"/>
    <w:lvl w:ilvl="0" w:tentative="0">
      <w:start w:val="1"/>
      <w:numFmt w:val="bullet"/>
      <w:pStyle w:val="18"/>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6DDD52C"/>
    <w:multiLevelType w:val="singleLevel"/>
    <w:tmpl w:val="36DDD52C"/>
    <w:lvl w:ilvl="0" w:tentative="0">
      <w:start w:val="7"/>
      <w:numFmt w:val="chineseCounting"/>
      <w:suff w:val="nothing"/>
      <w:lvlText w:val="%1、"/>
      <w:lvlJc w:val="left"/>
      <w:rPr>
        <w:rFonts w:hint="eastAsia"/>
      </w:rPr>
    </w:lvl>
  </w:abstractNum>
  <w:abstractNum w:abstractNumId="8">
    <w:nsid w:val="3B4B7898"/>
    <w:multiLevelType w:val="multilevel"/>
    <w:tmpl w:val="3B4B7898"/>
    <w:lvl w:ilvl="0" w:tentative="0">
      <w:start w:val="1"/>
      <w:numFmt w:val="bullet"/>
      <w:pStyle w:val="161"/>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423528A5"/>
    <w:multiLevelType w:val="multilevel"/>
    <w:tmpl w:val="423528A5"/>
    <w:lvl w:ilvl="0" w:tentative="0">
      <w:start w:val="1"/>
      <w:numFmt w:val="bullet"/>
      <w:pStyle w:val="150"/>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4F2164B5"/>
    <w:multiLevelType w:val="multilevel"/>
    <w:tmpl w:val="4F2164B5"/>
    <w:lvl w:ilvl="0" w:tentative="0">
      <w:start w:val="1"/>
      <w:numFmt w:val="bullet"/>
      <w:pStyle w:val="14"/>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BE072D3"/>
    <w:multiLevelType w:val="multilevel"/>
    <w:tmpl w:val="5BE072D3"/>
    <w:lvl w:ilvl="0" w:tentative="0">
      <w:start w:val="1"/>
      <w:numFmt w:val="bullet"/>
      <w:pStyle w:val="22"/>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656D6133"/>
    <w:multiLevelType w:val="multilevel"/>
    <w:tmpl w:val="656D6133"/>
    <w:lvl w:ilvl="0" w:tentative="0">
      <w:start w:val="1"/>
      <w:numFmt w:val="chineseCountingThousand"/>
      <w:pStyle w:val="4"/>
      <w:suff w:val="nothing"/>
      <w:lvlText w:val="第%1部分"/>
      <w:lvlJc w:val="center"/>
      <w:pPr>
        <w:ind w:left="-288" w:firstLine="288"/>
      </w:pPr>
      <w:rPr>
        <w:rFonts w:hint="eastAsia"/>
        <w:sz w:val="28"/>
        <w:szCs w:val="28"/>
      </w:rPr>
    </w:lvl>
    <w:lvl w:ilvl="1" w:tentative="0">
      <w:start w:val="1"/>
      <w:numFmt w:val="chineseCountingThousand"/>
      <w:pStyle w:val="5"/>
      <w:suff w:val="nothing"/>
      <w:lvlText w:val="%2、"/>
      <w:lvlJc w:val="left"/>
      <w:pPr>
        <w:ind w:left="2700" w:firstLine="0"/>
      </w:pPr>
      <w:rPr>
        <w:rFonts w:hint="eastAsia" w:ascii="宋体" w:hAnsi="宋体" w:eastAsia="宋体"/>
        <w:sz w:val="24"/>
        <w:szCs w:val="24"/>
      </w:rPr>
    </w:lvl>
    <w:lvl w:ilvl="2" w:tentative="0">
      <w:start w:val="1"/>
      <w:numFmt w:val="chineseCountingThousand"/>
      <w:pStyle w:val="6"/>
      <w:suff w:val="nothing"/>
      <w:lvlText w:val="(%3)"/>
      <w:lvlJc w:val="left"/>
      <w:pPr>
        <w:ind w:left="0" w:firstLine="0"/>
      </w:pPr>
      <w:rPr>
        <w:rFonts w:hint="eastAsia"/>
      </w:rPr>
    </w:lvl>
    <w:lvl w:ilvl="3" w:tentative="0">
      <w:start w:val="1"/>
      <w:numFmt w:val="decimal"/>
      <w:pStyle w:val="7"/>
      <w:suff w:val="nothing"/>
      <w:lvlText w:val="%4、"/>
      <w:lvlJc w:val="left"/>
      <w:pPr>
        <w:ind w:left="0" w:firstLine="0"/>
      </w:pPr>
      <w:rPr>
        <w:rFonts w:hint="eastAsia" w:ascii="宋体" w:hAnsi="宋体" w:eastAsia="宋体"/>
        <w:b/>
        <w:bCs/>
        <w:i w:val="0"/>
        <w:iCs w:val="0"/>
        <w:caps w:val="0"/>
        <w:smallCaps w:val="0"/>
        <w:strike w:val="0"/>
        <w:dstrike w:val="0"/>
        <w:color w:val="auto"/>
        <w:spacing w:val="0"/>
        <w:w w:val="100"/>
        <w:kern w:val="0"/>
        <w:position w:val="0"/>
        <w:sz w:val="24"/>
        <w:u w:val="none"/>
        <w:shd w:val="clear" w:color="auto" w:fill="auto"/>
      </w:rPr>
    </w:lvl>
    <w:lvl w:ilvl="4" w:tentative="0">
      <w:start w:val="1"/>
      <w:numFmt w:val="upperLetter"/>
      <w:pStyle w:val="8"/>
      <w:suff w:val="nothing"/>
      <w:lvlText w:val="%5、"/>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3">
    <w:nsid w:val="74CF0A53"/>
    <w:multiLevelType w:val="multilevel"/>
    <w:tmpl w:val="74CF0A53"/>
    <w:lvl w:ilvl="0" w:tentative="0">
      <w:start w:val="1"/>
      <w:numFmt w:val="bullet"/>
      <w:pStyle w:val="25"/>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2"/>
  </w:num>
  <w:num w:numId="2">
    <w:abstractNumId w:val="10"/>
  </w:num>
  <w:num w:numId="3">
    <w:abstractNumId w:val="6"/>
  </w:num>
  <w:num w:numId="4">
    <w:abstractNumId w:val="11"/>
  </w:num>
  <w:num w:numId="5">
    <w:abstractNumId w:val="13"/>
  </w:num>
  <w:num w:numId="6">
    <w:abstractNumId w:val="5"/>
  </w:num>
  <w:num w:numId="7">
    <w:abstractNumId w:val="9"/>
  </w:num>
  <w:num w:numId="8">
    <w:abstractNumId w:val="2"/>
  </w:num>
  <w:num w:numId="9">
    <w:abstractNumId w:val="8"/>
  </w:num>
  <w:num w:numId="10">
    <w:abstractNumId w:val="3"/>
  </w:num>
  <w:num w:numId="11">
    <w:abstractNumId w:val="4"/>
  </w:num>
  <w:num w:numId="12">
    <w:abstractNumId w:val="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cumentProtection w:enforcement="0"/>
  <w:defaultTabStop w:val="420"/>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ZTE5YWFkMDY2MTUzY2ViZDkzMDU4ZWZkMzNkYjQifQ=="/>
  </w:docVars>
  <w:rsids>
    <w:rsidRoot w:val="00AD49AC"/>
    <w:rsid w:val="000026DD"/>
    <w:rsid w:val="0000275B"/>
    <w:rsid w:val="00002A3A"/>
    <w:rsid w:val="00013037"/>
    <w:rsid w:val="00013367"/>
    <w:rsid w:val="000269BA"/>
    <w:rsid w:val="00027C98"/>
    <w:rsid w:val="00030323"/>
    <w:rsid w:val="0003182F"/>
    <w:rsid w:val="00031F43"/>
    <w:rsid w:val="00032FB2"/>
    <w:rsid w:val="0003411B"/>
    <w:rsid w:val="00035908"/>
    <w:rsid w:val="00036A99"/>
    <w:rsid w:val="00037B7E"/>
    <w:rsid w:val="00037DE8"/>
    <w:rsid w:val="00042B52"/>
    <w:rsid w:val="00042B9C"/>
    <w:rsid w:val="00047373"/>
    <w:rsid w:val="00047827"/>
    <w:rsid w:val="00047B98"/>
    <w:rsid w:val="000566B1"/>
    <w:rsid w:val="00057288"/>
    <w:rsid w:val="00061617"/>
    <w:rsid w:val="0006198D"/>
    <w:rsid w:val="000659FD"/>
    <w:rsid w:val="000703B9"/>
    <w:rsid w:val="000719B7"/>
    <w:rsid w:val="00072CE1"/>
    <w:rsid w:val="00073D5F"/>
    <w:rsid w:val="00075884"/>
    <w:rsid w:val="00076727"/>
    <w:rsid w:val="0008062F"/>
    <w:rsid w:val="00080F3E"/>
    <w:rsid w:val="0008232E"/>
    <w:rsid w:val="00083B94"/>
    <w:rsid w:val="00083D28"/>
    <w:rsid w:val="00085348"/>
    <w:rsid w:val="0008558F"/>
    <w:rsid w:val="00085F6A"/>
    <w:rsid w:val="00090479"/>
    <w:rsid w:val="000918E0"/>
    <w:rsid w:val="00091DA6"/>
    <w:rsid w:val="00091F87"/>
    <w:rsid w:val="0009243E"/>
    <w:rsid w:val="000944D5"/>
    <w:rsid w:val="00096EBC"/>
    <w:rsid w:val="0009728B"/>
    <w:rsid w:val="00097924"/>
    <w:rsid w:val="000A0813"/>
    <w:rsid w:val="000A19C5"/>
    <w:rsid w:val="000A1ED8"/>
    <w:rsid w:val="000A24AC"/>
    <w:rsid w:val="000A4B1C"/>
    <w:rsid w:val="000A4B55"/>
    <w:rsid w:val="000A5ED0"/>
    <w:rsid w:val="000B0592"/>
    <w:rsid w:val="000B07F9"/>
    <w:rsid w:val="000B0B75"/>
    <w:rsid w:val="000B2F7C"/>
    <w:rsid w:val="000B4256"/>
    <w:rsid w:val="000B4454"/>
    <w:rsid w:val="000B4AE7"/>
    <w:rsid w:val="000B51C7"/>
    <w:rsid w:val="000B6B8D"/>
    <w:rsid w:val="000C38B2"/>
    <w:rsid w:val="000C4445"/>
    <w:rsid w:val="000C4639"/>
    <w:rsid w:val="000C4F21"/>
    <w:rsid w:val="000C5E10"/>
    <w:rsid w:val="000D0DD3"/>
    <w:rsid w:val="000D10A9"/>
    <w:rsid w:val="000D1829"/>
    <w:rsid w:val="000D44A4"/>
    <w:rsid w:val="000D49A4"/>
    <w:rsid w:val="000D61BB"/>
    <w:rsid w:val="000D743C"/>
    <w:rsid w:val="000D79B4"/>
    <w:rsid w:val="000D7DA9"/>
    <w:rsid w:val="000E0E09"/>
    <w:rsid w:val="000E2391"/>
    <w:rsid w:val="000E5E0F"/>
    <w:rsid w:val="000E6012"/>
    <w:rsid w:val="000E61A9"/>
    <w:rsid w:val="000E6CF9"/>
    <w:rsid w:val="000E73C0"/>
    <w:rsid w:val="000F473E"/>
    <w:rsid w:val="000F48BB"/>
    <w:rsid w:val="000F49D7"/>
    <w:rsid w:val="000F5494"/>
    <w:rsid w:val="000F7550"/>
    <w:rsid w:val="000F76C4"/>
    <w:rsid w:val="000F772B"/>
    <w:rsid w:val="00100B88"/>
    <w:rsid w:val="001049C1"/>
    <w:rsid w:val="001050A6"/>
    <w:rsid w:val="00105ABE"/>
    <w:rsid w:val="00106141"/>
    <w:rsid w:val="00110DB1"/>
    <w:rsid w:val="00110FC0"/>
    <w:rsid w:val="00111558"/>
    <w:rsid w:val="00112BBE"/>
    <w:rsid w:val="00116B4F"/>
    <w:rsid w:val="001206F0"/>
    <w:rsid w:val="00122D25"/>
    <w:rsid w:val="00122EBB"/>
    <w:rsid w:val="001230A6"/>
    <w:rsid w:val="0012361B"/>
    <w:rsid w:val="00125D50"/>
    <w:rsid w:val="001270B6"/>
    <w:rsid w:val="001275DF"/>
    <w:rsid w:val="001304AF"/>
    <w:rsid w:val="00130BDD"/>
    <w:rsid w:val="00130E41"/>
    <w:rsid w:val="00131C71"/>
    <w:rsid w:val="00132D92"/>
    <w:rsid w:val="00135416"/>
    <w:rsid w:val="00135832"/>
    <w:rsid w:val="00135992"/>
    <w:rsid w:val="00136F4D"/>
    <w:rsid w:val="00137E34"/>
    <w:rsid w:val="00140D3D"/>
    <w:rsid w:val="001443A9"/>
    <w:rsid w:val="00151128"/>
    <w:rsid w:val="00152E49"/>
    <w:rsid w:val="00154E9E"/>
    <w:rsid w:val="00155820"/>
    <w:rsid w:val="001572AE"/>
    <w:rsid w:val="001607DA"/>
    <w:rsid w:val="001608B7"/>
    <w:rsid w:val="00161EBF"/>
    <w:rsid w:val="001625AF"/>
    <w:rsid w:val="00166D36"/>
    <w:rsid w:val="00167BE2"/>
    <w:rsid w:val="0017029C"/>
    <w:rsid w:val="00170996"/>
    <w:rsid w:val="00172A59"/>
    <w:rsid w:val="00173189"/>
    <w:rsid w:val="001733FC"/>
    <w:rsid w:val="00173738"/>
    <w:rsid w:val="001741B5"/>
    <w:rsid w:val="00176727"/>
    <w:rsid w:val="001814B1"/>
    <w:rsid w:val="001838DB"/>
    <w:rsid w:val="001846A5"/>
    <w:rsid w:val="00186990"/>
    <w:rsid w:val="00186B0E"/>
    <w:rsid w:val="00187E6F"/>
    <w:rsid w:val="00187E72"/>
    <w:rsid w:val="001900C9"/>
    <w:rsid w:val="00192279"/>
    <w:rsid w:val="001930A2"/>
    <w:rsid w:val="0019370D"/>
    <w:rsid w:val="001956B1"/>
    <w:rsid w:val="001971BA"/>
    <w:rsid w:val="001A02F5"/>
    <w:rsid w:val="001A0D37"/>
    <w:rsid w:val="001A2652"/>
    <w:rsid w:val="001A3068"/>
    <w:rsid w:val="001A4CFE"/>
    <w:rsid w:val="001A5AD7"/>
    <w:rsid w:val="001A60EE"/>
    <w:rsid w:val="001A7ADB"/>
    <w:rsid w:val="001B2430"/>
    <w:rsid w:val="001B382D"/>
    <w:rsid w:val="001B4CF7"/>
    <w:rsid w:val="001B608B"/>
    <w:rsid w:val="001C37E0"/>
    <w:rsid w:val="001C412A"/>
    <w:rsid w:val="001C4595"/>
    <w:rsid w:val="001C57CD"/>
    <w:rsid w:val="001C678A"/>
    <w:rsid w:val="001C7A33"/>
    <w:rsid w:val="001C7D09"/>
    <w:rsid w:val="001D0BF9"/>
    <w:rsid w:val="001D1784"/>
    <w:rsid w:val="001D18A0"/>
    <w:rsid w:val="001D19B2"/>
    <w:rsid w:val="001D1DF9"/>
    <w:rsid w:val="001D377F"/>
    <w:rsid w:val="001D416B"/>
    <w:rsid w:val="001D4989"/>
    <w:rsid w:val="001E094B"/>
    <w:rsid w:val="001E0D53"/>
    <w:rsid w:val="001E3661"/>
    <w:rsid w:val="001F0566"/>
    <w:rsid w:val="001F2605"/>
    <w:rsid w:val="001F4E13"/>
    <w:rsid w:val="001F7091"/>
    <w:rsid w:val="002050C9"/>
    <w:rsid w:val="00206C48"/>
    <w:rsid w:val="00207E6E"/>
    <w:rsid w:val="00207EDB"/>
    <w:rsid w:val="0021098F"/>
    <w:rsid w:val="00210CC5"/>
    <w:rsid w:val="00212ED1"/>
    <w:rsid w:val="002133E3"/>
    <w:rsid w:val="00213DE0"/>
    <w:rsid w:val="00214196"/>
    <w:rsid w:val="00214E63"/>
    <w:rsid w:val="00215A68"/>
    <w:rsid w:val="002165A5"/>
    <w:rsid w:val="00216716"/>
    <w:rsid w:val="0021674E"/>
    <w:rsid w:val="00220F3F"/>
    <w:rsid w:val="00222BB7"/>
    <w:rsid w:val="00224562"/>
    <w:rsid w:val="00225AE1"/>
    <w:rsid w:val="00226D7B"/>
    <w:rsid w:val="00226F54"/>
    <w:rsid w:val="00227E53"/>
    <w:rsid w:val="00232C0F"/>
    <w:rsid w:val="0023571D"/>
    <w:rsid w:val="00236FB6"/>
    <w:rsid w:val="002406D6"/>
    <w:rsid w:val="0024508D"/>
    <w:rsid w:val="00246B94"/>
    <w:rsid w:val="00247883"/>
    <w:rsid w:val="002514BE"/>
    <w:rsid w:val="00252E34"/>
    <w:rsid w:val="00253B35"/>
    <w:rsid w:val="00256765"/>
    <w:rsid w:val="00260587"/>
    <w:rsid w:val="00261DB7"/>
    <w:rsid w:val="00262B47"/>
    <w:rsid w:val="00262C91"/>
    <w:rsid w:val="00264413"/>
    <w:rsid w:val="002663F6"/>
    <w:rsid w:val="00270953"/>
    <w:rsid w:val="00270BEC"/>
    <w:rsid w:val="0027271A"/>
    <w:rsid w:val="002764A2"/>
    <w:rsid w:val="00276EBC"/>
    <w:rsid w:val="0028054B"/>
    <w:rsid w:val="00280C08"/>
    <w:rsid w:val="00280FB3"/>
    <w:rsid w:val="0028491E"/>
    <w:rsid w:val="00287206"/>
    <w:rsid w:val="0029010F"/>
    <w:rsid w:val="00290605"/>
    <w:rsid w:val="0029069B"/>
    <w:rsid w:val="002A1F51"/>
    <w:rsid w:val="002A34F7"/>
    <w:rsid w:val="002A66B3"/>
    <w:rsid w:val="002A6D45"/>
    <w:rsid w:val="002B0F09"/>
    <w:rsid w:val="002B1D87"/>
    <w:rsid w:val="002B4D9E"/>
    <w:rsid w:val="002B62CA"/>
    <w:rsid w:val="002C00E7"/>
    <w:rsid w:val="002C15C7"/>
    <w:rsid w:val="002C232F"/>
    <w:rsid w:val="002C3B94"/>
    <w:rsid w:val="002C447E"/>
    <w:rsid w:val="002C512B"/>
    <w:rsid w:val="002C5E99"/>
    <w:rsid w:val="002C601F"/>
    <w:rsid w:val="002C67B7"/>
    <w:rsid w:val="002C7730"/>
    <w:rsid w:val="002C7F57"/>
    <w:rsid w:val="002C7F7B"/>
    <w:rsid w:val="002D000A"/>
    <w:rsid w:val="002D10AB"/>
    <w:rsid w:val="002D159D"/>
    <w:rsid w:val="002D18D2"/>
    <w:rsid w:val="002D265D"/>
    <w:rsid w:val="002E035F"/>
    <w:rsid w:val="002E06C6"/>
    <w:rsid w:val="002E2BBD"/>
    <w:rsid w:val="002E2E25"/>
    <w:rsid w:val="002E3DC5"/>
    <w:rsid w:val="002E42BC"/>
    <w:rsid w:val="002E43DA"/>
    <w:rsid w:val="002E48AD"/>
    <w:rsid w:val="002E59CE"/>
    <w:rsid w:val="002E627D"/>
    <w:rsid w:val="002E639F"/>
    <w:rsid w:val="002E6770"/>
    <w:rsid w:val="002F0835"/>
    <w:rsid w:val="002F145D"/>
    <w:rsid w:val="002F1E75"/>
    <w:rsid w:val="002F2068"/>
    <w:rsid w:val="002F40E8"/>
    <w:rsid w:val="00300562"/>
    <w:rsid w:val="00300CCD"/>
    <w:rsid w:val="0030212A"/>
    <w:rsid w:val="0030214C"/>
    <w:rsid w:val="003051F5"/>
    <w:rsid w:val="00307093"/>
    <w:rsid w:val="0031007D"/>
    <w:rsid w:val="003114E0"/>
    <w:rsid w:val="00311764"/>
    <w:rsid w:val="00315293"/>
    <w:rsid w:val="00315F9B"/>
    <w:rsid w:val="00316B50"/>
    <w:rsid w:val="0032197B"/>
    <w:rsid w:val="00322E4B"/>
    <w:rsid w:val="00323B9A"/>
    <w:rsid w:val="003258A2"/>
    <w:rsid w:val="00325FF9"/>
    <w:rsid w:val="00326552"/>
    <w:rsid w:val="00331706"/>
    <w:rsid w:val="00331DDE"/>
    <w:rsid w:val="00332162"/>
    <w:rsid w:val="00333976"/>
    <w:rsid w:val="00333E1C"/>
    <w:rsid w:val="00334D0C"/>
    <w:rsid w:val="00340C39"/>
    <w:rsid w:val="00341474"/>
    <w:rsid w:val="0034153F"/>
    <w:rsid w:val="00342CD8"/>
    <w:rsid w:val="003449E3"/>
    <w:rsid w:val="00344A63"/>
    <w:rsid w:val="0034552E"/>
    <w:rsid w:val="003466B7"/>
    <w:rsid w:val="003478CC"/>
    <w:rsid w:val="00350BB2"/>
    <w:rsid w:val="00353542"/>
    <w:rsid w:val="003537E2"/>
    <w:rsid w:val="00353C80"/>
    <w:rsid w:val="00354044"/>
    <w:rsid w:val="00355C08"/>
    <w:rsid w:val="00355C2E"/>
    <w:rsid w:val="00355F7A"/>
    <w:rsid w:val="003608D3"/>
    <w:rsid w:val="003619F2"/>
    <w:rsid w:val="0036280C"/>
    <w:rsid w:val="003634C4"/>
    <w:rsid w:val="003636CD"/>
    <w:rsid w:val="00370487"/>
    <w:rsid w:val="00371E6D"/>
    <w:rsid w:val="00372DB9"/>
    <w:rsid w:val="00374BA5"/>
    <w:rsid w:val="00380E2A"/>
    <w:rsid w:val="003816B1"/>
    <w:rsid w:val="00383E60"/>
    <w:rsid w:val="003854E5"/>
    <w:rsid w:val="00385624"/>
    <w:rsid w:val="003879CC"/>
    <w:rsid w:val="0039079D"/>
    <w:rsid w:val="00390B42"/>
    <w:rsid w:val="003915C6"/>
    <w:rsid w:val="00395F21"/>
    <w:rsid w:val="00397F79"/>
    <w:rsid w:val="003A08F9"/>
    <w:rsid w:val="003A0E11"/>
    <w:rsid w:val="003A0EB2"/>
    <w:rsid w:val="003A23BC"/>
    <w:rsid w:val="003A6EA4"/>
    <w:rsid w:val="003A7CF0"/>
    <w:rsid w:val="003B172F"/>
    <w:rsid w:val="003B1C93"/>
    <w:rsid w:val="003B2020"/>
    <w:rsid w:val="003B349A"/>
    <w:rsid w:val="003B3641"/>
    <w:rsid w:val="003B3A5B"/>
    <w:rsid w:val="003B4558"/>
    <w:rsid w:val="003B47BA"/>
    <w:rsid w:val="003B4E54"/>
    <w:rsid w:val="003B64ED"/>
    <w:rsid w:val="003C2155"/>
    <w:rsid w:val="003C4ACA"/>
    <w:rsid w:val="003C7AC7"/>
    <w:rsid w:val="003D078D"/>
    <w:rsid w:val="003D13DA"/>
    <w:rsid w:val="003D2477"/>
    <w:rsid w:val="003D367A"/>
    <w:rsid w:val="003D5ABF"/>
    <w:rsid w:val="003D6AC3"/>
    <w:rsid w:val="003E200F"/>
    <w:rsid w:val="003E230E"/>
    <w:rsid w:val="003E3681"/>
    <w:rsid w:val="003E50F5"/>
    <w:rsid w:val="003E7254"/>
    <w:rsid w:val="003E7344"/>
    <w:rsid w:val="003F1950"/>
    <w:rsid w:val="003F1DC1"/>
    <w:rsid w:val="003F289C"/>
    <w:rsid w:val="003F2C3C"/>
    <w:rsid w:val="003F457B"/>
    <w:rsid w:val="003F5D04"/>
    <w:rsid w:val="003F7613"/>
    <w:rsid w:val="004000B7"/>
    <w:rsid w:val="004012A0"/>
    <w:rsid w:val="00405B86"/>
    <w:rsid w:val="0040634B"/>
    <w:rsid w:val="00406469"/>
    <w:rsid w:val="0040680D"/>
    <w:rsid w:val="00410469"/>
    <w:rsid w:val="00411ABD"/>
    <w:rsid w:val="0041282D"/>
    <w:rsid w:val="0041431D"/>
    <w:rsid w:val="004159CF"/>
    <w:rsid w:val="00416338"/>
    <w:rsid w:val="00416577"/>
    <w:rsid w:val="00417195"/>
    <w:rsid w:val="00417738"/>
    <w:rsid w:val="0042001E"/>
    <w:rsid w:val="004202BC"/>
    <w:rsid w:val="00420F26"/>
    <w:rsid w:val="004211FA"/>
    <w:rsid w:val="00423167"/>
    <w:rsid w:val="004232EB"/>
    <w:rsid w:val="00423B9A"/>
    <w:rsid w:val="00424AEF"/>
    <w:rsid w:val="0043071E"/>
    <w:rsid w:val="00430786"/>
    <w:rsid w:val="00432E6A"/>
    <w:rsid w:val="004332CC"/>
    <w:rsid w:val="004348C4"/>
    <w:rsid w:val="00434A3F"/>
    <w:rsid w:val="00434FCE"/>
    <w:rsid w:val="004354DB"/>
    <w:rsid w:val="00435CB0"/>
    <w:rsid w:val="0044202C"/>
    <w:rsid w:val="0044472C"/>
    <w:rsid w:val="00444F62"/>
    <w:rsid w:val="0044685E"/>
    <w:rsid w:val="004469B5"/>
    <w:rsid w:val="00450D38"/>
    <w:rsid w:val="00452119"/>
    <w:rsid w:val="0045482E"/>
    <w:rsid w:val="00454BBC"/>
    <w:rsid w:val="00454F5D"/>
    <w:rsid w:val="00455EED"/>
    <w:rsid w:val="004564EB"/>
    <w:rsid w:val="00464CE2"/>
    <w:rsid w:val="00465129"/>
    <w:rsid w:val="00465C03"/>
    <w:rsid w:val="004675A2"/>
    <w:rsid w:val="00467DD8"/>
    <w:rsid w:val="00470931"/>
    <w:rsid w:val="00471680"/>
    <w:rsid w:val="00471ACC"/>
    <w:rsid w:val="00473B62"/>
    <w:rsid w:val="00473F82"/>
    <w:rsid w:val="00474CBB"/>
    <w:rsid w:val="0047501E"/>
    <w:rsid w:val="00480676"/>
    <w:rsid w:val="00481009"/>
    <w:rsid w:val="0048315D"/>
    <w:rsid w:val="00483FD2"/>
    <w:rsid w:val="004840DC"/>
    <w:rsid w:val="0048477C"/>
    <w:rsid w:val="00485EAD"/>
    <w:rsid w:val="0048613F"/>
    <w:rsid w:val="0048787C"/>
    <w:rsid w:val="00491067"/>
    <w:rsid w:val="004918A0"/>
    <w:rsid w:val="00494E9D"/>
    <w:rsid w:val="004973EA"/>
    <w:rsid w:val="004A054F"/>
    <w:rsid w:val="004A6782"/>
    <w:rsid w:val="004A7BE3"/>
    <w:rsid w:val="004A7C3B"/>
    <w:rsid w:val="004B2D46"/>
    <w:rsid w:val="004B3DAD"/>
    <w:rsid w:val="004B5CD1"/>
    <w:rsid w:val="004B6AAF"/>
    <w:rsid w:val="004B71CC"/>
    <w:rsid w:val="004C1071"/>
    <w:rsid w:val="004C17E4"/>
    <w:rsid w:val="004C421B"/>
    <w:rsid w:val="004C7627"/>
    <w:rsid w:val="004C7B90"/>
    <w:rsid w:val="004D0C3C"/>
    <w:rsid w:val="004D119D"/>
    <w:rsid w:val="004D1D25"/>
    <w:rsid w:val="004D2CB0"/>
    <w:rsid w:val="004D3A50"/>
    <w:rsid w:val="004D3F86"/>
    <w:rsid w:val="004D44D2"/>
    <w:rsid w:val="004D610C"/>
    <w:rsid w:val="004E2879"/>
    <w:rsid w:val="004E2CB8"/>
    <w:rsid w:val="004E3022"/>
    <w:rsid w:val="004E3B39"/>
    <w:rsid w:val="004E5012"/>
    <w:rsid w:val="004E78CB"/>
    <w:rsid w:val="004F09E6"/>
    <w:rsid w:val="004F1C5C"/>
    <w:rsid w:val="004F3675"/>
    <w:rsid w:val="004F4311"/>
    <w:rsid w:val="004F437E"/>
    <w:rsid w:val="004F4981"/>
    <w:rsid w:val="004F5847"/>
    <w:rsid w:val="004F5CE4"/>
    <w:rsid w:val="00501390"/>
    <w:rsid w:val="00502408"/>
    <w:rsid w:val="00503FAF"/>
    <w:rsid w:val="00504305"/>
    <w:rsid w:val="005043E6"/>
    <w:rsid w:val="005045FA"/>
    <w:rsid w:val="00512C62"/>
    <w:rsid w:val="00513441"/>
    <w:rsid w:val="005168A5"/>
    <w:rsid w:val="005201BF"/>
    <w:rsid w:val="00520AED"/>
    <w:rsid w:val="0052351D"/>
    <w:rsid w:val="0052454E"/>
    <w:rsid w:val="00525B06"/>
    <w:rsid w:val="0052603F"/>
    <w:rsid w:val="00526471"/>
    <w:rsid w:val="00527447"/>
    <w:rsid w:val="00527EE6"/>
    <w:rsid w:val="005316F9"/>
    <w:rsid w:val="00531E70"/>
    <w:rsid w:val="005332D4"/>
    <w:rsid w:val="00537718"/>
    <w:rsid w:val="00540210"/>
    <w:rsid w:val="005414A4"/>
    <w:rsid w:val="00542CA4"/>
    <w:rsid w:val="00547FA6"/>
    <w:rsid w:val="005500E7"/>
    <w:rsid w:val="00550F93"/>
    <w:rsid w:val="00554DE7"/>
    <w:rsid w:val="00556FB8"/>
    <w:rsid w:val="005578B2"/>
    <w:rsid w:val="00563356"/>
    <w:rsid w:val="00567A60"/>
    <w:rsid w:val="00567C8B"/>
    <w:rsid w:val="005703D3"/>
    <w:rsid w:val="0057083A"/>
    <w:rsid w:val="005727E3"/>
    <w:rsid w:val="0057790D"/>
    <w:rsid w:val="00582F01"/>
    <w:rsid w:val="005836B2"/>
    <w:rsid w:val="00585A54"/>
    <w:rsid w:val="00586065"/>
    <w:rsid w:val="00586D15"/>
    <w:rsid w:val="00587346"/>
    <w:rsid w:val="005908D5"/>
    <w:rsid w:val="00590F5E"/>
    <w:rsid w:val="00592994"/>
    <w:rsid w:val="00592C5C"/>
    <w:rsid w:val="005A1957"/>
    <w:rsid w:val="005A3346"/>
    <w:rsid w:val="005A7B47"/>
    <w:rsid w:val="005B00AF"/>
    <w:rsid w:val="005B02F8"/>
    <w:rsid w:val="005B0313"/>
    <w:rsid w:val="005B0702"/>
    <w:rsid w:val="005B14FE"/>
    <w:rsid w:val="005B3799"/>
    <w:rsid w:val="005B3825"/>
    <w:rsid w:val="005B4A6B"/>
    <w:rsid w:val="005B6390"/>
    <w:rsid w:val="005B70DF"/>
    <w:rsid w:val="005C2B6E"/>
    <w:rsid w:val="005C3C83"/>
    <w:rsid w:val="005C4F9B"/>
    <w:rsid w:val="005C506E"/>
    <w:rsid w:val="005C6DA1"/>
    <w:rsid w:val="005C71DE"/>
    <w:rsid w:val="005D08A3"/>
    <w:rsid w:val="005D1410"/>
    <w:rsid w:val="005D3DC5"/>
    <w:rsid w:val="005D5624"/>
    <w:rsid w:val="005D5DF1"/>
    <w:rsid w:val="005D633D"/>
    <w:rsid w:val="005D660F"/>
    <w:rsid w:val="005E0BE2"/>
    <w:rsid w:val="005E1512"/>
    <w:rsid w:val="005E1E8E"/>
    <w:rsid w:val="005E43CA"/>
    <w:rsid w:val="005E5956"/>
    <w:rsid w:val="005E6559"/>
    <w:rsid w:val="005F2E12"/>
    <w:rsid w:val="005F4B07"/>
    <w:rsid w:val="005F4D63"/>
    <w:rsid w:val="005F5E4D"/>
    <w:rsid w:val="005F6252"/>
    <w:rsid w:val="005F7C4E"/>
    <w:rsid w:val="0060020C"/>
    <w:rsid w:val="00600B6B"/>
    <w:rsid w:val="00601AC0"/>
    <w:rsid w:val="00602016"/>
    <w:rsid w:val="0060274F"/>
    <w:rsid w:val="0060357E"/>
    <w:rsid w:val="006048EE"/>
    <w:rsid w:val="006054A1"/>
    <w:rsid w:val="006055AE"/>
    <w:rsid w:val="00607705"/>
    <w:rsid w:val="00612BEE"/>
    <w:rsid w:val="0061661E"/>
    <w:rsid w:val="006172D1"/>
    <w:rsid w:val="0062187A"/>
    <w:rsid w:val="00622827"/>
    <w:rsid w:val="00624A0D"/>
    <w:rsid w:val="00624C2A"/>
    <w:rsid w:val="00625533"/>
    <w:rsid w:val="006267EA"/>
    <w:rsid w:val="0063116F"/>
    <w:rsid w:val="00632007"/>
    <w:rsid w:val="006329DE"/>
    <w:rsid w:val="00632CE8"/>
    <w:rsid w:val="00633151"/>
    <w:rsid w:val="00633BC2"/>
    <w:rsid w:val="006343F3"/>
    <w:rsid w:val="00634618"/>
    <w:rsid w:val="00636F4B"/>
    <w:rsid w:val="0064007A"/>
    <w:rsid w:val="00642995"/>
    <w:rsid w:val="00642DDF"/>
    <w:rsid w:val="006443A1"/>
    <w:rsid w:val="0064752C"/>
    <w:rsid w:val="00652FA2"/>
    <w:rsid w:val="00653608"/>
    <w:rsid w:val="00655035"/>
    <w:rsid w:val="00663441"/>
    <w:rsid w:val="0066391A"/>
    <w:rsid w:val="00664E0D"/>
    <w:rsid w:val="00664E46"/>
    <w:rsid w:val="00670107"/>
    <w:rsid w:val="00670DD3"/>
    <w:rsid w:val="00671873"/>
    <w:rsid w:val="00671BDB"/>
    <w:rsid w:val="00672336"/>
    <w:rsid w:val="00680460"/>
    <w:rsid w:val="00681C41"/>
    <w:rsid w:val="006832C2"/>
    <w:rsid w:val="006859E5"/>
    <w:rsid w:val="00685C93"/>
    <w:rsid w:val="00686082"/>
    <w:rsid w:val="006868B0"/>
    <w:rsid w:val="00687C07"/>
    <w:rsid w:val="0069055F"/>
    <w:rsid w:val="0069232E"/>
    <w:rsid w:val="00695954"/>
    <w:rsid w:val="00696DF2"/>
    <w:rsid w:val="00696FFC"/>
    <w:rsid w:val="006A1C7E"/>
    <w:rsid w:val="006A3C3F"/>
    <w:rsid w:val="006A3C8B"/>
    <w:rsid w:val="006A7A08"/>
    <w:rsid w:val="006A7D1B"/>
    <w:rsid w:val="006B0214"/>
    <w:rsid w:val="006B1BA6"/>
    <w:rsid w:val="006B1D13"/>
    <w:rsid w:val="006B1DD9"/>
    <w:rsid w:val="006B34AD"/>
    <w:rsid w:val="006B3787"/>
    <w:rsid w:val="006B423F"/>
    <w:rsid w:val="006B50EB"/>
    <w:rsid w:val="006B65DD"/>
    <w:rsid w:val="006B6D1A"/>
    <w:rsid w:val="006C0269"/>
    <w:rsid w:val="006C0881"/>
    <w:rsid w:val="006C424E"/>
    <w:rsid w:val="006C58D1"/>
    <w:rsid w:val="006C64B6"/>
    <w:rsid w:val="006D0241"/>
    <w:rsid w:val="006D0A4F"/>
    <w:rsid w:val="006D2561"/>
    <w:rsid w:val="006D3671"/>
    <w:rsid w:val="006D59DC"/>
    <w:rsid w:val="006D6A52"/>
    <w:rsid w:val="006D7117"/>
    <w:rsid w:val="006E058F"/>
    <w:rsid w:val="006E1C70"/>
    <w:rsid w:val="006E3D1A"/>
    <w:rsid w:val="006E44A9"/>
    <w:rsid w:val="006E5632"/>
    <w:rsid w:val="006E62EE"/>
    <w:rsid w:val="006E72CA"/>
    <w:rsid w:val="006F03D9"/>
    <w:rsid w:val="006F0D92"/>
    <w:rsid w:val="006F212E"/>
    <w:rsid w:val="006F4546"/>
    <w:rsid w:val="006F5B18"/>
    <w:rsid w:val="006F7123"/>
    <w:rsid w:val="0070051D"/>
    <w:rsid w:val="00705248"/>
    <w:rsid w:val="00705858"/>
    <w:rsid w:val="00707D76"/>
    <w:rsid w:val="00712513"/>
    <w:rsid w:val="0071377B"/>
    <w:rsid w:val="00714CD8"/>
    <w:rsid w:val="00716025"/>
    <w:rsid w:val="00720631"/>
    <w:rsid w:val="00720FF5"/>
    <w:rsid w:val="00721C6A"/>
    <w:rsid w:val="00722C9C"/>
    <w:rsid w:val="00723FB6"/>
    <w:rsid w:val="0073077C"/>
    <w:rsid w:val="00731700"/>
    <w:rsid w:val="007318D1"/>
    <w:rsid w:val="007332CC"/>
    <w:rsid w:val="00733647"/>
    <w:rsid w:val="00733737"/>
    <w:rsid w:val="007345D8"/>
    <w:rsid w:val="00734A0B"/>
    <w:rsid w:val="00736515"/>
    <w:rsid w:val="00736AC6"/>
    <w:rsid w:val="0073742A"/>
    <w:rsid w:val="00737602"/>
    <w:rsid w:val="00737FF5"/>
    <w:rsid w:val="007414C4"/>
    <w:rsid w:val="007417FE"/>
    <w:rsid w:val="00741E2F"/>
    <w:rsid w:val="007425B6"/>
    <w:rsid w:val="00742CA3"/>
    <w:rsid w:val="00742D82"/>
    <w:rsid w:val="00743398"/>
    <w:rsid w:val="00743606"/>
    <w:rsid w:val="00744DFE"/>
    <w:rsid w:val="007452C0"/>
    <w:rsid w:val="007463DE"/>
    <w:rsid w:val="00747608"/>
    <w:rsid w:val="0075121A"/>
    <w:rsid w:val="0075282A"/>
    <w:rsid w:val="00753D83"/>
    <w:rsid w:val="007553A0"/>
    <w:rsid w:val="00756702"/>
    <w:rsid w:val="00756DA3"/>
    <w:rsid w:val="00757E8D"/>
    <w:rsid w:val="00760321"/>
    <w:rsid w:val="00760EE7"/>
    <w:rsid w:val="00762172"/>
    <w:rsid w:val="00762AC9"/>
    <w:rsid w:val="007703D9"/>
    <w:rsid w:val="00773CBF"/>
    <w:rsid w:val="00774C3B"/>
    <w:rsid w:val="007754EE"/>
    <w:rsid w:val="00777170"/>
    <w:rsid w:val="007772AE"/>
    <w:rsid w:val="00780EE3"/>
    <w:rsid w:val="0078160F"/>
    <w:rsid w:val="00781797"/>
    <w:rsid w:val="007850DE"/>
    <w:rsid w:val="00786B34"/>
    <w:rsid w:val="00787E8A"/>
    <w:rsid w:val="00787F36"/>
    <w:rsid w:val="007942E8"/>
    <w:rsid w:val="007A1BDD"/>
    <w:rsid w:val="007A2D79"/>
    <w:rsid w:val="007A2F06"/>
    <w:rsid w:val="007A638A"/>
    <w:rsid w:val="007A6F83"/>
    <w:rsid w:val="007B4400"/>
    <w:rsid w:val="007B6913"/>
    <w:rsid w:val="007B70BB"/>
    <w:rsid w:val="007B72AB"/>
    <w:rsid w:val="007B7B07"/>
    <w:rsid w:val="007C1531"/>
    <w:rsid w:val="007C3E7A"/>
    <w:rsid w:val="007C4B15"/>
    <w:rsid w:val="007C4CFF"/>
    <w:rsid w:val="007C608D"/>
    <w:rsid w:val="007C65E4"/>
    <w:rsid w:val="007D035E"/>
    <w:rsid w:val="007D109C"/>
    <w:rsid w:val="007D1E9F"/>
    <w:rsid w:val="007D2ADC"/>
    <w:rsid w:val="007D3934"/>
    <w:rsid w:val="007D40C8"/>
    <w:rsid w:val="007D4997"/>
    <w:rsid w:val="007D4FDC"/>
    <w:rsid w:val="007D57A6"/>
    <w:rsid w:val="007D588C"/>
    <w:rsid w:val="007D66F4"/>
    <w:rsid w:val="007D6ABA"/>
    <w:rsid w:val="007D6AE0"/>
    <w:rsid w:val="007D7B25"/>
    <w:rsid w:val="007E06C6"/>
    <w:rsid w:val="007E07E9"/>
    <w:rsid w:val="007E23AB"/>
    <w:rsid w:val="007E33EF"/>
    <w:rsid w:val="007E4139"/>
    <w:rsid w:val="007E4E97"/>
    <w:rsid w:val="007E576E"/>
    <w:rsid w:val="007E58FA"/>
    <w:rsid w:val="007E7E3F"/>
    <w:rsid w:val="007F0245"/>
    <w:rsid w:val="007F0654"/>
    <w:rsid w:val="007F1FEC"/>
    <w:rsid w:val="007F2285"/>
    <w:rsid w:val="007F26C0"/>
    <w:rsid w:val="007F4259"/>
    <w:rsid w:val="007F52CE"/>
    <w:rsid w:val="007F53CD"/>
    <w:rsid w:val="00801D9C"/>
    <w:rsid w:val="00805A7C"/>
    <w:rsid w:val="00805FA2"/>
    <w:rsid w:val="00807324"/>
    <w:rsid w:val="00813CD0"/>
    <w:rsid w:val="0081461F"/>
    <w:rsid w:val="00817393"/>
    <w:rsid w:val="00821E0C"/>
    <w:rsid w:val="008223DC"/>
    <w:rsid w:val="0082284C"/>
    <w:rsid w:val="00822935"/>
    <w:rsid w:val="008232CA"/>
    <w:rsid w:val="00825EC0"/>
    <w:rsid w:val="008262C3"/>
    <w:rsid w:val="008265F0"/>
    <w:rsid w:val="00834869"/>
    <w:rsid w:val="00834CD3"/>
    <w:rsid w:val="00835310"/>
    <w:rsid w:val="00835B47"/>
    <w:rsid w:val="0083615F"/>
    <w:rsid w:val="008365D3"/>
    <w:rsid w:val="00837673"/>
    <w:rsid w:val="008377F3"/>
    <w:rsid w:val="008433B9"/>
    <w:rsid w:val="00844384"/>
    <w:rsid w:val="00845080"/>
    <w:rsid w:val="008458F5"/>
    <w:rsid w:val="00845BA4"/>
    <w:rsid w:val="008525FB"/>
    <w:rsid w:val="00854E9A"/>
    <w:rsid w:val="00861658"/>
    <w:rsid w:val="00864671"/>
    <w:rsid w:val="00865066"/>
    <w:rsid w:val="00865878"/>
    <w:rsid w:val="00867524"/>
    <w:rsid w:val="00867D85"/>
    <w:rsid w:val="00867E65"/>
    <w:rsid w:val="008704F0"/>
    <w:rsid w:val="00875A28"/>
    <w:rsid w:val="00880E50"/>
    <w:rsid w:val="0088165F"/>
    <w:rsid w:val="008841B5"/>
    <w:rsid w:val="00884FEC"/>
    <w:rsid w:val="00886FD0"/>
    <w:rsid w:val="00890567"/>
    <w:rsid w:val="008909B0"/>
    <w:rsid w:val="00890E34"/>
    <w:rsid w:val="00893ED5"/>
    <w:rsid w:val="008943B4"/>
    <w:rsid w:val="00894A48"/>
    <w:rsid w:val="0089568F"/>
    <w:rsid w:val="008958D1"/>
    <w:rsid w:val="008958F2"/>
    <w:rsid w:val="0089640D"/>
    <w:rsid w:val="00897A6E"/>
    <w:rsid w:val="008A4A14"/>
    <w:rsid w:val="008B1520"/>
    <w:rsid w:val="008B195C"/>
    <w:rsid w:val="008B3036"/>
    <w:rsid w:val="008B37D3"/>
    <w:rsid w:val="008B3DA6"/>
    <w:rsid w:val="008B49BA"/>
    <w:rsid w:val="008B5B8A"/>
    <w:rsid w:val="008C0894"/>
    <w:rsid w:val="008C09F6"/>
    <w:rsid w:val="008C2C41"/>
    <w:rsid w:val="008C3A11"/>
    <w:rsid w:val="008C4513"/>
    <w:rsid w:val="008C5563"/>
    <w:rsid w:val="008C5CC2"/>
    <w:rsid w:val="008C6BAD"/>
    <w:rsid w:val="008D0E86"/>
    <w:rsid w:val="008D194C"/>
    <w:rsid w:val="008D27B4"/>
    <w:rsid w:val="008D2CA6"/>
    <w:rsid w:val="008D59B9"/>
    <w:rsid w:val="008D64EC"/>
    <w:rsid w:val="008D6540"/>
    <w:rsid w:val="008D69A5"/>
    <w:rsid w:val="008E177F"/>
    <w:rsid w:val="008E1BF0"/>
    <w:rsid w:val="008E1FE5"/>
    <w:rsid w:val="008E6D4F"/>
    <w:rsid w:val="008F23FA"/>
    <w:rsid w:val="008F251F"/>
    <w:rsid w:val="008F3D0D"/>
    <w:rsid w:val="008F4007"/>
    <w:rsid w:val="008F4B82"/>
    <w:rsid w:val="008F7277"/>
    <w:rsid w:val="00900090"/>
    <w:rsid w:val="00900ED1"/>
    <w:rsid w:val="00903788"/>
    <w:rsid w:val="00904D28"/>
    <w:rsid w:val="00905CC6"/>
    <w:rsid w:val="009070AE"/>
    <w:rsid w:val="009071C6"/>
    <w:rsid w:val="00911021"/>
    <w:rsid w:val="00911E5D"/>
    <w:rsid w:val="00911ED3"/>
    <w:rsid w:val="0091258A"/>
    <w:rsid w:val="009136DF"/>
    <w:rsid w:val="00917AE0"/>
    <w:rsid w:val="00920A94"/>
    <w:rsid w:val="009217AB"/>
    <w:rsid w:val="00924AD4"/>
    <w:rsid w:val="00925B87"/>
    <w:rsid w:val="0092692C"/>
    <w:rsid w:val="00926BFA"/>
    <w:rsid w:val="00927369"/>
    <w:rsid w:val="00930298"/>
    <w:rsid w:val="009328E5"/>
    <w:rsid w:val="00932987"/>
    <w:rsid w:val="009379CB"/>
    <w:rsid w:val="00940554"/>
    <w:rsid w:val="009413DA"/>
    <w:rsid w:val="009428C3"/>
    <w:rsid w:val="00944143"/>
    <w:rsid w:val="00947419"/>
    <w:rsid w:val="00954BA0"/>
    <w:rsid w:val="00954C0C"/>
    <w:rsid w:val="0095500A"/>
    <w:rsid w:val="009551D8"/>
    <w:rsid w:val="00955703"/>
    <w:rsid w:val="00962246"/>
    <w:rsid w:val="009627EA"/>
    <w:rsid w:val="00964CBD"/>
    <w:rsid w:val="009664FF"/>
    <w:rsid w:val="00967965"/>
    <w:rsid w:val="009729D0"/>
    <w:rsid w:val="00972DD2"/>
    <w:rsid w:val="009730C1"/>
    <w:rsid w:val="0097424A"/>
    <w:rsid w:val="009757DC"/>
    <w:rsid w:val="009762BC"/>
    <w:rsid w:val="0097682C"/>
    <w:rsid w:val="009770BD"/>
    <w:rsid w:val="0097748E"/>
    <w:rsid w:val="00977896"/>
    <w:rsid w:val="0098196C"/>
    <w:rsid w:val="00982B52"/>
    <w:rsid w:val="009830AD"/>
    <w:rsid w:val="009862D9"/>
    <w:rsid w:val="0098721F"/>
    <w:rsid w:val="00987390"/>
    <w:rsid w:val="0099167A"/>
    <w:rsid w:val="00992A6D"/>
    <w:rsid w:val="00992F2D"/>
    <w:rsid w:val="009931D1"/>
    <w:rsid w:val="009940E9"/>
    <w:rsid w:val="009A0CB3"/>
    <w:rsid w:val="009A3033"/>
    <w:rsid w:val="009A6293"/>
    <w:rsid w:val="009A72E3"/>
    <w:rsid w:val="009A730C"/>
    <w:rsid w:val="009A7370"/>
    <w:rsid w:val="009B0FA5"/>
    <w:rsid w:val="009B23BA"/>
    <w:rsid w:val="009B2A81"/>
    <w:rsid w:val="009B433B"/>
    <w:rsid w:val="009B6377"/>
    <w:rsid w:val="009B6650"/>
    <w:rsid w:val="009C03A8"/>
    <w:rsid w:val="009C09C6"/>
    <w:rsid w:val="009C0B0E"/>
    <w:rsid w:val="009C0B6E"/>
    <w:rsid w:val="009C1637"/>
    <w:rsid w:val="009C7628"/>
    <w:rsid w:val="009D2A17"/>
    <w:rsid w:val="009D3F30"/>
    <w:rsid w:val="009D45FE"/>
    <w:rsid w:val="009D6678"/>
    <w:rsid w:val="009D680E"/>
    <w:rsid w:val="009D7C3C"/>
    <w:rsid w:val="009E62FB"/>
    <w:rsid w:val="009E784A"/>
    <w:rsid w:val="009F50C1"/>
    <w:rsid w:val="009F6E33"/>
    <w:rsid w:val="009F7134"/>
    <w:rsid w:val="009F766E"/>
    <w:rsid w:val="00A00C9A"/>
    <w:rsid w:val="00A04A89"/>
    <w:rsid w:val="00A059DC"/>
    <w:rsid w:val="00A074D4"/>
    <w:rsid w:val="00A10196"/>
    <w:rsid w:val="00A130E2"/>
    <w:rsid w:val="00A14E84"/>
    <w:rsid w:val="00A17073"/>
    <w:rsid w:val="00A17F0C"/>
    <w:rsid w:val="00A20E80"/>
    <w:rsid w:val="00A22859"/>
    <w:rsid w:val="00A23054"/>
    <w:rsid w:val="00A23678"/>
    <w:rsid w:val="00A23FEC"/>
    <w:rsid w:val="00A240E2"/>
    <w:rsid w:val="00A24107"/>
    <w:rsid w:val="00A257AF"/>
    <w:rsid w:val="00A274BC"/>
    <w:rsid w:val="00A3055B"/>
    <w:rsid w:val="00A31178"/>
    <w:rsid w:val="00A3117D"/>
    <w:rsid w:val="00A3246B"/>
    <w:rsid w:val="00A32D55"/>
    <w:rsid w:val="00A33599"/>
    <w:rsid w:val="00A36E93"/>
    <w:rsid w:val="00A37232"/>
    <w:rsid w:val="00A42BE5"/>
    <w:rsid w:val="00A42E6D"/>
    <w:rsid w:val="00A43226"/>
    <w:rsid w:val="00A43401"/>
    <w:rsid w:val="00A43ED8"/>
    <w:rsid w:val="00A454AB"/>
    <w:rsid w:val="00A50F4A"/>
    <w:rsid w:val="00A547BF"/>
    <w:rsid w:val="00A600C4"/>
    <w:rsid w:val="00A606D7"/>
    <w:rsid w:val="00A647AF"/>
    <w:rsid w:val="00A64D81"/>
    <w:rsid w:val="00A65186"/>
    <w:rsid w:val="00A65590"/>
    <w:rsid w:val="00A67CAA"/>
    <w:rsid w:val="00A7083C"/>
    <w:rsid w:val="00A73A71"/>
    <w:rsid w:val="00A758DB"/>
    <w:rsid w:val="00A8216C"/>
    <w:rsid w:val="00A8457D"/>
    <w:rsid w:val="00A84CC8"/>
    <w:rsid w:val="00A85AAD"/>
    <w:rsid w:val="00A90C42"/>
    <w:rsid w:val="00A93A7B"/>
    <w:rsid w:val="00A942C1"/>
    <w:rsid w:val="00A968B4"/>
    <w:rsid w:val="00A97146"/>
    <w:rsid w:val="00AA0D6F"/>
    <w:rsid w:val="00AA3980"/>
    <w:rsid w:val="00AA54F0"/>
    <w:rsid w:val="00AA5C5F"/>
    <w:rsid w:val="00AA7EF2"/>
    <w:rsid w:val="00AB29B6"/>
    <w:rsid w:val="00AB44DD"/>
    <w:rsid w:val="00AC06C4"/>
    <w:rsid w:val="00AC0D11"/>
    <w:rsid w:val="00AC7235"/>
    <w:rsid w:val="00AD06BE"/>
    <w:rsid w:val="00AD33DE"/>
    <w:rsid w:val="00AD49AC"/>
    <w:rsid w:val="00AD5963"/>
    <w:rsid w:val="00AD6C53"/>
    <w:rsid w:val="00AE1AE2"/>
    <w:rsid w:val="00AE2014"/>
    <w:rsid w:val="00AE3CF7"/>
    <w:rsid w:val="00AE5627"/>
    <w:rsid w:val="00AE56A0"/>
    <w:rsid w:val="00AE6955"/>
    <w:rsid w:val="00AE762D"/>
    <w:rsid w:val="00AF032B"/>
    <w:rsid w:val="00AF65F7"/>
    <w:rsid w:val="00B01D30"/>
    <w:rsid w:val="00B0304C"/>
    <w:rsid w:val="00B04D98"/>
    <w:rsid w:val="00B06E14"/>
    <w:rsid w:val="00B10C1A"/>
    <w:rsid w:val="00B141A0"/>
    <w:rsid w:val="00B2032A"/>
    <w:rsid w:val="00B20344"/>
    <w:rsid w:val="00B21073"/>
    <w:rsid w:val="00B212F3"/>
    <w:rsid w:val="00B23D71"/>
    <w:rsid w:val="00B23F25"/>
    <w:rsid w:val="00B24BF8"/>
    <w:rsid w:val="00B257D0"/>
    <w:rsid w:val="00B2701B"/>
    <w:rsid w:val="00B2779D"/>
    <w:rsid w:val="00B27967"/>
    <w:rsid w:val="00B303C9"/>
    <w:rsid w:val="00B33D29"/>
    <w:rsid w:val="00B3456E"/>
    <w:rsid w:val="00B3459A"/>
    <w:rsid w:val="00B3569D"/>
    <w:rsid w:val="00B43725"/>
    <w:rsid w:val="00B450B7"/>
    <w:rsid w:val="00B45C94"/>
    <w:rsid w:val="00B46D7B"/>
    <w:rsid w:val="00B4782C"/>
    <w:rsid w:val="00B533B6"/>
    <w:rsid w:val="00B537B6"/>
    <w:rsid w:val="00B54C48"/>
    <w:rsid w:val="00B55E7D"/>
    <w:rsid w:val="00B56C79"/>
    <w:rsid w:val="00B577DF"/>
    <w:rsid w:val="00B612FA"/>
    <w:rsid w:val="00B61F3C"/>
    <w:rsid w:val="00B638CB"/>
    <w:rsid w:val="00B6408A"/>
    <w:rsid w:val="00B66CAB"/>
    <w:rsid w:val="00B66CD4"/>
    <w:rsid w:val="00B66E40"/>
    <w:rsid w:val="00B74310"/>
    <w:rsid w:val="00B74D8B"/>
    <w:rsid w:val="00B76562"/>
    <w:rsid w:val="00B76A1D"/>
    <w:rsid w:val="00B8160D"/>
    <w:rsid w:val="00B81AD9"/>
    <w:rsid w:val="00B82F15"/>
    <w:rsid w:val="00B835DB"/>
    <w:rsid w:val="00B83AB1"/>
    <w:rsid w:val="00B85015"/>
    <w:rsid w:val="00B8578B"/>
    <w:rsid w:val="00B85E5E"/>
    <w:rsid w:val="00B86683"/>
    <w:rsid w:val="00B87A1A"/>
    <w:rsid w:val="00B87AD3"/>
    <w:rsid w:val="00B9002E"/>
    <w:rsid w:val="00B9183F"/>
    <w:rsid w:val="00B95515"/>
    <w:rsid w:val="00B95EC1"/>
    <w:rsid w:val="00B96D6E"/>
    <w:rsid w:val="00BA0EA5"/>
    <w:rsid w:val="00BA1238"/>
    <w:rsid w:val="00BA3ACC"/>
    <w:rsid w:val="00BA52C5"/>
    <w:rsid w:val="00BA6C52"/>
    <w:rsid w:val="00BB319A"/>
    <w:rsid w:val="00BB3A3D"/>
    <w:rsid w:val="00BB3F53"/>
    <w:rsid w:val="00BB40D2"/>
    <w:rsid w:val="00BB7F37"/>
    <w:rsid w:val="00BC060F"/>
    <w:rsid w:val="00BC2004"/>
    <w:rsid w:val="00BC3EA2"/>
    <w:rsid w:val="00BC590C"/>
    <w:rsid w:val="00BC601F"/>
    <w:rsid w:val="00BC62DB"/>
    <w:rsid w:val="00BC6F90"/>
    <w:rsid w:val="00BC70DC"/>
    <w:rsid w:val="00BD00B8"/>
    <w:rsid w:val="00BD1342"/>
    <w:rsid w:val="00BD282B"/>
    <w:rsid w:val="00BD343E"/>
    <w:rsid w:val="00BD740C"/>
    <w:rsid w:val="00BE0310"/>
    <w:rsid w:val="00BE0318"/>
    <w:rsid w:val="00BE38D5"/>
    <w:rsid w:val="00BE4B92"/>
    <w:rsid w:val="00BE5180"/>
    <w:rsid w:val="00BE59FB"/>
    <w:rsid w:val="00BE6C35"/>
    <w:rsid w:val="00BE7176"/>
    <w:rsid w:val="00BE7507"/>
    <w:rsid w:val="00BF118C"/>
    <w:rsid w:val="00BF18C5"/>
    <w:rsid w:val="00BF1C6C"/>
    <w:rsid w:val="00BF3173"/>
    <w:rsid w:val="00BF3F3F"/>
    <w:rsid w:val="00BF6103"/>
    <w:rsid w:val="00C003BA"/>
    <w:rsid w:val="00C0317B"/>
    <w:rsid w:val="00C038D6"/>
    <w:rsid w:val="00C05C5B"/>
    <w:rsid w:val="00C067E6"/>
    <w:rsid w:val="00C0788D"/>
    <w:rsid w:val="00C1029F"/>
    <w:rsid w:val="00C112DB"/>
    <w:rsid w:val="00C119E8"/>
    <w:rsid w:val="00C13B6C"/>
    <w:rsid w:val="00C13DBE"/>
    <w:rsid w:val="00C15BC4"/>
    <w:rsid w:val="00C15FF8"/>
    <w:rsid w:val="00C22755"/>
    <w:rsid w:val="00C239F0"/>
    <w:rsid w:val="00C2435D"/>
    <w:rsid w:val="00C25853"/>
    <w:rsid w:val="00C272BA"/>
    <w:rsid w:val="00C318E7"/>
    <w:rsid w:val="00C333EC"/>
    <w:rsid w:val="00C33E2C"/>
    <w:rsid w:val="00C349B2"/>
    <w:rsid w:val="00C3510C"/>
    <w:rsid w:val="00C351D8"/>
    <w:rsid w:val="00C3593A"/>
    <w:rsid w:val="00C40C90"/>
    <w:rsid w:val="00C411DC"/>
    <w:rsid w:val="00C41803"/>
    <w:rsid w:val="00C4184A"/>
    <w:rsid w:val="00C41DB3"/>
    <w:rsid w:val="00C42574"/>
    <w:rsid w:val="00C432ED"/>
    <w:rsid w:val="00C43845"/>
    <w:rsid w:val="00C43B00"/>
    <w:rsid w:val="00C44838"/>
    <w:rsid w:val="00C4530C"/>
    <w:rsid w:val="00C50E6C"/>
    <w:rsid w:val="00C50EEC"/>
    <w:rsid w:val="00C52527"/>
    <w:rsid w:val="00C54503"/>
    <w:rsid w:val="00C5551D"/>
    <w:rsid w:val="00C60F22"/>
    <w:rsid w:val="00C61378"/>
    <w:rsid w:val="00C6161F"/>
    <w:rsid w:val="00C619E8"/>
    <w:rsid w:val="00C61B11"/>
    <w:rsid w:val="00C62D51"/>
    <w:rsid w:val="00C633B9"/>
    <w:rsid w:val="00C64DCF"/>
    <w:rsid w:val="00C65C5D"/>
    <w:rsid w:val="00C66C34"/>
    <w:rsid w:val="00C67331"/>
    <w:rsid w:val="00C70790"/>
    <w:rsid w:val="00C7162E"/>
    <w:rsid w:val="00C7169D"/>
    <w:rsid w:val="00C728AD"/>
    <w:rsid w:val="00C73292"/>
    <w:rsid w:val="00C757F4"/>
    <w:rsid w:val="00C76BF3"/>
    <w:rsid w:val="00C770A5"/>
    <w:rsid w:val="00C81E6F"/>
    <w:rsid w:val="00C8274F"/>
    <w:rsid w:val="00C83141"/>
    <w:rsid w:val="00C85907"/>
    <w:rsid w:val="00C85A31"/>
    <w:rsid w:val="00C91AF4"/>
    <w:rsid w:val="00C9224C"/>
    <w:rsid w:val="00C923F1"/>
    <w:rsid w:val="00C9354F"/>
    <w:rsid w:val="00C93C81"/>
    <w:rsid w:val="00C9501E"/>
    <w:rsid w:val="00CA0564"/>
    <w:rsid w:val="00CA0824"/>
    <w:rsid w:val="00CA10B4"/>
    <w:rsid w:val="00CA210C"/>
    <w:rsid w:val="00CA2274"/>
    <w:rsid w:val="00CA3658"/>
    <w:rsid w:val="00CA44F9"/>
    <w:rsid w:val="00CA517B"/>
    <w:rsid w:val="00CA5B48"/>
    <w:rsid w:val="00CA7AAF"/>
    <w:rsid w:val="00CB136D"/>
    <w:rsid w:val="00CB3BCD"/>
    <w:rsid w:val="00CB3FC5"/>
    <w:rsid w:val="00CB4878"/>
    <w:rsid w:val="00CB5858"/>
    <w:rsid w:val="00CB5A5D"/>
    <w:rsid w:val="00CC0716"/>
    <w:rsid w:val="00CC0812"/>
    <w:rsid w:val="00CC12B1"/>
    <w:rsid w:val="00CC12C9"/>
    <w:rsid w:val="00CC3398"/>
    <w:rsid w:val="00CC3F1E"/>
    <w:rsid w:val="00CC5E46"/>
    <w:rsid w:val="00CC68E5"/>
    <w:rsid w:val="00CC7808"/>
    <w:rsid w:val="00CD0F47"/>
    <w:rsid w:val="00CD5EC5"/>
    <w:rsid w:val="00CD6785"/>
    <w:rsid w:val="00CD74A0"/>
    <w:rsid w:val="00CD7C24"/>
    <w:rsid w:val="00CE1FF4"/>
    <w:rsid w:val="00CE2682"/>
    <w:rsid w:val="00CE2690"/>
    <w:rsid w:val="00CE2CE8"/>
    <w:rsid w:val="00CE31D1"/>
    <w:rsid w:val="00CE38CF"/>
    <w:rsid w:val="00CE4F0C"/>
    <w:rsid w:val="00CE7F2D"/>
    <w:rsid w:val="00CF07EC"/>
    <w:rsid w:val="00CF133B"/>
    <w:rsid w:val="00CF4D61"/>
    <w:rsid w:val="00CF5060"/>
    <w:rsid w:val="00CF560B"/>
    <w:rsid w:val="00D00900"/>
    <w:rsid w:val="00D00EB3"/>
    <w:rsid w:val="00D02CAC"/>
    <w:rsid w:val="00D03488"/>
    <w:rsid w:val="00D04924"/>
    <w:rsid w:val="00D06D4C"/>
    <w:rsid w:val="00D07A83"/>
    <w:rsid w:val="00D10F02"/>
    <w:rsid w:val="00D11660"/>
    <w:rsid w:val="00D11C4E"/>
    <w:rsid w:val="00D11F1D"/>
    <w:rsid w:val="00D13412"/>
    <w:rsid w:val="00D143B2"/>
    <w:rsid w:val="00D16205"/>
    <w:rsid w:val="00D178BA"/>
    <w:rsid w:val="00D20868"/>
    <w:rsid w:val="00D20EB9"/>
    <w:rsid w:val="00D21AE1"/>
    <w:rsid w:val="00D23701"/>
    <w:rsid w:val="00D2382D"/>
    <w:rsid w:val="00D24EA6"/>
    <w:rsid w:val="00D26327"/>
    <w:rsid w:val="00D317E3"/>
    <w:rsid w:val="00D32AE3"/>
    <w:rsid w:val="00D34715"/>
    <w:rsid w:val="00D355E2"/>
    <w:rsid w:val="00D3573B"/>
    <w:rsid w:val="00D4128D"/>
    <w:rsid w:val="00D4136D"/>
    <w:rsid w:val="00D44D32"/>
    <w:rsid w:val="00D457A5"/>
    <w:rsid w:val="00D45B82"/>
    <w:rsid w:val="00D46466"/>
    <w:rsid w:val="00D46E8F"/>
    <w:rsid w:val="00D47BB8"/>
    <w:rsid w:val="00D50084"/>
    <w:rsid w:val="00D502AA"/>
    <w:rsid w:val="00D50B1C"/>
    <w:rsid w:val="00D50CFD"/>
    <w:rsid w:val="00D533EC"/>
    <w:rsid w:val="00D539F5"/>
    <w:rsid w:val="00D54549"/>
    <w:rsid w:val="00D556AB"/>
    <w:rsid w:val="00D56FBD"/>
    <w:rsid w:val="00D5725B"/>
    <w:rsid w:val="00D622B2"/>
    <w:rsid w:val="00D63A71"/>
    <w:rsid w:val="00D6499C"/>
    <w:rsid w:val="00D658EB"/>
    <w:rsid w:val="00D7128D"/>
    <w:rsid w:val="00D71ED9"/>
    <w:rsid w:val="00D74193"/>
    <w:rsid w:val="00D74B86"/>
    <w:rsid w:val="00D756EF"/>
    <w:rsid w:val="00D75756"/>
    <w:rsid w:val="00D76331"/>
    <w:rsid w:val="00D778B2"/>
    <w:rsid w:val="00D8133C"/>
    <w:rsid w:val="00D8180F"/>
    <w:rsid w:val="00D83195"/>
    <w:rsid w:val="00D84DD5"/>
    <w:rsid w:val="00D87124"/>
    <w:rsid w:val="00D90EA3"/>
    <w:rsid w:val="00D91E85"/>
    <w:rsid w:val="00D92FDA"/>
    <w:rsid w:val="00D93B49"/>
    <w:rsid w:val="00D94549"/>
    <w:rsid w:val="00D965FD"/>
    <w:rsid w:val="00D96EA2"/>
    <w:rsid w:val="00D9754B"/>
    <w:rsid w:val="00DA0576"/>
    <w:rsid w:val="00DA23C2"/>
    <w:rsid w:val="00DA2857"/>
    <w:rsid w:val="00DA449C"/>
    <w:rsid w:val="00DA45EC"/>
    <w:rsid w:val="00DA7457"/>
    <w:rsid w:val="00DC011D"/>
    <w:rsid w:val="00DC121C"/>
    <w:rsid w:val="00DC1616"/>
    <w:rsid w:val="00DC279E"/>
    <w:rsid w:val="00DC2BAF"/>
    <w:rsid w:val="00DC5B21"/>
    <w:rsid w:val="00DC70A9"/>
    <w:rsid w:val="00DD1250"/>
    <w:rsid w:val="00DD13B3"/>
    <w:rsid w:val="00DD2937"/>
    <w:rsid w:val="00DD2BBC"/>
    <w:rsid w:val="00DD4B28"/>
    <w:rsid w:val="00DD58CA"/>
    <w:rsid w:val="00DE0B4F"/>
    <w:rsid w:val="00DE1B6C"/>
    <w:rsid w:val="00DE2E46"/>
    <w:rsid w:val="00DE310E"/>
    <w:rsid w:val="00DE43A3"/>
    <w:rsid w:val="00DE449D"/>
    <w:rsid w:val="00DE49AB"/>
    <w:rsid w:val="00DE71D6"/>
    <w:rsid w:val="00DF041E"/>
    <w:rsid w:val="00DF04FB"/>
    <w:rsid w:val="00DF2187"/>
    <w:rsid w:val="00DF41F0"/>
    <w:rsid w:val="00DF4E22"/>
    <w:rsid w:val="00DF4F60"/>
    <w:rsid w:val="00DF564E"/>
    <w:rsid w:val="00E01DBC"/>
    <w:rsid w:val="00E02514"/>
    <w:rsid w:val="00E02FE3"/>
    <w:rsid w:val="00E03F1D"/>
    <w:rsid w:val="00E0403D"/>
    <w:rsid w:val="00E04C19"/>
    <w:rsid w:val="00E05FBD"/>
    <w:rsid w:val="00E0714A"/>
    <w:rsid w:val="00E073A0"/>
    <w:rsid w:val="00E07708"/>
    <w:rsid w:val="00E11EFF"/>
    <w:rsid w:val="00E150BA"/>
    <w:rsid w:val="00E15C6A"/>
    <w:rsid w:val="00E16096"/>
    <w:rsid w:val="00E165D9"/>
    <w:rsid w:val="00E1787C"/>
    <w:rsid w:val="00E21BA1"/>
    <w:rsid w:val="00E22ACD"/>
    <w:rsid w:val="00E235A1"/>
    <w:rsid w:val="00E27C39"/>
    <w:rsid w:val="00E30A6A"/>
    <w:rsid w:val="00E352CF"/>
    <w:rsid w:val="00E369A0"/>
    <w:rsid w:val="00E37BC4"/>
    <w:rsid w:val="00E40DF7"/>
    <w:rsid w:val="00E4173A"/>
    <w:rsid w:val="00E44E5A"/>
    <w:rsid w:val="00E46605"/>
    <w:rsid w:val="00E46810"/>
    <w:rsid w:val="00E5129D"/>
    <w:rsid w:val="00E51697"/>
    <w:rsid w:val="00E52E63"/>
    <w:rsid w:val="00E56304"/>
    <w:rsid w:val="00E570DC"/>
    <w:rsid w:val="00E62FC2"/>
    <w:rsid w:val="00E6335A"/>
    <w:rsid w:val="00E65987"/>
    <w:rsid w:val="00E7048B"/>
    <w:rsid w:val="00E7161F"/>
    <w:rsid w:val="00E71D5E"/>
    <w:rsid w:val="00E762EF"/>
    <w:rsid w:val="00E77152"/>
    <w:rsid w:val="00E77BFF"/>
    <w:rsid w:val="00E80CD8"/>
    <w:rsid w:val="00E81DD0"/>
    <w:rsid w:val="00E824AB"/>
    <w:rsid w:val="00E82740"/>
    <w:rsid w:val="00E834EF"/>
    <w:rsid w:val="00E90855"/>
    <w:rsid w:val="00E928A4"/>
    <w:rsid w:val="00E92AFE"/>
    <w:rsid w:val="00E92E74"/>
    <w:rsid w:val="00E9362D"/>
    <w:rsid w:val="00E96E52"/>
    <w:rsid w:val="00EA494D"/>
    <w:rsid w:val="00EA4DC8"/>
    <w:rsid w:val="00EA6985"/>
    <w:rsid w:val="00EB04A9"/>
    <w:rsid w:val="00EB0BE9"/>
    <w:rsid w:val="00EB2105"/>
    <w:rsid w:val="00EB3B60"/>
    <w:rsid w:val="00EB4679"/>
    <w:rsid w:val="00EB61FF"/>
    <w:rsid w:val="00EB63FB"/>
    <w:rsid w:val="00EB672B"/>
    <w:rsid w:val="00EB7C69"/>
    <w:rsid w:val="00EC321A"/>
    <w:rsid w:val="00EC3A06"/>
    <w:rsid w:val="00EC5A91"/>
    <w:rsid w:val="00EC6C2E"/>
    <w:rsid w:val="00EC72F8"/>
    <w:rsid w:val="00ED04A9"/>
    <w:rsid w:val="00ED0C41"/>
    <w:rsid w:val="00ED15D0"/>
    <w:rsid w:val="00ED38A2"/>
    <w:rsid w:val="00ED3FC8"/>
    <w:rsid w:val="00ED5377"/>
    <w:rsid w:val="00ED5D37"/>
    <w:rsid w:val="00ED6D8B"/>
    <w:rsid w:val="00EE3714"/>
    <w:rsid w:val="00EE63EA"/>
    <w:rsid w:val="00EE644B"/>
    <w:rsid w:val="00EE6BC2"/>
    <w:rsid w:val="00EE6F49"/>
    <w:rsid w:val="00EE787A"/>
    <w:rsid w:val="00EF1EC8"/>
    <w:rsid w:val="00EF3091"/>
    <w:rsid w:val="00EF38B3"/>
    <w:rsid w:val="00EF3E93"/>
    <w:rsid w:val="00EF4831"/>
    <w:rsid w:val="00EF5489"/>
    <w:rsid w:val="00EF6784"/>
    <w:rsid w:val="00EF6E18"/>
    <w:rsid w:val="00EF74D7"/>
    <w:rsid w:val="00F01D75"/>
    <w:rsid w:val="00F02031"/>
    <w:rsid w:val="00F051F1"/>
    <w:rsid w:val="00F056E9"/>
    <w:rsid w:val="00F14A33"/>
    <w:rsid w:val="00F1520D"/>
    <w:rsid w:val="00F15874"/>
    <w:rsid w:val="00F16673"/>
    <w:rsid w:val="00F17739"/>
    <w:rsid w:val="00F17BC9"/>
    <w:rsid w:val="00F2162E"/>
    <w:rsid w:val="00F24DD3"/>
    <w:rsid w:val="00F27834"/>
    <w:rsid w:val="00F317FE"/>
    <w:rsid w:val="00F31CA4"/>
    <w:rsid w:val="00F3410F"/>
    <w:rsid w:val="00F36742"/>
    <w:rsid w:val="00F410D4"/>
    <w:rsid w:val="00F41907"/>
    <w:rsid w:val="00F43530"/>
    <w:rsid w:val="00F50BB1"/>
    <w:rsid w:val="00F521C4"/>
    <w:rsid w:val="00F55B03"/>
    <w:rsid w:val="00F57E94"/>
    <w:rsid w:val="00F60EBE"/>
    <w:rsid w:val="00F62113"/>
    <w:rsid w:val="00F651C4"/>
    <w:rsid w:val="00F65263"/>
    <w:rsid w:val="00F66144"/>
    <w:rsid w:val="00F66D40"/>
    <w:rsid w:val="00F7146A"/>
    <w:rsid w:val="00F71E42"/>
    <w:rsid w:val="00F7244C"/>
    <w:rsid w:val="00F75658"/>
    <w:rsid w:val="00F757C8"/>
    <w:rsid w:val="00F775DA"/>
    <w:rsid w:val="00F77EED"/>
    <w:rsid w:val="00F80985"/>
    <w:rsid w:val="00F83474"/>
    <w:rsid w:val="00F852B0"/>
    <w:rsid w:val="00F85399"/>
    <w:rsid w:val="00F85C59"/>
    <w:rsid w:val="00F85EE7"/>
    <w:rsid w:val="00F86752"/>
    <w:rsid w:val="00F91675"/>
    <w:rsid w:val="00F91C7E"/>
    <w:rsid w:val="00F92CA0"/>
    <w:rsid w:val="00F92D5A"/>
    <w:rsid w:val="00F97B22"/>
    <w:rsid w:val="00FA0945"/>
    <w:rsid w:val="00FA0EFD"/>
    <w:rsid w:val="00FA2B47"/>
    <w:rsid w:val="00FA3F34"/>
    <w:rsid w:val="00FA5DD7"/>
    <w:rsid w:val="00FA689D"/>
    <w:rsid w:val="00FB1146"/>
    <w:rsid w:val="00FB3095"/>
    <w:rsid w:val="00FB3232"/>
    <w:rsid w:val="00FB3497"/>
    <w:rsid w:val="00FB3923"/>
    <w:rsid w:val="00FB47CE"/>
    <w:rsid w:val="00FB6A70"/>
    <w:rsid w:val="00FC2BA0"/>
    <w:rsid w:val="00FC3247"/>
    <w:rsid w:val="00FC4007"/>
    <w:rsid w:val="00FC44A0"/>
    <w:rsid w:val="00FC59F5"/>
    <w:rsid w:val="00FC64F5"/>
    <w:rsid w:val="00FC775B"/>
    <w:rsid w:val="00FD2106"/>
    <w:rsid w:val="00FD26D4"/>
    <w:rsid w:val="00FD2C0A"/>
    <w:rsid w:val="00FD2DD4"/>
    <w:rsid w:val="00FD2F37"/>
    <w:rsid w:val="00FD35A3"/>
    <w:rsid w:val="00FD4FBB"/>
    <w:rsid w:val="00FD6FA3"/>
    <w:rsid w:val="00FE23DB"/>
    <w:rsid w:val="00FE2C58"/>
    <w:rsid w:val="00FE2E79"/>
    <w:rsid w:val="00FE46F0"/>
    <w:rsid w:val="00FE4ACD"/>
    <w:rsid w:val="00FE63E0"/>
    <w:rsid w:val="00FF060D"/>
    <w:rsid w:val="00FF243E"/>
    <w:rsid w:val="00FF3480"/>
    <w:rsid w:val="00FF5B93"/>
    <w:rsid w:val="00FF6D0C"/>
    <w:rsid w:val="00FF72D3"/>
    <w:rsid w:val="010C4431"/>
    <w:rsid w:val="01343DEA"/>
    <w:rsid w:val="014A47BE"/>
    <w:rsid w:val="016731DD"/>
    <w:rsid w:val="01697F63"/>
    <w:rsid w:val="017D748A"/>
    <w:rsid w:val="018E309C"/>
    <w:rsid w:val="0192773C"/>
    <w:rsid w:val="01B907A7"/>
    <w:rsid w:val="01D52B4E"/>
    <w:rsid w:val="01D84795"/>
    <w:rsid w:val="01E25199"/>
    <w:rsid w:val="01E7372B"/>
    <w:rsid w:val="01F11ABC"/>
    <w:rsid w:val="01F55351"/>
    <w:rsid w:val="01F82900"/>
    <w:rsid w:val="02021D56"/>
    <w:rsid w:val="02140D77"/>
    <w:rsid w:val="023C44BA"/>
    <w:rsid w:val="02410942"/>
    <w:rsid w:val="0254057C"/>
    <w:rsid w:val="02607A8B"/>
    <w:rsid w:val="026774FC"/>
    <w:rsid w:val="0277301A"/>
    <w:rsid w:val="02922136"/>
    <w:rsid w:val="0296004B"/>
    <w:rsid w:val="02AC5A72"/>
    <w:rsid w:val="02D12BDF"/>
    <w:rsid w:val="02E86847"/>
    <w:rsid w:val="02F8263E"/>
    <w:rsid w:val="0314671B"/>
    <w:rsid w:val="036B55B3"/>
    <w:rsid w:val="038A635A"/>
    <w:rsid w:val="0390475B"/>
    <w:rsid w:val="03936C6A"/>
    <w:rsid w:val="03B575A0"/>
    <w:rsid w:val="03B82F51"/>
    <w:rsid w:val="03D567D9"/>
    <w:rsid w:val="03E01E74"/>
    <w:rsid w:val="03E5328D"/>
    <w:rsid w:val="03F97A38"/>
    <w:rsid w:val="03FC2E16"/>
    <w:rsid w:val="040F1E36"/>
    <w:rsid w:val="041A64EE"/>
    <w:rsid w:val="04241DDC"/>
    <w:rsid w:val="042B07D4"/>
    <w:rsid w:val="046D7C52"/>
    <w:rsid w:val="048146F4"/>
    <w:rsid w:val="049A781C"/>
    <w:rsid w:val="04AC7736"/>
    <w:rsid w:val="04B50046"/>
    <w:rsid w:val="04B921E0"/>
    <w:rsid w:val="04C32690"/>
    <w:rsid w:val="04EB3942"/>
    <w:rsid w:val="05084CA5"/>
    <w:rsid w:val="05097AD0"/>
    <w:rsid w:val="054D304E"/>
    <w:rsid w:val="05915D26"/>
    <w:rsid w:val="05BF1B7D"/>
    <w:rsid w:val="05F62D80"/>
    <w:rsid w:val="05FD1662"/>
    <w:rsid w:val="0612511E"/>
    <w:rsid w:val="06275C27"/>
    <w:rsid w:val="064573FA"/>
    <w:rsid w:val="06C20C0F"/>
    <w:rsid w:val="06F031FD"/>
    <w:rsid w:val="06F6187A"/>
    <w:rsid w:val="06FF4708"/>
    <w:rsid w:val="0769357E"/>
    <w:rsid w:val="07855D82"/>
    <w:rsid w:val="07867FCD"/>
    <w:rsid w:val="078D76CD"/>
    <w:rsid w:val="07907321"/>
    <w:rsid w:val="07BA1AE5"/>
    <w:rsid w:val="07D44486"/>
    <w:rsid w:val="07E058EA"/>
    <w:rsid w:val="080F2346"/>
    <w:rsid w:val="08181095"/>
    <w:rsid w:val="082A53E0"/>
    <w:rsid w:val="083615C6"/>
    <w:rsid w:val="083C410F"/>
    <w:rsid w:val="085C3BF6"/>
    <w:rsid w:val="088D6F36"/>
    <w:rsid w:val="08A77042"/>
    <w:rsid w:val="08B872DC"/>
    <w:rsid w:val="08BB3DB5"/>
    <w:rsid w:val="08D34C8E"/>
    <w:rsid w:val="08EE0AD8"/>
    <w:rsid w:val="08EF42D4"/>
    <w:rsid w:val="09172B79"/>
    <w:rsid w:val="092637F9"/>
    <w:rsid w:val="092A220E"/>
    <w:rsid w:val="09305CA1"/>
    <w:rsid w:val="09404DAA"/>
    <w:rsid w:val="094471B1"/>
    <w:rsid w:val="09582FE7"/>
    <w:rsid w:val="09C65956"/>
    <w:rsid w:val="09DC163D"/>
    <w:rsid w:val="09DE19FA"/>
    <w:rsid w:val="0A4505E1"/>
    <w:rsid w:val="0A482D24"/>
    <w:rsid w:val="0A63337A"/>
    <w:rsid w:val="0A677516"/>
    <w:rsid w:val="0A7534EB"/>
    <w:rsid w:val="0A817138"/>
    <w:rsid w:val="0A821A96"/>
    <w:rsid w:val="0AA2475B"/>
    <w:rsid w:val="0AA322FF"/>
    <w:rsid w:val="0AA60E0E"/>
    <w:rsid w:val="0AA94809"/>
    <w:rsid w:val="0AB066B6"/>
    <w:rsid w:val="0AED4CFD"/>
    <w:rsid w:val="0B171578"/>
    <w:rsid w:val="0B560EAA"/>
    <w:rsid w:val="0B6614F5"/>
    <w:rsid w:val="0B7B7DE4"/>
    <w:rsid w:val="0B82196E"/>
    <w:rsid w:val="0B8C4F13"/>
    <w:rsid w:val="0BE12940"/>
    <w:rsid w:val="0BF9143B"/>
    <w:rsid w:val="0C435BF1"/>
    <w:rsid w:val="0C515E9A"/>
    <w:rsid w:val="0C87701D"/>
    <w:rsid w:val="0C973A34"/>
    <w:rsid w:val="0CA37534"/>
    <w:rsid w:val="0CD42CFF"/>
    <w:rsid w:val="0CDA4966"/>
    <w:rsid w:val="0CEC25AF"/>
    <w:rsid w:val="0CF76D88"/>
    <w:rsid w:val="0D521BE9"/>
    <w:rsid w:val="0DA25129"/>
    <w:rsid w:val="0DB13A4C"/>
    <w:rsid w:val="0DBA6115"/>
    <w:rsid w:val="0DC30FA3"/>
    <w:rsid w:val="0DCF7754"/>
    <w:rsid w:val="0DFA10FD"/>
    <w:rsid w:val="0E263246"/>
    <w:rsid w:val="0E3A42F1"/>
    <w:rsid w:val="0E85325F"/>
    <w:rsid w:val="0EA43B14"/>
    <w:rsid w:val="0EC6659D"/>
    <w:rsid w:val="0EE12FB6"/>
    <w:rsid w:val="0EE434D0"/>
    <w:rsid w:val="0F214AEB"/>
    <w:rsid w:val="0F251AE4"/>
    <w:rsid w:val="0F725466"/>
    <w:rsid w:val="0F77606B"/>
    <w:rsid w:val="0F876305"/>
    <w:rsid w:val="0F8B058F"/>
    <w:rsid w:val="0FCD70A3"/>
    <w:rsid w:val="1031504B"/>
    <w:rsid w:val="1038408D"/>
    <w:rsid w:val="103D5E34"/>
    <w:rsid w:val="104D5624"/>
    <w:rsid w:val="104D78DD"/>
    <w:rsid w:val="1077401F"/>
    <w:rsid w:val="10847B75"/>
    <w:rsid w:val="1097590F"/>
    <w:rsid w:val="10AD196B"/>
    <w:rsid w:val="10B04C6F"/>
    <w:rsid w:val="1104237A"/>
    <w:rsid w:val="110E070B"/>
    <w:rsid w:val="110F618C"/>
    <w:rsid w:val="11247BB4"/>
    <w:rsid w:val="113D72C1"/>
    <w:rsid w:val="114317A1"/>
    <w:rsid w:val="11445362"/>
    <w:rsid w:val="114757AF"/>
    <w:rsid w:val="11524677"/>
    <w:rsid w:val="116720E5"/>
    <w:rsid w:val="11672565"/>
    <w:rsid w:val="1173042F"/>
    <w:rsid w:val="11797DBA"/>
    <w:rsid w:val="11946AB8"/>
    <w:rsid w:val="11A7098D"/>
    <w:rsid w:val="11C6667B"/>
    <w:rsid w:val="11D54C50"/>
    <w:rsid w:val="11E206E3"/>
    <w:rsid w:val="121864E0"/>
    <w:rsid w:val="123B147F"/>
    <w:rsid w:val="123F687E"/>
    <w:rsid w:val="12594080"/>
    <w:rsid w:val="126122B6"/>
    <w:rsid w:val="126771A5"/>
    <w:rsid w:val="12712124"/>
    <w:rsid w:val="128215F4"/>
    <w:rsid w:val="12961233"/>
    <w:rsid w:val="12980212"/>
    <w:rsid w:val="12A40B52"/>
    <w:rsid w:val="12A5785F"/>
    <w:rsid w:val="12B74DBC"/>
    <w:rsid w:val="12E66B2A"/>
    <w:rsid w:val="12EA3972"/>
    <w:rsid w:val="138214F8"/>
    <w:rsid w:val="13B576E5"/>
    <w:rsid w:val="13DA081E"/>
    <w:rsid w:val="13DA26A9"/>
    <w:rsid w:val="1423579A"/>
    <w:rsid w:val="14457ECD"/>
    <w:rsid w:val="147A532B"/>
    <w:rsid w:val="148E1AD3"/>
    <w:rsid w:val="14DA3C44"/>
    <w:rsid w:val="14E03115"/>
    <w:rsid w:val="14EC51E3"/>
    <w:rsid w:val="14FF61A5"/>
    <w:rsid w:val="150149A1"/>
    <w:rsid w:val="151472A1"/>
    <w:rsid w:val="153E5A13"/>
    <w:rsid w:val="154E1A04"/>
    <w:rsid w:val="155852F2"/>
    <w:rsid w:val="156F4137"/>
    <w:rsid w:val="157079BA"/>
    <w:rsid w:val="15DA37E6"/>
    <w:rsid w:val="160349AB"/>
    <w:rsid w:val="163C3B6C"/>
    <w:rsid w:val="16610A18"/>
    <w:rsid w:val="16727137"/>
    <w:rsid w:val="16861701"/>
    <w:rsid w:val="16B11B3F"/>
    <w:rsid w:val="16C2300E"/>
    <w:rsid w:val="16C67F6C"/>
    <w:rsid w:val="16D93109"/>
    <w:rsid w:val="16D9538A"/>
    <w:rsid w:val="16DA4A0E"/>
    <w:rsid w:val="16E16597"/>
    <w:rsid w:val="16EC0C49"/>
    <w:rsid w:val="17091CDA"/>
    <w:rsid w:val="173B4589"/>
    <w:rsid w:val="178227CD"/>
    <w:rsid w:val="17FC5DAF"/>
    <w:rsid w:val="18014470"/>
    <w:rsid w:val="18457AEE"/>
    <w:rsid w:val="18511C71"/>
    <w:rsid w:val="186F4AA4"/>
    <w:rsid w:val="18733252"/>
    <w:rsid w:val="189439DF"/>
    <w:rsid w:val="189E6C19"/>
    <w:rsid w:val="18A10CF9"/>
    <w:rsid w:val="18AA58DF"/>
    <w:rsid w:val="18BA5E9B"/>
    <w:rsid w:val="18D41D37"/>
    <w:rsid w:val="18D42F88"/>
    <w:rsid w:val="18FF68F6"/>
    <w:rsid w:val="190A6EA1"/>
    <w:rsid w:val="194D1131"/>
    <w:rsid w:val="196B3A43"/>
    <w:rsid w:val="1986426C"/>
    <w:rsid w:val="198F48A1"/>
    <w:rsid w:val="19A31023"/>
    <w:rsid w:val="19D865F5"/>
    <w:rsid w:val="19DC71FA"/>
    <w:rsid w:val="1A0D2475"/>
    <w:rsid w:val="1A610FBB"/>
    <w:rsid w:val="1A9B418A"/>
    <w:rsid w:val="1AC35E60"/>
    <w:rsid w:val="1ADC7DDC"/>
    <w:rsid w:val="1AFA6EE9"/>
    <w:rsid w:val="1AFB12C3"/>
    <w:rsid w:val="1B057F61"/>
    <w:rsid w:val="1B1454BE"/>
    <w:rsid w:val="1B1608AD"/>
    <w:rsid w:val="1B6452AC"/>
    <w:rsid w:val="1B712CF6"/>
    <w:rsid w:val="1B7F55F6"/>
    <w:rsid w:val="1BB37F5B"/>
    <w:rsid w:val="1BB520D2"/>
    <w:rsid w:val="1BD130D1"/>
    <w:rsid w:val="1C12049E"/>
    <w:rsid w:val="1C460692"/>
    <w:rsid w:val="1C5D1817"/>
    <w:rsid w:val="1C631902"/>
    <w:rsid w:val="1C7958C4"/>
    <w:rsid w:val="1C7A3345"/>
    <w:rsid w:val="1C85496B"/>
    <w:rsid w:val="1C962C76"/>
    <w:rsid w:val="1CB30F21"/>
    <w:rsid w:val="1CBB2194"/>
    <w:rsid w:val="1CC318EB"/>
    <w:rsid w:val="1CD37257"/>
    <w:rsid w:val="1CE63CF9"/>
    <w:rsid w:val="1CF62062"/>
    <w:rsid w:val="1CFF6456"/>
    <w:rsid w:val="1D0110BA"/>
    <w:rsid w:val="1D0909C6"/>
    <w:rsid w:val="1D0B0A00"/>
    <w:rsid w:val="1D227323"/>
    <w:rsid w:val="1D665E69"/>
    <w:rsid w:val="1D67554C"/>
    <w:rsid w:val="1D682FCE"/>
    <w:rsid w:val="1D7376FC"/>
    <w:rsid w:val="1D783268"/>
    <w:rsid w:val="1DBC5382"/>
    <w:rsid w:val="1DD63602"/>
    <w:rsid w:val="1E0F1004"/>
    <w:rsid w:val="1E4E0E67"/>
    <w:rsid w:val="1E76570A"/>
    <w:rsid w:val="1EA2404C"/>
    <w:rsid w:val="1EAB7C62"/>
    <w:rsid w:val="1EAD7CCE"/>
    <w:rsid w:val="1EB41DD8"/>
    <w:rsid w:val="1EC01001"/>
    <w:rsid w:val="1ED57624"/>
    <w:rsid w:val="1EEC4E88"/>
    <w:rsid w:val="1F643D0D"/>
    <w:rsid w:val="1F6D03CF"/>
    <w:rsid w:val="1F7A2D98"/>
    <w:rsid w:val="1F7E26B9"/>
    <w:rsid w:val="1F7F2339"/>
    <w:rsid w:val="1FD24341"/>
    <w:rsid w:val="1FD707C9"/>
    <w:rsid w:val="1FEA77EA"/>
    <w:rsid w:val="1FF01906"/>
    <w:rsid w:val="20057292"/>
    <w:rsid w:val="200F41A6"/>
    <w:rsid w:val="20112DE0"/>
    <w:rsid w:val="20304BD2"/>
    <w:rsid w:val="203A713E"/>
    <w:rsid w:val="208D6127"/>
    <w:rsid w:val="209F4ADA"/>
    <w:rsid w:val="20A72CA1"/>
    <w:rsid w:val="20AA30CA"/>
    <w:rsid w:val="20D87AD2"/>
    <w:rsid w:val="20EC28F1"/>
    <w:rsid w:val="21030D9C"/>
    <w:rsid w:val="2127439E"/>
    <w:rsid w:val="21346507"/>
    <w:rsid w:val="21380854"/>
    <w:rsid w:val="217741D2"/>
    <w:rsid w:val="21825B9B"/>
    <w:rsid w:val="218F1A18"/>
    <w:rsid w:val="21903560"/>
    <w:rsid w:val="21943E19"/>
    <w:rsid w:val="21B07155"/>
    <w:rsid w:val="21B33138"/>
    <w:rsid w:val="21DD3924"/>
    <w:rsid w:val="22160159"/>
    <w:rsid w:val="22380333"/>
    <w:rsid w:val="223943BE"/>
    <w:rsid w:val="22642311"/>
    <w:rsid w:val="22731B63"/>
    <w:rsid w:val="227B20A1"/>
    <w:rsid w:val="22803FAB"/>
    <w:rsid w:val="228B2F86"/>
    <w:rsid w:val="229D66DD"/>
    <w:rsid w:val="22B6537E"/>
    <w:rsid w:val="22BD70A7"/>
    <w:rsid w:val="23011F7A"/>
    <w:rsid w:val="23112215"/>
    <w:rsid w:val="2324491A"/>
    <w:rsid w:val="23532CDD"/>
    <w:rsid w:val="235A740F"/>
    <w:rsid w:val="2360373E"/>
    <w:rsid w:val="236F668E"/>
    <w:rsid w:val="237F70CA"/>
    <w:rsid w:val="23891C4D"/>
    <w:rsid w:val="23A4088A"/>
    <w:rsid w:val="23BF5F51"/>
    <w:rsid w:val="23C574D0"/>
    <w:rsid w:val="23E24AEB"/>
    <w:rsid w:val="23EB31FD"/>
    <w:rsid w:val="23EF6180"/>
    <w:rsid w:val="240101DF"/>
    <w:rsid w:val="240366A5"/>
    <w:rsid w:val="24335B6F"/>
    <w:rsid w:val="246D216C"/>
    <w:rsid w:val="248249F5"/>
    <w:rsid w:val="24986B99"/>
    <w:rsid w:val="249C779D"/>
    <w:rsid w:val="24C6443B"/>
    <w:rsid w:val="24CD15F1"/>
    <w:rsid w:val="24DC0587"/>
    <w:rsid w:val="24E20CAA"/>
    <w:rsid w:val="24F9702D"/>
    <w:rsid w:val="250657C8"/>
    <w:rsid w:val="250D45D9"/>
    <w:rsid w:val="2537321F"/>
    <w:rsid w:val="25575059"/>
    <w:rsid w:val="25791AE5"/>
    <w:rsid w:val="25815AA8"/>
    <w:rsid w:val="25873FA6"/>
    <w:rsid w:val="259D081F"/>
    <w:rsid w:val="25BB64DC"/>
    <w:rsid w:val="25C84D0C"/>
    <w:rsid w:val="25F34D59"/>
    <w:rsid w:val="260676FF"/>
    <w:rsid w:val="260A57D4"/>
    <w:rsid w:val="262A091A"/>
    <w:rsid w:val="26392A41"/>
    <w:rsid w:val="264E29E7"/>
    <w:rsid w:val="26670FA0"/>
    <w:rsid w:val="26C167E2"/>
    <w:rsid w:val="26F74ED9"/>
    <w:rsid w:val="271E783C"/>
    <w:rsid w:val="27223320"/>
    <w:rsid w:val="272B10D0"/>
    <w:rsid w:val="272B204D"/>
    <w:rsid w:val="27486272"/>
    <w:rsid w:val="277D5657"/>
    <w:rsid w:val="27816851"/>
    <w:rsid w:val="278F4EC2"/>
    <w:rsid w:val="27CC0C59"/>
    <w:rsid w:val="28125B4B"/>
    <w:rsid w:val="281C23F1"/>
    <w:rsid w:val="282000FB"/>
    <w:rsid w:val="28233866"/>
    <w:rsid w:val="289A4AD6"/>
    <w:rsid w:val="28A72EE0"/>
    <w:rsid w:val="28BD5FE3"/>
    <w:rsid w:val="28BF2C27"/>
    <w:rsid w:val="28CF1781"/>
    <w:rsid w:val="28CF4BBB"/>
    <w:rsid w:val="28E56061"/>
    <w:rsid w:val="28FD484F"/>
    <w:rsid w:val="29004E08"/>
    <w:rsid w:val="293C4333"/>
    <w:rsid w:val="2948144B"/>
    <w:rsid w:val="294B708D"/>
    <w:rsid w:val="295142D9"/>
    <w:rsid w:val="295A12AE"/>
    <w:rsid w:val="296960FC"/>
    <w:rsid w:val="2970320C"/>
    <w:rsid w:val="2978479B"/>
    <w:rsid w:val="298B28D8"/>
    <w:rsid w:val="299824CF"/>
    <w:rsid w:val="29A34FDC"/>
    <w:rsid w:val="29B155F7"/>
    <w:rsid w:val="29D44125"/>
    <w:rsid w:val="2A996C4F"/>
    <w:rsid w:val="2AA81007"/>
    <w:rsid w:val="2AC022FA"/>
    <w:rsid w:val="2ACF5403"/>
    <w:rsid w:val="2AF6743C"/>
    <w:rsid w:val="2B036350"/>
    <w:rsid w:val="2B495741"/>
    <w:rsid w:val="2B5436C2"/>
    <w:rsid w:val="2B604039"/>
    <w:rsid w:val="2B9D23FB"/>
    <w:rsid w:val="2BA47E90"/>
    <w:rsid w:val="2BBC6951"/>
    <w:rsid w:val="2BC2085A"/>
    <w:rsid w:val="2BE07675"/>
    <w:rsid w:val="2BE07E0A"/>
    <w:rsid w:val="2BE46810"/>
    <w:rsid w:val="2BEC6F60"/>
    <w:rsid w:val="2C303E0C"/>
    <w:rsid w:val="2C4F7155"/>
    <w:rsid w:val="2C5D6485"/>
    <w:rsid w:val="2C5D78B8"/>
    <w:rsid w:val="2CAA553F"/>
    <w:rsid w:val="2CBD64F3"/>
    <w:rsid w:val="2CC51381"/>
    <w:rsid w:val="2CF313F8"/>
    <w:rsid w:val="2D06637C"/>
    <w:rsid w:val="2D0F4C79"/>
    <w:rsid w:val="2D2348CC"/>
    <w:rsid w:val="2D7449A7"/>
    <w:rsid w:val="2D784A8F"/>
    <w:rsid w:val="2D7E65B1"/>
    <w:rsid w:val="2DAE32B4"/>
    <w:rsid w:val="2DB46A8B"/>
    <w:rsid w:val="2DBC0615"/>
    <w:rsid w:val="2DCA0E0A"/>
    <w:rsid w:val="2DD846C1"/>
    <w:rsid w:val="2E2354C1"/>
    <w:rsid w:val="2E257BB1"/>
    <w:rsid w:val="2E2B1F4D"/>
    <w:rsid w:val="2E2B6FE6"/>
    <w:rsid w:val="2E3A0EE3"/>
    <w:rsid w:val="2E5B1E02"/>
    <w:rsid w:val="2E5B4D15"/>
    <w:rsid w:val="2E6B3977"/>
    <w:rsid w:val="2E6C4CE1"/>
    <w:rsid w:val="2E6D56FE"/>
    <w:rsid w:val="2E7D6696"/>
    <w:rsid w:val="2E903E70"/>
    <w:rsid w:val="2EA10004"/>
    <w:rsid w:val="2EAB4BAD"/>
    <w:rsid w:val="2ECB44D2"/>
    <w:rsid w:val="2ED67E68"/>
    <w:rsid w:val="2ED941DE"/>
    <w:rsid w:val="2EE25E79"/>
    <w:rsid w:val="2F2730EA"/>
    <w:rsid w:val="2F617A5C"/>
    <w:rsid w:val="2F6236B6"/>
    <w:rsid w:val="2F6C65EE"/>
    <w:rsid w:val="2F7143CB"/>
    <w:rsid w:val="2FBB5B5C"/>
    <w:rsid w:val="2FD82470"/>
    <w:rsid w:val="2FDA7818"/>
    <w:rsid w:val="30052AD8"/>
    <w:rsid w:val="30183C42"/>
    <w:rsid w:val="30186F51"/>
    <w:rsid w:val="303510F9"/>
    <w:rsid w:val="30427DD9"/>
    <w:rsid w:val="30854716"/>
    <w:rsid w:val="3091013E"/>
    <w:rsid w:val="30DF0F77"/>
    <w:rsid w:val="30F42906"/>
    <w:rsid w:val="30F73365"/>
    <w:rsid w:val="30FB6BE5"/>
    <w:rsid w:val="311E1206"/>
    <w:rsid w:val="31274351"/>
    <w:rsid w:val="31356A76"/>
    <w:rsid w:val="314A536E"/>
    <w:rsid w:val="31671F1C"/>
    <w:rsid w:val="31806E71"/>
    <w:rsid w:val="318642EC"/>
    <w:rsid w:val="31940C65"/>
    <w:rsid w:val="31A54783"/>
    <w:rsid w:val="31A6079B"/>
    <w:rsid w:val="31A971CE"/>
    <w:rsid w:val="31B7469D"/>
    <w:rsid w:val="31C262B1"/>
    <w:rsid w:val="31CD1D9A"/>
    <w:rsid w:val="321C31CB"/>
    <w:rsid w:val="32590781"/>
    <w:rsid w:val="327351C3"/>
    <w:rsid w:val="327D2227"/>
    <w:rsid w:val="328827F7"/>
    <w:rsid w:val="328A2477"/>
    <w:rsid w:val="32935F4F"/>
    <w:rsid w:val="32AF2D31"/>
    <w:rsid w:val="32B77AC3"/>
    <w:rsid w:val="330A6248"/>
    <w:rsid w:val="3328724B"/>
    <w:rsid w:val="336D5257"/>
    <w:rsid w:val="338D111D"/>
    <w:rsid w:val="33A50F3D"/>
    <w:rsid w:val="33A663C1"/>
    <w:rsid w:val="33B9096A"/>
    <w:rsid w:val="33C36BD5"/>
    <w:rsid w:val="33FF7545"/>
    <w:rsid w:val="3402280A"/>
    <w:rsid w:val="3415153C"/>
    <w:rsid w:val="34172C1F"/>
    <w:rsid w:val="344709FC"/>
    <w:rsid w:val="344A1B81"/>
    <w:rsid w:val="34673C26"/>
    <w:rsid w:val="34691B83"/>
    <w:rsid w:val="34804147"/>
    <w:rsid w:val="349110FF"/>
    <w:rsid w:val="34A50280"/>
    <w:rsid w:val="34E54537"/>
    <w:rsid w:val="34FB402F"/>
    <w:rsid w:val="34FE133B"/>
    <w:rsid w:val="3511441F"/>
    <w:rsid w:val="35120D53"/>
    <w:rsid w:val="35297895"/>
    <w:rsid w:val="35364D11"/>
    <w:rsid w:val="355E5BB2"/>
    <w:rsid w:val="35BE7997"/>
    <w:rsid w:val="35C032BE"/>
    <w:rsid w:val="35CD73F4"/>
    <w:rsid w:val="35D03B18"/>
    <w:rsid w:val="35E27A3B"/>
    <w:rsid w:val="3618394C"/>
    <w:rsid w:val="365952F3"/>
    <w:rsid w:val="365F2673"/>
    <w:rsid w:val="36821492"/>
    <w:rsid w:val="368B5DCC"/>
    <w:rsid w:val="36C83AF0"/>
    <w:rsid w:val="36ED05FF"/>
    <w:rsid w:val="36F445B4"/>
    <w:rsid w:val="36FE0747"/>
    <w:rsid w:val="370803EA"/>
    <w:rsid w:val="372F0F16"/>
    <w:rsid w:val="37314419"/>
    <w:rsid w:val="37AE4631"/>
    <w:rsid w:val="37C13D08"/>
    <w:rsid w:val="37CF5151"/>
    <w:rsid w:val="37D529A9"/>
    <w:rsid w:val="37D9745D"/>
    <w:rsid w:val="37DE491F"/>
    <w:rsid w:val="380144E2"/>
    <w:rsid w:val="38255FAB"/>
    <w:rsid w:val="382759AB"/>
    <w:rsid w:val="38332B14"/>
    <w:rsid w:val="38342084"/>
    <w:rsid w:val="389802F6"/>
    <w:rsid w:val="38EC79CB"/>
    <w:rsid w:val="38ED04E8"/>
    <w:rsid w:val="38F87AF1"/>
    <w:rsid w:val="392E0CA7"/>
    <w:rsid w:val="39397726"/>
    <w:rsid w:val="396665B7"/>
    <w:rsid w:val="39B10D3A"/>
    <w:rsid w:val="39D46BEB"/>
    <w:rsid w:val="39D86403"/>
    <w:rsid w:val="3A160959"/>
    <w:rsid w:val="3A2434F2"/>
    <w:rsid w:val="3A331603"/>
    <w:rsid w:val="3A456093"/>
    <w:rsid w:val="3A7E7993"/>
    <w:rsid w:val="3A904C02"/>
    <w:rsid w:val="3AA66FFB"/>
    <w:rsid w:val="3AA9374B"/>
    <w:rsid w:val="3AAD2152"/>
    <w:rsid w:val="3AC32575"/>
    <w:rsid w:val="3AD16CC1"/>
    <w:rsid w:val="3AE3262C"/>
    <w:rsid w:val="3AFF19E2"/>
    <w:rsid w:val="3B0E0B7D"/>
    <w:rsid w:val="3B14588A"/>
    <w:rsid w:val="3BA371E7"/>
    <w:rsid w:val="3BA76DF3"/>
    <w:rsid w:val="3BB17EDC"/>
    <w:rsid w:val="3BB84807"/>
    <w:rsid w:val="3BC34553"/>
    <w:rsid w:val="3BD02F1A"/>
    <w:rsid w:val="3C19331D"/>
    <w:rsid w:val="3C700820"/>
    <w:rsid w:val="3CD3612A"/>
    <w:rsid w:val="3CF00B15"/>
    <w:rsid w:val="3D147339"/>
    <w:rsid w:val="3D546BAD"/>
    <w:rsid w:val="3D6D4D9D"/>
    <w:rsid w:val="3D7B3DB0"/>
    <w:rsid w:val="3D91318F"/>
    <w:rsid w:val="3D916A12"/>
    <w:rsid w:val="3D976F23"/>
    <w:rsid w:val="3D99595E"/>
    <w:rsid w:val="3DBC1A54"/>
    <w:rsid w:val="3DBE6EAD"/>
    <w:rsid w:val="3DC27559"/>
    <w:rsid w:val="3DCF64F7"/>
    <w:rsid w:val="3DD563DA"/>
    <w:rsid w:val="3DF06D5D"/>
    <w:rsid w:val="3DFD3B43"/>
    <w:rsid w:val="3E076650"/>
    <w:rsid w:val="3E324F16"/>
    <w:rsid w:val="3E54325F"/>
    <w:rsid w:val="3E5A4F08"/>
    <w:rsid w:val="3E61676B"/>
    <w:rsid w:val="3E635859"/>
    <w:rsid w:val="3E735415"/>
    <w:rsid w:val="3E7463E1"/>
    <w:rsid w:val="3E9712E1"/>
    <w:rsid w:val="3EA912C3"/>
    <w:rsid w:val="3EAD3EFE"/>
    <w:rsid w:val="3EB66521"/>
    <w:rsid w:val="3EC87A97"/>
    <w:rsid w:val="3F1424D0"/>
    <w:rsid w:val="3F1A5214"/>
    <w:rsid w:val="3F240CD8"/>
    <w:rsid w:val="3F2D3383"/>
    <w:rsid w:val="3F314E39"/>
    <w:rsid w:val="3F333BBF"/>
    <w:rsid w:val="3F3C3618"/>
    <w:rsid w:val="3F493CF5"/>
    <w:rsid w:val="3F6238CB"/>
    <w:rsid w:val="3F7A42F0"/>
    <w:rsid w:val="3F9226CA"/>
    <w:rsid w:val="3FAF6DA0"/>
    <w:rsid w:val="3FB52E94"/>
    <w:rsid w:val="3FB8553A"/>
    <w:rsid w:val="3FCD2293"/>
    <w:rsid w:val="3FED2FEE"/>
    <w:rsid w:val="401703A8"/>
    <w:rsid w:val="403205BF"/>
    <w:rsid w:val="4092191D"/>
    <w:rsid w:val="40980F08"/>
    <w:rsid w:val="40A26C7E"/>
    <w:rsid w:val="40C719D9"/>
    <w:rsid w:val="40C916D7"/>
    <w:rsid w:val="40E026BB"/>
    <w:rsid w:val="40E81F8C"/>
    <w:rsid w:val="40EA1C0C"/>
    <w:rsid w:val="415512BB"/>
    <w:rsid w:val="418138E8"/>
    <w:rsid w:val="41885868"/>
    <w:rsid w:val="4191369F"/>
    <w:rsid w:val="41AB05CC"/>
    <w:rsid w:val="41B07B19"/>
    <w:rsid w:val="41CB70C1"/>
    <w:rsid w:val="41D70D37"/>
    <w:rsid w:val="422A4671"/>
    <w:rsid w:val="423A0442"/>
    <w:rsid w:val="4248678A"/>
    <w:rsid w:val="4250605B"/>
    <w:rsid w:val="42675C80"/>
    <w:rsid w:val="42C15095"/>
    <w:rsid w:val="42F75528"/>
    <w:rsid w:val="43043580"/>
    <w:rsid w:val="43320DCD"/>
    <w:rsid w:val="43AB23C8"/>
    <w:rsid w:val="43AD6A3A"/>
    <w:rsid w:val="43AF11B2"/>
    <w:rsid w:val="43B533A4"/>
    <w:rsid w:val="43F5418D"/>
    <w:rsid w:val="4423155A"/>
    <w:rsid w:val="44303D21"/>
    <w:rsid w:val="44314EEC"/>
    <w:rsid w:val="445B561F"/>
    <w:rsid w:val="446728F8"/>
    <w:rsid w:val="446E05D4"/>
    <w:rsid w:val="44B13D1A"/>
    <w:rsid w:val="44B9194D"/>
    <w:rsid w:val="44D1578C"/>
    <w:rsid w:val="44D66CFF"/>
    <w:rsid w:val="44D97C83"/>
    <w:rsid w:val="44E8249C"/>
    <w:rsid w:val="44ED47DD"/>
    <w:rsid w:val="450155C4"/>
    <w:rsid w:val="454B0F43"/>
    <w:rsid w:val="456055DE"/>
    <w:rsid w:val="456B3BA0"/>
    <w:rsid w:val="45986DBD"/>
    <w:rsid w:val="4598756D"/>
    <w:rsid w:val="459F3118"/>
    <w:rsid w:val="45B2054B"/>
    <w:rsid w:val="45BA32BD"/>
    <w:rsid w:val="45F93097"/>
    <w:rsid w:val="460728F4"/>
    <w:rsid w:val="46145764"/>
    <w:rsid w:val="462C3A2D"/>
    <w:rsid w:val="46342F5C"/>
    <w:rsid w:val="463E39C9"/>
    <w:rsid w:val="46557E82"/>
    <w:rsid w:val="465A459F"/>
    <w:rsid w:val="46751F02"/>
    <w:rsid w:val="468B50CB"/>
    <w:rsid w:val="46945BD0"/>
    <w:rsid w:val="469B0500"/>
    <w:rsid w:val="469B67E8"/>
    <w:rsid w:val="46BE0D9D"/>
    <w:rsid w:val="46C408CC"/>
    <w:rsid w:val="46E025D7"/>
    <w:rsid w:val="46F24500"/>
    <w:rsid w:val="46F43BD9"/>
    <w:rsid w:val="46F61073"/>
    <w:rsid w:val="4705784A"/>
    <w:rsid w:val="47070725"/>
    <w:rsid w:val="470D2998"/>
    <w:rsid w:val="47103BB3"/>
    <w:rsid w:val="473A4909"/>
    <w:rsid w:val="473F2832"/>
    <w:rsid w:val="47406A86"/>
    <w:rsid w:val="475269A8"/>
    <w:rsid w:val="47560017"/>
    <w:rsid w:val="475A43A6"/>
    <w:rsid w:val="475C411F"/>
    <w:rsid w:val="476D4556"/>
    <w:rsid w:val="478E614F"/>
    <w:rsid w:val="4794337F"/>
    <w:rsid w:val="47B00490"/>
    <w:rsid w:val="47B46FAD"/>
    <w:rsid w:val="47CE6CB2"/>
    <w:rsid w:val="47D56CA5"/>
    <w:rsid w:val="48182FD9"/>
    <w:rsid w:val="484A0504"/>
    <w:rsid w:val="484C32EB"/>
    <w:rsid w:val="48561248"/>
    <w:rsid w:val="486A6C4A"/>
    <w:rsid w:val="486E3928"/>
    <w:rsid w:val="486F246C"/>
    <w:rsid w:val="4875266D"/>
    <w:rsid w:val="489973AA"/>
    <w:rsid w:val="48AF56CE"/>
    <w:rsid w:val="48E61C6E"/>
    <w:rsid w:val="48EC67FE"/>
    <w:rsid w:val="48FB02F0"/>
    <w:rsid w:val="491F5084"/>
    <w:rsid w:val="49260B3F"/>
    <w:rsid w:val="49457ADE"/>
    <w:rsid w:val="49503F5E"/>
    <w:rsid w:val="49A0215B"/>
    <w:rsid w:val="49A52FA0"/>
    <w:rsid w:val="49E41689"/>
    <w:rsid w:val="49E522C2"/>
    <w:rsid w:val="4A271DB9"/>
    <w:rsid w:val="4A5D0912"/>
    <w:rsid w:val="4A675E76"/>
    <w:rsid w:val="4A86261F"/>
    <w:rsid w:val="4A866A99"/>
    <w:rsid w:val="4A9E5028"/>
    <w:rsid w:val="4AAE66A1"/>
    <w:rsid w:val="4AE64878"/>
    <w:rsid w:val="4AE70CE0"/>
    <w:rsid w:val="4B29095D"/>
    <w:rsid w:val="4B2A3B1A"/>
    <w:rsid w:val="4B2D699C"/>
    <w:rsid w:val="4B352AFA"/>
    <w:rsid w:val="4B897AB1"/>
    <w:rsid w:val="4C774265"/>
    <w:rsid w:val="4C81235F"/>
    <w:rsid w:val="4C9920CC"/>
    <w:rsid w:val="4CD20D18"/>
    <w:rsid w:val="4CE61B73"/>
    <w:rsid w:val="4CF40ECD"/>
    <w:rsid w:val="4D372581"/>
    <w:rsid w:val="4D41354B"/>
    <w:rsid w:val="4D5756EE"/>
    <w:rsid w:val="4D7D33AF"/>
    <w:rsid w:val="4D872A36"/>
    <w:rsid w:val="4D991FBC"/>
    <w:rsid w:val="4D9E7FB1"/>
    <w:rsid w:val="4DC61225"/>
    <w:rsid w:val="4DCF2DCC"/>
    <w:rsid w:val="4E1A56B0"/>
    <w:rsid w:val="4E4A7439"/>
    <w:rsid w:val="4E9A2882"/>
    <w:rsid w:val="4EB4455C"/>
    <w:rsid w:val="4EB75A44"/>
    <w:rsid w:val="4EBA4C68"/>
    <w:rsid w:val="4ECF52DB"/>
    <w:rsid w:val="4ED626E7"/>
    <w:rsid w:val="4EF1548F"/>
    <w:rsid w:val="4EF87021"/>
    <w:rsid w:val="4EFE0C41"/>
    <w:rsid w:val="4F213A60"/>
    <w:rsid w:val="4F414834"/>
    <w:rsid w:val="4F5015D8"/>
    <w:rsid w:val="4F593BBA"/>
    <w:rsid w:val="4F5F57C2"/>
    <w:rsid w:val="4F60766D"/>
    <w:rsid w:val="4F940341"/>
    <w:rsid w:val="4F9B37D7"/>
    <w:rsid w:val="4FA1459F"/>
    <w:rsid w:val="4FD57804"/>
    <w:rsid w:val="4FF577EA"/>
    <w:rsid w:val="50671B79"/>
    <w:rsid w:val="507A7515"/>
    <w:rsid w:val="508B3032"/>
    <w:rsid w:val="50A4615B"/>
    <w:rsid w:val="50D83161"/>
    <w:rsid w:val="50EF14F3"/>
    <w:rsid w:val="51015D9C"/>
    <w:rsid w:val="51045343"/>
    <w:rsid w:val="510F580A"/>
    <w:rsid w:val="51586D0C"/>
    <w:rsid w:val="51632D16"/>
    <w:rsid w:val="517A052F"/>
    <w:rsid w:val="51AC0B8B"/>
    <w:rsid w:val="51C10FE8"/>
    <w:rsid w:val="51DB0518"/>
    <w:rsid w:val="51DD715C"/>
    <w:rsid w:val="51E51FEA"/>
    <w:rsid w:val="51FD6E28"/>
    <w:rsid w:val="52050320"/>
    <w:rsid w:val="520B222A"/>
    <w:rsid w:val="521108B0"/>
    <w:rsid w:val="52315DF7"/>
    <w:rsid w:val="52447E05"/>
    <w:rsid w:val="52660D3C"/>
    <w:rsid w:val="528E6F80"/>
    <w:rsid w:val="52A53B6D"/>
    <w:rsid w:val="52B471BF"/>
    <w:rsid w:val="52D576F4"/>
    <w:rsid w:val="52E15705"/>
    <w:rsid w:val="5331200C"/>
    <w:rsid w:val="53474EFC"/>
    <w:rsid w:val="5382528E"/>
    <w:rsid w:val="538E4924"/>
    <w:rsid w:val="539677B2"/>
    <w:rsid w:val="539C102D"/>
    <w:rsid w:val="53BE4358"/>
    <w:rsid w:val="5400366E"/>
    <w:rsid w:val="54267F9B"/>
    <w:rsid w:val="544F3743"/>
    <w:rsid w:val="545E662D"/>
    <w:rsid w:val="546A300E"/>
    <w:rsid w:val="546F7495"/>
    <w:rsid w:val="54755894"/>
    <w:rsid w:val="549F4639"/>
    <w:rsid w:val="54A62E22"/>
    <w:rsid w:val="54B415B8"/>
    <w:rsid w:val="54E87F24"/>
    <w:rsid w:val="54EF01C6"/>
    <w:rsid w:val="550128BF"/>
    <w:rsid w:val="55064DCB"/>
    <w:rsid w:val="551176FC"/>
    <w:rsid w:val="551B75AE"/>
    <w:rsid w:val="552E65CF"/>
    <w:rsid w:val="553D0DE7"/>
    <w:rsid w:val="55427CBE"/>
    <w:rsid w:val="55496DF8"/>
    <w:rsid w:val="554D1A31"/>
    <w:rsid w:val="55581E8F"/>
    <w:rsid w:val="55585929"/>
    <w:rsid w:val="5560380B"/>
    <w:rsid w:val="556F306D"/>
    <w:rsid w:val="55895A20"/>
    <w:rsid w:val="558B24BF"/>
    <w:rsid w:val="55D1749B"/>
    <w:rsid w:val="55D65C46"/>
    <w:rsid w:val="55E3445F"/>
    <w:rsid w:val="55E90F00"/>
    <w:rsid w:val="55EF10B1"/>
    <w:rsid w:val="55F366E8"/>
    <w:rsid w:val="561A72A0"/>
    <w:rsid w:val="562F18FA"/>
    <w:rsid w:val="56313F9E"/>
    <w:rsid w:val="5646614A"/>
    <w:rsid w:val="56491C2E"/>
    <w:rsid w:val="567E4DAA"/>
    <w:rsid w:val="569026EC"/>
    <w:rsid w:val="5699002A"/>
    <w:rsid w:val="56BB705A"/>
    <w:rsid w:val="56C821C5"/>
    <w:rsid w:val="56C9056E"/>
    <w:rsid w:val="56D65686"/>
    <w:rsid w:val="57233765"/>
    <w:rsid w:val="573151BB"/>
    <w:rsid w:val="57397928"/>
    <w:rsid w:val="573F6764"/>
    <w:rsid w:val="574E4E0C"/>
    <w:rsid w:val="57597595"/>
    <w:rsid w:val="576C2DA1"/>
    <w:rsid w:val="57827D4C"/>
    <w:rsid w:val="57916D58"/>
    <w:rsid w:val="57936D3D"/>
    <w:rsid w:val="579C26C5"/>
    <w:rsid w:val="57A005D2"/>
    <w:rsid w:val="57A7341E"/>
    <w:rsid w:val="57B87C37"/>
    <w:rsid w:val="57B958F8"/>
    <w:rsid w:val="57C73B4E"/>
    <w:rsid w:val="57CA6A86"/>
    <w:rsid w:val="57E767C7"/>
    <w:rsid w:val="57ED6837"/>
    <w:rsid w:val="57FB2E89"/>
    <w:rsid w:val="58083479"/>
    <w:rsid w:val="580F0885"/>
    <w:rsid w:val="581D7B9B"/>
    <w:rsid w:val="58276904"/>
    <w:rsid w:val="58297231"/>
    <w:rsid w:val="58325077"/>
    <w:rsid w:val="58372D29"/>
    <w:rsid w:val="587F43BC"/>
    <w:rsid w:val="588C14D4"/>
    <w:rsid w:val="588C37F4"/>
    <w:rsid w:val="58D56122"/>
    <w:rsid w:val="58DB60E2"/>
    <w:rsid w:val="59082FB1"/>
    <w:rsid w:val="590A5F11"/>
    <w:rsid w:val="590D2CD3"/>
    <w:rsid w:val="591271AE"/>
    <w:rsid w:val="591B3402"/>
    <w:rsid w:val="591C553F"/>
    <w:rsid w:val="592A46F7"/>
    <w:rsid w:val="593F3A76"/>
    <w:rsid w:val="593F7B71"/>
    <w:rsid w:val="596E5A63"/>
    <w:rsid w:val="597477DA"/>
    <w:rsid w:val="597B0DF8"/>
    <w:rsid w:val="598D6049"/>
    <w:rsid w:val="59A44450"/>
    <w:rsid w:val="59E62C32"/>
    <w:rsid w:val="59F04A33"/>
    <w:rsid w:val="59F55223"/>
    <w:rsid w:val="59FB721F"/>
    <w:rsid w:val="5A1A1BDF"/>
    <w:rsid w:val="5A554E1C"/>
    <w:rsid w:val="5A5835E0"/>
    <w:rsid w:val="5A5E7159"/>
    <w:rsid w:val="5A60284F"/>
    <w:rsid w:val="5A715E71"/>
    <w:rsid w:val="5A864146"/>
    <w:rsid w:val="5A870015"/>
    <w:rsid w:val="5A89466D"/>
    <w:rsid w:val="5A9F56BB"/>
    <w:rsid w:val="5AAD0254"/>
    <w:rsid w:val="5ABA3890"/>
    <w:rsid w:val="5ABF6007"/>
    <w:rsid w:val="5ADB4FD4"/>
    <w:rsid w:val="5B081868"/>
    <w:rsid w:val="5B0E5771"/>
    <w:rsid w:val="5B34012D"/>
    <w:rsid w:val="5B3823B7"/>
    <w:rsid w:val="5B875F4B"/>
    <w:rsid w:val="5B8930BB"/>
    <w:rsid w:val="5BCD7D7F"/>
    <w:rsid w:val="5BEB1E5A"/>
    <w:rsid w:val="5BF664E8"/>
    <w:rsid w:val="5BFA34D8"/>
    <w:rsid w:val="5C2A46D5"/>
    <w:rsid w:val="5C6424E5"/>
    <w:rsid w:val="5CDB1763"/>
    <w:rsid w:val="5CF70F81"/>
    <w:rsid w:val="5D2170BC"/>
    <w:rsid w:val="5D6442F7"/>
    <w:rsid w:val="5D835790"/>
    <w:rsid w:val="5DAF288C"/>
    <w:rsid w:val="5DD21CFB"/>
    <w:rsid w:val="5DD72014"/>
    <w:rsid w:val="5DDC5405"/>
    <w:rsid w:val="5DEE7381"/>
    <w:rsid w:val="5E133DBE"/>
    <w:rsid w:val="5E2C6201"/>
    <w:rsid w:val="5E7A3BFF"/>
    <w:rsid w:val="5EB166E1"/>
    <w:rsid w:val="5EC86D90"/>
    <w:rsid w:val="5ED2769F"/>
    <w:rsid w:val="5EFF7657"/>
    <w:rsid w:val="5F440713"/>
    <w:rsid w:val="5FB27D90"/>
    <w:rsid w:val="5FBA0E32"/>
    <w:rsid w:val="60193E3A"/>
    <w:rsid w:val="605D1B59"/>
    <w:rsid w:val="605D6E26"/>
    <w:rsid w:val="6062091A"/>
    <w:rsid w:val="60663C1E"/>
    <w:rsid w:val="60680A3A"/>
    <w:rsid w:val="606851B7"/>
    <w:rsid w:val="608A5CEB"/>
    <w:rsid w:val="60A0244E"/>
    <w:rsid w:val="60B133EC"/>
    <w:rsid w:val="60D15717"/>
    <w:rsid w:val="60EA0602"/>
    <w:rsid w:val="60F32B9D"/>
    <w:rsid w:val="61214A4E"/>
    <w:rsid w:val="612C3FFB"/>
    <w:rsid w:val="614772B3"/>
    <w:rsid w:val="616D2866"/>
    <w:rsid w:val="61731016"/>
    <w:rsid w:val="617556F4"/>
    <w:rsid w:val="618E4F99"/>
    <w:rsid w:val="619D3036"/>
    <w:rsid w:val="61E7472F"/>
    <w:rsid w:val="62141F5D"/>
    <w:rsid w:val="62444AC8"/>
    <w:rsid w:val="624A0D82"/>
    <w:rsid w:val="624D5403"/>
    <w:rsid w:val="6251055B"/>
    <w:rsid w:val="625D7E0A"/>
    <w:rsid w:val="629D5157"/>
    <w:rsid w:val="62E522FA"/>
    <w:rsid w:val="62E81D53"/>
    <w:rsid w:val="62EE04BD"/>
    <w:rsid w:val="62F03C7A"/>
    <w:rsid w:val="637B6D43"/>
    <w:rsid w:val="63883E5B"/>
    <w:rsid w:val="63927136"/>
    <w:rsid w:val="63F3374C"/>
    <w:rsid w:val="63FD1F74"/>
    <w:rsid w:val="64006E03"/>
    <w:rsid w:val="64302088"/>
    <w:rsid w:val="643064EE"/>
    <w:rsid w:val="64362A9C"/>
    <w:rsid w:val="64522113"/>
    <w:rsid w:val="64B10128"/>
    <w:rsid w:val="64F21BFF"/>
    <w:rsid w:val="64F2562B"/>
    <w:rsid w:val="6509613F"/>
    <w:rsid w:val="65467BA5"/>
    <w:rsid w:val="657A6209"/>
    <w:rsid w:val="657C1D0C"/>
    <w:rsid w:val="657D5750"/>
    <w:rsid w:val="65C12D3A"/>
    <w:rsid w:val="65F51E00"/>
    <w:rsid w:val="66032EEA"/>
    <w:rsid w:val="660C6028"/>
    <w:rsid w:val="66325FB7"/>
    <w:rsid w:val="66495291"/>
    <w:rsid w:val="667F2765"/>
    <w:rsid w:val="66846D83"/>
    <w:rsid w:val="66AD4AB8"/>
    <w:rsid w:val="66B249E0"/>
    <w:rsid w:val="66BC5441"/>
    <w:rsid w:val="66C877B0"/>
    <w:rsid w:val="66CC2933"/>
    <w:rsid w:val="66DC2F20"/>
    <w:rsid w:val="670C119E"/>
    <w:rsid w:val="670D1704"/>
    <w:rsid w:val="67111802"/>
    <w:rsid w:val="67187F45"/>
    <w:rsid w:val="672D4F56"/>
    <w:rsid w:val="6737774C"/>
    <w:rsid w:val="67475AFF"/>
    <w:rsid w:val="6749577F"/>
    <w:rsid w:val="67567154"/>
    <w:rsid w:val="67703441"/>
    <w:rsid w:val="67903975"/>
    <w:rsid w:val="67AD0D27"/>
    <w:rsid w:val="67B912CF"/>
    <w:rsid w:val="67BF4F72"/>
    <w:rsid w:val="67DC5FF3"/>
    <w:rsid w:val="67DF57D7"/>
    <w:rsid w:val="67FA33A5"/>
    <w:rsid w:val="67FB3E6F"/>
    <w:rsid w:val="68562439"/>
    <w:rsid w:val="68C1536C"/>
    <w:rsid w:val="68DB3389"/>
    <w:rsid w:val="68E4557B"/>
    <w:rsid w:val="68EC7133"/>
    <w:rsid w:val="68EE1008"/>
    <w:rsid w:val="69023BD7"/>
    <w:rsid w:val="690500E2"/>
    <w:rsid w:val="6905750F"/>
    <w:rsid w:val="690A31E2"/>
    <w:rsid w:val="690D4166"/>
    <w:rsid w:val="691632F7"/>
    <w:rsid w:val="69260E86"/>
    <w:rsid w:val="69293A97"/>
    <w:rsid w:val="69320B23"/>
    <w:rsid w:val="694364E9"/>
    <w:rsid w:val="694C325A"/>
    <w:rsid w:val="69693209"/>
    <w:rsid w:val="69701C8D"/>
    <w:rsid w:val="69750332"/>
    <w:rsid w:val="69781846"/>
    <w:rsid w:val="69787099"/>
    <w:rsid w:val="697C5A9F"/>
    <w:rsid w:val="69904740"/>
    <w:rsid w:val="69920D55"/>
    <w:rsid w:val="6995714E"/>
    <w:rsid w:val="69CC32A0"/>
    <w:rsid w:val="69D07728"/>
    <w:rsid w:val="69E46341"/>
    <w:rsid w:val="69F82DF8"/>
    <w:rsid w:val="69FA636D"/>
    <w:rsid w:val="69FB6AAE"/>
    <w:rsid w:val="6A346549"/>
    <w:rsid w:val="6A483EEE"/>
    <w:rsid w:val="6A586707"/>
    <w:rsid w:val="6A6E16FE"/>
    <w:rsid w:val="6A804048"/>
    <w:rsid w:val="6A9244F8"/>
    <w:rsid w:val="6A95076A"/>
    <w:rsid w:val="6A9A5F45"/>
    <w:rsid w:val="6ABE7E60"/>
    <w:rsid w:val="6AC33838"/>
    <w:rsid w:val="6ACE1A25"/>
    <w:rsid w:val="6AD27780"/>
    <w:rsid w:val="6AE45923"/>
    <w:rsid w:val="6AF72CB0"/>
    <w:rsid w:val="6B2A44E1"/>
    <w:rsid w:val="6B3520F7"/>
    <w:rsid w:val="6B394853"/>
    <w:rsid w:val="6B5E0FFE"/>
    <w:rsid w:val="6B5E5C35"/>
    <w:rsid w:val="6B634FE2"/>
    <w:rsid w:val="6B652E42"/>
    <w:rsid w:val="6B973810"/>
    <w:rsid w:val="6B997554"/>
    <w:rsid w:val="6BA0680C"/>
    <w:rsid w:val="6BB64ABC"/>
    <w:rsid w:val="6C01543E"/>
    <w:rsid w:val="6C162A61"/>
    <w:rsid w:val="6C332ECB"/>
    <w:rsid w:val="6C5E57D7"/>
    <w:rsid w:val="6C621FDF"/>
    <w:rsid w:val="6C933FF9"/>
    <w:rsid w:val="6C951535"/>
    <w:rsid w:val="6C9B57C9"/>
    <w:rsid w:val="6CBE1074"/>
    <w:rsid w:val="6CCC3C0D"/>
    <w:rsid w:val="6D2D3FD3"/>
    <w:rsid w:val="6D6D4D31"/>
    <w:rsid w:val="6DBC0F97"/>
    <w:rsid w:val="6DC53E25"/>
    <w:rsid w:val="6DD650C7"/>
    <w:rsid w:val="6DEA65E3"/>
    <w:rsid w:val="6E0A729A"/>
    <w:rsid w:val="6E1D2E57"/>
    <w:rsid w:val="6E2A15CB"/>
    <w:rsid w:val="6E4224F5"/>
    <w:rsid w:val="6E471F03"/>
    <w:rsid w:val="6E5F07A0"/>
    <w:rsid w:val="6E775E47"/>
    <w:rsid w:val="6E7A264F"/>
    <w:rsid w:val="6E8F232F"/>
    <w:rsid w:val="6E997680"/>
    <w:rsid w:val="6EA47334"/>
    <w:rsid w:val="6EB84DB0"/>
    <w:rsid w:val="6F2262E0"/>
    <w:rsid w:val="6F2E33F7"/>
    <w:rsid w:val="6F6A57DA"/>
    <w:rsid w:val="6F780E17"/>
    <w:rsid w:val="6F902197"/>
    <w:rsid w:val="6FA974BD"/>
    <w:rsid w:val="6FC97CAC"/>
    <w:rsid w:val="6FE516F2"/>
    <w:rsid w:val="6FF6072F"/>
    <w:rsid w:val="702A072F"/>
    <w:rsid w:val="70590699"/>
    <w:rsid w:val="7081238D"/>
    <w:rsid w:val="70C4716A"/>
    <w:rsid w:val="70C96A1B"/>
    <w:rsid w:val="70E26E41"/>
    <w:rsid w:val="70E32C6A"/>
    <w:rsid w:val="71013759"/>
    <w:rsid w:val="710E2306"/>
    <w:rsid w:val="71573D01"/>
    <w:rsid w:val="7161739B"/>
    <w:rsid w:val="71690AC4"/>
    <w:rsid w:val="71984BE0"/>
    <w:rsid w:val="71C121C5"/>
    <w:rsid w:val="71C53875"/>
    <w:rsid w:val="71E857EE"/>
    <w:rsid w:val="72357E6C"/>
    <w:rsid w:val="72492390"/>
    <w:rsid w:val="72541393"/>
    <w:rsid w:val="72594BA8"/>
    <w:rsid w:val="728505A6"/>
    <w:rsid w:val="72B73758"/>
    <w:rsid w:val="72C259CE"/>
    <w:rsid w:val="72DC2282"/>
    <w:rsid w:val="73035041"/>
    <w:rsid w:val="732F30FC"/>
    <w:rsid w:val="73381BB9"/>
    <w:rsid w:val="7375407B"/>
    <w:rsid w:val="738C5E9F"/>
    <w:rsid w:val="73A11255"/>
    <w:rsid w:val="73BC6154"/>
    <w:rsid w:val="73C239DA"/>
    <w:rsid w:val="73DE0228"/>
    <w:rsid w:val="73DF7927"/>
    <w:rsid w:val="73E82D35"/>
    <w:rsid w:val="74167009"/>
    <w:rsid w:val="741D63E5"/>
    <w:rsid w:val="742E281D"/>
    <w:rsid w:val="745323E5"/>
    <w:rsid w:val="74555177"/>
    <w:rsid w:val="745D2CF4"/>
    <w:rsid w:val="749530D7"/>
    <w:rsid w:val="7496526B"/>
    <w:rsid w:val="74B10200"/>
    <w:rsid w:val="74B54A08"/>
    <w:rsid w:val="74C12A19"/>
    <w:rsid w:val="74C923E4"/>
    <w:rsid w:val="74E707DD"/>
    <w:rsid w:val="74E85FCA"/>
    <w:rsid w:val="75156C53"/>
    <w:rsid w:val="753A6E5F"/>
    <w:rsid w:val="757F40D0"/>
    <w:rsid w:val="75BD7438"/>
    <w:rsid w:val="75C30C97"/>
    <w:rsid w:val="75EC246C"/>
    <w:rsid w:val="75EC39A8"/>
    <w:rsid w:val="75ED6254"/>
    <w:rsid w:val="75EE7CBC"/>
    <w:rsid w:val="75FC7668"/>
    <w:rsid w:val="760A1CC4"/>
    <w:rsid w:val="762649E8"/>
    <w:rsid w:val="766C48BD"/>
    <w:rsid w:val="767D2801"/>
    <w:rsid w:val="76827F50"/>
    <w:rsid w:val="76B8092A"/>
    <w:rsid w:val="76BF24DE"/>
    <w:rsid w:val="76F42F5F"/>
    <w:rsid w:val="770551D1"/>
    <w:rsid w:val="7717507C"/>
    <w:rsid w:val="772A6FC4"/>
    <w:rsid w:val="778B780C"/>
    <w:rsid w:val="77CE5F1F"/>
    <w:rsid w:val="780B2500"/>
    <w:rsid w:val="78137E89"/>
    <w:rsid w:val="782020F4"/>
    <w:rsid w:val="783B0AD1"/>
    <w:rsid w:val="783B3C5F"/>
    <w:rsid w:val="78404FF8"/>
    <w:rsid w:val="78574AA1"/>
    <w:rsid w:val="78583F1A"/>
    <w:rsid w:val="787D153B"/>
    <w:rsid w:val="78E430BD"/>
    <w:rsid w:val="7913791D"/>
    <w:rsid w:val="79384AD0"/>
    <w:rsid w:val="79750091"/>
    <w:rsid w:val="799B38FC"/>
    <w:rsid w:val="79B437D8"/>
    <w:rsid w:val="79C41846"/>
    <w:rsid w:val="79CE306C"/>
    <w:rsid w:val="79DA4922"/>
    <w:rsid w:val="79E17BAC"/>
    <w:rsid w:val="79F80A27"/>
    <w:rsid w:val="7ACF5207"/>
    <w:rsid w:val="7ADB489D"/>
    <w:rsid w:val="7AE14DBA"/>
    <w:rsid w:val="7B132AA9"/>
    <w:rsid w:val="7B3E6B40"/>
    <w:rsid w:val="7B454043"/>
    <w:rsid w:val="7B517D5F"/>
    <w:rsid w:val="7B647306"/>
    <w:rsid w:val="7B6E5110"/>
    <w:rsid w:val="7B743797"/>
    <w:rsid w:val="7B8B5655"/>
    <w:rsid w:val="7B8C0E3D"/>
    <w:rsid w:val="7BAA56AB"/>
    <w:rsid w:val="7BAC3F32"/>
    <w:rsid w:val="7BB66B11"/>
    <w:rsid w:val="7BDE1377"/>
    <w:rsid w:val="7BE17090"/>
    <w:rsid w:val="7BF75F6E"/>
    <w:rsid w:val="7BFC4119"/>
    <w:rsid w:val="7C003345"/>
    <w:rsid w:val="7C086132"/>
    <w:rsid w:val="7C21416F"/>
    <w:rsid w:val="7C2757B1"/>
    <w:rsid w:val="7C6D7232"/>
    <w:rsid w:val="7C831B43"/>
    <w:rsid w:val="7C9603F6"/>
    <w:rsid w:val="7CAA7097"/>
    <w:rsid w:val="7CAD001B"/>
    <w:rsid w:val="7CB3029E"/>
    <w:rsid w:val="7CE93B8B"/>
    <w:rsid w:val="7CF77196"/>
    <w:rsid w:val="7D1876CA"/>
    <w:rsid w:val="7D1B064F"/>
    <w:rsid w:val="7D235090"/>
    <w:rsid w:val="7D3140B5"/>
    <w:rsid w:val="7D3378F9"/>
    <w:rsid w:val="7D383E9A"/>
    <w:rsid w:val="7D384FDB"/>
    <w:rsid w:val="7D5561AC"/>
    <w:rsid w:val="7D85227D"/>
    <w:rsid w:val="7D957455"/>
    <w:rsid w:val="7DCD2671"/>
    <w:rsid w:val="7DD92E96"/>
    <w:rsid w:val="7DE73A97"/>
    <w:rsid w:val="7E215319"/>
    <w:rsid w:val="7E412630"/>
    <w:rsid w:val="7E4606E5"/>
    <w:rsid w:val="7E4E3EC4"/>
    <w:rsid w:val="7E510B60"/>
    <w:rsid w:val="7E717D26"/>
    <w:rsid w:val="7E893275"/>
    <w:rsid w:val="7E9C1896"/>
    <w:rsid w:val="7EB86563"/>
    <w:rsid w:val="7EBF4330"/>
    <w:rsid w:val="7EC604CA"/>
    <w:rsid w:val="7ECD056A"/>
    <w:rsid w:val="7EE14206"/>
    <w:rsid w:val="7F167190"/>
    <w:rsid w:val="7F843F41"/>
    <w:rsid w:val="7FAB3418"/>
    <w:rsid w:val="7FAD5105"/>
    <w:rsid w:val="7FB67F64"/>
    <w:rsid w:val="7FF9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4">
    <w:name w:val="heading 1"/>
    <w:basedOn w:val="1"/>
    <w:next w:val="1"/>
    <w:link w:val="223"/>
    <w:qFormat/>
    <w:uiPriority w:val="0"/>
    <w:pPr>
      <w:keepNext/>
      <w:keepLines/>
      <w:numPr>
        <w:ilvl w:val="0"/>
        <w:numId w:val="1"/>
      </w:numPr>
      <w:spacing w:before="340" w:after="330" w:line="578" w:lineRule="atLeast"/>
      <w:outlineLvl w:val="0"/>
    </w:pPr>
    <w:rPr>
      <w:b/>
      <w:bCs/>
      <w:kern w:val="44"/>
      <w:sz w:val="44"/>
      <w:szCs w:val="44"/>
    </w:rPr>
  </w:style>
  <w:style w:type="paragraph" w:styleId="5">
    <w:name w:val="heading 2"/>
    <w:basedOn w:val="1"/>
    <w:next w:val="1"/>
    <w:link w:val="132"/>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paragraph" w:styleId="6">
    <w:name w:val="heading 3"/>
    <w:basedOn w:val="1"/>
    <w:next w:val="1"/>
    <w:link w:val="70"/>
    <w:qFormat/>
    <w:uiPriority w:val="0"/>
    <w:pPr>
      <w:keepNext/>
      <w:keepLines/>
      <w:numPr>
        <w:ilvl w:val="2"/>
        <w:numId w:val="1"/>
      </w:numPr>
      <w:spacing w:before="260" w:after="260" w:line="416" w:lineRule="atLeast"/>
      <w:outlineLvl w:val="2"/>
    </w:pPr>
    <w:rPr>
      <w:b/>
      <w:bCs/>
      <w:sz w:val="32"/>
      <w:szCs w:val="32"/>
    </w:rPr>
  </w:style>
  <w:style w:type="paragraph" w:styleId="7">
    <w:name w:val="heading 4"/>
    <w:basedOn w:val="1"/>
    <w:next w:val="1"/>
    <w:link w:val="67"/>
    <w:qFormat/>
    <w:uiPriority w:val="0"/>
    <w:pPr>
      <w:keepNext/>
      <w:keepLines/>
      <w:numPr>
        <w:ilvl w:val="3"/>
        <w:numId w:val="1"/>
      </w:numPr>
      <w:spacing w:before="280" w:after="290" w:line="376" w:lineRule="atLeast"/>
      <w:outlineLvl w:val="3"/>
    </w:pPr>
    <w:rPr>
      <w:rFonts w:ascii="Arial" w:hAnsi="Arial" w:eastAsia="黑体"/>
      <w:b/>
      <w:bCs/>
      <w:sz w:val="28"/>
      <w:szCs w:val="28"/>
    </w:rPr>
  </w:style>
  <w:style w:type="paragraph" w:styleId="8">
    <w:name w:val="heading 5"/>
    <w:basedOn w:val="1"/>
    <w:next w:val="1"/>
    <w:link w:val="79"/>
    <w:qFormat/>
    <w:uiPriority w:val="0"/>
    <w:pPr>
      <w:keepNext/>
      <w:keepLines/>
      <w:numPr>
        <w:ilvl w:val="4"/>
        <w:numId w:val="1"/>
      </w:numPr>
      <w:spacing w:before="280" w:after="290" w:line="376" w:lineRule="atLeast"/>
      <w:outlineLvl w:val="4"/>
    </w:pPr>
    <w:rPr>
      <w:b/>
      <w:bCs/>
      <w:sz w:val="28"/>
      <w:szCs w:val="28"/>
    </w:rPr>
  </w:style>
  <w:style w:type="paragraph" w:styleId="9">
    <w:name w:val="heading 6"/>
    <w:basedOn w:val="1"/>
    <w:next w:val="1"/>
    <w:link w:val="129"/>
    <w:qFormat/>
    <w:uiPriority w:val="0"/>
    <w:pPr>
      <w:keepNext/>
      <w:keepLines/>
      <w:numPr>
        <w:ilvl w:val="5"/>
        <w:numId w:val="1"/>
      </w:numPr>
      <w:spacing w:before="240" w:after="64" w:line="320" w:lineRule="atLeast"/>
      <w:outlineLvl w:val="5"/>
    </w:pPr>
    <w:rPr>
      <w:rFonts w:ascii="Arial" w:hAnsi="Arial" w:eastAsia="黑体"/>
      <w:b/>
      <w:bCs/>
      <w:szCs w:val="24"/>
    </w:rPr>
  </w:style>
  <w:style w:type="paragraph" w:styleId="10">
    <w:name w:val="heading 7"/>
    <w:basedOn w:val="1"/>
    <w:next w:val="1"/>
    <w:link w:val="133"/>
    <w:qFormat/>
    <w:uiPriority w:val="0"/>
    <w:pPr>
      <w:keepNext/>
      <w:keepLines/>
      <w:numPr>
        <w:ilvl w:val="6"/>
        <w:numId w:val="1"/>
      </w:numPr>
      <w:spacing w:before="240" w:after="64" w:line="320" w:lineRule="atLeast"/>
      <w:outlineLvl w:val="6"/>
    </w:pPr>
    <w:rPr>
      <w:b/>
      <w:bCs/>
      <w:szCs w:val="24"/>
    </w:rPr>
  </w:style>
  <w:style w:type="paragraph" w:styleId="11">
    <w:name w:val="heading 8"/>
    <w:basedOn w:val="1"/>
    <w:next w:val="1"/>
    <w:link w:val="123"/>
    <w:qFormat/>
    <w:uiPriority w:val="0"/>
    <w:pPr>
      <w:keepNext/>
      <w:keepLines/>
      <w:numPr>
        <w:ilvl w:val="7"/>
        <w:numId w:val="1"/>
      </w:numPr>
      <w:spacing w:before="240" w:after="64" w:line="320" w:lineRule="atLeast"/>
      <w:outlineLvl w:val="7"/>
    </w:pPr>
    <w:rPr>
      <w:rFonts w:ascii="Arial" w:hAnsi="Arial" w:eastAsia="黑体"/>
      <w:szCs w:val="24"/>
    </w:rPr>
  </w:style>
  <w:style w:type="paragraph" w:styleId="12">
    <w:name w:val="heading 9"/>
    <w:basedOn w:val="1"/>
    <w:next w:val="1"/>
    <w:link w:val="97"/>
    <w:qFormat/>
    <w:uiPriority w:val="0"/>
    <w:pPr>
      <w:keepNext/>
      <w:keepLines/>
      <w:numPr>
        <w:ilvl w:val="8"/>
        <w:numId w:val="1"/>
      </w:numPr>
      <w:spacing w:before="240" w:after="64" w:line="320" w:lineRule="atLeast"/>
      <w:outlineLvl w:val="8"/>
    </w:pPr>
    <w:rPr>
      <w:rFonts w:ascii="Arial" w:hAnsi="Arial" w:eastAsia="黑体"/>
      <w:sz w:val="21"/>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link w:val="89"/>
    <w:qFormat/>
    <w:uiPriority w:val="0"/>
    <w:pPr>
      <w:adjustRightInd/>
      <w:spacing w:line="240" w:lineRule="auto"/>
      <w:jc w:val="both"/>
      <w:textAlignment w:val="auto"/>
    </w:pPr>
    <w:rPr>
      <w:rFonts w:ascii="宋体" w:hAnsi="Courier New"/>
      <w:kern w:val="2"/>
      <w:sz w:val="21"/>
      <w:szCs w:val="21"/>
    </w:rPr>
  </w:style>
  <w:style w:type="paragraph" w:styleId="13">
    <w:name w:val="toc 7"/>
    <w:basedOn w:val="1"/>
    <w:next w:val="1"/>
    <w:qFormat/>
    <w:uiPriority w:val="0"/>
    <w:pPr>
      <w:spacing w:line="312" w:lineRule="atLeast"/>
      <w:ind w:left="2520"/>
      <w:jc w:val="both"/>
    </w:pPr>
    <w:rPr>
      <w:rFonts w:eastAsia="仿宋"/>
      <w:sz w:val="32"/>
    </w:rPr>
  </w:style>
  <w:style w:type="paragraph" w:styleId="14">
    <w:name w:val="List Bullet 4"/>
    <w:basedOn w:val="1"/>
    <w:qFormat/>
    <w:uiPriority w:val="0"/>
    <w:pPr>
      <w:numPr>
        <w:ilvl w:val="0"/>
        <w:numId w:val="2"/>
      </w:numPr>
      <w:tabs>
        <w:tab w:val="left" w:pos="1620"/>
        <w:tab w:val="clear" w:pos="720"/>
      </w:tabs>
      <w:spacing w:line="312" w:lineRule="atLeast"/>
      <w:jc w:val="both"/>
    </w:pPr>
    <w:rPr>
      <w:rFonts w:eastAsia="仿宋"/>
      <w:sz w:val="32"/>
    </w:rPr>
  </w:style>
  <w:style w:type="paragraph" w:styleId="15">
    <w:name w:val="List Number"/>
    <w:basedOn w:val="1"/>
    <w:qFormat/>
    <w:uiPriority w:val="0"/>
    <w:pPr>
      <w:tabs>
        <w:tab w:val="left" w:pos="360"/>
      </w:tabs>
      <w:spacing w:line="312" w:lineRule="atLeast"/>
      <w:ind w:left="-288" w:firstLine="288"/>
      <w:jc w:val="both"/>
    </w:pPr>
    <w:rPr>
      <w:rFonts w:eastAsia="仿宋"/>
      <w:sz w:val="32"/>
    </w:rPr>
  </w:style>
  <w:style w:type="paragraph" w:styleId="16">
    <w:name w:val="Normal Indent"/>
    <w:basedOn w:val="1"/>
    <w:next w:val="1"/>
    <w:qFormat/>
    <w:uiPriority w:val="0"/>
    <w:pPr>
      <w:ind w:firstLine="420" w:firstLineChars="200"/>
    </w:pPr>
  </w:style>
  <w:style w:type="paragraph" w:styleId="17">
    <w:name w:val="caption"/>
    <w:basedOn w:val="1"/>
    <w:next w:val="1"/>
    <w:qFormat/>
    <w:uiPriority w:val="0"/>
    <w:pPr>
      <w:spacing w:before="152" w:after="160" w:line="312" w:lineRule="atLeast"/>
      <w:jc w:val="both"/>
    </w:pPr>
    <w:rPr>
      <w:rFonts w:ascii="Arial" w:hAnsi="Arial" w:eastAsia="黑体" w:cs="Arial"/>
      <w:sz w:val="20"/>
    </w:rPr>
  </w:style>
  <w:style w:type="paragraph" w:styleId="18">
    <w:name w:val="List Bullet"/>
    <w:basedOn w:val="1"/>
    <w:qFormat/>
    <w:uiPriority w:val="0"/>
    <w:pPr>
      <w:numPr>
        <w:ilvl w:val="0"/>
        <w:numId w:val="3"/>
      </w:numPr>
      <w:tabs>
        <w:tab w:val="left" w:pos="360"/>
        <w:tab w:val="clear" w:pos="720"/>
      </w:tabs>
      <w:spacing w:line="312" w:lineRule="atLeast"/>
      <w:jc w:val="both"/>
    </w:pPr>
    <w:rPr>
      <w:rFonts w:eastAsia="仿宋"/>
      <w:sz w:val="32"/>
    </w:rPr>
  </w:style>
  <w:style w:type="paragraph" w:styleId="19">
    <w:name w:val="Document Map"/>
    <w:basedOn w:val="1"/>
    <w:semiHidden/>
    <w:qFormat/>
    <w:uiPriority w:val="0"/>
    <w:pPr>
      <w:shd w:val="clear" w:color="auto" w:fill="000080"/>
    </w:pPr>
  </w:style>
  <w:style w:type="paragraph" w:styleId="20">
    <w:name w:val="annotation text"/>
    <w:basedOn w:val="1"/>
    <w:link w:val="106"/>
    <w:qFormat/>
    <w:uiPriority w:val="0"/>
    <w:pPr>
      <w:spacing w:line="312" w:lineRule="atLeast"/>
    </w:pPr>
    <w:rPr>
      <w:sz w:val="20"/>
    </w:rPr>
  </w:style>
  <w:style w:type="paragraph" w:styleId="21">
    <w:name w:val="Body Text 3"/>
    <w:basedOn w:val="1"/>
    <w:qFormat/>
    <w:uiPriority w:val="0"/>
    <w:pPr>
      <w:adjustRightInd/>
      <w:spacing w:after="120" w:line="240" w:lineRule="auto"/>
      <w:jc w:val="both"/>
      <w:textAlignment w:val="auto"/>
    </w:pPr>
    <w:rPr>
      <w:kern w:val="2"/>
      <w:sz w:val="16"/>
      <w:szCs w:val="16"/>
    </w:rPr>
  </w:style>
  <w:style w:type="paragraph" w:styleId="22">
    <w:name w:val="List Bullet 3"/>
    <w:basedOn w:val="1"/>
    <w:qFormat/>
    <w:uiPriority w:val="0"/>
    <w:pPr>
      <w:numPr>
        <w:ilvl w:val="0"/>
        <w:numId w:val="4"/>
      </w:numPr>
      <w:tabs>
        <w:tab w:val="left" w:pos="1200"/>
        <w:tab w:val="clear" w:pos="720"/>
      </w:tabs>
      <w:spacing w:line="312" w:lineRule="atLeast"/>
      <w:jc w:val="both"/>
    </w:pPr>
    <w:rPr>
      <w:rFonts w:eastAsia="仿宋"/>
      <w:sz w:val="32"/>
    </w:rPr>
  </w:style>
  <w:style w:type="paragraph" w:styleId="23">
    <w:name w:val="Body Text"/>
    <w:basedOn w:val="1"/>
    <w:next w:val="1"/>
    <w:link w:val="74"/>
    <w:qFormat/>
    <w:uiPriority w:val="0"/>
    <w:pPr>
      <w:adjustRightInd/>
      <w:spacing w:line="240" w:lineRule="auto"/>
      <w:jc w:val="both"/>
      <w:textAlignment w:val="auto"/>
    </w:pPr>
    <w:rPr>
      <w:kern w:val="2"/>
      <w:sz w:val="28"/>
    </w:rPr>
  </w:style>
  <w:style w:type="paragraph" w:styleId="24">
    <w:name w:val="Body Text Indent"/>
    <w:basedOn w:val="1"/>
    <w:link w:val="80"/>
    <w:qFormat/>
    <w:uiPriority w:val="0"/>
    <w:pPr>
      <w:spacing w:line="240" w:lineRule="auto"/>
      <w:ind w:left="1104" w:leftChars="460"/>
    </w:pPr>
    <w:rPr>
      <w:rFonts w:ascii="宋体" w:hAnsi="宋体"/>
      <w:szCs w:val="21"/>
    </w:rPr>
  </w:style>
  <w:style w:type="paragraph" w:styleId="25">
    <w:name w:val="List Bullet 2"/>
    <w:basedOn w:val="1"/>
    <w:qFormat/>
    <w:uiPriority w:val="0"/>
    <w:pPr>
      <w:numPr>
        <w:ilvl w:val="0"/>
        <w:numId w:val="5"/>
      </w:numPr>
      <w:tabs>
        <w:tab w:val="left" w:pos="780"/>
        <w:tab w:val="clear" w:pos="720"/>
      </w:tabs>
      <w:spacing w:line="312" w:lineRule="atLeast"/>
      <w:jc w:val="both"/>
    </w:pPr>
    <w:rPr>
      <w:rFonts w:eastAsia="仿宋"/>
      <w:sz w:val="32"/>
    </w:rPr>
  </w:style>
  <w:style w:type="paragraph" w:styleId="26">
    <w:name w:val="toc 5"/>
    <w:basedOn w:val="1"/>
    <w:next w:val="1"/>
    <w:qFormat/>
    <w:uiPriority w:val="0"/>
    <w:pPr>
      <w:spacing w:line="312" w:lineRule="atLeast"/>
      <w:ind w:left="1680"/>
      <w:jc w:val="both"/>
    </w:pPr>
    <w:rPr>
      <w:rFonts w:eastAsia="仿宋"/>
      <w:sz w:val="32"/>
    </w:rPr>
  </w:style>
  <w:style w:type="paragraph" w:styleId="27">
    <w:name w:val="toc 3"/>
    <w:basedOn w:val="1"/>
    <w:next w:val="1"/>
    <w:qFormat/>
    <w:uiPriority w:val="0"/>
    <w:pPr>
      <w:spacing w:line="312" w:lineRule="atLeast"/>
      <w:ind w:left="840"/>
      <w:jc w:val="both"/>
    </w:pPr>
    <w:rPr>
      <w:rFonts w:eastAsia="仿宋"/>
      <w:sz w:val="32"/>
    </w:rPr>
  </w:style>
  <w:style w:type="paragraph" w:styleId="28">
    <w:name w:val="List Bullet 5"/>
    <w:basedOn w:val="1"/>
    <w:qFormat/>
    <w:uiPriority w:val="0"/>
    <w:pPr>
      <w:numPr>
        <w:ilvl w:val="0"/>
        <w:numId w:val="6"/>
      </w:numPr>
      <w:tabs>
        <w:tab w:val="left" w:pos="2040"/>
        <w:tab w:val="clear" w:pos="720"/>
      </w:tabs>
      <w:spacing w:line="312" w:lineRule="atLeast"/>
      <w:jc w:val="both"/>
    </w:pPr>
    <w:rPr>
      <w:rFonts w:eastAsia="仿宋"/>
      <w:sz w:val="32"/>
    </w:rPr>
  </w:style>
  <w:style w:type="paragraph" w:styleId="29">
    <w:name w:val="toc 8"/>
    <w:basedOn w:val="1"/>
    <w:next w:val="1"/>
    <w:qFormat/>
    <w:uiPriority w:val="0"/>
    <w:pPr>
      <w:spacing w:line="312" w:lineRule="atLeast"/>
      <w:ind w:left="2940"/>
      <w:jc w:val="both"/>
    </w:pPr>
    <w:rPr>
      <w:rFonts w:eastAsia="仿宋"/>
      <w:sz w:val="32"/>
    </w:rPr>
  </w:style>
  <w:style w:type="paragraph" w:styleId="30">
    <w:name w:val="Date"/>
    <w:basedOn w:val="1"/>
    <w:next w:val="1"/>
    <w:qFormat/>
    <w:uiPriority w:val="0"/>
  </w:style>
  <w:style w:type="paragraph" w:styleId="31">
    <w:name w:val="Body Text Indent 2"/>
    <w:basedOn w:val="1"/>
    <w:qFormat/>
    <w:uiPriority w:val="0"/>
    <w:pPr>
      <w:spacing w:line="240" w:lineRule="auto"/>
      <w:ind w:firstLine="586" w:firstLineChars="244"/>
    </w:pPr>
    <w:rPr>
      <w:rFonts w:ascii="宋体" w:hAnsi="宋体"/>
      <w:szCs w:val="21"/>
    </w:rPr>
  </w:style>
  <w:style w:type="paragraph" w:styleId="32">
    <w:name w:val="endnote text"/>
    <w:basedOn w:val="1"/>
    <w:link w:val="124"/>
    <w:qFormat/>
    <w:uiPriority w:val="0"/>
    <w:pPr>
      <w:snapToGrid w:val="0"/>
      <w:spacing w:line="312" w:lineRule="atLeast"/>
    </w:pPr>
    <w:rPr>
      <w:sz w:val="20"/>
    </w:rPr>
  </w:style>
  <w:style w:type="paragraph" w:styleId="33">
    <w:name w:val="Balloon Text"/>
    <w:basedOn w:val="1"/>
    <w:link w:val="69"/>
    <w:semiHidden/>
    <w:qFormat/>
    <w:uiPriority w:val="0"/>
    <w:rPr>
      <w:sz w:val="18"/>
      <w:szCs w:val="18"/>
    </w:rPr>
  </w:style>
  <w:style w:type="paragraph" w:styleId="34">
    <w:name w:val="footer"/>
    <w:basedOn w:val="1"/>
    <w:next w:val="1"/>
    <w:link w:val="110"/>
    <w:qFormat/>
    <w:uiPriority w:val="0"/>
    <w:pPr>
      <w:tabs>
        <w:tab w:val="center" w:pos="4153"/>
        <w:tab w:val="right" w:pos="8306"/>
      </w:tabs>
      <w:spacing w:line="240" w:lineRule="atLeast"/>
    </w:pPr>
    <w:rPr>
      <w:sz w:val="18"/>
    </w:rPr>
  </w:style>
  <w:style w:type="paragraph" w:styleId="35">
    <w:name w:val="header"/>
    <w:basedOn w:val="1"/>
    <w:link w:val="81"/>
    <w:qFormat/>
    <w:uiPriority w:val="0"/>
    <w:pPr>
      <w:pBdr>
        <w:bottom w:val="single" w:color="auto" w:sz="6" w:space="1"/>
      </w:pBdr>
      <w:tabs>
        <w:tab w:val="center" w:pos="4153"/>
        <w:tab w:val="right" w:pos="8306"/>
      </w:tabs>
      <w:spacing w:line="240" w:lineRule="atLeast"/>
      <w:jc w:val="center"/>
    </w:pPr>
    <w:rPr>
      <w:sz w:val="18"/>
    </w:rPr>
  </w:style>
  <w:style w:type="paragraph" w:styleId="36">
    <w:name w:val="toc 1"/>
    <w:basedOn w:val="1"/>
    <w:next w:val="1"/>
    <w:semiHidden/>
    <w:qFormat/>
    <w:uiPriority w:val="0"/>
    <w:pPr>
      <w:spacing w:line="420" w:lineRule="exact"/>
      <w:jc w:val="both"/>
    </w:pPr>
    <w:rPr>
      <w:rFonts w:ascii="宋体" w:hAnsi="宋体"/>
    </w:rPr>
  </w:style>
  <w:style w:type="paragraph" w:styleId="37">
    <w:name w:val="toc 4"/>
    <w:basedOn w:val="1"/>
    <w:next w:val="1"/>
    <w:qFormat/>
    <w:uiPriority w:val="0"/>
    <w:pPr>
      <w:spacing w:line="312" w:lineRule="atLeast"/>
      <w:ind w:left="1260"/>
      <w:jc w:val="both"/>
    </w:pPr>
    <w:rPr>
      <w:rFonts w:eastAsia="仿宋"/>
      <w:sz w:val="32"/>
    </w:rPr>
  </w:style>
  <w:style w:type="paragraph" w:styleId="38">
    <w:name w:val="Subtitle"/>
    <w:basedOn w:val="1"/>
    <w:next w:val="1"/>
    <w:link w:val="59"/>
    <w:qFormat/>
    <w:uiPriority w:val="0"/>
    <w:pPr>
      <w:spacing w:before="240" w:after="60" w:line="312" w:lineRule="atLeast"/>
      <w:jc w:val="center"/>
      <w:outlineLvl w:val="1"/>
    </w:pPr>
    <w:rPr>
      <w:rFonts w:ascii="Arial" w:hAnsi="Arial"/>
      <w:b/>
      <w:bCs/>
      <w:kern w:val="28"/>
      <w:sz w:val="32"/>
      <w:szCs w:val="32"/>
    </w:rPr>
  </w:style>
  <w:style w:type="paragraph" w:styleId="39">
    <w:name w:val="List"/>
    <w:basedOn w:val="1"/>
    <w:qFormat/>
    <w:uiPriority w:val="0"/>
    <w:pPr>
      <w:ind w:left="200" w:hanging="200" w:hangingChars="200"/>
      <w:contextualSpacing/>
    </w:pPr>
    <w:rPr>
      <w:szCs w:val="24"/>
    </w:rPr>
  </w:style>
  <w:style w:type="paragraph" w:styleId="40">
    <w:name w:val="footnote text"/>
    <w:basedOn w:val="1"/>
    <w:link w:val="92"/>
    <w:qFormat/>
    <w:uiPriority w:val="0"/>
    <w:pPr>
      <w:snapToGrid w:val="0"/>
      <w:spacing w:line="312" w:lineRule="atLeast"/>
    </w:pPr>
    <w:rPr>
      <w:sz w:val="18"/>
      <w:szCs w:val="18"/>
    </w:rPr>
  </w:style>
  <w:style w:type="paragraph" w:styleId="41">
    <w:name w:val="toc 6"/>
    <w:basedOn w:val="1"/>
    <w:next w:val="1"/>
    <w:qFormat/>
    <w:uiPriority w:val="0"/>
    <w:pPr>
      <w:spacing w:line="312" w:lineRule="atLeast"/>
      <w:ind w:left="2100"/>
      <w:jc w:val="both"/>
    </w:pPr>
    <w:rPr>
      <w:rFonts w:eastAsia="仿宋"/>
      <w:sz w:val="32"/>
    </w:rPr>
  </w:style>
  <w:style w:type="paragraph" w:styleId="42">
    <w:name w:val="Body Text Indent 3"/>
    <w:basedOn w:val="1"/>
    <w:qFormat/>
    <w:uiPriority w:val="0"/>
    <w:pPr>
      <w:ind w:firstLine="570"/>
    </w:pPr>
    <w:rPr>
      <w:sz w:val="28"/>
    </w:rPr>
  </w:style>
  <w:style w:type="paragraph" w:styleId="43">
    <w:name w:val="toc 2"/>
    <w:basedOn w:val="1"/>
    <w:next w:val="1"/>
    <w:semiHidden/>
    <w:qFormat/>
    <w:uiPriority w:val="0"/>
    <w:pPr>
      <w:tabs>
        <w:tab w:val="right" w:leader="dot" w:pos="8890"/>
      </w:tabs>
      <w:ind w:left="960" w:leftChars="200" w:hanging="480"/>
    </w:pPr>
  </w:style>
  <w:style w:type="paragraph" w:styleId="44">
    <w:name w:val="toc 9"/>
    <w:basedOn w:val="1"/>
    <w:next w:val="1"/>
    <w:qFormat/>
    <w:uiPriority w:val="0"/>
    <w:pPr>
      <w:spacing w:line="312" w:lineRule="atLeast"/>
      <w:ind w:left="3360"/>
      <w:jc w:val="both"/>
    </w:pPr>
    <w:rPr>
      <w:rFonts w:eastAsia="仿宋"/>
      <w:sz w:val="32"/>
    </w:rPr>
  </w:style>
  <w:style w:type="paragraph" w:styleId="4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Cs w:val="24"/>
    </w:rPr>
  </w:style>
  <w:style w:type="paragraph" w:styleId="46">
    <w:name w:val="Normal (Web)"/>
    <w:basedOn w:val="1"/>
    <w:qFormat/>
    <w:uiPriority w:val="0"/>
    <w:pPr>
      <w:widowControl/>
      <w:adjustRightInd/>
      <w:spacing w:before="100" w:beforeAutospacing="1" w:after="100" w:afterAutospacing="1" w:line="240" w:lineRule="auto"/>
      <w:textAlignment w:val="auto"/>
    </w:pPr>
    <w:rPr>
      <w:rFonts w:ascii="宋体" w:hAnsi="宋体"/>
      <w:szCs w:val="24"/>
    </w:rPr>
  </w:style>
  <w:style w:type="paragraph" w:styleId="47">
    <w:name w:val="Title"/>
    <w:basedOn w:val="1"/>
    <w:next w:val="1"/>
    <w:link w:val="78"/>
    <w:qFormat/>
    <w:uiPriority w:val="0"/>
    <w:pPr>
      <w:spacing w:before="240" w:after="60" w:line="312" w:lineRule="atLeast"/>
      <w:jc w:val="center"/>
      <w:outlineLvl w:val="0"/>
    </w:pPr>
    <w:rPr>
      <w:rFonts w:ascii="Arial" w:hAnsi="Arial"/>
      <w:b/>
      <w:bCs/>
      <w:sz w:val="32"/>
      <w:szCs w:val="32"/>
    </w:rPr>
  </w:style>
  <w:style w:type="paragraph" w:styleId="48">
    <w:name w:val="Body Text First Indent"/>
    <w:basedOn w:val="23"/>
    <w:qFormat/>
    <w:uiPriority w:val="99"/>
    <w:pPr>
      <w:spacing w:after="120"/>
      <w:ind w:firstLine="420" w:firstLineChars="100"/>
    </w:pPr>
  </w:style>
  <w:style w:type="paragraph" w:styleId="49">
    <w:name w:val="Body Text First Indent 2"/>
    <w:basedOn w:val="24"/>
    <w:qFormat/>
    <w:uiPriority w:val="0"/>
    <w:pPr>
      <w:spacing w:line="360" w:lineRule="auto"/>
      <w:ind w:firstLine="420" w:firstLineChars="200"/>
    </w:pPr>
    <w:rPr>
      <w:rFonts w:ascii="Times New Roman" w:hAnsi="Times New Roman" w:eastAsia="仿宋_GB2312"/>
      <w:spacing w:val="15"/>
      <w:kern w:val="10"/>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Hyperlink"/>
    <w:qFormat/>
    <w:uiPriority w:val="0"/>
    <w:rPr>
      <w:color w:val="0000FF"/>
      <w:u w:val="single"/>
    </w:rPr>
  </w:style>
  <w:style w:type="paragraph" w:customStyle="1" w:styleId="57">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8">
    <w:name w:val="Char Char Char Char"/>
    <w:basedOn w:val="19"/>
    <w:qFormat/>
    <w:uiPriority w:val="0"/>
  </w:style>
  <w:style w:type="character" w:customStyle="1" w:styleId="59">
    <w:name w:val="副标题 字符"/>
    <w:link w:val="38"/>
    <w:qFormat/>
    <w:uiPriority w:val="0"/>
    <w:rPr>
      <w:rFonts w:ascii="Arial" w:hAnsi="Arial" w:eastAsia="宋体"/>
      <w:b/>
      <w:bCs/>
      <w:kern w:val="28"/>
      <w:sz w:val="32"/>
      <w:szCs w:val="32"/>
      <w:lang w:bidi="ar-SA"/>
    </w:rPr>
  </w:style>
  <w:style w:type="character" w:customStyle="1" w:styleId="60">
    <w:name w:val="Default Text Char"/>
    <w:link w:val="61"/>
    <w:qFormat/>
    <w:uiPriority w:val="0"/>
    <w:rPr>
      <w:color w:val="000000"/>
      <w:sz w:val="24"/>
      <w:szCs w:val="24"/>
      <w:lang w:val="en-US" w:eastAsia="zh-CN" w:bidi="ar-SA"/>
    </w:rPr>
  </w:style>
  <w:style w:type="paragraph" w:customStyle="1" w:styleId="61">
    <w:name w:val="Default Text"/>
    <w:link w:val="60"/>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62">
    <w:name w:val="标题 1 字符"/>
    <w:qFormat/>
    <w:uiPriority w:val="0"/>
    <w:rPr>
      <w:rFonts w:eastAsia="宋体"/>
      <w:b/>
      <w:bCs/>
      <w:kern w:val="44"/>
      <w:sz w:val="44"/>
      <w:szCs w:val="44"/>
      <w:lang w:val="en-US" w:eastAsia="zh-CN" w:bidi="ar-SA"/>
    </w:rPr>
  </w:style>
  <w:style w:type="character" w:customStyle="1" w:styleId="63">
    <w:name w:val="宏文本 Char"/>
    <w:link w:val="64"/>
    <w:qFormat/>
    <w:uiPriority w:val="0"/>
    <w:rPr>
      <w:rFonts w:ascii="Courier New" w:hAnsi="Courier New"/>
      <w:sz w:val="24"/>
      <w:szCs w:val="24"/>
      <w:lang w:val="en-US" w:eastAsia="zh-CN" w:bidi="ar-SA"/>
    </w:rPr>
  </w:style>
  <w:style w:type="paragraph" w:customStyle="1" w:styleId="64">
    <w:name w:val="宏文本1"/>
    <w:link w:val="63"/>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Times New Roman"/>
      <w:sz w:val="24"/>
      <w:szCs w:val="24"/>
      <w:lang w:val="en-US" w:eastAsia="zh-CN" w:bidi="ar-SA"/>
    </w:rPr>
  </w:style>
  <w:style w:type="character" w:customStyle="1" w:styleId="65">
    <w:name w:val="btn"/>
    <w:basedOn w:val="52"/>
    <w:qFormat/>
    <w:uiPriority w:val="0"/>
  </w:style>
  <w:style w:type="character" w:customStyle="1" w:styleId="66">
    <w:name w:val="样式1 Char"/>
    <w:qFormat/>
    <w:uiPriority w:val="0"/>
    <w:rPr>
      <w:rFonts w:ascii="宋体" w:hAnsi="宋体" w:eastAsia="宋体"/>
      <w:sz w:val="21"/>
      <w:szCs w:val="21"/>
      <w:lang w:val="en-US" w:eastAsia="zh-CN" w:bidi="ar-SA"/>
    </w:rPr>
  </w:style>
  <w:style w:type="character" w:customStyle="1" w:styleId="67">
    <w:name w:val="标题 4 字符"/>
    <w:link w:val="7"/>
    <w:qFormat/>
    <w:uiPriority w:val="0"/>
    <w:rPr>
      <w:rFonts w:ascii="Arial" w:hAnsi="Arial" w:eastAsia="黑体"/>
      <w:b/>
      <w:bCs/>
      <w:sz w:val="28"/>
      <w:szCs w:val="28"/>
      <w:lang w:val="en-US" w:eastAsia="zh-CN" w:bidi="ar-SA"/>
    </w:rPr>
  </w:style>
  <w:style w:type="character" w:customStyle="1" w:styleId="68">
    <w:name w:val="页码1"/>
    <w:basedOn w:val="52"/>
    <w:qFormat/>
    <w:uiPriority w:val="0"/>
  </w:style>
  <w:style w:type="character" w:customStyle="1" w:styleId="69">
    <w:name w:val="批注框文本 字符"/>
    <w:link w:val="33"/>
    <w:qFormat/>
    <w:uiPriority w:val="0"/>
    <w:rPr>
      <w:rFonts w:eastAsia="宋体"/>
      <w:sz w:val="18"/>
      <w:szCs w:val="18"/>
      <w:lang w:val="en-US" w:eastAsia="zh-CN" w:bidi="ar-SA"/>
    </w:rPr>
  </w:style>
  <w:style w:type="character" w:customStyle="1" w:styleId="70">
    <w:name w:val="标题 3 字符"/>
    <w:link w:val="6"/>
    <w:qFormat/>
    <w:uiPriority w:val="0"/>
    <w:rPr>
      <w:rFonts w:eastAsia="宋体"/>
      <w:b/>
      <w:bCs/>
      <w:sz w:val="32"/>
      <w:szCs w:val="32"/>
      <w:lang w:val="en-US" w:eastAsia="zh-CN" w:bidi="ar-SA"/>
    </w:rPr>
  </w:style>
  <w:style w:type="character" w:customStyle="1" w:styleId="71">
    <w:name w:val="10f000000"/>
    <w:basedOn w:val="52"/>
    <w:qFormat/>
    <w:uiPriority w:val="0"/>
  </w:style>
  <w:style w:type="character" w:customStyle="1" w:styleId="72">
    <w:name w:val="正文首行缩进 Char"/>
    <w:link w:val="73"/>
    <w:qFormat/>
    <w:uiPriority w:val="0"/>
    <w:rPr>
      <w:rFonts w:eastAsia="宋体"/>
      <w:kern w:val="2"/>
      <w:sz w:val="28"/>
      <w:lang w:val="en-US" w:eastAsia="zh-CN" w:bidi="ar-SA"/>
    </w:rPr>
  </w:style>
  <w:style w:type="paragraph" w:customStyle="1" w:styleId="73">
    <w:name w:val="正文文本首行缩进1"/>
    <w:basedOn w:val="23"/>
    <w:link w:val="72"/>
    <w:qFormat/>
    <w:uiPriority w:val="0"/>
    <w:pPr>
      <w:adjustRightInd w:val="0"/>
      <w:spacing w:after="120" w:line="312" w:lineRule="atLeast"/>
      <w:ind w:firstLine="420" w:firstLineChars="100"/>
      <w:textAlignment w:val="baseline"/>
    </w:pPr>
  </w:style>
  <w:style w:type="character" w:customStyle="1" w:styleId="74">
    <w:name w:val="正文文本 字符"/>
    <w:link w:val="23"/>
    <w:qFormat/>
    <w:uiPriority w:val="0"/>
    <w:rPr>
      <w:rFonts w:eastAsia="宋体"/>
      <w:kern w:val="2"/>
      <w:sz w:val="28"/>
      <w:lang w:val="en-US" w:eastAsia="zh-CN" w:bidi="ar-SA"/>
    </w:rPr>
  </w:style>
  <w:style w:type="character" w:customStyle="1" w:styleId="75">
    <w:name w:val="结束语 Char"/>
    <w:link w:val="76"/>
    <w:qFormat/>
    <w:uiPriority w:val="0"/>
    <w:rPr>
      <w:rFonts w:eastAsia="宋体"/>
      <w:lang w:bidi="ar-SA"/>
    </w:rPr>
  </w:style>
  <w:style w:type="paragraph" w:customStyle="1" w:styleId="76">
    <w:name w:val="结束语1"/>
    <w:basedOn w:val="1"/>
    <w:link w:val="75"/>
    <w:qFormat/>
    <w:uiPriority w:val="0"/>
    <w:pPr>
      <w:spacing w:line="312" w:lineRule="atLeast"/>
      <w:ind w:left="100" w:leftChars="2100"/>
      <w:jc w:val="both"/>
    </w:pPr>
    <w:rPr>
      <w:sz w:val="20"/>
    </w:rPr>
  </w:style>
  <w:style w:type="character" w:customStyle="1" w:styleId="77">
    <w:name w:val="apple-converted-space"/>
    <w:basedOn w:val="52"/>
    <w:qFormat/>
    <w:uiPriority w:val="0"/>
  </w:style>
  <w:style w:type="character" w:customStyle="1" w:styleId="78">
    <w:name w:val="标题 字符"/>
    <w:link w:val="47"/>
    <w:qFormat/>
    <w:uiPriority w:val="0"/>
    <w:rPr>
      <w:rFonts w:ascii="Arial" w:hAnsi="Arial" w:eastAsia="宋体"/>
      <w:b/>
      <w:bCs/>
      <w:sz w:val="32"/>
      <w:szCs w:val="32"/>
      <w:lang w:bidi="ar-SA"/>
    </w:rPr>
  </w:style>
  <w:style w:type="character" w:customStyle="1" w:styleId="79">
    <w:name w:val="标题 5 字符"/>
    <w:link w:val="8"/>
    <w:qFormat/>
    <w:uiPriority w:val="0"/>
    <w:rPr>
      <w:rFonts w:eastAsia="宋体"/>
      <w:b/>
      <w:bCs/>
      <w:sz w:val="28"/>
      <w:szCs w:val="28"/>
      <w:lang w:val="en-US" w:eastAsia="zh-CN" w:bidi="ar-SA"/>
    </w:rPr>
  </w:style>
  <w:style w:type="character" w:customStyle="1" w:styleId="80">
    <w:name w:val="正文文本缩进 字符"/>
    <w:link w:val="24"/>
    <w:qFormat/>
    <w:uiPriority w:val="0"/>
    <w:rPr>
      <w:rFonts w:ascii="宋体" w:hAnsi="宋体" w:eastAsia="宋体"/>
      <w:sz w:val="24"/>
      <w:szCs w:val="21"/>
      <w:lang w:val="en-US" w:eastAsia="zh-CN" w:bidi="ar-SA"/>
    </w:rPr>
  </w:style>
  <w:style w:type="character" w:customStyle="1" w:styleId="81">
    <w:name w:val="页眉 字符"/>
    <w:link w:val="35"/>
    <w:qFormat/>
    <w:uiPriority w:val="0"/>
    <w:rPr>
      <w:rFonts w:eastAsia="宋体"/>
      <w:sz w:val="18"/>
      <w:lang w:val="en-US" w:eastAsia="zh-CN" w:bidi="ar-SA"/>
    </w:rPr>
  </w:style>
  <w:style w:type="character" w:customStyle="1" w:styleId="82">
    <w:name w:val="正文文本缩进 2 Char"/>
    <w:link w:val="83"/>
    <w:qFormat/>
    <w:uiPriority w:val="0"/>
    <w:rPr>
      <w:rFonts w:eastAsia="宋体"/>
      <w:lang w:bidi="ar-SA"/>
    </w:rPr>
  </w:style>
  <w:style w:type="paragraph" w:customStyle="1" w:styleId="83">
    <w:name w:val="正文文本缩进 21"/>
    <w:basedOn w:val="1"/>
    <w:link w:val="82"/>
    <w:qFormat/>
    <w:uiPriority w:val="0"/>
    <w:pPr>
      <w:spacing w:after="120" w:line="480" w:lineRule="auto"/>
      <w:ind w:left="420" w:leftChars="200"/>
      <w:jc w:val="both"/>
    </w:pPr>
    <w:rPr>
      <w:sz w:val="20"/>
    </w:rPr>
  </w:style>
  <w:style w:type="character" w:customStyle="1" w:styleId="84">
    <w:name w:val="haikang1"/>
    <w:qFormat/>
    <w:uiPriority w:val="0"/>
    <w:rPr>
      <w:rFonts w:hint="default"/>
      <w:color w:val="000000"/>
      <w:sz w:val="18"/>
      <w:szCs w:val="18"/>
      <w:u w:val="none"/>
    </w:rPr>
  </w:style>
  <w:style w:type="character" w:customStyle="1" w:styleId="85">
    <w:name w:val="5a"/>
    <w:basedOn w:val="52"/>
    <w:qFormat/>
    <w:uiPriority w:val="0"/>
  </w:style>
  <w:style w:type="character" w:customStyle="1" w:styleId="86">
    <w:name w:val="HTML 预设格式 Char"/>
    <w:link w:val="87"/>
    <w:qFormat/>
    <w:uiPriority w:val="0"/>
    <w:rPr>
      <w:rFonts w:ascii="Courier New" w:hAnsi="Courier New" w:eastAsia="宋体"/>
      <w:lang w:bidi="ar-SA"/>
    </w:rPr>
  </w:style>
  <w:style w:type="paragraph" w:customStyle="1" w:styleId="87">
    <w:name w:val="HTML 预设格式1"/>
    <w:basedOn w:val="1"/>
    <w:link w:val="86"/>
    <w:qFormat/>
    <w:uiPriority w:val="0"/>
    <w:pPr>
      <w:spacing w:line="312" w:lineRule="atLeast"/>
      <w:jc w:val="both"/>
    </w:pPr>
    <w:rPr>
      <w:rFonts w:ascii="Courier New" w:hAnsi="Courier New"/>
      <w:sz w:val="20"/>
    </w:rPr>
  </w:style>
  <w:style w:type="character" w:customStyle="1" w:styleId="88">
    <w:name w:val="font"/>
    <w:basedOn w:val="52"/>
    <w:qFormat/>
    <w:uiPriority w:val="0"/>
  </w:style>
  <w:style w:type="character" w:customStyle="1" w:styleId="89">
    <w:name w:val="纯文本 字符"/>
    <w:link w:val="3"/>
    <w:qFormat/>
    <w:locked/>
    <w:uiPriority w:val="0"/>
    <w:rPr>
      <w:rFonts w:ascii="宋体" w:hAnsi="Courier New" w:eastAsia="宋体"/>
      <w:kern w:val="2"/>
      <w:sz w:val="21"/>
      <w:szCs w:val="21"/>
      <w:lang w:val="en-US" w:eastAsia="zh-CN" w:bidi="ar-SA"/>
    </w:rPr>
  </w:style>
  <w:style w:type="character" w:customStyle="1" w:styleId="90">
    <w:name w:val="电子邮件签名 Char"/>
    <w:link w:val="91"/>
    <w:qFormat/>
    <w:uiPriority w:val="0"/>
    <w:rPr>
      <w:rFonts w:eastAsia="宋体"/>
      <w:lang w:bidi="ar-SA"/>
    </w:rPr>
  </w:style>
  <w:style w:type="paragraph" w:customStyle="1" w:styleId="91">
    <w:name w:val="电子邮件签名1"/>
    <w:basedOn w:val="1"/>
    <w:link w:val="90"/>
    <w:qFormat/>
    <w:uiPriority w:val="0"/>
    <w:pPr>
      <w:spacing w:line="312" w:lineRule="atLeast"/>
      <w:jc w:val="both"/>
    </w:pPr>
    <w:rPr>
      <w:sz w:val="20"/>
    </w:rPr>
  </w:style>
  <w:style w:type="character" w:customStyle="1" w:styleId="92">
    <w:name w:val="脚注文本 字符"/>
    <w:link w:val="40"/>
    <w:qFormat/>
    <w:uiPriority w:val="0"/>
    <w:rPr>
      <w:rFonts w:eastAsia="宋体"/>
      <w:sz w:val="18"/>
      <w:szCs w:val="18"/>
      <w:lang w:bidi="ar-SA"/>
    </w:rPr>
  </w:style>
  <w:style w:type="character" w:customStyle="1" w:styleId="93">
    <w:name w:val="段落小标题 Char Char"/>
    <w:link w:val="94"/>
    <w:qFormat/>
    <w:uiPriority w:val="0"/>
    <w:rPr>
      <w:rFonts w:ascii="仿宋" w:hAnsi="仿宋" w:eastAsia="仿宋"/>
      <w:b/>
      <w:sz w:val="32"/>
      <w:szCs w:val="32"/>
      <w:lang w:bidi="ar-SA"/>
    </w:rPr>
  </w:style>
  <w:style w:type="paragraph" w:customStyle="1" w:styleId="94">
    <w:name w:val="段落小标题"/>
    <w:basedOn w:val="1"/>
    <w:link w:val="93"/>
    <w:qFormat/>
    <w:uiPriority w:val="0"/>
    <w:pPr>
      <w:spacing w:line="360" w:lineRule="auto"/>
      <w:ind w:firstLine="510"/>
    </w:pPr>
    <w:rPr>
      <w:rFonts w:ascii="仿宋" w:hAnsi="仿宋" w:eastAsia="仿宋"/>
      <w:b/>
      <w:sz w:val="32"/>
      <w:szCs w:val="32"/>
    </w:rPr>
  </w:style>
  <w:style w:type="character" w:customStyle="1" w:styleId="95">
    <w:name w:val="信息标题 Char"/>
    <w:link w:val="96"/>
    <w:qFormat/>
    <w:uiPriority w:val="0"/>
    <w:rPr>
      <w:rFonts w:ascii="Arial" w:hAnsi="Arial" w:eastAsia="宋体"/>
      <w:sz w:val="24"/>
      <w:szCs w:val="24"/>
      <w:shd w:val="pct20" w:color="auto" w:fill="auto"/>
      <w:lang w:bidi="ar-SA"/>
    </w:rPr>
  </w:style>
  <w:style w:type="paragraph" w:customStyle="1" w:styleId="96">
    <w:name w:val="信息标题1"/>
    <w:basedOn w:val="1"/>
    <w:link w:val="95"/>
    <w:qFormat/>
    <w:uiPriority w:val="0"/>
    <w:pPr>
      <w:pBdr>
        <w:top w:val="single" w:color="auto" w:sz="6" w:space="1"/>
        <w:left w:val="single" w:color="auto" w:sz="6" w:space="1"/>
        <w:bottom w:val="single" w:color="auto" w:sz="6" w:space="1"/>
        <w:right w:val="single" w:color="auto" w:sz="6" w:space="1"/>
      </w:pBdr>
      <w:shd w:val="pct20" w:color="auto" w:fill="auto"/>
      <w:spacing w:line="312" w:lineRule="atLeast"/>
      <w:ind w:left="1080" w:leftChars="500" w:hanging="1080" w:hangingChars="500"/>
      <w:jc w:val="both"/>
    </w:pPr>
    <w:rPr>
      <w:rFonts w:ascii="Arial" w:hAnsi="Arial"/>
      <w:szCs w:val="24"/>
      <w:shd w:val="pct20" w:color="auto" w:fill="auto"/>
    </w:rPr>
  </w:style>
  <w:style w:type="character" w:customStyle="1" w:styleId="97">
    <w:name w:val="标题 9 字符"/>
    <w:link w:val="12"/>
    <w:qFormat/>
    <w:uiPriority w:val="0"/>
    <w:rPr>
      <w:rFonts w:ascii="Arial" w:hAnsi="Arial" w:eastAsia="黑体"/>
      <w:sz w:val="21"/>
      <w:szCs w:val="21"/>
      <w:lang w:val="en-US" w:eastAsia="zh-CN" w:bidi="ar-SA"/>
    </w:rPr>
  </w:style>
  <w:style w:type="character" w:customStyle="1" w:styleId="98">
    <w:name w:val="正文文本缩进 Char"/>
    <w:link w:val="99"/>
    <w:qFormat/>
    <w:uiPriority w:val="0"/>
    <w:rPr>
      <w:rFonts w:ascii="楷体_GB2312" w:eastAsia="宋体"/>
      <w:spacing w:val="12"/>
      <w:sz w:val="24"/>
      <w:lang w:bidi="ar-SA"/>
    </w:rPr>
  </w:style>
  <w:style w:type="paragraph" w:customStyle="1" w:styleId="99">
    <w:name w:val="正文文本缩进1"/>
    <w:basedOn w:val="1"/>
    <w:link w:val="98"/>
    <w:qFormat/>
    <w:uiPriority w:val="0"/>
    <w:pPr>
      <w:spacing w:line="360" w:lineRule="auto"/>
      <w:ind w:firstLine="540"/>
      <w:jc w:val="both"/>
    </w:pPr>
    <w:rPr>
      <w:rFonts w:ascii="楷体_GB2312"/>
      <w:spacing w:val="12"/>
    </w:rPr>
  </w:style>
  <w:style w:type="character" w:customStyle="1" w:styleId="100">
    <w:name w:val="文档结构图 Char"/>
    <w:link w:val="101"/>
    <w:qFormat/>
    <w:uiPriority w:val="0"/>
    <w:rPr>
      <w:rFonts w:eastAsia="宋体"/>
      <w:shd w:val="clear" w:color="auto" w:fill="000080"/>
      <w:lang w:bidi="ar-SA"/>
    </w:rPr>
  </w:style>
  <w:style w:type="paragraph" w:customStyle="1" w:styleId="101">
    <w:name w:val="文档结构图1"/>
    <w:basedOn w:val="1"/>
    <w:link w:val="100"/>
    <w:qFormat/>
    <w:uiPriority w:val="0"/>
    <w:pPr>
      <w:shd w:val="clear" w:color="auto" w:fill="000080"/>
      <w:spacing w:line="312" w:lineRule="atLeast"/>
      <w:jc w:val="both"/>
    </w:pPr>
    <w:rPr>
      <w:sz w:val="20"/>
      <w:shd w:val="clear" w:color="auto" w:fill="000080"/>
    </w:rPr>
  </w:style>
  <w:style w:type="character" w:customStyle="1" w:styleId="102">
    <w:name w:val="HTML 地址 Char"/>
    <w:link w:val="103"/>
    <w:qFormat/>
    <w:uiPriority w:val="0"/>
    <w:rPr>
      <w:rFonts w:eastAsia="宋体"/>
      <w:i/>
      <w:iCs/>
      <w:lang w:bidi="ar-SA"/>
    </w:rPr>
  </w:style>
  <w:style w:type="paragraph" w:customStyle="1" w:styleId="103">
    <w:name w:val="HTML 地址1"/>
    <w:basedOn w:val="1"/>
    <w:link w:val="102"/>
    <w:qFormat/>
    <w:uiPriority w:val="0"/>
    <w:pPr>
      <w:spacing w:line="312" w:lineRule="atLeast"/>
      <w:jc w:val="both"/>
    </w:pPr>
    <w:rPr>
      <w:i/>
      <w:iCs/>
      <w:sz w:val="20"/>
    </w:rPr>
  </w:style>
  <w:style w:type="character" w:customStyle="1" w:styleId="104">
    <w:name w:val="称呼 Char"/>
    <w:link w:val="105"/>
    <w:qFormat/>
    <w:uiPriority w:val="0"/>
    <w:rPr>
      <w:rFonts w:eastAsia="宋体"/>
      <w:lang w:bidi="ar-SA"/>
    </w:rPr>
  </w:style>
  <w:style w:type="paragraph" w:customStyle="1" w:styleId="105">
    <w:name w:val="称呼1"/>
    <w:basedOn w:val="1"/>
    <w:next w:val="1"/>
    <w:link w:val="104"/>
    <w:qFormat/>
    <w:uiPriority w:val="0"/>
    <w:pPr>
      <w:spacing w:line="312" w:lineRule="atLeast"/>
      <w:jc w:val="both"/>
    </w:pPr>
    <w:rPr>
      <w:sz w:val="20"/>
    </w:rPr>
  </w:style>
  <w:style w:type="character" w:customStyle="1" w:styleId="106">
    <w:name w:val="批注文字 字符"/>
    <w:link w:val="20"/>
    <w:qFormat/>
    <w:uiPriority w:val="0"/>
    <w:rPr>
      <w:rFonts w:eastAsia="宋体"/>
      <w:lang w:bidi="ar-SA"/>
    </w:rPr>
  </w:style>
  <w:style w:type="character" w:customStyle="1" w:styleId="107">
    <w:name w:val="text"/>
    <w:basedOn w:val="52"/>
    <w:qFormat/>
    <w:uiPriority w:val="0"/>
  </w:style>
  <w:style w:type="character" w:customStyle="1" w:styleId="108">
    <w:name w:val="正文文本缩进 3 Char"/>
    <w:link w:val="109"/>
    <w:qFormat/>
    <w:uiPriority w:val="0"/>
    <w:rPr>
      <w:rFonts w:eastAsia="宋体"/>
      <w:sz w:val="16"/>
      <w:szCs w:val="16"/>
      <w:lang w:bidi="ar-SA"/>
    </w:rPr>
  </w:style>
  <w:style w:type="paragraph" w:customStyle="1" w:styleId="109">
    <w:name w:val="正文文本缩进 31"/>
    <w:basedOn w:val="1"/>
    <w:link w:val="108"/>
    <w:qFormat/>
    <w:uiPriority w:val="0"/>
    <w:pPr>
      <w:spacing w:after="120" w:line="312" w:lineRule="atLeast"/>
      <w:ind w:left="420" w:leftChars="200"/>
      <w:jc w:val="both"/>
    </w:pPr>
    <w:rPr>
      <w:sz w:val="16"/>
      <w:szCs w:val="16"/>
    </w:rPr>
  </w:style>
  <w:style w:type="character" w:customStyle="1" w:styleId="110">
    <w:name w:val="页脚 字符"/>
    <w:link w:val="34"/>
    <w:qFormat/>
    <w:uiPriority w:val="0"/>
    <w:rPr>
      <w:rFonts w:eastAsia="宋体"/>
      <w:sz w:val="18"/>
      <w:lang w:val="en-US" w:eastAsia="zh-CN" w:bidi="ar-SA"/>
    </w:rPr>
  </w:style>
  <w:style w:type="character" w:customStyle="1" w:styleId="111">
    <w:name w:val="正文文本 2 Char"/>
    <w:link w:val="112"/>
    <w:qFormat/>
    <w:uiPriority w:val="0"/>
    <w:rPr>
      <w:rFonts w:eastAsia="宋体"/>
      <w:lang w:bidi="ar-SA"/>
    </w:rPr>
  </w:style>
  <w:style w:type="paragraph" w:customStyle="1" w:styleId="112">
    <w:name w:val="正文文本 21"/>
    <w:basedOn w:val="1"/>
    <w:link w:val="111"/>
    <w:qFormat/>
    <w:uiPriority w:val="0"/>
    <w:pPr>
      <w:spacing w:after="120" w:line="480" w:lineRule="auto"/>
      <w:jc w:val="both"/>
    </w:pPr>
    <w:rPr>
      <w:sz w:val="20"/>
    </w:rPr>
  </w:style>
  <w:style w:type="character" w:customStyle="1" w:styleId="113">
    <w:name w:val="info4"/>
    <w:basedOn w:val="52"/>
    <w:qFormat/>
    <w:uiPriority w:val="0"/>
  </w:style>
  <w:style w:type="character" w:customStyle="1" w:styleId="114">
    <w:name w:val="签名 Char"/>
    <w:link w:val="115"/>
    <w:qFormat/>
    <w:uiPriority w:val="0"/>
    <w:rPr>
      <w:rFonts w:eastAsia="宋体"/>
      <w:lang w:bidi="ar-SA"/>
    </w:rPr>
  </w:style>
  <w:style w:type="paragraph" w:customStyle="1" w:styleId="115">
    <w:name w:val="签名1"/>
    <w:basedOn w:val="1"/>
    <w:link w:val="114"/>
    <w:qFormat/>
    <w:uiPriority w:val="0"/>
    <w:pPr>
      <w:spacing w:line="312" w:lineRule="atLeast"/>
      <w:ind w:left="100" w:leftChars="2100"/>
      <w:jc w:val="both"/>
    </w:pPr>
    <w:rPr>
      <w:sz w:val="20"/>
    </w:rPr>
  </w:style>
  <w:style w:type="character" w:customStyle="1" w:styleId="116">
    <w:name w:val="正文3号仿宋 Char Char"/>
    <w:link w:val="117"/>
    <w:qFormat/>
    <w:uiPriority w:val="0"/>
    <w:rPr>
      <w:rFonts w:eastAsia="仿宋"/>
      <w:sz w:val="32"/>
      <w:lang w:bidi="ar-SA"/>
    </w:rPr>
  </w:style>
  <w:style w:type="paragraph" w:customStyle="1" w:styleId="117">
    <w:name w:val="正文3号仿宋"/>
    <w:basedOn w:val="1"/>
    <w:link w:val="116"/>
    <w:qFormat/>
    <w:uiPriority w:val="0"/>
    <w:pPr>
      <w:spacing w:line="312" w:lineRule="atLeast"/>
      <w:ind w:firstLine="566" w:firstLineChars="177"/>
      <w:jc w:val="both"/>
    </w:pPr>
    <w:rPr>
      <w:rFonts w:eastAsia="仿宋"/>
      <w:sz w:val="32"/>
    </w:rPr>
  </w:style>
  <w:style w:type="character" w:customStyle="1" w:styleId="118">
    <w:name w:val="正文文本 3 Char"/>
    <w:link w:val="119"/>
    <w:qFormat/>
    <w:uiPriority w:val="0"/>
    <w:rPr>
      <w:rFonts w:eastAsia="宋体"/>
      <w:sz w:val="16"/>
      <w:szCs w:val="16"/>
      <w:lang w:bidi="ar-SA"/>
    </w:rPr>
  </w:style>
  <w:style w:type="paragraph" w:customStyle="1" w:styleId="119">
    <w:name w:val="正文文本 31"/>
    <w:basedOn w:val="1"/>
    <w:link w:val="118"/>
    <w:qFormat/>
    <w:uiPriority w:val="0"/>
    <w:pPr>
      <w:spacing w:after="120" w:line="312" w:lineRule="atLeast"/>
      <w:jc w:val="both"/>
    </w:pPr>
    <w:rPr>
      <w:sz w:val="16"/>
      <w:szCs w:val="16"/>
    </w:rPr>
  </w:style>
  <w:style w:type="character" w:customStyle="1" w:styleId="120">
    <w:name w:val="dandyren_title1"/>
    <w:qFormat/>
    <w:uiPriority w:val="0"/>
    <w:rPr>
      <w:b/>
      <w:bCs/>
      <w:color w:val="FF6633"/>
      <w:sz w:val="18"/>
      <w:szCs w:val="18"/>
    </w:rPr>
  </w:style>
  <w:style w:type="character" w:customStyle="1" w:styleId="121">
    <w:name w:val="日期 Char"/>
    <w:link w:val="122"/>
    <w:qFormat/>
    <w:uiPriority w:val="0"/>
    <w:rPr>
      <w:rFonts w:eastAsia="宋体"/>
      <w:lang w:bidi="ar-SA"/>
    </w:rPr>
  </w:style>
  <w:style w:type="paragraph" w:customStyle="1" w:styleId="122">
    <w:name w:val="日期1"/>
    <w:basedOn w:val="1"/>
    <w:next w:val="1"/>
    <w:link w:val="121"/>
    <w:qFormat/>
    <w:uiPriority w:val="0"/>
    <w:pPr>
      <w:spacing w:line="312" w:lineRule="atLeast"/>
      <w:ind w:left="100" w:leftChars="2500"/>
      <w:jc w:val="both"/>
    </w:pPr>
    <w:rPr>
      <w:sz w:val="20"/>
    </w:rPr>
  </w:style>
  <w:style w:type="character" w:customStyle="1" w:styleId="123">
    <w:name w:val="标题 8 字符"/>
    <w:link w:val="11"/>
    <w:qFormat/>
    <w:uiPriority w:val="0"/>
    <w:rPr>
      <w:rFonts w:ascii="Arial" w:hAnsi="Arial" w:eastAsia="黑体"/>
      <w:sz w:val="24"/>
      <w:szCs w:val="24"/>
      <w:lang w:val="en-US" w:eastAsia="zh-CN" w:bidi="ar-SA"/>
    </w:rPr>
  </w:style>
  <w:style w:type="character" w:customStyle="1" w:styleId="124">
    <w:name w:val="尾注文本 字符"/>
    <w:link w:val="32"/>
    <w:qFormat/>
    <w:uiPriority w:val="0"/>
    <w:rPr>
      <w:rFonts w:eastAsia="宋体"/>
      <w:lang w:bidi="ar-SA"/>
    </w:rPr>
  </w:style>
  <w:style w:type="character" w:customStyle="1" w:styleId="125">
    <w:name w:val="正文首行缩进 2 Char"/>
    <w:link w:val="126"/>
    <w:qFormat/>
    <w:uiPriority w:val="0"/>
    <w:rPr>
      <w:rFonts w:ascii="楷体_GB2312" w:eastAsia="宋体"/>
      <w:spacing w:val="12"/>
      <w:sz w:val="24"/>
      <w:lang w:bidi="ar-SA"/>
    </w:rPr>
  </w:style>
  <w:style w:type="paragraph" w:customStyle="1" w:styleId="126">
    <w:name w:val="正文文本首行缩进 21"/>
    <w:basedOn w:val="99"/>
    <w:link w:val="125"/>
    <w:qFormat/>
    <w:uiPriority w:val="0"/>
    <w:pPr>
      <w:spacing w:after="120" w:line="312" w:lineRule="atLeast"/>
      <w:ind w:left="420" w:leftChars="200" w:firstLine="210" w:firstLineChars="200"/>
    </w:pPr>
    <w:rPr>
      <w:rFonts w:ascii="Times New Roman"/>
    </w:rPr>
  </w:style>
  <w:style w:type="character" w:customStyle="1" w:styleId="127">
    <w:name w:val="纯文本 Char"/>
    <w:link w:val="128"/>
    <w:qFormat/>
    <w:uiPriority w:val="0"/>
    <w:rPr>
      <w:rFonts w:ascii="宋体" w:hAnsi="Courier New" w:eastAsia="宋体"/>
      <w:szCs w:val="21"/>
      <w:lang w:bidi="ar-SA"/>
    </w:rPr>
  </w:style>
  <w:style w:type="paragraph" w:customStyle="1" w:styleId="128">
    <w:name w:val="纯文本1"/>
    <w:basedOn w:val="1"/>
    <w:link w:val="127"/>
    <w:qFormat/>
    <w:uiPriority w:val="0"/>
    <w:pPr>
      <w:spacing w:line="312" w:lineRule="atLeast"/>
      <w:jc w:val="both"/>
    </w:pPr>
    <w:rPr>
      <w:rFonts w:ascii="宋体" w:hAnsi="Courier New"/>
      <w:sz w:val="20"/>
      <w:szCs w:val="21"/>
    </w:rPr>
  </w:style>
  <w:style w:type="character" w:customStyle="1" w:styleId="129">
    <w:name w:val="标题 6 字符"/>
    <w:link w:val="9"/>
    <w:qFormat/>
    <w:uiPriority w:val="0"/>
    <w:rPr>
      <w:rFonts w:ascii="Arial" w:hAnsi="Arial" w:eastAsia="黑体"/>
      <w:b/>
      <w:bCs/>
      <w:sz w:val="24"/>
      <w:szCs w:val="24"/>
      <w:lang w:val="en-US" w:eastAsia="zh-CN" w:bidi="ar-SA"/>
    </w:rPr>
  </w:style>
  <w:style w:type="character" w:customStyle="1" w:styleId="130">
    <w:name w:val="注释标题 Char"/>
    <w:link w:val="131"/>
    <w:qFormat/>
    <w:uiPriority w:val="0"/>
    <w:rPr>
      <w:rFonts w:eastAsia="宋体"/>
      <w:lang w:bidi="ar-SA"/>
    </w:rPr>
  </w:style>
  <w:style w:type="paragraph" w:customStyle="1" w:styleId="131">
    <w:name w:val="注释标题1"/>
    <w:basedOn w:val="1"/>
    <w:next w:val="1"/>
    <w:link w:val="130"/>
    <w:qFormat/>
    <w:uiPriority w:val="0"/>
    <w:pPr>
      <w:spacing w:line="312" w:lineRule="atLeast"/>
      <w:jc w:val="center"/>
    </w:pPr>
    <w:rPr>
      <w:sz w:val="20"/>
    </w:rPr>
  </w:style>
  <w:style w:type="character" w:customStyle="1" w:styleId="132">
    <w:name w:val="标题 2 字符"/>
    <w:link w:val="5"/>
    <w:qFormat/>
    <w:uiPriority w:val="0"/>
    <w:rPr>
      <w:rFonts w:ascii="Arial" w:hAnsi="Arial" w:eastAsia="黑体"/>
      <w:b/>
      <w:bCs/>
      <w:sz w:val="32"/>
      <w:szCs w:val="32"/>
      <w:lang w:val="en-US" w:eastAsia="zh-CN" w:bidi="ar-SA"/>
    </w:rPr>
  </w:style>
  <w:style w:type="character" w:customStyle="1" w:styleId="133">
    <w:name w:val="标题 7 字符"/>
    <w:link w:val="10"/>
    <w:qFormat/>
    <w:uiPriority w:val="0"/>
    <w:rPr>
      <w:rFonts w:eastAsia="宋体"/>
      <w:b/>
      <w:bCs/>
      <w:sz w:val="24"/>
      <w:szCs w:val="24"/>
      <w:lang w:val="en-US" w:eastAsia="zh-CN" w:bidi="ar-SA"/>
    </w:rPr>
  </w:style>
  <w:style w:type="character" w:customStyle="1" w:styleId="134">
    <w:name w:val="标准正文 Char"/>
    <w:link w:val="135"/>
    <w:qFormat/>
    <w:uiPriority w:val="0"/>
    <w:rPr>
      <w:rFonts w:ascii="宋体" w:hAnsi="宋体" w:eastAsia="宋体"/>
      <w:kern w:val="2"/>
      <w:sz w:val="24"/>
      <w:szCs w:val="21"/>
      <w:lang w:val="en-US" w:eastAsia="zh-CN" w:bidi="ar-SA"/>
    </w:rPr>
  </w:style>
  <w:style w:type="paragraph" w:customStyle="1" w:styleId="135">
    <w:name w:val="标准正文"/>
    <w:basedOn w:val="24"/>
    <w:link w:val="134"/>
    <w:qFormat/>
    <w:uiPriority w:val="0"/>
    <w:pPr>
      <w:adjustRightInd/>
      <w:spacing w:before="60" w:after="60" w:line="360" w:lineRule="auto"/>
      <w:ind w:left="0" w:leftChars="0" w:firstLine="482"/>
      <w:jc w:val="both"/>
      <w:textAlignment w:val="auto"/>
    </w:pPr>
    <w:rPr>
      <w:kern w:val="2"/>
    </w:rPr>
  </w:style>
  <w:style w:type="paragraph" w:customStyle="1" w:styleId="136">
    <w:name w:val="正  文"/>
    <w:basedOn w:val="1"/>
    <w:qFormat/>
    <w:uiPriority w:val="0"/>
    <w:pPr>
      <w:adjustRightInd/>
      <w:spacing w:line="350" w:lineRule="exact"/>
      <w:ind w:firstLine="200" w:firstLineChars="200"/>
      <w:jc w:val="both"/>
      <w:textAlignment w:val="auto"/>
    </w:pPr>
    <w:rPr>
      <w:rFonts w:ascii="宋体"/>
      <w:kern w:val="2"/>
      <w:sz w:val="21"/>
      <w:szCs w:val="24"/>
    </w:rPr>
  </w:style>
  <w:style w:type="paragraph" w:customStyle="1" w:styleId="137">
    <w:name w:val="收信人地址1"/>
    <w:basedOn w:val="1"/>
    <w:qFormat/>
    <w:uiPriority w:val="0"/>
    <w:pPr>
      <w:snapToGrid w:val="0"/>
      <w:spacing w:line="312" w:lineRule="atLeast"/>
      <w:ind w:left="100" w:leftChars="1400"/>
      <w:jc w:val="both"/>
    </w:pPr>
    <w:rPr>
      <w:rFonts w:ascii="Arial" w:hAnsi="Arial" w:eastAsia="仿宋" w:cs="Arial"/>
      <w:szCs w:val="24"/>
    </w:rPr>
  </w:style>
  <w:style w:type="paragraph" w:customStyle="1" w:styleId="138">
    <w:name w:val="PMstyle"/>
    <w:qFormat/>
    <w:uiPriority w:val="0"/>
    <w:rPr>
      <w:rFonts w:ascii="Tahoma" w:hAnsi="Tahoma" w:eastAsia="宋体" w:cs="Times New Roman"/>
      <w:sz w:val="22"/>
      <w:lang w:val="en-US" w:eastAsia="zh-CN" w:bidi="ar-SA"/>
    </w:rPr>
  </w:style>
  <w:style w:type="paragraph" w:customStyle="1" w:styleId="139">
    <w:name w:val="列表接续 51"/>
    <w:basedOn w:val="1"/>
    <w:qFormat/>
    <w:uiPriority w:val="0"/>
    <w:pPr>
      <w:spacing w:after="120" w:line="312" w:lineRule="atLeast"/>
      <w:ind w:left="2100" w:leftChars="1000"/>
      <w:jc w:val="both"/>
    </w:pPr>
    <w:rPr>
      <w:rFonts w:eastAsia="仿宋"/>
      <w:sz w:val="32"/>
    </w:rPr>
  </w:style>
  <w:style w:type="paragraph" w:customStyle="1" w:styleId="140">
    <w:name w:val="PMletterTextBullet"/>
    <w:basedOn w:val="141"/>
    <w:qFormat/>
    <w:uiPriority w:val="0"/>
    <w:pPr>
      <w:tabs>
        <w:tab w:val="left" w:pos="840"/>
        <w:tab w:val="left" w:pos="1800"/>
      </w:tabs>
      <w:ind w:left="1800" w:hanging="360"/>
    </w:pPr>
  </w:style>
  <w:style w:type="paragraph" w:customStyle="1" w:styleId="141">
    <w:name w:val="PMletterText"/>
    <w:basedOn w:val="138"/>
    <w:qFormat/>
    <w:uiPriority w:val="0"/>
    <w:pPr>
      <w:spacing w:before="240"/>
      <w:ind w:left="720"/>
    </w:pPr>
  </w:style>
  <w:style w:type="paragraph" w:customStyle="1" w:styleId="142">
    <w:name w:val="索引 51"/>
    <w:basedOn w:val="1"/>
    <w:next w:val="1"/>
    <w:qFormat/>
    <w:uiPriority w:val="0"/>
    <w:pPr>
      <w:spacing w:line="312" w:lineRule="atLeast"/>
      <w:ind w:left="800" w:leftChars="800"/>
      <w:jc w:val="both"/>
    </w:pPr>
    <w:rPr>
      <w:rFonts w:eastAsia="仿宋"/>
      <w:sz w:val="32"/>
    </w:rPr>
  </w:style>
  <w:style w:type="paragraph" w:customStyle="1" w:styleId="143">
    <w:name w:val="样式 样式 样式 样式 标题 2 + 宋体 五号 非加粗 黑色 + 段前: 6 磅 段后: 0 磅 行距: 单倍行距 + 段前:..."/>
    <w:basedOn w:val="144"/>
    <w:qFormat/>
    <w:uiPriority w:val="0"/>
    <w:pPr>
      <w:tabs>
        <w:tab w:val="left" w:pos="1140"/>
      </w:tabs>
    </w:pPr>
    <w:rPr>
      <w:b/>
      <w:bCs/>
    </w:rPr>
  </w:style>
  <w:style w:type="paragraph" w:customStyle="1" w:styleId="144">
    <w:name w:val="样式 样式 样式 标题 2 + 宋体 五号 非加粗 黑色 + 段前: 6 磅 段后: 0 磅 行距: 单倍行距 + 段前: 12..."/>
    <w:basedOn w:val="145"/>
    <w:qFormat/>
    <w:uiPriority w:val="0"/>
    <w:pPr>
      <w:tabs>
        <w:tab w:val="left" w:pos="1140"/>
      </w:tabs>
      <w:spacing w:before="240"/>
    </w:pPr>
  </w:style>
  <w:style w:type="paragraph" w:customStyle="1" w:styleId="145">
    <w:name w:val="样式 样式 标题 2 + 宋体 五号 非加粗 黑色 + 段前: 6 磅 段后: 0 磅 行距: 单倍行距"/>
    <w:basedOn w:val="146"/>
    <w:qFormat/>
    <w:uiPriority w:val="0"/>
    <w:pPr>
      <w:tabs>
        <w:tab w:val="left" w:pos="1140"/>
      </w:tabs>
      <w:spacing w:before="120" w:after="0" w:line="240" w:lineRule="auto"/>
    </w:pPr>
    <w:rPr>
      <w:szCs w:val="20"/>
    </w:rPr>
  </w:style>
  <w:style w:type="paragraph" w:customStyle="1" w:styleId="146">
    <w:name w:val="样式 标题 2 + 宋体 五号 非加粗 黑色"/>
    <w:basedOn w:val="5"/>
    <w:qFormat/>
    <w:uiPriority w:val="0"/>
    <w:pPr>
      <w:numPr>
        <w:numId w:val="0"/>
      </w:numPr>
      <w:tabs>
        <w:tab w:val="left" w:pos="1140"/>
      </w:tabs>
      <w:ind w:left="1140" w:hanging="720"/>
    </w:pPr>
    <w:rPr>
      <w:rFonts w:ascii="宋体" w:hAnsi="宋体" w:eastAsia="宋体"/>
      <w:b w:val="0"/>
      <w:bCs w:val="0"/>
      <w:color w:val="000000"/>
      <w:sz w:val="21"/>
    </w:rPr>
  </w:style>
  <w:style w:type="paragraph" w:customStyle="1" w:styleId="147">
    <w:name w:val="索引 41"/>
    <w:basedOn w:val="1"/>
    <w:next w:val="1"/>
    <w:qFormat/>
    <w:uiPriority w:val="0"/>
    <w:pPr>
      <w:spacing w:line="312" w:lineRule="atLeast"/>
      <w:ind w:left="600" w:leftChars="600"/>
      <w:jc w:val="both"/>
    </w:pPr>
    <w:rPr>
      <w:rFonts w:eastAsia="仿宋"/>
      <w:sz w:val="32"/>
    </w:rPr>
  </w:style>
  <w:style w:type="paragraph" w:customStyle="1" w:styleId="148">
    <w:name w:val="样式 宋体 五号 行距: 单倍行距"/>
    <w:basedOn w:val="1"/>
    <w:qFormat/>
    <w:uiPriority w:val="0"/>
    <w:pPr>
      <w:spacing w:line="240" w:lineRule="auto"/>
    </w:pPr>
    <w:rPr>
      <w:rFonts w:ascii="宋体" w:hAnsi="宋体"/>
      <w:sz w:val="21"/>
    </w:rPr>
  </w:style>
  <w:style w:type="paragraph" w:customStyle="1" w:styleId="149">
    <w:name w:val="正文列表"/>
    <w:basedOn w:val="1"/>
    <w:qFormat/>
    <w:uiPriority w:val="0"/>
    <w:pPr>
      <w:tabs>
        <w:tab w:val="left" w:pos="425"/>
      </w:tabs>
      <w:spacing w:after="120" w:line="360" w:lineRule="exact"/>
      <w:ind w:left="425" w:hanging="425"/>
      <w:jc w:val="both"/>
      <w:textAlignment w:val="auto"/>
    </w:pPr>
    <w:rPr>
      <w:rFonts w:ascii="楷体" w:eastAsia="楷体"/>
      <w:kern w:val="2"/>
    </w:rPr>
  </w:style>
  <w:style w:type="paragraph" w:customStyle="1" w:styleId="150">
    <w:name w:val="列表编号 51"/>
    <w:basedOn w:val="1"/>
    <w:qFormat/>
    <w:uiPriority w:val="0"/>
    <w:pPr>
      <w:numPr>
        <w:ilvl w:val="0"/>
        <w:numId w:val="7"/>
      </w:numPr>
      <w:tabs>
        <w:tab w:val="left" w:pos="2040"/>
        <w:tab w:val="clear" w:pos="720"/>
      </w:tabs>
      <w:spacing w:line="312" w:lineRule="atLeast"/>
      <w:jc w:val="both"/>
    </w:pPr>
    <w:rPr>
      <w:rFonts w:eastAsia="仿宋"/>
      <w:sz w:val="32"/>
    </w:rPr>
  </w:style>
  <w:style w:type="paragraph" w:customStyle="1" w:styleId="151">
    <w:name w:val="列表 31"/>
    <w:basedOn w:val="1"/>
    <w:qFormat/>
    <w:uiPriority w:val="0"/>
    <w:pPr>
      <w:spacing w:line="312" w:lineRule="atLeast"/>
      <w:ind w:left="100" w:leftChars="400" w:hanging="200" w:hangingChars="200"/>
      <w:jc w:val="both"/>
    </w:pPr>
    <w:rPr>
      <w:rFonts w:eastAsia="仿宋"/>
      <w:sz w:val="32"/>
    </w:rPr>
  </w:style>
  <w:style w:type="paragraph" w:customStyle="1" w:styleId="152">
    <w:name w:val="列表 21"/>
    <w:basedOn w:val="1"/>
    <w:qFormat/>
    <w:uiPriority w:val="0"/>
    <w:pPr>
      <w:spacing w:line="312" w:lineRule="atLeast"/>
      <w:ind w:left="100" w:leftChars="200" w:hanging="200" w:hangingChars="200"/>
      <w:jc w:val="both"/>
    </w:pPr>
    <w:rPr>
      <w:rFonts w:eastAsia="仿宋"/>
      <w:sz w:val="32"/>
    </w:rPr>
  </w:style>
  <w:style w:type="paragraph" w:customStyle="1" w:styleId="153">
    <w:name w:val="样式 标题 1 + 四号 居中 段前: 12 磅 段后: 12 磅 行距: 单倍行距"/>
    <w:basedOn w:val="4"/>
    <w:qFormat/>
    <w:uiPriority w:val="0"/>
    <w:pPr>
      <w:spacing w:before="240" w:after="240" w:line="240" w:lineRule="auto"/>
      <w:jc w:val="center"/>
    </w:pPr>
    <w:rPr>
      <w:sz w:val="28"/>
      <w:szCs w:val="20"/>
    </w:rPr>
  </w:style>
  <w:style w:type="paragraph" w:customStyle="1" w:styleId="154">
    <w:name w:val="引文目录标题1"/>
    <w:basedOn w:val="1"/>
    <w:next w:val="1"/>
    <w:qFormat/>
    <w:uiPriority w:val="0"/>
    <w:pPr>
      <w:adjustRightInd/>
      <w:spacing w:before="120" w:line="240" w:lineRule="auto"/>
      <w:jc w:val="both"/>
      <w:textAlignment w:val="auto"/>
    </w:pPr>
    <w:rPr>
      <w:rFonts w:ascii="Arial" w:hAnsi="Arial" w:eastAsia="仿宋"/>
      <w:kern w:val="2"/>
    </w:rPr>
  </w:style>
  <w:style w:type="paragraph" w:customStyle="1" w:styleId="155">
    <w:name w:val="列表编号 31"/>
    <w:basedOn w:val="1"/>
    <w:qFormat/>
    <w:uiPriority w:val="0"/>
    <w:pPr>
      <w:numPr>
        <w:ilvl w:val="0"/>
        <w:numId w:val="8"/>
      </w:numPr>
      <w:tabs>
        <w:tab w:val="left" w:pos="1200"/>
        <w:tab w:val="clear" w:pos="720"/>
      </w:tabs>
      <w:spacing w:line="312" w:lineRule="atLeast"/>
      <w:jc w:val="both"/>
    </w:pPr>
    <w:rPr>
      <w:rFonts w:eastAsia="仿宋"/>
      <w:sz w:val="32"/>
    </w:rPr>
  </w:style>
  <w:style w:type="paragraph" w:customStyle="1" w:styleId="156">
    <w:name w:val="默认段落字体 Para Char Char Char Char Char Char Char"/>
    <w:basedOn w:val="1"/>
    <w:qFormat/>
    <w:uiPriority w:val="0"/>
    <w:pPr>
      <w:adjustRightInd/>
      <w:spacing w:line="240" w:lineRule="auto"/>
      <w:jc w:val="both"/>
      <w:textAlignment w:val="auto"/>
    </w:pPr>
    <w:rPr>
      <w:rFonts w:ascii="Tahoma" w:hAnsi="Tahoma"/>
      <w:kern w:val="2"/>
    </w:rPr>
  </w:style>
  <w:style w:type="paragraph" w:customStyle="1" w:styleId="157">
    <w:name w:val="样式 标题 5 + 段前: 5 磅 段后: 5 磅 行距: 单倍行距"/>
    <w:basedOn w:val="8"/>
    <w:qFormat/>
    <w:uiPriority w:val="0"/>
    <w:pPr>
      <w:numPr>
        <w:numId w:val="0"/>
      </w:numPr>
      <w:tabs>
        <w:tab w:val="left" w:pos="2100"/>
      </w:tabs>
      <w:spacing w:before="100" w:after="100" w:line="240" w:lineRule="auto"/>
      <w:ind w:left="2100" w:hanging="420"/>
    </w:pPr>
    <w:rPr>
      <w:szCs w:val="20"/>
    </w:rPr>
  </w:style>
  <w:style w:type="paragraph" w:customStyle="1" w:styleId="158">
    <w:name w:val="retrait3"/>
    <w:basedOn w:val="1"/>
    <w:qFormat/>
    <w:uiPriority w:val="0"/>
    <w:pPr>
      <w:widowControl/>
      <w:adjustRightInd/>
      <w:spacing w:before="20" w:after="20" w:line="240" w:lineRule="auto"/>
      <w:ind w:left="851"/>
      <w:textAlignment w:val="auto"/>
    </w:pPr>
    <w:rPr>
      <w:rFonts w:ascii="Arial" w:hAnsi="Arial"/>
      <w:lang w:val="en-GB"/>
    </w:rPr>
  </w:style>
  <w:style w:type="paragraph" w:customStyle="1" w:styleId="159">
    <w:name w:val="列表接续1"/>
    <w:basedOn w:val="1"/>
    <w:qFormat/>
    <w:uiPriority w:val="0"/>
    <w:pPr>
      <w:spacing w:after="120" w:line="312" w:lineRule="atLeast"/>
      <w:ind w:left="420" w:leftChars="200"/>
      <w:jc w:val="both"/>
    </w:pPr>
    <w:rPr>
      <w:rFonts w:eastAsia="仿宋"/>
      <w:sz w:val="32"/>
    </w:rPr>
  </w:style>
  <w:style w:type="paragraph" w:customStyle="1" w:styleId="160">
    <w:name w:val="样式 宋体 五号 两端对齐 行距: 单倍行距"/>
    <w:basedOn w:val="1"/>
    <w:qFormat/>
    <w:uiPriority w:val="0"/>
    <w:pPr>
      <w:spacing w:line="240" w:lineRule="auto"/>
      <w:jc w:val="both"/>
    </w:pPr>
    <w:rPr>
      <w:rFonts w:ascii="宋体" w:hAnsi="宋体"/>
      <w:sz w:val="21"/>
    </w:rPr>
  </w:style>
  <w:style w:type="paragraph" w:customStyle="1" w:styleId="161">
    <w:name w:val="列表编号 41"/>
    <w:basedOn w:val="1"/>
    <w:qFormat/>
    <w:uiPriority w:val="0"/>
    <w:pPr>
      <w:numPr>
        <w:ilvl w:val="0"/>
        <w:numId w:val="9"/>
      </w:numPr>
      <w:tabs>
        <w:tab w:val="left" w:pos="1620"/>
        <w:tab w:val="clear" w:pos="720"/>
      </w:tabs>
      <w:spacing w:line="312" w:lineRule="atLeast"/>
      <w:jc w:val="both"/>
    </w:pPr>
    <w:rPr>
      <w:rFonts w:eastAsia="仿宋"/>
      <w:sz w:val="32"/>
    </w:rPr>
  </w:style>
  <w:style w:type="paragraph" w:customStyle="1" w:styleId="162">
    <w:name w:val="引文目录1"/>
    <w:basedOn w:val="1"/>
    <w:next w:val="1"/>
    <w:qFormat/>
    <w:uiPriority w:val="0"/>
    <w:pPr>
      <w:spacing w:line="312" w:lineRule="atLeast"/>
      <w:ind w:left="420" w:leftChars="200"/>
      <w:jc w:val="both"/>
    </w:pPr>
    <w:rPr>
      <w:rFonts w:eastAsia="仿宋"/>
      <w:sz w:val="32"/>
    </w:rPr>
  </w:style>
  <w:style w:type="paragraph" w:customStyle="1" w:styleId="163">
    <w:name w:val="样式 标题 3h3H3sect1.2.3 + 五号 段前: 6 磅 段后: 6 磅 行距: 单倍行距"/>
    <w:basedOn w:val="6"/>
    <w:qFormat/>
    <w:uiPriority w:val="0"/>
    <w:pPr>
      <w:numPr>
        <w:numId w:val="0"/>
      </w:numPr>
      <w:tabs>
        <w:tab w:val="left" w:pos="1260"/>
      </w:tabs>
      <w:spacing w:before="120" w:after="120" w:line="240" w:lineRule="auto"/>
      <w:ind w:left="1260" w:hanging="420"/>
    </w:pPr>
    <w:rPr>
      <w:sz w:val="21"/>
      <w:szCs w:val="20"/>
    </w:rPr>
  </w:style>
  <w:style w:type="paragraph" w:customStyle="1" w:styleId="164">
    <w:name w:val="xl25"/>
    <w:basedOn w:val="1"/>
    <w:qFormat/>
    <w:uiPriority w:val="0"/>
    <w:pPr>
      <w:widowControl/>
      <w:adjustRightInd/>
      <w:spacing w:before="100" w:after="100" w:line="240" w:lineRule="auto"/>
      <w:jc w:val="center"/>
      <w:textAlignment w:val="center"/>
    </w:pPr>
    <w:rPr>
      <w:rFonts w:hint="eastAsia" w:ascii="楷体_GB2312" w:hAnsi="宋体" w:eastAsia="楷体_GB2312"/>
      <w:szCs w:val="24"/>
    </w:rPr>
  </w:style>
  <w:style w:type="paragraph" w:customStyle="1" w:styleId="165">
    <w:name w:val="索引 31"/>
    <w:basedOn w:val="1"/>
    <w:next w:val="1"/>
    <w:qFormat/>
    <w:uiPriority w:val="0"/>
    <w:pPr>
      <w:spacing w:line="312" w:lineRule="atLeast"/>
      <w:ind w:left="400" w:leftChars="400"/>
      <w:jc w:val="both"/>
    </w:pPr>
    <w:rPr>
      <w:rFonts w:eastAsia="仿宋"/>
      <w:sz w:val="32"/>
    </w:rPr>
  </w:style>
  <w:style w:type="paragraph" w:customStyle="1" w:styleId="166">
    <w:name w:val="È±Ê¡ÎÄ±¾"/>
    <w:basedOn w:val="1"/>
    <w:qFormat/>
    <w:uiPriority w:val="0"/>
    <w:pPr>
      <w:widowControl/>
      <w:overflowPunct w:val="0"/>
      <w:autoSpaceDE w:val="0"/>
      <w:autoSpaceDN w:val="0"/>
      <w:spacing w:line="240" w:lineRule="auto"/>
    </w:pPr>
  </w:style>
  <w:style w:type="paragraph" w:customStyle="1" w:styleId="167">
    <w:name w:val="样式 标题 4 + 段前: 5 磅 段后: 5 磅 行距: 单倍行距"/>
    <w:basedOn w:val="7"/>
    <w:qFormat/>
    <w:uiPriority w:val="0"/>
    <w:pPr>
      <w:numPr>
        <w:numId w:val="0"/>
      </w:numPr>
      <w:tabs>
        <w:tab w:val="left" w:pos="1680"/>
      </w:tabs>
      <w:spacing w:before="100" w:after="100" w:line="240" w:lineRule="auto"/>
      <w:ind w:left="1680" w:hanging="420"/>
    </w:pPr>
    <w:rPr>
      <w:szCs w:val="20"/>
    </w:rPr>
  </w:style>
  <w:style w:type="paragraph" w:customStyle="1" w:styleId="168">
    <w:name w:val="样式 宋体 五号 两端对齐 行距: 单倍行距1"/>
    <w:basedOn w:val="1"/>
    <w:qFormat/>
    <w:uiPriority w:val="0"/>
    <w:pPr>
      <w:spacing w:line="240" w:lineRule="auto"/>
      <w:jc w:val="both"/>
    </w:pPr>
    <w:rPr>
      <w:rFonts w:ascii="宋体" w:hAnsi="宋体"/>
      <w:sz w:val="21"/>
    </w:rPr>
  </w:style>
  <w:style w:type="paragraph" w:customStyle="1" w:styleId="169">
    <w:name w:val="Body Text 21"/>
    <w:basedOn w:val="1"/>
    <w:qFormat/>
    <w:uiPriority w:val="0"/>
    <w:pPr>
      <w:spacing w:before="240" w:line="400" w:lineRule="exact"/>
      <w:ind w:firstLine="357"/>
      <w:jc w:val="both"/>
    </w:pPr>
    <w:rPr>
      <w:kern w:val="2"/>
      <w:sz w:val="28"/>
    </w:rPr>
  </w:style>
  <w:style w:type="paragraph" w:customStyle="1" w:styleId="170">
    <w:name w:val="索引 91"/>
    <w:basedOn w:val="1"/>
    <w:next w:val="1"/>
    <w:qFormat/>
    <w:uiPriority w:val="0"/>
    <w:pPr>
      <w:spacing w:line="312" w:lineRule="atLeast"/>
      <w:ind w:left="1600" w:leftChars="1600"/>
      <w:jc w:val="both"/>
    </w:pPr>
    <w:rPr>
      <w:rFonts w:eastAsia="仿宋"/>
      <w:sz w:val="32"/>
    </w:rPr>
  </w:style>
  <w:style w:type="paragraph" w:customStyle="1" w:styleId="171">
    <w:name w:val="列表 41"/>
    <w:basedOn w:val="1"/>
    <w:qFormat/>
    <w:uiPriority w:val="0"/>
    <w:pPr>
      <w:spacing w:line="312" w:lineRule="atLeast"/>
      <w:ind w:left="100" w:leftChars="600" w:hanging="200" w:hangingChars="200"/>
      <w:jc w:val="both"/>
    </w:pPr>
    <w:rPr>
      <w:rFonts w:eastAsia="仿宋"/>
      <w:sz w:val="32"/>
    </w:rPr>
  </w:style>
  <w:style w:type="paragraph" w:customStyle="1" w:styleId="172">
    <w:name w:val="索引 71"/>
    <w:basedOn w:val="1"/>
    <w:next w:val="1"/>
    <w:qFormat/>
    <w:uiPriority w:val="0"/>
    <w:pPr>
      <w:spacing w:line="312" w:lineRule="atLeast"/>
      <w:ind w:left="1200" w:leftChars="1200"/>
      <w:jc w:val="both"/>
    </w:pPr>
    <w:rPr>
      <w:rFonts w:eastAsia="仿宋"/>
      <w:sz w:val="32"/>
    </w:rPr>
  </w:style>
  <w:style w:type="paragraph" w:customStyle="1" w:styleId="173">
    <w:name w:val="样式 样式 标题 5 + 段前: 5 磅 段后: 5 磅 行距: 单倍行距 + 五号"/>
    <w:basedOn w:val="157"/>
    <w:qFormat/>
    <w:uiPriority w:val="0"/>
    <w:rPr>
      <w:sz w:val="21"/>
    </w:rPr>
  </w:style>
  <w:style w:type="paragraph" w:customStyle="1" w:styleId="174">
    <w:name w:val="Char1 Char Char Char"/>
    <w:basedOn w:val="1"/>
    <w:qFormat/>
    <w:uiPriority w:val="0"/>
    <w:pPr>
      <w:adjustRightInd/>
      <w:spacing w:line="240" w:lineRule="auto"/>
      <w:jc w:val="both"/>
      <w:textAlignment w:val="auto"/>
    </w:pPr>
    <w:rPr>
      <w:rFonts w:ascii="Tahoma" w:hAnsi="Tahoma"/>
      <w:kern w:val="2"/>
    </w:rPr>
  </w:style>
  <w:style w:type="paragraph" w:customStyle="1" w:styleId="175">
    <w:name w:val="Char1 Char Char Char1"/>
    <w:basedOn w:val="1"/>
    <w:qFormat/>
    <w:uiPriority w:val="0"/>
    <w:pPr>
      <w:adjustRightInd/>
      <w:spacing w:line="240" w:lineRule="auto"/>
      <w:jc w:val="both"/>
      <w:textAlignment w:val="auto"/>
    </w:pPr>
    <w:rPr>
      <w:rFonts w:ascii="Tahoma" w:hAnsi="Tahoma"/>
      <w:kern w:val="2"/>
    </w:rPr>
  </w:style>
  <w:style w:type="paragraph" w:customStyle="1" w:styleId="176">
    <w:name w:val="Char"/>
    <w:basedOn w:val="1"/>
    <w:qFormat/>
    <w:uiPriority w:val="0"/>
    <w:pPr>
      <w:adjustRightInd/>
      <w:spacing w:line="240" w:lineRule="auto"/>
      <w:jc w:val="both"/>
      <w:textAlignment w:val="auto"/>
    </w:pPr>
    <w:rPr>
      <w:rFonts w:ascii="Tahoma" w:hAnsi="Tahoma" w:eastAsia="仿宋"/>
      <w:color w:val="000000"/>
      <w:kern w:val="2"/>
    </w:rPr>
  </w:style>
  <w:style w:type="paragraph" w:customStyle="1" w:styleId="177">
    <w:name w:val="正文 New"/>
    <w:qFormat/>
    <w:uiPriority w:val="99"/>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178">
    <w:name w:val="列表接续 31"/>
    <w:basedOn w:val="1"/>
    <w:qFormat/>
    <w:uiPriority w:val="0"/>
    <w:pPr>
      <w:spacing w:after="120" w:line="312" w:lineRule="atLeast"/>
      <w:ind w:left="1260" w:leftChars="600"/>
      <w:jc w:val="both"/>
    </w:pPr>
    <w:rPr>
      <w:rFonts w:eastAsia="仿宋"/>
      <w:sz w:val="32"/>
    </w:rPr>
  </w:style>
  <w:style w:type="paragraph" w:customStyle="1" w:styleId="179">
    <w:name w:val="文本块1"/>
    <w:basedOn w:val="1"/>
    <w:qFormat/>
    <w:uiPriority w:val="0"/>
    <w:pPr>
      <w:spacing w:after="120" w:line="312" w:lineRule="atLeast"/>
      <w:ind w:left="1440" w:leftChars="700" w:right="1440" w:rightChars="700"/>
      <w:jc w:val="both"/>
    </w:pPr>
    <w:rPr>
      <w:rFonts w:eastAsia="仿宋"/>
      <w:sz w:val="32"/>
    </w:rPr>
  </w:style>
  <w:style w:type="paragraph" w:customStyle="1" w:styleId="180">
    <w:name w:val="List Paragraph1"/>
    <w:basedOn w:val="1"/>
    <w:qFormat/>
    <w:uiPriority w:val="0"/>
    <w:pPr>
      <w:spacing w:line="312" w:lineRule="atLeast"/>
      <w:ind w:firstLine="420" w:firstLineChars="200"/>
      <w:jc w:val="both"/>
    </w:pPr>
    <w:rPr>
      <w:rFonts w:eastAsia="仿宋"/>
      <w:sz w:val="32"/>
    </w:rPr>
  </w:style>
  <w:style w:type="paragraph" w:customStyle="1" w:styleId="181">
    <w:name w:val="haikang"/>
    <w:basedOn w:val="1"/>
    <w:qFormat/>
    <w:uiPriority w:val="0"/>
    <w:pPr>
      <w:widowControl/>
      <w:adjustRightInd/>
      <w:spacing w:before="100" w:beforeAutospacing="1" w:after="100" w:afterAutospacing="1" w:line="240" w:lineRule="auto"/>
      <w:textAlignment w:val="auto"/>
    </w:pPr>
    <w:rPr>
      <w:rFonts w:eastAsia="仿宋"/>
      <w:color w:val="000000"/>
      <w:sz w:val="18"/>
      <w:szCs w:val="18"/>
    </w:rPr>
  </w:style>
  <w:style w:type="paragraph" w:customStyle="1" w:styleId="182">
    <w:name w:val="样式 标题 2 + 宋体 五号 行距: 单倍行距"/>
    <w:basedOn w:val="5"/>
    <w:qFormat/>
    <w:uiPriority w:val="0"/>
    <w:pPr>
      <w:numPr>
        <w:numId w:val="0"/>
      </w:numPr>
      <w:tabs>
        <w:tab w:val="left" w:pos="1140"/>
      </w:tabs>
      <w:spacing w:line="240" w:lineRule="auto"/>
      <w:ind w:left="1140" w:hanging="720"/>
    </w:pPr>
    <w:rPr>
      <w:rFonts w:ascii="宋体" w:hAnsi="宋体" w:eastAsia="宋体"/>
      <w:sz w:val="21"/>
      <w:szCs w:val="20"/>
    </w:rPr>
  </w:style>
  <w:style w:type="paragraph" w:customStyle="1" w:styleId="183">
    <w:name w:val="图表目录1"/>
    <w:basedOn w:val="1"/>
    <w:next w:val="1"/>
    <w:qFormat/>
    <w:uiPriority w:val="0"/>
    <w:pPr>
      <w:spacing w:line="312" w:lineRule="atLeast"/>
      <w:ind w:left="840" w:leftChars="200" w:hanging="420" w:hangingChars="200"/>
      <w:jc w:val="both"/>
    </w:pPr>
    <w:rPr>
      <w:rFonts w:eastAsia="仿宋"/>
      <w:sz w:val="32"/>
    </w:rPr>
  </w:style>
  <w:style w:type="paragraph" w:customStyle="1" w:styleId="184">
    <w:name w:val="xl24"/>
    <w:basedOn w:val="1"/>
    <w:qFormat/>
    <w:uiPriority w:val="0"/>
    <w:pPr>
      <w:widowControl/>
      <w:spacing w:before="100" w:beforeAutospacing="1" w:after="100" w:afterAutospacing="1"/>
      <w:jc w:val="center"/>
    </w:pPr>
    <w:rPr>
      <w:rFonts w:ascii="宋体" w:hAnsi="宋体"/>
    </w:rPr>
  </w:style>
  <w:style w:type="paragraph" w:customStyle="1" w:styleId="185">
    <w:name w:val="索引 11"/>
    <w:basedOn w:val="1"/>
    <w:next w:val="1"/>
    <w:qFormat/>
    <w:uiPriority w:val="0"/>
    <w:pPr>
      <w:spacing w:line="312" w:lineRule="atLeast"/>
      <w:jc w:val="both"/>
    </w:pPr>
    <w:rPr>
      <w:rFonts w:eastAsia="仿宋"/>
      <w:sz w:val="32"/>
    </w:rPr>
  </w:style>
  <w:style w:type="paragraph" w:customStyle="1" w:styleId="186">
    <w:name w:val="普通(网站)1"/>
    <w:basedOn w:val="1"/>
    <w:qFormat/>
    <w:uiPriority w:val="0"/>
    <w:pPr>
      <w:widowControl/>
      <w:adjustRightInd/>
      <w:spacing w:before="100" w:beforeAutospacing="1" w:after="100" w:afterAutospacing="1" w:line="240" w:lineRule="auto"/>
      <w:textAlignment w:val="auto"/>
    </w:pPr>
    <w:rPr>
      <w:rFonts w:ascii="宋体" w:hAnsi="宋体" w:eastAsia="仿宋"/>
      <w:szCs w:val="24"/>
    </w:rPr>
  </w:style>
  <w:style w:type="paragraph" w:customStyle="1" w:styleId="187">
    <w:name w:val="索引 81"/>
    <w:basedOn w:val="1"/>
    <w:next w:val="1"/>
    <w:qFormat/>
    <w:uiPriority w:val="0"/>
    <w:pPr>
      <w:spacing w:line="312" w:lineRule="atLeast"/>
      <w:ind w:left="1400" w:leftChars="1400"/>
      <w:jc w:val="both"/>
    </w:pPr>
    <w:rPr>
      <w:rFonts w:eastAsia="仿宋"/>
      <w:sz w:val="32"/>
    </w:rPr>
  </w:style>
  <w:style w:type="paragraph" w:customStyle="1" w:styleId="188">
    <w:name w:val="p0"/>
    <w:basedOn w:val="1"/>
    <w:qFormat/>
    <w:uiPriority w:val="0"/>
    <w:pPr>
      <w:widowControl/>
      <w:adjustRightInd/>
      <w:spacing w:after="156" w:line="360" w:lineRule="auto"/>
      <w:jc w:val="both"/>
      <w:textAlignment w:val="auto"/>
    </w:pPr>
    <w:rPr>
      <w:rFonts w:cs="宋体"/>
    </w:rPr>
  </w:style>
  <w:style w:type="paragraph" w:customStyle="1" w:styleId="189">
    <w:name w:val="索引标题1"/>
    <w:basedOn w:val="1"/>
    <w:next w:val="185"/>
    <w:qFormat/>
    <w:uiPriority w:val="0"/>
    <w:pPr>
      <w:spacing w:line="312" w:lineRule="atLeast"/>
      <w:jc w:val="both"/>
    </w:pPr>
    <w:rPr>
      <w:rFonts w:ascii="Arial" w:hAnsi="Arial" w:eastAsia="仿宋" w:cs="Arial"/>
      <w:b/>
      <w:bCs/>
      <w:sz w:val="32"/>
    </w:rPr>
  </w:style>
  <w:style w:type="paragraph" w:customStyle="1" w:styleId="190">
    <w:name w:val="列表 51"/>
    <w:basedOn w:val="1"/>
    <w:qFormat/>
    <w:uiPriority w:val="0"/>
    <w:pPr>
      <w:spacing w:line="312" w:lineRule="atLeast"/>
      <w:ind w:left="100" w:leftChars="800" w:hanging="200" w:hangingChars="200"/>
      <w:jc w:val="both"/>
    </w:pPr>
    <w:rPr>
      <w:rFonts w:eastAsia="仿宋"/>
      <w:sz w:val="32"/>
    </w:rPr>
  </w:style>
  <w:style w:type="paragraph" w:customStyle="1" w:styleId="191">
    <w:name w:val="样式6"/>
    <w:basedOn w:val="1"/>
    <w:qFormat/>
    <w:uiPriority w:val="0"/>
    <w:pPr>
      <w:tabs>
        <w:tab w:val="left" w:pos="840"/>
      </w:tabs>
      <w:adjustRightInd/>
      <w:spacing w:line="360" w:lineRule="auto"/>
      <w:ind w:left="840" w:hanging="420"/>
      <w:textAlignment w:val="auto"/>
    </w:pPr>
    <w:rPr>
      <w:kern w:val="2"/>
      <w:szCs w:val="24"/>
    </w:rPr>
  </w:style>
  <w:style w:type="paragraph" w:customStyle="1" w:styleId="192">
    <w:name w:val="段"/>
    <w:basedOn w:val="1"/>
    <w:next w:val="1"/>
    <w:qFormat/>
    <w:uiPriority w:val="0"/>
    <w:pPr>
      <w:widowControl/>
      <w:autoSpaceDE w:val="0"/>
      <w:autoSpaceDN w:val="0"/>
      <w:ind w:firstLine="420" w:firstLineChars="200"/>
      <w:jc w:val="both"/>
    </w:pPr>
    <w:rPr>
      <w:rFonts w:hint="eastAsia" w:ascii="宋体" w:hAnsi="Times New Roman"/>
      <w:sz w:val="21"/>
      <w:szCs w:val="21"/>
    </w:rPr>
  </w:style>
  <w:style w:type="paragraph" w:customStyle="1" w:styleId="193">
    <w:name w:val="列表编号 21"/>
    <w:basedOn w:val="1"/>
    <w:qFormat/>
    <w:uiPriority w:val="0"/>
    <w:pPr>
      <w:numPr>
        <w:ilvl w:val="0"/>
        <w:numId w:val="10"/>
      </w:numPr>
      <w:tabs>
        <w:tab w:val="left" w:pos="780"/>
        <w:tab w:val="clear" w:pos="720"/>
      </w:tabs>
      <w:spacing w:line="312" w:lineRule="atLeast"/>
      <w:jc w:val="both"/>
    </w:pPr>
    <w:rPr>
      <w:rFonts w:eastAsia="仿宋"/>
      <w:sz w:val="32"/>
    </w:rPr>
  </w:style>
  <w:style w:type="paragraph" w:customStyle="1" w:styleId="194">
    <w:name w:val="Char Char Char Char Char Char1 Char"/>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195">
    <w:name w:val="tableau"/>
    <w:basedOn w:val="1"/>
    <w:qFormat/>
    <w:uiPriority w:val="0"/>
    <w:pPr>
      <w:widowControl/>
      <w:adjustRightInd/>
      <w:spacing w:before="20" w:after="20" w:line="240" w:lineRule="auto"/>
      <w:jc w:val="center"/>
      <w:textAlignment w:val="auto"/>
    </w:pPr>
    <w:rPr>
      <w:rFonts w:ascii="Arial" w:hAnsi="Arial"/>
      <w:sz w:val="16"/>
      <w:lang w:val="en-GB" w:eastAsia="en-US"/>
    </w:rPr>
  </w:style>
  <w:style w:type="paragraph" w:customStyle="1" w:styleId="196">
    <w:name w:val="列表接续 41"/>
    <w:basedOn w:val="1"/>
    <w:qFormat/>
    <w:uiPriority w:val="0"/>
    <w:pPr>
      <w:spacing w:after="120" w:line="312" w:lineRule="atLeast"/>
      <w:ind w:left="1680" w:leftChars="800"/>
      <w:jc w:val="both"/>
    </w:pPr>
    <w:rPr>
      <w:rFonts w:eastAsia="仿宋"/>
      <w:sz w:val="32"/>
    </w:rPr>
  </w:style>
  <w:style w:type="paragraph" w:customStyle="1" w:styleId="197">
    <w:name w:val="Body Text Indent 21"/>
    <w:basedOn w:val="1"/>
    <w:qFormat/>
    <w:uiPriority w:val="0"/>
    <w:pPr>
      <w:spacing w:line="240" w:lineRule="auto"/>
      <w:ind w:left="720" w:hanging="720"/>
      <w:jc w:val="both"/>
    </w:pPr>
    <w:rPr>
      <w:b/>
      <w:kern w:val="2"/>
      <w:sz w:val="28"/>
    </w:rPr>
  </w:style>
  <w:style w:type="paragraph" w:customStyle="1" w:styleId="198">
    <w:name w:val="列表1"/>
    <w:basedOn w:val="1"/>
    <w:qFormat/>
    <w:uiPriority w:val="0"/>
    <w:pPr>
      <w:spacing w:line="312" w:lineRule="atLeast"/>
      <w:ind w:left="200" w:hanging="200" w:hangingChars="200"/>
      <w:jc w:val="both"/>
    </w:pPr>
    <w:rPr>
      <w:rFonts w:eastAsia="仿宋"/>
      <w:sz w:val="32"/>
    </w:rPr>
  </w:style>
  <w:style w:type="paragraph" w:customStyle="1" w:styleId="199">
    <w:name w:val="Char Char Char Char Char Char Char Char Char Char Char Char1 Char Char Char Char Char Char Char"/>
    <w:basedOn w:val="1"/>
    <w:qFormat/>
    <w:uiPriority w:val="0"/>
    <w:pPr>
      <w:adjustRightInd/>
      <w:spacing w:line="240" w:lineRule="auto"/>
      <w:jc w:val="both"/>
      <w:textAlignment w:val="auto"/>
    </w:pPr>
    <w:rPr>
      <w:kern w:val="2"/>
      <w:sz w:val="21"/>
      <w:szCs w:val="24"/>
    </w:rPr>
  </w:style>
  <w:style w:type="paragraph" w:customStyle="1" w:styleId="200">
    <w:name w:val="样式1"/>
    <w:basedOn w:val="1"/>
    <w:qFormat/>
    <w:uiPriority w:val="0"/>
    <w:pPr>
      <w:tabs>
        <w:tab w:val="left" w:pos="709"/>
      </w:tabs>
      <w:spacing w:line="240" w:lineRule="auto"/>
      <w:ind w:left="709" w:hanging="709"/>
      <w:jc w:val="both"/>
    </w:pPr>
    <w:rPr>
      <w:rFonts w:ascii="宋体" w:hAnsi="宋体"/>
      <w:sz w:val="21"/>
      <w:szCs w:val="21"/>
    </w:rPr>
  </w:style>
  <w:style w:type="paragraph" w:styleId="201">
    <w:name w:val="List Paragraph"/>
    <w:basedOn w:val="1"/>
    <w:qFormat/>
    <w:uiPriority w:val="0"/>
    <w:pPr>
      <w:adjustRightInd/>
      <w:spacing w:line="240" w:lineRule="auto"/>
      <w:ind w:firstLine="420" w:firstLineChars="200"/>
      <w:jc w:val="both"/>
      <w:textAlignment w:val="auto"/>
    </w:pPr>
    <w:rPr>
      <w:kern w:val="2"/>
      <w:sz w:val="21"/>
      <w:szCs w:val="24"/>
    </w:rPr>
  </w:style>
  <w:style w:type="paragraph" w:customStyle="1" w:styleId="202">
    <w:name w:val="标题 21"/>
    <w:basedOn w:val="1"/>
    <w:next w:val="1"/>
    <w:qFormat/>
    <w:uiPriority w:val="0"/>
    <w:pPr>
      <w:widowControl/>
      <w:adjustRightInd/>
      <w:spacing w:before="119" w:after="119" w:line="651" w:lineRule="atLeast"/>
      <w:ind w:firstLine="419"/>
      <w:jc w:val="both"/>
    </w:pPr>
    <w:rPr>
      <w:b/>
      <w:color w:val="000000"/>
      <w:u w:color="000000"/>
    </w:rPr>
  </w:style>
  <w:style w:type="paragraph" w:customStyle="1" w:styleId="203">
    <w:name w:val="样式2"/>
    <w:basedOn w:val="1"/>
    <w:qFormat/>
    <w:uiPriority w:val="0"/>
    <w:pPr>
      <w:tabs>
        <w:tab w:val="left" w:pos="567"/>
      </w:tabs>
      <w:spacing w:line="240" w:lineRule="auto"/>
      <w:ind w:left="567" w:hanging="567"/>
      <w:jc w:val="both"/>
    </w:pPr>
    <w:rPr>
      <w:rFonts w:ascii="宋体" w:hAnsi="宋体"/>
      <w:sz w:val="21"/>
      <w:szCs w:val="21"/>
    </w:rPr>
  </w:style>
  <w:style w:type="paragraph" w:customStyle="1" w:styleId="204">
    <w:name w:val="正文缩进1"/>
    <w:basedOn w:val="1"/>
    <w:qFormat/>
    <w:uiPriority w:val="0"/>
    <w:pPr>
      <w:spacing w:line="312" w:lineRule="atLeast"/>
      <w:ind w:firstLine="420"/>
      <w:jc w:val="both"/>
    </w:pPr>
    <w:rPr>
      <w:rFonts w:eastAsia="仿宋"/>
      <w:sz w:val="32"/>
    </w:rPr>
  </w:style>
  <w:style w:type="paragraph" w:customStyle="1" w:styleId="205">
    <w:name w:val="表格文字"/>
    <w:basedOn w:val="24"/>
    <w:qFormat/>
    <w:uiPriority w:val="0"/>
    <w:pPr>
      <w:adjustRightInd/>
      <w:spacing w:before="20" w:after="20"/>
      <w:ind w:left="0" w:leftChars="0"/>
      <w:jc w:val="both"/>
      <w:textAlignment w:val="auto"/>
    </w:pPr>
    <w:rPr>
      <w:rFonts w:ascii="Century Gothic" w:hAnsi="Century Gothic"/>
      <w:kern w:val="2"/>
      <w:sz w:val="20"/>
      <w:szCs w:val="20"/>
    </w:rPr>
  </w:style>
  <w:style w:type="paragraph" w:customStyle="1" w:styleId="206">
    <w:name w:val="寄信人地址1"/>
    <w:basedOn w:val="1"/>
    <w:qFormat/>
    <w:uiPriority w:val="0"/>
    <w:pPr>
      <w:snapToGrid w:val="0"/>
      <w:spacing w:line="312" w:lineRule="atLeast"/>
      <w:jc w:val="both"/>
    </w:pPr>
    <w:rPr>
      <w:rFonts w:ascii="Arial" w:hAnsi="Arial" w:eastAsia="仿宋" w:cs="Arial"/>
      <w:sz w:val="32"/>
    </w:rPr>
  </w:style>
  <w:style w:type="paragraph" w:customStyle="1" w:styleId="207">
    <w:name w:val="列表接续 21"/>
    <w:basedOn w:val="1"/>
    <w:qFormat/>
    <w:uiPriority w:val="0"/>
    <w:pPr>
      <w:spacing w:after="120" w:line="312" w:lineRule="atLeast"/>
      <w:ind w:left="840" w:leftChars="400"/>
      <w:jc w:val="both"/>
    </w:pPr>
    <w:rPr>
      <w:rFonts w:eastAsia="仿宋"/>
      <w:sz w:val="32"/>
    </w:rPr>
  </w:style>
  <w:style w:type="paragraph" w:customStyle="1" w:styleId="208">
    <w:name w:val="索引 61"/>
    <w:basedOn w:val="1"/>
    <w:next w:val="1"/>
    <w:qFormat/>
    <w:uiPriority w:val="0"/>
    <w:pPr>
      <w:spacing w:line="312" w:lineRule="atLeast"/>
      <w:ind w:left="1000" w:leftChars="1000"/>
      <w:jc w:val="both"/>
    </w:pPr>
    <w:rPr>
      <w:rFonts w:eastAsia="仿宋"/>
      <w:sz w:val="32"/>
    </w:rPr>
  </w:style>
  <w:style w:type="paragraph" w:customStyle="1" w:styleId="209">
    <w:name w:val="样式 样式 标题 4 + 段前: 5 磅 段后: 5 磅 行距: 单倍行距 + 五号"/>
    <w:basedOn w:val="167"/>
    <w:qFormat/>
    <w:uiPriority w:val="0"/>
    <w:rPr>
      <w:sz w:val="21"/>
    </w:rPr>
  </w:style>
  <w:style w:type="paragraph" w:customStyle="1" w:styleId="210">
    <w:name w:val="Char Char"/>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211">
    <w:name w:val="正文表标题"/>
    <w:basedOn w:val="1"/>
    <w:next w:val="192"/>
    <w:qFormat/>
    <w:uiPriority w:val="0"/>
    <w:pPr>
      <w:widowControl/>
      <w:spacing w:beforeLines="50" w:afterLines="50"/>
      <w:ind w:left="839" w:hanging="419"/>
      <w:jc w:val="center"/>
    </w:pPr>
    <w:rPr>
      <w:rFonts w:hint="eastAsia" w:ascii="黑体" w:hAnsi="Times New Roman" w:eastAsia="黑体"/>
      <w:sz w:val="21"/>
      <w:szCs w:val="21"/>
    </w:rPr>
  </w:style>
  <w:style w:type="paragraph" w:customStyle="1" w:styleId="212">
    <w:name w:val="索引 21"/>
    <w:basedOn w:val="1"/>
    <w:next w:val="1"/>
    <w:qFormat/>
    <w:uiPriority w:val="0"/>
    <w:pPr>
      <w:spacing w:line="312" w:lineRule="atLeast"/>
      <w:ind w:left="200" w:leftChars="200"/>
      <w:jc w:val="both"/>
    </w:pPr>
    <w:rPr>
      <w:rFonts w:eastAsia="仿宋"/>
      <w:sz w:val="32"/>
    </w:rPr>
  </w:style>
  <w:style w:type="paragraph" w:customStyle="1" w:styleId="213">
    <w:name w:val="PMtextBullet"/>
    <w:basedOn w:val="138"/>
    <w:qFormat/>
    <w:uiPriority w:val="0"/>
    <w:pPr>
      <w:tabs>
        <w:tab w:val="left" w:pos="2520"/>
      </w:tabs>
      <w:spacing w:after="200"/>
      <w:ind w:left="2520" w:firstLine="288"/>
    </w:pPr>
  </w:style>
  <w:style w:type="paragraph" w:customStyle="1" w:styleId="214">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215">
    <w:name w:val="正文32"/>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16">
    <w:name w:val="15"/>
    <w:qFormat/>
    <w:uiPriority w:val="0"/>
    <w:rPr>
      <w:rFonts w:hint="default" w:ascii="Times New Roman" w:hAnsi="Times New Roman" w:cs="Times New Roman"/>
      <w:color w:val="464445"/>
      <w:u w:val="none"/>
    </w:rPr>
  </w:style>
  <w:style w:type="paragraph" w:customStyle="1" w:styleId="217">
    <w:name w:val="表格6"/>
    <w:basedOn w:val="1"/>
    <w:qFormat/>
    <w:uiPriority w:val="0"/>
    <w:pPr>
      <w:spacing w:line="420" w:lineRule="atLeast"/>
      <w:ind w:left="737"/>
    </w:pPr>
    <w:rPr>
      <w:rFonts w:ascii="宋体"/>
    </w:rPr>
  </w:style>
  <w:style w:type="character" w:customStyle="1" w:styleId="218">
    <w:name w:val="NormalCharacter"/>
    <w:semiHidden/>
    <w:qFormat/>
    <w:uiPriority w:val="0"/>
  </w:style>
  <w:style w:type="paragraph" w:customStyle="1" w:styleId="21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0">
    <w:name w:val="Char Char Char Char Char Char Char Char Char Char Char Char Char Char1 Char Char Char Char"/>
    <w:basedOn w:val="1"/>
    <w:qFormat/>
    <w:uiPriority w:val="0"/>
    <w:rPr>
      <w:szCs w:val="21"/>
    </w:rPr>
  </w:style>
  <w:style w:type="paragraph" w:customStyle="1" w:styleId="221">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22">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3">
    <w:name w:val="标题 1 字符1"/>
    <w:link w:val="4"/>
    <w:qFormat/>
    <w:uiPriority w:val="0"/>
    <w:rPr>
      <w:b/>
      <w:kern w:val="44"/>
      <w:sz w:val="44"/>
    </w:rPr>
  </w:style>
  <w:style w:type="paragraph" w:customStyle="1" w:styleId="224">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纯文本1 New New New New New New New New"/>
    <w:basedOn w:val="1"/>
    <w:qFormat/>
    <w:uiPriority w:val="0"/>
    <w:pPr>
      <w:suppressAutoHyphens/>
    </w:pPr>
    <w:rPr>
      <w:rFonts w:ascii="宋体"/>
      <w:kern w:val="2"/>
      <w:lang w:eastAsia="ar-SA"/>
    </w:rPr>
  </w:style>
  <w:style w:type="paragraph" w:customStyle="1" w:styleId="227">
    <w:name w:val="样式3"/>
    <w:basedOn w:val="3"/>
    <w:qFormat/>
    <w:uiPriority w:val="0"/>
    <w:pPr>
      <w:spacing w:line="0" w:lineRule="atLeast"/>
      <w:outlineLvl w:val="0"/>
    </w:pPr>
    <w:rPr>
      <w:sz w:val="28"/>
    </w:rPr>
  </w:style>
  <w:style w:type="paragraph" w:customStyle="1" w:styleId="228">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A6F96A-FF05-434C-B2BE-751561404B0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36287</Words>
  <Characters>38484</Characters>
  <Lines>309</Lines>
  <Paragraphs>86</Paragraphs>
  <TotalTime>3</TotalTime>
  <ScaleCrop>false</ScaleCrop>
  <LinksUpToDate>false</LinksUpToDate>
  <CharactersWithSpaces>42164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2020-02-28T09:43:00Z</dcterms:created>
  <dc:creator>herbertfan</dc:creator>
  <cp:lastModifiedBy>波妞妞</cp:lastModifiedBy>
  <cp:lastPrinted>2020-04-23T05:16:00Z</cp:lastPrinted>
  <dcterms:modified xsi:type="dcterms:W3CDTF">2022-08-01T10:48:17Z</dcterms:modified>
  <dc:title>化学工业出版社</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687D3C580580439E9590DF739D990F93</vt:lpwstr>
  </property>
</Properties>
</file>