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p>
    <w:p>
      <w:pPr>
        <w:rPr>
          <w:rFonts w:asciiTheme="minorEastAsia" w:hAnsiTheme="minorEastAsia" w:eastAsiaTheme="minorEastAsia"/>
        </w:rPr>
      </w:pPr>
    </w:p>
    <w:p>
      <w:pPr>
        <w:pStyle w:val="3"/>
        <w:spacing w:line="240" w:lineRule="auto"/>
        <w:rPr>
          <w:rFonts w:hint="eastAsia"/>
        </w:rPr>
      </w:pPr>
    </w:p>
    <w:p>
      <w:pPr>
        <w:pStyle w:val="19"/>
        <w:spacing w:line="240" w:lineRule="auto"/>
      </w:pPr>
    </w:p>
    <w:p>
      <w:pPr>
        <w:widowControl/>
        <w:shd w:val="clear" w:color="auto" w:fill="FFFFFF"/>
        <w:wordWrap w:val="0"/>
        <w:spacing w:before="161" w:line="240" w:lineRule="auto"/>
        <w:jc w:val="center"/>
        <w:rPr>
          <w:rFonts w:hint="eastAsia" w:cs="＇Times New Roman＇" w:asciiTheme="minorEastAsia" w:hAnsiTheme="minorEastAsia" w:eastAsiaTheme="minorEastAsia"/>
          <w:b/>
          <w:color w:val="333333"/>
          <w:sz w:val="48"/>
          <w:szCs w:val="48"/>
          <w:lang w:eastAsia="zh-CN"/>
        </w:rPr>
      </w:pPr>
      <w:r>
        <w:rPr>
          <w:rFonts w:hint="eastAsia" w:cs="＇Times New Roman＇" w:asciiTheme="minorEastAsia" w:hAnsiTheme="minorEastAsia" w:eastAsiaTheme="minorEastAsia"/>
          <w:b/>
          <w:color w:val="333333"/>
          <w:sz w:val="48"/>
          <w:szCs w:val="48"/>
          <w:lang w:eastAsia="zh-CN"/>
        </w:rPr>
        <w:t>木垒县2022年抗旱水车采购项目</w:t>
      </w:r>
    </w:p>
    <w:p>
      <w:pPr>
        <w:widowControl/>
        <w:shd w:val="clear" w:color="auto" w:fill="FFFFFF"/>
        <w:wordWrap w:val="0"/>
        <w:spacing w:before="161" w:line="600" w:lineRule="auto"/>
        <w:jc w:val="center"/>
        <w:rPr>
          <w:rFonts w:cs="＇Times New Roman＇" w:asciiTheme="minorEastAsia" w:hAnsiTheme="minorEastAsia" w:eastAsiaTheme="minorEastAsia"/>
          <w:b/>
          <w:color w:val="333333"/>
          <w:sz w:val="70"/>
          <w:szCs w:val="70"/>
        </w:rPr>
      </w:pPr>
      <w:r>
        <w:rPr>
          <w:rFonts w:hint="eastAsia" w:cs="＇Times New Roman＇" w:asciiTheme="minorEastAsia" w:hAnsiTheme="minorEastAsia" w:eastAsiaTheme="minorEastAsia"/>
          <w:b/>
          <w:color w:val="333333"/>
          <w:sz w:val="70"/>
          <w:szCs w:val="70"/>
        </w:rPr>
        <w:t>竞争性磋商文件</w:t>
      </w:r>
    </w:p>
    <w:p>
      <w:pPr>
        <w:widowControl/>
        <w:shd w:val="clear" w:color="auto" w:fill="FFFFFF"/>
        <w:wordWrap w:val="0"/>
        <w:spacing w:before="161" w:line="480" w:lineRule="auto"/>
        <w:ind w:firstLine="346"/>
        <w:jc w:val="center"/>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（采购项目编号：</w:t>
      </w:r>
      <w:r>
        <w:rPr>
          <w:rFonts w:hint="eastAsia" w:cs="宋体" w:asciiTheme="minorEastAsia" w:hAnsiTheme="minorEastAsia" w:eastAsiaTheme="minorEastAsia"/>
          <w:color w:val="333333"/>
          <w:kern w:val="0"/>
          <w:sz w:val="24"/>
          <w:lang w:eastAsia="zh-CN"/>
        </w:rPr>
        <w:t>MLX-KHSC-CGXM-2022</w:t>
      </w:r>
      <w:r>
        <w:rPr>
          <w:rFonts w:hint="eastAsia" w:cs="宋体" w:asciiTheme="minorEastAsia" w:hAnsiTheme="minorEastAsia" w:eastAsiaTheme="minorEastAsia"/>
          <w:color w:val="333333"/>
          <w:kern w:val="0"/>
          <w:sz w:val="24"/>
        </w:rPr>
        <w:t>）</w:t>
      </w: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pStyle w:val="19"/>
        <w:rPr>
          <w:rFonts w:cs="宋体" w:asciiTheme="minorEastAsia" w:hAnsiTheme="minorEastAsia" w:eastAsiaTheme="minorEastAsia"/>
          <w:color w:val="333333"/>
          <w:kern w:val="0"/>
          <w:sz w:val="24"/>
        </w:rPr>
      </w:pPr>
    </w:p>
    <w:p>
      <w:pPr>
        <w:pStyle w:val="10"/>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widowControl/>
        <w:shd w:val="clear" w:color="auto" w:fill="FFFFFF"/>
        <w:spacing w:before="161" w:line="500" w:lineRule="exact"/>
        <w:ind w:firstLine="960" w:firstLineChars="300"/>
        <w:rPr>
          <w:rFonts w:hint="eastAsia" w:cs="宋体" w:asciiTheme="minorEastAsia" w:hAnsiTheme="minorEastAsia" w:eastAsiaTheme="minorEastAsia"/>
          <w:color w:val="333333"/>
          <w:kern w:val="0"/>
          <w:sz w:val="32"/>
          <w:lang w:eastAsia="zh-CN"/>
        </w:rPr>
      </w:pPr>
      <w:r>
        <w:rPr>
          <w:rFonts w:hint="eastAsia" w:cs="宋体" w:asciiTheme="minorEastAsia" w:hAnsiTheme="minorEastAsia" w:eastAsiaTheme="minorEastAsia"/>
          <w:color w:val="333333"/>
          <w:kern w:val="0"/>
          <w:sz w:val="32"/>
        </w:rPr>
        <w:t>采购人</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lang w:eastAsia="zh-CN"/>
        </w:rPr>
        <w:t>木垒哈萨克自治县农村饮水安全工程管理站</w:t>
      </w:r>
    </w:p>
    <w:p>
      <w:pPr>
        <w:widowControl/>
        <w:shd w:val="clear" w:color="auto" w:fill="FFFFFF"/>
        <w:spacing w:before="161" w:line="500" w:lineRule="exact"/>
        <w:ind w:firstLine="960" w:firstLineChars="300"/>
        <w:rPr>
          <w:rFonts w:cs="宋体" w:asciiTheme="minorEastAsia" w:hAnsiTheme="minorEastAsia" w:eastAsiaTheme="minorEastAsia"/>
          <w:color w:val="333333"/>
          <w:kern w:val="0"/>
          <w:sz w:val="32"/>
        </w:rPr>
      </w:pPr>
      <w:r>
        <w:rPr>
          <w:rFonts w:cs="宋体" w:asciiTheme="minorEastAsia" w:hAnsiTheme="minorEastAsia" w:eastAsiaTheme="minorEastAsia"/>
          <w:color w:val="333333"/>
          <w:kern w:val="0"/>
          <w:sz w:val="32"/>
        </w:rPr>
        <w:t>招标代理</w:t>
      </w:r>
      <w:r>
        <w:rPr>
          <w:rFonts w:hint="eastAsia" w:cs="宋体" w:asciiTheme="minorEastAsia" w:hAnsiTheme="minorEastAsia" w:eastAsiaTheme="minorEastAsia"/>
          <w:color w:val="333333"/>
          <w:kern w:val="0"/>
          <w:sz w:val="32"/>
        </w:rPr>
        <w:t>机构</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rPr>
        <w:t>新疆诚誉工程项目管理有限公司</w:t>
      </w:r>
    </w:p>
    <w:p>
      <w:pPr>
        <w:widowControl/>
        <w:shd w:val="clear" w:color="auto" w:fill="FFFFFF"/>
        <w:spacing w:before="161" w:line="500" w:lineRule="exact"/>
        <w:ind w:firstLine="960" w:firstLineChars="300"/>
        <w:jc w:val="left"/>
        <w:rPr>
          <w:rFonts w:cs="宋体" w:asciiTheme="minorEastAsia" w:hAnsiTheme="minorEastAsia" w:eastAsiaTheme="minorEastAsia"/>
          <w:color w:val="333333"/>
          <w:kern w:val="0"/>
          <w:sz w:val="32"/>
        </w:rPr>
      </w:pPr>
      <w:r>
        <w:rPr>
          <w:rFonts w:hint="eastAsia" w:cs="宋体" w:asciiTheme="minorEastAsia" w:hAnsiTheme="minorEastAsia" w:eastAsiaTheme="minorEastAsia"/>
          <w:color w:val="333333"/>
          <w:kern w:val="0"/>
          <w:sz w:val="32"/>
        </w:rPr>
        <w:t>编制日期：2022年</w:t>
      </w:r>
      <w:r>
        <w:rPr>
          <w:rFonts w:hint="eastAsia" w:cs="宋体" w:asciiTheme="minorEastAsia" w:hAnsiTheme="minorEastAsia" w:eastAsiaTheme="minorEastAsia"/>
          <w:color w:val="333333"/>
          <w:kern w:val="0"/>
          <w:sz w:val="32"/>
          <w:lang w:val="en-US" w:eastAsia="zh-CN"/>
        </w:rPr>
        <w:t>10</w:t>
      </w:r>
      <w:r>
        <w:rPr>
          <w:rFonts w:hint="eastAsia" w:cs="宋体" w:asciiTheme="minorEastAsia" w:hAnsiTheme="minorEastAsia" w:eastAsiaTheme="minorEastAsia"/>
          <w:color w:val="333333"/>
          <w:kern w:val="0"/>
          <w:sz w:val="32"/>
        </w:rPr>
        <w:t>月</w:t>
      </w:r>
      <w:r>
        <w:rPr>
          <w:rFonts w:hint="eastAsia" w:cs="宋体" w:asciiTheme="minorEastAsia" w:hAnsiTheme="minorEastAsia" w:eastAsiaTheme="minorEastAsia"/>
          <w:color w:val="333333"/>
          <w:kern w:val="0"/>
          <w:sz w:val="32"/>
          <w:lang w:val="en-US" w:eastAsia="zh-CN"/>
        </w:rPr>
        <w:t>20</w:t>
      </w:r>
      <w:r>
        <w:rPr>
          <w:rFonts w:hint="eastAsia" w:cs="宋体" w:asciiTheme="minorEastAsia" w:hAnsiTheme="minorEastAsia" w:eastAsiaTheme="minorEastAsia"/>
          <w:color w:val="333333"/>
          <w:kern w:val="0"/>
          <w:sz w:val="32"/>
        </w:rPr>
        <w:t>日</w:t>
      </w:r>
    </w:p>
    <w:p>
      <w:pPr>
        <w:widowControl/>
        <w:shd w:val="clear" w:color="auto" w:fill="FFFFFF"/>
        <w:wordWrap w:val="0"/>
        <w:spacing w:before="161" w:line="480" w:lineRule="auto"/>
        <w:jc w:val="left"/>
        <w:rPr>
          <w:rFonts w:cs="宋体" w:asciiTheme="minorEastAsia" w:hAnsiTheme="minorEastAsia" w:eastAsiaTheme="minorEastAsia"/>
          <w:color w:val="333333"/>
          <w:kern w:val="0"/>
          <w:sz w:val="32"/>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pStyle w:val="18"/>
        <w:tabs>
          <w:tab w:val="right" w:leader="dot" w:pos="8999"/>
        </w:tabs>
        <w:jc w:val="center"/>
        <w:rPr>
          <w:rFonts w:hint="eastAsia" w:asciiTheme="minorEastAsia" w:hAnsiTheme="minorEastAsia" w:eastAsiaTheme="minorEastAsia"/>
          <w:b/>
          <w:sz w:val="44"/>
          <w:szCs w:val="44"/>
        </w:rPr>
      </w:pPr>
    </w:p>
    <w:p>
      <w:pPr>
        <w:pStyle w:val="18"/>
        <w:tabs>
          <w:tab w:val="right" w:leader="dot" w:pos="8999"/>
        </w:tabs>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  录</w:t>
      </w:r>
    </w:p>
    <w:p>
      <w:pPr>
        <w:pStyle w:val="18"/>
        <w:tabs>
          <w:tab w:val="right" w:leader="dot" w:pos="8999"/>
        </w:tabs>
        <w:rPr>
          <w:rFonts w:asciiTheme="minorEastAsia" w:hAnsiTheme="minorEastAsia" w:eastAsiaTheme="minorEastAsia"/>
        </w:rPr>
      </w:pPr>
    </w:p>
    <w:p>
      <w:pPr>
        <w:pStyle w:val="18"/>
        <w:tabs>
          <w:tab w:val="right" w:leader="dot" w:pos="8999"/>
        </w:tabs>
        <w:spacing w:line="360" w:lineRule="auto"/>
        <w:rPr>
          <w:rFonts w:asciiTheme="minorEastAsia" w:hAnsiTheme="minorEastAsia" w:eastAsiaTheme="minorEastAsia"/>
        </w:rPr>
      </w:pPr>
    </w:p>
    <w:p>
      <w:pPr>
        <w:pStyle w:val="18"/>
        <w:tabs>
          <w:tab w:val="right" w:leader="dot" w:pos="8820"/>
        </w:tabs>
        <w:spacing w:line="480" w:lineRule="auto"/>
        <w:rPr>
          <w:sz w:val="28"/>
          <w:szCs w:val="36"/>
        </w:rPr>
      </w:pPr>
      <w:r>
        <w:rPr>
          <w:rFonts w:asciiTheme="minorEastAsia" w:hAnsiTheme="minorEastAsia" w:eastAsiaTheme="minorEastAsia"/>
          <w:sz w:val="40"/>
          <w:szCs w:val="48"/>
        </w:rPr>
        <w:fldChar w:fldCharType="begin"/>
      </w:r>
      <w:r>
        <w:rPr>
          <w:rFonts w:asciiTheme="minorEastAsia" w:hAnsiTheme="minorEastAsia" w:eastAsiaTheme="minorEastAsia"/>
          <w:sz w:val="40"/>
          <w:szCs w:val="48"/>
        </w:rPr>
        <w:instrText xml:space="preserve"> TOC \o "1-1" \h \z \u </w:instrText>
      </w:r>
      <w:r>
        <w:rPr>
          <w:rFonts w:asciiTheme="minorEastAsia" w:hAnsiTheme="minorEastAsia" w:eastAsiaTheme="minorEastAsia"/>
          <w:sz w:val="40"/>
          <w:szCs w:val="48"/>
        </w:rPr>
        <w:fldChar w:fldCharType="separate"/>
      </w: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_Toc22155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第一部分 竞争性磋商公告</w:t>
      </w:r>
      <w:r>
        <w:rPr>
          <w:sz w:val="28"/>
          <w:szCs w:val="36"/>
        </w:rPr>
        <w:tab/>
      </w:r>
      <w:r>
        <w:rPr>
          <w:sz w:val="28"/>
          <w:szCs w:val="36"/>
        </w:rPr>
        <w:fldChar w:fldCharType="begin"/>
      </w:r>
      <w:r>
        <w:rPr>
          <w:sz w:val="28"/>
          <w:szCs w:val="36"/>
        </w:rPr>
        <w:instrText xml:space="preserve"> PAGEREF _Toc22155 \h </w:instrText>
      </w:r>
      <w:r>
        <w:rPr>
          <w:sz w:val="28"/>
          <w:szCs w:val="36"/>
        </w:rPr>
        <w:fldChar w:fldCharType="separate"/>
      </w:r>
      <w:r>
        <w:rPr>
          <w:sz w:val="28"/>
          <w:szCs w:val="36"/>
        </w:rPr>
        <w:t>3</w:t>
      </w:r>
      <w:r>
        <w:rPr>
          <w:sz w:val="28"/>
          <w:szCs w:val="36"/>
        </w:rPr>
        <w:fldChar w:fldCharType="end"/>
      </w:r>
      <w:r>
        <w:rPr>
          <w:rFonts w:asciiTheme="minorEastAsia" w:hAnsiTheme="minorEastAsia" w:eastAsiaTheme="minorEastAsia"/>
          <w:sz w:val="28"/>
          <w:szCs w:val="48"/>
        </w:rPr>
        <w:fldChar w:fldCharType="end"/>
      </w:r>
    </w:p>
    <w:p>
      <w:pPr>
        <w:pStyle w:val="18"/>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_Toc21690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第二部分 磋商须知</w:t>
      </w:r>
      <w:r>
        <w:rPr>
          <w:sz w:val="28"/>
          <w:szCs w:val="36"/>
        </w:rPr>
        <w:tab/>
      </w:r>
      <w:r>
        <w:rPr>
          <w:sz w:val="28"/>
          <w:szCs w:val="36"/>
        </w:rPr>
        <w:fldChar w:fldCharType="begin"/>
      </w:r>
      <w:r>
        <w:rPr>
          <w:sz w:val="28"/>
          <w:szCs w:val="36"/>
        </w:rPr>
        <w:instrText xml:space="preserve"> PAGEREF _Toc21690 \h </w:instrText>
      </w:r>
      <w:r>
        <w:rPr>
          <w:sz w:val="28"/>
          <w:szCs w:val="36"/>
        </w:rPr>
        <w:fldChar w:fldCharType="separate"/>
      </w:r>
      <w:r>
        <w:rPr>
          <w:sz w:val="28"/>
          <w:szCs w:val="36"/>
        </w:rPr>
        <w:t>6</w:t>
      </w:r>
      <w:r>
        <w:rPr>
          <w:sz w:val="28"/>
          <w:szCs w:val="36"/>
        </w:rPr>
        <w:fldChar w:fldCharType="end"/>
      </w:r>
      <w:r>
        <w:rPr>
          <w:rFonts w:asciiTheme="minorEastAsia" w:hAnsiTheme="minorEastAsia" w:eastAsiaTheme="minorEastAsia"/>
          <w:sz w:val="28"/>
          <w:szCs w:val="48"/>
        </w:rPr>
        <w:fldChar w:fldCharType="end"/>
      </w:r>
    </w:p>
    <w:p>
      <w:pPr>
        <w:pStyle w:val="18"/>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_Toc3867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第三部分 评标办法及评分标准</w:t>
      </w:r>
      <w:r>
        <w:rPr>
          <w:sz w:val="28"/>
          <w:szCs w:val="36"/>
        </w:rPr>
        <w:tab/>
      </w:r>
      <w:r>
        <w:rPr>
          <w:sz w:val="28"/>
          <w:szCs w:val="36"/>
        </w:rPr>
        <w:fldChar w:fldCharType="begin"/>
      </w:r>
      <w:r>
        <w:rPr>
          <w:sz w:val="28"/>
          <w:szCs w:val="36"/>
        </w:rPr>
        <w:instrText xml:space="preserve"> PAGEREF _Toc3867 \h </w:instrText>
      </w:r>
      <w:r>
        <w:rPr>
          <w:sz w:val="28"/>
          <w:szCs w:val="36"/>
        </w:rPr>
        <w:fldChar w:fldCharType="separate"/>
      </w:r>
      <w:r>
        <w:rPr>
          <w:sz w:val="28"/>
          <w:szCs w:val="36"/>
        </w:rPr>
        <w:t>18</w:t>
      </w:r>
      <w:r>
        <w:rPr>
          <w:sz w:val="28"/>
          <w:szCs w:val="36"/>
        </w:rPr>
        <w:fldChar w:fldCharType="end"/>
      </w:r>
      <w:r>
        <w:rPr>
          <w:rFonts w:asciiTheme="minorEastAsia" w:hAnsiTheme="minorEastAsia" w:eastAsiaTheme="minorEastAsia"/>
          <w:sz w:val="28"/>
          <w:szCs w:val="48"/>
        </w:rPr>
        <w:fldChar w:fldCharType="end"/>
      </w:r>
    </w:p>
    <w:p>
      <w:pPr>
        <w:pStyle w:val="18"/>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_Toc3612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 xml:space="preserve">第四部分 </w:t>
      </w:r>
      <w:r>
        <w:rPr>
          <w:rFonts w:hint="eastAsia" w:asciiTheme="minorEastAsia" w:hAnsiTheme="minorEastAsia" w:eastAsiaTheme="minorEastAsia" w:cstheme="minorEastAsia"/>
          <w:bCs w:val="0"/>
          <w:sz w:val="28"/>
          <w:szCs w:val="36"/>
          <w:lang w:val="en-US" w:eastAsia="zh-CN"/>
        </w:rPr>
        <w:t>详细</w:t>
      </w:r>
      <w:r>
        <w:rPr>
          <w:rFonts w:hint="eastAsia" w:asciiTheme="minorEastAsia" w:hAnsiTheme="minorEastAsia" w:eastAsiaTheme="minorEastAsia" w:cstheme="minorEastAsia"/>
          <w:bCs w:val="0"/>
          <w:sz w:val="28"/>
          <w:szCs w:val="36"/>
        </w:rPr>
        <w:t>技术参数及要求</w:t>
      </w:r>
      <w:r>
        <w:rPr>
          <w:sz w:val="28"/>
          <w:szCs w:val="36"/>
        </w:rPr>
        <w:tab/>
      </w:r>
      <w:r>
        <w:rPr>
          <w:sz w:val="28"/>
          <w:szCs w:val="36"/>
        </w:rPr>
        <w:fldChar w:fldCharType="begin"/>
      </w:r>
      <w:r>
        <w:rPr>
          <w:sz w:val="28"/>
          <w:szCs w:val="36"/>
        </w:rPr>
        <w:instrText xml:space="preserve"> PAGEREF _Toc3612 \h </w:instrText>
      </w:r>
      <w:r>
        <w:rPr>
          <w:sz w:val="28"/>
          <w:szCs w:val="36"/>
        </w:rPr>
        <w:fldChar w:fldCharType="separate"/>
      </w:r>
      <w:r>
        <w:rPr>
          <w:sz w:val="28"/>
          <w:szCs w:val="36"/>
        </w:rPr>
        <w:t>24</w:t>
      </w:r>
      <w:r>
        <w:rPr>
          <w:sz w:val="28"/>
          <w:szCs w:val="36"/>
        </w:rPr>
        <w:fldChar w:fldCharType="end"/>
      </w:r>
      <w:r>
        <w:rPr>
          <w:rFonts w:asciiTheme="minorEastAsia" w:hAnsiTheme="minorEastAsia" w:eastAsiaTheme="minorEastAsia"/>
          <w:sz w:val="28"/>
          <w:szCs w:val="48"/>
        </w:rPr>
        <w:fldChar w:fldCharType="end"/>
      </w:r>
    </w:p>
    <w:p>
      <w:pPr>
        <w:pStyle w:val="18"/>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_Toc24540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第五部分 磋商响应文件格式</w:t>
      </w:r>
      <w:r>
        <w:rPr>
          <w:sz w:val="28"/>
          <w:szCs w:val="36"/>
        </w:rPr>
        <w:tab/>
      </w:r>
      <w:r>
        <w:rPr>
          <w:sz w:val="28"/>
          <w:szCs w:val="36"/>
        </w:rPr>
        <w:fldChar w:fldCharType="begin"/>
      </w:r>
      <w:r>
        <w:rPr>
          <w:sz w:val="28"/>
          <w:szCs w:val="36"/>
        </w:rPr>
        <w:instrText xml:space="preserve"> PAGEREF _Toc24540 \h </w:instrText>
      </w:r>
      <w:r>
        <w:rPr>
          <w:sz w:val="28"/>
          <w:szCs w:val="36"/>
        </w:rPr>
        <w:fldChar w:fldCharType="separate"/>
      </w:r>
      <w:r>
        <w:rPr>
          <w:sz w:val="28"/>
          <w:szCs w:val="36"/>
        </w:rPr>
        <w:t>26</w:t>
      </w:r>
      <w:r>
        <w:rPr>
          <w:sz w:val="28"/>
          <w:szCs w:val="36"/>
        </w:rPr>
        <w:fldChar w:fldCharType="end"/>
      </w:r>
      <w:r>
        <w:rPr>
          <w:rFonts w:asciiTheme="minorEastAsia" w:hAnsiTheme="minorEastAsia" w:eastAsiaTheme="minorEastAsia"/>
          <w:sz w:val="28"/>
          <w:szCs w:val="48"/>
        </w:rPr>
        <w:fldChar w:fldCharType="end"/>
      </w:r>
    </w:p>
    <w:p>
      <w:pPr>
        <w:pStyle w:val="18"/>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_Toc12996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第六部分 合同书（参考）</w:t>
      </w:r>
      <w:r>
        <w:rPr>
          <w:sz w:val="28"/>
          <w:szCs w:val="36"/>
        </w:rPr>
        <w:tab/>
      </w:r>
      <w:r>
        <w:rPr>
          <w:sz w:val="28"/>
          <w:szCs w:val="36"/>
        </w:rPr>
        <w:fldChar w:fldCharType="begin"/>
      </w:r>
      <w:r>
        <w:rPr>
          <w:sz w:val="28"/>
          <w:szCs w:val="36"/>
        </w:rPr>
        <w:instrText xml:space="preserve"> PAGEREF _Toc12996 \h </w:instrText>
      </w:r>
      <w:r>
        <w:rPr>
          <w:sz w:val="28"/>
          <w:szCs w:val="36"/>
        </w:rPr>
        <w:fldChar w:fldCharType="separate"/>
      </w:r>
      <w:r>
        <w:rPr>
          <w:sz w:val="28"/>
          <w:szCs w:val="36"/>
        </w:rPr>
        <w:t>61</w:t>
      </w:r>
      <w:r>
        <w:rPr>
          <w:sz w:val="28"/>
          <w:szCs w:val="36"/>
        </w:rPr>
        <w:fldChar w:fldCharType="end"/>
      </w:r>
      <w:r>
        <w:rPr>
          <w:rFonts w:asciiTheme="minorEastAsia" w:hAnsiTheme="minorEastAsia" w:eastAsiaTheme="minorEastAsia"/>
          <w:sz w:val="28"/>
          <w:szCs w:val="48"/>
        </w:rPr>
        <w:fldChar w:fldCharType="end"/>
      </w:r>
    </w:p>
    <w:p>
      <w:pPr>
        <w:spacing w:line="480" w:lineRule="auto"/>
        <w:rPr>
          <w:rFonts w:asciiTheme="minorEastAsia" w:hAnsiTheme="minorEastAsia" w:eastAsiaTheme="minorEastAsia"/>
        </w:rPr>
      </w:pPr>
      <w:r>
        <w:rPr>
          <w:rFonts w:asciiTheme="minorEastAsia" w:hAnsiTheme="minorEastAsia" w:eastAsiaTheme="minorEastAsia"/>
          <w:sz w:val="28"/>
          <w:szCs w:val="48"/>
        </w:rPr>
        <w:fldChar w:fldCharType="end"/>
      </w:r>
    </w:p>
    <w:p>
      <w:pPr>
        <w:pStyle w:val="2"/>
        <w:rPr>
          <w:rFonts w:asciiTheme="minorEastAsia" w:hAnsiTheme="minorEastAsia" w:eastAsiaTheme="minorEastAsia"/>
        </w:rPr>
      </w:pPr>
    </w:p>
    <w:p>
      <w:pPr>
        <w:pStyle w:val="3"/>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2"/>
        <w:rPr>
          <w:rFonts w:asciiTheme="minorEastAsia" w:hAnsiTheme="minorEastAsia" w:eastAsiaTheme="minorEastAsia"/>
        </w:rPr>
      </w:pPr>
    </w:p>
    <w:p>
      <w:pPr>
        <w:pStyle w:val="3"/>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2"/>
        <w:rPr>
          <w:rFonts w:asciiTheme="minorEastAsia" w:hAnsiTheme="minorEastAsia" w:eastAsiaTheme="minorEastAsia"/>
        </w:rPr>
      </w:pPr>
    </w:p>
    <w:p>
      <w:pPr>
        <w:pStyle w:val="3"/>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2"/>
        <w:rPr>
          <w:rFonts w:asciiTheme="minorEastAsia" w:hAnsiTheme="minorEastAsia" w:eastAsiaTheme="minorEastAsia"/>
        </w:rPr>
      </w:pPr>
    </w:p>
    <w:p>
      <w:pPr>
        <w:pStyle w:val="3"/>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2"/>
        <w:rPr>
          <w:rFonts w:asciiTheme="minorEastAsia" w:hAnsiTheme="minorEastAsia" w:eastAsiaTheme="minorEastAsia"/>
        </w:rPr>
      </w:pPr>
    </w:p>
    <w:p>
      <w:pPr>
        <w:pStyle w:val="3"/>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2"/>
        <w:rPr>
          <w:rFonts w:asciiTheme="minorEastAsia" w:hAnsiTheme="minorEastAsia" w:eastAsiaTheme="minorEastAsia"/>
        </w:rPr>
      </w:pPr>
    </w:p>
    <w:p>
      <w:pPr>
        <w:pStyle w:val="6"/>
        <w:spacing w:line="240" w:lineRule="auto"/>
        <w:rPr>
          <w:rFonts w:hint="eastAsia" w:asciiTheme="minorEastAsia" w:hAnsiTheme="minorEastAsia" w:eastAsiaTheme="minorEastAsia" w:cstheme="minorEastAsia"/>
          <w:b/>
          <w:bCs w:val="0"/>
        </w:rPr>
      </w:pPr>
      <w:bookmarkStart w:id="0" w:name="_Toc22155"/>
      <w:r>
        <w:rPr>
          <w:rFonts w:hint="eastAsia" w:asciiTheme="minorEastAsia" w:hAnsiTheme="minorEastAsia" w:eastAsiaTheme="minorEastAsia" w:cstheme="minorEastAsia"/>
          <w:b/>
          <w:bCs w:val="0"/>
        </w:rPr>
        <w:t>第一部分</w:t>
      </w:r>
      <w:bookmarkStart w:id="1" w:name="_Toc31745"/>
      <w:bookmarkStart w:id="2" w:name="OLE_LINK2"/>
      <w:bookmarkStart w:id="3" w:name="OLE_LINK1"/>
      <w:r>
        <w:rPr>
          <w:rFonts w:hint="eastAsia" w:asciiTheme="minorEastAsia" w:hAnsiTheme="minorEastAsia" w:eastAsiaTheme="minorEastAsia" w:cstheme="minorEastAsia"/>
          <w:b/>
          <w:bCs w:val="0"/>
        </w:rPr>
        <w:t xml:space="preserve"> </w:t>
      </w:r>
      <w:bookmarkEnd w:id="1"/>
      <w:bookmarkEnd w:id="2"/>
      <w:bookmarkStart w:id="4" w:name="_Toc28359011"/>
      <w:bookmarkStart w:id="5" w:name="_Toc35393797"/>
      <w:r>
        <w:rPr>
          <w:rFonts w:hint="eastAsia" w:asciiTheme="minorEastAsia" w:hAnsiTheme="minorEastAsia" w:eastAsiaTheme="minorEastAsia" w:cstheme="minorEastAsia"/>
          <w:b/>
          <w:bCs w:val="0"/>
        </w:rPr>
        <w:t>竞争性磋商公告</w:t>
      </w:r>
      <w:bookmarkEnd w:id="0"/>
      <w:bookmarkEnd w:id="4"/>
      <w:bookmarkEnd w:id="5"/>
    </w:p>
    <w:p>
      <w:pPr>
        <w:widowControl/>
        <w:pBdr>
          <w:top w:val="single" w:color="000000" w:sz="4" w:space="1"/>
          <w:left w:val="single" w:color="000000" w:sz="4" w:space="4"/>
          <w:bottom w:val="single" w:color="000000" w:sz="4" w:space="1"/>
          <w:right w:val="single" w:color="000000" w:sz="4" w:space="4"/>
        </w:pBdr>
        <w:spacing w:before="150" w:after="150" w:line="240" w:lineRule="auto"/>
        <w:ind w:firstLine="480" w:firstLineChars="200"/>
        <w:jc w:val="left"/>
        <w:textAlignment w:val="baseline"/>
        <w:rPr>
          <w:rFonts w:hint="eastAsia" w:hAnsi="宋体" w:cs="宋体"/>
          <w:kern w:val="0"/>
          <w:sz w:val="24"/>
          <w:szCs w:val="24"/>
          <w:u w:val="none"/>
          <w:shd w:val="clear" w:color="auto" w:fill="FFFFFF"/>
          <w:lang w:bidi="ar"/>
        </w:rPr>
      </w:pPr>
      <w:r>
        <w:rPr>
          <w:rFonts w:hint="eastAsia" w:hAnsi="宋体" w:cs="宋体"/>
          <w:kern w:val="0"/>
          <w:sz w:val="24"/>
          <w:szCs w:val="24"/>
          <w:u w:val="none"/>
          <w:shd w:val="clear" w:color="auto" w:fill="FFFFFF"/>
          <w:lang w:bidi="ar"/>
        </w:rPr>
        <w:t>项目概况：</w:t>
      </w:r>
    </w:p>
    <w:p>
      <w:pPr>
        <w:widowControl/>
        <w:pBdr>
          <w:top w:val="single" w:color="000000" w:sz="4" w:space="1"/>
          <w:left w:val="single" w:color="000000" w:sz="4" w:space="4"/>
          <w:bottom w:val="single" w:color="000000" w:sz="4" w:space="1"/>
          <w:right w:val="single" w:color="000000" w:sz="4" w:space="4"/>
        </w:pBdr>
        <w:spacing w:before="150" w:after="150" w:line="360" w:lineRule="auto"/>
        <w:ind w:firstLine="480" w:firstLineChars="200"/>
        <w:jc w:val="left"/>
        <w:textAlignment w:val="baseline"/>
        <w:rPr>
          <w:rFonts w:hint="eastAsia" w:hAnsi="宋体" w:cs="宋体"/>
          <w:sz w:val="24"/>
          <w:szCs w:val="24"/>
        </w:rPr>
      </w:pPr>
      <w:r>
        <w:rPr>
          <w:rFonts w:hint="eastAsia" w:hAnsi="宋体" w:cs="宋体"/>
          <w:kern w:val="0"/>
          <w:sz w:val="24"/>
          <w:szCs w:val="24"/>
          <w:u w:val="single"/>
          <w:shd w:val="clear" w:color="auto" w:fill="FFFFFF"/>
          <w:lang w:eastAsia="zh-CN" w:bidi="ar"/>
        </w:rPr>
        <w:t>木垒县2022年抗旱水车采购项目</w:t>
      </w:r>
      <w:r>
        <w:rPr>
          <w:rFonts w:hint="eastAsia" w:hAnsi="宋体" w:cs="宋体"/>
          <w:kern w:val="0"/>
          <w:sz w:val="24"/>
          <w:szCs w:val="24"/>
          <w:shd w:val="clear" w:color="auto" w:fill="FFFFFF"/>
          <w:lang w:bidi="ar"/>
        </w:rPr>
        <w:t>招标项目的潜在投标人应在</w:t>
      </w:r>
      <w:r>
        <w:rPr>
          <w:rFonts w:hint="eastAsia" w:hAnsi="宋体" w:cs="宋体"/>
          <w:kern w:val="0"/>
          <w:sz w:val="24"/>
          <w:szCs w:val="24"/>
          <w:u w:val="single"/>
          <w:shd w:val="clear" w:color="auto" w:fill="FFFFFF"/>
          <w:lang w:bidi="ar"/>
        </w:rPr>
        <w:t>政采云平台线上</w:t>
      </w:r>
      <w:r>
        <w:rPr>
          <w:rFonts w:hint="eastAsia" w:hAnsi="宋体" w:cs="宋体"/>
          <w:kern w:val="0"/>
          <w:sz w:val="24"/>
          <w:szCs w:val="24"/>
          <w:shd w:val="clear" w:color="auto" w:fill="FFFFFF"/>
          <w:lang w:bidi="ar"/>
        </w:rPr>
        <w:t>获取磋商文件，并于</w:t>
      </w:r>
      <w:r>
        <w:rPr>
          <w:rFonts w:hint="eastAsia" w:hAnsi="宋体" w:cs="宋体"/>
          <w:kern w:val="0"/>
          <w:sz w:val="24"/>
          <w:szCs w:val="24"/>
          <w:u w:val="single"/>
          <w:shd w:val="clear" w:color="auto" w:fill="FFFFFF"/>
          <w:lang w:bidi="ar"/>
        </w:rPr>
        <w:t>2022年</w:t>
      </w:r>
      <w:r>
        <w:rPr>
          <w:rFonts w:hint="eastAsia" w:hAnsi="宋体" w:cs="宋体"/>
          <w:kern w:val="0"/>
          <w:sz w:val="24"/>
          <w:szCs w:val="24"/>
          <w:u w:val="single"/>
          <w:shd w:val="clear" w:color="auto" w:fill="FFFFFF"/>
          <w:lang w:val="en-US" w:eastAsia="zh-CN" w:bidi="ar"/>
        </w:rPr>
        <w:t>10</w:t>
      </w:r>
      <w:r>
        <w:rPr>
          <w:rFonts w:hint="eastAsia" w:hAnsi="宋体" w:cs="宋体"/>
          <w:kern w:val="0"/>
          <w:sz w:val="24"/>
          <w:szCs w:val="24"/>
          <w:u w:val="single"/>
          <w:shd w:val="clear" w:color="auto" w:fill="FFFFFF"/>
          <w:lang w:bidi="ar"/>
        </w:rPr>
        <w:t>月</w:t>
      </w:r>
      <w:r>
        <w:rPr>
          <w:rFonts w:hint="eastAsia" w:hAnsi="宋体" w:cs="宋体"/>
          <w:kern w:val="0"/>
          <w:sz w:val="24"/>
          <w:szCs w:val="24"/>
          <w:u w:val="single"/>
          <w:shd w:val="clear" w:color="auto" w:fill="FFFFFF"/>
          <w:lang w:val="en-US" w:eastAsia="zh-CN" w:bidi="ar"/>
        </w:rPr>
        <w:t>31</w:t>
      </w:r>
      <w:r>
        <w:rPr>
          <w:rFonts w:hint="eastAsia" w:hAnsi="宋体" w:cs="宋体"/>
          <w:kern w:val="0"/>
          <w:sz w:val="24"/>
          <w:szCs w:val="24"/>
          <w:u w:val="single"/>
          <w:shd w:val="clear" w:color="auto" w:fill="FFFFFF"/>
          <w:lang w:bidi="ar"/>
        </w:rPr>
        <w:t>日1</w:t>
      </w:r>
      <w:r>
        <w:rPr>
          <w:rFonts w:hint="eastAsia" w:hAnsi="宋体" w:cs="宋体"/>
          <w:kern w:val="0"/>
          <w:sz w:val="24"/>
          <w:szCs w:val="24"/>
          <w:u w:val="single"/>
          <w:shd w:val="clear" w:color="auto" w:fill="FFFFFF"/>
          <w:lang w:val="en-US" w:eastAsia="zh-CN" w:bidi="ar"/>
        </w:rPr>
        <w:t>2</w:t>
      </w:r>
      <w:r>
        <w:rPr>
          <w:rFonts w:hint="eastAsia" w:hAnsi="宋体" w:cs="宋体"/>
          <w:kern w:val="0"/>
          <w:sz w:val="24"/>
          <w:szCs w:val="24"/>
          <w:u w:val="single"/>
          <w:shd w:val="clear" w:color="auto" w:fill="FFFFFF"/>
          <w:lang w:bidi="ar"/>
        </w:rPr>
        <w:t>点</w:t>
      </w:r>
      <w:r>
        <w:rPr>
          <w:rFonts w:hint="eastAsia" w:hAnsi="宋体" w:cs="宋体"/>
          <w:kern w:val="0"/>
          <w:sz w:val="24"/>
          <w:szCs w:val="24"/>
          <w:u w:val="single"/>
          <w:shd w:val="clear" w:color="auto" w:fill="FFFFFF"/>
          <w:lang w:val="en-US" w:eastAsia="zh-CN" w:bidi="ar"/>
        </w:rPr>
        <w:t>0</w:t>
      </w:r>
      <w:r>
        <w:rPr>
          <w:rFonts w:hint="eastAsia" w:hAnsi="宋体" w:cs="宋体"/>
          <w:kern w:val="0"/>
          <w:sz w:val="24"/>
          <w:szCs w:val="24"/>
          <w:u w:val="single"/>
          <w:shd w:val="clear" w:color="auto" w:fill="FFFFFF"/>
          <w:lang w:bidi="ar"/>
        </w:rPr>
        <w:t>0分（</w:t>
      </w:r>
      <w:r>
        <w:rPr>
          <w:rFonts w:hint="eastAsia" w:hAnsi="宋体" w:cs="宋体"/>
          <w:kern w:val="0"/>
          <w:sz w:val="24"/>
          <w:szCs w:val="24"/>
          <w:shd w:val="clear" w:color="auto" w:fill="FFFFFF"/>
          <w:lang w:bidi="ar"/>
        </w:rPr>
        <w:t>北京时间）前递交响应文件。</w:t>
      </w:r>
    </w:p>
    <w:p>
      <w:pPr>
        <w:pStyle w:val="20"/>
        <w:spacing w:before="0" w:beforeAutospacing="0" w:after="0" w:afterAutospacing="0" w:line="440" w:lineRule="exact"/>
        <w:rPr>
          <w:rFonts w:hint="eastAsia" w:cs="宋体"/>
          <w:color w:val="auto"/>
        </w:rPr>
      </w:pPr>
      <w:r>
        <w:rPr>
          <w:rFonts w:hint="eastAsia" w:cs="宋体"/>
          <w:color w:val="auto"/>
          <w:shd w:val="clear" w:color="auto" w:fill="FFFFFF"/>
        </w:rPr>
        <w:t>一、项目基本情况</w:t>
      </w:r>
    </w:p>
    <w:p>
      <w:pPr>
        <w:widowControl/>
        <w:spacing w:line="440" w:lineRule="exact"/>
        <w:ind w:firstLine="559" w:firstLineChars="233"/>
        <w:jc w:val="left"/>
        <w:textAlignment w:val="baseline"/>
        <w:rPr>
          <w:rFonts w:hint="eastAsia" w:hAnsi="宋体" w:cs="宋体"/>
          <w:kern w:val="0"/>
          <w:sz w:val="24"/>
          <w:szCs w:val="24"/>
          <w:shd w:val="clear" w:color="auto" w:fill="FFFFFF"/>
          <w:lang w:bidi="ar"/>
        </w:rPr>
      </w:pPr>
      <w:r>
        <w:rPr>
          <w:rFonts w:hint="eastAsia" w:hAnsi="宋体" w:cs="宋体"/>
          <w:kern w:val="0"/>
          <w:sz w:val="24"/>
          <w:szCs w:val="24"/>
          <w:shd w:val="clear" w:color="auto" w:fill="FFFFFF"/>
          <w:lang w:bidi="ar"/>
        </w:rPr>
        <w:t>项目编号：</w:t>
      </w:r>
      <w:r>
        <w:rPr>
          <w:rFonts w:hint="eastAsia" w:hAnsi="宋体" w:cs="宋体"/>
          <w:kern w:val="0"/>
          <w:sz w:val="24"/>
          <w:szCs w:val="24"/>
          <w:shd w:val="clear" w:color="auto" w:fill="FFFFFF"/>
          <w:lang w:val="en-US" w:eastAsia="zh-CN" w:bidi="ar"/>
        </w:rPr>
        <w:t>MLX</w:t>
      </w:r>
      <w:r>
        <w:rPr>
          <w:rFonts w:hint="eastAsia" w:hAnsi="宋体" w:cs="宋体"/>
          <w:kern w:val="0"/>
          <w:sz w:val="24"/>
          <w:szCs w:val="24"/>
          <w:shd w:val="clear" w:color="auto" w:fill="FFFFFF"/>
          <w:lang w:bidi="ar"/>
        </w:rPr>
        <w:t>-</w:t>
      </w:r>
      <w:r>
        <w:rPr>
          <w:rFonts w:hint="eastAsia" w:hAnsi="宋体" w:cs="宋体"/>
          <w:kern w:val="0"/>
          <w:sz w:val="24"/>
          <w:szCs w:val="24"/>
          <w:shd w:val="clear" w:color="auto" w:fill="FFFFFF"/>
          <w:lang w:val="en-US" w:eastAsia="zh-CN" w:bidi="ar"/>
        </w:rPr>
        <w:t>KHSC</w:t>
      </w:r>
      <w:r>
        <w:rPr>
          <w:rFonts w:hint="eastAsia" w:hAnsi="宋体" w:cs="宋体"/>
          <w:kern w:val="0"/>
          <w:sz w:val="24"/>
          <w:szCs w:val="24"/>
          <w:shd w:val="clear" w:color="auto" w:fill="FFFFFF"/>
          <w:lang w:bidi="ar"/>
        </w:rPr>
        <w:t>-</w:t>
      </w:r>
      <w:r>
        <w:rPr>
          <w:rFonts w:hint="eastAsia" w:hAnsi="宋体" w:cs="宋体"/>
          <w:kern w:val="0"/>
          <w:sz w:val="24"/>
          <w:szCs w:val="24"/>
          <w:shd w:val="clear" w:color="auto" w:fill="FFFFFF"/>
          <w:lang w:val="en-US" w:eastAsia="zh-CN" w:bidi="ar"/>
        </w:rPr>
        <w:t>CGXM</w:t>
      </w:r>
      <w:r>
        <w:rPr>
          <w:rFonts w:hint="eastAsia" w:hAnsi="宋体" w:cs="宋体"/>
          <w:kern w:val="0"/>
          <w:sz w:val="24"/>
          <w:szCs w:val="24"/>
          <w:shd w:val="clear" w:color="auto" w:fill="FFFFFF"/>
          <w:lang w:bidi="ar"/>
        </w:rPr>
        <w:t>-2022</w:t>
      </w:r>
    </w:p>
    <w:p>
      <w:pPr>
        <w:widowControl/>
        <w:spacing w:line="440" w:lineRule="exact"/>
        <w:ind w:firstLine="559" w:firstLineChars="233"/>
        <w:jc w:val="left"/>
        <w:textAlignment w:val="baseline"/>
        <w:rPr>
          <w:rFonts w:hint="eastAsia" w:hAnsi="宋体" w:eastAsia="宋体" w:cs="宋体"/>
          <w:kern w:val="0"/>
          <w:sz w:val="24"/>
          <w:szCs w:val="24"/>
          <w:shd w:val="clear" w:color="auto" w:fill="FFFFFF"/>
          <w:lang w:eastAsia="zh-CN" w:bidi="ar"/>
        </w:rPr>
      </w:pPr>
      <w:r>
        <w:rPr>
          <w:rFonts w:hint="eastAsia" w:hAnsi="宋体" w:cs="宋体"/>
          <w:kern w:val="0"/>
          <w:sz w:val="24"/>
          <w:szCs w:val="24"/>
          <w:shd w:val="clear" w:color="auto" w:fill="FFFFFF"/>
          <w:lang w:bidi="ar"/>
        </w:rPr>
        <w:t>项目名称：</w:t>
      </w:r>
      <w:r>
        <w:rPr>
          <w:rFonts w:hint="eastAsia" w:hAnsi="宋体" w:cs="宋体"/>
          <w:kern w:val="0"/>
          <w:sz w:val="24"/>
          <w:szCs w:val="24"/>
          <w:shd w:val="clear" w:color="auto" w:fill="FFFFFF"/>
          <w:lang w:eastAsia="zh-CN" w:bidi="ar"/>
        </w:rPr>
        <w:t>木垒县2022年抗旱水车采购项目</w:t>
      </w:r>
    </w:p>
    <w:p>
      <w:pPr>
        <w:pStyle w:val="20"/>
        <w:spacing w:before="0" w:beforeAutospacing="0" w:after="0" w:afterAutospacing="0" w:line="440" w:lineRule="exact"/>
        <w:ind w:firstLine="559" w:firstLineChars="233"/>
        <w:rPr>
          <w:rFonts w:hint="eastAsia" w:cs="宋体"/>
          <w:color w:val="auto"/>
        </w:rPr>
      </w:pPr>
      <w:r>
        <w:rPr>
          <w:rFonts w:hint="eastAsia" w:cs="宋体"/>
          <w:color w:val="auto"/>
          <w:shd w:val="clear" w:color="auto" w:fill="FFFFFF"/>
        </w:rPr>
        <w:t>采购方式：竞争性磋商</w:t>
      </w:r>
    </w:p>
    <w:p>
      <w:pPr>
        <w:widowControl/>
        <w:spacing w:line="440" w:lineRule="exact"/>
        <w:ind w:firstLine="559" w:firstLineChars="233"/>
        <w:jc w:val="left"/>
        <w:textAlignment w:val="baseline"/>
        <w:rPr>
          <w:rFonts w:hint="eastAsia" w:hAnsi="宋体" w:cs="宋体"/>
          <w:kern w:val="0"/>
          <w:sz w:val="24"/>
          <w:szCs w:val="24"/>
          <w:shd w:val="clear" w:color="auto" w:fill="FFFFFF"/>
          <w:lang w:bidi="ar"/>
        </w:rPr>
      </w:pPr>
      <w:r>
        <w:rPr>
          <w:rFonts w:hint="eastAsia" w:hAnsi="宋体" w:cs="宋体"/>
          <w:kern w:val="0"/>
          <w:sz w:val="24"/>
          <w:szCs w:val="24"/>
          <w:shd w:val="clear" w:color="auto" w:fill="FFFFFF"/>
          <w:lang w:bidi="ar"/>
        </w:rPr>
        <w:t>预算金额：</w:t>
      </w:r>
      <w:r>
        <w:rPr>
          <w:rFonts w:hint="eastAsia" w:hAnsi="宋体" w:cs="宋体"/>
          <w:kern w:val="0"/>
          <w:sz w:val="24"/>
          <w:szCs w:val="24"/>
          <w:shd w:val="clear" w:color="auto" w:fill="FFFFFF"/>
          <w:lang w:val="en-US" w:eastAsia="zh-CN" w:bidi="ar"/>
        </w:rPr>
        <w:t>650</w:t>
      </w:r>
      <w:r>
        <w:rPr>
          <w:rFonts w:hint="eastAsia" w:hAnsi="宋体" w:cs="宋体"/>
          <w:kern w:val="0"/>
          <w:sz w:val="24"/>
          <w:szCs w:val="24"/>
          <w:shd w:val="clear" w:color="auto" w:fill="FFFFFF"/>
          <w:lang w:bidi="ar"/>
        </w:rPr>
        <w:t>000.00元</w:t>
      </w:r>
    </w:p>
    <w:p>
      <w:pPr>
        <w:widowControl/>
        <w:spacing w:line="440" w:lineRule="exact"/>
        <w:ind w:firstLine="559" w:firstLineChars="233"/>
        <w:jc w:val="left"/>
        <w:textAlignment w:val="baseline"/>
        <w:rPr>
          <w:rFonts w:hint="eastAsia" w:hAnsi="宋体" w:cs="宋体"/>
          <w:sz w:val="24"/>
          <w:szCs w:val="24"/>
        </w:rPr>
      </w:pPr>
      <w:r>
        <w:rPr>
          <w:rFonts w:hint="eastAsia" w:hAnsi="宋体" w:cs="宋体"/>
          <w:kern w:val="0"/>
          <w:sz w:val="24"/>
          <w:szCs w:val="24"/>
          <w:shd w:val="clear" w:color="auto" w:fill="FFFFFF"/>
          <w:lang w:bidi="ar"/>
        </w:rPr>
        <w:t>最高限价：</w:t>
      </w:r>
      <w:r>
        <w:rPr>
          <w:rFonts w:hint="eastAsia" w:hAnsi="宋体" w:cs="宋体"/>
          <w:kern w:val="0"/>
          <w:sz w:val="24"/>
          <w:szCs w:val="24"/>
          <w:shd w:val="clear" w:color="auto" w:fill="FFFFFF"/>
          <w:lang w:val="en-US" w:eastAsia="zh-CN" w:bidi="ar"/>
        </w:rPr>
        <w:t>650</w:t>
      </w:r>
      <w:r>
        <w:rPr>
          <w:rFonts w:hint="eastAsia" w:hAnsi="宋体" w:cs="宋体"/>
          <w:kern w:val="0"/>
          <w:sz w:val="24"/>
          <w:szCs w:val="24"/>
          <w:shd w:val="clear" w:color="auto" w:fill="FFFFFF"/>
          <w:lang w:bidi="ar"/>
        </w:rPr>
        <w:t>000.00元</w:t>
      </w:r>
    </w:p>
    <w:p>
      <w:pPr>
        <w:widowControl/>
        <w:spacing w:line="440" w:lineRule="exact"/>
        <w:ind w:firstLine="561"/>
        <w:jc w:val="left"/>
        <w:textAlignment w:val="baseline"/>
        <w:rPr>
          <w:rFonts w:hint="eastAsia" w:hAnsi="宋体" w:cs="宋体"/>
          <w:sz w:val="24"/>
          <w:szCs w:val="24"/>
        </w:rPr>
      </w:pPr>
      <w:r>
        <w:rPr>
          <w:rFonts w:hint="eastAsia" w:hAnsi="宋体" w:cs="宋体"/>
          <w:kern w:val="0"/>
          <w:sz w:val="24"/>
          <w:szCs w:val="24"/>
          <w:shd w:val="clear" w:color="auto" w:fill="FFFFFF"/>
          <w:lang w:bidi="ar"/>
        </w:rPr>
        <w:t>采购需求：采购</w:t>
      </w:r>
      <w:r>
        <w:rPr>
          <w:rFonts w:hint="eastAsia" w:hAnsi="宋体" w:cs="宋体"/>
          <w:kern w:val="0"/>
          <w:sz w:val="24"/>
          <w:szCs w:val="24"/>
          <w:shd w:val="clear" w:color="auto" w:fill="FFFFFF"/>
          <w:lang w:val="en-US" w:eastAsia="zh-CN" w:bidi="ar"/>
        </w:rPr>
        <w:t>抗旱水车2辆</w:t>
      </w:r>
      <w:r>
        <w:rPr>
          <w:rFonts w:hint="eastAsia" w:hAnsi="宋体" w:cs="宋体"/>
          <w:kern w:val="0"/>
          <w:sz w:val="24"/>
          <w:szCs w:val="24"/>
          <w:shd w:val="clear" w:color="auto" w:fill="FFFFFF"/>
          <w:lang w:bidi="ar"/>
        </w:rPr>
        <w:t>，具体详见磋商文件。</w:t>
      </w:r>
    </w:p>
    <w:p>
      <w:pPr>
        <w:widowControl/>
        <w:spacing w:line="440" w:lineRule="exact"/>
        <w:ind w:firstLine="480" w:firstLineChars="200"/>
        <w:jc w:val="left"/>
        <w:rPr>
          <w:rFonts w:hint="eastAsia" w:hAnsi="宋体" w:cs="宋体"/>
          <w:color w:val="auto"/>
          <w:sz w:val="24"/>
          <w:szCs w:val="24"/>
        </w:rPr>
      </w:pPr>
      <w:r>
        <w:rPr>
          <w:rFonts w:hint="eastAsia" w:hAnsi="宋体" w:cs="宋体"/>
          <w:kern w:val="0"/>
          <w:sz w:val="24"/>
          <w:szCs w:val="24"/>
          <w:shd w:val="clear" w:color="auto" w:fill="FFFFFF"/>
          <w:lang w:bidi="ar"/>
        </w:rPr>
        <w:t>合同履行</w:t>
      </w:r>
      <w:r>
        <w:rPr>
          <w:rFonts w:hint="eastAsia" w:hAnsi="宋体" w:cs="宋体"/>
          <w:color w:val="auto"/>
          <w:kern w:val="0"/>
          <w:sz w:val="24"/>
          <w:szCs w:val="24"/>
          <w:highlight w:val="none"/>
          <w:shd w:val="clear" w:color="auto" w:fill="FFFFFF"/>
          <w:lang w:bidi="ar"/>
        </w:rPr>
        <w:t>期限：合同签订后</w:t>
      </w:r>
      <w:r>
        <w:rPr>
          <w:rFonts w:hint="eastAsia" w:hAnsi="宋体" w:cs="宋体"/>
          <w:color w:val="auto"/>
          <w:kern w:val="0"/>
          <w:sz w:val="24"/>
          <w:szCs w:val="24"/>
          <w:highlight w:val="none"/>
          <w:shd w:val="clear" w:color="auto" w:fill="FFFFFF"/>
          <w:lang w:val="en-US" w:eastAsia="zh-CN" w:bidi="ar"/>
        </w:rPr>
        <w:t>30</w:t>
      </w:r>
      <w:r>
        <w:rPr>
          <w:rFonts w:hint="eastAsia" w:hAnsi="宋体" w:cs="宋体"/>
          <w:color w:val="auto"/>
          <w:kern w:val="0"/>
          <w:sz w:val="24"/>
          <w:szCs w:val="24"/>
          <w:highlight w:val="none"/>
          <w:shd w:val="clear" w:color="auto" w:fill="FFFFFF"/>
          <w:lang w:bidi="ar"/>
        </w:rPr>
        <w:t>天（日历日）内供货、安装、调试完毕</w:t>
      </w:r>
      <w:r>
        <w:rPr>
          <w:rFonts w:hint="eastAsia" w:hAnsi="宋体" w:cs="宋体"/>
          <w:color w:val="auto"/>
          <w:kern w:val="0"/>
          <w:sz w:val="24"/>
          <w:szCs w:val="24"/>
          <w:highlight w:val="none"/>
          <w:shd w:val="clear" w:color="auto" w:fill="FFFFFF"/>
          <w:lang w:val="en-US" w:eastAsia="zh-CN" w:bidi="ar"/>
        </w:rPr>
        <w:t>等</w:t>
      </w:r>
      <w:r>
        <w:rPr>
          <w:rFonts w:hint="eastAsia" w:hAnsi="宋体" w:cs="宋体"/>
          <w:color w:val="auto"/>
          <w:kern w:val="0"/>
          <w:sz w:val="24"/>
          <w:szCs w:val="24"/>
          <w:highlight w:val="none"/>
          <w:shd w:val="clear" w:color="auto" w:fill="FFFFFF"/>
          <w:lang w:bidi="ar"/>
        </w:rPr>
        <w:t>。 </w:t>
      </w:r>
    </w:p>
    <w:p>
      <w:pPr>
        <w:widowControl/>
        <w:spacing w:line="440" w:lineRule="exact"/>
        <w:ind w:firstLine="480" w:firstLineChars="200"/>
        <w:jc w:val="left"/>
        <w:textAlignment w:val="baseline"/>
        <w:rPr>
          <w:rFonts w:hint="eastAsia" w:hAnsi="宋体" w:cs="宋体"/>
          <w:color w:val="auto"/>
          <w:sz w:val="24"/>
          <w:szCs w:val="24"/>
        </w:rPr>
      </w:pPr>
      <w:r>
        <w:rPr>
          <w:rFonts w:hint="eastAsia" w:hAnsi="宋体" w:cs="宋体"/>
          <w:color w:val="auto"/>
          <w:kern w:val="0"/>
          <w:sz w:val="24"/>
          <w:szCs w:val="24"/>
          <w:shd w:val="clear" w:color="auto" w:fill="FFFFFF"/>
          <w:lang w:bidi="ar"/>
        </w:rPr>
        <w:t>本项目（否）接受联合体投标。</w:t>
      </w:r>
    </w:p>
    <w:p>
      <w:pPr>
        <w:pStyle w:val="20"/>
        <w:spacing w:before="0" w:beforeAutospacing="0" w:after="0" w:afterAutospacing="0" w:line="440" w:lineRule="exact"/>
        <w:rPr>
          <w:rFonts w:hint="eastAsia" w:cs="宋体"/>
          <w:color w:val="auto"/>
        </w:rPr>
      </w:pPr>
      <w:r>
        <w:rPr>
          <w:rFonts w:hint="eastAsia" w:cs="宋体"/>
          <w:color w:val="auto"/>
          <w:shd w:val="clear" w:color="auto" w:fill="FFFFFF"/>
        </w:rPr>
        <w:t>二、申请人的资格要求：</w:t>
      </w:r>
    </w:p>
    <w:p>
      <w:pPr>
        <w:widowControl/>
        <w:spacing w:line="440" w:lineRule="exact"/>
        <w:ind w:firstLine="480" w:firstLineChars="200"/>
        <w:jc w:val="left"/>
        <w:textAlignment w:val="baseline"/>
        <w:rPr>
          <w:rFonts w:hint="eastAsia" w:hAnsi="宋体" w:cs="宋体"/>
          <w:sz w:val="24"/>
          <w:szCs w:val="24"/>
        </w:rPr>
      </w:pPr>
      <w:r>
        <w:rPr>
          <w:rFonts w:hint="eastAsia" w:hAnsi="宋体" w:cs="宋体"/>
          <w:kern w:val="0"/>
          <w:sz w:val="24"/>
          <w:szCs w:val="24"/>
          <w:shd w:val="clear" w:color="auto" w:fill="FFFFFF"/>
          <w:lang w:bidi="ar"/>
        </w:rPr>
        <w:t>1.满足《中华人民共和国政府采购法》第二十二条规定；</w:t>
      </w:r>
    </w:p>
    <w:p>
      <w:pPr>
        <w:widowControl/>
        <w:spacing w:line="440" w:lineRule="exact"/>
        <w:ind w:firstLine="480" w:firstLineChars="200"/>
        <w:jc w:val="left"/>
        <w:textAlignment w:val="baseline"/>
        <w:rPr>
          <w:rFonts w:hint="eastAsia" w:hAnsi="宋体" w:cs="宋体"/>
          <w:sz w:val="24"/>
          <w:szCs w:val="24"/>
        </w:rPr>
      </w:pPr>
      <w:r>
        <w:rPr>
          <w:rFonts w:hint="eastAsia" w:hAnsi="宋体" w:cs="宋体"/>
          <w:kern w:val="0"/>
          <w:sz w:val="24"/>
          <w:szCs w:val="24"/>
          <w:shd w:val="clear" w:color="auto" w:fill="FFFFFF"/>
          <w:lang w:bidi="ar"/>
        </w:rPr>
        <w:t>2.本项目的特定资格要求：</w:t>
      </w:r>
    </w:p>
    <w:p>
      <w:pPr>
        <w:widowControl/>
        <w:spacing w:line="440" w:lineRule="exact"/>
        <w:ind w:firstLine="480" w:firstLineChars="200"/>
        <w:jc w:val="left"/>
        <w:textAlignment w:val="baseline"/>
        <w:rPr>
          <w:rFonts w:hint="eastAsia" w:hAnsi="宋体" w:cs="宋体"/>
          <w:kern w:val="0"/>
          <w:sz w:val="24"/>
          <w:szCs w:val="24"/>
          <w:shd w:val="clear" w:color="auto" w:fill="FFFFFF"/>
          <w:lang w:bidi="ar"/>
        </w:rPr>
      </w:pPr>
      <w:r>
        <w:rPr>
          <w:rFonts w:hint="eastAsia" w:hAnsi="宋体" w:cs="宋体"/>
          <w:kern w:val="0"/>
          <w:sz w:val="24"/>
          <w:szCs w:val="24"/>
          <w:shd w:val="clear" w:color="auto" w:fill="FFFFFF"/>
          <w:lang w:bidi="ar"/>
        </w:rPr>
        <w:t>(1)供应商应具有独立承担民事责任的能力，同时营业执照具有与本项目招标内容相关的经营范围；</w:t>
      </w:r>
    </w:p>
    <w:p>
      <w:pPr>
        <w:widowControl/>
        <w:spacing w:line="440" w:lineRule="exact"/>
        <w:ind w:firstLine="480" w:firstLineChars="200"/>
        <w:jc w:val="left"/>
        <w:textAlignment w:val="baseline"/>
        <w:rPr>
          <w:rFonts w:hint="eastAsia" w:hAnsi="宋体" w:cs="宋体"/>
          <w:kern w:val="0"/>
          <w:sz w:val="24"/>
          <w:szCs w:val="24"/>
          <w:shd w:val="clear" w:color="auto" w:fill="FFFFFF"/>
          <w:lang w:bidi="ar"/>
        </w:rPr>
      </w:pPr>
      <w:r>
        <w:rPr>
          <w:rFonts w:hint="eastAsia" w:hAnsi="宋体" w:cs="宋体"/>
          <w:kern w:val="0"/>
          <w:sz w:val="24"/>
          <w:szCs w:val="24"/>
          <w:shd w:val="clear" w:color="auto" w:fill="FFFFFF"/>
          <w:lang w:bidi="ar"/>
        </w:rPr>
        <w:t>（2）供应商未被“信用中国”（www.creditchina.gov.cn）、中国政府采购网（www.ccgp.gov.cn）列入失信被执行人、重大税收违法失信主体、政府采购严重违法失信行为记录名单；</w:t>
      </w:r>
    </w:p>
    <w:p>
      <w:pPr>
        <w:widowControl/>
        <w:spacing w:line="440" w:lineRule="exact"/>
        <w:ind w:firstLine="480" w:firstLineChars="200"/>
        <w:jc w:val="left"/>
        <w:textAlignment w:val="baseline"/>
        <w:rPr>
          <w:rFonts w:hint="eastAsia" w:hAnsi="宋体" w:cs="宋体"/>
          <w:kern w:val="0"/>
          <w:sz w:val="24"/>
          <w:szCs w:val="24"/>
          <w:shd w:val="clear" w:color="auto" w:fill="FFFFFF"/>
          <w:lang w:bidi="ar"/>
        </w:rPr>
      </w:pPr>
      <w:r>
        <w:rPr>
          <w:rFonts w:hint="eastAsia" w:hAnsi="宋体" w:cs="宋体"/>
          <w:kern w:val="0"/>
          <w:sz w:val="24"/>
          <w:szCs w:val="24"/>
          <w:shd w:val="clear" w:color="auto" w:fill="FFFFFF"/>
          <w:lang w:bidi="ar"/>
        </w:rPr>
        <w:t>（3）单位负责人为同一人或者存在直接控股、管理关系的不同供应商，不得参加同一合同项下的政府采购活动。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p>
      <w:pPr>
        <w:pStyle w:val="20"/>
        <w:spacing w:before="0" w:beforeAutospacing="0" w:after="0" w:afterAutospacing="0" w:line="440" w:lineRule="exact"/>
        <w:rPr>
          <w:rFonts w:hint="eastAsia" w:cs="宋体"/>
          <w:color w:val="auto"/>
        </w:rPr>
      </w:pPr>
      <w:r>
        <w:rPr>
          <w:rFonts w:hint="eastAsia" w:cs="宋体"/>
          <w:color w:val="auto"/>
          <w:shd w:val="clear" w:color="auto" w:fill="FFFFFF"/>
        </w:rPr>
        <w:t>三、获取磋商文件</w:t>
      </w:r>
    </w:p>
    <w:p>
      <w:pPr>
        <w:widowControl/>
        <w:spacing w:line="440" w:lineRule="exact"/>
        <w:ind w:firstLine="540"/>
        <w:jc w:val="left"/>
        <w:textAlignment w:val="baseline"/>
        <w:rPr>
          <w:rFonts w:hint="eastAsia" w:hAnsi="宋体" w:cs="宋体"/>
          <w:sz w:val="24"/>
          <w:szCs w:val="24"/>
        </w:rPr>
      </w:pPr>
      <w:r>
        <w:rPr>
          <w:rFonts w:hint="eastAsia" w:hAnsi="宋体" w:cs="宋体"/>
          <w:kern w:val="0"/>
          <w:sz w:val="24"/>
          <w:szCs w:val="24"/>
          <w:shd w:val="clear" w:color="auto" w:fill="FFFFFF"/>
          <w:lang w:bidi="ar"/>
        </w:rPr>
        <w:t>时间：</w:t>
      </w:r>
      <w:r>
        <w:rPr>
          <w:rFonts w:hint="eastAsia" w:hAnsi="宋体" w:cs="宋体"/>
          <w:kern w:val="0"/>
          <w:sz w:val="24"/>
          <w:szCs w:val="24"/>
          <w:u w:val="single"/>
          <w:shd w:val="clear" w:color="auto" w:fill="FFFFFF"/>
          <w:lang w:bidi="ar"/>
        </w:rPr>
        <w:t>2022</w:t>
      </w:r>
      <w:r>
        <w:rPr>
          <w:rFonts w:hint="eastAsia" w:hAnsi="宋体" w:cs="宋体"/>
          <w:kern w:val="0"/>
          <w:sz w:val="24"/>
          <w:szCs w:val="24"/>
          <w:shd w:val="clear" w:color="auto" w:fill="FFFFFF"/>
          <w:lang w:bidi="ar"/>
        </w:rPr>
        <w:t>年</w:t>
      </w:r>
      <w:r>
        <w:rPr>
          <w:rFonts w:hint="eastAsia" w:hAnsi="宋体" w:cs="宋体"/>
          <w:kern w:val="0"/>
          <w:sz w:val="24"/>
          <w:szCs w:val="24"/>
          <w:u w:val="single"/>
          <w:shd w:val="clear" w:color="auto" w:fill="FFFFFF"/>
          <w:lang w:val="en-US" w:eastAsia="zh-CN" w:bidi="ar"/>
        </w:rPr>
        <w:t>10</w:t>
      </w:r>
      <w:r>
        <w:rPr>
          <w:rFonts w:hint="eastAsia" w:hAnsi="宋体" w:cs="宋体"/>
          <w:kern w:val="0"/>
          <w:sz w:val="24"/>
          <w:szCs w:val="24"/>
          <w:shd w:val="clear" w:color="auto" w:fill="FFFFFF"/>
          <w:lang w:bidi="ar"/>
        </w:rPr>
        <w:t>月</w:t>
      </w:r>
      <w:r>
        <w:rPr>
          <w:rFonts w:hint="eastAsia" w:hAnsi="宋体" w:cs="宋体"/>
          <w:kern w:val="0"/>
          <w:sz w:val="24"/>
          <w:szCs w:val="24"/>
          <w:u w:val="single"/>
          <w:shd w:val="clear" w:color="auto" w:fill="FFFFFF"/>
          <w:lang w:val="en-US" w:eastAsia="zh-CN" w:bidi="ar"/>
        </w:rPr>
        <w:t>21</w:t>
      </w:r>
      <w:r>
        <w:rPr>
          <w:rFonts w:hint="eastAsia" w:hAnsi="宋体" w:cs="宋体"/>
          <w:kern w:val="0"/>
          <w:sz w:val="24"/>
          <w:szCs w:val="24"/>
          <w:shd w:val="clear" w:color="auto" w:fill="FFFFFF"/>
          <w:lang w:bidi="ar"/>
        </w:rPr>
        <w:t>日至</w:t>
      </w:r>
      <w:r>
        <w:rPr>
          <w:rFonts w:hint="eastAsia" w:hAnsi="宋体" w:cs="宋体"/>
          <w:kern w:val="0"/>
          <w:sz w:val="24"/>
          <w:szCs w:val="24"/>
          <w:u w:val="single"/>
          <w:shd w:val="clear" w:color="auto" w:fill="FFFFFF"/>
          <w:lang w:bidi="ar"/>
        </w:rPr>
        <w:t>2022</w:t>
      </w:r>
      <w:r>
        <w:rPr>
          <w:rFonts w:hint="eastAsia" w:hAnsi="宋体" w:cs="宋体"/>
          <w:kern w:val="0"/>
          <w:sz w:val="24"/>
          <w:szCs w:val="24"/>
          <w:shd w:val="clear" w:color="auto" w:fill="FFFFFF"/>
          <w:lang w:bidi="ar"/>
        </w:rPr>
        <w:t>年</w:t>
      </w:r>
      <w:r>
        <w:rPr>
          <w:rFonts w:hint="eastAsia" w:hAnsi="宋体" w:cs="宋体"/>
          <w:kern w:val="0"/>
          <w:sz w:val="24"/>
          <w:szCs w:val="24"/>
          <w:u w:val="single"/>
          <w:shd w:val="clear" w:color="auto" w:fill="FFFFFF"/>
          <w:lang w:val="en-US" w:eastAsia="zh-CN" w:bidi="ar"/>
        </w:rPr>
        <w:t>10</w:t>
      </w:r>
      <w:r>
        <w:rPr>
          <w:rFonts w:hint="eastAsia" w:hAnsi="宋体" w:cs="宋体"/>
          <w:kern w:val="0"/>
          <w:sz w:val="24"/>
          <w:szCs w:val="24"/>
          <w:shd w:val="clear" w:color="auto" w:fill="FFFFFF"/>
          <w:lang w:bidi="ar"/>
        </w:rPr>
        <w:t>月</w:t>
      </w:r>
      <w:r>
        <w:rPr>
          <w:rFonts w:hint="eastAsia" w:hAnsi="宋体" w:cs="宋体"/>
          <w:kern w:val="0"/>
          <w:sz w:val="24"/>
          <w:szCs w:val="24"/>
          <w:u w:val="single"/>
          <w:shd w:val="clear" w:color="auto" w:fill="FFFFFF"/>
          <w:lang w:bidi="ar"/>
        </w:rPr>
        <w:t xml:space="preserve"> 2</w:t>
      </w:r>
      <w:r>
        <w:rPr>
          <w:rFonts w:hint="eastAsia" w:hAnsi="宋体" w:cs="宋体"/>
          <w:kern w:val="0"/>
          <w:sz w:val="24"/>
          <w:szCs w:val="24"/>
          <w:u w:val="single"/>
          <w:shd w:val="clear" w:color="auto" w:fill="FFFFFF"/>
          <w:lang w:val="en-US" w:eastAsia="zh-CN" w:bidi="ar"/>
        </w:rPr>
        <w:t xml:space="preserve">8 </w:t>
      </w:r>
      <w:r>
        <w:rPr>
          <w:rFonts w:hint="eastAsia" w:hAnsi="宋体" w:cs="宋体"/>
          <w:kern w:val="0"/>
          <w:sz w:val="24"/>
          <w:szCs w:val="24"/>
          <w:shd w:val="clear" w:color="auto" w:fill="FFFFFF"/>
          <w:lang w:bidi="ar"/>
        </w:rPr>
        <w:t>日，每天上午</w:t>
      </w:r>
      <w:r>
        <w:rPr>
          <w:rFonts w:hint="eastAsia" w:hAnsi="宋体" w:cs="宋体"/>
          <w:kern w:val="0"/>
          <w:sz w:val="24"/>
          <w:szCs w:val="24"/>
          <w:u w:val="single"/>
          <w:shd w:val="clear" w:color="auto" w:fill="FFFFFF"/>
          <w:lang w:bidi="ar"/>
        </w:rPr>
        <w:t>10:00</w:t>
      </w:r>
      <w:r>
        <w:rPr>
          <w:rFonts w:hint="eastAsia" w:hAnsi="宋体" w:cs="宋体"/>
          <w:kern w:val="0"/>
          <w:sz w:val="24"/>
          <w:szCs w:val="24"/>
          <w:shd w:val="clear" w:color="auto" w:fill="FFFFFF"/>
          <w:lang w:bidi="ar"/>
        </w:rPr>
        <w:t>至</w:t>
      </w:r>
      <w:r>
        <w:rPr>
          <w:rFonts w:hint="eastAsia" w:hAnsi="宋体" w:cs="宋体"/>
          <w:kern w:val="0"/>
          <w:sz w:val="24"/>
          <w:szCs w:val="24"/>
          <w:u w:val="single"/>
          <w:shd w:val="clear" w:color="auto" w:fill="FFFFFF"/>
          <w:lang w:bidi="ar"/>
        </w:rPr>
        <w:t>1</w:t>
      </w:r>
      <w:r>
        <w:rPr>
          <w:rFonts w:hint="eastAsia" w:hAnsi="宋体" w:cs="宋体"/>
          <w:kern w:val="0"/>
          <w:sz w:val="24"/>
          <w:szCs w:val="24"/>
          <w:u w:val="single"/>
          <w:shd w:val="clear" w:color="auto" w:fill="FFFFFF"/>
          <w:lang w:val="en-US" w:eastAsia="zh-CN" w:bidi="ar"/>
        </w:rPr>
        <w:t>3</w:t>
      </w:r>
      <w:r>
        <w:rPr>
          <w:rFonts w:hint="eastAsia" w:hAnsi="宋体" w:cs="宋体"/>
          <w:kern w:val="0"/>
          <w:sz w:val="24"/>
          <w:szCs w:val="24"/>
          <w:u w:val="single"/>
          <w:shd w:val="clear" w:color="auto" w:fill="FFFFFF"/>
          <w:lang w:bidi="ar"/>
        </w:rPr>
        <w:t>:</w:t>
      </w:r>
      <w:r>
        <w:rPr>
          <w:rFonts w:hint="eastAsia" w:hAnsi="宋体" w:cs="宋体"/>
          <w:kern w:val="0"/>
          <w:sz w:val="24"/>
          <w:szCs w:val="24"/>
          <w:u w:val="single"/>
          <w:shd w:val="clear" w:color="auto" w:fill="FFFFFF"/>
          <w:lang w:val="en-US" w:eastAsia="zh-CN" w:bidi="ar"/>
        </w:rPr>
        <w:t>3</w:t>
      </w:r>
      <w:r>
        <w:rPr>
          <w:rFonts w:hint="eastAsia" w:hAnsi="宋体" w:cs="宋体"/>
          <w:kern w:val="0"/>
          <w:sz w:val="24"/>
          <w:szCs w:val="24"/>
          <w:u w:val="single"/>
          <w:shd w:val="clear" w:color="auto" w:fill="FFFFFF"/>
          <w:lang w:bidi="ar"/>
        </w:rPr>
        <w:t>0</w:t>
      </w:r>
      <w:r>
        <w:rPr>
          <w:rFonts w:hint="eastAsia" w:hAnsi="宋体" w:cs="宋体"/>
          <w:kern w:val="0"/>
          <w:sz w:val="24"/>
          <w:szCs w:val="24"/>
          <w:shd w:val="clear" w:color="auto" w:fill="FFFFFF"/>
          <w:lang w:bidi="ar"/>
        </w:rPr>
        <w:t>，下午</w:t>
      </w:r>
      <w:r>
        <w:rPr>
          <w:rFonts w:hint="eastAsia" w:hAnsi="宋体" w:cs="宋体"/>
          <w:kern w:val="0"/>
          <w:sz w:val="24"/>
          <w:szCs w:val="24"/>
          <w:u w:val="single"/>
          <w:shd w:val="clear" w:color="auto" w:fill="FFFFFF"/>
          <w:lang w:bidi="ar"/>
        </w:rPr>
        <w:t>1</w:t>
      </w:r>
      <w:r>
        <w:rPr>
          <w:rFonts w:hint="eastAsia" w:hAnsi="宋体" w:cs="宋体"/>
          <w:kern w:val="0"/>
          <w:sz w:val="24"/>
          <w:szCs w:val="24"/>
          <w:u w:val="single"/>
          <w:shd w:val="clear" w:color="auto" w:fill="FFFFFF"/>
          <w:lang w:val="en-US" w:eastAsia="zh-CN" w:bidi="ar"/>
        </w:rPr>
        <w:t>5</w:t>
      </w:r>
      <w:r>
        <w:rPr>
          <w:rFonts w:hint="eastAsia" w:hAnsi="宋体" w:cs="宋体"/>
          <w:kern w:val="0"/>
          <w:sz w:val="24"/>
          <w:szCs w:val="24"/>
          <w:u w:val="single"/>
          <w:shd w:val="clear" w:color="auto" w:fill="FFFFFF"/>
          <w:lang w:bidi="ar"/>
        </w:rPr>
        <w:t>:</w:t>
      </w:r>
      <w:r>
        <w:rPr>
          <w:rFonts w:hint="eastAsia" w:hAnsi="宋体" w:cs="宋体"/>
          <w:kern w:val="0"/>
          <w:sz w:val="24"/>
          <w:szCs w:val="24"/>
          <w:u w:val="single"/>
          <w:shd w:val="clear" w:color="auto" w:fill="FFFFFF"/>
          <w:lang w:val="en-US" w:eastAsia="zh-CN" w:bidi="ar"/>
        </w:rPr>
        <w:t>3</w:t>
      </w:r>
      <w:r>
        <w:rPr>
          <w:rFonts w:hint="eastAsia" w:hAnsi="宋体" w:cs="宋体"/>
          <w:kern w:val="0"/>
          <w:sz w:val="24"/>
          <w:szCs w:val="24"/>
          <w:u w:val="single"/>
          <w:shd w:val="clear" w:color="auto" w:fill="FFFFFF"/>
          <w:lang w:bidi="ar"/>
        </w:rPr>
        <w:t>0</w:t>
      </w:r>
      <w:r>
        <w:rPr>
          <w:rFonts w:hint="eastAsia" w:hAnsi="宋体" w:cs="宋体"/>
          <w:kern w:val="0"/>
          <w:sz w:val="24"/>
          <w:szCs w:val="24"/>
          <w:shd w:val="clear" w:color="auto" w:fill="FFFFFF"/>
          <w:lang w:bidi="ar"/>
        </w:rPr>
        <w:t>至</w:t>
      </w:r>
      <w:r>
        <w:rPr>
          <w:rFonts w:hint="eastAsia" w:hAnsi="宋体" w:cs="宋体"/>
          <w:kern w:val="0"/>
          <w:sz w:val="24"/>
          <w:szCs w:val="24"/>
          <w:u w:val="single"/>
          <w:shd w:val="clear" w:color="auto" w:fill="FFFFFF"/>
          <w:lang w:bidi="ar"/>
        </w:rPr>
        <w:t>19:00</w:t>
      </w:r>
      <w:r>
        <w:rPr>
          <w:rFonts w:hint="eastAsia" w:hAnsi="宋体" w:cs="宋体"/>
          <w:kern w:val="0"/>
          <w:sz w:val="24"/>
          <w:szCs w:val="24"/>
          <w:shd w:val="clear" w:color="auto" w:fill="FFFFFF"/>
          <w:lang w:bidi="ar"/>
        </w:rPr>
        <w:t>（北京时间，法定节假日除外）</w:t>
      </w:r>
    </w:p>
    <w:p>
      <w:pPr>
        <w:widowControl/>
        <w:spacing w:line="440" w:lineRule="exact"/>
        <w:ind w:firstLine="480" w:firstLineChars="200"/>
        <w:jc w:val="left"/>
        <w:textAlignment w:val="baseline"/>
        <w:rPr>
          <w:rFonts w:hint="eastAsia" w:hAnsi="宋体" w:cs="宋体"/>
          <w:sz w:val="24"/>
          <w:szCs w:val="24"/>
        </w:rPr>
      </w:pPr>
      <w:r>
        <w:rPr>
          <w:rFonts w:hint="eastAsia" w:hAnsi="宋体" w:cs="宋体"/>
          <w:kern w:val="0"/>
          <w:sz w:val="24"/>
          <w:szCs w:val="24"/>
          <w:shd w:val="clear" w:color="auto" w:fill="FFFFFF"/>
          <w:lang w:bidi="ar"/>
        </w:rPr>
        <w:t>地点：</w:t>
      </w:r>
      <w:r>
        <w:rPr>
          <w:rFonts w:hint="eastAsia" w:hAnsi="宋体" w:cs="宋体"/>
          <w:kern w:val="0"/>
          <w:sz w:val="24"/>
          <w:szCs w:val="24"/>
          <w:u w:val="single"/>
          <w:shd w:val="clear" w:color="auto" w:fill="FFFFFF"/>
          <w:lang w:bidi="ar"/>
        </w:rPr>
        <w:t>政采云平台线上获取</w:t>
      </w:r>
    </w:p>
    <w:p>
      <w:pPr>
        <w:widowControl/>
        <w:spacing w:line="440" w:lineRule="exact"/>
        <w:ind w:firstLine="480" w:firstLineChars="200"/>
        <w:jc w:val="left"/>
        <w:rPr>
          <w:rFonts w:hint="eastAsia" w:hAnsi="宋体" w:cs="宋体"/>
          <w:color w:val="FF0000"/>
          <w:sz w:val="24"/>
          <w:szCs w:val="24"/>
        </w:rPr>
      </w:pPr>
      <w:r>
        <w:rPr>
          <w:rFonts w:hint="eastAsia" w:hAnsi="宋体" w:cs="宋体"/>
          <w:kern w:val="0"/>
          <w:sz w:val="24"/>
          <w:szCs w:val="24"/>
          <w:shd w:val="clear" w:color="auto" w:fill="FFFFFF"/>
          <w:lang w:bidi="ar"/>
        </w:rPr>
        <w:t>方式：供应商登录政采云平台https://www.zcygov.cn/在线申请获取采购文件（进入“项目采购”应用，在获取采购文件菜单中选择项目，申请获取采购文件）；提供以下报名资料原件的扫描件并加盖公章：（1）法人营业执照；（2）法定代表人本人参与获取采购文件的，需提供法定代表人身份证明及其身份证；非法定代表人参与获取采购文件的，需提供法定代表人授权委托书及其委托代理人的身份证，其委托代理人（法定代表人）还需提供2022年</w:t>
      </w:r>
      <w:r>
        <w:rPr>
          <w:rFonts w:hint="eastAsia" w:hAnsi="宋体" w:cs="宋体"/>
          <w:kern w:val="0"/>
          <w:sz w:val="24"/>
          <w:szCs w:val="24"/>
          <w:shd w:val="clear" w:color="auto" w:fill="FFFFFF"/>
          <w:lang w:val="en-US" w:eastAsia="zh-CN" w:bidi="ar"/>
        </w:rPr>
        <w:t>4</w:t>
      </w:r>
      <w:r>
        <w:rPr>
          <w:rFonts w:hint="eastAsia" w:hAnsi="宋体" w:cs="宋体"/>
          <w:kern w:val="0"/>
          <w:sz w:val="24"/>
          <w:szCs w:val="24"/>
          <w:shd w:val="clear" w:color="auto" w:fill="FFFFFF"/>
          <w:lang w:bidi="ar"/>
        </w:rPr>
        <w:t>月至2022年</w:t>
      </w:r>
      <w:r>
        <w:rPr>
          <w:rFonts w:hint="eastAsia" w:hAnsi="宋体" w:cs="宋体"/>
          <w:kern w:val="0"/>
          <w:sz w:val="24"/>
          <w:szCs w:val="24"/>
          <w:shd w:val="clear" w:color="auto" w:fill="FFFFFF"/>
          <w:lang w:val="en-US" w:eastAsia="zh-CN" w:bidi="ar"/>
        </w:rPr>
        <w:t>9</w:t>
      </w:r>
      <w:r>
        <w:rPr>
          <w:rFonts w:hint="eastAsia" w:hAnsi="宋体" w:cs="宋体"/>
          <w:kern w:val="0"/>
          <w:sz w:val="24"/>
          <w:szCs w:val="24"/>
          <w:shd w:val="clear" w:color="auto" w:fill="FFFFFF"/>
          <w:lang w:bidi="ar"/>
        </w:rPr>
        <w:t>月在职单位社保明细证明（不接受单位汇总明细），退休人员提供退休证；（3）“信用中国”网站、“中国政府采购网”查询截图，</w:t>
      </w:r>
      <w:r>
        <w:rPr>
          <w:rFonts w:hint="eastAsia" w:hAnsi="宋体" w:cs="宋体"/>
          <w:b/>
          <w:kern w:val="0"/>
          <w:sz w:val="24"/>
          <w:szCs w:val="24"/>
          <w:shd w:val="clear" w:color="auto" w:fill="FFFFFF"/>
          <w:lang w:bidi="ar"/>
        </w:rPr>
        <w:t>以上资料需加盖单位公章的复印件一份。</w:t>
      </w:r>
    </w:p>
    <w:p>
      <w:pPr>
        <w:widowControl/>
        <w:spacing w:line="440" w:lineRule="exact"/>
        <w:ind w:firstLine="540"/>
        <w:jc w:val="left"/>
        <w:textAlignment w:val="baseline"/>
        <w:rPr>
          <w:rFonts w:hint="eastAsia" w:hAnsi="宋体" w:cs="宋体"/>
          <w:sz w:val="24"/>
          <w:szCs w:val="24"/>
        </w:rPr>
      </w:pPr>
      <w:r>
        <w:rPr>
          <w:rFonts w:hint="eastAsia" w:hAnsi="宋体" w:cs="宋体"/>
          <w:kern w:val="0"/>
          <w:sz w:val="24"/>
          <w:szCs w:val="24"/>
          <w:shd w:val="clear" w:color="auto" w:fill="FFFFFF"/>
          <w:lang w:bidi="ar"/>
        </w:rPr>
        <w:t>售价：200元/份。</w:t>
      </w:r>
    </w:p>
    <w:p>
      <w:pPr>
        <w:pStyle w:val="20"/>
        <w:spacing w:before="0" w:beforeAutospacing="0" w:after="0" w:afterAutospacing="0" w:line="440" w:lineRule="exact"/>
        <w:rPr>
          <w:rFonts w:hint="eastAsia" w:cs="宋体"/>
          <w:color w:val="auto"/>
          <w:kern w:val="2"/>
          <w:shd w:val="clear" w:color="auto" w:fill="FFFFFF"/>
        </w:rPr>
      </w:pPr>
      <w:r>
        <w:rPr>
          <w:rFonts w:hint="eastAsia" w:cs="宋体"/>
          <w:color w:val="auto"/>
          <w:kern w:val="2"/>
          <w:shd w:val="clear" w:color="auto" w:fill="FFFFFF"/>
        </w:rPr>
        <w:t>四、响应文件提交</w:t>
      </w:r>
    </w:p>
    <w:p>
      <w:pPr>
        <w:pStyle w:val="20"/>
        <w:spacing w:before="0" w:beforeAutospacing="0" w:after="0" w:afterAutospacing="0" w:line="440" w:lineRule="exact"/>
        <w:ind w:firstLine="480" w:firstLineChars="200"/>
        <w:rPr>
          <w:rFonts w:hint="eastAsia" w:cs="宋体"/>
          <w:color w:val="auto"/>
          <w:kern w:val="2"/>
          <w:shd w:val="clear" w:color="auto" w:fill="FFFFFF"/>
        </w:rPr>
      </w:pPr>
      <w:r>
        <w:rPr>
          <w:rFonts w:hint="eastAsia" w:cs="宋体"/>
          <w:color w:val="auto"/>
          <w:kern w:val="2"/>
          <w:shd w:val="clear" w:color="auto" w:fill="FFFFFF"/>
        </w:rPr>
        <w:t>截止时间：2022年</w:t>
      </w:r>
      <w:r>
        <w:rPr>
          <w:rFonts w:hint="eastAsia" w:cs="宋体"/>
          <w:color w:val="auto"/>
          <w:kern w:val="2"/>
          <w:shd w:val="clear" w:color="auto" w:fill="FFFFFF"/>
          <w:lang w:val="en-US" w:eastAsia="zh-CN"/>
        </w:rPr>
        <w:t>10</w:t>
      </w:r>
      <w:r>
        <w:rPr>
          <w:rFonts w:hint="eastAsia" w:cs="宋体"/>
          <w:color w:val="auto"/>
          <w:kern w:val="2"/>
          <w:shd w:val="clear" w:color="auto" w:fill="FFFFFF"/>
        </w:rPr>
        <w:t>月</w:t>
      </w:r>
      <w:r>
        <w:rPr>
          <w:rFonts w:hint="eastAsia" w:cs="宋体"/>
          <w:color w:val="auto"/>
          <w:kern w:val="2"/>
          <w:shd w:val="clear" w:color="auto" w:fill="FFFFFF"/>
          <w:lang w:val="en-US" w:eastAsia="zh-CN"/>
        </w:rPr>
        <w:t>31</w:t>
      </w:r>
      <w:r>
        <w:rPr>
          <w:rFonts w:hint="eastAsia" w:cs="宋体"/>
          <w:color w:val="auto"/>
          <w:kern w:val="2"/>
          <w:shd w:val="clear" w:color="auto" w:fill="FFFFFF"/>
        </w:rPr>
        <w:t>日1</w:t>
      </w:r>
      <w:r>
        <w:rPr>
          <w:rFonts w:hint="eastAsia" w:cs="宋体"/>
          <w:color w:val="auto"/>
          <w:kern w:val="2"/>
          <w:shd w:val="clear" w:color="auto" w:fill="FFFFFF"/>
          <w:lang w:val="en-US" w:eastAsia="zh-CN"/>
        </w:rPr>
        <w:t>2</w:t>
      </w:r>
      <w:r>
        <w:rPr>
          <w:rFonts w:hint="eastAsia" w:cs="宋体"/>
          <w:color w:val="auto"/>
          <w:kern w:val="2"/>
          <w:shd w:val="clear" w:color="auto" w:fill="FFFFFF"/>
        </w:rPr>
        <w:t>点00分（北京时间）</w:t>
      </w:r>
    </w:p>
    <w:p>
      <w:pPr>
        <w:pStyle w:val="20"/>
        <w:spacing w:before="0" w:beforeAutospacing="0" w:after="0" w:afterAutospacing="0" w:line="440" w:lineRule="exact"/>
        <w:ind w:firstLine="480" w:firstLineChars="200"/>
        <w:rPr>
          <w:rFonts w:hint="eastAsia" w:cs="宋体"/>
          <w:color w:val="auto"/>
          <w:kern w:val="2"/>
          <w:shd w:val="clear" w:color="auto" w:fill="FFFFFF"/>
        </w:rPr>
      </w:pPr>
      <w:r>
        <w:rPr>
          <w:rFonts w:hint="eastAsia" w:cs="宋体"/>
          <w:color w:val="auto"/>
          <w:kern w:val="2"/>
          <w:shd w:val="clear" w:color="auto" w:fill="FFFFFF"/>
        </w:rPr>
        <w:t>投标地点：供应商应将电子投标文件上传到“政采云（https://www.zcygov.cn/）”平台；纸质投标文件在投标截止日前以密封形式现场递交至：昌吉市北京南路和谐玫瑰国际写字楼A座20楼会议室。</w:t>
      </w:r>
    </w:p>
    <w:p>
      <w:pPr>
        <w:pStyle w:val="20"/>
        <w:spacing w:before="0" w:beforeAutospacing="0" w:after="0" w:afterAutospacing="0" w:line="440" w:lineRule="exact"/>
        <w:rPr>
          <w:rFonts w:hint="eastAsia" w:cs="宋体"/>
          <w:color w:val="auto"/>
          <w:shd w:val="clear" w:color="auto" w:fill="FFFFFF"/>
        </w:rPr>
      </w:pPr>
      <w:r>
        <w:rPr>
          <w:rFonts w:hint="eastAsia" w:cs="宋体"/>
          <w:color w:val="auto"/>
          <w:shd w:val="clear" w:color="auto" w:fill="FFFFFF"/>
        </w:rPr>
        <w:t>五、开启</w:t>
      </w:r>
    </w:p>
    <w:p>
      <w:pPr>
        <w:pStyle w:val="20"/>
        <w:spacing w:before="0" w:beforeAutospacing="0" w:after="0" w:afterAutospacing="0" w:line="440" w:lineRule="exact"/>
        <w:ind w:firstLine="480" w:firstLineChars="200"/>
        <w:rPr>
          <w:rFonts w:hint="eastAsia" w:cs="宋体"/>
          <w:color w:val="auto"/>
          <w:shd w:val="clear" w:color="auto" w:fill="FFFFFF"/>
        </w:rPr>
      </w:pPr>
      <w:r>
        <w:rPr>
          <w:rFonts w:hint="eastAsia" w:cs="宋体"/>
          <w:color w:val="auto"/>
          <w:shd w:val="clear" w:color="auto" w:fill="FFFFFF"/>
        </w:rPr>
        <w:t>时间：2022年</w:t>
      </w:r>
      <w:r>
        <w:rPr>
          <w:rFonts w:hint="eastAsia" w:cs="宋体"/>
          <w:color w:val="auto"/>
          <w:shd w:val="clear" w:color="auto" w:fill="FFFFFF"/>
          <w:lang w:val="en-US" w:eastAsia="zh-CN"/>
        </w:rPr>
        <w:t>10</w:t>
      </w:r>
      <w:r>
        <w:rPr>
          <w:rFonts w:hint="eastAsia" w:cs="宋体"/>
          <w:color w:val="auto"/>
          <w:shd w:val="clear" w:color="auto" w:fill="FFFFFF"/>
        </w:rPr>
        <w:t>月</w:t>
      </w:r>
      <w:r>
        <w:rPr>
          <w:rFonts w:hint="eastAsia" w:cs="宋体"/>
          <w:color w:val="auto"/>
          <w:shd w:val="clear" w:color="auto" w:fill="FFFFFF"/>
          <w:lang w:val="en-US" w:eastAsia="zh-CN"/>
        </w:rPr>
        <w:t>31</w:t>
      </w:r>
      <w:r>
        <w:rPr>
          <w:rFonts w:hint="eastAsia" w:cs="宋体"/>
          <w:color w:val="auto"/>
          <w:shd w:val="clear" w:color="auto" w:fill="FFFFFF"/>
        </w:rPr>
        <w:t>日1</w:t>
      </w:r>
      <w:r>
        <w:rPr>
          <w:rFonts w:hint="eastAsia" w:cs="宋体"/>
          <w:color w:val="auto"/>
          <w:shd w:val="clear" w:color="auto" w:fill="FFFFFF"/>
          <w:lang w:val="en-US" w:eastAsia="zh-CN"/>
        </w:rPr>
        <w:t>2</w:t>
      </w:r>
      <w:r>
        <w:rPr>
          <w:rFonts w:hint="eastAsia" w:cs="宋体"/>
          <w:color w:val="auto"/>
          <w:shd w:val="clear" w:color="auto" w:fill="FFFFFF"/>
        </w:rPr>
        <w:t>点00分（北京时间）</w:t>
      </w:r>
    </w:p>
    <w:p>
      <w:pPr>
        <w:pStyle w:val="20"/>
        <w:spacing w:before="0" w:beforeAutospacing="0" w:after="0" w:afterAutospacing="0" w:line="440" w:lineRule="exact"/>
        <w:ind w:firstLine="480" w:firstLineChars="200"/>
        <w:rPr>
          <w:rFonts w:hint="eastAsia" w:cs="宋体"/>
          <w:color w:val="auto"/>
          <w:shd w:val="clear" w:color="auto" w:fill="FFFFFF"/>
        </w:rPr>
      </w:pPr>
      <w:r>
        <w:rPr>
          <w:rFonts w:hint="eastAsia" w:cs="宋体"/>
          <w:color w:val="auto"/>
          <w:shd w:val="clear" w:color="auto" w:fill="FFFFFF"/>
        </w:rPr>
        <w:t>地点：昌吉市北京南路和谐玫瑰国际写字楼A座20楼会议室</w:t>
      </w:r>
    </w:p>
    <w:p>
      <w:pPr>
        <w:pStyle w:val="20"/>
        <w:spacing w:before="0" w:beforeAutospacing="0" w:after="0" w:afterAutospacing="0" w:line="440" w:lineRule="exact"/>
        <w:rPr>
          <w:rFonts w:hint="eastAsia" w:cs="宋体"/>
          <w:color w:val="auto"/>
        </w:rPr>
      </w:pPr>
      <w:r>
        <w:rPr>
          <w:rFonts w:hint="eastAsia" w:cs="宋体"/>
          <w:color w:val="auto"/>
          <w:shd w:val="clear" w:color="auto" w:fill="FFFFFF"/>
          <w:lang w:val="en-US" w:eastAsia="zh-CN"/>
        </w:rPr>
        <w:t>六</w:t>
      </w:r>
      <w:r>
        <w:rPr>
          <w:rFonts w:hint="eastAsia" w:cs="宋体"/>
          <w:color w:val="auto"/>
          <w:shd w:val="clear" w:color="auto" w:fill="FFFFFF"/>
        </w:rPr>
        <w:t>、公告期限</w:t>
      </w:r>
    </w:p>
    <w:p>
      <w:pPr>
        <w:widowControl/>
        <w:spacing w:line="440" w:lineRule="exact"/>
        <w:ind w:firstLine="480" w:firstLineChars="200"/>
        <w:jc w:val="left"/>
        <w:textAlignment w:val="baseline"/>
        <w:rPr>
          <w:rFonts w:hint="eastAsia" w:hAnsi="宋体" w:cs="宋体"/>
          <w:sz w:val="24"/>
          <w:szCs w:val="24"/>
        </w:rPr>
      </w:pPr>
      <w:r>
        <w:rPr>
          <w:rFonts w:hint="eastAsia" w:hAnsi="宋体" w:cs="宋体"/>
          <w:kern w:val="0"/>
          <w:sz w:val="24"/>
          <w:szCs w:val="24"/>
          <w:shd w:val="clear" w:color="auto" w:fill="FFFFFF"/>
          <w:lang w:bidi="ar"/>
        </w:rPr>
        <w:t>自本公告发布之日起</w:t>
      </w:r>
      <w:r>
        <w:rPr>
          <w:rFonts w:hint="eastAsia" w:hAnsi="宋体" w:cs="宋体"/>
          <w:kern w:val="0"/>
          <w:sz w:val="24"/>
          <w:szCs w:val="24"/>
          <w:u w:val="single"/>
          <w:shd w:val="clear" w:color="auto" w:fill="FFFFFF"/>
          <w:lang w:bidi="ar"/>
        </w:rPr>
        <w:t>5</w:t>
      </w:r>
      <w:r>
        <w:rPr>
          <w:rFonts w:hint="eastAsia" w:hAnsi="宋体" w:cs="宋体"/>
          <w:kern w:val="0"/>
          <w:sz w:val="24"/>
          <w:szCs w:val="24"/>
          <w:shd w:val="clear" w:color="auto" w:fill="FFFFFF"/>
          <w:lang w:bidi="ar"/>
        </w:rPr>
        <w:t>个工作日。</w:t>
      </w:r>
    </w:p>
    <w:p>
      <w:pPr>
        <w:pStyle w:val="20"/>
        <w:spacing w:before="0" w:beforeAutospacing="0" w:after="0" w:afterAutospacing="0" w:line="440" w:lineRule="exact"/>
        <w:rPr>
          <w:rFonts w:hint="eastAsia" w:cs="宋体"/>
          <w:color w:val="auto"/>
        </w:rPr>
      </w:pPr>
      <w:r>
        <w:rPr>
          <w:rFonts w:hint="eastAsia" w:cs="宋体"/>
          <w:color w:val="auto"/>
          <w:kern w:val="2"/>
          <w:shd w:val="clear" w:color="auto" w:fill="FFFFFF"/>
          <w:lang w:val="en-US" w:eastAsia="zh-CN"/>
        </w:rPr>
        <w:t>七</w:t>
      </w:r>
      <w:r>
        <w:rPr>
          <w:rFonts w:hint="eastAsia" w:cs="宋体"/>
          <w:color w:val="auto"/>
          <w:kern w:val="2"/>
          <w:shd w:val="clear" w:color="auto" w:fill="FFFFFF"/>
        </w:rPr>
        <w:t>、</w:t>
      </w:r>
      <w:r>
        <w:rPr>
          <w:rFonts w:hint="eastAsia" w:cs="宋体"/>
          <w:color w:val="auto"/>
          <w:shd w:val="clear" w:color="auto" w:fill="FFFFFF"/>
        </w:rPr>
        <w:t>其他补充事宜</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eastAsia="zh-CN" w:bidi="ar"/>
        </w:rPr>
      </w:pPr>
      <w:r>
        <w:rPr>
          <w:rFonts w:hint="eastAsia" w:hAnsi="宋体" w:cs="宋体"/>
          <w:kern w:val="0"/>
          <w:sz w:val="24"/>
          <w:szCs w:val="24"/>
          <w:shd w:val="clear" w:color="auto" w:fill="FFFFFF"/>
          <w:lang w:bidi="ar"/>
        </w:rPr>
        <w:t>本公告同时在新疆政府采购网发布</w:t>
      </w:r>
      <w:r>
        <w:rPr>
          <w:rFonts w:hint="eastAsia" w:hAnsi="宋体" w:cs="宋体"/>
          <w:kern w:val="0"/>
          <w:sz w:val="24"/>
          <w:szCs w:val="24"/>
          <w:shd w:val="clear" w:color="auto" w:fill="FFFFFF"/>
          <w:lang w:eastAsia="zh-CN" w:bidi="ar"/>
        </w:rPr>
        <w:t>。</w:t>
      </w:r>
    </w:p>
    <w:p>
      <w:pPr>
        <w:pStyle w:val="20"/>
        <w:spacing w:before="0" w:beforeAutospacing="0" w:after="0" w:afterAutospacing="0" w:line="440" w:lineRule="exact"/>
        <w:rPr>
          <w:rFonts w:hint="eastAsia" w:eastAsia="宋体" w:cs="宋体"/>
          <w:color w:val="auto"/>
          <w:kern w:val="2"/>
          <w:shd w:val="clear" w:color="auto" w:fill="FFFFFF"/>
          <w:lang w:val="en-US" w:eastAsia="zh-CN"/>
        </w:rPr>
      </w:pPr>
      <w:r>
        <w:rPr>
          <w:rFonts w:hint="eastAsia" w:eastAsia="宋体" w:cs="宋体"/>
          <w:color w:val="auto"/>
          <w:kern w:val="2"/>
          <w:shd w:val="clear" w:color="auto" w:fill="FFFFFF"/>
          <w:lang w:val="en-US" w:eastAsia="zh-CN"/>
        </w:rPr>
        <w:t>八、凡对本次采购提出询问，请按以下方式联系。</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1.采购人信息</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名    称：木垒哈萨克自治县农村饮水安全工程管理站</w:t>
      </w:r>
    </w:p>
    <w:p>
      <w:pPr>
        <w:widowControl/>
        <w:spacing w:line="440" w:lineRule="exact"/>
        <w:ind w:firstLine="480" w:firstLineChars="200"/>
        <w:jc w:val="left"/>
        <w:textAlignment w:val="baseline"/>
        <w:rPr>
          <w:rFonts w:hint="default"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联系方式：0994-4831955</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2.采购代理机构信息</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名    称：新疆诚誉工程项目管理有限公司</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地　　址：昌吉市北京南路和谐玫瑰园写字楼A座20楼</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项目联系人：张丽</w:t>
      </w:r>
    </w:p>
    <w:p>
      <w:pPr>
        <w:widowControl/>
        <w:spacing w:line="440" w:lineRule="exact"/>
        <w:ind w:firstLine="480" w:firstLineChars="200"/>
        <w:jc w:val="left"/>
        <w:textAlignment w:val="baseline"/>
        <w:rPr>
          <w:rFonts w:hint="eastAsia" w:hAnsi="宋体" w:eastAsia="宋体" w:cs="宋体"/>
          <w:kern w:val="0"/>
          <w:sz w:val="24"/>
          <w:szCs w:val="24"/>
          <w:shd w:val="clear" w:color="auto" w:fill="FFFFFF"/>
          <w:lang w:val="en-US" w:eastAsia="zh-CN" w:bidi="ar"/>
        </w:rPr>
      </w:pPr>
      <w:r>
        <w:rPr>
          <w:rFonts w:hint="eastAsia" w:hAnsi="宋体" w:eastAsia="宋体" w:cs="宋体"/>
          <w:kern w:val="0"/>
          <w:sz w:val="24"/>
          <w:szCs w:val="24"/>
          <w:shd w:val="clear" w:color="auto" w:fill="FFFFFF"/>
          <w:lang w:val="en-US" w:eastAsia="zh-CN" w:bidi="ar"/>
        </w:rPr>
        <w:t>联系方式：0994-2223310  18196115918</w:t>
      </w:r>
    </w:p>
    <w:bookmarkEnd w:id="3"/>
    <w:p>
      <w:pPr>
        <w:pStyle w:val="6"/>
        <w:spacing w:line="240" w:lineRule="auto"/>
        <w:rPr>
          <w:rFonts w:asciiTheme="minorEastAsia" w:hAnsiTheme="minorEastAsia" w:eastAsiaTheme="minorEastAsia" w:cstheme="minorEastAsia"/>
          <w:b/>
          <w:bCs w:val="0"/>
        </w:rPr>
      </w:pPr>
      <w:bookmarkStart w:id="6" w:name="_Toc8618"/>
      <w:bookmarkStart w:id="7" w:name="_Toc21690"/>
      <w:r>
        <w:rPr>
          <w:rFonts w:hint="eastAsia" w:asciiTheme="minorEastAsia" w:hAnsiTheme="minorEastAsia" w:eastAsiaTheme="minorEastAsia" w:cstheme="minorEastAsia"/>
          <w:b/>
          <w:bCs w:val="0"/>
        </w:rPr>
        <w:t>第二部分 磋商须知</w:t>
      </w:r>
      <w:bookmarkEnd w:id="6"/>
      <w:bookmarkEnd w:id="7"/>
    </w:p>
    <w:p>
      <w:pPr>
        <w:pStyle w:val="19"/>
        <w:jc w:val="center"/>
        <w:rPr>
          <w:rFonts w:asciiTheme="minorEastAsia" w:hAnsiTheme="minorEastAsia" w:eastAsiaTheme="minorEastAsia"/>
          <w:sz w:val="28"/>
          <w:szCs w:val="28"/>
        </w:rPr>
      </w:pPr>
      <w:r>
        <w:rPr>
          <w:rFonts w:hint="eastAsia" w:asciiTheme="minorEastAsia" w:hAnsiTheme="minorEastAsia" w:eastAsiaTheme="minorEastAsia" w:cstheme="minorEastAsia"/>
          <w:b/>
          <w:bCs/>
          <w:sz w:val="28"/>
          <w:szCs w:val="28"/>
        </w:rPr>
        <w:t>磋商须知前附表</w:t>
      </w:r>
    </w:p>
    <w:tbl>
      <w:tblPr>
        <w:tblStyle w:val="21"/>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3"/>
        <w:gridCol w:w="2539"/>
        <w:gridCol w:w="64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683" w:type="dxa"/>
            <w:tcBorders>
              <w:top w:val="single" w:color="auto" w:sz="6" w:space="0"/>
              <w:left w:val="single" w:color="auto" w:sz="6" w:space="0"/>
              <w:bottom w:val="single" w:color="auto" w:sz="6" w:space="0"/>
              <w:right w:val="single" w:color="auto" w:sz="6" w:space="0"/>
            </w:tcBorders>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序号</w:t>
            </w:r>
          </w:p>
        </w:tc>
        <w:tc>
          <w:tcPr>
            <w:tcW w:w="2539"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项   目</w:t>
            </w:r>
          </w:p>
        </w:tc>
        <w:tc>
          <w:tcPr>
            <w:tcW w:w="6412"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政府采购项目</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木垒县2022年抗旱水车采购项目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政府采购方式</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采购人</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采购人名称：</w:t>
            </w:r>
            <w:r>
              <w:rPr>
                <w:rFonts w:hint="eastAsia" w:ascii="宋体" w:hAnsi="宋体" w:eastAsia="宋体" w:cs="宋体"/>
                <w:color w:val="000000"/>
                <w:sz w:val="22"/>
                <w:szCs w:val="22"/>
                <w:lang w:eastAsia="zh-CN"/>
              </w:rPr>
              <w:t>木垒哈萨克自治县农村饮水安全工程管理站</w:t>
            </w:r>
          </w:p>
          <w:p>
            <w:pPr>
              <w:snapToGrid w:val="0"/>
              <w:spacing w:line="360" w:lineRule="exac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联系人：</w:t>
            </w:r>
            <w:r>
              <w:rPr>
                <w:rFonts w:hint="eastAsia" w:ascii="宋体" w:hAnsi="宋体" w:eastAsia="宋体" w:cs="宋体"/>
                <w:color w:val="000000"/>
                <w:sz w:val="22"/>
                <w:szCs w:val="22"/>
                <w:lang w:eastAsia="zh-CN"/>
              </w:rPr>
              <w:t>木垒县</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联系电话：</w:t>
            </w:r>
            <w:r>
              <w:rPr>
                <w:rFonts w:hint="eastAsia" w:ascii="宋体" w:hAnsi="宋体" w:eastAsia="宋体" w:cs="宋体"/>
                <w:color w:val="000000"/>
                <w:sz w:val="22"/>
                <w:szCs w:val="22"/>
                <w:lang w:eastAsia="zh-CN"/>
              </w:rPr>
              <w:t>0994-4831955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8"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采购代理机构</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名称：新疆诚誉工程项目管理有限公司</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联系人：张丽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 xml:space="preserve">联系电话：0994-2223310    </w:t>
            </w:r>
            <w:r>
              <w:rPr>
                <w:rFonts w:hint="eastAsia" w:ascii="宋体" w:hAnsi="宋体" w:eastAsia="宋体" w:cs="宋体"/>
                <w:color w:val="000000"/>
                <w:sz w:val="22"/>
                <w:szCs w:val="22"/>
                <w:lang w:val="en-US" w:eastAsia="zh-CN"/>
              </w:rPr>
              <w:t>18196115918</w:t>
            </w:r>
            <w:r>
              <w:rPr>
                <w:rFonts w:hint="eastAsia" w:ascii="宋体" w:hAnsi="宋体" w:eastAsia="宋体" w:cs="宋体"/>
                <w:color w:val="000000"/>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4"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53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项目内容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b/>
                <w:bCs/>
                <w:color w:val="000000"/>
                <w:sz w:val="22"/>
                <w:szCs w:val="22"/>
                <w:lang w:eastAsia="zh-CN"/>
              </w:rPr>
            </w:pPr>
            <w:r>
              <w:rPr>
                <w:rFonts w:hint="eastAsia" w:ascii="宋体" w:hAnsi="宋体" w:eastAsia="宋体" w:cs="宋体"/>
                <w:color w:val="000000"/>
                <w:sz w:val="22"/>
                <w:szCs w:val="22"/>
              </w:rPr>
              <w:t>主要建设内容：</w:t>
            </w:r>
            <w:r>
              <w:rPr>
                <w:rFonts w:hint="eastAsia" w:ascii="宋体" w:hAnsi="宋体" w:eastAsia="宋体" w:cs="宋体"/>
                <w:kern w:val="0"/>
                <w:sz w:val="22"/>
                <w:szCs w:val="22"/>
                <w:shd w:val="clear" w:color="auto" w:fill="FFFFFF"/>
                <w:lang w:bidi="ar"/>
              </w:rPr>
              <w:t>采购</w:t>
            </w:r>
            <w:r>
              <w:rPr>
                <w:rFonts w:hint="eastAsia" w:ascii="宋体" w:hAnsi="宋体" w:eastAsia="宋体" w:cs="宋体"/>
                <w:kern w:val="0"/>
                <w:sz w:val="22"/>
                <w:szCs w:val="22"/>
                <w:shd w:val="clear" w:color="auto" w:fill="FFFFFF"/>
                <w:lang w:val="en-US" w:eastAsia="zh-CN" w:bidi="ar"/>
              </w:rPr>
              <w:t>抗旱水车2辆</w:t>
            </w:r>
            <w:r>
              <w:rPr>
                <w:rFonts w:hint="eastAsia" w:ascii="宋体" w:hAnsi="宋体" w:eastAsia="宋体" w:cs="宋体"/>
                <w:kern w:val="0"/>
                <w:sz w:val="22"/>
                <w:szCs w:val="22"/>
                <w:shd w:val="clear" w:color="auto" w:fill="FFFFFF"/>
                <w:lang w:bidi="ar"/>
              </w:rPr>
              <w:t>，具体详见磋商文件。</w:t>
            </w:r>
          </w:p>
          <w:p>
            <w:pPr>
              <w:snapToGrid w:val="0"/>
              <w:spacing w:line="360" w:lineRule="exact"/>
              <w:rPr>
                <w:rFonts w:hint="eastAsia" w:ascii="宋体" w:hAnsi="宋体" w:eastAsia="宋体" w:cs="宋体"/>
                <w:sz w:val="22"/>
                <w:szCs w:val="22"/>
              </w:rPr>
            </w:pPr>
            <w:r>
              <w:rPr>
                <w:rFonts w:hint="eastAsia" w:ascii="宋体" w:hAnsi="宋体" w:eastAsia="宋体" w:cs="宋体"/>
                <w:color w:val="000000"/>
                <w:sz w:val="22"/>
                <w:szCs w:val="22"/>
              </w:rPr>
              <w:t>采购项目编号：</w:t>
            </w:r>
            <w:r>
              <w:rPr>
                <w:rFonts w:hint="eastAsia" w:ascii="宋体" w:hAnsi="宋体" w:eastAsia="宋体" w:cs="宋体"/>
                <w:color w:val="000000"/>
                <w:sz w:val="22"/>
                <w:szCs w:val="22"/>
                <w:lang w:eastAsia="zh-CN"/>
              </w:rPr>
              <w:t>MLX-KHSC-CGXM-2022</w:t>
            </w:r>
            <w:r>
              <w:rPr>
                <w:rFonts w:hint="eastAsia" w:ascii="宋体" w:hAnsi="宋体" w:eastAsia="宋体" w:cs="宋体"/>
                <w:color w:val="000000"/>
                <w:sz w:val="22"/>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质量要求</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合格标准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成交方式</w:t>
            </w:r>
          </w:p>
        </w:tc>
        <w:tc>
          <w:tcPr>
            <w:tcW w:w="6412" w:type="dxa"/>
            <w:tcBorders>
              <w:top w:val="single" w:color="auto" w:sz="6" w:space="0"/>
              <w:left w:val="single" w:color="auto" w:sz="6" w:space="0"/>
              <w:bottom w:val="single" w:color="auto" w:sz="6" w:space="0"/>
              <w:right w:val="single" w:color="auto" w:sz="6" w:space="0"/>
            </w:tcBorders>
            <w:vAlign w:val="center"/>
          </w:tcPr>
          <w:p>
            <w:pPr>
              <w:pStyle w:val="15"/>
              <w:snapToGrid w:val="0"/>
              <w:spacing w:line="36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sz w:val="22"/>
                <w:szCs w:val="22"/>
              </w:rPr>
              <w:t>按照采购合同格式中合同文件内容执行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8</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计价方式</w:t>
            </w:r>
          </w:p>
        </w:tc>
        <w:tc>
          <w:tcPr>
            <w:tcW w:w="64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严格按照磋商文件提供目录报价。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1"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9</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项目地点</w:t>
            </w:r>
          </w:p>
        </w:tc>
        <w:tc>
          <w:tcPr>
            <w:tcW w:w="6412"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ascii="宋体" w:hAnsi="宋体" w:eastAsia="宋体" w:cs="宋体"/>
                <w:kern w:val="0"/>
                <w:sz w:val="22"/>
                <w:szCs w:val="22"/>
                <w:lang w:eastAsia="zh-CN"/>
              </w:rPr>
            </w:pPr>
            <w:r>
              <w:rPr>
                <w:rFonts w:hint="eastAsia" w:ascii="宋体" w:hAnsi="宋体" w:eastAsia="宋体" w:cs="宋体"/>
                <w:color w:val="000000"/>
                <w:sz w:val="22"/>
                <w:szCs w:val="22"/>
                <w:lang w:eastAsia="zh-CN"/>
              </w:rPr>
              <w:t>木垒县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10</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《磋商响应文件》</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正本1份、副本2份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《磋商文件》澄清期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截止磋商日的前五日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《磋商响应文件》有效期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从磋商成交通知书发出之日起90日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磋商报名起止日期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2022年</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月</w:t>
            </w:r>
            <w:r>
              <w:rPr>
                <w:rFonts w:hint="eastAsia" w:ascii="宋体" w:hAnsi="宋体" w:eastAsia="宋体" w:cs="宋体"/>
                <w:color w:val="000000"/>
                <w:sz w:val="22"/>
                <w:szCs w:val="22"/>
                <w:lang w:val="en-US" w:eastAsia="zh-CN"/>
              </w:rPr>
              <w:t>2</w:t>
            </w:r>
            <w:r>
              <w:rPr>
                <w:rFonts w:hint="eastAsia" w:ascii="宋体" w:hAnsi="宋体" w:cs="宋体"/>
                <w:color w:val="000000"/>
                <w:sz w:val="22"/>
                <w:szCs w:val="22"/>
                <w:lang w:val="en-US" w:eastAsia="zh-CN"/>
              </w:rPr>
              <w:t>1</w:t>
            </w:r>
            <w:r>
              <w:rPr>
                <w:rFonts w:hint="eastAsia" w:ascii="宋体" w:hAnsi="宋体" w:eastAsia="宋体" w:cs="宋体"/>
                <w:color w:val="000000"/>
                <w:sz w:val="22"/>
                <w:szCs w:val="22"/>
              </w:rPr>
              <w:t>日至2022年</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月</w:t>
            </w:r>
            <w:r>
              <w:rPr>
                <w:rFonts w:hint="eastAsia" w:ascii="宋体" w:hAnsi="宋体" w:eastAsia="宋体" w:cs="宋体"/>
                <w:color w:val="000000"/>
                <w:sz w:val="22"/>
                <w:szCs w:val="22"/>
                <w:lang w:val="en-US" w:eastAsia="zh-CN"/>
              </w:rPr>
              <w:t>2</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日（法定节假日除外）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报名时间</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sz w:val="22"/>
                <w:szCs w:val="22"/>
              </w:rPr>
              <w:t>10:00-1</w:t>
            </w:r>
            <w:r>
              <w:rPr>
                <w:rFonts w:hint="eastAsia" w:ascii="宋体" w:hAnsi="宋体" w:eastAsia="宋体" w:cs="宋体"/>
                <w:sz w:val="22"/>
                <w:szCs w:val="22"/>
                <w:lang w:val="en-US" w:eastAsia="zh-CN"/>
              </w:rPr>
              <w:t>3</w:t>
            </w: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cs="宋体"/>
                <w:sz w:val="22"/>
                <w:szCs w:val="22"/>
              </w:rPr>
              <w:t>0，1</w:t>
            </w: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cs="宋体"/>
                <w:sz w:val="22"/>
                <w:szCs w:val="22"/>
              </w:rPr>
              <w:t>0-19:00（北京时间）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15</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磋商响应文件递交截止时间</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2022年</w:t>
            </w:r>
            <w:r>
              <w:rPr>
                <w:rFonts w:hint="eastAsia" w:ascii="宋体" w:hAnsi="宋体" w:cs="宋体"/>
                <w:color w:val="000000"/>
                <w:sz w:val="22"/>
                <w:szCs w:val="22"/>
                <w:lang w:val="en-US" w:eastAsia="zh-CN"/>
              </w:rPr>
              <w:t>10</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31</w:t>
            </w:r>
            <w:r>
              <w:rPr>
                <w:rFonts w:hint="eastAsia" w:ascii="宋体" w:hAnsi="宋体" w:eastAsia="宋体" w:cs="宋体"/>
                <w:color w:val="000000"/>
                <w:sz w:val="22"/>
                <w:szCs w:val="22"/>
              </w:rPr>
              <w:t>日1</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 xml:space="preserve">点00分（北京时间）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磋商地点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递交地点：供应商应将电子投标文件上传到“政采云（https://www.zcygov.cn/）”平台；</w:t>
            </w:r>
          </w:p>
          <w:p>
            <w:pPr>
              <w:snapToGrid w:val="0"/>
              <w:spacing w:line="360" w:lineRule="exact"/>
              <w:rPr>
                <w:rFonts w:hint="eastAsia" w:ascii="宋体" w:hAnsi="宋体" w:eastAsia="宋体" w:cs="宋体"/>
                <w:b/>
                <w:bCs/>
                <w:color w:val="000000"/>
                <w:sz w:val="22"/>
                <w:szCs w:val="22"/>
              </w:rPr>
            </w:pPr>
            <w:r>
              <w:rPr>
                <w:rFonts w:hint="eastAsia" w:ascii="宋体" w:hAnsi="宋体" w:eastAsia="宋体" w:cs="宋体"/>
                <w:color w:val="000000"/>
                <w:sz w:val="22"/>
                <w:szCs w:val="22"/>
              </w:rPr>
              <w:t>纸质投标文件在投标截止日前以密封形式现场递交至</w:t>
            </w:r>
            <w:r>
              <w:rPr>
                <w:rFonts w:hint="eastAsia" w:ascii="宋体" w:hAnsi="宋体" w:eastAsia="宋体" w:cs="宋体"/>
                <w:b/>
                <w:bCs/>
                <w:color w:val="000000"/>
                <w:sz w:val="22"/>
                <w:szCs w:val="22"/>
              </w:rPr>
              <w:t>昌吉市北京南路和谐玫瑰国际写字楼A座20楼会议室。</w:t>
            </w:r>
          </w:p>
          <w:p>
            <w:pPr>
              <w:snapToGrid w:val="0"/>
              <w:spacing w:line="360" w:lineRule="exac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供应商开标时须手持查验的资料：</w:t>
            </w:r>
            <w:r>
              <w:rPr>
                <w:rFonts w:hint="eastAsia" w:ascii="宋体" w:hAnsi="宋体" w:eastAsia="宋体" w:cs="宋体"/>
                <w:b/>
                <w:bCs/>
                <w:color w:val="000000"/>
                <w:sz w:val="22"/>
                <w:szCs w:val="22"/>
                <w:highlight w:val="none"/>
              </w:rPr>
              <w:t>详见附表1：开标时查验的资料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投标保证金</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投标保证金的金额：</w:t>
            </w:r>
            <w:r>
              <w:rPr>
                <w:rFonts w:hint="eastAsia" w:ascii="宋体" w:hAnsi="宋体" w:eastAsia="宋体" w:cs="宋体"/>
                <w:color w:val="000000"/>
                <w:sz w:val="22"/>
                <w:szCs w:val="22"/>
                <w:lang w:val="en-US" w:eastAsia="zh-CN"/>
              </w:rPr>
              <w:t>壹万叁仟元整</w:t>
            </w:r>
            <w:r>
              <w:rPr>
                <w:rFonts w:hint="eastAsia" w:ascii="宋体" w:hAnsi="宋体" w:eastAsia="宋体" w:cs="宋体"/>
                <w:color w:val="000000"/>
                <w:sz w:val="22"/>
                <w:szCs w:val="22"/>
              </w:rPr>
              <w:t>（转账或电汇，须从供应商基本账户中转出）</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投标单位须在2022年</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月</w:t>
            </w:r>
            <w:r>
              <w:rPr>
                <w:rFonts w:hint="eastAsia" w:ascii="宋体" w:hAnsi="宋体" w:eastAsia="宋体" w:cs="宋体"/>
                <w:color w:val="000000"/>
                <w:sz w:val="22"/>
                <w:szCs w:val="22"/>
                <w:lang w:val="en-US" w:eastAsia="zh-CN"/>
              </w:rPr>
              <w:t>3</w:t>
            </w:r>
            <w:r>
              <w:rPr>
                <w:rFonts w:hint="eastAsia" w:ascii="宋体" w:hAnsi="宋体" w:cs="宋体"/>
                <w:color w:val="000000"/>
                <w:sz w:val="22"/>
                <w:szCs w:val="22"/>
                <w:lang w:val="en-US" w:eastAsia="zh-CN"/>
              </w:rPr>
              <w:t>0</w:t>
            </w:r>
            <w:r>
              <w:rPr>
                <w:rFonts w:hint="eastAsia" w:ascii="宋体" w:hAnsi="宋体" w:eastAsia="宋体" w:cs="宋体"/>
                <w:color w:val="000000"/>
                <w:sz w:val="22"/>
                <w:szCs w:val="22"/>
              </w:rPr>
              <w:t>日</w:t>
            </w:r>
            <w:r>
              <w:rPr>
                <w:rFonts w:hint="eastAsia" w:ascii="宋体" w:hAnsi="宋体" w:eastAsia="宋体" w:cs="宋体"/>
                <w:color w:val="000000"/>
                <w:sz w:val="22"/>
                <w:szCs w:val="22"/>
                <w:lang w:val="en-US" w:eastAsia="zh-CN"/>
              </w:rPr>
              <w:t>18</w:t>
            </w:r>
            <w:r>
              <w:rPr>
                <w:rFonts w:hint="eastAsia" w:ascii="宋体" w:hAnsi="宋体" w:eastAsia="宋体" w:cs="宋体"/>
                <w:color w:val="000000"/>
                <w:sz w:val="22"/>
                <w:szCs w:val="22"/>
              </w:rPr>
              <w:t>：00前将投标保证金交存到招标代理公司指定账户（以实际到账时间为准），以银行出具的交款回单及开户许可证复印件加盖公章到招标代理公司换收据作为投标保证金交款证明（开标时由监标机构查验）。投标保证金缴纳时需注明项目名称简称及所投标段，未按要求标注即为废标。</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开户单位：新疆诚誉工程项目管理有限公司昌吉市分公司</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开户银行：中国工商银行股份有限公司昌吉北京南路支行</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账号：3004801419200102339；  行号：102885080148</w:t>
            </w:r>
          </w:p>
          <w:p>
            <w:pPr>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备注：投标人办理保证金退还手续时，需携带加盖公司财务章的收款收据，收据上需注明项目名称全称。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rPr>
              <w:t>18</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采购付款方式</w:t>
            </w:r>
          </w:p>
        </w:tc>
        <w:tc>
          <w:tcPr>
            <w:tcW w:w="641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由采购人与中标人合同中约定。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rPr>
              <w:t>19</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最高投标限价</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最高投标限价</w:t>
            </w:r>
            <w:r>
              <w:rPr>
                <w:rFonts w:hint="eastAsia" w:asciiTheme="minorEastAsia" w:hAnsiTheme="minorEastAsia" w:eastAsiaTheme="minorEastAsia" w:cstheme="minorEastAsia"/>
                <w:b/>
                <w:bCs/>
                <w:sz w:val="22"/>
                <w:szCs w:val="22"/>
                <w:lang w:eastAsia="zh-CN"/>
              </w:rPr>
              <w:t>：</w:t>
            </w:r>
            <w:r>
              <w:rPr>
                <w:rFonts w:hint="eastAsia" w:asciiTheme="minorEastAsia" w:hAnsiTheme="minorEastAsia" w:eastAsiaTheme="minorEastAsia" w:cstheme="minorEastAsia"/>
                <w:b/>
                <w:bCs/>
                <w:sz w:val="22"/>
                <w:szCs w:val="22"/>
                <w:lang w:val="en-US" w:eastAsia="zh-CN"/>
              </w:rPr>
              <w:t>650000.00</w:t>
            </w:r>
            <w:r>
              <w:rPr>
                <w:rFonts w:hint="eastAsia" w:asciiTheme="minorEastAsia" w:hAnsiTheme="minorEastAsia" w:eastAsiaTheme="minorEastAsia" w:cstheme="minorEastAsia"/>
                <w:b/>
                <w:bCs/>
                <w:sz w:val="22"/>
                <w:szCs w:val="22"/>
              </w:rPr>
              <w:t>元，供应商的投标报价高于最高投标限价及分项限价的，均按废标处理。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lang w:val="en-US" w:eastAsia="zh-CN"/>
              </w:rPr>
              <w:t>20</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服务周期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合同签订后</w:t>
            </w:r>
            <w:r>
              <w:rPr>
                <w:rFonts w:hint="eastAsia" w:asciiTheme="minorEastAsia" w:hAnsiTheme="minorEastAsia" w:eastAsiaTheme="minorEastAsia" w:cstheme="minorEastAsia"/>
                <w:color w:val="000000"/>
                <w:sz w:val="22"/>
                <w:szCs w:val="22"/>
                <w:highlight w:val="none"/>
                <w:lang w:val="en-US" w:eastAsia="zh-CN"/>
              </w:rPr>
              <w:t>30</w:t>
            </w:r>
            <w:r>
              <w:rPr>
                <w:rFonts w:hint="eastAsia" w:asciiTheme="minorEastAsia" w:hAnsiTheme="minorEastAsia" w:eastAsiaTheme="minorEastAsia" w:cstheme="minorEastAsia"/>
                <w:color w:val="000000"/>
                <w:sz w:val="22"/>
                <w:szCs w:val="22"/>
                <w:highlight w:val="none"/>
              </w:rPr>
              <w:t>天（日历日）内</w:t>
            </w:r>
            <w:r>
              <w:rPr>
                <w:rFonts w:hint="eastAsia" w:asciiTheme="minorEastAsia" w:hAnsiTheme="minorEastAsia" w:eastAsiaTheme="minorEastAsia" w:cstheme="minorEastAsia"/>
                <w:color w:val="000000"/>
                <w:sz w:val="22"/>
                <w:szCs w:val="22"/>
                <w:highlight w:val="none"/>
                <w:lang w:val="en-US" w:eastAsia="zh-CN"/>
              </w:rPr>
              <w:t>完成</w:t>
            </w:r>
            <w:r>
              <w:rPr>
                <w:rFonts w:hint="eastAsia" w:asciiTheme="minorEastAsia" w:hAnsiTheme="minorEastAsia" w:eastAsiaTheme="minorEastAsia" w:cstheme="minorEastAsia"/>
                <w:color w:val="000000"/>
                <w:sz w:val="22"/>
                <w:szCs w:val="22"/>
                <w:highlight w:val="none"/>
              </w:rPr>
              <w:t>供</w:t>
            </w:r>
            <w:r>
              <w:rPr>
                <w:rFonts w:hint="eastAsia" w:asciiTheme="minorEastAsia" w:hAnsiTheme="minorEastAsia" w:eastAsiaTheme="minorEastAsia" w:cstheme="minorEastAsia"/>
                <w:color w:val="000000"/>
                <w:sz w:val="22"/>
                <w:szCs w:val="22"/>
                <w:highlight w:val="none"/>
                <w:lang w:val="en-US" w:eastAsia="zh-CN"/>
              </w:rPr>
              <w:t>货、安装、调试完毕等。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rPr>
              <w:t>2</w:t>
            </w:r>
            <w:r>
              <w:rPr>
                <w:rFonts w:hint="eastAsia" w:asciiTheme="minorEastAsia" w:hAnsiTheme="minorEastAsia" w:eastAsiaTheme="minorEastAsia" w:cstheme="minorEastAsia"/>
                <w:color w:val="000000"/>
                <w:sz w:val="22"/>
                <w:szCs w:val="22"/>
                <w:lang w:val="en-US" w:eastAsia="zh-CN"/>
              </w:rPr>
              <w:t>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履约担保</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highlight w:val="none"/>
              </w:rPr>
            </w:pPr>
            <w:r>
              <w:rPr>
                <w:rFonts w:hint="eastAsia" w:hAnsi="宋体" w:cs="宋体"/>
                <w:spacing w:val="-8"/>
                <w:highlight w:val="none"/>
              </w:rPr>
              <w:t>履</w:t>
            </w:r>
            <w:r>
              <w:rPr>
                <w:rFonts w:hint="eastAsia" w:asciiTheme="minorEastAsia" w:hAnsiTheme="minorEastAsia" w:eastAsiaTheme="minorEastAsia" w:cstheme="minorEastAsia"/>
                <w:color w:val="000000"/>
                <w:sz w:val="22"/>
                <w:szCs w:val="22"/>
                <w:highlight w:val="none"/>
              </w:rPr>
              <w:t>约保证金金额：签约合同价的</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w:t>
            </w:r>
          </w:p>
          <w:p>
            <w:pPr>
              <w:snapToGrid w:val="0"/>
              <w:spacing w:line="360" w:lineRule="exact"/>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履约保证金递交：中标人收到中标通知书后（签订合同前）向招标人缴纳；投标人未按招标文件规定缴纳履约保证金的，其投标保证金将不予退还。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lang w:val="en-US" w:eastAsia="zh-CN"/>
              </w:rPr>
              <w:t>22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磋商费用</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无论磋商活动的结果如何，供应商将承担所有与准备和递交磋商文件有关的费用。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lang w:val="en-US" w:eastAsia="zh-CN"/>
              </w:rPr>
              <w:t>23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投标文件的签字盖章</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电子版投标文件逐页盖单位公章和法定代表人章（应尽量盖在每页空白地方或字少的地方），供应商均应使用 CA 数字证书加盖供应商的单位电子印章和法定代表人的个人电子印章或电子签名章。</w:t>
            </w:r>
          </w:p>
          <w:p>
            <w:pPr>
              <w:snapToGrid w:val="0"/>
              <w:spacing w:line="360" w:lineRule="exact"/>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纸质版投标文件应逐页加盖单位公章，并在规定位置由法定代表人或其委托代理人签字或盖章。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lang w:val="en-US" w:eastAsia="zh-CN"/>
              </w:rPr>
              <w:t>24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小微型企业有关政策</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(1)根据新疆维吾尔自治区财政厅、新疆生产建设兵团财政局发布的关于印发《关于落实好政府采购支持中小企业发展的通知》的通知，新财购 〔2022〕22号）规定执行；</w:t>
            </w:r>
          </w:p>
          <w:p>
            <w:pPr>
              <w:snapToGrid w:val="0"/>
              <w:spacing w:line="360" w:lineRule="exact"/>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(2)价格扣除幅度：对小微企业报价给予10%-20%的扣除，用扣除后的价格参与评标，本项目具体扣除比例为</w:t>
            </w:r>
            <w:r>
              <w:rPr>
                <w:rFonts w:hint="eastAsia" w:asciiTheme="minorEastAsia" w:hAnsiTheme="minorEastAsia" w:eastAsiaTheme="minorEastAsia" w:cstheme="minorEastAsia"/>
                <w:color w:val="000000"/>
                <w:sz w:val="22"/>
                <w:szCs w:val="22"/>
                <w:lang w:val="en-US" w:eastAsia="zh-CN"/>
              </w:rPr>
              <w:t>10</w:t>
            </w:r>
            <w:r>
              <w:rPr>
                <w:rFonts w:hint="eastAsia" w:asciiTheme="minorEastAsia" w:hAnsiTheme="minorEastAsia" w:eastAsiaTheme="minorEastAsia" w:cstheme="minorEastAsia"/>
                <w:color w:val="000000"/>
                <w:sz w:val="22"/>
                <w:szCs w:val="22"/>
              </w:rPr>
              <w:t>%。</w:t>
            </w:r>
          </w:p>
          <w:p>
            <w:pPr>
              <w:snapToGrid w:val="0"/>
              <w:spacing w:line="360" w:lineRule="exact"/>
              <w:jc w:val="left"/>
              <w:rPr>
                <w:rFonts w:hint="eastAsia"/>
              </w:rPr>
            </w:pP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w:t>
            </w:r>
            <w:r>
              <w:rPr>
                <w:rFonts w:hint="eastAsia" w:asciiTheme="minorEastAsia" w:hAnsiTheme="minorEastAsia" w:eastAsiaTheme="minorEastAsia" w:cstheme="minorEastAsia"/>
                <w:color w:val="000000"/>
                <w:sz w:val="22"/>
                <w:szCs w:val="22"/>
                <w:lang w:val="en-US" w:eastAsia="zh-CN"/>
              </w:rPr>
              <w:t>10</w:t>
            </w:r>
            <w:r>
              <w:rPr>
                <w:rFonts w:hint="eastAsia" w:asciiTheme="minorEastAsia" w:hAnsiTheme="minorEastAsia" w:eastAsiaTheme="minorEastAsia" w:cstheme="minorEastAsia"/>
                <w:color w:val="000000"/>
                <w:sz w:val="22"/>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sz w:val="22"/>
                <w:szCs w:val="22"/>
                <w:lang w:val="en-US" w:eastAsia="zh-CN"/>
              </w:rPr>
              <w:t>25</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Theme="minorEastAsia" w:hAnsiTheme="minorEastAsia" w:eastAsiaTheme="minorEastAsia" w:cstheme="minorEastAsia"/>
                <w:color w:val="000000"/>
                <w:sz w:val="22"/>
                <w:szCs w:val="22"/>
              </w:rPr>
            </w:pPr>
            <w:r>
              <w:rPr>
                <w:rFonts w:hint="eastAsia" w:hAnsi="宋体" w:cs="宋体"/>
              </w:rPr>
              <w:t>中标服务费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eastAsia" w:asciiTheme="minorEastAsia" w:hAnsiTheme="minorEastAsia" w:eastAsiaTheme="minorEastAsia" w:cstheme="minorEastAsia"/>
                <w:color w:val="000000"/>
                <w:sz w:val="22"/>
                <w:szCs w:val="22"/>
                <w:lang w:eastAsia="zh-CN"/>
              </w:rPr>
            </w:pPr>
            <w:r>
              <w:rPr>
                <w:rFonts w:hint="eastAsia" w:hAnsi="宋体" w:cs="宋体"/>
              </w:rPr>
              <w:t>根据国家发展改革委办公厅印发的《国家发展改革委办公厅关于招标代理服务收费有关问题的通知》（发改办价格【2003】857号）的规定，采购人约定供应商如果中标需支付采购代理服务费，此部分费用已包含在最高投标限价中，招标人不再另行支付。依据国家发改委《关于降低部分建设项目收费标准规范收费行为等有关问题的通知》（发改价格（</w:t>
            </w:r>
            <w:r>
              <w:rPr>
                <w:rFonts w:hint="eastAsia" w:hAnsi="宋体" w:cs="宋体"/>
                <w:highlight w:val="none"/>
              </w:rPr>
              <w:t>2011）534 号文）规定及发改委(计价格[2002]1980号文计算收取。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hAnsi="宋体" w:cs="宋体"/>
                <w:highlight w:val="none"/>
              </w:rPr>
            </w:pPr>
            <w:r>
              <w:rPr>
                <w:rFonts w:hint="eastAsia" w:hAnsi="宋体" w:cs="宋体"/>
                <w:highlight w:val="none"/>
              </w:rPr>
              <w:t>质量保修期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default" w:hAnsi="宋体" w:cs="宋体"/>
                <w:highlight w:val="none"/>
                <w:lang w:val="en-US"/>
              </w:rPr>
            </w:pPr>
            <w:r>
              <w:rPr>
                <w:rFonts w:hint="default" w:hAnsi="宋体" w:cs="宋体"/>
                <w:highlight w:val="none"/>
                <w:lang w:val="en-US" w:eastAsia="zh-CN"/>
              </w:rPr>
              <w:t>质保</w:t>
            </w:r>
            <w:r>
              <w:rPr>
                <w:rFonts w:hint="eastAsia" w:hAnsi="宋体" w:cs="宋体"/>
                <w:highlight w:val="none"/>
                <w:lang w:val="en-US" w:eastAsia="zh-CN"/>
              </w:rPr>
              <w:t>一</w:t>
            </w:r>
            <w:r>
              <w:rPr>
                <w:rFonts w:hint="default" w:hAnsi="宋体" w:cs="宋体"/>
                <w:highlight w:val="none"/>
                <w:lang w:val="en-US" w:eastAsia="zh-CN"/>
              </w:rPr>
              <w:t>年</w:t>
            </w:r>
            <w:r>
              <w:rPr>
                <w:rFonts w:hint="eastAsia" w:hAnsi="宋体" w:cs="宋体"/>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27</w:t>
            </w:r>
          </w:p>
        </w:tc>
        <w:tc>
          <w:tcPr>
            <w:tcW w:w="2539" w:type="dxa"/>
            <w:tcBorders>
              <w:top w:val="single" w:color="auto" w:sz="6" w:space="0"/>
              <w:left w:val="single" w:color="auto" w:sz="6" w:space="0"/>
              <w:bottom w:val="single" w:color="auto" w:sz="6" w:space="0"/>
              <w:right w:val="single" w:color="auto" w:sz="6" w:space="0"/>
            </w:tcBorders>
            <w:vAlign w:val="center"/>
          </w:tcPr>
          <w:p>
            <w:pPr>
              <w:pStyle w:val="15"/>
              <w:spacing w:line="360" w:lineRule="exact"/>
              <w:jc w:val="center"/>
              <w:rPr>
                <w:rFonts w:hint="eastAsia" w:ascii="宋体" w:hAnsi="宋体" w:eastAsia="宋体" w:cs="宋体"/>
                <w:kern w:val="2"/>
                <w:sz w:val="11"/>
                <w:szCs w:val="24"/>
                <w:lang w:val="en-US" w:eastAsia="zh-CN" w:bidi="ar-SA"/>
              </w:rPr>
            </w:pPr>
            <w:r>
              <w:rPr>
                <w:rFonts w:hint="eastAsia" w:ascii="Times New Roman" w:hAnsi="宋体" w:eastAsia="宋体" w:cs="宋体"/>
                <w:kern w:val="2"/>
                <w:sz w:val="21"/>
                <w:szCs w:val="24"/>
                <w:lang w:val="en-US" w:eastAsia="zh-CN" w:bidi="ar-SA"/>
              </w:rPr>
              <w:t>其他内容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eastAsia" w:hAnsi="宋体" w:cs="宋体"/>
              </w:rPr>
            </w:pPr>
            <w:r>
              <w:rPr>
                <w:rFonts w:hint="eastAsia" w:hAnsi="宋体" w:cs="宋体"/>
              </w:rPr>
              <w:t xml:space="preserve">是否允许采购进口产品： 否    </w:t>
            </w:r>
          </w:p>
          <w:p>
            <w:pPr>
              <w:snapToGrid w:val="0"/>
              <w:spacing w:line="360" w:lineRule="exact"/>
              <w:jc w:val="left"/>
              <w:rPr>
                <w:rFonts w:hint="eastAsia" w:hAnsi="宋体" w:cs="宋体"/>
              </w:rPr>
            </w:pPr>
            <w:r>
              <w:rPr>
                <w:rFonts w:hint="eastAsia" w:hAnsi="宋体" w:cs="宋体"/>
              </w:rPr>
              <w:t xml:space="preserve">是否允许联合体投标：否 </w:t>
            </w:r>
          </w:p>
          <w:p>
            <w:pPr>
              <w:snapToGrid w:val="0"/>
              <w:spacing w:line="360" w:lineRule="exact"/>
              <w:jc w:val="left"/>
              <w:rPr>
                <w:rFonts w:hint="eastAsia" w:ascii="宋体" w:hAnsi="宋体" w:eastAsia="宋体" w:cs="宋体"/>
                <w:kern w:val="2"/>
                <w:sz w:val="11"/>
                <w:szCs w:val="24"/>
                <w:lang w:val="en-US" w:eastAsia="zh-CN" w:bidi="ar-SA"/>
              </w:rPr>
            </w:pPr>
            <w:r>
              <w:rPr>
                <w:rFonts w:hint="eastAsia" w:hAnsi="宋体" w:cs="宋体"/>
              </w:rPr>
              <w:t>是否采用电子招标投标：是</w:t>
            </w:r>
          </w:p>
        </w:tc>
      </w:tr>
    </w:tbl>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pStyle w:val="2"/>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r>
        <w:br w:type="page"/>
      </w:r>
    </w:p>
    <w:p>
      <w:pPr>
        <w:pStyle w:val="2"/>
        <w:sectPr>
          <w:footerReference r:id="rId4" w:type="first"/>
          <w:footerReference r:id="rId3" w:type="default"/>
          <w:pgSz w:w="11907" w:h="16840"/>
          <w:pgMar w:top="1418" w:right="1473" w:bottom="1418" w:left="1614" w:header="680" w:footer="737" w:gutter="0"/>
          <w:cols w:space="720" w:num="1"/>
          <w:docGrid w:linePitch="312" w:charSpace="0"/>
        </w:sectPr>
      </w:pPr>
    </w:p>
    <w:p>
      <w:pPr>
        <w:spacing w:line="480" w:lineRule="exact"/>
        <w:ind w:firstLine="482" w:firstLineChars="200"/>
        <w:rPr>
          <w:rFonts w:hint="eastAsia" w:hAnsi="宋体" w:cs="宋体"/>
          <w:b/>
          <w:bCs/>
          <w:color w:val="000000"/>
          <w:sz w:val="24"/>
          <w:szCs w:val="24"/>
        </w:rPr>
      </w:pPr>
      <w:r>
        <w:rPr>
          <w:rFonts w:hint="eastAsia" w:hAnsi="宋体" w:cs="宋体"/>
          <w:b/>
          <w:bCs/>
          <w:color w:val="000000"/>
          <w:sz w:val="24"/>
          <w:szCs w:val="24"/>
          <w:lang w:val="en-US" w:eastAsia="zh-CN"/>
        </w:rPr>
        <w:t>附表1：</w:t>
      </w:r>
      <w:r>
        <w:rPr>
          <w:rFonts w:hint="eastAsia" w:hAnsi="宋体" w:cs="宋体"/>
          <w:b/>
          <w:bCs/>
          <w:color w:val="000000"/>
          <w:sz w:val="24"/>
          <w:szCs w:val="24"/>
        </w:rPr>
        <w:t>开标时查验的资料</w:t>
      </w:r>
    </w:p>
    <w:p>
      <w:pPr>
        <w:spacing w:line="480" w:lineRule="exact"/>
        <w:ind w:firstLine="482" w:firstLineChars="200"/>
        <w:rPr>
          <w:rFonts w:hint="eastAsia" w:hAnsi="宋体" w:cs="宋体"/>
          <w:b/>
          <w:bCs/>
          <w:color w:val="000000"/>
          <w:sz w:val="24"/>
          <w:szCs w:val="24"/>
        </w:rPr>
      </w:pPr>
      <w:r>
        <w:rPr>
          <w:rFonts w:hint="eastAsia" w:hAnsi="宋体" w:cs="宋体"/>
          <w:b/>
          <w:bCs/>
          <w:color w:val="000000"/>
          <w:sz w:val="24"/>
        </w:rPr>
        <w:t>供应商开标时须携带以下资料：</w:t>
      </w:r>
    </w:p>
    <w:p>
      <w:pPr>
        <w:bidi w:val="0"/>
      </w:pPr>
    </w:p>
    <w:p>
      <w:pPr>
        <w:spacing w:before="96" w:line="360" w:lineRule="auto"/>
        <w:ind w:firstLine="6511"/>
        <w:jc w:val="left"/>
        <w:rPr>
          <w:rFonts w:hint="eastAsia" w:hAnsi="宋体" w:cs="宋体"/>
          <w:b/>
          <w:bCs/>
          <w:sz w:val="24"/>
          <w:szCs w:val="24"/>
        </w:rPr>
      </w:pPr>
      <w:r>
        <w:rPr>
          <w:rFonts w:hint="eastAsia" w:hAnsi="宋体" w:cs="宋体"/>
          <w:b/>
          <w:bCs/>
          <w:sz w:val="24"/>
          <w:szCs w:val="24"/>
        </w:rPr>
        <w:t>现场资格审查表</w:t>
      </w:r>
    </w:p>
    <w:tbl>
      <w:tblPr>
        <w:tblStyle w:val="21"/>
        <w:tblW w:w="1344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007"/>
        <w:gridCol w:w="2186"/>
        <w:gridCol w:w="974"/>
        <w:gridCol w:w="1560"/>
        <w:gridCol w:w="2826"/>
        <w:gridCol w:w="3280"/>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2" w:type="dxa"/>
            <w:vMerge w:val="restart"/>
            <w:tcBorders>
              <w:bottom w:val="nil"/>
            </w:tcBorders>
            <w:noWrap w:val="0"/>
            <w:vAlign w:val="center"/>
          </w:tcPr>
          <w:p>
            <w:pPr>
              <w:widowControl/>
              <w:kinsoku w:val="0"/>
              <w:autoSpaceDE w:val="0"/>
              <w:autoSpaceDN w:val="0"/>
              <w:adjustRightInd w:val="0"/>
              <w:snapToGrid w:val="0"/>
              <w:jc w:val="center"/>
              <w:textAlignment w:val="baseline"/>
              <w:rPr>
                <w:rFonts w:hint="eastAsia" w:hAnsi="宋体" w:cs="宋体"/>
                <w:sz w:val="20"/>
              </w:rPr>
            </w:pPr>
          </w:p>
          <w:p>
            <w:pPr>
              <w:widowControl/>
              <w:kinsoku w:val="0"/>
              <w:autoSpaceDE w:val="0"/>
              <w:autoSpaceDN w:val="0"/>
              <w:adjustRightInd w:val="0"/>
              <w:snapToGrid w:val="0"/>
              <w:jc w:val="center"/>
              <w:textAlignment w:val="baseline"/>
              <w:rPr>
                <w:rFonts w:hint="eastAsia" w:hAnsi="宋体" w:cs="宋体"/>
                <w:sz w:val="20"/>
              </w:rPr>
            </w:pPr>
          </w:p>
          <w:p>
            <w:pPr>
              <w:widowControl/>
              <w:kinsoku w:val="0"/>
              <w:autoSpaceDE w:val="0"/>
              <w:autoSpaceDN w:val="0"/>
              <w:adjustRightInd w:val="0"/>
              <w:snapToGrid w:val="0"/>
              <w:jc w:val="center"/>
              <w:textAlignment w:val="baseline"/>
              <w:rPr>
                <w:rFonts w:hint="eastAsia" w:hAnsi="宋体" w:cs="宋体"/>
                <w:sz w:val="20"/>
              </w:rPr>
            </w:pPr>
          </w:p>
          <w:p>
            <w:pPr>
              <w:widowControl/>
              <w:kinsoku w:val="0"/>
              <w:autoSpaceDE w:val="0"/>
              <w:autoSpaceDN w:val="0"/>
              <w:adjustRightInd w:val="0"/>
              <w:snapToGrid w:val="0"/>
              <w:spacing w:before="251"/>
              <w:jc w:val="center"/>
              <w:textAlignment w:val="baseline"/>
              <w:rPr>
                <w:rFonts w:hint="eastAsia" w:hAnsi="宋体" w:cs="宋体"/>
                <w:sz w:val="22"/>
                <w:szCs w:val="22"/>
              </w:rPr>
            </w:pPr>
            <w:r>
              <w:rPr>
                <w:rFonts w:hint="eastAsia" w:hAnsi="宋体" w:cs="宋体"/>
                <w:sz w:val="22"/>
                <w:szCs w:val="22"/>
              </w:rPr>
              <w:t>投标人名称</w:t>
            </w:r>
          </w:p>
        </w:tc>
        <w:tc>
          <w:tcPr>
            <w:tcW w:w="11833" w:type="dxa"/>
            <w:gridSpan w:val="6"/>
            <w:noWrap w:val="0"/>
            <w:vAlign w:val="center"/>
          </w:tcPr>
          <w:p>
            <w:pPr>
              <w:widowControl/>
              <w:kinsoku w:val="0"/>
              <w:autoSpaceDE w:val="0"/>
              <w:autoSpaceDN w:val="0"/>
              <w:adjustRightInd w:val="0"/>
              <w:snapToGrid w:val="0"/>
              <w:spacing w:before="37"/>
              <w:jc w:val="center"/>
              <w:textAlignment w:val="baseline"/>
              <w:rPr>
                <w:rFonts w:hint="eastAsia" w:hAnsi="宋体" w:cs="宋体"/>
                <w:sz w:val="22"/>
                <w:szCs w:val="22"/>
              </w:rPr>
            </w:pPr>
            <w:r>
              <w:rPr>
                <w:rFonts w:hint="eastAsia" w:hAnsi="宋体" w:cs="宋体"/>
                <w:sz w:val="22"/>
                <w:szCs w:val="22"/>
              </w:rPr>
              <w:t>审查项目</w:t>
            </w:r>
          </w:p>
        </w:tc>
        <w:tc>
          <w:tcPr>
            <w:tcW w:w="854" w:type="dxa"/>
            <w:noWrap w:val="0"/>
            <w:vAlign w:val="center"/>
          </w:tcPr>
          <w:p>
            <w:pPr>
              <w:widowControl/>
              <w:kinsoku w:val="0"/>
              <w:autoSpaceDE w:val="0"/>
              <w:autoSpaceDN w:val="0"/>
              <w:adjustRightInd w:val="0"/>
              <w:snapToGrid w:val="0"/>
              <w:spacing w:before="37"/>
              <w:jc w:val="center"/>
              <w:textAlignment w:val="baseline"/>
              <w:rPr>
                <w:rFonts w:hint="eastAsia" w:hAnsi="宋体" w:cs="宋体"/>
                <w:sz w:val="22"/>
                <w:szCs w:val="22"/>
              </w:rPr>
            </w:pPr>
            <w:r>
              <w:rPr>
                <w:rFonts w:hint="eastAsia" w:hAnsi="宋体" w:cs="宋体"/>
                <w:sz w:val="22"/>
                <w:szCs w:val="22"/>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8" w:hRule="atLeast"/>
        </w:trPr>
        <w:tc>
          <w:tcPr>
            <w:tcW w:w="762"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hAnsi="宋体" w:cs="宋体"/>
                <w:sz w:val="20"/>
              </w:rPr>
            </w:pPr>
          </w:p>
        </w:tc>
        <w:tc>
          <w:tcPr>
            <w:tcW w:w="1007"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rPr>
            </w:pPr>
            <w:r>
              <w:rPr>
                <w:rFonts w:hint="eastAsia" w:hAnsi="宋体" w:cs="宋体"/>
                <w:sz w:val="20"/>
              </w:rPr>
              <w:t>有效的营业执照原件或复印件加盖单位公章。</w:t>
            </w:r>
          </w:p>
        </w:tc>
        <w:tc>
          <w:tcPr>
            <w:tcW w:w="2186"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rPr>
            </w:pPr>
            <w:r>
              <w:rPr>
                <w:rFonts w:hint="eastAsia" w:hAnsi="宋体" w:cs="宋体"/>
                <w:sz w:val="20"/>
              </w:rPr>
              <w:t>法定代表人本人参与投标的，需提供法定代表人身份证明原件及其身份证复印件和原件（复印件须加盖本单位公章）；委托代理人参与投标的，需提供法定代表人授权委托书原件及其委托代理人的身份证复印件和原件（复印件须加盖本单位公章）；</w:t>
            </w:r>
          </w:p>
        </w:tc>
        <w:tc>
          <w:tcPr>
            <w:tcW w:w="974"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rPr>
            </w:pPr>
            <w:r>
              <w:rPr>
                <w:rFonts w:hint="eastAsia" w:hAnsi="宋体" w:cs="宋体"/>
                <w:sz w:val="20"/>
              </w:rPr>
              <w:t>按照招标文件要求缴纳投标保证金，提供代理公司开具的收据原件；</w:t>
            </w:r>
          </w:p>
        </w:tc>
        <w:tc>
          <w:tcPr>
            <w:tcW w:w="1560"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rPr>
            </w:pPr>
            <w:r>
              <w:rPr>
                <w:rFonts w:hint="eastAsia" w:hAnsi="宋体" w:cs="宋体"/>
                <w:sz w:val="20"/>
              </w:rPr>
              <w:t>提供参加政府采购活动近3年内在经营活动中没有重大违法记录的加盖公章的书面声明原件；</w:t>
            </w:r>
          </w:p>
        </w:tc>
        <w:tc>
          <w:tcPr>
            <w:tcW w:w="2826"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rPr>
            </w:pPr>
            <w:r>
              <w:rPr>
                <w:rFonts w:hint="eastAsia" w:hAnsi="宋体" w:cs="宋体"/>
                <w:sz w:val="20"/>
              </w:rPr>
              <w:t>供应商近三年应在“信用中国”网站（www.creditchina.gov.cn）未被列入失信被执行人、重大税收违法失信主体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3280" w:type="dxa"/>
            <w:noWrap w:val="0"/>
            <w:vAlign w:val="center"/>
          </w:tcPr>
          <w:p>
            <w:pPr>
              <w:widowControl/>
              <w:kinsoku w:val="0"/>
              <w:autoSpaceDE w:val="0"/>
              <w:autoSpaceDN w:val="0"/>
              <w:adjustRightInd w:val="0"/>
              <w:snapToGrid w:val="0"/>
              <w:spacing w:before="202"/>
              <w:jc w:val="center"/>
              <w:textAlignment w:val="baseline"/>
              <w:rPr>
                <w:rFonts w:hint="eastAsia" w:hAnsi="宋体" w:cs="宋体"/>
                <w:sz w:val="20"/>
                <w:highlight w:val="none"/>
              </w:rPr>
            </w:pPr>
            <w:r>
              <w:rPr>
                <w:rFonts w:hint="eastAsia" w:hAnsi="宋体" w:cs="宋体"/>
                <w:sz w:val="20"/>
                <w:highlight w:val="none"/>
              </w:rPr>
              <w:t>提供2021年12月至今任意3个月投标人依法缴纳税收：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854" w:type="dxa"/>
            <w:noWrap w:val="0"/>
            <w:vAlign w:val="center"/>
          </w:tcPr>
          <w:p>
            <w:pPr>
              <w:widowControl/>
              <w:kinsoku w:val="0"/>
              <w:autoSpaceDE w:val="0"/>
              <w:autoSpaceDN w:val="0"/>
              <w:adjustRightInd w:val="0"/>
              <w:snapToGrid w:val="0"/>
              <w:spacing w:before="37"/>
              <w:jc w:val="center"/>
              <w:textAlignment w:val="baseline"/>
              <w:rPr>
                <w:rFonts w:hint="eastAsia" w:hAnsi="宋体" w:cs="宋体"/>
                <w:sz w:val="22"/>
                <w:szCs w:val="22"/>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2"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007"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186"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974"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56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826"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328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854"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2"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007"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186"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974"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56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826"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328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854"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r>
    </w:tbl>
    <w:p>
      <w:pPr>
        <w:pStyle w:val="2"/>
        <w:sectPr>
          <w:pgSz w:w="16840" w:h="11907" w:orient="landscape"/>
          <w:pgMar w:top="1614" w:right="1418" w:bottom="1473" w:left="1418" w:header="680" w:footer="737" w:gutter="0"/>
          <w:cols w:space="720" w:num="1"/>
          <w:docGrid w:linePitch="312" w:charSpace="0"/>
        </w:sectPr>
      </w:pPr>
      <w:r>
        <w:rPr>
          <w:rFonts w:hint="eastAsia" w:hAnsi="宋体" w:cs="宋体"/>
          <w:sz w:val="24"/>
          <w:szCs w:val="24"/>
        </w:rPr>
        <w:t>注：</w:t>
      </w:r>
      <w:r>
        <w:rPr>
          <w:rFonts w:hint="eastAsia" w:hAnsi="宋体" w:cs="宋体"/>
          <w:b/>
          <w:bCs/>
          <w:sz w:val="24"/>
          <w:szCs w:val="24"/>
        </w:rPr>
        <w:t>（现场验证由采购人和监督人审查）</w:t>
      </w:r>
      <w:r>
        <w:rPr>
          <w:rFonts w:hint="eastAsia" w:hAnsi="宋体" w:cs="宋体"/>
          <w:sz w:val="24"/>
          <w:szCs w:val="24"/>
        </w:rPr>
        <w:t>审查项目有一项不满足则结论为不合格。</w:t>
      </w:r>
    </w:p>
    <w:p>
      <w:pPr>
        <w:tabs>
          <w:tab w:val="left" w:pos="252"/>
        </w:tabs>
        <w:spacing w:line="5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一、采购需求</w:t>
      </w:r>
    </w:p>
    <w:p>
      <w:pPr>
        <w:tabs>
          <w:tab w:val="left" w:pos="252"/>
        </w:tabs>
        <w:spacing w:line="50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采购抗旱水车2辆，具体</w:t>
      </w:r>
      <w:r>
        <w:rPr>
          <w:rFonts w:hint="eastAsia" w:asciiTheme="minorEastAsia" w:hAnsiTheme="minorEastAsia" w:eastAsiaTheme="minorEastAsia" w:cstheme="minorEastAsia"/>
          <w:bCs/>
          <w:color w:val="000000"/>
          <w:sz w:val="28"/>
          <w:szCs w:val="28"/>
          <w:lang w:val="en-US" w:eastAsia="zh-CN"/>
        </w:rPr>
        <w:t>参数</w:t>
      </w:r>
      <w:r>
        <w:rPr>
          <w:rFonts w:hint="eastAsia" w:asciiTheme="minorEastAsia" w:hAnsiTheme="minorEastAsia" w:eastAsiaTheme="minorEastAsia" w:cstheme="minorEastAsia"/>
          <w:bCs/>
          <w:color w:val="000000"/>
          <w:sz w:val="28"/>
          <w:szCs w:val="28"/>
        </w:rPr>
        <w:t>详见磋商文件。</w:t>
      </w:r>
    </w:p>
    <w:p>
      <w:pPr>
        <w:tabs>
          <w:tab w:val="left" w:pos="252"/>
        </w:tabs>
        <w:spacing w:line="500" w:lineRule="exact"/>
        <w:rPr>
          <w:rFonts w:hint="default"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rPr>
        <w:t>二、供应商在磋商会现场提供以下审核资料：</w:t>
      </w:r>
      <w:r>
        <w:rPr>
          <w:rFonts w:hint="eastAsia" w:asciiTheme="minorEastAsia" w:hAnsiTheme="minorEastAsia" w:eastAsiaTheme="minorEastAsia" w:cstheme="minorEastAsia"/>
          <w:b w:val="0"/>
          <w:bCs/>
          <w:color w:val="000000"/>
          <w:sz w:val="28"/>
          <w:szCs w:val="28"/>
          <w:lang w:val="en-US" w:eastAsia="zh-CN"/>
        </w:rPr>
        <w:t>详见附件1</w:t>
      </w:r>
    </w:p>
    <w:p>
      <w:pPr>
        <w:spacing w:line="500" w:lineRule="exact"/>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三、磋商文件构成</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（1）竞争性磋商公告；</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（2）磋商须知；</w:t>
      </w:r>
    </w:p>
    <w:p>
      <w:pPr>
        <w:tabs>
          <w:tab w:val="left" w:pos="252"/>
        </w:tabs>
        <w:spacing w:line="50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（3）评标办法及评分标准</w:t>
      </w:r>
    </w:p>
    <w:p>
      <w:pPr>
        <w:tabs>
          <w:tab w:val="left" w:pos="252"/>
        </w:tabs>
        <w:spacing w:line="50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r>
        <w:rPr>
          <w:rFonts w:hint="eastAsia" w:asciiTheme="minorEastAsia" w:hAnsiTheme="minorEastAsia" w:eastAsiaTheme="minorEastAsia" w:cstheme="minorEastAsia"/>
          <w:bCs/>
          <w:sz w:val="28"/>
          <w:szCs w:val="28"/>
          <w:lang w:val="en-US" w:eastAsia="zh-CN"/>
        </w:rPr>
        <w:t>详细</w:t>
      </w:r>
      <w:r>
        <w:rPr>
          <w:rFonts w:hint="eastAsia" w:asciiTheme="minorEastAsia" w:hAnsiTheme="minorEastAsia" w:eastAsiaTheme="minorEastAsia" w:cstheme="minorEastAsia"/>
          <w:bCs/>
          <w:sz w:val="28"/>
          <w:szCs w:val="28"/>
        </w:rPr>
        <w:t>技术参数及要求</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（5）磋商响应文件格式；</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（6）合同书（参考）；</w:t>
      </w:r>
    </w:p>
    <w:p>
      <w:pPr>
        <w:spacing w:line="500" w:lineRule="exact"/>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四、磋商响应文件编制</w:t>
      </w:r>
    </w:p>
    <w:p>
      <w:pPr>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（一）磋商响应文件编写须知</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1．磋商响应文件语言</w:t>
      </w:r>
    </w:p>
    <w:p>
      <w:pPr>
        <w:spacing w:line="500" w:lineRule="exact"/>
        <w:ind w:firstLine="560"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rPr>
        <w:t>供应商提交的磋商响应文件应使用中文。</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2．磋商货币</w:t>
      </w:r>
    </w:p>
    <w:p>
      <w:pPr>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磋商应以人民币报价。</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3．磋商报价</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⑴供应商应在磋商响应文件中的磋商报价表上标明，供应商应充分了解该项目的总体情况以及影响投标报价的其他要素；</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⑵在磋商文件中供应商的投标报价</w:t>
      </w:r>
      <w:r>
        <w:rPr>
          <w:rFonts w:hint="eastAsia" w:asciiTheme="minorEastAsia" w:hAnsiTheme="minorEastAsia" w:eastAsiaTheme="minorEastAsia" w:cstheme="minorEastAsia"/>
          <w:bCs/>
          <w:color w:val="000000"/>
          <w:sz w:val="28"/>
          <w:szCs w:val="28"/>
          <w:lang w:val="en-US" w:eastAsia="zh-CN"/>
        </w:rPr>
        <w:t>不得</w:t>
      </w:r>
      <w:r>
        <w:rPr>
          <w:rFonts w:hint="eastAsia" w:asciiTheme="minorEastAsia" w:hAnsiTheme="minorEastAsia" w:eastAsiaTheme="minorEastAsia" w:cstheme="minorEastAsia"/>
          <w:bCs/>
          <w:color w:val="000000"/>
          <w:sz w:val="28"/>
          <w:szCs w:val="28"/>
        </w:rPr>
        <w:t>高于最高投标限价及分项限价，否则将被视为未实质性响应磋商被拒绝。</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4．投标保证金</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⑴供应商应按磋商文件第二部分磋商须知规定提供相应磋商投标保证金作为其磋商的一部分；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rPr>
        <w:t>⑵投标保</w:t>
      </w:r>
      <w:r>
        <w:rPr>
          <w:rFonts w:hint="eastAsia" w:asciiTheme="minorEastAsia" w:hAnsiTheme="minorEastAsia" w:eastAsiaTheme="minorEastAsia" w:cstheme="minorEastAsia"/>
          <w:color w:val="000000"/>
          <w:sz w:val="28"/>
          <w:szCs w:val="28"/>
        </w:rPr>
        <w:t>证金</w:t>
      </w:r>
      <w:r>
        <w:rPr>
          <w:rFonts w:hint="eastAsia" w:asciiTheme="minorEastAsia" w:hAnsiTheme="minorEastAsia" w:eastAsiaTheme="minorEastAsia" w:cstheme="minorEastAsia"/>
          <w:color w:val="000000"/>
          <w:sz w:val="28"/>
          <w:szCs w:val="28"/>
          <w:highlight w:val="none"/>
        </w:rPr>
        <w:t>以银行电汇或网银方式交入，并换取招标代理机构开具的收据</w:t>
      </w:r>
      <w:r>
        <w:rPr>
          <w:rFonts w:hint="eastAsia" w:asciiTheme="minorEastAsia" w:hAnsiTheme="minorEastAsia" w:eastAsiaTheme="minorEastAsia" w:cstheme="minorEastAsia"/>
          <w:bCs/>
          <w:color w:val="000000"/>
          <w:sz w:val="28"/>
          <w:szCs w:val="28"/>
          <w:highlight w:val="none"/>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⑶项目投标保证金金额详见磋商须知前附表16项规定。</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⑷书面合同签订后5日内向中标人和未中标的投标人退还投标保证金。</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lang w:val="en-US" w:eastAsia="zh-CN"/>
        </w:rPr>
        <w:t>5</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如投标人发生下列情况之一时，投标担保将被没收：</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1）中标人未能在规定期限内提交履约担保或签订合同协议；</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2）投标人在招标文件中规定的投标有效期内撤回其投标；</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3）投标人有串标、陪标行为；</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4）提交了投标保证金而未投标的。</w:t>
      </w:r>
    </w:p>
    <w:p>
      <w:pPr>
        <w:pStyle w:val="19"/>
        <w:rPr>
          <w:rFonts w:asciiTheme="minorEastAsia" w:hAnsiTheme="minorEastAsia" w:eastAsiaTheme="minorEastAsia" w:cstheme="minorEastAsia"/>
        </w:rPr>
      </w:pPr>
    </w:p>
    <w:p>
      <w:pPr>
        <w:snapToGrid w:val="0"/>
        <w:spacing w:line="280" w:lineRule="exact"/>
        <w:ind w:firstLine="562" w:firstLineChars="20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5．磋商文件澄清</w:t>
      </w:r>
    </w:p>
    <w:p>
      <w:pPr>
        <w:snapToGrid w:val="0"/>
        <w:spacing w:line="500" w:lineRule="exact"/>
        <w:ind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采购人、采购代理机构对磋商文件可以进行必要的澄清或修改，均应在磋商截止期前5日前以书面形式通知获取磋商文件的供应商。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6.磋商文件修改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⑴在磋商截止期前的5日，无论出于何种原因，</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可主动地或在解答供应商提出的澄清问题时对磋商文件进行修改；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⑵磋商文件的修改将以书面形式，包括传真和电传，通知所有购买磋商文件的供应商，并对其具有约束力。供应商在收到通知后应立即以邮件、电传、传真形式确认已收到修改文件；</w:t>
      </w:r>
    </w:p>
    <w:p>
      <w:pPr>
        <w:pStyle w:val="15"/>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⑶为使供应商编写磋商文件时有充分时间对磋商文件的修改部分进行研究，</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可以自行决定，酌情延长磋商截止日期。</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（二）磋商响应文件的标准和格式</w:t>
      </w:r>
    </w:p>
    <w:p>
      <w:pPr>
        <w:pStyle w:val="15"/>
        <w:snapToGrid w:val="0"/>
        <w:spacing w:line="500" w:lineRule="exact"/>
        <w:ind w:right="-15" w:firstLine="560" w:firstLineChars="200"/>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1、磋商报价函；</w:t>
      </w:r>
    </w:p>
    <w:p>
      <w:pPr>
        <w:pStyle w:val="15"/>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lang w:eastAsia="zh-CN"/>
        </w:rPr>
      </w:pPr>
      <w:r>
        <w:rPr>
          <w:rFonts w:hint="eastAsia" w:asciiTheme="minorEastAsia" w:hAnsiTheme="minorEastAsia" w:eastAsiaTheme="minorEastAsia" w:cstheme="minorEastAsia"/>
          <w:bCs/>
          <w:color w:val="000000"/>
          <w:sz w:val="28"/>
          <w:szCs w:val="28"/>
          <w:highlight w:val="none"/>
        </w:rPr>
        <w:t>2、投标声明函</w:t>
      </w:r>
      <w:r>
        <w:rPr>
          <w:rFonts w:hint="eastAsia" w:asciiTheme="minorEastAsia" w:hAnsiTheme="minorEastAsia" w:eastAsiaTheme="minorEastAsia" w:cstheme="minorEastAsia"/>
          <w:bCs/>
          <w:color w:val="000000"/>
          <w:sz w:val="28"/>
          <w:szCs w:val="28"/>
          <w:highlight w:val="none"/>
          <w:lang w:eastAsia="zh-CN"/>
        </w:rPr>
        <w:t>；</w:t>
      </w:r>
    </w:p>
    <w:p>
      <w:pPr>
        <w:pStyle w:val="15"/>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3、法定代表人身份证明书；</w:t>
      </w:r>
    </w:p>
    <w:p>
      <w:pPr>
        <w:pStyle w:val="15"/>
        <w:snapToGrid w:val="0"/>
        <w:spacing w:line="500" w:lineRule="exact"/>
        <w:ind w:right="-15" w:firstLine="560" w:firstLineChars="200"/>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4、</w:t>
      </w:r>
      <w:r>
        <w:rPr>
          <w:rFonts w:hint="eastAsia" w:asciiTheme="minorEastAsia" w:hAnsiTheme="minorEastAsia" w:eastAsiaTheme="minorEastAsia" w:cstheme="minorEastAsia"/>
          <w:bCs/>
          <w:color w:val="000000"/>
          <w:sz w:val="28"/>
          <w:szCs w:val="28"/>
          <w:highlight w:val="none"/>
        </w:rPr>
        <w:t>法定代表人授权委托书；</w:t>
      </w:r>
    </w:p>
    <w:p>
      <w:pPr>
        <w:pStyle w:val="15"/>
        <w:snapToGrid w:val="0"/>
        <w:spacing w:line="500" w:lineRule="exact"/>
        <w:ind w:right="-15" w:firstLine="560" w:firstLineChars="200"/>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5</w:t>
      </w:r>
      <w:r>
        <w:rPr>
          <w:rFonts w:hint="eastAsia" w:asciiTheme="minorEastAsia" w:hAnsiTheme="minorEastAsia" w:eastAsiaTheme="minorEastAsia" w:cstheme="minorEastAsia"/>
          <w:bCs/>
          <w:color w:val="000000"/>
          <w:sz w:val="28"/>
          <w:szCs w:val="28"/>
          <w:highlight w:val="none"/>
        </w:rPr>
        <w:t>、投标保证金；</w:t>
      </w:r>
    </w:p>
    <w:p>
      <w:pPr>
        <w:pStyle w:val="15"/>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6</w:t>
      </w:r>
      <w:r>
        <w:rPr>
          <w:rFonts w:hint="eastAsia" w:asciiTheme="minorEastAsia" w:hAnsiTheme="minorEastAsia" w:eastAsiaTheme="minorEastAsia" w:cstheme="minorEastAsia"/>
          <w:bCs/>
          <w:color w:val="000000"/>
          <w:sz w:val="28"/>
          <w:szCs w:val="28"/>
          <w:highlight w:val="none"/>
        </w:rPr>
        <w:t>、报价一览表；</w:t>
      </w:r>
    </w:p>
    <w:p>
      <w:pPr>
        <w:pStyle w:val="15"/>
        <w:snapToGrid w:val="0"/>
        <w:spacing w:line="500" w:lineRule="exact"/>
        <w:ind w:right="-15" w:firstLine="560" w:firstLineChars="20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7、</w:t>
      </w:r>
      <w:r>
        <w:rPr>
          <w:rFonts w:hint="eastAsia" w:asciiTheme="minorEastAsia" w:hAnsiTheme="minorEastAsia" w:eastAsiaTheme="minorEastAsia" w:cstheme="minorEastAsia"/>
          <w:bCs/>
          <w:color w:val="000000"/>
          <w:sz w:val="28"/>
          <w:szCs w:val="28"/>
          <w:highlight w:val="none"/>
        </w:rPr>
        <w:t>技术参数、功能偏离表</w:t>
      </w:r>
    </w:p>
    <w:p>
      <w:pPr>
        <w:pStyle w:val="15"/>
        <w:snapToGrid w:val="0"/>
        <w:spacing w:line="500" w:lineRule="exact"/>
        <w:ind w:right="-15" w:firstLine="560" w:firstLineChars="200"/>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8</w:t>
      </w:r>
      <w:r>
        <w:rPr>
          <w:rFonts w:hint="eastAsia" w:asciiTheme="minorEastAsia" w:hAnsiTheme="minorEastAsia" w:eastAsiaTheme="minorEastAsia" w:cstheme="minorEastAsia"/>
          <w:bCs/>
          <w:color w:val="000000"/>
          <w:sz w:val="28"/>
          <w:szCs w:val="28"/>
          <w:highlight w:val="none"/>
        </w:rPr>
        <w:t>、资格审查资料</w:t>
      </w:r>
    </w:p>
    <w:p>
      <w:pPr>
        <w:pStyle w:val="15"/>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9</w:t>
      </w:r>
      <w:r>
        <w:rPr>
          <w:rFonts w:hint="eastAsia" w:asciiTheme="minorEastAsia" w:hAnsiTheme="minorEastAsia" w:eastAsiaTheme="minorEastAsia" w:cstheme="minorEastAsia"/>
          <w:bCs/>
          <w:color w:val="000000"/>
          <w:sz w:val="28"/>
          <w:szCs w:val="28"/>
          <w:highlight w:val="none"/>
        </w:rPr>
        <w:t>、技术文件（格式自拟）</w:t>
      </w:r>
    </w:p>
    <w:p>
      <w:pPr>
        <w:pStyle w:val="15"/>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10、其他材料</w:t>
      </w:r>
    </w:p>
    <w:p>
      <w:pPr>
        <w:adjustRightInd w:val="0"/>
        <w:spacing w:line="460" w:lineRule="exact"/>
        <w:ind w:firstLine="562" w:firstLineChars="200"/>
        <w:textAlignment w:val="baseline"/>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（三）磋商响应文件编写要求</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1、磋商响应文件须用不褪色的墨水笔书写或打印；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2、磋商响应文件的书写应清楚工整，修改处应由企业法人代表或法人授权代表人签章；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3、字迹潦草、表达不清、未按要求填写或可能导致非唯一理解的磋商文件将被定为不合格的磋商人；</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rPr>
        <w:t>4、磋商响应文件正本、副本均由企业法人代表或法人授权代表人在规定位置签署及逐页加盖单位的公章</w:t>
      </w:r>
      <w:r>
        <w:rPr>
          <w:rFonts w:hint="eastAsia" w:asciiTheme="minorEastAsia" w:hAnsiTheme="minorEastAsia" w:eastAsiaTheme="minorEastAsia" w:cstheme="minorEastAsia"/>
          <w:bCs/>
          <w:color w:val="000000"/>
          <w:sz w:val="28"/>
          <w:szCs w:val="28"/>
          <w:lang w:eastAsia="zh-CN"/>
        </w:rPr>
        <w:t>。</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5、磋商响应文件的份数：一式3份。正本1份，副本2份，并在磋商文件封面右上角注明“正本”、“副本”字样，一旦正本和副本不符,以正本为准，参考资料不限量；</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电子版投标文件逐页盖单位公章和法定代表人章（应尽量盖在每页空白地方或字少的地方），供应商均应使用 CA 数字证书加盖供应商的单位电子印章和法定代表人的个人电子印章或电子签名章。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6、任何行间插字、涂改或增删，必须由法人授权代表人在旁边签字才有效；</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7、磋商响应文件的正本与副本应分开包装，加贴封条，并在封套的封口处加盖磋商人单位章；</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备注：1）需要供应商在投标截止时间前递交纸质投标文件并自行在“政采云（https://www.zcygov.cn/）”平台上传电子投标文件，且电子投标文件与纸质投标文件内容完全一致，缺一不可。</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2）本项目实行电子招投标，供应商须登录政采云平台申请获取采购文件，并通过政采云电子投标客户端制作响应文件，同时自行承担与投标有关的一切费用。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5）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6）供应商在开标前须提前配置好电脑浏览器（建议使用360浏览器或谷歌浏览器），开标时请使用制作加密电子响应文件的CA锁进行解密及报价确认。本项目响应文件解密时间定为</w:t>
      </w:r>
      <w:r>
        <w:rPr>
          <w:rFonts w:hint="eastAsia" w:asciiTheme="minorEastAsia" w:hAnsiTheme="minorEastAsia" w:eastAsiaTheme="minorEastAsia" w:cstheme="minorEastAsia"/>
          <w:bCs/>
          <w:color w:val="000000"/>
          <w:sz w:val="28"/>
          <w:szCs w:val="28"/>
          <w:lang w:val="en-US" w:eastAsia="zh-CN"/>
        </w:rPr>
        <w:t>30</w:t>
      </w:r>
      <w:r>
        <w:rPr>
          <w:rFonts w:hint="eastAsia" w:asciiTheme="minorEastAsia" w:hAnsiTheme="minorEastAsia" w:eastAsiaTheme="minorEastAsia" w:cstheme="minorEastAsia"/>
          <w:bCs/>
          <w:color w:val="000000"/>
          <w:sz w:val="28"/>
          <w:szCs w:val="28"/>
        </w:rPr>
        <w:t>分钟，如因自身原因导致无法正常解密，后果由供应商自行承担。</w:t>
      </w:r>
    </w:p>
    <w:p>
      <w:pPr>
        <w:snapToGrid w:val="0"/>
        <w:spacing w:line="500" w:lineRule="exact"/>
        <w:ind w:firstLine="562"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五、磋商响应文件递交</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（一）磋商响应文件密封和标记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磋商响应文件的封套上除应清楚地标记“正本” 或“副本” 字样外，封套还应写明以下内容：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１</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项目名称和项目编号；</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２、采购人的名称；</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３、供应商的名称和地址，并加盖单位公章</w:t>
      </w:r>
      <w:r>
        <w:rPr>
          <w:rFonts w:hint="eastAsia" w:asciiTheme="minorEastAsia" w:hAnsiTheme="minorEastAsia" w:eastAsiaTheme="minorEastAsia" w:cstheme="minorEastAsia"/>
          <w:color w:val="000000"/>
          <w:sz w:val="28"/>
          <w:szCs w:val="28"/>
        </w:rPr>
        <w:t>。</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（二）磋商截止日期</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1、收到磋商响应文件的时间不得迟于竞争性磋商文件中规定的截止时间；</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2、将拒绝并原封退回在其规定的截止期后收到的任何磋商响应文件。</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（三）供应商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供应商参加磋商的人员数原则上控制在2人以内，有特殊情况的需提前一天向我方书面说明。</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（四）磋商小组</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磋商由</w:t>
      </w:r>
      <w:r>
        <w:rPr>
          <w:rFonts w:hint="eastAsia" w:asciiTheme="minorEastAsia" w:hAnsiTheme="minorEastAsia" w:eastAsiaTheme="minorEastAsia" w:cstheme="minorEastAsia"/>
          <w:bCs/>
          <w:color w:val="000000"/>
          <w:sz w:val="28"/>
          <w:szCs w:val="28"/>
          <w:highlight w:val="none"/>
        </w:rPr>
        <w:t>组建的磋商小组负责。磋商小组由有关技术、经济等方面的专家组成。成员人数应当为三人及以上单数。而且专家人数不少于磋商小组人数的三分之二。</w:t>
      </w:r>
    </w:p>
    <w:p>
      <w:pPr>
        <w:numPr>
          <w:ilvl w:val="0"/>
          <w:numId w:val="1"/>
        </w:numPr>
        <w:snapToGrid w:val="0"/>
        <w:spacing w:line="500" w:lineRule="exact"/>
        <w:ind w:left="1515" w:leftChars="0" w:firstLineChars="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磋商程序</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1、供应</w:t>
      </w:r>
      <w:r>
        <w:rPr>
          <w:rFonts w:hint="eastAsia" w:asciiTheme="minorEastAsia" w:hAnsiTheme="minorEastAsia" w:eastAsiaTheme="minorEastAsia" w:cstheme="minorEastAsia"/>
          <w:color w:val="000000"/>
          <w:sz w:val="28"/>
          <w:szCs w:val="28"/>
          <w:highlight w:val="none"/>
        </w:rPr>
        <w:t>商于2022年</w:t>
      </w:r>
      <w:r>
        <w:rPr>
          <w:rFonts w:hint="eastAsia" w:asciiTheme="minorEastAsia" w:hAnsiTheme="minorEastAsia" w:eastAsiaTheme="minorEastAsia" w:cstheme="minorEastAsia"/>
          <w:color w:val="000000"/>
          <w:sz w:val="28"/>
          <w:szCs w:val="28"/>
          <w:highlight w:val="none"/>
          <w:lang w:val="en-US" w:eastAsia="zh-CN"/>
        </w:rPr>
        <w:t>10</w:t>
      </w:r>
      <w:r>
        <w:rPr>
          <w:rFonts w:hint="eastAsia" w:asciiTheme="minorEastAsia" w:hAnsiTheme="minorEastAsia" w:eastAsiaTheme="minorEastAsia" w:cstheme="minorEastAsia"/>
          <w:color w:val="000000"/>
          <w:sz w:val="28"/>
          <w:szCs w:val="28"/>
          <w:highlight w:val="none"/>
        </w:rPr>
        <w:t>月</w:t>
      </w:r>
      <w:r>
        <w:rPr>
          <w:rFonts w:hint="eastAsia" w:asciiTheme="minorEastAsia" w:hAnsiTheme="minorEastAsia" w:eastAsiaTheme="minorEastAsia" w:cstheme="minorEastAsia"/>
          <w:color w:val="000000"/>
          <w:sz w:val="28"/>
          <w:szCs w:val="28"/>
          <w:highlight w:val="none"/>
          <w:lang w:val="en-US" w:eastAsia="zh-CN"/>
        </w:rPr>
        <w:t>31</w:t>
      </w:r>
      <w:r>
        <w:rPr>
          <w:rFonts w:hint="eastAsia" w:asciiTheme="minorEastAsia" w:hAnsiTheme="minorEastAsia" w:eastAsiaTheme="minorEastAsia" w:cstheme="minorEastAsia"/>
          <w:color w:val="000000"/>
          <w:sz w:val="28"/>
          <w:szCs w:val="28"/>
          <w:highlight w:val="none"/>
        </w:rPr>
        <w:t>日1</w:t>
      </w:r>
      <w:r>
        <w:rPr>
          <w:rFonts w:hint="eastAsia" w:asciiTheme="minorEastAsia" w:hAnsiTheme="minorEastAsia" w:eastAsiaTheme="minorEastAsia" w:cstheme="minorEastAsia"/>
          <w:color w:val="000000"/>
          <w:sz w:val="28"/>
          <w:szCs w:val="28"/>
          <w:highlight w:val="none"/>
          <w:lang w:val="en-US" w:eastAsia="zh-CN"/>
        </w:rPr>
        <w:t>2</w:t>
      </w:r>
      <w:r>
        <w:rPr>
          <w:rFonts w:hint="eastAsia" w:asciiTheme="minorEastAsia" w:hAnsiTheme="minorEastAsia" w:eastAsiaTheme="minorEastAsia" w:cstheme="minorEastAsia"/>
          <w:color w:val="000000"/>
          <w:sz w:val="28"/>
          <w:szCs w:val="28"/>
        </w:rPr>
        <w:t>：00之前（北京时间）递交磋商文件；超过磋商截止时间送达的磋商文件将不予接受；</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2、宣读磋商注意事项、磋商原则；</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3、资质审验；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4、磋商小组审阅磋商响应文件；</w:t>
      </w:r>
    </w:p>
    <w:p>
      <w:pPr>
        <w:adjustRightInd w:val="0"/>
        <w:snapToGrid w:val="0"/>
        <w:spacing w:line="580" w:lineRule="exact"/>
        <w:ind w:firstLine="630"/>
        <w:rPr>
          <w:rFonts w:hint="eastAsia"/>
          <w:sz w:val="30"/>
          <w:szCs w:val="30"/>
        </w:rPr>
      </w:pPr>
      <w:r>
        <w:rPr>
          <w:rFonts w:hint="eastAsia" w:asciiTheme="minorEastAsia" w:hAnsiTheme="minorEastAsia" w:eastAsiaTheme="minorEastAsia" w:cstheme="minorEastAsia"/>
          <w:bCs/>
          <w:color w:val="000000"/>
          <w:sz w:val="28"/>
          <w:szCs w:val="28"/>
        </w:rPr>
        <w:t>5、磋商小组对磋商响应文件进行评估，并分别与各供应商进行磋商并做出现场记录，在磋商中，磋商的任何一方不得透露与磋商有关的其他供应商的技术资料、价格和其他信息。磋商文件有实质性变动磋商小组应当以书面形式通知所有参加磋商的供应商，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bCs/>
          <w:color w:val="000000"/>
          <w:sz w:val="28"/>
          <w:szCs w:val="28"/>
        </w:rPr>
        <w:t>所有参加磋商采购供应商在规定时间内进行最后报价。</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6、综合评审；</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7、磋商小组根据磋商情况确定成交单位。</w:t>
      </w:r>
    </w:p>
    <w:p>
      <w:pPr>
        <w:numPr>
          <w:ilvl w:val="0"/>
          <w:numId w:val="1"/>
        </w:numPr>
        <w:snapToGrid w:val="0"/>
        <w:spacing w:line="500" w:lineRule="exact"/>
        <w:ind w:left="1515" w:leftChars="0" w:firstLineChars="0"/>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投标文件的有效性审查</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投标文件有下列情形之一的，作为无效标处理：</w:t>
      </w:r>
    </w:p>
    <w:p>
      <w:pPr>
        <w:tabs>
          <w:tab w:val="left" w:pos="1980"/>
        </w:tabs>
        <w:spacing w:line="48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（1）逾期送达</w:t>
      </w:r>
      <w:r>
        <w:rPr>
          <w:rFonts w:hint="eastAsia" w:ascii="宋体" w:hAnsi="宋体" w:eastAsia="宋体" w:cs="宋体"/>
          <w:sz w:val="28"/>
          <w:szCs w:val="28"/>
        </w:rPr>
        <w:t>的或者未送达指定地点的；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（2）未按招标文件要求密封、装订和标记的；</w:t>
      </w:r>
    </w:p>
    <w:p>
      <w:pPr>
        <w:spacing w:line="4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（3）投标文件中未附投标保证金交纳凭证；</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（4）投标文件未按规定的格式填写，内容不全或关键字迹模糊、无法辨认的；</w:t>
      </w:r>
    </w:p>
    <w:p>
      <w:pPr>
        <w:tabs>
          <w:tab w:val="left" w:pos="1980"/>
        </w:tabs>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（5）投标单位递交两份或两份以上内容不同的投标文件，未声明哪一份有效；</w:t>
      </w:r>
    </w:p>
    <w:p>
      <w:pPr>
        <w:tabs>
          <w:tab w:val="left" w:pos="1980"/>
        </w:tabs>
        <w:spacing w:line="4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（6）供应商现场资格审查不合格的</w:t>
      </w:r>
      <w:r>
        <w:rPr>
          <w:rFonts w:hint="eastAsia" w:ascii="宋体" w:hAnsi="宋体" w:eastAsia="宋体" w:cs="宋体"/>
          <w:color w:val="000000"/>
          <w:sz w:val="28"/>
          <w:szCs w:val="28"/>
          <w:lang w:eastAsia="zh-CN"/>
        </w:rPr>
        <w:t>；</w:t>
      </w:r>
    </w:p>
    <w:p>
      <w:pPr>
        <w:tabs>
          <w:tab w:val="left" w:pos="1980"/>
        </w:tabs>
        <w:spacing w:line="48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磋商文件中规定的其他视为投标无效的情形。</w:t>
      </w:r>
    </w:p>
    <w:p>
      <w:pPr>
        <w:snapToGrid w:val="0"/>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七</w:t>
      </w:r>
      <w:r>
        <w:rPr>
          <w:rFonts w:hint="eastAsia" w:asciiTheme="minorEastAsia" w:hAnsiTheme="minorEastAsia" w:eastAsiaTheme="minorEastAsia" w:cstheme="minorEastAsia"/>
          <w:b/>
          <w:color w:val="000000"/>
          <w:sz w:val="28"/>
          <w:szCs w:val="28"/>
        </w:rPr>
        <w:t>）磋商方式</w:t>
      </w:r>
    </w:p>
    <w:p>
      <w:pPr>
        <w:spacing w:line="5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snapToGrid w:val="0"/>
        <w:spacing w:line="500" w:lineRule="exact"/>
        <w:ind w:left="139" w:leftChars="66"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bCs/>
          <w:color w:val="000000"/>
          <w:sz w:val="28"/>
          <w:szCs w:val="28"/>
        </w:rPr>
        <w:t xml:space="preserve">所有参加磋商采购供应商在规定时间内进行最后报价。 </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八</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sz w:val="28"/>
          <w:szCs w:val="28"/>
        </w:rPr>
        <w:t>确定成交供应商</w:t>
      </w:r>
    </w:p>
    <w:p>
      <w:pPr>
        <w:snapToGrid w:val="0"/>
        <w:spacing w:line="500" w:lineRule="exact"/>
        <w:ind w:firstLine="560" w:firstLineChars="200"/>
        <w:jc w:val="left"/>
        <w:rPr>
          <w:rStyle w:val="26"/>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rPr>
        <w:t>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sz w:val="28"/>
          <w:szCs w:val="28"/>
        </w:rPr>
        <w:t>所有参加磋商的供应商在规定时间内进行最后报价，磋商小组按照综合评分法原则确定成交供应商，并将结果通知所有参加磋商的未</w:t>
      </w:r>
      <w:r>
        <w:rPr>
          <w:rStyle w:val="26"/>
          <w:rFonts w:hint="eastAsia" w:asciiTheme="minorEastAsia" w:hAnsiTheme="minorEastAsia" w:eastAsiaTheme="minorEastAsia" w:cstheme="minorEastAsia"/>
          <w:b w:val="0"/>
          <w:sz w:val="28"/>
          <w:szCs w:val="28"/>
        </w:rPr>
        <w:t>成交的供应商。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九</w:t>
      </w:r>
      <w:r>
        <w:rPr>
          <w:rFonts w:hint="eastAsia" w:asciiTheme="minorEastAsia" w:hAnsiTheme="minorEastAsia" w:eastAsiaTheme="minorEastAsia" w:cstheme="minorEastAsia"/>
          <w:b/>
          <w:color w:val="000000"/>
          <w:sz w:val="28"/>
          <w:szCs w:val="28"/>
        </w:rPr>
        <w:t>）磋商注意事项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1、磋商小组内部讨论的情况和意见必须保密，任何人不得以任何形式透露给供应商或与供应商有关的单位或个人；</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2、在磋商过程中，供应商不得以任何形式对磋商小组成员进行旨在影响磋商结果的私下接触，否则取消参与磋商的资格；</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3、对供应商的商业秘密，磋商小组成员予以保密，不得泄露给其它供应商</w:t>
      </w:r>
      <w:r>
        <w:rPr>
          <w:rFonts w:hint="eastAsia" w:asciiTheme="minorEastAsia" w:hAnsiTheme="minorEastAsia" w:eastAsiaTheme="minorEastAsia" w:cstheme="minorEastAsia"/>
          <w:color w:val="000000"/>
          <w:sz w:val="28"/>
          <w:szCs w:val="28"/>
        </w:rPr>
        <w:t>。</w:t>
      </w:r>
    </w:p>
    <w:p>
      <w:pPr>
        <w:snapToGrid w:val="0"/>
        <w:spacing w:line="500" w:lineRule="exact"/>
        <w:ind w:firstLine="413" w:firstLineChars="147"/>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十</w:t>
      </w:r>
      <w:r>
        <w:rPr>
          <w:rFonts w:hint="eastAsia" w:asciiTheme="minorEastAsia" w:hAnsiTheme="minorEastAsia" w:eastAsiaTheme="minorEastAsia" w:cstheme="minorEastAsia"/>
          <w:b/>
          <w:color w:val="000000"/>
          <w:sz w:val="28"/>
          <w:szCs w:val="28"/>
        </w:rPr>
        <w:t>）磋商原则</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1、通过磋商，激发各报价单位展开竞争，使报价最符合用户预期要求；</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2、应遵循公开、公平、公正、择优的原则，采取</w:t>
      </w:r>
      <w:r>
        <w:rPr>
          <w:rFonts w:hint="eastAsia" w:asciiTheme="minorEastAsia" w:hAnsiTheme="minorEastAsia" w:eastAsiaTheme="minorEastAsia" w:cstheme="minorEastAsia"/>
          <w:sz w:val="28"/>
          <w:szCs w:val="28"/>
        </w:rPr>
        <w:t>综合评分法得分由高到低顺序确定</w:t>
      </w:r>
      <w:r>
        <w:rPr>
          <w:rFonts w:hint="eastAsia" w:asciiTheme="minorEastAsia" w:hAnsiTheme="minorEastAsia" w:eastAsiaTheme="minorEastAsia" w:cstheme="minorEastAsia"/>
          <w:bCs/>
          <w:color w:val="000000"/>
          <w:sz w:val="28"/>
          <w:szCs w:val="28"/>
        </w:rPr>
        <w:t>成交候选人的办法。</w:t>
      </w:r>
    </w:p>
    <w:p>
      <w:pPr>
        <w:snapToGrid w:val="0"/>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一</w:t>
      </w:r>
      <w:r>
        <w:rPr>
          <w:rFonts w:hint="eastAsia" w:asciiTheme="minorEastAsia" w:hAnsiTheme="minorEastAsia" w:eastAsiaTheme="minorEastAsia" w:cstheme="minorEastAsia"/>
          <w:b/>
          <w:color w:val="000000"/>
          <w:sz w:val="28"/>
          <w:szCs w:val="28"/>
        </w:rPr>
        <w:t>）评审方法</w:t>
      </w:r>
      <w:r>
        <w:rPr>
          <w:rFonts w:hint="eastAsia" w:asciiTheme="minorEastAsia" w:hAnsiTheme="minorEastAsia" w:eastAsiaTheme="minorEastAsia" w:cstheme="minorEastAsia"/>
          <w:b/>
          <w:color w:val="000000"/>
          <w:sz w:val="28"/>
          <w:szCs w:val="28"/>
        </w:rPr>
        <w:tab/>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pPr>
        <w:pStyle w:val="9"/>
        <w:overflowPunct w:val="0"/>
        <w:snapToGrid w:val="0"/>
        <w:spacing w:line="500" w:lineRule="exact"/>
        <w:ind w:firstLine="0"/>
        <w:jc w:val="both"/>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六、授予合同</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（一）合同授予标准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1、采购人将把合同授予按磋商文件评选出的成交人，确定为成交人的必须具有承担本合同的技术实力和相应配套的资源；</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2、采购人与成交供应商应当在成交通知书发出之</w:t>
      </w:r>
      <w:r>
        <w:rPr>
          <w:rFonts w:hint="eastAsia" w:asciiTheme="minorEastAsia" w:hAnsiTheme="minorEastAsia" w:eastAsiaTheme="minorEastAsia" w:cstheme="minorEastAsia"/>
          <w:sz w:val="28"/>
          <w:szCs w:val="28"/>
          <w:highlight w:val="none"/>
        </w:rPr>
        <w:t>日起</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日内，按</w:t>
      </w:r>
      <w:r>
        <w:rPr>
          <w:rFonts w:hint="eastAsia" w:asciiTheme="minorEastAsia" w:hAnsiTheme="minorEastAsia" w:eastAsiaTheme="minorEastAsia" w:cstheme="minorEastAsia"/>
          <w:sz w:val="28"/>
          <w:szCs w:val="28"/>
        </w:rPr>
        <w:t>照采购文件确定的合同文本以及采购标的质量、技术和服务要求等事项签订政府采购合同；</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 xml:space="preserve">（二）成交通知书 </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1、磋商结束并确定成交人后，</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将以书面形式发出《成交通知书》；</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对未成交的供应商不承担任何解释义务。</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（三）合同签订</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1、成交人在收到成交通知书后，按成交通知书中规定的时间、地点与采购人签订合同，否则按放弃成交权处理；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2、成交合同既不得转让，也不得分包。否则，</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有权取消成交人的成交资格；</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w:t>
      </w:r>
      <w:r>
        <w:rPr>
          <w:rFonts w:hint="eastAsia" w:asciiTheme="minorEastAsia" w:hAnsiTheme="minorEastAsia" w:eastAsiaTheme="minorEastAsia" w:cstheme="minorEastAsia"/>
          <w:bCs/>
          <w:color w:val="000000"/>
          <w:sz w:val="28"/>
          <w:szCs w:val="28"/>
          <w:lang w:eastAsia="zh-CN"/>
        </w:rPr>
        <w:t>木垒哈萨克自治县农村饮水安全工程管理站</w:t>
      </w:r>
      <w:r>
        <w:rPr>
          <w:rFonts w:hint="eastAsia" w:asciiTheme="minorEastAsia" w:hAnsiTheme="minorEastAsia" w:eastAsiaTheme="minorEastAsia" w:cstheme="minorEastAsia"/>
          <w:bCs/>
          <w:color w:val="000000"/>
          <w:sz w:val="28"/>
          <w:szCs w:val="28"/>
        </w:rPr>
        <w:t>如遇成交人违约，可从候选成交人中重新选定成交人，并组织成交人和采购人签订合同；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4、签订合同及合同条款应以政府采购文件和成交人的磋商响应文件及其澄清文件为依据；</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5、成交通知书发出后，采购人改变成交结果，或者成交供应商拒绝签订政府采购合同的，应当承担相应的法律责任。</w:t>
      </w:r>
    </w:p>
    <w:p>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cstheme="minorEastAsia"/>
          <w:b/>
          <w:bCs/>
          <w:color w:val="000000"/>
          <w:sz w:val="28"/>
          <w:szCs w:val="28"/>
        </w:rPr>
        <w:t>（四）</w:t>
      </w:r>
      <w:r>
        <w:rPr>
          <w:rFonts w:hint="eastAsia" w:asciiTheme="minorEastAsia" w:hAnsiTheme="minorEastAsia" w:eastAsiaTheme="minorEastAsia"/>
          <w:b/>
          <w:sz w:val="28"/>
          <w:szCs w:val="28"/>
        </w:rPr>
        <w:t>履约担保</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、中标人确定后，与招标人签署合同协议书前，投标人应向采购单位提交履约担保金，收取比例</w:t>
      </w:r>
      <w:r>
        <w:rPr>
          <w:rFonts w:hint="eastAsia" w:asciiTheme="minorEastAsia" w:hAnsiTheme="minorEastAsia" w:eastAsiaTheme="minorEastAsia"/>
          <w:sz w:val="28"/>
          <w:szCs w:val="28"/>
          <w:lang w:val="en-US" w:eastAsia="zh-CN"/>
        </w:rPr>
        <w:t>详见前附表</w:t>
      </w:r>
      <w:r>
        <w:rPr>
          <w:rFonts w:hint="eastAsia" w:asciiTheme="minorEastAsia" w:hAnsiTheme="minorEastAsia" w:eastAsiaTheme="minorEastAsia"/>
          <w:sz w:val="28"/>
          <w:szCs w:val="28"/>
        </w:rPr>
        <w:t>。</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、中标人未在规定时限内与招标人签署合同协议书，招标人有权另选评标第二名的企业签署，并没收其履约保证金；签署合同协议书后，未遵守按照验评标准、规范、</w:t>
      </w:r>
      <w:r>
        <w:rPr>
          <w:rFonts w:hint="eastAsia" w:asciiTheme="minorEastAsia" w:hAnsiTheme="minorEastAsia" w:eastAsiaTheme="minorEastAsia"/>
          <w:sz w:val="28"/>
          <w:szCs w:val="28"/>
          <w:lang w:val="en-US" w:eastAsia="zh-CN"/>
        </w:rPr>
        <w:t>服务期限</w:t>
      </w:r>
      <w:r>
        <w:rPr>
          <w:rFonts w:hint="eastAsia" w:asciiTheme="minorEastAsia" w:hAnsiTheme="minorEastAsia" w:eastAsiaTheme="minorEastAsia"/>
          <w:sz w:val="28"/>
          <w:szCs w:val="28"/>
        </w:rPr>
        <w:t>等必须的原则，招标人将视情节轻重扣除部分保证金。</w:t>
      </w:r>
    </w:p>
    <w:p>
      <w:pPr>
        <w:pStyle w:val="15"/>
        <w:snapToGrid w:val="0"/>
        <w:spacing w:line="500" w:lineRule="exact"/>
        <w:rPr>
          <w:rFonts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七、质疑处理</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（一）对采购有关需求、供应商资质要求方面有质疑的，直接向采购人提出；</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（二）对采购程序环节有相关质疑的，直接向</w:t>
      </w:r>
      <w:r>
        <w:rPr>
          <w:rFonts w:hint="eastAsia" w:asciiTheme="minorEastAsia" w:hAnsiTheme="minorEastAsia" w:eastAsiaTheme="minorEastAsia"/>
          <w:sz w:val="28"/>
          <w:szCs w:val="28"/>
          <w:lang w:eastAsia="zh-CN"/>
        </w:rPr>
        <w:t>木垒哈萨克自治县农村饮水安全工程管理站</w:t>
      </w:r>
      <w:r>
        <w:rPr>
          <w:rFonts w:hint="eastAsia" w:asciiTheme="minorEastAsia" w:hAnsiTheme="minorEastAsia" w:eastAsiaTheme="minorEastAsia"/>
          <w:sz w:val="28"/>
          <w:szCs w:val="28"/>
        </w:rPr>
        <w:t>提出；</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（三）对可以质疑的采购文件提出质疑的,为收到采购文件之日或者采购文件公告期限届满之日;</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(四)对采购过程提出质疑的,为各采购程序环节结束之日;</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(五)对中标或者成交结果提出质疑的,为中标或者成交结果公告期限届满之日。</w:t>
      </w:r>
    </w:p>
    <w:p>
      <w:pPr>
        <w:pStyle w:val="10"/>
        <w:ind w:left="0"/>
        <w:rPr>
          <w:rFonts w:asciiTheme="minorEastAsia" w:hAnsiTheme="minorEastAsia" w:eastAsiaTheme="minorEastAsia" w:cstheme="minorEastAsia"/>
        </w:rPr>
      </w:pPr>
    </w:p>
    <w:p>
      <w:pPr>
        <w:pStyle w:val="19"/>
        <w:rPr>
          <w:rFonts w:hint="eastAsia" w:asciiTheme="minorEastAsia" w:hAnsiTheme="minorEastAsia" w:eastAsiaTheme="minorEastAsia"/>
        </w:rPr>
      </w:pPr>
    </w:p>
    <w:p>
      <w:pPr>
        <w:pStyle w:val="10"/>
        <w:rPr>
          <w:rFonts w:hint="eastAsia"/>
        </w:rPr>
      </w:pPr>
    </w:p>
    <w:p>
      <w:pPr>
        <w:rPr>
          <w:rFonts w:hint="eastAsia"/>
        </w:rPr>
      </w:pPr>
    </w:p>
    <w:p>
      <w:pPr>
        <w:pStyle w:val="2"/>
        <w:rPr>
          <w:rFonts w:hint="eastAsia"/>
        </w:rPr>
      </w:pPr>
    </w:p>
    <w:p>
      <w:pPr>
        <w:pStyle w:val="19"/>
        <w:rPr>
          <w:rFonts w:hint="eastAsia"/>
        </w:rPr>
      </w:pPr>
    </w:p>
    <w:p>
      <w:pPr>
        <w:pStyle w:val="6"/>
        <w:spacing w:line="240" w:lineRule="auto"/>
        <w:rPr>
          <w:rFonts w:asciiTheme="minorEastAsia" w:hAnsiTheme="minorEastAsia" w:eastAsiaTheme="minorEastAsia" w:cstheme="minorEastAsia"/>
          <w:b/>
          <w:bCs w:val="0"/>
        </w:rPr>
      </w:pPr>
      <w:bookmarkStart w:id="8" w:name="_Toc3867"/>
      <w:r>
        <w:rPr>
          <w:rFonts w:hint="eastAsia" w:asciiTheme="minorEastAsia" w:hAnsiTheme="minorEastAsia" w:eastAsiaTheme="minorEastAsia" w:cstheme="minorEastAsia"/>
          <w:b/>
          <w:bCs w:val="0"/>
        </w:rPr>
        <w:t>第三部分 评标办法及评分标准</w:t>
      </w:r>
      <w:bookmarkEnd w:id="8"/>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本项目将按照招标文件投标人须知及本章的规定评标。</w:t>
      </w:r>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工作程序如下：</w:t>
      </w:r>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一、评标准备工作，由采购代理机构负责</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1、核对评审专家身份和采购人代表授权函（如有）；</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2、宣布评标纪律，集中保管通讯工具；</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3、公布供应商名单，告知评审专家应当回避的情形；</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4、组织评标委员会推选评标组长；</w:t>
      </w:r>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二、资格审查和符合性审查（详见附表1、附表2）</w:t>
      </w:r>
    </w:p>
    <w:p>
      <w:pPr>
        <w:pStyle w:val="19"/>
        <w:rPr>
          <w:rFonts w:hint="eastAsia" w:asciiTheme="minorEastAsia" w:hAnsiTheme="minorEastAsia" w:eastAsiaTheme="minorEastAsia"/>
        </w:rPr>
      </w:pPr>
    </w:p>
    <w:p>
      <w:pPr>
        <w:pStyle w:val="10"/>
        <w:rPr>
          <w:rFonts w:hint="eastAsia" w:asciiTheme="minorEastAsia" w:hAnsiTheme="minorEastAsia" w:eastAsiaTheme="minorEastAsia"/>
        </w:rPr>
      </w:pPr>
    </w:p>
    <w:p>
      <w:pPr>
        <w:rPr>
          <w:rFonts w:hint="eastAsia" w:asciiTheme="minorEastAsia" w:hAnsiTheme="minorEastAsia" w:eastAsiaTheme="minorEastAsia"/>
        </w:rPr>
      </w:pPr>
    </w:p>
    <w:p>
      <w:pPr>
        <w:pStyle w:val="25"/>
        <w:rPr>
          <w:rFonts w:hint="eastAsia"/>
        </w:rPr>
      </w:pPr>
    </w:p>
    <w:p>
      <w:pPr>
        <w:pStyle w:val="10"/>
        <w:rPr>
          <w:rFonts w:hint="eastAsia" w:asciiTheme="minorEastAsia" w:hAnsiTheme="minorEastAsia" w:eastAsiaTheme="minorEastAsia"/>
        </w:rPr>
      </w:pPr>
    </w:p>
    <w:p>
      <w:pPr>
        <w:spacing w:line="480" w:lineRule="exac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附表1</w:t>
      </w:r>
    </w:p>
    <w:p>
      <w:r>
        <w:drawing>
          <wp:inline distT="0" distB="0" distL="114300" distR="114300">
            <wp:extent cx="635" cy="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a:stretch>
                      <a:fillRect/>
                    </a:stretch>
                  </pic:blipFill>
                  <pic:spPr>
                    <a:xfrm>
                      <a:off x="0" y="0"/>
                      <a:ext cx="635" cy="0"/>
                    </a:xfrm>
                    <a:prstGeom prst="rect">
                      <a:avLst/>
                    </a:prstGeom>
                    <a:noFill/>
                    <a:ln>
                      <a:noFill/>
                    </a:ln>
                  </pic:spPr>
                </pic:pic>
              </a:graphicData>
            </a:graphic>
          </wp:inline>
        </w:drawing>
      </w:r>
    </w:p>
    <w:p>
      <w:r>
        <w:rPr>
          <w:rFonts w:ascii="宋体" w:hAnsi="宋体" w:eastAsia="宋体" w:cs="宋体"/>
          <w:sz w:val="24"/>
          <w:szCs w:val="24"/>
        </w:rPr>
        <w:drawing>
          <wp:inline distT="0" distB="0" distL="114300" distR="114300">
            <wp:extent cx="4918710" cy="3966845"/>
            <wp:effectExtent l="0" t="0" r="3810" b="1079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16"/>
                    <a:srcRect l="437"/>
                    <a:stretch>
                      <a:fillRect/>
                    </a:stretch>
                  </pic:blipFill>
                  <pic:spPr>
                    <a:xfrm>
                      <a:off x="0" y="0"/>
                      <a:ext cx="4918710" cy="3966845"/>
                    </a:xfrm>
                    <a:prstGeom prst="rect">
                      <a:avLst/>
                    </a:prstGeom>
                    <a:noFill/>
                    <a:ln w="9525">
                      <a:noFill/>
                    </a:ln>
                  </pic:spPr>
                </pic:pic>
              </a:graphicData>
            </a:graphic>
          </wp:inline>
        </w:drawing>
      </w:r>
    </w:p>
    <w:p>
      <w:pPr>
        <w:snapToGrid w:val="0"/>
        <w:spacing w:line="360" w:lineRule="auto"/>
        <w:ind w:left="142" w:leftChars="-200" w:hanging="562" w:hangingChars="200"/>
        <w:jc w:val="center"/>
        <w:rPr>
          <w:rFonts w:asciiTheme="minorEastAsia" w:hAnsiTheme="minorEastAsia" w:eastAsiaTheme="minorEastAsia" w:cstheme="minorEastAsia"/>
          <w:b/>
          <w:color w:val="000000"/>
          <w:sz w:val="28"/>
          <w:szCs w:val="28"/>
        </w:rPr>
      </w:pPr>
    </w:p>
    <w:p>
      <w:pPr>
        <w:pStyle w:val="19"/>
        <w:rPr>
          <w:rFonts w:hint="eastAsia" w:asciiTheme="minorEastAsia" w:hAnsiTheme="minorEastAsia" w:eastAsiaTheme="minorEastAsia"/>
          <w:sz w:val="30"/>
          <w:szCs w:val="30"/>
        </w:rPr>
      </w:pPr>
      <w:r>
        <w:rPr>
          <w:rFonts w:hint="eastAsia" w:asciiTheme="minorEastAsia" w:hAnsiTheme="minorEastAsia" w:eastAsiaTheme="minorEastAsia"/>
          <w:sz w:val="30"/>
          <w:szCs w:val="30"/>
        </w:rPr>
        <w:t>备注：若“通过”请在该供应商格内打“√”，若“不通过”则打“×”，其他情况请另附文说明。</w:t>
      </w:r>
    </w:p>
    <w:p>
      <w:pPr>
        <w:pStyle w:val="10"/>
        <w:rPr>
          <w:rFonts w:hint="eastAsia" w:asciiTheme="minorEastAsia" w:hAnsiTheme="minorEastAsia" w:eastAsiaTheme="minorEastAsia"/>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附表2</w:t>
      </w:r>
    </w:p>
    <w:tbl>
      <w:tblPr>
        <w:tblStyle w:val="21"/>
        <w:tblpPr w:leftFromText="180" w:rightFromText="180" w:vertAnchor="text" w:horzAnchor="page" w:tblpX="1701" w:tblpY="417"/>
        <w:tblOverlap w:val="never"/>
        <w:tblW w:w="9324" w:type="dxa"/>
        <w:tblInd w:w="0" w:type="dxa"/>
        <w:tblLayout w:type="fixed"/>
        <w:tblCellMar>
          <w:top w:w="0" w:type="dxa"/>
          <w:left w:w="108" w:type="dxa"/>
          <w:bottom w:w="0" w:type="dxa"/>
          <w:right w:w="108" w:type="dxa"/>
        </w:tblCellMar>
      </w:tblPr>
      <w:tblGrid>
        <w:gridCol w:w="637"/>
        <w:gridCol w:w="1096"/>
        <w:gridCol w:w="1308"/>
        <w:gridCol w:w="6283"/>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widowControl/>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6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投标文件出现不是唯一的有选择性投标报价的；</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投标报价高于本项目采购预算或者最高限价的；</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报价明显低于其他通过符合性审查投标人的报价有可能影响产品质量或者不能诚信履约的；</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未能按要求提供书面或者提交相关证明材料不能证明其报价合理性的；</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投标或者（开标一览表）填写不完整或有漏项的；</w:t>
            </w:r>
          </w:p>
          <w:p>
            <w:pPr>
              <w:widowControl/>
              <w:jc w:val="left"/>
              <w:textAlignment w:val="center"/>
              <w:rPr>
                <w:rFonts w:hint="eastAsia" w:hAnsi="宋体" w:cs="宋体"/>
                <w:color w:val="000000"/>
                <w:sz w:val="21"/>
                <w:szCs w:val="21"/>
              </w:rPr>
            </w:pPr>
            <w:r>
              <w:rPr>
                <w:rFonts w:hint="eastAsia" w:hAnsi="宋体" w:cs="宋体"/>
                <w:color w:val="000000"/>
                <w:kern w:val="0"/>
                <w:sz w:val="21"/>
                <w:szCs w:val="21"/>
                <w:lang w:bidi="ar"/>
              </w:rPr>
              <w:t>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val="en-US" w:eastAsia="zh-CN" w:bidi="ar"/>
              </w:rPr>
              <w:t>响应</w:t>
            </w:r>
            <w:r>
              <w:rPr>
                <w:rFonts w:hint="eastAsia" w:hAnsi="宋体" w:cs="宋体"/>
                <w:color w:val="000000"/>
                <w:kern w:val="0"/>
                <w:sz w:val="21"/>
                <w:szCs w:val="21"/>
                <w:lang w:bidi="ar"/>
              </w:rPr>
              <w:t>文件的编写符合招标文件的要求</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rPr>
            </w:pPr>
            <w:r>
              <w:rPr>
                <w:rFonts w:hint="eastAsia"/>
              </w:rPr>
              <w:t>有下列情形之一的其投标无效：</w:t>
            </w:r>
          </w:p>
          <w:p>
            <w:pPr>
              <w:widowControl/>
              <w:jc w:val="left"/>
              <w:textAlignment w:val="center"/>
              <w:rPr>
                <w:rFonts w:hint="eastAsia"/>
              </w:rPr>
            </w:pPr>
            <w:r>
              <w:rPr>
                <w:rFonts w:hint="eastAsia"/>
              </w:rPr>
              <w:t>未按照招标文件规定要求签署盖章的；</w:t>
            </w:r>
          </w:p>
          <w:p>
            <w:pPr>
              <w:widowControl/>
              <w:jc w:val="left"/>
              <w:textAlignment w:val="center"/>
              <w:rPr>
                <w:rFonts w:hint="eastAsia"/>
              </w:rPr>
            </w:pPr>
            <w:r>
              <w:rPr>
                <w:rFonts w:hint="eastAsia"/>
              </w:rPr>
              <w:t>组成漏项内容不全的；</w:t>
            </w:r>
          </w:p>
          <w:p>
            <w:pPr>
              <w:widowControl/>
              <w:jc w:val="left"/>
              <w:textAlignment w:val="center"/>
              <w:rPr>
                <w:rFonts w:hint="eastAsia"/>
              </w:rPr>
            </w:pPr>
            <w:r>
              <w:rPr>
                <w:rFonts w:hint="eastAsia"/>
              </w:rPr>
              <w:t>未按招标文件的澄清、修改的内容编制，又不符合实质性要求的；</w:t>
            </w:r>
          </w:p>
          <w:p>
            <w:pPr>
              <w:widowControl/>
              <w:tabs>
                <w:tab w:val="center" w:pos="3033"/>
              </w:tabs>
              <w:jc w:val="left"/>
              <w:textAlignment w:val="center"/>
              <w:rPr>
                <w:rFonts w:hint="eastAsia"/>
                <w:lang w:eastAsia="zh-CN"/>
              </w:rPr>
            </w:pPr>
            <w:r>
              <w:rPr>
                <w:rFonts w:hint="eastAsia"/>
              </w:rPr>
              <w:t>投标文件未按规定的格式编制的。</w:t>
            </w:r>
            <w:r>
              <w:rPr>
                <w:rFonts w:hint="eastAsia"/>
                <w:lang w:eastAsia="zh-CN"/>
              </w:rPr>
              <w:tab/>
            </w:r>
          </w:p>
          <w:p>
            <w:pPr>
              <w:pStyle w:val="2"/>
              <w:rPr>
                <w:rFonts w:hint="eastAsia"/>
                <w:lang w:eastAsia="zh-CN"/>
              </w:rPr>
            </w:pPr>
            <w:r>
              <w:rPr>
                <w:rFonts w:hint="eastAsia" w:ascii="Times New Roman" w:hAnsi="Times New Roman" w:eastAsia="宋体" w:cs="Times New Roman"/>
                <w:kern w:val="2"/>
                <w:sz w:val="21"/>
                <w:szCs w:val="24"/>
                <w:lang w:val="en-US" w:eastAsia="zh-CN" w:bidi="ar-SA"/>
              </w:rPr>
              <w:t>供应商不符合</w:t>
            </w:r>
            <w:r>
              <w:rPr>
                <w:rFonts w:hint="eastAsia" w:ascii="Times New Roman" w:eastAsia="宋体" w:cs="Times New Roman"/>
                <w:kern w:val="2"/>
                <w:sz w:val="21"/>
                <w:szCs w:val="24"/>
                <w:lang w:val="en-US" w:eastAsia="zh-CN" w:bidi="ar-SA"/>
              </w:rPr>
              <w:t>磋</w:t>
            </w:r>
            <w:r>
              <w:rPr>
                <w:rFonts w:hint="eastAsia" w:ascii="Times New Roman" w:eastAsia="宋体" w:cs="Times New Roman"/>
                <w:kern w:val="2"/>
                <w:sz w:val="21"/>
                <w:szCs w:val="24"/>
                <w:highlight w:val="none"/>
                <w:lang w:val="en-US" w:eastAsia="zh-CN" w:bidi="ar-SA"/>
              </w:rPr>
              <w:t>商</w:t>
            </w:r>
            <w:r>
              <w:rPr>
                <w:rFonts w:hint="eastAsia" w:ascii="Times New Roman" w:hAnsi="Times New Roman" w:eastAsia="宋体" w:cs="Times New Roman"/>
                <w:kern w:val="2"/>
                <w:sz w:val="21"/>
                <w:szCs w:val="24"/>
                <w:highlight w:val="none"/>
                <w:lang w:val="en-US" w:eastAsia="zh-CN" w:bidi="ar-SA"/>
              </w:rPr>
              <w:t>文件（六）投标文件的有效性审查情</w:t>
            </w:r>
            <w:r>
              <w:rPr>
                <w:rFonts w:hint="eastAsia" w:ascii="Times New Roman" w:hAnsi="Times New Roman" w:eastAsia="宋体" w:cs="Times New Roman"/>
                <w:kern w:val="2"/>
                <w:sz w:val="21"/>
                <w:szCs w:val="24"/>
                <w:lang w:val="en-US" w:eastAsia="zh-CN" w:bidi="ar-SA"/>
              </w:rPr>
              <w:t>形的。</w:t>
            </w:r>
          </w:p>
        </w:tc>
      </w:tr>
      <w:tr>
        <w:tblPrEx>
          <w:tblCellMar>
            <w:top w:w="0" w:type="dxa"/>
            <w:left w:w="108" w:type="dxa"/>
            <w:bottom w:w="0" w:type="dxa"/>
            <w:right w:w="108" w:type="dxa"/>
          </w:tblCellMar>
        </w:tblPrEx>
        <w:trPr>
          <w:trHeight w:val="11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val="en-US" w:eastAsia="zh-CN" w:bidi="ar"/>
              </w:rPr>
              <w:t>响应</w:t>
            </w:r>
            <w:r>
              <w:rPr>
                <w:rFonts w:hint="eastAsia" w:hAnsi="宋体" w:cs="宋体"/>
                <w:color w:val="000000"/>
                <w:kern w:val="0"/>
                <w:sz w:val="21"/>
                <w:szCs w:val="21"/>
                <w:lang w:bidi="ar"/>
              </w:rPr>
              <w:t>文件的编写符合招标文件的要求</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p>
          <w:p>
            <w:pPr>
              <w:widowControl/>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供应商所投内容不符合采购需求中实质性要求的；</w:t>
            </w:r>
          </w:p>
          <w:p>
            <w:pPr>
              <w:widowControl/>
              <w:jc w:val="left"/>
              <w:textAlignment w:val="center"/>
              <w:rPr>
                <w:rFonts w:hint="eastAsia" w:hAnsi="宋体" w:cs="宋体"/>
                <w:color w:val="000000"/>
                <w:sz w:val="21"/>
                <w:szCs w:val="21"/>
              </w:rPr>
            </w:pPr>
            <w:r>
              <w:rPr>
                <w:rFonts w:hint="eastAsia" w:hAnsi="宋体" w:cs="宋体"/>
                <w:color w:val="000000"/>
                <w:kern w:val="0"/>
                <w:sz w:val="21"/>
                <w:szCs w:val="21"/>
                <w:lang w:bidi="ar"/>
              </w:rPr>
              <w:t>投标文件中承诺的投标有效期少于谈判文件中投标有效期的。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widowControl/>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pStyle w:val="10"/>
        <w:rPr>
          <w:rFonts w:hint="eastAsia"/>
        </w:rPr>
      </w:pPr>
    </w:p>
    <w:p>
      <w:pPr>
        <w:rPr>
          <w:rFonts w:hint="eastAsia"/>
        </w:rPr>
      </w:pPr>
    </w:p>
    <w:p>
      <w:pPr>
        <w:pStyle w:val="19"/>
      </w:pPr>
    </w:p>
    <w:p>
      <w:pPr>
        <w:pStyle w:val="19"/>
        <w:rPr>
          <w:rFonts w:asciiTheme="minorEastAsia" w:hAnsiTheme="minorEastAsia" w:eastAsiaTheme="minorEastAsia"/>
          <w:b/>
          <w:bCs/>
          <w:color w:val="00B0F0"/>
          <w:highlight w:val="yellow"/>
        </w:rPr>
      </w:pPr>
    </w:p>
    <w:p>
      <w:pPr>
        <w:pStyle w:val="10"/>
        <w:rPr>
          <w:rFonts w:asciiTheme="minorEastAsia" w:hAnsiTheme="minorEastAsia" w:eastAsiaTheme="minorEastAsia"/>
          <w:b/>
          <w:bCs/>
          <w:color w:val="00B0F0"/>
          <w:highlight w:val="yellow"/>
        </w:rPr>
      </w:pPr>
    </w:p>
    <w:p>
      <w:pPr>
        <w:rPr>
          <w:rFonts w:asciiTheme="minorEastAsia" w:hAnsiTheme="minorEastAsia" w:eastAsiaTheme="minorEastAsia"/>
          <w:b/>
          <w:bCs/>
          <w:color w:val="00B0F0"/>
          <w:highlight w:val="yellow"/>
        </w:rPr>
      </w:pPr>
    </w:p>
    <w:p>
      <w:pPr>
        <w:pStyle w:val="2"/>
      </w:pPr>
    </w:p>
    <w:p>
      <w:pPr>
        <w:spacing w:line="360" w:lineRule="auto"/>
        <w:jc w:val="left"/>
        <w:rPr>
          <w:rFonts w:hint="eastAsia"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对通过资格审查和符合性审查的投标单位，进入以下详细评审。</w:t>
      </w:r>
    </w:p>
    <w:p>
      <w:pPr>
        <w:pStyle w:val="19"/>
        <w:rPr>
          <w:rFonts w:hint="eastAsia" w:asciiTheme="minorEastAsia" w:hAnsiTheme="minorEastAsia" w:eastAsiaTheme="minorEastAsia"/>
          <w:sz w:val="30"/>
          <w:szCs w:val="30"/>
          <w:highlight w:val="none"/>
        </w:rPr>
      </w:pPr>
    </w:p>
    <w:p>
      <w:pPr>
        <w:spacing w:before="48" w:line="360" w:lineRule="auto"/>
        <w:jc w:val="left"/>
        <w:rPr>
          <w:rFonts w:hint="eastAsia" w:cs="宋体" w:asciiTheme="minorEastAsia" w:hAnsiTheme="minorEastAsia" w:eastAsiaTheme="minorEastAsia"/>
          <w:sz w:val="30"/>
          <w:szCs w:val="30"/>
          <w:highlight w:val="none"/>
        </w:rPr>
      </w:pPr>
      <w:r>
        <w:rPr>
          <w:rFonts w:hint="eastAsia" w:cs="宋体" w:asciiTheme="minorEastAsia" w:hAnsiTheme="minorEastAsia" w:eastAsiaTheme="minorEastAsia"/>
          <w:sz w:val="30"/>
          <w:szCs w:val="30"/>
          <w:highlight w:val="none"/>
        </w:rPr>
        <w:t>1.详细评审评分因素及分值</w:t>
      </w:r>
    </w:p>
    <w:p>
      <w:pPr>
        <w:spacing w:before="48" w:line="360" w:lineRule="auto"/>
        <w:jc w:val="left"/>
        <w:rPr>
          <w:rFonts w:hint="eastAsia" w:cs="宋体" w:asciiTheme="minorEastAsia" w:hAnsiTheme="minorEastAsia" w:eastAsiaTheme="minorEastAsia"/>
          <w:sz w:val="30"/>
          <w:szCs w:val="30"/>
          <w:highlight w:val="none"/>
        </w:rPr>
      </w:pPr>
      <w:r>
        <w:rPr>
          <w:rFonts w:hint="eastAsia" w:cs="宋体" w:asciiTheme="minorEastAsia" w:hAnsiTheme="minorEastAsia" w:eastAsiaTheme="minorEastAsia"/>
          <w:sz w:val="30"/>
          <w:szCs w:val="30"/>
          <w:highlight w:val="none"/>
        </w:rPr>
        <w:t>评分指标分配（按100分计算，报价得分占30分，技术和商务得分占70分）</w:t>
      </w:r>
    </w:p>
    <w:p>
      <w:pPr>
        <w:spacing w:before="36" w:line="360" w:lineRule="auto"/>
        <w:ind w:firstLine="48"/>
        <w:jc w:val="left"/>
        <w:rPr>
          <w:rFonts w:hint="eastAsia" w:asciiTheme="minorEastAsia" w:hAnsiTheme="minorEastAsia" w:eastAsiaTheme="minorEastAsia"/>
          <w:b/>
          <w:sz w:val="30"/>
          <w:szCs w:val="30"/>
          <w:highlight w:val="none"/>
        </w:rPr>
      </w:pPr>
      <w:r>
        <w:rPr>
          <w:rFonts w:hint="eastAsia" w:cs="宋体" w:asciiTheme="minorEastAsia" w:hAnsiTheme="minorEastAsia" w:eastAsiaTheme="minorEastAsia"/>
          <w:sz w:val="30"/>
          <w:szCs w:val="30"/>
          <w:highlight w:val="none"/>
        </w:rPr>
        <w:t>2.评分标准</w:t>
      </w:r>
    </w:p>
    <w:p>
      <w:pPr>
        <w:pStyle w:val="25"/>
        <w:keepNext w:val="0"/>
        <w:keepLines w:val="0"/>
        <w:pageBreakBefore w:val="0"/>
        <w:kinsoku/>
        <w:wordWrap/>
        <w:overflowPunct/>
        <w:topLinePunct w:val="0"/>
        <w:bidi w:val="0"/>
        <w:adjustRightInd/>
        <w:snapToGrid/>
        <w:spacing w:line="440" w:lineRule="exact"/>
        <w:rPr>
          <w:rFonts w:hint="eastAsia"/>
          <w:lang w:val="en-US" w:eastAsia="zh-CN"/>
        </w:rPr>
      </w:pPr>
      <w:r>
        <w:rPr>
          <w:rFonts w:hint="eastAsia"/>
          <w:lang w:val="en-US" w:eastAsia="zh-CN"/>
        </w:rPr>
        <w:t>评分标准</w:t>
      </w: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0"/>
        <w:gridCol w:w="636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内容</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报价部分</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eastAsia="zh-CN" w:bidi="zh-CN"/>
              </w:rPr>
              <w:t>供应商有效最低报价为评标基准价。投标报价得分=(评标基准价／投标报价)×30%×100</w:t>
            </w:r>
          </w:p>
          <w:p>
            <w:pPr>
              <w:keepNext w:val="0"/>
              <w:keepLines w:val="0"/>
              <w:pageBreakBefore w:val="0"/>
              <w:kinsoku/>
              <w:wordWrap/>
              <w:overflowPunct/>
              <w:topLinePunct w:val="0"/>
              <w:autoSpaceDE/>
              <w:autoSpaceDN/>
              <w:bidi w:val="0"/>
              <w:adjustRightInd/>
              <w:snapToGrid/>
              <w:spacing w:line="440" w:lineRule="exact"/>
              <w:rPr>
                <w:rFonts w:hint="eastAsia"/>
                <w:lang w:val="zh-CN" w:eastAsia="zh-CN"/>
              </w:rPr>
            </w:pPr>
            <w:r>
              <w:rPr>
                <w:rFonts w:hint="eastAsia" w:ascii="仿宋_GB2312" w:hAnsi="仿宋_GB2312" w:eastAsia="仿宋_GB2312" w:cs="仿宋_GB2312"/>
                <w:color w:val="auto"/>
                <w:sz w:val="28"/>
                <w:szCs w:val="28"/>
                <w:lang w:val="en-US" w:eastAsia="zh-CN" w:bidi="zh-CN"/>
              </w:rPr>
              <w:t>特别提示：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 其作为无效投标处理。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9"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技术部分</w:t>
            </w:r>
          </w:p>
        </w:tc>
        <w:tc>
          <w:tcPr>
            <w:tcW w:w="636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产品符合性：所有投标人初始分值都为20分；投标人须根据招标文件中的技术参数要求逐项如实填写所投产品的技术参数，否则视为非实质性响应；</w:t>
            </w:r>
            <w:r>
              <w:rPr>
                <w:rFonts w:hint="eastAsia" w:ascii="仿宋_GB2312" w:hAnsi="仿宋_GB2312" w:eastAsia="仿宋_GB2312" w:cs="仿宋_GB2312"/>
                <w:color w:val="auto"/>
                <w:sz w:val="28"/>
                <w:szCs w:val="28"/>
                <w:highlight w:val="none"/>
                <w:lang w:val="en-US" w:eastAsia="zh-CN" w:bidi="zh-CN"/>
              </w:rPr>
              <w:t>投标人所投产品须国家</w:t>
            </w:r>
            <w:r>
              <w:rPr>
                <w:rFonts w:hint="eastAsia" w:ascii="仿宋_GB2312" w:hAnsi="仿宋_GB2312" w:eastAsia="仿宋_GB2312" w:cs="仿宋_GB2312"/>
                <w:color w:val="auto"/>
                <w:sz w:val="28"/>
                <w:szCs w:val="28"/>
                <w:lang w:val="en-US" w:eastAsia="zh-CN" w:bidi="zh-CN"/>
              </w:rPr>
              <w:t xml:space="preserve">法定部门出具的整车检测报告的必须提供。 </w:t>
            </w:r>
          </w:p>
          <w:p>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 xml:space="preserve">1.参数中带★号有一项不满足招标文件要求扣2分，扣完为止。     </w:t>
            </w:r>
          </w:p>
          <w:p>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 xml:space="preserve">2.未带★号参数有一项不满足招标文件要求扣1分，扣完为止。 </w:t>
            </w:r>
          </w:p>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3.带★号参数有一项正偏离加1分，未带★号参数有一项正偏离加0.5分，满分10分。有正偏离项的须附质检部门的检验报告，否则不予确认。</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商务部分</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企业综合实力1.投标人或生产厂家通过ISO9001质量管理体系认证的，得1分；                                                                                                                                                               2.投标人或生产厂家通过IS014001通过环境管理体系认证的，得1分；                                                                                                                                       3.投标人或生产厂家通过职业健康安全管理体系认证的，得1分；                                                                                                                                     4.投标人或生产厂家通过国家标准七星级或以上商品售后服务评价体系认证证书得2分；五星级认证的得1分，四星级或以下认证的得0分。</w:t>
            </w:r>
          </w:p>
          <w:p>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 xml:space="preserve">（须提供国家市场监督管理总局信息中心“全国认证认可信息公共服务平台”（网址www.cx.cnca.cn）查询截图，截图须含网址，否则不得分）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7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440" w:lineRule="exact"/>
              <w:jc w:val="center"/>
              <w:rPr>
                <w:rFonts w:hint="eastAsia" w:ascii="仿宋_GB2312" w:hAnsi="仿宋_GB2312" w:eastAsia="仿宋_GB2312" w:cs="仿宋_GB2312"/>
                <w:color w:val="auto"/>
                <w:sz w:val="28"/>
                <w:szCs w:val="28"/>
                <w:lang w:val="zh-CN" w:eastAsia="zh-CN" w:bidi="zh-CN"/>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业绩：提供投标人或生产厂家近3年（2019年11月1日起至今）与本项目同类或类似业绩，须同时提供类似项目的成交（中标）通知书或服务合同，以相关证明有效日期为准，每提供一个合同或中标通知书等证明材料复印件得1分。不重复计分，满分8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440" w:lineRule="exact"/>
              <w:jc w:val="center"/>
              <w:rPr>
                <w:rFonts w:hint="eastAsia" w:ascii="仿宋_GB2312" w:hAnsi="仿宋_GB2312" w:eastAsia="仿宋_GB2312" w:cs="仿宋_GB2312"/>
                <w:color w:val="auto"/>
                <w:sz w:val="28"/>
                <w:szCs w:val="28"/>
                <w:lang w:val="zh-CN" w:eastAsia="zh-CN" w:bidi="zh-CN"/>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color w:val="auto"/>
                <w:sz w:val="28"/>
                <w:szCs w:val="28"/>
                <w:lang w:val="en-US" w:eastAsia="zh-CN" w:bidi="zh-CN"/>
              </w:rPr>
              <w:t>投标人库存：现货充足，如中标并签订合同后能优于</w:t>
            </w:r>
            <w:r>
              <w:rPr>
                <w:rFonts w:hint="eastAsia" w:ascii="仿宋_GB2312" w:hAnsi="仿宋_GB2312" w:eastAsia="仿宋_GB2312" w:cs="仿宋_GB2312"/>
                <w:bCs/>
                <w:color w:val="auto"/>
                <w:sz w:val="28"/>
                <w:szCs w:val="28"/>
                <w:lang w:val="en-US" w:eastAsia="zh-CN"/>
              </w:rPr>
              <w:t>30日内办理交验手续</w:t>
            </w:r>
            <w:r>
              <w:rPr>
                <w:rFonts w:hint="eastAsia" w:ascii="仿宋_GB2312" w:hAnsi="仿宋_GB2312" w:eastAsia="仿宋_GB2312" w:cs="仿宋_GB2312"/>
                <w:color w:val="auto"/>
                <w:sz w:val="28"/>
                <w:szCs w:val="28"/>
                <w:lang w:val="en-US" w:eastAsia="zh-CN" w:bidi="zh-CN"/>
              </w:rPr>
              <w:t>，以最优供货期保障供应的得满分2分；其他视实际响应交货期进行打分；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440" w:lineRule="exact"/>
              <w:jc w:val="center"/>
              <w:rPr>
                <w:rFonts w:hint="eastAsia" w:ascii="仿宋_GB2312" w:hAnsi="仿宋_GB2312" w:eastAsia="仿宋_GB2312" w:cs="仿宋_GB2312"/>
                <w:color w:val="auto"/>
                <w:sz w:val="28"/>
                <w:szCs w:val="28"/>
                <w:lang w:val="zh-CN" w:eastAsia="zh-CN" w:bidi="zh-CN"/>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所投产品制造商的生产规模、技术水平、生产管理、质量保证能力等情况及装备齐全，设备配置合理，企业综合实力突出，由评委进行综合打分，此项满分5分；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zh-CN" w:eastAsia="zh-CN" w:bidi="zh-CN"/>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项目整体方案：</w:t>
            </w:r>
          </w:p>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1.方案完整、详细,体现对需求的深入理解，具有成熟性，具有较强的可操作性合理，人员配备安排合理、进度计划及质量保证措施合理的得5-8分；</w:t>
            </w:r>
          </w:p>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2.方案基本完整，对需求把握基本到位，基本可操作，人员配备及安排较合理、进度计划及质量保证措施较合理的得 3-4分；</w:t>
            </w:r>
          </w:p>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 xml:space="preserve">3.方案不完整，没有很好的细化，可操作性较差，人员配备及安排欠合理、 进度计划及质量保证措施欠合理的得1-2分，不提供不得分。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6" w:hRule="atLeast"/>
        </w:trPr>
        <w:tc>
          <w:tcPr>
            <w:tcW w:w="147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eastAsia" w:ascii="仿宋_GB2312" w:hAnsi="仿宋_GB2312" w:eastAsia="仿宋_GB2312" w:cs="仿宋_GB2312"/>
                <w:color w:val="auto"/>
                <w:sz w:val="28"/>
                <w:szCs w:val="28"/>
                <w:lang w:val="en-US" w:eastAsia="zh-CN" w:bidi="zh-CN"/>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服务承诺：</w:t>
            </w:r>
          </w:p>
          <w:p>
            <w:pPr>
              <w:keepNext w:val="0"/>
              <w:keepLines w:val="0"/>
              <w:pageBreakBefore w:val="0"/>
              <w:widowControl/>
              <w:numPr>
                <w:ilvl w:val="0"/>
                <w:numId w:val="2"/>
              </w:numPr>
              <w:suppressLineNumbers w:val="0"/>
              <w:kinsoku/>
              <w:wordWrap/>
              <w:overflowPunct/>
              <w:topLinePunct w:val="0"/>
              <w:bidi w:val="0"/>
              <w:adjustRightInd/>
              <w:snapToGrid/>
              <w:spacing w:line="440" w:lineRule="exact"/>
              <w:jc w:val="left"/>
              <w:textAlignment w:val="center"/>
              <w:rPr>
                <w:rFonts w:hint="default"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提供送货上门、提供完善的设备使用、操作培训及中文操作手册的，得1分；                                                                                                                                              2.供应商具备完备的售后服务机构且提供售后承诺函的(提供售后服务机构相关证明材。如:售后服务机构的租售或购房合同的扫描件及店面的实景照片等)，售后服务承诺等优于其他投标方得2分，否则酌情扣分；                                                                                                                                                                                                                                                                                           3.投标人或所投产品制造商在本地有售后服务机构及售后服务人员：技术支持有保障，人员配置合理，有足够的人员实力保证设备供货及后期服务的得1-9分，不提供不得分（提供相关服务网点、人员、售后服务车辆等证明材料）</w:t>
            </w:r>
          </w:p>
          <w:p>
            <w:pPr>
              <w:keepNext w:val="0"/>
              <w:keepLines w:val="0"/>
              <w:pageBreakBefore w:val="0"/>
              <w:widowControl/>
              <w:suppressLineNumbers w:val="0"/>
              <w:kinsoku/>
              <w:wordWrap/>
              <w:overflowPunct/>
              <w:topLinePunct w:val="0"/>
              <w:bidi w:val="0"/>
              <w:adjustRightInd/>
              <w:snapToGrid/>
              <w:spacing w:line="440" w:lineRule="exact"/>
              <w:jc w:val="left"/>
              <w:textAlignment w:val="center"/>
              <w:rPr>
                <w:rFonts w:hint="eastAsia" w:ascii="仿宋_GB2312" w:hAnsi="仿宋_GB2312" w:eastAsia="仿宋_GB2312" w:cs="仿宋_GB2312"/>
                <w:color w:val="auto"/>
                <w:sz w:val="28"/>
                <w:szCs w:val="28"/>
                <w:lang w:val="en-US" w:eastAsia="zh-CN" w:bidi="zh-CN"/>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440" w:lineRule="exact"/>
              <w:jc w:val="center"/>
              <w:textAlignment w:val="center"/>
              <w:rPr>
                <w:rFonts w:hint="default"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12</w:t>
            </w:r>
          </w:p>
        </w:tc>
      </w:tr>
    </w:tbl>
    <w:p>
      <w:pPr>
        <w:pStyle w:val="25"/>
        <w:rPr>
          <w:rFonts w:hint="default"/>
          <w:lang w:val="en-US" w:eastAsia="zh-CN"/>
        </w:rPr>
      </w:pPr>
    </w:p>
    <w:p>
      <w:pPr>
        <w:spacing w:line="360" w:lineRule="auto"/>
        <w:ind w:firstLine="600" w:firstLineChars="200"/>
        <w:rPr>
          <w:rFonts w:hint="eastAsia" w:cs="Times New Roman" w:asciiTheme="minorEastAsia" w:hAnsiTheme="minorEastAsia" w:eastAsiaTheme="minorEastAsia"/>
          <w:sz w:val="30"/>
          <w:szCs w:val="30"/>
        </w:rPr>
      </w:pPr>
      <w:r>
        <w:rPr>
          <w:rFonts w:hint="eastAsia" w:cs="Times New Roman" w:asciiTheme="minorEastAsia" w:hAnsiTheme="minorEastAsia" w:eastAsiaTheme="minorEastAsia"/>
          <w:sz w:val="30"/>
          <w:szCs w:val="30"/>
        </w:rPr>
        <w:t>本项目将对小型和微型企业(含监狱企业、残疾人福利性单位)产品的价格给予</w:t>
      </w:r>
      <w:r>
        <w:rPr>
          <w:rFonts w:hint="eastAsia" w:cs="Times New Roman" w:asciiTheme="minorEastAsia" w:hAnsiTheme="minorEastAsia" w:eastAsiaTheme="minorEastAsia"/>
          <w:sz w:val="30"/>
          <w:szCs w:val="30"/>
          <w:lang w:val="en-US" w:eastAsia="zh-CN"/>
        </w:rPr>
        <w:t>10</w:t>
      </w:r>
      <w:r>
        <w:rPr>
          <w:rFonts w:hint="eastAsia" w:cs="Times New Roman" w:asciiTheme="minorEastAsia" w:hAnsiTheme="minorEastAsia" w:eastAsiaTheme="minorEastAsia"/>
          <w:sz w:val="30"/>
          <w:szCs w:val="30"/>
        </w:rPr>
        <w:t>%的扣除，用扣除后的价格参与评审打分（提供“中小企业声明函”和政府相关部门认定文件认定）。</w:t>
      </w:r>
    </w:p>
    <w:p>
      <w:pPr>
        <w:spacing w:line="360" w:lineRule="auto"/>
        <w:ind w:firstLine="600" w:firstLineChars="200"/>
        <w:rPr>
          <w:rFonts w:hint="eastAsia" w:cs="Times New Roman" w:asciiTheme="minorEastAsia" w:hAnsiTheme="minorEastAsia" w:eastAsiaTheme="minorEastAsia"/>
          <w:sz w:val="30"/>
          <w:szCs w:val="30"/>
        </w:rPr>
      </w:pPr>
      <w:r>
        <w:rPr>
          <w:rFonts w:hint="eastAsia" w:cs="Times New Roman" w:asciiTheme="minorEastAsia" w:hAnsiTheme="minorEastAsia" w:eastAsiaTheme="minorEastAsia"/>
          <w:sz w:val="30"/>
          <w:szCs w:val="30"/>
        </w:rPr>
        <w:t>若投标商和小微企业产品/服务制造商均符合小微企业条件，并且提供了《中小企业声明函》，则其评标价格=投标报价中属于小型和微型企业产品的价格部分*(100%-</w:t>
      </w:r>
      <w:r>
        <w:rPr>
          <w:rFonts w:hint="eastAsia" w:cs="Times New Roman" w:asciiTheme="minorEastAsia" w:hAnsiTheme="minorEastAsia" w:eastAsiaTheme="minorEastAsia"/>
          <w:sz w:val="30"/>
          <w:szCs w:val="30"/>
          <w:lang w:val="en-US" w:eastAsia="zh-CN"/>
        </w:rPr>
        <w:t>10</w:t>
      </w:r>
      <w:r>
        <w:rPr>
          <w:rFonts w:hint="eastAsia" w:cs="Times New Roman" w:asciiTheme="minorEastAsia" w:hAnsiTheme="minorEastAsia" w:eastAsiaTheme="minorEastAsia"/>
          <w:sz w:val="30"/>
          <w:szCs w:val="30"/>
        </w:rPr>
        <w:t>%) +投标报价中不属于小型和微型企业产品的价格部分;否则，其评标价=投标报价。</w:t>
      </w:r>
    </w:p>
    <w:p>
      <w:pPr>
        <w:spacing w:line="360" w:lineRule="auto"/>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在任何评标环节中，需评标委员会就某项评审结论做出表决的，由评标委员会全体成员按照少数服从多数的原则，以记名投票方式表决。</w:t>
      </w:r>
    </w:p>
    <w:p>
      <w:pPr>
        <w:rPr>
          <w:rFonts w:hint="eastAsia" w:asciiTheme="minorEastAsia" w:hAnsiTheme="minorEastAsia" w:eastAsiaTheme="minorEastAsia"/>
        </w:rPr>
      </w:pPr>
      <w:bookmarkStart w:id="9" w:name="EBcca7ec5f7e3a4f82ac66d40226497d3e"/>
      <w:r>
        <w:rPr>
          <w:rFonts w:hint="eastAsia" w:asciiTheme="minorEastAsia" w:hAnsiTheme="minorEastAsia" w:eastAsiaTheme="minorEastAsia"/>
          <w:sz w:val="20"/>
        </w:rPr>
        <w:t xml:space="preserve"> </w:t>
      </w:r>
      <w:bookmarkEnd w:id="9"/>
    </w:p>
    <w:p>
      <w:pPr>
        <w:pStyle w:val="9"/>
        <w:overflowPunct w:val="0"/>
        <w:snapToGrid w:val="0"/>
        <w:spacing w:line="500" w:lineRule="exact"/>
        <w:ind w:firstLine="0"/>
        <w:jc w:val="both"/>
        <w:rPr>
          <w:rFonts w:asciiTheme="minorEastAsia" w:hAnsiTheme="minorEastAsia" w:eastAsiaTheme="minorEastAsia"/>
          <w:sz w:val="21"/>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6"/>
        <w:spacing w:line="240" w:lineRule="auto"/>
        <w:rPr>
          <w:rFonts w:hint="eastAsia" w:asciiTheme="minorEastAsia" w:hAnsiTheme="minorEastAsia" w:eastAsiaTheme="minorEastAsia" w:cstheme="minorEastAsia"/>
          <w:b/>
          <w:bCs w:val="0"/>
        </w:rPr>
      </w:pPr>
      <w:bookmarkStart w:id="10" w:name="_Toc3612"/>
      <w:bookmarkStart w:id="11" w:name="_Toc9775"/>
      <w:r>
        <w:rPr>
          <w:rFonts w:hint="eastAsia" w:asciiTheme="minorEastAsia" w:hAnsiTheme="minorEastAsia" w:eastAsiaTheme="minorEastAsia" w:cstheme="minorEastAsia"/>
          <w:b/>
          <w:bCs w:val="0"/>
        </w:rPr>
        <w:t xml:space="preserve">第四部分 </w:t>
      </w:r>
      <w:r>
        <w:rPr>
          <w:rFonts w:hint="eastAsia" w:asciiTheme="minorEastAsia" w:hAnsiTheme="minorEastAsia" w:eastAsiaTheme="minorEastAsia" w:cstheme="minorEastAsia"/>
          <w:b/>
          <w:bCs w:val="0"/>
          <w:lang w:val="en-US" w:eastAsia="zh-CN"/>
        </w:rPr>
        <w:t>详细</w:t>
      </w:r>
      <w:r>
        <w:rPr>
          <w:rFonts w:hint="eastAsia" w:asciiTheme="minorEastAsia" w:hAnsiTheme="minorEastAsia" w:eastAsiaTheme="minorEastAsia" w:cstheme="minorEastAsia"/>
          <w:b/>
          <w:bCs w:val="0"/>
        </w:rPr>
        <w:t>技术参数及要求</w:t>
      </w:r>
      <w:bookmarkEnd w:id="10"/>
    </w:p>
    <w:p>
      <w:pPr>
        <w:widowControl/>
        <w:numPr>
          <w:ilvl w:val="0"/>
          <w:numId w:val="3"/>
        </w:numPr>
        <w:autoSpaceDE/>
        <w:autoSpaceDN/>
        <w:spacing w:line="360" w:lineRule="auto"/>
        <w:textAlignment w:val="center"/>
        <w:rPr>
          <w:rFonts w:ascii="仿宋_GB2312" w:hAnsi="仿宋_GB2312" w:eastAsia="仿宋_GB2312" w:cs="仿宋_GB2312"/>
          <w:b/>
          <w:sz w:val="28"/>
          <w:szCs w:val="28"/>
          <w:lang w:val="en-US" w:bidi="ar"/>
        </w:rPr>
      </w:pPr>
      <w:r>
        <w:rPr>
          <w:rFonts w:hint="eastAsia" w:ascii="仿宋_GB2312" w:hAnsi="仿宋_GB2312" w:eastAsia="仿宋_GB2312" w:cs="仿宋_GB2312"/>
          <w:b/>
          <w:sz w:val="28"/>
          <w:szCs w:val="28"/>
          <w:lang w:val="en-US" w:bidi="ar"/>
        </w:rPr>
        <w:t>洒水车（1辆）</w:t>
      </w:r>
    </w:p>
    <w:tbl>
      <w:tblPr>
        <w:tblStyle w:val="21"/>
        <w:tblW w:w="87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34"/>
        <w:gridCol w:w="2874"/>
        <w:gridCol w:w="50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b/>
                <w:sz w:val="28"/>
                <w:szCs w:val="28"/>
                <w:lang w:bidi="ar"/>
              </w:rPr>
              <w:t>序号</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bidi="ar"/>
              </w:rPr>
              <w:t>项</w:t>
            </w:r>
            <w:r>
              <w:rPr>
                <w:rFonts w:hint="eastAsia" w:ascii="仿宋_GB2312" w:hAnsi="仿宋_GB2312" w:eastAsia="仿宋_GB2312" w:cs="仿宋_GB2312"/>
                <w:b/>
                <w:sz w:val="28"/>
                <w:szCs w:val="28"/>
                <w:lang w:val="en-US" w:bidi="ar"/>
              </w:rPr>
              <w:t xml:space="preserve">  </w:t>
            </w:r>
            <w:r>
              <w:rPr>
                <w:rFonts w:hint="eastAsia" w:ascii="仿宋_GB2312" w:hAnsi="仿宋_GB2312" w:eastAsia="仿宋_GB2312" w:cs="仿宋_GB2312"/>
                <w:b/>
                <w:sz w:val="28"/>
                <w:szCs w:val="28"/>
                <w:lang w:bidi="ar"/>
              </w:rPr>
              <w:t>目</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b/>
                <w:sz w:val="28"/>
                <w:szCs w:val="28"/>
                <w:lang w:bidi="ar"/>
              </w:rPr>
              <w:t>参</w:t>
            </w:r>
            <w:r>
              <w:rPr>
                <w:rFonts w:hint="eastAsia" w:ascii="仿宋_GB2312" w:hAnsi="仿宋_GB2312" w:eastAsia="仿宋_GB2312" w:cs="仿宋_GB2312"/>
                <w:b/>
                <w:sz w:val="28"/>
                <w:szCs w:val="28"/>
                <w:lang w:val="en-US" w:bidi="ar"/>
              </w:rPr>
              <w:t xml:space="preserve">  </w:t>
            </w:r>
            <w:r>
              <w:rPr>
                <w:rFonts w:hint="eastAsia" w:ascii="仿宋_GB2312" w:hAnsi="仿宋_GB2312" w:eastAsia="仿宋_GB2312" w:cs="仿宋_GB2312"/>
                <w:b/>
                <w:sz w:val="28"/>
                <w:szCs w:val="28"/>
                <w:lang w:bidi="ar"/>
              </w:rPr>
              <w:t>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产品公告名称</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eastAsia="zh-CN" w:bidi="ar-SA"/>
              </w:rPr>
              <w:t>抗旱水车1（洒水车/绿化喷洒车）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8"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2</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底盘类型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国内知名品牌底盘（参考DFH1250BX1）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3</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燃油类型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柴油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4</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排放标准</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5</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★最大总质量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250</w:t>
            </w:r>
            <w:r>
              <w:rPr>
                <w:rFonts w:hint="eastAsia" w:ascii="仿宋_GB2312" w:hAnsi="仿宋_GB2312" w:eastAsia="仿宋_GB2312" w:cs="仿宋_GB2312"/>
                <w:sz w:val="28"/>
                <w:szCs w:val="28"/>
              </w:rPr>
              <w:t>00kg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6</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bidi="ar-SA"/>
              </w:rPr>
              <w:t>额定载质量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15</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rPr>
              <w:t>00kg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7</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w:t>整备质量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rPr>
              <w:t>9650kg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8</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★发动机功率</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180</w:t>
            </w:r>
            <w:r>
              <w:rPr>
                <w:rFonts w:hint="eastAsia" w:ascii="仿宋_GB2312" w:hAnsi="仿宋_GB2312" w:eastAsia="仿宋_GB2312" w:cs="仿宋_GB2312"/>
                <w:sz w:val="28"/>
                <w:szCs w:val="28"/>
              </w:rPr>
              <w:t>kw（</w:t>
            </w:r>
            <w:r>
              <w:rPr>
                <w:rFonts w:hint="eastAsia" w:ascii="仿宋_GB2312" w:hAnsi="仿宋_GB2312" w:eastAsia="仿宋_GB2312" w:cs="仿宋_GB2312"/>
                <w:sz w:val="28"/>
                <w:szCs w:val="28"/>
                <w:lang w:val="en-US"/>
              </w:rPr>
              <w:t>参考B6.2NS6B245</w:t>
            </w:r>
            <w:r>
              <w:rPr>
                <w:rFonts w:hint="eastAsia" w:ascii="仿宋_GB2312" w:hAnsi="仿宋_GB2312" w:eastAsia="仿宋_GB2312" w:cs="仿宋_GB2312"/>
                <w:sz w:val="28"/>
                <w:szCs w:val="28"/>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9</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★轴距</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1995+</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lang w:val="en-US"/>
              </w:rPr>
              <w:t>0</w:t>
            </w:r>
            <w:r>
              <w:rPr>
                <w:rFonts w:hint="eastAsia" w:ascii="仿宋_GB2312" w:hAnsi="仿宋_GB2312" w:eastAsia="仿宋_GB2312" w:cs="仿宋_GB2312"/>
                <w:sz w:val="28"/>
                <w:szCs w:val="28"/>
              </w:rPr>
              <w:t>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10</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接近角/离去角</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bidi="ar-SA"/>
              </w:rPr>
              <w:t>≥10°/10°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11</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前悬/后悬</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bCs/>
                <w:sz w:val="28"/>
                <w:szCs w:val="28"/>
                <w:lang w:val="en-US"/>
              </w:rPr>
              <w:t>≥1430mm/28</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lang w:val="en-US"/>
              </w:rPr>
              <w:t>0mm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12</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罐体公告容积</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≥15.</w:t>
            </w:r>
            <w:r>
              <w:rPr>
                <w:rFonts w:hint="eastAsia" w:ascii="仿宋_GB2312" w:hAnsi="仿宋_GB2312" w:eastAsia="仿宋_GB2312" w:cs="仿宋_GB2312"/>
                <w:bCs/>
                <w:sz w:val="28"/>
                <w:szCs w:val="28"/>
                <w:lang w:val="en-US" w:eastAsia="zh-CN"/>
              </w:rPr>
              <w:t>75</w:t>
            </w:r>
            <w:r>
              <w:rPr>
                <w:rFonts w:hint="eastAsia" w:ascii="仿宋_GB2312" w:hAnsi="仿宋_GB2312" w:eastAsia="仿宋_GB2312" w:cs="仿宋_GB2312"/>
                <w:bCs/>
                <w:sz w:val="28"/>
                <w:szCs w:val="28"/>
                <w:lang w:val="en-US"/>
              </w:rPr>
              <w:t>m³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13</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洒水宽度</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≥16m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14</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冲洗宽度</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≥24m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15</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水炮射程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≥38m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16</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上装配置</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前部鸭嘴洒水、中部三弯对冲、尾部洒水、后操作平台安装洒水炮、尾部箭头指示灯、罐体内三遍防腐漆、防浪板。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17</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交货地址</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昌吉州木垒县指定地点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18</w:t>
            </w:r>
          </w:p>
        </w:tc>
        <w:tc>
          <w:tcPr>
            <w:tcW w:w="28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质保期</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8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7"/>
              <w:ind w:left="0" w:leftChars="0"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7899"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autoSpaceDE/>
              <w:autoSpaceDN/>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1、提供</w:t>
            </w:r>
            <w:r>
              <w:rPr>
                <w:rFonts w:hint="eastAsia" w:ascii="仿宋_GB2312" w:hAnsi="仿宋_GB2312" w:eastAsia="仿宋_GB2312" w:cs="仿宋_GB2312"/>
                <w:sz w:val="28"/>
                <w:szCs w:val="28"/>
              </w:rPr>
              <w:t>国家工信部汽车公告目录</w:t>
            </w:r>
            <w:r>
              <w:rPr>
                <w:rFonts w:hint="eastAsia" w:ascii="仿宋_GB2312" w:hAnsi="仿宋_GB2312" w:eastAsia="仿宋_GB2312" w:cs="仿宋_GB2312"/>
                <w:sz w:val="28"/>
                <w:szCs w:val="28"/>
                <w:lang w:val="en-US"/>
              </w:rPr>
              <w:t>信息</w:t>
            </w:r>
            <w:r>
              <w:rPr>
                <w:rFonts w:hint="eastAsia" w:ascii="仿宋_GB2312" w:hAnsi="仿宋_GB2312" w:eastAsia="仿宋_GB2312" w:cs="仿宋_GB2312"/>
                <w:sz w:val="28"/>
                <w:szCs w:val="28"/>
              </w:rPr>
              <w:t>；</w:t>
            </w:r>
          </w:p>
          <w:p>
            <w:pPr>
              <w:widowControl/>
              <w:autoSpaceDE/>
              <w:autoSpaceDN/>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、提供车辆《</w:t>
            </w:r>
            <w:r>
              <w:rPr>
                <w:rFonts w:hint="eastAsia" w:ascii="仿宋_GB2312" w:hAnsi="仿宋_GB2312" w:eastAsia="仿宋_GB2312" w:cs="仿宋_GB2312"/>
                <w:sz w:val="28"/>
                <w:szCs w:val="28"/>
                <w:lang w:val="en-US"/>
              </w:rPr>
              <w:t>检测报告》或</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试</w:t>
            </w:r>
            <w:r>
              <w:rPr>
                <w:rFonts w:hint="eastAsia" w:ascii="仿宋_GB2312" w:hAnsi="仿宋_GB2312" w:eastAsia="仿宋_GB2312" w:cs="仿宋_GB2312"/>
                <w:sz w:val="28"/>
                <w:szCs w:val="28"/>
              </w:rPr>
              <w:t>验报告》；</w:t>
            </w:r>
          </w:p>
        </w:tc>
      </w:tr>
    </w:tbl>
    <w:p>
      <w:pPr>
        <w:widowControl/>
        <w:autoSpaceDE/>
        <w:autoSpaceDN/>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”项为必须满足项。</w:t>
      </w:r>
    </w:p>
    <w:p>
      <w:pPr>
        <w:widowControl/>
        <w:numPr>
          <w:ilvl w:val="0"/>
          <w:numId w:val="3"/>
        </w:numPr>
        <w:autoSpaceDE/>
        <w:autoSpaceDN/>
        <w:textAlignment w:val="center"/>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洒水车（1辆）</w:t>
      </w:r>
    </w:p>
    <w:tbl>
      <w:tblPr>
        <w:tblStyle w:val="21"/>
        <w:tblW w:w="873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82"/>
        <w:gridCol w:w="3026"/>
        <w:gridCol w:w="50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trPr>
        <w:tc>
          <w:tcPr>
            <w:tcW w:w="873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仿宋_GB2312" w:hAnsi="仿宋_GB2312" w:eastAsia="仿宋_GB2312" w:cs="仿宋_GB2312"/>
                <w:b/>
                <w:sz w:val="28"/>
                <w:szCs w:val="28"/>
                <w:lang w:val="en-US" w:bidi="ar"/>
              </w:rPr>
            </w:pPr>
            <w:r>
              <w:rPr>
                <w:rFonts w:hint="eastAsia" w:ascii="仿宋_GB2312" w:hAnsi="仿宋_GB2312" w:eastAsia="仿宋_GB2312" w:cs="仿宋_GB2312"/>
                <w:b/>
                <w:sz w:val="28"/>
                <w:szCs w:val="28"/>
                <w:lang w:val="en-US" w:bidi="ar"/>
              </w:rPr>
              <w:t>二、绿化喷洒车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b/>
                <w:sz w:val="28"/>
                <w:szCs w:val="28"/>
                <w:lang w:bidi="ar"/>
              </w:rPr>
              <w:t>序号</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bidi="ar"/>
              </w:rPr>
              <w:t>项</w:t>
            </w:r>
            <w:r>
              <w:rPr>
                <w:rFonts w:hint="eastAsia" w:ascii="仿宋_GB2312" w:hAnsi="仿宋_GB2312" w:eastAsia="仿宋_GB2312" w:cs="仿宋_GB2312"/>
                <w:b/>
                <w:sz w:val="28"/>
                <w:szCs w:val="28"/>
                <w:lang w:val="en-US" w:bidi="ar"/>
              </w:rPr>
              <w:t xml:space="preserve">  </w:t>
            </w:r>
            <w:r>
              <w:rPr>
                <w:rFonts w:hint="eastAsia" w:ascii="仿宋_GB2312" w:hAnsi="仿宋_GB2312" w:eastAsia="仿宋_GB2312" w:cs="仿宋_GB2312"/>
                <w:b/>
                <w:sz w:val="28"/>
                <w:szCs w:val="28"/>
                <w:lang w:bidi="ar"/>
              </w:rPr>
              <w:t>目</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b/>
                <w:sz w:val="28"/>
                <w:szCs w:val="28"/>
                <w:lang w:bidi="ar"/>
              </w:rPr>
              <w:t>参</w:t>
            </w:r>
            <w:r>
              <w:rPr>
                <w:rFonts w:hint="eastAsia" w:ascii="仿宋_GB2312" w:hAnsi="仿宋_GB2312" w:eastAsia="仿宋_GB2312" w:cs="仿宋_GB2312"/>
                <w:b/>
                <w:sz w:val="28"/>
                <w:szCs w:val="28"/>
                <w:lang w:val="en-US" w:bidi="ar"/>
              </w:rPr>
              <w:t xml:space="preserve">  </w:t>
            </w:r>
            <w:r>
              <w:rPr>
                <w:rFonts w:hint="eastAsia" w:ascii="仿宋_GB2312" w:hAnsi="仿宋_GB2312" w:eastAsia="仿宋_GB2312" w:cs="仿宋_GB2312"/>
                <w:b/>
                <w:sz w:val="28"/>
                <w:szCs w:val="28"/>
                <w:lang w:bidi="ar"/>
              </w:rPr>
              <w:t>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产品公告名称</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eastAsia="zh-CN" w:bidi="ar-SA"/>
              </w:rPr>
              <w:t>抗旱水车2（洒水车/绿化喷洒车）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8"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2</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底盘类型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国内知名品牌底盘（参考EQ1258GSZ6DJ）</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3</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燃油类型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柴油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4</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排放标准</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5</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★最大总质量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250</w:t>
            </w:r>
            <w:r>
              <w:rPr>
                <w:rFonts w:hint="eastAsia" w:ascii="仿宋_GB2312" w:hAnsi="仿宋_GB2312" w:eastAsia="仿宋_GB2312" w:cs="仿宋_GB2312"/>
                <w:sz w:val="28"/>
                <w:szCs w:val="28"/>
              </w:rPr>
              <w:t>00kg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6</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bidi="ar-SA"/>
              </w:rPr>
              <w:t>额定载质量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13700kg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7</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w:t>整备质量</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rPr>
              <w:t>12000kg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8</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★发动机功率</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180</w:t>
            </w:r>
            <w:r>
              <w:rPr>
                <w:rFonts w:hint="eastAsia" w:ascii="仿宋_GB2312" w:hAnsi="仿宋_GB2312" w:eastAsia="仿宋_GB2312" w:cs="仿宋_GB2312"/>
                <w:sz w:val="28"/>
                <w:szCs w:val="28"/>
              </w:rPr>
              <w:t>kw（</w:t>
            </w:r>
            <w:r>
              <w:rPr>
                <w:rFonts w:hint="eastAsia" w:ascii="仿宋_GB2312" w:hAnsi="仿宋_GB2312" w:eastAsia="仿宋_GB2312" w:cs="仿宋_GB2312"/>
                <w:sz w:val="28"/>
                <w:szCs w:val="28"/>
                <w:lang w:val="en-US"/>
              </w:rPr>
              <w:t>参考YCS06245-60</w:t>
            </w:r>
            <w:r>
              <w:rPr>
                <w:rFonts w:hint="eastAsia" w:ascii="仿宋_GB2312" w:hAnsi="仿宋_GB2312" w:eastAsia="仿宋_GB2312" w:cs="仿宋_GB2312"/>
                <w:sz w:val="28"/>
                <w:szCs w:val="28"/>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9</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轴距</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4350+1350</w:t>
            </w:r>
            <w:r>
              <w:rPr>
                <w:rFonts w:hint="eastAsia" w:ascii="仿宋_GB2312" w:hAnsi="仿宋_GB2312" w:eastAsia="仿宋_GB2312" w:cs="仿宋_GB2312"/>
                <w:sz w:val="28"/>
                <w:szCs w:val="28"/>
              </w:rPr>
              <w:t>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10</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rPr>
              <w:t>接近角/离去角</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bidi="ar-SA"/>
              </w:rPr>
              <w:t>≥2</w:t>
            </w:r>
            <w:r>
              <w:rPr>
                <w:rFonts w:hint="eastAsia" w:ascii="仿宋_GB2312" w:hAnsi="仿宋_GB2312" w:eastAsia="仿宋_GB2312" w:cs="仿宋_GB2312"/>
                <w:sz w:val="28"/>
                <w:szCs w:val="28"/>
                <w:lang w:val="en-US" w:eastAsia="zh-CN" w:bidi="ar-SA"/>
              </w:rPr>
              <w:t>3</w:t>
            </w:r>
            <w:r>
              <w:rPr>
                <w:rFonts w:hint="eastAsia" w:ascii="仿宋_GB2312" w:hAnsi="仿宋_GB2312" w:eastAsia="仿宋_GB2312" w:cs="仿宋_GB2312"/>
                <w:sz w:val="28"/>
                <w:szCs w:val="28"/>
                <w:lang w:val="en-US" w:bidi="ar-SA"/>
              </w:rPr>
              <w:t>°/</w:t>
            </w:r>
            <w:r>
              <w:rPr>
                <w:rFonts w:hint="eastAsia" w:ascii="仿宋_GB2312" w:hAnsi="仿宋_GB2312" w:eastAsia="仿宋_GB2312" w:cs="仿宋_GB2312"/>
                <w:sz w:val="28"/>
                <w:szCs w:val="28"/>
                <w:lang w:val="en-US" w:eastAsia="zh-CN" w:bidi="ar-SA"/>
              </w:rPr>
              <w:t>18</w:t>
            </w:r>
            <w:r>
              <w:rPr>
                <w:rFonts w:hint="eastAsia" w:ascii="仿宋_GB2312" w:hAnsi="仿宋_GB2312" w:eastAsia="仿宋_GB2312" w:cs="仿宋_GB2312"/>
                <w:sz w:val="28"/>
                <w:szCs w:val="28"/>
                <w:lang w:val="en-US" w:bidi="ar-SA"/>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11</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rPr>
              <w:t>前悬/后悬</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bCs/>
                <w:sz w:val="28"/>
                <w:szCs w:val="28"/>
                <w:lang w:val="en-US"/>
              </w:rPr>
              <w:t>≥1470mm/2</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lang w:val="en-US"/>
              </w:rPr>
              <w:t>00mm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12</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罐体公告容积</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≥14.3m³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13</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洒水宽度</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≥16m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14</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冲洗宽度</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≥24m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15</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水炮射程</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≥38m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16</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上装配置</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前部鸭嘴洒水、中部三弯对冲、尾部洒水、后操作平台安装洒水炮、尾部箭头指示灯、罐体内三遍防腐漆、防浪板。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17</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交货地址</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昌吉州木垒县指定地点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18</w:t>
            </w:r>
          </w:p>
        </w:tc>
        <w:tc>
          <w:tcPr>
            <w:tcW w:w="30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质保期</w:t>
            </w:r>
          </w:p>
        </w:tc>
        <w:tc>
          <w:tcPr>
            <w:tcW w:w="50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6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7"/>
              <w:ind w:left="0" w:leftChars="0"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8051"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autoSpaceDE/>
              <w:autoSpaceDN/>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1、提供</w:t>
            </w:r>
            <w:r>
              <w:rPr>
                <w:rFonts w:hint="eastAsia" w:ascii="仿宋_GB2312" w:hAnsi="仿宋_GB2312" w:eastAsia="仿宋_GB2312" w:cs="仿宋_GB2312"/>
                <w:sz w:val="28"/>
                <w:szCs w:val="28"/>
              </w:rPr>
              <w:t>国家工信部汽车公告目录</w:t>
            </w:r>
            <w:r>
              <w:rPr>
                <w:rFonts w:hint="eastAsia" w:ascii="仿宋_GB2312" w:hAnsi="仿宋_GB2312" w:eastAsia="仿宋_GB2312" w:cs="仿宋_GB2312"/>
                <w:sz w:val="28"/>
                <w:szCs w:val="28"/>
                <w:lang w:val="en-US"/>
              </w:rPr>
              <w:t>信息</w:t>
            </w:r>
            <w:r>
              <w:rPr>
                <w:rFonts w:hint="eastAsia" w:ascii="仿宋_GB2312" w:hAnsi="仿宋_GB2312" w:eastAsia="仿宋_GB2312" w:cs="仿宋_GB2312"/>
                <w:sz w:val="28"/>
                <w:szCs w:val="28"/>
              </w:rPr>
              <w:t>；</w:t>
            </w:r>
          </w:p>
          <w:p>
            <w:pPr>
              <w:widowControl/>
              <w:autoSpaceDE/>
              <w:autoSpaceDN/>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、提供车辆《</w:t>
            </w:r>
            <w:r>
              <w:rPr>
                <w:rFonts w:hint="eastAsia" w:ascii="仿宋_GB2312" w:hAnsi="仿宋_GB2312" w:eastAsia="仿宋_GB2312" w:cs="仿宋_GB2312"/>
                <w:sz w:val="28"/>
                <w:szCs w:val="28"/>
                <w:lang w:val="en-US"/>
              </w:rPr>
              <w:t>检测报告》或</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试</w:t>
            </w:r>
            <w:r>
              <w:rPr>
                <w:rFonts w:hint="eastAsia" w:ascii="仿宋_GB2312" w:hAnsi="仿宋_GB2312" w:eastAsia="仿宋_GB2312" w:cs="仿宋_GB2312"/>
                <w:sz w:val="28"/>
                <w:szCs w:val="28"/>
              </w:rPr>
              <w:t>验报告》；</w:t>
            </w:r>
          </w:p>
        </w:tc>
      </w:tr>
    </w:tbl>
    <w:p>
      <w:pPr>
        <w:widowControl/>
        <w:autoSpaceDE/>
        <w:autoSpaceDN/>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”项为必须满足项。</w:t>
      </w:r>
    </w:p>
    <w:p>
      <w:pPr>
        <w:pStyle w:val="25"/>
      </w:pPr>
    </w:p>
    <w:p>
      <w:pPr>
        <w:widowControl/>
        <w:autoSpaceDE/>
        <w:autoSpaceDN/>
        <w:textAlignment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注：投标报价包含车辆购置税、交强险、上牌费、运输费、安装费、试运行、验收合格，技术培训等费用。</w:t>
      </w: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6"/>
        <w:numPr>
          <w:ilvl w:val="0"/>
          <w:numId w:val="4"/>
        </w:numPr>
        <w:spacing w:line="240" w:lineRule="auto"/>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lang w:val="en-US" w:eastAsia="zh-CN"/>
        </w:rPr>
        <w:t xml:space="preserve"> </w:t>
      </w:r>
      <w:bookmarkStart w:id="12" w:name="_Toc24540"/>
      <w:r>
        <w:rPr>
          <w:rFonts w:hint="eastAsia" w:asciiTheme="minorEastAsia" w:hAnsiTheme="minorEastAsia" w:eastAsiaTheme="minorEastAsia" w:cstheme="minorEastAsia"/>
          <w:b/>
          <w:bCs w:val="0"/>
        </w:rPr>
        <w:t>磋商响应文件格式</w:t>
      </w:r>
      <w:bookmarkEnd w:id="11"/>
      <w:bookmarkEnd w:id="12"/>
    </w:p>
    <w:p>
      <w:pPr>
        <w:pStyle w:val="7"/>
        <w:spacing w:before="0" w:line="360" w:lineRule="auto"/>
        <w:jc w:val="center"/>
        <w:rPr>
          <w:rFonts w:hint="eastAsia" w:ascii="宋体" w:hAnsi="宋体" w:eastAsia="宋体" w:cs="宋体"/>
          <w:lang w:eastAsia="zh-CN"/>
        </w:rPr>
      </w:pPr>
      <w:bookmarkStart w:id="13" w:name="_Toc3450"/>
      <w:bookmarkStart w:id="14" w:name="_Toc5934"/>
      <w:bookmarkStart w:id="15" w:name="_Toc18060"/>
      <w:bookmarkStart w:id="16" w:name="_Toc11669"/>
      <w:bookmarkStart w:id="17" w:name="_Toc29186"/>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）磋商报价函  格 式</w:t>
      </w:r>
      <w:bookmarkEnd w:id="13"/>
      <w:bookmarkEnd w:id="14"/>
      <w:bookmarkEnd w:id="15"/>
      <w:bookmarkEnd w:id="16"/>
      <w:bookmarkEnd w:id="17"/>
    </w:p>
    <w:p>
      <w:pPr>
        <w:spacing w:line="500" w:lineRule="exact"/>
        <w:rPr>
          <w:rFonts w:asciiTheme="minorEastAsia" w:hAnsiTheme="minorEastAsia" w:eastAsiaTheme="minorEastAsia" w:cstheme="minorEastAsia"/>
          <w:color w:val="000000"/>
          <w:sz w:val="28"/>
          <w:szCs w:val="28"/>
        </w:rPr>
      </w:pPr>
      <w:bookmarkStart w:id="18" w:name="_Toc4796"/>
      <w:bookmarkStart w:id="19" w:name="_Toc22587"/>
      <w:bookmarkStart w:id="20" w:name="_Toc10359"/>
      <w:bookmarkStart w:id="21" w:name="_Toc28317"/>
      <w:bookmarkStart w:id="22" w:name="_Toc14388"/>
      <w:r>
        <w:rPr>
          <w:rFonts w:hint="eastAsia" w:asciiTheme="minorEastAsia" w:hAnsiTheme="minorEastAsia" w:eastAsiaTheme="minorEastAsia" w:cstheme="minorEastAsia"/>
          <w:color w:val="000000"/>
          <w:sz w:val="28"/>
          <w:szCs w:val="28"/>
        </w:rPr>
        <w:t>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（采购人名称）</w:t>
      </w:r>
      <w:bookmarkEnd w:id="18"/>
      <w:bookmarkEnd w:id="19"/>
      <w:bookmarkEnd w:id="20"/>
      <w:bookmarkEnd w:id="21"/>
      <w:bookmarkEnd w:id="22"/>
    </w:p>
    <w:p>
      <w:pPr>
        <w:spacing w:line="500" w:lineRule="exact"/>
        <w:ind w:firstLine="840" w:firstLineChars="300"/>
        <w:rPr>
          <w:rFonts w:asciiTheme="minorEastAsia" w:hAnsiTheme="minorEastAsia" w:eastAsiaTheme="minorEastAsia" w:cstheme="minorEastAsia"/>
          <w:color w:val="000000"/>
          <w:sz w:val="28"/>
          <w:szCs w:val="28"/>
        </w:rPr>
      </w:pPr>
      <w:bookmarkStart w:id="23" w:name="_Toc3949"/>
      <w:bookmarkStart w:id="24" w:name="_Toc11111"/>
      <w:bookmarkStart w:id="25" w:name="_Toc28752"/>
      <w:bookmarkStart w:id="26" w:name="_Toc22221"/>
      <w:bookmarkStart w:id="27" w:name="_Toc1948"/>
      <w:r>
        <w:rPr>
          <w:rFonts w:hint="eastAsia" w:asciiTheme="minorEastAsia" w:hAnsiTheme="minorEastAsia" w:eastAsiaTheme="minorEastAsia" w:cstheme="minorEastAsia"/>
          <w:color w:val="000000"/>
          <w:sz w:val="28"/>
          <w:szCs w:val="28"/>
        </w:rPr>
        <w:t>根据贵方</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项目名称)的磋商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（编号），正式授权的下述签字人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（名称和职务）代表供应商</w:t>
      </w:r>
      <w:bookmarkEnd w:id="23"/>
      <w:bookmarkEnd w:id="24"/>
      <w:bookmarkEnd w:id="25"/>
      <w:r>
        <w:rPr>
          <w:rFonts w:hint="eastAsia" w:asciiTheme="minorEastAsia" w:hAnsiTheme="minorEastAsia" w:eastAsiaTheme="minorEastAsia" w:cstheme="minorEastAsia"/>
          <w:color w:val="000000"/>
          <w:sz w:val="28"/>
          <w:szCs w:val="28"/>
          <w:u w:val="single"/>
        </w:rPr>
        <w:t xml:space="preserve">         </w:t>
      </w:r>
      <w:bookmarkStart w:id="28" w:name="_Toc4288"/>
      <w:bookmarkStart w:id="29" w:name="_Toc5927"/>
      <w:bookmarkStart w:id="30" w:name="_Toc13603"/>
      <w:r>
        <w:rPr>
          <w:rFonts w:hint="eastAsia" w:asciiTheme="minorEastAsia" w:hAnsiTheme="minorEastAsia" w:eastAsiaTheme="minorEastAsia" w:cstheme="minorEastAsia"/>
          <w:color w:val="000000"/>
          <w:sz w:val="28"/>
          <w:szCs w:val="28"/>
        </w:rPr>
        <w:t>（供应商的名称），提交下述文件。</w:t>
      </w:r>
      <w:bookmarkEnd w:id="26"/>
      <w:bookmarkEnd w:id="27"/>
      <w:bookmarkEnd w:id="28"/>
      <w:bookmarkEnd w:id="29"/>
      <w:bookmarkEnd w:id="30"/>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1．资格证明文件；</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2．要求供应商提交的全部文件，据此函，签字人兹宣布同意如下：</w:t>
      </w:r>
    </w:p>
    <w:p>
      <w:pPr>
        <w:snapToGrid w:val="0"/>
        <w:spacing w:line="5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 按磋商文件规定提供交付的总价为人民币大写：</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；人民币小写RMB：</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元；投标报价包含车辆购置税、交强险、上牌费、运输费、安装费、试运行、验收合格，技术培训等费用。</w:t>
      </w:r>
    </w:p>
    <w:p>
      <w:pPr>
        <w:spacing w:line="460" w:lineRule="exact"/>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w:t>
      </w:r>
      <w:r>
        <w:rPr>
          <w:rFonts w:hint="eastAsia" w:ascii="宋体" w:hAnsi="宋体" w:eastAsia="宋体" w:cs="宋体"/>
          <w:color w:val="000000"/>
          <w:sz w:val="28"/>
          <w:szCs w:val="28"/>
        </w:rPr>
        <w:t>一旦我方中标，我方保证在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日历天内</w:t>
      </w:r>
      <w:r>
        <w:rPr>
          <w:rFonts w:hint="eastAsia" w:ascii="宋体" w:hAnsi="宋体" w:eastAsia="宋体" w:cs="宋体"/>
          <w:color w:val="000000"/>
          <w:sz w:val="28"/>
          <w:szCs w:val="28"/>
          <w:lang w:val="en-US" w:eastAsia="zh-CN"/>
        </w:rPr>
        <w:t>完成</w:t>
      </w:r>
      <w:r>
        <w:rPr>
          <w:rFonts w:hint="eastAsia" w:ascii="宋体" w:hAnsi="宋体" w:eastAsia="宋体" w:cs="宋体"/>
          <w:color w:val="000000"/>
          <w:sz w:val="28"/>
          <w:szCs w:val="28"/>
        </w:rPr>
        <w:t>供货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质量保修期为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pPr>
        <w:spacing w:line="460" w:lineRule="exact"/>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w:t>
      </w:r>
      <w:r>
        <w:rPr>
          <w:rFonts w:hint="eastAsia" w:ascii="宋体" w:hAnsi="宋体" w:eastAsia="宋体" w:cs="宋体"/>
          <w:color w:val="000000"/>
          <w:sz w:val="28"/>
          <w:szCs w:val="28"/>
        </w:rPr>
        <w:t>一旦我方中标，我方保证本项目质量达到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)我们承担根据磋商文件的规定，完成合同的责任和义务；</w:t>
      </w:r>
    </w:p>
    <w:p>
      <w:pPr>
        <w:snapToGrid w:val="0"/>
        <w:spacing w:line="5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)我方承诺投标有效期</w:t>
      </w:r>
      <w:r>
        <w:rPr>
          <w:rFonts w:hint="eastAsia" w:asciiTheme="minorEastAsia" w:hAnsiTheme="minorEastAsia" w:eastAsiaTheme="minorEastAsia" w:cstheme="minorEastAsia"/>
          <w:color w:val="000000"/>
          <w:sz w:val="28"/>
          <w:szCs w:val="28"/>
          <w:u w:val="single"/>
        </w:rPr>
        <w:t xml:space="preserve">  90  </w:t>
      </w:r>
      <w:r>
        <w:rPr>
          <w:rFonts w:hint="eastAsia" w:asciiTheme="minorEastAsia" w:hAnsiTheme="minorEastAsia" w:eastAsiaTheme="minorEastAsia" w:cstheme="minorEastAsia"/>
          <w:color w:val="000000"/>
          <w:sz w:val="28"/>
          <w:szCs w:val="28"/>
        </w:rPr>
        <w:t>天（日历天）。</w:t>
      </w:r>
    </w:p>
    <w:p>
      <w:pPr>
        <w:spacing w:line="460" w:lineRule="exact"/>
        <w:ind w:firstLine="560" w:firstLineChars="200"/>
        <w:rPr>
          <w:rFonts w:hint="eastAsia" w:ascii="宋体" w:hAnsi="宋体" w:eastAsia="宋体" w:cs="宋体"/>
          <w:color w:val="000000"/>
          <w:sz w:val="28"/>
          <w:szCs w:val="28"/>
          <w:u w:val="single"/>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宋体" w:hAnsi="宋体" w:eastAsia="宋体" w:cs="宋体"/>
          <w:color w:val="000000"/>
          <w:sz w:val="28"/>
          <w:szCs w:val="28"/>
        </w:rPr>
        <w:t>拟委任本合同的项目负责人为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snapToGrid w:val="0"/>
        <w:spacing w:line="500" w:lineRule="exact"/>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宋体" w:hAnsi="宋体" w:eastAsia="宋体" w:cs="宋体"/>
          <w:color w:val="000000"/>
          <w:sz w:val="28"/>
          <w:szCs w:val="28"/>
        </w:rPr>
        <w:t>如果我方中标，我方将按照规定提交签约合同价的</w:t>
      </w:r>
      <w:r>
        <w:rPr>
          <w:rFonts w:hint="eastAsia" w:ascii="宋体" w:hAnsi="宋体" w:cs="宋体"/>
          <w:color w:val="000000"/>
          <w:sz w:val="28"/>
          <w:szCs w:val="28"/>
          <w:u w:val="single"/>
          <w:lang w:val="en-US" w:eastAsia="zh-CN"/>
        </w:rPr>
        <w:t>5</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作为履约担保。</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eastAsiaTheme="minorEastAsia" w:cstheme="minorEastAsia"/>
          <w:color w:val="000000"/>
          <w:sz w:val="28"/>
          <w:szCs w:val="28"/>
        </w:rPr>
        <w:t>)我们已详细审核了全部磋商文件，包括磋商文件修改书（如果有），参考资料及有关附件，我们知道必须放弃提出含糊不清或误解的问题的权利；</w:t>
      </w:r>
    </w:p>
    <w:p>
      <w:pPr>
        <w:snapToGrid w:val="0"/>
        <w:spacing w:line="500" w:lineRule="exac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lang w:val="en-US" w:eastAsia="zh-CN"/>
        </w:rPr>
        <w:t>9</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color w:val="000000"/>
          <w:sz w:val="28"/>
          <w:szCs w:val="28"/>
        </w:rPr>
        <w:t>同意向采购人提供磋商人可能要求的与本次磋商有关的任何证据或资料；</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lang w:val="en-US" w:eastAsia="zh-CN"/>
        </w:rPr>
        <w:t>10</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szCs w:val="28"/>
        </w:rPr>
        <w:t>我们完全理解采购人和</w:t>
      </w:r>
      <w:r>
        <w:rPr>
          <w:rFonts w:hint="eastAsia" w:asciiTheme="minorEastAsia" w:hAnsiTheme="minorEastAsia" w:eastAsiaTheme="minorEastAsia" w:cstheme="minorEastAsia"/>
          <w:sz w:val="28"/>
          <w:szCs w:val="28"/>
          <w:lang w:eastAsia="zh-CN"/>
        </w:rPr>
        <w:t>木垒哈萨克自治县农村饮水安全工程管理站</w:t>
      </w:r>
      <w:r>
        <w:rPr>
          <w:rFonts w:hint="eastAsia" w:asciiTheme="minorEastAsia" w:hAnsiTheme="minorEastAsia" w:eastAsiaTheme="minorEastAsia" w:cstheme="minorEastAsia"/>
          <w:sz w:val="28"/>
          <w:szCs w:val="28"/>
        </w:rPr>
        <w:t>不一定要接受最低报价的投标。</w:t>
      </w:r>
    </w:p>
    <w:p>
      <w:pPr>
        <w:snapToGrid w:val="0"/>
        <w:spacing w:line="500" w:lineRule="exac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color w:val="000000"/>
          <w:sz w:val="28"/>
          <w:szCs w:val="28"/>
        </w:rPr>
        <w:t>与本次磋商有关的正式通信地址为：</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（盖章）</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地     址：</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电     话：</w:t>
      </w:r>
      <w:r>
        <w:rPr>
          <w:rFonts w:hint="eastAsia" w:asciiTheme="minorEastAsia" w:hAnsiTheme="minorEastAsia" w:eastAsiaTheme="minorEastAsia" w:cstheme="minorEastAsia"/>
          <w:color w:val="000000"/>
          <w:sz w:val="28"/>
          <w:szCs w:val="28"/>
          <w:u w:val="single"/>
        </w:rPr>
        <w:t xml:space="preserve">                          </w:t>
      </w:r>
    </w:p>
    <w:p>
      <w:pPr>
        <w:snapToGrid w:val="0"/>
        <w:spacing w:line="500" w:lineRule="exact"/>
        <w:ind w:firstLine="57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授权代表人：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napToGrid w:val="0"/>
        <w:spacing w:line="500" w:lineRule="exact"/>
        <w:ind w:firstLine="57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    期：</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pPr>
        <w:pStyle w:val="19"/>
        <w:rPr>
          <w:rFonts w:asciiTheme="minorEastAsia" w:hAnsiTheme="minorEastAsia" w:eastAsiaTheme="minorEastAsia" w:cstheme="minorEastAsia"/>
          <w:color w:val="000000"/>
          <w:sz w:val="28"/>
          <w:szCs w:val="28"/>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4"/>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3"/>
      </w:pPr>
    </w:p>
    <w:p>
      <w:pPr>
        <w:pStyle w:val="2"/>
      </w:pPr>
    </w:p>
    <w:p>
      <w:pPr>
        <w:pStyle w:val="7"/>
        <w:spacing w:before="0" w:line="360" w:lineRule="auto"/>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）投标声明函</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木垒哈萨克自治县农村饮水安全工程管理站</w:t>
      </w:r>
      <w:r>
        <w:rPr>
          <w:rFonts w:hint="eastAsia" w:asciiTheme="minorEastAsia" w:hAnsiTheme="minorEastAsia" w:eastAsiaTheme="minorEastAsia" w:cstheme="minorEastAsia"/>
          <w:sz w:val="28"/>
          <w:szCs w:val="28"/>
        </w:rPr>
        <w:t>:</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关于贵方20</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rPr>
        <w:t>日关于</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rPr>
        <w:t>的招标项目，本签字人愿意参加投标，并有能力提供</w:t>
      </w:r>
      <w:r>
        <w:rPr>
          <w:rFonts w:hint="eastAsia" w:asciiTheme="minorEastAsia" w:hAnsiTheme="minorEastAsia" w:eastAsiaTheme="minorEastAsia" w:cstheme="minorEastAsia"/>
          <w:sz w:val="28"/>
          <w:szCs w:val="28"/>
          <w:u w:val="single"/>
        </w:rPr>
        <w:t xml:space="preserve">  （项目名称） </w:t>
      </w:r>
      <w:r>
        <w:rPr>
          <w:rFonts w:hint="eastAsia" w:asciiTheme="minorEastAsia" w:hAnsiTheme="minorEastAsia" w:eastAsiaTheme="minorEastAsia" w:cstheme="minorEastAsia"/>
          <w:sz w:val="28"/>
          <w:szCs w:val="28"/>
        </w:rPr>
        <w:t>项目中的供货和售后服务，并保证所提交的所有文件和说明是真实和准确的。</w:t>
      </w:r>
    </w:p>
    <w:p>
      <w:pPr>
        <w:spacing w:line="360" w:lineRule="auto"/>
        <w:rPr>
          <w:rFonts w:hint="eastAsia" w:asciiTheme="minorEastAsia" w:hAnsiTheme="minorEastAsia" w:eastAsiaTheme="minorEastAsia" w:cstheme="minorEastAsia"/>
          <w:color w:val="000000"/>
          <w:sz w:val="28"/>
          <w:szCs w:val="28"/>
        </w:rPr>
      </w:pPr>
    </w:p>
    <w:p>
      <w:pPr>
        <w:pStyle w:val="2"/>
        <w:rPr>
          <w:rFonts w:hint="eastAsia" w:asciiTheme="minorEastAsia" w:hAnsiTheme="minorEastAsia" w:eastAsiaTheme="minorEastAsia" w:cstheme="minorEastAsia"/>
          <w:color w:val="000000"/>
          <w:sz w:val="28"/>
          <w:szCs w:val="28"/>
        </w:rPr>
      </w:pPr>
    </w:p>
    <w:p>
      <w:pPr>
        <w:pStyle w:val="3"/>
        <w:rPr>
          <w:rFonts w:hint="eastAsia" w:asciiTheme="minorEastAsia" w:hAnsiTheme="minorEastAsia" w:eastAsiaTheme="minorEastAsia" w:cstheme="minorEastAsia"/>
          <w:color w:val="000000"/>
          <w:sz w:val="28"/>
          <w:szCs w:val="28"/>
        </w:rPr>
      </w:pPr>
    </w:p>
    <w:p>
      <w:pPr>
        <w:pStyle w:val="4"/>
        <w:rPr>
          <w:rFonts w:hint="eastAsia"/>
        </w:rPr>
      </w:pPr>
    </w:p>
    <w:p>
      <w:pPr>
        <w:spacing w:line="360" w:lineRule="auto"/>
        <w:rPr>
          <w:rFonts w:hint="eastAsia" w:asciiTheme="minorEastAsia" w:hAnsiTheme="minorEastAsia" w:eastAsiaTheme="minorEastAsia" w:cstheme="minorEastAsia"/>
          <w:color w:val="000000"/>
          <w:sz w:val="28"/>
          <w:szCs w:val="28"/>
        </w:rPr>
      </w:pPr>
    </w:p>
    <w:p>
      <w:pPr>
        <w:spacing w:line="360" w:lineRule="auto"/>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供 应 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单位地址：</w:t>
      </w:r>
      <w:r>
        <w:rPr>
          <w:rFonts w:hint="eastAsia" w:asciiTheme="minorEastAsia" w:hAnsiTheme="minorEastAsia" w:eastAsiaTheme="minorEastAsia" w:cstheme="minorEastAsia"/>
          <w:color w:val="000000"/>
          <w:sz w:val="28"/>
          <w:szCs w:val="28"/>
          <w:u w:val="single"/>
        </w:rPr>
        <w:t xml:space="preserve">                             </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（签字或盖章）</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邮政编码：</w:t>
      </w:r>
      <w:r>
        <w:rPr>
          <w:rFonts w:hint="eastAsia" w:asciiTheme="minorEastAsia" w:hAnsiTheme="minorEastAsia" w:eastAsiaTheme="minorEastAsia" w:cstheme="minorEastAsia"/>
          <w:color w:val="000000"/>
          <w:sz w:val="28"/>
          <w:szCs w:val="28"/>
          <w:u w:val="single"/>
        </w:rPr>
        <w:tab/>
      </w:r>
      <w:r>
        <w:rPr>
          <w:rFonts w:hint="eastAsia" w:asciiTheme="minorEastAsia" w:hAnsiTheme="minorEastAsia" w:eastAsiaTheme="minorEastAsia" w:cstheme="minorEastAsia"/>
          <w:color w:val="000000"/>
          <w:sz w:val="28"/>
          <w:szCs w:val="28"/>
          <w:u w:val="single"/>
        </w:rPr>
        <w:tab/>
      </w:r>
      <w:r>
        <w:rPr>
          <w:rFonts w:hint="eastAsia" w:asciiTheme="minorEastAsia" w:hAnsiTheme="minorEastAsia" w:eastAsiaTheme="minorEastAsia" w:cstheme="minorEastAsia"/>
          <w:color w:val="000000"/>
          <w:sz w:val="28"/>
          <w:szCs w:val="28"/>
          <w:u w:val="single"/>
        </w:rPr>
        <w:t xml:space="preserve">                          </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r>
        <w:rPr>
          <w:rFonts w:hint="eastAsia" w:asciiTheme="minorEastAsia" w:hAnsiTheme="minorEastAsia" w:eastAsiaTheme="minorEastAsia" w:cstheme="minorEastAsia"/>
          <w:color w:val="000000"/>
          <w:sz w:val="28"/>
          <w:szCs w:val="28"/>
          <w:u w:val="single"/>
        </w:rPr>
        <w:tab/>
      </w:r>
      <w:r>
        <w:rPr>
          <w:rFonts w:hint="eastAsia" w:asciiTheme="minorEastAsia" w:hAnsiTheme="minorEastAsia" w:eastAsiaTheme="minorEastAsia" w:cstheme="minorEastAsia"/>
          <w:color w:val="000000"/>
          <w:sz w:val="28"/>
          <w:szCs w:val="28"/>
          <w:u w:val="single"/>
        </w:rPr>
        <w:tab/>
      </w:r>
      <w:r>
        <w:rPr>
          <w:rFonts w:hint="eastAsia" w:asciiTheme="minorEastAsia" w:hAnsiTheme="minorEastAsia" w:eastAsiaTheme="minorEastAsia" w:cstheme="minorEastAsia"/>
          <w:color w:val="000000"/>
          <w:sz w:val="28"/>
          <w:szCs w:val="28"/>
          <w:u w:val="single"/>
        </w:rPr>
        <w:tab/>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电子邮箱： </w:t>
      </w:r>
      <w:r>
        <w:rPr>
          <w:rFonts w:hint="eastAsia" w:asciiTheme="minorEastAsia" w:hAnsiTheme="minorEastAsia" w:eastAsiaTheme="minorEastAsia" w:cstheme="minorEastAsia"/>
          <w:color w:val="000000"/>
          <w:sz w:val="28"/>
          <w:szCs w:val="28"/>
          <w:u w:val="single"/>
        </w:rPr>
        <w:t xml:space="preserve">             </w:t>
      </w:r>
    </w:p>
    <w:p>
      <w:pPr>
        <w:snapToGrid w:val="0"/>
        <w:spacing w:before="120" w:beforeLines="50" w:after="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color w:val="000000"/>
          <w:sz w:val="28"/>
          <w:szCs w:val="28"/>
        </w:rPr>
        <w:t>日期：</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 xml:space="preserve"> 年 </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 xml:space="preserve"> 月 </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日</w:t>
      </w: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7"/>
        <w:spacing w:before="0" w:line="360" w:lineRule="auto"/>
        <w:jc w:val="center"/>
        <w:rPr>
          <w:rFonts w:hint="eastAsia" w:ascii="宋体" w:hAnsi="宋体" w:eastAsia="宋体" w:cs="宋体"/>
          <w:bCs w:val="0"/>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bCs w:val="0"/>
        </w:rPr>
        <w:t>法定代表人身份证明书</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 位 性 质：</w:t>
      </w:r>
      <w:r>
        <w:rPr>
          <w:rFonts w:hint="eastAsia" w:asciiTheme="minorEastAsia" w:hAnsiTheme="minorEastAsia" w:eastAsiaTheme="minorEastAsia" w:cstheme="minorEastAsia"/>
          <w:sz w:val="28"/>
          <w:szCs w:val="28"/>
          <w:u w:val="single"/>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 立 时 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经营期限：</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性别：</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职务：</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_</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（供应商名称）的法人。</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特此证明。</w:t>
      </w:r>
    </w:p>
    <w:p>
      <w:pPr>
        <w:rPr>
          <w:rFonts w:hint="eastAsia"/>
          <w:sz w:val="24"/>
          <w:szCs w:val="32"/>
        </w:rPr>
      </w:pPr>
      <w:r>
        <w:rPr>
          <w:rFonts w:hint="eastAsia"/>
          <w:sz w:val="24"/>
          <w:szCs w:val="32"/>
        </w:rPr>
        <w:t>附：法定代表人身份证扫描件（正反双面）</w:t>
      </w:r>
    </w:p>
    <w:p>
      <w:pPr>
        <w:pStyle w:val="15"/>
        <w:tabs>
          <w:tab w:val="left" w:pos="5580"/>
        </w:tabs>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（盖单位章）                    </w:t>
      </w:r>
    </w:p>
    <w:p>
      <w:pPr>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（签字或盖章）</w:t>
      </w:r>
    </w:p>
    <w:p>
      <w:pPr>
        <w:pStyle w:val="27"/>
        <w:spacing w:line="360" w:lineRule="auto"/>
        <w:ind w:firstLine="0" w:firstLineChars="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日    期：    年    月     日   </w:t>
      </w:r>
    </w:p>
    <w:p>
      <w:pPr>
        <w:rPr>
          <w:rFonts w:hint="eastAsia" w:asciiTheme="minorEastAsia" w:hAnsiTheme="minorEastAsia" w:eastAsiaTheme="minorEastAsia" w:cstheme="minorEastAsia"/>
          <w:color w:val="000000"/>
          <w:sz w:val="28"/>
          <w:szCs w:val="28"/>
        </w:rPr>
      </w:pPr>
    </w:p>
    <w:p>
      <w:pPr>
        <w:pStyle w:val="2"/>
        <w:rPr>
          <w:rFonts w:hint="eastAsia" w:asciiTheme="minorEastAsia" w:hAnsiTheme="minorEastAsia" w:eastAsiaTheme="minorEastAsia" w:cstheme="minorEastAsia"/>
          <w:color w:val="000000"/>
          <w:sz w:val="28"/>
          <w:szCs w:val="28"/>
        </w:rPr>
      </w:pPr>
    </w:p>
    <w:p>
      <w:pPr>
        <w:pStyle w:val="3"/>
        <w:rPr>
          <w:rFonts w:hint="eastAsia" w:asciiTheme="minorEastAsia" w:hAnsiTheme="minorEastAsia" w:eastAsiaTheme="minorEastAsia" w:cstheme="minorEastAsia"/>
          <w:color w:val="000000"/>
          <w:sz w:val="28"/>
          <w:szCs w:val="28"/>
        </w:rPr>
      </w:pPr>
    </w:p>
    <w:p>
      <w:pPr>
        <w:pStyle w:val="4"/>
        <w:rPr>
          <w:rFonts w:hint="eastAsia" w:asciiTheme="minorEastAsia" w:hAnsiTheme="minorEastAsia" w:eastAsiaTheme="minorEastAsia" w:cstheme="minorEastAsia"/>
          <w:color w:val="000000"/>
          <w:sz w:val="28"/>
          <w:szCs w:val="28"/>
        </w:rPr>
      </w:pPr>
    </w:p>
    <w:p>
      <w:pPr>
        <w:rPr>
          <w:rFonts w:hint="eastAsia" w:asciiTheme="minorEastAsia" w:hAnsiTheme="minorEastAsia" w:eastAsiaTheme="minorEastAsia" w:cstheme="minorEastAsia"/>
          <w:color w:val="000000"/>
          <w:sz w:val="28"/>
          <w:szCs w:val="28"/>
        </w:rPr>
      </w:pPr>
    </w:p>
    <w:p>
      <w:pPr>
        <w:pStyle w:val="2"/>
        <w:rPr>
          <w:rFonts w:hint="eastAsia" w:asciiTheme="minorEastAsia" w:hAnsiTheme="minorEastAsia" w:eastAsiaTheme="minorEastAsia" w:cstheme="minorEastAsia"/>
          <w:color w:val="000000"/>
          <w:sz w:val="28"/>
          <w:szCs w:val="28"/>
        </w:rPr>
      </w:pPr>
    </w:p>
    <w:p>
      <w:pPr>
        <w:pStyle w:val="3"/>
        <w:rPr>
          <w:rFonts w:hint="eastAsia" w:asciiTheme="minorEastAsia" w:hAnsiTheme="minorEastAsia" w:eastAsiaTheme="minorEastAsia" w:cstheme="minorEastAsia"/>
          <w:color w:val="000000"/>
          <w:sz w:val="28"/>
          <w:szCs w:val="28"/>
        </w:rPr>
      </w:pPr>
    </w:p>
    <w:p>
      <w:pPr>
        <w:pStyle w:val="4"/>
        <w:rPr>
          <w:rFonts w:hint="eastAsia" w:asciiTheme="minorEastAsia" w:hAnsiTheme="minorEastAsia" w:eastAsiaTheme="minorEastAsia" w:cstheme="minorEastAsia"/>
          <w:color w:val="000000"/>
          <w:sz w:val="28"/>
          <w:szCs w:val="28"/>
        </w:rPr>
      </w:pPr>
    </w:p>
    <w:p>
      <w:pPr>
        <w:rPr>
          <w:rFonts w:hint="eastAsia"/>
        </w:rPr>
      </w:pPr>
    </w:p>
    <w:p>
      <w:pPr>
        <w:pStyle w:val="7"/>
        <w:spacing w:before="0" w:line="360" w:lineRule="auto"/>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）法定代表人授权委托书</w:t>
      </w:r>
    </w:p>
    <w:p>
      <w:pPr>
        <w:pStyle w:val="19"/>
        <w:rPr>
          <w:rFonts w:asciiTheme="minorEastAsia" w:hAnsiTheme="minorEastAsia" w:eastAsiaTheme="minorEastAsia" w:cstheme="minorEastAsia"/>
        </w:rPr>
      </w:pP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本人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（姓名）系</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（供应商名称）的法定代表人，现委托</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（姓名）为我方代理人。代理人根据授权，以我方名义签署、澄清、说明、补正、递交、撤回、修改</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（项目名称）磋商响应文件、签订合同和处理有关事宜，其法律后果由我方承担。</w:t>
      </w: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委托期限：</w:t>
      </w:r>
      <w:r>
        <w:rPr>
          <w:rFonts w:hint="eastAsia" w:asciiTheme="minorEastAsia" w:hAnsiTheme="minorEastAsia" w:eastAsiaTheme="minorEastAsia" w:cstheme="minorEastAsia"/>
          <w:color w:val="000000"/>
          <w:sz w:val="28"/>
          <w:szCs w:val="28"/>
          <w:u w:val="single"/>
        </w:rPr>
        <w:t xml:space="preserve">                                </w:t>
      </w: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代理人无转委托权。</w:t>
      </w:r>
    </w:p>
    <w:p>
      <w:pPr>
        <w:snapToGrid w:val="0"/>
        <w:spacing w:line="500" w:lineRule="exact"/>
        <w:ind w:firstLine="712" w:firstLineChars="297"/>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附：法定代表人身份证明（有效复印件）</w:t>
      </w:r>
    </w:p>
    <w:p>
      <w:pPr>
        <w:snapToGrid w:val="0"/>
        <w:spacing w:line="500" w:lineRule="exact"/>
        <w:ind w:firstLine="1192" w:firstLineChars="497"/>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被授权人身份证明（有效复印件）</w:t>
      </w:r>
    </w:p>
    <w:p>
      <w:pPr>
        <w:pStyle w:val="19"/>
        <w:rPr>
          <w:rFonts w:asciiTheme="minorEastAsia" w:hAnsiTheme="minorEastAsia" w:eastAsiaTheme="minorEastAsia" w:cstheme="minorEastAsia"/>
          <w:bCs/>
          <w:color w:val="000000"/>
          <w:sz w:val="21"/>
          <w:szCs w:val="21"/>
        </w:rPr>
      </w:pPr>
    </w:p>
    <w:p>
      <w:pPr>
        <w:pStyle w:val="10"/>
        <w:rPr>
          <w:rFonts w:asciiTheme="minorEastAsia" w:hAnsiTheme="minorEastAsia" w:eastAsiaTheme="minorEastAsia"/>
        </w:rPr>
      </w:pP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（盖章）</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身份证号码：</w:t>
      </w:r>
      <w:r>
        <w:rPr>
          <w:rFonts w:hint="eastAsia" w:asciiTheme="minorEastAsia" w:hAnsiTheme="minorEastAsia" w:eastAsiaTheme="minorEastAsia" w:cstheme="minorEastAsia"/>
          <w:color w:val="000000"/>
          <w:sz w:val="28"/>
          <w:szCs w:val="28"/>
          <w:u w:val="single"/>
        </w:rPr>
        <w:t xml:space="preserve">                     </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身份证号码：</w:t>
      </w:r>
      <w:r>
        <w:rPr>
          <w:rFonts w:hint="eastAsia" w:asciiTheme="minorEastAsia" w:hAnsiTheme="minorEastAsia" w:eastAsiaTheme="minorEastAsia" w:cstheme="minorEastAsia"/>
          <w:color w:val="000000"/>
          <w:sz w:val="28"/>
          <w:szCs w:val="28"/>
          <w:u w:val="single"/>
        </w:rPr>
        <w:t xml:space="preserve">                      </w:t>
      </w:r>
    </w:p>
    <w:p>
      <w:pPr>
        <w:tabs>
          <w:tab w:val="left" w:pos="6300"/>
        </w:tabs>
        <w:snapToGrid w:val="0"/>
        <w:spacing w:line="56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pPr>
        <w:pStyle w:val="19"/>
        <w:rPr>
          <w:rFonts w:asciiTheme="minorEastAsia" w:hAnsiTheme="minorEastAsia" w:eastAsiaTheme="minorEastAsia" w:cstheme="minorEastAsia"/>
        </w:rPr>
      </w:pPr>
    </w:p>
    <w:p>
      <w:pPr>
        <w:snapToGrid w:val="0"/>
        <w:spacing w:line="500" w:lineRule="exact"/>
        <w:jc w:val="cente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10"/>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10"/>
        <w:rPr>
          <w:rFonts w:asciiTheme="minorEastAsia" w:hAnsiTheme="minorEastAsia" w:eastAsiaTheme="minorEastAsia" w:cstheme="minorEastAsia"/>
          <w:b/>
          <w:color w:val="000000"/>
          <w:sz w:val="28"/>
          <w:szCs w:val="28"/>
        </w:rPr>
      </w:pPr>
    </w:p>
    <w:p>
      <w:pPr>
        <w:pStyle w:val="7"/>
        <w:spacing w:before="0" w:line="360" w:lineRule="auto"/>
        <w:jc w:val="center"/>
        <w:rPr>
          <w:rFonts w:hint="eastAsia" w:ascii="宋体" w:hAnsi="宋体" w:eastAsia="宋体" w:cs="宋体"/>
          <w:lang w:eastAsia="zh-CN"/>
        </w:rPr>
      </w:pPr>
      <w:bookmarkStart w:id="31" w:name="_Toc184635142"/>
      <w:r>
        <w:rPr>
          <w:rFonts w:hint="eastAsia" w:ascii="宋体" w:hAnsi="宋体" w:eastAsia="宋体" w:cs="宋体"/>
          <w:lang w:eastAsia="zh-CN"/>
        </w:rPr>
        <w:t>（</w:t>
      </w:r>
      <w:r>
        <w:rPr>
          <w:rFonts w:hint="eastAsia" w:ascii="宋体" w:hAnsi="宋体" w:eastAsia="宋体" w:cs="宋体"/>
          <w:lang w:val="en-US" w:eastAsia="zh-CN"/>
        </w:rPr>
        <w:t>五</w:t>
      </w:r>
      <w:r>
        <w:rPr>
          <w:rFonts w:hint="eastAsia" w:ascii="宋体" w:hAnsi="宋体" w:eastAsia="宋体" w:cs="宋体"/>
          <w:lang w:eastAsia="zh-CN"/>
        </w:rPr>
        <w:t>）投标保证金</w:t>
      </w:r>
      <w:bookmarkEnd w:id="31"/>
    </w:p>
    <w:p>
      <w:pPr>
        <w:spacing w:line="360" w:lineRule="auto"/>
        <w:jc w:val="center"/>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（采购人名称）: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已将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项目投标保证金（大写）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元交纳到招标人指定账户。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附：投标</w:t>
      </w:r>
      <w:r>
        <w:rPr>
          <w:rFonts w:hint="eastAsia" w:asciiTheme="minorEastAsia" w:hAnsiTheme="minorEastAsia" w:eastAsiaTheme="minorEastAsia" w:cstheme="minorEastAsia"/>
          <w:sz w:val="24"/>
          <w:highlight w:val="none"/>
        </w:rPr>
        <w:t>保证金收据或打款回单复印件。</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年    月    日</w:t>
      </w:r>
    </w:p>
    <w:p>
      <w:pPr>
        <w:spacing w:line="360" w:lineRule="auto"/>
        <w:ind w:firstLine="480" w:firstLineChars="200"/>
        <w:rPr>
          <w:rFonts w:asciiTheme="minorEastAsia" w:hAnsiTheme="minorEastAsia" w:eastAsiaTheme="minorEastAsia" w:cstheme="minorEastAsia"/>
          <w:sz w:val="24"/>
        </w:rPr>
        <w:sectPr>
          <w:pgSz w:w="11907" w:h="16840"/>
          <w:pgMar w:top="1418" w:right="1473" w:bottom="1418" w:left="1614" w:header="680" w:footer="737" w:gutter="0"/>
          <w:cols w:space="720" w:num="1"/>
          <w:docGrid w:linePitch="312" w:charSpace="0"/>
        </w:sectPr>
      </w:pPr>
    </w:p>
    <w:p>
      <w:pPr>
        <w:pStyle w:val="7"/>
        <w:spacing w:before="0" w:line="360" w:lineRule="auto"/>
        <w:jc w:val="center"/>
        <w:rPr>
          <w:rFonts w:hint="eastAsia" w:ascii="宋体" w:hAnsi="宋体" w:eastAsia="宋体" w:cs="宋体"/>
          <w:lang w:eastAsia="zh-CN"/>
        </w:rPr>
      </w:pPr>
      <w:bookmarkStart w:id="32" w:name="_Toc184635147"/>
      <w:r>
        <w:rPr>
          <w:rFonts w:hint="eastAsia" w:ascii="宋体" w:hAnsi="宋体" w:eastAsia="宋体" w:cs="宋体"/>
          <w:lang w:eastAsia="zh-CN"/>
        </w:rPr>
        <w:t>（</w:t>
      </w:r>
      <w:r>
        <w:rPr>
          <w:rFonts w:hint="eastAsia" w:ascii="宋体" w:hAnsi="宋体" w:eastAsia="宋体" w:cs="宋体"/>
          <w:lang w:val="en-US" w:eastAsia="zh-CN"/>
        </w:rPr>
        <w:t>六</w:t>
      </w:r>
      <w:r>
        <w:rPr>
          <w:rFonts w:hint="eastAsia" w:ascii="宋体" w:hAnsi="宋体" w:eastAsia="宋体" w:cs="宋体"/>
          <w:lang w:eastAsia="zh-CN"/>
        </w:rPr>
        <w:t>）报价一览表</w:t>
      </w:r>
    </w:p>
    <w:p>
      <w:pPr>
        <w:spacing w:line="360" w:lineRule="auto"/>
        <w:rPr>
          <w:rFonts w:hint="eastAsia" w:hAnsi="宋体" w:cs="宋体"/>
          <w:bCs/>
          <w:color w:val="000000"/>
          <w:kern w:val="0"/>
          <w:sz w:val="24"/>
          <w:szCs w:val="24"/>
        </w:rPr>
      </w:pPr>
      <w:r>
        <w:rPr>
          <w:rFonts w:hint="eastAsia" w:hAnsi="宋体" w:cs="宋体"/>
          <w:bCs/>
          <w:sz w:val="24"/>
          <w:szCs w:val="24"/>
        </w:rPr>
        <w:t xml:space="preserve">投标人名称（公章）：                         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34"/>
        <w:gridCol w:w="814"/>
        <w:gridCol w:w="1114"/>
        <w:gridCol w:w="1114"/>
        <w:gridCol w:w="1114"/>
        <w:gridCol w:w="111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34"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名称</w:t>
            </w:r>
          </w:p>
        </w:tc>
        <w:tc>
          <w:tcPr>
            <w:tcW w:w="8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114"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品牌</w:t>
            </w:r>
          </w:p>
        </w:tc>
        <w:tc>
          <w:tcPr>
            <w:tcW w:w="1114"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单价（元）</w:t>
            </w:r>
          </w:p>
        </w:tc>
        <w:tc>
          <w:tcPr>
            <w:tcW w:w="1114"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合价（元）</w:t>
            </w:r>
          </w:p>
        </w:tc>
        <w:tc>
          <w:tcPr>
            <w:tcW w:w="1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34" w:type="dxa"/>
            <w:vAlign w:val="center"/>
          </w:tcPr>
          <w:p>
            <w:pPr>
              <w:jc w:val="center"/>
              <w:rPr>
                <w:rFonts w:hint="default" w:ascii="宋体" w:hAnsi="宋体" w:eastAsia="宋体" w:cs="宋体"/>
                <w:sz w:val="24"/>
                <w:szCs w:val="24"/>
                <w:vertAlign w:val="baseline"/>
                <w:lang w:val="en-US" w:eastAsia="zh-CN"/>
              </w:rPr>
            </w:pPr>
            <w:r>
              <w:rPr>
                <w:rFonts w:hint="eastAsia" w:hAnsi="宋体" w:cs="宋体"/>
                <w:kern w:val="0"/>
                <w:sz w:val="24"/>
                <w:szCs w:val="24"/>
                <w:shd w:val="clear" w:color="auto" w:fill="FFFFFF"/>
                <w:lang w:val="en-US" w:eastAsia="zh-CN" w:bidi="ar"/>
              </w:rPr>
              <w:t>抗旱水车1</w:t>
            </w:r>
          </w:p>
        </w:tc>
        <w:tc>
          <w:tcPr>
            <w:tcW w:w="8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辆</w:t>
            </w: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详见技术参数及要求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9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34" w:type="dxa"/>
            <w:vAlign w:val="center"/>
          </w:tcPr>
          <w:p>
            <w:pPr>
              <w:jc w:val="center"/>
              <w:rPr>
                <w:rFonts w:hint="default" w:ascii="宋体" w:hAnsi="宋体" w:eastAsia="宋体" w:cs="宋体"/>
                <w:sz w:val="24"/>
                <w:szCs w:val="24"/>
                <w:vertAlign w:val="baseline"/>
                <w:lang w:val="en-US" w:eastAsia="zh-CN"/>
              </w:rPr>
            </w:pPr>
            <w:r>
              <w:rPr>
                <w:rFonts w:hint="eastAsia" w:hAnsi="宋体" w:cs="宋体"/>
                <w:kern w:val="0"/>
                <w:sz w:val="24"/>
                <w:szCs w:val="24"/>
                <w:shd w:val="clear" w:color="auto" w:fill="FFFFFF"/>
                <w:lang w:val="en-US" w:eastAsia="zh-CN" w:bidi="ar"/>
              </w:rPr>
              <w:t>抗旱水车2</w:t>
            </w:r>
          </w:p>
        </w:tc>
        <w:tc>
          <w:tcPr>
            <w:tcW w:w="8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14"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辆</w:t>
            </w: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详见技术参数及要求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42" w:type="dxa"/>
            <w:gridSpan w:val="3"/>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合计（元）</w:t>
            </w:r>
          </w:p>
        </w:tc>
        <w:tc>
          <w:tcPr>
            <w:tcW w:w="4456" w:type="dxa"/>
            <w:gridSpan w:val="4"/>
            <w:vAlign w:val="center"/>
          </w:tcPr>
          <w:p>
            <w:pPr>
              <w:jc w:val="center"/>
              <w:rPr>
                <w:rFonts w:hint="eastAsia" w:ascii="宋体" w:hAnsi="宋体" w:eastAsia="宋体" w:cs="宋体"/>
                <w:sz w:val="24"/>
                <w:szCs w:val="24"/>
                <w:vertAlign w:val="baseline"/>
                <w:lang w:eastAsia="zh-CN"/>
              </w:rPr>
            </w:pPr>
          </w:p>
        </w:tc>
        <w:tc>
          <w:tcPr>
            <w:tcW w:w="1114" w:type="dxa"/>
            <w:vAlign w:val="center"/>
          </w:tcPr>
          <w:p>
            <w:pPr>
              <w:jc w:val="center"/>
              <w:rPr>
                <w:rFonts w:hint="eastAsia" w:ascii="宋体" w:hAnsi="宋体" w:eastAsia="宋体" w:cs="宋体"/>
                <w:sz w:val="24"/>
                <w:szCs w:val="24"/>
                <w:vertAlign w:val="baseline"/>
                <w:lang w:eastAsia="zh-CN"/>
              </w:rPr>
            </w:pPr>
          </w:p>
        </w:tc>
      </w:tr>
    </w:tbl>
    <w:p>
      <w:pPr>
        <w:spacing w:line="360" w:lineRule="auto"/>
        <w:rPr>
          <w:rFonts w:hint="eastAsia" w:hAnsi="宋体" w:cs="宋体"/>
          <w:color w:val="000000"/>
          <w:sz w:val="24"/>
          <w:szCs w:val="24"/>
        </w:rPr>
      </w:pPr>
      <w:bookmarkStart w:id="33" w:name="_Toc256000050"/>
      <w:bookmarkStart w:id="34" w:name="_Toc99379273"/>
    </w:p>
    <w:p>
      <w:pPr>
        <w:spacing w:line="360" w:lineRule="auto"/>
        <w:rPr>
          <w:rFonts w:hint="eastAsia" w:hAnsi="宋体" w:cs="宋体"/>
          <w:color w:val="000000"/>
          <w:sz w:val="24"/>
          <w:szCs w:val="24"/>
        </w:rPr>
      </w:pPr>
    </w:p>
    <w:p>
      <w:pPr>
        <w:spacing w:line="360" w:lineRule="auto"/>
        <w:rPr>
          <w:rFonts w:hint="eastAsia" w:hAnsi="宋体" w:cs="宋体"/>
          <w:color w:val="000000"/>
          <w:sz w:val="24"/>
          <w:szCs w:val="24"/>
        </w:rPr>
      </w:pPr>
    </w:p>
    <w:p>
      <w:pPr>
        <w:spacing w:line="360" w:lineRule="auto"/>
        <w:rPr>
          <w:rFonts w:hint="eastAsia" w:hAnsi="宋体" w:cs="宋体"/>
          <w:color w:val="000000"/>
          <w:sz w:val="24"/>
          <w:szCs w:val="24"/>
        </w:rPr>
      </w:pPr>
    </w:p>
    <w:p>
      <w:pPr>
        <w:spacing w:line="360" w:lineRule="auto"/>
        <w:rPr>
          <w:rFonts w:hint="eastAsia" w:hAnsi="宋体" w:cs="宋体"/>
          <w:color w:val="000000"/>
          <w:sz w:val="24"/>
          <w:szCs w:val="24"/>
        </w:rPr>
      </w:pPr>
    </w:p>
    <w:p>
      <w:pPr>
        <w:spacing w:line="360" w:lineRule="auto"/>
        <w:rPr>
          <w:rFonts w:hint="eastAsia" w:hAnsi="宋体" w:cs="宋体"/>
          <w:color w:val="000000"/>
          <w:sz w:val="24"/>
          <w:szCs w:val="24"/>
        </w:rPr>
      </w:pPr>
      <w:r>
        <w:rPr>
          <w:rFonts w:hint="eastAsia" w:hAnsi="宋体" w:cs="宋体"/>
          <w:color w:val="000000"/>
          <w:sz w:val="24"/>
          <w:szCs w:val="24"/>
        </w:rPr>
        <w:t>供应商：</w:t>
      </w:r>
      <w:r>
        <w:rPr>
          <w:rFonts w:hint="eastAsia" w:hAnsi="宋体" w:cs="宋体"/>
          <w:color w:val="000000"/>
          <w:sz w:val="24"/>
          <w:szCs w:val="24"/>
          <w:u w:val="single"/>
        </w:rPr>
        <w:t xml:space="preserve">                         </w:t>
      </w:r>
      <w:r>
        <w:rPr>
          <w:rFonts w:hint="eastAsia" w:hAnsi="宋体" w:cs="宋体"/>
          <w:color w:val="000000"/>
          <w:sz w:val="24"/>
          <w:szCs w:val="24"/>
        </w:rPr>
        <w:t xml:space="preserve">（盖单位章）                    </w:t>
      </w:r>
    </w:p>
    <w:p>
      <w:pPr>
        <w:spacing w:line="360" w:lineRule="auto"/>
        <w:rPr>
          <w:rFonts w:hint="eastAsia" w:hAnsi="宋体" w:cs="宋体"/>
          <w:color w:val="000000"/>
          <w:sz w:val="24"/>
          <w:szCs w:val="24"/>
        </w:rPr>
      </w:pPr>
      <w:r>
        <w:rPr>
          <w:rFonts w:hint="eastAsia" w:hAnsi="宋体" w:cs="宋体"/>
          <w:color w:val="000000"/>
          <w:sz w:val="24"/>
          <w:szCs w:val="24"/>
        </w:rPr>
        <w:t>法定代表人或委托代理人：</w:t>
      </w:r>
      <w:r>
        <w:rPr>
          <w:rFonts w:hint="eastAsia" w:hAnsi="宋体" w:cs="宋体"/>
          <w:color w:val="000000"/>
          <w:sz w:val="24"/>
          <w:szCs w:val="24"/>
          <w:u w:val="single"/>
        </w:rPr>
        <w:t xml:space="preserve">              </w:t>
      </w:r>
      <w:r>
        <w:rPr>
          <w:rFonts w:hint="eastAsia" w:hAnsi="宋体" w:cs="宋体"/>
          <w:color w:val="000000"/>
          <w:sz w:val="24"/>
          <w:szCs w:val="24"/>
        </w:rPr>
        <w:t>（签字或盖章）</w:t>
      </w:r>
    </w:p>
    <w:p>
      <w:pPr>
        <w:widowControl/>
        <w:kinsoku w:val="0"/>
        <w:autoSpaceDE w:val="0"/>
        <w:autoSpaceDN w:val="0"/>
        <w:adjustRightInd w:val="0"/>
        <w:snapToGrid w:val="0"/>
        <w:spacing w:line="360" w:lineRule="auto"/>
        <w:jc w:val="left"/>
        <w:textAlignment w:val="baseline"/>
        <w:rPr>
          <w:rFonts w:hint="eastAsia" w:hAnsi="宋体" w:cs="宋体"/>
          <w:color w:val="000000"/>
          <w:sz w:val="24"/>
          <w:szCs w:val="24"/>
        </w:rPr>
      </w:pPr>
      <w:r>
        <w:rPr>
          <w:rFonts w:hint="eastAsia" w:hAnsi="宋体" w:cs="宋体"/>
          <w:color w:val="000000"/>
          <w:sz w:val="24"/>
          <w:szCs w:val="24"/>
        </w:rPr>
        <w:t xml:space="preserve">日    期：    年    月     日  </w:t>
      </w:r>
    </w:p>
    <w:p>
      <w:pPr>
        <w:rPr>
          <w:rFonts w:hint="eastAsia"/>
          <w:lang w:eastAsia="zh-CN"/>
        </w:rPr>
      </w:pPr>
    </w:p>
    <w:p>
      <w:pPr>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25"/>
        <w:rPr>
          <w:rFonts w:hint="eastAsia" w:ascii="宋体" w:hAnsi="宋体" w:eastAsia="宋体" w:cs="宋体"/>
          <w:b w:val="0"/>
          <w:lang w:eastAsia="zh-CN"/>
        </w:rPr>
      </w:pPr>
    </w:p>
    <w:p>
      <w:pPr>
        <w:pStyle w:val="7"/>
        <w:spacing w:before="0" w:line="360" w:lineRule="auto"/>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七</w:t>
      </w:r>
      <w:r>
        <w:rPr>
          <w:rFonts w:hint="eastAsia" w:ascii="宋体" w:hAnsi="宋体" w:eastAsia="宋体" w:cs="宋体"/>
          <w:lang w:eastAsia="zh-CN"/>
        </w:rPr>
        <w:t>）技术参数、功能偏离表</w:t>
      </w:r>
    </w:p>
    <w:p>
      <w:pPr>
        <w:spacing w:line="360" w:lineRule="auto"/>
        <w:rPr>
          <w:rFonts w:hint="eastAsia" w:hAnsi="宋体" w:cs="宋体"/>
          <w:bCs/>
          <w:color w:val="000000"/>
          <w:kern w:val="0"/>
          <w:sz w:val="24"/>
          <w:szCs w:val="24"/>
        </w:rPr>
      </w:pPr>
      <w:r>
        <w:rPr>
          <w:rFonts w:hint="eastAsia" w:hAnsi="宋体" w:cs="宋体"/>
          <w:bCs/>
          <w:sz w:val="24"/>
          <w:szCs w:val="24"/>
        </w:rPr>
        <w:t xml:space="preserve">投标人名称（公章）：                         项目编号： </w:t>
      </w:r>
    </w:p>
    <w:tbl>
      <w:tblPr>
        <w:tblStyle w:val="2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698"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序号</w:t>
            </w:r>
          </w:p>
        </w:tc>
        <w:tc>
          <w:tcPr>
            <w:tcW w:w="1789"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投标产品名称</w:t>
            </w:r>
          </w:p>
        </w:tc>
        <w:tc>
          <w:tcPr>
            <w:tcW w:w="2326"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招标规格参数</w:t>
            </w:r>
          </w:p>
        </w:tc>
        <w:tc>
          <w:tcPr>
            <w:tcW w:w="1854"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投标规格参数</w:t>
            </w:r>
          </w:p>
        </w:tc>
        <w:tc>
          <w:tcPr>
            <w:tcW w:w="1641"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偏离</w:t>
            </w:r>
          </w:p>
          <w:p>
            <w:pPr>
              <w:spacing w:line="360" w:lineRule="auto"/>
              <w:jc w:val="center"/>
              <w:rPr>
                <w:rFonts w:hint="eastAsia" w:hAnsi="宋体" w:cs="宋体"/>
                <w:bCs/>
                <w:sz w:val="24"/>
                <w:szCs w:val="24"/>
              </w:rPr>
            </w:pPr>
            <w:r>
              <w:rPr>
                <w:rFonts w:hint="eastAsia" w:hAnsi="宋体" w:cs="宋体"/>
                <w:bCs/>
                <w:sz w:val="24"/>
                <w:szCs w:val="24"/>
              </w:rPr>
              <w:t>（正/无/负）</w:t>
            </w:r>
          </w:p>
        </w:tc>
        <w:tc>
          <w:tcPr>
            <w:tcW w:w="1172"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8" w:type="dxa"/>
            <w:noWrap w:val="0"/>
            <w:vAlign w:val="top"/>
          </w:tcPr>
          <w:p>
            <w:pPr>
              <w:spacing w:line="360" w:lineRule="auto"/>
              <w:jc w:val="center"/>
              <w:rPr>
                <w:rFonts w:hint="eastAsia" w:hAnsi="宋体" w:cs="宋体"/>
                <w:bCs/>
                <w:sz w:val="24"/>
                <w:szCs w:val="24"/>
              </w:rPr>
            </w:pPr>
            <w:r>
              <w:rPr>
                <w:rFonts w:hint="eastAsia" w:hAnsi="宋体" w:cs="宋体"/>
                <w:bCs/>
                <w:sz w:val="24"/>
                <w:szCs w:val="24"/>
              </w:rPr>
              <w:t>1</w:t>
            </w:r>
          </w:p>
        </w:tc>
        <w:tc>
          <w:tcPr>
            <w:tcW w:w="1789" w:type="dxa"/>
            <w:noWrap w:val="0"/>
            <w:vAlign w:val="top"/>
          </w:tcPr>
          <w:p>
            <w:pPr>
              <w:spacing w:line="360" w:lineRule="auto"/>
              <w:rPr>
                <w:rFonts w:hint="eastAsia" w:hAnsi="宋体" w:cs="宋体"/>
                <w:bCs/>
                <w:sz w:val="24"/>
                <w:szCs w:val="24"/>
              </w:rPr>
            </w:pPr>
          </w:p>
        </w:tc>
        <w:tc>
          <w:tcPr>
            <w:tcW w:w="2326" w:type="dxa"/>
            <w:noWrap w:val="0"/>
            <w:vAlign w:val="top"/>
          </w:tcPr>
          <w:p>
            <w:pPr>
              <w:spacing w:line="360" w:lineRule="auto"/>
              <w:rPr>
                <w:rFonts w:hint="eastAsia" w:hAnsi="宋体" w:cs="宋体"/>
                <w:bCs/>
                <w:sz w:val="24"/>
                <w:szCs w:val="24"/>
              </w:rPr>
            </w:pPr>
          </w:p>
        </w:tc>
        <w:tc>
          <w:tcPr>
            <w:tcW w:w="1854" w:type="dxa"/>
            <w:noWrap w:val="0"/>
            <w:vAlign w:val="top"/>
          </w:tcPr>
          <w:p>
            <w:pPr>
              <w:spacing w:line="360" w:lineRule="auto"/>
              <w:rPr>
                <w:rFonts w:hint="eastAsia" w:hAnsi="宋体" w:cs="宋体"/>
                <w:bCs/>
                <w:sz w:val="24"/>
                <w:szCs w:val="24"/>
              </w:rPr>
            </w:pPr>
          </w:p>
        </w:tc>
        <w:tc>
          <w:tcPr>
            <w:tcW w:w="1641" w:type="dxa"/>
            <w:noWrap w:val="0"/>
            <w:vAlign w:val="top"/>
          </w:tcPr>
          <w:p>
            <w:pPr>
              <w:spacing w:line="360" w:lineRule="auto"/>
              <w:rPr>
                <w:rFonts w:hint="eastAsia" w:hAnsi="宋体" w:cs="宋体"/>
                <w:bCs/>
                <w:sz w:val="24"/>
                <w:szCs w:val="24"/>
              </w:rPr>
            </w:pPr>
          </w:p>
        </w:tc>
        <w:tc>
          <w:tcPr>
            <w:tcW w:w="1172" w:type="dxa"/>
            <w:noWrap w:val="0"/>
            <w:vAlign w:val="top"/>
          </w:tcPr>
          <w:p>
            <w:pPr>
              <w:spacing w:line="360" w:lineRule="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698" w:type="dxa"/>
            <w:noWrap w:val="0"/>
            <w:vAlign w:val="top"/>
          </w:tcPr>
          <w:p>
            <w:pPr>
              <w:spacing w:line="360" w:lineRule="auto"/>
              <w:jc w:val="center"/>
              <w:rPr>
                <w:rFonts w:hint="eastAsia" w:hAnsi="宋体" w:cs="宋体"/>
                <w:bCs/>
                <w:sz w:val="24"/>
                <w:szCs w:val="24"/>
              </w:rPr>
            </w:pPr>
            <w:r>
              <w:rPr>
                <w:rFonts w:hint="eastAsia" w:hAnsi="宋体" w:cs="宋体"/>
                <w:bCs/>
                <w:sz w:val="24"/>
                <w:szCs w:val="24"/>
              </w:rPr>
              <w:t>2</w:t>
            </w:r>
          </w:p>
        </w:tc>
        <w:tc>
          <w:tcPr>
            <w:tcW w:w="1789" w:type="dxa"/>
            <w:noWrap w:val="0"/>
            <w:vAlign w:val="top"/>
          </w:tcPr>
          <w:p>
            <w:pPr>
              <w:spacing w:line="360" w:lineRule="auto"/>
              <w:rPr>
                <w:rFonts w:hint="eastAsia" w:hAnsi="宋体" w:cs="宋体"/>
                <w:bCs/>
                <w:sz w:val="24"/>
                <w:szCs w:val="24"/>
              </w:rPr>
            </w:pPr>
          </w:p>
        </w:tc>
        <w:tc>
          <w:tcPr>
            <w:tcW w:w="2326" w:type="dxa"/>
            <w:noWrap w:val="0"/>
            <w:vAlign w:val="top"/>
          </w:tcPr>
          <w:p>
            <w:pPr>
              <w:spacing w:line="360" w:lineRule="auto"/>
              <w:rPr>
                <w:rFonts w:hint="eastAsia" w:hAnsi="宋体" w:cs="宋体"/>
                <w:bCs/>
                <w:sz w:val="24"/>
                <w:szCs w:val="24"/>
              </w:rPr>
            </w:pPr>
          </w:p>
        </w:tc>
        <w:tc>
          <w:tcPr>
            <w:tcW w:w="1854" w:type="dxa"/>
            <w:noWrap w:val="0"/>
            <w:vAlign w:val="top"/>
          </w:tcPr>
          <w:p>
            <w:pPr>
              <w:spacing w:line="360" w:lineRule="auto"/>
              <w:rPr>
                <w:rFonts w:hint="eastAsia" w:hAnsi="宋体" w:cs="宋体"/>
                <w:bCs/>
                <w:sz w:val="24"/>
                <w:szCs w:val="24"/>
              </w:rPr>
            </w:pPr>
          </w:p>
        </w:tc>
        <w:tc>
          <w:tcPr>
            <w:tcW w:w="1641" w:type="dxa"/>
            <w:noWrap w:val="0"/>
            <w:vAlign w:val="top"/>
          </w:tcPr>
          <w:p>
            <w:pPr>
              <w:spacing w:line="360" w:lineRule="auto"/>
              <w:rPr>
                <w:rFonts w:hint="eastAsia" w:hAnsi="宋体" w:cs="宋体"/>
                <w:bCs/>
                <w:sz w:val="24"/>
                <w:szCs w:val="24"/>
              </w:rPr>
            </w:pPr>
          </w:p>
        </w:tc>
        <w:tc>
          <w:tcPr>
            <w:tcW w:w="1172" w:type="dxa"/>
            <w:noWrap w:val="0"/>
            <w:vAlign w:val="top"/>
          </w:tcPr>
          <w:p>
            <w:pPr>
              <w:spacing w:line="360" w:lineRule="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698" w:type="dxa"/>
            <w:noWrap w:val="0"/>
            <w:vAlign w:val="top"/>
          </w:tcPr>
          <w:p>
            <w:pPr>
              <w:spacing w:line="360" w:lineRule="auto"/>
              <w:jc w:val="center"/>
              <w:rPr>
                <w:rFonts w:hint="eastAsia" w:hAnsi="宋体" w:cs="宋体"/>
                <w:bCs/>
                <w:sz w:val="24"/>
                <w:szCs w:val="24"/>
              </w:rPr>
            </w:pPr>
          </w:p>
        </w:tc>
        <w:tc>
          <w:tcPr>
            <w:tcW w:w="1789" w:type="dxa"/>
            <w:noWrap w:val="0"/>
            <w:vAlign w:val="top"/>
          </w:tcPr>
          <w:p>
            <w:pPr>
              <w:spacing w:line="360" w:lineRule="auto"/>
              <w:rPr>
                <w:rFonts w:hint="eastAsia" w:hAnsi="宋体" w:cs="宋体"/>
                <w:bCs/>
                <w:sz w:val="24"/>
                <w:szCs w:val="24"/>
              </w:rPr>
            </w:pPr>
          </w:p>
        </w:tc>
        <w:tc>
          <w:tcPr>
            <w:tcW w:w="2326" w:type="dxa"/>
            <w:noWrap w:val="0"/>
            <w:vAlign w:val="top"/>
          </w:tcPr>
          <w:p>
            <w:pPr>
              <w:spacing w:line="360" w:lineRule="auto"/>
              <w:rPr>
                <w:rFonts w:hint="eastAsia" w:hAnsi="宋体" w:cs="宋体"/>
                <w:bCs/>
                <w:sz w:val="24"/>
                <w:szCs w:val="24"/>
              </w:rPr>
            </w:pPr>
          </w:p>
        </w:tc>
        <w:tc>
          <w:tcPr>
            <w:tcW w:w="1854" w:type="dxa"/>
            <w:noWrap w:val="0"/>
            <w:vAlign w:val="top"/>
          </w:tcPr>
          <w:p>
            <w:pPr>
              <w:spacing w:line="360" w:lineRule="auto"/>
              <w:rPr>
                <w:rFonts w:hint="eastAsia" w:hAnsi="宋体" w:cs="宋体"/>
                <w:bCs/>
                <w:sz w:val="24"/>
                <w:szCs w:val="24"/>
              </w:rPr>
            </w:pPr>
          </w:p>
        </w:tc>
        <w:tc>
          <w:tcPr>
            <w:tcW w:w="1641" w:type="dxa"/>
            <w:noWrap w:val="0"/>
            <w:vAlign w:val="top"/>
          </w:tcPr>
          <w:p>
            <w:pPr>
              <w:spacing w:line="360" w:lineRule="auto"/>
              <w:rPr>
                <w:rFonts w:hint="eastAsia" w:hAnsi="宋体" w:cs="宋体"/>
                <w:bCs/>
                <w:sz w:val="24"/>
                <w:szCs w:val="24"/>
              </w:rPr>
            </w:pPr>
          </w:p>
        </w:tc>
        <w:tc>
          <w:tcPr>
            <w:tcW w:w="1172" w:type="dxa"/>
            <w:noWrap w:val="0"/>
            <w:vAlign w:val="top"/>
          </w:tcPr>
          <w:p>
            <w:pPr>
              <w:spacing w:line="360" w:lineRule="auto"/>
              <w:rPr>
                <w:rFonts w:hint="eastAsia" w:hAnsi="宋体" w:cs="宋体"/>
                <w:bCs/>
                <w:sz w:val="24"/>
                <w:szCs w:val="24"/>
              </w:rPr>
            </w:pPr>
          </w:p>
        </w:tc>
      </w:tr>
    </w:tbl>
    <w:p>
      <w:pPr>
        <w:spacing w:line="360" w:lineRule="auto"/>
        <w:rPr>
          <w:rFonts w:hint="eastAsia" w:hAnsi="宋体" w:cs="宋体"/>
          <w:bCs/>
          <w:sz w:val="24"/>
          <w:szCs w:val="24"/>
        </w:rPr>
      </w:pPr>
      <w:r>
        <w:rPr>
          <w:rFonts w:hint="eastAsia" w:hAnsi="宋体" w:cs="宋体"/>
          <w:bCs/>
          <w:sz w:val="24"/>
          <w:szCs w:val="24"/>
        </w:rPr>
        <w:t>注：投标人按所投</w:t>
      </w:r>
      <w:r>
        <w:rPr>
          <w:rFonts w:hint="eastAsia" w:hAnsi="宋体" w:cs="宋体"/>
          <w:bCs/>
          <w:sz w:val="24"/>
          <w:szCs w:val="24"/>
          <w:highlight w:val="none"/>
        </w:rPr>
        <w:t>产品的真实技术参数逐条对应填写（官方宣传彩图），</w:t>
      </w:r>
      <w:r>
        <w:rPr>
          <w:rFonts w:hint="eastAsia" w:hAnsi="宋体" w:cs="宋体"/>
          <w:bCs/>
          <w:sz w:val="24"/>
          <w:szCs w:val="24"/>
        </w:rPr>
        <w:t>此表可延伸。</w:t>
      </w:r>
    </w:p>
    <w:p>
      <w:pPr>
        <w:pStyle w:val="28"/>
        <w:spacing w:line="360" w:lineRule="auto"/>
        <w:jc w:val="center"/>
        <w:rPr>
          <w:rFonts w:hint="eastAsia" w:ascii="宋体" w:hAnsi="宋体" w:cs="宋体"/>
          <w:bCs/>
          <w:sz w:val="24"/>
        </w:rPr>
      </w:pPr>
    </w:p>
    <w:p>
      <w:pPr>
        <w:spacing w:line="360" w:lineRule="auto"/>
        <w:rPr>
          <w:rFonts w:hint="eastAsia" w:hAnsi="宋体" w:cs="宋体"/>
          <w:color w:val="000000"/>
          <w:sz w:val="24"/>
          <w:szCs w:val="24"/>
        </w:rPr>
      </w:pPr>
      <w:r>
        <w:rPr>
          <w:rFonts w:hint="eastAsia" w:hAnsi="宋体" w:cs="宋体"/>
          <w:color w:val="000000"/>
          <w:sz w:val="24"/>
          <w:szCs w:val="24"/>
        </w:rPr>
        <w:t>供应商：</w:t>
      </w:r>
      <w:r>
        <w:rPr>
          <w:rFonts w:hint="eastAsia" w:hAnsi="宋体" w:cs="宋体"/>
          <w:color w:val="000000"/>
          <w:sz w:val="24"/>
          <w:szCs w:val="24"/>
          <w:u w:val="single"/>
        </w:rPr>
        <w:t xml:space="preserve">                         </w:t>
      </w:r>
      <w:r>
        <w:rPr>
          <w:rFonts w:hint="eastAsia" w:hAnsi="宋体" w:cs="宋体"/>
          <w:color w:val="000000"/>
          <w:sz w:val="24"/>
          <w:szCs w:val="24"/>
        </w:rPr>
        <w:t xml:space="preserve">（盖单位章）                    </w:t>
      </w:r>
    </w:p>
    <w:p>
      <w:pPr>
        <w:spacing w:line="360" w:lineRule="auto"/>
        <w:rPr>
          <w:rFonts w:hint="eastAsia" w:hAnsi="宋体" w:cs="宋体"/>
          <w:color w:val="000000"/>
          <w:sz w:val="24"/>
          <w:szCs w:val="24"/>
        </w:rPr>
      </w:pPr>
      <w:r>
        <w:rPr>
          <w:rFonts w:hint="eastAsia" w:hAnsi="宋体" w:cs="宋体"/>
          <w:color w:val="000000"/>
          <w:sz w:val="24"/>
          <w:szCs w:val="24"/>
        </w:rPr>
        <w:t>法定代表人或委托代理人：</w:t>
      </w:r>
      <w:r>
        <w:rPr>
          <w:rFonts w:hint="eastAsia" w:hAnsi="宋体" w:cs="宋体"/>
          <w:color w:val="000000"/>
          <w:sz w:val="24"/>
          <w:szCs w:val="24"/>
          <w:u w:val="single"/>
        </w:rPr>
        <w:t xml:space="preserve">              </w:t>
      </w:r>
      <w:r>
        <w:rPr>
          <w:rFonts w:hint="eastAsia" w:hAnsi="宋体" w:cs="宋体"/>
          <w:color w:val="000000"/>
          <w:sz w:val="24"/>
          <w:szCs w:val="24"/>
        </w:rPr>
        <w:t>（签字或盖章）</w:t>
      </w:r>
    </w:p>
    <w:p>
      <w:pPr>
        <w:widowControl/>
        <w:kinsoku w:val="0"/>
        <w:autoSpaceDE w:val="0"/>
        <w:autoSpaceDN w:val="0"/>
        <w:adjustRightInd w:val="0"/>
        <w:snapToGrid w:val="0"/>
        <w:spacing w:line="360" w:lineRule="auto"/>
        <w:jc w:val="left"/>
        <w:textAlignment w:val="baseline"/>
        <w:rPr>
          <w:rFonts w:hint="eastAsia" w:hAnsi="宋体" w:cs="宋体"/>
          <w:color w:val="000000"/>
          <w:sz w:val="24"/>
          <w:szCs w:val="24"/>
        </w:rPr>
      </w:pPr>
      <w:r>
        <w:rPr>
          <w:rFonts w:hint="eastAsia" w:hAnsi="宋体" w:cs="宋体"/>
          <w:color w:val="000000"/>
          <w:sz w:val="24"/>
          <w:szCs w:val="24"/>
        </w:rPr>
        <w:t xml:space="preserve">日    期：    年    月     日  </w:t>
      </w:r>
    </w:p>
    <w:p>
      <w:pPr>
        <w:pStyle w:val="12"/>
        <w:rPr>
          <w:rFonts w:hint="eastAsia" w:hAnsi="宋体" w:cs="宋体"/>
          <w:b/>
          <w:bCs/>
          <w:color w:val="000000"/>
          <w:sz w:val="24"/>
        </w:rPr>
      </w:pPr>
    </w:p>
    <w:p>
      <w:pPr>
        <w:pStyle w:val="12"/>
        <w:rPr>
          <w:rFonts w:hint="eastAsia" w:hAnsi="宋体" w:cs="宋体"/>
          <w:b/>
          <w:bCs/>
          <w:color w:val="000000"/>
          <w:sz w:val="24"/>
        </w:rPr>
      </w:pPr>
    </w:p>
    <w:p>
      <w:pPr>
        <w:pStyle w:val="13"/>
        <w:spacing w:before="120" w:after="120"/>
        <w:rPr>
          <w:rFonts w:hint="eastAsia" w:hAnsi="宋体" w:cs="宋体"/>
          <w:b/>
          <w:bCs/>
          <w:sz w:val="24"/>
          <w:szCs w:val="20"/>
        </w:rPr>
      </w:pPr>
    </w:p>
    <w:p>
      <w:pPr>
        <w:rPr>
          <w:rFonts w:hint="eastAsia" w:hAnsi="宋体" w:cs="宋体"/>
          <w:b/>
          <w:bCs/>
          <w:color w:val="000000"/>
          <w:sz w:val="24"/>
        </w:rPr>
      </w:pPr>
    </w:p>
    <w:p>
      <w:pPr>
        <w:pStyle w:val="14"/>
        <w:rPr>
          <w:rFonts w:hint="eastAsia" w:ascii="宋体" w:hAnsi="宋体" w:cs="宋体"/>
          <w:b/>
          <w:bCs/>
          <w:color w:val="000000"/>
          <w:sz w:val="24"/>
          <w:szCs w:val="20"/>
        </w:rPr>
      </w:pPr>
    </w:p>
    <w:p>
      <w:pPr>
        <w:rPr>
          <w:rFonts w:hint="eastAsia"/>
          <w:lang w:eastAsia="zh-CN"/>
        </w:rPr>
      </w:pPr>
    </w:p>
    <w:p>
      <w:pPr>
        <w:rPr>
          <w:rFonts w:hint="eastAsia" w:ascii="宋体" w:hAnsi="宋体" w:eastAsia="宋体" w:cs="宋体"/>
          <w:lang w:eastAsia="zh-CN"/>
        </w:rPr>
      </w:pPr>
    </w:p>
    <w:p>
      <w:pPr>
        <w:pStyle w:val="2"/>
        <w:rPr>
          <w:rFonts w:hint="eastAsia" w:ascii="宋体" w:hAnsi="宋体" w:eastAsia="宋体" w:cs="宋体"/>
          <w:lang w:eastAsia="zh-CN"/>
        </w:rPr>
      </w:pPr>
    </w:p>
    <w:p>
      <w:pPr>
        <w:rPr>
          <w:rFonts w:hint="eastAsia"/>
          <w:lang w:eastAsia="zh-CN"/>
        </w:rPr>
      </w:pPr>
    </w:p>
    <w:p>
      <w:pPr>
        <w:rPr>
          <w:rFonts w:hint="eastAsia" w:ascii="宋体" w:hAnsi="宋体" w:eastAsia="宋体" w:cs="宋体"/>
          <w:lang w:eastAsia="zh-CN"/>
        </w:rPr>
      </w:pPr>
    </w:p>
    <w:p>
      <w:pPr>
        <w:pStyle w:val="2"/>
        <w:rPr>
          <w:rFonts w:hint="eastAsia" w:ascii="宋体" w:hAnsi="宋体" w:eastAsia="宋体" w:cs="宋体"/>
          <w:lang w:eastAsia="zh-CN"/>
        </w:rPr>
      </w:pPr>
    </w:p>
    <w:p>
      <w:pPr>
        <w:pStyle w:val="3"/>
        <w:rPr>
          <w:rFonts w:hint="eastAsia" w:ascii="宋体" w:hAnsi="宋体" w:eastAsia="宋体" w:cs="宋体"/>
          <w:lang w:eastAsia="zh-CN"/>
        </w:rPr>
      </w:pPr>
    </w:p>
    <w:p>
      <w:pPr>
        <w:pStyle w:val="4"/>
        <w:rPr>
          <w:rFonts w:hint="eastAsia" w:ascii="宋体" w:hAnsi="宋体" w:eastAsia="宋体" w:cs="宋体"/>
          <w:lang w:eastAsia="zh-CN"/>
        </w:rPr>
      </w:pPr>
    </w:p>
    <w:p>
      <w:pPr>
        <w:rPr>
          <w:rFonts w:hint="eastAsia" w:ascii="宋体" w:hAnsi="宋体" w:eastAsia="宋体" w:cs="宋体"/>
          <w:lang w:eastAsia="zh-CN"/>
        </w:rPr>
      </w:pPr>
    </w:p>
    <w:p>
      <w:pPr>
        <w:pStyle w:val="2"/>
        <w:rPr>
          <w:rFonts w:hint="eastAsia" w:ascii="宋体" w:hAnsi="宋体" w:eastAsia="宋体" w:cs="宋体"/>
          <w:lang w:eastAsia="zh-CN"/>
        </w:rPr>
      </w:pPr>
    </w:p>
    <w:p>
      <w:pPr>
        <w:pStyle w:val="3"/>
        <w:rPr>
          <w:rFonts w:hint="eastAsia" w:ascii="宋体" w:hAnsi="宋体" w:eastAsia="宋体" w:cs="宋体"/>
          <w:lang w:eastAsia="zh-CN"/>
        </w:rPr>
      </w:pPr>
    </w:p>
    <w:p>
      <w:pPr>
        <w:pStyle w:val="4"/>
        <w:rPr>
          <w:rFonts w:hint="eastAsia" w:ascii="宋体" w:hAnsi="宋体" w:eastAsia="宋体" w:cs="宋体"/>
          <w:lang w:eastAsia="zh-CN"/>
        </w:rPr>
      </w:pPr>
    </w:p>
    <w:p>
      <w:pPr>
        <w:rPr>
          <w:rFonts w:hint="eastAsia" w:ascii="宋体" w:hAnsi="宋体" w:eastAsia="宋体" w:cs="宋体"/>
          <w:lang w:eastAsia="zh-CN"/>
        </w:rPr>
      </w:pPr>
    </w:p>
    <w:p>
      <w:pPr>
        <w:pStyle w:val="2"/>
        <w:rPr>
          <w:rFonts w:hint="eastAsia" w:ascii="宋体" w:hAnsi="宋体" w:eastAsia="宋体" w:cs="宋体"/>
          <w:lang w:eastAsia="zh-CN"/>
        </w:rPr>
      </w:pPr>
    </w:p>
    <w:p>
      <w:pPr>
        <w:pStyle w:val="3"/>
        <w:rPr>
          <w:rFonts w:hint="eastAsia" w:ascii="宋体" w:hAnsi="宋体" w:eastAsia="宋体" w:cs="宋体"/>
          <w:lang w:eastAsia="zh-CN"/>
        </w:rPr>
      </w:pPr>
    </w:p>
    <w:p>
      <w:pPr>
        <w:pStyle w:val="4"/>
        <w:rPr>
          <w:rFonts w:hint="eastAsia" w:ascii="宋体" w:hAnsi="宋体" w:eastAsia="宋体" w:cs="宋体"/>
          <w:lang w:eastAsia="zh-CN"/>
        </w:rPr>
      </w:pPr>
    </w:p>
    <w:p>
      <w:pPr>
        <w:rPr>
          <w:rFonts w:hint="eastAsia"/>
          <w:lang w:eastAsia="zh-CN"/>
        </w:rPr>
      </w:pPr>
    </w:p>
    <w:p>
      <w:pPr>
        <w:pStyle w:val="7"/>
        <w:spacing w:before="0" w:line="360" w:lineRule="auto"/>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八</w:t>
      </w:r>
      <w:r>
        <w:rPr>
          <w:rFonts w:hint="eastAsia" w:ascii="宋体" w:hAnsi="宋体" w:eastAsia="宋体" w:cs="宋体"/>
          <w:lang w:eastAsia="zh-CN"/>
        </w:rPr>
        <w:t>）</w:t>
      </w:r>
      <w:bookmarkEnd w:id="33"/>
      <w:bookmarkEnd w:id="34"/>
      <w:r>
        <w:rPr>
          <w:rFonts w:hint="eastAsia" w:ascii="宋体" w:hAnsi="宋体" w:eastAsia="宋体" w:cs="宋体"/>
          <w:lang w:eastAsia="zh-CN"/>
        </w:rPr>
        <w:t>资格审查资料</w:t>
      </w:r>
      <w:bookmarkEnd w:id="32"/>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1、投标人基本情况表</w:t>
      </w:r>
    </w:p>
    <w:tbl>
      <w:tblPr>
        <w:tblStyle w:val="21"/>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30"/>
        <w:gridCol w:w="2850"/>
        <w:gridCol w:w="1040"/>
        <w:gridCol w:w="11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企业名称</w:t>
            </w:r>
          </w:p>
        </w:tc>
        <w:tc>
          <w:tcPr>
            <w:tcW w:w="6860" w:type="dxa"/>
            <w:gridSpan w:val="4"/>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2</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单位地址</w:t>
            </w:r>
          </w:p>
        </w:tc>
        <w:tc>
          <w:tcPr>
            <w:tcW w:w="3890" w:type="dxa"/>
            <w:gridSpan w:val="2"/>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1185"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030" w:type="dxa"/>
            <w:vAlign w:val="center"/>
          </w:tcPr>
          <w:p>
            <w:pPr>
              <w:widowControl/>
              <w:adjustRightInd w:val="0"/>
              <w:snapToGrid w:val="0"/>
              <w:spacing w:line="276"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法人代表</w:t>
            </w:r>
          </w:p>
          <w:p>
            <w:pPr>
              <w:widowControl/>
              <w:adjustRightInd w:val="0"/>
              <w:snapToGrid w:val="0"/>
              <w:spacing w:line="276"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及联系电话</w:t>
            </w:r>
          </w:p>
        </w:tc>
        <w:tc>
          <w:tcPr>
            <w:tcW w:w="2850" w:type="dxa"/>
            <w:vAlign w:val="center"/>
          </w:tcPr>
          <w:p>
            <w:pPr>
              <w:widowControl/>
              <w:adjustRightInd w:val="0"/>
              <w:snapToGrid w:val="0"/>
              <w:spacing w:line="276"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276"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项目</w:t>
            </w:r>
            <w:r>
              <w:rPr>
                <w:rFonts w:cs="宋体" w:asciiTheme="minorEastAsia" w:hAnsiTheme="minorEastAsia" w:eastAsiaTheme="minorEastAsia"/>
                <w:kern w:val="0"/>
                <w:sz w:val="24"/>
              </w:rPr>
              <w:t>负责人</w:t>
            </w:r>
          </w:p>
          <w:p>
            <w:pPr>
              <w:widowControl/>
              <w:adjustRightInd w:val="0"/>
              <w:snapToGrid w:val="0"/>
              <w:spacing w:line="276"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及联系电话</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营业执照注册号</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企业性质</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注册年份</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职工总数</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技术管理人数</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联系人</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联系电话</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传  真</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电子信箱</w:t>
            </w: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主营范围</w:t>
            </w:r>
          </w:p>
        </w:tc>
        <w:tc>
          <w:tcPr>
            <w:tcW w:w="2850"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c>
          <w:tcPr>
            <w:tcW w:w="2225" w:type="dxa"/>
            <w:gridSpan w:val="2"/>
            <w:vAlign w:val="center"/>
          </w:tcPr>
          <w:p>
            <w:pPr>
              <w:widowControl/>
              <w:adjustRightInd w:val="0"/>
              <w:snapToGrid w:val="0"/>
              <w:spacing w:line="360" w:lineRule="auto"/>
              <w:jc w:val="left"/>
              <w:rPr>
                <w:rFonts w:cs="宋体" w:asciiTheme="minorEastAsia" w:hAnsiTheme="minorEastAsia" w:eastAsiaTheme="minorEastAsia"/>
                <w:kern w:val="0"/>
                <w:sz w:val="24"/>
              </w:rPr>
            </w:pPr>
          </w:p>
        </w:tc>
        <w:tc>
          <w:tcPr>
            <w:tcW w:w="1785" w:type="dxa"/>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30" w:type="dxa"/>
            <w:vAlign w:val="center"/>
          </w:tcPr>
          <w:p>
            <w:pPr>
              <w:widowControl/>
              <w:adjustRightInd w:val="0"/>
              <w:snapToGrid w:val="0"/>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0</w:t>
            </w:r>
          </w:p>
        </w:tc>
        <w:tc>
          <w:tcPr>
            <w:tcW w:w="2030" w:type="dxa"/>
            <w:vAlign w:val="center"/>
          </w:tcPr>
          <w:p>
            <w:pPr>
              <w:widowControl/>
              <w:adjustRightInd w:val="0"/>
              <w:snapToGrid w:val="0"/>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其他</w:t>
            </w:r>
          </w:p>
        </w:tc>
        <w:tc>
          <w:tcPr>
            <w:tcW w:w="6860" w:type="dxa"/>
            <w:gridSpan w:val="4"/>
            <w:vAlign w:val="center"/>
          </w:tcPr>
          <w:p>
            <w:pPr>
              <w:widowControl/>
              <w:adjustRightInd w:val="0"/>
              <w:snapToGrid w:val="0"/>
              <w:spacing w:line="360" w:lineRule="auto"/>
              <w:ind w:firstLine="346"/>
              <w:jc w:val="left"/>
              <w:rPr>
                <w:rFonts w:cs="宋体" w:asciiTheme="minorEastAsia" w:hAnsiTheme="minorEastAsia" w:eastAsiaTheme="minorEastAsia"/>
                <w:kern w:val="0"/>
                <w:sz w:val="24"/>
              </w:rPr>
            </w:pPr>
          </w:p>
        </w:tc>
      </w:tr>
    </w:tbl>
    <w:p>
      <w:pPr>
        <w:ind w:firstLine="422" w:firstLineChars="200"/>
        <w:jc w:val="left"/>
        <w:rPr>
          <w:rFonts w:asciiTheme="minorEastAsia" w:hAnsiTheme="minorEastAsia" w:eastAsiaTheme="minorEastAsia" w:cstheme="minorEastAsia"/>
          <w:b/>
          <w:szCs w:val="21"/>
        </w:rPr>
      </w:pPr>
      <w:r>
        <w:rPr>
          <w:rFonts w:asciiTheme="minorEastAsia" w:hAnsiTheme="minorEastAsia" w:eastAsiaTheme="minorEastAsia" w:cstheme="minorEastAsia"/>
          <w:b/>
          <w:szCs w:val="21"/>
        </w:rPr>
        <w:t>附</w:t>
      </w:r>
      <w:r>
        <w:rPr>
          <w:rFonts w:hint="eastAsia" w:asciiTheme="minorEastAsia" w:hAnsiTheme="minorEastAsia" w:eastAsiaTheme="minorEastAsia" w:cstheme="minorEastAsia"/>
          <w:b/>
          <w:szCs w:val="21"/>
        </w:rPr>
        <w:t>：单位简介、营业执照复印件等资料，投标人必须保证其真实性，如有虚假，一经查实将按废标处理。</w:t>
      </w:r>
    </w:p>
    <w:p>
      <w:pPr>
        <w:spacing w:line="360" w:lineRule="auto"/>
        <w:rPr>
          <w:rFonts w:asciiTheme="minorEastAsia" w:hAnsiTheme="minorEastAsia" w:eastAsiaTheme="minorEastAsia" w:cstheme="minorEastAsia"/>
          <w:sz w:val="24"/>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 xml:space="preserve"> 年    月    日</w:t>
      </w:r>
    </w:p>
    <w:p>
      <w:pPr>
        <w:pStyle w:val="19"/>
        <w:rPr>
          <w:rFonts w:asciiTheme="minorEastAsia" w:hAnsiTheme="minorEastAsia" w:eastAsiaTheme="minorEastAsia"/>
        </w:rPr>
        <w:sectPr>
          <w:footerReference r:id="rId5" w:type="default"/>
          <w:pgSz w:w="11907" w:h="16840"/>
          <w:pgMar w:top="1418" w:right="1814" w:bottom="1418" w:left="1394" w:header="680" w:footer="737" w:gutter="0"/>
          <w:pgNumType w:fmt="decimal"/>
          <w:cols w:space="720" w:num="1"/>
          <w:docGrid w:linePitch="312" w:charSpace="0"/>
        </w:sectPr>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2、投标人</w:t>
      </w:r>
      <w:r>
        <w:rPr>
          <w:rFonts w:hint="eastAsia" w:asciiTheme="minorEastAsia" w:hAnsiTheme="minorEastAsia" w:eastAsiaTheme="minorEastAsia" w:cstheme="minorEastAsia"/>
          <w:b/>
          <w:sz w:val="28"/>
          <w:szCs w:val="28"/>
          <w:lang w:val="en-US" w:eastAsia="zh-CN"/>
        </w:rPr>
        <w:t>近三年</w:t>
      </w:r>
      <w:r>
        <w:rPr>
          <w:rFonts w:hint="eastAsia" w:asciiTheme="minorEastAsia" w:hAnsiTheme="minorEastAsia" w:eastAsiaTheme="minorEastAsia" w:cstheme="minorEastAsia"/>
          <w:b/>
          <w:sz w:val="28"/>
          <w:szCs w:val="28"/>
        </w:rPr>
        <w:t>承担类似项目业绩</w:t>
      </w:r>
    </w:p>
    <w:tbl>
      <w:tblPr>
        <w:tblStyle w:val="21"/>
        <w:tblW w:w="8809" w:type="dxa"/>
        <w:tblInd w:w="88" w:type="dxa"/>
        <w:tblLayout w:type="autofit"/>
        <w:tblCellMar>
          <w:top w:w="0" w:type="dxa"/>
          <w:left w:w="108" w:type="dxa"/>
          <w:bottom w:w="0" w:type="dxa"/>
          <w:right w:w="108" w:type="dxa"/>
        </w:tblCellMar>
      </w:tblPr>
      <w:tblGrid>
        <w:gridCol w:w="1721"/>
        <w:gridCol w:w="1985"/>
        <w:gridCol w:w="1843"/>
        <w:gridCol w:w="1701"/>
        <w:gridCol w:w="1559"/>
      </w:tblGrid>
      <w:tr>
        <w:tblPrEx>
          <w:tblCellMar>
            <w:top w:w="0" w:type="dxa"/>
            <w:left w:w="108" w:type="dxa"/>
            <w:bottom w:w="0" w:type="dxa"/>
            <w:right w:w="108" w:type="dxa"/>
          </w:tblCellMar>
        </w:tblPrEx>
        <w:trPr>
          <w:trHeight w:val="652" w:hRule="atLeast"/>
        </w:trPr>
        <w:tc>
          <w:tcPr>
            <w:tcW w:w="17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工程名称</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val="en-US" w:eastAsia="zh-CN"/>
              </w:rPr>
              <w:t>招标人</w:t>
            </w:r>
            <w:r>
              <w:rPr>
                <w:rFonts w:hint="eastAsia" w:cs="宋体" w:asciiTheme="minorEastAsia" w:hAnsiTheme="minorEastAsia" w:eastAsiaTheme="minorEastAsia"/>
                <w:color w:val="000000"/>
                <w:kern w:val="0"/>
                <w:szCs w:val="21"/>
              </w:rPr>
              <w:t>（业主）</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合同额（万元）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完成日期</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cs="宋体"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cs="宋体"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olor w:val="000000"/>
                <w:kern w:val="0"/>
                <w:szCs w:val="21"/>
              </w:rPr>
            </w:pPr>
          </w:p>
        </w:tc>
      </w:tr>
    </w:tbl>
    <w:p>
      <w:pPr>
        <w:widowControl/>
        <w:shd w:val="clear" w:color="auto" w:fill="FFFFFF"/>
        <w:adjustRightInd w:val="0"/>
        <w:snapToGrid w:val="0"/>
        <w:spacing w:line="360" w:lineRule="auto"/>
        <w:ind w:firstLine="346"/>
        <w:jc w:val="left"/>
        <w:rPr>
          <w:rFonts w:cs="宋体" w:asciiTheme="minorEastAsia" w:hAnsiTheme="minorEastAsia" w:eastAsiaTheme="minorEastAsia"/>
          <w:color w:val="333333"/>
          <w:kern w:val="0"/>
          <w:sz w:val="24"/>
        </w:rPr>
      </w:pPr>
      <w:r>
        <w:rPr>
          <w:rFonts w:hint="eastAsia" w:cs="宋体" w:asciiTheme="minorEastAsia" w:hAnsiTheme="minorEastAsia" w:eastAsiaTheme="minorEastAsia"/>
          <w:b/>
          <w:color w:val="333333"/>
          <w:kern w:val="0"/>
          <w:szCs w:val="21"/>
        </w:rPr>
        <w:t>注：本表后应</w:t>
      </w:r>
      <w:r>
        <w:rPr>
          <w:rFonts w:hint="eastAsia" w:cs="宋体" w:asciiTheme="minorEastAsia" w:hAnsiTheme="minorEastAsia" w:eastAsiaTheme="minorEastAsia"/>
          <w:b/>
          <w:color w:val="333333"/>
          <w:kern w:val="0"/>
          <w:szCs w:val="21"/>
          <w:highlight w:val="none"/>
        </w:rPr>
        <w:t>附业绩证明材料（须提供中标通知书或</w:t>
      </w:r>
      <w:r>
        <w:rPr>
          <w:rFonts w:hint="eastAsia" w:cs="宋体" w:asciiTheme="minorEastAsia" w:hAnsiTheme="minorEastAsia" w:eastAsiaTheme="minorEastAsia"/>
          <w:b/>
          <w:color w:val="333333"/>
          <w:kern w:val="0"/>
          <w:szCs w:val="21"/>
          <w:highlight w:val="none"/>
          <w:lang w:val="en-US" w:eastAsia="zh-CN"/>
        </w:rPr>
        <w:t>服务合同</w:t>
      </w:r>
      <w:r>
        <w:rPr>
          <w:rFonts w:hint="eastAsia" w:cs="宋体" w:asciiTheme="minorEastAsia" w:hAnsiTheme="minorEastAsia" w:eastAsiaTheme="minorEastAsia"/>
          <w:b/>
          <w:color w:val="333333"/>
          <w:kern w:val="0"/>
          <w:szCs w:val="21"/>
          <w:highlight w:val="none"/>
        </w:rPr>
        <w:t>），否则</w:t>
      </w:r>
      <w:r>
        <w:rPr>
          <w:rFonts w:hint="eastAsia" w:cs="宋体" w:asciiTheme="minorEastAsia" w:hAnsiTheme="minorEastAsia" w:eastAsiaTheme="minorEastAsia"/>
          <w:b/>
          <w:color w:val="333333"/>
          <w:kern w:val="0"/>
          <w:szCs w:val="21"/>
        </w:rPr>
        <w:t>视为业绩无效。</w:t>
      </w: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pStyle w:val="19"/>
        <w:rPr>
          <w:rFonts w:asciiTheme="minorEastAsia" w:hAnsiTheme="minorEastAsia" w:eastAsiaTheme="minorEastAsia"/>
        </w:rPr>
      </w:pPr>
    </w:p>
    <w:p>
      <w:pPr>
        <w:spacing w:line="360" w:lineRule="auto"/>
        <w:jc w:val="center"/>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年    月    日</w:t>
      </w:r>
    </w:p>
    <w:p>
      <w:pPr>
        <w:pStyle w:val="2"/>
        <w:rPr>
          <w:rFonts w:hint="eastAsia" w:asciiTheme="minorEastAsia" w:hAnsiTheme="minorEastAsia" w:eastAsiaTheme="minorEastAsia" w:cstheme="minorEastAsia"/>
          <w:color w:val="000000"/>
          <w:sz w:val="28"/>
          <w:szCs w:val="28"/>
        </w:rPr>
      </w:pPr>
    </w:p>
    <w:p>
      <w:pPr>
        <w:pStyle w:val="3"/>
        <w:rPr>
          <w:rFonts w:hint="eastAsia" w:asciiTheme="minorEastAsia" w:hAnsiTheme="minorEastAsia" w:eastAsiaTheme="minorEastAsia" w:cstheme="minorEastAsia"/>
          <w:color w:val="000000"/>
          <w:sz w:val="28"/>
          <w:szCs w:val="28"/>
        </w:rPr>
      </w:pPr>
    </w:p>
    <w:p>
      <w:pPr>
        <w:pStyle w:val="4"/>
        <w:rPr>
          <w:rFonts w:hint="eastAsia" w:asciiTheme="minorEastAsia" w:hAnsiTheme="minorEastAsia" w:eastAsiaTheme="minorEastAsia" w:cstheme="minorEastAsia"/>
          <w:color w:val="000000"/>
          <w:sz w:val="28"/>
          <w:szCs w:val="28"/>
        </w:rPr>
      </w:pPr>
    </w:p>
    <w:p>
      <w:pPr>
        <w:rPr>
          <w:rFonts w:hint="eastAsia" w:asciiTheme="minorEastAsia" w:hAnsiTheme="minorEastAsia" w:eastAsiaTheme="minorEastAsia" w:cstheme="minorEastAsia"/>
          <w:color w:val="000000"/>
          <w:sz w:val="28"/>
          <w:szCs w:val="28"/>
        </w:rPr>
      </w:pPr>
    </w:p>
    <w:p>
      <w:pPr>
        <w:pStyle w:val="2"/>
        <w:rPr>
          <w:rFonts w:hint="eastAsia" w:asciiTheme="minorEastAsia" w:hAnsiTheme="minorEastAsia" w:eastAsiaTheme="minorEastAsia" w:cstheme="minorEastAsia"/>
          <w:color w:val="000000"/>
          <w:sz w:val="28"/>
          <w:szCs w:val="28"/>
        </w:rPr>
      </w:pPr>
    </w:p>
    <w:p>
      <w:pPr>
        <w:pStyle w:val="3"/>
        <w:rPr>
          <w:rFonts w:hint="eastAsia" w:asciiTheme="minorEastAsia" w:hAnsiTheme="minorEastAsia" w:eastAsiaTheme="minorEastAsia" w:cstheme="minorEastAsia"/>
          <w:color w:val="000000"/>
          <w:sz w:val="28"/>
          <w:szCs w:val="28"/>
        </w:rPr>
      </w:pPr>
    </w:p>
    <w:p>
      <w:pPr>
        <w:pStyle w:val="4"/>
        <w:rPr>
          <w:rFonts w:hint="eastAsia" w:asciiTheme="minorEastAsia" w:hAnsiTheme="minorEastAsia" w:eastAsiaTheme="minorEastAsia" w:cstheme="minorEastAsia"/>
          <w:color w:val="000000"/>
          <w:sz w:val="28"/>
          <w:szCs w:val="28"/>
        </w:rPr>
      </w:pPr>
    </w:p>
    <w:p>
      <w:pPr>
        <w:rPr>
          <w:rFonts w:hint="eastAsia" w:asciiTheme="minorEastAsia" w:hAnsiTheme="minorEastAsia" w:eastAsiaTheme="minorEastAsia" w:cstheme="minorEastAsia"/>
          <w:color w:val="000000"/>
          <w:sz w:val="28"/>
          <w:szCs w:val="28"/>
        </w:rPr>
      </w:pPr>
    </w:p>
    <w:p>
      <w:pPr>
        <w:pStyle w:val="2"/>
        <w:rPr>
          <w:rFonts w:hint="eastAsia" w:asciiTheme="minorEastAsia" w:hAnsiTheme="minorEastAsia" w:eastAsiaTheme="minorEastAsia" w:cstheme="minorEastAsia"/>
          <w:color w:val="000000"/>
          <w:sz w:val="28"/>
          <w:szCs w:val="28"/>
        </w:rPr>
      </w:pPr>
    </w:p>
    <w:p>
      <w:pPr>
        <w:pStyle w:val="3"/>
        <w:rPr>
          <w:rFonts w:hint="eastAsia"/>
        </w:rPr>
      </w:pPr>
    </w:p>
    <w:p>
      <w:pPr>
        <w:pStyle w:val="2"/>
      </w:pPr>
    </w:p>
    <w:p>
      <w:pPr>
        <w:pStyle w:val="7"/>
        <w:spacing w:before="0" w:line="360" w:lineRule="auto"/>
        <w:jc w:val="center"/>
        <w:rPr>
          <w:rFonts w:hint="eastAsia" w:ascii="宋体" w:hAnsi="宋体" w:eastAsia="宋体" w:cs="宋体"/>
          <w:lang w:eastAsia="zh-CN"/>
        </w:rPr>
      </w:pPr>
      <w:bookmarkStart w:id="35" w:name="_Toc184635144"/>
      <w:r>
        <w:rPr>
          <w:rFonts w:hint="eastAsia" w:ascii="宋体" w:hAnsi="宋体" w:eastAsia="宋体" w:cs="宋体"/>
          <w:lang w:eastAsia="zh-CN"/>
        </w:rPr>
        <w:t>（</w:t>
      </w:r>
      <w:r>
        <w:rPr>
          <w:rFonts w:hint="eastAsia" w:ascii="宋体" w:hAnsi="宋体" w:eastAsia="宋体" w:cs="宋体"/>
          <w:lang w:val="en-US" w:eastAsia="zh-CN"/>
        </w:rPr>
        <w:t>九</w:t>
      </w:r>
      <w:r>
        <w:rPr>
          <w:rFonts w:hint="eastAsia" w:ascii="宋体" w:hAnsi="宋体" w:eastAsia="宋体" w:cs="宋体"/>
          <w:lang w:eastAsia="zh-CN"/>
        </w:rPr>
        <w:t>）</w:t>
      </w:r>
      <w:bookmarkEnd w:id="35"/>
      <w:r>
        <w:rPr>
          <w:rFonts w:hint="eastAsia" w:ascii="宋体" w:hAnsi="宋体" w:eastAsia="宋体" w:cs="宋体"/>
          <w:lang w:eastAsia="zh-CN"/>
        </w:rPr>
        <w:t>技术文件（格式自拟）</w:t>
      </w:r>
    </w:p>
    <w:p>
      <w:pPr>
        <w:spacing w:line="360" w:lineRule="auto"/>
        <w:ind w:firstLine="562"/>
        <w:jc w:val="center"/>
        <w:rPr>
          <w:rFonts w:asciiTheme="minorEastAsia" w:hAnsiTheme="minorEastAsia" w:eastAsiaTheme="minorEastAsia" w:cstheme="minorEastAsia"/>
          <w:b/>
          <w:sz w:val="28"/>
          <w:szCs w:val="28"/>
          <w:highlight w:val="cyan"/>
        </w:rPr>
      </w:pPr>
    </w:p>
    <w:p>
      <w:pPr>
        <w:spacing w:line="360" w:lineRule="auto"/>
        <w:ind w:firstLine="48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1、产品符合性（所投产品详细参数）</w:t>
      </w:r>
    </w:p>
    <w:p>
      <w:pPr>
        <w:spacing w:line="360" w:lineRule="auto"/>
        <w:ind w:firstLine="48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2、企业综合实力相关资料</w:t>
      </w:r>
    </w:p>
    <w:p>
      <w:pPr>
        <w:spacing w:line="360" w:lineRule="auto"/>
        <w:ind w:firstLine="48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3、售后服务及质保期承诺 </w:t>
      </w:r>
    </w:p>
    <w:p>
      <w:pPr>
        <w:spacing w:line="360" w:lineRule="auto"/>
        <w:ind w:firstLine="48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4、项目整体方案</w:t>
      </w:r>
    </w:p>
    <w:p>
      <w:pPr>
        <w:spacing w:line="360" w:lineRule="auto"/>
        <w:ind w:firstLine="48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5、信用中国、中国政府采购网网站查询后的截图等证明文件。</w:t>
      </w:r>
    </w:p>
    <w:p>
      <w:pPr>
        <w:spacing w:line="360" w:lineRule="auto"/>
        <w:ind w:firstLine="48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6、其他资料</w:t>
      </w:r>
    </w:p>
    <w:p>
      <w:pPr>
        <w:spacing w:line="360" w:lineRule="auto"/>
        <w:ind w:firstLine="480"/>
        <w:jc w:val="left"/>
        <w:rPr>
          <w:rFonts w:hint="eastAsia" w:asciiTheme="minorEastAsia" w:hAnsiTheme="minorEastAsia" w:eastAsiaTheme="minorEastAsia" w:cstheme="minorEastAsia"/>
          <w:sz w:val="24"/>
          <w:highlight w:val="cyan"/>
          <w:lang w:val="en-US" w:eastAsia="zh-CN"/>
        </w:rPr>
      </w:pPr>
    </w:p>
    <w:p>
      <w:pPr>
        <w:pStyle w:val="10"/>
        <w:rPr>
          <w:rFonts w:asciiTheme="minorEastAsia" w:hAnsiTheme="minorEastAsia" w:eastAsiaTheme="minorEastAsia"/>
        </w:rPr>
      </w:pPr>
    </w:p>
    <w:p>
      <w:pPr>
        <w:rPr>
          <w:rFonts w:hint="eastAsia" w:asciiTheme="minorEastAsia" w:hAnsiTheme="minorEastAsia" w:eastAsiaTheme="minorEastAsia"/>
        </w:rPr>
      </w:pPr>
    </w:p>
    <w:p>
      <w:pPr>
        <w:pStyle w:val="19"/>
        <w:rPr>
          <w:rFonts w:hint="eastAsia"/>
        </w:rPr>
      </w:pPr>
    </w:p>
    <w:p>
      <w:pPr>
        <w:pStyle w:val="10"/>
        <w:rPr>
          <w:rFonts w:hint="eastAsia"/>
        </w:rPr>
      </w:pPr>
    </w:p>
    <w:p>
      <w:pPr>
        <w:rPr>
          <w:rFonts w:hint="eastAsia"/>
        </w:rPr>
      </w:pPr>
    </w:p>
    <w:p>
      <w:pPr>
        <w:pStyle w:val="19"/>
        <w:rPr>
          <w:rFonts w:hint="eastAsia"/>
        </w:rPr>
      </w:pPr>
    </w:p>
    <w:p>
      <w:pPr>
        <w:pStyle w:val="10"/>
        <w:rPr>
          <w:rFonts w:hint="eastAsia"/>
        </w:rPr>
      </w:pPr>
    </w:p>
    <w:p>
      <w:pPr>
        <w:rPr>
          <w:rFonts w:hint="eastAsia"/>
        </w:rPr>
      </w:pPr>
    </w:p>
    <w:p>
      <w:pPr>
        <w:pStyle w:val="19"/>
        <w:rPr>
          <w:rFonts w:hint="eastAsia"/>
        </w:rPr>
      </w:pPr>
    </w:p>
    <w:p>
      <w:pPr>
        <w:pStyle w:val="10"/>
        <w:rPr>
          <w:rFonts w:hint="eastAsia"/>
        </w:rPr>
      </w:pPr>
    </w:p>
    <w:p>
      <w:pPr>
        <w:rPr>
          <w:rFonts w:hint="eastAsia"/>
        </w:rPr>
      </w:pPr>
    </w:p>
    <w:p>
      <w:pPr>
        <w:pStyle w:val="19"/>
        <w:rPr>
          <w:rFonts w:hint="eastAsia"/>
        </w:rPr>
      </w:pPr>
    </w:p>
    <w:p>
      <w:pPr>
        <w:pStyle w:val="10"/>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rPr>
          <w:rFonts w:hint="eastAsia"/>
        </w:rPr>
      </w:pPr>
    </w:p>
    <w:p>
      <w:pPr>
        <w:pStyle w:val="7"/>
        <w:spacing w:before="0" w:line="360" w:lineRule="auto"/>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十</w:t>
      </w:r>
      <w:r>
        <w:rPr>
          <w:rFonts w:hint="eastAsia" w:ascii="宋体" w:hAnsi="宋体" w:eastAsia="宋体" w:cs="宋体"/>
          <w:lang w:eastAsia="zh-CN"/>
        </w:rPr>
        <w:t>）其他材料</w:t>
      </w:r>
    </w:p>
    <w:p>
      <w:pPr>
        <w:pStyle w:val="20"/>
        <w:spacing w:before="75" w:beforeAutospacing="0" w:after="75" w:afterAutospacing="0" w:line="480" w:lineRule="atLeast"/>
        <w:jc w:val="center"/>
        <w:rPr>
          <w:rFonts w:ascii="Arial" w:hAnsi="Arial" w:cs="Arial"/>
          <w:color w:val="000000"/>
          <w:sz w:val="22"/>
          <w:szCs w:val="22"/>
        </w:rPr>
      </w:pPr>
      <w:bookmarkStart w:id="36" w:name="_Toc12996"/>
      <w:bookmarkStart w:id="37" w:name="_Toc7380"/>
      <w:r>
        <w:rPr>
          <w:rFonts w:ascii="Arial" w:hAnsi="Arial" w:cs="Arial"/>
          <w:color w:val="000000"/>
          <w:sz w:val="22"/>
          <w:szCs w:val="22"/>
        </w:rPr>
        <w:t>中小企业声明函(货物)</w:t>
      </w:r>
    </w:p>
    <w:p>
      <w:pPr>
        <w:pStyle w:val="20"/>
        <w:spacing w:before="75" w:beforeAutospacing="0" w:after="75" w:afterAutospacing="0" w:line="480" w:lineRule="atLeast"/>
        <w:rPr>
          <w:rFonts w:ascii="Arial" w:hAnsi="Arial" w:cs="Arial"/>
          <w:color w:val="000000"/>
          <w:sz w:val="22"/>
          <w:szCs w:val="22"/>
        </w:rPr>
      </w:pPr>
      <w:r>
        <w:rPr>
          <w:rFonts w:ascii="Arial" w:hAnsi="Arial" w:cs="Arial"/>
          <w:color w:val="000000"/>
          <w:sz w:val="22"/>
          <w:szCs w:val="22"/>
        </w:rPr>
        <w:t> </w:t>
      </w:r>
    </w:p>
    <w:p>
      <w:pPr>
        <w:pStyle w:val="20"/>
        <w:spacing w:before="75" w:beforeAutospacing="0" w:after="75" w:afterAutospacing="0" w:line="480" w:lineRule="atLeast"/>
        <w:ind w:firstLine="440" w:firstLineChars="200"/>
        <w:rPr>
          <w:rFonts w:ascii="Arial" w:hAnsi="Arial" w:cs="Arial"/>
          <w:color w:val="000000"/>
          <w:sz w:val="22"/>
          <w:szCs w:val="22"/>
        </w:rPr>
      </w:pPr>
      <w:r>
        <w:rPr>
          <w:rFonts w:ascii="Arial" w:hAnsi="Arial" w:cs="Arial"/>
          <w:color w:val="000000"/>
          <w:sz w:val="22"/>
          <w:szCs w:val="22"/>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0"/>
        <w:spacing w:before="75" w:beforeAutospacing="0" w:after="75" w:afterAutospacing="0" w:line="480" w:lineRule="atLeast"/>
        <w:ind w:firstLine="440" w:firstLineChars="200"/>
        <w:rPr>
          <w:rFonts w:ascii="Arial" w:hAnsi="Arial" w:cs="Arial"/>
          <w:color w:val="000000"/>
          <w:sz w:val="22"/>
          <w:szCs w:val="22"/>
        </w:rPr>
      </w:pPr>
      <w:r>
        <w:rPr>
          <w:rFonts w:ascii="Arial" w:hAnsi="Arial" w:cs="Arial"/>
          <w:color w:val="000000"/>
          <w:sz w:val="22"/>
          <w:szCs w:val="22"/>
        </w:rPr>
        <w:t>1.（标的名称），属于（采购文件中明确的所属行业）；制造商为（企业名称），从业人员  人，营业收入为  万元，资产总额为  万元，属于（中型企业、小型企业、微型企业）；</w:t>
      </w:r>
    </w:p>
    <w:p>
      <w:pPr>
        <w:pStyle w:val="20"/>
        <w:spacing w:before="75" w:beforeAutospacing="0" w:after="75" w:afterAutospacing="0" w:line="480" w:lineRule="atLeast"/>
        <w:ind w:firstLine="440" w:firstLineChars="200"/>
        <w:rPr>
          <w:rFonts w:ascii="Arial" w:hAnsi="Arial" w:cs="Arial"/>
          <w:color w:val="000000"/>
          <w:sz w:val="22"/>
          <w:szCs w:val="22"/>
        </w:rPr>
      </w:pPr>
      <w:r>
        <w:rPr>
          <w:rFonts w:ascii="Arial" w:hAnsi="Arial" w:cs="Arial"/>
          <w:color w:val="000000"/>
          <w:sz w:val="22"/>
          <w:szCs w:val="22"/>
        </w:rPr>
        <w:t>2. （标的名称），属于（采购文件中明确的所属行业）；制造商为（企业名称），从业人员  人，营业收入为  万元，资产总额为  万元，属于（中型企业、小型企业、微型企业）；</w:t>
      </w:r>
    </w:p>
    <w:p>
      <w:pPr>
        <w:pStyle w:val="20"/>
        <w:spacing w:before="75" w:beforeAutospacing="0" w:after="75" w:afterAutospacing="0" w:line="480" w:lineRule="atLeast"/>
        <w:rPr>
          <w:rFonts w:ascii="Arial" w:hAnsi="Arial" w:cs="Arial"/>
          <w:color w:val="000000"/>
          <w:sz w:val="22"/>
          <w:szCs w:val="22"/>
        </w:rPr>
      </w:pPr>
      <w:r>
        <w:rPr>
          <w:rFonts w:ascii="Arial" w:hAnsi="Arial" w:cs="Arial"/>
          <w:color w:val="000000"/>
          <w:sz w:val="22"/>
          <w:szCs w:val="22"/>
        </w:rPr>
        <w:t>……</w:t>
      </w:r>
    </w:p>
    <w:p>
      <w:pPr>
        <w:pStyle w:val="20"/>
        <w:spacing w:before="75" w:beforeAutospacing="0" w:after="75" w:afterAutospacing="0" w:line="480" w:lineRule="atLeast"/>
        <w:ind w:firstLine="440" w:firstLineChars="200"/>
        <w:rPr>
          <w:rFonts w:ascii="Arial" w:hAnsi="Arial" w:cs="Arial"/>
          <w:color w:val="000000"/>
          <w:sz w:val="22"/>
          <w:szCs w:val="22"/>
        </w:rPr>
      </w:pPr>
      <w:r>
        <w:rPr>
          <w:rFonts w:ascii="Arial" w:hAnsi="Arial" w:cs="Arial"/>
          <w:color w:val="000000"/>
          <w:sz w:val="22"/>
          <w:szCs w:val="22"/>
        </w:rPr>
        <w:t>以上企业，不属于大企业的分支机构，不存在控股股东为大企业的情形，也不存在与大企业的负责人为同一人的情形。</w:t>
      </w:r>
    </w:p>
    <w:p>
      <w:pPr>
        <w:pStyle w:val="20"/>
        <w:spacing w:before="75" w:beforeAutospacing="0" w:after="75" w:afterAutospacing="0" w:line="480" w:lineRule="atLeast"/>
        <w:ind w:firstLine="440" w:firstLineChars="200"/>
        <w:rPr>
          <w:rFonts w:ascii="Arial" w:hAnsi="Arial" w:cs="Arial"/>
          <w:color w:val="000000"/>
          <w:sz w:val="22"/>
          <w:szCs w:val="22"/>
        </w:rPr>
      </w:pPr>
      <w:r>
        <w:rPr>
          <w:rFonts w:ascii="Arial" w:hAnsi="Arial" w:cs="Arial"/>
          <w:color w:val="000000"/>
          <w:sz w:val="22"/>
          <w:szCs w:val="22"/>
        </w:rPr>
        <w:t>本企业对上述声明内容的真实性负责。如有虚假，将依法承担相应责任。</w:t>
      </w:r>
    </w:p>
    <w:p>
      <w:pPr>
        <w:pStyle w:val="20"/>
        <w:spacing w:before="75" w:beforeAutospacing="0" w:after="75" w:afterAutospacing="0" w:line="480" w:lineRule="atLeast"/>
        <w:rPr>
          <w:rFonts w:ascii="Arial" w:hAnsi="Arial" w:cs="Arial"/>
          <w:color w:val="000000"/>
          <w:sz w:val="22"/>
          <w:szCs w:val="22"/>
        </w:rPr>
      </w:pPr>
      <w:r>
        <w:rPr>
          <w:rFonts w:ascii="Arial" w:hAnsi="Arial" w:cs="Arial"/>
          <w:color w:val="000000"/>
          <w:sz w:val="22"/>
          <w:szCs w:val="22"/>
        </w:rPr>
        <w:t> </w:t>
      </w:r>
    </w:p>
    <w:p>
      <w:pPr>
        <w:pStyle w:val="20"/>
        <w:spacing w:before="75" w:beforeAutospacing="0" w:after="75" w:afterAutospacing="0" w:line="480" w:lineRule="atLeast"/>
        <w:jc w:val="right"/>
        <w:rPr>
          <w:rFonts w:ascii="Arial" w:hAnsi="Arial" w:cs="Arial"/>
          <w:color w:val="000000"/>
          <w:sz w:val="22"/>
          <w:szCs w:val="22"/>
        </w:rPr>
      </w:pPr>
      <w:r>
        <w:rPr>
          <w:rFonts w:ascii="Arial" w:hAnsi="Arial" w:cs="Arial"/>
          <w:color w:val="000000"/>
          <w:sz w:val="22"/>
          <w:szCs w:val="22"/>
        </w:rPr>
        <w:t>    企业名称（盖章）：                            </w:t>
      </w:r>
    </w:p>
    <w:p>
      <w:pPr>
        <w:pStyle w:val="20"/>
        <w:spacing w:before="75" w:beforeAutospacing="0" w:after="75" w:afterAutospacing="0" w:line="480" w:lineRule="atLeast"/>
        <w:rPr>
          <w:rFonts w:ascii="Arial" w:hAnsi="Arial" w:cs="Arial"/>
          <w:color w:val="000000"/>
          <w:sz w:val="22"/>
          <w:szCs w:val="22"/>
        </w:rPr>
      </w:pPr>
      <w:r>
        <w:rPr>
          <w:rFonts w:ascii="Arial" w:hAnsi="Arial" w:cs="Arial"/>
          <w:color w:val="000000"/>
          <w:sz w:val="22"/>
          <w:szCs w:val="22"/>
        </w:rPr>
        <w:t>                 </w:t>
      </w:r>
      <w:r>
        <w:rPr>
          <w:rFonts w:hint="eastAsia" w:ascii="Arial" w:hAnsi="Arial" w:cs="Arial"/>
          <w:color w:val="000000"/>
          <w:sz w:val="22"/>
          <w:szCs w:val="22"/>
        </w:rPr>
        <w:t xml:space="preserve">                          </w:t>
      </w:r>
      <w:r>
        <w:rPr>
          <w:rFonts w:hint="eastAsia" w:ascii="Arial" w:hAnsi="Arial" w:cs="Arial"/>
          <w:color w:val="000000"/>
          <w:sz w:val="22"/>
          <w:szCs w:val="22"/>
          <w:lang w:val="en-US" w:eastAsia="zh-CN"/>
        </w:rPr>
        <w:t xml:space="preserve">     </w:t>
      </w:r>
      <w:r>
        <w:rPr>
          <w:rFonts w:ascii="Arial" w:hAnsi="Arial" w:cs="Arial"/>
          <w:color w:val="000000"/>
          <w:sz w:val="22"/>
          <w:szCs w:val="22"/>
        </w:rPr>
        <w:t>日</w:t>
      </w:r>
      <w:r>
        <w:rPr>
          <w:rFonts w:hint="eastAsia" w:ascii="Arial" w:hAnsi="Arial" w:cs="Arial"/>
          <w:color w:val="000000"/>
          <w:sz w:val="22"/>
          <w:szCs w:val="22"/>
          <w:lang w:val="en-US" w:eastAsia="zh-CN"/>
        </w:rPr>
        <w:t xml:space="preserve">     </w:t>
      </w:r>
      <w:bookmarkStart w:id="56" w:name="_GoBack"/>
      <w:bookmarkEnd w:id="56"/>
      <w:r>
        <w:rPr>
          <w:rFonts w:ascii="Arial" w:hAnsi="Arial" w:cs="Arial"/>
          <w:color w:val="000000"/>
          <w:sz w:val="22"/>
          <w:szCs w:val="22"/>
        </w:rPr>
        <w:t>期：</w:t>
      </w:r>
    </w:p>
    <w:p>
      <w:pPr>
        <w:spacing w:line="312" w:lineRule="auto"/>
        <w:ind w:firstLine="480" w:firstLineChars="200"/>
        <w:rPr>
          <w:rFonts w:hint="eastAsia" w:ascii="宋体" w:hAnsi="宋体"/>
          <w:sz w:val="24"/>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pStyle w:val="10"/>
        <w:rPr>
          <w:rFonts w:asciiTheme="minorEastAsia" w:hAnsiTheme="minorEastAsia" w:eastAsiaTheme="minorEastAsia"/>
        </w:rPr>
      </w:pPr>
    </w:p>
    <w:p>
      <w:pPr>
        <w:rPr>
          <w:rFonts w:asciiTheme="minorEastAsia" w:hAnsiTheme="minorEastAsia" w:eastAsiaTheme="minorEastAsia"/>
        </w:rPr>
      </w:pPr>
    </w:p>
    <w:p>
      <w:pPr>
        <w:pStyle w:val="19"/>
        <w:rPr>
          <w:rFonts w:asciiTheme="minorEastAsia" w:hAnsiTheme="minorEastAsia" w:eastAsiaTheme="minorEastAsia"/>
        </w:rPr>
      </w:pPr>
    </w:p>
    <w:p>
      <w:pPr>
        <w:pStyle w:val="10"/>
        <w:rPr>
          <w:rFonts w:asciiTheme="minorEastAsia" w:hAnsiTheme="minorEastAsia" w:eastAsiaTheme="minorEastAsia"/>
        </w:rPr>
      </w:pPr>
    </w:p>
    <w:p>
      <w:pPr>
        <w:pStyle w:val="6"/>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第六部分 合同书（参考）</w:t>
      </w:r>
      <w:bookmarkEnd w:id="36"/>
      <w:bookmarkEnd w:id="37"/>
    </w:p>
    <w:p>
      <w:pPr>
        <w:widowControl/>
        <w:kinsoku w:val="0"/>
        <w:autoSpaceDE w:val="0"/>
        <w:autoSpaceDN w:val="0"/>
        <w:adjustRightInd w:val="0"/>
        <w:snapToGrid w:val="0"/>
        <w:spacing w:line="360" w:lineRule="auto"/>
        <w:jc w:val="center"/>
        <w:textAlignment w:val="baseline"/>
        <w:outlineLvl w:val="0"/>
        <w:rPr>
          <w:rFonts w:hint="eastAsia" w:hAnsi="宋体" w:cs="宋体"/>
          <w:sz w:val="24"/>
          <w:szCs w:val="24"/>
        </w:rPr>
      </w:pPr>
      <w:bookmarkStart w:id="38" w:name="_Toc6198"/>
      <w:bookmarkStart w:id="39" w:name="_Toc101351018"/>
      <w:bookmarkStart w:id="40" w:name="_Toc17356"/>
      <w:bookmarkStart w:id="41" w:name="_Toc31406"/>
      <w:bookmarkStart w:id="42" w:name="_Toc1089"/>
      <w:bookmarkStart w:id="43" w:name="_Toc1118"/>
      <w:r>
        <w:rPr>
          <w:rFonts w:hint="eastAsia" w:hAnsi="宋体" w:cs="宋体"/>
          <w:sz w:val="24"/>
          <w:szCs w:val="24"/>
        </w:rPr>
        <w:t>一、合同格式</w:t>
      </w:r>
      <w:bookmarkEnd w:id="38"/>
      <w:r>
        <w:rPr>
          <w:rFonts w:hint="eastAsia" w:hAnsi="宋体" w:cs="宋体"/>
          <w:sz w:val="24"/>
          <w:szCs w:val="24"/>
        </w:rPr>
        <w:t>（仅供参考，具体以签订合同为准）</w:t>
      </w:r>
      <w:bookmarkEnd w:id="39"/>
      <w:bookmarkEnd w:id="40"/>
      <w:bookmarkEnd w:id="41"/>
      <w:bookmarkEnd w:id="42"/>
      <w:bookmarkEnd w:id="43"/>
    </w:p>
    <w:p>
      <w:pPr>
        <w:widowControl/>
        <w:kinsoku w:val="0"/>
        <w:autoSpaceDE w:val="0"/>
        <w:autoSpaceDN w:val="0"/>
        <w:adjustRightInd w:val="0"/>
        <w:snapToGrid w:val="0"/>
        <w:spacing w:line="360" w:lineRule="auto"/>
        <w:jc w:val="center"/>
        <w:textAlignment w:val="baseline"/>
        <w:rPr>
          <w:rFonts w:hint="eastAsia" w:hAnsi="宋体" w:cs="宋体"/>
          <w:sz w:val="24"/>
          <w:szCs w:val="24"/>
        </w:rPr>
      </w:pPr>
      <w:r>
        <w:rPr>
          <w:rFonts w:hint="eastAsia" w:hAnsi="宋体" w:cs="宋体"/>
          <w:sz w:val="24"/>
          <w:szCs w:val="24"/>
        </w:rPr>
        <w:t>（货物类）</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合同编号：</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4"/>
        <w:jc w:val="left"/>
        <w:textAlignment w:val="baseline"/>
        <w:rPr>
          <w:rFonts w:hint="eastAsia" w:hAnsi="宋体" w:cs="宋体"/>
          <w:sz w:val="24"/>
          <w:szCs w:val="24"/>
        </w:rPr>
      </w:pPr>
      <w:r>
        <w:rPr>
          <w:rFonts w:hint="eastAsia" w:hAnsi="宋体" w:cs="宋体"/>
          <w:sz w:val="24"/>
          <w:szCs w:val="24"/>
        </w:rPr>
        <w:t>项目名称：</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6"/>
        <w:jc w:val="left"/>
        <w:textAlignment w:val="baseline"/>
        <w:rPr>
          <w:rFonts w:hint="eastAsia" w:hAnsi="宋体" w:cs="宋体"/>
          <w:sz w:val="24"/>
          <w:szCs w:val="24"/>
        </w:rPr>
      </w:pPr>
      <w:r>
        <w:rPr>
          <w:rFonts w:hint="eastAsia" w:hAnsi="宋体" w:cs="宋体"/>
          <w:sz w:val="24"/>
          <w:szCs w:val="24"/>
        </w:rPr>
        <w:t>货物名称：</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70"/>
        <w:jc w:val="left"/>
        <w:textAlignment w:val="baseline"/>
        <w:rPr>
          <w:rFonts w:hint="eastAsia" w:hAnsi="宋体" w:cs="宋体"/>
          <w:sz w:val="24"/>
          <w:szCs w:val="24"/>
        </w:rPr>
      </w:pPr>
      <w:r>
        <w:rPr>
          <w:rFonts w:hint="eastAsia" w:hAnsi="宋体" w:cs="宋体"/>
          <w:sz w:val="24"/>
          <w:szCs w:val="24"/>
        </w:rPr>
        <w:t>买    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1"/>
        <w:jc w:val="left"/>
        <w:textAlignment w:val="baseline"/>
        <w:rPr>
          <w:rFonts w:hint="eastAsia" w:hAnsi="宋体" w:cs="宋体"/>
          <w:sz w:val="24"/>
          <w:szCs w:val="24"/>
        </w:rPr>
      </w:pPr>
      <w:r>
        <w:rPr>
          <w:rFonts w:hint="eastAsia" w:hAnsi="宋体" w:cs="宋体"/>
          <w:sz w:val="24"/>
          <w:szCs w:val="24"/>
        </w:rPr>
        <w:t>卖    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1"/>
        <w:jc w:val="left"/>
        <w:textAlignment w:val="baseline"/>
        <w:rPr>
          <w:rFonts w:hint="eastAsia" w:hAnsi="宋体" w:cs="宋体"/>
          <w:sz w:val="24"/>
          <w:szCs w:val="24"/>
        </w:rPr>
      </w:pPr>
      <w:r>
        <w:rPr>
          <w:rFonts w:hint="eastAsia" w:hAnsi="宋体" w:cs="宋体"/>
          <w:sz w:val="24"/>
          <w:szCs w:val="24"/>
        </w:rPr>
        <w:t>签署日期：</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spacing w:line="360" w:lineRule="auto"/>
        <w:jc w:val="left"/>
        <w:rPr>
          <w:rFonts w:hint="eastAsia" w:hAnsi="宋体" w:cs="宋体"/>
          <w:sz w:val="21"/>
          <w:szCs w:val="21"/>
        </w:rPr>
      </w:pPr>
    </w:p>
    <w:p>
      <w:pPr>
        <w:spacing w:line="360" w:lineRule="auto"/>
        <w:jc w:val="left"/>
        <w:rPr>
          <w:rFonts w:hint="eastAsia" w:hAnsi="宋体" w:cs="宋体"/>
          <w:sz w:val="21"/>
          <w:szCs w:val="21"/>
        </w:rPr>
      </w:pPr>
    </w:p>
    <w:p>
      <w:pPr>
        <w:pStyle w:val="2"/>
        <w:rPr>
          <w:rFonts w:hint="eastAsia" w:hAnsi="宋体" w:cs="宋体"/>
          <w:sz w:val="21"/>
          <w:szCs w:val="21"/>
        </w:rPr>
      </w:pPr>
    </w:p>
    <w:p>
      <w:pPr>
        <w:pStyle w:val="3"/>
        <w:rPr>
          <w:rFonts w:hint="eastAsia"/>
        </w:rPr>
      </w:pPr>
    </w:p>
    <w:p>
      <w:pPr>
        <w:pStyle w:val="2"/>
        <w:rPr>
          <w:rFonts w:hint="eastAsia"/>
        </w:rPr>
      </w:pPr>
    </w:p>
    <w:p>
      <w:pPr>
        <w:spacing w:before="48" w:line="360" w:lineRule="auto"/>
        <w:jc w:val="center"/>
        <w:rPr>
          <w:rFonts w:hint="eastAsia" w:hAnsi="宋体" w:cs="宋体"/>
          <w:sz w:val="24"/>
          <w:szCs w:val="24"/>
        </w:rPr>
      </w:pPr>
      <w:r>
        <w:rPr>
          <w:rFonts w:hint="eastAsia" w:hAnsi="宋体" w:cs="宋体"/>
          <w:sz w:val="24"/>
          <w:szCs w:val="24"/>
        </w:rPr>
        <w:t>合      同      书</w:t>
      </w:r>
    </w:p>
    <w:p>
      <w:pPr>
        <w:spacing w:line="360" w:lineRule="auto"/>
        <w:jc w:val="left"/>
        <w:rPr>
          <w:rFonts w:hint="eastAsia" w:hAnsi="宋体" w:cs="宋体"/>
          <w:sz w:val="21"/>
          <w:szCs w:val="21"/>
        </w:rPr>
      </w:pPr>
    </w:p>
    <w:p>
      <w:pPr>
        <w:widowControl/>
        <w:kinsoku w:val="0"/>
        <w:autoSpaceDE w:val="0"/>
        <w:autoSpaceDN w:val="0"/>
        <w:adjustRightInd w:val="0"/>
        <w:snapToGrid w:val="0"/>
        <w:spacing w:line="360" w:lineRule="auto"/>
        <w:ind w:firstLine="488"/>
        <w:jc w:val="left"/>
        <w:textAlignment w:val="baseline"/>
        <w:rPr>
          <w:rFonts w:hint="eastAsia" w:hAnsi="宋体" w:cs="宋体"/>
          <w:sz w:val="24"/>
          <w:szCs w:val="24"/>
        </w:rPr>
      </w:pPr>
      <w:r>
        <w:rPr>
          <w:rFonts w:hint="eastAsia" w:hAnsi="宋体" w:cs="宋体"/>
          <w:sz w:val="24"/>
          <w:szCs w:val="24"/>
        </w:rPr>
        <w:t>买方</w:t>
      </w:r>
      <w:r>
        <w:rPr>
          <w:rFonts w:hint="eastAsia" w:hAnsi="宋体" w:cs="宋体"/>
          <w:sz w:val="24"/>
          <w:szCs w:val="24"/>
          <w:u w:val="single"/>
        </w:rPr>
        <w:t xml:space="preserve">   （名称）    </w:t>
      </w:r>
      <w:r>
        <w:rPr>
          <w:rFonts w:hint="eastAsia" w:hAnsi="宋体" w:cs="宋体"/>
          <w:sz w:val="24"/>
          <w:szCs w:val="24"/>
        </w:rPr>
        <w:t>的</w:t>
      </w:r>
      <w:r>
        <w:rPr>
          <w:rFonts w:hint="eastAsia" w:hAnsi="宋体" w:cs="宋体"/>
          <w:sz w:val="24"/>
          <w:szCs w:val="24"/>
          <w:u w:val="single"/>
        </w:rPr>
        <w:t xml:space="preserve">  (项目名称)   </w:t>
      </w:r>
      <w:r>
        <w:rPr>
          <w:rFonts w:hint="eastAsia" w:hAnsi="宋体" w:cs="宋体"/>
          <w:sz w:val="24"/>
          <w:szCs w:val="24"/>
        </w:rPr>
        <w:t>中所需</w:t>
      </w:r>
      <w:r>
        <w:rPr>
          <w:rFonts w:hint="eastAsia" w:hAnsi="宋体" w:cs="宋体"/>
          <w:sz w:val="24"/>
          <w:szCs w:val="24"/>
          <w:u w:val="single"/>
        </w:rPr>
        <w:t xml:space="preserve">  (货物名称) </w:t>
      </w:r>
      <w:r>
        <w:rPr>
          <w:rFonts w:hint="eastAsia" w:hAnsi="宋体" w:cs="宋体"/>
          <w:sz w:val="24"/>
          <w:szCs w:val="24"/>
        </w:rPr>
        <w:t>经新疆诚誉工程项目管理有限公司以</w:t>
      </w:r>
      <w:r>
        <w:rPr>
          <w:rFonts w:hint="eastAsia" w:hAnsi="宋体" w:cs="宋体"/>
          <w:sz w:val="24"/>
          <w:szCs w:val="24"/>
          <w:u w:val="single"/>
        </w:rPr>
        <w:t xml:space="preserve">（项目编号） </w:t>
      </w:r>
      <w:r>
        <w:rPr>
          <w:rFonts w:hint="eastAsia" w:hAnsi="宋体" w:cs="宋体"/>
          <w:sz w:val="24"/>
          <w:szCs w:val="24"/>
        </w:rPr>
        <w:t>招标文件在国内公开招标。经评定，卖方</w:t>
      </w:r>
      <w:r>
        <w:rPr>
          <w:rFonts w:hint="eastAsia" w:hAnsi="宋体" w:cs="宋体"/>
          <w:sz w:val="24"/>
          <w:szCs w:val="24"/>
          <w:u w:val="single"/>
        </w:rPr>
        <w:t xml:space="preserve">           </w:t>
      </w:r>
      <w:r>
        <w:rPr>
          <w:rFonts w:hint="eastAsia" w:hAnsi="宋体" w:cs="宋体"/>
          <w:sz w:val="24"/>
          <w:szCs w:val="24"/>
        </w:rPr>
        <w:t>为中标供应商。买、卖双方同意按照下面的条款和条件，签署本合同。</w:t>
      </w:r>
    </w:p>
    <w:p>
      <w:pPr>
        <w:widowControl/>
        <w:kinsoku w:val="0"/>
        <w:autoSpaceDE w:val="0"/>
        <w:autoSpaceDN w:val="0"/>
        <w:adjustRightInd w:val="0"/>
        <w:snapToGrid w:val="0"/>
        <w:spacing w:line="360" w:lineRule="auto"/>
        <w:ind w:firstLine="578"/>
        <w:jc w:val="left"/>
        <w:textAlignment w:val="baseline"/>
        <w:rPr>
          <w:rFonts w:hint="eastAsia" w:hAnsi="宋体" w:cs="宋体"/>
          <w:sz w:val="24"/>
          <w:szCs w:val="24"/>
        </w:rPr>
      </w:pPr>
      <w:r>
        <w:rPr>
          <w:rFonts w:hint="eastAsia" w:hAnsi="宋体" w:cs="宋体"/>
          <w:sz w:val="24"/>
          <w:szCs w:val="24"/>
        </w:rPr>
        <w:t>1.合同文件</w:t>
      </w:r>
    </w:p>
    <w:p>
      <w:pPr>
        <w:widowControl/>
        <w:kinsoku w:val="0"/>
        <w:autoSpaceDE w:val="0"/>
        <w:autoSpaceDN w:val="0"/>
        <w:adjustRightInd w:val="0"/>
        <w:snapToGrid w:val="0"/>
        <w:spacing w:line="360" w:lineRule="auto"/>
        <w:ind w:firstLine="544"/>
        <w:jc w:val="left"/>
        <w:textAlignment w:val="baseline"/>
        <w:rPr>
          <w:rFonts w:hint="eastAsia" w:hAnsi="宋体" w:cs="宋体"/>
        </w:rPr>
      </w:pPr>
      <w:r>
        <w:rPr>
          <w:rFonts w:hint="eastAsia" w:hAnsi="宋体" w:cs="宋体"/>
          <w:sz w:val="24"/>
          <w:szCs w:val="24"/>
        </w:rPr>
        <w:t>下列文件构成本合同的组成部分，应该认为是一个整体，彼此相互解释，相互补充。为便于解释，组成合同的多个文件的优先支配地位的次序如下：</w:t>
      </w:r>
    </w:p>
    <w:p>
      <w:pPr>
        <w:widowControl/>
        <w:kinsoku w:val="0"/>
        <w:autoSpaceDE w:val="0"/>
        <w:autoSpaceDN w:val="0"/>
        <w:adjustRightInd w:val="0"/>
        <w:snapToGrid w:val="0"/>
        <w:spacing w:line="360" w:lineRule="auto"/>
        <w:jc w:val="left"/>
        <w:textAlignment w:val="baseline"/>
        <w:rPr>
          <w:rFonts w:hint="eastAsia" w:hAnsi="宋体" w:cs="宋体"/>
        </w:rPr>
        <w:sectPr>
          <w:footerReference r:id="rId7" w:type="first"/>
          <w:footerReference r:id="rId6" w:type="default"/>
          <w:pgSz w:w="11906" w:h="16838"/>
          <w:pgMar w:top="1417" w:right="1417" w:bottom="1417" w:left="1417" w:header="0" w:footer="1032" w:gutter="283"/>
          <w:pgNumType w:fmt="decimal"/>
          <w:cols w:space="720" w:num="1"/>
          <w:titlePg/>
          <w:docGrid w:linePitch="1" w:charSpace="0"/>
        </w:sectPr>
      </w:pP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a.本合同书</w:t>
      </w:r>
    </w:p>
    <w:p>
      <w:pPr>
        <w:widowControl/>
        <w:kinsoku w:val="0"/>
        <w:autoSpaceDE w:val="0"/>
        <w:autoSpaceDN w:val="0"/>
        <w:adjustRightInd w:val="0"/>
        <w:snapToGrid w:val="0"/>
        <w:spacing w:line="360" w:lineRule="auto"/>
        <w:ind w:firstLine="557"/>
        <w:jc w:val="left"/>
        <w:textAlignment w:val="baseline"/>
        <w:rPr>
          <w:rFonts w:hint="eastAsia" w:hAnsi="宋体" w:cs="宋体"/>
          <w:sz w:val="24"/>
          <w:szCs w:val="24"/>
        </w:rPr>
      </w:pPr>
      <w:r>
        <w:rPr>
          <w:rFonts w:hint="eastAsia" w:hAnsi="宋体" w:cs="宋体"/>
          <w:sz w:val="24"/>
          <w:szCs w:val="24"/>
        </w:rPr>
        <w:t>b.中标通知书</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c.合同专用条款</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d.合同通用条款</w:t>
      </w:r>
    </w:p>
    <w:p>
      <w:pPr>
        <w:widowControl/>
        <w:kinsoku w:val="0"/>
        <w:autoSpaceDE w:val="0"/>
        <w:autoSpaceDN w:val="0"/>
        <w:adjustRightInd w:val="0"/>
        <w:snapToGrid w:val="0"/>
        <w:spacing w:line="360" w:lineRule="auto"/>
        <w:ind w:firstLine="566"/>
        <w:jc w:val="left"/>
        <w:textAlignment w:val="baseline"/>
        <w:rPr>
          <w:rFonts w:hint="eastAsia" w:hAnsi="宋体" w:cs="宋体"/>
          <w:sz w:val="24"/>
          <w:szCs w:val="24"/>
        </w:rPr>
      </w:pPr>
      <w:r>
        <w:rPr>
          <w:rFonts w:hint="eastAsia" w:hAnsi="宋体" w:cs="宋体"/>
          <w:sz w:val="24"/>
          <w:szCs w:val="24"/>
        </w:rPr>
        <w:t>e.投标文件</w:t>
      </w:r>
    </w:p>
    <w:p>
      <w:pPr>
        <w:widowControl/>
        <w:kinsoku w:val="0"/>
        <w:autoSpaceDE w:val="0"/>
        <w:autoSpaceDN w:val="0"/>
        <w:adjustRightInd w:val="0"/>
        <w:snapToGrid w:val="0"/>
        <w:spacing w:line="360" w:lineRule="auto"/>
        <w:ind w:firstLine="564"/>
        <w:jc w:val="left"/>
        <w:textAlignment w:val="baseline"/>
        <w:rPr>
          <w:rFonts w:hint="eastAsia" w:hAnsi="宋体" w:cs="宋体"/>
          <w:sz w:val="24"/>
          <w:szCs w:val="24"/>
        </w:rPr>
      </w:pPr>
      <w:r>
        <w:rPr>
          <w:rFonts w:hint="eastAsia" w:hAnsi="宋体" w:cs="宋体"/>
          <w:sz w:val="24"/>
          <w:szCs w:val="24"/>
        </w:rPr>
        <w:t>f.招标文件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(含澄清文件)</w:t>
      </w:r>
    </w:p>
    <w:p>
      <w:pPr>
        <w:widowControl/>
        <w:kinsoku w:val="0"/>
        <w:autoSpaceDE w:val="0"/>
        <w:autoSpaceDN w:val="0"/>
        <w:adjustRightInd w:val="0"/>
        <w:snapToGrid w:val="0"/>
        <w:spacing w:line="360" w:lineRule="auto"/>
        <w:ind w:firstLine="395"/>
        <w:jc w:val="left"/>
        <w:textAlignment w:val="baseline"/>
        <w:rPr>
          <w:rFonts w:hint="eastAsia" w:hAnsi="宋体" w:cs="宋体"/>
          <w:sz w:val="24"/>
          <w:szCs w:val="24"/>
        </w:rPr>
      </w:pPr>
      <w:r>
        <w:rPr>
          <w:rFonts w:hint="eastAsia" w:hAnsi="宋体" w:cs="宋体"/>
          <w:sz w:val="24"/>
          <w:szCs w:val="24"/>
        </w:rPr>
        <w:t>(含招标文件补充通知)</w:t>
      </w:r>
    </w:p>
    <w:p>
      <w:pPr>
        <w:widowControl/>
        <w:kinsoku w:val="0"/>
        <w:autoSpaceDE w:val="0"/>
        <w:autoSpaceDN w:val="0"/>
        <w:adjustRightInd w:val="0"/>
        <w:snapToGrid w:val="0"/>
        <w:spacing w:line="360" w:lineRule="auto"/>
        <w:jc w:val="left"/>
        <w:textAlignment w:val="baseline"/>
        <w:rPr>
          <w:rFonts w:hint="eastAsia" w:hAnsi="宋体" w:cs="宋体"/>
        </w:rPr>
        <w:sectPr>
          <w:type w:val="continuous"/>
          <w:pgSz w:w="11906" w:h="16838"/>
          <w:pgMar w:top="1417" w:right="1417" w:bottom="1417" w:left="1417" w:header="0" w:footer="1032" w:gutter="283"/>
          <w:pgNumType w:fmt="decimal"/>
          <w:cols w:space="720" w:num="1"/>
          <w:titlePg/>
          <w:docGrid w:linePitch="1" w:charSpace="0"/>
        </w:sectPr>
      </w:pPr>
    </w:p>
    <w:p>
      <w:pPr>
        <w:widowControl/>
        <w:kinsoku w:val="0"/>
        <w:autoSpaceDE w:val="0"/>
        <w:autoSpaceDN w:val="0"/>
        <w:adjustRightInd w:val="0"/>
        <w:snapToGrid w:val="0"/>
        <w:spacing w:line="360" w:lineRule="auto"/>
        <w:ind w:firstLine="563"/>
        <w:jc w:val="left"/>
        <w:textAlignment w:val="baseline"/>
        <w:rPr>
          <w:rFonts w:hint="eastAsia" w:hAnsi="宋体" w:cs="宋体"/>
          <w:sz w:val="24"/>
          <w:szCs w:val="24"/>
        </w:rPr>
      </w:pPr>
      <w:r>
        <w:rPr>
          <w:rFonts w:hint="eastAsia" w:hAnsi="宋体" w:cs="宋体"/>
          <w:sz w:val="24"/>
          <w:szCs w:val="24"/>
        </w:rPr>
        <w:t>2.货物和数量</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本合同货物：</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数量：</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3.合同总价</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本合同总价为</w:t>
      </w:r>
      <w:r>
        <w:rPr>
          <w:rFonts w:hint="eastAsia" w:hAnsi="宋体" w:cs="宋体"/>
          <w:sz w:val="24"/>
          <w:szCs w:val="24"/>
          <w:u w:val="single"/>
        </w:rPr>
        <w:t xml:space="preserve">               </w:t>
      </w:r>
      <w:r>
        <w:rPr>
          <w:rFonts w:hint="eastAsia" w:hAnsi="宋体" w:cs="宋体"/>
          <w:sz w:val="24"/>
          <w:szCs w:val="24"/>
        </w:rPr>
        <w:t>元人民币。</w:t>
      </w:r>
    </w:p>
    <w:p>
      <w:pPr>
        <w:widowControl/>
        <w:kinsoku w:val="0"/>
        <w:autoSpaceDE w:val="0"/>
        <w:autoSpaceDN w:val="0"/>
        <w:adjustRightInd w:val="0"/>
        <w:snapToGrid w:val="0"/>
        <w:spacing w:line="360" w:lineRule="auto"/>
        <w:ind w:firstLine="563"/>
        <w:jc w:val="left"/>
        <w:textAlignment w:val="baseline"/>
        <w:rPr>
          <w:rFonts w:hint="eastAsia" w:hAnsi="宋体" w:cs="宋体"/>
          <w:sz w:val="24"/>
          <w:szCs w:val="24"/>
        </w:rPr>
      </w:pPr>
      <w:r>
        <w:rPr>
          <w:rFonts w:hint="eastAsia" w:hAnsi="宋体" w:cs="宋体"/>
          <w:sz w:val="24"/>
          <w:szCs w:val="24"/>
        </w:rPr>
        <w:t>分项价格：</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0"/>
        <w:jc w:val="left"/>
        <w:textAlignment w:val="baseline"/>
        <w:rPr>
          <w:rFonts w:hint="eastAsia" w:hAnsi="宋体" w:cs="宋体"/>
          <w:sz w:val="24"/>
          <w:szCs w:val="24"/>
        </w:rPr>
      </w:pPr>
      <w:r>
        <w:rPr>
          <w:rFonts w:hint="eastAsia" w:hAnsi="宋体" w:cs="宋体"/>
          <w:sz w:val="24"/>
          <w:szCs w:val="24"/>
        </w:rPr>
        <w:t>4.付款方式</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本合同的付款方式为：</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5.本合同货物的交货时间及交货地点</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交货时间：</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交货地点：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6.合同的生效。</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本合同经双方全权代表签署、加盖单位印章并由卖方递交质量保证金后生效。</w:t>
      </w:r>
    </w:p>
    <w:p>
      <w:pPr>
        <w:spacing w:line="360" w:lineRule="auto"/>
        <w:jc w:val="left"/>
        <w:rPr>
          <w:rFonts w:hint="eastAsia" w:hAnsi="宋体" w:cs="宋体"/>
        </w:rPr>
        <w:sectPr>
          <w:type w:val="continuous"/>
          <w:pgSz w:w="11906" w:h="16838"/>
          <w:pgMar w:top="1417" w:right="1417" w:bottom="1417" w:left="1417" w:header="0" w:footer="1032" w:gutter="283"/>
          <w:pgNumType w:fmt="decimal"/>
          <w:cols w:space="720" w:num="1"/>
          <w:titlePg/>
          <w:docGrid w:linePitch="1" w:charSpace="0"/>
        </w:sectPr>
      </w:pPr>
    </w:p>
    <w:p>
      <w:pPr>
        <w:spacing w:before="48" w:line="360" w:lineRule="auto"/>
        <w:ind w:firstLine="704"/>
        <w:jc w:val="left"/>
        <w:rPr>
          <w:rFonts w:hAnsi="宋体" w:cs="宋体"/>
          <w:sz w:val="24"/>
          <w:szCs w:val="24"/>
        </w:rPr>
      </w:pPr>
      <w:r>
        <w:rPr>
          <w:rFonts w:hint="eastAsia" w:hAnsi="宋体" w:cs="宋体"/>
          <w:sz w:val="24"/>
          <w:szCs w:val="24"/>
        </w:rPr>
        <w:t>买    方：</w:t>
      </w:r>
      <w:r>
        <w:rPr>
          <w:rFonts w:hint="eastAsia" w:hAnsi="宋体" w:cs="宋体"/>
          <w:sz w:val="24"/>
          <w:szCs w:val="24"/>
          <w:u w:val="single"/>
        </w:rPr>
        <w:t xml:space="preserve">                  </w:t>
      </w:r>
    </w:p>
    <w:p>
      <w:pPr>
        <w:spacing w:before="202" w:line="360" w:lineRule="auto"/>
        <w:ind w:firstLine="681"/>
        <w:jc w:val="left"/>
        <w:rPr>
          <w:rFonts w:hint="eastAsia" w:hAnsi="宋体" w:cs="宋体"/>
          <w:sz w:val="24"/>
          <w:szCs w:val="24"/>
        </w:rPr>
      </w:pPr>
      <w:r>
        <w:rPr>
          <w:rFonts w:hint="eastAsia" w:hAnsi="宋体" w:cs="宋体"/>
          <w:sz w:val="24"/>
          <w:szCs w:val="24"/>
        </w:rPr>
        <w:t>名    称：(印章)</w:t>
      </w:r>
      <w:r>
        <w:rPr>
          <w:rFonts w:hint="eastAsia" w:hAnsi="宋体" w:cs="宋体"/>
          <w:sz w:val="24"/>
          <w:szCs w:val="24"/>
          <w:u w:val="single"/>
        </w:rPr>
        <w:t xml:space="preserve">         </w:t>
      </w:r>
    </w:p>
    <w:p>
      <w:pPr>
        <w:spacing w:before="200" w:line="360" w:lineRule="auto"/>
        <w:ind w:firstLine="719"/>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p>
    <w:p>
      <w:pPr>
        <w:spacing w:before="202" w:line="360" w:lineRule="auto"/>
        <w:ind w:firstLine="740"/>
        <w:jc w:val="left"/>
        <w:rPr>
          <w:rFonts w:hint="eastAsia" w:hAnsi="宋体" w:cs="宋体"/>
          <w:sz w:val="24"/>
          <w:szCs w:val="24"/>
        </w:rPr>
      </w:pPr>
      <w:r>
        <w:rPr>
          <w:rFonts w:hint="eastAsia" w:hAnsi="宋体" w:cs="宋体"/>
          <w:sz w:val="24"/>
          <w:szCs w:val="24"/>
        </w:rPr>
        <w:t>授权代表(签字)：</w:t>
      </w:r>
      <w:r>
        <w:rPr>
          <w:rFonts w:hint="eastAsia" w:hAnsi="宋体" w:cs="宋体"/>
          <w:sz w:val="24"/>
          <w:szCs w:val="24"/>
          <w:u w:val="single"/>
        </w:rPr>
        <w:t xml:space="preserve">        </w:t>
      </w:r>
    </w:p>
    <w:p>
      <w:pPr>
        <w:spacing w:before="200" w:line="360" w:lineRule="auto"/>
        <w:ind w:firstLine="702"/>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before="202" w:line="360" w:lineRule="auto"/>
        <w:ind w:firstLine="761"/>
        <w:jc w:val="left"/>
        <w:rPr>
          <w:rFonts w:hint="eastAsia" w:hAnsi="宋体" w:cs="宋体"/>
          <w:sz w:val="24"/>
          <w:szCs w:val="24"/>
        </w:rPr>
      </w:pPr>
      <w:r>
        <w:rPr>
          <w:rFonts w:hint="eastAsia" w:hAnsi="宋体" w:cs="宋体"/>
          <w:sz w:val="24"/>
          <w:szCs w:val="24"/>
        </w:rPr>
        <w:t>邮政编码：</w:t>
      </w:r>
      <w:r>
        <w:rPr>
          <w:rFonts w:hint="eastAsia" w:hAnsi="宋体" w:cs="宋体"/>
          <w:sz w:val="24"/>
          <w:szCs w:val="24"/>
          <w:u w:val="single"/>
        </w:rPr>
        <w:t xml:space="preserve">              </w:t>
      </w:r>
    </w:p>
    <w:p>
      <w:pPr>
        <w:spacing w:before="200" w:line="360" w:lineRule="auto"/>
        <w:ind w:firstLine="790"/>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before="202" w:line="360" w:lineRule="auto"/>
        <w:ind w:firstLine="742"/>
        <w:jc w:val="left"/>
        <w:rPr>
          <w:rFonts w:hint="eastAsia" w:hAnsi="宋体" w:cs="宋体"/>
          <w:sz w:val="24"/>
          <w:szCs w:val="24"/>
        </w:rPr>
      </w:pPr>
      <w:r>
        <w:rPr>
          <w:rFonts w:hint="eastAsia" w:hAnsi="宋体" w:cs="宋体"/>
          <w:sz w:val="24"/>
          <w:szCs w:val="24"/>
        </w:rPr>
        <w:t>开户银行：</w:t>
      </w:r>
      <w:r>
        <w:rPr>
          <w:rFonts w:hint="eastAsia" w:hAnsi="宋体" w:cs="宋体"/>
          <w:sz w:val="24"/>
          <w:szCs w:val="24"/>
          <w:u w:val="single"/>
        </w:rPr>
        <w:t xml:space="preserve">              </w:t>
      </w:r>
    </w:p>
    <w:p>
      <w:pPr>
        <w:spacing w:before="202" w:line="360" w:lineRule="auto"/>
        <w:ind w:firstLine="750"/>
        <w:jc w:val="left"/>
        <w:rPr>
          <w:rFonts w:hint="eastAsia" w:hAnsi="宋体" w:cs="宋体"/>
          <w:sz w:val="24"/>
          <w:szCs w:val="24"/>
        </w:rPr>
      </w:pPr>
      <w:r>
        <w:rPr>
          <w:rFonts w:hint="eastAsia" w:hAnsi="宋体" w:cs="宋体"/>
          <w:sz w:val="24"/>
          <w:szCs w:val="24"/>
        </w:rPr>
        <w:t>帐    号：</w:t>
      </w:r>
      <w:r>
        <w:rPr>
          <w:rFonts w:hint="eastAsia" w:hAnsi="宋体" w:cs="宋体"/>
          <w:sz w:val="24"/>
          <w:szCs w:val="24"/>
          <w:u w:val="single"/>
        </w:rPr>
        <w:t xml:space="preserve">              </w:t>
      </w:r>
    </w:p>
    <w:p>
      <w:pPr>
        <w:spacing w:line="360" w:lineRule="auto"/>
        <w:ind w:firstLine="720" w:firstLineChars="300"/>
        <w:jc w:val="left"/>
        <w:rPr>
          <w:rFonts w:hint="eastAsia" w:hAnsi="宋体" w:cs="宋体"/>
          <w:sz w:val="24"/>
          <w:szCs w:val="24"/>
        </w:rPr>
      </w:pPr>
      <w:r>
        <w:rPr>
          <w:rFonts w:hint="eastAsia" w:hAnsi="宋体" w:cs="宋体"/>
          <w:sz w:val="24"/>
          <w:szCs w:val="24"/>
        </w:rPr>
        <w:t>卖    方：</w:t>
      </w:r>
      <w:r>
        <w:rPr>
          <w:rFonts w:hint="eastAsia" w:hAnsi="宋体" w:cs="宋体"/>
          <w:sz w:val="24"/>
          <w:szCs w:val="24"/>
          <w:u w:val="single"/>
        </w:rPr>
        <w:t xml:space="preserve">                 </w:t>
      </w:r>
    </w:p>
    <w:p>
      <w:pPr>
        <w:spacing w:before="202" w:line="360" w:lineRule="auto"/>
        <w:ind w:firstLine="720" w:firstLineChars="300"/>
        <w:jc w:val="left"/>
        <w:rPr>
          <w:rFonts w:hint="eastAsia" w:hAnsi="宋体" w:cs="宋体"/>
          <w:sz w:val="24"/>
          <w:szCs w:val="24"/>
        </w:rPr>
      </w:pPr>
      <w:r>
        <w:rPr>
          <w:rFonts w:hint="eastAsia" w:hAnsi="宋体" w:cs="宋体"/>
          <w:sz w:val="24"/>
          <w:szCs w:val="24"/>
        </w:rPr>
        <w:t>名    称：(印章)</w:t>
      </w:r>
      <w:r>
        <w:rPr>
          <w:rFonts w:hint="eastAsia" w:hAnsi="宋体" w:cs="宋体"/>
          <w:sz w:val="24"/>
          <w:szCs w:val="24"/>
          <w:u w:val="single"/>
        </w:rPr>
        <w:t xml:space="preserve">           </w:t>
      </w:r>
    </w:p>
    <w:p>
      <w:pPr>
        <w:spacing w:before="200" w:line="360" w:lineRule="auto"/>
        <w:ind w:firstLine="720" w:firstLineChars="300"/>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p>
    <w:p>
      <w:pPr>
        <w:spacing w:before="202" w:line="360" w:lineRule="auto"/>
        <w:ind w:firstLine="720" w:firstLineChars="300"/>
        <w:jc w:val="left"/>
        <w:rPr>
          <w:rFonts w:hint="eastAsia" w:hAnsi="宋体" w:cs="宋体"/>
          <w:sz w:val="24"/>
          <w:szCs w:val="24"/>
        </w:rPr>
      </w:pPr>
      <w:r>
        <w:rPr>
          <w:rFonts w:hint="eastAsia" w:hAnsi="宋体" w:cs="宋体"/>
          <w:sz w:val="24"/>
          <w:szCs w:val="24"/>
        </w:rPr>
        <w:t>授权代表(签字)：</w:t>
      </w:r>
      <w:r>
        <w:rPr>
          <w:rFonts w:hint="eastAsia" w:hAnsi="宋体" w:cs="宋体"/>
          <w:sz w:val="24"/>
          <w:szCs w:val="24"/>
          <w:u w:val="single"/>
        </w:rPr>
        <w:t xml:space="preserve">          </w:t>
      </w:r>
    </w:p>
    <w:p>
      <w:pPr>
        <w:spacing w:before="200" w:line="360" w:lineRule="auto"/>
        <w:ind w:firstLine="720" w:firstLineChars="300"/>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before="202" w:line="360" w:lineRule="auto"/>
        <w:ind w:firstLine="720" w:firstLineChars="300"/>
        <w:jc w:val="left"/>
        <w:rPr>
          <w:rFonts w:hint="eastAsia" w:hAnsi="宋体" w:cs="宋体"/>
          <w:sz w:val="24"/>
          <w:szCs w:val="24"/>
        </w:rPr>
      </w:pPr>
      <w:r>
        <w:rPr>
          <w:rFonts w:hint="eastAsia" w:hAnsi="宋体" w:cs="宋体"/>
          <w:sz w:val="24"/>
          <w:szCs w:val="24"/>
        </w:rPr>
        <w:t>邮政编码：</w:t>
      </w:r>
      <w:r>
        <w:rPr>
          <w:rFonts w:hint="eastAsia" w:hAnsi="宋体" w:cs="宋体"/>
          <w:sz w:val="24"/>
          <w:szCs w:val="24"/>
          <w:u w:val="single"/>
        </w:rPr>
        <w:t xml:space="preserve">                   </w:t>
      </w:r>
    </w:p>
    <w:p>
      <w:pPr>
        <w:spacing w:before="200" w:line="360" w:lineRule="auto"/>
        <w:ind w:firstLine="720" w:firstLineChars="300"/>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before="202" w:line="360" w:lineRule="auto"/>
        <w:ind w:firstLine="720" w:firstLineChars="300"/>
        <w:jc w:val="left"/>
        <w:rPr>
          <w:rFonts w:hint="eastAsia" w:hAnsi="宋体" w:cs="宋体"/>
          <w:sz w:val="24"/>
          <w:szCs w:val="24"/>
        </w:rPr>
      </w:pPr>
      <w:r>
        <w:rPr>
          <w:rFonts w:hint="eastAsia" w:hAnsi="宋体" w:cs="宋体"/>
          <w:sz w:val="24"/>
          <w:szCs w:val="24"/>
        </w:rPr>
        <w:t>开户银行：</w:t>
      </w:r>
      <w:r>
        <w:rPr>
          <w:rFonts w:hint="eastAsia" w:hAnsi="宋体" w:cs="宋体"/>
          <w:sz w:val="24"/>
          <w:szCs w:val="24"/>
          <w:u w:val="single"/>
        </w:rPr>
        <w:t xml:space="preserve">                   </w:t>
      </w:r>
    </w:p>
    <w:p>
      <w:pPr>
        <w:spacing w:before="202" w:line="360" w:lineRule="auto"/>
        <w:ind w:firstLine="720" w:firstLineChars="300"/>
        <w:jc w:val="left"/>
        <w:rPr>
          <w:rFonts w:hint="eastAsia" w:hAnsi="宋体" w:cs="宋体"/>
          <w:sz w:val="24"/>
          <w:szCs w:val="24"/>
        </w:rPr>
      </w:pPr>
      <w:r>
        <w:rPr>
          <w:rFonts w:hint="eastAsia" w:hAnsi="宋体" w:cs="宋体"/>
          <w:sz w:val="24"/>
          <w:szCs w:val="24"/>
        </w:rPr>
        <w:t>帐    号：</w:t>
      </w:r>
      <w:r>
        <w:rPr>
          <w:rFonts w:hint="eastAsia" w:hAnsi="宋体" w:cs="宋体"/>
          <w:sz w:val="24"/>
          <w:szCs w:val="24"/>
          <w:u w:val="single"/>
        </w:rPr>
        <w:t xml:space="preserve">                   </w:t>
      </w:r>
    </w:p>
    <w:p>
      <w:pPr>
        <w:spacing w:line="360" w:lineRule="auto"/>
        <w:jc w:val="left"/>
        <w:rPr>
          <w:rFonts w:hint="eastAsia" w:hAnsi="宋体" w:cs="宋体"/>
        </w:rPr>
        <w:sectPr>
          <w:footerReference r:id="rId9" w:type="first"/>
          <w:footerReference r:id="rId8" w:type="default"/>
          <w:pgSz w:w="11906" w:h="16838"/>
          <w:pgMar w:top="1417" w:right="1417" w:bottom="1417" w:left="1417" w:header="0" w:footer="1032" w:gutter="283"/>
          <w:pgNumType w:fmt="decimal"/>
          <w:cols w:space="720" w:num="1"/>
          <w:titlePg/>
          <w:docGrid w:linePitch="1" w:charSpace="0"/>
        </w:sectPr>
      </w:pPr>
    </w:p>
    <w:p>
      <w:pPr>
        <w:spacing w:before="48" w:line="360" w:lineRule="auto"/>
        <w:ind w:firstLine="3684"/>
        <w:jc w:val="left"/>
        <w:outlineLvl w:val="0"/>
        <w:rPr>
          <w:rFonts w:hint="eastAsia" w:hAnsi="宋体" w:cs="宋体"/>
          <w:sz w:val="24"/>
          <w:szCs w:val="24"/>
        </w:rPr>
      </w:pPr>
      <w:bookmarkStart w:id="44" w:name="_Toc21024"/>
      <w:bookmarkStart w:id="45" w:name="_Toc101351019"/>
      <w:bookmarkStart w:id="46" w:name="_Toc21902"/>
      <w:bookmarkStart w:id="47" w:name="_Toc27715"/>
      <w:bookmarkStart w:id="48" w:name="_Toc26933"/>
      <w:bookmarkStart w:id="49" w:name="_Toc2331"/>
      <w:r>
        <w:rPr>
          <w:rFonts w:hint="eastAsia" w:hAnsi="宋体" w:cs="宋体"/>
          <w:sz w:val="24"/>
          <w:szCs w:val="24"/>
        </w:rPr>
        <w:t>二、合同通用条款</w:t>
      </w:r>
      <w:bookmarkEnd w:id="44"/>
      <w:bookmarkEnd w:id="45"/>
      <w:bookmarkEnd w:id="46"/>
      <w:bookmarkEnd w:id="47"/>
      <w:bookmarkEnd w:id="48"/>
      <w:bookmarkEnd w:id="49"/>
    </w:p>
    <w:p>
      <w:pPr>
        <w:spacing w:line="360" w:lineRule="auto"/>
        <w:ind w:firstLine="38"/>
        <w:jc w:val="left"/>
        <w:outlineLvl w:val="1"/>
        <w:rPr>
          <w:rFonts w:hint="eastAsia" w:hAnsi="宋体" w:cs="宋体"/>
          <w:sz w:val="24"/>
          <w:szCs w:val="24"/>
        </w:rPr>
      </w:pPr>
      <w:r>
        <w:rPr>
          <w:rFonts w:hint="eastAsia" w:hAnsi="宋体" w:cs="宋体"/>
          <w:sz w:val="24"/>
          <w:szCs w:val="24"/>
        </w:rPr>
        <w:t>1.定义</w:t>
      </w:r>
    </w:p>
    <w:p>
      <w:pPr>
        <w:spacing w:line="360" w:lineRule="auto"/>
        <w:ind w:firstLine="739"/>
        <w:jc w:val="left"/>
        <w:rPr>
          <w:rFonts w:hint="eastAsia" w:hAnsi="宋体" w:cs="宋体"/>
          <w:sz w:val="24"/>
          <w:szCs w:val="24"/>
        </w:rPr>
      </w:pPr>
      <w:r>
        <w:rPr>
          <w:rFonts w:hint="eastAsia" w:hAnsi="宋体" w:cs="宋体"/>
          <w:sz w:val="24"/>
          <w:szCs w:val="24"/>
        </w:rPr>
        <w:t>本合同中的下列术语应解释为：</w:t>
      </w:r>
    </w:p>
    <w:p>
      <w:pPr>
        <w:spacing w:line="360" w:lineRule="auto"/>
        <w:jc w:val="left"/>
        <w:rPr>
          <w:rFonts w:hint="eastAsia" w:hAnsi="宋体" w:cs="宋体"/>
          <w:sz w:val="24"/>
          <w:szCs w:val="24"/>
        </w:rPr>
      </w:pPr>
      <w:r>
        <w:rPr>
          <w:rFonts w:hint="eastAsia" w:hAnsi="宋体" w:cs="宋体"/>
          <w:sz w:val="24"/>
          <w:szCs w:val="24"/>
        </w:rPr>
        <w:t>1.1  “合同”系指买卖双方签署的、合同格式中载明的买卖双方所达成的协议，包括 所有的附件、附录和构成合同的其它文件。</w:t>
      </w:r>
    </w:p>
    <w:p>
      <w:pPr>
        <w:spacing w:line="360" w:lineRule="auto"/>
        <w:ind w:firstLine="38"/>
        <w:jc w:val="left"/>
        <w:rPr>
          <w:rFonts w:hint="eastAsia" w:hAnsi="宋体" w:cs="宋体"/>
          <w:sz w:val="24"/>
          <w:szCs w:val="24"/>
        </w:rPr>
      </w:pPr>
      <w:r>
        <w:rPr>
          <w:rFonts w:hint="eastAsia" w:hAnsi="宋体" w:cs="宋体"/>
          <w:sz w:val="24"/>
          <w:szCs w:val="24"/>
        </w:rPr>
        <w:t>1.2  “合同价”系指根据合同约定，卖方在完全履行合同义务后买方应付给卖方的价格。</w:t>
      </w:r>
    </w:p>
    <w:p>
      <w:pPr>
        <w:spacing w:line="360" w:lineRule="auto"/>
        <w:jc w:val="left"/>
        <w:rPr>
          <w:rFonts w:hint="eastAsia" w:hAnsi="宋体" w:cs="宋体"/>
          <w:sz w:val="24"/>
          <w:szCs w:val="24"/>
        </w:rPr>
      </w:pPr>
      <w:r>
        <w:rPr>
          <w:rFonts w:hint="eastAsia" w:hAnsi="宋体" w:cs="宋体"/>
          <w:sz w:val="24"/>
          <w:szCs w:val="24"/>
        </w:rPr>
        <w:t>1.3  “货物”系指卖方根据合同约定须向买方提供的一切设备、机械、仪表、备件，包 括工具、手册等其它相关资料。</w:t>
      </w:r>
    </w:p>
    <w:p>
      <w:pPr>
        <w:spacing w:line="360" w:lineRule="auto"/>
        <w:jc w:val="left"/>
        <w:rPr>
          <w:rFonts w:hint="eastAsia" w:hAnsi="宋体" w:cs="宋体"/>
          <w:sz w:val="24"/>
          <w:szCs w:val="24"/>
        </w:rPr>
      </w:pPr>
      <w:r>
        <w:rPr>
          <w:rFonts w:hint="eastAsia" w:hAnsi="宋体" w:cs="宋体"/>
          <w:sz w:val="24"/>
          <w:szCs w:val="24"/>
        </w:rPr>
        <w:t>1.4  “服务”系指根据合同约定卖方承担与供货有关的辅助服务，如运输、保险及安装、调试、提供技术援助、培训和其他类似的服务。</w:t>
      </w:r>
    </w:p>
    <w:p>
      <w:pPr>
        <w:spacing w:line="360" w:lineRule="auto"/>
        <w:ind w:firstLine="38"/>
        <w:jc w:val="left"/>
        <w:rPr>
          <w:rFonts w:hint="eastAsia" w:hAnsi="宋体" w:cs="宋体"/>
          <w:sz w:val="24"/>
          <w:szCs w:val="24"/>
        </w:rPr>
      </w:pPr>
      <w:r>
        <w:rPr>
          <w:rFonts w:hint="eastAsia" w:hAnsi="宋体" w:cs="宋体"/>
          <w:sz w:val="24"/>
          <w:szCs w:val="24"/>
        </w:rPr>
        <w:t>1.5  “买方”系指与中标人签署供货合同的单位（含最终用户）。</w:t>
      </w:r>
    </w:p>
    <w:p>
      <w:pPr>
        <w:spacing w:line="360" w:lineRule="auto"/>
        <w:ind w:firstLine="38"/>
        <w:jc w:val="left"/>
        <w:rPr>
          <w:rFonts w:hint="eastAsia" w:hAnsi="宋体" w:cs="宋体"/>
          <w:sz w:val="24"/>
          <w:szCs w:val="24"/>
        </w:rPr>
      </w:pPr>
      <w:r>
        <w:rPr>
          <w:rFonts w:hint="eastAsia" w:hAnsi="宋体" w:cs="宋体"/>
          <w:sz w:val="24"/>
          <w:szCs w:val="24"/>
        </w:rPr>
        <w:t>1.6  “卖方”系指根据合同约定提供货物及相关服务的中标人。</w:t>
      </w:r>
    </w:p>
    <w:p>
      <w:pPr>
        <w:spacing w:line="360" w:lineRule="auto"/>
        <w:ind w:firstLine="38"/>
        <w:jc w:val="left"/>
        <w:rPr>
          <w:rFonts w:hint="eastAsia" w:hAnsi="宋体" w:cs="宋体"/>
          <w:sz w:val="24"/>
          <w:szCs w:val="24"/>
        </w:rPr>
      </w:pPr>
      <w:r>
        <w:rPr>
          <w:rFonts w:hint="eastAsia" w:hAnsi="宋体" w:cs="宋体"/>
          <w:sz w:val="24"/>
          <w:szCs w:val="24"/>
        </w:rPr>
        <w:t>1.7  “现场”系指合同约定货物将要运至和安装的地点。</w:t>
      </w:r>
    </w:p>
    <w:p>
      <w:pPr>
        <w:spacing w:line="360" w:lineRule="auto"/>
        <w:jc w:val="left"/>
        <w:rPr>
          <w:rFonts w:hint="eastAsia" w:hAnsi="宋体" w:cs="宋体"/>
          <w:sz w:val="24"/>
          <w:szCs w:val="24"/>
        </w:rPr>
      </w:pPr>
      <w:r>
        <w:rPr>
          <w:rFonts w:hint="eastAsia" w:hAnsi="宋体" w:cs="宋体"/>
          <w:sz w:val="24"/>
          <w:szCs w:val="24"/>
        </w:rPr>
        <w:t>1.8  “验收”系指合同双方依据强制性的国家技术质量规范和合同约定，确认合同项下 的货物符合合同规定的活动。</w:t>
      </w:r>
    </w:p>
    <w:p>
      <w:pPr>
        <w:spacing w:line="360" w:lineRule="auto"/>
        <w:ind w:firstLine="23"/>
        <w:jc w:val="left"/>
        <w:outlineLvl w:val="1"/>
        <w:rPr>
          <w:rFonts w:hint="eastAsia" w:hAnsi="宋体" w:cs="宋体"/>
          <w:sz w:val="24"/>
          <w:szCs w:val="24"/>
        </w:rPr>
      </w:pPr>
      <w:r>
        <w:rPr>
          <w:rFonts w:hint="eastAsia" w:hAnsi="宋体" w:cs="宋体"/>
          <w:sz w:val="24"/>
          <w:szCs w:val="24"/>
        </w:rPr>
        <w:t>2    技术规范</w:t>
      </w:r>
    </w:p>
    <w:p>
      <w:pPr>
        <w:spacing w:line="360" w:lineRule="auto"/>
        <w:jc w:val="left"/>
        <w:rPr>
          <w:rFonts w:hint="eastAsia" w:hAnsi="宋体" w:cs="宋体"/>
          <w:sz w:val="24"/>
          <w:szCs w:val="24"/>
        </w:rPr>
      </w:pPr>
      <w:r>
        <w:rPr>
          <w:rFonts w:hint="eastAsia" w:hAnsi="宋体" w:cs="宋体"/>
          <w:sz w:val="24"/>
          <w:szCs w:val="24"/>
        </w:rPr>
        <w:t>2.1  提交货物的技术规范应与招标文件规定的技术规范和技术规范附件(如果有的话) 及其投标文件的技术规范偏差表(如果被买方接受的话)相一致。若技术规范中无相 应说明，则以国家有关部门最新颁布的相应标准及规范为准。</w:t>
      </w:r>
    </w:p>
    <w:p>
      <w:pPr>
        <w:spacing w:line="360" w:lineRule="auto"/>
        <w:ind w:firstLine="25"/>
        <w:jc w:val="left"/>
        <w:outlineLvl w:val="1"/>
        <w:rPr>
          <w:rFonts w:hint="eastAsia" w:hAnsi="宋体" w:cs="宋体"/>
          <w:sz w:val="24"/>
          <w:szCs w:val="24"/>
        </w:rPr>
      </w:pPr>
      <w:r>
        <w:rPr>
          <w:rFonts w:hint="eastAsia" w:hAnsi="宋体" w:cs="宋体"/>
          <w:sz w:val="24"/>
          <w:szCs w:val="24"/>
        </w:rPr>
        <w:t>3.   知识产权</w:t>
      </w:r>
    </w:p>
    <w:p>
      <w:pPr>
        <w:spacing w:line="360" w:lineRule="auto"/>
        <w:jc w:val="left"/>
        <w:rPr>
          <w:rFonts w:hint="eastAsia" w:hAnsi="宋体" w:cs="宋体"/>
          <w:sz w:val="24"/>
          <w:szCs w:val="24"/>
        </w:rPr>
      </w:pPr>
      <w:r>
        <w:rPr>
          <w:rFonts w:hint="eastAsia" w:hAnsi="宋体" w:cs="宋体"/>
          <w:sz w:val="24"/>
          <w:szCs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spacing w:line="360" w:lineRule="auto"/>
        <w:ind w:firstLine="20"/>
        <w:jc w:val="left"/>
        <w:outlineLvl w:val="1"/>
        <w:rPr>
          <w:rFonts w:hint="eastAsia" w:hAnsi="宋体" w:cs="宋体"/>
          <w:sz w:val="24"/>
          <w:szCs w:val="24"/>
        </w:rPr>
      </w:pPr>
      <w:r>
        <w:rPr>
          <w:rFonts w:hint="eastAsia" w:hAnsi="宋体" w:cs="宋体"/>
          <w:sz w:val="24"/>
          <w:szCs w:val="24"/>
        </w:rPr>
        <w:t>4.   包装要求</w:t>
      </w:r>
    </w:p>
    <w:p>
      <w:pPr>
        <w:spacing w:line="360" w:lineRule="auto"/>
        <w:jc w:val="left"/>
        <w:rPr>
          <w:rFonts w:hint="eastAsia" w:hAnsi="宋体" w:cs="宋体"/>
          <w:sz w:val="24"/>
          <w:szCs w:val="24"/>
        </w:rPr>
      </w:pPr>
      <w:r>
        <w:rPr>
          <w:rFonts w:hint="eastAsia" w:hAnsi="宋体" w:cs="宋体"/>
          <w:sz w:val="24"/>
          <w:szCs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 货物锈蚀、损坏和损失均由卖方承担。</w:t>
      </w:r>
    </w:p>
    <w:p>
      <w:pPr>
        <w:spacing w:line="360" w:lineRule="auto"/>
        <w:ind w:firstLine="20"/>
        <w:jc w:val="left"/>
        <w:rPr>
          <w:rFonts w:hint="eastAsia" w:hAnsi="宋体" w:cs="宋体"/>
          <w:sz w:val="24"/>
          <w:szCs w:val="24"/>
        </w:rPr>
      </w:pPr>
      <w:r>
        <w:rPr>
          <w:rFonts w:hint="eastAsia" w:hAnsi="宋体" w:cs="宋体"/>
          <w:sz w:val="24"/>
          <w:szCs w:val="24"/>
        </w:rPr>
        <w:t>4.2  每件包装箱内应附一份详细装箱单和质量合格证。</w:t>
      </w:r>
    </w:p>
    <w:p>
      <w:pPr>
        <w:spacing w:line="360" w:lineRule="auto"/>
        <w:jc w:val="left"/>
        <w:rPr>
          <w:rFonts w:hint="eastAsia" w:hAnsi="宋体" w:cs="宋体"/>
        </w:rPr>
        <w:sectPr>
          <w:footerReference r:id="rId10" w:type="default"/>
          <w:pgSz w:w="11906" w:h="16838"/>
          <w:pgMar w:top="1417" w:right="1417" w:bottom="1417" w:left="1417" w:header="0" w:footer="1032" w:gutter="283"/>
          <w:pgNumType w:fmt="decimal"/>
          <w:cols w:space="720" w:num="1"/>
          <w:titlePg/>
          <w:docGrid w:linePitch="1" w:charSpace="0"/>
        </w:sectPr>
      </w:pPr>
    </w:p>
    <w:p>
      <w:pPr>
        <w:spacing w:line="360" w:lineRule="auto"/>
        <w:ind w:firstLine="25"/>
        <w:jc w:val="left"/>
        <w:outlineLvl w:val="1"/>
        <w:rPr>
          <w:rFonts w:hint="eastAsia" w:hAnsi="宋体" w:cs="宋体"/>
          <w:sz w:val="24"/>
          <w:szCs w:val="24"/>
        </w:rPr>
      </w:pPr>
      <w:r>
        <w:rPr>
          <w:rFonts w:hint="eastAsia" w:hAnsi="宋体" w:cs="宋体"/>
          <w:sz w:val="24"/>
          <w:szCs w:val="24"/>
        </w:rPr>
        <w:t>5.  装运标志</w:t>
      </w:r>
    </w:p>
    <w:p>
      <w:pPr>
        <w:spacing w:line="360" w:lineRule="auto"/>
        <w:ind w:left="752" w:leftChars="114" w:hanging="513" w:hangingChars="214"/>
        <w:jc w:val="left"/>
        <w:rPr>
          <w:rFonts w:hint="eastAsia" w:hAnsi="宋体" w:cs="宋体"/>
          <w:sz w:val="24"/>
          <w:szCs w:val="24"/>
        </w:rPr>
      </w:pPr>
      <w:r>
        <w:rPr>
          <w:rFonts w:hint="eastAsia" w:hAnsi="宋体" w:cs="宋体"/>
          <w:sz w:val="24"/>
          <w:szCs w:val="24"/>
        </w:rPr>
        <w:t>5.1 卖方应在每一包装箱的四侧用不褪色的油漆以醒目的中文字样做出下列标记：收货人：</w:t>
      </w:r>
      <w:r>
        <w:rPr>
          <w:rFonts w:hint="eastAsia" w:hAnsi="宋体" w:cs="宋体"/>
          <w:sz w:val="24"/>
          <w:szCs w:val="24"/>
          <w:u w:val="single"/>
        </w:rPr>
        <w:t xml:space="preserve">                                 </w:t>
      </w:r>
    </w:p>
    <w:p>
      <w:pPr>
        <w:spacing w:line="360" w:lineRule="auto"/>
        <w:ind w:firstLine="679"/>
        <w:jc w:val="left"/>
        <w:rPr>
          <w:rFonts w:hint="eastAsia" w:hAnsi="宋体" w:cs="宋体"/>
          <w:sz w:val="24"/>
          <w:szCs w:val="24"/>
        </w:rPr>
      </w:pPr>
      <w:r>
        <w:rPr>
          <w:rFonts w:hint="eastAsia" w:hAnsi="宋体" w:cs="宋体"/>
          <w:sz w:val="24"/>
          <w:szCs w:val="24"/>
        </w:rPr>
        <w:t>合同号：</w:t>
      </w:r>
      <w:r>
        <w:rPr>
          <w:rFonts w:hint="eastAsia" w:hAnsi="宋体" w:cs="宋体"/>
          <w:sz w:val="24"/>
          <w:szCs w:val="24"/>
          <w:u w:val="single"/>
        </w:rPr>
        <w:t xml:space="preserve">                                 </w:t>
      </w:r>
    </w:p>
    <w:p>
      <w:pPr>
        <w:spacing w:line="360" w:lineRule="auto"/>
        <w:ind w:firstLine="678"/>
        <w:jc w:val="left"/>
        <w:rPr>
          <w:rFonts w:hint="eastAsia" w:hAnsi="宋体" w:cs="宋体"/>
          <w:sz w:val="24"/>
          <w:szCs w:val="24"/>
        </w:rPr>
      </w:pPr>
      <w:r>
        <w:rPr>
          <w:rFonts w:hint="eastAsia" w:hAnsi="宋体" w:cs="宋体"/>
          <w:sz w:val="24"/>
          <w:szCs w:val="24"/>
        </w:rPr>
        <w:t>装运标志：</w:t>
      </w:r>
      <w:r>
        <w:rPr>
          <w:rFonts w:hint="eastAsia" w:hAnsi="宋体" w:cs="宋体"/>
          <w:sz w:val="24"/>
          <w:szCs w:val="24"/>
          <w:u w:val="single"/>
        </w:rPr>
        <w:t xml:space="preserve">                               </w:t>
      </w:r>
    </w:p>
    <w:p>
      <w:pPr>
        <w:spacing w:line="360" w:lineRule="auto"/>
        <w:ind w:firstLine="687"/>
        <w:jc w:val="left"/>
        <w:rPr>
          <w:rFonts w:hint="eastAsia" w:hAnsi="宋体" w:cs="宋体"/>
          <w:sz w:val="24"/>
          <w:szCs w:val="24"/>
        </w:rPr>
      </w:pPr>
      <w:r>
        <w:rPr>
          <w:rFonts w:hint="eastAsia" w:hAnsi="宋体" w:cs="宋体"/>
          <w:sz w:val="24"/>
          <w:szCs w:val="24"/>
        </w:rPr>
        <w:t>收货人代号：</w:t>
      </w:r>
      <w:r>
        <w:rPr>
          <w:rFonts w:hint="eastAsia" w:hAnsi="宋体" w:cs="宋体"/>
          <w:sz w:val="24"/>
          <w:szCs w:val="24"/>
          <w:u w:val="single"/>
        </w:rPr>
        <w:t xml:space="preserve">                             </w:t>
      </w:r>
    </w:p>
    <w:p>
      <w:pPr>
        <w:spacing w:line="360" w:lineRule="auto"/>
        <w:ind w:firstLine="724"/>
        <w:jc w:val="left"/>
        <w:rPr>
          <w:rFonts w:hint="eastAsia" w:hAnsi="宋体" w:cs="宋体"/>
          <w:sz w:val="24"/>
          <w:szCs w:val="24"/>
        </w:rPr>
      </w:pPr>
      <w:r>
        <w:rPr>
          <w:rFonts w:hint="eastAsia" w:hAnsi="宋体" w:cs="宋体"/>
          <w:sz w:val="24"/>
          <w:szCs w:val="24"/>
        </w:rPr>
        <w:t>目的地：</w:t>
      </w:r>
      <w:r>
        <w:rPr>
          <w:rFonts w:hint="eastAsia" w:hAnsi="宋体" w:cs="宋体"/>
          <w:sz w:val="24"/>
          <w:szCs w:val="24"/>
          <w:u w:val="single"/>
        </w:rPr>
        <w:t xml:space="preserve">                                 </w:t>
      </w:r>
    </w:p>
    <w:p>
      <w:pPr>
        <w:spacing w:line="360" w:lineRule="auto"/>
        <w:ind w:firstLine="684"/>
        <w:jc w:val="left"/>
        <w:rPr>
          <w:rFonts w:hint="eastAsia" w:hAnsi="宋体" w:cs="宋体"/>
          <w:sz w:val="24"/>
          <w:szCs w:val="24"/>
        </w:rPr>
      </w:pPr>
      <w:r>
        <w:rPr>
          <w:rFonts w:hint="eastAsia" w:hAnsi="宋体" w:cs="宋体"/>
          <w:sz w:val="24"/>
          <w:szCs w:val="24"/>
        </w:rPr>
        <w:t>货物名称、品目号和箱号：</w:t>
      </w:r>
      <w:r>
        <w:rPr>
          <w:rFonts w:hint="eastAsia" w:hAnsi="宋体" w:cs="宋体"/>
          <w:sz w:val="24"/>
          <w:szCs w:val="24"/>
          <w:u w:val="single"/>
        </w:rPr>
        <w:t xml:space="preserve">                 </w:t>
      </w:r>
    </w:p>
    <w:p>
      <w:pPr>
        <w:spacing w:line="360" w:lineRule="auto"/>
        <w:ind w:firstLine="679"/>
        <w:jc w:val="left"/>
        <w:rPr>
          <w:rFonts w:hint="eastAsia" w:hAnsi="宋体" w:cs="宋体"/>
          <w:sz w:val="24"/>
          <w:szCs w:val="24"/>
        </w:rPr>
      </w:pPr>
      <w:r>
        <w:rPr>
          <w:rFonts w:hint="eastAsia" w:hAnsi="宋体" w:cs="宋体"/>
          <w:sz w:val="24"/>
          <w:szCs w:val="24"/>
        </w:rPr>
        <w:t>毛重／净重：</w:t>
      </w:r>
      <w:r>
        <w:rPr>
          <w:rFonts w:hint="eastAsia" w:hAnsi="宋体" w:cs="宋体"/>
          <w:sz w:val="24"/>
          <w:szCs w:val="24"/>
          <w:u w:val="single"/>
        </w:rPr>
        <w:t xml:space="preserve">                             </w:t>
      </w:r>
    </w:p>
    <w:p>
      <w:pPr>
        <w:spacing w:line="360" w:lineRule="auto"/>
        <w:ind w:firstLine="677"/>
        <w:jc w:val="left"/>
        <w:rPr>
          <w:rFonts w:hint="eastAsia" w:hAnsi="宋体" w:cs="宋体"/>
          <w:sz w:val="24"/>
          <w:szCs w:val="24"/>
        </w:rPr>
      </w:pPr>
      <w:r>
        <w:rPr>
          <w:rFonts w:hint="eastAsia" w:hAnsi="宋体" w:cs="宋体"/>
          <w:sz w:val="24"/>
          <w:szCs w:val="24"/>
        </w:rPr>
        <w:t>尺寸(长×宽×高以厘米计)：</w:t>
      </w:r>
      <w:r>
        <w:rPr>
          <w:rFonts w:hint="eastAsia" w:hAnsi="宋体" w:cs="宋体"/>
          <w:sz w:val="24"/>
          <w:szCs w:val="24"/>
          <w:u w:val="single"/>
        </w:rPr>
        <w:t xml:space="preserve">               </w:t>
      </w:r>
    </w:p>
    <w:p>
      <w:pPr>
        <w:spacing w:line="360" w:lineRule="auto"/>
        <w:ind w:left="608" w:leftChars="114" w:hanging="369" w:hangingChars="154"/>
        <w:jc w:val="left"/>
        <w:rPr>
          <w:rFonts w:hint="eastAsia" w:hAnsi="宋体" w:cs="宋体"/>
          <w:sz w:val="24"/>
          <w:szCs w:val="24"/>
        </w:rPr>
      </w:pPr>
      <w:r>
        <w:rPr>
          <w:rFonts w:hint="eastAsia" w:hAnsi="宋体" w:cs="宋体"/>
          <w:sz w:val="24"/>
          <w:szCs w:val="24"/>
        </w:rPr>
        <w:t>5.2 如果货物单件重量在 2 吨或 2 吨以上，卖方应在每件包装箱的两侧用中文和适当的运输标记，标明“重心”和“吊装点”，以便装卸和搬运。根据货物的特点和运输 的不同要求，卖方应在包装箱上清楚地标有“小心轻放”、“防潮”、“勿倒置”等字样和其他适当的标志。</w:t>
      </w:r>
    </w:p>
    <w:p>
      <w:pPr>
        <w:spacing w:line="360" w:lineRule="auto"/>
        <w:ind w:firstLine="22"/>
        <w:jc w:val="left"/>
        <w:outlineLvl w:val="1"/>
        <w:rPr>
          <w:rFonts w:hint="eastAsia" w:hAnsi="宋体" w:cs="宋体"/>
          <w:sz w:val="24"/>
          <w:szCs w:val="24"/>
        </w:rPr>
      </w:pPr>
      <w:r>
        <w:rPr>
          <w:rFonts w:hint="eastAsia" w:hAnsi="宋体" w:cs="宋体"/>
          <w:sz w:val="24"/>
          <w:szCs w:val="24"/>
        </w:rPr>
        <w:t>6.   交货方式</w:t>
      </w:r>
    </w:p>
    <w:p>
      <w:pPr>
        <w:spacing w:line="360" w:lineRule="auto"/>
        <w:ind w:firstLine="22"/>
        <w:jc w:val="left"/>
        <w:rPr>
          <w:rFonts w:hint="eastAsia" w:hAnsi="宋体" w:cs="宋体"/>
          <w:sz w:val="24"/>
          <w:szCs w:val="24"/>
        </w:rPr>
      </w:pPr>
      <w:r>
        <w:rPr>
          <w:rFonts w:hint="eastAsia" w:hAnsi="宋体" w:cs="宋体"/>
          <w:sz w:val="24"/>
          <w:szCs w:val="24"/>
        </w:rPr>
        <w:t>6.1   交货方式一般为下列其中一种，具体在合同专用条款中规定。</w:t>
      </w:r>
    </w:p>
    <w:p>
      <w:pPr>
        <w:spacing w:line="360" w:lineRule="auto"/>
        <w:ind w:left="819" w:leftChars="114" w:hanging="580" w:hangingChars="242"/>
        <w:jc w:val="left"/>
        <w:rPr>
          <w:rFonts w:hint="eastAsia" w:hAnsi="宋体" w:cs="宋体"/>
          <w:sz w:val="24"/>
          <w:szCs w:val="24"/>
        </w:rPr>
      </w:pPr>
      <w:r>
        <w:rPr>
          <w:rFonts w:hint="eastAsia" w:hAnsi="宋体" w:cs="宋体"/>
          <w:sz w:val="24"/>
          <w:szCs w:val="24"/>
        </w:rPr>
        <w:t>6.1.1 现场交货：卖方负责办理运输和保险，将货物运抵现场。有关运输和保险的一切费用由卖方承担。所有货物运抵现场的日期为交货日期。</w:t>
      </w:r>
    </w:p>
    <w:p>
      <w:pPr>
        <w:spacing w:line="360" w:lineRule="auto"/>
        <w:ind w:left="848" w:leftChars="114" w:hanging="609" w:hangingChars="254"/>
        <w:jc w:val="left"/>
        <w:rPr>
          <w:rFonts w:hint="eastAsia" w:hAnsi="宋体" w:cs="宋体"/>
          <w:sz w:val="24"/>
          <w:szCs w:val="24"/>
        </w:rPr>
      </w:pPr>
      <w:r>
        <w:rPr>
          <w:rFonts w:hint="eastAsia" w:hAnsi="宋体" w:cs="宋体"/>
          <w:sz w:val="24"/>
          <w:szCs w:val="24"/>
        </w:rPr>
        <w:t>6.1.2 工厂交货：由卖方负责代办运输和保险事宜。运输费和保险费由买方承担。运输部门出具收据的日期为交货日期。</w:t>
      </w:r>
    </w:p>
    <w:p>
      <w:pPr>
        <w:spacing w:line="360" w:lineRule="auto"/>
        <w:ind w:firstLine="22"/>
        <w:jc w:val="left"/>
        <w:rPr>
          <w:rFonts w:hint="eastAsia" w:hAnsi="宋体" w:cs="宋体"/>
          <w:sz w:val="24"/>
          <w:szCs w:val="24"/>
        </w:rPr>
      </w:pPr>
      <w:r>
        <w:rPr>
          <w:rFonts w:hint="eastAsia" w:hAnsi="宋体" w:cs="宋体"/>
          <w:sz w:val="24"/>
          <w:szCs w:val="24"/>
        </w:rPr>
        <w:t>6.1.3 买方自提货物：由买方在合同规定地点自行办理提货。提单日期为交货日期。</w:t>
      </w:r>
    </w:p>
    <w:p>
      <w:pPr>
        <w:spacing w:line="360" w:lineRule="auto"/>
        <w:ind w:left="817" w:leftChars="114" w:hanging="578" w:hangingChars="241"/>
        <w:jc w:val="left"/>
        <w:rPr>
          <w:rFonts w:hint="eastAsia" w:hAnsi="宋体" w:cs="宋体"/>
          <w:sz w:val="24"/>
          <w:szCs w:val="24"/>
        </w:rPr>
      </w:pPr>
      <w:r>
        <w:rPr>
          <w:rFonts w:hint="eastAsia" w:hAnsi="宋体" w:cs="宋体"/>
          <w:sz w:val="24"/>
          <w:szCs w:val="24"/>
        </w:rPr>
        <w:t>6.2  卖方应在合同专用条款规定时间以电报或传真形式将合同号、货物名称、数量、包 装箱件数、总毛重、总体积(立方米)和备妥交货日期通知买方。同时卖方应用挂号 信将详细交货清单一式6份包括合同号、货物名称、规格、数量、总毛重、总体积 (立方米)、包装箱件数和每个包装箱的尺寸(长×宽×高)、货物总价和备妥待交日期以及对货物在运输和仓储的特殊要求和注意事项通知买方。</w:t>
      </w:r>
    </w:p>
    <w:p>
      <w:pPr>
        <w:spacing w:line="360" w:lineRule="auto"/>
        <w:ind w:left="827" w:leftChars="114" w:hanging="588" w:hangingChars="245"/>
        <w:jc w:val="left"/>
        <w:rPr>
          <w:rFonts w:hint="eastAsia" w:hAnsi="宋体" w:cs="宋体"/>
          <w:sz w:val="24"/>
          <w:szCs w:val="24"/>
        </w:rPr>
      </w:pPr>
      <w:r>
        <w:rPr>
          <w:rFonts w:hint="eastAsia" w:hAnsi="宋体" w:cs="宋体"/>
          <w:sz w:val="24"/>
          <w:szCs w:val="24"/>
        </w:rPr>
        <w:t>6.3  在现场交货和工厂交货条件下，卖方装运的货物不应超过合同规定的数量或重量。否则，卖方应对超运部分引起的一切后果负责。</w:t>
      </w:r>
    </w:p>
    <w:p>
      <w:pPr>
        <w:spacing w:line="360" w:lineRule="auto"/>
        <w:ind w:firstLine="26"/>
        <w:jc w:val="left"/>
        <w:outlineLvl w:val="1"/>
        <w:rPr>
          <w:rFonts w:hint="eastAsia" w:hAnsi="宋体" w:cs="宋体"/>
          <w:sz w:val="24"/>
          <w:szCs w:val="24"/>
        </w:rPr>
      </w:pPr>
      <w:r>
        <w:rPr>
          <w:rFonts w:hint="eastAsia" w:hAnsi="宋体" w:cs="宋体"/>
          <w:sz w:val="24"/>
          <w:szCs w:val="24"/>
        </w:rPr>
        <w:t>7.   装运通知</w:t>
      </w:r>
    </w:p>
    <w:p>
      <w:pPr>
        <w:spacing w:line="360" w:lineRule="auto"/>
        <w:ind w:firstLine="26"/>
        <w:jc w:val="left"/>
        <w:rPr>
          <w:rFonts w:hint="eastAsia" w:hAnsi="宋体" w:cs="宋体"/>
          <w:sz w:val="24"/>
          <w:szCs w:val="24"/>
        </w:rPr>
      </w:pPr>
      <w:r>
        <w:rPr>
          <w:rFonts w:hint="eastAsia" w:hAnsi="宋体" w:cs="宋体"/>
          <w:sz w:val="24"/>
          <w:szCs w:val="24"/>
        </w:rPr>
        <w:t>7.1   在现场交货和工厂交货条件下的货物，卖方通知买方货物已备妥待运输后24小时之内，应将合同号、货名、数量、毛重、总体积(立方米)、发票金额、运输工具名称及装运日期，以电报或传真通知买方。</w:t>
      </w:r>
    </w:p>
    <w:p>
      <w:pPr>
        <w:spacing w:line="360" w:lineRule="auto"/>
        <w:jc w:val="left"/>
        <w:rPr>
          <w:rFonts w:hint="eastAsia" w:hAnsi="宋体" w:cs="宋体"/>
          <w:sz w:val="24"/>
          <w:szCs w:val="24"/>
        </w:rPr>
      </w:pPr>
      <w:r>
        <w:rPr>
          <w:rFonts w:hint="eastAsia" w:hAnsi="宋体" w:cs="宋体"/>
          <w:sz w:val="24"/>
          <w:szCs w:val="24"/>
        </w:rPr>
        <w:t>7.2   如因卖方延误将上述内容用电报或传真通知买方，由此引起的一切后果损失应由卖方负责。</w:t>
      </w:r>
    </w:p>
    <w:p>
      <w:pPr>
        <w:spacing w:line="360" w:lineRule="auto"/>
        <w:ind w:firstLine="22"/>
        <w:jc w:val="left"/>
        <w:outlineLvl w:val="1"/>
        <w:rPr>
          <w:rFonts w:hint="eastAsia" w:hAnsi="宋体" w:cs="宋体"/>
          <w:sz w:val="24"/>
          <w:szCs w:val="24"/>
        </w:rPr>
      </w:pPr>
      <w:r>
        <w:rPr>
          <w:rFonts w:hint="eastAsia" w:hAnsi="宋体" w:cs="宋体"/>
          <w:sz w:val="24"/>
          <w:szCs w:val="24"/>
        </w:rPr>
        <w:t>8.   付款条件</w:t>
      </w:r>
    </w:p>
    <w:p>
      <w:pPr>
        <w:spacing w:line="360" w:lineRule="auto"/>
        <w:ind w:firstLine="741"/>
        <w:jc w:val="left"/>
        <w:rPr>
          <w:rFonts w:hint="eastAsia" w:hAnsi="宋体" w:cs="宋体"/>
          <w:sz w:val="24"/>
          <w:szCs w:val="24"/>
        </w:rPr>
      </w:pPr>
      <w:r>
        <w:rPr>
          <w:rFonts w:hint="eastAsia" w:hAnsi="宋体" w:cs="宋体"/>
          <w:sz w:val="24"/>
          <w:szCs w:val="24"/>
        </w:rPr>
        <w:t>付款条件见“</w:t>
      </w:r>
      <w:r>
        <w:rPr>
          <w:rFonts w:hint="eastAsia" w:hAnsi="宋体" w:cs="宋体"/>
          <w:sz w:val="24"/>
          <w:szCs w:val="24"/>
          <w:u w:val="single"/>
        </w:rPr>
        <w:t>合同专用条款</w:t>
      </w:r>
      <w:r>
        <w:rPr>
          <w:rFonts w:hint="eastAsia" w:hAnsi="宋体" w:cs="宋体"/>
          <w:sz w:val="24"/>
          <w:szCs w:val="24"/>
        </w:rPr>
        <w:t>”。</w:t>
      </w:r>
    </w:p>
    <w:p>
      <w:pPr>
        <w:spacing w:line="360" w:lineRule="auto"/>
        <w:ind w:firstLine="22"/>
        <w:jc w:val="left"/>
        <w:outlineLvl w:val="1"/>
        <w:rPr>
          <w:rFonts w:hint="eastAsia" w:hAnsi="宋体" w:cs="宋体"/>
          <w:sz w:val="24"/>
          <w:szCs w:val="24"/>
        </w:rPr>
      </w:pPr>
      <w:r>
        <w:rPr>
          <w:rFonts w:hint="eastAsia" w:hAnsi="宋体" w:cs="宋体"/>
          <w:sz w:val="24"/>
          <w:szCs w:val="24"/>
        </w:rPr>
        <w:t>9.   技术资料</w:t>
      </w:r>
    </w:p>
    <w:p>
      <w:pPr>
        <w:spacing w:line="360" w:lineRule="auto"/>
        <w:ind w:firstLine="22"/>
        <w:jc w:val="left"/>
        <w:rPr>
          <w:rFonts w:hint="eastAsia" w:hAnsi="宋体" w:cs="宋体"/>
          <w:sz w:val="24"/>
          <w:szCs w:val="24"/>
        </w:rPr>
      </w:pPr>
      <w:r>
        <w:rPr>
          <w:rFonts w:hint="eastAsia" w:hAnsi="宋体" w:cs="宋体"/>
          <w:sz w:val="24"/>
          <w:szCs w:val="24"/>
        </w:rPr>
        <w:t>9.1   合同项下技术资料(除合同特殊条款规定外)将以下列方式交付：</w:t>
      </w:r>
    </w:p>
    <w:p>
      <w:pPr>
        <w:spacing w:line="360" w:lineRule="auto"/>
        <w:ind w:hanging="6"/>
        <w:jc w:val="left"/>
        <w:rPr>
          <w:rFonts w:hint="eastAsia" w:hAnsi="宋体" w:cs="宋体"/>
          <w:sz w:val="24"/>
          <w:szCs w:val="24"/>
        </w:rPr>
      </w:pPr>
      <w:r>
        <w:rPr>
          <w:rFonts w:hint="eastAsia" w:hAnsi="宋体" w:cs="宋体"/>
          <w:sz w:val="24"/>
          <w:szCs w:val="24"/>
        </w:rPr>
        <w:t>在合同专用条款规定时间内，卖方应将每台设备和仪器的中文技术资料一套，如目 录索引、图纸、操作手册、使用指南、维修指南和／或服务手册和示意图寄给买方。</w:t>
      </w:r>
    </w:p>
    <w:p>
      <w:pPr>
        <w:spacing w:line="360" w:lineRule="auto"/>
        <w:ind w:firstLine="22"/>
        <w:jc w:val="left"/>
        <w:rPr>
          <w:rFonts w:hint="eastAsia" w:hAnsi="宋体" w:cs="宋体"/>
          <w:sz w:val="24"/>
          <w:szCs w:val="24"/>
        </w:rPr>
      </w:pPr>
      <w:r>
        <w:rPr>
          <w:rFonts w:hint="eastAsia" w:hAnsi="宋体" w:cs="宋体"/>
          <w:sz w:val="24"/>
          <w:szCs w:val="24"/>
        </w:rPr>
        <w:t>9.2   另外一套完整的上述资料应包装好随同每批货物一起发运。</w:t>
      </w:r>
    </w:p>
    <w:p>
      <w:pPr>
        <w:spacing w:line="360" w:lineRule="auto"/>
        <w:jc w:val="left"/>
        <w:rPr>
          <w:rFonts w:hint="eastAsia" w:hAnsi="宋体" w:cs="宋体"/>
          <w:sz w:val="24"/>
          <w:szCs w:val="24"/>
        </w:rPr>
      </w:pPr>
      <w:r>
        <w:rPr>
          <w:rFonts w:hint="eastAsia" w:hAnsi="宋体" w:cs="宋体"/>
          <w:sz w:val="24"/>
          <w:szCs w:val="24"/>
        </w:rPr>
        <w:t>9.3   如果买方确认卖方提供的技术资料不完整或在运输过程中丢失，卖方将在合同专用条款规定时间内将这些资料免费寄给买方。</w:t>
      </w:r>
    </w:p>
    <w:p>
      <w:pPr>
        <w:spacing w:line="360" w:lineRule="auto"/>
        <w:ind w:firstLine="38"/>
        <w:jc w:val="left"/>
        <w:outlineLvl w:val="1"/>
        <w:rPr>
          <w:rFonts w:hint="eastAsia" w:hAnsi="宋体" w:cs="宋体"/>
          <w:sz w:val="24"/>
          <w:szCs w:val="24"/>
        </w:rPr>
      </w:pPr>
      <w:r>
        <w:rPr>
          <w:rFonts w:hint="eastAsia" w:hAnsi="宋体" w:cs="宋体"/>
          <w:sz w:val="24"/>
          <w:szCs w:val="24"/>
        </w:rPr>
        <w:t>10.  质量保证</w:t>
      </w:r>
    </w:p>
    <w:p>
      <w:pPr>
        <w:spacing w:line="360" w:lineRule="auto"/>
        <w:ind w:firstLine="38"/>
        <w:jc w:val="left"/>
        <w:rPr>
          <w:rFonts w:hint="eastAsia" w:hAnsi="宋体" w:cs="宋体"/>
          <w:sz w:val="24"/>
          <w:szCs w:val="24"/>
        </w:rPr>
      </w:pPr>
      <w:r>
        <w:rPr>
          <w:rFonts w:hint="eastAsia" w:hAnsi="宋体" w:cs="宋体"/>
          <w:sz w:val="24"/>
          <w:szCs w:val="24"/>
        </w:rPr>
        <w:t>10.1  卖方须保证货物是全新、未使用过的，并完全符合强制性的国家技术质量规范和合同规定的质量、规格、性能和技术规范等的要求。</w:t>
      </w:r>
    </w:p>
    <w:p>
      <w:pPr>
        <w:spacing w:line="360" w:lineRule="auto"/>
        <w:ind w:firstLine="38"/>
        <w:jc w:val="left"/>
        <w:rPr>
          <w:rFonts w:hint="eastAsia" w:hAnsi="宋体" w:cs="宋体"/>
          <w:sz w:val="24"/>
          <w:szCs w:val="24"/>
        </w:rPr>
      </w:pPr>
      <w:r>
        <w:rPr>
          <w:rFonts w:hint="eastAsia" w:hAnsi="宋体" w:cs="宋体"/>
          <w:sz w:val="24"/>
          <w:szCs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firstLine="38"/>
        <w:jc w:val="left"/>
        <w:rPr>
          <w:rFonts w:hint="eastAsia" w:hAnsi="宋体" w:cs="宋体"/>
          <w:sz w:val="24"/>
          <w:szCs w:val="24"/>
        </w:rPr>
      </w:pPr>
      <w:r>
        <w:rPr>
          <w:rFonts w:hint="eastAsia" w:hAnsi="宋体" w:cs="宋体"/>
          <w:sz w:val="24"/>
          <w:szCs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firstLine="38"/>
        <w:jc w:val="left"/>
        <w:rPr>
          <w:rFonts w:hint="eastAsia" w:hAnsi="宋体" w:cs="宋体"/>
          <w:sz w:val="24"/>
          <w:szCs w:val="24"/>
        </w:rPr>
      </w:pPr>
      <w:r>
        <w:rPr>
          <w:rFonts w:hint="eastAsia" w:hAnsi="宋体" w:cs="宋体"/>
          <w:sz w:val="24"/>
          <w:szCs w:val="24"/>
        </w:rPr>
        <w:t>10.4  如果卖方在合同专用条款规定时间内没有弥补缺陷，买方可采取必要的补救措施，但由此引发的风险和费用将由卖方承担。</w:t>
      </w:r>
    </w:p>
    <w:p>
      <w:pPr>
        <w:spacing w:line="360" w:lineRule="auto"/>
        <w:ind w:firstLine="38"/>
        <w:jc w:val="left"/>
        <w:rPr>
          <w:rFonts w:hint="eastAsia" w:hAnsi="宋体" w:cs="宋体"/>
          <w:sz w:val="24"/>
          <w:szCs w:val="24"/>
        </w:rPr>
      </w:pPr>
      <w:r>
        <w:rPr>
          <w:rFonts w:hint="eastAsia" w:hAnsi="宋体" w:cs="宋体"/>
          <w:sz w:val="24"/>
          <w:szCs w:val="24"/>
        </w:rPr>
        <w:t>10.5  除“合同专用条款”规定外，合同项下货物的质量保证期为自货物通过最终验收起12个月。</w:t>
      </w:r>
    </w:p>
    <w:p>
      <w:pPr>
        <w:spacing w:line="360" w:lineRule="auto"/>
        <w:ind w:firstLine="38"/>
        <w:jc w:val="left"/>
        <w:outlineLvl w:val="1"/>
        <w:rPr>
          <w:rFonts w:hint="eastAsia" w:hAnsi="宋体" w:cs="宋体"/>
          <w:sz w:val="24"/>
          <w:szCs w:val="24"/>
        </w:rPr>
      </w:pPr>
      <w:r>
        <w:rPr>
          <w:rFonts w:hint="eastAsia" w:hAnsi="宋体" w:cs="宋体"/>
          <w:sz w:val="24"/>
          <w:szCs w:val="24"/>
        </w:rPr>
        <w:t>11.   检验和验收</w:t>
      </w:r>
    </w:p>
    <w:p>
      <w:pPr>
        <w:spacing w:line="360" w:lineRule="auto"/>
        <w:ind w:firstLine="38"/>
        <w:jc w:val="left"/>
        <w:rPr>
          <w:rFonts w:hint="eastAsia" w:hAnsi="宋体" w:cs="宋体"/>
          <w:sz w:val="24"/>
          <w:szCs w:val="24"/>
        </w:rPr>
      </w:pPr>
      <w:r>
        <w:rPr>
          <w:rFonts w:hint="eastAsia" w:hAnsi="宋体" w:cs="宋体"/>
          <w:sz w:val="24"/>
          <w:szCs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firstLine="38"/>
        <w:jc w:val="left"/>
        <w:rPr>
          <w:rFonts w:hint="eastAsia" w:hAnsi="宋体" w:cs="宋体"/>
          <w:sz w:val="24"/>
          <w:szCs w:val="24"/>
        </w:rPr>
      </w:pPr>
      <w:r>
        <w:rPr>
          <w:rFonts w:hint="eastAsia" w:hAnsi="宋体" w:cs="宋体"/>
          <w:sz w:val="24"/>
          <w:szCs w:val="24"/>
        </w:rPr>
        <w:t>11.2   货物运抵现场后，买方在合同专用条款规定时间内组织验收，依法邀请相关方参加。验收将制作验收备忘录，签署验收书。</w:t>
      </w:r>
    </w:p>
    <w:p>
      <w:pPr>
        <w:spacing w:line="360" w:lineRule="auto"/>
        <w:ind w:firstLine="38"/>
        <w:jc w:val="left"/>
        <w:rPr>
          <w:rFonts w:hint="eastAsia" w:hAnsi="宋体" w:cs="宋体"/>
          <w:sz w:val="24"/>
          <w:szCs w:val="24"/>
        </w:rPr>
      </w:pPr>
      <w:r>
        <w:rPr>
          <w:rFonts w:hint="eastAsia" w:hAnsi="宋体" w:cs="宋体"/>
          <w:sz w:val="24"/>
          <w:szCs w:val="24"/>
        </w:rPr>
        <w:t>11.3   买方有在货物制造过程中派员监造的权利, 卖方有义务为买方监造人员行使该权利提供方便。</w:t>
      </w:r>
    </w:p>
    <w:p>
      <w:pPr>
        <w:spacing w:line="360" w:lineRule="auto"/>
        <w:ind w:firstLine="38"/>
        <w:jc w:val="left"/>
        <w:rPr>
          <w:rFonts w:hint="eastAsia" w:hAnsi="宋体" w:cs="宋体"/>
          <w:sz w:val="24"/>
          <w:szCs w:val="24"/>
        </w:rPr>
      </w:pPr>
      <w:r>
        <w:rPr>
          <w:rFonts w:hint="eastAsia" w:hAnsi="宋体" w:cs="宋体"/>
          <w:sz w:val="24"/>
          <w:szCs w:val="24"/>
        </w:rPr>
        <w:t>11.4   制造厂对所供货物进行机械运转试验和性能试验时，卖方必须提前通知买方。</w:t>
      </w:r>
    </w:p>
    <w:p>
      <w:pPr>
        <w:spacing w:line="360" w:lineRule="auto"/>
        <w:ind w:firstLine="38"/>
        <w:jc w:val="left"/>
        <w:rPr>
          <w:rFonts w:hint="eastAsia" w:hAnsi="宋体" w:cs="宋体"/>
          <w:sz w:val="24"/>
          <w:szCs w:val="24"/>
        </w:rPr>
      </w:pPr>
      <w:r>
        <w:rPr>
          <w:rFonts w:hint="eastAsia" w:hAnsi="宋体" w:cs="宋体"/>
          <w:sz w:val="24"/>
          <w:szCs w:val="24"/>
        </w:rPr>
        <w:t>11.5  检验和验收标准、程序等具体内容按合同约定执行。</w:t>
      </w:r>
    </w:p>
    <w:p>
      <w:pPr>
        <w:spacing w:line="360" w:lineRule="auto"/>
        <w:ind w:firstLine="38"/>
        <w:jc w:val="left"/>
        <w:outlineLvl w:val="1"/>
        <w:rPr>
          <w:rFonts w:hint="eastAsia" w:hAnsi="宋体" w:cs="宋体"/>
          <w:sz w:val="24"/>
          <w:szCs w:val="24"/>
        </w:rPr>
      </w:pPr>
      <w:r>
        <w:rPr>
          <w:rFonts w:hint="eastAsia" w:hAnsi="宋体" w:cs="宋体"/>
          <w:sz w:val="24"/>
          <w:szCs w:val="24"/>
        </w:rPr>
        <w:t>12.   索赔</w:t>
      </w:r>
    </w:p>
    <w:p>
      <w:pPr>
        <w:spacing w:line="360" w:lineRule="auto"/>
        <w:jc w:val="left"/>
        <w:rPr>
          <w:rFonts w:hint="eastAsia" w:hAnsi="宋体" w:cs="宋体"/>
          <w:sz w:val="24"/>
          <w:szCs w:val="24"/>
        </w:rPr>
      </w:pPr>
      <w:r>
        <w:rPr>
          <w:rFonts w:hint="eastAsia" w:hAnsi="宋体" w:cs="宋体"/>
          <w:sz w:val="24"/>
          <w:szCs w:val="24"/>
        </w:rPr>
        <w:t>12.1   如果货物的质量、规格、数量、重量等与合同不符，或在第 10.5 规定的质量保证 期内证实货物存有缺陷，包括潜在的缺陷或使用不符合要求的材料等，买方有权根据有资质的权威质检机构的检验结果向卖方提出索赔（但责任应由保险公司或运输部门承担的除外）。</w:t>
      </w:r>
    </w:p>
    <w:p>
      <w:pPr>
        <w:spacing w:line="360" w:lineRule="auto"/>
        <w:jc w:val="left"/>
        <w:rPr>
          <w:rFonts w:hint="eastAsia" w:hAnsi="宋体" w:cs="宋体"/>
          <w:sz w:val="24"/>
          <w:szCs w:val="24"/>
        </w:rPr>
      </w:pPr>
      <w:r>
        <w:rPr>
          <w:rFonts w:hint="eastAsia" w:hAnsi="宋体" w:cs="宋体"/>
          <w:sz w:val="24"/>
          <w:szCs w:val="24"/>
        </w:rPr>
        <w:t>12.2   在根据合同第10条和第11条规定的检验期和质量保证期内，如果卖方对买方提出的索赔负有责任，卖方应按照买方同意的下列一种或多种方式解决索赔事宜：</w:t>
      </w:r>
    </w:p>
    <w:p>
      <w:pPr>
        <w:spacing w:line="360" w:lineRule="auto"/>
        <w:jc w:val="left"/>
        <w:rPr>
          <w:rFonts w:hint="eastAsia" w:hAnsi="宋体" w:cs="宋体"/>
          <w:sz w:val="24"/>
          <w:szCs w:val="24"/>
        </w:rPr>
      </w:pPr>
      <w:r>
        <w:rPr>
          <w:rFonts w:hint="eastAsia" w:hAnsi="宋体" w:cs="宋体"/>
          <w:sz w:val="24"/>
          <w:szCs w:val="24"/>
        </w:rPr>
        <w:t>12.2.1  在法定的退货期内，卖方应按合同规定将货款退还给买方，并承担由此发生的一 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jc w:val="left"/>
        <w:rPr>
          <w:rFonts w:hint="eastAsia" w:hAnsi="宋体" w:cs="宋体"/>
          <w:sz w:val="24"/>
          <w:szCs w:val="24"/>
        </w:rPr>
      </w:pPr>
      <w:r>
        <w:rPr>
          <w:rFonts w:hint="eastAsia" w:hAnsi="宋体" w:cs="宋体"/>
          <w:sz w:val="24"/>
          <w:szCs w:val="24"/>
        </w:rPr>
        <w:t>12.2.2  根据货物低劣程度、损坏程度以及买方所遭受损失的数额，经买卖双方商定降低 货物的价格，或由有权的部门评估，以降低后的价格或评估价格为准。</w:t>
      </w:r>
    </w:p>
    <w:p>
      <w:pPr>
        <w:spacing w:line="360" w:lineRule="auto"/>
        <w:jc w:val="left"/>
        <w:rPr>
          <w:rFonts w:hint="eastAsia" w:hAnsi="宋体" w:cs="宋体"/>
          <w:sz w:val="24"/>
          <w:szCs w:val="24"/>
        </w:rPr>
      </w:pPr>
      <w:r>
        <w:rPr>
          <w:rFonts w:hint="eastAsia" w:hAnsi="宋体" w:cs="宋体"/>
          <w:sz w:val="24"/>
          <w:szCs w:val="24"/>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pPr>
        <w:spacing w:line="360" w:lineRule="auto"/>
        <w:jc w:val="left"/>
        <w:rPr>
          <w:rFonts w:hint="eastAsia" w:hAnsi="宋体" w:cs="宋体"/>
          <w:sz w:val="24"/>
          <w:szCs w:val="24"/>
        </w:rPr>
      </w:pPr>
      <w:r>
        <w:rPr>
          <w:rFonts w:hint="eastAsia" w:hAnsi="宋体" w:cs="宋体"/>
          <w:sz w:val="24"/>
          <w:szCs w:val="24"/>
        </w:rPr>
        <w:t>12.3   如果在买方发出索赔通知后，卖方在合同专用条款规定时间内未作答复，上述索 赔应视为已被卖方接受。买方将按照本合同第 12.2 条规定解决索赔事宜，买方将从合同款或从卖方开具的履约保证金保函中扣回索赔金额。如果这些金额不足以补偿索赔金额，买方有权向卖方提出不足部分的补偿。</w:t>
      </w:r>
    </w:p>
    <w:p>
      <w:pPr>
        <w:spacing w:line="360" w:lineRule="auto"/>
        <w:ind w:firstLine="38"/>
        <w:jc w:val="left"/>
        <w:outlineLvl w:val="1"/>
        <w:rPr>
          <w:rFonts w:hint="eastAsia" w:hAnsi="宋体" w:cs="宋体"/>
          <w:sz w:val="24"/>
          <w:szCs w:val="24"/>
        </w:rPr>
      </w:pPr>
      <w:r>
        <w:rPr>
          <w:rFonts w:hint="eastAsia" w:hAnsi="宋体" w:cs="宋体"/>
          <w:sz w:val="24"/>
          <w:szCs w:val="24"/>
        </w:rPr>
        <w:t>13.    延迟交货</w:t>
      </w:r>
    </w:p>
    <w:p>
      <w:pPr>
        <w:spacing w:line="360" w:lineRule="auto"/>
        <w:ind w:firstLine="38"/>
        <w:jc w:val="left"/>
        <w:rPr>
          <w:rFonts w:hint="eastAsia" w:hAnsi="宋体" w:cs="宋体"/>
          <w:sz w:val="24"/>
          <w:szCs w:val="24"/>
        </w:rPr>
      </w:pPr>
      <w:r>
        <w:rPr>
          <w:rFonts w:hint="eastAsia" w:hAnsi="宋体" w:cs="宋体"/>
          <w:sz w:val="24"/>
          <w:szCs w:val="24"/>
        </w:rPr>
        <w:t>13.1    卖方应按照买方规定的时间表交货和提供服务。</w:t>
      </w:r>
    </w:p>
    <w:p>
      <w:pPr>
        <w:spacing w:line="360" w:lineRule="auto"/>
        <w:ind w:firstLine="38"/>
        <w:jc w:val="left"/>
        <w:rPr>
          <w:rFonts w:hint="eastAsia" w:hAnsi="宋体" w:cs="宋体"/>
          <w:sz w:val="24"/>
          <w:szCs w:val="24"/>
        </w:rPr>
      </w:pPr>
      <w:r>
        <w:rPr>
          <w:rFonts w:hint="eastAsia" w:hAnsi="宋体" w:cs="宋体"/>
          <w:sz w:val="24"/>
          <w:szCs w:val="24"/>
        </w:rPr>
        <w:t>13.2    如果卖方无正当理由迟延交货，买方有权提出违约损失赔偿或解除合同。</w:t>
      </w:r>
    </w:p>
    <w:p>
      <w:pPr>
        <w:spacing w:line="360" w:lineRule="auto"/>
        <w:ind w:firstLine="38"/>
        <w:jc w:val="left"/>
        <w:rPr>
          <w:rFonts w:hint="eastAsia" w:hAnsi="宋体" w:cs="宋体"/>
          <w:sz w:val="24"/>
          <w:szCs w:val="24"/>
        </w:rPr>
      </w:pPr>
      <w:r>
        <w:rPr>
          <w:rFonts w:hint="eastAsia" w:hAnsi="宋体" w:cs="宋体"/>
          <w:sz w:val="24"/>
          <w:szCs w:val="24"/>
        </w:rPr>
        <w:t>13.3    在履行合同过程中，如果卖方遇到不能按时交货和提供服务的情况，应及时以书面形式将不能按时交货的理由、预期延误时间通知买方。买方收到卖方通知后，认为其理由正当的，可酌情延长交货时间。</w:t>
      </w:r>
    </w:p>
    <w:p>
      <w:pPr>
        <w:spacing w:line="360" w:lineRule="auto"/>
        <w:ind w:firstLine="38"/>
        <w:jc w:val="left"/>
        <w:outlineLvl w:val="1"/>
        <w:rPr>
          <w:rFonts w:hint="eastAsia" w:hAnsi="宋体" w:cs="宋体"/>
          <w:sz w:val="24"/>
          <w:szCs w:val="24"/>
        </w:rPr>
      </w:pPr>
      <w:r>
        <w:rPr>
          <w:rFonts w:hint="eastAsia" w:hAnsi="宋体" w:cs="宋体"/>
          <w:sz w:val="24"/>
          <w:szCs w:val="24"/>
        </w:rPr>
        <w:t>14.   违约赔偿</w:t>
      </w:r>
    </w:p>
    <w:p>
      <w:pPr>
        <w:spacing w:line="360" w:lineRule="auto"/>
        <w:ind w:firstLine="36"/>
        <w:jc w:val="left"/>
        <w:rPr>
          <w:rFonts w:hint="eastAsia" w:hAnsi="宋体" w:cs="宋体"/>
          <w:sz w:val="24"/>
          <w:szCs w:val="24"/>
        </w:rPr>
      </w:pPr>
      <w:r>
        <w:rPr>
          <w:rFonts w:hint="eastAsia" w:hAnsi="宋体" w:cs="宋体"/>
          <w:sz w:val="24"/>
          <w:szCs w:val="24"/>
        </w:rPr>
        <w:t>14.1   除合同第15条规定外，如果卖方没有按照合同规定的时间交货和提供服务，买方可要求卖方支付违约金。违约金按每周迟交货物或未提供服务交货价的 0.5%计收。一周按７天计算，不足７天按一周计算。如果达到最高限额，买方有权解除合同。违约金的最高限额为迟交货物或没有提供服务的合同价的5%。</w:t>
      </w:r>
    </w:p>
    <w:p>
      <w:pPr>
        <w:spacing w:line="360" w:lineRule="auto"/>
        <w:ind w:firstLine="38"/>
        <w:jc w:val="left"/>
        <w:outlineLvl w:val="1"/>
        <w:rPr>
          <w:rFonts w:hint="eastAsia" w:hAnsi="宋体" w:cs="宋体"/>
          <w:sz w:val="24"/>
          <w:szCs w:val="24"/>
        </w:rPr>
      </w:pPr>
      <w:r>
        <w:rPr>
          <w:rFonts w:hint="eastAsia" w:hAnsi="宋体" w:cs="宋体"/>
          <w:sz w:val="24"/>
          <w:szCs w:val="24"/>
        </w:rPr>
        <w:t>15.   不可抗力</w:t>
      </w:r>
    </w:p>
    <w:p>
      <w:pPr>
        <w:spacing w:line="360" w:lineRule="auto"/>
        <w:ind w:firstLine="38"/>
        <w:jc w:val="left"/>
        <w:rPr>
          <w:rFonts w:hint="eastAsia" w:hAnsi="宋体" w:cs="宋体"/>
          <w:sz w:val="24"/>
          <w:szCs w:val="24"/>
        </w:rPr>
      </w:pPr>
      <w:r>
        <w:rPr>
          <w:rFonts w:hint="eastAsia" w:hAnsi="宋体" w:cs="宋体"/>
          <w:sz w:val="24"/>
          <w:szCs w:val="24"/>
        </w:rPr>
        <w:t>15.1   如果双方中任何一方遭遇法律规定的不可抗力，致使合同履行受阻时，履行合同的期限应予延长，延长的期限应相当于不可抗力所影响的时间。</w:t>
      </w:r>
    </w:p>
    <w:p>
      <w:pPr>
        <w:spacing w:line="360" w:lineRule="auto"/>
        <w:ind w:firstLine="38"/>
        <w:jc w:val="left"/>
        <w:rPr>
          <w:rFonts w:hint="eastAsia" w:hAnsi="宋体" w:cs="宋体"/>
          <w:sz w:val="24"/>
          <w:szCs w:val="24"/>
        </w:rPr>
      </w:pPr>
      <w:r>
        <w:rPr>
          <w:rFonts w:hint="eastAsia" w:hAnsi="宋体" w:cs="宋体"/>
          <w:sz w:val="24"/>
          <w:szCs w:val="24"/>
        </w:rPr>
        <w:t>15.2   受事故影响的一方应在不可抗力的事故发生后尽快书面形式通知另一方，并在合同专用条款规定时间内，将有关部门出具的证明文件送达另一方。</w:t>
      </w:r>
    </w:p>
    <w:p>
      <w:pPr>
        <w:spacing w:line="360" w:lineRule="auto"/>
        <w:ind w:firstLine="38"/>
        <w:jc w:val="left"/>
        <w:rPr>
          <w:rFonts w:hint="eastAsia" w:hAnsi="宋体" w:cs="宋体"/>
          <w:sz w:val="24"/>
          <w:szCs w:val="24"/>
        </w:rPr>
      </w:pPr>
      <w:r>
        <w:rPr>
          <w:rFonts w:hint="eastAsia" w:hAnsi="宋体" w:cs="宋体"/>
          <w:sz w:val="24"/>
          <w:szCs w:val="24"/>
        </w:rPr>
        <w:t>15.3   不可抗力使合同的某些内容有变更必要的，双方应在合同专用条款规定时间内达成进一步履行合同的协议。因不可抗力致使合同不能履行的，合同终止。</w:t>
      </w:r>
    </w:p>
    <w:p>
      <w:pPr>
        <w:spacing w:line="360" w:lineRule="auto"/>
        <w:ind w:firstLine="38"/>
        <w:jc w:val="left"/>
        <w:outlineLvl w:val="1"/>
        <w:rPr>
          <w:rFonts w:hint="eastAsia" w:hAnsi="宋体" w:cs="宋体"/>
          <w:sz w:val="24"/>
          <w:szCs w:val="24"/>
        </w:rPr>
      </w:pPr>
      <w:r>
        <w:rPr>
          <w:rFonts w:hint="eastAsia" w:hAnsi="宋体" w:cs="宋体"/>
          <w:sz w:val="24"/>
          <w:szCs w:val="24"/>
        </w:rPr>
        <w:t>16.   税费</w:t>
      </w:r>
    </w:p>
    <w:p>
      <w:pPr>
        <w:spacing w:line="360" w:lineRule="auto"/>
        <w:ind w:firstLine="38"/>
        <w:jc w:val="left"/>
        <w:rPr>
          <w:rFonts w:hint="eastAsia" w:hAnsi="宋体" w:cs="宋体"/>
          <w:sz w:val="24"/>
          <w:szCs w:val="24"/>
        </w:rPr>
      </w:pPr>
      <w:r>
        <w:rPr>
          <w:rFonts w:hint="eastAsia" w:hAnsi="宋体" w:cs="宋体"/>
          <w:sz w:val="24"/>
          <w:szCs w:val="24"/>
        </w:rPr>
        <w:t>16.1   与本合同有关的一切税费均适用中华人民共和国法律的相关规定。</w:t>
      </w:r>
    </w:p>
    <w:p>
      <w:pPr>
        <w:spacing w:line="360" w:lineRule="auto"/>
        <w:ind w:firstLine="38"/>
        <w:jc w:val="left"/>
        <w:outlineLvl w:val="1"/>
        <w:rPr>
          <w:rFonts w:hint="eastAsia" w:hAnsi="宋体" w:cs="宋体"/>
          <w:sz w:val="24"/>
          <w:szCs w:val="24"/>
        </w:rPr>
      </w:pPr>
      <w:r>
        <w:rPr>
          <w:rFonts w:hint="eastAsia" w:hAnsi="宋体" w:cs="宋体"/>
          <w:sz w:val="24"/>
          <w:szCs w:val="24"/>
        </w:rPr>
        <w:t>17.   合同争议的解决</w:t>
      </w:r>
    </w:p>
    <w:p>
      <w:pPr>
        <w:spacing w:line="360" w:lineRule="auto"/>
        <w:ind w:firstLine="38"/>
        <w:jc w:val="left"/>
        <w:rPr>
          <w:rFonts w:hint="eastAsia" w:hAnsi="宋体" w:cs="宋体"/>
          <w:sz w:val="24"/>
          <w:szCs w:val="24"/>
        </w:rPr>
      </w:pPr>
      <w:r>
        <w:rPr>
          <w:rFonts w:hint="eastAsia" w:hAnsi="宋体" w:cs="宋体"/>
          <w:sz w:val="24"/>
          <w:szCs w:val="24"/>
        </w:rPr>
        <w:t>17.1   因合同履行中发生的争议，合同当事人双方可通过协商解决。协商不成的，可提请木垒县仲裁委员会仲裁或向人民法院提起诉讼。</w:t>
      </w:r>
    </w:p>
    <w:p>
      <w:pPr>
        <w:spacing w:line="360" w:lineRule="auto"/>
        <w:ind w:firstLine="38"/>
        <w:jc w:val="left"/>
        <w:rPr>
          <w:rFonts w:hint="eastAsia" w:hAnsi="宋体" w:cs="宋体"/>
          <w:sz w:val="24"/>
          <w:szCs w:val="24"/>
        </w:rPr>
      </w:pPr>
      <w:r>
        <w:rPr>
          <w:rFonts w:hint="eastAsia" w:hAnsi="宋体" w:cs="宋体"/>
          <w:sz w:val="24"/>
          <w:szCs w:val="24"/>
        </w:rPr>
        <w:t>17.2   仲裁裁决应为最终裁决，当事人一方在规定时间内不履行仲裁机构裁决的，另一方可以申请人民法院强制执行。</w:t>
      </w:r>
    </w:p>
    <w:p>
      <w:pPr>
        <w:spacing w:line="360" w:lineRule="auto"/>
        <w:ind w:firstLine="38"/>
        <w:jc w:val="left"/>
        <w:rPr>
          <w:rFonts w:hint="eastAsia" w:hAnsi="宋体" w:cs="宋体"/>
          <w:sz w:val="24"/>
          <w:szCs w:val="24"/>
        </w:rPr>
      </w:pPr>
      <w:r>
        <w:rPr>
          <w:rFonts w:hint="eastAsia" w:hAnsi="宋体" w:cs="宋体"/>
          <w:sz w:val="24"/>
          <w:szCs w:val="24"/>
        </w:rPr>
        <w:t>17.3   仲裁费用和诉讼费用除仲裁机构另有裁决外，应由败诉方负担。</w:t>
      </w:r>
    </w:p>
    <w:p>
      <w:pPr>
        <w:spacing w:line="360" w:lineRule="auto"/>
        <w:ind w:firstLine="38"/>
        <w:jc w:val="left"/>
        <w:outlineLvl w:val="1"/>
        <w:rPr>
          <w:rFonts w:hint="eastAsia" w:hAnsi="宋体" w:cs="宋体"/>
          <w:sz w:val="24"/>
          <w:szCs w:val="24"/>
        </w:rPr>
      </w:pPr>
      <w:r>
        <w:rPr>
          <w:rFonts w:hint="eastAsia" w:hAnsi="宋体" w:cs="宋体"/>
          <w:sz w:val="24"/>
          <w:szCs w:val="24"/>
        </w:rPr>
        <w:t>18.   违约解除合同</w:t>
      </w:r>
    </w:p>
    <w:p>
      <w:pPr>
        <w:spacing w:line="360" w:lineRule="auto"/>
        <w:jc w:val="left"/>
        <w:rPr>
          <w:rFonts w:hint="eastAsia" w:hAnsi="宋体" w:cs="宋体"/>
          <w:sz w:val="24"/>
          <w:szCs w:val="24"/>
        </w:rPr>
      </w:pPr>
      <w:r>
        <w:rPr>
          <w:rFonts w:hint="eastAsia" w:hAnsi="宋体" w:cs="宋体"/>
          <w:sz w:val="24"/>
          <w:szCs w:val="24"/>
        </w:rPr>
        <w:t>18.1   在卖方违约或出现下列情形的情况下，买方可向卖方发出书面通知，部分或全部终止合同，同时保留向卖方追诉的权利。</w:t>
      </w:r>
    </w:p>
    <w:p>
      <w:pPr>
        <w:spacing w:line="360" w:lineRule="auto"/>
        <w:jc w:val="left"/>
        <w:rPr>
          <w:rFonts w:hint="eastAsia" w:hAnsi="宋体" w:cs="宋体"/>
          <w:sz w:val="24"/>
          <w:szCs w:val="24"/>
        </w:rPr>
      </w:pPr>
      <w:r>
        <w:rPr>
          <w:rFonts w:hint="eastAsia" w:hAnsi="宋体" w:cs="宋体"/>
          <w:sz w:val="24"/>
          <w:szCs w:val="24"/>
        </w:rPr>
        <w:t>18.1.1  卖方未能在合同规定的限期或买方同意延长的限期内，提供全部或部分货物,按合同第18.1的规定可以解除合同的；</w:t>
      </w:r>
    </w:p>
    <w:p>
      <w:pPr>
        <w:spacing w:line="360" w:lineRule="auto"/>
        <w:ind w:firstLine="38"/>
        <w:jc w:val="left"/>
        <w:rPr>
          <w:rFonts w:hint="eastAsia" w:hAnsi="宋体" w:cs="宋体"/>
          <w:sz w:val="24"/>
          <w:szCs w:val="24"/>
        </w:rPr>
      </w:pPr>
      <w:r>
        <w:rPr>
          <w:rFonts w:hint="eastAsia" w:hAnsi="宋体" w:cs="宋体"/>
          <w:sz w:val="24"/>
          <w:szCs w:val="24"/>
        </w:rPr>
        <w:t>18.1.2  卖方未能履行合同规定的其它主要义务的；</w:t>
      </w:r>
    </w:p>
    <w:p>
      <w:pPr>
        <w:spacing w:line="360" w:lineRule="auto"/>
        <w:ind w:firstLine="38"/>
        <w:jc w:val="left"/>
        <w:rPr>
          <w:rFonts w:hint="eastAsia" w:hAnsi="宋体" w:cs="宋体"/>
          <w:sz w:val="24"/>
          <w:szCs w:val="24"/>
        </w:rPr>
      </w:pPr>
      <w:r>
        <w:rPr>
          <w:rFonts w:hint="eastAsia" w:hAnsi="宋体" w:cs="宋体"/>
          <w:sz w:val="24"/>
          <w:szCs w:val="24"/>
        </w:rPr>
        <w:t>18.1.3  在本合同履行过程中有腐败和欺诈行为的。</w:t>
      </w:r>
    </w:p>
    <w:p>
      <w:pPr>
        <w:spacing w:line="360" w:lineRule="auto"/>
        <w:jc w:val="left"/>
        <w:rPr>
          <w:rFonts w:hint="eastAsia" w:hAnsi="宋体" w:cs="宋体"/>
          <w:sz w:val="24"/>
          <w:szCs w:val="24"/>
        </w:rPr>
      </w:pPr>
      <w:r>
        <w:rPr>
          <w:rFonts w:hint="eastAsia" w:hAnsi="宋体" w:cs="宋体"/>
          <w:sz w:val="24"/>
          <w:szCs w:val="24"/>
        </w:rPr>
        <w:t xml:space="preserve">18.1.3.1“腐败行为”和“欺诈行为”定义如下 :                                 </w:t>
      </w:r>
    </w:p>
    <w:p>
      <w:pPr>
        <w:spacing w:line="360" w:lineRule="auto"/>
        <w:jc w:val="left"/>
        <w:rPr>
          <w:rFonts w:hint="eastAsia" w:hAnsi="宋体" w:cs="宋体"/>
          <w:sz w:val="24"/>
          <w:szCs w:val="24"/>
        </w:rPr>
      </w:pPr>
      <w:r>
        <w:rPr>
          <w:rFonts w:hint="eastAsia" w:hAnsi="宋体" w:cs="宋体"/>
          <w:sz w:val="24"/>
          <w:szCs w:val="24"/>
        </w:rPr>
        <w:t xml:space="preserve">18.1.3.1.1“腐败行为”是指提供/给予/接受或索取任何有价值的东西来影响买方在合同签订、履行过程中的行为。                                        </w:t>
      </w:r>
    </w:p>
    <w:p>
      <w:pPr>
        <w:spacing w:line="360" w:lineRule="auto"/>
        <w:jc w:val="left"/>
        <w:rPr>
          <w:rFonts w:hint="eastAsia" w:hAnsi="宋体" w:cs="宋体"/>
          <w:sz w:val="24"/>
          <w:szCs w:val="24"/>
        </w:rPr>
      </w:pPr>
      <w:r>
        <w:rPr>
          <w:rFonts w:hint="eastAsia" w:hAnsi="宋体" w:cs="宋体"/>
          <w:sz w:val="24"/>
          <w:szCs w:val="24"/>
        </w:rPr>
        <w:t>18.1.3.1.2“欺诈行为”是指为了影响合同签订、履行过程，以谎报事实的方法，损害买方的利益的行为。</w:t>
      </w:r>
    </w:p>
    <w:p>
      <w:pPr>
        <w:spacing w:line="360" w:lineRule="auto"/>
        <w:ind w:firstLine="38"/>
        <w:jc w:val="left"/>
        <w:rPr>
          <w:rFonts w:hint="eastAsia" w:hAnsi="宋体" w:cs="宋体"/>
          <w:sz w:val="24"/>
          <w:szCs w:val="24"/>
        </w:rPr>
      </w:pPr>
      <w:r>
        <w:rPr>
          <w:rFonts w:hint="eastAsia" w:hAnsi="宋体" w:cs="宋体"/>
          <w:sz w:val="24"/>
          <w:szCs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 解除的部分。</w:t>
      </w:r>
    </w:p>
    <w:p>
      <w:pPr>
        <w:spacing w:line="360" w:lineRule="auto"/>
        <w:ind w:firstLine="38"/>
        <w:jc w:val="left"/>
        <w:outlineLvl w:val="1"/>
        <w:rPr>
          <w:rFonts w:hint="eastAsia" w:hAnsi="宋体" w:cs="宋体"/>
          <w:sz w:val="24"/>
          <w:szCs w:val="24"/>
        </w:rPr>
      </w:pPr>
      <w:r>
        <w:rPr>
          <w:rFonts w:hint="eastAsia" w:hAnsi="宋体" w:cs="宋体"/>
          <w:sz w:val="24"/>
          <w:szCs w:val="24"/>
        </w:rPr>
        <w:t>19.   破产终止合同</w:t>
      </w:r>
    </w:p>
    <w:p>
      <w:pPr>
        <w:spacing w:line="360" w:lineRule="auto"/>
        <w:ind w:firstLine="38"/>
        <w:jc w:val="left"/>
        <w:rPr>
          <w:rFonts w:hint="eastAsia" w:hAnsi="宋体" w:cs="宋体"/>
          <w:sz w:val="24"/>
          <w:szCs w:val="24"/>
        </w:rPr>
      </w:pPr>
      <w:r>
        <w:rPr>
          <w:rFonts w:hint="eastAsia" w:hAnsi="宋体" w:cs="宋体"/>
          <w:sz w:val="24"/>
          <w:szCs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 权利。</w:t>
      </w:r>
    </w:p>
    <w:p>
      <w:pPr>
        <w:spacing w:line="360" w:lineRule="auto"/>
        <w:ind w:firstLine="23"/>
        <w:jc w:val="left"/>
        <w:outlineLvl w:val="1"/>
        <w:rPr>
          <w:rFonts w:hint="eastAsia" w:hAnsi="宋体" w:cs="宋体"/>
          <w:sz w:val="24"/>
          <w:szCs w:val="24"/>
        </w:rPr>
      </w:pPr>
      <w:r>
        <w:rPr>
          <w:rFonts w:hint="eastAsia" w:hAnsi="宋体" w:cs="宋体"/>
          <w:sz w:val="24"/>
          <w:szCs w:val="24"/>
        </w:rPr>
        <w:t>20.   转让和分包</w:t>
      </w:r>
    </w:p>
    <w:p>
      <w:pPr>
        <w:spacing w:line="360" w:lineRule="auto"/>
        <w:ind w:firstLine="23"/>
        <w:jc w:val="left"/>
        <w:rPr>
          <w:rFonts w:hint="eastAsia" w:hAnsi="宋体" w:cs="宋体"/>
          <w:sz w:val="24"/>
          <w:szCs w:val="24"/>
        </w:rPr>
      </w:pPr>
      <w:r>
        <w:rPr>
          <w:rFonts w:hint="eastAsia" w:hAnsi="宋体" w:cs="宋体"/>
          <w:sz w:val="24"/>
          <w:szCs w:val="24"/>
        </w:rPr>
        <w:t>20.1   政府采购合同不能整体转让。</w:t>
      </w:r>
    </w:p>
    <w:p>
      <w:pPr>
        <w:spacing w:line="360" w:lineRule="auto"/>
        <w:ind w:firstLine="23"/>
        <w:jc w:val="left"/>
        <w:rPr>
          <w:rFonts w:hint="eastAsia" w:hAnsi="宋体" w:cs="宋体"/>
          <w:sz w:val="24"/>
          <w:szCs w:val="24"/>
        </w:rPr>
      </w:pPr>
      <w:r>
        <w:rPr>
          <w:rFonts w:hint="eastAsia" w:hAnsi="宋体" w:cs="宋体"/>
          <w:sz w:val="24"/>
          <w:szCs w:val="24"/>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spacing w:line="360" w:lineRule="auto"/>
        <w:ind w:firstLine="23"/>
        <w:jc w:val="left"/>
        <w:rPr>
          <w:rFonts w:hint="eastAsia" w:hAnsi="宋体" w:cs="宋体"/>
          <w:sz w:val="24"/>
          <w:szCs w:val="24"/>
        </w:rPr>
      </w:pPr>
      <w:r>
        <w:rPr>
          <w:rFonts w:hint="eastAsia" w:hAnsi="宋体" w:cs="宋体"/>
          <w:sz w:val="24"/>
          <w:szCs w:val="24"/>
        </w:rPr>
        <w:t>20.3   买方允许分包的内容，可在专用条款中另行约定。</w:t>
      </w:r>
    </w:p>
    <w:p>
      <w:pPr>
        <w:spacing w:line="360" w:lineRule="auto"/>
        <w:ind w:firstLine="23"/>
        <w:jc w:val="left"/>
        <w:outlineLvl w:val="1"/>
        <w:rPr>
          <w:rFonts w:hint="eastAsia" w:hAnsi="宋体" w:cs="宋体"/>
          <w:sz w:val="24"/>
          <w:szCs w:val="24"/>
        </w:rPr>
      </w:pPr>
      <w:r>
        <w:rPr>
          <w:rFonts w:hint="eastAsia" w:hAnsi="宋体" w:cs="宋体"/>
          <w:sz w:val="24"/>
          <w:szCs w:val="24"/>
        </w:rPr>
        <w:t>21.   合同修改</w:t>
      </w:r>
    </w:p>
    <w:p>
      <w:pPr>
        <w:spacing w:line="360" w:lineRule="auto"/>
        <w:ind w:firstLine="23"/>
        <w:jc w:val="left"/>
        <w:rPr>
          <w:rFonts w:hint="eastAsia" w:hAnsi="宋体" w:cs="宋体"/>
          <w:sz w:val="24"/>
          <w:szCs w:val="24"/>
        </w:rPr>
      </w:pPr>
      <w:r>
        <w:rPr>
          <w:rFonts w:hint="eastAsia" w:hAnsi="宋体" w:cs="宋体"/>
          <w:sz w:val="24"/>
          <w:szCs w:val="24"/>
        </w:rPr>
        <w:t>21.1   买方和卖方都不得擅自变更本合同，但合同继续履行将违反法律、行政法规的强制性规定和违背公序良俗的除外。如必须对合同条款进行改动时，当事人双方须 共同签署书面文件，作为合同的补充，并报同级政府采购监督管理部门备案。</w:t>
      </w:r>
    </w:p>
    <w:p>
      <w:pPr>
        <w:spacing w:line="360" w:lineRule="auto"/>
        <w:ind w:firstLine="23"/>
        <w:jc w:val="left"/>
        <w:outlineLvl w:val="1"/>
        <w:rPr>
          <w:rFonts w:hint="eastAsia" w:hAnsi="宋体" w:cs="宋体"/>
          <w:sz w:val="24"/>
          <w:szCs w:val="24"/>
        </w:rPr>
      </w:pPr>
      <w:r>
        <w:rPr>
          <w:rFonts w:hint="eastAsia" w:hAnsi="宋体" w:cs="宋体"/>
          <w:sz w:val="24"/>
          <w:szCs w:val="24"/>
        </w:rPr>
        <w:t>22.   通知</w:t>
      </w:r>
    </w:p>
    <w:p>
      <w:pPr>
        <w:spacing w:line="360" w:lineRule="auto"/>
        <w:ind w:firstLine="23"/>
        <w:jc w:val="left"/>
        <w:rPr>
          <w:rFonts w:hint="eastAsia" w:hAnsi="宋体" w:cs="宋体"/>
          <w:sz w:val="24"/>
          <w:szCs w:val="24"/>
        </w:rPr>
      </w:pPr>
      <w:r>
        <w:rPr>
          <w:rFonts w:hint="eastAsia" w:hAnsi="宋体" w:cs="宋体"/>
          <w:sz w:val="24"/>
          <w:szCs w:val="24"/>
        </w:rPr>
        <w:t>22.1   本合同任何一方给另一方的通知，都应以书面形式发送，而另一方也应以书面形式确认并发送到对方明确的地址。</w:t>
      </w:r>
    </w:p>
    <w:p>
      <w:pPr>
        <w:spacing w:line="360" w:lineRule="auto"/>
        <w:ind w:firstLine="23"/>
        <w:jc w:val="left"/>
        <w:outlineLvl w:val="1"/>
        <w:rPr>
          <w:rFonts w:hint="eastAsia" w:hAnsi="宋体" w:cs="宋体"/>
          <w:sz w:val="24"/>
          <w:szCs w:val="24"/>
        </w:rPr>
      </w:pPr>
      <w:r>
        <w:rPr>
          <w:rFonts w:hint="eastAsia" w:hAnsi="宋体" w:cs="宋体"/>
          <w:sz w:val="24"/>
          <w:szCs w:val="24"/>
        </w:rPr>
        <w:t>23.   计量单位</w:t>
      </w:r>
    </w:p>
    <w:p>
      <w:pPr>
        <w:spacing w:line="360" w:lineRule="auto"/>
        <w:ind w:firstLine="23"/>
        <w:jc w:val="left"/>
        <w:rPr>
          <w:rFonts w:hint="eastAsia" w:hAnsi="宋体" w:cs="宋体"/>
          <w:sz w:val="24"/>
          <w:szCs w:val="24"/>
        </w:rPr>
      </w:pPr>
      <w:r>
        <w:rPr>
          <w:rFonts w:hint="eastAsia" w:hAnsi="宋体" w:cs="宋体"/>
          <w:sz w:val="24"/>
          <w:szCs w:val="24"/>
        </w:rPr>
        <w:t>23.1   除技术规范中另有规定外,计量单位均使用中国法定计量单位。</w:t>
      </w:r>
    </w:p>
    <w:p>
      <w:pPr>
        <w:spacing w:line="360" w:lineRule="auto"/>
        <w:ind w:firstLine="23"/>
        <w:jc w:val="left"/>
        <w:outlineLvl w:val="1"/>
        <w:rPr>
          <w:rFonts w:hint="eastAsia" w:hAnsi="宋体" w:cs="宋体"/>
          <w:sz w:val="24"/>
          <w:szCs w:val="24"/>
        </w:rPr>
      </w:pPr>
      <w:r>
        <w:rPr>
          <w:rFonts w:hint="eastAsia" w:hAnsi="宋体" w:cs="宋体"/>
          <w:sz w:val="24"/>
          <w:szCs w:val="24"/>
        </w:rPr>
        <w:t>24.   适用法律</w:t>
      </w:r>
    </w:p>
    <w:p>
      <w:pPr>
        <w:spacing w:line="360" w:lineRule="auto"/>
        <w:ind w:firstLine="23"/>
        <w:jc w:val="left"/>
        <w:rPr>
          <w:rFonts w:hint="eastAsia" w:hAnsi="宋体" w:cs="宋体"/>
          <w:sz w:val="24"/>
          <w:szCs w:val="24"/>
        </w:rPr>
      </w:pPr>
      <w:r>
        <w:rPr>
          <w:rFonts w:hint="eastAsia" w:hAnsi="宋体" w:cs="宋体"/>
          <w:sz w:val="24"/>
          <w:szCs w:val="24"/>
        </w:rPr>
        <w:t>24.1 本合同的履行、违约责任和解决争议的方法等适用《中华人民共和国合同法》。</w:t>
      </w:r>
    </w:p>
    <w:p>
      <w:pPr>
        <w:spacing w:line="360" w:lineRule="auto"/>
        <w:ind w:firstLine="23"/>
        <w:jc w:val="left"/>
        <w:outlineLvl w:val="1"/>
        <w:rPr>
          <w:rFonts w:hint="eastAsia" w:hAnsi="宋体" w:cs="宋体"/>
          <w:sz w:val="24"/>
          <w:szCs w:val="24"/>
        </w:rPr>
      </w:pPr>
      <w:r>
        <w:rPr>
          <w:rFonts w:hint="eastAsia" w:hAnsi="宋体" w:cs="宋体"/>
          <w:sz w:val="24"/>
          <w:szCs w:val="24"/>
        </w:rPr>
        <w:t>25.   履约保证金</w:t>
      </w:r>
    </w:p>
    <w:p>
      <w:pPr>
        <w:spacing w:line="360" w:lineRule="auto"/>
        <w:ind w:firstLine="23"/>
        <w:jc w:val="left"/>
        <w:rPr>
          <w:rFonts w:hint="eastAsia" w:hAnsi="宋体" w:cs="宋体"/>
          <w:sz w:val="24"/>
          <w:szCs w:val="24"/>
        </w:rPr>
      </w:pPr>
      <w:r>
        <w:rPr>
          <w:rFonts w:hint="eastAsia" w:hAnsi="宋体" w:cs="宋体"/>
          <w:sz w:val="24"/>
          <w:szCs w:val="24"/>
        </w:rPr>
        <w:t>25.1   卖方应按合同专用条款规定缴纳履约保证金。</w:t>
      </w:r>
    </w:p>
    <w:p>
      <w:pPr>
        <w:spacing w:line="360" w:lineRule="auto"/>
        <w:ind w:firstLine="23"/>
        <w:jc w:val="left"/>
        <w:rPr>
          <w:rFonts w:hint="eastAsia" w:hAnsi="宋体" w:cs="宋体"/>
          <w:sz w:val="24"/>
          <w:szCs w:val="24"/>
        </w:rPr>
      </w:pPr>
      <w:r>
        <w:rPr>
          <w:rFonts w:hint="eastAsia" w:hAnsi="宋体" w:cs="宋体"/>
          <w:sz w:val="24"/>
          <w:szCs w:val="24"/>
        </w:rPr>
        <w:t>25.2   履约保证金用于补偿买方因卖方不能履行其合同义务而蒙受的损失。</w:t>
      </w:r>
    </w:p>
    <w:p>
      <w:pPr>
        <w:spacing w:line="360" w:lineRule="auto"/>
        <w:ind w:firstLine="23"/>
        <w:jc w:val="left"/>
        <w:rPr>
          <w:rFonts w:hint="eastAsia" w:hAnsi="宋体" w:cs="宋体"/>
          <w:sz w:val="24"/>
          <w:szCs w:val="24"/>
        </w:rPr>
      </w:pPr>
      <w:r>
        <w:rPr>
          <w:rFonts w:hint="eastAsia" w:hAnsi="宋体" w:cs="宋体"/>
          <w:sz w:val="24"/>
          <w:szCs w:val="24"/>
        </w:rPr>
        <w:t>25.3   履约保证金应使用本合同货币，按下述方式之一提交：</w:t>
      </w:r>
    </w:p>
    <w:p>
      <w:pPr>
        <w:spacing w:line="360" w:lineRule="auto"/>
        <w:ind w:left="719" w:leftChars="228" w:hanging="240" w:hangingChars="100"/>
        <w:jc w:val="left"/>
        <w:rPr>
          <w:rFonts w:hint="eastAsia" w:hAnsi="宋体" w:cs="宋体"/>
          <w:sz w:val="24"/>
          <w:szCs w:val="24"/>
        </w:rPr>
      </w:pPr>
      <w:r>
        <w:rPr>
          <w:rFonts w:hint="eastAsia" w:hAnsi="宋体" w:cs="宋体"/>
          <w:sz w:val="24"/>
          <w:szCs w:val="24"/>
        </w:rPr>
        <w:t>A.买方可接受的在中华人民共和国注册和营业的银行，按招标文件提供的格式（附件8），或其他买方可接受的格式。</w:t>
      </w:r>
    </w:p>
    <w:p>
      <w:pPr>
        <w:spacing w:line="360" w:lineRule="auto"/>
        <w:ind w:firstLine="480" w:firstLineChars="200"/>
        <w:jc w:val="left"/>
        <w:rPr>
          <w:rFonts w:hint="eastAsia" w:hAnsi="宋体" w:cs="宋体"/>
          <w:sz w:val="24"/>
          <w:szCs w:val="24"/>
        </w:rPr>
      </w:pPr>
      <w:r>
        <w:rPr>
          <w:rFonts w:hint="eastAsia" w:hAnsi="宋体" w:cs="宋体"/>
          <w:sz w:val="24"/>
          <w:szCs w:val="24"/>
        </w:rPr>
        <w:t>B.支票、汇票。</w:t>
      </w:r>
    </w:p>
    <w:p>
      <w:pPr>
        <w:spacing w:line="360" w:lineRule="auto"/>
        <w:ind w:firstLine="480" w:firstLineChars="200"/>
        <w:jc w:val="left"/>
        <w:rPr>
          <w:rFonts w:hint="eastAsia" w:hAnsi="宋体" w:cs="宋体"/>
          <w:sz w:val="24"/>
          <w:szCs w:val="24"/>
        </w:rPr>
      </w:pPr>
      <w:r>
        <w:rPr>
          <w:rFonts w:hint="eastAsia" w:hAnsi="宋体" w:cs="宋体"/>
          <w:sz w:val="24"/>
          <w:szCs w:val="24"/>
        </w:rPr>
        <w:t>C.政府采购利用担保试点范围内的项目，中标人可以按照财政部门的规定，向采购人提供合格的履约担保函。</w:t>
      </w:r>
    </w:p>
    <w:p>
      <w:pPr>
        <w:spacing w:line="360" w:lineRule="auto"/>
        <w:ind w:firstLine="23"/>
        <w:jc w:val="left"/>
        <w:rPr>
          <w:rFonts w:hint="eastAsia" w:hAnsi="宋体" w:cs="宋体"/>
          <w:sz w:val="24"/>
          <w:szCs w:val="24"/>
        </w:rPr>
      </w:pPr>
      <w:r>
        <w:rPr>
          <w:rFonts w:hint="eastAsia" w:hAnsi="宋体" w:cs="宋体"/>
          <w:sz w:val="24"/>
          <w:szCs w:val="24"/>
        </w:rPr>
        <w:t>25.4   履约保证金在法定的货物质量保证期期满前应完全有效。</w:t>
      </w:r>
    </w:p>
    <w:p>
      <w:pPr>
        <w:spacing w:line="360" w:lineRule="auto"/>
        <w:ind w:firstLine="23"/>
        <w:jc w:val="left"/>
        <w:rPr>
          <w:rFonts w:hint="eastAsia" w:hAnsi="宋体" w:cs="宋体"/>
          <w:sz w:val="24"/>
          <w:szCs w:val="24"/>
        </w:rPr>
      </w:pPr>
      <w:r>
        <w:rPr>
          <w:rFonts w:hint="eastAsia" w:hAnsi="宋体" w:cs="宋体"/>
          <w:sz w:val="24"/>
          <w:szCs w:val="24"/>
        </w:rPr>
        <w:t>25.5   如果卖方未能按合同规定履行其义务，买方有权从履约保证金中取得补偿。质量保证期结束后三十(30)天内，买方将把履约保证金退还卖方。履约担保函不予退还。</w:t>
      </w:r>
    </w:p>
    <w:p>
      <w:pPr>
        <w:spacing w:line="360" w:lineRule="auto"/>
        <w:ind w:firstLine="23"/>
        <w:jc w:val="left"/>
        <w:outlineLvl w:val="1"/>
        <w:rPr>
          <w:rFonts w:hint="eastAsia" w:hAnsi="宋体" w:cs="宋体"/>
          <w:sz w:val="24"/>
          <w:szCs w:val="24"/>
        </w:rPr>
      </w:pPr>
      <w:r>
        <w:rPr>
          <w:rFonts w:hint="eastAsia" w:hAnsi="宋体" w:cs="宋体"/>
          <w:sz w:val="24"/>
          <w:szCs w:val="24"/>
        </w:rPr>
        <w:t>26.   合同生效和其它</w:t>
      </w:r>
    </w:p>
    <w:p>
      <w:pPr>
        <w:spacing w:line="360" w:lineRule="auto"/>
        <w:ind w:firstLine="23"/>
        <w:jc w:val="left"/>
        <w:rPr>
          <w:rFonts w:hint="eastAsia" w:hAnsi="宋体" w:cs="宋体"/>
          <w:sz w:val="24"/>
          <w:szCs w:val="24"/>
        </w:rPr>
      </w:pPr>
      <w:r>
        <w:rPr>
          <w:rFonts w:hint="eastAsia" w:hAnsi="宋体" w:cs="宋体"/>
          <w:sz w:val="24"/>
          <w:szCs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 章并由卖方递交履约保证金后开始生效。</w:t>
      </w:r>
    </w:p>
    <w:p>
      <w:pPr>
        <w:spacing w:line="360" w:lineRule="auto"/>
        <w:ind w:firstLine="23"/>
        <w:jc w:val="left"/>
        <w:rPr>
          <w:rFonts w:hint="eastAsia" w:hAnsi="宋体" w:cs="宋体"/>
          <w:sz w:val="24"/>
          <w:szCs w:val="24"/>
        </w:rPr>
      </w:pPr>
      <w:r>
        <w:rPr>
          <w:rFonts w:hint="eastAsia" w:hAnsi="宋体" w:cs="宋体"/>
          <w:sz w:val="24"/>
          <w:szCs w:val="24"/>
        </w:rPr>
        <w:t>26.2   本合同份数按合同专用条款规定。</w:t>
      </w:r>
    </w:p>
    <w:p>
      <w:pPr>
        <w:spacing w:line="360" w:lineRule="auto"/>
        <w:jc w:val="left"/>
        <w:rPr>
          <w:rFonts w:hint="eastAsia" w:hAnsi="宋体" w:cs="宋体"/>
        </w:rPr>
        <w:sectPr>
          <w:footerReference r:id="rId11" w:type="default"/>
          <w:pgSz w:w="11906" w:h="16838"/>
          <w:pgMar w:top="1417" w:right="1417" w:bottom="1417" w:left="1417" w:header="0" w:footer="1032" w:gutter="283"/>
          <w:pgNumType w:fmt="decimal"/>
          <w:cols w:space="720" w:num="1"/>
          <w:titlePg/>
          <w:docGrid w:linePitch="1" w:charSpace="0"/>
        </w:sectPr>
      </w:pPr>
    </w:p>
    <w:p>
      <w:pPr>
        <w:spacing w:line="360" w:lineRule="auto"/>
        <w:jc w:val="center"/>
        <w:outlineLvl w:val="0"/>
        <w:rPr>
          <w:rFonts w:hint="eastAsia" w:hAnsi="宋体" w:cs="宋体"/>
          <w:sz w:val="24"/>
          <w:szCs w:val="24"/>
        </w:rPr>
      </w:pPr>
      <w:bookmarkStart w:id="50" w:name="_Toc27261"/>
      <w:bookmarkStart w:id="51" w:name="_Toc5717"/>
      <w:bookmarkStart w:id="52" w:name="_Toc8530"/>
      <w:bookmarkStart w:id="53" w:name="_Toc22870"/>
      <w:bookmarkStart w:id="54" w:name="_Toc18123"/>
      <w:bookmarkStart w:id="55" w:name="_Toc101351020"/>
      <w:r>
        <w:rPr>
          <w:rFonts w:hint="eastAsia" w:hAnsi="宋体" w:cs="宋体"/>
          <w:sz w:val="24"/>
          <w:szCs w:val="24"/>
        </w:rPr>
        <w:t>三、合同专用条款</w:t>
      </w:r>
      <w:bookmarkEnd w:id="50"/>
      <w:bookmarkEnd w:id="51"/>
      <w:bookmarkEnd w:id="52"/>
      <w:bookmarkEnd w:id="53"/>
      <w:bookmarkEnd w:id="54"/>
      <w:bookmarkEnd w:id="55"/>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合同专用条款是合同一般条款的补充和修改。如果两者之间有抵触，应以特殊条款为准。合同特殊条款的序号将与合同一般条款序号相对应。</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1.定义</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 买方：本合同买方系指：</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1.6 卖方：本合同买方系指：</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u w:val="single"/>
        </w:rPr>
      </w:pPr>
      <w:r>
        <w:rPr>
          <w:rFonts w:hint="eastAsia" w:hAnsi="宋体" w:cs="宋体"/>
          <w:sz w:val="24"/>
          <w:szCs w:val="24"/>
        </w:rPr>
        <w:t>1.7 现场：本合同项下的货物安装和运行地点位于：</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6.交货方式</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6.1  本合同项下的货物交货方式为：</w:t>
      </w:r>
      <w:r>
        <w:rPr>
          <w:rFonts w:hint="eastAsia" w:hAnsi="宋体" w:cs="宋体"/>
          <w:sz w:val="24"/>
          <w:szCs w:val="24"/>
          <w:u w:val="single"/>
        </w:rPr>
        <w:t xml:space="preserve"> 现场交货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b/>
          <w:bCs/>
          <w:sz w:val="24"/>
          <w:szCs w:val="24"/>
        </w:rPr>
      </w:pPr>
      <w:r>
        <w:rPr>
          <w:rFonts w:hint="eastAsia" w:hAnsi="宋体" w:cs="宋体"/>
          <w:sz w:val="24"/>
          <w:szCs w:val="24"/>
        </w:rPr>
        <w:t>6.2  卖方应在货物发出</w:t>
      </w:r>
      <w:r>
        <w:rPr>
          <w:rFonts w:hint="eastAsia" w:hAnsi="宋体" w:cs="宋体"/>
          <w:sz w:val="24"/>
          <w:szCs w:val="24"/>
          <w:u w:val="single"/>
        </w:rPr>
        <w:t xml:space="preserve"> 7 </w:t>
      </w:r>
      <w:r>
        <w:rPr>
          <w:rFonts w:hint="eastAsia" w:hAnsi="宋体" w:cs="宋体"/>
          <w:sz w:val="24"/>
          <w:szCs w:val="24"/>
        </w:rPr>
        <w:t>天前以电报或传真形式将合同号、货物名称、数量、包装箱件数、总毛重、总体积(立方米)和备妥交货日期通知买方。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8.付款方式：</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9.技术资料</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rPr>
      </w:pPr>
      <w:r>
        <w:rPr>
          <w:rFonts w:hint="eastAsia" w:hAnsi="宋体" w:cs="宋体"/>
          <w:sz w:val="24"/>
          <w:szCs w:val="24"/>
        </w:rPr>
        <w:t>9.1 合同生效后</w:t>
      </w:r>
      <w:r>
        <w:rPr>
          <w:rFonts w:hint="eastAsia" w:hAnsi="宋体" w:cs="宋体"/>
          <w:sz w:val="24"/>
          <w:szCs w:val="24"/>
          <w:u w:val="single"/>
        </w:rPr>
        <w:t xml:space="preserve"> 7 </w:t>
      </w:r>
      <w:r>
        <w:rPr>
          <w:rFonts w:hint="eastAsia" w:hAnsi="宋体" w:cs="宋体"/>
          <w:sz w:val="24"/>
          <w:szCs w:val="24"/>
        </w:rPr>
        <w:t>天之内，卖方应将每台货物和仪器的中文技术资料一套，如目录索引、图纸、操作手册、使用指南、维修指南和／或服务手册和示意图寄给买方。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9.3  如果买方确认卖方提供的技术资料不完整或在运输过程中丢失，卖方将在收到买方通知后</w:t>
      </w:r>
      <w:r>
        <w:rPr>
          <w:rFonts w:hint="eastAsia" w:hAnsi="宋体" w:cs="宋体"/>
          <w:sz w:val="24"/>
          <w:szCs w:val="24"/>
          <w:u w:val="single"/>
        </w:rPr>
        <w:t xml:space="preserve"> 7 </w:t>
      </w:r>
      <w:r>
        <w:rPr>
          <w:rFonts w:hint="eastAsia" w:hAnsi="宋体" w:cs="宋体"/>
          <w:sz w:val="24"/>
          <w:szCs w:val="24"/>
        </w:rPr>
        <w:t>天内将这些资料免费寄给买方。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10.质量保证：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10.3 卖方在收到通知后</w:t>
      </w:r>
      <w:r>
        <w:rPr>
          <w:rFonts w:hint="eastAsia" w:hAnsi="宋体" w:cs="宋体"/>
          <w:sz w:val="24"/>
          <w:szCs w:val="24"/>
          <w:u w:val="single"/>
        </w:rPr>
        <w:t xml:space="preserve"> 7 </w:t>
      </w:r>
      <w:r>
        <w:rPr>
          <w:rFonts w:hint="eastAsia" w:hAnsi="宋体" w:cs="宋体"/>
          <w:sz w:val="24"/>
          <w:szCs w:val="24"/>
        </w:rPr>
        <w:t>天内应免费维修或更换有缺陷的货物或部件。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10.4 如果卖方在收到通知后</w:t>
      </w:r>
      <w:r>
        <w:rPr>
          <w:rFonts w:hint="eastAsia" w:hAnsi="宋体" w:cs="宋体"/>
          <w:sz w:val="24"/>
          <w:szCs w:val="24"/>
          <w:u w:val="single"/>
        </w:rPr>
        <w:t xml:space="preserve"> 7 </w:t>
      </w:r>
      <w:r>
        <w:rPr>
          <w:rFonts w:hint="eastAsia" w:hAnsi="宋体" w:cs="宋体"/>
          <w:sz w:val="24"/>
          <w:szCs w:val="24"/>
        </w:rPr>
        <w:t>天内没有弥补缺陷，买方可采取必要的补救措施</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，但风险和费用将由卖方承担。</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10.5 合同项下货物的质量保证期为自货物通过最终验收起</w:t>
      </w:r>
      <w:r>
        <w:rPr>
          <w:rFonts w:hint="eastAsia" w:hAnsi="宋体" w:cs="宋体"/>
          <w:sz w:val="24"/>
          <w:szCs w:val="24"/>
          <w:u w:val="single"/>
        </w:rPr>
        <w:t xml:space="preserve">    </w:t>
      </w:r>
      <w:r>
        <w:rPr>
          <w:rFonts w:hint="eastAsia" w:hAnsi="宋体" w:cs="宋体"/>
          <w:sz w:val="24"/>
          <w:szCs w:val="24"/>
        </w:rPr>
        <w:t>年。</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 xml:space="preserve"> 11.检验和验收：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11.2 货物运抵现场后，买方应在</w:t>
      </w:r>
      <w:r>
        <w:rPr>
          <w:rFonts w:hint="eastAsia" w:hAnsi="宋体" w:cs="宋体"/>
          <w:sz w:val="24"/>
          <w:szCs w:val="24"/>
          <w:u w:val="single"/>
        </w:rPr>
        <w:t xml:space="preserve">    </w:t>
      </w:r>
      <w:r>
        <w:rPr>
          <w:rFonts w:hint="eastAsia" w:hAnsi="宋体" w:cs="宋体"/>
          <w:sz w:val="24"/>
          <w:szCs w:val="24"/>
        </w:rPr>
        <w:t>天内组织验收。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验收地点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验收程序</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验收小组组成</w:t>
      </w:r>
      <w:r>
        <w:rPr>
          <w:rFonts w:hint="eastAsia" w:hAnsi="宋体" w:cs="宋体"/>
          <w:sz w:val="24"/>
          <w:szCs w:val="24"/>
          <w:u w:val="single"/>
        </w:rPr>
        <w:t>：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验收小组制作验收备忘书，签署验收意见。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12.索赔：</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12.3 索赔通知期限：</w:t>
      </w:r>
      <w:r>
        <w:rPr>
          <w:rFonts w:hint="eastAsia" w:hAnsi="宋体" w:cs="宋体"/>
          <w:sz w:val="24"/>
          <w:szCs w:val="24"/>
          <w:u w:val="single"/>
        </w:rPr>
        <w:t xml:space="preserve">  28     </w:t>
      </w:r>
      <w:r>
        <w:rPr>
          <w:rFonts w:hint="eastAsia" w:hAnsi="宋体" w:cs="宋体"/>
          <w:sz w:val="24"/>
          <w:szCs w:val="24"/>
        </w:rPr>
        <w:t>天。</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15.不可抗力：</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15.2 受事故影响的一方应在不可抗力的事故发生后尽快书面形式通知另一方，并在事故发生后</w:t>
      </w:r>
      <w:r>
        <w:rPr>
          <w:rFonts w:hint="eastAsia" w:hAnsi="宋体" w:cs="宋体"/>
          <w:sz w:val="24"/>
          <w:szCs w:val="24"/>
          <w:u w:val="single"/>
        </w:rPr>
        <w:t xml:space="preserve">  14  </w:t>
      </w:r>
      <w:r>
        <w:rPr>
          <w:rFonts w:hint="eastAsia" w:hAnsi="宋体" w:cs="宋体"/>
          <w:sz w:val="24"/>
          <w:szCs w:val="24"/>
        </w:rPr>
        <w:t>天内，将有关部门出具的证明文件送达另一方。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15.3 不可抗力使合同的某些内容有变更必要的，双方应通过协商在</w:t>
      </w:r>
      <w:r>
        <w:rPr>
          <w:rFonts w:hint="eastAsia" w:hAnsi="宋体" w:cs="宋体"/>
          <w:sz w:val="24"/>
          <w:szCs w:val="24"/>
          <w:u w:val="single"/>
        </w:rPr>
        <w:t xml:space="preserve">  14   </w:t>
      </w:r>
      <w:r>
        <w:rPr>
          <w:rFonts w:hint="eastAsia" w:hAnsi="宋体" w:cs="宋体"/>
          <w:sz w:val="24"/>
          <w:szCs w:val="24"/>
        </w:rPr>
        <w:t>天内达成进一步履行合同的协议，因不可抗力致使合同不能履行的，合同终止。</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17.1 因合同履行中发生的争议，合同当事人双方可通过协商解决。协商不成的，应以以下第</w:t>
      </w:r>
      <w:r>
        <w:rPr>
          <w:rFonts w:hint="eastAsia" w:hAnsi="宋体" w:cs="宋体"/>
          <w:sz w:val="24"/>
          <w:szCs w:val="24"/>
          <w:u w:val="single"/>
        </w:rPr>
        <w:t xml:space="preserve">   （2）    </w:t>
      </w:r>
      <w:r>
        <w:rPr>
          <w:rFonts w:hint="eastAsia" w:hAnsi="宋体" w:cs="宋体"/>
          <w:sz w:val="24"/>
          <w:szCs w:val="24"/>
        </w:rPr>
        <w:t>种方式解决：</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（1）提请木垒县仲裁委员会仲裁；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（2）向甲方所在地人民法院提起诉讼。</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25.履约保证金：</w:t>
      </w:r>
      <w:r>
        <w:rPr>
          <w:rFonts w:hint="eastAsia" w:hAnsi="宋体" w:cs="宋体"/>
          <w:sz w:val="24"/>
          <w:szCs w:val="24"/>
          <w:u w:val="single"/>
        </w:rPr>
        <w:t>合同价款的</w:t>
      </w:r>
      <w:r>
        <w:rPr>
          <w:rFonts w:hint="eastAsia" w:hAnsi="宋体" w:cs="宋体"/>
          <w:sz w:val="24"/>
          <w:szCs w:val="24"/>
          <w:u w:val="single"/>
          <w:lang w:val="en-US" w:eastAsia="zh-CN"/>
        </w:rPr>
        <w:t>10</w:t>
      </w:r>
      <w:r>
        <w:rPr>
          <w:rFonts w:hint="eastAsia" w:hAnsi="宋体" w:cs="宋体"/>
          <w:sz w:val="24"/>
          <w:szCs w:val="24"/>
          <w:u w:val="single"/>
        </w:rPr>
        <w:t>%</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26.合同生效和其它</w:t>
      </w:r>
    </w:p>
    <w:p>
      <w:pPr>
        <w:pStyle w:val="15"/>
        <w:adjustRightInd w:val="0"/>
        <w:snapToGrid w:val="0"/>
        <w:spacing w:before="120" w:after="120" w:line="276" w:lineRule="auto"/>
        <w:ind w:firstLine="480" w:firstLineChars="200"/>
        <w:rPr>
          <w:rFonts w:hint="eastAsia" w:hAnsi="宋体" w:cs="宋体"/>
          <w:snapToGrid w:val="0"/>
          <w:kern w:val="0"/>
          <w:sz w:val="24"/>
          <w:szCs w:val="24"/>
        </w:rPr>
      </w:pPr>
      <w:r>
        <w:rPr>
          <w:rFonts w:hint="eastAsia" w:hAnsi="宋体" w:cs="宋体"/>
          <w:sz w:val="24"/>
          <w:szCs w:val="24"/>
        </w:rPr>
        <w:t>26.2  本合同一式</w:t>
      </w:r>
      <w:r>
        <w:rPr>
          <w:rFonts w:hint="eastAsia" w:hAnsi="宋体" w:cs="宋体"/>
          <w:sz w:val="24"/>
          <w:szCs w:val="24"/>
          <w:u w:val="single"/>
        </w:rPr>
        <w:t xml:space="preserve">     </w:t>
      </w:r>
      <w:r>
        <w:rPr>
          <w:rFonts w:hint="eastAsia" w:hAnsi="宋体" w:cs="宋体"/>
          <w:sz w:val="24"/>
          <w:szCs w:val="24"/>
        </w:rPr>
        <w:t>份，具有同等法律效力。买方和卖方各执</w:t>
      </w:r>
      <w:r>
        <w:rPr>
          <w:rFonts w:hint="eastAsia" w:hAnsi="宋体" w:cs="宋体"/>
          <w:sz w:val="24"/>
          <w:szCs w:val="24"/>
          <w:u w:val="single"/>
        </w:rPr>
        <w:t xml:space="preserve">     </w:t>
      </w:r>
      <w:r>
        <w:rPr>
          <w:rFonts w:hint="eastAsia" w:hAnsi="宋体" w:cs="宋体"/>
          <w:sz w:val="24"/>
          <w:szCs w:val="24"/>
        </w:rPr>
        <w:t>份。</w:t>
      </w: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15"/>
        <w:adjustRightInd w:val="0"/>
        <w:snapToGrid w:val="0"/>
        <w:spacing w:before="120" w:after="120" w:line="276" w:lineRule="auto"/>
        <w:ind w:firstLine="480" w:firstLineChars="200"/>
        <w:rPr>
          <w:rFonts w:hint="eastAsia" w:hAnsi="宋体" w:cs="宋体"/>
          <w:snapToGrid w:val="0"/>
          <w:kern w:val="0"/>
          <w:sz w:val="24"/>
          <w:szCs w:val="24"/>
        </w:rPr>
      </w:pPr>
    </w:p>
    <w:p>
      <w:pPr>
        <w:pStyle w:val="29"/>
        <w:rPr>
          <w:rFonts w:hint="eastAsia" w:ascii="Calibri" w:hAnsi="Calibri"/>
          <w:color w:val="000080"/>
          <w:sz w:val="20"/>
          <w:highlight w:val="red"/>
        </w:rPr>
      </w:pPr>
    </w:p>
    <w:p>
      <w:pPr>
        <w:pStyle w:val="29"/>
      </w:pPr>
    </w:p>
    <w:p>
      <w:pPr>
        <w:snapToGrid w:val="0"/>
        <w:spacing w:line="360" w:lineRule="auto"/>
        <w:jc w:val="left"/>
        <w:rPr>
          <w:rFonts w:asciiTheme="minorEastAsia" w:hAnsiTheme="minorEastAsia" w:eastAsiaTheme="minorEastAsia"/>
          <w:kern w:val="0"/>
          <w:sz w:val="28"/>
          <w:szCs w:val="28"/>
          <w:lang w:bidi="ug-CN"/>
        </w:rPr>
      </w:pPr>
    </w:p>
    <w:p>
      <w:pPr>
        <w:spacing w:line="520" w:lineRule="exact"/>
        <w:ind w:firstLine="560" w:firstLineChars="200"/>
        <w:rPr>
          <w:rFonts w:asciiTheme="minorEastAsia" w:hAnsiTheme="minorEastAsia" w:eastAsiaTheme="minorEastAsia"/>
          <w:sz w:val="28"/>
          <w:szCs w:val="22"/>
        </w:rPr>
      </w:pPr>
    </w:p>
    <w:p>
      <w:pPr>
        <w:pStyle w:val="10"/>
        <w:rPr>
          <w:rFonts w:asciiTheme="minorEastAsia" w:hAnsiTheme="minorEastAsia" w:eastAsiaTheme="minorEastAsia" w:cstheme="minorEastAsia"/>
        </w:rPr>
      </w:pPr>
    </w:p>
    <w:p>
      <w:pPr>
        <w:widowControl/>
        <w:shd w:val="clear" w:color="auto" w:fill="FFFFFF"/>
        <w:wordWrap w:val="0"/>
        <w:spacing w:before="161" w:line="480" w:lineRule="auto"/>
        <w:ind w:firstLine="346"/>
        <w:jc w:val="center"/>
        <w:rPr>
          <w:rFonts w:cs="＇Times New Roman＇" w:asciiTheme="minorEastAsia" w:hAnsiTheme="minorEastAsia" w:eastAsiaTheme="minorEastAsia"/>
          <w:b/>
          <w:color w:val="333333"/>
          <w:sz w:val="44"/>
          <w:szCs w:val="44"/>
        </w:rPr>
      </w:pPr>
    </w:p>
    <w:p/>
    <w:sectPr>
      <w:headerReference r:id="rId12" w:type="default"/>
      <w:footerReference r:id="rId13" w:type="default"/>
      <w:pgSz w:w="11906" w:h="16838"/>
      <w:pgMar w:top="0" w:right="1196" w:bottom="109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6"/>
      <w:framePr w:wrap="around" w:vAnchor="text" w:hAnchor="page" w:x="1562" w:y="203"/>
      <w:ind w:right="360"/>
      <w:jc w:val="center"/>
      <w:rPr>
        <w:rStyle w:val="24"/>
      </w:rPr>
    </w:pPr>
    <w:r>
      <w:rPr>
        <w:rStyle w:val="24"/>
        <w:rFonts w:hint="eastAsia"/>
      </w:rPr>
      <w:t xml:space="preserve">                                              </w:t>
    </w:r>
  </w:p>
  <w:p>
    <w:pPr>
      <w:pStyle w:val="16"/>
      <w:ind w:right="-82" w:rightChars="-3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71</w:t>
                    </w:r>
                    <w:r>
                      <w:fldChar w:fldCharType="end"/>
                    </w:r>
                  </w:p>
                </w:txbxContent>
              </v:textbox>
            </v:shape>
          </w:pict>
        </mc:Fallback>
      </mc:AlternateContent>
    </w:r>
  </w:p>
  <w:p>
    <w:pPr>
      <w:pStyle w:val="16"/>
      <w:framePr w:wrap="around" w:vAnchor="text" w:hAnchor="page" w:x="1562" w:y="203"/>
      <w:ind w:right="360"/>
      <w:jc w:val="center"/>
      <w:rPr>
        <w:rStyle w:val="24"/>
      </w:rPr>
    </w:pPr>
    <w:r>
      <w:rPr>
        <w:rStyle w:val="24"/>
        <w:rFonts w:hint="eastAsia"/>
      </w:rPr>
      <w:t xml:space="preserve">                                              </w:t>
    </w:r>
  </w:p>
  <w:p>
    <w:pPr>
      <w:pStyle w:val="16"/>
      <w:ind w:right="-82" w:rightChars="-39" w:firstLine="90" w:firstLineChars="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4"/>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6"/>
      <w:framePr w:wrap="around" w:vAnchor="text" w:hAnchor="page" w:x="1562" w:y="203"/>
      <w:ind w:right="360"/>
      <w:jc w:val="center"/>
      <w:rPr>
        <w:rStyle w:val="24"/>
      </w:rPr>
    </w:pPr>
    <w:r>
      <w:rPr>
        <w:rStyle w:val="24"/>
        <w:rFonts w:hint="eastAsia"/>
      </w:rPr>
      <w:t xml:space="preserve">                                              </w:t>
    </w:r>
  </w:p>
  <w:p>
    <w:pPr>
      <w:pStyle w:val="16"/>
      <w:ind w:right="-82" w:rightChars="-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0891E"/>
    <w:multiLevelType w:val="singleLevel"/>
    <w:tmpl w:val="BF80891E"/>
    <w:lvl w:ilvl="0" w:tentative="0">
      <w:start w:val="5"/>
      <w:numFmt w:val="chineseCounting"/>
      <w:suff w:val="space"/>
      <w:lvlText w:val="第%1部分"/>
      <w:lvlJc w:val="left"/>
      <w:rPr>
        <w:rFonts w:hint="eastAsia"/>
      </w:rPr>
    </w:lvl>
  </w:abstractNum>
  <w:abstractNum w:abstractNumId="1">
    <w:nsid w:val="EB1BF360"/>
    <w:multiLevelType w:val="singleLevel"/>
    <w:tmpl w:val="EB1BF360"/>
    <w:lvl w:ilvl="0" w:tentative="0">
      <w:start w:val="1"/>
      <w:numFmt w:val="decimal"/>
      <w:lvlText w:val="%1."/>
      <w:lvlJc w:val="left"/>
      <w:pPr>
        <w:tabs>
          <w:tab w:val="left" w:pos="312"/>
        </w:tabs>
      </w:pPr>
    </w:lvl>
  </w:abstractNum>
  <w:abstractNum w:abstractNumId="2">
    <w:nsid w:val="0000000D"/>
    <w:multiLevelType w:val="multilevel"/>
    <w:tmpl w:val="0000000D"/>
    <w:lvl w:ilvl="0" w:tentative="0">
      <w:start w:val="5"/>
      <w:numFmt w:val="japaneseCounting"/>
      <w:lvlText w:val="（%1）"/>
      <w:lvlJc w:val="left"/>
      <w:pPr>
        <w:ind w:left="1515"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61734330"/>
    <w:multiLevelType w:val="multilevel"/>
    <w:tmpl w:val="61734330"/>
    <w:lvl w:ilvl="0" w:tentative="0">
      <w:start w:val="1"/>
      <w:numFmt w:val="japaneseCounting"/>
      <w:lvlText w:val="%1、"/>
      <w:lvlJc w:val="left"/>
      <w:pPr>
        <w:ind w:left="570" w:hanging="57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zFiMjZhMjM1ZWE1ZWNkZmNlMjA0OTExZGM0YzEifQ=="/>
  </w:docVars>
  <w:rsids>
    <w:rsidRoot w:val="15BF3B88"/>
    <w:rsid w:val="00D27746"/>
    <w:rsid w:val="09D70941"/>
    <w:rsid w:val="0AB56ADC"/>
    <w:rsid w:val="0E7E0142"/>
    <w:rsid w:val="109F4205"/>
    <w:rsid w:val="15BF3B88"/>
    <w:rsid w:val="180F4263"/>
    <w:rsid w:val="181A779F"/>
    <w:rsid w:val="1B151923"/>
    <w:rsid w:val="1B4E41F7"/>
    <w:rsid w:val="1DEF049E"/>
    <w:rsid w:val="1FEA522E"/>
    <w:rsid w:val="27F37477"/>
    <w:rsid w:val="2AF3305E"/>
    <w:rsid w:val="30B06C0C"/>
    <w:rsid w:val="31B75CB5"/>
    <w:rsid w:val="31BD2FCF"/>
    <w:rsid w:val="3D7F190F"/>
    <w:rsid w:val="3E6B0B70"/>
    <w:rsid w:val="3F7B2D90"/>
    <w:rsid w:val="49214B3A"/>
    <w:rsid w:val="4E4B4645"/>
    <w:rsid w:val="52212B47"/>
    <w:rsid w:val="548B6FB2"/>
    <w:rsid w:val="54C618EB"/>
    <w:rsid w:val="5BCF5738"/>
    <w:rsid w:val="607134ED"/>
    <w:rsid w:val="637114CE"/>
    <w:rsid w:val="6AD3009F"/>
    <w:rsid w:val="6F2A597A"/>
    <w:rsid w:val="70BC2898"/>
    <w:rsid w:val="732C5B6B"/>
    <w:rsid w:val="7510653F"/>
    <w:rsid w:val="7EA128FE"/>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7">
    <w:name w:val="heading 2"/>
    <w:basedOn w:val="1"/>
    <w:next w:val="1"/>
    <w:qFormat/>
    <w:uiPriority w:val="0"/>
    <w:pPr>
      <w:keepNext/>
      <w:keepLines/>
      <w:spacing w:before="260" w:after="260" w:line="416" w:lineRule="auto"/>
      <w:outlineLvl w:val="1"/>
    </w:pPr>
    <w:rPr>
      <w:rFonts w:ascii="Arial Black" w:hAnsi="Arial Black" w:eastAsia="黑体"/>
      <w:b/>
      <w:sz w:val="32"/>
    </w:rPr>
  </w:style>
  <w:style w:type="paragraph" w:styleId="8">
    <w:name w:val="heading 3"/>
    <w:basedOn w:val="1"/>
    <w:next w:val="1"/>
    <w:qFormat/>
    <w:uiPriority w:val="0"/>
    <w:pPr>
      <w:keepNext/>
      <w:keepLines/>
      <w:tabs>
        <w:tab w:val="left" w:pos="1080"/>
      </w:tabs>
      <w:spacing w:before="260" w:after="260" w:line="416" w:lineRule="auto"/>
      <w:ind w:firstLine="422" w:firstLineChars="200"/>
      <w:jc w:val="left"/>
      <w:outlineLvl w:val="2"/>
    </w:pPr>
    <w:rPr>
      <w:rFonts w:ascii="宋体" w:hAnsi="宋体" w:eastAsia="仿宋"/>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1"/>
    <w:qFormat/>
    <w:uiPriority w:val="0"/>
    <w:pPr>
      <w:adjustRightInd/>
      <w:spacing w:line="360" w:lineRule="auto"/>
      <w:ind w:firstLine="200" w:firstLineChars="200"/>
    </w:pPr>
    <w:rPr>
      <w:rFonts w:ascii="Times New Roman" w:hAnsi="Times New Roman" w:eastAsia="仿宋_GB2312"/>
      <w:spacing w:val="15"/>
      <w:kern w:val="10"/>
      <w:sz w:val="24"/>
    </w:rPr>
  </w:style>
  <w:style w:type="paragraph" w:styleId="5">
    <w:name w:val="Body Text Indent"/>
    <w:basedOn w:val="1"/>
    <w:next w:val="1"/>
    <w:qFormat/>
    <w:uiPriority w:val="0"/>
    <w:pPr>
      <w:ind w:firstLine="560" w:firstLineChars="200"/>
    </w:pPr>
    <w:rPr>
      <w:rFonts w:hAnsi="宋体"/>
      <w:kern w:val="0"/>
      <w:szCs w:val="28"/>
    </w:rPr>
  </w:style>
  <w:style w:type="paragraph" w:styleId="9">
    <w:name w:val="Normal Indent"/>
    <w:basedOn w:val="1"/>
    <w:qFormat/>
    <w:uiPriority w:val="0"/>
    <w:pPr>
      <w:adjustRightInd w:val="0"/>
      <w:ind w:firstLine="420"/>
      <w:jc w:val="left"/>
      <w:textAlignment w:val="baseline"/>
    </w:pPr>
    <w:rPr>
      <w:rFonts w:eastAsia="楷体_GB2312"/>
      <w:sz w:val="24"/>
    </w:rPr>
  </w:style>
  <w:style w:type="paragraph" w:styleId="10">
    <w:name w:val="index 5"/>
    <w:basedOn w:val="1"/>
    <w:next w:val="1"/>
    <w:unhideWhenUsed/>
    <w:qFormat/>
    <w:uiPriority w:val="99"/>
    <w:pPr>
      <w:ind w:left="1680"/>
    </w:pPr>
  </w:style>
  <w:style w:type="paragraph" w:styleId="11">
    <w:name w:val="toa heading"/>
    <w:basedOn w:val="1"/>
    <w:next w:val="1"/>
    <w:qFormat/>
    <w:uiPriority w:val="0"/>
    <w:pPr>
      <w:spacing w:before="120"/>
    </w:pPr>
    <w:rPr>
      <w:rFonts w:ascii="Arial" w:hAnsi="Arial" w:eastAsia="仿宋"/>
      <w:sz w:val="24"/>
      <w:szCs w:val="20"/>
    </w:rPr>
  </w:style>
  <w:style w:type="paragraph" w:styleId="12">
    <w:name w:val="Body Text"/>
    <w:basedOn w:val="1"/>
    <w:next w:val="13"/>
    <w:qFormat/>
    <w:uiPriority w:val="0"/>
    <w:pPr>
      <w:jc w:val="left"/>
    </w:pPr>
    <w:rPr>
      <w:bCs/>
      <w:sz w:val="18"/>
    </w:rPr>
  </w:style>
  <w:style w:type="paragraph" w:styleId="13">
    <w:name w:val="Quote"/>
    <w:basedOn w:val="1"/>
    <w:next w:val="1"/>
    <w:qFormat/>
    <w:uiPriority w:val="29"/>
    <w:pPr>
      <w:spacing w:beforeLines="50" w:afterLines="50" w:line="360" w:lineRule="auto"/>
    </w:pPr>
    <w:rPr>
      <w:i/>
      <w:iCs/>
      <w:color w:val="000000"/>
      <w:sz w:val="21"/>
      <w:szCs w:val="24"/>
      <w:lang w:val="zh-CN"/>
    </w:rPr>
  </w:style>
  <w:style w:type="paragraph" w:styleId="1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5">
    <w:name w:val="Plain Text"/>
    <w:basedOn w:val="1"/>
    <w:qFormat/>
    <w:uiPriority w:val="0"/>
    <w:rPr>
      <w:rFonts w:ascii="宋体" w:hAnsi="Courier New"/>
      <w:sz w:val="1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footnote text"/>
    <w:basedOn w:val="1"/>
    <w:next w:val="10"/>
    <w:qFormat/>
    <w:uiPriority w:val="0"/>
    <w:pPr>
      <w:snapToGrid w:val="0"/>
      <w:jc w:val="left"/>
    </w:pPr>
    <w:rPr>
      <w:sz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无间隔1"/>
    <w:basedOn w:val="1"/>
    <w:qFormat/>
    <w:uiPriority w:val="0"/>
    <w:pPr>
      <w:widowControl/>
    </w:pPr>
    <w:rPr>
      <w:rFonts w:ascii="Calibri" w:hAnsi="Calibri" w:cs="Times New Roman"/>
      <w:lang w:val="en-US" w:bidi="ar-SA"/>
    </w:rPr>
  </w:style>
  <w:style w:type="character" w:customStyle="1" w:styleId="26">
    <w:name w:val="标题 1 Char Char"/>
    <w:basedOn w:val="23"/>
    <w:qFormat/>
    <w:uiPriority w:val="0"/>
    <w:rPr>
      <w:rFonts w:eastAsia="宋体"/>
      <w:b/>
      <w:bCs/>
      <w:kern w:val="44"/>
      <w:sz w:val="44"/>
      <w:szCs w:val="44"/>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9">
    <w:name w:val="正文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NUL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20007</Words>
  <Characters>21346</Characters>
  <Lines>0</Lines>
  <Paragraphs>0</Paragraphs>
  <TotalTime>7</TotalTime>
  <ScaleCrop>false</ScaleCrop>
  <LinksUpToDate>false</LinksUpToDate>
  <CharactersWithSpaces>25592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2022-10-20T05:06:00Z</dcterms:created>
  <dc:creator>多吃几碗大米饭</dc:creator>
  <cp:lastModifiedBy>多吃几碗大米饭</cp:lastModifiedBy>
  <dcterms:modified xsi:type="dcterms:W3CDTF">2022-10-21T09:36:29Z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46DA9B29A0D74A94909E90D37C8B6907</vt:lpwstr>
  </property>
</Properties>
</file>