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360" w:lineRule="auto"/>
        <w:jc w:val="both"/>
        <w:rPr>
          <w:rFonts w:ascii="宋体" w:hAnsi="宋体" w:cs="宋体"/>
          <w:b/>
          <w:sz w:val="48"/>
          <w:szCs w:val="48"/>
        </w:rPr>
      </w:pPr>
    </w:p>
    <w:p>
      <w:pPr>
        <w:autoSpaceDE w:val="0"/>
        <w:autoSpaceDN w:val="0"/>
        <w:spacing w:line="360" w:lineRule="auto"/>
        <w:jc w:val="center"/>
        <w:rPr>
          <w:rFonts w:ascii="宋体" w:hAnsi="宋体" w:cs="宋体"/>
          <w:b/>
          <w:sz w:val="48"/>
          <w:szCs w:val="48"/>
        </w:rPr>
      </w:pPr>
    </w:p>
    <w:p>
      <w:pPr>
        <w:pStyle w:val="6"/>
        <w:pageBreakBefore w:val="0"/>
        <w:widowControl w:val="0"/>
        <w:numPr>
          <w:ilvl w:val="0"/>
          <w:numId w:val="0"/>
        </w:numPr>
        <w:tabs>
          <w:tab w:val="left" w:pos="840"/>
        </w:tabs>
        <w:kinsoku/>
        <w:wordWrap/>
        <w:overflowPunct/>
        <w:topLinePunct w:val="0"/>
        <w:autoSpaceDE/>
        <w:autoSpaceDN/>
        <w:bidi w:val="0"/>
        <w:adjustRightInd/>
        <w:snapToGrid/>
        <w:spacing w:line="560" w:lineRule="exact"/>
        <w:jc w:val="center"/>
        <w:textAlignment w:val="auto"/>
        <w:rPr>
          <w:rFonts w:ascii="宋体" w:hAnsi="宋体" w:cs="宋体"/>
          <w:b/>
          <w:sz w:val="52"/>
          <w:szCs w:val="52"/>
        </w:rPr>
      </w:pPr>
      <w:r>
        <w:rPr>
          <w:rFonts w:hint="eastAsia" w:ascii="宋体" w:hAnsi="宋体" w:eastAsia="Times New Roman" w:cs="宋体"/>
          <w:b/>
          <w:kern w:val="0"/>
          <w:sz w:val="52"/>
          <w:szCs w:val="52"/>
          <w:u w:val="none"/>
          <w:lang w:val="en-US" w:eastAsia="zh-CN" w:bidi="ar-SA"/>
        </w:rPr>
        <w:t>巴楚县农业农村局2022年高素质农民培</w:t>
      </w:r>
      <w:r>
        <w:rPr>
          <w:rFonts w:hint="eastAsia" w:hAnsi="宋体" w:eastAsia="宋体" w:cs="宋体"/>
          <w:b/>
          <w:kern w:val="0"/>
          <w:sz w:val="52"/>
          <w:szCs w:val="52"/>
          <w:u w:val="none"/>
          <w:lang w:val="en-US" w:eastAsia="zh-CN" w:bidi="ar-SA"/>
        </w:rPr>
        <w:t>育</w:t>
      </w:r>
      <w:r>
        <w:rPr>
          <w:rFonts w:hint="eastAsia" w:ascii="宋体" w:hAnsi="宋体" w:eastAsia="Times New Roman" w:cs="宋体"/>
          <w:b/>
          <w:kern w:val="0"/>
          <w:sz w:val="52"/>
          <w:szCs w:val="52"/>
          <w:u w:val="none"/>
          <w:lang w:val="en-US" w:eastAsia="zh-CN" w:bidi="ar-SA"/>
        </w:rPr>
        <w:t>项目</w:t>
      </w:r>
      <w:r>
        <w:rPr>
          <w:rFonts w:hint="eastAsia" w:hAnsi="宋体" w:cs="宋体"/>
          <w:b/>
          <w:kern w:val="0"/>
          <w:sz w:val="52"/>
          <w:szCs w:val="52"/>
          <w:u w:val="none"/>
          <w:lang w:val="en-US" w:eastAsia="zh-CN" w:bidi="ar-SA"/>
        </w:rPr>
        <w:t>（二次）</w:t>
      </w:r>
      <w:r>
        <w:rPr>
          <w:rFonts w:hint="eastAsia" w:ascii="宋体" w:hAnsi="宋体" w:eastAsia="Times New Roman" w:cs="宋体"/>
          <w:b/>
          <w:kern w:val="0"/>
          <w:sz w:val="52"/>
          <w:szCs w:val="52"/>
          <w:u w:val="none"/>
          <w:lang w:val="en-US" w:eastAsia="zh-CN" w:bidi="ar-SA"/>
        </w:rPr>
        <w:t>竞争性磋商文件</w:t>
      </w:r>
    </w:p>
    <w:p>
      <w:pPr>
        <w:pStyle w:val="11"/>
        <w:ind w:firstLine="1601" w:firstLineChars="500"/>
        <w:jc w:val="both"/>
        <w:rPr>
          <w:rFonts w:hint="eastAsia" w:cs="宋体"/>
          <w:b/>
          <w:sz w:val="32"/>
          <w:szCs w:val="32"/>
        </w:rPr>
      </w:pPr>
    </w:p>
    <w:p>
      <w:pPr>
        <w:pStyle w:val="11"/>
        <w:ind w:firstLine="1601" w:firstLineChars="500"/>
        <w:jc w:val="both"/>
        <w:rPr>
          <w:rFonts w:cs="宋体"/>
          <w:b/>
          <w:color w:val="auto"/>
          <w:sz w:val="48"/>
          <w:szCs w:val="48"/>
        </w:rPr>
      </w:pPr>
      <w:r>
        <w:rPr>
          <w:rFonts w:hint="eastAsia" w:cs="宋体"/>
          <w:b/>
          <w:sz w:val="32"/>
          <w:szCs w:val="32"/>
        </w:rPr>
        <w:t>项目编号：</w:t>
      </w:r>
      <w:r>
        <w:rPr>
          <w:rFonts w:hint="eastAsia" w:cs="宋体"/>
          <w:b/>
          <w:color w:val="auto"/>
          <w:sz w:val="32"/>
          <w:szCs w:val="32"/>
        </w:rPr>
        <w:t xml:space="preserve">KSBCX(CS) </w:t>
      </w:r>
      <w:r>
        <w:rPr>
          <w:rFonts w:hint="eastAsia" w:cs="宋体"/>
          <w:b/>
          <w:color w:val="auto"/>
          <w:sz w:val="32"/>
          <w:szCs w:val="32"/>
          <w:lang w:eastAsia="zh-CN"/>
        </w:rPr>
        <w:t>2022-</w:t>
      </w:r>
      <w:r>
        <w:rPr>
          <w:rFonts w:hint="eastAsia" w:cs="宋体"/>
          <w:b/>
          <w:color w:val="auto"/>
          <w:sz w:val="32"/>
          <w:szCs w:val="32"/>
          <w:lang w:val="en-US" w:eastAsia="zh-CN"/>
        </w:rPr>
        <w:t>29</w:t>
      </w:r>
      <w:r>
        <w:rPr>
          <w:rFonts w:hint="eastAsia" w:cs="宋体"/>
          <w:b/>
          <w:color w:val="auto"/>
          <w:sz w:val="32"/>
          <w:szCs w:val="32"/>
          <w:lang w:eastAsia="zh-CN"/>
        </w:rPr>
        <w:t>号</w:t>
      </w:r>
    </w:p>
    <w:p>
      <w:pPr>
        <w:spacing w:line="240" w:lineRule="atLeast"/>
        <w:ind w:left="1157" w:leftChars="257" w:hanging="540"/>
        <w:jc w:val="center"/>
        <w:rPr>
          <w:rFonts w:ascii="仿宋_GB2312" w:eastAsia="仿宋_GB2312"/>
          <w:b/>
          <w:sz w:val="32"/>
          <w:szCs w:val="32"/>
        </w:rPr>
      </w:pPr>
    </w:p>
    <w:p>
      <w:pPr>
        <w:spacing w:line="240" w:lineRule="atLeast"/>
        <w:jc w:val="left"/>
        <w:rPr>
          <w:rFonts w:ascii="仿宋_GB2312" w:eastAsia="仿宋_GB2312"/>
          <w:b/>
          <w:sz w:val="28"/>
        </w:rPr>
      </w:pPr>
    </w:p>
    <w:p>
      <w:pPr>
        <w:autoSpaceDE w:val="0"/>
        <w:autoSpaceDN w:val="0"/>
        <w:spacing w:line="600" w:lineRule="exact"/>
        <w:ind w:firstLine="840" w:firstLineChars="300"/>
        <w:jc w:val="left"/>
        <w:rPr>
          <w:rFonts w:hint="default" w:ascii="宋体" w:hAnsi="宋体" w:cs="宋体"/>
          <w:b/>
          <w:bCs/>
          <w:kern w:val="0"/>
          <w:sz w:val="28"/>
          <w:szCs w:val="28"/>
          <w:lang w:val="en-US"/>
        </w:rPr>
      </w:pPr>
      <w:r>
        <w:rPr>
          <w:rFonts w:hint="eastAsia" w:ascii="宋体" w:hAnsi="宋体" w:cs="宋体"/>
          <w:b/>
          <w:bCs/>
          <w:color w:val="000000"/>
          <w:kern w:val="0"/>
          <w:sz w:val="28"/>
          <w:szCs w:val="28"/>
        </w:rPr>
        <w:t>采购单位：</w:t>
      </w:r>
      <w:r>
        <w:rPr>
          <w:rFonts w:hint="eastAsia" w:ascii="宋体" w:hAnsi="宋体" w:cs="宋体"/>
          <w:b/>
          <w:bCs/>
          <w:color w:val="000000"/>
          <w:kern w:val="0"/>
          <w:sz w:val="28"/>
          <w:szCs w:val="28"/>
          <w:u w:val="single"/>
          <w:lang w:val="en-US" w:eastAsia="zh-CN"/>
        </w:rPr>
        <w:t>巴楚县农业农村局</w:t>
      </w:r>
    </w:p>
    <w:p>
      <w:pPr>
        <w:autoSpaceDE w:val="0"/>
        <w:autoSpaceDN w:val="0"/>
        <w:spacing w:line="600" w:lineRule="exact"/>
        <w:ind w:firstLine="840" w:firstLineChars="300"/>
        <w:jc w:val="left"/>
        <w:rPr>
          <w:rFonts w:hint="default" w:ascii="宋体" w:hAnsi="宋体" w:eastAsia="宋体" w:cs="宋体"/>
          <w:b/>
          <w:bCs/>
          <w:kern w:val="0"/>
          <w:sz w:val="28"/>
          <w:szCs w:val="28"/>
          <w:u w:val="single"/>
          <w:lang w:val="en-US" w:eastAsia="zh-CN"/>
        </w:rPr>
      </w:pPr>
      <w:r>
        <w:rPr>
          <w:rFonts w:hint="eastAsia" w:ascii="宋体" w:hAnsi="宋体" w:cs="宋体"/>
          <w:b/>
          <w:bCs/>
          <w:color w:val="000000"/>
          <w:kern w:val="0"/>
          <w:sz w:val="28"/>
          <w:szCs w:val="28"/>
        </w:rPr>
        <w:t>联</w:t>
      </w:r>
      <w:r>
        <w:rPr>
          <w:rFonts w:hint="eastAsia" w:ascii="宋体" w:hAnsi="宋体" w:cs="宋体"/>
          <w:b/>
          <w:bCs/>
          <w:color w:val="000000"/>
          <w:kern w:val="0"/>
          <w:sz w:val="28"/>
          <w:szCs w:val="28"/>
          <w:lang w:val="en-US" w:eastAsia="zh-CN"/>
        </w:rPr>
        <w:t xml:space="preserve"> </w:t>
      </w:r>
      <w:r>
        <w:rPr>
          <w:rFonts w:hint="eastAsia" w:ascii="宋体" w:hAnsi="宋体" w:cs="宋体"/>
          <w:b/>
          <w:bCs/>
          <w:color w:val="000000"/>
          <w:kern w:val="0"/>
          <w:sz w:val="28"/>
          <w:szCs w:val="28"/>
        </w:rPr>
        <w:t>系</w:t>
      </w:r>
      <w:r>
        <w:rPr>
          <w:rFonts w:hint="eastAsia" w:ascii="宋体" w:hAnsi="宋体" w:cs="宋体"/>
          <w:b/>
          <w:bCs/>
          <w:color w:val="000000"/>
          <w:kern w:val="0"/>
          <w:sz w:val="28"/>
          <w:szCs w:val="28"/>
          <w:lang w:val="en-US" w:eastAsia="zh-CN"/>
        </w:rPr>
        <w:t xml:space="preserve"> </w:t>
      </w:r>
      <w:r>
        <w:rPr>
          <w:rFonts w:hint="eastAsia" w:ascii="宋体" w:hAnsi="宋体" w:cs="宋体"/>
          <w:b/>
          <w:bCs/>
          <w:color w:val="000000"/>
          <w:kern w:val="0"/>
          <w:sz w:val="28"/>
          <w:szCs w:val="28"/>
        </w:rPr>
        <w:t>人：</w:t>
      </w:r>
      <w:r>
        <w:rPr>
          <w:rFonts w:hint="eastAsia" w:ascii="宋体" w:hAnsi="宋体" w:cs="宋体"/>
          <w:b/>
          <w:bCs/>
          <w:color w:val="000000"/>
          <w:kern w:val="0"/>
          <w:sz w:val="28"/>
          <w:szCs w:val="28"/>
          <w:u w:val="single"/>
          <w:lang w:val="en-US" w:eastAsia="zh-CN"/>
        </w:rPr>
        <w:t>迪丽拜尔·艾力</w:t>
      </w:r>
    </w:p>
    <w:p>
      <w:pPr>
        <w:pStyle w:val="105"/>
        <w:ind w:firstLine="840" w:firstLineChars="300"/>
        <w:jc w:val="left"/>
        <w:rPr>
          <w:rFonts w:hint="default" w:ascii="Times New Roman" w:hAnsi="Times New Roman" w:eastAsia="仿宋" w:cs="Times New Roman"/>
          <w:b w:val="0"/>
          <w:bCs w:val="0"/>
          <w:color w:val="auto"/>
          <w:kern w:val="2"/>
          <w:sz w:val="32"/>
          <w:szCs w:val="32"/>
          <w:lang w:val="en-US" w:eastAsia="zh-CN" w:bidi="ar-SA"/>
        </w:rPr>
      </w:pPr>
      <w:r>
        <w:rPr>
          <w:rFonts w:hint="eastAsia" w:ascii="宋体" w:hAnsi="宋体" w:cs="宋体"/>
          <w:b/>
          <w:bCs/>
          <w:kern w:val="0"/>
          <w:sz w:val="28"/>
          <w:szCs w:val="28"/>
        </w:rPr>
        <w:t>联系电话：</w:t>
      </w:r>
      <w:r>
        <w:rPr>
          <w:rFonts w:hint="eastAsia" w:ascii="Times New Roman" w:hAnsi="Times New Roman" w:eastAsia="仿宋" w:cs="Times New Roman"/>
          <w:b w:val="0"/>
          <w:bCs w:val="0"/>
          <w:color w:val="auto"/>
          <w:kern w:val="2"/>
          <w:sz w:val="32"/>
          <w:szCs w:val="32"/>
          <w:u w:val="single"/>
          <w:lang w:val="en-US" w:eastAsia="zh-CN" w:bidi="ar-SA"/>
        </w:rPr>
        <w:t>1</w:t>
      </w:r>
      <w:r>
        <w:rPr>
          <w:rFonts w:hint="eastAsia" w:eastAsia="仿宋" w:cs="Times New Roman"/>
          <w:b w:val="0"/>
          <w:bCs w:val="0"/>
          <w:color w:val="auto"/>
          <w:kern w:val="2"/>
          <w:sz w:val="32"/>
          <w:szCs w:val="32"/>
          <w:u w:val="single"/>
          <w:lang w:val="en-US" w:eastAsia="zh-CN" w:bidi="ar-SA"/>
        </w:rPr>
        <w:t>3039482426</w:t>
      </w:r>
    </w:p>
    <w:p>
      <w:pPr>
        <w:autoSpaceDE w:val="0"/>
        <w:autoSpaceDN w:val="0"/>
        <w:spacing w:line="600" w:lineRule="exact"/>
        <w:ind w:firstLine="843" w:firstLineChars="300"/>
        <w:jc w:val="left"/>
        <w:rPr>
          <w:rFonts w:hint="default" w:ascii="宋体" w:hAnsi="宋体" w:eastAsia="宋体" w:cs="宋体"/>
          <w:b/>
          <w:bCs/>
          <w:kern w:val="0"/>
          <w:sz w:val="28"/>
          <w:szCs w:val="28"/>
          <w:u w:val="single"/>
          <w:lang w:val="en-US" w:eastAsia="zh-CN"/>
        </w:rPr>
      </w:pPr>
    </w:p>
    <w:p>
      <w:pPr>
        <w:autoSpaceDE w:val="0"/>
        <w:autoSpaceDN w:val="0"/>
        <w:spacing w:line="600" w:lineRule="exact"/>
        <w:ind w:firstLine="1121" w:firstLineChars="400"/>
        <w:jc w:val="left"/>
        <w:rPr>
          <w:rFonts w:ascii="宋体" w:hAnsi="宋体" w:cs="宋体"/>
          <w:b/>
          <w:bCs/>
          <w:color w:val="000000"/>
          <w:kern w:val="0"/>
          <w:sz w:val="28"/>
          <w:szCs w:val="28"/>
        </w:rPr>
      </w:pPr>
    </w:p>
    <w:p>
      <w:pPr>
        <w:autoSpaceDE w:val="0"/>
        <w:autoSpaceDN w:val="0"/>
        <w:spacing w:line="600" w:lineRule="exact"/>
        <w:ind w:firstLine="840" w:firstLineChars="300"/>
        <w:jc w:val="left"/>
        <w:rPr>
          <w:rFonts w:ascii="宋体" w:hAnsi="宋体" w:cs="宋体"/>
          <w:b/>
          <w:bCs/>
          <w:color w:val="000000"/>
          <w:kern w:val="0"/>
          <w:sz w:val="28"/>
          <w:szCs w:val="28"/>
        </w:rPr>
      </w:pPr>
      <w:r>
        <w:rPr>
          <w:rFonts w:hint="eastAsia" w:ascii="宋体" w:hAnsi="宋体" w:cs="宋体"/>
          <w:b/>
          <w:bCs/>
          <w:color w:val="000000"/>
          <w:kern w:val="0"/>
          <w:sz w:val="28"/>
          <w:szCs w:val="28"/>
        </w:rPr>
        <w:t>代理机构：</w:t>
      </w:r>
      <w:r>
        <w:rPr>
          <w:rFonts w:hint="eastAsia" w:ascii="宋体" w:hAnsi="宋体" w:cs="宋体"/>
          <w:b/>
          <w:bCs/>
          <w:color w:val="000000"/>
          <w:kern w:val="0"/>
          <w:sz w:val="28"/>
          <w:szCs w:val="28"/>
          <w:u w:val="single"/>
        </w:rPr>
        <w:t>巴楚县政府采购中心</w:t>
      </w:r>
    </w:p>
    <w:p>
      <w:pPr>
        <w:autoSpaceDE w:val="0"/>
        <w:autoSpaceDN w:val="0"/>
        <w:spacing w:line="600" w:lineRule="exact"/>
        <w:ind w:firstLine="840" w:firstLineChars="300"/>
        <w:jc w:val="left"/>
        <w:rPr>
          <w:rFonts w:ascii="宋体" w:hAnsi="宋体" w:cs="宋体"/>
          <w:b/>
          <w:bCs/>
          <w:sz w:val="28"/>
          <w:szCs w:val="28"/>
          <w:u w:val="single"/>
        </w:rPr>
      </w:pPr>
      <w:r>
        <w:rPr>
          <w:rFonts w:hint="eastAsia" w:ascii="宋体" w:hAnsi="宋体" w:cs="宋体"/>
          <w:b/>
          <w:bCs/>
          <w:color w:val="000000"/>
          <w:kern w:val="0"/>
          <w:sz w:val="28"/>
          <w:szCs w:val="28"/>
        </w:rPr>
        <w:t>联系电话：</w:t>
      </w:r>
      <w:r>
        <w:rPr>
          <w:rFonts w:hint="eastAsia" w:ascii="宋体" w:hAnsi="宋体" w:cs="宋体"/>
          <w:b/>
          <w:bCs/>
          <w:color w:val="000000"/>
          <w:kern w:val="0"/>
          <w:sz w:val="28"/>
          <w:szCs w:val="28"/>
          <w:u w:val="single"/>
        </w:rPr>
        <w:t>0998-</w:t>
      </w:r>
      <w:r>
        <w:rPr>
          <w:rFonts w:hint="eastAsia" w:ascii="宋体" w:hAnsi="宋体" w:cs="宋体"/>
          <w:b/>
          <w:bCs/>
          <w:color w:val="000000"/>
          <w:kern w:val="0"/>
          <w:sz w:val="28"/>
          <w:szCs w:val="28"/>
          <w:u w:val="single"/>
          <w:lang w:eastAsia="zh-CN"/>
        </w:rPr>
        <w:t>5720880</w:t>
      </w:r>
    </w:p>
    <w:p>
      <w:pPr>
        <w:autoSpaceDE w:val="0"/>
        <w:autoSpaceDN w:val="0"/>
        <w:adjustRightInd w:val="0"/>
        <w:spacing w:line="480" w:lineRule="auto"/>
        <w:jc w:val="left"/>
        <w:rPr>
          <w:rFonts w:ascii="宋体" w:cs="宋体"/>
          <w:b/>
          <w:color w:val="000000"/>
          <w:kern w:val="0"/>
          <w:sz w:val="30"/>
          <w:szCs w:val="30"/>
        </w:rPr>
      </w:pPr>
    </w:p>
    <w:p>
      <w:pPr>
        <w:ind w:firstLine="900" w:firstLineChars="300"/>
        <w:jc w:val="left"/>
        <w:rPr>
          <w:rFonts w:ascii="微软雅黑 Light" w:hAnsi="微软雅黑 Light" w:eastAsia="微软雅黑 Light" w:cs="微软雅黑 Light"/>
          <w:bCs/>
          <w:sz w:val="36"/>
          <w:szCs w:val="36"/>
          <w:u w:val="single"/>
        </w:rPr>
        <w:sectPr>
          <w:footerReference r:id="rId3" w:type="default"/>
          <w:pgSz w:w="11906" w:h="16838"/>
          <w:pgMar w:top="1440" w:right="1026" w:bottom="1440" w:left="1640" w:header="851" w:footer="992" w:gutter="0"/>
          <w:cols w:space="720" w:num="1"/>
          <w:docGrid w:type="lines" w:linePitch="312" w:charSpace="0"/>
        </w:sectPr>
      </w:pPr>
      <w:r>
        <w:rPr>
          <w:rFonts w:hint="eastAsia" w:ascii="宋体" w:cs="宋体"/>
          <w:b/>
          <w:color w:val="000000"/>
          <w:kern w:val="0"/>
          <w:sz w:val="30"/>
          <w:szCs w:val="30"/>
        </w:rPr>
        <w:t>日期：</w:t>
      </w:r>
      <w:r>
        <w:rPr>
          <w:rFonts w:hint="eastAsia" w:ascii="宋体" w:cs="宋体"/>
          <w:b/>
          <w:bCs/>
          <w:color w:val="000000"/>
          <w:kern w:val="0"/>
          <w:sz w:val="30"/>
          <w:szCs w:val="30"/>
          <w:u w:val="single"/>
          <w:lang w:eastAsia="zh-CN"/>
        </w:rPr>
        <w:t>2022</w:t>
      </w:r>
      <w:r>
        <w:rPr>
          <w:rFonts w:hint="eastAsia" w:ascii="宋体" w:cs="宋体"/>
          <w:b/>
          <w:bCs/>
          <w:color w:val="000000"/>
          <w:kern w:val="0"/>
          <w:sz w:val="30"/>
          <w:szCs w:val="30"/>
          <w:u w:val="single"/>
        </w:rPr>
        <w:t>年</w:t>
      </w:r>
      <w:r>
        <w:rPr>
          <w:rFonts w:hint="eastAsia" w:ascii="宋体" w:cs="宋体"/>
          <w:b/>
          <w:bCs/>
          <w:color w:val="000000"/>
          <w:kern w:val="0"/>
          <w:sz w:val="30"/>
          <w:szCs w:val="30"/>
          <w:u w:val="single"/>
          <w:lang w:val="en-US" w:eastAsia="zh-CN"/>
        </w:rPr>
        <w:t>11</w:t>
      </w:r>
      <w:r>
        <w:rPr>
          <w:rFonts w:hint="eastAsia" w:ascii="宋体" w:cs="宋体"/>
          <w:b/>
          <w:bCs/>
          <w:color w:val="000000"/>
          <w:kern w:val="0"/>
          <w:sz w:val="30"/>
          <w:szCs w:val="30"/>
          <w:u w:val="single"/>
        </w:rPr>
        <w:t>月</w:t>
      </w:r>
      <w:r>
        <w:rPr>
          <w:rFonts w:hint="eastAsia" w:ascii="宋体" w:cs="宋体"/>
          <w:b/>
          <w:bCs/>
          <w:color w:val="000000"/>
          <w:kern w:val="0"/>
          <w:sz w:val="30"/>
          <w:szCs w:val="30"/>
          <w:u w:val="single"/>
          <w:lang w:val="en-US" w:eastAsia="zh-CN"/>
        </w:rPr>
        <w:t>2日</w:t>
      </w:r>
    </w:p>
    <w:p>
      <w:pPr>
        <w:pStyle w:val="21"/>
        <w:tabs>
          <w:tab w:val="right" w:leader="dot" w:pos="8312"/>
        </w:tabs>
        <w:spacing w:line="400" w:lineRule="exact"/>
        <w:rPr>
          <w:rFonts w:cs="宋体" w:asciiTheme="minorEastAsia" w:hAnsiTheme="minorEastAsia" w:eastAsiaTheme="minorEastAsia"/>
          <w:sz w:val="24"/>
        </w:rPr>
      </w:pPr>
      <w:bookmarkStart w:id="0" w:name="_Toc9228"/>
      <w:bookmarkStart w:id="1" w:name="_Toc216582804"/>
    </w:p>
    <w:p>
      <w:pPr>
        <w:jc w:val="center"/>
        <w:outlineLvl w:val="1"/>
        <w:rPr>
          <w:rFonts w:cs="宋体" w:asciiTheme="minorEastAsia" w:hAnsiTheme="minorEastAsia" w:eastAsiaTheme="minorEastAsia"/>
          <w:sz w:val="24"/>
        </w:rPr>
      </w:pPr>
      <w:r>
        <w:rPr>
          <w:rFonts w:hint="eastAsia" w:cs="宋体" w:asciiTheme="minorEastAsia" w:hAnsiTheme="minorEastAsia" w:eastAsiaTheme="minorEastAsia"/>
          <w:sz w:val="24"/>
        </w:rPr>
        <w:t>目录</w:t>
      </w:r>
    </w:p>
    <w:p>
      <w:pPr>
        <w:pStyle w:val="21"/>
        <w:tabs>
          <w:tab w:val="right" w:leader="dot" w:pos="8312"/>
        </w:tabs>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TOC \o "1-2" \h \u </w:instrText>
      </w:r>
      <w:r>
        <w:rPr>
          <w:rFonts w:hint="eastAsia" w:cs="宋体" w:asciiTheme="minorEastAsia" w:hAnsiTheme="minorEastAsia" w:eastAsiaTheme="minorEastAsia"/>
          <w:sz w:val="24"/>
        </w:rPr>
        <w:fldChar w:fldCharType="separate"/>
      </w:r>
      <w:r>
        <w:fldChar w:fldCharType="begin"/>
      </w:r>
      <w:r>
        <w:instrText xml:space="preserve"> HYPERLINK \l "_Toc16197" </w:instrText>
      </w:r>
      <w:r>
        <w:fldChar w:fldCharType="separate"/>
      </w:r>
      <w:r>
        <w:rPr>
          <w:rFonts w:hint="eastAsia" w:cs="宋体" w:asciiTheme="minorEastAsia" w:hAnsiTheme="minorEastAsia" w:eastAsiaTheme="minorEastAsia"/>
          <w:sz w:val="24"/>
        </w:rPr>
        <w:t>第1章供应商须知</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_Toc16197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"_Toc29867" </w:instrText>
      </w:r>
      <w:r>
        <w:fldChar w:fldCharType="separate"/>
      </w:r>
      <w:r>
        <w:rPr>
          <w:rFonts w:hint="eastAsia" w:cs="宋体" w:asciiTheme="minorEastAsia" w:hAnsiTheme="minorEastAsia" w:eastAsiaTheme="minorEastAsia"/>
          <w:sz w:val="24"/>
        </w:rPr>
        <w:t>一总则</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_Toc29867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"_Toc23787" </w:instrText>
      </w:r>
      <w:r>
        <w:fldChar w:fldCharType="separate"/>
      </w:r>
      <w:r>
        <w:rPr>
          <w:rFonts w:hint="eastAsia" w:cs="宋体" w:asciiTheme="minorEastAsia" w:hAnsiTheme="minorEastAsia" w:eastAsiaTheme="minorEastAsia"/>
          <w:sz w:val="24"/>
        </w:rPr>
        <w:t>二磋商文件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_Toc23787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"_Toc26563" </w:instrText>
      </w:r>
      <w:r>
        <w:fldChar w:fldCharType="separate"/>
      </w:r>
      <w:r>
        <w:rPr>
          <w:rFonts w:hint="eastAsia" w:cs="宋体" w:asciiTheme="minorEastAsia" w:hAnsiTheme="minorEastAsia" w:eastAsiaTheme="minorEastAsia"/>
          <w:sz w:val="24"/>
        </w:rPr>
        <w:t>三响应文件的编制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_Toc26563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5</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"_Toc9633" </w:instrText>
      </w:r>
      <w:r>
        <w:fldChar w:fldCharType="separate"/>
      </w:r>
      <w:r>
        <w:rPr>
          <w:rFonts w:hint="eastAsia" w:cs="宋体" w:asciiTheme="minorEastAsia" w:hAnsiTheme="minorEastAsia" w:eastAsiaTheme="minorEastAsia"/>
          <w:sz w:val="24"/>
        </w:rPr>
        <w:t>四响应文件的递交</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_Toc9633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8</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"_Toc5445" </w:instrText>
      </w:r>
      <w:r>
        <w:fldChar w:fldCharType="separate"/>
      </w:r>
      <w:r>
        <w:rPr>
          <w:rFonts w:hint="eastAsia" w:cs="宋体" w:asciiTheme="minorEastAsia" w:hAnsiTheme="minorEastAsia" w:eastAsiaTheme="minorEastAsia"/>
          <w:sz w:val="24"/>
        </w:rPr>
        <w:t>五磋商开启及评审</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_Toc5445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9</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"_Toc15697" </w:instrText>
      </w:r>
      <w:r>
        <w:fldChar w:fldCharType="separate"/>
      </w:r>
      <w:r>
        <w:rPr>
          <w:rFonts w:hint="eastAsia" w:cs="宋体" w:asciiTheme="minorEastAsia" w:hAnsiTheme="minorEastAsia" w:eastAsiaTheme="minorEastAsia"/>
          <w:sz w:val="24"/>
        </w:rPr>
        <w:t>六确定成交</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_Toc15697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13</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1"/>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"_Toc21808" </w:instrText>
      </w:r>
      <w:r>
        <w:fldChar w:fldCharType="separate"/>
      </w:r>
      <w:r>
        <w:rPr>
          <w:rFonts w:hint="eastAsia" w:cs="宋体" w:asciiTheme="minorEastAsia" w:hAnsiTheme="minorEastAsia" w:eastAsiaTheme="minorEastAsia"/>
          <w:sz w:val="24"/>
        </w:rPr>
        <w:t>第2章响应文件格式</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_Toc21808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22</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"_Toc30069" </w:instrText>
      </w:r>
      <w:r>
        <w:fldChar w:fldCharType="separate"/>
      </w:r>
      <w:r>
        <w:rPr>
          <w:rFonts w:hint="eastAsia" w:cs="宋体" w:asciiTheme="minorEastAsia" w:hAnsiTheme="minorEastAsia" w:eastAsiaTheme="minorEastAsia"/>
          <w:sz w:val="24"/>
        </w:rPr>
        <w:t>第一部分报价一览表及资格证明文件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_Toc30069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22</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"_Toc11138" </w:instrText>
      </w:r>
      <w:r>
        <w:fldChar w:fldCharType="separate"/>
      </w:r>
      <w:r>
        <w:rPr>
          <w:rFonts w:hint="eastAsia" w:cs="宋体" w:asciiTheme="minorEastAsia" w:hAnsiTheme="minorEastAsia" w:eastAsiaTheme="minorEastAsia"/>
          <w:sz w:val="24"/>
        </w:rPr>
        <w:t>1  报价一览表（响应文件格式一）</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_Toc11138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22</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"_Toc16184" </w:instrText>
      </w:r>
      <w:r>
        <w:fldChar w:fldCharType="separate"/>
      </w:r>
      <w:r>
        <w:rPr>
          <w:rFonts w:hint="eastAsia" w:cs="宋体" w:asciiTheme="minorEastAsia" w:hAnsiTheme="minorEastAsia" w:eastAsiaTheme="minorEastAsia"/>
          <w:sz w:val="24"/>
        </w:rPr>
        <w:t>2  法人或者非法人组织的营业执照等证明文件或自然人的身份证明</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_Toc16184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"_Toc13107" </w:instrText>
      </w:r>
      <w:r>
        <w:fldChar w:fldCharType="separate"/>
      </w:r>
      <w:r>
        <w:rPr>
          <w:rFonts w:hint="eastAsia" w:cs="宋体" w:asciiTheme="minorEastAsia" w:hAnsiTheme="minorEastAsia" w:eastAsiaTheme="minorEastAsia"/>
          <w:sz w:val="24"/>
        </w:rPr>
        <w:t>3  法定代表人授权委托书(响应文件格式二，自然人投标的无需提供)</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_Toc13107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25</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"_Toc6113" </w:instrText>
      </w:r>
      <w:r>
        <w:fldChar w:fldCharType="separate"/>
      </w:r>
      <w:r>
        <w:rPr>
          <w:rFonts w:hint="eastAsia" w:cs="宋体" w:asciiTheme="minorEastAsia" w:hAnsiTheme="minorEastAsia" w:eastAsiaTheme="minorEastAsia"/>
          <w:sz w:val="24"/>
        </w:rPr>
        <w:t>5  参加政府采购活动前3年内在经营活动中没有重大违法记录的书面声明</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_Toc6113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28</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"_Toc32295" </w:instrText>
      </w:r>
      <w:r>
        <w:fldChar w:fldCharType="separate"/>
      </w:r>
      <w:r>
        <w:rPr>
          <w:rFonts w:hint="eastAsia" w:cs="宋体" w:asciiTheme="minorEastAsia" w:hAnsiTheme="minorEastAsia" w:eastAsiaTheme="minorEastAsia"/>
          <w:sz w:val="24"/>
        </w:rPr>
        <w:t>6  供应商须知资料表要求的其他资格证明文件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_Toc32295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28</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"_Toc19412" </w:instrText>
      </w:r>
      <w:r>
        <w:fldChar w:fldCharType="separate"/>
      </w:r>
      <w:r>
        <w:rPr>
          <w:rFonts w:hint="eastAsia" w:cs="宋体" w:asciiTheme="minorEastAsia" w:hAnsiTheme="minorEastAsia" w:eastAsiaTheme="minorEastAsia"/>
          <w:sz w:val="24"/>
        </w:rPr>
        <w:t>7  进口产品制造厂家的授权书　本项目不适用（响应文件格式四）</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_Toc19412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29</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"_Toc10181" </w:instrText>
      </w:r>
      <w:r>
        <w:fldChar w:fldCharType="separate"/>
      </w:r>
      <w:r>
        <w:rPr>
          <w:rFonts w:hint="eastAsia" w:cs="宋体" w:asciiTheme="minorEastAsia" w:hAnsiTheme="minorEastAsia" w:eastAsiaTheme="minorEastAsia"/>
          <w:sz w:val="24"/>
        </w:rPr>
        <w:t>8  提供有利于响应文件的其他证明材料</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_Toc10181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29</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"_Toc28097" </w:instrText>
      </w:r>
      <w:r>
        <w:fldChar w:fldCharType="separate"/>
      </w:r>
      <w:r>
        <w:rPr>
          <w:rFonts w:hint="eastAsia" w:cs="宋体" w:asciiTheme="minorEastAsia" w:hAnsiTheme="minorEastAsia" w:eastAsiaTheme="minorEastAsia"/>
          <w:sz w:val="24"/>
        </w:rPr>
        <w:t>1   磋商响应函（响应文件格式五）</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_Toc28097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31</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"_Toc1399" </w:instrText>
      </w:r>
      <w:r>
        <w:fldChar w:fldCharType="separate"/>
      </w:r>
      <w:r>
        <w:rPr>
          <w:rFonts w:hint="eastAsia" w:cs="宋体" w:asciiTheme="minorEastAsia" w:hAnsiTheme="minorEastAsia" w:eastAsiaTheme="minorEastAsia"/>
          <w:sz w:val="24"/>
        </w:rPr>
        <w:t>4   技术规格偏离表（响应文件格式九）</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_Toc1399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32</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"_Toc28674" </w:instrText>
      </w:r>
      <w:r>
        <w:fldChar w:fldCharType="separate"/>
      </w:r>
      <w:r>
        <w:rPr>
          <w:rFonts w:hint="eastAsia" w:cs="宋体" w:asciiTheme="minorEastAsia" w:hAnsiTheme="minorEastAsia" w:eastAsiaTheme="minorEastAsia"/>
          <w:sz w:val="24"/>
        </w:rPr>
        <w:t>5  商务条款偏离表（响应文件格式十）</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_Toc28674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33</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"_Toc3916" </w:instrText>
      </w:r>
      <w:r>
        <w:fldChar w:fldCharType="separate"/>
      </w:r>
      <w:r>
        <w:rPr>
          <w:rFonts w:hint="eastAsia" w:cs="宋体" w:asciiTheme="minorEastAsia" w:hAnsiTheme="minorEastAsia" w:eastAsiaTheme="minorEastAsia"/>
          <w:sz w:val="24"/>
        </w:rPr>
        <w:t>6-1  供应商企业（单位）类型声明函（响应文件格式十一）</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_Toc3916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"_Toc30941" </w:instrText>
      </w:r>
      <w:r>
        <w:fldChar w:fldCharType="separate"/>
      </w:r>
      <w:r>
        <w:rPr>
          <w:rFonts w:hint="eastAsia" w:cs="宋体" w:asciiTheme="minorEastAsia" w:hAnsiTheme="minorEastAsia" w:eastAsiaTheme="minorEastAsia"/>
          <w:sz w:val="24"/>
        </w:rPr>
        <w:t>6-2   制造商企业（单位）类型声明函（响应文件格式十二）</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_Toc30941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35</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"_Toc31054" </w:instrText>
      </w:r>
      <w:r>
        <w:fldChar w:fldCharType="separate"/>
      </w:r>
      <w:r>
        <w:rPr>
          <w:rFonts w:hint="eastAsia" w:cs="宋体" w:asciiTheme="minorEastAsia" w:hAnsiTheme="minorEastAsia" w:eastAsiaTheme="minorEastAsia"/>
          <w:sz w:val="24"/>
        </w:rPr>
        <w:t>6-3   残疾人福利性单位声明函（本项目不适用）（响应文件格式十三）</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_Toc31054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36</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"_Toc17980" </w:instrText>
      </w:r>
      <w:r>
        <w:fldChar w:fldCharType="separate"/>
      </w:r>
      <w:r>
        <w:rPr>
          <w:rFonts w:hint="eastAsia" w:cs="宋体" w:asciiTheme="minorEastAsia" w:hAnsiTheme="minorEastAsia" w:eastAsiaTheme="minorEastAsia"/>
          <w:sz w:val="24"/>
        </w:rPr>
        <w:t>7   供应商关联单位的说明（本项目不适用）</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_Toc17980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36</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"_Toc9124" </w:instrText>
      </w:r>
      <w:r>
        <w:fldChar w:fldCharType="separate"/>
      </w:r>
      <w:r>
        <w:rPr>
          <w:rFonts w:hint="eastAsia" w:cs="宋体" w:asciiTheme="minorEastAsia" w:hAnsiTheme="minorEastAsia" w:eastAsiaTheme="minorEastAsia"/>
          <w:sz w:val="24"/>
        </w:rPr>
        <w:t>8   响应文件还应包括供应商须知第10条的所有技术文件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_Toc9124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36</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6"/>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"_Toc29188" </w:instrText>
      </w:r>
      <w:r>
        <w:fldChar w:fldCharType="separate"/>
      </w:r>
      <w:r>
        <w:rPr>
          <w:rFonts w:hint="eastAsia" w:cs="宋体" w:asciiTheme="minorEastAsia" w:hAnsiTheme="minorEastAsia" w:eastAsiaTheme="minorEastAsia"/>
          <w:sz w:val="24"/>
        </w:rPr>
        <w:t>9  其他有利于响应文件的技术条件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_Toc29188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36</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1"/>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"_Toc31119" </w:instrText>
      </w:r>
      <w:r>
        <w:fldChar w:fldCharType="separate"/>
      </w:r>
      <w:r>
        <w:rPr>
          <w:rFonts w:hint="eastAsia" w:cs="宋体" w:asciiTheme="minorEastAsia" w:hAnsiTheme="minorEastAsia" w:eastAsiaTheme="minorEastAsia"/>
          <w:sz w:val="24"/>
        </w:rPr>
        <w:t>第3章磋商邀请</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_Toc31119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39</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1"/>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"_Toc22427" </w:instrText>
      </w:r>
      <w:r>
        <w:fldChar w:fldCharType="separate"/>
      </w:r>
      <w:r>
        <w:rPr>
          <w:rFonts w:hint="eastAsia" w:cs="宋体" w:asciiTheme="minorEastAsia" w:hAnsiTheme="minorEastAsia" w:eastAsiaTheme="minorEastAsia"/>
          <w:sz w:val="24"/>
        </w:rPr>
        <w:t>第4章供应商须知资料表</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t>3</w:t>
      </w:r>
    </w:p>
    <w:p>
      <w:pPr>
        <w:pStyle w:val="21"/>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"_Toc21132" </w:instrText>
      </w:r>
      <w:r>
        <w:fldChar w:fldCharType="separate"/>
      </w:r>
      <w:r>
        <w:rPr>
          <w:rFonts w:hint="eastAsia" w:cs="宋体" w:asciiTheme="minorEastAsia" w:hAnsiTheme="minorEastAsia" w:eastAsiaTheme="minorEastAsia"/>
          <w:sz w:val="24"/>
        </w:rPr>
        <w:t>第5章服务需求</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_Toc21132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45</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1"/>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"_Toc29954" </w:instrText>
      </w:r>
      <w:r>
        <w:fldChar w:fldCharType="separate"/>
      </w:r>
      <w:r>
        <w:rPr>
          <w:rFonts w:hint="eastAsia" w:cs="宋体" w:asciiTheme="minorEastAsia" w:hAnsiTheme="minorEastAsia" w:eastAsiaTheme="minorEastAsia"/>
          <w:sz w:val="24"/>
        </w:rPr>
        <w:t>第6章评审方法和标准</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t>8</w:t>
      </w:r>
    </w:p>
    <w:p>
      <w:pPr>
        <w:pStyle w:val="21"/>
        <w:tabs>
          <w:tab w:val="right" w:leader="dot" w:pos="8312"/>
        </w:tabs>
        <w:spacing w:line="400" w:lineRule="exact"/>
        <w:rPr>
          <w:rFonts w:cs="宋体" w:asciiTheme="minorEastAsia" w:hAnsiTheme="minorEastAsia" w:eastAsiaTheme="minorEastAsia"/>
          <w:sz w:val="24"/>
        </w:rPr>
      </w:pPr>
      <w:r>
        <w:fldChar w:fldCharType="begin"/>
      </w:r>
      <w:r>
        <w:instrText xml:space="preserve"> HYPERLINK \l "_Toc1882" </w:instrText>
      </w:r>
      <w:r>
        <w:fldChar w:fldCharType="separate"/>
      </w:r>
      <w:r>
        <w:rPr>
          <w:rFonts w:hint="eastAsia" w:cs="宋体" w:asciiTheme="minorEastAsia" w:hAnsiTheme="minorEastAsia" w:eastAsiaTheme="minorEastAsia"/>
          <w:sz w:val="24"/>
        </w:rPr>
        <w:t>第7章政府采购合同</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t>54</w:t>
      </w:r>
    </w:p>
    <w:p>
      <w:pPr>
        <w:spacing w:line="4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fldChar w:fldCharType="end"/>
      </w:r>
    </w:p>
    <w:p>
      <w:pPr>
        <w:spacing w:line="400" w:lineRule="exact"/>
        <w:jc w:val="center"/>
        <w:rPr>
          <w:rFonts w:cs="宋体" w:asciiTheme="minorEastAsia" w:hAnsiTheme="minorEastAsia" w:eastAsiaTheme="minorEastAsia"/>
          <w:sz w:val="24"/>
        </w:rPr>
      </w:pPr>
    </w:p>
    <w:p>
      <w:pPr>
        <w:spacing w:line="400" w:lineRule="exact"/>
        <w:jc w:val="center"/>
        <w:rPr>
          <w:rFonts w:cs="宋体" w:asciiTheme="minorEastAsia" w:hAnsiTheme="minorEastAsia" w:eastAsiaTheme="minorEastAsia"/>
          <w:b/>
          <w:sz w:val="30"/>
          <w:szCs w:val="30"/>
        </w:rPr>
      </w:pPr>
    </w:p>
    <w:p>
      <w:pPr>
        <w:spacing w:line="400" w:lineRule="exact"/>
        <w:jc w:val="center"/>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第一章</w:t>
      </w:r>
      <w:bookmarkStart w:id="2" w:name="_Toc518923059"/>
      <w:bookmarkStart w:id="3" w:name="_Toc16197"/>
      <w:r>
        <w:rPr>
          <w:rFonts w:hint="eastAsia" w:cs="宋体" w:asciiTheme="minorEastAsia" w:hAnsiTheme="minorEastAsia" w:eastAsiaTheme="minorEastAsia"/>
          <w:b/>
          <w:sz w:val="30"/>
          <w:szCs w:val="30"/>
        </w:rPr>
        <w:t>供应商须知</w:t>
      </w:r>
      <w:bookmarkEnd w:id="0"/>
      <w:bookmarkEnd w:id="1"/>
      <w:bookmarkEnd w:id="2"/>
      <w:bookmarkEnd w:id="3"/>
    </w:p>
    <w:p>
      <w:pPr>
        <w:pStyle w:val="4"/>
        <w:spacing w:before="0" w:line="240" w:lineRule="auto"/>
        <w:ind w:left="1156" w:leftChars="257" w:hanging="540"/>
        <w:rPr>
          <w:rFonts w:cs="宋体" w:asciiTheme="minorEastAsia" w:hAnsiTheme="minorEastAsia" w:eastAsiaTheme="minorEastAsia"/>
        </w:rPr>
      </w:pPr>
      <w:bookmarkStart w:id="4" w:name="_Toc520356143"/>
      <w:bookmarkStart w:id="5" w:name="_Toc216582805"/>
      <w:bookmarkStart w:id="6" w:name="_Toc9485"/>
      <w:bookmarkStart w:id="7" w:name="_Toc29867"/>
      <w:bookmarkStart w:id="8" w:name="_Toc518923060"/>
      <w:bookmarkStart w:id="9" w:name="_Toc25430_WPSOffice_Level1"/>
      <w:r>
        <w:rPr>
          <w:rFonts w:hint="eastAsia" w:cs="宋体" w:asciiTheme="minorEastAsia" w:hAnsiTheme="minorEastAsia" w:eastAsiaTheme="minorEastAsia"/>
          <w:sz w:val="28"/>
        </w:rPr>
        <w:t>一</w:t>
      </w:r>
      <w:bookmarkEnd w:id="4"/>
      <w:bookmarkEnd w:id="5"/>
      <w:r>
        <w:rPr>
          <w:rFonts w:hint="eastAsia" w:cs="宋体" w:asciiTheme="minorEastAsia" w:hAnsiTheme="minorEastAsia" w:eastAsiaTheme="minorEastAsia"/>
          <w:sz w:val="28"/>
        </w:rPr>
        <w:t>总则</w:t>
      </w:r>
      <w:bookmarkEnd w:id="6"/>
      <w:bookmarkEnd w:id="7"/>
      <w:bookmarkEnd w:id="8"/>
      <w:bookmarkEnd w:id="9"/>
    </w:p>
    <w:p>
      <w:pPr>
        <w:pStyle w:val="6"/>
        <w:spacing w:before="0" w:after="0" w:line="400" w:lineRule="exact"/>
        <w:rPr>
          <w:rFonts w:cs="宋体" w:asciiTheme="minorEastAsia" w:hAnsiTheme="minorEastAsia" w:eastAsiaTheme="minorEastAsia"/>
          <w:u w:val="none"/>
        </w:rPr>
      </w:pPr>
      <w:bookmarkStart w:id="10" w:name="_Toc520356144"/>
      <w:bookmarkStart w:id="11" w:name="_Toc518923061"/>
      <w:bookmarkStart w:id="12" w:name="_Toc12013"/>
      <w:bookmarkStart w:id="13" w:name="_Toc4676_WPSOffice_Level2"/>
      <w:bookmarkStart w:id="14" w:name="_Toc16905_WPSOffice_Level2"/>
      <w:r>
        <w:rPr>
          <w:rFonts w:hint="eastAsia" w:cs="宋体" w:asciiTheme="minorEastAsia" w:hAnsiTheme="minorEastAsia" w:eastAsiaTheme="minorEastAsia"/>
          <w:u w:val="none"/>
        </w:rPr>
        <w:t>1.采购人、采购代理机构及</w:t>
      </w:r>
      <w:bookmarkEnd w:id="10"/>
      <w:bookmarkEnd w:id="11"/>
      <w:bookmarkEnd w:id="12"/>
      <w:bookmarkEnd w:id="13"/>
      <w:bookmarkEnd w:id="14"/>
      <w:r>
        <w:rPr>
          <w:rFonts w:hint="eastAsia" w:cs="宋体" w:asciiTheme="minorEastAsia" w:hAnsiTheme="minorEastAsia" w:eastAsiaTheme="minorEastAsia"/>
          <w:u w:val="none"/>
        </w:rPr>
        <w:t>供应商</w:t>
      </w:r>
    </w:p>
    <w:p>
      <w:pPr>
        <w:numPr>
          <w:ilvl w:val="1"/>
          <w:numId w:val="2"/>
        </w:numPr>
        <w:tabs>
          <w:tab w:val="left" w:pos="0"/>
        </w:tabs>
        <w:spacing w:line="400" w:lineRule="exact"/>
        <w:ind w:hanging="898"/>
        <w:rPr>
          <w:rFonts w:cs="宋体" w:asciiTheme="minorEastAsia" w:hAnsiTheme="minorEastAsia" w:eastAsiaTheme="minorEastAsia"/>
          <w:sz w:val="24"/>
        </w:rPr>
      </w:pPr>
      <w:r>
        <w:rPr>
          <w:rFonts w:hint="eastAsia" w:cs="宋体" w:asciiTheme="minorEastAsia" w:hAnsiTheme="minorEastAsia" w:eastAsiaTheme="minorEastAsia"/>
          <w:sz w:val="24"/>
        </w:rPr>
        <w:t>采购人：是指依法开展政府采购活动的国家机关、事业单位、团体组织。</w:t>
      </w:r>
    </w:p>
    <w:p>
      <w:pPr>
        <w:tabs>
          <w:tab w:val="left" w:pos="0"/>
        </w:tabs>
        <w:spacing w:line="400" w:lineRule="exact"/>
        <w:ind w:left="900"/>
        <w:rPr>
          <w:rFonts w:cs="宋体" w:asciiTheme="minorEastAsia" w:hAnsiTheme="minorEastAsia" w:eastAsiaTheme="minorEastAsia"/>
          <w:sz w:val="24"/>
        </w:rPr>
      </w:pPr>
      <w:r>
        <w:rPr>
          <w:rFonts w:hint="eastAsia" w:cs="宋体" w:asciiTheme="minorEastAsia" w:hAnsiTheme="minorEastAsia" w:eastAsiaTheme="minorEastAsia"/>
          <w:sz w:val="24"/>
        </w:rPr>
        <w:t>本项目的采购人见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numPr>
          <w:ilvl w:val="1"/>
          <w:numId w:val="2"/>
        </w:numPr>
        <w:tabs>
          <w:tab w:val="left" w:pos="0"/>
        </w:tabs>
        <w:spacing w:line="400" w:lineRule="exact"/>
        <w:ind w:hanging="898"/>
        <w:rPr>
          <w:rFonts w:cs="宋体" w:asciiTheme="minorEastAsia" w:hAnsiTheme="minorEastAsia" w:eastAsiaTheme="minorEastAsia"/>
          <w:sz w:val="24"/>
        </w:rPr>
      </w:pPr>
      <w:r>
        <w:rPr>
          <w:rFonts w:hint="eastAsia" w:cs="宋体" w:asciiTheme="minorEastAsia" w:hAnsiTheme="minorEastAsia" w:eastAsiaTheme="minorEastAsia"/>
          <w:sz w:val="24"/>
        </w:rPr>
        <w:t>采购代理机构：是指集中采购机构或从事采购代理业务的社会中介机构。本项目的采购代理机构见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numPr>
          <w:ilvl w:val="1"/>
          <w:numId w:val="2"/>
        </w:numPr>
        <w:spacing w:line="400" w:lineRule="exact"/>
        <w:ind w:hangingChars="375"/>
        <w:rPr>
          <w:rFonts w:cs="宋体" w:asciiTheme="minorEastAsia" w:hAnsiTheme="minorEastAsia" w:eastAsiaTheme="minorEastAsia"/>
          <w:sz w:val="24"/>
        </w:rPr>
      </w:pPr>
      <w:r>
        <w:rPr>
          <w:rFonts w:hint="eastAsia" w:cs="宋体" w:asciiTheme="minorEastAsia" w:hAnsiTheme="minorEastAsia" w:eastAsiaTheme="minorEastAsia"/>
          <w:sz w:val="24"/>
        </w:rPr>
        <w:t>供应商：是指向采购人提供货物、工程或者服务的法人、非法人组织或者自然人。本项目的供应商须满足以下条件：</w:t>
      </w:r>
    </w:p>
    <w:p>
      <w:pPr>
        <w:spacing w:line="400" w:lineRule="exact"/>
        <w:ind w:left="850" w:hanging="849" w:hangingChars="354"/>
        <w:rPr>
          <w:rFonts w:cs="宋体" w:asciiTheme="minorEastAsia" w:hAnsiTheme="minorEastAsia" w:eastAsiaTheme="minorEastAsia"/>
          <w:sz w:val="24"/>
        </w:rPr>
      </w:pPr>
      <w:r>
        <w:rPr>
          <w:rFonts w:hint="eastAsia" w:cs="宋体" w:asciiTheme="minorEastAsia" w:hAnsiTheme="minorEastAsia" w:eastAsiaTheme="minorEastAsia"/>
          <w:sz w:val="24"/>
        </w:rPr>
        <w:t>1.3.1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在中华人民共和国境内注册，能够独立承担民事责任，有生产或供应能力的本国供应商。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1.3.2  具备《中华人民共和国政府采购法》第二十二条关于供应商条件的规定，遵守本项目采购人本级和上级财政部门政府采购的有关规定。</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1.3.3   以采购代理机构认可的方式获得了本项目的磋商文件。</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1.3.4   符合</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中规定的其他要求。</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1.3.5   若</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中写明专门面向中小企业采购的，如供应商为非中小企业，其响应将被认定为响应无效。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     如</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中允许联合体递交响应文件，对联合体规定如下：</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1.4.1   两个以上供应商可以组成一个联合体，以一个供应商的身份递交响应文件。</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1.4.2   联合体各方均应符合《中华人民共和国政府采购法》第二十二条规定的条件。</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1.4.3   采购人根据采购项目对供应商的特殊要求，联合体中至少应当有一方符合相关规定。</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1.4.4   联合体各方应签订共同响应本磋商文件协议，明确约定联合体各方承担的工作和相应的责任，并将共同响应协议连同响应文件一并提交采购单位。</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1.4.5   大中型企业、其他自然人、法人或者非法人组织与小型、微型企业组成联合体共同参加磋商，共同响应协议中应写明小型、微型企业的协议合同金额占到共同响应协议报价总金额的比例。</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1.4.6  联合体中有同类资质的供应商按照联合体分工承担相同工作的，按照资质等级较低的供应商确定资质等级。</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1.4.7  以联合体形式参加政府采购活动的，联合体各方不得再单独参加或者与其他供应商另外组成联合体参加本项目磋商，否则相关磋商将被认定为响应无效。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1.4.8   对联合体提交响应文件的其他资格要求见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1.5    单位负责人为同一人或者存在直接控股、管理关系的不同供应商，其相关磋商将被认定为响应无效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1.6    为本项目提供过整体设计、规范编制或者项目管理、监理、检测等服务的供应商，不得再参加本项目上述服务以外的其他采购活动。否则其磋商将被认定为响应无效。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供应商在磋商响应过程中不得向采购人提供或给予影响其正常决策行为的任何有价值物品或服务。一经发现，其磋商将被认定为响应无效。</w:t>
      </w:r>
    </w:p>
    <w:p>
      <w:pPr>
        <w:pStyle w:val="6"/>
        <w:spacing w:before="0" w:after="0" w:line="400" w:lineRule="exact"/>
        <w:rPr>
          <w:rFonts w:cs="宋体" w:asciiTheme="minorEastAsia" w:hAnsiTheme="minorEastAsia" w:eastAsiaTheme="minorEastAsia"/>
          <w:u w:val="none"/>
        </w:rPr>
      </w:pPr>
      <w:bookmarkStart w:id="15" w:name="_Toc2643"/>
      <w:bookmarkStart w:id="16" w:name="_Toc11813_WPSOffice_Level2"/>
      <w:bookmarkStart w:id="17" w:name="_Toc518923062"/>
      <w:bookmarkStart w:id="18" w:name="_Toc11482_WPSOffice_Level2"/>
      <w:r>
        <w:rPr>
          <w:rFonts w:hint="eastAsia" w:cs="宋体" w:asciiTheme="minorEastAsia" w:hAnsiTheme="minorEastAsia" w:eastAsiaTheme="minorEastAsia"/>
          <w:u w:val="none"/>
        </w:rPr>
        <w:t>2.资金来源</w:t>
      </w:r>
      <w:bookmarkEnd w:id="15"/>
      <w:bookmarkEnd w:id="16"/>
      <w:bookmarkEnd w:id="17"/>
      <w:bookmarkEnd w:id="18"/>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本项目的采购人已获得足以支付本次磋商后所签订的合同项下的资金（包括财政性资金和本项目采购中无法与财政性资金分割的非财政性资金）。</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2.2    项目预算金额和分项或分包最高限价</w:t>
      </w:r>
      <w:r>
        <w:rPr>
          <w:rFonts w:hint="eastAsia" w:cs="宋体" w:asciiTheme="minorEastAsia" w:hAnsiTheme="minorEastAsia" w:eastAsiaTheme="minorEastAsia"/>
          <w:sz w:val="24"/>
          <w:u w:val="single"/>
        </w:rPr>
        <w:t>见供应商须知资料表</w:t>
      </w:r>
      <w:r>
        <w:rPr>
          <w:rFonts w:hint="eastAsia" w:cs="宋体" w:asciiTheme="minorEastAsia" w:hAnsiTheme="minorEastAsia" w:eastAsiaTheme="minorEastAsia"/>
          <w:sz w:val="24"/>
        </w:rPr>
        <w:t>。</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2.3    供应商报价超过磋商文件规定的预算金额或者分项、分包最高限价的，其报价将被认定为无效。报价方式详见开标一览表。</w:t>
      </w:r>
    </w:p>
    <w:p>
      <w:pPr>
        <w:pStyle w:val="6"/>
        <w:spacing w:before="0" w:after="0" w:line="400" w:lineRule="exact"/>
        <w:rPr>
          <w:rFonts w:cs="宋体" w:asciiTheme="minorEastAsia" w:hAnsiTheme="minorEastAsia" w:eastAsiaTheme="minorEastAsia"/>
          <w:u w:val="none"/>
        </w:rPr>
      </w:pPr>
      <w:bookmarkStart w:id="19" w:name="_Toc518923063"/>
      <w:bookmarkStart w:id="20" w:name="_Toc8601_WPSOffice_Level2"/>
      <w:bookmarkStart w:id="21" w:name="_Toc28166"/>
      <w:bookmarkStart w:id="22" w:name="_Toc8946_WPSOffice_Level2"/>
      <w:bookmarkStart w:id="23" w:name="_Toc520356145"/>
      <w:r>
        <w:rPr>
          <w:rFonts w:hint="eastAsia" w:cs="宋体" w:asciiTheme="minorEastAsia" w:hAnsiTheme="minorEastAsia" w:eastAsiaTheme="minorEastAsia"/>
          <w:u w:val="none"/>
        </w:rPr>
        <w:t>3.磋商费用</w:t>
      </w:r>
      <w:bookmarkEnd w:id="19"/>
      <w:bookmarkEnd w:id="20"/>
      <w:bookmarkEnd w:id="21"/>
      <w:bookmarkEnd w:id="22"/>
      <w:bookmarkEnd w:id="23"/>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不论磋商的结果如何，供应商应承担所有与准备和参加磋商有关的费用。</w:t>
      </w:r>
    </w:p>
    <w:p>
      <w:pPr>
        <w:pStyle w:val="6"/>
        <w:spacing w:before="0" w:after="0" w:line="400" w:lineRule="exact"/>
        <w:rPr>
          <w:rFonts w:cs="宋体" w:asciiTheme="minorEastAsia" w:hAnsiTheme="minorEastAsia" w:eastAsiaTheme="minorEastAsia"/>
          <w:u w:val="none"/>
        </w:rPr>
      </w:pPr>
      <w:bookmarkStart w:id="24" w:name="_Toc1523_WPSOffice_Level2"/>
      <w:bookmarkStart w:id="25" w:name="_Toc8368_WPSOffice_Level2"/>
      <w:bookmarkStart w:id="26" w:name="_Toc32365"/>
      <w:bookmarkStart w:id="27" w:name="_Toc518923064"/>
      <w:r>
        <w:rPr>
          <w:rFonts w:hint="eastAsia" w:cs="宋体" w:asciiTheme="minorEastAsia" w:hAnsiTheme="minorEastAsia" w:eastAsiaTheme="minorEastAsia"/>
          <w:u w:val="none"/>
        </w:rPr>
        <w:t>4.适用法律</w:t>
      </w:r>
      <w:bookmarkEnd w:id="24"/>
      <w:bookmarkEnd w:id="25"/>
      <w:bookmarkEnd w:id="26"/>
      <w:bookmarkEnd w:id="27"/>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本项目采购人、采购代理机构、供应商、评审委员会的相关行为均受《中华人民共和国政府采购法》、《中华人民共和国政府采购法实施条例》及本项目本级和上级财政部门政府采购有关规定的约束，其权利受到上述法律法规的保护。</w:t>
      </w:r>
    </w:p>
    <w:p>
      <w:pPr>
        <w:pStyle w:val="4"/>
        <w:spacing w:before="0" w:line="400" w:lineRule="exact"/>
        <w:ind w:left="1156" w:leftChars="257" w:hanging="540"/>
        <w:rPr>
          <w:rFonts w:cs="宋体" w:asciiTheme="minorEastAsia" w:hAnsiTheme="minorEastAsia" w:eastAsiaTheme="minorEastAsia"/>
        </w:rPr>
      </w:pPr>
      <w:bookmarkStart w:id="28" w:name="_Toc809"/>
      <w:bookmarkStart w:id="29" w:name="_Toc216582806"/>
      <w:bookmarkStart w:id="30" w:name="_Toc518923065"/>
      <w:bookmarkStart w:id="31" w:name="_Toc520356146"/>
      <w:bookmarkStart w:id="32" w:name="_Toc10894_WPSOffice_Level1"/>
      <w:bookmarkStart w:id="33" w:name="_Toc23787"/>
      <w:r>
        <w:rPr>
          <w:rFonts w:hint="eastAsia" w:cs="宋体" w:asciiTheme="minorEastAsia" w:hAnsiTheme="minorEastAsia" w:eastAsiaTheme="minorEastAsia"/>
          <w:sz w:val="28"/>
        </w:rPr>
        <w:t>二</w:t>
      </w:r>
      <w:bookmarkEnd w:id="28"/>
      <w:bookmarkEnd w:id="29"/>
      <w:bookmarkEnd w:id="30"/>
      <w:bookmarkEnd w:id="31"/>
      <w:r>
        <w:rPr>
          <w:rFonts w:hint="eastAsia" w:cs="宋体" w:asciiTheme="minorEastAsia" w:hAnsiTheme="minorEastAsia" w:eastAsiaTheme="minorEastAsia"/>
          <w:sz w:val="28"/>
        </w:rPr>
        <w:t>磋商文件</w:t>
      </w:r>
      <w:bookmarkEnd w:id="32"/>
      <w:bookmarkEnd w:id="33"/>
    </w:p>
    <w:p>
      <w:pPr>
        <w:pStyle w:val="6"/>
        <w:spacing w:before="0" w:after="0" w:line="400" w:lineRule="exact"/>
        <w:rPr>
          <w:rFonts w:cs="宋体" w:asciiTheme="minorEastAsia" w:hAnsiTheme="minorEastAsia" w:eastAsiaTheme="minorEastAsia"/>
          <w:u w:val="none"/>
        </w:rPr>
      </w:pPr>
      <w:bookmarkStart w:id="34" w:name="_Toc518923066"/>
      <w:bookmarkStart w:id="35" w:name="_Toc15303_WPSOffice_Level2"/>
      <w:bookmarkStart w:id="36" w:name="_Toc22990"/>
      <w:bookmarkStart w:id="37" w:name="_Toc520356147"/>
      <w:bookmarkStart w:id="38" w:name="_Toc15218_WPSOffice_Level2"/>
      <w:r>
        <w:rPr>
          <w:rFonts w:hint="eastAsia" w:cs="宋体" w:asciiTheme="minorEastAsia" w:hAnsiTheme="minorEastAsia" w:eastAsiaTheme="minorEastAsia"/>
          <w:u w:val="none"/>
        </w:rPr>
        <w:t>5.磋商文件构成</w:t>
      </w:r>
      <w:bookmarkEnd w:id="34"/>
      <w:bookmarkEnd w:id="35"/>
      <w:bookmarkEnd w:id="36"/>
      <w:bookmarkEnd w:id="37"/>
      <w:bookmarkEnd w:id="38"/>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5.1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磋商文件分为三册共7章，内容如下：</w:t>
      </w:r>
    </w:p>
    <w:p>
      <w:pPr>
        <w:spacing w:line="400" w:lineRule="exact"/>
        <w:ind w:left="1207" w:leftChars="428" w:hanging="180" w:hangingChars="75"/>
        <w:rPr>
          <w:rFonts w:cs="宋体" w:asciiTheme="minorEastAsia" w:hAnsiTheme="minorEastAsia" w:eastAsiaTheme="minorEastAsia"/>
          <w:sz w:val="24"/>
        </w:rPr>
      </w:pPr>
      <w:r>
        <w:rPr>
          <w:rFonts w:hint="eastAsia" w:cs="宋体" w:asciiTheme="minorEastAsia" w:hAnsiTheme="minorEastAsia" w:eastAsiaTheme="minorEastAsia"/>
          <w:sz w:val="24"/>
        </w:rPr>
        <w:t>第一册</w:t>
      </w:r>
    </w:p>
    <w:p>
      <w:pPr>
        <w:numPr>
          <w:ilvl w:val="0"/>
          <w:numId w:val="3"/>
        </w:numPr>
        <w:tabs>
          <w:tab w:val="left" w:pos="0"/>
        </w:tabs>
        <w:spacing w:line="400" w:lineRule="exact"/>
        <w:ind w:left="993" w:firstLine="0"/>
        <w:jc w:val="left"/>
        <w:rPr>
          <w:rFonts w:cs="宋体" w:asciiTheme="minorEastAsia" w:hAnsiTheme="minorEastAsia" w:eastAsiaTheme="minorEastAsia"/>
          <w:sz w:val="24"/>
        </w:rPr>
      </w:pPr>
      <w:r>
        <w:rPr>
          <w:rFonts w:hint="eastAsia" w:cs="宋体" w:asciiTheme="minorEastAsia" w:hAnsiTheme="minorEastAsia" w:eastAsiaTheme="minorEastAsia"/>
          <w:sz w:val="24"/>
        </w:rPr>
        <w:t>供应商须知</w:t>
      </w:r>
    </w:p>
    <w:p>
      <w:pPr>
        <w:numPr>
          <w:ilvl w:val="0"/>
          <w:numId w:val="3"/>
        </w:numPr>
        <w:spacing w:line="400" w:lineRule="exact"/>
        <w:ind w:left="1209"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响应文件格式</w:t>
      </w:r>
    </w:p>
    <w:p>
      <w:pPr>
        <w:spacing w:line="400" w:lineRule="exact"/>
        <w:ind w:left="1209"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第二册</w:t>
      </w:r>
    </w:p>
    <w:p>
      <w:pPr>
        <w:numPr>
          <w:ilvl w:val="0"/>
          <w:numId w:val="3"/>
        </w:numPr>
        <w:spacing w:line="400" w:lineRule="exact"/>
        <w:ind w:left="1209"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磋商邀请</w:t>
      </w:r>
    </w:p>
    <w:p>
      <w:pPr>
        <w:numPr>
          <w:ilvl w:val="0"/>
          <w:numId w:val="3"/>
        </w:numPr>
        <w:spacing w:line="400" w:lineRule="exact"/>
        <w:ind w:left="1209"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供应商须知资料表</w:t>
      </w:r>
    </w:p>
    <w:p>
      <w:pPr>
        <w:numPr>
          <w:ilvl w:val="0"/>
          <w:numId w:val="3"/>
        </w:numPr>
        <w:spacing w:line="400" w:lineRule="exact"/>
        <w:ind w:left="1209"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项目需求</w:t>
      </w:r>
    </w:p>
    <w:p>
      <w:pPr>
        <w:numPr>
          <w:ilvl w:val="0"/>
          <w:numId w:val="3"/>
        </w:numPr>
        <w:spacing w:line="400" w:lineRule="exact"/>
        <w:ind w:left="1209"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评审方法和标准</w:t>
      </w:r>
    </w:p>
    <w:p>
      <w:pPr>
        <w:spacing w:line="400" w:lineRule="exact"/>
        <w:ind w:left="901"/>
        <w:rPr>
          <w:rFonts w:cs="宋体" w:asciiTheme="minorEastAsia" w:hAnsiTheme="minorEastAsia" w:eastAsiaTheme="minorEastAsia"/>
          <w:sz w:val="24"/>
        </w:rPr>
      </w:pPr>
      <w:r>
        <w:rPr>
          <w:rFonts w:hint="eastAsia" w:cs="宋体" w:asciiTheme="minorEastAsia" w:hAnsiTheme="minorEastAsia" w:eastAsiaTheme="minorEastAsia"/>
          <w:sz w:val="24"/>
        </w:rPr>
        <w:t>第三册</w:t>
      </w:r>
    </w:p>
    <w:p>
      <w:pPr>
        <w:numPr>
          <w:ilvl w:val="0"/>
          <w:numId w:val="3"/>
        </w:numPr>
        <w:spacing w:line="400" w:lineRule="exact"/>
        <w:ind w:left="1209" w:leftChars="429" w:hanging="180"/>
        <w:rPr>
          <w:rFonts w:cs="宋体" w:asciiTheme="minorEastAsia" w:hAnsiTheme="minorEastAsia" w:eastAsiaTheme="minorEastAsia"/>
          <w:sz w:val="24"/>
        </w:rPr>
      </w:pPr>
      <w:r>
        <w:rPr>
          <w:rFonts w:hint="eastAsia" w:cs="宋体" w:asciiTheme="minorEastAsia" w:hAnsiTheme="minorEastAsia" w:eastAsiaTheme="minorEastAsia"/>
          <w:sz w:val="24"/>
        </w:rPr>
        <w:t>政府采购合同格式</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5.2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如本文件的前后内容不一致，以最后描述为准。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5.3    供应商应认真阅读磋商文件所有的事项、格式、条款和技术规范等。如供应商没有按照磋商文件要求提交全部资料，或者响应文件没有对磋商文件在各方面都做出实质性响应，可能导致其响应文件被认定为响应无效。</w:t>
      </w:r>
    </w:p>
    <w:p>
      <w:pPr>
        <w:pStyle w:val="6"/>
        <w:spacing w:before="0" w:after="0" w:line="400" w:lineRule="exact"/>
        <w:rPr>
          <w:rFonts w:cs="宋体" w:asciiTheme="minorEastAsia" w:hAnsiTheme="minorEastAsia" w:eastAsiaTheme="minorEastAsia"/>
          <w:u w:val="none"/>
        </w:rPr>
      </w:pPr>
      <w:bookmarkStart w:id="39" w:name="_Toc520356148"/>
      <w:bookmarkStart w:id="40" w:name="_Toc21314"/>
      <w:bookmarkStart w:id="41" w:name="_Toc29081_WPSOffice_Level2"/>
      <w:bookmarkStart w:id="42" w:name="_Toc518923067"/>
      <w:bookmarkStart w:id="43" w:name="_Toc90_WPSOffice_Level2"/>
      <w:r>
        <w:rPr>
          <w:rFonts w:hint="eastAsia" w:cs="宋体" w:asciiTheme="minorEastAsia" w:hAnsiTheme="minorEastAsia" w:eastAsiaTheme="minorEastAsia"/>
          <w:u w:val="none"/>
        </w:rPr>
        <w:t>6.磋商文件的澄清</w:t>
      </w:r>
      <w:bookmarkEnd w:id="39"/>
      <w:r>
        <w:rPr>
          <w:rFonts w:hint="eastAsia" w:cs="宋体" w:asciiTheme="minorEastAsia" w:hAnsiTheme="minorEastAsia" w:eastAsiaTheme="minorEastAsia"/>
          <w:u w:val="none"/>
        </w:rPr>
        <w:t>与修改</w:t>
      </w:r>
      <w:bookmarkEnd w:id="40"/>
      <w:bookmarkEnd w:id="41"/>
      <w:bookmarkEnd w:id="42"/>
      <w:bookmarkEnd w:id="43"/>
    </w:p>
    <w:p>
      <w:pPr>
        <w:pStyle w:val="5"/>
        <w:spacing w:line="400" w:lineRule="exact"/>
        <w:ind w:left="840" w:hanging="840" w:hangingChars="350"/>
        <w:rPr>
          <w:rFonts w:cs="宋体" w:asciiTheme="minorEastAsia" w:hAnsiTheme="minorEastAsia" w:eastAsiaTheme="minorEastAsia"/>
          <w:szCs w:val="24"/>
        </w:rPr>
      </w:pPr>
      <w:r>
        <w:rPr>
          <w:rFonts w:hint="eastAsia" w:cs="宋体" w:asciiTheme="minorEastAsia" w:hAnsiTheme="minorEastAsia" w:eastAsiaTheme="minorEastAsia"/>
          <w:szCs w:val="24"/>
        </w:rPr>
        <w:t>6.1    为了保证对磋商文件的澄清和修改满足法律的时限要求，</w:t>
      </w:r>
      <w:bookmarkStart w:id="44" w:name="_Toc520356149"/>
      <w:bookmarkStart w:id="45" w:name="_Ref467378678"/>
      <w:r>
        <w:rPr>
          <w:rFonts w:hint="eastAsia" w:cs="宋体" w:asciiTheme="minorEastAsia" w:hAnsiTheme="minorEastAsia" w:eastAsiaTheme="minorEastAsia"/>
          <w:szCs w:val="24"/>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pStyle w:val="5"/>
        <w:spacing w:line="400" w:lineRule="exact"/>
        <w:ind w:left="840" w:hanging="840" w:hangingChars="350"/>
        <w:rPr>
          <w:rFonts w:cs="宋体" w:asciiTheme="minorEastAsia" w:hAnsiTheme="minorEastAsia" w:eastAsiaTheme="minorEastAsia"/>
          <w:szCs w:val="24"/>
        </w:rPr>
      </w:pPr>
      <w:r>
        <w:rPr>
          <w:rFonts w:hint="eastAsia" w:cs="宋体" w:asciiTheme="minorEastAsia" w:hAnsiTheme="minorEastAsia" w:eastAsiaTheme="minorEastAsia"/>
          <w:szCs w:val="24"/>
        </w:rPr>
        <w:t>6.2</w:t>
      </w:r>
      <w:r>
        <w:rPr>
          <w:rFonts w:hint="eastAsia" w:cs="宋体" w:asciiTheme="minorEastAsia" w:hAnsiTheme="minorEastAsia" w:eastAsiaTheme="minorEastAsia"/>
          <w:szCs w:val="24"/>
        </w:rPr>
        <w:tab/>
      </w:r>
      <w:r>
        <w:rPr>
          <w:rFonts w:hint="eastAsia" w:cs="宋体" w:asciiTheme="minorEastAsia" w:hAnsiTheme="minorEastAsia" w:eastAsiaTheme="minorEastAsia"/>
          <w:szCs w:val="24"/>
        </w:rPr>
        <w:t>采购人可主动地或在解答供应商提出的澄清问题时对磋商文件澄清或修改。采购代理机构将以发布澄清（更正）公告的方式，澄清或修改磋商文件，澄清或修改内容作为磋商文件的组成部分。</w:t>
      </w:r>
    </w:p>
    <w:p>
      <w:pPr>
        <w:pStyle w:val="5"/>
        <w:spacing w:line="400" w:lineRule="exact"/>
        <w:ind w:left="840" w:hanging="840" w:hangingChars="350"/>
        <w:rPr>
          <w:rFonts w:cs="宋体" w:asciiTheme="minorEastAsia" w:hAnsiTheme="minorEastAsia" w:eastAsiaTheme="minorEastAsia"/>
          <w:szCs w:val="24"/>
        </w:rPr>
      </w:pPr>
      <w:r>
        <w:rPr>
          <w:rFonts w:hint="eastAsia" w:cs="宋体" w:asciiTheme="minorEastAsia" w:hAnsiTheme="minorEastAsia" w:eastAsiaTheme="minorEastAsia"/>
          <w:szCs w:val="24"/>
        </w:rPr>
        <w:t>6.3</w:t>
      </w:r>
      <w:r>
        <w:rPr>
          <w:rFonts w:hint="eastAsia" w:cs="宋体" w:asciiTheme="minorEastAsia" w:hAnsiTheme="minorEastAsia" w:eastAsiaTheme="minorEastAsia"/>
          <w:szCs w:val="24"/>
        </w:rPr>
        <w:tab/>
      </w:r>
      <w:r>
        <w:rPr>
          <w:rFonts w:hint="eastAsia" w:cs="宋体" w:asciiTheme="minorEastAsia" w:hAnsiTheme="minorEastAsia" w:eastAsiaTheme="minorEastAsia"/>
          <w:szCs w:val="24"/>
        </w:rPr>
        <w:t>澄清或者修改的内容可能影响响应文件编制的，采购代理机构将以书面形式通知所有购买磋商文件的潜在供应商，并对其具有约束力。供应商在收到上述通知后，应及时向采购代理机构回函确认。</w:t>
      </w:r>
    </w:p>
    <w:p>
      <w:pPr>
        <w:pStyle w:val="6"/>
        <w:tabs>
          <w:tab w:val="left" w:pos="900"/>
        </w:tabs>
        <w:spacing w:before="0" w:after="0" w:line="400" w:lineRule="exact"/>
        <w:rPr>
          <w:rFonts w:cs="宋体" w:asciiTheme="minorEastAsia" w:hAnsiTheme="minorEastAsia" w:eastAsiaTheme="minorEastAsia"/>
          <w:u w:val="none"/>
        </w:rPr>
      </w:pPr>
      <w:bookmarkStart w:id="46" w:name="_Toc9694_WPSOffice_Level2"/>
      <w:bookmarkStart w:id="47" w:name="_Toc31699_WPSOffice_Level2"/>
      <w:bookmarkStart w:id="48" w:name="_Toc10994"/>
      <w:bookmarkStart w:id="49" w:name="_Toc518923068"/>
      <w:r>
        <w:rPr>
          <w:rFonts w:hint="eastAsia" w:cs="宋体" w:asciiTheme="minorEastAsia" w:hAnsiTheme="minorEastAsia" w:eastAsiaTheme="minorEastAsia"/>
          <w:u w:val="none"/>
        </w:rPr>
        <w:t>7</w:t>
      </w:r>
      <w:bookmarkEnd w:id="44"/>
      <w:bookmarkEnd w:id="45"/>
      <w:r>
        <w:rPr>
          <w:rFonts w:hint="eastAsia" w:cs="宋体" w:asciiTheme="minorEastAsia" w:hAnsiTheme="minorEastAsia" w:eastAsiaTheme="minorEastAsia"/>
          <w:u w:val="none"/>
        </w:rPr>
        <w:t>.响应文件递交截止时间的顺延</w:t>
      </w:r>
      <w:bookmarkEnd w:id="46"/>
      <w:bookmarkEnd w:id="47"/>
      <w:bookmarkEnd w:id="48"/>
      <w:bookmarkEnd w:id="49"/>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为使供应商准备递交响应文件时有足够的时间对磋商文件的澄清或者修改部分进行研究，采购人将依法决定是否顺延响应文件递交截止时间。</w:t>
      </w:r>
    </w:p>
    <w:p>
      <w:pPr>
        <w:pStyle w:val="4"/>
        <w:tabs>
          <w:tab w:val="left" w:pos="900"/>
        </w:tabs>
        <w:spacing w:before="0" w:line="400" w:lineRule="exact"/>
        <w:ind w:left="1156" w:leftChars="257" w:hanging="540"/>
        <w:rPr>
          <w:rFonts w:cs="宋体" w:asciiTheme="minorEastAsia" w:hAnsiTheme="minorEastAsia" w:eastAsiaTheme="minorEastAsia"/>
        </w:rPr>
      </w:pPr>
      <w:bookmarkStart w:id="50" w:name="_Toc516367020"/>
      <w:bookmarkStart w:id="51" w:name="_Toc520356150"/>
      <w:bookmarkStart w:id="52" w:name="_Toc518923069"/>
      <w:bookmarkStart w:id="53" w:name="_Toc26563"/>
      <w:bookmarkStart w:id="54" w:name="_Toc4436_WPSOffice_Level1"/>
      <w:bookmarkStart w:id="55" w:name="_Toc25389"/>
      <w:bookmarkStart w:id="56" w:name="_Toc216582807"/>
      <w:r>
        <w:rPr>
          <w:rFonts w:hint="eastAsia" w:cs="宋体" w:asciiTheme="minorEastAsia" w:hAnsiTheme="minorEastAsia" w:eastAsiaTheme="minorEastAsia"/>
          <w:sz w:val="28"/>
        </w:rPr>
        <w:t>三</w:t>
      </w:r>
      <w:bookmarkEnd w:id="50"/>
      <w:r>
        <w:rPr>
          <w:rFonts w:hint="eastAsia" w:cs="宋体" w:asciiTheme="minorEastAsia" w:hAnsiTheme="minorEastAsia" w:eastAsiaTheme="minorEastAsia"/>
          <w:sz w:val="28"/>
        </w:rPr>
        <w:t>响应文件的编制</w:t>
      </w:r>
      <w:bookmarkEnd w:id="51"/>
      <w:bookmarkEnd w:id="52"/>
      <w:bookmarkEnd w:id="53"/>
      <w:bookmarkEnd w:id="54"/>
      <w:bookmarkEnd w:id="55"/>
      <w:bookmarkEnd w:id="56"/>
    </w:p>
    <w:p>
      <w:pPr>
        <w:pStyle w:val="6"/>
        <w:tabs>
          <w:tab w:val="left" w:pos="900"/>
        </w:tabs>
        <w:spacing w:before="0" w:after="0" w:line="400" w:lineRule="exact"/>
        <w:rPr>
          <w:rFonts w:cs="宋体" w:asciiTheme="minorEastAsia" w:hAnsiTheme="minorEastAsia" w:eastAsiaTheme="minorEastAsia"/>
          <w:u w:val="none"/>
        </w:rPr>
      </w:pPr>
      <w:bookmarkStart w:id="57" w:name="_Toc13590_WPSOffice_Level2"/>
      <w:bookmarkStart w:id="58" w:name="_Toc6728"/>
      <w:bookmarkStart w:id="59" w:name="_Toc20686_WPSOffice_Level2"/>
      <w:bookmarkStart w:id="60" w:name="_Toc520356151"/>
      <w:bookmarkStart w:id="61" w:name="_Toc518923070"/>
      <w:bookmarkStart w:id="62" w:name="_Toc516367021"/>
      <w:r>
        <w:rPr>
          <w:rFonts w:hint="eastAsia" w:cs="宋体" w:asciiTheme="minorEastAsia" w:hAnsiTheme="minorEastAsia" w:eastAsiaTheme="minorEastAsia"/>
          <w:u w:val="none"/>
        </w:rPr>
        <w:t>8.</w:t>
      </w:r>
      <w:r>
        <w:rPr>
          <w:rFonts w:hint="eastAsia" w:cs="宋体" w:asciiTheme="minorEastAsia" w:hAnsiTheme="minorEastAsia" w:eastAsiaTheme="minorEastAsia"/>
          <w:u w:val="none"/>
        </w:rPr>
        <w:tab/>
      </w:r>
      <w:r>
        <w:rPr>
          <w:rFonts w:hint="eastAsia" w:cs="宋体" w:asciiTheme="minorEastAsia" w:hAnsiTheme="minorEastAsia" w:eastAsiaTheme="minorEastAsia"/>
          <w:u w:val="none"/>
        </w:rPr>
        <w:t>磋商范围及响应文件成交准和计量单位的使用</w:t>
      </w:r>
      <w:bookmarkEnd w:id="57"/>
      <w:bookmarkEnd w:id="58"/>
      <w:bookmarkEnd w:id="59"/>
      <w:bookmarkEnd w:id="60"/>
      <w:bookmarkEnd w:id="61"/>
      <w:bookmarkEnd w:id="62"/>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项目有分包的，供应商可对磋商文件其中一个或几个分包进行响应，除非在</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中另有规定。</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8.2    供应商应当对所投分包磋商文件中“项目需求”所列的所有服务内容进行响应，如仅响应分包中的部分内容，其响应将被认定为响应无效。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8.3     无论磋商文件第5章项目需求中是否要求，供应商所投服务均应符合国家强制性标准。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8.4     除磋商文件中有特殊要求外，响应文件中所使用的计量单位，应采用中华人民共和国法定计量单位。</w:t>
      </w:r>
    </w:p>
    <w:p>
      <w:pPr>
        <w:pStyle w:val="6"/>
        <w:tabs>
          <w:tab w:val="left" w:pos="900"/>
        </w:tabs>
        <w:spacing w:before="0" w:after="0" w:line="400" w:lineRule="exact"/>
        <w:rPr>
          <w:rFonts w:cs="宋体" w:asciiTheme="minorEastAsia" w:hAnsiTheme="minorEastAsia" w:eastAsiaTheme="minorEastAsia"/>
          <w:u w:val="none"/>
        </w:rPr>
      </w:pPr>
      <w:bookmarkStart w:id="63" w:name="_Ref467306676"/>
      <w:bookmarkStart w:id="64" w:name="_Ref467306195"/>
      <w:bookmarkStart w:id="65" w:name="_Toc516367022"/>
      <w:bookmarkStart w:id="66" w:name="_Toc28579_WPSOffice_Level2"/>
      <w:bookmarkStart w:id="67" w:name="_Toc518923071"/>
      <w:bookmarkStart w:id="68" w:name="_Toc15487"/>
      <w:bookmarkStart w:id="69" w:name="_Toc31935_WPSOffice_Level2"/>
      <w:bookmarkStart w:id="70" w:name="_Toc520356152"/>
      <w:r>
        <w:rPr>
          <w:rFonts w:hint="eastAsia" w:cs="宋体" w:asciiTheme="minorEastAsia" w:hAnsiTheme="minorEastAsia" w:eastAsiaTheme="minorEastAsia"/>
          <w:u w:val="none"/>
        </w:rPr>
        <w:t>9.</w:t>
      </w:r>
      <w:bookmarkEnd w:id="63"/>
      <w:bookmarkEnd w:id="64"/>
      <w:bookmarkEnd w:id="65"/>
      <w:r>
        <w:rPr>
          <w:rFonts w:hint="eastAsia" w:cs="宋体" w:asciiTheme="minorEastAsia" w:hAnsiTheme="minorEastAsia" w:eastAsiaTheme="minorEastAsia"/>
          <w:u w:val="none"/>
        </w:rPr>
        <w:t>响应文件构成</w:t>
      </w:r>
      <w:bookmarkEnd w:id="66"/>
      <w:bookmarkEnd w:id="67"/>
      <w:bookmarkEnd w:id="68"/>
      <w:bookmarkEnd w:id="69"/>
      <w:bookmarkEnd w:id="70"/>
    </w:p>
    <w:p>
      <w:pPr>
        <w:keepNext w:val="0"/>
        <w:keepLines w:val="0"/>
        <w:pageBreakBefore w:val="0"/>
        <w:widowControl w:val="0"/>
        <w:kinsoku/>
        <w:wordWrap/>
        <w:overflowPunct/>
        <w:topLinePunct w:val="0"/>
        <w:autoSpaceDE w:val="0"/>
        <w:autoSpaceDN w:val="0"/>
        <w:bidi w:val="0"/>
        <w:adjustRightInd/>
        <w:snapToGrid/>
        <w:spacing w:line="420" w:lineRule="exact"/>
        <w:ind w:left="0" w:hanging="900" w:hangingChars="375"/>
        <w:textAlignment w:val="auto"/>
        <w:rPr>
          <w:rFonts w:hint="eastAsia" w:ascii="宋体" w:hAnsi="宋体" w:eastAsia="宋体" w:cs="宋体"/>
          <w:sz w:val="28"/>
          <w:szCs w:val="28"/>
        </w:rPr>
      </w:pPr>
      <w:bookmarkStart w:id="71" w:name="_Ref467052588"/>
      <w:r>
        <w:rPr>
          <w:rFonts w:hint="eastAsia" w:cs="宋体" w:asciiTheme="minorEastAsia" w:hAnsiTheme="minorEastAsia" w:eastAsiaTheme="minorEastAsia"/>
          <w:sz w:val="24"/>
        </w:rPr>
        <w:t xml:space="preserve">9.1   </w:t>
      </w:r>
      <w:bookmarkEnd w:id="71"/>
      <w:r>
        <w:rPr>
          <w:rFonts w:hint="eastAsia" w:ascii="宋体" w:hAnsi="宋体" w:eastAsia="宋体" w:cs="宋体"/>
          <w:sz w:val="28"/>
          <w:szCs w:val="28"/>
          <w:lang w:val="en-US" w:eastAsia="zh-CN"/>
        </w:rPr>
        <w:t xml:space="preserve"> </w:t>
      </w:r>
      <w:r>
        <w:rPr>
          <w:rFonts w:hint="eastAsia" w:asciiTheme="minorEastAsia" w:hAnsiTheme="minorEastAsia" w:eastAsiaTheme="minorEastAsia" w:cstheme="minorEastAsia"/>
          <w:b/>
          <w:bCs/>
          <w:sz w:val="28"/>
          <w:szCs w:val="24"/>
          <w:highlight w:val="none"/>
          <w:u w:val="single"/>
          <w:lang w:eastAsia="zh-CN"/>
        </w:rPr>
        <w:t>供应商</w:t>
      </w:r>
      <w:r>
        <w:rPr>
          <w:rFonts w:hint="eastAsia" w:asciiTheme="minorEastAsia" w:hAnsiTheme="minorEastAsia" w:eastAsiaTheme="minorEastAsia" w:cstheme="minorEastAsia"/>
          <w:b/>
          <w:bCs/>
          <w:sz w:val="28"/>
          <w:szCs w:val="24"/>
          <w:highlight w:val="none"/>
          <w:u w:val="single"/>
        </w:rPr>
        <w:t>应完整地按</w:t>
      </w:r>
      <w:r>
        <w:rPr>
          <w:rFonts w:hint="eastAsia" w:asciiTheme="minorEastAsia" w:hAnsiTheme="minorEastAsia" w:eastAsiaTheme="minorEastAsia" w:cstheme="minorEastAsia"/>
          <w:b/>
          <w:bCs/>
          <w:sz w:val="28"/>
          <w:szCs w:val="24"/>
          <w:highlight w:val="none"/>
          <w:u w:val="single"/>
          <w:lang w:val="en-US" w:eastAsia="zh-CN"/>
        </w:rPr>
        <w:t>磋商</w:t>
      </w:r>
      <w:r>
        <w:rPr>
          <w:rFonts w:hint="eastAsia" w:asciiTheme="minorEastAsia" w:hAnsiTheme="minorEastAsia" w:eastAsiaTheme="minorEastAsia" w:cstheme="minorEastAsia"/>
          <w:b/>
          <w:bCs/>
          <w:sz w:val="28"/>
          <w:szCs w:val="24"/>
          <w:highlight w:val="none"/>
          <w:u w:val="single"/>
          <w:lang w:eastAsia="zh-CN"/>
        </w:rPr>
        <w:t>文件</w:t>
      </w:r>
      <w:r>
        <w:rPr>
          <w:rFonts w:hint="eastAsia" w:asciiTheme="minorEastAsia" w:hAnsiTheme="minorEastAsia" w:eastAsiaTheme="minorEastAsia" w:cstheme="minorEastAsia"/>
          <w:b/>
          <w:bCs/>
          <w:sz w:val="28"/>
          <w:szCs w:val="24"/>
          <w:highlight w:val="none"/>
          <w:u w:val="single"/>
        </w:rPr>
        <w:t>提供的</w:t>
      </w:r>
      <w:r>
        <w:rPr>
          <w:rFonts w:hint="eastAsia" w:asciiTheme="minorEastAsia" w:hAnsiTheme="minorEastAsia" w:eastAsiaTheme="minorEastAsia" w:cstheme="minorEastAsia"/>
          <w:b/>
          <w:bCs/>
          <w:sz w:val="28"/>
          <w:szCs w:val="24"/>
          <w:highlight w:val="none"/>
          <w:u w:val="single"/>
          <w:lang w:eastAsia="zh-CN"/>
        </w:rPr>
        <w:t>响应文件</w:t>
      </w:r>
      <w:r>
        <w:rPr>
          <w:rFonts w:hint="eastAsia" w:asciiTheme="minorEastAsia" w:hAnsiTheme="minorEastAsia" w:eastAsiaTheme="minorEastAsia" w:cstheme="minorEastAsia"/>
          <w:b/>
          <w:bCs/>
          <w:sz w:val="28"/>
          <w:szCs w:val="24"/>
          <w:highlight w:val="none"/>
          <w:u w:val="single"/>
        </w:rPr>
        <w:t>格式及要求编写</w:t>
      </w:r>
      <w:r>
        <w:rPr>
          <w:rFonts w:hint="eastAsia" w:asciiTheme="minorEastAsia" w:hAnsiTheme="minorEastAsia" w:eastAsiaTheme="minorEastAsia" w:cstheme="minorEastAsia"/>
          <w:b/>
          <w:bCs/>
          <w:sz w:val="28"/>
          <w:szCs w:val="24"/>
          <w:highlight w:val="none"/>
          <w:u w:val="single"/>
          <w:lang w:eastAsia="zh-CN"/>
        </w:rPr>
        <w:t>响应文件，</w:t>
      </w:r>
      <w:r>
        <w:rPr>
          <w:rFonts w:hint="eastAsia" w:asciiTheme="minorEastAsia" w:hAnsiTheme="minorEastAsia" w:eastAsiaTheme="minorEastAsia" w:cstheme="minorEastAsia"/>
          <w:b/>
          <w:bCs/>
          <w:sz w:val="28"/>
          <w:szCs w:val="24"/>
          <w:highlight w:val="none"/>
          <w:u w:val="single"/>
          <w:lang w:val="en-US" w:eastAsia="zh-CN"/>
        </w:rPr>
        <w:t xml:space="preserve"> 供应商须在投标截止时间前完成在系统上递交电子响应文件。供应商的电子响应文件是经过CA证书加密后上传提交的，任何单位或个人均无法在投标截止时间(即开标时间)之前查看或篡改，不存在泄密风险。（严格按照政采云电子投标流程制作并上传电子响应文件）</w:t>
      </w:r>
    </w:p>
    <w:p>
      <w:pPr>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9.2    上述文件应按照磋商文件规定的格式填写、签署和盖章。</w:t>
      </w:r>
    </w:p>
    <w:p>
      <w:pPr>
        <w:pStyle w:val="6"/>
        <w:tabs>
          <w:tab w:val="left" w:pos="900"/>
        </w:tabs>
        <w:spacing w:before="0" w:after="0" w:line="400" w:lineRule="exact"/>
        <w:rPr>
          <w:rFonts w:cs="宋体" w:asciiTheme="minorEastAsia" w:hAnsiTheme="minorEastAsia" w:eastAsiaTheme="minorEastAsia"/>
          <w:u w:val="none"/>
        </w:rPr>
      </w:pPr>
      <w:bookmarkStart w:id="72" w:name="_Toc520356153"/>
      <w:bookmarkStart w:id="73" w:name="_Toc516367023"/>
      <w:bookmarkStart w:id="74" w:name="_Toc10751_WPSOffice_Level2"/>
      <w:bookmarkStart w:id="75" w:name="_Toc5768_WPSOffice_Level2"/>
      <w:bookmarkStart w:id="76" w:name="_Toc518923072"/>
      <w:bookmarkStart w:id="77" w:name="_Toc2671"/>
      <w:bookmarkStart w:id="78" w:name="_Toc508185920"/>
      <w:bookmarkStart w:id="79" w:name="_Toc520356155"/>
      <w:r>
        <w:rPr>
          <w:rFonts w:hint="eastAsia" w:cs="宋体" w:asciiTheme="minorEastAsia" w:hAnsiTheme="minorEastAsia" w:eastAsiaTheme="minorEastAsia"/>
          <w:u w:val="none"/>
        </w:rPr>
        <w:t>10.</w:t>
      </w:r>
      <w:r>
        <w:rPr>
          <w:rFonts w:hint="eastAsia" w:cs="宋体" w:asciiTheme="minorEastAsia" w:hAnsiTheme="minorEastAsia" w:eastAsiaTheme="minorEastAsia"/>
          <w:u w:val="none"/>
        </w:rPr>
        <w:tab/>
      </w:r>
      <w:r>
        <w:rPr>
          <w:rFonts w:hint="eastAsia" w:cs="宋体" w:asciiTheme="minorEastAsia" w:hAnsiTheme="minorEastAsia" w:eastAsiaTheme="minorEastAsia"/>
          <w:u w:val="none"/>
        </w:rPr>
        <w:t>证明标的的合格性和符合磋商文件规定的响应文件</w:t>
      </w:r>
      <w:bookmarkEnd w:id="72"/>
      <w:bookmarkEnd w:id="73"/>
      <w:bookmarkEnd w:id="74"/>
      <w:bookmarkEnd w:id="75"/>
      <w:bookmarkEnd w:id="76"/>
      <w:bookmarkEnd w:id="77"/>
      <w:bookmarkEnd w:id="78"/>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10.1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供应商应提交证明文件，证明其响应文件内容符合磋商文件规定。该证明文件是响应文件的一部分。</w:t>
      </w:r>
    </w:p>
    <w:p>
      <w:pPr>
        <w:spacing w:line="400" w:lineRule="exact"/>
        <w:ind w:left="900" w:hanging="900" w:hangingChars="375"/>
        <w:rPr>
          <w:rFonts w:cs="宋体" w:asciiTheme="minorEastAsia" w:hAnsiTheme="minorEastAsia" w:eastAsiaTheme="minorEastAsia"/>
          <w:sz w:val="24"/>
        </w:rPr>
      </w:pPr>
      <w:bookmarkStart w:id="80" w:name="_Ref467306244"/>
      <w:r>
        <w:rPr>
          <w:rFonts w:hint="eastAsia" w:cs="宋体" w:asciiTheme="minorEastAsia" w:hAnsiTheme="minorEastAsia" w:eastAsiaTheme="minorEastAsia"/>
          <w:sz w:val="24"/>
        </w:rPr>
        <w:t>10.2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上款所述的证明文件，可以是文字资料、图纸和数据</w:t>
      </w:r>
      <w:bookmarkEnd w:id="80"/>
      <w:r>
        <w:rPr>
          <w:rFonts w:hint="eastAsia" w:cs="宋体" w:asciiTheme="minorEastAsia" w:hAnsiTheme="minorEastAsia" w:eastAsiaTheme="minorEastAsia"/>
          <w:sz w:val="24"/>
        </w:rPr>
        <w:t>。</w:t>
      </w:r>
    </w:p>
    <w:p>
      <w:pPr>
        <w:pStyle w:val="6"/>
        <w:spacing w:before="0" w:after="0" w:line="400" w:lineRule="exact"/>
        <w:rPr>
          <w:rFonts w:cs="宋体" w:asciiTheme="minorEastAsia" w:hAnsiTheme="minorEastAsia" w:eastAsiaTheme="minorEastAsia"/>
          <w:u w:val="none"/>
        </w:rPr>
      </w:pPr>
      <w:bookmarkStart w:id="81" w:name="_Toc8529"/>
      <w:bookmarkStart w:id="82" w:name="_Toc518923073"/>
      <w:bookmarkStart w:id="83" w:name="_Toc15335_WPSOffice_Level2"/>
      <w:bookmarkStart w:id="84" w:name="_Toc32368_WPSOffice_Level2"/>
      <w:r>
        <w:rPr>
          <w:rFonts w:hint="eastAsia" w:cs="宋体" w:asciiTheme="minorEastAsia" w:hAnsiTheme="minorEastAsia" w:eastAsiaTheme="minorEastAsia"/>
          <w:u w:val="none"/>
        </w:rPr>
        <w:t>11.</w:t>
      </w:r>
      <w:bookmarkEnd w:id="79"/>
      <w:bookmarkEnd w:id="81"/>
      <w:bookmarkEnd w:id="82"/>
      <w:r>
        <w:rPr>
          <w:rFonts w:hint="eastAsia" w:cs="宋体" w:asciiTheme="minorEastAsia" w:hAnsiTheme="minorEastAsia" w:eastAsiaTheme="minorEastAsia"/>
          <w:u w:val="none"/>
        </w:rPr>
        <w:t>磋商报价</w:t>
      </w:r>
      <w:bookmarkEnd w:id="83"/>
      <w:bookmarkEnd w:id="84"/>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所有响应文件均以人民币报价。供应商的磋商报价应遵守《中华人民共和国价格法》。同时，根据《中华人民共和国政府采购法》第二条的规定，为保证公平竞争，如有主体响应标的的赠与行为，其响应将被认定为响应无效。</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供应商应在标的分项报价表上标明分项服务的价格（如适用）和总价，并由法定代表人或其委托代理人签署。</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11.3</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采购人不接受具有附加条件的报价。</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11.4</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供应商所报的各分项磋商报价在合同履行过程中是固定不变的，不得以任何理由予以变更。任何包含价格调整要求的响应，将被认定为响应无效。</w:t>
      </w:r>
    </w:p>
    <w:p>
      <w:pPr>
        <w:pStyle w:val="23"/>
        <w:spacing w:line="400" w:lineRule="exact"/>
        <w:ind w:left="720" w:hanging="720" w:hangingChars="300"/>
        <w:rPr>
          <w:rFonts w:cs="宋体" w:asciiTheme="minorEastAsia" w:hAnsiTheme="minorEastAsia" w:eastAsiaTheme="minorEastAsia"/>
          <w:b/>
          <w:bCs/>
          <w:sz w:val="24"/>
          <w:u w:val="single"/>
        </w:rPr>
      </w:pPr>
      <w:r>
        <w:rPr>
          <w:rFonts w:hint="eastAsia" w:cs="宋体" w:asciiTheme="minorEastAsia" w:hAnsiTheme="minorEastAsia" w:eastAsiaTheme="minorEastAsia"/>
          <w:sz w:val="24"/>
        </w:rPr>
        <w:t xml:space="preserve">11.5   </w:t>
      </w:r>
      <w:r>
        <w:rPr>
          <w:rFonts w:hint="eastAsia" w:cs="宋体" w:asciiTheme="minorEastAsia" w:hAnsiTheme="minorEastAsia" w:eastAsiaTheme="minorEastAsia"/>
          <w:b/>
          <w:bCs/>
          <w:sz w:val="24"/>
          <w:u w:val="single"/>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低到高的顺序提出成交候选人，并编写评审报告，将结果通知所有参加磋商的未成交的供应商；</w:t>
      </w:r>
    </w:p>
    <w:p>
      <w:pPr>
        <w:pStyle w:val="6"/>
        <w:spacing w:before="0" w:after="0" w:line="400" w:lineRule="exact"/>
        <w:rPr>
          <w:rFonts w:cs="宋体" w:asciiTheme="minorEastAsia" w:hAnsiTheme="minorEastAsia" w:eastAsiaTheme="minorEastAsia"/>
          <w:u w:val="none"/>
        </w:rPr>
      </w:pPr>
      <w:bookmarkStart w:id="85" w:name="_Toc520356156"/>
      <w:bookmarkStart w:id="86" w:name="_Ref467306513"/>
      <w:bookmarkStart w:id="87" w:name="_Toc518923074"/>
      <w:bookmarkStart w:id="88" w:name="_Toc16199"/>
      <w:bookmarkStart w:id="89" w:name="_Toc25748_WPSOffice_Level2"/>
      <w:bookmarkStart w:id="90" w:name="_Toc24125_WPSOffice_Level2"/>
      <w:r>
        <w:rPr>
          <w:rFonts w:hint="eastAsia" w:cs="宋体" w:asciiTheme="minorEastAsia" w:hAnsiTheme="minorEastAsia" w:eastAsiaTheme="minorEastAsia"/>
          <w:u w:val="none"/>
        </w:rPr>
        <w:t>12.</w:t>
      </w:r>
      <w:bookmarkEnd w:id="85"/>
      <w:bookmarkEnd w:id="86"/>
      <w:bookmarkEnd w:id="87"/>
      <w:bookmarkEnd w:id="88"/>
      <w:r>
        <w:rPr>
          <w:rFonts w:hint="eastAsia" w:cs="宋体" w:asciiTheme="minorEastAsia" w:hAnsiTheme="minorEastAsia" w:eastAsiaTheme="minorEastAsia"/>
          <w:u w:val="none"/>
        </w:rPr>
        <w:t>磋商保证金</w:t>
      </w:r>
      <w:bookmarkEnd w:id="89"/>
      <w:bookmarkEnd w:id="90"/>
    </w:p>
    <w:p>
      <w:pPr>
        <w:spacing w:line="400" w:lineRule="exact"/>
        <w:ind w:left="900" w:hanging="900" w:hangingChars="375"/>
        <w:rPr>
          <w:rFonts w:cs="宋体" w:asciiTheme="minorEastAsia" w:hAnsiTheme="minorEastAsia" w:eastAsiaTheme="minorEastAsia"/>
          <w:sz w:val="24"/>
        </w:rPr>
      </w:pPr>
      <w:bookmarkStart w:id="91" w:name="_Ref467306302"/>
      <w:r>
        <w:rPr>
          <w:rFonts w:hint="eastAsia" w:cs="宋体" w:asciiTheme="minorEastAsia" w:hAnsiTheme="minorEastAsia" w:eastAsiaTheme="minorEastAsia"/>
          <w:sz w:val="24"/>
        </w:rPr>
        <w:t>12.1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供应商应提交</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中规定的</w:t>
      </w:r>
      <w:bookmarkEnd w:id="91"/>
      <w:r>
        <w:rPr>
          <w:rFonts w:hint="eastAsia" w:cs="宋体" w:asciiTheme="minorEastAsia" w:hAnsiTheme="minorEastAsia" w:eastAsiaTheme="minorEastAsia"/>
          <w:sz w:val="24"/>
        </w:rPr>
        <w:t>磋商保证金，并作为其响应文件的一部分。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12.2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供应商存在下列情形的，磋商保证金不予退还：</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（1）在磋商有效期内，撤销响应文件的；</w:t>
      </w:r>
    </w:p>
    <w:p>
      <w:pPr>
        <w:pStyle w:val="2"/>
        <w:tabs>
          <w:tab w:val="left" w:pos="2240"/>
        </w:tabs>
        <w:spacing w:line="400" w:lineRule="exact"/>
        <w:ind w:left="1190" w:leftChars="371" w:hanging="300" w:hangingChars="125"/>
        <w:rPr>
          <w:rFonts w:cs="宋体" w:asciiTheme="minorEastAsia" w:hAnsiTheme="minorEastAsia" w:eastAsiaTheme="minorEastAsia"/>
          <w:sz w:val="24"/>
        </w:rPr>
      </w:pPr>
      <w:r>
        <w:rPr>
          <w:rFonts w:hint="eastAsia" w:cs="宋体" w:asciiTheme="minorEastAsia" w:hAnsiTheme="minorEastAsia" w:eastAsiaTheme="minorEastAsia"/>
          <w:sz w:val="24"/>
        </w:rPr>
        <w:t>（2）成交后不按本须知第30条的规定与采购人签订合同的；</w:t>
      </w:r>
    </w:p>
    <w:p>
      <w:pPr>
        <w:pStyle w:val="2"/>
        <w:tabs>
          <w:tab w:val="left" w:pos="2240"/>
        </w:tabs>
        <w:spacing w:line="400" w:lineRule="exact"/>
        <w:ind w:left="1190" w:leftChars="371" w:hanging="300" w:hangingChars="125"/>
        <w:rPr>
          <w:rFonts w:cs="宋体" w:asciiTheme="minorEastAsia" w:hAnsiTheme="minorEastAsia" w:eastAsiaTheme="minorEastAsia"/>
          <w:sz w:val="24"/>
        </w:rPr>
      </w:pPr>
      <w:r>
        <w:rPr>
          <w:rFonts w:hint="eastAsia" w:cs="宋体" w:asciiTheme="minorEastAsia" w:hAnsiTheme="minorEastAsia" w:eastAsiaTheme="minorEastAsia"/>
          <w:sz w:val="24"/>
        </w:rPr>
        <w:t>（3）成交后不按本须知第31条的规定提交履约保证金的；</w:t>
      </w:r>
    </w:p>
    <w:p>
      <w:pPr>
        <w:pStyle w:val="2"/>
        <w:tabs>
          <w:tab w:val="left" w:pos="2240"/>
        </w:tabs>
        <w:spacing w:line="400" w:lineRule="exact"/>
        <w:ind w:left="1190" w:leftChars="371" w:hanging="300" w:hangingChars="125"/>
        <w:rPr>
          <w:rFonts w:cs="宋体" w:asciiTheme="minorEastAsia" w:hAnsiTheme="minorEastAsia" w:eastAsiaTheme="minorEastAsia"/>
          <w:sz w:val="24"/>
        </w:rPr>
      </w:pPr>
      <w:r>
        <w:rPr>
          <w:rFonts w:hint="eastAsia" w:cs="宋体" w:asciiTheme="minorEastAsia" w:hAnsiTheme="minorEastAsia" w:eastAsiaTheme="minorEastAsia"/>
          <w:sz w:val="24"/>
        </w:rPr>
        <w:t>（4）成交后不按本须知第32条的规定缴纳成交服务费的；</w:t>
      </w:r>
    </w:p>
    <w:p>
      <w:pPr>
        <w:pStyle w:val="2"/>
        <w:tabs>
          <w:tab w:val="left" w:pos="2240"/>
        </w:tabs>
        <w:spacing w:line="400" w:lineRule="exact"/>
        <w:ind w:left="1190" w:leftChars="371" w:hanging="300" w:hangingChars="125"/>
        <w:rPr>
          <w:rFonts w:cs="宋体" w:asciiTheme="minorEastAsia" w:hAnsiTheme="minorEastAsia" w:eastAsiaTheme="minorEastAsia"/>
          <w:sz w:val="24"/>
        </w:rPr>
      </w:pPr>
      <w:r>
        <w:rPr>
          <w:rFonts w:hint="eastAsia" w:cs="宋体" w:asciiTheme="minorEastAsia" w:hAnsiTheme="minorEastAsia" w:eastAsiaTheme="minorEastAsia"/>
          <w:sz w:val="24"/>
        </w:rPr>
        <w:t>（5）存在其他违法违规行为的。</w:t>
      </w:r>
    </w:p>
    <w:p>
      <w:pPr>
        <w:spacing w:line="400" w:lineRule="exact"/>
        <w:ind w:left="900" w:hanging="900" w:hangingChars="375"/>
        <w:rPr>
          <w:rFonts w:cs="宋体" w:asciiTheme="minorEastAsia" w:hAnsiTheme="minorEastAsia" w:eastAsiaTheme="minorEastAsia"/>
          <w:sz w:val="24"/>
        </w:rPr>
      </w:pPr>
      <w:bookmarkStart w:id="92" w:name="_Ref467306336"/>
      <w:r>
        <w:rPr>
          <w:rFonts w:hint="eastAsia" w:cs="宋体" w:asciiTheme="minorEastAsia" w:hAnsiTheme="minorEastAsia" w:eastAsiaTheme="minorEastAsia"/>
          <w:sz w:val="24"/>
        </w:rPr>
        <w:t>12.3</w:t>
      </w:r>
      <w:r>
        <w:rPr>
          <w:rFonts w:hint="eastAsia" w:cs="宋体" w:asciiTheme="minorEastAsia" w:hAnsiTheme="minorEastAsia" w:eastAsiaTheme="minorEastAsia"/>
          <w:sz w:val="24"/>
        </w:rPr>
        <w:tab/>
      </w:r>
      <w:bookmarkEnd w:id="92"/>
      <w:r>
        <w:rPr>
          <w:rFonts w:hint="eastAsia" w:cs="宋体" w:asciiTheme="minorEastAsia" w:hAnsiTheme="minorEastAsia" w:eastAsiaTheme="minorEastAsia"/>
          <w:sz w:val="24"/>
        </w:rPr>
        <w:t>政府采购信用担保试点范围内的项目，接受符合财政部门规定的政府采购磋商担保函原件。</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12.4</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供应商未按本须知第12.1和12.3条规定提交磋商保证金的，其磋商资格将被认定为</w:t>
      </w:r>
      <w:r>
        <w:rPr>
          <w:rFonts w:hint="eastAsia" w:cs="宋体" w:asciiTheme="minorEastAsia" w:hAnsiTheme="minorEastAsia" w:eastAsiaTheme="minorEastAsia"/>
          <w:b/>
          <w:sz w:val="24"/>
        </w:rPr>
        <w:t>无效</w:t>
      </w:r>
      <w:r>
        <w:rPr>
          <w:rFonts w:hint="eastAsia" w:cs="宋体" w:asciiTheme="minorEastAsia" w:hAnsiTheme="minorEastAsia" w:eastAsiaTheme="minorEastAsia"/>
          <w:sz w:val="24"/>
        </w:rPr>
        <w:t>。</w:t>
      </w:r>
    </w:p>
    <w:p>
      <w:pPr>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12.4.1  采用电汇形式的，一般可以实时入账；</w:t>
      </w:r>
    </w:p>
    <w:p>
      <w:pPr>
        <w:spacing w:line="400" w:lineRule="exact"/>
        <w:ind w:left="960" w:hanging="960" w:hangingChars="400"/>
        <w:rPr>
          <w:rFonts w:cs="宋体" w:asciiTheme="minorEastAsia" w:hAnsiTheme="minorEastAsia" w:eastAsiaTheme="minorEastAsia"/>
          <w:sz w:val="24"/>
        </w:rPr>
      </w:pPr>
      <w:r>
        <w:rPr>
          <w:rFonts w:hint="eastAsia" w:cs="宋体" w:asciiTheme="minorEastAsia" w:hAnsiTheme="minorEastAsia" w:eastAsiaTheme="minorEastAsia"/>
          <w:sz w:val="24"/>
        </w:rPr>
        <w:t>12.4.2  采用支票形式的，供应商则应充分考虑支票入账时间，以确保磋商保证金能按时进入指定账户。根据银行信息交换和付款时间，支票从递交至实际入账一般需要4-5个工作日。如供应商未及时提交支票或支票不符合银行委托收款要求（如污损、折叠、胶装等），导致磋商保证金不能按时进入指定账户的，将按照磋商文件的第22.2条相关规定处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12.5    联合体递交响应文件的，可以由联合体中的一方或者共同提交磋商保证金。以一方名义提交磋商保证金的，对联合体各方均具有约束力。</w:t>
      </w:r>
      <w:r>
        <w:rPr>
          <w:rFonts w:hint="eastAsia" w:cs="宋体" w:asciiTheme="minorEastAsia" w:hAnsiTheme="minorEastAsia" w:eastAsiaTheme="minorEastAsia"/>
          <w:b/>
          <w:bCs/>
          <w:sz w:val="24"/>
        </w:rPr>
        <w:t>本项目不接受联合体投标。</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12.6</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磋商保证金的退还</w:t>
      </w:r>
    </w:p>
    <w:p>
      <w:pPr>
        <w:spacing w:line="400" w:lineRule="exact"/>
        <w:ind w:left="1020" w:hanging="1020" w:hangingChars="425"/>
        <w:rPr>
          <w:rFonts w:cs="宋体" w:asciiTheme="minorEastAsia" w:hAnsiTheme="minorEastAsia" w:eastAsiaTheme="minorEastAsia"/>
          <w:sz w:val="24"/>
        </w:rPr>
      </w:pPr>
      <w:r>
        <w:rPr>
          <w:rFonts w:hint="eastAsia" w:cs="宋体" w:asciiTheme="minorEastAsia" w:hAnsiTheme="minorEastAsia" w:eastAsiaTheme="minorEastAsia"/>
          <w:sz w:val="24"/>
        </w:rPr>
        <w:t>12.6.1  成交人应在与采购人签订合同之日起5个工作日内，及时联系保证金收受机构办理磋商保证金无息退还手续。</w:t>
      </w:r>
    </w:p>
    <w:p>
      <w:pPr>
        <w:spacing w:line="400" w:lineRule="exact"/>
        <w:ind w:left="1020" w:hanging="1020" w:hangingChars="425"/>
        <w:rPr>
          <w:rFonts w:cs="宋体" w:asciiTheme="minorEastAsia" w:hAnsiTheme="minorEastAsia" w:eastAsiaTheme="minorEastAsia"/>
          <w:sz w:val="24"/>
        </w:rPr>
      </w:pPr>
      <w:r>
        <w:rPr>
          <w:rFonts w:hint="eastAsia" w:cs="宋体" w:asciiTheme="minorEastAsia" w:hAnsiTheme="minorEastAsia" w:eastAsiaTheme="minorEastAsia"/>
          <w:sz w:val="24"/>
        </w:rPr>
        <w:t>12.6.2  未成交供应商的磋商保证金将在成交通知书发出之日暨成交结果公告公布之日起5个工作日内无息退还。供应商及时联系保证金收受机构办理退还磋商保证金手续。</w:t>
      </w:r>
      <w:bookmarkStart w:id="93" w:name="_Toc518923075"/>
    </w:p>
    <w:p>
      <w:pPr>
        <w:spacing w:line="400" w:lineRule="exact"/>
        <w:ind w:left="893" w:hanging="1020" w:hangingChars="425"/>
        <w:rPr>
          <w:rFonts w:cs="宋体" w:asciiTheme="minorEastAsia" w:hAnsiTheme="minorEastAsia" w:eastAsiaTheme="minorEastAsia"/>
          <w:bCs/>
        </w:rPr>
      </w:pPr>
      <w:r>
        <w:rPr>
          <w:rFonts w:hint="eastAsia" w:cs="宋体" w:asciiTheme="minorEastAsia" w:hAnsiTheme="minorEastAsia" w:eastAsiaTheme="minorEastAsia"/>
          <w:bCs/>
        </w:rPr>
        <w:t xml:space="preserve">12.6.3  </w:t>
      </w:r>
      <w:r>
        <w:rPr>
          <w:rFonts w:hint="eastAsia" w:cs="宋体" w:asciiTheme="minorEastAsia" w:hAnsiTheme="minorEastAsia" w:eastAsiaTheme="minorEastAsia"/>
          <w:sz w:val="24"/>
        </w:rPr>
        <w:t>政府采购磋商担保函不予退回。</w:t>
      </w:r>
      <w:bookmarkEnd w:id="93"/>
    </w:p>
    <w:p>
      <w:pPr>
        <w:spacing w:line="400" w:lineRule="exact"/>
        <w:ind w:left="960" w:hanging="960" w:hangingChars="400"/>
        <w:rPr>
          <w:rFonts w:cs="宋体" w:asciiTheme="minorEastAsia" w:hAnsiTheme="minorEastAsia" w:eastAsiaTheme="minorEastAsia"/>
          <w:sz w:val="24"/>
        </w:rPr>
      </w:pPr>
      <w:r>
        <w:rPr>
          <w:rFonts w:hint="eastAsia" w:cs="宋体" w:asciiTheme="minorEastAsia" w:hAnsiTheme="minorEastAsia" w:eastAsiaTheme="minorEastAsia"/>
          <w:sz w:val="24"/>
        </w:rPr>
        <w:t>12.7   因供应商自身原因导致无法及时退还的，采购人或采购代理机构将不承担相应责任。</w:t>
      </w:r>
    </w:p>
    <w:p>
      <w:pPr>
        <w:pStyle w:val="6"/>
        <w:spacing w:before="0" w:after="0" w:line="400" w:lineRule="exact"/>
        <w:rPr>
          <w:rFonts w:cs="宋体" w:asciiTheme="minorEastAsia" w:hAnsiTheme="minorEastAsia" w:eastAsiaTheme="minorEastAsia"/>
          <w:u w:val="none"/>
        </w:rPr>
      </w:pPr>
      <w:bookmarkStart w:id="94" w:name="_Toc520356157"/>
      <w:bookmarkStart w:id="95" w:name="_Toc20355"/>
      <w:bookmarkStart w:id="96" w:name="_Toc518923076"/>
      <w:bookmarkStart w:id="97" w:name="_Toc11106_WPSOffice_Level2"/>
      <w:bookmarkStart w:id="98" w:name="_Toc4716_WPSOffice_Level2"/>
      <w:r>
        <w:rPr>
          <w:rFonts w:hint="eastAsia" w:cs="宋体" w:asciiTheme="minorEastAsia" w:hAnsiTheme="minorEastAsia" w:eastAsiaTheme="minorEastAsia"/>
          <w:u w:val="none"/>
        </w:rPr>
        <w:t>13.</w:t>
      </w:r>
      <w:bookmarkEnd w:id="94"/>
      <w:bookmarkEnd w:id="95"/>
      <w:bookmarkEnd w:id="96"/>
      <w:r>
        <w:rPr>
          <w:rFonts w:hint="eastAsia" w:cs="宋体" w:asciiTheme="minorEastAsia" w:hAnsiTheme="minorEastAsia" w:eastAsiaTheme="minorEastAsia"/>
          <w:u w:val="none"/>
        </w:rPr>
        <w:t>磋商有效期</w:t>
      </w:r>
      <w:bookmarkEnd w:id="97"/>
      <w:bookmarkEnd w:id="98"/>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磋商应在</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中规定时间内保持有效。磋商有效期不满足要求的响应，其磋商资格将被认定为</w:t>
      </w:r>
      <w:r>
        <w:rPr>
          <w:rFonts w:hint="eastAsia" w:cs="宋体" w:asciiTheme="minorEastAsia" w:hAnsiTheme="minorEastAsia" w:eastAsiaTheme="minorEastAsia"/>
          <w:b/>
          <w:sz w:val="24"/>
        </w:rPr>
        <w:t>无效</w:t>
      </w:r>
      <w:r>
        <w:rPr>
          <w:rFonts w:hint="eastAsia" w:cs="宋体" w:asciiTheme="minorEastAsia" w:hAnsiTheme="minorEastAsia" w:eastAsiaTheme="minorEastAsia"/>
          <w:sz w:val="24"/>
        </w:rPr>
        <w:t>。</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13.2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为保证有充分时间签订合同，采购人或采购代理机构可根据实际情况，在原磋商有效期截止之前，要求供应商延长响应文件的有效期。接受该要求的供应商将不会被要求和允许修正其响应文件，且本须知中有关磋商保证金的要求须在延长的有效期内继续有效。供应商可以拒绝延长磋商有效期的要求，其磋商保证金将及时按规定无息退还。上述要求和答复都应以书面形式提交。</w:t>
      </w:r>
    </w:p>
    <w:p>
      <w:pPr>
        <w:pStyle w:val="11"/>
        <w:numPr>
          <w:ilvl w:val="0"/>
          <w:numId w:val="0"/>
        </w:numPr>
        <w:spacing w:before="3" w:line="360" w:lineRule="auto"/>
        <w:ind w:right="0" w:rightChars="0"/>
        <w:rPr>
          <w:rFonts w:hint="eastAsia" w:ascii="宋体" w:hAnsi="宋体" w:eastAsia="Times New Roman" w:cs="宋体"/>
          <w:b/>
          <w:bCs/>
          <w:color w:val="000000"/>
          <w:sz w:val="24"/>
          <w:szCs w:val="24"/>
          <w:highlight w:val="none"/>
          <w:lang w:bidi="ar-SA"/>
        </w:rPr>
      </w:pPr>
      <w:bookmarkStart w:id="99" w:name="_Toc520356158"/>
      <w:bookmarkStart w:id="100" w:name="_Toc27303"/>
      <w:bookmarkStart w:id="101" w:name="_Toc518923077"/>
      <w:bookmarkStart w:id="102" w:name="_Toc13034_WPSOffice_Level2"/>
      <w:bookmarkStart w:id="103" w:name="_Toc31308_WPSOffice_Level2"/>
      <w:r>
        <w:rPr>
          <w:rFonts w:hint="eastAsia" w:cs="宋体" w:asciiTheme="minorEastAsia" w:hAnsiTheme="minorEastAsia" w:eastAsiaTheme="minorEastAsia"/>
          <w:u w:val="none"/>
        </w:rPr>
        <w:t>14.响应文件的签署</w:t>
      </w:r>
      <w:bookmarkEnd w:id="99"/>
      <w:r>
        <w:rPr>
          <w:rFonts w:hint="eastAsia" w:cs="宋体" w:asciiTheme="minorEastAsia" w:hAnsiTheme="minorEastAsia" w:eastAsiaTheme="minorEastAsia"/>
          <w:u w:val="none"/>
        </w:rPr>
        <w:t>及规定</w:t>
      </w:r>
      <w:bookmarkEnd w:id="100"/>
      <w:bookmarkEnd w:id="101"/>
      <w:bookmarkEnd w:id="102"/>
      <w:bookmarkEnd w:id="103"/>
      <w:r>
        <w:rPr>
          <w:rFonts w:hint="eastAsia" w:ascii="宋体" w:hAnsi="宋体" w:eastAsia="Times New Roman" w:cs="宋体"/>
          <w:b/>
          <w:bCs/>
          <w:color w:val="000000"/>
          <w:sz w:val="24"/>
          <w:szCs w:val="24"/>
          <w:highlight w:val="none"/>
          <w:lang w:val="en-US" w:eastAsia="zh-CN" w:bidi="ar-SA"/>
        </w:rPr>
        <w:t>（电子投标以政采云系统生成格式为准）</w:t>
      </w:r>
    </w:p>
    <w:p>
      <w:pPr>
        <w:pStyle w:val="11"/>
        <w:numPr>
          <w:ilvl w:val="0"/>
          <w:numId w:val="0"/>
        </w:numPr>
        <w:spacing w:before="3" w:line="360" w:lineRule="auto"/>
        <w:ind w:left="840" w:right="0" w:rightChars="0" w:hanging="720" w:hangingChars="300"/>
        <w:rPr>
          <w:rFonts w:hint="eastAsia" w:cs="宋体" w:asciiTheme="minorEastAsia" w:hAnsiTheme="minorEastAsia" w:eastAsiaTheme="minorEastAsia"/>
          <w:sz w:val="24"/>
          <w:u w:val="none"/>
          <w:lang w:val="en-US" w:eastAsia="zh-CN"/>
        </w:rPr>
      </w:pPr>
      <w:r>
        <w:rPr>
          <w:rFonts w:hint="eastAsia" w:cs="宋体" w:asciiTheme="minorEastAsia" w:hAnsiTheme="minorEastAsia" w:eastAsiaTheme="minorEastAsia"/>
          <w:sz w:val="24"/>
        </w:rPr>
        <w:t>14.1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供应商应按</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中的规定，</w:t>
      </w:r>
      <w:r>
        <w:rPr>
          <w:rFonts w:hint="eastAsia" w:cs="宋体" w:asciiTheme="minorEastAsia" w:hAnsiTheme="minorEastAsia" w:eastAsiaTheme="minorEastAsia"/>
          <w:sz w:val="24"/>
          <w:u w:val="none"/>
          <w:lang w:val="en-US" w:eastAsia="zh-CN"/>
        </w:rPr>
        <w:t>准备和递交（加密上传）电子响应文件。</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sz w:val="24"/>
        </w:rPr>
        <w:t>14.2</w:t>
      </w:r>
      <w:r>
        <w:rPr>
          <w:rFonts w:hint="eastAsia" w:cs="宋体" w:asciiTheme="minorEastAsia" w:hAnsiTheme="minorEastAsia" w:eastAsiaTheme="minorEastAsia"/>
          <w:sz w:val="24"/>
        </w:rPr>
        <w:tab/>
      </w:r>
      <w:r>
        <w:rPr>
          <w:rFonts w:hint="eastAsia" w:cs="宋体" w:asciiTheme="minorEastAsia" w:hAnsiTheme="minorEastAsia" w:eastAsiaTheme="minorEastAsia"/>
          <w:color w:val="000000"/>
          <w:sz w:val="24"/>
        </w:rPr>
        <w:t>响应文件</w:t>
      </w:r>
      <w:r>
        <w:rPr>
          <w:rFonts w:hint="eastAsia" w:ascii="宋体" w:hAnsi="宋体" w:cs="宋体"/>
          <w:color w:val="000000"/>
          <w:sz w:val="24"/>
          <w:highlight w:val="none"/>
        </w:rPr>
        <w:t>由供应商的法定代表人或其委托代理人</w:t>
      </w:r>
      <w:r>
        <w:rPr>
          <w:rFonts w:hint="eastAsia" w:ascii="宋体" w:hAnsi="宋体"/>
          <w:sz w:val="24"/>
          <w:highlight w:val="none"/>
        </w:rPr>
        <w:t>按招标文件规定在投标文件上签字并加盖单位印章</w:t>
      </w:r>
      <w:r>
        <w:rPr>
          <w:rFonts w:hint="eastAsia" w:ascii="宋体" w:hAnsi="宋体"/>
          <w:sz w:val="24"/>
          <w:highlight w:val="none"/>
          <w:lang w:val="en-US" w:eastAsia="zh-CN"/>
        </w:rPr>
        <w:t>,</w:t>
      </w:r>
      <w:r>
        <w:rPr>
          <w:rFonts w:hint="eastAsia" w:cs="宋体" w:asciiTheme="minorEastAsia" w:hAnsiTheme="minorEastAsia" w:eastAsiaTheme="minorEastAsia"/>
          <w:color w:val="000000"/>
          <w:sz w:val="24"/>
        </w:rPr>
        <w:t>委托代理人须持有书面的“法定代表人授权委托书”（响应文件格式二），并将其附在响应文件中。如对响应文件进行了修改，则应由供应商的法定代表人或其委托代理人在每一修改处签字。</w:t>
      </w:r>
    </w:p>
    <w:p>
      <w:pPr>
        <w:spacing w:line="400" w:lineRule="exact"/>
        <w:ind w:left="900" w:hanging="900" w:hangingChars="375"/>
        <w:rPr>
          <w:rFonts w:hint="eastAsia" w:cs="宋体" w:asciiTheme="minorEastAsia" w:hAnsiTheme="minorEastAsia" w:eastAsiaTheme="minorEastAsia"/>
          <w:color w:val="000000"/>
          <w:sz w:val="24"/>
          <w:lang w:eastAsia="zh-CN"/>
        </w:rPr>
      </w:pPr>
      <w:r>
        <w:rPr>
          <w:rFonts w:hint="eastAsia" w:cs="宋体" w:asciiTheme="minorEastAsia" w:hAnsiTheme="minorEastAsia" w:eastAsiaTheme="minorEastAsia"/>
          <w:color w:val="000000"/>
          <w:sz w:val="24"/>
        </w:rPr>
        <w:t>14.3    所有响应文件采用不可拆装的胶订方式装订，否则将被认定为响应无效。</w:t>
      </w:r>
      <w:r>
        <w:rPr>
          <w:rFonts w:hint="eastAsia" w:cs="宋体" w:asciiTheme="minorEastAsia" w:hAnsiTheme="minorEastAsia" w:eastAsiaTheme="minorEastAsia"/>
          <w:b/>
          <w:bCs/>
          <w:color w:val="000000"/>
          <w:sz w:val="24"/>
          <w:lang w:eastAsia="zh-CN"/>
        </w:rPr>
        <w:t>（</w:t>
      </w:r>
      <w:r>
        <w:rPr>
          <w:rFonts w:hint="eastAsia" w:cs="宋体" w:asciiTheme="minorEastAsia" w:hAnsiTheme="minorEastAsia" w:eastAsiaTheme="minorEastAsia"/>
          <w:b/>
          <w:bCs/>
          <w:color w:val="000000"/>
          <w:sz w:val="24"/>
          <w:lang w:val="en-US" w:eastAsia="zh-CN"/>
        </w:rPr>
        <w:t>中标后，由中标单位向采购人提交</w:t>
      </w:r>
      <w:r>
        <w:rPr>
          <w:rFonts w:hint="eastAsia" w:cs="宋体" w:asciiTheme="minorEastAsia" w:hAnsiTheme="minorEastAsia" w:eastAsiaTheme="minorEastAsia"/>
          <w:b/>
          <w:bCs/>
          <w:color w:val="000000"/>
          <w:sz w:val="24"/>
          <w:lang w:eastAsia="zh-CN"/>
        </w:rPr>
        <w:t>）</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14.4</w:t>
      </w: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响应文件因字迹潦草、表达不清或装订不当所引起的后果由供应商负责。</w:t>
      </w:r>
    </w:p>
    <w:p>
      <w:pPr>
        <w:pStyle w:val="4"/>
        <w:spacing w:before="0" w:line="400" w:lineRule="exact"/>
        <w:ind w:left="1156" w:leftChars="257" w:hanging="540"/>
        <w:rPr>
          <w:rFonts w:hint="eastAsia" w:cs="宋体" w:asciiTheme="minorEastAsia" w:hAnsiTheme="minorEastAsia" w:eastAsiaTheme="minorEastAsia"/>
          <w:b/>
          <w:bCs/>
          <w:kern w:val="0"/>
          <w:sz w:val="24"/>
          <w:szCs w:val="24"/>
          <w:lang w:bidi="ar-SA"/>
        </w:rPr>
      </w:pPr>
      <w:bookmarkStart w:id="104" w:name="_Toc22303"/>
      <w:bookmarkStart w:id="105" w:name="_Toc216582808"/>
      <w:bookmarkStart w:id="106" w:name="_Toc9633"/>
      <w:bookmarkStart w:id="107" w:name="_Toc518923078"/>
      <w:bookmarkStart w:id="108" w:name="_Toc520356159"/>
      <w:bookmarkStart w:id="109" w:name="_Toc30674_WPSOffice_Level1"/>
      <w:r>
        <w:rPr>
          <w:rFonts w:hint="eastAsia" w:cs="宋体" w:asciiTheme="minorEastAsia" w:hAnsiTheme="minorEastAsia" w:eastAsiaTheme="minorEastAsia"/>
          <w:b/>
          <w:bCs/>
          <w:kern w:val="0"/>
          <w:sz w:val="24"/>
          <w:szCs w:val="24"/>
          <w:lang w:bidi="ar-SA"/>
        </w:rPr>
        <w:t>四响应文件的递交</w:t>
      </w:r>
      <w:bookmarkEnd w:id="104"/>
      <w:bookmarkEnd w:id="105"/>
      <w:bookmarkEnd w:id="106"/>
      <w:bookmarkEnd w:id="107"/>
      <w:bookmarkEnd w:id="108"/>
      <w:bookmarkEnd w:id="109"/>
    </w:p>
    <w:p>
      <w:pPr>
        <w:pStyle w:val="6"/>
        <w:spacing w:before="0" w:after="0" w:line="400" w:lineRule="exact"/>
        <w:rPr>
          <w:rFonts w:hint="eastAsia" w:cs="宋体" w:asciiTheme="minorEastAsia" w:hAnsiTheme="minorEastAsia" w:eastAsiaTheme="minorEastAsia"/>
          <w:b/>
          <w:bCs/>
          <w:kern w:val="0"/>
          <w:sz w:val="24"/>
          <w:szCs w:val="24"/>
          <w:lang w:bidi="ar-SA"/>
        </w:rPr>
      </w:pPr>
      <w:bookmarkStart w:id="110" w:name="_Toc13247"/>
      <w:bookmarkStart w:id="111" w:name="_Toc518923079"/>
      <w:bookmarkStart w:id="112" w:name="_Toc520356160"/>
      <w:bookmarkStart w:id="113" w:name="_Toc24004_WPSOffice_Level2"/>
      <w:bookmarkStart w:id="114" w:name="_Toc22654_WPSOffice_Level2"/>
      <w:r>
        <w:rPr>
          <w:rFonts w:hint="eastAsia" w:cs="宋体" w:asciiTheme="minorEastAsia" w:hAnsiTheme="minorEastAsia" w:eastAsiaTheme="minorEastAsia"/>
          <w:b w:val="0"/>
          <w:kern w:val="0"/>
          <w:sz w:val="24"/>
          <w:szCs w:val="24"/>
          <w:lang w:bidi="ar-SA"/>
        </w:rPr>
        <w:t>15.响应文件的密封和标记</w:t>
      </w:r>
      <w:bookmarkEnd w:id="110"/>
      <w:bookmarkEnd w:id="111"/>
      <w:bookmarkEnd w:id="112"/>
      <w:bookmarkEnd w:id="113"/>
      <w:bookmarkEnd w:id="114"/>
      <w:r>
        <w:rPr>
          <w:rFonts w:hint="eastAsia" w:cs="宋体" w:asciiTheme="minorEastAsia" w:hAnsiTheme="minorEastAsia" w:eastAsiaTheme="minorEastAsia"/>
          <w:b/>
          <w:bCs/>
          <w:kern w:val="0"/>
          <w:sz w:val="24"/>
          <w:szCs w:val="24"/>
          <w:lang w:bidi="ar-SA"/>
        </w:rPr>
        <w:t>（电子投标以政采云系统生成格式为准）</w:t>
      </w:r>
    </w:p>
    <w:p>
      <w:pPr>
        <w:pStyle w:val="11"/>
        <w:numPr>
          <w:ilvl w:val="0"/>
          <w:numId w:val="0"/>
        </w:numPr>
        <w:spacing w:before="3" w:line="360" w:lineRule="auto"/>
        <w:ind w:left="840" w:right="0" w:rightChars="0" w:hanging="720" w:hangingChars="300"/>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 xml:space="preserve">15.1   </w:t>
      </w:r>
      <w:r>
        <w:rPr>
          <w:rFonts w:hint="eastAsia" w:ascii="宋体" w:hAnsi="宋体" w:eastAsia="宋体" w:cs="宋体"/>
          <w:b/>
          <w:bCs/>
          <w:sz w:val="28"/>
          <w:szCs w:val="28"/>
          <w:u w:val="single"/>
          <w:lang w:val="en-US" w:eastAsia="zh-CN"/>
        </w:rPr>
        <w:t>为</w:t>
      </w:r>
      <w:r>
        <w:rPr>
          <w:rFonts w:hint="eastAsia" w:asciiTheme="minorEastAsia" w:hAnsiTheme="minorEastAsia" w:eastAsiaTheme="minorEastAsia" w:cstheme="minorEastAsia"/>
          <w:b/>
          <w:bCs/>
          <w:sz w:val="28"/>
          <w:szCs w:val="28"/>
          <w:highlight w:val="none"/>
          <w:u w:val="single"/>
          <w:lang w:val="en-US" w:eastAsia="zh-CN"/>
        </w:rPr>
        <w:t>方便评审及进行资格审查，供应商应完整地按磋商文件提供的响应文件格式及要求编写响应文件， 供应商须在投标截止时间前完成在系统上递交电子响应文件。供应商的电子响应文件是经过CA证书加密后上传提交的，任何单位或个人均无法在投标截止时间(即谈判时间)之前查看或篡改，不存在泄密风险。（严格按照政采云电子投标流程制作并上传电子响应文件）</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15.3    如果供应商未按上述要求密封，其响应文件将被拒绝接收。</w:t>
      </w:r>
    </w:p>
    <w:p>
      <w:pPr>
        <w:pStyle w:val="6"/>
        <w:spacing w:before="0" w:after="0" w:line="400" w:lineRule="exact"/>
        <w:rPr>
          <w:rFonts w:cs="宋体" w:asciiTheme="minorEastAsia" w:hAnsiTheme="minorEastAsia" w:eastAsiaTheme="minorEastAsia"/>
          <w:u w:val="none"/>
        </w:rPr>
      </w:pPr>
      <w:bookmarkStart w:id="115" w:name="_Toc520356161"/>
      <w:bookmarkStart w:id="116" w:name="_Toc178_WPSOffice_Level2"/>
      <w:bookmarkStart w:id="117" w:name="_Toc14358_WPSOffice_Level2"/>
      <w:bookmarkStart w:id="118" w:name="_Toc518923080"/>
      <w:bookmarkStart w:id="119" w:name="_Toc25787"/>
      <w:r>
        <w:rPr>
          <w:rFonts w:hint="eastAsia" w:cs="宋体" w:asciiTheme="minorEastAsia" w:hAnsiTheme="minorEastAsia" w:eastAsiaTheme="minorEastAsia"/>
          <w:u w:val="none"/>
        </w:rPr>
        <w:t>16.磋商截止</w:t>
      </w:r>
      <w:bookmarkEnd w:id="115"/>
      <w:bookmarkEnd w:id="116"/>
      <w:bookmarkEnd w:id="117"/>
      <w:bookmarkEnd w:id="118"/>
      <w:bookmarkEnd w:id="119"/>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16.1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供应商应在磋商邀请书中规定的截止时间前，将响应文件递交到磋商邀请书中规定的地点。</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16.2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采购人和采购代理机构有权按本须知的规定，延迟响应文件递交截止时间。在此情况下，采购人、采购代理机构和供应商受响应文件递交截止时间制约的所有权利和义务均应延长至新的截止时间。</w:t>
      </w:r>
    </w:p>
    <w:p>
      <w:pPr>
        <w:pStyle w:val="6"/>
        <w:spacing w:before="0" w:after="0" w:line="400" w:lineRule="exact"/>
        <w:rPr>
          <w:rFonts w:cs="宋体" w:asciiTheme="minorEastAsia" w:hAnsiTheme="minorEastAsia" w:eastAsiaTheme="minorEastAsia"/>
          <w:u w:val="none"/>
        </w:rPr>
      </w:pPr>
      <w:bookmarkStart w:id="120" w:name="_Toc520356162"/>
      <w:bookmarkStart w:id="121" w:name="_Toc518923081"/>
      <w:bookmarkStart w:id="122" w:name="_Toc17985_WPSOffice_Level2"/>
      <w:bookmarkStart w:id="123" w:name="_Toc26522_WPSOffice_Level2"/>
      <w:bookmarkStart w:id="124" w:name="_Toc13921"/>
      <w:r>
        <w:rPr>
          <w:rFonts w:hint="eastAsia" w:cs="宋体" w:asciiTheme="minorEastAsia" w:hAnsiTheme="minorEastAsia" w:eastAsiaTheme="minorEastAsia"/>
          <w:u w:val="none"/>
        </w:rPr>
        <w:t>17.响应文件的接收、修改与撤回</w:t>
      </w:r>
      <w:bookmarkEnd w:id="120"/>
      <w:bookmarkEnd w:id="121"/>
      <w:bookmarkEnd w:id="122"/>
      <w:bookmarkEnd w:id="123"/>
      <w:bookmarkEnd w:id="124"/>
    </w:p>
    <w:p>
      <w:pPr>
        <w:spacing w:line="400" w:lineRule="exact"/>
        <w:ind w:left="900" w:hanging="900" w:hangingChars="375"/>
        <w:rPr>
          <w:rFonts w:cs="宋体" w:asciiTheme="minorEastAsia" w:hAnsiTheme="minorEastAsia" w:eastAsiaTheme="minorEastAsia"/>
          <w:b/>
        </w:rPr>
      </w:pPr>
      <w:r>
        <w:rPr>
          <w:rFonts w:hint="eastAsia" w:cs="宋体" w:asciiTheme="minorEastAsia" w:hAnsiTheme="minorEastAsia" w:eastAsiaTheme="minorEastAsia"/>
          <w:sz w:val="24"/>
        </w:rPr>
        <w:t>17.1   在响应文件递交截止时间后送达响应文件的，采购人和采购代理机构将拒绝接收。</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采购人或者采购代理机构收到响应文件后，应当如实记载响应文件的送达时间和密封情况，并向供应商出具以下签收回执。</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17.3   递交响应文件以后，如果供应商要进行修改或撤回响应文，须提出书面申请并在响应文件递交截止时间前送达磋商开启地点，供应商对响应文件的修改或撤回通知应按本须知规定编制、密封、标记。</w:t>
      </w:r>
    </w:p>
    <w:p>
      <w:pPr>
        <w:spacing w:line="400" w:lineRule="exact"/>
        <w:ind w:left="840" w:leftChars="350" w:firstLine="120" w:firstLineChars="50"/>
        <w:rPr>
          <w:rFonts w:cs="宋体" w:asciiTheme="minorEastAsia" w:hAnsiTheme="minorEastAsia" w:eastAsiaTheme="minorEastAsia"/>
          <w:sz w:val="24"/>
        </w:rPr>
      </w:pPr>
      <w:r>
        <w:rPr>
          <w:rFonts w:hint="eastAsia" w:cs="宋体" w:asciiTheme="minorEastAsia" w:hAnsiTheme="minorEastAsia" w:eastAsiaTheme="minorEastAsia"/>
          <w:sz w:val="24"/>
        </w:rPr>
        <w:t>采购人和采购代理机构将予以接收，并视为响应文件的组成部分。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17.4</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在响应文件递交截止期之后，采购人和采购代理机构不接受供应商主动对其响应文件做任何修改。</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17.5</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采购人和采购代理机构对所接收响应文件概不退回。</w:t>
      </w:r>
      <w:bookmarkStart w:id="125" w:name="_Toc520356163"/>
      <w:bookmarkStart w:id="126" w:name="_Toc518923082"/>
      <w:bookmarkStart w:id="127" w:name="_Toc216582809"/>
      <w:bookmarkStart w:id="128" w:name="_Toc10257"/>
    </w:p>
    <w:p>
      <w:pPr>
        <w:pStyle w:val="4"/>
        <w:spacing w:before="0" w:line="400" w:lineRule="exact"/>
        <w:ind w:left="1156" w:leftChars="257" w:hanging="540"/>
        <w:rPr>
          <w:rFonts w:cs="宋体" w:asciiTheme="minorEastAsia" w:hAnsiTheme="minorEastAsia" w:eastAsiaTheme="minorEastAsia"/>
        </w:rPr>
      </w:pPr>
      <w:bookmarkStart w:id="129" w:name="_Toc6601_WPSOffice_Level1"/>
      <w:bookmarkStart w:id="130" w:name="_Toc5445"/>
      <w:r>
        <w:rPr>
          <w:rFonts w:hint="eastAsia" w:cs="宋体" w:asciiTheme="minorEastAsia" w:hAnsiTheme="minorEastAsia" w:eastAsiaTheme="minorEastAsia"/>
          <w:sz w:val="24"/>
        </w:rPr>
        <w:t>五磋商开启及</w:t>
      </w:r>
      <w:bookmarkEnd w:id="125"/>
      <w:bookmarkEnd w:id="126"/>
      <w:bookmarkEnd w:id="127"/>
      <w:bookmarkEnd w:id="128"/>
      <w:r>
        <w:rPr>
          <w:rFonts w:hint="eastAsia" w:cs="宋体" w:asciiTheme="minorEastAsia" w:hAnsiTheme="minorEastAsia" w:eastAsiaTheme="minorEastAsia"/>
          <w:sz w:val="24"/>
        </w:rPr>
        <w:t>评审</w:t>
      </w:r>
      <w:bookmarkEnd w:id="129"/>
      <w:bookmarkEnd w:id="130"/>
    </w:p>
    <w:p>
      <w:pPr>
        <w:pStyle w:val="6"/>
        <w:spacing w:before="0" w:after="0" w:line="400" w:lineRule="exact"/>
        <w:rPr>
          <w:rFonts w:cs="宋体" w:asciiTheme="minorEastAsia" w:hAnsiTheme="minorEastAsia" w:eastAsiaTheme="minorEastAsia"/>
          <w:u w:val="none"/>
        </w:rPr>
      </w:pPr>
      <w:bookmarkStart w:id="131" w:name="_Toc8653"/>
      <w:bookmarkStart w:id="132" w:name="_Toc520356164"/>
      <w:bookmarkStart w:id="133" w:name="_Toc518923083"/>
      <w:bookmarkStart w:id="134" w:name="_Toc32308_WPSOffice_Level2"/>
      <w:bookmarkStart w:id="135" w:name="_Toc13011_WPSOffice_Level2"/>
      <w:r>
        <w:rPr>
          <w:rFonts w:hint="eastAsia" w:cs="宋体" w:asciiTheme="minorEastAsia" w:hAnsiTheme="minorEastAsia" w:eastAsiaTheme="minorEastAsia"/>
          <w:u w:val="none"/>
        </w:rPr>
        <w:t>18.</w:t>
      </w:r>
      <w:bookmarkEnd w:id="131"/>
      <w:bookmarkEnd w:id="132"/>
      <w:bookmarkEnd w:id="133"/>
      <w:r>
        <w:rPr>
          <w:rFonts w:hint="eastAsia" w:cs="宋体" w:asciiTheme="minorEastAsia" w:hAnsiTheme="minorEastAsia" w:eastAsiaTheme="minorEastAsia"/>
          <w:u w:val="none"/>
        </w:rPr>
        <w:t>磋商开启</w:t>
      </w:r>
      <w:bookmarkEnd w:id="134"/>
      <w:bookmarkEnd w:id="135"/>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18.1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采购人和采购代理机构将按</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中规定的磋商开启时间和地点组织公开磋商开启并邀请所有供应商代表参加。</w:t>
      </w:r>
    </w:p>
    <w:p>
      <w:pPr>
        <w:spacing w:line="400" w:lineRule="exact"/>
        <w:ind w:firstLine="960" w:firstLineChars="400"/>
        <w:rPr>
          <w:rFonts w:cs="宋体" w:asciiTheme="minorEastAsia" w:hAnsiTheme="minorEastAsia" w:eastAsiaTheme="minorEastAsia"/>
          <w:sz w:val="24"/>
        </w:rPr>
      </w:pPr>
      <w:r>
        <w:rPr>
          <w:rFonts w:hint="eastAsia" w:cs="宋体" w:asciiTheme="minorEastAsia" w:hAnsiTheme="minorEastAsia" w:eastAsiaTheme="minorEastAsia"/>
          <w:sz w:val="24"/>
        </w:rPr>
        <w:t>供应商不足3家的，不得磋商开启。</w:t>
      </w:r>
    </w:p>
    <w:p>
      <w:pPr>
        <w:pStyle w:val="6"/>
        <w:spacing w:before="0" w:after="0" w:line="400" w:lineRule="exact"/>
        <w:ind w:left="1200" w:hanging="1200" w:hangingChars="500"/>
        <w:jc w:val="left"/>
        <w:rPr>
          <w:rFonts w:hint="eastAsia" w:cs="宋体" w:asciiTheme="minorEastAsia" w:hAnsiTheme="minorEastAsia" w:eastAsiaTheme="minorEastAsia"/>
          <w:kern w:val="0"/>
          <w:sz w:val="24"/>
          <w:szCs w:val="24"/>
          <w:u w:val="none"/>
          <w:lang w:bidi="ar-SA"/>
        </w:rPr>
      </w:pPr>
      <w:r>
        <w:rPr>
          <w:rFonts w:hint="eastAsia" w:cs="宋体" w:asciiTheme="minorEastAsia" w:hAnsiTheme="minorEastAsia" w:eastAsiaTheme="minorEastAsia"/>
          <w:sz w:val="24"/>
        </w:rPr>
        <w:t xml:space="preserve">18.2    </w:t>
      </w:r>
      <w:r>
        <w:rPr>
          <w:rFonts w:hint="eastAsia" w:cs="宋体" w:asciiTheme="minorEastAsia" w:hAnsiTheme="minorEastAsia" w:eastAsiaTheme="minorEastAsia"/>
          <w:kern w:val="0"/>
          <w:sz w:val="24"/>
          <w:szCs w:val="24"/>
          <w:u w:val="none"/>
          <w:lang w:bidi="ar-SA"/>
        </w:rPr>
        <w:t>本项目实行电子响应文件，电子响应文件的有关要求按投标人须知资料表要求，投标人应该使用投标人CA锁对电子响应文件加密，否则，其响应文件将被拒绝评审。开标时，投标人必须使用加密该文件的CA锁，以便开标时对其电子响应文件进行解密，由于投标人自身原因未能成功导入评标系统的，均视为不响应</w:t>
      </w:r>
      <w:r>
        <w:rPr>
          <w:rFonts w:hint="eastAsia" w:cs="宋体" w:asciiTheme="minorEastAsia" w:hAnsiTheme="minorEastAsia" w:eastAsiaTheme="minorEastAsia"/>
          <w:kern w:val="0"/>
          <w:sz w:val="24"/>
          <w:szCs w:val="24"/>
          <w:u w:val="none"/>
          <w:lang w:val="en-US" w:eastAsia="zh-CN" w:bidi="ar-SA"/>
        </w:rPr>
        <w:t>谈判</w:t>
      </w:r>
      <w:r>
        <w:rPr>
          <w:rFonts w:hint="eastAsia" w:cs="宋体" w:asciiTheme="minorEastAsia" w:hAnsiTheme="minorEastAsia" w:eastAsiaTheme="minorEastAsia"/>
          <w:kern w:val="0"/>
          <w:sz w:val="24"/>
          <w:szCs w:val="24"/>
          <w:u w:val="none"/>
          <w:lang w:bidi="ar-SA"/>
        </w:rPr>
        <w:t>文件，其响应文件将被拒绝评审。未按规定时间在</w:t>
      </w:r>
      <w:r>
        <w:rPr>
          <w:rFonts w:hint="eastAsia" w:cs="宋体" w:asciiTheme="minorEastAsia" w:hAnsiTheme="minorEastAsia" w:eastAsiaTheme="minorEastAsia"/>
          <w:kern w:val="0"/>
          <w:sz w:val="24"/>
          <w:szCs w:val="24"/>
          <w:u w:val="none"/>
          <w:lang w:val="en-US" w:eastAsia="zh-CN" w:bidi="ar-SA"/>
        </w:rPr>
        <w:t>谈判</w:t>
      </w:r>
      <w:r>
        <w:rPr>
          <w:rFonts w:hint="eastAsia" w:cs="宋体" w:asciiTheme="minorEastAsia" w:hAnsiTheme="minorEastAsia" w:eastAsiaTheme="minorEastAsia"/>
          <w:kern w:val="0"/>
          <w:sz w:val="24"/>
          <w:szCs w:val="24"/>
          <w:u w:val="none"/>
          <w:lang w:bidi="ar-SA"/>
        </w:rPr>
        <w:t>文件要求的开评标系统解密成功的电子响应文件无效。</w:t>
      </w:r>
    </w:p>
    <w:p>
      <w:pPr>
        <w:pStyle w:val="6"/>
        <w:spacing w:before="0" w:after="0" w:line="400" w:lineRule="exact"/>
        <w:ind w:left="1200" w:hanging="1200" w:hangingChars="500"/>
        <w:jc w:val="left"/>
        <w:rPr>
          <w:rFonts w:hint="eastAsia" w:cs="宋体" w:asciiTheme="minorEastAsia" w:hAnsiTheme="minorEastAsia" w:eastAsiaTheme="minorEastAsia"/>
          <w:kern w:val="0"/>
          <w:sz w:val="24"/>
          <w:szCs w:val="24"/>
          <w:u w:val="none"/>
          <w:lang w:bidi="ar-SA"/>
        </w:rPr>
      </w:pPr>
      <w:r>
        <w:rPr>
          <w:rFonts w:hint="eastAsia" w:cs="宋体" w:asciiTheme="minorEastAsia" w:hAnsiTheme="minorEastAsia" w:eastAsiaTheme="minorEastAsia"/>
          <w:kern w:val="0"/>
          <w:sz w:val="24"/>
          <w:szCs w:val="24"/>
          <w:u w:val="none"/>
          <w:lang w:bidi="ar-SA"/>
        </w:rPr>
        <w:t xml:space="preserve">18.3   </w:t>
      </w:r>
      <w:bookmarkStart w:id="136" w:name="_Toc520356165"/>
      <w:r>
        <w:rPr>
          <w:rFonts w:hint="eastAsia" w:cs="宋体" w:asciiTheme="minorEastAsia" w:hAnsiTheme="minorEastAsia" w:eastAsiaTheme="minorEastAsia"/>
          <w:kern w:val="0"/>
          <w:sz w:val="24"/>
          <w:szCs w:val="24"/>
          <w:u w:val="none"/>
          <w:lang w:val="en-US" w:eastAsia="zh-CN" w:bidi="ar-SA"/>
        </w:rPr>
        <w:t>投标人在规定时间内对响应文件进行解密 ，时长为 30 分钟。</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18.4    供应商代表对磋商开启过程和磋商开启记录有疑义，以及认为采购人、采购代理机构相关工作人员有需要回避的情形的，应当场提出询问或者回避申请。</w:t>
      </w:r>
    </w:p>
    <w:p>
      <w:pPr>
        <w:pStyle w:val="6"/>
        <w:spacing w:before="0" w:after="0" w:line="400" w:lineRule="exact"/>
        <w:rPr>
          <w:rFonts w:cs="宋体" w:asciiTheme="minorEastAsia" w:hAnsiTheme="minorEastAsia" w:eastAsiaTheme="minorEastAsia"/>
          <w:u w:val="none"/>
        </w:rPr>
      </w:pPr>
      <w:bookmarkStart w:id="137" w:name="_Toc21320_WPSOffice_Level2"/>
      <w:bookmarkStart w:id="138" w:name="_Toc4350_WPSOffice_Level2"/>
      <w:bookmarkStart w:id="139" w:name="_Toc518923084"/>
      <w:bookmarkStart w:id="140" w:name="_Toc34"/>
      <w:r>
        <w:rPr>
          <w:rFonts w:hint="eastAsia" w:cs="宋体" w:asciiTheme="minorEastAsia" w:hAnsiTheme="minorEastAsia" w:eastAsiaTheme="minorEastAsia"/>
          <w:u w:val="none"/>
        </w:rPr>
        <w:t>19</w:t>
      </w:r>
      <w:bookmarkEnd w:id="136"/>
      <w:r>
        <w:rPr>
          <w:rFonts w:hint="eastAsia" w:cs="宋体" w:asciiTheme="minorEastAsia" w:hAnsiTheme="minorEastAsia" w:eastAsiaTheme="minorEastAsia"/>
          <w:u w:val="none"/>
        </w:rPr>
        <w:t>.资格审查及组建评审委员会</w:t>
      </w:r>
      <w:bookmarkEnd w:id="137"/>
      <w:bookmarkEnd w:id="138"/>
      <w:bookmarkEnd w:id="139"/>
      <w:bookmarkEnd w:id="140"/>
    </w:p>
    <w:p>
      <w:pPr>
        <w:spacing w:line="400" w:lineRule="exact"/>
        <w:ind w:left="960" w:hanging="960" w:hangingChars="400"/>
        <w:rPr>
          <w:rFonts w:cs="宋体" w:asciiTheme="minorEastAsia" w:hAnsiTheme="minorEastAsia" w:eastAsiaTheme="minorEastAsia"/>
          <w:sz w:val="24"/>
        </w:rPr>
      </w:pPr>
      <w:r>
        <w:rPr>
          <w:rFonts w:hint="eastAsia" w:cs="宋体" w:asciiTheme="minorEastAsia" w:hAnsiTheme="minorEastAsia" w:eastAsiaTheme="minorEastAsia"/>
          <w:sz w:val="24"/>
        </w:rPr>
        <w:t>19.1    采购人或采购代理机构依据法律法规和磋商文件中规定的内容，对供应商的资格进行审查。未通过资格审查的供应商不进入评审；进入评审的供应商不足3家的，不得评审。</w:t>
      </w:r>
    </w:p>
    <w:p>
      <w:pPr>
        <w:widowControl/>
        <w:spacing w:line="400" w:lineRule="exact"/>
        <w:jc w:val="left"/>
        <w:rPr>
          <w:rFonts w:cs="宋体" w:asciiTheme="minorEastAsia" w:hAnsiTheme="minorEastAsia" w:eastAsiaTheme="minorEastAsia"/>
          <w:b/>
          <w:bCs/>
          <w:sz w:val="24"/>
        </w:rPr>
      </w:pPr>
      <w:r>
        <w:rPr>
          <w:rFonts w:hint="eastAsia" w:cs="宋体" w:asciiTheme="minorEastAsia" w:hAnsiTheme="minorEastAsia" w:eastAsiaTheme="minorEastAsia"/>
          <w:b/>
          <w:bCs/>
          <w:sz w:val="24"/>
        </w:rPr>
        <w:t>本项目现场磋商开启必须提供的证件：详见第三章资格审查表。</w:t>
      </w:r>
    </w:p>
    <w:p>
      <w:pPr>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19.2.1  不良信用记录指：供应商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pPr>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19.2.2 查询及记录方式：采购人或采购代理机构经办人将查询网页打印、签字并存档备查。供应商不良信用记录以采购人或采购代理机构查询结果为准。</w:t>
      </w:r>
    </w:p>
    <w:p>
      <w:pPr>
        <w:pStyle w:val="5"/>
        <w:spacing w:line="400" w:lineRule="exact"/>
        <w:jc w:val="both"/>
        <w:rPr>
          <w:rFonts w:cs="宋体" w:asciiTheme="minorEastAsia" w:hAnsiTheme="minorEastAsia" w:eastAsiaTheme="minorEastAsia"/>
        </w:rPr>
      </w:pPr>
      <w:r>
        <w:rPr>
          <w:rFonts w:hint="eastAsia" w:cs="宋体" w:asciiTheme="minorEastAsia" w:hAnsiTheme="minorEastAsia" w:eastAsiaTheme="minorEastAsia"/>
        </w:rPr>
        <w:t>在本磋商文件规定的查询时间之后，网站信息发生的任何变更均不再作为评审依据。</w:t>
      </w:r>
    </w:p>
    <w:p>
      <w:pPr>
        <w:pStyle w:val="5"/>
        <w:spacing w:line="400" w:lineRule="exact"/>
        <w:jc w:val="both"/>
        <w:rPr>
          <w:rFonts w:cs="宋体" w:asciiTheme="minorEastAsia" w:hAnsiTheme="minorEastAsia" w:eastAsiaTheme="minorEastAsia"/>
        </w:rPr>
      </w:pPr>
      <w:r>
        <w:rPr>
          <w:rFonts w:hint="eastAsia" w:cs="宋体" w:asciiTheme="minorEastAsia" w:hAnsiTheme="minorEastAsia" w:eastAsiaTheme="minorEastAsia"/>
        </w:rPr>
        <w:t>供应商自行提供的与网站信息不一致的其他证明材料亦不作为资格审查的依据。</w:t>
      </w:r>
    </w:p>
    <w:p>
      <w:pPr>
        <w:spacing w:line="400" w:lineRule="exact"/>
        <w:ind w:left="850" w:hanging="849" w:hangingChars="354"/>
        <w:rPr>
          <w:rFonts w:cs="宋体" w:asciiTheme="minorEastAsia" w:hAnsiTheme="minorEastAsia" w:eastAsiaTheme="minorEastAsia"/>
          <w:sz w:val="24"/>
        </w:rPr>
      </w:pPr>
      <w:r>
        <w:rPr>
          <w:rFonts w:hint="eastAsia" w:cs="宋体" w:asciiTheme="minorEastAsia" w:hAnsiTheme="minorEastAsia" w:eastAsiaTheme="minorEastAsia"/>
          <w:sz w:val="24"/>
        </w:rPr>
        <w:t>19.3   按照《中华人民共和国政府采购法》、《中华人民共和国政府采购法实施条例》及本项目本级和上级财政部门的有关规定依法组建的评审委员会，负责本项目评审工作。</w:t>
      </w:r>
      <w:bookmarkStart w:id="141" w:name="_Toc520356166"/>
    </w:p>
    <w:p>
      <w:pPr>
        <w:pStyle w:val="6"/>
        <w:spacing w:before="0" w:after="0" w:line="400" w:lineRule="exact"/>
        <w:rPr>
          <w:rFonts w:cs="宋体" w:asciiTheme="minorEastAsia" w:hAnsiTheme="minorEastAsia" w:eastAsiaTheme="minorEastAsia"/>
          <w:bCs/>
          <w:bdr w:val="single" w:color="auto" w:sz="4" w:space="0"/>
        </w:rPr>
      </w:pPr>
      <w:bookmarkStart w:id="142" w:name="_Toc518923085"/>
      <w:bookmarkStart w:id="143" w:name="_Toc31689_WPSOffice_Level2"/>
      <w:bookmarkStart w:id="144" w:name="_Toc6842"/>
      <w:bookmarkStart w:id="145" w:name="_Toc17843_WPSOffice_Level2"/>
      <w:r>
        <w:rPr>
          <w:rFonts w:hint="eastAsia" w:cs="宋体" w:asciiTheme="minorEastAsia" w:hAnsiTheme="minorEastAsia" w:eastAsiaTheme="minorEastAsia"/>
          <w:u w:val="none"/>
        </w:rPr>
        <w:t>20.响应文件的</w:t>
      </w:r>
      <w:bookmarkEnd w:id="141"/>
      <w:r>
        <w:rPr>
          <w:rFonts w:hint="eastAsia" w:cs="宋体" w:asciiTheme="minorEastAsia" w:hAnsiTheme="minorEastAsia" w:eastAsiaTheme="minorEastAsia"/>
          <w:u w:val="none"/>
        </w:rPr>
        <w:t>符合性审查与澄清</w:t>
      </w:r>
      <w:bookmarkEnd w:id="142"/>
      <w:bookmarkEnd w:id="143"/>
      <w:bookmarkEnd w:id="144"/>
      <w:bookmarkEnd w:id="145"/>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20.1   符合性审查是指依据磋商文件的规定，从响应文件的有效性和完整性对磋商文件的响应程度进行审查，以确定是否对磋商文件的实质性要求做出响应。</w:t>
      </w:r>
      <w:bookmarkStart w:id="146" w:name="_Hlt522424701"/>
      <w:bookmarkEnd w:id="146"/>
      <w:bookmarkStart w:id="147" w:name="_Toc520356167"/>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响应文件的澄清</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20.2.1  在评审期间，评审委员会将以书面方式要求供应商对其响应文件中含义不明确、对同类问题表述不一致或者有明显文字和计算错误的内容，以及评审委员会认为供应商的报价明显低于其他通过符合性检查供应商的报价，有可能影响履约的情况作必要的澄清、说明或补正。供应商澄清、说明或补正。应在评审委员会规定的时间内以书面方式进行，并不得超出响应文件范围或者改变响应文件的实质性内容。</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20.2.2  供应商的澄清、说明或补正将作为响应文件的一部分。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20.3   响应文件报价出现前后不一致的，按照下列规定修正：</w:t>
      </w:r>
    </w:p>
    <w:p>
      <w:pPr>
        <w:spacing w:line="400" w:lineRule="exact"/>
        <w:ind w:left="1020" w:hanging="1020" w:hangingChars="425"/>
        <w:rPr>
          <w:rFonts w:cs="宋体" w:asciiTheme="minorEastAsia" w:hAnsiTheme="minorEastAsia" w:eastAsiaTheme="minorEastAsia"/>
          <w:sz w:val="24"/>
        </w:rPr>
      </w:pPr>
      <w:r>
        <w:rPr>
          <w:rFonts w:hint="eastAsia" w:cs="宋体" w:asciiTheme="minorEastAsia" w:hAnsiTheme="minorEastAsia" w:eastAsiaTheme="minorEastAsia"/>
          <w:sz w:val="24"/>
        </w:rPr>
        <w:t>　　（一）响应文件中报价一览表（报价表）内容与响应文件中相应内容不一致的，以报价一览表（报价表）为准；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　　（二）大写金额和小写金额不一致的，以大写金额为准；</w:t>
      </w:r>
    </w:p>
    <w:p>
      <w:pPr>
        <w:spacing w:line="400" w:lineRule="exact"/>
        <w:ind w:left="1020" w:hanging="1020" w:hangingChars="425"/>
        <w:rPr>
          <w:rFonts w:cs="宋体" w:asciiTheme="minorEastAsia" w:hAnsiTheme="minorEastAsia" w:eastAsiaTheme="minorEastAsia"/>
          <w:sz w:val="24"/>
        </w:rPr>
      </w:pPr>
      <w:r>
        <w:rPr>
          <w:rFonts w:hint="eastAsia" w:cs="宋体" w:asciiTheme="minorEastAsia" w:hAnsiTheme="minorEastAsia" w:eastAsiaTheme="minorEastAsia"/>
          <w:sz w:val="24"/>
        </w:rPr>
        <w:t>　　（三）单价金额小数点或者百分比有明显错位的，以报价一览表的总价为准，并修改单价；</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　　（四）总价金额与按单价汇总金额不一致的，以单价金额计算结果为准。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　　同时出现两种以上不一致的，按照前款规定的顺序修正。修正后的报价按照第20.2条的规定经供应商确认后产生约束力，供应商不确认的，将被认定为响应无效。</w:t>
      </w:r>
    </w:p>
    <w:p>
      <w:pPr>
        <w:spacing w:line="400" w:lineRule="exact"/>
        <w:ind w:left="840" w:leftChars="350" w:firstLine="120" w:firstLineChars="50"/>
        <w:rPr>
          <w:rFonts w:cs="宋体" w:asciiTheme="minorEastAsia" w:hAnsiTheme="minorEastAsia" w:eastAsiaTheme="minorEastAsia"/>
          <w:sz w:val="24"/>
        </w:rPr>
      </w:pPr>
      <w:r>
        <w:rPr>
          <w:rFonts w:hint="eastAsia" w:cs="宋体" w:asciiTheme="minorEastAsia" w:hAnsiTheme="minorEastAsia" w:eastAsiaTheme="minorEastAsia"/>
          <w:sz w:val="24"/>
        </w:rPr>
        <w:t>对不同文字文本响应文件的解释发生异议的，以中文文本为准。</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20.4   供应商为提供服务所伴随响应文件的产品如被列入财政部与国家主管部门颁发的节能产品目录或环境标志产品目录或无线局域网产品目录，应提供相关证明，在评审时予以优先采购，具体优先采购办法见第6章评审方法和标准。</w:t>
      </w:r>
      <w:r>
        <w:rPr>
          <w:rFonts w:hint="eastAsia" w:cs="宋体" w:asciiTheme="minorEastAsia" w:hAnsiTheme="minorEastAsia" w:eastAsiaTheme="minorEastAsia"/>
          <w:b/>
          <w:bCs/>
          <w:sz w:val="24"/>
        </w:rPr>
        <w:t>本项目不适用。</w:t>
      </w:r>
    </w:p>
    <w:p>
      <w:pPr>
        <w:pStyle w:val="6"/>
        <w:spacing w:before="0" w:after="0" w:line="400" w:lineRule="exact"/>
        <w:rPr>
          <w:rFonts w:cs="宋体" w:asciiTheme="minorEastAsia" w:hAnsiTheme="minorEastAsia" w:eastAsiaTheme="minorEastAsia"/>
          <w:u w:val="none"/>
        </w:rPr>
      </w:pPr>
      <w:bookmarkStart w:id="148" w:name="_Toc518923086"/>
      <w:bookmarkStart w:id="149" w:name="_Toc8603"/>
      <w:bookmarkStart w:id="150" w:name="_Toc26452_WPSOffice_Level2"/>
      <w:bookmarkStart w:id="151" w:name="_Toc6346_WPSOffice_Level2"/>
      <w:r>
        <w:rPr>
          <w:rFonts w:hint="eastAsia" w:cs="宋体" w:asciiTheme="minorEastAsia" w:hAnsiTheme="minorEastAsia" w:eastAsiaTheme="minorEastAsia"/>
          <w:u w:val="none"/>
        </w:rPr>
        <w:t>21.响应偏离</w:t>
      </w:r>
      <w:bookmarkEnd w:id="148"/>
      <w:bookmarkEnd w:id="149"/>
      <w:bookmarkEnd w:id="150"/>
      <w:bookmarkEnd w:id="151"/>
    </w:p>
    <w:p>
      <w:pPr>
        <w:spacing w:line="400" w:lineRule="exact"/>
        <w:ind w:left="877" w:leftChars="99" w:hanging="640" w:hangingChars="267"/>
        <w:rPr>
          <w:rFonts w:cs="宋体" w:asciiTheme="minorEastAsia" w:hAnsiTheme="minorEastAsia" w:eastAsiaTheme="minorEastAsia"/>
          <w:sz w:val="24"/>
        </w:rPr>
      </w:pPr>
      <w:r>
        <w:rPr>
          <w:rFonts w:hint="eastAsia" w:cs="宋体" w:asciiTheme="minorEastAsia" w:hAnsiTheme="minorEastAsia" w:eastAsiaTheme="minorEastAsia"/>
          <w:sz w:val="24"/>
        </w:rPr>
        <w:t>评审委员会可以接受响应文件中不构成实质性偏离的不正规或不一致，具体由评标委员会进行判定。</w:t>
      </w:r>
    </w:p>
    <w:p>
      <w:pPr>
        <w:pStyle w:val="6"/>
        <w:spacing w:before="0" w:after="0" w:line="400" w:lineRule="exact"/>
        <w:rPr>
          <w:rFonts w:cs="宋体" w:asciiTheme="minorEastAsia" w:hAnsiTheme="minorEastAsia" w:eastAsiaTheme="minorEastAsia"/>
          <w:u w:val="none"/>
        </w:rPr>
      </w:pPr>
      <w:bookmarkStart w:id="152" w:name="_Toc25255"/>
      <w:bookmarkStart w:id="153" w:name="_Toc11645_WPSOffice_Level2"/>
      <w:bookmarkStart w:id="154" w:name="_Toc25236_WPSOffice_Level2"/>
      <w:bookmarkStart w:id="155" w:name="_Toc518923087"/>
      <w:r>
        <w:rPr>
          <w:rFonts w:hint="eastAsia" w:cs="宋体" w:asciiTheme="minorEastAsia" w:hAnsiTheme="minorEastAsia" w:eastAsiaTheme="minorEastAsia"/>
          <w:u w:val="none"/>
        </w:rPr>
        <w:t>22.响应无效</w:t>
      </w:r>
      <w:bookmarkEnd w:id="152"/>
      <w:bookmarkEnd w:id="153"/>
      <w:bookmarkEnd w:id="154"/>
      <w:bookmarkEnd w:id="155"/>
    </w:p>
    <w:p>
      <w:pPr>
        <w:spacing w:line="400" w:lineRule="exact"/>
        <w:ind w:left="845" w:leftChars="-23"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22.1   在比较与评价之前，根据本须知的规定，评审委员会要审查每份响应文件是否实质上响应了磋商文件的要求。实质上响应的响应文件应该是与磋商文件要求的全部条款、条件和规格相符，没有重大偏离的响应。对关键条款的偏离，将被认定为无效。供应商不得通过修正或撤销不符合要求的偏离从而使其响应文件成为实质上响应。</w:t>
      </w:r>
    </w:p>
    <w:p>
      <w:pPr>
        <w:spacing w:line="400" w:lineRule="exact"/>
        <w:ind w:left="904" w:leftChars="377"/>
        <w:rPr>
          <w:rFonts w:cs="宋体" w:asciiTheme="minorEastAsia" w:hAnsiTheme="minorEastAsia" w:eastAsiaTheme="minorEastAsia"/>
          <w:sz w:val="24"/>
        </w:rPr>
      </w:pPr>
      <w:r>
        <w:rPr>
          <w:rFonts w:hint="eastAsia" w:cs="宋体" w:asciiTheme="minorEastAsia" w:hAnsiTheme="minorEastAsia" w:eastAsiaTheme="minorEastAsia"/>
          <w:sz w:val="24"/>
        </w:rPr>
        <w:t>磋商小组决定磋商的响应性只根据磋商文件要求、响应文件内容及财政主管部门指定相关信息发布媒体。</w:t>
      </w:r>
    </w:p>
    <w:p>
      <w:pPr>
        <w:spacing w:line="4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22.2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如发现下列情况之一的，其磋商将被认定为</w:t>
      </w:r>
      <w:r>
        <w:rPr>
          <w:rFonts w:hint="eastAsia" w:cs="宋体" w:asciiTheme="minorEastAsia" w:hAnsiTheme="minorEastAsia" w:eastAsiaTheme="minorEastAsia"/>
          <w:b/>
          <w:bCs/>
          <w:sz w:val="24"/>
        </w:rPr>
        <w:t>无效</w:t>
      </w:r>
      <w:r>
        <w:rPr>
          <w:rFonts w:hint="eastAsia" w:cs="宋体" w:asciiTheme="minorEastAsia" w:hAnsiTheme="minorEastAsia" w:eastAsiaTheme="minorEastAsia"/>
          <w:sz w:val="24"/>
        </w:rPr>
        <w:t>：（</w:t>
      </w:r>
      <w:r>
        <w:rPr>
          <w:rFonts w:hint="eastAsia" w:cs="宋体" w:asciiTheme="minorEastAsia" w:hAnsiTheme="minorEastAsia" w:eastAsiaTheme="minorEastAsia"/>
          <w:b/>
          <w:sz w:val="24"/>
        </w:rPr>
        <w:t>以下情形应当在磋商文件中规定，并以醒目的方式标明</w:t>
      </w:r>
      <w:r>
        <w:rPr>
          <w:rFonts w:hint="eastAsia" w:cs="宋体" w:asciiTheme="minorEastAsia" w:hAnsiTheme="minorEastAsia" w:eastAsiaTheme="minorEastAsia"/>
          <w:sz w:val="24"/>
        </w:rPr>
        <w:t>）</w:t>
      </w:r>
    </w:p>
    <w:p>
      <w:pPr>
        <w:numPr>
          <w:ilvl w:val="0"/>
          <w:numId w:val="4"/>
        </w:numPr>
        <w:spacing w:line="400" w:lineRule="exact"/>
        <w:ind w:left="1209"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未按磋商文件规定的形式和金额提交磋商保证金的；</w:t>
      </w:r>
    </w:p>
    <w:p>
      <w:pPr>
        <w:numPr>
          <w:ilvl w:val="0"/>
          <w:numId w:val="4"/>
        </w:numPr>
        <w:spacing w:line="400" w:lineRule="exact"/>
        <w:ind w:left="1209"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未按照磋商文件规定要求签署、盖章的；</w:t>
      </w:r>
    </w:p>
    <w:p>
      <w:pPr>
        <w:numPr>
          <w:ilvl w:val="0"/>
          <w:numId w:val="4"/>
        </w:numPr>
        <w:spacing w:line="400" w:lineRule="exact"/>
        <w:ind w:left="1209"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未满足磋商文件中技术条款的实质性要求；</w:t>
      </w:r>
    </w:p>
    <w:p>
      <w:pPr>
        <w:numPr>
          <w:ilvl w:val="0"/>
          <w:numId w:val="4"/>
        </w:numPr>
        <w:spacing w:line="400" w:lineRule="exact"/>
        <w:ind w:left="1209"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与其他供应商串通参加磋商，或者与采购人串通参加磋商；</w:t>
      </w:r>
    </w:p>
    <w:p>
      <w:pPr>
        <w:numPr>
          <w:ilvl w:val="0"/>
          <w:numId w:val="4"/>
        </w:numPr>
        <w:spacing w:line="400" w:lineRule="exact"/>
        <w:ind w:left="1209"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属于磋商文件规定的其他响应无效情形；</w:t>
      </w:r>
    </w:p>
    <w:p>
      <w:pPr>
        <w:numPr>
          <w:ilvl w:val="0"/>
          <w:numId w:val="4"/>
        </w:numPr>
        <w:spacing w:line="400" w:lineRule="exact"/>
        <w:ind w:left="1209"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评审委员会认为供应商的报价明显低于其他通过符合性检查供</w:t>
      </w:r>
    </w:p>
    <w:p>
      <w:pPr>
        <w:spacing w:line="400" w:lineRule="exact"/>
        <w:ind w:left="1094" w:leftChars="456"/>
        <w:rPr>
          <w:rFonts w:cs="宋体" w:asciiTheme="minorEastAsia" w:hAnsiTheme="minorEastAsia" w:eastAsiaTheme="minorEastAsia"/>
          <w:b/>
          <w:bCs/>
          <w:sz w:val="24"/>
        </w:rPr>
      </w:pPr>
      <w:r>
        <w:rPr>
          <w:rFonts w:hint="eastAsia" w:cs="宋体" w:asciiTheme="minorEastAsia" w:hAnsiTheme="minorEastAsia" w:eastAsiaTheme="minorEastAsia"/>
          <w:b/>
          <w:bCs/>
          <w:sz w:val="24"/>
        </w:rPr>
        <w:t>应商的报价，有可能影响履约的，且供应商未按照规定证明其报价合理性的；</w:t>
      </w:r>
    </w:p>
    <w:p>
      <w:pPr>
        <w:numPr>
          <w:ilvl w:val="0"/>
          <w:numId w:val="4"/>
        </w:numPr>
        <w:spacing w:line="400" w:lineRule="exact"/>
        <w:ind w:left="1209"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响应文件含有采购人不能接受的附加条件的；</w:t>
      </w:r>
    </w:p>
    <w:p>
      <w:pPr>
        <w:numPr>
          <w:ilvl w:val="0"/>
          <w:numId w:val="4"/>
        </w:numPr>
        <w:tabs>
          <w:tab w:val="left" w:pos="0"/>
        </w:tabs>
        <w:spacing w:line="400" w:lineRule="exact"/>
        <w:ind w:left="1209" w:leftChars="429" w:hanging="180"/>
        <w:rPr>
          <w:rFonts w:cs="宋体" w:asciiTheme="minorEastAsia" w:hAnsiTheme="minorEastAsia" w:eastAsiaTheme="minorEastAsia"/>
          <w:b/>
          <w:bCs/>
          <w:sz w:val="24"/>
        </w:rPr>
      </w:pPr>
      <w:r>
        <w:rPr>
          <w:rFonts w:hint="eastAsia" w:cs="宋体" w:asciiTheme="minorEastAsia" w:hAnsiTheme="minorEastAsia" w:eastAsiaTheme="minorEastAsia"/>
          <w:b/>
          <w:bCs/>
          <w:sz w:val="24"/>
        </w:rPr>
        <w:t>不符合法规和磋商文件中规定的其他实质性要求的。</w:t>
      </w:r>
    </w:p>
    <w:p>
      <w:pPr>
        <w:spacing w:line="400" w:lineRule="exact"/>
        <w:outlineLvl w:val="2"/>
        <w:rPr>
          <w:rFonts w:cs="宋体" w:asciiTheme="minorEastAsia" w:hAnsiTheme="minorEastAsia" w:eastAsiaTheme="minorEastAsia"/>
          <w:b/>
          <w:bCs/>
          <w:sz w:val="24"/>
        </w:rPr>
      </w:pPr>
      <w:bookmarkStart w:id="156" w:name="_Toc14330_WPSOffice_Level2"/>
      <w:bookmarkStart w:id="157" w:name="_Toc22743_WPSOffice_Level2"/>
      <w:bookmarkStart w:id="158" w:name="_Toc20835"/>
      <w:bookmarkStart w:id="159" w:name="_Toc518923088"/>
      <w:r>
        <w:rPr>
          <w:rFonts w:hint="eastAsia" w:cs="宋体" w:asciiTheme="minorEastAsia" w:hAnsiTheme="minorEastAsia" w:eastAsiaTheme="minorEastAsia"/>
          <w:b/>
          <w:bCs/>
          <w:sz w:val="24"/>
        </w:rPr>
        <w:t>23</w:t>
      </w:r>
      <w:bookmarkEnd w:id="147"/>
      <w:r>
        <w:rPr>
          <w:rFonts w:hint="eastAsia" w:cs="宋体" w:asciiTheme="minorEastAsia" w:hAnsiTheme="minorEastAsia" w:eastAsiaTheme="minorEastAsia"/>
          <w:b/>
          <w:bCs/>
          <w:sz w:val="24"/>
        </w:rPr>
        <w:t>.比较与评价</w:t>
      </w:r>
      <w:bookmarkEnd w:id="156"/>
      <w:bookmarkEnd w:id="157"/>
      <w:bookmarkEnd w:id="158"/>
      <w:bookmarkEnd w:id="159"/>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sz w:val="24"/>
        </w:rPr>
        <w:t>23.1</w:t>
      </w:r>
      <w:r>
        <w:rPr>
          <w:rFonts w:hint="eastAsia" w:cs="宋体" w:asciiTheme="minorEastAsia" w:hAnsiTheme="minorEastAsia" w:eastAsiaTheme="minorEastAsia"/>
          <w:sz w:val="24"/>
        </w:rPr>
        <w:tab/>
      </w:r>
      <w:r>
        <w:rPr>
          <w:rFonts w:hint="eastAsia" w:cs="宋体" w:asciiTheme="minorEastAsia" w:hAnsiTheme="minorEastAsia" w:eastAsiaTheme="minorEastAsia"/>
          <w:color w:val="000000"/>
          <w:sz w:val="24"/>
        </w:rPr>
        <w:t>经符合性审查合格的响应文件，评审委员会将根据磋商文件确定的评审方法和标准，对其技术部分和商务部分作进一步的比较和评价。</w:t>
      </w:r>
    </w:p>
    <w:p>
      <w:pPr>
        <w:pStyle w:val="23"/>
        <w:ind w:left="820" w:leftChars="342" w:firstLine="240" w:firstLineChars="100"/>
        <w:rPr>
          <w:rFonts w:cs="宋体" w:asciiTheme="minorEastAsia" w:hAnsiTheme="minorEastAsia" w:eastAsiaTheme="minorEastAsia"/>
          <w:b/>
          <w:bCs/>
          <w:color w:val="000000"/>
          <w:sz w:val="24"/>
          <w:u w:val="single"/>
        </w:rPr>
      </w:pPr>
      <w:r>
        <w:rPr>
          <w:rFonts w:hint="eastAsia" w:cs="宋体" w:asciiTheme="minorEastAsia" w:hAnsiTheme="minorEastAsia" w:eastAsiaTheme="minorEastAsia"/>
          <w:b/>
          <w:bCs/>
          <w:color w:val="000000"/>
          <w:sz w:val="24"/>
          <w:u w:val="single"/>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各成员应当独立对每个有效响应的文件进行评价、打分，汇总每个供应商每项评分因素的得分。磋商小组应当从质量和服务均能满足采购文件实质性响应要求的供应商中，按照综合评分由低到高的顺序提出成交候选人，并编写评审报告，将结果通知所有参加磋商的未成交的供应商；</w:t>
      </w:r>
    </w:p>
    <w:p>
      <w:pPr>
        <w:spacing w:line="4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 xml:space="preserve">23.2  </w:t>
      </w: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评审严格按照磋商文件的要求和条件进行。根据实际情况，在</w:t>
      </w:r>
      <w:r>
        <w:rPr>
          <w:rFonts w:hint="eastAsia" w:cs="宋体" w:asciiTheme="minorEastAsia" w:hAnsiTheme="minorEastAsia" w:eastAsiaTheme="minorEastAsia"/>
          <w:color w:val="000000"/>
          <w:sz w:val="24"/>
          <w:u w:val="single"/>
        </w:rPr>
        <w:t>供应商须知资料表</w:t>
      </w:r>
      <w:r>
        <w:rPr>
          <w:rFonts w:hint="eastAsia" w:cs="宋体" w:asciiTheme="minorEastAsia" w:hAnsiTheme="minorEastAsia" w:eastAsiaTheme="minorEastAsia"/>
          <w:color w:val="000000"/>
          <w:sz w:val="24"/>
        </w:rPr>
        <w:t>中规定采用下列一种评审方法，详细评审标准见磋商文件第六章：</w:t>
      </w:r>
    </w:p>
    <w:p>
      <w:pPr>
        <w:pStyle w:val="2"/>
        <w:spacing w:line="400" w:lineRule="exact"/>
        <w:ind w:left="1094" w:leftChars="456" w:firstLine="33" w:firstLineChars="14"/>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综合评分法，是指响应文件满足磋商文件全部实质性要求，且按照评审因素的量化指标评审得分最高的供应商为成交候选人的评审方法。</w:t>
      </w:r>
    </w:p>
    <w:p>
      <w:pPr>
        <w:pStyle w:val="2"/>
        <w:spacing w:line="400" w:lineRule="exact"/>
        <w:ind w:left="1094" w:leftChars="456" w:firstLine="33" w:firstLineChars="14"/>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本项目采用采购方式：竞争性磋商。</w:t>
      </w:r>
    </w:p>
    <w:p>
      <w:pPr>
        <w:pStyle w:val="2"/>
        <w:spacing w:line="400" w:lineRule="exact"/>
        <w:ind w:left="1094" w:leftChars="456" w:firstLine="33" w:firstLineChars="14"/>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评分方法：综合评分法</w:t>
      </w:r>
    </w:p>
    <w:p>
      <w:pPr>
        <w:spacing w:line="400" w:lineRule="exact"/>
        <w:ind w:left="1060" w:leftChars="342" w:hanging="240" w:hangingChars="10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1、价格因素：</w:t>
      </w:r>
      <w:r>
        <w:rPr>
          <w:rFonts w:hint="eastAsia" w:cs="宋体" w:asciiTheme="minorEastAsia" w:hAnsiTheme="minorEastAsia" w:eastAsiaTheme="minorEastAsia"/>
          <w:color w:val="auto"/>
          <w:sz w:val="24"/>
          <w:highlight w:val="none"/>
          <w:lang w:val="en-US" w:eastAsia="zh-CN"/>
        </w:rPr>
        <w:t>15</w:t>
      </w:r>
      <w:r>
        <w:rPr>
          <w:rFonts w:hint="eastAsia" w:cs="宋体" w:asciiTheme="minorEastAsia" w:hAnsiTheme="minorEastAsia" w:eastAsiaTheme="minorEastAsia"/>
          <w:color w:val="auto"/>
          <w:sz w:val="24"/>
          <w:highlight w:val="none"/>
        </w:rPr>
        <w:t>分</w:t>
      </w:r>
      <w:r>
        <w:rPr>
          <w:rFonts w:hint="eastAsia" w:cs="宋体" w:asciiTheme="minorEastAsia" w:hAnsiTheme="minorEastAsia" w:eastAsiaTheme="minorEastAsia"/>
          <w:color w:val="auto"/>
          <w:sz w:val="24"/>
        </w:rPr>
        <w:t>（</w:t>
      </w:r>
      <w:r>
        <w:rPr>
          <w:rFonts w:hint="eastAsia" w:ascii="宋体" w:hAnsi="宋体" w:cs="宋体"/>
          <w:color w:val="auto"/>
          <w:kern w:val="0"/>
          <w:sz w:val="24"/>
          <w:szCs w:val="20"/>
        </w:rPr>
        <w:t>综合评分法中的价格分统一采用低价优先法计算，即满足招标文件要求且投标价格最低的投标报价为评标基准价，</w:t>
      </w:r>
      <w:r>
        <w:rPr>
          <w:rFonts w:hint="eastAsia"/>
          <w:color w:val="auto"/>
          <w:sz w:val="22"/>
          <w:szCs w:val="22"/>
        </w:rPr>
        <w:t>其价格分为满分</w:t>
      </w:r>
      <w:r>
        <w:rPr>
          <w:rFonts w:hint="eastAsia"/>
          <w:color w:val="auto"/>
          <w:sz w:val="22"/>
          <w:szCs w:val="22"/>
          <w:lang w:val="en-US" w:eastAsia="zh-CN"/>
        </w:rPr>
        <w:t>15</w:t>
      </w:r>
      <w:r>
        <w:rPr>
          <w:rFonts w:hint="eastAsia"/>
          <w:color w:val="auto"/>
          <w:sz w:val="22"/>
          <w:szCs w:val="22"/>
        </w:rPr>
        <w:t>分，其投标报价得分=(评标基准价／投标报价)×价格权值×100</w:t>
      </w:r>
      <w:r>
        <w:rPr>
          <w:rFonts w:hint="eastAsia" w:cs="宋体" w:asciiTheme="minorEastAsia" w:hAnsiTheme="minorEastAsia" w:eastAsiaTheme="minorEastAsia"/>
          <w:color w:val="auto"/>
          <w:sz w:val="24"/>
        </w:rPr>
        <w:t>）</w:t>
      </w:r>
    </w:p>
    <w:p>
      <w:pPr>
        <w:pStyle w:val="2"/>
        <w:spacing w:line="400" w:lineRule="exact"/>
        <w:ind w:left="900" w:leftChars="200" w:hanging="420" w:hangingChars="175"/>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2、商务因素及技术因素：</w:t>
      </w:r>
      <w:r>
        <w:rPr>
          <w:rFonts w:hint="eastAsia" w:cs="宋体" w:asciiTheme="minorEastAsia" w:hAnsiTheme="minorEastAsia" w:eastAsiaTheme="minorEastAsia"/>
          <w:sz w:val="24"/>
          <w:szCs w:val="24"/>
          <w:lang w:val="en-US" w:eastAsia="zh-CN"/>
        </w:rPr>
        <w:t>85</w:t>
      </w:r>
      <w:r>
        <w:rPr>
          <w:rFonts w:hint="eastAsia" w:cs="宋体" w:asciiTheme="minorEastAsia" w:hAnsiTheme="minorEastAsia" w:eastAsiaTheme="minorEastAsia"/>
          <w:sz w:val="24"/>
          <w:szCs w:val="24"/>
        </w:rPr>
        <w:t>分</w:t>
      </w:r>
    </w:p>
    <w:p>
      <w:pPr>
        <w:pStyle w:val="2"/>
        <w:spacing w:line="400" w:lineRule="exact"/>
        <w:ind w:left="900" w:hanging="900" w:hangingChars="3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23.3  根据</w:t>
      </w:r>
      <w:r>
        <w:rPr>
          <w:rFonts w:hint="eastAsia" w:cs="宋体" w:asciiTheme="minorEastAsia" w:hAnsiTheme="minorEastAsia" w:eastAsiaTheme="minorEastAsia"/>
          <w:sz w:val="24"/>
          <w:szCs w:val="24"/>
          <w:lang w:eastAsia="zh-CN"/>
        </w:rPr>
        <w:t>《政府采购促进中小企业发展管理办法》（财库[2020]46号）</w:t>
      </w:r>
      <w:r>
        <w:rPr>
          <w:rFonts w:hint="eastAsia" w:cs="宋体" w:asciiTheme="minorEastAsia" w:hAnsiTheme="minorEastAsia" w:eastAsiaTheme="minorEastAsia"/>
          <w:sz w:val="24"/>
          <w:szCs w:val="24"/>
        </w:rPr>
        <w:t>、《财政部司法部关于政府采购支持监狱企业发展有关问题的通知》（财库〔2014〕68号）和《三部门联合发布关于促进残疾人就业政府采购政策的通知》（</w:t>
      </w:r>
      <w:bookmarkStart w:id="160" w:name="sendNo"/>
      <w:r>
        <w:rPr>
          <w:rFonts w:hint="eastAsia" w:cs="宋体" w:asciiTheme="minorEastAsia" w:hAnsiTheme="minorEastAsia" w:eastAsiaTheme="minorEastAsia"/>
          <w:sz w:val="24"/>
          <w:szCs w:val="24"/>
        </w:rPr>
        <w:t>财库〔</w:t>
      </w:r>
      <w:bookmarkEnd w:id="160"/>
      <w:r>
        <w:rPr>
          <w:rFonts w:hint="eastAsia" w:cs="宋体" w:asciiTheme="minorEastAsia" w:hAnsiTheme="minorEastAsia" w:eastAsiaTheme="minorEastAsia"/>
          <w:sz w:val="24"/>
          <w:szCs w:val="24"/>
        </w:rPr>
        <w:t>2017〕141号）的规定，对满足价格扣除条件且在响应文件中提交了《供应商企业类型声明函》或省级以上监狱管理局、戒毒管理局（含新疆生产建设兵团）出具的属于监狱企业的证明文件的供应商，其磋商报价扣除6-10%后参与评审。具体办法详见磋商文件第6章。</w:t>
      </w:r>
    </w:p>
    <w:p>
      <w:pPr>
        <w:pStyle w:val="2"/>
        <w:spacing w:line="400" w:lineRule="exact"/>
        <w:ind w:left="900" w:hanging="900" w:hangingChars="3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23.4 供应商所投产品如被列入财政部与国家主管部门颁发的节能产品目录或环境标志产品目录或无线局域网产品目录，应提供相关证明，在评审时予以优先采购，具体优惠措施为：供应商所投产品应优先选择《财政部国家发展改革委关于调整公布第二十四期节能产品政府采购清单的通知》（财库〔2018〕73号）、《财政部环境保护部关于调整公布第二十二期环境标志产品政府采购清单的通知》（财库〔2018〕70号）目录内的产品。</w:t>
      </w:r>
      <w:r>
        <w:rPr>
          <w:rFonts w:hint="eastAsia" w:cs="宋体" w:asciiTheme="minorEastAsia" w:hAnsiTheme="minorEastAsia" w:eastAsiaTheme="minorEastAsia"/>
          <w:b/>
          <w:bCs/>
          <w:sz w:val="24"/>
          <w:szCs w:val="24"/>
        </w:rPr>
        <w:t>本项目不适用。</w:t>
      </w:r>
    </w:p>
    <w:p>
      <w:pPr>
        <w:pStyle w:val="2"/>
        <w:spacing w:line="400" w:lineRule="exact"/>
        <w:ind w:left="900" w:hanging="900" w:hangingChars="3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23.5   </w:t>
      </w:r>
    </w:p>
    <w:p>
      <w:pPr>
        <w:pStyle w:val="6"/>
        <w:spacing w:before="0" w:after="0" w:line="300" w:lineRule="exact"/>
        <w:rPr>
          <w:rFonts w:cs="宋体" w:asciiTheme="minorEastAsia" w:hAnsiTheme="minorEastAsia" w:eastAsiaTheme="minorEastAsia"/>
          <w:kern w:val="2"/>
          <w:szCs w:val="24"/>
          <w:u w:val="none"/>
        </w:rPr>
      </w:pPr>
      <w:bookmarkStart w:id="161" w:name="_Toc520356168"/>
      <w:bookmarkStart w:id="162" w:name="_Toc518923089"/>
      <w:bookmarkStart w:id="163" w:name="_Toc27560_WPSOffice_Level2"/>
      <w:bookmarkStart w:id="164" w:name="_Toc5823"/>
      <w:bookmarkStart w:id="165" w:name="_Toc21686_WPSOffice_Level2"/>
      <w:r>
        <w:rPr>
          <w:rFonts w:hint="eastAsia" w:cs="宋体" w:asciiTheme="minorEastAsia" w:hAnsiTheme="minorEastAsia" w:eastAsiaTheme="minorEastAsia"/>
          <w:kern w:val="2"/>
          <w:szCs w:val="24"/>
          <w:u w:val="none"/>
        </w:rPr>
        <w:t>24</w:t>
      </w:r>
      <w:bookmarkEnd w:id="161"/>
      <w:r>
        <w:rPr>
          <w:rFonts w:hint="eastAsia" w:cs="宋体" w:asciiTheme="minorEastAsia" w:hAnsiTheme="minorEastAsia" w:eastAsiaTheme="minorEastAsia"/>
          <w:kern w:val="2"/>
          <w:szCs w:val="24"/>
          <w:u w:val="none"/>
        </w:rPr>
        <w:t>.废标</w:t>
      </w:r>
      <w:bookmarkEnd w:id="162"/>
      <w:bookmarkEnd w:id="163"/>
      <w:bookmarkEnd w:id="164"/>
      <w:bookmarkEnd w:id="165"/>
    </w:p>
    <w:p>
      <w:pPr>
        <w:spacing w:line="300" w:lineRule="exact"/>
        <w:ind w:left="1017" w:leftChars="399" w:hanging="60" w:hangingChars="25"/>
        <w:rPr>
          <w:rFonts w:cs="宋体" w:asciiTheme="minorEastAsia" w:hAnsiTheme="minorEastAsia" w:eastAsiaTheme="minorEastAsia"/>
          <w:sz w:val="24"/>
        </w:rPr>
      </w:pPr>
      <w:r>
        <w:rPr>
          <w:rFonts w:hint="eastAsia" w:cs="宋体" w:asciiTheme="minorEastAsia" w:hAnsiTheme="minorEastAsia" w:eastAsiaTheme="minorEastAsia"/>
          <w:sz w:val="24"/>
        </w:rPr>
        <w:t>出现下列情形之一，将导致项目废标：</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（1）符合专业条件的供应商或者对磋商文件做实质性响应的供应商不足三家；</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（2）出现影响采购公正的违法、违规行为的；</w:t>
      </w:r>
    </w:p>
    <w:p>
      <w:pPr>
        <w:spacing w:line="300" w:lineRule="exact"/>
        <w:ind w:firstLine="840" w:firstLineChars="350"/>
        <w:rPr>
          <w:rFonts w:cs="宋体" w:asciiTheme="minorEastAsia" w:hAnsiTheme="minorEastAsia" w:eastAsiaTheme="minorEastAsia"/>
          <w:sz w:val="24"/>
        </w:rPr>
      </w:pPr>
      <w:r>
        <w:rPr>
          <w:rFonts w:hint="eastAsia" w:cs="宋体" w:asciiTheme="minorEastAsia" w:hAnsiTheme="minorEastAsia" w:eastAsiaTheme="minorEastAsia"/>
          <w:sz w:val="24"/>
        </w:rPr>
        <w:t>（3）供应商的报价均超过了采购预算，采购人不能支付的；</w:t>
      </w:r>
    </w:p>
    <w:p>
      <w:pPr>
        <w:spacing w:line="300" w:lineRule="exact"/>
        <w:ind w:firstLine="840" w:firstLineChars="350"/>
        <w:rPr>
          <w:rFonts w:cs="宋体" w:asciiTheme="minorEastAsia" w:hAnsiTheme="minorEastAsia" w:eastAsiaTheme="minorEastAsia"/>
          <w:sz w:val="24"/>
        </w:rPr>
      </w:pPr>
      <w:r>
        <w:rPr>
          <w:rFonts w:hint="eastAsia" w:cs="宋体" w:asciiTheme="minorEastAsia" w:hAnsiTheme="minorEastAsia" w:eastAsiaTheme="minorEastAsia"/>
          <w:sz w:val="24"/>
        </w:rPr>
        <w:t>（4）因重大变故，采购任务取消的。</w:t>
      </w:r>
    </w:p>
    <w:p>
      <w:pPr>
        <w:pStyle w:val="6"/>
        <w:spacing w:before="0" w:after="0" w:line="300" w:lineRule="exact"/>
        <w:rPr>
          <w:rFonts w:cs="宋体" w:asciiTheme="minorEastAsia" w:hAnsiTheme="minorEastAsia" w:eastAsiaTheme="minorEastAsia"/>
          <w:u w:val="none"/>
        </w:rPr>
      </w:pPr>
      <w:bookmarkStart w:id="166" w:name="_Toc4205_WPSOffice_Level2"/>
      <w:bookmarkStart w:id="167" w:name="_Toc518923090"/>
      <w:bookmarkStart w:id="168" w:name="_Toc23660"/>
      <w:bookmarkStart w:id="169" w:name="_Toc16649_WPSOffice_Level2"/>
      <w:bookmarkStart w:id="170" w:name="_Toc520356169"/>
      <w:r>
        <w:rPr>
          <w:rFonts w:hint="eastAsia" w:cs="宋体" w:asciiTheme="minorEastAsia" w:hAnsiTheme="minorEastAsia" w:eastAsiaTheme="minorEastAsia"/>
          <w:u w:val="none"/>
        </w:rPr>
        <w:t>25.保密原则</w:t>
      </w:r>
      <w:bookmarkEnd w:id="166"/>
      <w:bookmarkEnd w:id="167"/>
      <w:bookmarkEnd w:id="168"/>
      <w:bookmarkEnd w:id="169"/>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25.1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评审将在严格保密的情况下进行。</w:t>
      </w:r>
    </w:p>
    <w:p>
      <w:pPr>
        <w:spacing w:line="300" w:lineRule="exact"/>
        <w:ind w:left="900" w:hanging="900" w:hangingChars="375"/>
        <w:rPr>
          <w:rFonts w:asciiTheme="minorEastAsia" w:hAnsiTheme="minorEastAsia" w:eastAsiaTheme="minorEastAsia"/>
        </w:rPr>
      </w:pPr>
      <w:r>
        <w:rPr>
          <w:rFonts w:hint="eastAsia" w:cs="宋体" w:asciiTheme="minorEastAsia" w:hAnsiTheme="minorEastAsia" w:eastAsiaTheme="minorEastAsia"/>
          <w:sz w:val="24"/>
        </w:rPr>
        <w:t>25.2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政府采购评审专家应当遵守评审工作纪律，不得泄露评审文件、评审情况和评审中获悉的商业秘密。</w:t>
      </w:r>
      <w:bookmarkStart w:id="171" w:name="_Toc518923091"/>
      <w:bookmarkStart w:id="172" w:name="_Toc10964"/>
      <w:bookmarkStart w:id="173" w:name="_Toc216582810"/>
      <w:bookmarkStart w:id="174" w:name="_Toc4193_WPSOffice_Level1"/>
      <w:bookmarkStart w:id="175" w:name="_Toc15697"/>
    </w:p>
    <w:p>
      <w:pPr>
        <w:pStyle w:val="23"/>
        <w:rPr>
          <w:rFonts w:asciiTheme="minorEastAsia" w:hAnsiTheme="minorEastAsia" w:eastAsiaTheme="minorEastAsia"/>
        </w:rPr>
      </w:pPr>
    </w:p>
    <w:p>
      <w:pPr>
        <w:pStyle w:val="4"/>
        <w:spacing w:before="0" w:line="300" w:lineRule="exac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六</w:t>
      </w:r>
      <w:bookmarkEnd w:id="170"/>
      <w:r>
        <w:rPr>
          <w:rFonts w:hint="eastAsia" w:cs="宋体" w:asciiTheme="minorEastAsia" w:hAnsiTheme="minorEastAsia" w:eastAsiaTheme="minorEastAsia"/>
          <w:sz w:val="24"/>
        </w:rPr>
        <w:t>确定</w:t>
      </w:r>
      <w:bookmarkEnd w:id="171"/>
      <w:bookmarkEnd w:id="172"/>
      <w:bookmarkEnd w:id="173"/>
      <w:r>
        <w:rPr>
          <w:rFonts w:hint="eastAsia" w:cs="宋体" w:asciiTheme="minorEastAsia" w:hAnsiTheme="minorEastAsia" w:eastAsiaTheme="minorEastAsia"/>
          <w:sz w:val="24"/>
        </w:rPr>
        <w:t>成交</w:t>
      </w:r>
      <w:bookmarkEnd w:id="174"/>
      <w:bookmarkEnd w:id="175"/>
    </w:p>
    <w:p>
      <w:pPr>
        <w:pStyle w:val="5"/>
        <w:spacing w:line="300" w:lineRule="exact"/>
        <w:rPr>
          <w:rFonts w:cs="宋体" w:asciiTheme="minorEastAsia" w:hAnsiTheme="minorEastAsia" w:eastAsiaTheme="minorEastAsia"/>
        </w:rPr>
      </w:pPr>
    </w:p>
    <w:p>
      <w:pPr>
        <w:pStyle w:val="6"/>
        <w:spacing w:before="0" w:after="0" w:line="300" w:lineRule="exact"/>
        <w:rPr>
          <w:rFonts w:cs="宋体" w:asciiTheme="minorEastAsia" w:hAnsiTheme="minorEastAsia" w:eastAsiaTheme="minorEastAsia"/>
          <w:color w:val="000000"/>
          <w:u w:val="none"/>
        </w:rPr>
      </w:pPr>
      <w:bookmarkStart w:id="176" w:name="_Toc4749_WPSOffice_Level2"/>
      <w:bookmarkStart w:id="177" w:name="_Toc518923092"/>
      <w:bookmarkStart w:id="178" w:name="_Toc32578"/>
      <w:bookmarkStart w:id="179" w:name="_Toc520356170"/>
      <w:bookmarkStart w:id="180" w:name="_Ref467307010"/>
      <w:bookmarkStart w:id="181" w:name="_Toc31921_WPSOffice_Level2"/>
      <w:r>
        <w:rPr>
          <w:rFonts w:hint="eastAsia" w:cs="宋体" w:asciiTheme="minorEastAsia" w:hAnsiTheme="minorEastAsia" w:eastAsiaTheme="minorEastAsia"/>
          <w:color w:val="000000"/>
          <w:u w:val="none"/>
        </w:rPr>
        <w:t>26.成交候选人的确定原则及标准</w:t>
      </w:r>
      <w:bookmarkEnd w:id="176"/>
      <w:bookmarkEnd w:id="177"/>
      <w:bookmarkEnd w:id="178"/>
      <w:bookmarkEnd w:id="179"/>
      <w:bookmarkEnd w:id="180"/>
      <w:bookmarkEnd w:id="181"/>
    </w:p>
    <w:p>
      <w:pPr>
        <w:spacing w:line="3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除第28条规定外，对实质上响应磋商文件的供应商按下列方法进行排序，确定成交候选人：</w:t>
      </w:r>
    </w:p>
    <w:p>
      <w:pPr>
        <w:spacing w:line="300" w:lineRule="exact"/>
        <w:ind w:left="901"/>
        <w:rPr>
          <w:rFonts w:cs="宋体" w:asciiTheme="minorEastAsia" w:hAnsiTheme="minorEastAsia" w:eastAsiaTheme="minorEastAsia"/>
          <w:b/>
          <w:bCs/>
          <w:color w:val="000000"/>
          <w:sz w:val="24"/>
          <w:u w:val="single"/>
        </w:rPr>
      </w:pPr>
      <w:r>
        <w:rPr>
          <w:rFonts w:hint="eastAsia" w:cs="宋体" w:asciiTheme="minorEastAsia" w:hAnsiTheme="minorEastAsia" w:eastAsiaTheme="minorEastAsia"/>
          <w:b/>
          <w:bCs/>
          <w:color w:val="000000"/>
          <w:sz w:val="24"/>
          <w:u w:val="single"/>
        </w:rPr>
        <w:t>采用综合评分法的，评审结果按评审后得分由高到低顺序排列。得分相同的，按修正和扣除后的磋商报价由低到高顺序排列。得分与磋商报价均相同的处理方式详见磋商文件第6章。</w:t>
      </w:r>
    </w:p>
    <w:p>
      <w:pPr>
        <w:pStyle w:val="6"/>
        <w:spacing w:before="0" w:after="0" w:line="300" w:lineRule="exact"/>
        <w:rPr>
          <w:rFonts w:cs="宋体" w:asciiTheme="minorEastAsia" w:hAnsiTheme="minorEastAsia" w:eastAsiaTheme="minorEastAsia"/>
          <w:color w:val="000000"/>
          <w:u w:val="none"/>
        </w:rPr>
      </w:pPr>
      <w:bookmarkStart w:id="182" w:name="_Toc520356171"/>
      <w:bookmarkStart w:id="183" w:name="_Toc2420_WPSOffice_Level2"/>
      <w:bookmarkStart w:id="184" w:name="_Toc10555"/>
      <w:bookmarkStart w:id="185" w:name="_Toc518923093"/>
      <w:bookmarkStart w:id="186" w:name="_Toc3689_WPSOffice_Level2"/>
      <w:r>
        <w:rPr>
          <w:rFonts w:hint="eastAsia" w:cs="宋体" w:asciiTheme="minorEastAsia" w:hAnsiTheme="minorEastAsia" w:eastAsiaTheme="minorEastAsia"/>
          <w:color w:val="000000"/>
          <w:u w:val="none"/>
        </w:rPr>
        <w:t>27</w:t>
      </w:r>
      <w:bookmarkEnd w:id="182"/>
      <w:r>
        <w:rPr>
          <w:rFonts w:hint="eastAsia" w:cs="宋体" w:asciiTheme="minorEastAsia" w:hAnsiTheme="minorEastAsia" w:eastAsiaTheme="minorEastAsia"/>
          <w:color w:val="000000"/>
          <w:u w:val="none"/>
        </w:rPr>
        <w:t>.确定成交候选人和成交人</w:t>
      </w:r>
      <w:bookmarkEnd w:id="183"/>
      <w:bookmarkEnd w:id="184"/>
      <w:bookmarkEnd w:id="185"/>
      <w:bookmarkEnd w:id="186"/>
    </w:p>
    <w:p>
      <w:pPr>
        <w:spacing w:line="3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评审委员会将根据评审标准，按</w:t>
      </w:r>
      <w:r>
        <w:rPr>
          <w:rFonts w:hint="eastAsia" w:cs="宋体" w:asciiTheme="minorEastAsia" w:hAnsiTheme="minorEastAsia" w:eastAsiaTheme="minorEastAsia"/>
          <w:color w:val="000000"/>
          <w:sz w:val="24"/>
          <w:u w:val="single"/>
        </w:rPr>
        <w:t>供应商须知资料表中</w:t>
      </w:r>
      <w:r>
        <w:rPr>
          <w:rFonts w:hint="eastAsia" w:cs="宋体" w:asciiTheme="minorEastAsia" w:hAnsiTheme="minorEastAsia" w:eastAsiaTheme="minorEastAsia"/>
          <w:color w:val="000000"/>
          <w:sz w:val="24"/>
        </w:rPr>
        <w:t>规定数量推荐成交候选人；</w:t>
      </w:r>
      <w:r>
        <w:rPr>
          <w:rFonts w:hint="eastAsia" w:cs="宋体" w:asciiTheme="minorEastAsia" w:hAnsiTheme="minorEastAsia" w:eastAsiaTheme="minorEastAsia"/>
          <w:b/>
          <w:bCs/>
          <w:color w:val="000000"/>
          <w:sz w:val="24"/>
          <w:u w:val="single"/>
        </w:rPr>
        <w:t>磋商小组应当根据综合评分情况，按照评审得分由高到低顺序推荐3名以上成交候选供应商</w:t>
      </w:r>
      <w:r>
        <w:rPr>
          <w:rFonts w:hint="eastAsia" w:cs="宋体" w:asciiTheme="minorEastAsia" w:hAnsiTheme="minorEastAsia" w:eastAsiaTheme="minorEastAsia"/>
          <w:color w:val="000000"/>
          <w:sz w:val="24"/>
        </w:rPr>
        <w:t>或根据采购人的委托，直接确定成交人。</w:t>
      </w:r>
    </w:p>
    <w:p>
      <w:pPr>
        <w:pStyle w:val="6"/>
        <w:tabs>
          <w:tab w:val="left" w:pos="900"/>
        </w:tabs>
        <w:spacing w:before="0" w:after="0" w:line="300" w:lineRule="exact"/>
        <w:rPr>
          <w:rFonts w:cs="宋体" w:asciiTheme="minorEastAsia" w:hAnsiTheme="minorEastAsia" w:eastAsiaTheme="minorEastAsia"/>
          <w:color w:val="000000"/>
          <w:u w:val="none"/>
        </w:rPr>
      </w:pPr>
      <w:bookmarkStart w:id="187" w:name="_Ref467306874"/>
      <w:bookmarkStart w:id="188" w:name="_Toc520356173"/>
      <w:bookmarkStart w:id="189" w:name="_Toc620_WPSOffice_Level2"/>
      <w:bookmarkStart w:id="190" w:name="_Toc17336_WPSOffice_Level2"/>
      <w:bookmarkStart w:id="191" w:name="_Toc518923094"/>
      <w:bookmarkStart w:id="192" w:name="_Toc17138"/>
      <w:r>
        <w:rPr>
          <w:rFonts w:hint="eastAsia" w:cs="宋体" w:asciiTheme="minorEastAsia" w:hAnsiTheme="minorEastAsia" w:eastAsiaTheme="minorEastAsia"/>
          <w:color w:val="000000"/>
          <w:u w:val="none"/>
        </w:rPr>
        <w:t>28</w:t>
      </w:r>
      <w:bookmarkEnd w:id="187"/>
      <w:bookmarkEnd w:id="188"/>
      <w:r>
        <w:rPr>
          <w:rFonts w:hint="eastAsia" w:cs="宋体" w:asciiTheme="minorEastAsia" w:hAnsiTheme="minorEastAsia" w:eastAsiaTheme="minorEastAsia"/>
          <w:color w:val="000000"/>
          <w:u w:val="none"/>
        </w:rPr>
        <w:t>.采购任务取消</w:t>
      </w:r>
      <w:bookmarkEnd w:id="189"/>
      <w:bookmarkEnd w:id="190"/>
      <w:bookmarkEnd w:id="191"/>
      <w:bookmarkEnd w:id="192"/>
    </w:p>
    <w:p>
      <w:pPr>
        <w:spacing w:line="300" w:lineRule="exact"/>
        <w:ind w:left="900" w:hanging="900" w:hangingChars="375"/>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因重大变故采购任务取消时，采购人有权拒绝任何供应商成交，且对受影响的供应商不承担任何责任。</w:t>
      </w:r>
      <w:bookmarkStart w:id="193" w:name="_Toc520356174"/>
    </w:p>
    <w:p>
      <w:pPr>
        <w:pStyle w:val="6"/>
        <w:spacing w:before="0" w:after="0" w:line="300" w:lineRule="exact"/>
        <w:rPr>
          <w:rFonts w:cs="宋体" w:asciiTheme="minorEastAsia" w:hAnsiTheme="minorEastAsia" w:eastAsiaTheme="minorEastAsia"/>
          <w:color w:val="000000"/>
          <w:u w:val="none"/>
        </w:rPr>
      </w:pPr>
      <w:bookmarkStart w:id="194" w:name="_Toc22810_WPSOffice_Level2"/>
      <w:bookmarkStart w:id="195" w:name="_Toc7273_WPSOffice_Level2"/>
      <w:bookmarkStart w:id="196" w:name="_Toc18072"/>
      <w:bookmarkStart w:id="197" w:name="_Toc518923095"/>
      <w:r>
        <w:rPr>
          <w:rFonts w:hint="eastAsia" w:cs="宋体" w:asciiTheme="minorEastAsia" w:hAnsiTheme="minorEastAsia" w:eastAsiaTheme="minorEastAsia"/>
          <w:color w:val="000000"/>
          <w:u w:val="none"/>
        </w:rPr>
        <w:t>29.成交通知书</w:t>
      </w:r>
      <w:bookmarkEnd w:id="193"/>
      <w:r>
        <w:rPr>
          <w:rFonts w:hint="eastAsia" w:cs="宋体" w:asciiTheme="minorEastAsia" w:hAnsiTheme="minorEastAsia" w:eastAsiaTheme="minorEastAsia"/>
          <w:color w:val="000000"/>
          <w:u w:val="none"/>
        </w:rPr>
        <w:t>和采购结果通知书</w:t>
      </w:r>
      <w:bookmarkEnd w:id="194"/>
      <w:bookmarkEnd w:id="195"/>
      <w:bookmarkEnd w:id="196"/>
      <w:bookmarkEnd w:id="197"/>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color w:val="000000"/>
          <w:sz w:val="24"/>
        </w:rPr>
        <w:t>29.1</w:t>
      </w: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在磋商有效期内，成交人确定后，采购人或者采购代理机构发布成交</w:t>
      </w:r>
      <w:r>
        <w:rPr>
          <w:rFonts w:hint="eastAsia" w:cs="宋体" w:asciiTheme="minorEastAsia" w:hAnsiTheme="minorEastAsia" w:eastAsiaTheme="minorEastAsia"/>
          <w:sz w:val="24"/>
        </w:rPr>
        <w:t>公告，同时以书面形式向成交人发出成交通知书；</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29.2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成交通知书是合同的组成部分；</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29.3    采购结果通知书和成交通知书同时发出。采购结果通知书中将告知未通过资格审查的供应商未通过的原因；采用综合评分法评审的，还将告知未成交人本人的评审得分和排序。</w:t>
      </w:r>
    </w:p>
    <w:p>
      <w:pPr>
        <w:pStyle w:val="6"/>
        <w:spacing w:before="0" w:after="0" w:line="300" w:lineRule="exact"/>
        <w:rPr>
          <w:rFonts w:cs="宋体" w:asciiTheme="minorEastAsia" w:hAnsiTheme="minorEastAsia" w:eastAsiaTheme="minorEastAsia"/>
          <w:u w:val="none"/>
        </w:rPr>
      </w:pPr>
      <w:bookmarkStart w:id="198" w:name="_Toc518923096"/>
      <w:bookmarkStart w:id="199" w:name="_Toc23285_WPSOffice_Level2"/>
      <w:bookmarkStart w:id="200" w:name="_Toc520356175"/>
      <w:bookmarkStart w:id="201" w:name="_Ref467307062"/>
      <w:bookmarkStart w:id="202" w:name="_Ref467306978"/>
      <w:bookmarkStart w:id="203" w:name="_Toc9717_WPSOffice_Level2"/>
      <w:bookmarkStart w:id="204" w:name="_Ref467307204"/>
      <w:bookmarkStart w:id="205" w:name="_Ref467306377"/>
      <w:bookmarkStart w:id="206" w:name="_Toc16952"/>
      <w:r>
        <w:rPr>
          <w:rFonts w:hint="eastAsia" w:cs="宋体" w:asciiTheme="minorEastAsia" w:hAnsiTheme="minorEastAsia" w:eastAsiaTheme="minorEastAsia"/>
          <w:u w:val="none"/>
        </w:rPr>
        <w:t>30.签订合同</w:t>
      </w:r>
      <w:bookmarkEnd w:id="198"/>
      <w:bookmarkEnd w:id="199"/>
      <w:bookmarkEnd w:id="200"/>
      <w:bookmarkEnd w:id="201"/>
      <w:bookmarkEnd w:id="202"/>
      <w:bookmarkEnd w:id="203"/>
      <w:bookmarkEnd w:id="204"/>
      <w:bookmarkEnd w:id="205"/>
      <w:bookmarkEnd w:id="206"/>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成交人应当自发出成交通知书之日起30日内，与采购人签订合同。</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30.2</w:t>
      </w:r>
      <w:r>
        <w:rPr>
          <w:rFonts w:hint="eastAsia" w:cs="宋体" w:asciiTheme="minorEastAsia" w:hAnsiTheme="minorEastAsia" w:eastAsiaTheme="minorEastAsia"/>
          <w:sz w:val="24"/>
        </w:rPr>
        <w:tab/>
      </w:r>
      <w:bookmarkStart w:id="207" w:name="_Toc520356176"/>
      <w:bookmarkStart w:id="208" w:name="_Ref467306425"/>
      <w:bookmarkStart w:id="209" w:name="_Ref467307090"/>
      <w:r>
        <w:rPr>
          <w:rFonts w:hint="eastAsia" w:cs="宋体" w:asciiTheme="minorEastAsia" w:hAnsiTheme="minorEastAsia" w:eastAsiaTheme="minorEastAsia"/>
          <w:sz w:val="24"/>
        </w:rPr>
        <w:t>磋商文件、成交人的响应文件及其澄清文件等，均为签订合同的依据。</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30.3   成交人拒绝与采购人签订合同的，采购人可以按照评审报告推荐的成交候选人名单排序，确定下一成交候选人为成交人，也可以重新开展政府采购活动。</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30.4   当出现法规规定的</w:t>
      </w:r>
      <w:r>
        <w:rPr>
          <w:rFonts w:hint="eastAsia" w:cs="宋体" w:asciiTheme="minorEastAsia" w:hAnsiTheme="minorEastAsia" w:eastAsiaTheme="minorEastAsia"/>
          <w:b/>
          <w:sz w:val="24"/>
        </w:rPr>
        <w:t>成交无效或成交结果无效</w:t>
      </w:r>
      <w:r>
        <w:rPr>
          <w:rFonts w:hint="eastAsia" w:cs="宋体" w:asciiTheme="minorEastAsia" w:hAnsiTheme="minorEastAsia" w:eastAsiaTheme="minorEastAsia"/>
          <w:sz w:val="24"/>
        </w:rPr>
        <w:t>情形时，采购人可与排名下一位的成交候选人另行签订合同，或依法重新开展采购活动。</w:t>
      </w:r>
    </w:p>
    <w:p>
      <w:pPr>
        <w:pStyle w:val="6"/>
        <w:spacing w:before="0" w:after="0" w:line="300" w:lineRule="exact"/>
        <w:rPr>
          <w:rFonts w:cs="宋体" w:asciiTheme="minorEastAsia" w:hAnsiTheme="minorEastAsia" w:eastAsiaTheme="minorEastAsia"/>
          <w:u w:val="none"/>
        </w:rPr>
      </w:pPr>
      <w:bookmarkStart w:id="210" w:name="_Toc10642_WPSOffice_Level2"/>
      <w:bookmarkStart w:id="211" w:name="_Toc4147_WPSOffice_Level2"/>
      <w:bookmarkStart w:id="212" w:name="_Toc4302"/>
      <w:bookmarkStart w:id="213" w:name="_Toc518923097"/>
      <w:r>
        <w:rPr>
          <w:rFonts w:hint="eastAsia" w:cs="宋体" w:asciiTheme="minorEastAsia" w:hAnsiTheme="minorEastAsia" w:eastAsiaTheme="minorEastAsia"/>
          <w:u w:val="none"/>
        </w:rPr>
        <w:t>31.履约保证金</w:t>
      </w:r>
      <w:bookmarkEnd w:id="207"/>
      <w:bookmarkEnd w:id="208"/>
      <w:bookmarkEnd w:id="209"/>
      <w:bookmarkEnd w:id="210"/>
      <w:bookmarkEnd w:id="211"/>
      <w:bookmarkEnd w:id="212"/>
      <w:bookmarkEnd w:id="213"/>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31.1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成交人应按照</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规定向采购人缴纳履约保证金（如采用保函形式，格式见本章附件1）。</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31.2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政府采购利用担保试点范围内的项目，除31.1规定的情形外，成交人也可以按照财政部门的规定，向采购人提供合格的履约担保函（格式见本章附件2）。</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31.3   如果成交人没有按照上述履约保证金的规定执行，将视为放弃成交资格，成交人的磋商保证金将不予退还。在此情况下，采购人可确定下一候选人为成交人，也可以重新开展采购活动。</w:t>
      </w:r>
    </w:p>
    <w:p>
      <w:pPr>
        <w:pStyle w:val="6"/>
        <w:spacing w:before="0" w:after="0" w:line="300" w:lineRule="exact"/>
        <w:rPr>
          <w:rFonts w:cs="宋体" w:asciiTheme="minorEastAsia" w:hAnsiTheme="minorEastAsia" w:eastAsiaTheme="minorEastAsia"/>
          <w:u w:val="none"/>
        </w:rPr>
      </w:pPr>
      <w:bookmarkStart w:id="214" w:name="_Toc12960_WPSOffice_Level2"/>
      <w:bookmarkStart w:id="215" w:name="_Toc8476"/>
      <w:bookmarkStart w:id="216" w:name="_Toc518923098"/>
      <w:bookmarkStart w:id="217" w:name="_Toc21635_WPSOffice_Level2"/>
      <w:r>
        <w:rPr>
          <w:rFonts w:hint="eastAsia" w:cs="宋体" w:asciiTheme="minorEastAsia" w:hAnsiTheme="minorEastAsia" w:eastAsiaTheme="minorEastAsia"/>
          <w:u w:val="none"/>
        </w:rPr>
        <w:t>32.成交服务费</w:t>
      </w:r>
      <w:bookmarkEnd w:id="214"/>
      <w:bookmarkEnd w:id="215"/>
      <w:bookmarkEnd w:id="216"/>
      <w:bookmarkEnd w:id="217"/>
    </w:p>
    <w:p>
      <w:pPr>
        <w:spacing w:line="300" w:lineRule="exact"/>
        <w:ind w:left="900" w:leftChars="200" w:hanging="420" w:hangingChars="175"/>
        <w:rPr>
          <w:rFonts w:cs="宋体" w:asciiTheme="minorEastAsia" w:hAnsiTheme="minorEastAsia" w:eastAsiaTheme="minorEastAsia"/>
          <w:sz w:val="24"/>
        </w:rPr>
      </w:pPr>
      <w:r>
        <w:rPr>
          <w:rFonts w:hint="eastAsia" w:cs="宋体" w:asciiTheme="minorEastAsia" w:hAnsiTheme="minorEastAsia" w:eastAsiaTheme="minorEastAsia"/>
          <w:sz w:val="24"/>
        </w:rPr>
        <w:t>无。</w:t>
      </w:r>
    </w:p>
    <w:p>
      <w:pPr>
        <w:pStyle w:val="6"/>
        <w:spacing w:before="0" w:after="0" w:line="300" w:lineRule="exact"/>
        <w:rPr>
          <w:rFonts w:cs="宋体" w:asciiTheme="minorEastAsia" w:hAnsiTheme="minorEastAsia" w:eastAsiaTheme="minorEastAsia"/>
          <w:u w:val="none"/>
        </w:rPr>
      </w:pPr>
      <w:bookmarkStart w:id="218" w:name="_Toc31411"/>
      <w:bookmarkStart w:id="219" w:name="_Toc9330_WPSOffice_Level2"/>
      <w:bookmarkStart w:id="220" w:name="_Toc518923099"/>
      <w:bookmarkStart w:id="221" w:name="_Toc30567_WPSOffice_Level2"/>
      <w:r>
        <w:rPr>
          <w:rFonts w:hint="eastAsia" w:cs="宋体" w:asciiTheme="minorEastAsia" w:hAnsiTheme="minorEastAsia" w:eastAsiaTheme="minorEastAsia"/>
          <w:u w:val="none"/>
        </w:rPr>
        <w:t>33.政府采购信用担保</w:t>
      </w:r>
      <w:bookmarkEnd w:id="218"/>
      <w:bookmarkEnd w:id="219"/>
      <w:bookmarkEnd w:id="220"/>
      <w:bookmarkEnd w:id="221"/>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33.1   本项目是否属于信用担保试点范围见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spacing w:line="300" w:lineRule="exact"/>
        <w:ind w:left="850" w:hanging="849" w:hangingChars="354"/>
        <w:rPr>
          <w:rFonts w:cs="宋体" w:asciiTheme="minorEastAsia" w:hAnsiTheme="minorEastAsia" w:eastAsiaTheme="minorEastAsia"/>
          <w:sz w:val="24"/>
        </w:rPr>
      </w:pPr>
      <w:r>
        <w:rPr>
          <w:rFonts w:hint="eastAsia" w:cs="宋体" w:asciiTheme="minorEastAsia" w:hAnsiTheme="minorEastAsia" w:eastAsiaTheme="minorEastAsia"/>
          <w:sz w:val="24"/>
        </w:rPr>
        <w:t>33.2   如属于政府采购信用担保试点范围内，中小型企业供应商可以自由按照财政部门的规定，采用磋商担保、履约担保和融资担保。</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33.2.1 供应商递交的磋商担保函和履约担保函应符合本磋商文件的规定。</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33.2.2 成交人可以采取融资担保的形式为政府采购项目履约进行融资。</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33.2.3 合格的政府采购专业信用担保机构见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pStyle w:val="6"/>
        <w:spacing w:before="0" w:after="0" w:line="300" w:lineRule="exact"/>
        <w:rPr>
          <w:rFonts w:cs="宋体" w:asciiTheme="minorEastAsia" w:hAnsiTheme="minorEastAsia" w:eastAsiaTheme="minorEastAsia"/>
          <w:u w:val="none"/>
        </w:rPr>
      </w:pPr>
      <w:bookmarkStart w:id="222" w:name="_Toc4701"/>
      <w:bookmarkStart w:id="223" w:name="_Toc9469_WPSOffice_Level2"/>
      <w:bookmarkStart w:id="224" w:name="_Toc5233_WPSOffice_Level2"/>
      <w:bookmarkStart w:id="225" w:name="_Toc518923100"/>
      <w:r>
        <w:rPr>
          <w:rFonts w:hint="eastAsia" w:cs="宋体" w:asciiTheme="minorEastAsia" w:hAnsiTheme="minorEastAsia" w:eastAsiaTheme="minorEastAsia"/>
          <w:u w:val="none"/>
        </w:rPr>
        <w:t>34.廉洁自律规定</w:t>
      </w:r>
      <w:bookmarkEnd w:id="222"/>
      <w:bookmarkEnd w:id="223"/>
      <w:bookmarkEnd w:id="224"/>
      <w:bookmarkEnd w:id="225"/>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34.1   采购代理机构工作人员不得以不正当手段获取政府采购代理业务，不得与采购人、供应商恶意串通操纵政府采购活动。</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34.2   采购代理机构工作人员不得接受采购人或者供应商组织的宴请、旅游、娱乐，不得收受礼品、现金、有价证券等，不得向采购人或者供应商报销应当由个人承担的费用。</w:t>
      </w:r>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34.3   为强化采购代理机构内部监督机制，供应商可按</w:t>
      </w:r>
      <w:r>
        <w:rPr>
          <w:rFonts w:hint="eastAsia" w:cs="宋体" w:asciiTheme="minorEastAsia" w:hAnsiTheme="minorEastAsia" w:eastAsiaTheme="minorEastAsia"/>
          <w:sz w:val="24"/>
          <w:u w:val="single"/>
        </w:rPr>
        <w:t>供应商须知资料表中的</w:t>
      </w:r>
      <w:r>
        <w:rPr>
          <w:rFonts w:hint="eastAsia" w:cs="宋体" w:asciiTheme="minorEastAsia" w:hAnsiTheme="minorEastAsia" w:eastAsiaTheme="minorEastAsia"/>
          <w:sz w:val="24"/>
        </w:rPr>
        <w:t>监督电话和信箱，反映采购代理机构的廉洁自律等问题。</w:t>
      </w:r>
    </w:p>
    <w:p>
      <w:pPr>
        <w:pStyle w:val="6"/>
        <w:spacing w:before="0" w:after="0" w:line="300" w:lineRule="exact"/>
        <w:rPr>
          <w:rFonts w:cs="宋体" w:asciiTheme="minorEastAsia" w:hAnsiTheme="minorEastAsia" w:eastAsiaTheme="minorEastAsia"/>
          <w:u w:val="none"/>
        </w:rPr>
      </w:pPr>
      <w:bookmarkStart w:id="226" w:name="_Toc21055"/>
      <w:bookmarkStart w:id="227" w:name="_Toc27272_WPSOffice_Level2"/>
      <w:bookmarkStart w:id="228" w:name="_Toc27811_WPSOffice_Level2"/>
      <w:bookmarkStart w:id="229" w:name="_Toc518923101"/>
      <w:r>
        <w:rPr>
          <w:rFonts w:hint="eastAsia" w:cs="宋体" w:asciiTheme="minorEastAsia" w:hAnsiTheme="minorEastAsia" w:eastAsiaTheme="minorEastAsia"/>
          <w:u w:val="none"/>
        </w:rPr>
        <w:t>35.人员回避</w:t>
      </w:r>
      <w:bookmarkEnd w:id="226"/>
      <w:bookmarkEnd w:id="227"/>
      <w:bookmarkEnd w:id="228"/>
      <w:bookmarkEnd w:id="229"/>
    </w:p>
    <w:p>
      <w:pPr>
        <w:spacing w:line="300" w:lineRule="exact"/>
        <w:ind w:left="900" w:hanging="900" w:hangingChars="375"/>
        <w:rPr>
          <w:rFonts w:cs="宋体" w:asciiTheme="minorEastAsia" w:hAnsiTheme="minorEastAsia" w:eastAsiaTheme="minorEastAsia"/>
          <w:sz w:val="24"/>
        </w:rPr>
      </w:pPr>
      <w:r>
        <w:rPr>
          <w:rFonts w:hint="eastAsia" w:cs="宋体" w:asciiTheme="minorEastAsia" w:hAnsiTheme="minorEastAsia" w:eastAsiaTheme="minorEastAsia"/>
          <w:sz w:val="24"/>
        </w:rPr>
        <w:t>供应商认为采购人员及其相关人员有法律法规所列与其他供应商有利害关系的，可以向采购人或采购代理机构书面提出回避申请，并说明理由。</w:t>
      </w:r>
    </w:p>
    <w:p>
      <w:pPr>
        <w:ind w:left="904" w:hanging="900" w:hangingChars="375"/>
        <w:jc w:val="left"/>
        <w:rPr>
          <w:rFonts w:cs="宋体" w:asciiTheme="minorEastAsia" w:hAnsiTheme="minorEastAsia" w:eastAsiaTheme="minorEastAsia"/>
          <w:b/>
          <w:bCs/>
          <w:color w:val="000000"/>
          <w:sz w:val="24"/>
        </w:rPr>
      </w:pPr>
      <w:r>
        <w:rPr>
          <w:rFonts w:hint="eastAsia" w:cs="宋体" w:asciiTheme="minorEastAsia" w:hAnsiTheme="minorEastAsia" w:eastAsiaTheme="minorEastAsia"/>
          <w:b/>
          <w:bCs/>
          <w:color w:val="000000"/>
          <w:sz w:val="24"/>
        </w:rPr>
        <w:t>36.质疑与接收</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36.1    供应商认为磋商文件、磋商过程和成交结果使自己的权益受到损害的，可以根据《中华人民共和国政府采购法》、《中华人民共和国政府采购法实施条例》和《政府采购质疑和投诉办法》的有关规定，依法向采购人或其委托的采购代理机构提出质疑。</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ind w:left="1094" w:leftChars="456" w:firstLine="60" w:firstLineChars="2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超出法定质疑期的、重复提出的、分次提出的或内容、形式不符合《政府采购质疑和投诉办法》的，质疑供应商将依法承担不利后果。</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36.3    采购代理机构质疑函接收部门、联系电话和通讯地址, 见供应商须知资料表。</w:t>
      </w:r>
    </w:p>
    <w:p>
      <w:pPr>
        <w:ind w:left="900" w:hanging="900" w:hangingChars="375"/>
        <w:jc w:val="left"/>
        <w:rPr>
          <w:rFonts w:cs="宋体" w:asciiTheme="minorEastAsia" w:hAnsiTheme="minorEastAsia" w:eastAsiaTheme="minorEastAsia"/>
          <w:b/>
          <w:bCs/>
          <w:color w:val="000000"/>
          <w:sz w:val="24"/>
        </w:rPr>
      </w:pPr>
      <w:r>
        <w:rPr>
          <w:rFonts w:hint="eastAsia" w:cs="宋体" w:asciiTheme="minorEastAsia" w:hAnsiTheme="minorEastAsia" w:eastAsiaTheme="minorEastAsia"/>
          <w:color w:val="000000"/>
          <w:sz w:val="24"/>
        </w:rPr>
        <w:t>36.4、</w:t>
      </w:r>
      <w:r>
        <w:rPr>
          <w:rFonts w:hint="eastAsia" w:cs="宋体" w:asciiTheme="minorEastAsia" w:hAnsiTheme="minorEastAsia" w:eastAsiaTheme="minorEastAsia"/>
          <w:b/>
          <w:bCs/>
          <w:color w:val="000000"/>
          <w:sz w:val="24"/>
        </w:rPr>
        <w:t>质疑的提出</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color w:val="000000"/>
          <w:sz w:val="24"/>
        </w:rPr>
        <w:t>36.5   本采购文</w:t>
      </w:r>
      <w:r>
        <w:rPr>
          <w:rFonts w:hint="eastAsia" w:cs="宋体" w:asciiTheme="minorEastAsia" w:hAnsiTheme="minorEastAsia" w:eastAsiaTheme="minorEastAsia"/>
          <w:sz w:val="24"/>
        </w:rPr>
        <w:t>件中所称质疑及答复，是指参加本次采购活动的供应商对政府采购活动中的采购文件、采购过程和成交结果向采购方提出质疑，采购方答复质疑的行为。</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36.6   供应商认为采购文件、采购过程和成交结果使自己的权益受到损害的，可以在知道或者应知其权益受到损害之日起7个工作日内，以书面形式向采购方提出质疑。供应商应知其权益受到损害之日，是指：</w:t>
      </w:r>
    </w:p>
    <w:p>
      <w:pPr>
        <w:ind w:left="1000"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（一）对可以质疑的采购文件提出质疑的，为收到采购文件之日或者采购文件公告期限届满之日；</w:t>
      </w:r>
    </w:p>
    <w:p>
      <w:pPr>
        <w:ind w:left="1000"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（二）对采购过程提出质疑的，为各采购程序环节结束之日；</w:t>
      </w:r>
    </w:p>
    <w:p>
      <w:pPr>
        <w:ind w:firstLine="720" w:firstLineChars="300"/>
        <w:jc w:val="left"/>
        <w:rPr>
          <w:rFonts w:cs="宋体" w:asciiTheme="minorEastAsia" w:hAnsiTheme="minorEastAsia" w:eastAsiaTheme="minorEastAsia"/>
          <w:sz w:val="24"/>
        </w:rPr>
      </w:pPr>
      <w:r>
        <w:rPr>
          <w:rFonts w:hint="eastAsia" w:cs="宋体" w:asciiTheme="minorEastAsia" w:hAnsiTheme="minorEastAsia" w:eastAsiaTheme="minorEastAsia"/>
          <w:sz w:val="24"/>
        </w:rPr>
        <w:t>（三）对成交结果提出质疑的，为成交结果公告期限届满之日。</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36.7   对可以质疑的采购文件提出质疑的，质疑人为参与本项目的报价方或潜在报价方。可质疑的文件为采购公告以及采购文件（包括属于其组成部分的澄清、修改、补充文件和评审标准、合同文本等）。</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36.8   对采购过程和成交结果提出质疑的，质疑人为直接参与本项目的报价方。采购过程,即从采购项目信息公告发布起到成交结果公告止，包括采购文件的发出、提交响应文件、响应文件开启、评审等各个采购程序环节。</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36.9   提出质疑应当符合下列条件：</w:t>
      </w:r>
    </w:p>
    <w:p>
      <w:pPr>
        <w:ind w:left="1000"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（一）质疑主体应当符合有关规定；</w:t>
      </w:r>
    </w:p>
    <w:p>
      <w:pPr>
        <w:ind w:left="1000"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（二）在质疑法定期限内提出；</w:t>
      </w:r>
    </w:p>
    <w:p>
      <w:pPr>
        <w:ind w:left="1000"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（三）属于可以提出质疑的政府采购事项受理范围和本项目采购人的管辖权范围；</w:t>
      </w:r>
    </w:p>
    <w:p>
      <w:pPr>
        <w:ind w:left="1000"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（四）政府采购法律、法规、规章规定的其他条件。</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sz w:val="24"/>
        </w:rPr>
        <w:t xml:space="preserve">40.1  </w:t>
      </w:r>
      <w:r>
        <w:rPr>
          <w:rFonts w:hint="eastAsia" w:cs="宋体" w:asciiTheme="minorEastAsia" w:hAnsiTheme="minorEastAsia" w:eastAsiaTheme="minorEastAsia"/>
          <w:color w:val="000000"/>
          <w:sz w:val="24"/>
        </w:rPr>
        <w:t>质疑人所提供的证明材料应当具有真实性、合法性以及与质疑事项的关联性和证明力，否则不能作为认定该质疑事项成立的依据。</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40.2   质疑人提出质疑时应当提交质疑函。质疑函包括下列内容：</w:t>
      </w:r>
    </w:p>
    <w:p>
      <w:pPr>
        <w:ind w:left="1000"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（一）提出质疑的质疑人的名称、地址、邮编、联系人及联系电话等；</w:t>
      </w:r>
    </w:p>
    <w:p>
      <w:pPr>
        <w:ind w:left="1000"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（二）质疑项目的名称、编号；</w:t>
      </w:r>
    </w:p>
    <w:p>
      <w:pPr>
        <w:ind w:left="1000"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（三）质疑事项；</w:t>
      </w:r>
    </w:p>
    <w:p>
      <w:pPr>
        <w:ind w:left="1000"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（四）事实依据和证明材料；</w:t>
      </w:r>
    </w:p>
    <w:p>
      <w:pPr>
        <w:ind w:left="1000"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（五）法律依据；</w:t>
      </w:r>
    </w:p>
    <w:p>
      <w:pPr>
        <w:ind w:left="1000"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（六）提出质疑的日期。</w:t>
      </w:r>
    </w:p>
    <w:p>
      <w:pPr>
        <w:ind w:left="1094" w:leftChars="456" w:firstLine="60" w:firstLineChars="25"/>
        <w:jc w:val="left"/>
        <w:rPr>
          <w:rFonts w:cs="宋体" w:asciiTheme="minorEastAsia" w:hAnsiTheme="minorEastAsia" w:eastAsiaTheme="minorEastAsia"/>
          <w:sz w:val="24"/>
        </w:rPr>
      </w:pPr>
      <w:r>
        <w:rPr>
          <w:rFonts w:hint="eastAsia" w:cs="宋体" w:asciiTheme="minorEastAsia" w:hAnsiTheme="minorEastAsia" w:eastAsiaTheme="minorEastAsia"/>
          <w:sz w:val="24"/>
        </w:rPr>
        <w:t>质疑函采用实名制。质疑人为自然人的应当由本人签字，并附有效身份证明文件；质疑人为法人或者非法人组织的应当由法定代表人或者负责人签字并加盖公章，并附有效身份证明文件。</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40.3    质疑人可以委托代理人进行质疑。代理人应当提交授权委托书。授权委托书应当载明委托代理的具体权限、期限和相关事项。</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40.4、质疑的审查和受理</w:t>
      </w:r>
    </w:p>
    <w:p>
      <w:pPr>
        <w:ind w:left="1094" w:leftChars="456" w:firstLine="60" w:firstLineChars="25"/>
        <w:jc w:val="left"/>
        <w:rPr>
          <w:rFonts w:cs="宋体" w:asciiTheme="minorEastAsia" w:hAnsiTheme="minorEastAsia" w:eastAsiaTheme="minorEastAsia"/>
          <w:sz w:val="24"/>
        </w:rPr>
      </w:pPr>
      <w:r>
        <w:rPr>
          <w:rFonts w:hint="eastAsia" w:cs="宋体" w:asciiTheme="minorEastAsia" w:hAnsiTheme="minorEastAsia" w:eastAsiaTheme="minorEastAsia"/>
          <w:sz w:val="24"/>
        </w:rPr>
        <w:t>采购方在收到质疑函后应当及时审查是否符合质疑受理条件，对符合质疑受理条件的，及时予以受理。</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40.5    对不符合质疑受理条件的，分别按照下列不同情形予以处理：</w:t>
      </w:r>
    </w:p>
    <w:p>
      <w:pPr>
        <w:ind w:left="1000"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（一）质疑函内容不符合规定的，告知质疑人进行修改并重新提出质疑。修改后质疑事项仍不具体、不明确或者最终递交质疑函的时间超过质疑法定期限的，不予受理；</w:t>
      </w:r>
    </w:p>
    <w:p>
      <w:pPr>
        <w:ind w:left="1000"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（二）质疑主体不符合有关规定的，告知质疑人不予受理；</w:t>
      </w:r>
    </w:p>
    <w:p>
      <w:pPr>
        <w:ind w:left="1000"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（三）超过质疑法定期限提出质疑的，告知质疑人不予受理；</w:t>
      </w:r>
    </w:p>
    <w:p>
      <w:pPr>
        <w:ind w:left="1000"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（四）对不属于可以提出质疑的政府采购事项提出质疑的，告知质疑人不予受理；</w:t>
      </w:r>
    </w:p>
    <w:p>
      <w:pPr>
        <w:ind w:left="1000"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（五）质疑不属于本项目采购方管辖的，告知质疑人向有管辖权的采购人提出质疑；</w:t>
      </w:r>
    </w:p>
    <w:p>
      <w:pPr>
        <w:ind w:left="1000" w:leftChars="342" w:hanging="180" w:hangingChars="75"/>
        <w:jc w:val="left"/>
        <w:rPr>
          <w:rFonts w:cs="宋体" w:asciiTheme="minorEastAsia" w:hAnsiTheme="minorEastAsia" w:eastAsiaTheme="minorEastAsia"/>
          <w:sz w:val="24"/>
        </w:rPr>
      </w:pPr>
      <w:r>
        <w:rPr>
          <w:rFonts w:hint="eastAsia" w:cs="宋体" w:asciiTheme="minorEastAsia" w:hAnsiTheme="minorEastAsia" w:eastAsiaTheme="minorEastAsia"/>
          <w:sz w:val="24"/>
        </w:rPr>
        <w:t>（六）质疑不符合其他条件的，告知质疑人不予受理。</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sz w:val="24"/>
        </w:rPr>
        <w:t>40.6、</w:t>
      </w:r>
      <w:r>
        <w:rPr>
          <w:rFonts w:hint="eastAsia" w:cs="宋体" w:asciiTheme="minorEastAsia" w:hAnsiTheme="minorEastAsia" w:eastAsiaTheme="minorEastAsia"/>
          <w:color w:val="000000"/>
          <w:sz w:val="24"/>
        </w:rPr>
        <w:t>质疑的处理和答复</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40.7   采购方受理质疑后，将及时把质疑函发送给被质疑人，并要求其在一定限期内提交书面答复，同时提供有关证据、依据和相关材料。</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40.8    对于质疑事项中涉及的问题较多、情况比较复杂的，为了全面查清事实、取得充分的证据，采购方认为有必要时，可以进行调查取证或者组织质证。</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40.9    对评审过程、成交结果提出质疑的，采购方可以组织原评审委员会协助答复质疑。</w:t>
      </w:r>
    </w:p>
    <w:p>
      <w:pPr>
        <w:ind w:left="900" w:hanging="900" w:hangingChars="375"/>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41.    质疑处理过程中，质疑人书面申请撤回质疑的，将终止质疑处理程序。</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color w:val="000000"/>
          <w:sz w:val="24"/>
        </w:rPr>
        <w:t>41.1   质疑人拒绝配合采购方依法对质疑进</w:t>
      </w:r>
      <w:r>
        <w:rPr>
          <w:rFonts w:hint="eastAsia" w:cs="宋体" w:asciiTheme="minorEastAsia" w:hAnsiTheme="minorEastAsia" w:eastAsiaTheme="minorEastAsia"/>
          <w:sz w:val="24"/>
        </w:rPr>
        <w:t>行调查处理的，采购方将按质疑人自动撤回质疑处理；被质疑人拒绝配合采购方依法对质疑进行调查处理的，采购方将视同其认可质疑事项。</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41.1   质疑人拒绝配合采购方依法对质疑进行调查处理的，采购方将按质疑人自动撤回质疑处理；被质疑人拒绝配合采购方依法对质疑进行调查处理的，采购方将视同其认可质疑事项。</w:t>
      </w:r>
    </w:p>
    <w:p>
      <w:pPr>
        <w:ind w:left="900" w:hanging="900" w:hangingChars="375"/>
        <w:jc w:val="left"/>
        <w:rPr>
          <w:rFonts w:cs="宋体" w:asciiTheme="minorEastAsia" w:hAnsiTheme="minorEastAsia" w:eastAsiaTheme="minorEastAsia"/>
          <w:sz w:val="24"/>
        </w:rPr>
      </w:pPr>
      <w:r>
        <w:rPr>
          <w:rFonts w:hint="eastAsia" w:cs="宋体" w:asciiTheme="minorEastAsia" w:hAnsiTheme="minorEastAsia" w:eastAsiaTheme="minorEastAsia"/>
          <w:sz w:val="24"/>
        </w:rPr>
        <w:t>41.2   采购方将在正式受理质疑后7个工作日内作出答复。</w:t>
      </w:r>
    </w:p>
    <w:p>
      <w:pPr>
        <w:pStyle w:val="89"/>
        <w:rPr>
          <w:rFonts w:asciiTheme="minorEastAsia" w:hAnsiTheme="minorEastAsia" w:eastAsiaTheme="minorEastAsia"/>
        </w:rPr>
      </w:pPr>
      <w:r>
        <w:rPr>
          <w:rFonts w:hint="eastAsia" w:asciiTheme="minorEastAsia" w:hAnsiTheme="minorEastAsia" w:eastAsiaTheme="minorEastAsia"/>
        </w:rPr>
        <w:t>41.3   质疑答复应当包括下列内容：</w:t>
      </w:r>
    </w:p>
    <w:p>
      <w:pPr>
        <w:pStyle w:val="89"/>
        <w:rPr>
          <w:rFonts w:asciiTheme="minorEastAsia" w:hAnsiTheme="minorEastAsia" w:eastAsiaTheme="minorEastAsia"/>
        </w:rPr>
      </w:pPr>
      <w:r>
        <w:rPr>
          <w:rFonts w:hint="eastAsia" w:asciiTheme="minorEastAsia" w:hAnsiTheme="minorEastAsia" w:eastAsiaTheme="minorEastAsia"/>
        </w:rPr>
        <w:t>（一）质疑人的姓名或者名称；</w:t>
      </w:r>
    </w:p>
    <w:p>
      <w:pPr>
        <w:pStyle w:val="89"/>
        <w:rPr>
          <w:rFonts w:asciiTheme="minorEastAsia" w:hAnsiTheme="minorEastAsia" w:eastAsiaTheme="minorEastAsia"/>
        </w:rPr>
      </w:pPr>
      <w:r>
        <w:rPr>
          <w:rFonts w:hint="eastAsia" w:asciiTheme="minorEastAsia" w:hAnsiTheme="minorEastAsia" w:eastAsiaTheme="minorEastAsia"/>
        </w:rPr>
        <w:t>（二）收到质疑函的日期、质疑项目名称及编号；</w:t>
      </w:r>
    </w:p>
    <w:p>
      <w:pPr>
        <w:pStyle w:val="89"/>
        <w:rPr>
          <w:rFonts w:asciiTheme="minorEastAsia" w:hAnsiTheme="minorEastAsia" w:eastAsiaTheme="minorEastAsia"/>
        </w:rPr>
      </w:pPr>
      <w:r>
        <w:rPr>
          <w:rFonts w:hint="eastAsia" w:asciiTheme="minorEastAsia" w:hAnsiTheme="minorEastAsia" w:eastAsiaTheme="minorEastAsia"/>
        </w:rPr>
        <w:t>（三）质疑事项、质疑答复的具体内容、事实依据和法律依据；</w:t>
      </w:r>
    </w:p>
    <w:p>
      <w:pPr>
        <w:pStyle w:val="89"/>
        <w:rPr>
          <w:rFonts w:asciiTheme="minorEastAsia" w:hAnsiTheme="minorEastAsia" w:eastAsiaTheme="minorEastAsia"/>
        </w:rPr>
      </w:pPr>
      <w:r>
        <w:rPr>
          <w:rFonts w:hint="eastAsia" w:asciiTheme="minorEastAsia" w:hAnsiTheme="minorEastAsia" w:eastAsiaTheme="minorEastAsia"/>
        </w:rPr>
        <w:t>（四）告知质疑供应商依法投诉的权利；</w:t>
      </w:r>
    </w:p>
    <w:p>
      <w:pPr>
        <w:pStyle w:val="89"/>
        <w:ind w:firstLine="960" w:firstLineChars="400"/>
        <w:rPr>
          <w:rFonts w:asciiTheme="minorEastAsia" w:hAnsiTheme="minorEastAsia" w:eastAsiaTheme="minorEastAsia"/>
        </w:rPr>
      </w:pPr>
      <w:r>
        <w:rPr>
          <w:rFonts w:hint="eastAsia" w:asciiTheme="minorEastAsia" w:hAnsiTheme="minorEastAsia" w:eastAsiaTheme="minorEastAsia"/>
        </w:rPr>
        <w:t>（五）质疑答复人名称；</w:t>
      </w:r>
    </w:p>
    <w:p>
      <w:pPr>
        <w:ind w:left="820" w:leftChars="342" w:firstLine="240" w:firstLineChars="100"/>
        <w:jc w:val="left"/>
        <w:rPr>
          <w:rFonts w:cs="宋体" w:asciiTheme="minorEastAsia" w:hAnsiTheme="minorEastAsia" w:eastAsiaTheme="minorEastAsia"/>
          <w:b/>
          <w:bCs/>
          <w:sz w:val="24"/>
        </w:rPr>
      </w:pPr>
      <w:r>
        <w:rPr>
          <w:rFonts w:hint="eastAsia" w:cs="宋体" w:asciiTheme="minorEastAsia" w:hAnsiTheme="minorEastAsia" w:eastAsiaTheme="minorEastAsia"/>
          <w:sz w:val="24"/>
        </w:rPr>
        <w:t>（六）答复质疑的日期。</w:t>
      </w:r>
    </w:p>
    <w:p>
      <w:pPr>
        <w:jc w:val="center"/>
        <w:outlineLvl w:val="1"/>
        <w:rPr>
          <w:rFonts w:cs="宋体" w:asciiTheme="minorEastAsia" w:hAnsiTheme="minorEastAsia" w:eastAsiaTheme="minorEastAsia"/>
          <w:b/>
          <w:bCs/>
          <w:sz w:val="24"/>
        </w:rPr>
      </w:pPr>
      <w:r>
        <w:rPr>
          <w:rFonts w:hint="eastAsia" w:cs="宋体" w:asciiTheme="minorEastAsia" w:hAnsiTheme="minorEastAsia" w:eastAsiaTheme="minorEastAsia"/>
          <w:b/>
          <w:bCs/>
          <w:sz w:val="24"/>
        </w:rPr>
        <w:t>质疑函范本</w:t>
      </w:r>
    </w:p>
    <w:p>
      <w:pPr>
        <w:adjustRightInd w:val="0"/>
        <w:snapToGrid w:val="0"/>
        <w:spacing w:beforeLines="100" w:line="360" w:lineRule="auto"/>
        <w:outlineLvl w:val="1"/>
        <w:rPr>
          <w:rFonts w:cs="宋体" w:asciiTheme="minorEastAsia" w:hAnsiTheme="minorEastAsia" w:eastAsiaTheme="minorEastAsia"/>
          <w:bCs/>
          <w:sz w:val="24"/>
        </w:rPr>
      </w:pPr>
      <w:r>
        <w:rPr>
          <w:rFonts w:hint="eastAsia" w:cs="宋体" w:asciiTheme="minorEastAsia" w:hAnsiTheme="minorEastAsia" w:eastAsiaTheme="minorEastAsia"/>
          <w:bCs/>
          <w:sz w:val="24"/>
        </w:rPr>
        <w:t>一、质疑供应商基本信息</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质疑供应商：</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地址：邮编：</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联系人：联系电话：</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授权代表：</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联系电话：</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地址：邮编：</w:t>
      </w:r>
    </w:p>
    <w:p>
      <w:pPr>
        <w:adjustRightInd w:val="0"/>
        <w:snapToGrid w:val="0"/>
        <w:spacing w:line="360" w:lineRule="auto"/>
        <w:outlineLvl w:val="1"/>
        <w:rPr>
          <w:rFonts w:cs="宋体" w:asciiTheme="minorEastAsia" w:hAnsiTheme="minorEastAsia" w:eastAsiaTheme="minorEastAsia"/>
          <w:bCs/>
          <w:sz w:val="24"/>
        </w:rPr>
      </w:pPr>
      <w:r>
        <w:rPr>
          <w:rFonts w:hint="eastAsia" w:cs="宋体" w:asciiTheme="minorEastAsia" w:hAnsiTheme="minorEastAsia" w:eastAsiaTheme="minorEastAsia"/>
          <w:bCs/>
          <w:sz w:val="24"/>
        </w:rPr>
        <w:t>二、质疑项目基本情况</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质疑项目的名称：</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质疑项目的编号：包号：</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采购人名称：</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采购文件获取日期：</w:t>
      </w:r>
    </w:p>
    <w:p>
      <w:pPr>
        <w:adjustRightInd w:val="0"/>
        <w:snapToGrid w:val="0"/>
        <w:spacing w:line="360" w:lineRule="auto"/>
        <w:outlineLvl w:val="1"/>
        <w:rPr>
          <w:rFonts w:cs="宋体" w:asciiTheme="minorEastAsia" w:hAnsiTheme="minorEastAsia" w:eastAsiaTheme="minorEastAsia"/>
          <w:bCs/>
          <w:sz w:val="24"/>
        </w:rPr>
      </w:pPr>
      <w:r>
        <w:rPr>
          <w:rFonts w:hint="eastAsia" w:cs="宋体" w:asciiTheme="minorEastAsia" w:hAnsiTheme="minorEastAsia" w:eastAsiaTheme="minorEastAsia"/>
          <w:bCs/>
          <w:sz w:val="24"/>
        </w:rPr>
        <w:t>三、质疑事项具体内容</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质疑事项1：</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事实依据：</w:t>
      </w:r>
    </w:p>
    <w:p>
      <w:pPr>
        <w:adjustRightInd w:val="0"/>
        <w:snapToGrid w:val="0"/>
        <w:spacing w:line="360" w:lineRule="auto"/>
        <w:rPr>
          <w:rFonts w:cs="宋体" w:asciiTheme="minorEastAsia" w:hAnsiTheme="minorEastAsia" w:eastAsiaTheme="minorEastAsia"/>
          <w:sz w:val="24"/>
        </w:rPr>
      </w:pP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法律依据：</w:t>
      </w:r>
    </w:p>
    <w:p>
      <w:pPr>
        <w:adjustRightInd w:val="0"/>
        <w:snapToGrid w:val="0"/>
        <w:spacing w:line="360" w:lineRule="auto"/>
        <w:rPr>
          <w:rFonts w:cs="宋体" w:asciiTheme="minorEastAsia" w:hAnsiTheme="minorEastAsia" w:eastAsiaTheme="minorEastAsia"/>
          <w:sz w:val="24"/>
          <w:u w:val="dotted"/>
        </w:rPr>
      </w:pP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质疑事项2</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w:t>
      </w:r>
    </w:p>
    <w:p>
      <w:pPr>
        <w:adjustRightInd w:val="0"/>
        <w:snapToGrid w:val="0"/>
        <w:spacing w:line="360" w:lineRule="auto"/>
        <w:outlineLvl w:val="1"/>
        <w:rPr>
          <w:rFonts w:cs="宋体" w:asciiTheme="minorEastAsia" w:hAnsiTheme="minorEastAsia" w:eastAsiaTheme="minorEastAsia"/>
          <w:bCs/>
          <w:sz w:val="24"/>
        </w:rPr>
      </w:pPr>
      <w:r>
        <w:rPr>
          <w:rFonts w:hint="eastAsia" w:cs="宋体" w:asciiTheme="minorEastAsia" w:hAnsiTheme="minorEastAsia" w:eastAsiaTheme="minorEastAsia"/>
          <w:bCs/>
          <w:sz w:val="24"/>
        </w:rPr>
        <w:t>四、与质疑事项相关的质疑请求</w:t>
      </w:r>
    </w:p>
    <w:p>
      <w:pPr>
        <w:adjustRightInd w:val="0"/>
        <w:snapToGrid w:val="0"/>
        <w:spacing w:line="360" w:lineRule="auto"/>
        <w:rPr>
          <w:rFonts w:cs="宋体" w:asciiTheme="minorEastAsia" w:hAnsiTheme="minorEastAsia" w:eastAsiaTheme="minorEastAsia"/>
          <w:sz w:val="24"/>
          <w:u w:val="dotted"/>
        </w:rPr>
      </w:pPr>
      <w:r>
        <w:rPr>
          <w:rFonts w:hint="eastAsia" w:cs="宋体" w:asciiTheme="minorEastAsia" w:hAnsiTheme="minorEastAsia" w:eastAsiaTheme="minorEastAsia"/>
          <w:sz w:val="24"/>
        </w:rPr>
        <w:t>请求：</w:t>
      </w:r>
    </w:p>
    <w:p>
      <w:pPr>
        <w:rPr>
          <w:rFonts w:cs="宋体" w:asciiTheme="minorEastAsia" w:hAnsiTheme="minorEastAsia" w:eastAsiaTheme="minorEastAsia"/>
          <w:sz w:val="24"/>
        </w:rPr>
      </w:pPr>
      <w:r>
        <w:rPr>
          <w:rFonts w:hint="eastAsia" w:cs="宋体" w:asciiTheme="minorEastAsia" w:hAnsiTheme="minorEastAsia" w:eastAsiaTheme="minorEastAsia"/>
          <w:sz w:val="24"/>
        </w:rPr>
        <w:t>签字(签章)：公章：</w:t>
      </w:r>
    </w:p>
    <w:p>
      <w:pPr>
        <w:rPr>
          <w:rFonts w:cs="宋体" w:asciiTheme="minorEastAsia" w:hAnsiTheme="minorEastAsia" w:eastAsiaTheme="minorEastAsia"/>
          <w:sz w:val="24"/>
        </w:rPr>
      </w:pPr>
      <w:r>
        <w:rPr>
          <w:rFonts w:hint="eastAsia" w:cs="宋体" w:asciiTheme="minorEastAsia" w:hAnsiTheme="minorEastAsia" w:eastAsiaTheme="minorEastAsia"/>
          <w:sz w:val="24"/>
        </w:rPr>
        <w:t>日期：</w:t>
      </w:r>
    </w:p>
    <w:p>
      <w:pPr>
        <w:adjustRightInd w:val="0"/>
        <w:snapToGrid w:val="0"/>
        <w:spacing w:line="360" w:lineRule="auto"/>
        <w:rPr>
          <w:rFonts w:cs="宋体" w:asciiTheme="minorEastAsia" w:hAnsiTheme="minorEastAsia" w:eastAsiaTheme="minorEastAsia"/>
          <w:sz w:val="24"/>
        </w:rPr>
      </w:pPr>
    </w:p>
    <w:p>
      <w:pPr>
        <w:adjustRightInd w:val="0"/>
        <w:snapToGrid w:val="0"/>
        <w:spacing w:line="360" w:lineRule="auto"/>
        <w:rPr>
          <w:rFonts w:cs="宋体" w:asciiTheme="minorEastAsia" w:hAnsiTheme="minorEastAsia" w:eastAsiaTheme="minorEastAsia"/>
          <w:sz w:val="24"/>
        </w:rPr>
      </w:pPr>
    </w:p>
    <w:p>
      <w:pPr>
        <w:rPr>
          <w:rFonts w:cs="宋体" w:asciiTheme="minorEastAsia" w:hAnsiTheme="minorEastAsia" w:eastAsiaTheme="minorEastAsia"/>
          <w:b/>
          <w:sz w:val="24"/>
        </w:rPr>
      </w:pPr>
      <w:r>
        <w:rPr>
          <w:rFonts w:hint="eastAsia" w:cs="宋体" w:asciiTheme="minorEastAsia" w:hAnsiTheme="minorEastAsia" w:eastAsiaTheme="minorEastAsia"/>
          <w:b/>
          <w:sz w:val="24"/>
        </w:rPr>
        <w:t>质疑函制作说明：</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1.供应商提出质疑时，应提交质疑函和必要的证明材料。</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2.质疑供应商若委托代理人进行质疑的，质疑函应按要求列明“授权代表”的有关内容，并在附件中提交由质疑</w:t>
      </w:r>
      <w:r>
        <w:rPr>
          <w:rFonts w:hint="eastAsia" w:cs="宋体" w:asciiTheme="minorEastAsia" w:hAnsiTheme="minorEastAsia" w:eastAsiaTheme="minorEastAsia"/>
          <w:kern w:val="0"/>
          <w:sz w:val="24"/>
        </w:rPr>
        <w:t>供应商签署的授权委托书。授权委托书应载明代理人的姓名或者名称、代理事项、具体权限、期限和相关事项。</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3.质疑供应商若对项目的某一分包进行质疑，质疑函中应列明具体分包号。</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4.质疑函的质疑事项应具体、明确，并有必要的事实依据和法律依据。</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5.质疑函的质疑请求应与质疑事项相关。</w:t>
      </w:r>
    </w:p>
    <w:p>
      <w:pPr>
        <w:widowControl/>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p>
      <w:pPr>
        <w:pStyle w:val="4"/>
        <w:spacing w:before="0" w:line="240" w:lineRule="atLeast"/>
        <w:rPr>
          <w:rFonts w:cs="宋体" w:asciiTheme="minorEastAsia" w:hAnsiTheme="minorEastAsia" w:eastAsiaTheme="minorEastAsia"/>
          <w:szCs w:val="24"/>
        </w:rPr>
      </w:pPr>
      <w:r>
        <w:rPr>
          <w:rFonts w:hint="eastAsia" w:cs="宋体" w:asciiTheme="minorEastAsia" w:hAnsiTheme="minorEastAsia" w:eastAsiaTheme="minorEastAsia"/>
        </w:rPr>
        <w:br w:type="page"/>
      </w:r>
      <w:bookmarkStart w:id="230" w:name="_Toc23883"/>
      <w:bookmarkStart w:id="231" w:name="_Toc518923103"/>
      <w:bookmarkStart w:id="232" w:name="_Toc3584_WPSOffice_Level1"/>
      <w:bookmarkStart w:id="233" w:name="_Toc18483"/>
      <w:bookmarkStart w:id="234" w:name="_Toc21504_WPSOffice_Level1"/>
      <w:bookmarkStart w:id="235" w:name="_Toc22084_WPSOffice_Level1"/>
      <w:r>
        <w:rPr>
          <w:rFonts w:hint="eastAsia" w:cs="宋体" w:asciiTheme="minorEastAsia" w:hAnsiTheme="minorEastAsia" w:eastAsiaTheme="minorEastAsia"/>
          <w:szCs w:val="24"/>
        </w:rPr>
        <w:t>附件1：履约保证金保函（格式）</w:t>
      </w:r>
      <w:bookmarkEnd w:id="230"/>
      <w:bookmarkEnd w:id="231"/>
      <w:bookmarkEnd w:id="232"/>
      <w:bookmarkEnd w:id="233"/>
      <w:bookmarkEnd w:id="234"/>
      <w:bookmarkEnd w:id="235"/>
    </w:p>
    <w:p>
      <w:pPr>
        <w:pStyle w:val="2"/>
        <w:spacing w:line="240" w:lineRule="atLeast"/>
        <w:ind w:left="1156" w:leftChars="257" w:hanging="540"/>
        <w:rPr>
          <w:rFonts w:cs="宋体" w:asciiTheme="minorEastAsia" w:hAnsiTheme="minorEastAsia" w:eastAsiaTheme="minorEastAsia"/>
          <w:b/>
          <w:sz w:val="24"/>
        </w:rPr>
      </w:pPr>
      <w:r>
        <w:rPr>
          <w:rFonts w:hint="eastAsia" w:cs="宋体" w:asciiTheme="minorEastAsia" w:hAnsiTheme="minorEastAsia" w:eastAsiaTheme="minorEastAsia"/>
          <w:b/>
          <w:sz w:val="24"/>
        </w:rPr>
        <w:t>（成交后开具）</w:t>
      </w:r>
    </w:p>
    <w:p>
      <w:pPr>
        <w:pStyle w:val="2"/>
        <w:spacing w:line="240" w:lineRule="atLeast"/>
        <w:rPr>
          <w:rFonts w:cs="宋体" w:asciiTheme="minorEastAsia" w:hAnsiTheme="minorEastAsia" w:eastAsiaTheme="minorEastAsia"/>
          <w:sz w:val="24"/>
        </w:rPr>
      </w:pPr>
      <w:r>
        <w:rPr>
          <w:rFonts w:hint="eastAsia" w:cs="宋体" w:asciiTheme="minorEastAsia" w:hAnsiTheme="minorEastAsia" w:eastAsiaTheme="minorEastAsia"/>
          <w:sz w:val="24"/>
        </w:rPr>
        <w:t>致: (</w:t>
      </w:r>
      <w:r>
        <w:rPr>
          <w:rFonts w:hint="eastAsia" w:cs="宋体" w:asciiTheme="minorEastAsia" w:hAnsiTheme="minorEastAsia" w:eastAsiaTheme="minorEastAsia"/>
          <w:sz w:val="24"/>
          <w:u w:val="single"/>
        </w:rPr>
        <w:t>买方名称</w:t>
      </w:r>
      <w:r>
        <w:rPr>
          <w:rFonts w:hint="eastAsia" w:cs="宋体" w:asciiTheme="minorEastAsia" w:hAnsiTheme="minorEastAsia" w:eastAsiaTheme="minorEastAsia"/>
          <w:sz w:val="24"/>
        </w:rPr>
        <w:t>)</w:t>
      </w:r>
    </w:p>
    <w:p>
      <w:pPr>
        <w:pStyle w:val="2"/>
        <w:spacing w:line="240" w:lineRule="atLeast"/>
        <w:ind w:left="1156" w:leftChars="257" w:hanging="540"/>
        <w:jc w:val="center"/>
        <w:rPr>
          <w:rFonts w:cs="宋体" w:asciiTheme="minorEastAsia" w:hAnsiTheme="minorEastAsia" w:eastAsiaTheme="minorEastAsia"/>
          <w:sz w:val="24"/>
        </w:rPr>
      </w:pPr>
      <w:r>
        <w:rPr>
          <w:rFonts w:hint="eastAsia" w:cs="宋体" w:asciiTheme="minorEastAsia" w:hAnsiTheme="minorEastAsia" w:eastAsiaTheme="minorEastAsia"/>
          <w:sz w:val="24"/>
        </w:rPr>
        <w:t>号合同履约保函</w:t>
      </w:r>
    </w:p>
    <w:p>
      <w:pPr>
        <w:pStyle w:val="2"/>
        <w:spacing w:line="240" w:lineRule="atLeast"/>
        <w:ind w:firstLine="600" w:firstLineChars="250"/>
        <w:rPr>
          <w:rFonts w:cs="宋体" w:asciiTheme="minorEastAsia" w:hAnsiTheme="minorEastAsia" w:eastAsiaTheme="minorEastAsia"/>
          <w:sz w:val="24"/>
        </w:rPr>
      </w:pPr>
      <w:r>
        <w:rPr>
          <w:rFonts w:hint="eastAsia" w:cs="宋体" w:asciiTheme="minorEastAsia" w:hAnsiTheme="minorEastAsia" w:eastAsiaTheme="minorEastAsia"/>
          <w:sz w:val="24"/>
        </w:rPr>
        <w:t>本保函作为贵方与(</w:t>
      </w:r>
      <w:r>
        <w:rPr>
          <w:rFonts w:hint="eastAsia" w:cs="宋体" w:asciiTheme="minorEastAsia" w:hAnsiTheme="minorEastAsia" w:eastAsiaTheme="minorEastAsia"/>
          <w:sz w:val="24"/>
          <w:u w:val="single"/>
        </w:rPr>
        <w:t>卖方名称</w:t>
      </w:r>
      <w:r>
        <w:rPr>
          <w:rFonts w:hint="eastAsia" w:cs="宋体" w:asciiTheme="minorEastAsia" w:hAnsiTheme="minorEastAsia" w:eastAsiaTheme="minorEastAsia"/>
          <w:sz w:val="24"/>
        </w:rPr>
        <w:t>)(以下简称卖方)于年月日就项目(以下简称项目)项下提供(</w:t>
      </w:r>
      <w:r>
        <w:rPr>
          <w:rFonts w:hint="eastAsia" w:cs="宋体" w:asciiTheme="minorEastAsia" w:hAnsiTheme="minorEastAsia" w:eastAsiaTheme="minorEastAsia"/>
          <w:sz w:val="24"/>
          <w:u w:val="single"/>
        </w:rPr>
        <w:t>服务名称</w:t>
      </w:r>
      <w:r>
        <w:rPr>
          <w:rFonts w:hint="eastAsia" w:cs="宋体" w:asciiTheme="minorEastAsia" w:hAnsiTheme="minorEastAsia" w:eastAsiaTheme="minorEastAsia"/>
          <w:sz w:val="24"/>
        </w:rPr>
        <w:t>)(以下简称服务)签订的(</w:t>
      </w:r>
      <w:r>
        <w:rPr>
          <w:rFonts w:hint="eastAsia" w:cs="宋体" w:asciiTheme="minorEastAsia" w:hAnsiTheme="minorEastAsia" w:eastAsiaTheme="minorEastAsia"/>
          <w:sz w:val="24"/>
          <w:u w:val="single"/>
        </w:rPr>
        <w:t>合同号</w:t>
      </w:r>
      <w:r>
        <w:rPr>
          <w:rFonts w:hint="eastAsia" w:cs="宋体" w:asciiTheme="minorEastAsia" w:hAnsiTheme="minorEastAsia" w:eastAsiaTheme="minorEastAsia"/>
          <w:sz w:val="24"/>
        </w:rPr>
        <w:t>)号合同的履约保函。</w:t>
      </w:r>
    </w:p>
    <w:p>
      <w:pPr>
        <w:pStyle w:val="2"/>
        <w:spacing w:line="240" w:lineRule="atLeast"/>
        <w:ind w:firstLine="540" w:firstLineChars="225"/>
        <w:rPr>
          <w:rFonts w:cs="宋体" w:asciiTheme="minorEastAsia" w:hAnsiTheme="minorEastAsia" w:eastAsiaTheme="minorEastAsia"/>
          <w:sz w:val="24"/>
        </w:rPr>
      </w:pPr>
      <w:r>
        <w:rPr>
          <w:rFonts w:hint="eastAsia" w:cs="宋体" w:asciiTheme="minorEastAsia" w:hAnsiTheme="minorEastAsia" w:eastAsiaTheme="minorEastAsia"/>
          <w:sz w:val="24"/>
        </w:rPr>
        <w:t>(</w:t>
      </w:r>
      <w:r>
        <w:rPr>
          <w:rFonts w:hint="eastAsia" w:cs="宋体" w:asciiTheme="minorEastAsia" w:hAnsiTheme="minorEastAsia" w:eastAsiaTheme="minorEastAsia"/>
          <w:sz w:val="24"/>
          <w:u w:val="single"/>
        </w:rPr>
        <w:t>出具保函的银行名称</w:t>
      </w:r>
      <w:r>
        <w:rPr>
          <w:rFonts w:hint="eastAsia" w:cs="宋体" w:asciiTheme="minorEastAsia" w:hAnsiTheme="minorEastAsia" w:eastAsiaTheme="minorEastAsia"/>
          <w:sz w:val="24"/>
        </w:rPr>
        <w:t>)(以下简称银行)无条件地、不可撤销地具结保证本行、其继承人和受让人无追索地向贵方以(</w:t>
      </w:r>
      <w:r>
        <w:rPr>
          <w:rFonts w:hint="eastAsia" w:cs="宋体" w:asciiTheme="minorEastAsia" w:hAnsiTheme="minorEastAsia" w:eastAsiaTheme="minorEastAsia"/>
          <w:sz w:val="24"/>
          <w:u w:val="single"/>
        </w:rPr>
        <w:t>货币名称</w:t>
      </w:r>
      <w:r>
        <w:rPr>
          <w:rFonts w:hint="eastAsia" w:cs="宋体" w:asciiTheme="minorEastAsia" w:hAnsiTheme="minorEastAsia" w:eastAsiaTheme="minorEastAsia"/>
          <w:sz w:val="24"/>
        </w:rPr>
        <w:t>)支付总额不超过(</w:t>
      </w:r>
      <w:r>
        <w:rPr>
          <w:rFonts w:hint="eastAsia" w:cs="宋体" w:asciiTheme="minorEastAsia" w:hAnsiTheme="minorEastAsia" w:eastAsiaTheme="minorEastAsia"/>
          <w:sz w:val="24"/>
          <w:u w:val="single"/>
        </w:rPr>
        <w:t>货币数量</w:t>
      </w:r>
      <w:r>
        <w:rPr>
          <w:rFonts w:hint="eastAsia" w:cs="宋体" w:asciiTheme="minorEastAsia" w:hAnsiTheme="minorEastAsia" w:eastAsiaTheme="minorEastAsia"/>
          <w:sz w:val="24"/>
        </w:rPr>
        <w:t>),即相当于合同价格的%,并以此约定如下:</w:t>
      </w:r>
    </w:p>
    <w:p>
      <w:pPr>
        <w:pStyle w:val="2"/>
        <w:ind w:left="616" w:leftChars="257"/>
        <w:rPr>
          <w:rFonts w:cs="宋体" w:asciiTheme="minorEastAsia" w:hAnsiTheme="minorEastAsia" w:eastAsiaTheme="minorEastAsia"/>
          <w:sz w:val="24"/>
        </w:rPr>
      </w:pPr>
      <w:r>
        <w:rPr>
          <w:rFonts w:hint="eastAsia" w:cs="宋体" w:asciiTheme="minorEastAsia" w:hAnsiTheme="minorEastAsia" w:eastAsiaTheme="minorEastAsia"/>
          <w:sz w:val="24"/>
        </w:rPr>
        <w:t>1.只要贵方确定卖方未能忠实地履行所有合同文件的规定和双方此后一致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2"/>
        <w:spacing w:line="240" w:lineRule="atLeast"/>
        <w:ind w:left="540"/>
        <w:rPr>
          <w:rFonts w:cs="宋体" w:asciiTheme="minorEastAsia" w:hAnsiTheme="minorEastAsia" w:eastAsiaTheme="minorEastAsia"/>
          <w:sz w:val="24"/>
        </w:rPr>
      </w:pPr>
      <w:r>
        <w:rPr>
          <w:rFonts w:hint="eastAsia" w:cs="宋体" w:asciiTheme="minorEastAsia" w:hAnsiTheme="minorEastAsia" w:eastAsiaTheme="minorEastAsia"/>
          <w:sz w:val="24"/>
        </w:rPr>
        <w:t>2.本保函项下的任何支付应为免税和净值。对于现有或将来的税收、关税、收费、费用扣减或预提税款，不论这些款项是何种性质和由谁征收，都不应从本保函项下的支付中扣除。</w:t>
      </w:r>
    </w:p>
    <w:p>
      <w:pPr>
        <w:pStyle w:val="2"/>
        <w:spacing w:line="240" w:lineRule="atLeast"/>
        <w:ind w:left="540"/>
        <w:rPr>
          <w:rFonts w:cs="宋体" w:asciiTheme="minorEastAsia" w:hAnsiTheme="minorEastAsia" w:eastAsiaTheme="minorEastAsia"/>
          <w:sz w:val="24"/>
        </w:rPr>
      </w:pPr>
      <w:r>
        <w:rPr>
          <w:rFonts w:hint="eastAsia" w:cs="宋体" w:asciiTheme="minorEastAsia" w:hAnsiTheme="minorEastAsia" w:eastAsiaTheme="minorEastAsia"/>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2"/>
        <w:spacing w:line="240" w:lineRule="atLeas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4.本保函在本合同规定的保证期期满前完全有效。</w:t>
      </w:r>
    </w:p>
    <w:p>
      <w:pPr>
        <w:pStyle w:val="2"/>
        <w:spacing w:line="240" w:lineRule="atLeast"/>
        <w:ind w:left="1156" w:leftChars="257" w:hanging="540"/>
        <w:rPr>
          <w:rFonts w:cs="宋体" w:asciiTheme="minorEastAsia" w:hAnsiTheme="minorEastAsia" w:eastAsiaTheme="minorEastAsia"/>
          <w:sz w:val="24"/>
        </w:rPr>
      </w:pPr>
    </w:p>
    <w:p>
      <w:pPr>
        <w:pStyle w:val="2"/>
        <w:spacing w:line="240" w:lineRule="atLeas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谨启</w:t>
      </w:r>
    </w:p>
    <w:p>
      <w:pPr>
        <w:pStyle w:val="2"/>
        <w:spacing w:line="240" w:lineRule="atLeas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出具保函银行名称：</w:t>
      </w:r>
    </w:p>
    <w:p>
      <w:pPr>
        <w:pStyle w:val="2"/>
        <w:spacing w:line="240" w:lineRule="atLeast"/>
        <w:ind w:left="1156"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签字人姓名和职务：</w:t>
      </w:r>
    </w:p>
    <w:p>
      <w:pPr>
        <w:pStyle w:val="2"/>
        <w:spacing w:line="240" w:lineRule="atLeas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签字人签名：</w:t>
      </w:r>
    </w:p>
    <w:p>
      <w:pPr>
        <w:pStyle w:val="2"/>
        <w:spacing w:line="240" w:lineRule="atLeast"/>
        <w:ind w:left="1156"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公章：</w:t>
      </w:r>
    </w:p>
    <w:p>
      <w:pPr>
        <w:pStyle w:val="4"/>
        <w:spacing w:before="0" w:line="240" w:lineRule="atLeast"/>
        <w:rPr>
          <w:rFonts w:cs="宋体" w:asciiTheme="minorEastAsia" w:hAnsiTheme="minorEastAsia" w:eastAsiaTheme="minorEastAsia"/>
          <w:szCs w:val="24"/>
        </w:rPr>
      </w:pPr>
      <w:r>
        <w:rPr>
          <w:rFonts w:hint="eastAsia" w:cs="宋体" w:asciiTheme="minorEastAsia" w:hAnsiTheme="minorEastAsia" w:eastAsiaTheme="minorEastAsia"/>
        </w:rPr>
        <w:br w:type="page"/>
      </w:r>
      <w:bookmarkStart w:id="236" w:name="_Toc10323_WPSOffice_Level1"/>
      <w:bookmarkStart w:id="237" w:name="_Toc518923104"/>
      <w:bookmarkStart w:id="238" w:name="_Toc25500_WPSOffice_Level1"/>
      <w:bookmarkStart w:id="239" w:name="_Toc391_WPSOffice_Level1"/>
      <w:bookmarkStart w:id="240" w:name="_Toc27788"/>
      <w:bookmarkStart w:id="241" w:name="_Toc9904"/>
      <w:r>
        <w:rPr>
          <w:rFonts w:hint="eastAsia" w:cs="宋体" w:asciiTheme="minorEastAsia" w:hAnsiTheme="minorEastAsia" w:eastAsiaTheme="minorEastAsia"/>
          <w:szCs w:val="24"/>
        </w:rPr>
        <w:t>附件2：履约担保函格式</w:t>
      </w:r>
      <w:bookmarkEnd w:id="236"/>
      <w:bookmarkEnd w:id="237"/>
      <w:bookmarkEnd w:id="238"/>
      <w:bookmarkEnd w:id="239"/>
      <w:bookmarkEnd w:id="240"/>
      <w:bookmarkEnd w:id="241"/>
    </w:p>
    <w:p>
      <w:pPr>
        <w:pStyle w:val="4"/>
        <w:spacing w:before="0" w:line="240" w:lineRule="atLeast"/>
        <w:ind w:left="1156" w:leftChars="257" w:hanging="540"/>
        <w:rPr>
          <w:rFonts w:cs="宋体" w:asciiTheme="minorEastAsia" w:hAnsiTheme="minorEastAsia" w:eastAsiaTheme="minorEastAsia"/>
          <w:b w:val="0"/>
        </w:rPr>
      </w:pPr>
      <w:bookmarkStart w:id="242" w:name="_Toc515904842"/>
      <w:bookmarkStart w:id="243" w:name="_Toc13630"/>
      <w:bookmarkStart w:id="244" w:name="_Toc20933_WPSOffice_Level1"/>
      <w:bookmarkStart w:id="245" w:name="_Toc27405_WPSOffice_Level1"/>
      <w:bookmarkStart w:id="246" w:name="_Toc518923105"/>
      <w:bookmarkStart w:id="247" w:name="_Toc11516_WPSOffice_Level1"/>
      <w:bookmarkStart w:id="248" w:name="_Toc30995"/>
      <w:r>
        <w:rPr>
          <w:rFonts w:hint="eastAsia" w:cs="宋体" w:asciiTheme="minorEastAsia" w:hAnsiTheme="minorEastAsia" w:eastAsiaTheme="minorEastAsia"/>
          <w:szCs w:val="24"/>
        </w:rPr>
        <w:t>（采用政府采购信用担保形式时使用）</w:t>
      </w:r>
      <w:bookmarkEnd w:id="242"/>
      <w:bookmarkEnd w:id="243"/>
      <w:bookmarkEnd w:id="244"/>
      <w:bookmarkEnd w:id="245"/>
      <w:bookmarkEnd w:id="246"/>
      <w:bookmarkEnd w:id="247"/>
      <w:bookmarkEnd w:id="248"/>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政府采购履约担保函（项目用）</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编号：</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（采购人）：</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鉴于你方与（以下简称供应商）于年月日签定编号为的《政府采购合同》（以下简称主合同），且依据该合同的约定，供应商应在年</w:t>
      </w:r>
    </w:p>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月日前向你方交纳履约保证金，且可以履约担保函的形式交纳履约保证金。应供应商的申请，我方以保证的方式向你方提供如下履约保证金担保：</w:t>
      </w:r>
    </w:p>
    <w:p>
      <w:pPr>
        <w:spacing w:line="360" w:lineRule="auto"/>
        <w:ind w:firstLine="480" w:firstLineChars="200"/>
        <w:outlineLvl w:val="1"/>
        <w:rPr>
          <w:rFonts w:cs="宋体" w:asciiTheme="minorEastAsia" w:hAnsiTheme="minorEastAsia" w:eastAsiaTheme="minorEastAsia"/>
          <w:sz w:val="24"/>
        </w:rPr>
      </w:pPr>
      <w:bookmarkStart w:id="249" w:name="_Toc11823_WPSOffice_Level1"/>
      <w:bookmarkStart w:id="250" w:name="_Toc10654_WPSOffice_Level1"/>
      <w:r>
        <w:rPr>
          <w:rFonts w:hint="eastAsia" w:cs="宋体" w:asciiTheme="minorEastAsia" w:hAnsiTheme="minorEastAsia" w:eastAsiaTheme="minorEastAsia"/>
          <w:sz w:val="24"/>
        </w:rPr>
        <w:t>一、保证责任的情形及保证金额</w:t>
      </w:r>
      <w:bookmarkEnd w:id="249"/>
      <w:bookmarkEnd w:id="250"/>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（一）在供应商出现下列情形之一时，我方承担保证责任：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1．将成交项目转让给他人，或者在响应文件中未说明，且未经采购招标机构人同意，将成交项目分包给他人的；</w:t>
      </w:r>
    </w:p>
    <w:p>
      <w:pPr>
        <w:rPr>
          <w:rFonts w:cs="宋体" w:asciiTheme="minorEastAsia" w:hAnsiTheme="minorEastAsia" w:eastAsiaTheme="minorEastAsia"/>
          <w:sz w:val="24"/>
        </w:rPr>
      </w:pPr>
      <w:r>
        <w:rPr>
          <w:rFonts w:hint="eastAsia" w:cs="宋体" w:asciiTheme="minorEastAsia" w:hAnsiTheme="minorEastAsia" w:eastAsiaTheme="minorEastAsia"/>
          <w:sz w:val="24"/>
        </w:rPr>
        <w:t xml:space="preserve">　　2．主合同约定的应当缴纳履约保证金的情形: </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（1）未按主合同约定的质量、数量和期限供应货物/提供服务/完成工程的；</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（二）我方的保证范围是主合同约定的合同价款总额的%数额为元（大写），币种为。（即主合同履约保证金金额）</w:t>
      </w:r>
    </w:p>
    <w:p>
      <w:pPr>
        <w:ind w:firstLine="480" w:firstLineChars="200"/>
        <w:outlineLvl w:val="1"/>
        <w:rPr>
          <w:rFonts w:cs="宋体" w:asciiTheme="minorEastAsia" w:hAnsiTheme="minorEastAsia" w:eastAsiaTheme="minorEastAsia"/>
          <w:sz w:val="24"/>
        </w:rPr>
      </w:pPr>
      <w:bookmarkStart w:id="251" w:name="_Toc3896_WPSOffice_Level1"/>
      <w:bookmarkStart w:id="252" w:name="_Toc7886_WPSOffice_Level1"/>
      <w:r>
        <w:rPr>
          <w:rFonts w:hint="eastAsia" w:cs="宋体" w:asciiTheme="minorEastAsia" w:hAnsiTheme="minorEastAsia" w:eastAsiaTheme="minorEastAsia"/>
          <w:sz w:val="24"/>
        </w:rPr>
        <w:t>二、保证的方式及保证期间</w:t>
      </w:r>
      <w:bookmarkEnd w:id="251"/>
      <w:bookmarkEnd w:id="252"/>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我方保证的方式为：连带责任保证。</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我方保证的期间为：自本合同生效之日起至供应商按照主合同约定的供货/完工期限届满后日内。</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如果供应商未按主合同约定向贵方供应货物/提供服务/完成工程的，由我方在保证金额内向你方支付上述款项。</w:t>
      </w:r>
    </w:p>
    <w:p>
      <w:pPr>
        <w:ind w:firstLine="480" w:firstLineChars="200"/>
        <w:outlineLvl w:val="1"/>
        <w:rPr>
          <w:rFonts w:cs="宋体" w:asciiTheme="minorEastAsia" w:hAnsiTheme="minorEastAsia" w:eastAsiaTheme="minorEastAsia"/>
          <w:sz w:val="24"/>
        </w:rPr>
      </w:pPr>
      <w:bookmarkStart w:id="253" w:name="_Toc13180_WPSOffice_Level1"/>
      <w:bookmarkStart w:id="254" w:name="_Toc6638_WPSOffice_Level1"/>
      <w:r>
        <w:rPr>
          <w:rFonts w:hint="eastAsia" w:cs="宋体" w:asciiTheme="minorEastAsia" w:hAnsiTheme="minorEastAsia" w:eastAsiaTheme="minorEastAsia"/>
          <w:sz w:val="24"/>
        </w:rPr>
        <w:t>三、承担保证责任的程序</w:t>
      </w:r>
      <w:bookmarkEnd w:id="253"/>
      <w:bookmarkEnd w:id="254"/>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1．你方要求我方承担保证责任的，应在本保函保证期间内向我方发出书面索赔通知。索赔通知应写明要求索赔的金额，支付款项应到达的帐号。并附有证明供应商违约事实的证明材料。</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如果你方与供应商因货物质量问题产生争议，你方还需同时提供部门出具的质量检测报告，或经诉讼（仲裁）程序裁决后的裁决书、调解书，本保证人即按照检测结果或裁决书、调解书决定是否承担保证责任。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2．我方收到你方的书面索赔通知及相应证明材料，在工作日内进行核定后按照本保函的承诺承担保证责任。</w:t>
      </w:r>
    </w:p>
    <w:p>
      <w:pPr>
        <w:ind w:firstLine="480" w:firstLineChars="200"/>
        <w:outlineLvl w:val="1"/>
        <w:rPr>
          <w:rFonts w:cs="宋体" w:asciiTheme="minorEastAsia" w:hAnsiTheme="minorEastAsia" w:eastAsiaTheme="minorEastAsia"/>
          <w:sz w:val="24"/>
        </w:rPr>
      </w:pPr>
      <w:bookmarkStart w:id="255" w:name="_Toc32368_WPSOffice_Level1"/>
      <w:bookmarkStart w:id="256" w:name="_Toc14402_WPSOffice_Level1"/>
      <w:r>
        <w:rPr>
          <w:rFonts w:hint="eastAsia" w:cs="宋体" w:asciiTheme="minorEastAsia" w:hAnsiTheme="minorEastAsia" w:eastAsiaTheme="minorEastAsia"/>
          <w:sz w:val="24"/>
        </w:rPr>
        <w:t>四、保证责任的终止</w:t>
      </w:r>
      <w:bookmarkEnd w:id="255"/>
      <w:bookmarkEnd w:id="256"/>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2．我方按照本保函向你方履行了保证责任后，自我方向你方支付款项（支付款项从我方账户划出）之日起，保证责任即终止。</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3．按照法律法规的规定或出现应终止我方保证责任的其它情形的，我方在本保函项下的保证责任亦终止。</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ind w:firstLine="480" w:firstLineChars="200"/>
        <w:outlineLvl w:val="1"/>
        <w:rPr>
          <w:rFonts w:cs="宋体" w:asciiTheme="minorEastAsia" w:hAnsiTheme="minorEastAsia" w:eastAsiaTheme="minorEastAsia"/>
          <w:sz w:val="24"/>
        </w:rPr>
      </w:pPr>
      <w:bookmarkStart w:id="257" w:name="_Toc23917_WPSOffice_Level1"/>
      <w:bookmarkStart w:id="258" w:name="_Toc15921_WPSOffice_Level1"/>
      <w:r>
        <w:rPr>
          <w:rFonts w:hint="eastAsia" w:cs="宋体" w:asciiTheme="minorEastAsia" w:hAnsiTheme="minorEastAsia" w:eastAsiaTheme="minorEastAsia"/>
          <w:sz w:val="24"/>
        </w:rPr>
        <w:t>五、免责条款</w:t>
      </w:r>
      <w:bookmarkEnd w:id="257"/>
      <w:bookmarkEnd w:id="258"/>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1．因你方违反主合同约定致使供应商不能履行义务的，我方不承担保证责任。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2．依照法律法规的规定或你方与供应商的另行约定，全部或者部分免除供应商应缴纳的保证金义务的，我方亦免除相应的保证责任。</w:t>
      </w:r>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3．因不可抗力造成供应商不能履行供货义务的，我方不承担保证责任。</w:t>
      </w:r>
    </w:p>
    <w:p>
      <w:pPr>
        <w:ind w:firstLine="480" w:firstLineChars="200"/>
        <w:outlineLvl w:val="1"/>
        <w:rPr>
          <w:rFonts w:cs="宋体" w:asciiTheme="minorEastAsia" w:hAnsiTheme="minorEastAsia" w:eastAsiaTheme="minorEastAsia"/>
          <w:sz w:val="24"/>
        </w:rPr>
      </w:pPr>
      <w:bookmarkStart w:id="259" w:name="_Toc6543_WPSOffice_Level1"/>
      <w:bookmarkStart w:id="260" w:name="_Toc2970_WPSOffice_Level1"/>
      <w:r>
        <w:rPr>
          <w:rFonts w:hint="eastAsia" w:cs="宋体" w:asciiTheme="minorEastAsia" w:hAnsiTheme="minorEastAsia" w:eastAsiaTheme="minorEastAsia"/>
          <w:sz w:val="24"/>
        </w:rPr>
        <w:t>六、争议的解决</w:t>
      </w:r>
      <w:bookmarkEnd w:id="259"/>
      <w:bookmarkEnd w:id="260"/>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因本保函发生的纠纷，由你我双方协商解决，协商不成的，通过诉讼程序解决，诉讼管辖地法院为法院。</w:t>
      </w:r>
    </w:p>
    <w:p>
      <w:pPr>
        <w:ind w:firstLine="480" w:firstLineChars="200"/>
        <w:outlineLvl w:val="1"/>
        <w:rPr>
          <w:rFonts w:cs="宋体" w:asciiTheme="minorEastAsia" w:hAnsiTheme="minorEastAsia" w:eastAsiaTheme="minorEastAsia"/>
          <w:sz w:val="24"/>
        </w:rPr>
      </w:pPr>
      <w:bookmarkStart w:id="261" w:name="_Toc3482_WPSOffice_Level1"/>
      <w:bookmarkStart w:id="262" w:name="_Toc548_WPSOffice_Level1"/>
      <w:r>
        <w:rPr>
          <w:rFonts w:hint="eastAsia" w:cs="宋体" w:asciiTheme="minorEastAsia" w:hAnsiTheme="minorEastAsia" w:eastAsiaTheme="minorEastAsia"/>
          <w:sz w:val="24"/>
        </w:rPr>
        <w:t>七、保函的生效</w:t>
      </w:r>
      <w:bookmarkEnd w:id="261"/>
      <w:bookmarkEnd w:id="262"/>
    </w:p>
    <w:p>
      <w:pPr>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本保函自我方加盖公章之日起生效。</w:t>
      </w:r>
    </w:p>
    <w:p>
      <w:pPr>
        <w:ind w:firstLine="5400" w:firstLineChars="2250"/>
        <w:rPr>
          <w:rFonts w:cs="宋体" w:asciiTheme="minorEastAsia" w:hAnsiTheme="minorEastAsia" w:eastAsiaTheme="minorEastAsia"/>
          <w:sz w:val="24"/>
        </w:rPr>
      </w:pPr>
      <w:r>
        <w:rPr>
          <w:rFonts w:hint="eastAsia" w:cs="宋体" w:asciiTheme="minorEastAsia" w:hAnsiTheme="minorEastAsia" w:eastAsiaTheme="minorEastAsia"/>
          <w:sz w:val="24"/>
        </w:rPr>
        <w:t>保证人：（公章）</w:t>
      </w:r>
    </w:p>
    <w:p>
      <w:pPr>
        <w:rPr>
          <w:rFonts w:cs="宋体" w:asciiTheme="minorEastAsia" w:hAnsiTheme="minorEastAsia" w:eastAsiaTheme="minorEastAsia"/>
          <w:sz w:val="24"/>
        </w:rPr>
      </w:pPr>
      <w:r>
        <w:rPr>
          <w:rFonts w:hint="eastAsia" w:cs="宋体" w:asciiTheme="minorEastAsia" w:hAnsiTheme="minorEastAsia" w:eastAsiaTheme="minorEastAsia"/>
          <w:sz w:val="24"/>
        </w:rPr>
        <w:t>年月日</w:t>
      </w:r>
    </w:p>
    <w:p>
      <w:pPr>
        <w:pStyle w:val="5"/>
        <w:spacing w:line="240" w:lineRule="atLeast"/>
        <w:ind w:firstLine="0"/>
        <w:rPr>
          <w:rFonts w:cs="宋体" w:asciiTheme="minorEastAsia" w:hAnsiTheme="minorEastAsia" w:eastAsiaTheme="minorEastAsia"/>
          <w:kern w:val="2"/>
          <w:szCs w:val="24"/>
        </w:rPr>
      </w:pPr>
      <w:r>
        <w:rPr>
          <w:rFonts w:hint="eastAsia" w:cs="宋体" w:asciiTheme="minorEastAsia" w:hAnsiTheme="minorEastAsia" w:eastAsiaTheme="minorEastAsia"/>
          <w:b/>
        </w:rPr>
        <w:br w:type="page"/>
      </w:r>
    </w:p>
    <w:p>
      <w:pPr>
        <w:pStyle w:val="3"/>
        <w:spacing w:before="0" w:after="0" w:line="240" w:lineRule="atLeast"/>
        <w:rPr>
          <w:rFonts w:cs="宋体" w:asciiTheme="minorEastAsia" w:hAnsiTheme="minorEastAsia" w:eastAsiaTheme="minorEastAsia"/>
        </w:rPr>
      </w:pPr>
      <w:bookmarkStart w:id="263" w:name="_Toc216582812"/>
      <w:bookmarkStart w:id="264" w:name="_Toc518923106"/>
      <w:bookmarkStart w:id="265" w:name="_Toc21808"/>
      <w:bookmarkStart w:id="266" w:name="_Toc22577_WPSOffice_Level1"/>
      <w:bookmarkStart w:id="267" w:name="_Toc6923"/>
      <w:r>
        <w:rPr>
          <w:rFonts w:hint="eastAsia" w:cs="宋体" w:asciiTheme="minorEastAsia" w:hAnsiTheme="minorEastAsia" w:eastAsiaTheme="minorEastAsia"/>
        </w:rPr>
        <w:t>第二章响应文件格式</w:t>
      </w:r>
      <w:bookmarkEnd w:id="263"/>
      <w:bookmarkEnd w:id="264"/>
      <w:bookmarkEnd w:id="265"/>
      <w:bookmarkEnd w:id="266"/>
      <w:bookmarkEnd w:id="267"/>
    </w:p>
    <w:p>
      <w:pPr>
        <w:spacing w:line="240" w:lineRule="atLeast"/>
        <w:ind w:left="840" w:leftChars="350" w:firstLine="120" w:firstLineChars="50"/>
        <w:rPr>
          <w:rFonts w:cs="宋体" w:asciiTheme="minorEastAsia" w:hAnsiTheme="minorEastAsia" w:eastAsiaTheme="minorEastAsia"/>
          <w:sz w:val="24"/>
        </w:rPr>
      </w:pPr>
    </w:p>
    <w:p>
      <w:pPr>
        <w:pStyle w:val="4"/>
        <w:spacing w:before="0" w:line="360" w:lineRule="exact"/>
        <w:ind w:left="1156" w:leftChars="257" w:hanging="540"/>
        <w:rPr>
          <w:rFonts w:cs="宋体" w:asciiTheme="minorEastAsia" w:hAnsiTheme="minorEastAsia" w:eastAsiaTheme="minorEastAsia"/>
          <w:sz w:val="24"/>
        </w:rPr>
      </w:pPr>
      <w:bookmarkStart w:id="268" w:name="_Toc25620_WPSOffice_Level2"/>
      <w:bookmarkStart w:id="269" w:name="_Toc27612"/>
      <w:bookmarkStart w:id="270" w:name="_Toc6762_WPSOffice_Level2"/>
      <w:bookmarkStart w:id="271" w:name="_Toc18694"/>
      <w:bookmarkStart w:id="272" w:name="_Toc30069"/>
      <w:bookmarkStart w:id="273" w:name="_Toc975"/>
      <w:bookmarkStart w:id="274" w:name="_Toc515647803"/>
      <w:bookmarkStart w:id="275" w:name="_Toc18974"/>
      <w:r>
        <w:rPr>
          <w:rFonts w:hint="eastAsia" w:cs="宋体" w:asciiTheme="minorEastAsia" w:hAnsiTheme="minorEastAsia" w:eastAsiaTheme="minorEastAsia"/>
          <w:sz w:val="24"/>
        </w:rPr>
        <w:t>第一部分报价一览表及资格证明文件</w:t>
      </w:r>
      <w:bookmarkEnd w:id="268"/>
      <w:bookmarkEnd w:id="269"/>
      <w:bookmarkEnd w:id="270"/>
      <w:bookmarkEnd w:id="271"/>
      <w:bookmarkEnd w:id="272"/>
      <w:bookmarkEnd w:id="273"/>
      <w:bookmarkEnd w:id="274"/>
      <w:bookmarkEnd w:id="275"/>
    </w:p>
    <w:p>
      <w:pPr>
        <w:spacing w:line="360" w:lineRule="exact"/>
        <w:ind w:left="708" w:hanging="708" w:hangingChars="295"/>
        <w:jc w:val="center"/>
        <w:rPr>
          <w:rFonts w:cs="宋体" w:asciiTheme="minorEastAsia" w:hAnsiTheme="minorEastAsia" w:eastAsiaTheme="minorEastAsia"/>
          <w:sz w:val="24"/>
        </w:rPr>
      </w:pPr>
    </w:p>
    <w:p>
      <w:pPr>
        <w:tabs>
          <w:tab w:val="left" w:pos="5580"/>
        </w:tabs>
        <w:spacing w:line="360" w:lineRule="exact"/>
        <w:ind w:firstLine="424" w:firstLineChars="177"/>
        <w:rPr>
          <w:rFonts w:cs="宋体" w:asciiTheme="minorEastAsia" w:hAnsiTheme="minorEastAsia" w:eastAsiaTheme="minorEastAsia"/>
          <w:sz w:val="24"/>
        </w:rPr>
      </w:pPr>
      <w:bookmarkStart w:id="276" w:name="_Toc11180"/>
      <w:bookmarkStart w:id="277" w:name="_Toc515647816"/>
      <w:bookmarkStart w:id="278" w:name="_Toc520356217"/>
      <w:bookmarkStart w:id="279" w:name="_Ref467988698"/>
      <w:bookmarkStart w:id="280" w:name="_Toc480942349"/>
      <w:bookmarkStart w:id="281" w:name="_Toc216582813"/>
      <w:r>
        <w:rPr>
          <w:rFonts w:hint="eastAsia" w:cs="宋体" w:asciiTheme="minorEastAsia" w:hAnsiTheme="minorEastAsia" w:eastAsiaTheme="minorEastAsia"/>
          <w:sz w:val="24"/>
        </w:rPr>
        <w:t xml:space="preserve"> 1 、报价一览表（见响应文件格式一）;</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2、法人或者非法人组织的营业执照等证明文件复印件（须加盖本单位章）或自然人的身份证明复印件;</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3、法定代表人授权书（见响应文件格式二，自然人磋商响应的无需提供）;</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4、磋商保证金收据；</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5、社会保障资金的缴纳记录;</w:t>
      </w:r>
    </w:p>
    <w:p>
      <w:pPr>
        <w:tabs>
          <w:tab w:val="left" w:pos="5580"/>
        </w:tabs>
        <w:spacing w:line="360" w:lineRule="exact"/>
        <w:ind w:left="1" w:firstLine="564" w:firstLineChars="235"/>
        <w:rPr>
          <w:rFonts w:cs="宋体" w:asciiTheme="minorEastAsia" w:hAnsiTheme="minorEastAsia" w:eastAsiaTheme="minorEastAsia"/>
          <w:sz w:val="24"/>
        </w:rPr>
      </w:pPr>
      <w:r>
        <w:rPr>
          <w:rFonts w:hint="eastAsia" w:cs="宋体" w:asciiTheme="minorEastAsia" w:hAnsiTheme="minorEastAsia" w:eastAsiaTheme="minorEastAsia"/>
          <w:sz w:val="24"/>
        </w:rPr>
        <w:t>6、参加政府采购活动前3年内在经营活动中没有重大违法记录的书面声明及反商业贿赂承诺书;</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7、具有良好的商业信誉和健全的财务会计制度的证明文件</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8、信用中国截图</w:t>
      </w:r>
    </w:p>
    <w:p>
      <w:pPr>
        <w:pStyle w:val="5"/>
      </w:pPr>
      <w:r>
        <w:rPr>
          <w:rFonts w:hint="eastAsia" w:cs="宋体" w:asciiTheme="minorEastAsia" w:hAnsiTheme="minorEastAsia" w:eastAsiaTheme="minorEastAsia"/>
        </w:rPr>
        <w:t>9、供应商须知资料表要求的其他资格证明文件</w:t>
      </w:r>
    </w:p>
    <w:p>
      <w:pPr>
        <w:tabs>
          <w:tab w:val="left" w:pos="5580"/>
        </w:tabs>
        <w:spacing w:line="360" w:lineRule="exact"/>
        <w:ind w:left="1" w:firstLine="564" w:firstLineChars="235"/>
        <w:rPr>
          <w:rFonts w:cs="宋体" w:asciiTheme="minorEastAsia" w:hAnsiTheme="minorEastAsia" w:eastAsiaTheme="minorEastAsia"/>
          <w:sz w:val="24"/>
        </w:rPr>
      </w:pPr>
    </w:p>
    <w:p>
      <w:pPr>
        <w:tabs>
          <w:tab w:val="left" w:pos="5580"/>
        </w:tabs>
        <w:spacing w:line="360" w:lineRule="exac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tabs>
          <w:tab w:val="left" w:pos="5580"/>
        </w:tabs>
        <w:spacing w:line="240" w:lineRule="atLeast"/>
        <w:ind w:left="1" w:firstLine="564" w:firstLineChars="235"/>
        <w:rPr>
          <w:rFonts w:cs="宋体" w:asciiTheme="minorEastAsia" w:hAnsiTheme="minorEastAsia" w:eastAsiaTheme="minorEastAsia"/>
          <w:sz w:val="24"/>
        </w:rPr>
      </w:pPr>
    </w:p>
    <w:p>
      <w:pPr>
        <w:pStyle w:val="5"/>
        <w:ind w:firstLine="0"/>
        <w:rPr>
          <w:rFonts w:cs="宋体" w:asciiTheme="minorEastAsia" w:hAnsiTheme="minorEastAsia" w:eastAsiaTheme="minorEastAsia"/>
        </w:rPr>
      </w:pPr>
    </w:p>
    <w:p>
      <w:pPr>
        <w:pStyle w:val="5"/>
        <w:rPr>
          <w:rFonts w:cs="宋体" w:asciiTheme="minorEastAsia" w:hAnsiTheme="minorEastAsia" w:eastAsiaTheme="minorEastAsia"/>
        </w:rPr>
      </w:pPr>
    </w:p>
    <w:p>
      <w:pPr>
        <w:pStyle w:val="5"/>
        <w:ind w:firstLine="0"/>
        <w:rPr>
          <w:rFonts w:cs="宋体" w:asciiTheme="minorEastAsia" w:hAnsiTheme="minorEastAsia" w:eastAsiaTheme="minorEastAsia"/>
        </w:rPr>
      </w:pPr>
    </w:p>
    <w:p>
      <w:pPr>
        <w:pStyle w:val="4"/>
        <w:spacing w:before="0" w:line="240" w:lineRule="atLeast"/>
        <w:ind w:left="1156" w:leftChars="257" w:hanging="540"/>
        <w:rPr>
          <w:rFonts w:cs="宋体" w:asciiTheme="minorEastAsia" w:hAnsiTheme="minorEastAsia" w:eastAsiaTheme="minorEastAsia"/>
          <w:sz w:val="24"/>
        </w:rPr>
      </w:pPr>
      <w:bookmarkStart w:id="282" w:name="_Toc16750"/>
      <w:bookmarkStart w:id="283" w:name="_Toc14118"/>
      <w:bookmarkStart w:id="284" w:name="_Toc21614"/>
      <w:bookmarkStart w:id="285" w:name="_Toc16568"/>
      <w:bookmarkStart w:id="286" w:name="_Toc515647804"/>
      <w:bookmarkStart w:id="287" w:name="_Toc30524"/>
      <w:bookmarkStart w:id="288" w:name="_Toc3620"/>
      <w:bookmarkStart w:id="289" w:name="_Toc11138"/>
      <w:bookmarkStart w:id="290" w:name="_Toc30630"/>
    </w:p>
    <w:p>
      <w:pPr>
        <w:pStyle w:val="4"/>
        <w:spacing w:before="0" w:line="240" w:lineRule="atLeast"/>
        <w:ind w:left="1156" w:leftChars="257" w:hanging="540"/>
        <w:rPr>
          <w:rFonts w:cs="宋体" w:asciiTheme="minorEastAsia" w:hAnsiTheme="minorEastAsia" w:eastAsiaTheme="minorEastAsia"/>
          <w:sz w:val="24"/>
        </w:rPr>
      </w:pPr>
    </w:p>
    <w:p>
      <w:pPr>
        <w:pStyle w:val="4"/>
        <w:spacing w:before="0" w:line="240" w:lineRule="atLeast"/>
        <w:ind w:left="1156" w:leftChars="257" w:hanging="540"/>
        <w:rPr>
          <w:rFonts w:cs="宋体" w:asciiTheme="minorEastAsia" w:hAnsiTheme="minorEastAsia" w:eastAsiaTheme="minorEastAsia"/>
          <w:sz w:val="24"/>
        </w:rPr>
      </w:pPr>
    </w:p>
    <w:p>
      <w:pPr>
        <w:pStyle w:val="4"/>
        <w:spacing w:before="0" w:line="240" w:lineRule="atLeast"/>
        <w:ind w:left="1156" w:leftChars="257" w:hanging="540"/>
        <w:rPr>
          <w:rFonts w:cs="宋体" w:asciiTheme="minorEastAsia" w:hAnsiTheme="minorEastAsia" w:eastAsiaTheme="minorEastAsia"/>
          <w:sz w:val="24"/>
        </w:rPr>
      </w:pPr>
    </w:p>
    <w:p>
      <w:pPr>
        <w:pStyle w:val="4"/>
        <w:spacing w:before="0" w:line="240" w:lineRule="atLeast"/>
        <w:ind w:left="1156" w:leftChars="257" w:hanging="540"/>
        <w:rPr>
          <w:rFonts w:cs="宋体" w:asciiTheme="minorEastAsia" w:hAnsiTheme="minorEastAsia" w:eastAsiaTheme="minorEastAsia"/>
          <w:sz w:val="24"/>
        </w:rPr>
      </w:pPr>
    </w:p>
    <w:p>
      <w:pPr>
        <w:pStyle w:val="4"/>
        <w:spacing w:before="0" w:line="240" w:lineRule="atLeast"/>
        <w:ind w:left="1156" w:leftChars="257" w:hanging="540"/>
        <w:rPr>
          <w:rFonts w:cs="宋体" w:asciiTheme="minorEastAsia" w:hAnsiTheme="minorEastAsia" w:eastAsiaTheme="minorEastAsia"/>
          <w:sz w:val="24"/>
        </w:rPr>
      </w:pPr>
    </w:p>
    <w:p>
      <w:pPr>
        <w:pStyle w:val="4"/>
        <w:spacing w:before="0" w:line="240" w:lineRule="atLeast"/>
        <w:ind w:left="1156" w:leftChars="257" w:hanging="540"/>
        <w:rPr>
          <w:rFonts w:cs="宋体" w:asciiTheme="minorEastAsia" w:hAnsiTheme="minorEastAsia" w:eastAsiaTheme="minorEastAsia"/>
          <w:sz w:val="24"/>
        </w:rPr>
      </w:pPr>
    </w:p>
    <w:p>
      <w:pPr>
        <w:pStyle w:val="4"/>
        <w:spacing w:before="0" w:line="240" w:lineRule="atLeast"/>
        <w:ind w:left="1156" w:leftChars="257" w:hanging="540"/>
        <w:rPr>
          <w:rFonts w:cs="宋体" w:asciiTheme="minorEastAsia" w:hAnsiTheme="minorEastAsia" w:eastAsiaTheme="minorEastAsia"/>
          <w:sz w:val="24"/>
        </w:rPr>
      </w:pPr>
    </w:p>
    <w:p>
      <w:pPr>
        <w:pStyle w:val="4"/>
        <w:spacing w:before="0" w:line="240" w:lineRule="atLeast"/>
        <w:ind w:left="1156" w:leftChars="257" w:hanging="540"/>
        <w:rPr>
          <w:rFonts w:cs="宋体" w:asciiTheme="minorEastAsia" w:hAnsiTheme="minorEastAsia" w:eastAsiaTheme="minorEastAsia"/>
          <w:sz w:val="24"/>
        </w:rPr>
      </w:pPr>
    </w:p>
    <w:p>
      <w:pPr>
        <w:pStyle w:val="4"/>
        <w:spacing w:before="0" w:line="240" w:lineRule="atLeast"/>
        <w:ind w:left="1156" w:leftChars="257" w:hanging="540"/>
        <w:rPr>
          <w:rFonts w:cs="宋体" w:asciiTheme="minorEastAsia" w:hAnsiTheme="minorEastAsia" w:eastAsiaTheme="minorEastAsia"/>
          <w:sz w:val="24"/>
        </w:rPr>
      </w:pPr>
    </w:p>
    <w:p/>
    <w:p>
      <w:pPr>
        <w:pStyle w:val="4"/>
        <w:spacing w:before="0" w:line="240" w:lineRule="atLeast"/>
        <w:ind w:left="1156" w:leftChars="257" w:hanging="540"/>
        <w:rPr>
          <w:rFonts w:cs="宋体" w:asciiTheme="minorEastAsia" w:hAnsiTheme="minorEastAsia" w:eastAsiaTheme="minorEastAsia"/>
          <w:sz w:val="24"/>
        </w:rPr>
      </w:pPr>
    </w:p>
    <w:p>
      <w:pPr>
        <w:pStyle w:val="4"/>
        <w:spacing w:before="0" w:line="240" w:lineRule="atLeast"/>
        <w:ind w:left="1156" w:leftChars="257" w:hanging="540"/>
        <w:rPr>
          <w:rFonts w:cs="宋体" w:asciiTheme="minorEastAsia" w:hAnsiTheme="minorEastAsia" w:eastAsiaTheme="minorEastAsia"/>
          <w:sz w:val="24"/>
        </w:rPr>
      </w:pPr>
    </w:p>
    <w:p>
      <w:pPr>
        <w:pStyle w:val="4"/>
        <w:spacing w:before="0" w:line="240" w:lineRule="atLeast"/>
        <w:ind w:left="1156" w:leftChars="257" w:hanging="540"/>
        <w:rPr>
          <w:rFonts w:cs="宋体" w:asciiTheme="minorEastAsia" w:hAnsiTheme="minorEastAsia" w:eastAsiaTheme="minorEastAsia"/>
          <w:sz w:val="24"/>
        </w:rPr>
      </w:pPr>
    </w:p>
    <w:bookmarkEnd w:id="282"/>
    <w:bookmarkEnd w:id="283"/>
    <w:bookmarkEnd w:id="284"/>
    <w:bookmarkEnd w:id="285"/>
    <w:bookmarkEnd w:id="286"/>
    <w:bookmarkEnd w:id="287"/>
    <w:bookmarkEnd w:id="288"/>
    <w:bookmarkEnd w:id="289"/>
    <w:bookmarkEnd w:id="290"/>
    <w:p>
      <w:pPr>
        <w:tabs>
          <w:tab w:val="left" w:pos="1800"/>
          <w:tab w:val="left" w:pos="5580"/>
        </w:tabs>
        <w:spacing w:line="240" w:lineRule="atLeast"/>
        <w:ind w:left="1156" w:leftChars="257" w:right="-991" w:rightChars="-413" w:hanging="540"/>
        <w:rPr>
          <w:rFonts w:cs="宋体" w:asciiTheme="minorEastAsia" w:hAnsiTheme="minorEastAsia" w:eastAsiaTheme="minorEastAsia"/>
          <w:sz w:val="24"/>
        </w:rPr>
      </w:pPr>
    </w:p>
    <w:p>
      <w:pPr>
        <w:pStyle w:val="4"/>
        <w:spacing w:before="0" w:line="240" w:lineRule="atLeas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1  报价一览表（响应文件格式一）</w:t>
      </w:r>
    </w:p>
    <w:p>
      <w:pPr>
        <w:pStyle w:val="2"/>
        <w:tabs>
          <w:tab w:val="left" w:pos="5580"/>
        </w:tabs>
        <w:spacing w:line="240" w:lineRule="atLeast"/>
        <w:rPr>
          <w:rFonts w:cs="宋体" w:asciiTheme="minorEastAsia" w:hAnsiTheme="minorEastAsia" w:eastAsiaTheme="minorEastAsia"/>
          <w:sz w:val="24"/>
          <w:szCs w:val="24"/>
        </w:rPr>
      </w:pPr>
    </w:p>
    <w:p>
      <w:pPr>
        <w:pStyle w:val="5"/>
        <w:tabs>
          <w:tab w:val="left" w:pos="5580"/>
        </w:tabs>
        <w:spacing w:line="240" w:lineRule="atLeast"/>
        <w:ind w:left="1156" w:leftChars="257" w:hanging="540"/>
        <w:jc w:val="center"/>
        <w:outlineLvl w:val="1"/>
        <w:rPr>
          <w:rFonts w:cs="宋体" w:asciiTheme="minorEastAsia" w:hAnsiTheme="minorEastAsia" w:eastAsiaTheme="minorEastAsia"/>
        </w:rPr>
      </w:pPr>
      <w:bookmarkStart w:id="291" w:name="_Hlt520356241"/>
      <w:bookmarkEnd w:id="291"/>
      <w:bookmarkStart w:id="292" w:name="_Toc494296984"/>
      <w:r>
        <w:rPr>
          <w:rFonts w:hint="eastAsia" w:cs="宋体" w:asciiTheme="minorEastAsia" w:hAnsiTheme="minorEastAsia" w:eastAsiaTheme="minorEastAsia"/>
          <w:b/>
        </w:rPr>
        <w:t>首轮报价一览表</w:t>
      </w:r>
      <w:bookmarkEnd w:id="292"/>
    </w:p>
    <w:p>
      <w:pPr>
        <w:tabs>
          <w:tab w:val="left" w:pos="1800"/>
          <w:tab w:val="left" w:pos="5580"/>
        </w:tabs>
        <w:spacing w:line="560" w:lineRule="exact"/>
        <w:rPr>
          <w:rFonts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val="en-US" w:eastAsia="zh-CN"/>
        </w:rPr>
        <w:t xml:space="preserve">巴楚县农业农村局2022年高素质农民培育项目（二次）       </w:t>
      </w:r>
      <w:r>
        <w:rPr>
          <w:rFonts w:hint="eastAsia" w:ascii="仿宋" w:hAnsi="仿宋" w:eastAsia="仿宋" w:cs="仿宋"/>
          <w:sz w:val="28"/>
          <w:szCs w:val="28"/>
        </w:rPr>
        <w:t xml:space="preserve">磋商文件编号：KSBCX(CS) </w:t>
      </w:r>
      <w:r>
        <w:rPr>
          <w:rFonts w:hint="eastAsia" w:ascii="仿宋" w:hAnsi="仿宋" w:eastAsia="仿宋" w:cs="仿宋"/>
          <w:sz w:val="28"/>
          <w:szCs w:val="28"/>
          <w:lang w:eastAsia="zh-CN"/>
        </w:rPr>
        <w:t>2022-</w:t>
      </w:r>
      <w:r>
        <w:rPr>
          <w:rFonts w:hint="eastAsia" w:ascii="仿宋" w:hAnsi="仿宋" w:eastAsia="仿宋" w:cs="仿宋"/>
          <w:sz w:val="28"/>
          <w:szCs w:val="28"/>
          <w:lang w:val="en-US" w:eastAsia="zh-CN"/>
        </w:rPr>
        <w:t>29</w:t>
      </w:r>
      <w:r>
        <w:rPr>
          <w:rFonts w:hint="eastAsia" w:ascii="仿宋" w:hAnsi="仿宋" w:eastAsia="仿宋" w:cs="仿宋"/>
          <w:sz w:val="28"/>
          <w:szCs w:val="28"/>
          <w:lang w:eastAsia="zh-CN"/>
        </w:rPr>
        <w:t>号</w:t>
      </w:r>
    </w:p>
    <w:tbl>
      <w:tblPr>
        <w:tblStyle w:val="35"/>
        <w:tblpPr w:leftFromText="180" w:rightFromText="180" w:vertAnchor="text" w:horzAnchor="page" w:tblpX="1927" w:tblpY="546"/>
        <w:tblOverlap w:val="never"/>
        <w:tblW w:w="8000" w:type="dxa"/>
        <w:tblInd w:w="0" w:type="dxa"/>
        <w:tblLayout w:type="fixed"/>
        <w:tblCellMar>
          <w:top w:w="0" w:type="dxa"/>
          <w:left w:w="0" w:type="dxa"/>
          <w:bottom w:w="0" w:type="dxa"/>
          <w:right w:w="0" w:type="dxa"/>
        </w:tblCellMar>
      </w:tblPr>
      <w:tblGrid>
        <w:gridCol w:w="1629"/>
        <w:gridCol w:w="1665"/>
        <w:gridCol w:w="1046"/>
        <w:gridCol w:w="1070"/>
        <w:gridCol w:w="1155"/>
        <w:gridCol w:w="1435"/>
      </w:tblGrid>
      <w:tr>
        <w:tblPrEx>
          <w:tblCellMar>
            <w:top w:w="0" w:type="dxa"/>
            <w:left w:w="0" w:type="dxa"/>
            <w:bottom w:w="0" w:type="dxa"/>
            <w:right w:w="0" w:type="dxa"/>
          </w:tblCellMar>
        </w:tblPrEx>
        <w:trPr>
          <w:trHeight w:val="669" w:hRule="atLeast"/>
        </w:trPr>
        <w:tc>
          <w:tcPr>
            <w:tcW w:w="1629"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服务名称</w:t>
            </w:r>
          </w:p>
        </w:tc>
        <w:tc>
          <w:tcPr>
            <w:tcW w:w="1665"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报价总价</w:t>
            </w:r>
          </w:p>
        </w:tc>
        <w:tc>
          <w:tcPr>
            <w:tcW w:w="1046"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磋商保证金</w:t>
            </w:r>
          </w:p>
        </w:tc>
        <w:tc>
          <w:tcPr>
            <w:tcW w:w="1070"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服务期限</w:t>
            </w:r>
          </w:p>
        </w:tc>
        <w:tc>
          <w:tcPr>
            <w:tcW w:w="115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服务地点</w:t>
            </w:r>
          </w:p>
        </w:tc>
        <w:tc>
          <w:tcPr>
            <w:tcW w:w="143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r>
      <w:tr>
        <w:tblPrEx>
          <w:tblCellMar>
            <w:top w:w="0" w:type="dxa"/>
            <w:left w:w="0" w:type="dxa"/>
            <w:bottom w:w="0" w:type="dxa"/>
            <w:right w:w="0" w:type="dxa"/>
          </w:tblCellMar>
        </w:tblPrEx>
        <w:trPr>
          <w:cantSplit/>
          <w:trHeight w:val="1627" w:hRule="atLeast"/>
        </w:trPr>
        <w:tc>
          <w:tcPr>
            <w:tcW w:w="1629" w:type="dxa"/>
            <w:tcBorders>
              <w:top w:val="single" w:color="auto" w:sz="8" w:space="0"/>
              <w:left w:val="single" w:color="auto" w:sz="4" w:space="0"/>
              <w:bottom w:val="single" w:color="auto" w:sz="8" w:space="0"/>
              <w:right w:val="single" w:color="auto" w:sz="4" w:space="0"/>
            </w:tcBorders>
            <w:vAlign w:val="center"/>
          </w:tcPr>
          <w:p>
            <w:pPr>
              <w:tabs>
                <w:tab w:val="left" w:pos="5580"/>
              </w:tabs>
              <w:spacing w:line="240" w:lineRule="atLeast"/>
              <w:rPr>
                <w:rFonts w:cs="宋体" w:asciiTheme="minorEastAsia" w:hAnsiTheme="minorEastAsia" w:eastAsiaTheme="minorEastAsia"/>
                <w:sz w:val="24"/>
              </w:rPr>
            </w:pPr>
            <w:r>
              <w:rPr>
                <w:rFonts w:hint="eastAsia" w:ascii="仿宋" w:hAnsi="仿宋" w:eastAsia="仿宋" w:cs="仿宋"/>
                <w:sz w:val="28"/>
                <w:szCs w:val="28"/>
                <w:lang w:val="en-US" w:eastAsia="zh-CN"/>
              </w:rPr>
              <w:t>巴楚县农业农村局2022年高素质农民培育项目（二次）</w:t>
            </w:r>
            <w:r>
              <w:rPr>
                <w:rFonts w:hint="eastAsia" w:cs="宋体" w:asciiTheme="minorEastAsia" w:hAnsiTheme="minorEastAsia" w:eastAsiaTheme="minorEastAsia"/>
                <w:sz w:val="24"/>
              </w:rPr>
              <w:t>　</w:t>
            </w:r>
          </w:p>
        </w:tc>
        <w:tc>
          <w:tcPr>
            <w:tcW w:w="1665" w:type="dxa"/>
            <w:tcBorders>
              <w:top w:val="single" w:color="auto" w:sz="8" w:space="0"/>
              <w:left w:val="single" w:color="auto" w:sz="8" w:space="0"/>
              <w:bottom w:val="single" w:color="auto" w:sz="8" w:space="0"/>
              <w:right w:val="single" w:color="auto" w:sz="4" w:space="0"/>
            </w:tcBorders>
            <w:vAlign w:val="center"/>
          </w:tcPr>
          <w:p>
            <w:pPr>
              <w:tabs>
                <w:tab w:val="left" w:pos="5580"/>
              </w:tabs>
              <w:spacing w:line="240" w:lineRule="atLeast"/>
              <w:jc w:val="left"/>
              <w:rPr>
                <w:rFonts w:cs="宋体" w:asciiTheme="minorEastAsia" w:hAnsiTheme="minorEastAsia" w:eastAsiaTheme="minorEastAsia"/>
                <w:sz w:val="24"/>
              </w:rPr>
            </w:pPr>
            <w:r>
              <w:rPr>
                <w:rFonts w:hint="eastAsia" w:cs="宋体" w:asciiTheme="minorEastAsia" w:hAnsiTheme="minorEastAsia" w:eastAsiaTheme="minorEastAsia"/>
                <w:sz w:val="24"/>
              </w:rPr>
              <w:t>大写：</w:t>
            </w:r>
          </w:p>
          <w:p>
            <w:pPr>
              <w:pStyle w:val="23"/>
            </w:pPr>
          </w:p>
          <w:p>
            <w:pPr>
              <w:tabs>
                <w:tab w:val="left" w:pos="5580"/>
              </w:tabs>
              <w:spacing w:line="240" w:lineRule="atLeast"/>
              <w:jc w:val="left"/>
              <w:rPr>
                <w:rFonts w:cs="宋体" w:asciiTheme="minorEastAsia" w:hAnsiTheme="minorEastAsia" w:eastAsiaTheme="minorEastAsia"/>
                <w:sz w:val="24"/>
              </w:rPr>
            </w:pPr>
            <w:r>
              <w:rPr>
                <w:rFonts w:hint="eastAsia" w:cs="宋体" w:asciiTheme="minorEastAsia" w:hAnsiTheme="minorEastAsia" w:eastAsiaTheme="minorEastAsia"/>
                <w:sz w:val="24"/>
              </w:rPr>
              <w:t>小写：</w:t>
            </w:r>
          </w:p>
        </w:tc>
        <w:tc>
          <w:tcPr>
            <w:tcW w:w="1046"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156" w:leftChars="257" w:hanging="540"/>
              <w:jc w:val="center"/>
              <w:rPr>
                <w:rFonts w:cs="宋体" w:asciiTheme="minorEastAsia" w:hAnsiTheme="minorEastAsia" w:eastAsiaTheme="minorEastAsia"/>
                <w:sz w:val="24"/>
              </w:rPr>
            </w:pPr>
          </w:p>
        </w:tc>
        <w:tc>
          <w:tcPr>
            <w:tcW w:w="1070"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156" w:leftChars="257" w:hanging="540"/>
              <w:jc w:val="center"/>
              <w:rPr>
                <w:rFonts w:cs="宋体" w:asciiTheme="minorEastAsia" w:hAnsiTheme="minorEastAsia" w:eastAsiaTheme="minorEastAsia"/>
                <w:sz w:val="24"/>
              </w:rPr>
            </w:pPr>
          </w:p>
        </w:tc>
        <w:tc>
          <w:tcPr>
            <w:tcW w:w="1155"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156" w:leftChars="257" w:hanging="540"/>
              <w:jc w:val="center"/>
              <w:rPr>
                <w:rFonts w:cs="宋体" w:asciiTheme="minorEastAsia" w:hAnsiTheme="minorEastAsia" w:eastAsiaTheme="minorEastAsia"/>
                <w:sz w:val="24"/>
              </w:rPr>
            </w:pPr>
          </w:p>
        </w:tc>
        <w:tc>
          <w:tcPr>
            <w:tcW w:w="143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rPr>
                <w:rFonts w:cs="宋体" w:asciiTheme="minorEastAsia" w:hAnsiTheme="minorEastAsia" w:eastAsiaTheme="minorEastAsia"/>
                <w:sz w:val="24"/>
              </w:rPr>
            </w:pPr>
          </w:p>
        </w:tc>
      </w:tr>
    </w:tbl>
    <w:p>
      <w:pPr>
        <w:tabs>
          <w:tab w:val="left" w:pos="1800"/>
          <w:tab w:val="left" w:pos="5580"/>
        </w:tabs>
        <w:spacing w:line="560" w:lineRule="exact"/>
        <w:ind w:left="1156" w:leftChars="257" w:hanging="540"/>
        <w:rPr>
          <w:rFonts w:ascii="仿宋" w:hAnsi="仿宋" w:eastAsia="仿宋" w:cs="仿宋"/>
          <w:sz w:val="28"/>
          <w:szCs w:val="28"/>
        </w:rPr>
      </w:pPr>
      <w:r>
        <w:rPr>
          <w:rFonts w:hint="eastAsia" w:ascii="仿宋" w:hAnsi="仿宋" w:eastAsia="仿宋" w:cs="仿宋"/>
          <w:sz w:val="28"/>
          <w:szCs w:val="28"/>
        </w:rPr>
        <w:t>报价单位：元</w:t>
      </w:r>
    </w:p>
    <w:p>
      <w:pPr>
        <w:pStyle w:val="2"/>
        <w:tabs>
          <w:tab w:val="left" w:pos="5580"/>
        </w:tabs>
        <w:spacing w:line="240" w:lineRule="atLeast"/>
        <w:ind w:left="1156" w:leftChars="257" w:hanging="540"/>
        <w:rPr>
          <w:rFonts w:cs="宋体" w:asciiTheme="minorEastAsia" w:hAnsiTheme="minorEastAsia" w:eastAsiaTheme="minorEastAsia"/>
          <w:sz w:val="24"/>
        </w:rPr>
      </w:pPr>
    </w:p>
    <w:p>
      <w:pPr>
        <w:pStyle w:val="2"/>
        <w:tabs>
          <w:tab w:val="left" w:pos="5580"/>
        </w:tabs>
        <w:spacing w:line="240" w:lineRule="atLeast"/>
        <w:ind w:left="1156" w:leftChars="257" w:hanging="540"/>
        <w:rPr>
          <w:rFonts w:cs="宋体" w:asciiTheme="minorEastAsia" w:hAnsiTheme="minorEastAsia" w:eastAsiaTheme="minorEastAsia"/>
          <w:sz w:val="24"/>
          <w:u w:val="single"/>
        </w:rPr>
      </w:pPr>
    </w:p>
    <w:p>
      <w:pPr>
        <w:pStyle w:val="2"/>
        <w:tabs>
          <w:tab w:val="left" w:pos="5580"/>
        </w:tabs>
        <w:spacing w:line="240" w:lineRule="atLeas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供应商名称（单位盖章）：</w:t>
      </w:r>
    </w:p>
    <w:p>
      <w:pPr>
        <w:pStyle w:val="2"/>
        <w:tabs>
          <w:tab w:val="left" w:pos="5580"/>
        </w:tabs>
        <w:spacing w:line="240" w:lineRule="atLeast"/>
        <w:ind w:left="1156"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法定代表人或委托代理(签字):</w:t>
      </w:r>
      <w:r>
        <w:rPr>
          <w:rFonts w:hint="eastAsia" w:cs="宋体" w:asciiTheme="minorEastAsia" w:hAnsiTheme="minorEastAsia" w:eastAsiaTheme="minorEastAsia"/>
          <w:sz w:val="24"/>
          <w:u w:val="single"/>
        </w:rPr>
        <w:tab/>
      </w:r>
    </w:p>
    <w:p>
      <w:pPr>
        <w:pStyle w:val="2"/>
        <w:tabs>
          <w:tab w:val="left" w:pos="5580"/>
        </w:tabs>
        <w:spacing w:line="240" w:lineRule="atLeast"/>
        <w:ind w:left="1156" w:leftChars="257" w:hanging="540"/>
        <w:rPr>
          <w:rFonts w:cs="宋体" w:asciiTheme="minorEastAsia" w:hAnsiTheme="minorEastAsia" w:eastAsiaTheme="minorEastAsia"/>
          <w:sz w:val="24"/>
        </w:rPr>
      </w:pPr>
    </w:p>
    <w:p>
      <w:pPr>
        <w:pStyle w:val="2"/>
        <w:tabs>
          <w:tab w:val="left" w:pos="5580"/>
        </w:tabs>
        <w:spacing w:line="240" w:lineRule="atLeas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注:</w:t>
      </w:r>
      <w:r>
        <w:rPr>
          <w:rFonts w:hint="eastAsia" w:cs="宋体" w:asciiTheme="minorEastAsia" w:hAnsiTheme="minorEastAsia" w:eastAsiaTheme="minorEastAsia"/>
          <w:sz w:val="24"/>
          <w:lang w:val="en-US" w:eastAsia="zh-CN"/>
        </w:rPr>
        <w:t xml:space="preserve"> </w:t>
      </w:r>
      <w:r>
        <w:rPr>
          <w:rFonts w:hint="eastAsia" w:cs="宋体" w:asciiTheme="minorEastAsia" w:hAnsiTheme="minorEastAsia" w:eastAsiaTheme="minorEastAsia"/>
          <w:sz w:val="24"/>
        </w:rPr>
        <w:t>1、此表应按供应商须知的规定装订密封。</w:t>
      </w:r>
    </w:p>
    <w:p>
      <w:pPr>
        <w:pStyle w:val="2"/>
        <w:tabs>
          <w:tab w:val="left" w:pos="5580"/>
        </w:tabs>
        <w:spacing w:line="240" w:lineRule="atLeast"/>
        <w:ind w:firstLine="960" w:firstLineChars="400"/>
        <w:outlineLvl w:val="1"/>
        <w:rPr>
          <w:rFonts w:cs="宋体" w:asciiTheme="minorEastAsia" w:hAnsiTheme="minorEastAsia" w:eastAsiaTheme="minorEastAsia"/>
          <w:b/>
          <w:bCs/>
          <w:sz w:val="24"/>
        </w:rPr>
      </w:pPr>
      <w:r>
        <w:rPr>
          <w:rFonts w:hint="eastAsia" w:cs="宋体" w:asciiTheme="minorEastAsia" w:hAnsiTheme="minorEastAsia" w:eastAsiaTheme="minorEastAsia"/>
          <w:sz w:val="24"/>
        </w:rPr>
        <w:t>2、此表中，单位为元。</w:t>
      </w:r>
    </w:p>
    <w:p>
      <w:pPr>
        <w:autoSpaceDE w:val="0"/>
        <w:autoSpaceDN w:val="0"/>
        <w:ind w:firstLine="960" w:firstLineChars="400"/>
        <w:rPr>
          <w:rFonts w:ascii="仿宋_GB2312" w:hAnsi="仿宋" w:eastAsia="仿宋_GB2312"/>
          <w:sz w:val="24"/>
        </w:rPr>
      </w:pPr>
      <w:r>
        <w:rPr>
          <w:rFonts w:hint="eastAsia" w:cs="宋体" w:asciiTheme="minorEastAsia" w:hAnsiTheme="minorEastAsia" w:eastAsiaTheme="minorEastAsia"/>
          <w:b/>
          <w:bCs/>
          <w:sz w:val="24"/>
          <w:szCs w:val="22"/>
        </w:rPr>
        <w:t>3、首轮报价不进行公开唱标。</w:t>
      </w:r>
    </w:p>
    <w:p>
      <w:pPr>
        <w:pStyle w:val="2"/>
        <w:tabs>
          <w:tab w:val="left" w:pos="5580"/>
        </w:tabs>
        <w:spacing w:line="240" w:lineRule="atLeast"/>
        <w:outlineLvl w:val="1"/>
        <w:rPr>
          <w:rFonts w:cs="宋体" w:asciiTheme="minorEastAsia" w:hAnsiTheme="minorEastAsia" w:eastAsiaTheme="minorEastAsia"/>
          <w:b/>
          <w:bCs/>
          <w:sz w:val="24"/>
        </w:rPr>
      </w:pPr>
    </w:p>
    <w:p>
      <w:pPr>
        <w:pStyle w:val="5"/>
        <w:tabs>
          <w:tab w:val="left" w:pos="5580"/>
        </w:tabs>
        <w:spacing w:line="240" w:lineRule="atLeast"/>
        <w:ind w:firstLine="0"/>
        <w:jc w:val="center"/>
        <w:outlineLvl w:val="1"/>
        <w:rPr>
          <w:rFonts w:hAnsi="宋体"/>
          <w:b/>
          <w:bCs/>
          <w:color w:val="000000"/>
          <w:sz w:val="28"/>
          <w:szCs w:val="24"/>
        </w:rPr>
      </w:pPr>
    </w:p>
    <w:p>
      <w:pPr>
        <w:pStyle w:val="5"/>
        <w:tabs>
          <w:tab w:val="left" w:pos="5580"/>
        </w:tabs>
        <w:spacing w:line="240" w:lineRule="atLeast"/>
        <w:ind w:firstLine="0"/>
        <w:jc w:val="center"/>
        <w:outlineLvl w:val="1"/>
        <w:rPr>
          <w:rFonts w:hAnsi="宋体"/>
          <w:b/>
          <w:bCs/>
          <w:color w:val="000000"/>
          <w:sz w:val="28"/>
          <w:szCs w:val="24"/>
        </w:rPr>
      </w:pPr>
    </w:p>
    <w:p>
      <w:pPr>
        <w:pStyle w:val="5"/>
        <w:tabs>
          <w:tab w:val="left" w:pos="5580"/>
        </w:tabs>
        <w:spacing w:line="240" w:lineRule="atLeast"/>
        <w:ind w:firstLine="0"/>
        <w:jc w:val="center"/>
        <w:outlineLvl w:val="1"/>
        <w:rPr>
          <w:rFonts w:hAnsi="宋体"/>
          <w:b/>
          <w:bCs/>
          <w:color w:val="000000"/>
          <w:sz w:val="28"/>
          <w:szCs w:val="24"/>
        </w:rPr>
      </w:pPr>
    </w:p>
    <w:p>
      <w:pPr>
        <w:pStyle w:val="5"/>
        <w:tabs>
          <w:tab w:val="left" w:pos="5580"/>
        </w:tabs>
        <w:spacing w:line="240" w:lineRule="atLeast"/>
        <w:ind w:firstLine="0"/>
        <w:jc w:val="center"/>
        <w:outlineLvl w:val="1"/>
        <w:rPr>
          <w:rFonts w:hAnsi="宋体"/>
          <w:b/>
          <w:bCs/>
          <w:color w:val="000000"/>
          <w:sz w:val="28"/>
          <w:szCs w:val="24"/>
        </w:rPr>
      </w:pPr>
    </w:p>
    <w:p>
      <w:pPr>
        <w:pStyle w:val="5"/>
        <w:tabs>
          <w:tab w:val="left" w:pos="5580"/>
        </w:tabs>
        <w:spacing w:line="240" w:lineRule="atLeast"/>
        <w:ind w:firstLine="0"/>
        <w:jc w:val="center"/>
        <w:outlineLvl w:val="1"/>
        <w:rPr>
          <w:rFonts w:hAnsi="宋体"/>
          <w:b/>
          <w:bCs/>
          <w:color w:val="000000"/>
          <w:sz w:val="28"/>
          <w:szCs w:val="24"/>
        </w:rPr>
      </w:pPr>
    </w:p>
    <w:p>
      <w:pPr>
        <w:pStyle w:val="5"/>
        <w:tabs>
          <w:tab w:val="left" w:pos="5580"/>
        </w:tabs>
        <w:spacing w:line="240" w:lineRule="atLeast"/>
        <w:ind w:firstLine="0"/>
        <w:jc w:val="center"/>
        <w:outlineLvl w:val="1"/>
        <w:rPr>
          <w:rFonts w:hAnsi="宋体"/>
          <w:b/>
          <w:bCs/>
          <w:color w:val="000000"/>
          <w:sz w:val="28"/>
          <w:szCs w:val="24"/>
        </w:rPr>
      </w:pPr>
    </w:p>
    <w:p>
      <w:pPr>
        <w:pStyle w:val="5"/>
        <w:tabs>
          <w:tab w:val="left" w:pos="5580"/>
        </w:tabs>
        <w:spacing w:line="240" w:lineRule="atLeast"/>
        <w:ind w:firstLine="0"/>
        <w:jc w:val="center"/>
        <w:outlineLvl w:val="1"/>
        <w:rPr>
          <w:rFonts w:hAnsi="宋体"/>
          <w:b/>
          <w:bCs/>
          <w:color w:val="000000"/>
          <w:sz w:val="28"/>
          <w:szCs w:val="24"/>
        </w:rPr>
      </w:pPr>
    </w:p>
    <w:p>
      <w:pPr>
        <w:pStyle w:val="5"/>
        <w:tabs>
          <w:tab w:val="left" w:pos="5580"/>
        </w:tabs>
        <w:spacing w:line="240" w:lineRule="atLeast"/>
        <w:ind w:firstLine="0"/>
        <w:jc w:val="center"/>
        <w:outlineLvl w:val="1"/>
        <w:rPr>
          <w:rFonts w:hAnsi="宋体"/>
          <w:b/>
          <w:bCs/>
          <w:color w:val="000000"/>
          <w:sz w:val="28"/>
          <w:szCs w:val="24"/>
        </w:rPr>
      </w:pPr>
    </w:p>
    <w:p>
      <w:pPr>
        <w:pStyle w:val="5"/>
        <w:tabs>
          <w:tab w:val="left" w:pos="5580"/>
        </w:tabs>
        <w:spacing w:line="240" w:lineRule="atLeast"/>
        <w:ind w:firstLine="0"/>
        <w:jc w:val="center"/>
        <w:outlineLvl w:val="1"/>
      </w:pPr>
      <w:r>
        <w:rPr>
          <w:rFonts w:hint="eastAsia" w:hAnsi="宋体"/>
          <w:b/>
          <w:bCs/>
          <w:color w:val="000000"/>
          <w:sz w:val="28"/>
          <w:szCs w:val="24"/>
        </w:rPr>
        <w:t>二轮报价一览表</w:t>
      </w:r>
    </w:p>
    <w:p>
      <w:pPr>
        <w:tabs>
          <w:tab w:val="left" w:pos="1800"/>
          <w:tab w:val="left" w:pos="5580"/>
        </w:tabs>
        <w:spacing w:line="560" w:lineRule="exact"/>
        <w:ind w:left="1156" w:leftChars="257" w:hanging="540"/>
        <w:rPr>
          <w:rFonts w:hint="eastAsia"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val="en-US" w:eastAsia="zh-CN"/>
        </w:rPr>
        <w:t>巴楚县农业农村局2022年高素质农民培育项目（二次）</w:t>
      </w:r>
    </w:p>
    <w:p>
      <w:pPr>
        <w:tabs>
          <w:tab w:val="left" w:pos="1800"/>
          <w:tab w:val="left" w:pos="5580"/>
        </w:tabs>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磋商文件编号：KSBCX(CS) </w:t>
      </w:r>
      <w:r>
        <w:rPr>
          <w:rFonts w:hint="eastAsia" w:ascii="仿宋" w:hAnsi="仿宋" w:eastAsia="仿宋" w:cs="仿宋"/>
          <w:sz w:val="28"/>
          <w:szCs w:val="28"/>
          <w:lang w:eastAsia="zh-CN"/>
        </w:rPr>
        <w:t>2022-</w:t>
      </w:r>
      <w:r>
        <w:rPr>
          <w:rFonts w:hint="eastAsia" w:ascii="仿宋" w:hAnsi="仿宋" w:eastAsia="仿宋" w:cs="仿宋"/>
          <w:sz w:val="28"/>
          <w:szCs w:val="28"/>
          <w:lang w:val="en-US" w:eastAsia="zh-CN"/>
        </w:rPr>
        <w:t>29</w:t>
      </w:r>
      <w:r>
        <w:rPr>
          <w:rFonts w:hint="eastAsia" w:ascii="仿宋" w:hAnsi="仿宋" w:eastAsia="仿宋" w:cs="仿宋"/>
          <w:sz w:val="28"/>
          <w:szCs w:val="28"/>
          <w:lang w:eastAsia="zh-CN"/>
        </w:rPr>
        <w:t>号</w:t>
      </w:r>
    </w:p>
    <w:p>
      <w:pPr>
        <w:tabs>
          <w:tab w:val="left" w:pos="1800"/>
          <w:tab w:val="left" w:pos="5580"/>
        </w:tabs>
        <w:spacing w:line="560" w:lineRule="exact"/>
        <w:ind w:left="1156" w:leftChars="257" w:hanging="540"/>
        <w:rPr>
          <w:rFonts w:ascii="仿宋" w:hAnsi="仿宋" w:eastAsia="仿宋" w:cs="仿宋"/>
          <w:sz w:val="28"/>
          <w:szCs w:val="28"/>
        </w:rPr>
      </w:pPr>
      <w:r>
        <w:rPr>
          <w:rFonts w:hint="eastAsia" w:ascii="仿宋" w:hAnsi="仿宋" w:eastAsia="仿宋" w:cs="仿宋"/>
          <w:sz w:val="28"/>
          <w:szCs w:val="28"/>
        </w:rPr>
        <w:t>报价单位：</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元</w:t>
      </w:r>
    </w:p>
    <w:p>
      <w:pPr>
        <w:pStyle w:val="23"/>
        <w:rPr>
          <w:rFonts w:ascii="仿宋" w:hAnsi="仿宋" w:eastAsia="仿宋" w:cs="仿宋"/>
          <w:sz w:val="28"/>
          <w:szCs w:val="28"/>
        </w:rPr>
      </w:pPr>
    </w:p>
    <w:tbl>
      <w:tblPr>
        <w:tblStyle w:val="35"/>
        <w:tblW w:w="8225" w:type="dxa"/>
        <w:tblInd w:w="-56" w:type="dxa"/>
        <w:tblLayout w:type="fixed"/>
        <w:tblCellMar>
          <w:top w:w="0" w:type="dxa"/>
          <w:left w:w="0" w:type="dxa"/>
          <w:bottom w:w="0" w:type="dxa"/>
          <w:right w:w="0" w:type="dxa"/>
        </w:tblCellMar>
      </w:tblPr>
      <w:tblGrid>
        <w:gridCol w:w="1675"/>
        <w:gridCol w:w="1712"/>
        <w:gridCol w:w="1075"/>
        <w:gridCol w:w="1100"/>
        <w:gridCol w:w="1188"/>
        <w:gridCol w:w="1475"/>
      </w:tblGrid>
      <w:tr>
        <w:tblPrEx>
          <w:tblCellMar>
            <w:top w:w="0" w:type="dxa"/>
            <w:left w:w="0" w:type="dxa"/>
            <w:bottom w:w="0" w:type="dxa"/>
            <w:right w:w="0" w:type="dxa"/>
          </w:tblCellMar>
        </w:tblPrEx>
        <w:trPr>
          <w:trHeight w:val="662" w:hRule="atLeast"/>
        </w:trPr>
        <w:tc>
          <w:tcPr>
            <w:tcW w:w="1675"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服务名称</w:t>
            </w:r>
          </w:p>
        </w:tc>
        <w:tc>
          <w:tcPr>
            <w:tcW w:w="1712"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报价总价</w:t>
            </w:r>
          </w:p>
        </w:tc>
        <w:tc>
          <w:tcPr>
            <w:tcW w:w="107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磋商保证金</w:t>
            </w:r>
          </w:p>
        </w:tc>
        <w:tc>
          <w:tcPr>
            <w:tcW w:w="1100"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服务期限</w:t>
            </w:r>
          </w:p>
        </w:tc>
        <w:tc>
          <w:tcPr>
            <w:tcW w:w="1188"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服务地点</w:t>
            </w:r>
          </w:p>
        </w:tc>
        <w:tc>
          <w:tcPr>
            <w:tcW w:w="147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r>
      <w:tr>
        <w:tblPrEx>
          <w:tblCellMar>
            <w:top w:w="0" w:type="dxa"/>
            <w:left w:w="0" w:type="dxa"/>
            <w:bottom w:w="0" w:type="dxa"/>
            <w:right w:w="0" w:type="dxa"/>
          </w:tblCellMar>
        </w:tblPrEx>
        <w:trPr>
          <w:cantSplit/>
          <w:trHeight w:val="1640" w:hRule="atLeast"/>
        </w:trPr>
        <w:tc>
          <w:tcPr>
            <w:tcW w:w="1675" w:type="dxa"/>
            <w:tcBorders>
              <w:top w:val="single" w:color="auto" w:sz="8" w:space="0"/>
              <w:left w:val="single" w:color="auto" w:sz="4" w:space="0"/>
              <w:bottom w:val="single" w:color="auto" w:sz="8" w:space="0"/>
              <w:right w:val="single" w:color="auto" w:sz="4" w:space="0"/>
            </w:tcBorders>
            <w:vAlign w:val="center"/>
          </w:tcPr>
          <w:p>
            <w:pPr>
              <w:tabs>
                <w:tab w:val="left" w:pos="5580"/>
              </w:tabs>
              <w:spacing w:line="240" w:lineRule="atLeast"/>
              <w:rPr>
                <w:rFonts w:cs="宋体" w:asciiTheme="minorEastAsia" w:hAnsiTheme="minorEastAsia" w:eastAsiaTheme="minorEastAsia"/>
                <w:sz w:val="24"/>
              </w:rPr>
            </w:pPr>
            <w:r>
              <w:rPr>
                <w:rFonts w:hint="eastAsia" w:ascii="仿宋" w:hAnsi="仿宋" w:eastAsia="仿宋" w:cs="仿宋"/>
                <w:sz w:val="28"/>
                <w:szCs w:val="28"/>
                <w:lang w:val="en-US" w:eastAsia="zh-CN"/>
              </w:rPr>
              <w:t>巴楚县农业农村局2022年高素质农民培育项目（二次）</w:t>
            </w:r>
          </w:p>
        </w:tc>
        <w:tc>
          <w:tcPr>
            <w:tcW w:w="1712" w:type="dxa"/>
            <w:tcBorders>
              <w:top w:val="single" w:color="auto" w:sz="8" w:space="0"/>
              <w:left w:val="single" w:color="auto" w:sz="8" w:space="0"/>
              <w:bottom w:val="single" w:color="auto" w:sz="8" w:space="0"/>
              <w:right w:val="single" w:color="auto" w:sz="4" w:space="0"/>
            </w:tcBorders>
            <w:vAlign w:val="center"/>
          </w:tcPr>
          <w:p>
            <w:pPr>
              <w:tabs>
                <w:tab w:val="left" w:pos="5580"/>
              </w:tabs>
              <w:spacing w:line="240" w:lineRule="atLeast"/>
              <w:jc w:val="left"/>
              <w:rPr>
                <w:rFonts w:cs="宋体" w:asciiTheme="minorEastAsia" w:hAnsiTheme="minorEastAsia" w:eastAsiaTheme="minorEastAsia"/>
                <w:sz w:val="24"/>
              </w:rPr>
            </w:pPr>
            <w:r>
              <w:rPr>
                <w:rFonts w:hint="eastAsia" w:cs="宋体" w:asciiTheme="minorEastAsia" w:hAnsiTheme="minorEastAsia" w:eastAsiaTheme="minorEastAsia"/>
                <w:sz w:val="24"/>
              </w:rPr>
              <w:t>大写：</w:t>
            </w:r>
          </w:p>
          <w:p>
            <w:pPr>
              <w:pStyle w:val="23"/>
            </w:pPr>
          </w:p>
          <w:p>
            <w:pPr>
              <w:tabs>
                <w:tab w:val="left" w:pos="5580"/>
              </w:tabs>
              <w:spacing w:line="240" w:lineRule="atLeast"/>
              <w:jc w:val="left"/>
              <w:rPr>
                <w:rFonts w:cs="宋体" w:asciiTheme="minorEastAsia" w:hAnsiTheme="minorEastAsia" w:eastAsiaTheme="minorEastAsia"/>
                <w:sz w:val="24"/>
              </w:rPr>
            </w:pPr>
            <w:r>
              <w:rPr>
                <w:rFonts w:hint="eastAsia" w:cs="宋体" w:asciiTheme="minorEastAsia" w:hAnsiTheme="minorEastAsia" w:eastAsiaTheme="minorEastAsia"/>
                <w:sz w:val="24"/>
              </w:rPr>
              <w:t>小写：</w:t>
            </w:r>
          </w:p>
        </w:tc>
        <w:tc>
          <w:tcPr>
            <w:tcW w:w="1075"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156" w:leftChars="257" w:hanging="540"/>
              <w:jc w:val="center"/>
              <w:rPr>
                <w:rFonts w:cs="宋体" w:asciiTheme="minorEastAsia" w:hAnsiTheme="minorEastAsia" w:eastAsiaTheme="minorEastAsia"/>
                <w:sz w:val="24"/>
              </w:rPr>
            </w:pPr>
          </w:p>
        </w:tc>
        <w:tc>
          <w:tcPr>
            <w:tcW w:w="1100"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156" w:leftChars="257" w:hanging="540"/>
              <w:jc w:val="center"/>
              <w:rPr>
                <w:rFonts w:cs="宋体" w:asciiTheme="minorEastAsia" w:hAnsiTheme="minorEastAsia" w:eastAsiaTheme="minorEastAsia"/>
                <w:sz w:val="24"/>
              </w:rPr>
            </w:pPr>
          </w:p>
        </w:tc>
        <w:tc>
          <w:tcPr>
            <w:tcW w:w="1188"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156" w:leftChars="257" w:hanging="540"/>
              <w:jc w:val="center"/>
              <w:rPr>
                <w:rFonts w:cs="宋体" w:asciiTheme="minorEastAsia" w:hAnsiTheme="minorEastAsia" w:eastAsiaTheme="minorEastAsia"/>
                <w:sz w:val="24"/>
              </w:rPr>
            </w:pPr>
          </w:p>
        </w:tc>
        <w:tc>
          <w:tcPr>
            <w:tcW w:w="147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rPr>
                <w:rFonts w:cs="宋体" w:asciiTheme="minorEastAsia" w:hAnsiTheme="minorEastAsia" w:eastAsiaTheme="minorEastAsia"/>
                <w:sz w:val="24"/>
              </w:rPr>
            </w:pPr>
          </w:p>
        </w:tc>
      </w:tr>
    </w:tbl>
    <w:p>
      <w:pPr>
        <w:pStyle w:val="2"/>
        <w:tabs>
          <w:tab w:val="left" w:pos="5580"/>
        </w:tabs>
        <w:spacing w:line="240" w:lineRule="atLeast"/>
        <w:ind w:left="1156" w:leftChars="257" w:hanging="540"/>
        <w:rPr>
          <w:rFonts w:cs="宋体" w:asciiTheme="minorEastAsia" w:hAnsiTheme="minorEastAsia" w:eastAsiaTheme="minorEastAsia"/>
          <w:sz w:val="24"/>
          <w:u w:val="single"/>
        </w:rPr>
      </w:pPr>
    </w:p>
    <w:p>
      <w:pPr>
        <w:pStyle w:val="2"/>
        <w:tabs>
          <w:tab w:val="left" w:pos="5580"/>
        </w:tabs>
        <w:spacing w:line="240" w:lineRule="atLeas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供应商名称（单位盖章）：</w:t>
      </w:r>
    </w:p>
    <w:p>
      <w:pPr>
        <w:pStyle w:val="2"/>
        <w:tabs>
          <w:tab w:val="left" w:pos="5580"/>
        </w:tabs>
        <w:spacing w:line="240" w:lineRule="atLeast"/>
        <w:ind w:left="1156"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法定代表人或委托代理(签字):</w:t>
      </w:r>
      <w:r>
        <w:rPr>
          <w:rFonts w:hint="eastAsia" w:cs="宋体" w:asciiTheme="minorEastAsia" w:hAnsiTheme="minorEastAsia" w:eastAsiaTheme="minorEastAsia"/>
          <w:sz w:val="24"/>
          <w:u w:val="single"/>
        </w:rPr>
        <w:tab/>
      </w:r>
    </w:p>
    <w:p>
      <w:pPr>
        <w:pStyle w:val="2"/>
        <w:tabs>
          <w:tab w:val="left" w:pos="5580"/>
        </w:tabs>
        <w:spacing w:line="240" w:lineRule="atLeast"/>
        <w:ind w:left="1156" w:leftChars="257" w:hanging="540"/>
        <w:rPr>
          <w:rFonts w:cs="宋体" w:asciiTheme="minorEastAsia" w:hAnsiTheme="minorEastAsia" w:eastAsiaTheme="minorEastAsia"/>
          <w:sz w:val="24"/>
        </w:rPr>
      </w:pPr>
    </w:p>
    <w:p>
      <w:pPr>
        <w:pStyle w:val="2"/>
        <w:tabs>
          <w:tab w:val="left" w:pos="5580"/>
        </w:tabs>
        <w:spacing w:line="240" w:lineRule="atLeas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注:1、此表应按供应商须知的规定装订密封。</w:t>
      </w:r>
    </w:p>
    <w:p>
      <w:pPr>
        <w:pStyle w:val="2"/>
        <w:tabs>
          <w:tab w:val="left" w:pos="5580"/>
        </w:tabs>
        <w:spacing w:line="240" w:lineRule="atLeast"/>
        <w:ind w:firstLine="720" w:firstLineChars="300"/>
        <w:outlineLvl w:val="1"/>
        <w:rPr>
          <w:rFonts w:cs="宋体" w:asciiTheme="minorEastAsia" w:hAnsiTheme="minorEastAsia" w:eastAsiaTheme="minorEastAsia"/>
          <w:sz w:val="24"/>
        </w:rPr>
      </w:pPr>
      <w:r>
        <w:rPr>
          <w:rFonts w:hint="eastAsia" w:cs="宋体" w:asciiTheme="minorEastAsia" w:hAnsiTheme="minorEastAsia" w:eastAsiaTheme="minorEastAsia"/>
          <w:sz w:val="24"/>
        </w:rPr>
        <w:t>2、此表中，单位为元。</w:t>
      </w:r>
    </w:p>
    <w:p>
      <w:pPr>
        <w:pStyle w:val="2"/>
        <w:tabs>
          <w:tab w:val="left" w:pos="5580"/>
        </w:tabs>
        <w:spacing w:line="240" w:lineRule="atLeast"/>
        <w:ind w:left="420"/>
        <w:outlineLvl w:val="1"/>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3.此表无需填写、无需装订在投标文件中，此表为现场填写。</w:t>
      </w: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5"/>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pPr>
    </w:p>
    <w:p>
      <w:pPr>
        <w:pStyle w:val="4"/>
        <w:spacing w:before="0" w:line="240" w:lineRule="atLeast"/>
        <w:jc w:val="both"/>
        <w:rPr>
          <w:rFonts w:ascii="宋体" w:hAnsi="宋体" w:eastAsia="宋体" w:cs="宋体"/>
          <w:sz w:val="24"/>
        </w:rPr>
      </w:pPr>
      <w:r>
        <w:rPr>
          <w:rFonts w:hint="eastAsia" w:cs="宋体" w:asciiTheme="minorEastAsia" w:hAnsiTheme="minorEastAsia" w:eastAsiaTheme="minorEastAsia"/>
          <w:sz w:val="24"/>
        </w:rPr>
        <w:t xml:space="preserve">2 </w:t>
      </w:r>
      <w:r>
        <w:rPr>
          <w:rFonts w:hint="eastAsia" w:ascii="宋体" w:hAnsi="宋体" w:eastAsia="宋体" w:cs="宋体"/>
          <w:sz w:val="24"/>
        </w:rPr>
        <w:t>法人或者非法人组织的营业执照等证明文件或自然人的身份证明</w:t>
      </w:r>
    </w:p>
    <w:p>
      <w:pPr>
        <w:pStyle w:val="2"/>
        <w:tabs>
          <w:tab w:val="left" w:pos="5580"/>
        </w:tabs>
        <w:spacing w:line="240" w:lineRule="atLeast"/>
        <w:ind w:left="1156" w:leftChars="257" w:hanging="540"/>
        <w:jc w:val="center"/>
        <w:rPr>
          <w:rFonts w:hAnsi="宋体" w:cs="宋体"/>
          <w:b/>
          <w:sz w:val="24"/>
        </w:rPr>
      </w:pPr>
    </w:p>
    <w:p>
      <w:pPr>
        <w:pStyle w:val="2"/>
        <w:tabs>
          <w:tab w:val="left" w:pos="5580"/>
        </w:tabs>
        <w:spacing w:line="240" w:lineRule="atLeast"/>
        <w:ind w:left="1156" w:leftChars="257" w:hanging="540"/>
        <w:rPr>
          <w:rFonts w:hAnsi="宋体" w:cs="宋体"/>
          <w:b/>
          <w:sz w:val="24"/>
        </w:rPr>
      </w:pPr>
    </w:p>
    <w:p>
      <w:pPr>
        <w:pStyle w:val="2"/>
        <w:tabs>
          <w:tab w:val="left" w:pos="5580"/>
        </w:tabs>
        <w:spacing w:line="240" w:lineRule="atLeast"/>
        <w:ind w:left="1156" w:leftChars="257" w:hanging="540"/>
        <w:rPr>
          <w:rFonts w:hAnsi="宋体" w:cs="宋体"/>
          <w:b/>
          <w:sz w:val="24"/>
        </w:rPr>
      </w:pPr>
    </w:p>
    <w:p>
      <w:pPr>
        <w:pStyle w:val="2"/>
        <w:tabs>
          <w:tab w:val="left" w:pos="5580"/>
        </w:tabs>
        <w:spacing w:line="240" w:lineRule="atLeast"/>
        <w:ind w:left="1156" w:leftChars="257" w:hanging="540"/>
        <w:rPr>
          <w:rFonts w:hAnsi="宋体" w:cs="宋体"/>
          <w:sz w:val="24"/>
        </w:rPr>
      </w:pPr>
      <w:r>
        <w:rPr>
          <w:rFonts w:hint="eastAsia" w:hAnsi="宋体" w:cs="宋体"/>
          <w:sz w:val="24"/>
        </w:rPr>
        <w:t>说明：1.提供有效的营业执照等证明文件复印件，复印件上应加盖本单位章。</w:t>
      </w:r>
    </w:p>
    <w:p>
      <w:pPr>
        <w:pStyle w:val="2"/>
        <w:tabs>
          <w:tab w:val="left" w:pos="5580"/>
        </w:tabs>
        <w:spacing w:line="240" w:lineRule="atLeast"/>
        <w:ind w:left="1156" w:leftChars="257" w:hanging="540"/>
        <w:rPr>
          <w:rFonts w:hAnsi="宋体" w:cs="宋体"/>
          <w:sz w:val="24"/>
        </w:rPr>
      </w:pPr>
      <w:r>
        <w:rPr>
          <w:rFonts w:hint="eastAsia" w:hAnsi="宋体" w:cs="宋体"/>
          <w:sz w:val="24"/>
        </w:rPr>
        <w:t xml:space="preserve">      2. 投标人为自然人的，应提供身份证明的复印件。</w:t>
      </w:r>
    </w:p>
    <w:p>
      <w:pPr>
        <w:pStyle w:val="2"/>
        <w:tabs>
          <w:tab w:val="left" w:pos="5580"/>
        </w:tabs>
        <w:spacing w:line="240" w:lineRule="atLeast"/>
        <w:ind w:left="1156" w:leftChars="257" w:hanging="540"/>
        <w:rPr>
          <w:rFonts w:hAnsi="宋体" w:cs="宋体"/>
          <w:sz w:val="24"/>
        </w:rPr>
      </w:pPr>
      <w:r>
        <w:rPr>
          <w:rFonts w:hint="eastAsia" w:hAnsi="宋体" w:cs="宋体"/>
          <w:sz w:val="24"/>
        </w:rPr>
        <w:t xml:space="preserve">      3.联合体投标应提供联合体各方满足以上要求的证明文件。</w:t>
      </w:r>
    </w:p>
    <w:p>
      <w:pPr>
        <w:pStyle w:val="4"/>
        <w:spacing w:before="0" w:line="240" w:lineRule="atLeast"/>
        <w:rPr>
          <w:rFonts w:cs="宋体" w:asciiTheme="minorEastAsia" w:hAnsiTheme="minorEastAsia" w:eastAsiaTheme="minorEastAsia"/>
          <w:sz w:val="24"/>
        </w:rPr>
      </w:pPr>
      <w:bookmarkStart w:id="293" w:name="_Toc16184"/>
      <w:bookmarkStart w:id="294" w:name="_Toc3087"/>
      <w:bookmarkStart w:id="295" w:name="_Toc32302"/>
      <w:bookmarkStart w:id="296" w:name="_Toc17577"/>
      <w:bookmarkStart w:id="297" w:name="_Toc28979"/>
      <w:bookmarkStart w:id="298" w:name="_Toc6475"/>
      <w:bookmarkStart w:id="299" w:name="_Toc515647805"/>
      <w:bookmarkStart w:id="300" w:name="_Toc29899"/>
      <w:bookmarkStart w:id="301" w:name="_Toc1957"/>
    </w:p>
    <w:p>
      <w:pPr>
        <w:pStyle w:val="5"/>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sz w:val="24"/>
        </w:rPr>
      </w:pPr>
    </w:p>
    <w:p>
      <w:pPr>
        <w:pStyle w:val="6"/>
      </w:pPr>
    </w:p>
    <w:p>
      <w:pPr>
        <w:pStyle w:val="4"/>
        <w:spacing w:before="0" w:line="240" w:lineRule="atLeast"/>
        <w:rPr>
          <w:rFonts w:cs="宋体" w:asciiTheme="minorEastAsia" w:hAnsiTheme="minorEastAsia" w:eastAsiaTheme="minorEastAsia"/>
          <w:sz w:val="24"/>
        </w:rPr>
      </w:pPr>
    </w:p>
    <w:p>
      <w:pPr>
        <w:pStyle w:val="4"/>
        <w:spacing w:before="0" w:line="240" w:lineRule="atLeast"/>
        <w:rPr>
          <w:rFonts w:cs="宋体" w:asciiTheme="minorEastAsia" w:hAnsiTheme="minorEastAsia" w:eastAsiaTheme="minorEastAsia"/>
          <w:sz w:val="24"/>
        </w:rPr>
      </w:pPr>
    </w:p>
    <w:p>
      <w:pPr>
        <w:pStyle w:val="4"/>
        <w:spacing w:before="0" w:line="240" w:lineRule="atLeast"/>
        <w:rPr>
          <w:rFonts w:cs="宋体" w:asciiTheme="minorEastAsia" w:hAnsiTheme="minorEastAsia" w:eastAsiaTheme="minorEastAsia"/>
          <w:sz w:val="24"/>
        </w:rPr>
      </w:pPr>
      <w:r>
        <w:rPr>
          <w:rFonts w:hint="eastAsia" w:cs="宋体" w:asciiTheme="minorEastAsia" w:hAnsiTheme="minorEastAsia" w:eastAsiaTheme="minorEastAsia"/>
          <w:sz w:val="24"/>
        </w:rPr>
        <w:t xml:space="preserve">3  </w:t>
      </w:r>
      <w:bookmarkEnd w:id="293"/>
      <w:bookmarkEnd w:id="294"/>
      <w:bookmarkEnd w:id="295"/>
      <w:bookmarkEnd w:id="296"/>
      <w:bookmarkEnd w:id="297"/>
      <w:bookmarkEnd w:id="298"/>
      <w:bookmarkEnd w:id="299"/>
      <w:bookmarkEnd w:id="300"/>
      <w:bookmarkEnd w:id="301"/>
      <w:r>
        <w:rPr>
          <w:rFonts w:hint="eastAsia" w:cs="宋体" w:asciiTheme="minorEastAsia" w:hAnsiTheme="minorEastAsia" w:eastAsiaTheme="minorEastAsia"/>
          <w:sz w:val="24"/>
        </w:rPr>
        <w:t>法定代表人身份证明</w:t>
      </w:r>
    </w:p>
    <w:p>
      <w:pPr>
        <w:rPr>
          <w:rFonts w:cs="宋体" w:asciiTheme="minorEastAsia" w:hAnsiTheme="minorEastAsia" w:eastAsiaTheme="minorEastAsia"/>
          <w:sz w:val="24"/>
          <w:szCs w:val="20"/>
        </w:rPr>
      </w:pPr>
    </w:p>
    <w:p>
      <w:pPr>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同志，现任我单位职务，为法定代表人，特此证明。</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签发日期：单位：（盖章）</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附：代表人性别：年龄：身份证号码：</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联系电话：</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营业执照号码：</w:t>
      </w:r>
    </w:p>
    <w:p>
      <w:pPr>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说明：</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1、法定代表人为企业事业单位、国家机关、社会团体的主要行政负责人。</w:t>
      </w:r>
    </w:p>
    <w:p>
      <w:pPr>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 xml:space="preserve">  2、内容必须填写真实、清楚、涂改无效，不得转让。</w:t>
      </w:r>
    </w:p>
    <w:p>
      <w:pPr>
        <w:ind w:firstLine="240" w:firstLineChars="100"/>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3、将此证明书原件提交采购代理机构作为磋商响应文件附件。</w:t>
      </w:r>
    </w:p>
    <w:p>
      <w:pPr>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 xml:space="preserve">  (为避免废标，请供应商务必提供本附件)</w:t>
      </w:r>
    </w:p>
    <w:p>
      <w:pPr>
        <w:rPr>
          <w:rFonts w:cs="宋体" w:asciiTheme="minorEastAsia" w:hAnsiTheme="minorEastAsia" w:eastAsiaTheme="minorEastAsia"/>
          <w:sz w:val="24"/>
          <w:szCs w:val="20"/>
        </w:rPr>
      </w:pPr>
    </w:p>
    <w:p>
      <w:pPr>
        <w:rPr>
          <w:rFonts w:cs="宋体" w:asciiTheme="minorEastAsia" w:hAnsiTheme="minorEastAsia" w:eastAsiaTheme="minorEastAsia"/>
          <w:sz w:val="24"/>
          <w:szCs w:val="20"/>
        </w:rPr>
      </w:pPr>
      <w:r>
        <w:rPr>
          <w:rFonts w:cs="宋体" w:asciiTheme="minorEastAsia" w:hAnsiTheme="minorEastAsia" w:eastAsiaTheme="minorEastAsia"/>
          <w:sz w:val="24"/>
          <w:szCs w:val="20"/>
        </w:rPr>
        <mc:AlternateContent>
          <mc:Choice Requires="wps">
            <w:drawing>
              <wp:anchor distT="0" distB="0" distL="114300" distR="114300" simplePos="0" relativeHeight="251660288" behindDoc="0" locked="0" layoutInCell="1" allowOverlap="1">
                <wp:simplePos x="0" y="0"/>
                <wp:positionH relativeFrom="column">
                  <wp:posOffset>2918460</wp:posOffset>
                </wp:positionH>
                <wp:positionV relativeFrom="paragraph">
                  <wp:posOffset>46355</wp:posOffset>
                </wp:positionV>
                <wp:extent cx="2077085" cy="1212850"/>
                <wp:effectExtent l="7620" t="7620" r="10795" b="17780"/>
                <wp:wrapNone/>
                <wp:docPr id="18" name="圆角矩形 18"/>
                <wp:cNvGraphicFramePr/>
                <a:graphic xmlns:a="http://schemas.openxmlformats.org/drawingml/2006/main">
                  <a:graphicData uri="http://schemas.microsoft.com/office/word/2010/wordprocessingShape">
                    <wps:wsp>
                      <wps:cNvSpPr/>
                      <wps:spPr>
                        <a:xfrm>
                          <a:off x="0" y="0"/>
                          <a:ext cx="2077085" cy="121285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13"/>
                            </w:pPr>
                          </w:p>
                          <w:p>
                            <w:pPr>
                              <w:pStyle w:val="13"/>
                            </w:pPr>
                          </w:p>
                          <w:p>
                            <w:pPr>
                              <w:pStyle w:val="13"/>
                            </w:pPr>
                          </w:p>
                          <w:p>
                            <w:pPr>
                              <w:pStyle w:val="13"/>
                            </w:pPr>
                          </w:p>
                        </w:txbxContent>
                      </wps:txbx>
                      <wps:bodyPr upright="1"/>
                    </wps:wsp>
                  </a:graphicData>
                </a:graphic>
              </wp:anchor>
            </w:drawing>
          </mc:Choice>
          <mc:Fallback>
            <w:pict>
              <v:roundrect id="_x0000_s1026" o:spid="_x0000_s1026" o:spt="2" style="position:absolute;left:0pt;margin-left:229.8pt;margin-top:3.65pt;height:95.5pt;width:163.55pt;z-index:251660288;mso-width-relative:page;mso-height-relative:page;" fillcolor="#FFFFFF" filled="t" stroked="t" coordsize="21600,21600" arcsize="0.166666666666667" o:gfxdata="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dAuf52gAAAAkBAAAPAAAAAAAA&#10;AAEAIAAAACIAAABkcnMvZG93bnJldi54bWxQSwECFAAUAAAACACHTuJAcI68hBACAAAaBAAADgAA&#10;AAAAAAABACAAAAApAQAAZHJzL2Uyb0RvYy54bWxQSwUGAAAAAAYABgBZAQAAqwUAAAAA&#10;">
                <v:fill on="t" focussize="0,0"/>
                <v:stroke weight="1.25pt" color="#808080" joinstyle="round"/>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13"/>
                      </w:pPr>
                    </w:p>
                    <w:p>
                      <w:pPr>
                        <w:pStyle w:val="13"/>
                      </w:pPr>
                    </w:p>
                    <w:p>
                      <w:pPr>
                        <w:pStyle w:val="13"/>
                      </w:pPr>
                    </w:p>
                    <w:p>
                      <w:pPr>
                        <w:pStyle w:val="13"/>
                      </w:pPr>
                    </w:p>
                  </w:txbxContent>
                </v:textbox>
              </v:roundrect>
            </w:pict>
          </mc:Fallback>
        </mc:AlternateContent>
      </w:r>
      <w:r>
        <w:rPr>
          <w:rFonts w:cs="宋体" w:asciiTheme="minorEastAsia" w:hAnsiTheme="minorEastAsia" w:eastAsiaTheme="minorEastAsia"/>
          <w:sz w:val="24"/>
          <w:szCs w:val="20"/>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45720</wp:posOffset>
                </wp:positionV>
                <wp:extent cx="2114550" cy="1245870"/>
                <wp:effectExtent l="4445" t="4445" r="14605" b="6985"/>
                <wp:wrapNone/>
                <wp:docPr id="14" name="流程图: 可选过程 14"/>
                <wp:cNvGraphicFramePr/>
                <a:graphic xmlns:a="http://schemas.openxmlformats.org/drawingml/2006/main">
                  <a:graphicData uri="http://schemas.microsoft.com/office/word/2010/wordprocessingShape">
                    <wps:wsp>
                      <wps:cNvSpPr/>
                      <wps:spPr>
                        <a:xfrm>
                          <a:off x="0" y="0"/>
                          <a:ext cx="2114550" cy="124587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12.15pt;margin-top:3.6pt;height:98.1pt;width:166.5pt;z-index:251659264;mso-width-relative:page;mso-height-relative:page;" fillcolor="#FFFFFF" filled="t" stroked="t" coordsize="21600,21600" o:gfxdata="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pPnQ3WAAAACAEAAA8AAAAA&#10;AAAAAQAgAAAAIgAAAGRycy9kb3ducmV2LnhtbFBLAQIUABQAAAAIAIdO4kCgzEGHFgIAABIEAAAO&#10;AAAAAAAAAAEAIAAAACUBAABkcnMvZTJvRG9jLnhtbFBLBQYAAAAABgAGAFkBAACt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p>
    <w:p>
      <w:pPr>
        <w:rPr>
          <w:rFonts w:cs="宋体" w:asciiTheme="minorEastAsia" w:hAnsiTheme="minorEastAsia" w:eastAsiaTheme="minorEastAsia"/>
          <w:sz w:val="24"/>
          <w:szCs w:val="20"/>
        </w:rPr>
      </w:pPr>
    </w:p>
    <w:p>
      <w:pPr>
        <w:autoSpaceDE w:val="0"/>
        <w:autoSpaceDN w:val="0"/>
        <w:adjustRightInd w:val="0"/>
        <w:ind w:right="246"/>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p>
    <w:p>
      <w:pPr>
        <w:autoSpaceDE w:val="0"/>
        <w:autoSpaceDN w:val="0"/>
        <w:adjustRightInd w:val="0"/>
        <w:ind w:right="246" w:firstLine="784" w:firstLineChars="327"/>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供应商（盖章）：</w:t>
      </w:r>
    </w:p>
    <w:p>
      <w:pPr>
        <w:adjustRightInd w:val="0"/>
        <w:snapToGrid w:val="0"/>
        <w:ind w:firstLine="784" w:firstLineChars="327"/>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法定代表人签字或盖章：</w:t>
      </w:r>
    </w:p>
    <w:p>
      <w:pPr>
        <w:adjustRightInd w:val="0"/>
        <w:snapToGrid w:val="0"/>
        <w:ind w:firstLine="784" w:firstLineChars="327"/>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日期：</w:t>
      </w:r>
    </w:p>
    <w:p>
      <w:pPr>
        <w:pStyle w:val="2"/>
        <w:tabs>
          <w:tab w:val="left" w:pos="5580"/>
        </w:tabs>
        <w:rPr>
          <w:rFonts w:cs="宋体" w:asciiTheme="minorEastAsia" w:hAnsiTheme="minorEastAsia" w:eastAsiaTheme="minorEastAsia"/>
          <w:sz w:val="24"/>
        </w:rPr>
      </w:pPr>
    </w:p>
    <w:p>
      <w:pPr>
        <w:pStyle w:val="2"/>
        <w:tabs>
          <w:tab w:val="left" w:pos="5580"/>
        </w:tabs>
        <w:rPr>
          <w:rFonts w:cs="宋体" w:asciiTheme="minorEastAsia" w:hAnsiTheme="minorEastAsia" w:eastAsiaTheme="minorEastAsia"/>
          <w:sz w:val="24"/>
        </w:rPr>
      </w:pPr>
    </w:p>
    <w:p>
      <w:pPr>
        <w:pStyle w:val="2"/>
        <w:tabs>
          <w:tab w:val="left" w:pos="5580"/>
        </w:tabs>
        <w:rPr>
          <w:rFonts w:cs="宋体" w:asciiTheme="minorEastAsia" w:hAnsiTheme="minorEastAsia" w:eastAsiaTheme="minorEastAsia"/>
          <w:sz w:val="24"/>
        </w:rPr>
      </w:pPr>
      <w:r>
        <w:rPr>
          <w:rFonts w:hint="eastAsia" w:cs="宋体" w:asciiTheme="minorEastAsia" w:hAnsiTheme="minorEastAsia" w:eastAsiaTheme="minorEastAsia"/>
          <w:sz w:val="24"/>
        </w:rPr>
        <w:t>说明：1.提供有效的营业执照等证明文件复印件，复印件上应加盖本单位章。</w:t>
      </w:r>
    </w:p>
    <w:p>
      <w:pPr>
        <w:pStyle w:val="2"/>
        <w:tabs>
          <w:tab w:val="left" w:pos="5580"/>
        </w:tabs>
        <w:ind w:left="1156" w:leftChars="257" w:hanging="540"/>
        <w:outlineLvl w:val="2"/>
        <w:rPr>
          <w:rFonts w:cs="宋体" w:asciiTheme="minorEastAsia" w:hAnsiTheme="minorEastAsia" w:eastAsiaTheme="minorEastAsia"/>
          <w:sz w:val="24"/>
        </w:rPr>
      </w:pPr>
      <w:r>
        <w:rPr>
          <w:rFonts w:hint="eastAsia" w:cs="宋体" w:asciiTheme="minorEastAsia" w:hAnsiTheme="minorEastAsia" w:eastAsiaTheme="minorEastAsia"/>
          <w:sz w:val="24"/>
        </w:rPr>
        <w:t xml:space="preserve">  2. 供应商为自然人的，应提供身份证明的复印件。</w:t>
      </w:r>
    </w:p>
    <w:p>
      <w:pPr>
        <w:pStyle w:val="2"/>
        <w:tabs>
          <w:tab w:val="left" w:pos="5580"/>
        </w:tabs>
        <w:ind w:left="1156" w:leftChars="257" w:hanging="540"/>
        <w:outlineLvl w:val="2"/>
        <w:rPr>
          <w:rFonts w:cs="宋体" w:asciiTheme="minorEastAsia" w:hAnsiTheme="minorEastAsia" w:eastAsiaTheme="minorEastAsia"/>
          <w:sz w:val="24"/>
        </w:rPr>
      </w:pPr>
      <w:r>
        <w:rPr>
          <w:rFonts w:hint="eastAsia" w:cs="宋体" w:asciiTheme="minorEastAsia" w:hAnsiTheme="minorEastAsia" w:eastAsiaTheme="minorEastAsia"/>
          <w:sz w:val="24"/>
        </w:rPr>
        <w:t xml:space="preserve">  3.联合体提交响应文件应提供联合体各方满足以上要求的证明文件。</w:t>
      </w:r>
    </w:p>
    <w:p>
      <w:pPr>
        <w:pStyle w:val="2"/>
        <w:tabs>
          <w:tab w:val="left" w:pos="5580"/>
        </w:tabs>
        <w:spacing w:line="240" w:lineRule="atLeast"/>
        <w:rPr>
          <w:rFonts w:cs="宋体" w:asciiTheme="minorEastAsia" w:hAnsiTheme="minorEastAsia" w:eastAsiaTheme="minorEastAsia"/>
          <w:sz w:val="24"/>
        </w:rPr>
      </w:pPr>
      <w:bookmarkStart w:id="302" w:name="_Toc515647808"/>
      <w:bookmarkStart w:id="303" w:name="_Toc7039"/>
      <w:bookmarkStart w:id="304" w:name="_Toc32520"/>
    </w:p>
    <w:p>
      <w:pPr>
        <w:pStyle w:val="2"/>
        <w:tabs>
          <w:tab w:val="left" w:pos="5580"/>
        </w:tabs>
        <w:spacing w:line="240" w:lineRule="atLeast"/>
        <w:rPr>
          <w:rFonts w:cs="宋体" w:asciiTheme="minorEastAsia" w:hAnsiTheme="minorEastAsia" w:eastAsiaTheme="minorEastAsia"/>
          <w:sz w:val="24"/>
        </w:rPr>
      </w:pPr>
    </w:p>
    <w:p>
      <w:pPr>
        <w:pStyle w:val="4"/>
        <w:spacing w:before="0" w:line="240" w:lineRule="atLeast"/>
        <w:ind w:left="1156" w:leftChars="257" w:hanging="540"/>
        <w:rPr>
          <w:rFonts w:cs="宋体" w:asciiTheme="minorEastAsia" w:hAnsiTheme="minorEastAsia" w:eastAsiaTheme="minorEastAsia"/>
          <w:sz w:val="24"/>
        </w:rPr>
      </w:pPr>
      <w:bookmarkStart w:id="305" w:name="_Toc22472"/>
      <w:bookmarkStart w:id="306" w:name="_Toc21867"/>
      <w:bookmarkStart w:id="307" w:name="_Toc5436"/>
      <w:bookmarkStart w:id="308" w:name="_Toc6829"/>
      <w:bookmarkStart w:id="309" w:name="_Toc515647807"/>
      <w:bookmarkStart w:id="310" w:name="_Toc1083"/>
      <w:bookmarkStart w:id="311" w:name="_Toc16640"/>
      <w:bookmarkStart w:id="312" w:name="_Toc13107"/>
    </w:p>
    <w:p>
      <w:pPr>
        <w:pStyle w:val="4"/>
        <w:spacing w:before="0" w:line="240" w:lineRule="atLeast"/>
        <w:ind w:left="1156" w:leftChars="257" w:hanging="540"/>
        <w:rPr>
          <w:rFonts w:cs="宋体" w:asciiTheme="minorEastAsia" w:hAnsiTheme="minorEastAsia" w:eastAsiaTheme="minorEastAsia"/>
          <w:sz w:val="24"/>
        </w:rPr>
      </w:pPr>
    </w:p>
    <w:p>
      <w:pPr>
        <w:pStyle w:val="4"/>
        <w:spacing w:before="0" w:line="240" w:lineRule="atLeast"/>
        <w:ind w:left="1156" w:leftChars="257" w:hanging="540"/>
        <w:rPr>
          <w:rFonts w:cs="宋体" w:asciiTheme="minorEastAsia" w:hAnsiTheme="minorEastAsia" w:eastAsiaTheme="minorEastAsia"/>
          <w:sz w:val="24"/>
        </w:rPr>
      </w:pPr>
    </w:p>
    <w:p>
      <w:pPr>
        <w:pStyle w:val="4"/>
        <w:spacing w:before="0" w:line="240" w:lineRule="atLeast"/>
        <w:ind w:left="1156" w:leftChars="257" w:hanging="540"/>
        <w:rPr>
          <w:rFonts w:cs="宋体" w:asciiTheme="minorEastAsia" w:hAnsiTheme="minorEastAsia" w:eastAsiaTheme="minorEastAsia"/>
          <w:sz w:val="24"/>
        </w:rPr>
      </w:pPr>
    </w:p>
    <w:p>
      <w:pPr>
        <w:pStyle w:val="4"/>
        <w:spacing w:before="0" w:line="240" w:lineRule="atLeast"/>
        <w:ind w:left="1156" w:leftChars="257" w:hanging="540"/>
        <w:rPr>
          <w:rFonts w:cs="宋体" w:asciiTheme="minorEastAsia" w:hAnsiTheme="minorEastAsia" w:eastAsiaTheme="minorEastAsia"/>
          <w:sz w:val="24"/>
        </w:rPr>
      </w:pPr>
    </w:p>
    <w:p>
      <w:pPr>
        <w:pStyle w:val="4"/>
        <w:spacing w:before="0" w:line="240" w:lineRule="atLeast"/>
        <w:ind w:left="1156" w:leftChars="257" w:hanging="540"/>
        <w:rPr>
          <w:rFonts w:cs="宋体" w:asciiTheme="minorEastAsia" w:hAnsiTheme="minorEastAsia" w:eastAsiaTheme="minorEastAsia"/>
          <w:sz w:val="24"/>
        </w:rPr>
      </w:pPr>
    </w:p>
    <w:p>
      <w:pPr>
        <w:pStyle w:val="4"/>
        <w:spacing w:before="0" w:line="240" w:lineRule="atLeast"/>
        <w:ind w:left="1156" w:leftChars="257" w:hanging="540"/>
        <w:rPr>
          <w:rFonts w:cs="宋体" w:asciiTheme="minorEastAsia" w:hAnsiTheme="minorEastAsia" w:eastAsiaTheme="minorEastAsia"/>
          <w:sz w:val="24"/>
        </w:rPr>
      </w:pPr>
    </w:p>
    <w:p>
      <w:pPr>
        <w:pStyle w:val="4"/>
        <w:spacing w:before="0" w:line="240" w:lineRule="atLeast"/>
        <w:ind w:left="1156" w:leftChars="257" w:hanging="540"/>
        <w:rPr>
          <w:rFonts w:cs="宋体" w:asciiTheme="minorEastAsia" w:hAnsiTheme="minorEastAsia" w:eastAsiaTheme="minorEastAsia"/>
          <w:sz w:val="24"/>
        </w:rPr>
      </w:pPr>
    </w:p>
    <w:p>
      <w:pPr>
        <w:pStyle w:val="5"/>
        <w:ind w:firstLine="0"/>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b w:val="0"/>
          <w:sz w:val="24"/>
          <w:u w:val="single"/>
        </w:rPr>
      </w:pPr>
      <w:r>
        <w:rPr>
          <w:rFonts w:hint="eastAsia" w:cs="宋体" w:asciiTheme="minorEastAsia" w:hAnsiTheme="minorEastAsia" w:eastAsiaTheme="minorEastAsia"/>
          <w:sz w:val="24"/>
        </w:rPr>
        <w:t>3 .1 法定代表人授权委托书(响应文件格式二，自然人投标的无需提供)</w:t>
      </w:r>
      <w:bookmarkEnd w:id="305"/>
      <w:bookmarkEnd w:id="306"/>
      <w:bookmarkEnd w:id="307"/>
      <w:bookmarkEnd w:id="308"/>
      <w:bookmarkEnd w:id="309"/>
      <w:bookmarkEnd w:id="310"/>
      <w:bookmarkEnd w:id="311"/>
      <w:bookmarkEnd w:id="312"/>
    </w:p>
    <w:p>
      <w:pPr>
        <w:pStyle w:val="2"/>
        <w:tabs>
          <w:tab w:val="left" w:pos="5580"/>
        </w:tabs>
        <w:spacing w:line="240" w:lineRule="atLeas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授权书声明：注册于（国家或地区的名称）的（供应商）的在下面签字的（法人代表姓名、职务）代表我单位授权（单位名称）的在下面签字的（被授权人的姓名、职务）为我单位的合法代理人，就（项目名称）的（合同名称）递交响应文件，以我单位名义处理一切与之有关的事务。　　</w:t>
      </w:r>
    </w:p>
    <w:p>
      <w:pPr>
        <w:pStyle w:val="2"/>
        <w:tabs>
          <w:tab w:val="left" w:pos="5580"/>
        </w:tabs>
        <w:spacing w:line="240" w:lineRule="atLeas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本授权书于年月日签字生效,特此声明。</w:t>
      </w:r>
    </w:p>
    <w:p>
      <w:pPr>
        <w:pStyle w:val="2"/>
        <w:tabs>
          <w:tab w:val="left" w:pos="5580"/>
        </w:tabs>
        <w:spacing w:line="240" w:lineRule="atLeast"/>
        <w:ind w:left="1156" w:leftChars="257" w:hanging="540"/>
        <w:rPr>
          <w:rFonts w:cs="宋体" w:asciiTheme="minorEastAsia" w:hAnsiTheme="minorEastAsia" w:eastAsiaTheme="minorEastAsia"/>
          <w:sz w:val="24"/>
        </w:rPr>
      </w:pPr>
    </w:p>
    <w:p>
      <w:pPr>
        <w:pStyle w:val="2"/>
        <w:tabs>
          <w:tab w:val="left" w:pos="5580"/>
        </w:tabs>
        <w:spacing w:line="240" w:lineRule="atLeast"/>
        <w:ind w:left="1156" w:leftChars="257" w:hanging="540"/>
        <w:rPr>
          <w:rFonts w:cs="宋体" w:asciiTheme="minorEastAsia" w:hAnsiTheme="minorEastAsia" w:eastAsiaTheme="minorEastAsia"/>
          <w:sz w:val="24"/>
        </w:rPr>
      </w:pPr>
      <w:r>
        <w:rPr>
          <w:rFonts w:cs="宋体" w:asciiTheme="minorEastAsia" w:hAnsiTheme="minorEastAsia" w:eastAsiaTheme="minorEastAsia"/>
          <w:sz w:val="24"/>
        </w:rPr>
        <mc:AlternateContent>
          <mc:Choice Requires="wps">
            <w:drawing>
              <wp:anchor distT="0" distB="0" distL="114300" distR="114300" simplePos="0" relativeHeight="251662336" behindDoc="0" locked="0" layoutInCell="1" allowOverlap="1">
                <wp:simplePos x="0" y="0"/>
                <wp:positionH relativeFrom="column">
                  <wp:posOffset>3039110</wp:posOffset>
                </wp:positionH>
                <wp:positionV relativeFrom="paragraph">
                  <wp:posOffset>150495</wp:posOffset>
                </wp:positionV>
                <wp:extent cx="2478405" cy="944245"/>
                <wp:effectExtent l="7620" t="7620" r="9525" b="19685"/>
                <wp:wrapNone/>
                <wp:docPr id="15" name="圆角矩形 15"/>
                <wp:cNvGraphicFramePr/>
                <a:graphic xmlns:a="http://schemas.openxmlformats.org/drawingml/2006/main">
                  <a:graphicData uri="http://schemas.microsoft.com/office/word/2010/wordprocessingShape">
                    <wps:wsp>
                      <wps:cNvSpPr/>
                      <wps:spPr>
                        <a:xfrm>
                          <a:off x="0" y="0"/>
                          <a:ext cx="2478405" cy="94424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Ansi="宋体"/>
                              </w:rPr>
                            </w:pPr>
                          </w:p>
                          <w:p>
                            <w:pPr>
                              <w:rPr>
                                <w:rFonts w:hAnsi="宋体"/>
                              </w:rPr>
                            </w:pPr>
                          </w:p>
                          <w:p>
                            <w:r>
                              <w:rPr>
                                <w:rFonts w:hint="eastAsia" w:hAnsi="宋体"/>
                              </w:rPr>
                              <w:t>授权委托人身份证复印件</w:t>
                            </w:r>
                          </w:p>
                          <w:p/>
                        </w:txbxContent>
                      </wps:txbx>
                      <wps:bodyPr upright="1"/>
                    </wps:wsp>
                  </a:graphicData>
                </a:graphic>
              </wp:anchor>
            </w:drawing>
          </mc:Choice>
          <mc:Fallback>
            <w:pict>
              <v:roundrect id="_x0000_s1026" o:spid="_x0000_s1026" o:spt="2" style="position:absolute;left:0pt;margin-left:239.3pt;margin-top:11.85pt;height:74.35pt;width:195.15pt;z-index:251662336;mso-width-relative:page;mso-height-relative:page;" fillcolor="#FFFFFF" filled="t" stroked="t" coordsize="21600,21600" arcsize="0.166666666666667" o:gfxdata="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gKzc79sAAAAKAQAADwAAAAAA&#10;AAABACAAAAAiAAAAZHJzL2Rvd25yZXYueG1sUEsBAhQAFAAAAAgAh07iQGtgNn8QAgAAGQQAAA4A&#10;AAAAAAAAAQAgAAAAKgEAAGRycy9lMm9Eb2MueG1sUEsFBgAAAAAGAAYAWQEAAKwFAAAAAA==&#10;">
                <v:fill on="t" focussize="0,0"/>
                <v:stroke weight="1.25pt" color="#808080" joinstyle="round"/>
                <v:imagedata o:title=""/>
                <o:lock v:ext="edit" aspectratio="f"/>
                <v:textbox>
                  <w:txbxContent>
                    <w:p>
                      <w:pPr>
                        <w:rPr>
                          <w:rFonts w:hAnsi="宋体"/>
                        </w:rPr>
                      </w:pPr>
                    </w:p>
                    <w:p>
                      <w:pPr>
                        <w:rPr>
                          <w:rFonts w:hAnsi="宋体"/>
                        </w:rPr>
                      </w:pPr>
                    </w:p>
                    <w:p>
                      <w:r>
                        <w:rPr>
                          <w:rFonts w:hint="eastAsia" w:hAnsi="宋体"/>
                        </w:rPr>
                        <w:t>授权委托人身份证复印件</w:t>
                      </w:r>
                    </w:p>
                    <w:p/>
                  </w:txbxContent>
                </v:textbox>
              </v:roundrect>
            </w:pict>
          </mc:Fallback>
        </mc:AlternateContent>
      </w:r>
      <w:r>
        <w:rPr>
          <w:rFonts w:cs="宋体" w:asciiTheme="minorEastAsia" w:hAnsiTheme="minorEastAsia" w:eastAsiaTheme="minorEastAsia"/>
          <w:sz w:val="24"/>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102235</wp:posOffset>
                </wp:positionV>
                <wp:extent cx="2507615" cy="978535"/>
                <wp:effectExtent l="4445" t="4445" r="21590" b="7620"/>
                <wp:wrapNone/>
                <wp:docPr id="19" name="流程图: 可选过程 19"/>
                <wp:cNvGraphicFramePr/>
                <a:graphic xmlns:a="http://schemas.openxmlformats.org/drawingml/2006/main">
                  <a:graphicData uri="http://schemas.microsoft.com/office/word/2010/wordprocessingShape">
                    <wps:wsp>
                      <wps:cNvSpPr/>
                      <wps:spPr>
                        <a:xfrm>
                          <a:off x="0" y="0"/>
                          <a:ext cx="2507615" cy="9785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授权委托人身份证复印件</w:t>
                            </w:r>
                          </w:p>
                        </w:txbxContent>
                      </wps:txbx>
                      <wps:bodyPr upright="1"/>
                    </wps:wsp>
                  </a:graphicData>
                </a:graphic>
              </wp:anchor>
            </w:drawing>
          </mc:Choice>
          <mc:Fallback>
            <w:pict>
              <v:shape id="_x0000_s1026" o:spid="_x0000_s1026" o:spt="176" type="#_x0000_t176" style="position:absolute;left:0pt;margin-left:1.65pt;margin-top:8.05pt;height:77.05pt;width:197.45pt;z-index:251661312;mso-width-relative:page;mso-height-relative:page;" fillcolor="#FFFFFF" filled="t" stroked="t" coordsize="21600,21600" o:gfxdata="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iqXaz1QAAAAgBAAAPAAAAAAAAAAEA&#10;IAAAACIAAABkcnMvZG93bnJldi54bWxQSwECFAAUAAAACACHTuJAOWI0QxICAAARBAAADgAAAAAA&#10;AAABACAAAAAkAQAAZHJzL2Uyb0RvYy54bWxQSwUGAAAAAAYABgBZAQAAqAU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pPr>
                      <w:r>
                        <w:rPr>
                          <w:rFonts w:hint="eastAsia" w:hAnsi="宋体"/>
                        </w:rPr>
                        <w:t>授权委托人身份证复印件</w:t>
                      </w:r>
                    </w:p>
                  </w:txbxContent>
                </v:textbox>
              </v:shape>
            </w:pict>
          </mc:Fallback>
        </mc:AlternateContent>
      </w:r>
    </w:p>
    <w:p>
      <w:pPr>
        <w:pStyle w:val="2"/>
        <w:tabs>
          <w:tab w:val="left" w:pos="5580"/>
        </w:tabs>
        <w:spacing w:line="240" w:lineRule="atLeast"/>
        <w:rPr>
          <w:rFonts w:cs="宋体" w:asciiTheme="minorEastAsia" w:hAnsiTheme="minorEastAsia" w:eastAsiaTheme="minorEastAsia"/>
          <w:sz w:val="24"/>
        </w:rPr>
      </w:pPr>
    </w:p>
    <w:p>
      <w:pPr>
        <w:pStyle w:val="2"/>
        <w:tabs>
          <w:tab w:val="left" w:pos="5580"/>
        </w:tabs>
        <w:spacing w:line="240" w:lineRule="atLeast"/>
        <w:rPr>
          <w:rFonts w:cs="宋体" w:asciiTheme="minorEastAsia" w:hAnsiTheme="minorEastAsia" w:eastAsiaTheme="minorEastAsia"/>
          <w:sz w:val="24"/>
        </w:rPr>
      </w:pPr>
    </w:p>
    <w:p>
      <w:pPr>
        <w:pStyle w:val="2"/>
        <w:tabs>
          <w:tab w:val="left" w:pos="5580"/>
        </w:tabs>
        <w:spacing w:line="240" w:lineRule="atLeast"/>
        <w:ind w:left="1156" w:leftChars="257" w:hanging="540"/>
        <w:rPr>
          <w:rFonts w:cs="宋体" w:asciiTheme="minorEastAsia" w:hAnsiTheme="minorEastAsia" w:eastAsiaTheme="minorEastAsia"/>
          <w:sz w:val="24"/>
        </w:rPr>
      </w:pPr>
    </w:p>
    <w:p>
      <w:pPr>
        <w:pStyle w:val="2"/>
        <w:tabs>
          <w:tab w:val="left" w:pos="5580"/>
        </w:tabs>
        <w:spacing w:line="240" w:lineRule="atLeast"/>
        <w:ind w:left="1156" w:leftChars="257" w:hanging="540"/>
        <w:rPr>
          <w:rFonts w:cs="宋体" w:asciiTheme="minorEastAsia" w:hAnsiTheme="minorEastAsia" w:eastAsiaTheme="minorEastAsia"/>
          <w:sz w:val="24"/>
        </w:rPr>
      </w:pPr>
    </w:p>
    <w:p>
      <w:pPr>
        <w:pStyle w:val="2"/>
        <w:tabs>
          <w:tab w:val="left" w:pos="5580"/>
        </w:tabs>
        <w:spacing w:line="240" w:lineRule="atLeast"/>
        <w:rPr>
          <w:rFonts w:cs="宋体" w:asciiTheme="minorEastAsia" w:hAnsiTheme="minorEastAsia" w:eastAsiaTheme="minorEastAsia"/>
          <w:sz w:val="24"/>
        </w:rPr>
      </w:pPr>
    </w:p>
    <w:p>
      <w:pPr>
        <w:pStyle w:val="2"/>
        <w:tabs>
          <w:tab w:val="left" w:pos="5580"/>
        </w:tabs>
        <w:spacing w:line="240" w:lineRule="atLeast"/>
        <w:ind w:left="1156" w:leftChars="257" w:hanging="540"/>
        <w:rPr>
          <w:rFonts w:cs="宋体" w:asciiTheme="minorEastAsia" w:hAnsiTheme="minorEastAsia" w:eastAsiaTheme="minorEastAsia"/>
          <w:sz w:val="24"/>
        </w:rPr>
      </w:pPr>
      <w:r>
        <w:rPr>
          <w:rFonts w:cs="宋体" w:asciiTheme="minorEastAsia" w:hAnsiTheme="minorEastAsia" w:eastAsiaTheme="minorEastAsia"/>
          <w:sz w:val="24"/>
        </w:rPr>
        <mc:AlternateContent>
          <mc:Choice Requires="wps">
            <w:drawing>
              <wp:anchor distT="0" distB="0" distL="114300" distR="114300" simplePos="0" relativeHeight="251663360" behindDoc="0" locked="0" layoutInCell="1" allowOverlap="1">
                <wp:simplePos x="0" y="0"/>
                <wp:positionH relativeFrom="column">
                  <wp:posOffset>-10795</wp:posOffset>
                </wp:positionH>
                <wp:positionV relativeFrom="paragraph">
                  <wp:posOffset>120015</wp:posOffset>
                </wp:positionV>
                <wp:extent cx="2555240" cy="1137285"/>
                <wp:effectExtent l="7620" t="7620" r="8890" b="17145"/>
                <wp:wrapNone/>
                <wp:docPr id="16" name="圆角矩形 16"/>
                <wp:cNvGraphicFramePr/>
                <a:graphic xmlns:a="http://schemas.openxmlformats.org/drawingml/2006/main">
                  <a:graphicData uri="http://schemas.microsoft.com/office/word/2010/wordprocessingShape">
                    <wps:wsp>
                      <wps:cNvSpPr/>
                      <wps:spPr>
                        <a:xfrm>
                          <a:off x="0" y="0"/>
                          <a:ext cx="2555240" cy="113728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法人身份证复印件</w:t>
                            </w:r>
                          </w:p>
                          <w:p/>
                        </w:txbxContent>
                      </wps:txbx>
                      <wps:bodyPr upright="1"/>
                    </wps:wsp>
                  </a:graphicData>
                </a:graphic>
              </wp:anchor>
            </w:drawing>
          </mc:Choice>
          <mc:Fallback>
            <w:pict>
              <v:roundrect id="_x0000_s1026" o:spid="_x0000_s1026" o:spt="2" style="position:absolute;left:0pt;margin-left:-0.85pt;margin-top:9.45pt;height:89.55pt;width:201.2pt;z-index:251663360;mso-width-relative:page;mso-height-relative:page;" fillcolor="#FFFFFF" filled="t" stroked="t" coordsize="21600,21600" arcsize="0.166666666666667" o:gfxdata="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m9ggvYAAAACQEAAA8AAAAAAAAA&#10;AQAgAAAAIgAAAGRycy9kb3ducmV2LnhtbFBLAQIUABQAAAAIAIdO4kDJPpSqEQIAABoEAAAOAAAA&#10;AAAAAAEAIAAAACcBAABkcnMvZTJvRG9jLnhtbFBLBQYAAAAABgAGAFkBAACqBQ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pPr>
                      <w:r>
                        <w:rPr>
                          <w:rFonts w:hint="eastAsia" w:hAnsi="宋体"/>
                        </w:rPr>
                        <w:t>法人身份证复印件</w:t>
                      </w:r>
                    </w:p>
                    <w:p/>
                  </w:txbxContent>
                </v:textbox>
              </v:roundrect>
            </w:pict>
          </mc:Fallback>
        </mc:AlternateContent>
      </w:r>
    </w:p>
    <w:p>
      <w:pPr>
        <w:pStyle w:val="2"/>
        <w:tabs>
          <w:tab w:val="left" w:pos="5580"/>
        </w:tabs>
        <w:spacing w:line="240" w:lineRule="atLeast"/>
        <w:ind w:left="1156" w:leftChars="257" w:hanging="540"/>
        <w:rPr>
          <w:rFonts w:cs="宋体" w:asciiTheme="minorEastAsia" w:hAnsiTheme="minorEastAsia" w:eastAsiaTheme="minorEastAsia"/>
          <w:sz w:val="24"/>
        </w:rPr>
      </w:pPr>
      <w:r>
        <w:rPr>
          <w:rFonts w:cs="宋体" w:asciiTheme="minorEastAsia" w:hAnsiTheme="minorEastAsia" w:eastAsiaTheme="minorEastAsia"/>
          <w:sz w:val="24"/>
        </w:rPr>
        <mc:AlternateContent>
          <mc:Choice Requires="wps">
            <w:drawing>
              <wp:anchor distT="0" distB="0" distL="114300" distR="114300" simplePos="0" relativeHeight="251664384" behindDoc="0" locked="0" layoutInCell="1" allowOverlap="1">
                <wp:simplePos x="0" y="0"/>
                <wp:positionH relativeFrom="column">
                  <wp:posOffset>3018155</wp:posOffset>
                </wp:positionH>
                <wp:positionV relativeFrom="paragraph">
                  <wp:posOffset>13970</wp:posOffset>
                </wp:positionV>
                <wp:extent cx="2535555" cy="1054735"/>
                <wp:effectExtent l="7620" t="7620" r="9525" b="23495"/>
                <wp:wrapNone/>
                <wp:docPr id="13" name="圆角矩形 13"/>
                <wp:cNvGraphicFramePr/>
                <a:graphic xmlns:a="http://schemas.openxmlformats.org/drawingml/2006/main">
                  <a:graphicData uri="http://schemas.microsoft.com/office/word/2010/wordprocessingShape">
                    <wps:wsp>
                      <wps:cNvSpPr/>
                      <wps:spPr>
                        <a:xfrm>
                          <a:off x="0" y="0"/>
                          <a:ext cx="2535555" cy="10547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法人身份证复印件</w:t>
                            </w:r>
                          </w:p>
                          <w:p/>
                        </w:txbxContent>
                      </wps:txbx>
                      <wps:bodyPr upright="1"/>
                    </wps:wsp>
                  </a:graphicData>
                </a:graphic>
              </wp:anchor>
            </w:drawing>
          </mc:Choice>
          <mc:Fallback>
            <w:pict>
              <v:roundrect id="_x0000_s1026" o:spid="_x0000_s1026" o:spt="2" style="position:absolute;left:0pt;margin-left:237.65pt;margin-top:1.1pt;height:83.05pt;width:199.65pt;z-index:251664384;mso-width-relative:page;mso-height-relative:page;" fillcolor="#FFFFFF" filled="t" stroked="t" coordsize="21600,21600" arcsize="0.166666666666667" o:gfxdata="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6qanTbAAAACQEAAA8AAAAA&#10;AAAAAQAgAAAAIgAAAGRycy9kb3ducmV2LnhtbFBLAQIUABQAAAAIAIdO4kDKxDKxEQIAABoEAAAO&#10;AAAAAAAAAAEAIAAAACoBAABkcnMvZTJvRG9jLnhtbFBLBQYAAAAABgAGAFkBAACtBQ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pPr>
                      <w:r>
                        <w:rPr>
                          <w:rFonts w:hint="eastAsia" w:hAnsi="宋体"/>
                        </w:rPr>
                        <w:t>法人身份证复印件</w:t>
                      </w:r>
                    </w:p>
                    <w:p/>
                  </w:txbxContent>
                </v:textbox>
              </v:roundrect>
            </w:pict>
          </mc:Fallback>
        </mc:AlternateContent>
      </w:r>
    </w:p>
    <w:p>
      <w:pPr>
        <w:pStyle w:val="2"/>
        <w:tabs>
          <w:tab w:val="left" w:pos="5580"/>
        </w:tabs>
        <w:spacing w:line="240" w:lineRule="atLeast"/>
        <w:ind w:left="1156" w:leftChars="257" w:hanging="540"/>
        <w:rPr>
          <w:rFonts w:cs="宋体" w:asciiTheme="minorEastAsia" w:hAnsiTheme="minorEastAsia" w:eastAsiaTheme="minorEastAsia"/>
          <w:sz w:val="24"/>
        </w:rPr>
      </w:pPr>
    </w:p>
    <w:p>
      <w:pPr>
        <w:pStyle w:val="2"/>
        <w:tabs>
          <w:tab w:val="left" w:pos="5580"/>
        </w:tabs>
        <w:spacing w:line="240" w:lineRule="atLeast"/>
        <w:ind w:left="1156" w:leftChars="257" w:hanging="540"/>
        <w:rPr>
          <w:rFonts w:cs="宋体" w:asciiTheme="minorEastAsia" w:hAnsiTheme="minorEastAsia" w:eastAsiaTheme="minorEastAsia"/>
          <w:sz w:val="24"/>
        </w:rPr>
      </w:pPr>
    </w:p>
    <w:p>
      <w:pPr>
        <w:pStyle w:val="2"/>
        <w:tabs>
          <w:tab w:val="left" w:pos="5580"/>
        </w:tabs>
        <w:spacing w:line="240" w:lineRule="atLeast"/>
        <w:ind w:left="1156" w:leftChars="257" w:hanging="540"/>
        <w:rPr>
          <w:rFonts w:cs="宋体" w:asciiTheme="minorEastAsia" w:hAnsiTheme="minorEastAsia" w:eastAsiaTheme="minorEastAsia"/>
          <w:sz w:val="24"/>
        </w:rPr>
      </w:pPr>
    </w:p>
    <w:p>
      <w:pPr>
        <w:pStyle w:val="2"/>
        <w:tabs>
          <w:tab w:val="left" w:pos="5580"/>
        </w:tabs>
        <w:spacing w:line="240" w:lineRule="atLeast"/>
        <w:ind w:left="1156" w:leftChars="257" w:hanging="540"/>
        <w:rPr>
          <w:rFonts w:cs="宋体" w:asciiTheme="minorEastAsia" w:hAnsiTheme="minorEastAsia" w:eastAsiaTheme="minorEastAsia"/>
          <w:sz w:val="24"/>
        </w:rPr>
      </w:pPr>
    </w:p>
    <w:p>
      <w:pPr>
        <w:pStyle w:val="2"/>
        <w:tabs>
          <w:tab w:val="left" w:pos="5580"/>
        </w:tabs>
        <w:spacing w:line="240" w:lineRule="atLeast"/>
        <w:ind w:left="1156" w:leftChars="257" w:hanging="540"/>
        <w:rPr>
          <w:rFonts w:cs="宋体" w:asciiTheme="minorEastAsia" w:hAnsiTheme="minorEastAsia" w:eastAsiaTheme="minorEastAsia"/>
          <w:sz w:val="24"/>
        </w:rPr>
      </w:pPr>
    </w:p>
    <w:p>
      <w:pPr>
        <w:pStyle w:val="2"/>
        <w:tabs>
          <w:tab w:val="left" w:pos="5580"/>
        </w:tabs>
        <w:spacing w:line="240" w:lineRule="atLeast"/>
        <w:ind w:left="1156" w:leftChars="257" w:hanging="540"/>
        <w:rPr>
          <w:rFonts w:cs="宋体" w:asciiTheme="minorEastAsia" w:hAnsiTheme="minorEastAsia" w:eastAsiaTheme="minorEastAsia"/>
          <w:sz w:val="24"/>
        </w:rPr>
      </w:pPr>
    </w:p>
    <w:p>
      <w:pPr>
        <w:pStyle w:val="2"/>
        <w:tabs>
          <w:tab w:val="left" w:pos="5580"/>
        </w:tabs>
        <w:spacing w:line="240" w:lineRule="atLeast"/>
        <w:ind w:left="1156" w:leftChars="257" w:hanging="540"/>
        <w:rPr>
          <w:rFonts w:cs="宋体" w:asciiTheme="minorEastAsia" w:hAnsiTheme="minorEastAsia" w:eastAsiaTheme="minorEastAsia"/>
          <w:sz w:val="24"/>
        </w:rPr>
      </w:pPr>
    </w:p>
    <w:p>
      <w:pPr>
        <w:pStyle w:val="2"/>
        <w:tabs>
          <w:tab w:val="left" w:pos="5580"/>
        </w:tabs>
        <w:spacing w:line="240" w:lineRule="atLeas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供应商（盖单位章）;                           </w:t>
      </w:r>
    </w:p>
    <w:p>
      <w:pPr>
        <w:pStyle w:val="2"/>
        <w:tabs>
          <w:tab w:val="left" w:pos="5580"/>
        </w:tabs>
        <w:spacing w:line="240" w:lineRule="atLeas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法定代表人（签字或签章）：</w:t>
      </w:r>
    </w:p>
    <w:p>
      <w:pPr>
        <w:pStyle w:val="2"/>
        <w:tabs>
          <w:tab w:val="left" w:pos="5580"/>
        </w:tabs>
        <w:spacing w:line="240" w:lineRule="atLeas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身份证号码：__________________________________ </w:t>
      </w:r>
    </w:p>
    <w:p>
      <w:pPr>
        <w:pStyle w:val="2"/>
        <w:tabs>
          <w:tab w:val="left" w:pos="5580"/>
        </w:tabs>
        <w:spacing w:line="240" w:lineRule="atLeas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委托代理人：</w:t>
      </w:r>
    </w:p>
    <w:p>
      <w:pPr>
        <w:pStyle w:val="2"/>
        <w:tabs>
          <w:tab w:val="left" w:pos="5580"/>
        </w:tabs>
        <w:spacing w:line="240" w:lineRule="atLeas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身份证号码：</w:t>
      </w:r>
    </w:p>
    <w:p>
      <w:pPr>
        <w:pStyle w:val="2"/>
        <w:tabs>
          <w:tab w:val="left" w:pos="5580"/>
        </w:tabs>
        <w:spacing w:line="240" w:lineRule="atLeas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详细通讯地址：</w:t>
      </w:r>
    </w:p>
    <w:p>
      <w:pPr>
        <w:pStyle w:val="2"/>
        <w:tabs>
          <w:tab w:val="left" w:pos="5580"/>
        </w:tabs>
        <w:spacing w:line="240" w:lineRule="atLeas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邮政编码：</w:t>
      </w:r>
    </w:p>
    <w:p>
      <w:pPr>
        <w:pStyle w:val="2"/>
        <w:tabs>
          <w:tab w:val="left" w:pos="5580"/>
        </w:tabs>
        <w:spacing w:line="240" w:lineRule="atLeas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传　　　　真：</w:t>
      </w:r>
    </w:p>
    <w:p>
      <w:pPr>
        <w:spacing w:line="460" w:lineRule="exact"/>
        <w:ind w:firstLine="480" w:firstLineChars="200"/>
        <w:rPr>
          <w:rFonts w:cs="宋体" w:asciiTheme="minorEastAsia" w:hAnsiTheme="minorEastAsia" w:eastAsiaTheme="minorEastAsia"/>
          <w:b/>
          <w:kern w:val="0"/>
          <w:sz w:val="24"/>
          <w:szCs w:val="20"/>
        </w:rPr>
      </w:pPr>
      <w:r>
        <w:rPr>
          <w:rFonts w:hint="eastAsia" w:cs="宋体" w:asciiTheme="minorEastAsia" w:hAnsiTheme="minorEastAsia" w:eastAsiaTheme="minorEastAsia"/>
          <w:sz w:val="24"/>
          <w:szCs w:val="20"/>
        </w:rPr>
        <w:t>电　　　　话：</w:t>
      </w:r>
      <w:bookmarkEnd w:id="302"/>
      <w:bookmarkEnd w:id="303"/>
      <w:bookmarkEnd w:id="304"/>
      <w:bookmarkStart w:id="313" w:name="_Toc8410"/>
      <w:bookmarkStart w:id="314" w:name="_Toc10290"/>
      <w:bookmarkStart w:id="315" w:name="_Toc4923"/>
      <w:bookmarkStart w:id="316" w:name="_Toc15480"/>
      <w:bookmarkStart w:id="317" w:name="_Toc28445"/>
      <w:bookmarkStart w:id="318" w:name="_Toc22138"/>
      <w:bookmarkStart w:id="319" w:name="_Toc515647809"/>
      <w:bookmarkStart w:id="320" w:name="_Toc11047"/>
    </w:p>
    <w:p>
      <w:pPr>
        <w:spacing w:line="460" w:lineRule="exact"/>
        <w:ind w:firstLine="480" w:firstLineChars="200"/>
        <w:rPr>
          <w:rFonts w:cs="宋体" w:asciiTheme="minorEastAsia" w:hAnsiTheme="minorEastAsia" w:eastAsiaTheme="minorEastAsia"/>
          <w:b/>
          <w:kern w:val="0"/>
          <w:sz w:val="24"/>
          <w:szCs w:val="20"/>
        </w:rPr>
      </w:pPr>
    </w:p>
    <w:p>
      <w:pPr>
        <w:pStyle w:val="2"/>
        <w:tabs>
          <w:tab w:val="left" w:pos="5580"/>
        </w:tabs>
        <w:spacing w:line="240" w:lineRule="atLeast"/>
        <w:ind w:left="616" w:leftChars="257"/>
        <w:rPr>
          <w:rFonts w:cs="宋体" w:asciiTheme="minorEastAsia" w:hAnsiTheme="minorEastAsia" w:eastAsiaTheme="minorEastAsia"/>
          <w:b/>
          <w:kern w:val="0"/>
          <w:sz w:val="24"/>
        </w:rPr>
      </w:pPr>
    </w:p>
    <w:p>
      <w:pPr>
        <w:pStyle w:val="2"/>
        <w:tabs>
          <w:tab w:val="left" w:pos="5580"/>
        </w:tabs>
        <w:spacing w:line="240" w:lineRule="atLeast"/>
        <w:ind w:left="616" w:leftChars="257"/>
        <w:rPr>
          <w:rFonts w:cs="宋体" w:asciiTheme="minorEastAsia" w:hAnsiTheme="minorEastAsia" w:eastAsiaTheme="minorEastAsia"/>
          <w:b/>
          <w:kern w:val="0"/>
          <w:sz w:val="24"/>
        </w:rPr>
      </w:pPr>
    </w:p>
    <w:p>
      <w:pPr>
        <w:pStyle w:val="2"/>
        <w:tabs>
          <w:tab w:val="left" w:pos="5580"/>
        </w:tabs>
        <w:spacing w:line="240" w:lineRule="atLeast"/>
        <w:rPr>
          <w:rFonts w:cs="宋体" w:asciiTheme="minorEastAsia" w:hAnsiTheme="minorEastAsia" w:eastAsiaTheme="minorEastAsia"/>
          <w:b/>
          <w:kern w:val="0"/>
          <w:sz w:val="24"/>
        </w:rPr>
      </w:pPr>
    </w:p>
    <w:bookmarkEnd w:id="313"/>
    <w:bookmarkEnd w:id="314"/>
    <w:bookmarkEnd w:id="315"/>
    <w:bookmarkEnd w:id="316"/>
    <w:bookmarkEnd w:id="317"/>
    <w:bookmarkEnd w:id="318"/>
    <w:bookmarkEnd w:id="319"/>
    <w:bookmarkEnd w:id="320"/>
    <w:p>
      <w:pPr>
        <w:spacing w:line="360" w:lineRule="exact"/>
        <w:outlineLvl w:val="1"/>
        <w:rPr>
          <w:rFonts w:cs="宋体" w:asciiTheme="minorEastAsia" w:hAnsiTheme="minorEastAsia" w:eastAsiaTheme="minorEastAsia"/>
          <w:sz w:val="28"/>
          <w:szCs w:val="28"/>
        </w:rPr>
      </w:pPr>
    </w:p>
    <w:p>
      <w:pPr>
        <w:pStyle w:val="5"/>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pStyle w:val="5"/>
        <w:rPr>
          <w:rFonts w:cs="宋体" w:asciiTheme="minorEastAsia" w:hAnsiTheme="minorEastAsia" w:eastAsiaTheme="minorEastAsia"/>
          <w:sz w:val="28"/>
          <w:szCs w:val="28"/>
        </w:rPr>
      </w:pPr>
    </w:p>
    <w:p/>
    <w:p>
      <w:pPr>
        <w:pStyle w:val="4"/>
        <w:numPr>
          <w:ilvl w:val="0"/>
          <w:numId w:val="5"/>
        </w:numPr>
        <w:spacing w:before="0" w:line="240" w:lineRule="atLeast"/>
        <w:ind w:left="600" w:hanging="180"/>
        <w:rPr>
          <w:rFonts w:cs="宋体" w:asciiTheme="minorEastAsia" w:hAnsiTheme="minorEastAsia" w:eastAsiaTheme="minorEastAsia"/>
          <w:sz w:val="24"/>
        </w:rPr>
      </w:pPr>
      <w:r>
        <w:rPr>
          <w:rFonts w:hint="eastAsia" w:cs="宋体" w:asciiTheme="minorEastAsia" w:hAnsiTheme="minorEastAsia" w:eastAsiaTheme="minorEastAsia"/>
          <w:sz w:val="24"/>
        </w:rPr>
        <w:t>磋商保证金收据</w:t>
      </w:r>
    </w:p>
    <w:p>
      <w:pPr>
        <w:spacing w:line="360" w:lineRule="exact"/>
        <w:ind w:firstLine="720" w:firstLineChars="300"/>
        <w:rPr>
          <w:rFonts w:ascii="宋体" w:hAnsi="宋体" w:cs="宋体"/>
        </w:rPr>
      </w:pPr>
      <w:r>
        <w:rPr>
          <w:rFonts w:hint="eastAsia" w:ascii="宋体" w:hAnsi="宋体" w:cs="宋体"/>
        </w:rPr>
        <w:t>投标人可将本项目投标保证金支付的汇款凭证、支票、汇票或保证金收据（如有）的复印件作为缴纳凭证装订在本部分，复印件上应加盖本单位章；使用银行保函等其他投标担保函的，应将担保函正本，装订在本部分正本中；如采用政府采购信用担保形式的，应使用（投标文件格式三）,将原件装订在本部分正本中。</w:t>
      </w:r>
    </w:p>
    <w:tbl>
      <w:tblPr>
        <w:tblStyle w:val="35"/>
        <w:tblpPr w:leftFromText="180" w:rightFromText="180" w:vertAnchor="text" w:horzAnchor="page" w:tblpXSpec="center" w:tblpY="393"/>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6" w:hRule="atLeast"/>
        </w:trPr>
        <w:tc>
          <w:tcPr>
            <w:tcW w:w="7879" w:type="dxa"/>
          </w:tcPr>
          <w:p>
            <w:pPr>
              <w:spacing w:line="360" w:lineRule="exact"/>
              <w:rPr>
                <w:rFonts w:ascii="宋体" w:hAnsi="宋体" w:cs="宋体"/>
              </w:rPr>
            </w:pPr>
          </w:p>
          <w:p>
            <w:pPr>
              <w:spacing w:line="360" w:lineRule="exact"/>
              <w:rPr>
                <w:rFonts w:ascii="宋体" w:hAnsi="宋体" w:cs="宋体"/>
              </w:rPr>
            </w:pPr>
          </w:p>
          <w:p>
            <w:pPr>
              <w:spacing w:line="360" w:lineRule="exact"/>
              <w:rPr>
                <w:rFonts w:ascii="宋体" w:hAnsi="宋体" w:cs="宋体"/>
              </w:rPr>
            </w:pPr>
          </w:p>
          <w:p>
            <w:pPr>
              <w:spacing w:line="360" w:lineRule="exact"/>
              <w:jc w:val="center"/>
              <w:rPr>
                <w:rFonts w:ascii="宋体" w:hAnsi="宋体" w:cs="宋体"/>
              </w:rPr>
            </w:pPr>
          </w:p>
          <w:p>
            <w:pPr>
              <w:spacing w:line="360" w:lineRule="exact"/>
              <w:jc w:val="center"/>
              <w:rPr>
                <w:rFonts w:ascii="宋体" w:hAnsi="宋体" w:cs="宋体"/>
              </w:rPr>
            </w:pPr>
            <w:r>
              <w:rPr>
                <w:rFonts w:hint="eastAsia" w:ascii="宋体" w:hAnsi="宋体" w:cs="宋体"/>
              </w:rPr>
              <w:t>投标保证金收据或银行转账回执单复印件</w:t>
            </w:r>
          </w:p>
        </w:tc>
      </w:tr>
    </w:tbl>
    <w:p>
      <w:pPr>
        <w:spacing w:line="240" w:lineRule="atLeast"/>
        <w:rPr>
          <w:rFonts w:ascii="宋体" w:hAnsi="宋体" w:cs="宋体"/>
          <w:sz w:val="24"/>
        </w:rPr>
      </w:pPr>
    </w:p>
    <w:p/>
    <w:p>
      <w:pPr>
        <w:rPr>
          <w:rFonts w:cs="宋体" w:asciiTheme="minorEastAsia" w:hAnsiTheme="minorEastAsia" w:eastAsiaTheme="minorEastAsia"/>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政府采购磋商担保函（本项目不适用）（响应文件格式三）</w:t>
      </w:r>
    </w:p>
    <w:p>
      <w:pPr>
        <w:spacing w:line="360" w:lineRule="exact"/>
        <w:ind w:firstLine="7680" w:firstLineChars="3200"/>
        <w:rPr>
          <w:rFonts w:cs="宋体" w:asciiTheme="minorEastAsia" w:hAnsiTheme="minorEastAsia" w:eastAsiaTheme="minorEastAsia"/>
        </w:rPr>
      </w:pPr>
      <w:r>
        <w:rPr>
          <w:rFonts w:hint="eastAsia" w:cs="宋体" w:asciiTheme="minorEastAsia" w:hAnsiTheme="minorEastAsia" w:eastAsiaTheme="minorEastAsia"/>
        </w:rPr>
        <w:t>编号：</w:t>
      </w:r>
    </w:p>
    <w:p>
      <w:pPr>
        <w:spacing w:line="360" w:lineRule="exact"/>
        <w:rPr>
          <w:rFonts w:cs="宋体" w:asciiTheme="minorEastAsia" w:hAnsiTheme="minorEastAsia" w:eastAsiaTheme="minorEastAsia"/>
        </w:rPr>
      </w:pPr>
    </w:p>
    <w:p>
      <w:pPr>
        <w:spacing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（采购人）：</w:t>
      </w:r>
    </w:p>
    <w:p>
      <w:pPr>
        <w:spacing w:line="360" w:lineRule="exact"/>
        <w:rPr>
          <w:rFonts w:cs="宋体" w:asciiTheme="minorEastAsia" w:hAnsiTheme="minorEastAsia" w:eastAsiaTheme="minorEastAsia"/>
          <w:sz w:val="24"/>
        </w:rPr>
      </w:pP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鉴于（以下简称“供应商”）拟参加编号为的</w:t>
      </w:r>
    </w:p>
    <w:p>
      <w:pPr>
        <w:spacing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项目（以下简称“本项目”）磋商，根据本项目磋商文件，供应商参加磋商时应向你方交纳磋商保证金，且可以磋商担保函的形式交纳磋商保证金。应供应商的申请，我方以保证的方式向你方提供如下磋商保证金担保：</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一、保证责任的情形及保证金额</w:t>
      </w:r>
    </w:p>
    <w:p>
      <w:pPr>
        <w:spacing w:line="360" w:lineRule="exact"/>
        <w:ind w:firstLine="240" w:firstLineChars="100"/>
        <w:rPr>
          <w:rFonts w:cs="宋体" w:asciiTheme="minorEastAsia" w:hAnsiTheme="minorEastAsia" w:eastAsiaTheme="minorEastAsia"/>
          <w:sz w:val="24"/>
        </w:rPr>
      </w:pPr>
      <w:r>
        <w:rPr>
          <w:rFonts w:hint="eastAsia" w:cs="宋体" w:asciiTheme="minorEastAsia" w:hAnsiTheme="minorEastAsia" w:eastAsiaTheme="minorEastAsia"/>
          <w:sz w:val="24"/>
        </w:rPr>
        <w:t>（一）在供应商出现下列情形之一时，我方承担保证责任：</w:t>
      </w:r>
    </w:p>
    <w:p>
      <w:pPr>
        <w:spacing w:line="360" w:lineRule="exact"/>
        <w:ind w:firstLine="480" w:firstLineChars="200"/>
        <w:outlineLvl w:val="2"/>
        <w:rPr>
          <w:rFonts w:cs="宋体" w:asciiTheme="minorEastAsia" w:hAnsiTheme="minorEastAsia" w:eastAsiaTheme="minorEastAsia"/>
          <w:sz w:val="24"/>
        </w:rPr>
      </w:pPr>
      <w:r>
        <w:rPr>
          <w:rFonts w:hint="eastAsia" w:cs="宋体" w:asciiTheme="minorEastAsia" w:hAnsiTheme="minorEastAsia" w:eastAsiaTheme="minorEastAsia"/>
          <w:sz w:val="24"/>
        </w:rPr>
        <w:t>1．成交后供应商无正当理由不与采购人或者采购代理机构签订《政府采购合同》；</w:t>
      </w:r>
    </w:p>
    <w:p>
      <w:pPr>
        <w:spacing w:line="360" w:lineRule="exact"/>
        <w:ind w:firstLine="480" w:firstLineChars="200"/>
        <w:outlineLvl w:val="2"/>
        <w:rPr>
          <w:rFonts w:cs="宋体" w:asciiTheme="minorEastAsia" w:hAnsiTheme="minorEastAsia" w:eastAsiaTheme="minorEastAsia"/>
          <w:sz w:val="24"/>
        </w:rPr>
      </w:pPr>
      <w:r>
        <w:rPr>
          <w:rFonts w:hint="eastAsia" w:cs="宋体" w:asciiTheme="minorEastAsia" w:hAnsiTheme="minorEastAsia" w:eastAsiaTheme="minorEastAsia"/>
          <w:sz w:val="24"/>
        </w:rPr>
        <w:t>2．磋商文件规定的供应商应当缴纳保证金的其他情形。</w:t>
      </w:r>
    </w:p>
    <w:p>
      <w:pPr>
        <w:spacing w:line="360" w:lineRule="exact"/>
        <w:ind w:firstLine="240" w:firstLineChars="100"/>
        <w:rPr>
          <w:rFonts w:cs="宋体" w:asciiTheme="minorEastAsia" w:hAnsiTheme="minorEastAsia" w:eastAsiaTheme="minorEastAsia"/>
          <w:sz w:val="24"/>
        </w:rPr>
      </w:pPr>
      <w:r>
        <w:rPr>
          <w:rFonts w:hint="eastAsia" w:cs="宋体" w:asciiTheme="minorEastAsia" w:hAnsiTheme="minorEastAsia" w:eastAsiaTheme="minorEastAsia"/>
          <w:sz w:val="24"/>
        </w:rPr>
        <w:t>（二）我方承担保证责任的最高金额为人民币元（大写），即本项目的磋商保证金金额。</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二、保证的方式及保证期间</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我方保证的方式为：连带责任保证。</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我方的保证期间为：自本保函生效之日起个月止。</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三、承担保证责任的程序</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1．你方要求我方承担保证责任的，应在本保函保证期间内向我方发出书面索赔通知。索赔通知应写明要求索赔的金额，支付款项应到达的账号，并附有证明供应商发生我方应承担保证责任情形的事实材料。</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2．我方在收到索赔通知及相关证明材料后，在</w:t>
      </w:r>
      <w:r>
        <w:rPr>
          <w:rFonts w:hint="eastAsia" w:cs="宋体" w:asciiTheme="minorEastAsia" w:hAnsiTheme="minorEastAsia" w:eastAsiaTheme="minorEastAsia"/>
          <w:sz w:val="24"/>
          <w:u w:val="single"/>
        </w:rPr>
        <w:t>　　　</w:t>
      </w:r>
      <w:r>
        <w:rPr>
          <w:rFonts w:hint="eastAsia" w:cs="宋体" w:asciiTheme="minorEastAsia" w:hAnsiTheme="minorEastAsia" w:eastAsiaTheme="minorEastAsia"/>
          <w:sz w:val="24"/>
        </w:rPr>
        <w:t>个工作日内进行审查，符合应承担保证责任情形的，我方应按照你方的要求代供应商向你方支付磋商保证金。</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四、保证责任的终止</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1．保证期间届满你方未向我方书面主张保证责任的，自保证期间届满次日起，我方保证责任自动终止。</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2．我方按照本保函向你贵方履行了保证责任后，自我方向你贵方支付款项（支付款项从我方账户划出）之日起，保证责任终止。</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3．按照法律法规的规定或出现我方保证责任终止的其它情形的，我方在本保函项下的保证责任亦终止。</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五、免责条款</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1．依照法律规定或你方与供应商的另行约定，全部或者部分免除供应商磋商保证金义务时，我方亦免除相应的保证责任。</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2．因你方原因致使供应商发生本保函第一条第（一）款约定情形的，我方不承担保证责任。</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3．因不可抗力造成供应商发生本保函第一条约定情形的，我方不承担保证责任。</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4．你方或其他有权机关对磋商文件进行任何澄清或修改，加重我方保证责任的，我方对加重部分不承担保证责任，但该澄清或修改经我方事先书面同意的除外。</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六、争议的解决</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因本保函发生的纠纷，由你我双方协商解决，协商不成的，通过诉讼程序解决，诉讼管辖地法院为法院。</w:t>
      </w:r>
    </w:p>
    <w:p>
      <w:pPr>
        <w:spacing w:line="360" w:lineRule="exact"/>
        <w:ind w:firstLine="480" w:firstLineChars="200"/>
        <w:outlineLvl w:val="1"/>
        <w:rPr>
          <w:rFonts w:cs="宋体" w:asciiTheme="minorEastAsia" w:hAnsiTheme="minorEastAsia" w:eastAsiaTheme="minorEastAsia"/>
          <w:sz w:val="24"/>
        </w:rPr>
      </w:pPr>
      <w:r>
        <w:rPr>
          <w:rFonts w:hint="eastAsia" w:cs="宋体" w:asciiTheme="minorEastAsia" w:hAnsiTheme="minorEastAsia" w:eastAsiaTheme="minorEastAsia"/>
          <w:sz w:val="24"/>
        </w:rPr>
        <w:t>七、保函的生效</w:t>
      </w:r>
    </w:p>
    <w:p>
      <w:pPr>
        <w:spacing w:line="3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本保函自我方加盖公章之日起生效。</w:t>
      </w:r>
    </w:p>
    <w:p>
      <w:pPr>
        <w:spacing w:line="360" w:lineRule="exact"/>
        <w:ind w:firstLine="6360" w:firstLineChars="2650"/>
        <w:rPr>
          <w:rFonts w:cs="宋体" w:asciiTheme="minorEastAsia" w:hAnsiTheme="minorEastAsia" w:eastAsiaTheme="minorEastAsia"/>
          <w:sz w:val="24"/>
        </w:rPr>
      </w:pPr>
      <w:r>
        <w:rPr>
          <w:rFonts w:hint="eastAsia" w:cs="宋体" w:asciiTheme="minorEastAsia" w:hAnsiTheme="minorEastAsia" w:eastAsiaTheme="minorEastAsia"/>
          <w:sz w:val="24"/>
        </w:rPr>
        <w:t>保证人：（公章）</w:t>
      </w:r>
    </w:p>
    <w:p>
      <w:pPr>
        <w:spacing w:line="360" w:lineRule="exact"/>
        <w:rPr>
          <w:rFonts w:cs="宋体" w:asciiTheme="minorEastAsia" w:hAnsiTheme="minorEastAsia" w:eastAsiaTheme="minorEastAsia"/>
          <w:sz w:val="24"/>
        </w:rPr>
      </w:pPr>
    </w:p>
    <w:p>
      <w:pPr>
        <w:spacing w:line="360" w:lineRule="exact"/>
        <w:ind w:firstLine="6600" w:firstLineChars="2750"/>
        <w:rPr>
          <w:rFonts w:cs="宋体" w:asciiTheme="minorEastAsia" w:hAnsiTheme="minorEastAsia" w:eastAsiaTheme="minorEastAsia"/>
          <w:sz w:val="24"/>
        </w:rPr>
      </w:pPr>
      <w:r>
        <w:rPr>
          <w:rFonts w:hint="eastAsia" w:cs="宋体" w:asciiTheme="minorEastAsia" w:hAnsiTheme="minorEastAsia" w:eastAsiaTheme="minorEastAsia"/>
          <w:sz w:val="24"/>
        </w:rPr>
        <w:t>年月日</w:t>
      </w:r>
    </w:p>
    <w:p>
      <w:pPr>
        <w:spacing w:line="360" w:lineRule="exact"/>
        <w:rPr>
          <w:rFonts w:cs="宋体" w:asciiTheme="minorEastAsia" w:hAnsiTheme="minorEastAsia" w:eastAsiaTheme="minorEastAsia"/>
          <w:sz w:val="24"/>
        </w:rPr>
      </w:pPr>
    </w:p>
    <w:p>
      <w:pPr>
        <w:spacing w:line="360" w:lineRule="exact"/>
        <w:rPr>
          <w:rFonts w:cs="宋体" w:asciiTheme="minorEastAsia" w:hAnsiTheme="minorEastAsia" w:eastAsiaTheme="minorEastAsia"/>
          <w:b/>
          <w:bCs/>
          <w:sz w:val="28"/>
          <w:szCs w:val="28"/>
        </w:rPr>
      </w:pPr>
    </w:p>
    <w:p>
      <w:pPr>
        <w:pStyle w:val="89"/>
        <w:rPr>
          <w:rFonts w:asciiTheme="minorEastAsia" w:hAnsiTheme="minorEastAsia" w:eastAsiaTheme="minorEastAsia"/>
          <w:b/>
          <w:bCs/>
          <w:sz w:val="28"/>
          <w:szCs w:val="28"/>
        </w:rPr>
      </w:pPr>
    </w:p>
    <w:p>
      <w:pPr>
        <w:pStyle w:val="89"/>
        <w:rPr>
          <w:rFonts w:asciiTheme="minorEastAsia" w:hAnsiTheme="minorEastAsia" w:eastAsiaTheme="minorEastAsia"/>
          <w:b/>
          <w:bCs/>
          <w:sz w:val="28"/>
          <w:szCs w:val="28"/>
        </w:rPr>
      </w:pPr>
    </w:p>
    <w:p>
      <w:pPr>
        <w:pStyle w:val="89"/>
        <w:rPr>
          <w:rFonts w:asciiTheme="minorEastAsia" w:hAnsiTheme="minorEastAsia" w:eastAsiaTheme="minorEastAsia"/>
          <w:b/>
          <w:bCs/>
          <w:sz w:val="28"/>
          <w:szCs w:val="28"/>
        </w:rPr>
      </w:pPr>
    </w:p>
    <w:p>
      <w:pPr>
        <w:pStyle w:val="89"/>
        <w:rPr>
          <w:rFonts w:asciiTheme="minorEastAsia" w:hAnsiTheme="minorEastAsia" w:eastAsiaTheme="minorEastAsia"/>
          <w:b/>
          <w:bCs/>
          <w:sz w:val="28"/>
          <w:szCs w:val="28"/>
        </w:rPr>
      </w:pPr>
    </w:p>
    <w:p>
      <w:pPr>
        <w:pStyle w:val="89"/>
        <w:rPr>
          <w:rFonts w:asciiTheme="minorEastAsia" w:hAnsiTheme="minorEastAsia" w:eastAsiaTheme="minorEastAsia"/>
          <w:b/>
          <w:bCs/>
          <w:sz w:val="28"/>
          <w:szCs w:val="28"/>
        </w:rPr>
      </w:pPr>
    </w:p>
    <w:p>
      <w:pPr>
        <w:pStyle w:val="89"/>
        <w:rPr>
          <w:rFonts w:asciiTheme="minorEastAsia" w:hAnsiTheme="minorEastAsia" w:eastAsiaTheme="minorEastAsia"/>
          <w:b/>
          <w:bCs/>
          <w:sz w:val="28"/>
          <w:szCs w:val="28"/>
        </w:rPr>
      </w:pPr>
    </w:p>
    <w:p>
      <w:pPr>
        <w:pStyle w:val="89"/>
        <w:rPr>
          <w:rFonts w:asciiTheme="minorEastAsia" w:hAnsiTheme="minorEastAsia" w:eastAsiaTheme="minorEastAsia"/>
          <w:b/>
          <w:bCs/>
          <w:sz w:val="28"/>
          <w:szCs w:val="28"/>
        </w:rPr>
      </w:pPr>
    </w:p>
    <w:p>
      <w:pPr>
        <w:pStyle w:val="89"/>
        <w:rPr>
          <w:rFonts w:asciiTheme="minorEastAsia" w:hAnsiTheme="minorEastAsia" w:eastAsiaTheme="minorEastAsia"/>
          <w:b/>
          <w:bCs/>
          <w:sz w:val="28"/>
          <w:szCs w:val="28"/>
        </w:rPr>
      </w:pPr>
    </w:p>
    <w:p>
      <w:pPr>
        <w:pStyle w:val="89"/>
        <w:rPr>
          <w:rFonts w:asciiTheme="minorEastAsia" w:hAnsiTheme="minorEastAsia" w:eastAsiaTheme="minorEastAsia"/>
          <w:b/>
          <w:bCs/>
          <w:sz w:val="28"/>
          <w:szCs w:val="28"/>
        </w:rPr>
      </w:pPr>
    </w:p>
    <w:p>
      <w:pPr>
        <w:pStyle w:val="89"/>
        <w:rPr>
          <w:rFonts w:asciiTheme="minorEastAsia" w:hAnsiTheme="minorEastAsia" w:eastAsiaTheme="minorEastAsia"/>
          <w:b/>
          <w:bCs/>
          <w:sz w:val="28"/>
          <w:szCs w:val="28"/>
        </w:rPr>
      </w:pPr>
    </w:p>
    <w:p>
      <w:pPr>
        <w:pStyle w:val="89"/>
        <w:rPr>
          <w:rFonts w:asciiTheme="minorEastAsia" w:hAnsiTheme="minorEastAsia" w:eastAsiaTheme="minorEastAsia"/>
          <w:b/>
          <w:bCs/>
          <w:sz w:val="28"/>
          <w:szCs w:val="28"/>
        </w:rPr>
      </w:pPr>
    </w:p>
    <w:p>
      <w:pPr>
        <w:pStyle w:val="89"/>
        <w:rPr>
          <w:rFonts w:asciiTheme="minorEastAsia" w:hAnsiTheme="minorEastAsia" w:eastAsiaTheme="minorEastAsia"/>
          <w:b/>
          <w:bCs/>
          <w:sz w:val="28"/>
          <w:szCs w:val="28"/>
        </w:rPr>
      </w:pPr>
    </w:p>
    <w:p>
      <w:pPr>
        <w:spacing w:line="360" w:lineRule="exact"/>
        <w:rPr>
          <w:rFonts w:cs="宋体" w:asciiTheme="minorEastAsia" w:hAnsiTheme="minorEastAsia" w:eastAsiaTheme="minorEastAsia"/>
          <w:sz w:val="28"/>
          <w:szCs w:val="28"/>
        </w:rPr>
      </w:pPr>
    </w:p>
    <w:p>
      <w:pPr>
        <w:pStyle w:val="4"/>
        <w:spacing w:before="0" w:line="360" w:lineRule="exact"/>
        <w:rPr>
          <w:rFonts w:cs="宋体" w:asciiTheme="minorEastAsia" w:hAnsiTheme="minorEastAsia" w:eastAsiaTheme="minorEastAsia"/>
          <w:sz w:val="24"/>
        </w:rPr>
      </w:pPr>
      <w:bookmarkStart w:id="321" w:name="_Toc22500"/>
      <w:bookmarkStart w:id="322" w:name="_Toc5167"/>
      <w:bookmarkStart w:id="323" w:name="_Toc31179"/>
      <w:bookmarkStart w:id="324" w:name="_Toc8873"/>
      <w:bookmarkStart w:id="325" w:name="_Toc15031"/>
      <w:bookmarkStart w:id="326" w:name="_Toc6113"/>
      <w:bookmarkStart w:id="327" w:name="_Toc2502"/>
      <w:bookmarkStart w:id="328" w:name="_Toc515647814"/>
      <w:bookmarkStart w:id="329" w:name="_Toc23044"/>
    </w:p>
    <w:p>
      <w:pPr>
        <w:ind w:firstLine="6600" w:firstLineChars="2750"/>
        <w:rPr>
          <w:rFonts w:ascii="宋体" w:hAnsi="宋体" w:cs="宋体"/>
        </w:rPr>
      </w:pPr>
    </w:p>
    <w:p>
      <w:pPr>
        <w:pStyle w:val="4"/>
        <w:spacing w:before="0" w:line="240" w:lineRule="atLeast"/>
        <w:ind w:left="1156" w:leftChars="257" w:hanging="540"/>
        <w:rPr>
          <w:rFonts w:ascii="宋体" w:hAnsi="宋体" w:eastAsia="宋体" w:cs="宋体"/>
          <w:sz w:val="24"/>
        </w:rPr>
      </w:pPr>
      <w:bookmarkStart w:id="330" w:name="_Toc27589"/>
      <w:bookmarkStart w:id="331" w:name="_Toc518923111"/>
    </w:p>
    <w:p>
      <w:pPr>
        <w:pStyle w:val="4"/>
        <w:spacing w:before="0" w:line="240" w:lineRule="atLeast"/>
        <w:ind w:left="1156" w:leftChars="257" w:hanging="540"/>
        <w:rPr>
          <w:rFonts w:ascii="宋体" w:hAnsi="宋体" w:eastAsia="宋体" w:cs="宋体"/>
          <w:sz w:val="24"/>
        </w:rPr>
      </w:pPr>
      <w:r>
        <w:rPr>
          <w:rFonts w:hint="eastAsia" w:ascii="宋体" w:hAnsi="宋体" w:eastAsia="宋体" w:cs="宋体"/>
          <w:sz w:val="24"/>
        </w:rPr>
        <w:t>5  社会保障资金的缴纳记录</w:t>
      </w:r>
      <w:bookmarkEnd w:id="330"/>
      <w:bookmarkEnd w:id="331"/>
    </w:p>
    <w:p>
      <w:pPr>
        <w:pStyle w:val="2"/>
        <w:tabs>
          <w:tab w:val="left" w:pos="5580"/>
        </w:tabs>
        <w:spacing w:line="240" w:lineRule="atLeast"/>
        <w:ind w:left="1156" w:leftChars="257" w:hanging="540"/>
        <w:jc w:val="center"/>
        <w:rPr>
          <w:rFonts w:hAnsi="宋体" w:cs="宋体"/>
          <w:b/>
          <w:sz w:val="24"/>
        </w:rPr>
      </w:pPr>
    </w:p>
    <w:p>
      <w:pPr>
        <w:pStyle w:val="2"/>
        <w:tabs>
          <w:tab w:val="left" w:pos="5580"/>
        </w:tabs>
        <w:spacing w:line="240" w:lineRule="atLeast"/>
        <w:ind w:left="540"/>
        <w:rPr>
          <w:rFonts w:hAnsi="宋体" w:cs="宋体"/>
          <w:b/>
          <w:sz w:val="24"/>
        </w:rPr>
      </w:pPr>
    </w:p>
    <w:p>
      <w:pPr>
        <w:pStyle w:val="2"/>
        <w:tabs>
          <w:tab w:val="left" w:pos="5580"/>
        </w:tabs>
        <w:spacing w:line="240" w:lineRule="atLeast"/>
        <w:ind w:left="540"/>
        <w:rPr>
          <w:rFonts w:hAnsi="宋体" w:cs="宋体"/>
          <w:sz w:val="24"/>
        </w:rPr>
      </w:pPr>
      <w:r>
        <w:rPr>
          <w:rFonts w:hint="eastAsia" w:hAnsi="宋体" w:cs="宋体"/>
          <w:sz w:val="24"/>
        </w:rPr>
        <w:t>说明：1.按照</w:t>
      </w:r>
      <w:r>
        <w:rPr>
          <w:rFonts w:hint="eastAsia" w:hAnsi="宋体" w:cs="宋体"/>
          <w:sz w:val="24"/>
          <w:u w:val="single"/>
        </w:rPr>
        <w:t>投标人须知资料表</w:t>
      </w:r>
      <w:r>
        <w:rPr>
          <w:rFonts w:hint="eastAsia" w:hAnsi="宋体" w:cs="宋体"/>
          <w:sz w:val="24"/>
        </w:rPr>
        <w:t>中的规定提供复印件。</w:t>
      </w:r>
    </w:p>
    <w:p>
      <w:pPr>
        <w:pStyle w:val="2"/>
        <w:tabs>
          <w:tab w:val="left" w:pos="5580"/>
        </w:tabs>
        <w:spacing w:line="240" w:lineRule="atLeast"/>
        <w:ind w:left="1156" w:leftChars="257" w:hanging="540"/>
        <w:rPr>
          <w:rFonts w:hAnsi="宋体" w:cs="宋体"/>
          <w:sz w:val="24"/>
        </w:rPr>
      </w:pPr>
      <w:r>
        <w:rPr>
          <w:rFonts w:hint="eastAsia" w:hAnsi="宋体" w:cs="宋体"/>
          <w:sz w:val="24"/>
        </w:rPr>
        <w:t xml:space="preserve">      2.复印件上应加盖本单位章。</w:t>
      </w:r>
    </w:p>
    <w:p>
      <w:pPr>
        <w:tabs>
          <w:tab w:val="left" w:pos="5580"/>
        </w:tabs>
        <w:spacing w:line="240" w:lineRule="atLeast"/>
        <w:ind w:left="1156" w:leftChars="257" w:hanging="540"/>
        <w:rPr>
          <w:rFonts w:ascii="宋体" w:hAnsi="宋体" w:cs="宋体"/>
          <w:sz w:val="24"/>
        </w:rPr>
      </w:pPr>
      <w:r>
        <w:rPr>
          <w:rFonts w:hint="eastAsia" w:ascii="宋体" w:hAnsi="宋体" w:cs="宋体"/>
          <w:sz w:val="24"/>
        </w:rPr>
        <w:t xml:space="preserve">      3.如果是联合体投标，联合体各方均需提供上述证明。</w:t>
      </w:r>
    </w:p>
    <w:p>
      <w:pPr>
        <w:pStyle w:val="2"/>
        <w:tabs>
          <w:tab w:val="left" w:pos="5580"/>
        </w:tabs>
        <w:spacing w:line="240" w:lineRule="atLeast"/>
        <w:ind w:left="1156" w:leftChars="257" w:hanging="540"/>
        <w:rPr>
          <w:rFonts w:hAnsi="宋体" w:cs="宋体"/>
          <w:sz w:val="24"/>
        </w:rPr>
      </w:pPr>
    </w:p>
    <w:p>
      <w:pPr>
        <w:pStyle w:val="4"/>
        <w:spacing w:before="0" w:line="360" w:lineRule="exact"/>
        <w:rPr>
          <w:rFonts w:cs="宋体" w:asciiTheme="minorEastAsia" w:hAnsiTheme="minorEastAsia" w:eastAsiaTheme="minorEastAsia"/>
          <w:b w:val="0"/>
          <w:bCs/>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rPr>
          <w:rFonts w:cs="宋体" w:asciiTheme="minorEastAsia" w:hAnsiTheme="minorEastAsia" w:eastAsiaTheme="minorEastAsia"/>
          <w:sz w:val="24"/>
        </w:rPr>
      </w:pPr>
    </w:p>
    <w:p>
      <w:pPr>
        <w:pStyle w:val="23"/>
        <w:rPr>
          <w:rFonts w:cs="宋体" w:asciiTheme="minorEastAsia" w:hAnsiTheme="minorEastAsia" w:eastAsiaTheme="minorEastAsia"/>
          <w:sz w:val="24"/>
        </w:rPr>
      </w:pPr>
    </w:p>
    <w:p>
      <w:pPr>
        <w:pStyle w:val="23"/>
        <w:rPr>
          <w:rFonts w:cs="宋体" w:asciiTheme="minorEastAsia" w:hAnsiTheme="minorEastAsia" w:eastAsiaTheme="minorEastAsia"/>
          <w:sz w:val="24"/>
        </w:rPr>
      </w:pPr>
    </w:p>
    <w:p>
      <w:pPr>
        <w:pStyle w:val="23"/>
        <w:rPr>
          <w:rFonts w:cs="宋体" w:asciiTheme="minorEastAsia" w:hAnsiTheme="minorEastAsia" w:eastAsiaTheme="minorEastAsia"/>
          <w:sz w:val="24"/>
        </w:rPr>
      </w:pPr>
    </w:p>
    <w:p>
      <w:pPr>
        <w:pStyle w:val="23"/>
        <w:rPr>
          <w:rFonts w:cs="宋体" w:asciiTheme="minorEastAsia" w:hAnsiTheme="minorEastAsia" w:eastAsiaTheme="minorEastAsia"/>
          <w:sz w:val="24"/>
        </w:rPr>
      </w:pPr>
    </w:p>
    <w:p>
      <w:pPr>
        <w:pStyle w:val="23"/>
        <w:rPr>
          <w:rFonts w:cs="宋体" w:asciiTheme="minorEastAsia" w:hAnsiTheme="minorEastAsia" w:eastAsiaTheme="minorEastAsia"/>
          <w:sz w:val="24"/>
        </w:rPr>
      </w:pPr>
    </w:p>
    <w:p>
      <w:pPr>
        <w:pStyle w:val="23"/>
        <w:rPr>
          <w:rFonts w:cs="宋体" w:asciiTheme="minorEastAsia" w:hAnsiTheme="minorEastAsia" w:eastAsiaTheme="minorEastAsia"/>
          <w:sz w:val="24"/>
        </w:rPr>
      </w:pPr>
    </w:p>
    <w:p>
      <w:pPr>
        <w:pStyle w:val="23"/>
        <w:rPr>
          <w:rFonts w:cs="宋体" w:asciiTheme="minorEastAsia" w:hAnsiTheme="minorEastAsia" w:eastAsiaTheme="minorEastAsia"/>
          <w:sz w:val="24"/>
        </w:rPr>
      </w:pPr>
    </w:p>
    <w:p>
      <w:pPr>
        <w:pStyle w:val="23"/>
        <w:rPr>
          <w:rFonts w:cs="宋体" w:asciiTheme="minorEastAsia" w:hAnsiTheme="minorEastAsia" w:eastAsiaTheme="minorEastAsia"/>
          <w:sz w:val="24"/>
        </w:rPr>
      </w:pPr>
    </w:p>
    <w:p>
      <w:pPr>
        <w:pStyle w:val="23"/>
        <w:rPr>
          <w:rFonts w:cs="宋体" w:asciiTheme="minorEastAsia" w:hAnsiTheme="minorEastAsia" w:eastAsiaTheme="minorEastAsia"/>
          <w:sz w:val="24"/>
        </w:rPr>
      </w:pPr>
    </w:p>
    <w:p>
      <w:pPr>
        <w:pStyle w:val="23"/>
        <w:rPr>
          <w:rFonts w:cs="宋体" w:asciiTheme="minorEastAsia" w:hAnsiTheme="minorEastAsia" w:eastAsiaTheme="minorEastAsia"/>
          <w:sz w:val="24"/>
        </w:rPr>
      </w:pPr>
    </w:p>
    <w:p>
      <w:pPr>
        <w:pStyle w:val="23"/>
        <w:rPr>
          <w:rFonts w:cs="宋体" w:asciiTheme="minorEastAsia" w:hAnsiTheme="minorEastAsia" w:eastAsiaTheme="minorEastAsia"/>
          <w:sz w:val="24"/>
        </w:rPr>
      </w:pPr>
    </w:p>
    <w:p>
      <w:pPr>
        <w:pStyle w:val="23"/>
        <w:rPr>
          <w:rFonts w:cs="宋体" w:asciiTheme="minorEastAsia" w:hAnsiTheme="minorEastAsia" w:eastAsiaTheme="minorEastAsia"/>
          <w:sz w:val="24"/>
        </w:rPr>
      </w:pPr>
    </w:p>
    <w:p>
      <w:pPr>
        <w:pStyle w:val="23"/>
        <w:rPr>
          <w:rFonts w:cs="宋体" w:asciiTheme="minorEastAsia" w:hAnsiTheme="minorEastAsia" w:eastAsiaTheme="minorEastAsia"/>
          <w:sz w:val="24"/>
        </w:rPr>
      </w:pPr>
    </w:p>
    <w:p>
      <w:pPr>
        <w:pStyle w:val="23"/>
        <w:rPr>
          <w:rFonts w:cs="宋体" w:asciiTheme="minorEastAsia" w:hAnsiTheme="minorEastAsia" w:eastAsiaTheme="minorEastAsia"/>
          <w:sz w:val="24"/>
        </w:rPr>
      </w:pPr>
    </w:p>
    <w:p>
      <w:pPr>
        <w:pStyle w:val="23"/>
        <w:rPr>
          <w:rFonts w:cs="宋体" w:asciiTheme="minorEastAsia" w:hAnsiTheme="minorEastAsia" w:eastAsiaTheme="minorEastAsia"/>
          <w:sz w:val="24"/>
        </w:rPr>
      </w:pPr>
    </w:p>
    <w:p>
      <w:pPr>
        <w:pStyle w:val="23"/>
        <w:rPr>
          <w:rFonts w:cs="宋体" w:asciiTheme="minorEastAsia" w:hAnsiTheme="minorEastAsia" w:eastAsiaTheme="minorEastAsia"/>
          <w:sz w:val="24"/>
        </w:rPr>
      </w:pPr>
    </w:p>
    <w:p>
      <w:pPr>
        <w:pStyle w:val="23"/>
        <w:rPr>
          <w:rFonts w:cs="宋体" w:asciiTheme="minorEastAsia" w:hAnsiTheme="minorEastAsia" w:eastAsiaTheme="minorEastAsia"/>
          <w:sz w:val="24"/>
        </w:rPr>
      </w:pPr>
    </w:p>
    <w:p>
      <w:pPr>
        <w:pStyle w:val="23"/>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ind w:left="847" w:leftChars="353"/>
        <w:jc w:val="both"/>
        <w:rPr>
          <w:rFonts w:cs="宋体" w:asciiTheme="minorEastAsia" w:hAnsiTheme="minorEastAsia" w:eastAsiaTheme="minorEastAsia"/>
          <w:sz w:val="24"/>
        </w:rPr>
      </w:pPr>
      <w:r>
        <w:rPr>
          <w:rFonts w:hint="eastAsia" w:cs="宋体" w:asciiTheme="minorEastAsia" w:hAnsiTheme="minorEastAsia" w:eastAsiaTheme="minorEastAsia"/>
          <w:sz w:val="24"/>
        </w:rPr>
        <w:t>6、参加政府采购活动前3年内</w:t>
      </w:r>
      <w:bookmarkStart w:id="332" w:name="_Toc515647812"/>
      <w:bookmarkStart w:id="333" w:name="_Toc6008"/>
      <w:bookmarkStart w:id="334" w:name="_Toc1137"/>
      <w:r>
        <w:rPr>
          <w:rFonts w:hint="eastAsia" w:cs="宋体" w:asciiTheme="minorEastAsia" w:hAnsiTheme="minorEastAsia" w:eastAsiaTheme="minorEastAsia"/>
          <w:sz w:val="24"/>
        </w:rPr>
        <w:t>在经营活动中没有重大违法记录的书面声明</w:t>
      </w:r>
      <w:bookmarkEnd w:id="321"/>
      <w:bookmarkEnd w:id="322"/>
      <w:bookmarkEnd w:id="323"/>
      <w:bookmarkEnd w:id="324"/>
      <w:bookmarkEnd w:id="325"/>
      <w:bookmarkEnd w:id="326"/>
      <w:bookmarkEnd w:id="332"/>
      <w:bookmarkEnd w:id="333"/>
      <w:bookmarkEnd w:id="334"/>
      <w:r>
        <w:rPr>
          <w:rFonts w:hint="eastAsia" w:cs="宋体" w:asciiTheme="minorEastAsia" w:hAnsiTheme="minorEastAsia" w:eastAsiaTheme="minorEastAsia"/>
          <w:sz w:val="24"/>
        </w:rPr>
        <w:t>及反商业贿赂承诺书</w:t>
      </w:r>
    </w:p>
    <w:p>
      <w:pPr>
        <w:pStyle w:val="2"/>
        <w:tabs>
          <w:tab w:val="left" w:pos="5580"/>
        </w:tabs>
        <w:spacing w:line="360" w:lineRule="exact"/>
        <w:ind w:left="1156" w:leftChars="257" w:hanging="540"/>
        <w:jc w:val="center"/>
        <w:rPr>
          <w:rFonts w:cs="宋体" w:asciiTheme="minorEastAsia" w:hAnsiTheme="minorEastAsia" w:eastAsiaTheme="minorEastAsia"/>
          <w:b/>
          <w:sz w:val="24"/>
        </w:rPr>
      </w:pPr>
    </w:p>
    <w:p>
      <w:pPr>
        <w:pStyle w:val="2"/>
        <w:tabs>
          <w:tab w:val="left" w:pos="5580"/>
        </w:tabs>
        <w:spacing w:line="360" w:lineRule="exact"/>
        <w:ind w:left="1156" w:leftChars="257" w:hanging="540"/>
        <w:rPr>
          <w:rFonts w:cs="宋体" w:asciiTheme="minorEastAsia" w:hAnsiTheme="minorEastAsia" w:eastAsiaTheme="minorEastAsia"/>
          <w:sz w:val="24"/>
        </w:rPr>
      </w:pPr>
    </w:p>
    <w:p>
      <w:pPr>
        <w:pStyle w:val="2"/>
        <w:tabs>
          <w:tab w:val="left" w:pos="5580"/>
        </w:tabs>
        <w:spacing w:line="360" w:lineRule="exact"/>
        <w:ind w:left="1156" w:leftChars="257" w:hanging="540"/>
        <w:rPr>
          <w:rFonts w:cs="宋体" w:asciiTheme="minorEastAsia" w:hAnsiTheme="minorEastAsia" w:eastAsiaTheme="minorEastAsia"/>
          <w:sz w:val="24"/>
        </w:rPr>
      </w:pPr>
    </w:p>
    <w:p>
      <w:pPr>
        <w:pStyle w:val="2"/>
        <w:tabs>
          <w:tab w:val="left" w:pos="5580"/>
        </w:tabs>
        <w:spacing w:line="360" w:lineRule="exac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说明：1.供应商应按照相关法规规定如实作出说明。</w:t>
      </w:r>
    </w:p>
    <w:p>
      <w:pPr>
        <w:pStyle w:val="2"/>
        <w:tabs>
          <w:tab w:val="left" w:pos="5580"/>
        </w:tabs>
        <w:spacing w:line="360" w:lineRule="exact"/>
        <w:ind w:left="736" w:leftChars="307" w:firstLine="600" w:firstLineChars="250"/>
        <w:rPr>
          <w:rFonts w:cs="宋体" w:asciiTheme="minorEastAsia" w:hAnsiTheme="minorEastAsia" w:eastAsiaTheme="minorEastAsia"/>
          <w:sz w:val="24"/>
        </w:rPr>
      </w:pPr>
      <w:r>
        <w:rPr>
          <w:rFonts w:hint="eastAsia" w:cs="宋体" w:asciiTheme="minorEastAsia" w:hAnsiTheme="minorEastAsia" w:eastAsiaTheme="minorEastAsia"/>
          <w:sz w:val="24"/>
        </w:rPr>
        <w:t>2．按照磋商文件的规定加盖单位章（自然人响应的无需盖章，需要签字）。</w:t>
      </w:r>
    </w:p>
    <w:p>
      <w:pPr>
        <w:pStyle w:val="2"/>
        <w:tabs>
          <w:tab w:val="left" w:pos="5580"/>
        </w:tabs>
        <w:spacing w:line="360" w:lineRule="exac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      3.如果是联合体提交响应文件，联合体各方均需提供上述证明。</w:t>
      </w:r>
    </w:p>
    <w:p>
      <w:pPr>
        <w:pStyle w:val="2"/>
        <w:tabs>
          <w:tab w:val="left" w:pos="5580"/>
        </w:tabs>
        <w:spacing w:line="360" w:lineRule="exact"/>
        <w:ind w:left="1156" w:leftChars="257" w:hanging="540"/>
        <w:rPr>
          <w:rFonts w:cs="宋体" w:asciiTheme="minorEastAsia" w:hAnsiTheme="minorEastAsia" w:eastAsiaTheme="minorEastAsia"/>
          <w:sz w:val="24"/>
        </w:rPr>
      </w:pPr>
    </w:p>
    <w:p>
      <w:pPr>
        <w:pStyle w:val="2"/>
        <w:tabs>
          <w:tab w:val="left" w:pos="5580"/>
        </w:tabs>
        <w:spacing w:line="360" w:lineRule="exact"/>
        <w:ind w:left="1156" w:leftChars="257" w:hanging="540"/>
        <w:rPr>
          <w:rFonts w:cs="宋体" w:asciiTheme="minorEastAsia" w:hAnsiTheme="minorEastAsia" w:eastAsiaTheme="minorEastAsia"/>
          <w:sz w:val="24"/>
        </w:rPr>
      </w:pPr>
    </w:p>
    <w:p>
      <w:pPr>
        <w:pStyle w:val="2"/>
        <w:tabs>
          <w:tab w:val="left" w:pos="5580"/>
        </w:tabs>
        <w:spacing w:line="360" w:lineRule="exact"/>
        <w:ind w:left="1156" w:leftChars="257" w:hanging="540"/>
        <w:rPr>
          <w:rFonts w:cs="宋体" w:asciiTheme="minorEastAsia" w:hAnsiTheme="minorEastAsia" w:eastAsiaTheme="minorEastAsia"/>
          <w:sz w:val="24"/>
        </w:rPr>
      </w:pPr>
    </w:p>
    <w:p>
      <w:pPr>
        <w:pStyle w:val="2"/>
        <w:tabs>
          <w:tab w:val="left" w:pos="5580"/>
        </w:tabs>
        <w:spacing w:line="360" w:lineRule="exact"/>
        <w:ind w:left="1156" w:leftChars="257" w:hanging="540"/>
        <w:rPr>
          <w:rFonts w:cs="宋体" w:asciiTheme="minorEastAsia" w:hAnsiTheme="minorEastAsia" w:eastAsiaTheme="minorEastAsia"/>
          <w:sz w:val="24"/>
        </w:rPr>
      </w:pPr>
    </w:p>
    <w:p>
      <w:pPr>
        <w:pStyle w:val="2"/>
        <w:tabs>
          <w:tab w:val="left" w:pos="5580"/>
        </w:tabs>
        <w:spacing w:line="360" w:lineRule="exact"/>
        <w:ind w:left="1156" w:leftChars="257" w:hanging="540"/>
        <w:rPr>
          <w:rFonts w:cs="宋体" w:asciiTheme="minorEastAsia" w:hAnsiTheme="minorEastAsia" w:eastAsiaTheme="minorEastAsia"/>
          <w:sz w:val="24"/>
        </w:rPr>
      </w:pPr>
    </w:p>
    <w:p>
      <w:pPr>
        <w:pStyle w:val="2"/>
        <w:tabs>
          <w:tab w:val="left" w:pos="5580"/>
        </w:tabs>
        <w:spacing w:line="360" w:lineRule="exact"/>
        <w:ind w:left="1156" w:leftChars="257" w:hanging="540"/>
        <w:rPr>
          <w:rFonts w:cs="宋体" w:asciiTheme="minorEastAsia" w:hAnsiTheme="minorEastAsia" w:eastAsiaTheme="minorEastAsia"/>
          <w:sz w:val="24"/>
        </w:rPr>
      </w:pPr>
    </w:p>
    <w:p>
      <w:pPr>
        <w:pStyle w:val="2"/>
        <w:tabs>
          <w:tab w:val="left" w:pos="5580"/>
        </w:tabs>
        <w:spacing w:line="360" w:lineRule="exact"/>
        <w:ind w:left="1156" w:leftChars="257" w:hanging="540"/>
        <w:rPr>
          <w:rFonts w:cs="宋体" w:asciiTheme="minorEastAsia" w:hAnsiTheme="minorEastAsia" w:eastAsiaTheme="minorEastAsia"/>
          <w:sz w:val="24"/>
        </w:rPr>
      </w:pPr>
    </w:p>
    <w:p>
      <w:pPr>
        <w:pStyle w:val="2"/>
        <w:tabs>
          <w:tab w:val="left" w:pos="5580"/>
        </w:tabs>
        <w:spacing w:line="360" w:lineRule="exact"/>
        <w:ind w:left="1156" w:leftChars="257" w:hanging="540"/>
        <w:rPr>
          <w:rFonts w:cs="宋体" w:asciiTheme="minorEastAsia" w:hAnsiTheme="minorEastAsia" w:eastAsiaTheme="minorEastAsia"/>
          <w:sz w:val="24"/>
        </w:rPr>
      </w:pPr>
    </w:p>
    <w:p>
      <w:pPr>
        <w:pStyle w:val="2"/>
        <w:tabs>
          <w:tab w:val="left" w:pos="5580"/>
        </w:tabs>
        <w:spacing w:line="360" w:lineRule="exact"/>
        <w:ind w:left="1156" w:leftChars="257" w:hanging="540"/>
        <w:rPr>
          <w:rFonts w:cs="宋体" w:asciiTheme="minorEastAsia" w:hAnsiTheme="minorEastAsia" w:eastAsiaTheme="minorEastAsia"/>
          <w:sz w:val="24"/>
        </w:rPr>
      </w:pPr>
    </w:p>
    <w:p>
      <w:pPr>
        <w:pStyle w:val="2"/>
        <w:tabs>
          <w:tab w:val="left" w:pos="5580"/>
        </w:tabs>
        <w:spacing w:line="360" w:lineRule="exact"/>
        <w:ind w:left="1156" w:leftChars="257" w:hanging="540"/>
        <w:rPr>
          <w:rFonts w:cs="宋体" w:asciiTheme="minorEastAsia" w:hAnsiTheme="minorEastAsia" w:eastAsiaTheme="minorEastAsia"/>
          <w:sz w:val="24"/>
        </w:rPr>
      </w:pPr>
    </w:p>
    <w:p>
      <w:pPr>
        <w:pStyle w:val="2"/>
        <w:tabs>
          <w:tab w:val="left" w:pos="5580"/>
        </w:tabs>
        <w:spacing w:line="360" w:lineRule="exact"/>
        <w:ind w:left="1156" w:leftChars="257" w:hanging="540"/>
        <w:rPr>
          <w:rFonts w:cs="宋体" w:asciiTheme="minorEastAsia" w:hAnsiTheme="minorEastAsia" w:eastAsiaTheme="minorEastAsia"/>
          <w:sz w:val="24"/>
        </w:rPr>
      </w:pPr>
    </w:p>
    <w:p>
      <w:pPr>
        <w:pStyle w:val="2"/>
        <w:tabs>
          <w:tab w:val="left" w:pos="5580"/>
        </w:tabs>
        <w:spacing w:line="360" w:lineRule="exact"/>
        <w:ind w:left="1156" w:leftChars="257" w:hanging="540"/>
        <w:rPr>
          <w:rFonts w:cs="宋体" w:asciiTheme="minorEastAsia" w:hAnsiTheme="minorEastAsia" w:eastAsiaTheme="minorEastAsia"/>
          <w:sz w:val="24"/>
        </w:rPr>
      </w:pPr>
    </w:p>
    <w:p>
      <w:pPr>
        <w:pStyle w:val="2"/>
        <w:tabs>
          <w:tab w:val="left" w:pos="5580"/>
        </w:tabs>
        <w:spacing w:line="360" w:lineRule="exact"/>
        <w:ind w:left="1156" w:leftChars="257" w:hanging="540"/>
        <w:rPr>
          <w:rFonts w:cs="宋体" w:asciiTheme="minorEastAsia" w:hAnsiTheme="minorEastAsia" w:eastAsiaTheme="minorEastAsia"/>
          <w:sz w:val="24"/>
        </w:rPr>
      </w:pPr>
    </w:p>
    <w:p>
      <w:pPr>
        <w:pStyle w:val="2"/>
        <w:tabs>
          <w:tab w:val="left" w:pos="5580"/>
        </w:tabs>
        <w:spacing w:line="360" w:lineRule="exact"/>
        <w:ind w:left="1156" w:leftChars="257" w:hanging="540"/>
        <w:rPr>
          <w:rFonts w:cs="宋体" w:asciiTheme="minorEastAsia" w:hAnsiTheme="minorEastAsia" w:eastAsiaTheme="minorEastAsia"/>
          <w:sz w:val="24"/>
        </w:rPr>
      </w:pPr>
    </w:p>
    <w:p>
      <w:pPr>
        <w:pStyle w:val="2"/>
        <w:tabs>
          <w:tab w:val="left" w:pos="5580"/>
        </w:tabs>
        <w:spacing w:line="360" w:lineRule="exact"/>
        <w:ind w:left="1156" w:leftChars="257" w:hanging="540"/>
        <w:rPr>
          <w:rFonts w:cs="宋体" w:asciiTheme="minorEastAsia" w:hAnsiTheme="minorEastAsia" w:eastAsiaTheme="minorEastAsia"/>
          <w:sz w:val="24"/>
        </w:rPr>
      </w:pPr>
    </w:p>
    <w:p>
      <w:pPr>
        <w:pStyle w:val="2"/>
        <w:tabs>
          <w:tab w:val="left" w:pos="5580"/>
        </w:tabs>
        <w:spacing w:line="360" w:lineRule="exact"/>
        <w:ind w:left="1156" w:leftChars="257" w:hanging="540"/>
        <w:rPr>
          <w:rFonts w:cs="宋体" w:asciiTheme="minorEastAsia" w:hAnsiTheme="minorEastAsia" w:eastAsiaTheme="minorEastAsia"/>
          <w:sz w:val="24"/>
        </w:rPr>
      </w:pPr>
    </w:p>
    <w:p>
      <w:pPr>
        <w:pStyle w:val="2"/>
        <w:tabs>
          <w:tab w:val="left" w:pos="5580"/>
        </w:tabs>
        <w:spacing w:line="360" w:lineRule="exact"/>
        <w:ind w:left="1156" w:leftChars="257" w:hanging="540"/>
        <w:rPr>
          <w:rFonts w:cs="宋体" w:asciiTheme="minorEastAsia" w:hAnsiTheme="minorEastAsia" w:eastAsiaTheme="minorEastAsia"/>
          <w:sz w:val="24"/>
        </w:rPr>
      </w:pPr>
    </w:p>
    <w:p>
      <w:pPr>
        <w:pStyle w:val="2"/>
        <w:tabs>
          <w:tab w:val="left" w:pos="5580"/>
        </w:tabs>
        <w:spacing w:line="360" w:lineRule="exact"/>
        <w:ind w:left="1156" w:leftChars="257" w:hanging="540"/>
        <w:rPr>
          <w:rFonts w:cs="宋体" w:asciiTheme="minorEastAsia" w:hAnsiTheme="minorEastAsia" w:eastAsiaTheme="minorEastAsia"/>
          <w:sz w:val="24"/>
        </w:rPr>
      </w:pPr>
    </w:p>
    <w:p>
      <w:pPr>
        <w:pStyle w:val="2"/>
        <w:tabs>
          <w:tab w:val="left" w:pos="5580"/>
        </w:tabs>
        <w:spacing w:line="360" w:lineRule="exact"/>
        <w:ind w:left="1156" w:leftChars="257" w:hanging="540"/>
        <w:rPr>
          <w:rFonts w:cs="宋体" w:asciiTheme="minorEastAsia" w:hAnsiTheme="minorEastAsia" w:eastAsiaTheme="minorEastAsia"/>
          <w:sz w:val="24"/>
        </w:rPr>
      </w:pPr>
    </w:p>
    <w:p>
      <w:pPr>
        <w:pStyle w:val="2"/>
        <w:tabs>
          <w:tab w:val="left" w:pos="5580"/>
        </w:tabs>
        <w:spacing w:line="360" w:lineRule="exact"/>
        <w:ind w:left="1156" w:leftChars="257" w:hanging="540"/>
        <w:rPr>
          <w:rFonts w:cs="宋体" w:asciiTheme="minorEastAsia" w:hAnsiTheme="minorEastAsia" w:eastAsiaTheme="minorEastAsia"/>
          <w:sz w:val="24"/>
        </w:rPr>
      </w:pPr>
    </w:p>
    <w:p>
      <w:pPr>
        <w:pStyle w:val="2"/>
        <w:tabs>
          <w:tab w:val="left" w:pos="5580"/>
        </w:tabs>
        <w:spacing w:line="360" w:lineRule="exact"/>
        <w:ind w:left="1156" w:leftChars="257" w:hanging="540"/>
        <w:rPr>
          <w:rFonts w:cs="宋体" w:asciiTheme="minorEastAsia" w:hAnsiTheme="minorEastAsia" w:eastAsiaTheme="minorEastAsia"/>
          <w:sz w:val="24"/>
        </w:rPr>
      </w:pPr>
    </w:p>
    <w:p>
      <w:pPr>
        <w:pStyle w:val="2"/>
        <w:tabs>
          <w:tab w:val="left" w:pos="5580"/>
        </w:tabs>
        <w:spacing w:line="360" w:lineRule="exact"/>
        <w:ind w:left="1156" w:leftChars="257" w:hanging="540"/>
        <w:rPr>
          <w:rFonts w:cs="宋体" w:asciiTheme="minorEastAsia" w:hAnsiTheme="minorEastAsia" w:eastAsiaTheme="minorEastAsia"/>
          <w:sz w:val="24"/>
        </w:rPr>
      </w:pPr>
    </w:p>
    <w:p>
      <w:pPr>
        <w:pStyle w:val="2"/>
        <w:tabs>
          <w:tab w:val="left" w:pos="5580"/>
        </w:tabs>
        <w:spacing w:line="360" w:lineRule="exact"/>
        <w:ind w:left="1156" w:leftChars="257" w:hanging="540"/>
        <w:rPr>
          <w:rFonts w:cs="宋体" w:asciiTheme="minorEastAsia" w:hAnsiTheme="minorEastAsia" w:eastAsiaTheme="minorEastAsia"/>
          <w:sz w:val="24"/>
        </w:rPr>
      </w:pPr>
    </w:p>
    <w:p>
      <w:pPr>
        <w:pStyle w:val="2"/>
        <w:tabs>
          <w:tab w:val="left" w:pos="5580"/>
        </w:tabs>
        <w:spacing w:line="360" w:lineRule="exact"/>
        <w:ind w:left="1156" w:leftChars="257" w:hanging="540"/>
        <w:rPr>
          <w:rFonts w:cs="宋体" w:asciiTheme="minorEastAsia" w:hAnsiTheme="minorEastAsia" w:eastAsiaTheme="minorEastAsia"/>
          <w:sz w:val="24"/>
        </w:rPr>
      </w:pPr>
    </w:p>
    <w:p>
      <w:pPr>
        <w:pStyle w:val="2"/>
        <w:tabs>
          <w:tab w:val="left" w:pos="5580"/>
        </w:tabs>
        <w:spacing w:line="360" w:lineRule="exact"/>
        <w:ind w:left="1156" w:leftChars="257" w:hanging="540"/>
        <w:rPr>
          <w:rFonts w:cs="宋体" w:asciiTheme="minorEastAsia" w:hAnsiTheme="minorEastAsia" w:eastAsiaTheme="minorEastAsia"/>
          <w:sz w:val="24"/>
        </w:rPr>
      </w:pPr>
    </w:p>
    <w:p>
      <w:pPr>
        <w:pStyle w:val="2"/>
        <w:tabs>
          <w:tab w:val="left" w:pos="5580"/>
        </w:tabs>
        <w:spacing w:line="360" w:lineRule="exact"/>
        <w:ind w:left="1156" w:leftChars="257" w:hanging="540"/>
        <w:rPr>
          <w:rFonts w:cs="宋体" w:asciiTheme="minorEastAsia" w:hAnsiTheme="minorEastAsia" w:eastAsiaTheme="minorEastAsia"/>
          <w:sz w:val="24"/>
        </w:rPr>
      </w:pPr>
    </w:p>
    <w:p>
      <w:pPr>
        <w:pStyle w:val="2"/>
        <w:tabs>
          <w:tab w:val="left" w:pos="5580"/>
        </w:tabs>
        <w:spacing w:line="360" w:lineRule="exact"/>
        <w:rPr>
          <w:rFonts w:cs="宋体" w:asciiTheme="minorEastAsia" w:hAnsiTheme="minorEastAsia" w:eastAsiaTheme="minorEastAsia"/>
          <w:sz w:val="24"/>
        </w:rPr>
      </w:pPr>
    </w:p>
    <w:p>
      <w:pPr>
        <w:pStyle w:val="4"/>
        <w:keepNext w:val="0"/>
        <w:keepLines w:val="0"/>
        <w:spacing w:before="0" w:line="240" w:lineRule="atLeast"/>
        <w:ind w:left="1156" w:leftChars="257" w:hanging="540"/>
        <w:rPr>
          <w:rFonts w:ascii="仿宋" w:hAnsi="仿宋" w:eastAsia="仿宋" w:cs="仿宋"/>
          <w:color w:val="000000"/>
          <w:sz w:val="24"/>
        </w:rPr>
      </w:pPr>
      <w:bookmarkStart w:id="335" w:name="_Toc17207"/>
      <w:bookmarkStart w:id="336" w:name="_Toc11862"/>
      <w:bookmarkStart w:id="337" w:name="_Toc29703"/>
      <w:bookmarkStart w:id="338" w:name="_Toc11163"/>
      <w:bookmarkStart w:id="339" w:name="_Toc15456"/>
      <w:bookmarkStart w:id="340" w:name="_Toc24488"/>
      <w:bookmarkStart w:id="341" w:name="_Toc12185"/>
      <w:bookmarkStart w:id="342" w:name="_Toc515647813"/>
      <w:bookmarkStart w:id="343" w:name="_Toc32295"/>
      <w:r>
        <w:rPr>
          <w:rFonts w:hint="eastAsia" w:asciiTheme="minorEastAsia" w:hAnsiTheme="minorEastAsia" w:eastAsiaTheme="minorEastAsia" w:cstheme="minorEastAsia"/>
          <w:sz w:val="24"/>
        </w:rPr>
        <w:t>7、</w:t>
      </w:r>
      <w:r>
        <w:rPr>
          <w:rFonts w:hint="eastAsia" w:asciiTheme="minorEastAsia" w:hAnsiTheme="minorEastAsia" w:eastAsiaTheme="minorEastAsia" w:cstheme="minorEastAsia"/>
          <w:color w:val="000000"/>
          <w:sz w:val="24"/>
        </w:rPr>
        <w:t>具有良好的商业信誉和健全的财务会计制度的证明文件</w:t>
      </w:r>
    </w:p>
    <w:p>
      <w:pPr>
        <w:tabs>
          <w:tab w:val="left" w:pos="5580"/>
        </w:tabs>
        <w:spacing w:line="240" w:lineRule="atLeast"/>
        <w:ind w:left="1156" w:leftChars="257" w:hanging="540"/>
        <w:jc w:val="center"/>
        <w:rPr>
          <w:rFonts w:ascii="仿宋" w:hAnsi="仿宋" w:eastAsia="仿宋" w:cs="仿宋"/>
          <w:b/>
          <w:color w:val="000000"/>
          <w:sz w:val="24"/>
        </w:rPr>
      </w:pPr>
    </w:p>
    <w:p>
      <w:pPr>
        <w:tabs>
          <w:tab w:val="left" w:pos="3060"/>
          <w:tab w:val="left" w:pos="5580"/>
        </w:tabs>
        <w:spacing w:line="240" w:lineRule="atLeast"/>
        <w:rPr>
          <w:rFonts w:ascii="仿宋" w:hAnsi="仿宋" w:eastAsia="仿宋" w:cs="仿宋"/>
          <w:b/>
          <w:color w:val="000000"/>
          <w:sz w:val="24"/>
        </w:rPr>
      </w:pPr>
    </w:p>
    <w:p>
      <w:pPr>
        <w:tabs>
          <w:tab w:val="left" w:pos="5580"/>
        </w:tabs>
        <w:spacing w:line="240" w:lineRule="atLeast"/>
        <w:ind w:left="1156" w:leftChars="257" w:hanging="540"/>
        <w:jc w:val="center"/>
        <w:rPr>
          <w:rFonts w:ascii="仿宋" w:hAnsi="仿宋" w:eastAsia="仿宋" w:cs="仿宋"/>
          <w:b/>
          <w:color w:val="000000"/>
          <w:sz w:val="24"/>
        </w:rPr>
      </w:pPr>
    </w:p>
    <w:p>
      <w:pPr>
        <w:pStyle w:val="2"/>
        <w:tabs>
          <w:tab w:val="left" w:pos="5580"/>
        </w:tabs>
        <w:spacing w:line="360" w:lineRule="exac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说明：</w:t>
      </w:r>
    </w:p>
    <w:p>
      <w:pPr>
        <w:pStyle w:val="2"/>
        <w:tabs>
          <w:tab w:val="left" w:pos="5580"/>
        </w:tabs>
        <w:spacing w:line="360" w:lineRule="exact"/>
        <w:ind w:left="1156" w:leftChars="257" w:hanging="540"/>
        <w:jc w:val="left"/>
        <w:rPr>
          <w:rFonts w:cs="宋体" w:asciiTheme="minorEastAsia" w:hAnsiTheme="minorEastAsia" w:eastAsiaTheme="minorEastAsia"/>
          <w:sz w:val="24"/>
        </w:rPr>
      </w:pPr>
      <w:r>
        <w:rPr>
          <w:rFonts w:cs="宋体" w:asciiTheme="minorEastAsia" w:hAnsiTheme="minorEastAsia" w:eastAsiaTheme="minorEastAsia"/>
          <w:sz w:val="24"/>
        </w:rPr>
        <w:t>提供</w:t>
      </w:r>
      <w:r>
        <w:rPr>
          <w:rFonts w:hint="eastAsia" w:asciiTheme="minorEastAsia" w:hAnsiTheme="minorEastAsia" w:eastAsiaTheme="minorEastAsia" w:cstheme="minorEastAsia"/>
          <w:sz w:val="24"/>
          <w:szCs w:val="24"/>
        </w:rPr>
        <w:t>近一年经审计的财务报告原件；（新成立的公司须提供近一个月的银行资信证明原件）</w:t>
      </w:r>
      <w:r>
        <w:rPr>
          <w:rFonts w:cs="宋体" w:asciiTheme="minorEastAsia" w:hAnsiTheme="minorEastAsia" w:eastAsiaTheme="minorEastAsia"/>
          <w:sz w:val="24"/>
        </w:rPr>
        <w:t>；</w:t>
      </w:r>
    </w:p>
    <w:p>
      <w:pPr>
        <w:pStyle w:val="4"/>
        <w:spacing w:before="0" w:line="360" w:lineRule="exact"/>
        <w:ind w:firstLine="240" w:firstLineChars="100"/>
        <w:rPr>
          <w:rFonts w:cs="宋体" w:asciiTheme="minorEastAsia" w:hAnsiTheme="minorEastAsia" w:eastAsiaTheme="minorEastAsia"/>
          <w:sz w:val="24"/>
        </w:rPr>
      </w:pPr>
    </w:p>
    <w:p>
      <w:pPr>
        <w:pStyle w:val="4"/>
        <w:spacing w:before="0" w:line="360" w:lineRule="exact"/>
        <w:ind w:firstLine="240" w:firstLineChars="100"/>
        <w:rPr>
          <w:rFonts w:cs="宋体" w:asciiTheme="minorEastAsia" w:hAnsiTheme="minorEastAsia" w:eastAsiaTheme="minorEastAsia"/>
          <w:sz w:val="24"/>
        </w:rPr>
      </w:pPr>
    </w:p>
    <w:p>
      <w:pPr>
        <w:pStyle w:val="4"/>
        <w:spacing w:before="0" w:line="360" w:lineRule="exact"/>
        <w:ind w:firstLine="240" w:firstLineChars="100"/>
        <w:rPr>
          <w:rFonts w:cs="宋体" w:asciiTheme="minorEastAsia" w:hAnsiTheme="minorEastAsia" w:eastAsiaTheme="minorEastAsia"/>
          <w:sz w:val="24"/>
        </w:rPr>
      </w:pPr>
    </w:p>
    <w:p>
      <w:pPr>
        <w:rPr>
          <w:rFonts w:cs="宋体" w:asciiTheme="minorEastAsia" w:hAnsiTheme="minorEastAsia" w:eastAsiaTheme="minorEastAsia"/>
          <w:sz w:val="24"/>
        </w:rPr>
      </w:pPr>
    </w:p>
    <w:p>
      <w:pPr>
        <w:pStyle w:val="23"/>
        <w:rPr>
          <w:rFonts w:cs="宋体" w:asciiTheme="minorEastAsia" w:hAnsiTheme="minorEastAsia" w:eastAsiaTheme="minorEastAsia"/>
          <w:sz w:val="24"/>
        </w:rPr>
      </w:pPr>
    </w:p>
    <w:p>
      <w:pPr>
        <w:pStyle w:val="23"/>
        <w:rPr>
          <w:rFonts w:cs="宋体" w:asciiTheme="minorEastAsia" w:hAnsiTheme="minorEastAsia" w:eastAsiaTheme="minorEastAsia"/>
          <w:sz w:val="24"/>
        </w:rPr>
      </w:pPr>
    </w:p>
    <w:p>
      <w:pPr>
        <w:pStyle w:val="23"/>
        <w:rPr>
          <w:rFonts w:cs="宋体" w:asciiTheme="minorEastAsia" w:hAnsiTheme="minorEastAsia" w:eastAsiaTheme="minorEastAsia"/>
          <w:sz w:val="24"/>
        </w:rPr>
      </w:pPr>
    </w:p>
    <w:p>
      <w:pPr>
        <w:pStyle w:val="23"/>
        <w:rPr>
          <w:rFonts w:cs="宋体" w:asciiTheme="minorEastAsia" w:hAnsiTheme="minorEastAsia" w:eastAsiaTheme="minorEastAsia"/>
          <w:sz w:val="24"/>
        </w:rPr>
      </w:pPr>
    </w:p>
    <w:p>
      <w:pPr>
        <w:pStyle w:val="23"/>
        <w:rPr>
          <w:rFonts w:cs="宋体" w:asciiTheme="minorEastAsia" w:hAnsiTheme="minorEastAsia" w:eastAsiaTheme="minorEastAsia"/>
          <w:sz w:val="24"/>
        </w:rPr>
      </w:pPr>
    </w:p>
    <w:p>
      <w:pPr>
        <w:pStyle w:val="23"/>
        <w:rPr>
          <w:rFonts w:cs="宋体" w:asciiTheme="minorEastAsia" w:hAnsiTheme="minorEastAsia" w:eastAsiaTheme="minorEastAsia"/>
          <w:sz w:val="24"/>
        </w:rPr>
      </w:pPr>
    </w:p>
    <w:p>
      <w:pPr>
        <w:pStyle w:val="23"/>
        <w:rPr>
          <w:rFonts w:cs="宋体" w:asciiTheme="minorEastAsia" w:hAnsiTheme="minorEastAsia" w:eastAsiaTheme="minorEastAsia"/>
          <w:sz w:val="24"/>
        </w:rPr>
      </w:pPr>
    </w:p>
    <w:p>
      <w:pPr>
        <w:pStyle w:val="23"/>
        <w:rPr>
          <w:rFonts w:cs="宋体" w:asciiTheme="minorEastAsia" w:hAnsiTheme="minorEastAsia" w:eastAsiaTheme="minorEastAsia"/>
          <w:sz w:val="24"/>
        </w:rPr>
      </w:pPr>
    </w:p>
    <w:p>
      <w:pPr>
        <w:pStyle w:val="23"/>
        <w:rPr>
          <w:rFonts w:cs="宋体" w:asciiTheme="minorEastAsia" w:hAnsiTheme="minorEastAsia" w:eastAsiaTheme="minorEastAsia"/>
          <w:sz w:val="24"/>
        </w:rPr>
      </w:pPr>
    </w:p>
    <w:p>
      <w:pPr>
        <w:pStyle w:val="23"/>
        <w:rPr>
          <w:rFonts w:cs="宋体" w:asciiTheme="minorEastAsia" w:hAnsiTheme="minorEastAsia" w:eastAsiaTheme="minorEastAsia"/>
          <w:sz w:val="24"/>
        </w:rPr>
      </w:pPr>
    </w:p>
    <w:p>
      <w:pPr>
        <w:pStyle w:val="23"/>
        <w:rPr>
          <w:rFonts w:cs="宋体" w:asciiTheme="minorEastAsia" w:hAnsiTheme="minorEastAsia" w:eastAsiaTheme="minorEastAsia"/>
          <w:sz w:val="24"/>
        </w:rPr>
      </w:pPr>
    </w:p>
    <w:p>
      <w:pPr>
        <w:pStyle w:val="23"/>
        <w:rPr>
          <w:rFonts w:cs="宋体" w:asciiTheme="minorEastAsia" w:hAnsiTheme="minorEastAsia" w:eastAsiaTheme="minorEastAsia"/>
          <w:sz w:val="24"/>
        </w:rPr>
      </w:pPr>
    </w:p>
    <w:p>
      <w:pPr>
        <w:pStyle w:val="23"/>
        <w:rPr>
          <w:rFonts w:cs="宋体" w:asciiTheme="minorEastAsia" w:hAnsiTheme="minorEastAsia" w:eastAsiaTheme="minorEastAsia"/>
          <w:sz w:val="24"/>
        </w:rPr>
      </w:pPr>
    </w:p>
    <w:p>
      <w:pPr>
        <w:pStyle w:val="23"/>
        <w:rPr>
          <w:rFonts w:cs="宋体" w:asciiTheme="minorEastAsia" w:hAnsiTheme="minorEastAsia" w:eastAsiaTheme="minorEastAsia"/>
          <w:sz w:val="24"/>
        </w:rPr>
      </w:pPr>
    </w:p>
    <w:p>
      <w:pPr>
        <w:pStyle w:val="23"/>
        <w:rPr>
          <w:rFonts w:cs="宋体" w:asciiTheme="minorEastAsia" w:hAnsiTheme="minorEastAsia" w:eastAsiaTheme="minorEastAsia"/>
          <w:sz w:val="24"/>
        </w:rPr>
      </w:pPr>
    </w:p>
    <w:p>
      <w:pPr>
        <w:pStyle w:val="23"/>
        <w:rPr>
          <w:rFonts w:cs="宋体" w:asciiTheme="minorEastAsia" w:hAnsiTheme="minorEastAsia" w:eastAsiaTheme="minorEastAsia"/>
          <w:sz w:val="24"/>
        </w:rPr>
      </w:pPr>
    </w:p>
    <w:p>
      <w:pPr>
        <w:pStyle w:val="23"/>
        <w:rPr>
          <w:rFonts w:cs="宋体" w:asciiTheme="minorEastAsia" w:hAnsiTheme="minorEastAsia" w:eastAsiaTheme="minorEastAsia"/>
          <w:sz w:val="24"/>
        </w:rPr>
      </w:pPr>
    </w:p>
    <w:p>
      <w:pPr>
        <w:pStyle w:val="23"/>
        <w:rPr>
          <w:rFonts w:cs="宋体" w:asciiTheme="minorEastAsia" w:hAnsiTheme="minorEastAsia" w:eastAsiaTheme="minorEastAsia"/>
          <w:sz w:val="24"/>
        </w:rPr>
      </w:pPr>
    </w:p>
    <w:p>
      <w:pPr>
        <w:pStyle w:val="23"/>
        <w:rPr>
          <w:rFonts w:cs="宋体" w:asciiTheme="minorEastAsia" w:hAnsiTheme="minorEastAsia" w:eastAsiaTheme="minorEastAsia"/>
          <w:sz w:val="24"/>
        </w:rPr>
      </w:pPr>
    </w:p>
    <w:p>
      <w:pPr>
        <w:pStyle w:val="23"/>
        <w:rPr>
          <w:rFonts w:cs="宋体" w:asciiTheme="minorEastAsia" w:hAnsiTheme="minorEastAsia" w:eastAsiaTheme="minorEastAsia"/>
          <w:sz w:val="24"/>
        </w:rPr>
      </w:pPr>
    </w:p>
    <w:p>
      <w:pPr>
        <w:pStyle w:val="23"/>
        <w:rPr>
          <w:rFonts w:cs="宋体" w:asciiTheme="minorEastAsia" w:hAnsiTheme="minorEastAsia" w:eastAsiaTheme="minorEastAsia"/>
          <w:sz w:val="24"/>
        </w:rPr>
      </w:pPr>
    </w:p>
    <w:p>
      <w:pPr>
        <w:pStyle w:val="23"/>
        <w:rPr>
          <w:rFonts w:cs="宋体" w:asciiTheme="minorEastAsia" w:hAnsiTheme="minorEastAsia" w:eastAsiaTheme="minorEastAsia"/>
          <w:sz w:val="24"/>
        </w:rPr>
      </w:pPr>
    </w:p>
    <w:p>
      <w:pPr>
        <w:pStyle w:val="23"/>
        <w:rPr>
          <w:rFonts w:cs="宋体" w:asciiTheme="minorEastAsia" w:hAnsiTheme="minorEastAsia" w:eastAsiaTheme="minorEastAsia"/>
          <w:sz w:val="24"/>
        </w:rPr>
      </w:pPr>
    </w:p>
    <w:p>
      <w:pPr>
        <w:pStyle w:val="23"/>
        <w:rPr>
          <w:rFonts w:cs="宋体" w:asciiTheme="minorEastAsia" w:hAnsiTheme="minorEastAsia" w:eastAsiaTheme="minorEastAsia"/>
          <w:sz w:val="24"/>
        </w:rPr>
      </w:pPr>
    </w:p>
    <w:p>
      <w:pPr>
        <w:pStyle w:val="23"/>
        <w:rPr>
          <w:rFonts w:cs="宋体" w:asciiTheme="minorEastAsia" w:hAnsiTheme="minorEastAsia" w:eastAsiaTheme="minorEastAsia"/>
          <w:sz w:val="24"/>
        </w:rPr>
      </w:pPr>
    </w:p>
    <w:p>
      <w:pPr>
        <w:pStyle w:val="23"/>
        <w:rPr>
          <w:rFonts w:cs="宋体" w:asciiTheme="minorEastAsia" w:hAnsiTheme="minorEastAsia" w:eastAsiaTheme="minorEastAsia"/>
          <w:sz w:val="24"/>
        </w:rPr>
      </w:pPr>
    </w:p>
    <w:p>
      <w:pPr>
        <w:pStyle w:val="23"/>
        <w:rPr>
          <w:rFonts w:cs="宋体" w:asciiTheme="minorEastAsia" w:hAnsiTheme="minorEastAsia" w:eastAsiaTheme="minorEastAsia"/>
          <w:sz w:val="24"/>
        </w:rPr>
      </w:pPr>
    </w:p>
    <w:p>
      <w:pPr>
        <w:pStyle w:val="23"/>
        <w:rPr>
          <w:rFonts w:cs="宋体" w:asciiTheme="minorEastAsia" w:hAnsiTheme="minorEastAsia" w:eastAsiaTheme="minorEastAsia"/>
          <w:sz w:val="24"/>
        </w:rPr>
      </w:pPr>
    </w:p>
    <w:p>
      <w:pPr>
        <w:pStyle w:val="23"/>
        <w:rPr>
          <w:rFonts w:cs="宋体" w:asciiTheme="minorEastAsia" w:hAnsiTheme="minorEastAsia" w:eastAsiaTheme="minorEastAsia"/>
          <w:sz w:val="24"/>
        </w:rPr>
      </w:pPr>
    </w:p>
    <w:p>
      <w:pPr>
        <w:pStyle w:val="23"/>
        <w:rPr>
          <w:rFonts w:cs="宋体" w:asciiTheme="minorEastAsia" w:hAnsiTheme="minorEastAsia" w:eastAsiaTheme="minorEastAsia"/>
          <w:sz w:val="24"/>
        </w:rPr>
      </w:pPr>
    </w:p>
    <w:p>
      <w:pPr>
        <w:pStyle w:val="23"/>
        <w:rPr>
          <w:rFonts w:cs="宋体" w:asciiTheme="minorEastAsia" w:hAnsiTheme="minorEastAsia" w:eastAsiaTheme="minorEastAsia"/>
          <w:sz w:val="24"/>
        </w:rPr>
      </w:pPr>
    </w:p>
    <w:p>
      <w:pPr>
        <w:pStyle w:val="4"/>
        <w:spacing w:before="0" w:line="360" w:lineRule="exact"/>
        <w:ind w:firstLine="240" w:firstLineChars="100"/>
        <w:rPr>
          <w:rFonts w:cs="宋体" w:asciiTheme="minorEastAsia" w:hAnsiTheme="minorEastAsia" w:eastAsiaTheme="minorEastAsia"/>
          <w:sz w:val="24"/>
        </w:rPr>
      </w:pPr>
    </w:p>
    <w:p>
      <w:pPr>
        <w:jc w:val="center"/>
        <w:rPr>
          <w:rFonts w:asciiTheme="minorEastAsia" w:hAnsiTheme="minorEastAsia" w:eastAsiaTheme="minorEastAsia" w:cstheme="minorEastAsia"/>
          <w:b/>
          <w:bCs/>
          <w:color w:val="000000"/>
          <w:sz w:val="24"/>
        </w:rPr>
      </w:pPr>
      <w:r>
        <w:rPr>
          <w:rFonts w:hint="eastAsia" w:asciiTheme="minorEastAsia" w:hAnsiTheme="minorEastAsia" w:eastAsiaTheme="minorEastAsia" w:cstheme="minorEastAsia"/>
          <w:sz w:val="24"/>
        </w:rPr>
        <w:t>8、</w:t>
      </w:r>
      <w:bookmarkStart w:id="344" w:name="_Toc515647811"/>
      <w:bookmarkStart w:id="345" w:name="_Toc24428"/>
      <w:bookmarkStart w:id="346" w:name="_Toc12631"/>
      <w:bookmarkStart w:id="347" w:name="_Toc10692"/>
      <w:bookmarkStart w:id="348" w:name="_Toc522633283"/>
      <w:r>
        <w:rPr>
          <w:rFonts w:hint="eastAsia" w:asciiTheme="minorEastAsia" w:hAnsiTheme="minorEastAsia" w:eastAsiaTheme="minorEastAsia" w:cstheme="minorEastAsia"/>
          <w:b/>
          <w:bCs/>
          <w:color w:val="000000"/>
          <w:sz w:val="24"/>
        </w:rPr>
        <w:t>参加政府采购活动前3年内</w:t>
      </w:r>
      <w:bookmarkEnd w:id="344"/>
      <w:bookmarkEnd w:id="345"/>
      <w:r>
        <w:rPr>
          <w:rFonts w:hint="eastAsia" w:asciiTheme="minorEastAsia" w:hAnsiTheme="minorEastAsia" w:eastAsiaTheme="minorEastAsia" w:cstheme="minorEastAsia"/>
          <w:b/>
          <w:bCs/>
          <w:color w:val="000000"/>
          <w:sz w:val="24"/>
        </w:rPr>
        <w:t>在经营活动中没有重大违法记录的书面声明</w:t>
      </w:r>
      <w:bookmarkEnd w:id="346"/>
      <w:r>
        <w:rPr>
          <w:rFonts w:hint="eastAsia" w:asciiTheme="minorEastAsia" w:hAnsiTheme="minorEastAsia" w:eastAsiaTheme="minorEastAsia" w:cstheme="minorEastAsia"/>
          <w:b/>
          <w:bCs/>
          <w:color w:val="000000"/>
          <w:sz w:val="24"/>
        </w:rPr>
        <w:t>、在中国政府采购网（www.ccgp.gov.cn）未被列入政府采购严重违法失信行为查询记录、国家企业信用信息公示系统(http://www.gsxt.gov.cn)及“信用中国”网站（www.creditchina.gov.cn）无行政司法诉讼败诉及借用、挂靠他人资质等违规、违纪行为的查询记录。</w:t>
      </w:r>
      <w:bookmarkEnd w:id="347"/>
      <w:bookmarkEnd w:id="348"/>
    </w:p>
    <w:p>
      <w:pPr>
        <w:pStyle w:val="2"/>
        <w:tabs>
          <w:tab w:val="left" w:pos="5580"/>
        </w:tabs>
        <w:spacing w:line="240" w:lineRule="atLeast"/>
        <w:ind w:left="1156" w:leftChars="257" w:hanging="540"/>
        <w:jc w:val="center"/>
        <w:rPr>
          <w:rFonts w:ascii="仿宋" w:hAnsi="仿宋" w:eastAsia="仿宋" w:cs="仿宋"/>
          <w:b/>
          <w:color w:val="000000"/>
          <w:sz w:val="24"/>
        </w:rPr>
      </w:pPr>
    </w:p>
    <w:p>
      <w:pPr>
        <w:pStyle w:val="2"/>
        <w:tabs>
          <w:tab w:val="left" w:pos="5580"/>
        </w:tabs>
        <w:spacing w:line="240" w:lineRule="atLeast"/>
        <w:ind w:left="1156" w:leftChars="257" w:hanging="540"/>
        <w:rPr>
          <w:rFonts w:ascii="仿宋" w:hAnsi="仿宋" w:eastAsia="仿宋" w:cs="仿宋"/>
          <w:color w:val="000000"/>
          <w:sz w:val="24"/>
        </w:rPr>
      </w:pPr>
    </w:p>
    <w:p>
      <w:pPr>
        <w:pStyle w:val="2"/>
        <w:tabs>
          <w:tab w:val="left" w:pos="5580"/>
        </w:tabs>
        <w:spacing w:line="240" w:lineRule="atLeast"/>
        <w:ind w:left="1156" w:leftChars="257" w:hanging="540"/>
        <w:rPr>
          <w:rFonts w:ascii="仿宋" w:hAnsi="仿宋" w:eastAsia="仿宋" w:cs="仿宋"/>
          <w:color w:val="000000"/>
          <w:sz w:val="24"/>
        </w:rPr>
      </w:pPr>
    </w:p>
    <w:p>
      <w:pPr>
        <w:pStyle w:val="2"/>
        <w:tabs>
          <w:tab w:val="left" w:pos="5580"/>
        </w:tabs>
        <w:spacing w:line="240" w:lineRule="atLeast"/>
        <w:ind w:left="1156" w:leftChars="257" w:hanging="540"/>
        <w:rPr>
          <w:rFonts w:ascii="仿宋" w:hAnsi="仿宋" w:eastAsia="仿宋" w:cs="仿宋"/>
          <w:color w:val="000000"/>
          <w:sz w:val="24"/>
        </w:rPr>
      </w:pPr>
      <w:r>
        <w:rPr>
          <w:rFonts w:hint="eastAsia" w:ascii="仿宋" w:hAnsi="仿宋" w:eastAsia="仿宋" w:cs="仿宋"/>
          <w:color w:val="000000"/>
          <w:sz w:val="24"/>
        </w:rPr>
        <w:t>说明：1.投标人应按照相关法规规定如实作出说明，并提供招标公告发布至投标截止时间前在上述网站查询结果截图。</w:t>
      </w:r>
    </w:p>
    <w:p>
      <w:pPr>
        <w:pStyle w:val="2"/>
        <w:tabs>
          <w:tab w:val="left" w:pos="5580"/>
        </w:tabs>
        <w:spacing w:line="240" w:lineRule="atLeast"/>
        <w:ind w:left="736" w:leftChars="307" w:firstLine="600" w:firstLineChars="250"/>
        <w:rPr>
          <w:rFonts w:ascii="仿宋" w:hAnsi="仿宋" w:eastAsia="仿宋" w:cs="仿宋"/>
          <w:color w:val="000000"/>
          <w:sz w:val="24"/>
        </w:rPr>
      </w:pPr>
      <w:r>
        <w:rPr>
          <w:rFonts w:hint="eastAsia" w:ascii="仿宋" w:hAnsi="仿宋" w:eastAsia="仿宋" w:cs="仿宋"/>
          <w:color w:val="000000"/>
          <w:sz w:val="24"/>
        </w:rPr>
        <w:t>2．按照招标文件的规定加盖单位章（自然人投标的无需盖章，需要签字）。</w:t>
      </w:r>
    </w:p>
    <w:p>
      <w:pPr>
        <w:pStyle w:val="2"/>
        <w:tabs>
          <w:tab w:val="left" w:pos="5580"/>
        </w:tabs>
        <w:spacing w:line="240" w:lineRule="atLeast"/>
        <w:ind w:left="1156" w:leftChars="257" w:hanging="540"/>
        <w:rPr>
          <w:rFonts w:ascii="仿宋" w:hAnsi="仿宋" w:eastAsia="仿宋" w:cs="仿宋"/>
          <w:color w:val="000000"/>
          <w:sz w:val="24"/>
        </w:rPr>
      </w:pPr>
    </w:p>
    <w:p>
      <w:pPr>
        <w:pStyle w:val="5"/>
        <w:rPr>
          <w:rFonts w:ascii="仿宋" w:hAnsi="仿宋" w:eastAsia="仿宋" w:cs="仿宋"/>
        </w:rPr>
        <w:sectPr>
          <w:headerReference r:id="rId4" w:type="default"/>
          <w:footerReference r:id="rId5" w:type="default"/>
          <w:pgSz w:w="11906" w:h="16838"/>
          <w:pgMar w:top="1440" w:right="1797" w:bottom="1440" w:left="1797" w:header="851" w:footer="992" w:gutter="0"/>
          <w:cols w:space="720" w:num="1"/>
          <w:docGrid w:type="linesAndChars" w:linePitch="312" w:charSpace="0"/>
        </w:sectPr>
      </w:pPr>
    </w:p>
    <w:p>
      <w:pPr>
        <w:pStyle w:val="4"/>
        <w:spacing w:before="0"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9、供应商须知资料表要求的其他资格证明文件</w:t>
      </w:r>
      <w:bookmarkEnd w:id="335"/>
      <w:bookmarkEnd w:id="336"/>
      <w:bookmarkEnd w:id="337"/>
      <w:bookmarkEnd w:id="338"/>
      <w:bookmarkEnd w:id="339"/>
      <w:bookmarkEnd w:id="340"/>
      <w:bookmarkEnd w:id="341"/>
      <w:bookmarkEnd w:id="342"/>
      <w:bookmarkEnd w:id="343"/>
    </w:p>
    <w:p>
      <w:pPr>
        <w:spacing w:line="360" w:lineRule="exact"/>
        <w:ind w:left="1156" w:leftChars="257" w:hanging="540"/>
        <w:jc w:val="center"/>
        <w:rPr>
          <w:rFonts w:cs="宋体" w:asciiTheme="minorEastAsia" w:hAnsiTheme="minorEastAsia" w:eastAsiaTheme="minorEastAsia"/>
          <w:b/>
          <w:bCs/>
          <w:sz w:val="24"/>
        </w:rPr>
      </w:pPr>
    </w:p>
    <w:p>
      <w:pPr>
        <w:spacing w:line="360" w:lineRule="exact"/>
        <w:rPr>
          <w:rFonts w:cs="宋体" w:asciiTheme="minorEastAsia" w:hAnsiTheme="minorEastAsia" w:eastAsiaTheme="minorEastAsia"/>
          <w:b/>
          <w:bCs/>
          <w:sz w:val="24"/>
        </w:rPr>
      </w:pPr>
    </w:p>
    <w:p>
      <w:pPr>
        <w:pStyle w:val="2"/>
        <w:tabs>
          <w:tab w:val="left" w:pos="5580"/>
        </w:tabs>
        <w:spacing w:line="360" w:lineRule="exac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说明：1.应提供</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要求的其他资格证明文件。</w:t>
      </w:r>
    </w:p>
    <w:p>
      <w:pPr>
        <w:pStyle w:val="2"/>
        <w:tabs>
          <w:tab w:val="left" w:pos="5580"/>
        </w:tabs>
        <w:spacing w:line="360" w:lineRule="exac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 xml:space="preserve">      2.复印件上应加盖本单位章（自然人响应的无需盖章，需要签字）。</w:t>
      </w:r>
    </w:p>
    <w:p>
      <w:pPr>
        <w:pStyle w:val="2"/>
        <w:tabs>
          <w:tab w:val="left" w:pos="5580"/>
        </w:tabs>
        <w:spacing w:line="360" w:lineRule="exact"/>
        <w:ind w:left="1363" w:leftChars="344" w:hanging="538"/>
        <w:rPr>
          <w:rFonts w:cs="宋体" w:asciiTheme="minorEastAsia" w:hAnsiTheme="minorEastAsia" w:eastAsiaTheme="minorEastAsia"/>
          <w:sz w:val="24"/>
        </w:rPr>
      </w:pPr>
      <w:r>
        <w:rPr>
          <w:rFonts w:hint="eastAsia" w:cs="宋体" w:asciiTheme="minorEastAsia" w:hAnsiTheme="minorEastAsia" w:eastAsiaTheme="minorEastAsia"/>
          <w:sz w:val="24"/>
        </w:rPr>
        <w:t xml:space="preserve">     3. 如果是联合体提交响应文件，联合体各方需提供的满足磋商文件要求的其他资格证明文件。</w:t>
      </w:r>
    </w:p>
    <w:p>
      <w:pPr>
        <w:pStyle w:val="2"/>
        <w:tabs>
          <w:tab w:val="left" w:pos="5580"/>
        </w:tabs>
        <w:spacing w:line="360" w:lineRule="exact"/>
        <w:ind w:left="1363" w:leftChars="344" w:hanging="538"/>
        <w:rPr>
          <w:rFonts w:cs="宋体" w:asciiTheme="minorEastAsia" w:hAnsiTheme="minorEastAsia" w:eastAsiaTheme="minorEastAsia"/>
          <w:sz w:val="24"/>
        </w:rPr>
      </w:pPr>
    </w:p>
    <w:p>
      <w:pPr>
        <w:pStyle w:val="2"/>
        <w:tabs>
          <w:tab w:val="left" w:pos="5580"/>
        </w:tabs>
        <w:spacing w:line="360" w:lineRule="exact"/>
        <w:ind w:left="1363" w:leftChars="344" w:hanging="538"/>
        <w:rPr>
          <w:rFonts w:cs="宋体" w:asciiTheme="minorEastAsia" w:hAnsiTheme="minorEastAsia" w:eastAsiaTheme="minorEastAsia"/>
          <w:sz w:val="24"/>
        </w:rPr>
      </w:pPr>
    </w:p>
    <w:p>
      <w:pPr>
        <w:pStyle w:val="2"/>
        <w:tabs>
          <w:tab w:val="left" w:pos="5580"/>
        </w:tabs>
        <w:spacing w:line="360" w:lineRule="exact"/>
        <w:ind w:left="1363" w:leftChars="344" w:hanging="538"/>
        <w:rPr>
          <w:rFonts w:cs="宋体" w:asciiTheme="minorEastAsia" w:hAnsiTheme="minorEastAsia" w:eastAsiaTheme="minorEastAsia"/>
          <w:sz w:val="24"/>
        </w:rPr>
      </w:pPr>
    </w:p>
    <w:p>
      <w:pPr>
        <w:pStyle w:val="2"/>
        <w:tabs>
          <w:tab w:val="left" w:pos="5580"/>
        </w:tabs>
        <w:spacing w:line="360" w:lineRule="exact"/>
        <w:ind w:left="1363" w:leftChars="344" w:hanging="538"/>
        <w:rPr>
          <w:rFonts w:cs="宋体" w:asciiTheme="minorEastAsia" w:hAnsiTheme="minorEastAsia" w:eastAsiaTheme="minorEastAsia"/>
          <w:sz w:val="24"/>
        </w:rPr>
      </w:pPr>
    </w:p>
    <w:p>
      <w:pPr>
        <w:pStyle w:val="2"/>
        <w:tabs>
          <w:tab w:val="left" w:pos="5580"/>
        </w:tabs>
        <w:spacing w:line="360" w:lineRule="exact"/>
        <w:ind w:left="1363" w:leftChars="344" w:hanging="538"/>
        <w:rPr>
          <w:rFonts w:cs="宋体" w:asciiTheme="minorEastAsia" w:hAnsiTheme="minorEastAsia" w:eastAsiaTheme="minorEastAsia"/>
          <w:sz w:val="24"/>
        </w:rPr>
      </w:pPr>
    </w:p>
    <w:p>
      <w:pPr>
        <w:pStyle w:val="2"/>
        <w:tabs>
          <w:tab w:val="left" w:pos="5580"/>
        </w:tabs>
        <w:spacing w:line="360" w:lineRule="exact"/>
        <w:ind w:left="1363" w:leftChars="344" w:hanging="538"/>
        <w:rPr>
          <w:rFonts w:cs="宋体" w:asciiTheme="minorEastAsia" w:hAnsiTheme="minorEastAsia" w:eastAsiaTheme="minorEastAsia"/>
          <w:sz w:val="24"/>
        </w:rPr>
      </w:pPr>
    </w:p>
    <w:p>
      <w:pPr>
        <w:pStyle w:val="2"/>
        <w:tabs>
          <w:tab w:val="left" w:pos="5580"/>
        </w:tabs>
        <w:spacing w:line="360" w:lineRule="exact"/>
        <w:ind w:left="1363" w:leftChars="344" w:hanging="538"/>
        <w:rPr>
          <w:rFonts w:cs="宋体" w:asciiTheme="minorEastAsia" w:hAnsiTheme="minorEastAsia" w:eastAsiaTheme="minorEastAsia"/>
          <w:sz w:val="24"/>
        </w:rPr>
      </w:pPr>
    </w:p>
    <w:p>
      <w:pPr>
        <w:pStyle w:val="2"/>
        <w:tabs>
          <w:tab w:val="left" w:pos="5580"/>
        </w:tabs>
        <w:spacing w:line="360" w:lineRule="exact"/>
        <w:ind w:left="1363" w:leftChars="344" w:hanging="538"/>
        <w:rPr>
          <w:rFonts w:cs="宋体" w:asciiTheme="minorEastAsia" w:hAnsiTheme="minorEastAsia" w:eastAsiaTheme="minorEastAsia"/>
          <w:sz w:val="24"/>
        </w:rPr>
      </w:pPr>
    </w:p>
    <w:p>
      <w:pPr>
        <w:pStyle w:val="2"/>
        <w:tabs>
          <w:tab w:val="left" w:pos="5580"/>
        </w:tabs>
        <w:spacing w:line="360" w:lineRule="exact"/>
        <w:ind w:left="1363" w:leftChars="344" w:hanging="538"/>
        <w:rPr>
          <w:rFonts w:cs="宋体" w:asciiTheme="minorEastAsia" w:hAnsiTheme="minorEastAsia" w:eastAsiaTheme="minorEastAsia"/>
          <w:sz w:val="24"/>
        </w:rPr>
      </w:pPr>
    </w:p>
    <w:p>
      <w:pPr>
        <w:pStyle w:val="2"/>
        <w:tabs>
          <w:tab w:val="left" w:pos="5580"/>
        </w:tabs>
        <w:spacing w:line="360" w:lineRule="exact"/>
        <w:ind w:left="1363" w:leftChars="344" w:hanging="538"/>
        <w:rPr>
          <w:rFonts w:cs="宋体" w:asciiTheme="minorEastAsia" w:hAnsiTheme="minorEastAsia" w:eastAsiaTheme="minorEastAsia"/>
          <w:sz w:val="24"/>
        </w:rPr>
      </w:pPr>
    </w:p>
    <w:p>
      <w:pPr>
        <w:pStyle w:val="2"/>
        <w:tabs>
          <w:tab w:val="left" w:pos="5580"/>
        </w:tabs>
        <w:spacing w:line="360" w:lineRule="exact"/>
        <w:ind w:left="1363" w:leftChars="344" w:hanging="538"/>
        <w:rPr>
          <w:rFonts w:cs="宋体" w:asciiTheme="minorEastAsia" w:hAnsiTheme="minorEastAsia" w:eastAsiaTheme="minorEastAsia"/>
          <w:sz w:val="24"/>
        </w:rPr>
      </w:pPr>
    </w:p>
    <w:p>
      <w:pPr>
        <w:pStyle w:val="2"/>
        <w:tabs>
          <w:tab w:val="left" w:pos="5580"/>
        </w:tabs>
        <w:spacing w:line="360" w:lineRule="exact"/>
        <w:ind w:left="1363" w:leftChars="344" w:hanging="538"/>
        <w:rPr>
          <w:rFonts w:cs="宋体" w:asciiTheme="minorEastAsia" w:hAnsiTheme="minorEastAsia" w:eastAsiaTheme="minorEastAsia"/>
          <w:sz w:val="24"/>
        </w:rPr>
      </w:pPr>
    </w:p>
    <w:p>
      <w:pPr>
        <w:pStyle w:val="2"/>
        <w:tabs>
          <w:tab w:val="left" w:pos="5580"/>
        </w:tabs>
        <w:spacing w:line="360" w:lineRule="exact"/>
        <w:ind w:left="1363" w:leftChars="344" w:hanging="538"/>
        <w:rPr>
          <w:rFonts w:cs="宋体" w:asciiTheme="minorEastAsia" w:hAnsiTheme="minorEastAsia" w:eastAsiaTheme="minorEastAsia"/>
          <w:sz w:val="24"/>
        </w:rPr>
      </w:pPr>
    </w:p>
    <w:p>
      <w:pPr>
        <w:pStyle w:val="2"/>
        <w:tabs>
          <w:tab w:val="left" w:pos="5580"/>
        </w:tabs>
        <w:spacing w:line="360" w:lineRule="exact"/>
        <w:ind w:left="1363" w:leftChars="344" w:hanging="538"/>
        <w:rPr>
          <w:rFonts w:cs="宋体" w:asciiTheme="minorEastAsia" w:hAnsiTheme="minorEastAsia" w:eastAsiaTheme="minorEastAsia"/>
          <w:sz w:val="24"/>
        </w:rPr>
      </w:pPr>
    </w:p>
    <w:p>
      <w:pPr>
        <w:pStyle w:val="2"/>
        <w:tabs>
          <w:tab w:val="left" w:pos="5580"/>
        </w:tabs>
        <w:spacing w:line="360" w:lineRule="exact"/>
        <w:ind w:left="1363" w:leftChars="344" w:hanging="538"/>
        <w:rPr>
          <w:rFonts w:cs="宋体" w:asciiTheme="minorEastAsia" w:hAnsiTheme="minorEastAsia" w:eastAsiaTheme="minorEastAsia"/>
          <w:sz w:val="24"/>
        </w:rPr>
      </w:pPr>
    </w:p>
    <w:p>
      <w:pPr>
        <w:pStyle w:val="2"/>
        <w:tabs>
          <w:tab w:val="left" w:pos="5580"/>
        </w:tabs>
        <w:spacing w:line="360" w:lineRule="exact"/>
        <w:ind w:left="1363" w:leftChars="344" w:hanging="538"/>
        <w:rPr>
          <w:rFonts w:cs="宋体" w:asciiTheme="minorEastAsia" w:hAnsiTheme="minorEastAsia" w:eastAsiaTheme="minorEastAsia"/>
          <w:sz w:val="24"/>
        </w:rPr>
      </w:pPr>
    </w:p>
    <w:p>
      <w:pPr>
        <w:pStyle w:val="2"/>
        <w:tabs>
          <w:tab w:val="left" w:pos="5580"/>
        </w:tabs>
        <w:spacing w:line="360" w:lineRule="exact"/>
        <w:ind w:left="1363" w:leftChars="344" w:hanging="538"/>
        <w:rPr>
          <w:rFonts w:cs="宋体" w:asciiTheme="minorEastAsia" w:hAnsiTheme="minorEastAsia" w:eastAsiaTheme="minorEastAsia"/>
          <w:sz w:val="24"/>
        </w:rPr>
      </w:pPr>
    </w:p>
    <w:p>
      <w:pPr>
        <w:pStyle w:val="2"/>
        <w:tabs>
          <w:tab w:val="left" w:pos="5580"/>
        </w:tabs>
        <w:spacing w:line="360" w:lineRule="exact"/>
        <w:ind w:left="1363" w:leftChars="344" w:hanging="538"/>
        <w:rPr>
          <w:rFonts w:cs="宋体" w:asciiTheme="minorEastAsia" w:hAnsiTheme="minorEastAsia" w:eastAsiaTheme="minorEastAsia"/>
          <w:sz w:val="24"/>
        </w:rPr>
      </w:pPr>
    </w:p>
    <w:p>
      <w:pPr>
        <w:pStyle w:val="2"/>
        <w:tabs>
          <w:tab w:val="left" w:pos="5580"/>
        </w:tabs>
        <w:spacing w:line="360" w:lineRule="exact"/>
        <w:ind w:left="1363" w:leftChars="344" w:hanging="538"/>
        <w:rPr>
          <w:rFonts w:cs="宋体" w:asciiTheme="minorEastAsia" w:hAnsiTheme="minorEastAsia" w:eastAsiaTheme="minorEastAsia"/>
          <w:sz w:val="24"/>
        </w:rPr>
      </w:pPr>
    </w:p>
    <w:p>
      <w:pPr>
        <w:pStyle w:val="2"/>
        <w:tabs>
          <w:tab w:val="left" w:pos="5580"/>
        </w:tabs>
        <w:spacing w:line="360" w:lineRule="exact"/>
        <w:ind w:left="1363" w:leftChars="344" w:hanging="538"/>
        <w:rPr>
          <w:rFonts w:cs="宋体" w:asciiTheme="minorEastAsia" w:hAnsiTheme="minorEastAsia" w:eastAsiaTheme="minorEastAsia"/>
          <w:sz w:val="24"/>
        </w:rPr>
      </w:pPr>
    </w:p>
    <w:p>
      <w:pPr>
        <w:pStyle w:val="2"/>
        <w:tabs>
          <w:tab w:val="left" w:pos="5580"/>
        </w:tabs>
        <w:spacing w:line="360" w:lineRule="exact"/>
        <w:ind w:left="1363" w:leftChars="344" w:hanging="538"/>
        <w:rPr>
          <w:rFonts w:cs="宋体" w:asciiTheme="minorEastAsia" w:hAnsiTheme="minorEastAsia" w:eastAsiaTheme="minorEastAsia"/>
          <w:sz w:val="24"/>
        </w:rPr>
      </w:pPr>
    </w:p>
    <w:p>
      <w:pPr>
        <w:pStyle w:val="2"/>
        <w:tabs>
          <w:tab w:val="left" w:pos="5580"/>
        </w:tabs>
        <w:spacing w:line="360" w:lineRule="exact"/>
        <w:ind w:left="1363" w:leftChars="344" w:hanging="538"/>
        <w:rPr>
          <w:rFonts w:cs="宋体" w:asciiTheme="minorEastAsia" w:hAnsiTheme="minorEastAsia" w:eastAsiaTheme="minorEastAsia"/>
          <w:sz w:val="24"/>
        </w:rPr>
      </w:pPr>
    </w:p>
    <w:p>
      <w:pPr>
        <w:pStyle w:val="2"/>
        <w:tabs>
          <w:tab w:val="left" w:pos="5580"/>
        </w:tabs>
        <w:spacing w:line="360" w:lineRule="exact"/>
        <w:ind w:left="1363" w:leftChars="344" w:hanging="538"/>
        <w:rPr>
          <w:rFonts w:cs="宋体" w:asciiTheme="minorEastAsia" w:hAnsiTheme="minorEastAsia" w:eastAsiaTheme="minorEastAsia"/>
          <w:sz w:val="24"/>
        </w:rPr>
      </w:pPr>
    </w:p>
    <w:p>
      <w:pPr>
        <w:pStyle w:val="2"/>
        <w:tabs>
          <w:tab w:val="left" w:pos="5580"/>
        </w:tabs>
        <w:spacing w:line="360" w:lineRule="exact"/>
        <w:ind w:left="1363" w:leftChars="344" w:hanging="538"/>
        <w:rPr>
          <w:rFonts w:cs="宋体" w:asciiTheme="minorEastAsia" w:hAnsiTheme="minorEastAsia" w:eastAsiaTheme="minorEastAsia"/>
          <w:sz w:val="24"/>
        </w:rPr>
      </w:pPr>
    </w:p>
    <w:p>
      <w:pPr>
        <w:pStyle w:val="2"/>
        <w:tabs>
          <w:tab w:val="left" w:pos="5580"/>
        </w:tabs>
        <w:spacing w:line="360" w:lineRule="exact"/>
        <w:ind w:left="1363" w:leftChars="344" w:hanging="538"/>
        <w:rPr>
          <w:rFonts w:cs="宋体" w:asciiTheme="minorEastAsia" w:hAnsiTheme="minorEastAsia" w:eastAsiaTheme="minorEastAsia"/>
          <w:sz w:val="24"/>
        </w:rPr>
      </w:pPr>
    </w:p>
    <w:p>
      <w:pPr>
        <w:pStyle w:val="2"/>
        <w:tabs>
          <w:tab w:val="left" w:pos="5580"/>
        </w:tabs>
        <w:spacing w:line="360" w:lineRule="exact"/>
        <w:ind w:left="1363" w:leftChars="344" w:hanging="538"/>
        <w:rPr>
          <w:rFonts w:cs="宋体" w:asciiTheme="minorEastAsia" w:hAnsiTheme="minorEastAsia" w:eastAsiaTheme="minorEastAsia"/>
          <w:sz w:val="24"/>
        </w:rPr>
      </w:pPr>
    </w:p>
    <w:p>
      <w:pPr>
        <w:pStyle w:val="2"/>
        <w:tabs>
          <w:tab w:val="left" w:pos="5580"/>
        </w:tabs>
        <w:spacing w:line="360" w:lineRule="exact"/>
        <w:ind w:left="1363" w:leftChars="344" w:hanging="538"/>
        <w:rPr>
          <w:rFonts w:cs="宋体" w:asciiTheme="minorEastAsia" w:hAnsiTheme="minorEastAsia" w:eastAsiaTheme="minorEastAsia"/>
          <w:sz w:val="24"/>
        </w:rPr>
      </w:pPr>
    </w:p>
    <w:p>
      <w:pPr>
        <w:pStyle w:val="2"/>
        <w:tabs>
          <w:tab w:val="left" w:pos="5580"/>
        </w:tabs>
        <w:spacing w:line="360" w:lineRule="exact"/>
        <w:ind w:left="1363" w:leftChars="344" w:hanging="538"/>
        <w:rPr>
          <w:rFonts w:cs="宋体" w:asciiTheme="minorEastAsia" w:hAnsiTheme="minorEastAsia" w:eastAsiaTheme="minorEastAsia"/>
          <w:sz w:val="24"/>
        </w:rPr>
      </w:pPr>
    </w:p>
    <w:p>
      <w:pPr>
        <w:pStyle w:val="2"/>
        <w:tabs>
          <w:tab w:val="left" w:pos="5580"/>
        </w:tabs>
        <w:spacing w:line="360" w:lineRule="exact"/>
        <w:ind w:left="1363" w:leftChars="344" w:hanging="538"/>
        <w:rPr>
          <w:rFonts w:cs="宋体" w:asciiTheme="minorEastAsia" w:hAnsiTheme="minorEastAsia" w:eastAsiaTheme="minorEastAsia"/>
          <w:sz w:val="24"/>
        </w:rPr>
      </w:pPr>
    </w:p>
    <w:p>
      <w:pPr>
        <w:spacing w:line="360" w:lineRule="exact"/>
        <w:rPr>
          <w:rFonts w:cs="宋体" w:asciiTheme="minorEastAsia" w:hAnsiTheme="minorEastAsia" w:eastAsiaTheme="minorEastAsia"/>
          <w:sz w:val="24"/>
        </w:rPr>
      </w:pPr>
    </w:p>
    <w:bookmarkEnd w:id="276"/>
    <w:bookmarkEnd w:id="277"/>
    <w:bookmarkEnd w:id="327"/>
    <w:bookmarkEnd w:id="328"/>
    <w:bookmarkEnd w:id="329"/>
    <w:p>
      <w:pPr>
        <w:pStyle w:val="2"/>
        <w:tabs>
          <w:tab w:val="left" w:pos="5580"/>
        </w:tabs>
        <w:spacing w:line="360" w:lineRule="exact"/>
        <w:rPr>
          <w:rFonts w:cs="宋体" w:asciiTheme="minorEastAsia" w:hAnsiTheme="minorEastAsia" w:eastAsiaTheme="minorEastAsia"/>
          <w:b/>
          <w:kern w:val="0"/>
          <w:sz w:val="24"/>
        </w:rPr>
      </w:pPr>
      <w:bookmarkStart w:id="349" w:name="_Toc24267_WPSOffice_Level2"/>
      <w:bookmarkStart w:id="350" w:name="_Toc23485"/>
      <w:bookmarkStart w:id="351" w:name="_Toc6295"/>
      <w:bookmarkStart w:id="352" w:name="_Toc9513_WPSOffice_Level2"/>
      <w:bookmarkStart w:id="353" w:name="_Toc5279"/>
      <w:bookmarkStart w:id="354" w:name="_Toc5068"/>
      <w:bookmarkStart w:id="355" w:name="_Toc26170"/>
      <w:bookmarkStart w:id="356" w:name="_Toc14915"/>
      <w:bookmarkStart w:id="357" w:name="_Toc2041"/>
      <w:bookmarkStart w:id="358" w:name="_Toc515647817"/>
      <w:bookmarkStart w:id="359" w:name="_Toc23960"/>
    </w:p>
    <w:p>
      <w:pPr>
        <w:pStyle w:val="2"/>
        <w:tabs>
          <w:tab w:val="left" w:pos="5580"/>
        </w:tabs>
        <w:spacing w:line="360" w:lineRule="exact"/>
        <w:ind w:left="1156" w:leftChars="257" w:hanging="540"/>
        <w:jc w:val="center"/>
        <w:outlineLvl w:val="1"/>
        <w:rPr>
          <w:rFonts w:cs="宋体" w:asciiTheme="minorEastAsia" w:hAnsiTheme="minorEastAsia" w:eastAsiaTheme="minorEastAsia"/>
          <w:b/>
          <w:kern w:val="0"/>
          <w:sz w:val="24"/>
        </w:rPr>
      </w:pPr>
    </w:p>
    <w:p>
      <w:pPr>
        <w:pStyle w:val="2"/>
        <w:tabs>
          <w:tab w:val="left" w:pos="5580"/>
        </w:tabs>
        <w:spacing w:line="360" w:lineRule="exact"/>
        <w:ind w:left="1156" w:leftChars="257" w:hanging="540"/>
        <w:jc w:val="center"/>
        <w:outlineLvl w:val="1"/>
        <w:rPr>
          <w:rFonts w:cs="宋体" w:asciiTheme="minorEastAsia" w:hAnsiTheme="minorEastAsia" w:eastAsiaTheme="minorEastAsia"/>
          <w:sz w:val="24"/>
        </w:rPr>
      </w:pPr>
      <w:r>
        <w:rPr>
          <w:rFonts w:hint="eastAsia" w:cs="宋体" w:asciiTheme="minorEastAsia" w:hAnsiTheme="minorEastAsia" w:eastAsiaTheme="minorEastAsia"/>
          <w:b/>
          <w:kern w:val="0"/>
          <w:sz w:val="24"/>
        </w:rPr>
        <w:t>第二部分商务及技术文件</w:t>
      </w:r>
      <w:bookmarkEnd w:id="349"/>
      <w:bookmarkEnd w:id="350"/>
      <w:bookmarkEnd w:id="351"/>
      <w:bookmarkEnd w:id="352"/>
      <w:bookmarkEnd w:id="353"/>
    </w:p>
    <w:p>
      <w:pPr>
        <w:pStyle w:val="2"/>
        <w:numPr>
          <w:ilvl w:val="0"/>
          <w:numId w:val="6"/>
        </w:numPr>
        <w:spacing w:line="360" w:lineRule="exact"/>
        <w:ind w:firstLine="720" w:firstLineChars="300"/>
        <w:rPr>
          <w:rFonts w:hint="eastAsia" w:cs="宋体" w:asciiTheme="minorEastAsia" w:hAnsiTheme="minorEastAsia" w:eastAsiaTheme="minorEastAsia"/>
          <w:sz w:val="24"/>
        </w:rPr>
      </w:pPr>
      <w:r>
        <w:rPr>
          <w:rFonts w:hint="eastAsia" w:cs="宋体" w:asciiTheme="minorEastAsia" w:hAnsiTheme="minorEastAsia" w:eastAsiaTheme="minorEastAsia"/>
          <w:sz w:val="24"/>
        </w:rPr>
        <w:t>磋商响应函（响应文件格式五）</w:t>
      </w:r>
    </w:p>
    <w:p>
      <w:pPr>
        <w:pStyle w:val="4"/>
        <w:spacing w:before="0" w:line="240" w:lineRule="atLeast"/>
        <w:ind w:firstLine="720" w:firstLineChars="300"/>
        <w:jc w:val="both"/>
        <w:rPr>
          <w:rFonts w:hint="eastAsia" w:cs="宋体" w:asciiTheme="minorEastAsia" w:hAnsiTheme="minorEastAsia" w:eastAsiaTheme="minorEastAsia"/>
          <w:b w:val="0"/>
          <w:kern w:val="2"/>
          <w:sz w:val="24"/>
          <w:szCs w:val="22"/>
          <w:lang w:val="en-US" w:eastAsia="zh-CN" w:bidi="ar-SA"/>
        </w:rPr>
      </w:pPr>
      <w:r>
        <w:rPr>
          <w:rFonts w:hint="eastAsia" w:cs="宋体" w:asciiTheme="minorEastAsia" w:hAnsiTheme="minorEastAsia" w:eastAsiaTheme="minorEastAsia"/>
          <w:b w:val="0"/>
          <w:kern w:val="2"/>
          <w:sz w:val="24"/>
          <w:szCs w:val="22"/>
          <w:lang w:val="en-US" w:eastAsia="zh-CN" w:bidi="ar-SA"/>
        </w:rPr>
        <w:t>2、投标保证金缴纳凭证复印件或投标担保函</w:t>
      </w:r>
    </w:p>
    <w:p>
      <w:pPr>
        <w:pStyle w:val="2"/>
        <w:spacing w:line="360" w:lineRule="exact"/>
        <w:ind w:firstLine="720" w:firstLineChars="300"/>
        <w:rPr>
          <w:rFonts w:hint="eastAsia" w:cs="宋体" w:asciiTheme="minorEastAsia" w:hAnsiTheme="minorEastAsia" w:eastAsiaTheme="minorEastAsia"/>
          <w:b w:val="0"/>
          <w:kern w:val="2"/>
          <w:sz w:val="24"/>
          <w:szCs w:val="22"/>
          <w:lang w:val="en-US" w:eastAsia="zh-CN" w:bidi="ar-SA"/>
        </w:rPr>
      </w:pPr>
      <w:r>
        <w:rPr>
          <w:rFonts w:hint="eastAsia" w:cs="宋体" w:asciiTheme="minorEastAsia" w:hAnsiTheme="minorEastAsia" w:eastAsiaTheme="minorEastAsia"/>
          <w:b w:val="0"/>
          <w:kern w:val="2"/>
          <w:sz w:val="24"/>
          <w:szCs w:val="22"/>
          <w:lang w:val="en-US" w:eastAsia="zh-CN" w:bidi="ar-SA"/>
        </w:rPr>
        <w:t>3、技术规格偏离表（响应文件格式九）</w:t>
      </w:r>
    </w:p>
    <w:p>
      <w:pPr>
        <w:pStyle w:val="2"/>
        <w:spacing w:line="360" w:lineRule="exact"/>
        <w:ind w:firstLine="720" w:firstLineChars="300"/>
        <w:rPr>
          <w:rFonts w:hint="eastAsia" w:cs="宋体" w:asciiTheme="minorEastAsia" w:hAnsiTheme="minorEastAsia" w:eastAsiaTheme="minorEastAsia"/>
          <w:b w:val="0"/>
          <w:kern w:val="2"/>
          <w:sz w:val="24"/>
          <w:szCs w:val="22"/>
          <w:lang w:val="en-US" w:eastAsia="zh-CN" w:bidi="ar-SA"/>
        </w:rPr>
      </w:pPr>
      <w:r>
        <w:rPr>
          <w:rFonts w:hint="eastAsia" w:cs="宋体" w:asciiTheme="minorEastAsia" w:hAnsiTheme="minorEastAsia" w:eastAsiaTheme="minorEastAsia"/>
          <w:b w:val="0"/>
          <w:kern w:val="2"/>
          <w:sz w:val="24"/>
          <w:szCs w:val="22"/>
          <w:lang w:val="en-US" w:eastAsia="zh-CN" w:bidi="ar-SA"/>
        </w:rPr>
        <w:t>4、商务条款偏离表（响应文件格式十）</w:t>
      </w:r>
    </w:p>
    <w:p>
      <w:pPr>
        <w:pStyle w:val="2"/>
        <w:spacing w:line="360" w:lineRule="exact"/>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lang w:val="en-US" w:eastAsia="zh-CN"/>
        </w:rPr>
        <w:t>5</w:t>
      </w:r>
      <w:r>
        <w:rPr>
          <w:rFonts w:hint="eastAsia" w:cs="宋体" w:asciiTheme="minorEastAsia" w:hAnsiTheme="minorEastAsia" w:eastAsiaTheme="minorEastAsia"/>
          <w:sz w:val="24"/>
        </w:rPr>
        <w:t>、符合</w:t>
      </w:r>
      <w:r>
        <w:rPr>
          <w:rFonts w:hint="eastAsia" w:cs="宋体" w:asciiTheme="minorEastAsia" w:hAnsiTheme="minorEastAsia" w:eastAsiaTheme="minorEastAsia"/>
          <w:sz w:val="24"/>
          <w:lang w:eastAsia="zh-CN"/>
        </w:rPr>
        <w:t>《政府采购促进中小企业发展管理办法》</w:t>
      </w:r>
      <w:r>
        <w:rPr>
          <w:rFonts w:hint="eastAsia" w:cs="宋体" w:asciiTheme="minorEastAsia" w:hAnsiTheme="minorEastAsia" w:eastAsiaTheme="minorEastAsia"/>
          <w:sz w:val="24"/>
        </w:rPr>
        <w:t>、《关于政府采购支持监狱企业发展有关问题的通知》和《三部门联合发布关于促进残疾人就业政府采购政策的通知》价格扣减条件的供应商须提交）</w:t>
      </w:r>
    </w:p>
    <w:p>
      <w:pPr>
        <w:pStyle w:val="2"/>
        <w:spacing w:line="360" w:lineRule="exact"/>
        <w:ind w:firstLine="720" w:firstLineChars="300"/>
        <w:outlineLvl w:val="1"/>
        <w:rPr>
          <w:rFonts w:cs="宋体" w:asciiTheme="minorEastAsia" w:hAnsiTheme="minorEastAsia" w:eastAsiaTheme="minorEastAsia"/>
          <w:sz w:val="24"/>
        </w:rPr>
      </w:pPr>
      <w:bookmarkStart w:id="360" w:name="_Toc31905_WPSOffice_Level2"/>
      <w:bookmarkStart w:id="361" w:name="_Toc10232_WPSOffice_Level2"/>
      <w:r>
        <w:rPr>
          <w:rFonts w:hint="eastAsia" w:cs="宋体" w:asciiTheme="minorEastAsia" w:hAnsiTheme="minorEastAsia" w:eastAsiaTheme="minorEastAsia"/>
          <w:sz w:val="24"/>
        </w:rPr>
        <w:t>5-1《供应商企业（单位）类型声明函》（响应文件格式十一）</w:t>
      </w:r>
      <w:bookmarkEnd w:id="360"/>
      <w:bookmarkEnd w:id="361"/>
    </w:p>
    <w:p>
      <w:pPr>
        <w:pStyle w:val="2"/>
        <w:spacing w:line="360" w:lineRule="exact"/>
        <w:ind w:firstLine="720" w:firstLineChars="300"/>
        <w:outlineLvl w:val="1"/>
        <w:rPr>
          <w:rFonts w:cs="宋体" w:asciiTheme="minorEastAsia" w:hAnsiTheme="minorEastAsia" w:eastAsiaTheme="minorEastAsia"/>
          <w:sz w:val="24"/>
        </w:rPr>
      </w:pPr>
      <w:bookmarkStart w:id="362" w:name="_Toc30193_WPSOffice_Level2"/>
      <w:bookmarkStart w:id="363" w:name="_Toc2883_WPSOffice_Level2"/>
      <w:r>
        <w:rPr>
          <w:rFonts w:hint="eastAsia" w:cs="宋体" w:asciiTheme="minorEastAsia" w:hAnsiTheme="minorEastAsia" w:eastAsiaTheme="minorEastAsia"/>
          <w:sz w:val="24"/>
        </w:rPr>
        <w:t>5-2《制造商供应商企业（单位）类型声明函》（响应文件格式十二）</w:t>
      </w:r>
      <w:bookmarkEnd w:id="362"/>
      <w:bookmarkEnd w:id="363"/>
    </w:p>
    <w:p>
      <w:pPr>
        <w:pStyle w:val="2"/>
        <w:spacing w:line="360" w:lineRule="exact"/>
        <w:ind w:firstLine="720" w:firstLineChars="300"/>
        <w:outlineLvl w:val="1"/>
        <w:rPr>
          <w:rFonts w:cs="宋体" w:asciiTheme="minorEastAsia" w:hAnsiTheme="minorEastAsia" w:eastAsiaTheme="minorEastAsia"/>
          <w:sz w:val="24"/>
        </w:rPr>
      </w:pPr>
      <w:bookmarkStart w:id="364" w:name="_Toc12463_WPSOffice_Level2"/>
      <w:bookmarkStart w:id="365" w:name="_Toc2617_WPSOffice_Level2"/>
      <w:r>
        <w:rPr>
          <w:rFonts w:hint="eastAsia" w:cs="宋体" w:asciiTheme="minorEastAsia" w:hAnsiTheme="minorEastAsia" w:eastAsiaTheme="minorEastAsia"/>
          <w:sz w:val="24"/>
        </w:rPr>
        <w:t>5-3《残疾人福利性单位声明函》（响应文件格式十三）</w:t>
      </w:r>
      <w:bookmarkEnd w:id="364"/>
      <w:bookmarkEnd w:id="365"/>
    </w:p>
    <w:p>
      <w:pPr>
        <w:pStyle w:val="2"/>
        <w:spacing w:line="360" w:lineRule="exact"/>
        <w:ind w:firstLine="720" w:firstLineChars="300"/>
        <w:outlineLvl w:val="2"/>
        <w:rPr>
          <w:rFonts w:cs="宋体" w:asciiTheme="minorEastAsia" w:hAnsiTheme="minorEastAsia" w:eastAsiaTheme="minorEastAsia"/>
          <w:sz w:val="24"/>
        </w:rPr>
      </w:pPr>
      <w:r>
        <w:rPr>
          <w:rFonts w:hint="eastAsia" w:cs="宋体" w:asciiTheme="minorEastAsia" w:hAnsiTheme="minorEastAsia" w:eastAsiaTheme="minorEastAsia"/>
          <w:sz w:val="24"/>
        </w:rPr>
        <w:t>6、供应商关联单位的说明（格式自拟）</w:t>
      </w:r>
    </w:p>
    <w:p>
      <w:pPr>
        <w:pStyle w:val="2"/>
        <w:spacing w:line="360" w:lineRule="exact"/>
        <w:ind w:firstLine="720" w:firstLineChars="300"/>
        <w:outlineLvl w:val="2"/>
        <w:rPr>
          <w:rFonts w:cs="宋体" w:asciiTheme="minorEastAsia" w:hAnsiTheme="minorEastAsia" w:eastAsiaTheme="minorEastAsia"/>
          <w:sz w:val="24"/>
        </w:rPr>
      </w:pPr>
      <w:r>
        <w:rPr>
          <w:rFonts w:hint="eastAsia" w:cs="宋体" w:asciiTheme="minorEastAsia" w:hAnsiTheme="minorEastAsia" w:eastAsiaTheme="minorEastAsia"/>
          <w:sz w:val="24"/>
        </w:rPr>
        <w:t>7、响应文件还应包括供应商须知第10条的所有技术文件</w:t>
      </w:r>
    </w:p>
    <w:p>
      <w:pPr>
        <w:pStyle w:val="2"/>
        <w:spacing w:line="360" w:lineRule="exact"/>
        <w:ind w:firstLine="720" w:firstLineChars="300"/>
        <w:outlineLvl w:val="2"/>
        <w:rPr>
          <w:rFonts w:cs="宋体" w:asciiTheme="minorEastAsia" w:hAnsiTheme="minorEastAsia" w:eastAsiaTheme="minorEastAsia"/>
          <w:sz w:val="24"/>
        </w:rPr>
      </w:pPr>
      <w:r>
        <w:rPr>
          <w:rFonts w:hint="eastAsia" w:cs="宋体" w:asciiTheme="minorEastAsia" w:hAnsiTheme="minorEastAsia" w:eastAsiaTheme="minorEastAsia"/>
          <w:sz w:val="24"/>
        </w:rPr>
        <w:t>8、其他有利于磋商响应的技术条件</w:t>
      </w:r>
    </w:p>
    <w:p>
      <w:pPr>
        <w:pStyle w:val="2"/>
        <w:spacing w:line="360" w:lineRule="exact"/>
        <w:ind w:firstLine="720" w:firstLineChars="300"/>
        <w:outlineLvl w:val="2"/>
        <w:rPr>
          <w:rFonts w:cs="宋体" w:asciiTheme="minorEastAsia" w:hAnsiTheme="minorEastAsia" w:eastAsiaTheme="minorEastAsia"/>
          <w:sz w:val="24"/>
        </w:rPr>
      </w:pPr>
      <w:r>
        <w:rPr>
          <w:rFonts w:hint="eastAsia" w:cs="宋体" w:asciiTheme="minorEastAsia" w:hAnsiTheme="minorEastAsia" w:eastAsiaTheme="minorEastAsia"/>
          <w:sz w:val="24"/>
        </w:rPr>
        <w:t>9、响应文件格式范本</w:t>
      </w:r>
    </w:p>
    <w:p>
      <w:pPr>
        <w:pStyle w:val="2"/>
        <w:tabs>
          <w:tab w:val="left" w:pos="5580"/>
        </w:tabs>
        <w:spacing w:line="360" w:lineRule="exact"/>
        <w:rPr>
          <w:rFonts w:cs="宋体" w:asciiTheme="minorEastAsia" w:hAnsiTheme="minorEastAsia" w:eastAsiaTheme="minorEastAsia"/>
          <w:sz w:val="24"/>
        </w:rPr>
      </w:pPr>
    </w:p>
    <w:p>
      <w:pPr>
        <w:pStyle w:val="2"/>
        <w:tabs>
          <w:tab w:val="left" w:pos="5580"/>
        </w:tabs>
        <w:spacing w:line="360" w:lineRule="exact"/>
        <w:rPr>
          <w:rFonts w:cs="宋体" w:asciiTheme="minorEastAsia" w:hAnsiTheme="minorEastAsia" w:eastAsiaTheme="minorEastAsia"/>
          <w:sz w:val="24"/>
        </w:rPr>
      </w:pPr>
    </w:p>
    <w:p>
      <w:pPr>
        <w:pStyle w:val="2"/>
        <w:tabs>
          <w:tab w:val="left" w:pos="5580"/>
        </w:tabs>
        <w:spacing w:line="360" w:lineRule="exact"/>
        <w:rPr>
          <w:rFonts w:cs="宋体" w:asciiTheme="minorEastAsia" w:hAnsiTheme="minorEastAsia" w:eastAsiaTheme="minorEastAsia"/>
          <w:sz w:val="24"/>
        </w:rPr>
      </w:pPr>
    </w:p>
    <w:p>
      <w:pPr>
        <w:pStyle w:val="2"/>
        <w:tabs>
          <w:tab w:val="left" w:pos="5580"/>
        </w:tabs>
        <w:spacing w:line="360" w:lineRule="exact"/>
        <w:rPr>
          <w:rFonts w:cs="宋体" w:asciiTheme="minorEastAsia" w:hAnsiTheme="minorEastAsia" w:eastAsiaTheme="minorEastAsia"/>
          <w:sz w:val="24"/>
        </w:rPr>
      </w:pPr>
    </w:p>
    <w:p>
      <w:pPr>
        <w:pStyle w:val="2"/>
        <w:tabs>
          <w:tab w:val="left" w:pos="5580"/>
        </w:tabs>
        <w:spacing w:line="360" w:lineRule="exact"/>
        <w:rPr>
          <w:rFonts w:cs="宋体" w:asciiTheme="minorEastAsia" w:hAnsiTheme="minorEastAsia" w:eastAsiaTheme="minorEastAsia"/>
          <w:sz w:val="24"/>
        </w:rPr>
      </w:pPr>
    </w:p>
    <w:p>
      <w:pPr>
        <w:pStyle w:val="2"/>
        <w:tabs>
          <w:tab w:val="left" w:pos="5580"/>
        </w:tabs>
        <w:spacing w:line="360" w:lineRule="exact"/>
        <w:rPr>
          <w:rFonts w:cs="宋体" w:asciiTheme="minorEastAsia" w:hAnsiTheme="minorEastAsia" w:eastAsiaTheme="minorEastAsia"/>
          <w:sz w:val="24"/>
        </w:rPr>
      </w:pPr>
    </w:p>
    <w:p>
      <w:pPr>
        <w:pStyle w:val="2"/>
        <w:tabs>
          <w:tab w:val="left" w:pos="5580"/>
        </w:tabs>
        <w:spacing w:line="360" w:lineRule="exact"/>
        <w:rPr>
          <w:rFonts w:cs="宋体" w:asciiTheme="minorEastAsia" w:hAnsiTheme="minorEastAsia" w:eastAsiaTheme="minorEastAsia"/>
          <w:sz w:val="24"/>
        </w:rPr>
      </w:pPr>
    </w:p>
    <w:p>
      <w:pPr>
        <w:pStyle w:val="2"/>
        <w:tabs>
          <w:tab w:val="left" w:pos="5580"/>
        </w:tabs>
        <w:spacing w:line="360" w:lineRule="exact"/>
        <w:rPr>
          <w:rFonts w:cs="宋体" w:asciiTheme="minorEastAsia" w:hAnsiTheme="minorEastAsia" w:eastAsiaTheme="minorEastAsia"/>
          <w:sz w:val="24"/>
        </w:rPr>
      </w:pPr>
    </w:p>
    <w:p>
      <w:pPr>
        <w:pStyle w:val="2"/>
        <w:tabs>
          <w:tab w:val="left" w:pos="5580"/>
        </w:tabs>
        <w:spacing w:line="360" w:lineRule="exact"/>
        <w:rPr>
          <w:rFonts w:cs="宋体" w:asciiTheme="minorEastAsia" w:hAnsiTheme="minorEastAsia" w:eastAsiaTheme="minorEastAsia"/>
          <w:sz w:val="24"/>
        </w:rPr>
      </w:pPr>
    </w:p>
    <w:p>
      <w:pPr>
        <w:pStyle w:val="2"/>
        <w:tabs>
          <w:tab w:val="left" w:pos="5580"/>
        </w:tabs>
        <w:spacing w:line="360" w:lineRule="exact"/>
        <w:rPr>
          <w:rFonts w:cs="宋体" w:asciiTheme="minorEastAsia" w:hAnsiTheme="minorEastAsia" w:eastAsiaTheme="minorEastAsia"/>
          <w:sz w:val="24"/>
        </w:rPr>
      </w:pPr>
    </w:p>
    <w:p>
      <w:pPr>
        <w:pStyle w:val="2"/>
        <w:tabs>
          <w:tab w:val="left" w:pos="5580"/>
        </w:tabs>
        <w:spacing w:line="360" w:lineRule="exact"/>
        <w:rPr>
          <w:rFonts w:cs="宋体" w:asciiTheme="minorEastAsia" w:hAnsiTheme="minorEastAsia" w:eastAsiaTheme="minorEastAsia"/>
          <w:sz w:val="24"/>
        </w:rPr>
      </w:pPr>
    </w:p>
    <w:p>
      <w:pPr>
        <w:pStyle w:val="2"/>
        <w:tabs>
          <w:tab w:val="left" w:pos="5580"/>
        </w:tabs>
        <w:spacing w:line="360" w:lineRule="exact"/>
        <w:rPr>
          <w:rFonts w:cs="宋体" w:asciiTheme="minorEastAsia" w:hAnsiTheme="minorEastAsia" w:eastAsiaTheme="minorEastAsia"/>
          <w:sz w:val="24"/>
        </w:rPr>
      </w:pPr>
    </w:p>
    <w:p>
      <w:pPr>
        <w:pStyle w:val="2"/>
        <w:tabs>
          <w:tab w:val="left" w:pos="5580"/>
        </w:tabs>
        <w:spacing w:line="360" w:lineRule="exact"/>
        <w:rPr>
          <w:rFonts w:cs="宋体" w:asciiTheme="minorEastAsia" w:hAnsiTheme="minorEastAsia" w:eastAsiaTheme="minorEastAsia"/>
          <w:sz w:val="24"/>
        </w:rPr>
      </w:pPr>
    </w:p>
    <w:p>
      <w:pPr>
        <w:pStyle w:val="2"/>
        <w:tabs>
          <w:tab w:val="left" w:pos="5580"/>
        </w:tabs>
        <w:spacing w:line="360" w:lineRule="exact"/>
        <w:rPr>
          <w:rFonts w:cs="宋体" w:asciiTheme="minorEastAsia" w:hAnsiTheme="minorEastAsia" w:eastAsiaTheme="minorEastAsia"/>
          <w:sz w:val="24"/>
        </w:rPr>
      </w:pPr>
    </w:p>
    <w:p>
      <w:pPr>
        <w:pStyle w:val="2"/>
        <w:tabs>
          <w:tab w:val="left" w:pos="5580"/>
        </w:tabs>
        <w:spacing w:line="360" w:lineRule="exact"/>
        <w:rPr>
          <w:rFonts w:cs="宋体" w:asciiTheme="minorEastAsia" w:hAnsiTheme="minorEastAsia" w:eastAsiaTheme="minorEastAsia"/>
          <w:sz w:val="24"/>
        </w:rPr>
      </w:pPr>
    </w:p>
    <w:p>
      <w:pPr>
        <w:pStyle w:val="2"/>
        <w:tabs>
          <w:tab w:val="left" w:pos="5580"/>
        </w:tabs>
        <w:spacing w:line="360" w:lineRule="exact"/>
        <w:rPr>
          <w:rFonts w:cs="宋体" w:asciiTheme="minorEastAsia" w:hAnsiTheme="minorEastAsia" w:eastAsiaTheme="minorEastAsia"/>
          <w:sz w:val="24"/>
        </w:rPr>
      </w:pPr>
    </w:p>
    <w:p>
      <w:pPr>
        <w:pStyle w:val="2"/>
        <w:tabs>
          <w:tab w:val="left" w:pos="5580"/>
        </w:tabs>
        <w:spacing w:line="360" w:lineRule="exact"/>
        <w:rPr>
          <w:rFonts w:cs="宋体" w:asciiTheme="minorEastAsia" w:hAnsiTheme="minorEastAsia" w:eastAsiaTheme="minorEastAsia"/>
          <w:sz w:val="24"/>
        </w:rPr>
      </w:pPr>
    </w:p>
    <w:p>
      <w:pPr>
        <w:pStyle w:val="2"/>
        <w:tabs>
          <w:tab w:val="left" w:pos="5580"/>
        </w:tabs>
        <w:spacing w:line="360" w:lineRule="exact"/>
        <w:rPr>
          <w:rFonts w:cs="宋体" w:asciiTheme="minorEastAsia" w:hAnsiTheme="minorEastAsia" w:eastAsiaTheme="minorEastAsia"/>
          <w:sz w:val="24"/>
        </w:rPr>
      </w:pPr>
    </w:p>
    <w:p>
      <w:pPr>
        <w:pStyle w:val="2"/>
        <w:tabs>
          <w:tab w:val="left" w:pos="5580"/>
        </w:tabs>
        <w:spacing w:line="360" w:lineRule="exact"/>
        <w:rPr>
          <w:rFonts w:cs="宋体" w:asciiTheme="minorEastAsia" w:hAnsiTheme="minorEastAsia" w:eastAsiaTheme="minorEastAsia"/>
          <w:sz w:val="24"/>
        </w:rPr>
      </w:pPr>
    </w:p>
    <w:p>
      <w:pPr>
        <w:pStyle w:val="2"/>
        <w:tabs>
          <w:tab w:val="left" w:pos="5580"/>
        </w:tabs>
        <w:spacing w:line="360" w:lineRule="exact"/>
        <w:rPr>
          <w:rFonts w:cs="宋体" w:asciiTheme="minorEastAsia" w:hAnsiTheme="minorEastAsia" w:eastAsiaTheme="minorEastAsia"/>
          <w:sz w:val="24"/>
        </w:rPr>
      </w:pPr>
    </w:p>
    <w:p>
      <w:pPr>
        <w:pStyle w:val="2"/>
        <w:tabs>
          <w:tab w:val="left" w:pos="5580"/>
        </w:tabs>
        <w:spacing w:line="360" w:lineRule="exact"/>
        <w:rPr>
          <w:rFonts w:cs="宋体" w:asciiTheme="minorEastAsia" w:hAnsiTheme="minorEastAsia" w:eastAsiaTheme="minorEastAsia"/>
          <w:sz w:val="24"/>
        </w:rPr>
      </w:pPr>
    </w:p>
    <w:p>
      <w:pPr>
        <w:pStyle w:val="2"/>
        <w:tabs>
          <w:tab w:val="left" w:pos="5580"/>
        </w:tabs>
        <w:spacing w:line="360" w:lineRule="exact"/>
        <w:rPr>
          <w:rFonts w:cs="宋体" w:asciiTheme="minorEastAsia" w:hAnsiTheme="minorEastAsia" w:eastAsiaTheme="minorEastAsia"/>
          <w:sz w:val="24"/>
        </w:rPr>
      </w:pPr>
    </w:p>
    <w:p>
      <w:pPr>
        <w:pStyle w:val="4"/>
        <w:spacing w:before="0" w:line="360" w:lineRule="exact"/>
        <w:ind w:left="1156" w:leftChars="257" w:hanging="540"/>
        <w:rPr>
          <w:rFonts w:cs="宋体" w:asciiTheme="minorEastAsia" w:hAnsiTheme="minorEastAsia" w:eastAsiaTheme="minorEastAsia"/>
          <w:sz w:val="24"/>
        </w:rPr>
      </w:pPr>
      <w:bookmarkStart w:id="366" w:name="_Toc28097"/>
      <w:r>
        <w:rPr>
          <w:rFonts w:hint="eastAsia" w:cs="宋体" w:asciiTheme="minorEastAsia" w:hAnsiTheme="minorEastAsia" w:eastAsiaTheme="minorEastAsia"/>
          <w:sz w:val="24"/>
        </w:rPr>
        <w:t xml:space="preserve">1   </w:t>
      </w:r>
      <w:bookmarkEnd w:id="278"/>
      <w:bookmarkEnd w:id="279"/>
      <w:bookmarkEnd w:id="280"/>
      <w:bookmarkStart w:id="367" w:name="_Hlt520355504"/>
      <w:bookmarkEnd w:id="367"/>
      <w:r>
        <w:rPr>
          <w:rFonts w:hint="eastAsia" w:cs="宋体" w:asciiTheme="minorEastAsia" w:hAnsiTheme="minorEastAsia" w:eastAsiaTheme="minorEastAsia"/>
          <w:sz w:val="24"/>
        </w:rPr>
        <w:t>磋商响应函（响应文件格式五）</w:t>
      </w:r>
      <w:bookmarkEnd w:id="281"/>
      <w:bookmarkEnd w:id="354"/>
      <w:bookmarkEnd w:id="355"/>
      <w:bookmarkEnd w:id="356"/>
      <w:bookmarkEnd w:id="357"/>
      <w:bookmarkEnd w:id="358"/>
      <w:bookmarkEnd w:id="359"/>
      <w:bookmarkEnd w:id="366"/>
    </w:p>
    <w:p>
      <w:pPr>
        <w:tabs>
          <w:tab w:val="left" w:pos="5580"/>
        </w:tabs>
        <w:spacing w:line="360" w:lineRule="exact"/>
        <w:ind w:left="1156" w:leftChars="257" w:hanging="540"/>
        <w:rPr>
          <w:rFonts w:cs="宋体" w:asciiTheme="minorEastAsia" w:hAnsiTheme="minorEastAsia" w:eastAsiaTheme="minorEastAsia"/>
          <w:sz w:val="24"/>
        </w:rPr>
      </w:pPr>
    </w:p>
    <w:p>
      <w:pPr>
        <w:tabs>
          <w:tab w:val="left" w:pos="5580"/>
        </w:tabs>
        <w:spacing w:line="360" w:lineRule="exact"/>
        <w:ind w:left="1080" w:hanging="1080"/>
        <w:rPr>
          <w:rFonts w:cs="宋体" w:asciiTheme="minorEastAsia" w:hAnsiTheme="minorEastAsia" w:eastAsiaTheme="minorEastAsia"/>
          <w:sz w:val="24"/>
        </w:rPr>
      </w:pPr>
      <w:r>
        <w:rPr>
          <w:rFonts w:hint="eastAsia" w:cs="宋体" w:asciiTheme="minorEastAsia" w:hAnsiTheme="minorEastAsia" w:eastAsiaTheme="minorEastAsia"/>
          <w:sz w:val="24"/>
        </w:rPr>
        <w:t>致：</w:t>
      </w:r>
      <w:r>
        <w:rPr>
          <w:rFonts w:hint="eastAsia" w:cs="宋体" w:asciiTheme="minorEastAsia" w:hAnsiTheme="minorEastAsia" w:eastAsiaTheme="minorEastAsia"/>
          <w:sz w:val="24"/>
          <w:u w:val="single"/>
        </w:rPr>
        <w:t>采购方</w:t>
      </w:r>
    </w:p>
    <w:p>
      <w:pPr>
        <w:pStyle w:val="2"/>
        <w:tabs>
          <w:tab w:val="left" w:pos="5580"/>
        </w:tabs>
        <w:spacing w:line="360" w:lineRule="exact"/>
        <w:ind w:left="1156" w:leftChars="257" w:hanging="540"/>
        <w:rPr>
          <w:rFonts w:cs="宋体" w:asciiTheme="minorEastAsia" w:hAnsiTheme="minorEastAsia" w:eastAsiaTheme="minorEastAsia"/>
          <w:sz w:val="24"/>
        </w:rPr>
      </w:pPr>
    </w:p>
    <w:p>
      <w:pPr>
        <w:pStyle w:val="2"/>
        <w:tabs>
          <w:tab w:val="left" w:pos="5580"/>
        </w:tabs>
        <w:spacing w:line="360" w:lineRule="exact"/>
        <w:ind w:left="2" w:leftChars="1"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根据贵方(</w:t>
      </w:r>
      <w:r>
        <w:rPr>
          <w:rFonts w:hint="eastAsia" w:cs="宋体" w:asciiTheme="minorEastAsia" w:hAnsiTheme="minorEastAsia" w:eastAsiaTheme="minorEastAsia"/>
          <w:sz w:val="24"/>
          <w:u w:val="single"/>
        </w:rPr>
        <w:t>项目名称</w:t>
      </w:r>
      <w:r>
        <w:rPr>
          <w:rFonts w:hint="eastAsia" w:cs="宋体" w:asciiTheme="minorEastAsia" w:hAnsiTheme="minorEastAsia" w:eastAsiaTheme="minorEastAsia"/>
          <w:sz w:val="24"/>
        </w:rPr>
        <w:t>)项目的磋商邀请(</w:t>
      </w:r>
      <w:r>
        <w:rPr>
          <w:rFonts w:hint="eastAsia" w:cs="宋体" w:asciiTheme="minorEastAsia" w:hAnsiTheme="minorEastAsia" w:eastAsiaTheme="minorEastAsia"/>
          <w:sz w:val="24"/>
          <w:u w:val="single"/>
        </w:rPr>
        <w:t>磋商文件编号</w:t>
      </w:r>
      <w:r>
        <w:rPr>
          <w:rFonts w:hint="eastAsia" w:cs="宋体" w:asciiTheme="minorEastAsia" w:hAnsiTheme="minorEastAsia" w:eastAsiaTheme="minorEastAsia"/>
          <w:sz w:val="24"/>
        </w:rPr>
        <w:t>),签字代表(</w:t>
      </w:r>
      <w:r>
        <w:rPr>
          <w:rFonts w:hint="eastAsia" w:cs="宋体" w:asciiTheme="minorEastAsia" w:hAnsiTheme="minorEastAsia" w:eastAsiaTheme="minorEastAsia"/>
          <w:sz w:val="24"/>
          <w:u w:val="single"/>
        </w:rPr>
        <w:t>姓名、职务</w:t>
      </w:r>
      <w:r>
        <w:rPr>
          <w:rFonts w:hint="eastAsia" w:cs="宋体" w:asciiTheme="minorEastAsia" w:hAnsiTheme="minorEastAsia" w:eastAsiaTheme="minorEastAsia"/>
          <w:sz w:val="24"/>
        </w:rPr>
        <w:t>)经正式授权并代表供应商（</w:t>
      </w:r>
      <w:r>
        <w:rPr>
          <w:rFonts w:hint="eastAsia" w:cs="宋体" w:asciiTheme="minorEastAsia" w:hAnsiTheme="minorEastAsia" w:eastAsiaTheme="minorEastAsia"/>
          <w:sz w:val="24"/>
          <w:u w:val="single"/>
        </w:rPr>
        <w:t>名称、地址</w:t>
      </w:r>
      <w:r>
        <w:rPr>
          <w:rFonts w:hint="eastAsia" w:cs="宋体" w:asciiTheme="minorEastAsia" w:hAnsiTheme="minorEastAsia" w:eastAsiaTheme="minorEastAsia"/>
          <w:sz w:val="24"/>
        </w:rPr>
        <w:t>）提交下述文件</w:t>
      </w:r>
      <w:r>
        <w:rPr>
          <w:rFonts w:hint="eastAsia" w:cs="宋体" w:asciiTheme="minorEastAsia" w:hAnsiTheme="minorEastAsia" w:eastAsiaTheme="minorEastAsia"/>
          <w:sz w:val="24"/>
          <w:highlight w:val="none"/>
        </w:rPr>
        <w:t>正本</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份、副本</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 xml:space="preserve">份及电子文档 </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份，</w:t>
      </w:r>
      <w:r>
        <w:rPr>
          <w:rFonts w:hint="eastAsia" w:cs="宋体" w:asciiTheme="minorEastAsia" w:hAnsiTheme="minorEastAsia" w:eastAsiaTheme="minorEastAsia"/>
          <w:sz w:val="24"/>
        </w:rPr>
        <w:t>并以形式出具的金额为人民币</w:t>
      </w:r>
      <w:r>
        <w:rPr>
          <w:rFonts w:hint="eastAsia" w:cs="宋体" w:asciiTheme="minorEastAsia" w:hAnsiTheme="minorEastAsia" w:eastAsiaTheme="minorEastAsia"/>
          <w:sz w:val="24"/>
          <w:u w:val="single"/>
        </w:rPr>
        <w:t>　　　　</w:t>
      </w:r>
      <w:r>
        <w:rPr>
          <w:rFonts w:hint="eastAsia" w:cs="宋体" w:asciiTheme="minorEastAsia" w:hAnsiTheme="minorEastAsia" w:eastAsiaTheme="minorEastAsia"/>
          <w:sz w:val="24"/>
        </w:rPr>
        <w:t>元的磋商保证金。</w:t>
      </w:r>
    </w:p>
    <w:p>
      <w:pPr>
        <w:pStyle w:val="2"/>
        <w:tabs>
          <w:tab w:val="left" w:pos="5580"/>
        </w:tabs>
        <w:spacing w:line="360" w:lineRule="exac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据此，签字代表宣布同意如下：</w:t>
      </w:r>
    </w:p>
    <w:p>
      <w:pPr>
        <w:pStyle w:val="2"/>
        <w:tabs>
          <w:tab w:val="left" w:pos="720"/>
          <w:tab w:val="left" w:pos="900"/>
        </w:tabs>
        <w:spacing w:line="360" w:lineRule="exact"/>
        <w:ind w:left="845" w:leftChars="257" w:hanging="229"/>
        <w:rPr>
          <w:rFonts w:cs="宋体" w:asciiTheme="minorEastAsia" w:hAnsiTheme="minorEastAsia" w:eastAsiaTheme="minorEastAsia"/>
          <w:sz w:val="24"/>
          <w:u w:val="single"/>
        </w:rPr>
      </w:pPr>
      <w:r>
        <w:rPr>
          <w:rFonts w:hint="eastAsia" w:cs="宋体" w:asciiTheme="minorEastAsia" w:hAnsiTheme="minorEastAsia" w:eastAsiaTheme="minorEastAsia"/>
          <w:sz w:val="24"/>
        </w:rPr>
        <w:t>（1）附报价价格表中规定的应提供服务的报价总价详见报价一览表，</w:t>
      </w:r>
      <w:r>
        <w:rPr>
          <w:rFonts w:hint="eastAsia" w:cs="宋体" w:asciiTheme="minorEastAsia" w:hAnsiTheme="minorEastAsia" w:eastAsiaTheme="minorEastAsia"/>
          <w:sz w:val="24"/>
          <w:u w:val="single"/>
        </w:rPr>
        <w:t>其中由小型和</w:t>
      </w:r>
      <w:r>
        <w:rPr>
          <w:rFonts w:hint="eastAsia" w:cs="宋体" w:asciiTheme="minorEastAsia" w:hAnsiTheme="minorEastAsia" w:eastAsiaTheme="minorEastAsia"/>
          <w:sz w:val="24"/>
        </w:rPr>
        <w:t>微型企业制造产品的价格为</w:t>
      </w:r>
      <w:r>
        <w:rPr>
          <w:rFonts w:hint="eastAsia" w:cs="宋体" w:asciiTheme="minorEastAsia" w:hAnsiTheme="minorEastAsia" w:eastAsiaTheme="minorEastAsia"/>
          <w:sz w:val="24"/>
          <w:u w:val="single"/>
        </w:rPr>
        <w:t>　　（用文字和数字表示），占报价总价   %</w:t>
      </w:r>
      <w:r>
        <w:rPr>
          <w:rFonts w:hint="eastAsia" w:cs="宋体" w:asciiTheme="minorEastAsia" w:hAnsiTheme="minorEastAsia" w:eastAsiaTheme="minorEastAsia"/>
          <w:sz w:val="24"/>
        </w:rPr>
        <w:t>。</w:t>
      </w:r>
    </w:p>
    <w:p>
      <w:pPr>
        <w:pStyle w:val="2"/>
        <w:tabs>
          <w:tab w:val="left" w:pos="5580"/>
        </w:tabs>
        <w:spacing w:line="360" w:lineRule="exact"/>
        <w:ind w:left="1156" w:leftChars="257" w:hanging="540"/>
        <w:rPr>
          <w:rFonts w:cs="宋体" w:asciiTheme="minorEastAsia" w:hAnsiTheme="minorEastAsia" w:eastAsiaTheme="minorEastAsia"/>
          <w:sz w:val="24"/>
          <w:highlight w:val="none"/>
        </w:rPr>
      </w:pPr>
      <w:r>
        <w:rPr>
          <w:rFonts w:hint="eastAsia" w:cs="宋体" w:asciiTheme="minorEastAsia" w:hAnsiTheme="minorEastAsia" w:eastAsiaTheme="minorEastAsia"/>
          <w:sz w:val="24"/>
        </w:rPr>
        <w:t>（2）本磋商文件有效期为自递交响应文件截止之日起个</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日历日。</w:t>
      </w:r>
    </w:p>
    <w:p>
      <w:pPr>
        <w:pStyle w:val="2"/>
        <w:tabs>
          <w:tab w:val="left" w:pos="5580"/>
        </w:tabs>
        <w:spacing w:line="360" w:lineRule="exac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（3）联合体中的大中型企业和其他自然人、法人或者非法人组织，与联合体中的小型、微型企业之间</w:t>
      </w:r>
      <w:r>
        <w:rPr>
          <w:rFonts w:hint="eastAsia" w:cs="宋体" w:asciiTheme="minorEastAsia" w:hAnsiTheme="minorEastAsia" w:eastAsiaTheme="minorEastAsia"/>
          <w:sz w:val="24"/>
          <w:u w:val="single"/>
        </w:rPr>
        <w:t>（</w:t>
      </w:r>
      <w:r>
        <w:rPr>
          <w:rFonts w:hint="eastAsia" w:cs="宋体" w:asciiTheme="minorEastAsia" w:hAnsiTheme="minorEastAsia" w:eastAsiaTheme="minorEastAsia"/>
          <w:sz w:val="24"/>
        </w:rPr>
        <w:t>存在、不存在）投资关系（如果是联合体的话）。</w:t>
      </w:r>
    </w:p>
    <w:p>
      <w:pPr>
        <w:pStyle w:val="2"/>
        <w:tabs>
          <w:tab w:val="left" w:pos="5580"/>
        </w:tabs>
        <w:spacing w:line="360" w:lineRule="exac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（4）已详细审查全部磋商文件，包括所有补充通知（如果有的话），完全理解并同意放弃对这方面有不明、误解和质疑的权力。</w:t>
      </w:r>
    </w:p>
    <w:p>
      <w:pPr>
        <w:pStyle w:val="2"/>
        <w:tabs>
          <w:tab w:val="left" w:pos="5580"/>
        </w:tabs>
        <w:spacing w:line="360" w:lineRule="exac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（5）在规定的递交响应文件时间后，遵守磋商文件中有关保证金的规定。</w:t>
      </w:r>
    </w:p>
    <w:p>
      <w:pPr>
        <w:pStyle w:val="2"/>
        <w:tabs>
          <w:tab w:val="left" w:pos="5580"/>
        </w:tabs>
        <w:spacing w:line="360" w:lineRule="exac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（6）我方不是为本项目提供整体设计、规范编制或者项目管理、监理、检测等服务的供应商，我方不是采购代理机构的附属机构。</w:t>
      </w:r>
    </w:p>
    <w:p>
      <w:pPr>
        <w:pStyle w:val="2"/>
        <w:tabs>
          <w:tab w:val="left" w:pos="5580"/>
        </w:tabs>
        <w:spacing w:line="360" w:lineRule="exac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（7）在领取成交通知书的同时按磋商文件规定的形式，向贵方一次性支付成交服务费。</w:t>
      </w:r>
    </w:p>
    <w:p>
      <w:pPr>
        <w:pStyle w:val="2"/>
        <w:tabs>
          <w:tab w:val="left" w:pos="5580"/>
        </w:tabs>
        <w:spacing w:line="360" w:lineRule="exac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（8）按照贵方可能要求，提供与其响应文件有关的一切数据或资料，完全理解贵方不一定接受最低价的报价或收到的任何响应文件。</w:t>
      </w:r>
    </w:p>
    <w:p>
      <w:pPr>
        <w:pStyle w:val="2"/>
        <w:tabs>
          <w:tab w:val="left" w:pos="5580"/>
        </w:tabs>
        <w:spacing w:line="360" w:lineRule="exac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（9）按照磋商文件的规定履行合同责任和义务。</w:t>
      </w:r>
    </w:p>
    <w:p>
      <w:pPr>
        <w:pStyle w:val="2"/>
        <w:tabs>
          <w:tab w:val="left" w:pos="5580"/>
        </w:tabs>
        <w:spacing w:line="360" w:lineRule="exact"/>
        <w:ind w:left="379" w:leftChars="68" w:hanging="216" w:hangingChars="90"/>
        <w:rPr>
          <w:rFonts w:cs="宋体" w:asciiTheme="minorEastAsia" w:hAnsiTheme="minorEastAsia" w:eastAsiaTheme="minorEastAsia"/>
          <w:sz w:val="24"/>
        </w:rPr>
      </w:pPr>
      <w:r>
        <w:rPr>
          <w:rFonts w:hint="eastAsia" w:cs="宋体" w:asciiTheme="minorEastAsia" w:hAnsiTheme="minorEastAsia" w:eastAsiaTheme="minorEastAsia"/>
          <w:sz w:val="24"/>
        </w:rPr>
        <w:t>与本磋商文件有关的一切正式往来信函请寄：</w:t>
      </w:r>
    </w:p>
    <w:p>
      <w:pPr>
        <w:pStyle w:val="2"/>
        <w:tabs>
          <w:tab w:val="left" w:pos="5580"/>
        </w:tabs>
        <w:spacing w:line="360" w:lineRule="exac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地址传真</w:t>
      </w:r>
    </w:p>
    <w:p>
      <w:pPr>
        <w:pStyle w:val="2"/>
        <w:tabs>
          <w:tab w:val="left" w:pos="5580"/>
        </w:tabs>
        <w:spacing w:line="360" w:lineRule="exact"/>
        <w:ind w:left="1156" w:leftChars="257" w:hanging="540"/>
        <w:rPr>
          <w:rFonts w:cs="宋体" w:asciiTheme="minorEastAsia" w:hAnsiTheme="minorEastAsia" w:eastAsiaTheme="minorEastAsia"/>
          <w:b/>
          <w:sz w:val="24"/>
        </w:rPr>
      </w:pPr>
      <w:r>
        <w:rPr>
          <w:rFonts w:hint="eastAsia" w:cs="宋体" w:asciiTheme="minorEastAsia" w:hAnsiTheme="minorEastAsia" w:eastAsiaTheme="minorEastAsia"/>
          <w:sz w:val="24"/>
        </w:rPr>
        <w:t>电话电子函件</w:t>
      </w:r>
    </w:p>
    <w:p>
      <w:pPr>
        <w:pStyle w:val="2"/>
        <w:tabs>
          <w:tab w:val="left" w:pos="5580"/>
        </w:tabs>
        <w:spacing w:line="360" w:lineRule="exact"/>
        <w:ind w:left="1156" w:leftChars="257" w:hanging="540"/>
        <w:rPr>
          <w:rFonts w:cs="宋体" w:asciiTheme="minorEastAsia" w:hAnsiTheme="minorEastAsia" w:eastAsiaTheme="minorEastAsia"/>
          <w:sz w:val="24"/>
        </w:rPr>
      </w:pPr>
    </w:p>
    <w:p>
      <w:pPr>
        <w:pStyle w:val="2"/>
        <w:tabs>
          <w:tab w:val="left" w:pos="5580"/>
        </w:tabs>
        <w:spacing w:line="360" w:lineRule="exac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法定代表人或其委托代理人签字-----------------</w:t>
      </w:r>
    </w:p>
    <w:p>
      <w:pPr>
        <w:pStyle w:val="2"/>
        <w:tabs>
          <w:tab w:val="left" w:pos="5580"/>
        </w:tabs>
        <w:spacing w:line="360" w:lineRule="exac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供应商名称（全称）-----------------</w:t>
      </w:r>
    </w:p>
    <w:p>
      <w:pPr>
        <w:pStyle w:val="2"/>
        <w:tabs>
          <w:tab w:val="left" w:pos="5580"/>
        </w:tabs>
        <w:spacing w:line="360" w:lineRule="exac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供应商开户银行（全称）</w:t>
      </w:r>
      <w:r>
        <w:rPr>
          <w:rFonts w:hint="eastAsia" w:cs="宋体" w:asciiTheme="minorEastAsia" w:hAnsiTheme="minorEastAsia" w:eastAsiaTheme="minorEastAsia"/>
          <w:sz w:val="24"/>
          <w:u w:val="single"/>
        </w:rPr>
        <w:t>　　　　　　</w:t>
      </w:r>
    </w:p>
    <w:p>
      <w:pPr>
        <w:pStyle w:val="2"/>
        <w:tabs>
          <w:tab w:val="left" w:pos="5580"/>
        </w:tabs>
        <w:spacing w:line="360" w:lineRule="exac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供应商银行帐号</w:t>
      </w:r>
      <w:r>
        <w:rPr>
          <w:rFonts w:hint="eastAsia" w:cs="宋体" w:asciiTheme="minorEastAsia" w:hAnsiTheme="minorEastAsia" w:eastAsiaTheme="minorEastAsia"/>
          <w:sz w:val="24"/>
          <w:u w:val="single"/>
        </w:rPr>
        <w:t>　　　　　　　　　　</w:t>
      </w:r>
    </w:p>
    <w:p>
      <w:pPr>
        <w:pStyle w:val="2"/>
        <w:tabs>
          <w:tab w:val="left" w:pos="5580"/>
        </w:tabs>
        <w:spacing w:line="360" w:lineRule="exac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供应商单位章-------------------------</w:t>
      </w:r>
    </w:p>
    <w:p>
      <w:pPr>
        <w:pStyle w:val="2"/>
        <w:tabs>
          <w:tab w:val="left" w:pos="5580"/>
        </w:tabs>
        <w:spacing w:line="360" w:lineRule="exac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日期-------------------------------</w:t>
      </w:r>
    </w:p>
    <w:p>
      <w:pPr>
        <w:spacing w:line="360" w:lineRule="exact"/>
        <w:rPr>
          <w:rFonts w:cs="宋体" w:asciiTheme="minorEastAsia" w:hAnsiTheme="minorEastAsia" w:eastAsiaTheme="minorEastAsia"/>
        </w:rPr>
        <w:sectPr>
          <w:footerReference r:id="rId6" w:type="default"/>
          <w:pgSz w:w="11906" w:h="16838"/>
          <w:pgMar w:top="1440" w:right="1576" w:bottom="1440" w:left="1576" w:header="851" w:footer="992" w:gutter="0"/>
          <w:cols w:space="720" w:num="1"/>
          <w:docGrid w:type="linesAndChars" w:linePitch="312" w:charSpace="0"/>
        </w:sectPr>
      </w:pPr>
    </w:p>
    <w:p>
      <w:pPr>
        <w:pStyle w:val="4"/>
        <w:spacing w:before="0" w:line="240" w:lineRule="atLeast"/>
        <w:ind w:left="1156" w:leftChars="257" w:hanging="540"/>
        <w:rPr>
          <w:rFonts w:ascii="宋体" w:hAnsi="宋体" w:eastAsia="宋体" w:cs="宋体"/>
          <w:sz w:val="24"/>
        </w:rPr>
      </w:pPr>
      <w:bookmarkStart w:id="368" w:name="_Hlt520355938"/>
      <w:bookmarkEnd w:id="368"/>
      <w:bookmarkStart w:id="369" w:name="_Hlt520356243"/>
      <w:bookmarkEnd w:id="369"/>
      <w:bookmarkStart w:id="370" w:name="_Toc518923117"/>
      <w:bookmarkStart w:id="371" w:name="_Toc24886"/>
      <w:bookmarkStart w:id="372" w:name="_Toc216582817"/>
      <w:bookmarkStart w:id="373" w:name="_Toc22563"/>
      <w:bookmarkStart w:id="374" w:name="_Toc28959"/>
      <w:bookmarkStart w:id="375" w:name="_Toc13833"/>
      <w:bookmarkStart w:id="376" w:name="_Toc1399"/>
      <w:bookmarkStart w:id="377" w:name="_Toc515647820"/>
      <w:bookmarkStart w:id="378" w:name="_Toc23925"/>
      <w:bookmarkStart w:id="379" w:name="_Toc24837"/>
      <w:r>
        <w:rPr>
          <w:rFonts w:hint="eastAsia" w:ascii="宋体" w:hAnsi="宋体" w:eastAsia="宋体" w:cs="宋体"/>
          <w:sz w:val="24"/>
        </w:rPr>
        <w:t>2   投标保证金缴纳凭证复印件或投标担保函</w:t>
      </w:r>
      <w:bookmarkEnd w:id="370"/>
      <w:bookmarkEnd w:id="371"/>
    </w:p>
    <w:p>
      <w:pPr>
        <w:ind w:firstLine="480" w:firstLineChars="200"/>
        <w:rPr>
          <w:rFonts w:ascii="宋体" w:hAnsi="宋体" w:cs="宋体"/>
          <w:sz w:val="24"/>
        </w:rPr>
      </w:pPr>
      <w:bookmarkStart w:id="380" w:name="_Toc494296665"/>
      <w:bookmarkStart w:id="381" w:name="_Toc494296991"/>
      <w:r>
        <w:rPr>
          <w:rFonts w:hint="eastAsia" w:ascii="宋体" w:hAnsi="宋体" w:cs="宋体"/>
        </w:rPr>
        <w:t>投标人可将本项目投标保证金支付的汇款凭证、支票、汇票或保证金收据（如有）的复印件作为缴纳凭证装订在本部分，复印件上应加盖本单位章；使用银行保函等其他投标担保函的，应将担保函正本，装订在本部分正本中；如采用政府采购信用担保形式的，应使用（投标文件格式三）,将原件装订在本部分正本中。</w:t>
      </w:r>
      <w:bookmarkEnd w:id="380"/>
      <w:bookmarkEnd w:id="381"/>
    </w:p>
    <w:p>
      <w:pPr>
        <w:jc w:val="center"/>
        <w:rPr>
          <w:rFonts w:ascii="宋体" w:hAnsi="宋体" w:cs="宋体"/>
          <w:sz w:val="28"/>
          <w:szCs w:val="28"/>
        </w:rPr>
      </w:pPr>
      <w:r>
        <w:rPr>
          <w:rFonts w:hint="eastAsia" w:ascii="宋体" w:hAnsi="宋体" w:cs="宋体"/>
          <w:sz w:val="28"/>
          <w:szCs w:val="28"/>
        </w:rPr>
        <w:t>政府采购投标担保函（项目用）（投标文件格式四）</w:t>
      </w:r>
    </w:p>
    <w:p>
      <w:pPr>
        <w:ind w:firstLine="7680" w:firstLineChars="3200"/>
        <w:rPr>
          <w:rFonts w:ascii="宋体" w:hAnsi="宋体" w:cs="宋体"/>
        </w:rPr>
      </w:pPr>
      <w:r>
        <w:rPr>
          <w:rFonts w:hint="eastAsia" w:ascii="宋体" w:hAnsi="宋体" w:cs="宋体"/>
        </w:rPr>
        <w:t>编号：</w:t>
      </w:r>
    </w:p>
    <w:p>
      <w:pPr>
        <w:rPr>
          <w:rFonts w:ascii="宋体" w:hAnsi="宋体" w:cs="宋体"/>
        </w:rPr>
      </w:pPr>
      <w:r>
        <w:rPr>
          <w:rFonts w:hint="eastAsia" w:ascii="宋体" w:hAnsi="宋体" w:cs="宋体"/>
        </w:rPr>
        <w:t>（采购人或采购代理机构）：</w:t>
      </w:r>
    </w:p>
    <w:p>
      <w:pPr>
        <w:ind w:firstLine="480" w:firstLineChars="200"/>
        <w:rPr>
          <w:rFonts w:ascii="宋体" w:hAnsi="宋体" w:cs="宋体"/>
        </w:rPr>
      </w:pPr>
      <w:r>
        <w:rPr>
          <w:rFonts w:hint="eastAsia" w:ascii="宋体" w:hAnsi="宋体" w:cs="宋体"/>
        </w:rPr>
        <w:t>鉴于（以下简称“投标人”）拟参加编号为的</w:t>
      </w:r>
    </w:p>
    <w:p>
      <w:pPr>
        <w:rPr>
          <w:rFonts w:ascii="宋体" w:hAnsi="宋体" w:cs="宋体"/>
        </w:rPr>
      </w:pPr>
      <w:r>
        <w:rPr>
          <w:rFonts w:hint="eastAsia" w:ascii="宋体" w:hAnsi="宋体" w:cs="宋体"/>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80" w:firstLineChars="200"/>
        <w:rPr>
          <w:rFonts w:ascii="宋体" w:hAnsi="宋体" w:cs="宋体"/>
        </w:rPr>
      </w:pPr>
      <w:r>
        <w:rPr>
          <w:rFonts w:hint="eastAsia" w:ascii="宋体" w:hAnsi="宋体" w:cs="宋体"/>
        </w:rPr>
        <w:t>一、保证责任的情形及保证金额</w:t>
      </w:r>
    </w:p>
    <w:p>
      <w:pPr>
        <w:ind w:firstLine="240" w:firstLineChars="100"/>
        <w:rPr>
          <w:rFonts w:ascii="宋体" w:hAnsi="宋体" w:cs="宋体"/>
        </w:rPr>
      </w:pPr>
      <w:r>
        <w:rPr>
          <w:rFonts w:hint="eastAsia" w:ascii="宋体" w:hAnsi="宋体" w:cs="宋体"/>
        </w:rPr>
        <w:t>（一）在投标人出现下列情形之一时，我方承担保证责任：</w:t>
      </w:r>
    </w:p>
    <w:p>
      <w:pPr>
        <w:ind w:firstLine="480" w:firstLineChars="200"/>
        <w:rPr>
          <w:rFonts w:ascii="宋体" w:hAnsi="宋体" w:cs="宋体"/>
        </w:rPr>
      </w:pPr>
      <w:r>
        <w:rPr>
          <w:rFonts w:hint="eastAsia" w:ascii="宋体" w:hAnsi="宋体" w:cs="宋体"/>
        </w:rPr>
        <w:t>1．中标后投标人无正当理由不与采购人或者采购代理机构签订《政府采购合同》；</w:t>
      </w:r>
    </w:p>
    <w:p>
      <w:pPr>
        <w:ind w:firstLine="480" w:firstLineChars="200"/>
        <w:rPr>
          <w:rFonts w:ascii="宋体" w:hAnsi="宋体" w:cs="宋体"/>
        </w:rPr>
      </w:pPr>
      <w:r>
        <w:rPr>
          <w:rFonts w:hint="eastAsia" w:ascii="宋体" w:hAnsi="宋体" w:cs="宋体"/>
        </w:rPr>
        <w:t>2．招标文件规定的投标人应当缴纳保证金的其他情形。</w:t>
      </w:r>
    </w:p>
    <w:p>
      <w:pPr>
        <w:ind w:firstLine="240" w:firstLineChars="100"/>
        <w:rPr>
          <w:rFonts w:ascii="宋体" w:hAnsi="宋体" w:cs="宋体"/>
        </w:rPr>
      </w:pPr>
      <w:r>
        <w:rPr>
          <w:rFonts w:hint="eastAsia" w:ascii="宋体" w:hAnsi="宋体" w:cs="宋体"/>
        </w:rPr>
        <w:t>（二）我方承担保证责任的最高金额为人民币元（大写），即本项目的投标保证金金额。</w:t>
      </w:r>
    </w:p>
    <w:p>
      <w:pPr>
        <w:ind w:firstLine="480" w:firstLineChars="200"/>
        <w:rPr>
          <w:rFonts w:ascii="宋体" w:hAnsi="宋体" w:cs="宋体"/>
        </w:rPr>
      </w:pPr>
      <w:r>
        <w:rPr>
          <w:rFonts w:hint="eastAsia" w:ascii="宋体" w:hAnsi="宋体" w:cs="宋体"/>
        </w:rPr>
        <w:t>二、保证的方式及保证期间</w:t>
      </w:r>
    </w:p>
    <w:p>
      <w:pPr>
        <w:ind w:firstLine="480" w:firstLineChars="200"/>
        <w:rPr>
          <w:rFonts w:ascii="宋体" w:hAnsi="宋体" w:cs="宋体"/>
        </w:rPr>
      </w:pPr>
      <w:r>
        <w:rPr>
          <w:rFonts w:hint="eastAsia" w:ascii="宋体" w:hAnsi="宋体" w:cs="宋体"/>
        </w:rPr>
        <w:t>我方保证的方式为：连带责任保证。</w:t>
      </w:r>
    </w:p>
    <w:p>
      <w:pPr>
        <w:ind w:firstLine="480" w:firstLineChars="200"/>
        <w:rPr>
          <w:rFonts w:ascii="宋体" w:hAnsi="宋体" w:cs="宋体"/>
        </w:rPr>
      </w:pPr>
      <w:r>
        <w:rPr>
          <w:rFonts w:hint="eastAsia" w:ascii="宋体" w:hAnsi="宋体" w:cs="宋体"/>
        </w:rPr>
        <w:t>我方的保证期间为：自本保函生效之日起个月止。</w:t>
      </w:r>
    </w:p>
    <w:p>
      <w:pPr>
        <w:ind w:firstLine="480" w:firstLineChars="200"/>
        <w:rPr>
          <w:rFonts w:ascii="宋体" w:hAnsi="宋体" w:cs="宋体"/>
        </w:rPr>
      </w:pPr>
      <w:r>
        <w:rPr>
          <w:rFonts w:hint="eastAsia" w:ascii="宋体" w:hAnsi="宋体" w:cs="宋体"/>
        </w:rPr>
        <w:t>三、承担保证责任的程序</w:t>
      </w:r>
    </w:p>
    <w:p>
      <w:pPr>
        <w:ind w:firstLine="480" w:firstLineChars="200"/>
        <w:rPr>
          <w:rFonts w:ascii="宋体" w:hAnsi="宋体" w:cs="宋体"/>
        </w:rPr>
      </w:pPr>
      <w:r>
        <w:rPr>
          <w:rFonts w:hint="eastAsia" w:ascii="宋体" w:hAnsi="宋体" w:cs="宋体"/>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80" w:firstLineChars="200"/>
        <w:rPr>
          <w:rFonts w:ascii="宋体" w:hAnsi="宋体" w:cs="宋体"/>
        </w:rPr>
      </w:pPr>
      <w:r>
        <w:rPr>
          <w:rFonts w:hint="eastAsia" w:ascii="宋体" w:hAnsi="宋体" w:cs="宋体"/>
        </w:rPr>
        <w:t>2．我方在收到索赔通知及相关证明材料后，在</w:t>
      </w:r>
      <w:r>
        <w:rPr>
          <w:rFonts w:hint="eastAsia" w:ascii="宋体" w:hAnsi="宋体" w:cs="宋体"/>
          <w:u w:val="single"/>
        </w:rPr>
        <w:t>　　　</w:t>
      </w:r>
      <w:r>
        <w:rPr>
          <w:rFonts w:hint="eastAsia" w:ascii="宋体" w:hAnsi="宋体" w:cs="宋体"/>
        </w:rPr>
        <w:t>个工作日内进行审查，符合应承担保证责任情形的，我方应按照你方的要求代投标人向你方支付投标保证金。</w:t>
      </w:r>
    </w:p>
    <w:p>
      <w:pPr>
        <w:ind w:firstLine="480" w:firstLineChars="200"/>
        <w:rPr>
          <w:rFonts w:ascii="宋体" w:hAnsi="宋体" w:cs="宋体"/>
        </w:rPr>
      </w:pPr>
      <w:r>
        <w:rPr>
          <w:rFonts w:hint="eastAsia" w:ascii="宋体" w:hAnsi="宋体" w:cs="宋体"/>
        </w:rPr>
        <w:t>四、保证责任的终止</w:t>
      </w:r>
    </w:p>
    <w:p>
      <w:pPr>
        <w:ind w:firstLine="480" w:firstLineChars="200"/>
        <w:rPr>
          <w:rFonts w:ascii="宋体" w:hAnsi="宋体" w:cs="宋体"/>
        </w:rPr>
      </w:pPr>
      <w:r>
        <w:rPr>
          <w:rFonts w:hint="eastAsia" w:ascii="宋体" w:hAnsi="宋体" w:cs="宋体"/>
        </w:rPr>
        <w:t>1．保证期间届满你方未向我方书面主张保证责任的，自保证期间届满次日起，我方保证责任自动终止。</w:t>
      </w:r>
    </w:p>
    <w:p>
      <w:pPr>
        <w:ind w:firstLine="480" w:firstLineChars="200"/>
        <w:rPr>
          <w:rFonts w:ascii="宋体" w:hAnsi="宋体" w:cs="宋体"/>
        </w:rPr>
      </w:pPr>
      <w:r>
        <w:rPr>
          <w:rFonts w:hint="eastAsia" w:ascii="宋体" w:hAnsi="宋体" w:cs="宋体"/>
        </w:rPr>
        <w:t>2．我方按照本保函向你贵方履行了保证责任后，自我方向你贵方支付款项（支付款项从我方账户划出）之日起，保证责任终止。</w:t>
      </w:r>
    </w:p>
    <w:p>
      <w:pPr>
        <w:ind w:firstLine="480" w:firstLineChars="200"/>
        <w:rPr>
          <w:rFonts w:ascii="宋体" w:hAnsi="宋体" w:cs="宋体"/>
        </w:rPr>
      </w:pPr>
      <w:r>
        <w:rPr>
          <w:rFonts w:hint="eastAsia" w:ascii="宋体" w:hAnsi="宋体" w:cs="宋体"/>
        </w:rPr>
        <w:t>3．按照法律法规的规定或出现我方保证责任终止的其它情形的，我方在本保函项下的保证责任亦终止。</w:t>
      </w:r>
    </w:p>
    <w:p>
      <w:pPr>
        <w:ind w:firstLine="480" w:firstLineChars="200"/>
        <w:rPr>
          <w:rFonts w:ascii="宋体" w:hAnsi="宋体" w:cs="宋体"/>
        </w:rPr>
      </w:pPr>
      <w:r>
        <w:rPr>
          <w:rFonts w:hint="eastAsia" w:ascii="宋体" w:hAnsi="宋体" w:cs="宋体"/>
        </w:rPr>
        <w:t>五、免责条款</w:t>
      </w:r>
    </w:p>
    <w:p>
      <w:pPr>
        <w:ind w:firstLine="480" w:firstLineChars="200"/>
        <w:rPr>
          <w:rFonts w:ascii="宋体" w:hAnsi="宋体" w:cs="宋体"/>
        </w:rPr>
      </w:pPr>
      <w:r>
        <w:rPr>
          <w:rFonts w:hint="eastAsia" w:ascii="宋体" w:hAnsi="宋体" w:cs="宋体"/>
        </w:rPr>
        <w:t>1．依照法律规定或你方与投标人的另行约定，全部或者部分免除投标人投标保证金义务时，我方亦免除相应的保证责任。</w:t>
      </w:r>
    </w:p>
    <w:p>
      <w:pPr>
        <w:ind w:firstLine="480" w:firstLineChars="200"/>
        <w:rPr>
          <w:rFonts w:ascii="宋体" w:hAnsi="宋体" w:cs="宋体"/>
        </w:rPr>
      </w:pPr>
      <w:r>
        <w:rPr>
          <w:rFonts w:hint="eastAsia" w:ascii="宋体" w:hAnsi="宋体" w:cs="宋体"/>
        </w:rPr>
        <w:t>2．因你方原因致使投标人发生本保函第一条第（一）款约定情形的，我方不承担保证责任。</w:t>
      </w:r>
    </w:p>
    <w:p>
      <w:pPr>
        <w:ind w:firstLine="480" w:firstLineChars="200"/>
        <w:rPr>
          <w:rFonts w:ascii="宋体" w:hAnsi="宋体" w:cs="宋体"/>
        </w:rPr>
      </w:pPr>
      <w:r>
        <w:rPr>
          <w:rFonts w:hint="eastAsia" w:ascii="宋体" w:hAnsi="宋体" w:cs="宋体"/>
        </w:rPr>
        <w:t>3．因不可抗力造成投标人发生本保函第一条约定情形的，我方不承担保证责任。</w:t>
      </w:r>
    </w:p>
    <w:p>
      <w:pPr>
        <w:ind w:firstLine="480" w:firstLineChars="200"/>
        <w:rPr>
          <w:rFonts w:ascii="宋体" w:hAnsi="宋体" w:cs="宋体"/>
        </w:rPr>
      </w:pPr>
      <w:r>
        <w:rPr>
          <w:rFonts w:hint="eastAsia" w:ascii="宋体" w:hAnsi="宋体" w:cs="宋体"/>
        </w:rPr>
        <w:t>4．你方或其他有权机关对招标文件进行任何澄清或修改，加重我方保证责任的，我方对加重部分不承担保证责任，但该澄清或修改经我方事先书面同意的除外。</w:t>
      </w:r>
    </w:p>
    <w:p>
      <w:pPr>
        <w:ind w:firstLine="480" w:firstLineChars="200"/>
        <w:rPr>
          <w:rFonts w:ascii="宋体" w:hAnsi="宋体" w:cs="宋体"/>
        </w:rPr>
      </w:pPr>
      <w:r>
        <w:rPr>
          <w:rFonts w:hint="eastAsia" w:ascii="宋体" w:hAnsi="宋体" w:cs="宋体"/>
        </w:rPr>
        <w:t>六、争议的解决</w:t>
      </w:r>
    </w:p>
    <w:p>
      <w:pPr>
        <w:ind w:firstLine="480" w:firstLineChars="200"/>
        <w:rPr>
          <w:rFonts w:ascii="宋体" w:hAnsi="宋体" w:cs="宋体"/>
        </w:rPr>
      </w:pPr>
      <w:r>
        <w:rPr>
          <w:rFonts w:hint="eastAsia" w:ascii="宋体" w:hAnsi="宋体" w:cs="宋体"/>
        </w:rPr>
        <w:t>因本保函发生的纠纷，由你我双方协商解决，协商不成的，通过诉讼程序解决，诉讼管辖地法院为法院。</w:t>
      </w:r>
    </w:p>
    <w:p>
      <w:pPr>
        <w:ind w:firstLine="480" w:firstLineChars="200"/>
        <w:rPr>
          <w:rFonts w:ascii="宋体" w:hAnsi="宋体" w:cs="宋体"/>
        </w:rPr>
      </w:pPr>
      <w:r>
        <w:rPr>
          <w:rFonts w:hint="eastAsia" w:ascii="宋体" w:hAnsi="宋体" w:cs="宋体"/>
        </w:rPr>
        <w:t>七、保函的生效</w:t>
      </w:r>
    </w:p>
    <w:p>
      <w:pPr>
        <w:ind w:firstLine="480" w:firstLineChars="200"/>
        <w:rPr>
          <w:rFonts w:ascii="宋体" w:hAnsi="宋体" w:cs="宋体"/>
        </w:rPr>
      </w:pPr>
      <w:r>
        <w:rPr>
          <w:rFonts w:hint="eastAsia" w:ascii="宋体" w:hAnsi="宋体" w:cs="宋体"/>
        </w:rPr>
        <w:t>本保函自我方加盖公章之日起生效。</w:t>
      </w:r>
    </w:p>
    <w:p>
      <w:pPr>
        <w:ind w:firstLine="6360" w:firstLineChars="2650"/>
        <w:rPr>
          <w:rFonts w:ascii="宋体" w:hAnsi="宋体" w:cs="宋体"/>
        </w:rPr>
      </w:pPr>
      <w:r>
        <w:rPr>
          <w:rFonts w:hint="eastAsia" w:ascii="宋体" w:hAnsi="宋体" w:cs="宋体"/>
        </w:rPr>
        <w:t>保证人：（公章）</w:t>
      </w:r>
    </w:p>
    <w:p>
      <w:pPr>
        <w:rPr>
          <w:rFonts w:ascii="宋体" w:hAnsi="宋体" w:cs="宋体"/>
        </w:rPr>
      </w:pPr>
    </w:p>
    <w:p>
      <w:pPr>
        <w:ind w:firstLine="6600" w:firstLineChars="2750"/>
        <w:rPr>
          <w:rFonts w:ascii="宋体" w:hAnsi="宋体" w:cs="宋体"/>
        </w:rPr>
      </w:pPr>
      <w:r>
        <w:rPr>
          <w:rFonts w:hint="eastAsia" w:ascii="宋体" w:hAnsi="宋体" w:cs="宋体"/>
        </w:rPr>
        <w:t>年月日</w:t>
      </w:r>
    </w:p>
    <w:p>
      <w:pPr>
        <w:ind w:firstLine="6600" w:firstLineChars="2750"/>
        <w:rPr>
          <w:rFonts w:ascii="宋体" w:hAnsi="宋体" w:cs="宋体"/>
        </w:rPr>
        <w:sectPr>
          <w:footerReference r:id="rId9" w:type="first"/>
          <w:footerReference r:id="rId7" w:type="default"/>
          <w:footerReference r:id="rId8" w:type="even"/>
          <w:pgSz w:w="11906" w:h="16838"/>
          <w:pgMar w:top="1440" w:right="1797" w:bottom="1440" w:left="1797" w:header="851" w:footer="992" w:gutter="0"/>
          <w:cols w:space="720" w:num="1"/>
          <w:docGrid w:type="linesAndChars" w:linePitch="312" w:charSpace="0"/>
        </w:sectPr>
      </w:pPr>
    </w:p>
    <w:p>
      <w:pPr>
        <w:pStyle w:val="4"/>
        <w:spacing w:before="0" w:line="240" w:lineRule="atLeast"/>
        <w:ind w:left="1157"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3   技术规格偏离表</w:t>
      </w:r>
      <w:bookmarkEnd w:id="372"/>
      <w:r>
        <w:rPr>
          <w:rFonts w:hint="eastAsia" w:cs="宋体" w:asciiTheme="minorEastAsia" w:hAnsiTheme="minorEastAsia" w:eastAsiaTheme="minorEastAsia"/>
          <w:sz w:val="24"/>
        </w:rPr>
        <w:t>（响应文件格式九）</w:t>
      </w:r>
      <w:bookmarkEnd w:id="373"/>
      <w:bookmarkEnd w:id="374"/>
      <w:bookmarkEnd w:id="375"/>
      <w:bookmarkEnd w:id="376"/>
      <w:bookmarkEnd w:id="377"/>
      <w:bookmarkEnd w:id="378"/>
      <w:bookmarkEnd w:id="379"/>
      <w:r>
        <w:rPr>
          <w:rFonts w:hint="eastAsia" w:ascii="宋体" w:hAnsi="宋体" w:eastAsia="宋体" w:cs="宋体"/>
          <w:sz w:val="24"/>
          <w:szCs w:val="24"/>
        </w:rPr>
        <w:t>(本项目不适用）</w:t>
      </w:r>
    </w:p>
    <w:p>
      <w:pPr>
        <w:pStyle w:val="2"/>
        <w:spacing w:line="360" w:lineRule="exact"/>
        <w:ind w:left="1157" w:leftChars="257" w:hanging="540"/>
        <w:rPr>
          <w:rFonts w:cs="宋体" w:asciiTheme="minorEastAsia" w:hAnsiTheme="minorEastAsia" w:eastAsiaTheme="minorEastAsia"/>
          <w:sz w:val="24"/>
        </w:rPr>
      </w:pPr>
    </w:p>
    <w:p>
      <w:pPr>
        <w:pStyle w:val="2"/>
        <w:spacing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项目名称:                       磋商文件编号:                 包号:</w:t>
      </w:r>
    </w:p>
    <w:p>
      <w:pPr>
        <w:pStyle w:val="2"/>
        <w:spacing w:line="360" w:lineRule="exact"/>
        <w:ind w:left="1157" w:leftChars="257" w:hanging="540"/>
        <w:rPr>
          <w:rFonts w:cs="宋体" w:asciiTheme="minorEastAsia" w:hAnsiTheme="minorEastAsia" w:eastAsiaTheme="minorEastAsia"/>
          <w:sz w:val="24"/>
        </w:rPr>
      </w:pPr>
    </w:p>
    <w:tbl>
      <w:tblPr>
        <w:tblStyle w:val="35"/>
        <w:tblW w:w="6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center"/>
          </w:tcPr>
          <w:p>
            <w:pPr>
              <w:pStyle w:val="2"/>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序号</w:t>
            </w:r>
          </w:p>
        </w:tc>
        <w:tc>
          <w:tcPr>
            <w:tcW w:w="1260" w:type="dxa"/>
            <w:vAlign w:val="center"/>
          </w:tcPr>
          <w:p>
            <w:pPr>
              <w:pStyle w:val="2"/>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服务名称</w:t>
            </w:r>
          </w:p>
        </w:tc>
        <w:tc>
          <w:tcPr>
            <w:tcW w:w="1260" w:type="dxa"/>
            <w:vAlign w:val="center"/>
          </w:tcPr>
          <w:p>
            <w:pPr>
              <w:pStyle w:val="2"/>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磋商文件规格</w:t>
            </w:r>
          </w:p>
        </w:tc>
        <w:tc>
          <w:tcPr>
            <w:tcW w:w="1260" w:type="dxa"/>
            <w:vAlign w:val="center"/>
          </w:tcPr>
          <w:p>
            <w:pPr>
              <w:pStyle w:val="2"/>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响应文件规格</w:t>
            </w:r>
          </w:p>
        </w:tc>
        <w:tc>
          <w:tcPr>
            <w:tcW w:w="900" w:type="dxa"/>
            <w:vAlign w:val="center"/>
          </w:tcPr>
          <w:p>
            <w:pPr>
              <w:pStyle w:val="2"/>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偏离</w:t>
            </w:r>
          </w:p>
        </w:tc>
        <w:tc>
          <w:tcPr>
            <w:tcW w:w="900" w:type="dxa"/>
            <w:vAlign w:val="center"/>
          </w:tcPr>
          <w:p>
            <w:pPr>
              <w:pStyle w:val="2"/>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2"/>
              <w:spacing w:line="360" w:lineRule="exact"/>
              <w:ind w:left="1157" w:leftChars="257" w:hanging="540"/>
              <w:rPr>
                <w:rFonts w:cs="宋体" w:asciiTheme="minorEastAsia" w:hAnsiTheme="minorEastAsia" w:eastAsiaTheme="minorEastAsia"/>
                <w:sz w:val="24"/>
              </w:rPr>
            </w:pPr>
          </w:p>
        </w:tc>
        <w:tc>
          <w:tcPr>
            <w:tcW w:w="1260" w:type="dxa"/>
          </w:tcPr>
          <w:p>
            <w:pPr>
              <w:pStyle w:val="2"/>
              <w:spacing w:line="360" w:lineRule="exact"/>
              <w:ind w:left="1157" w:leftChars="257" w:hanging="540"/>
              <w:rPr>
                <w:rFonts w:cs="宋体" w:asciiTheme="minorEastAsia" w:hAnsiTheme="minorEastAsia" w:eastAsiaTheme="minorEastAsia"/>
                <w:sz w:val="24"/>
              </w:rPr>
            </w:pPr>
          </w:p>
        </w:tc>
        <w:tc>
          <w:tcPr>
            <w:tcW w:w="1260" w:type="dxa"/>
          </w:tcPr>
          <w:p>
            <w:pPr>
              <w:pStyle w:val="2"/>
              <w:spacing w:line="360" w:lineRule="exact"/>
              <w:ind w:left="1157" w:leftChars="257" w:hanging="540"/>
              <w:rPr>
                <w:rFonts w:cs="宋体" w:asciiTheme="minorEastAsia" w:hAnsiTheme="minorEastAsia" w:eastAsiaTheme="minorEastAsia"/>
                <w:sz w:val="24"/>
              </w:rPr>
            </w:pPr>
          </w:p>
        </w:tc>
        <w:tc>
          <w:tcPr>
            <w:tcW w:w="1260" w:type="dxa"/>
          </w:tcPr>
          <w:p>
            <w:pPr>
              <w:pStyle w:val="2"/>
              <w:spacing w:line="360" w:lineRule="exact"/>
              <w:ind w:left="1157" w:leftChars="257" w:hanging="540"/>
              <w:rPr>
                <w:rFonts w:cs="宋体" w:asciiTheme="minorEastAsia" w:hAnsiTheme="minorEastAsia" w:eastAsiaTheme="minorEastAsia"/>
                <w:sz w:val="24"/>
              </w:rPr>
            </w:pPr>
          </w:p>
        </w:tc>
        <w:tc>
          <w:tcPr>
            <w:tcW w:w="900" w:type="dxa"/>
          </w:tcPr>
          <w:p>
            <w:pPr>
              <w:pStyle w:val="2"/>
              <w:spacing w:line="360" w:lineRule="exact"/>
              <w:ind w:left="1157" w:leftChars="257" w:hanging="540"/>
              <w:rPr>
                <w:rFonts w:cs="宋体" w:asciiTheme="minorEastAsia" w:hAnsiTheme="minorEastAsia" w:eastAsiaTheme="minorEastAsia"/>
                <w:sz w:val="24"/>
              </w:rPr>
            </w:pPr>
          </w:p>
        </w:tc>
        <w:tc>
          <w:tcPr>
            <w:tcW w:w="900" w:type="dxa"/>
          </w:tcPr>
          <w:p>
            <w:pPr>
              <w:pStyle w:val="2"/>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2"/>
              <w:spacing w:line="360" w:lineRule="exact"/>
              <w:ind w:left="1157" w:leftChars="257" w:hanging="540"/>
              <w:rPr>
                <w:rFonts w:cs="宋体" w:asciiTheme="minorEastAsia" w:hAnsiTheme="minorEastAsia" w:eastAsiaTheme="minorEastAsia"/>
                <w:sz w:val="24"/>
              </w:rPr>
            </w:pPr>
          </w:p>
        </w:tc>
        <w:tc>
          <w:tcPr>
            <w:tcW w:w="1260" w:type="dxa"/>
          </w:tcPr>
          <w:p>
            <w:pPr>
              <w:pStyle w:val="2"/>
              <w:spacing w:line="360" w:lineRule="exact"/>
              <w:ind w:left="1157" w:leftChars="257" w:hanging="540"/>
              <w:rPr>
                <w:rFonts w:cs="宋体" w:asciiTheme="minorEastAsia" w:hAnsiTheme="minorEastAsia" w:eastAsiaTheme="minorEastAsia"/>
                <w:sz w:val="24"/>
              </w:rPr>
            </w:pPr>
          </w:p>
        </w:tc>
        <w:tc>
          <w:tcPr>
            <w:tcW w:w="1260" w:type="dxa"/>
          </w:tcPr>
          <w:p>
            <w:pPr>
              <w:pStyle w:val="2"/>
              <w:spacing w:line="360" w:lineRule="exact"/>
              <w:ind w:left="1157" w:leftChars="257" w:hanging="540"/>
              <w:rPr>
                <w:rFonts w:cs="宋体" w:asciiTheme="minorEastAsia" w:hAnsiTheme="minorEastAsia" w:eastAsiaTheme="minorEastAsia"/>
                <w:sz w:val="24"/>
              </w:rPr>
            </w:pPr>
          </w:p>
        </w:tc>
        <w:tc>
          <w:tcPr>
            <w:tcW w:w="1260" w:type="dxa"/>
          </w:tcPr>
          <w:p>
            <w:pPr>
              <w:pStyle w:val="2"/>
              <w:spacing w:line="360" w:lineRule="exact"/>
              <w:ind w:left="1157" w:leftChars="257" w:hanging="540"/>
              <w:rPr>
                <w:rFonts w:cs="宋体" w:asciiTheme="minorEastAsia" w:hAnsiTheme="minorEastAsia" w:eastAsiaTheme="minorEastAsia"/>
                <w:sz w:val="24"/>
              </w:rPr>
            </w:pPr>
          </w:p>
        </w:tc>
        <w:tc>
          <w:tcPr>
            <w:tcW w:w="900" w:type="dxa"/>
          </w:tcPr>
          <w:p>
            <w:pPr>
              <w:pStyle w:val="2"/>
              <w:spacing w:line="360" w:lineRule="exact"/>
              <w:ind w:left="1157" w:leftChars="257" w:hanging="540"/>
              <w:rPr>
                <w:rFonts w:cs="宋体" w:asciiTheme="minorEastAsia" w:hAnsiTheme="minorEastAsia" w:eastAsiaTheme="minorEastAsia"/>
                <w:sz w:val="24"/>
              </w:rPr>
            </w:pPr>
          </w:p>
        </w:tc>
        <w:tc>
          <w:tcPr>
            <w:tcW w:w="900" w:type="dxa"/>
          </w:tcPr>
          <w:p>
            <w:pPr>
              <w:pStyle w:val="2"/>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2"/>
              <w:spacing w:line="360" w:lineRule="exact"/>
              <w:ind w:left="1157" w:leftChars="257" w:hanging="540"/>
              <w:rPr>
                <w:rFonts w:cs="宋体" w:asciiTheme="minorEastAsia" w:hAnsiTheme="minorEastAsia" w:eastAsiaTheme="minorEastAsia"/>
                <w:sz w:val="24"/>
              </w:rPr>
            </w:pPr>
          </w:p>
        </w:tc>
        <w:tc>
          <w:tcPr>
            <w:tcW w:w="1260" w:type="dxa"/>
          </w:tcPr>
          <w:p>
            <w:pPr>
              <w:pStyle w:val="2"/>
              <w:spacing w:line="360" w:lineRule="exact"/>
              <w:ind w:left="1157" w:leftChars="257" w:hanging="540"/>
              <w:rPr>
                <w:rFonts w:cs="宋体" w:asciiTheme="minorEastAsia" w:hAnsiTheme="minorEastAsia" w:eastAsiaTheme="minorEastAsia"/>
                <w:sz w:val="24"/>
              </w:rPr>
            </w:pPr>
          </w:p>
        </w:tc>
        <w:tc>
          <w:tcPr>
            <w:tcW w:w="1260" w:type="dxa"/>
          </w:tcPr>
          <w:p>
            <w:pPr>
              <w:pStyle w:val="2"/>
              <w:spacing w:line="360" w:lineRule="exact"/>
              <w:ind w:left="1157" w:leftChars="257" w:hanging="540"/>
              <w:rPr>
                <w:rFonts w:cs="宋体" w:asciiTheme="minorEastAsia" w:hAnsiTheme="minorEastAsia" w:eastAsiaTheme="minorEastAsia"/>
                <w:sz w:val="24"/>
              </w:rPr>
            </w:pPr>
          </w:p>
        </w:tc>
        <w:tc>
          <w:tcPr>
            <w:tcW w:w="1260" w:type="dxa"/>
          </w:tcPr>
          <w:p>
            <w:pPr>
              <w:pStyle w:val="2"/>
              <w:spacing w:line="360" w:lineRule="exact"/>
              <w:ind w:left="1157" w:leftChars="257" w:hanging="540"/>
              <w:rPr>
                <w:rFonts w:cs="宋体" w:asciiTheme="minorEastAsia" w:hAnsiTheme="minorEastAsia" w:eastAsiaTheme="minorEastAsia"/>
                <w:sz w:val="24"/>
              </w:rPr>
            </w:pPr>
          </w:p>
        </w:tc>
        <w:tc>
          <w:tcPr>
            <w:tcW w:w="900" w:type="dxa"/>
          </w:tcPr>
          <w:p>
            <w:pPr>
              <w:pStyle w:val="2"/>
              <w:spacing w:line="360" w:lineRule="exact"/>
              <w:ind w:left="1157" w:leftChars="257" w:hanging="540"/>
              <w:rPr>
                <w:rFonts w:cs="宋体" w:asciiTheme="minorEastAsia" w:hAnsiTheme="minorEastAsia" w:eastAsiaTheme="minorEastAsia"/>
                <w:sz w:val="24"/>
              </w:rPr>
            </w:pPr>
          </w:p>
        </w:tc>
        <w:tc>
          <w:tcPr>
            <w:tcW w:w="900" w:type="dxa"/>
          </w:tcPr>
          <w:p>
            <w:pPr>
              <w:pStyle w:val="2"/>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2"/>
              <w:spacing w:line="360" w:lineRule="exact"/>
              <w:ind w:left="1157" w:leftChars="257" w:hanging="540"/>
              <w:rPr>
                <w:rFonts w:cs="宋体" w:asciiTheme="minorEastAsia" w:hAnsiTheme="minorEastAsia" w:eastAsiaTheme="minorEastAsia"/>
                <w:sz w:val="24"/>
              </w:rPr>
            </w:pPr>
          </w:p>
        </w:tc>
        <w:tc>
          <w:tcPr>
            <w:tcW w:w="1260" w:type="dxa"/>
          </w:tcPr>
          <w:p>
            <w:pPr>
              <w:pStyle w:val="2"/>
              <w:spacing w:line="360" w:lineRule="exact"/>
              <w:ind w:left="1157" w:leftChars="257" w:hanging="540"/>
              <w:rPr>
                <w:rFonts w:cs="宋体" w:asciiTheme="minorEastAsia" w:hAnsiTheme="minorEastAsia" w:eastAsiaTheme="minorEastAsia"/>
                <w:sz w:val="24"/>
              </w:rPr>
            </w:pPr>
          </w:p>
        </w:tc>
        <w:tc>
          <w:tcPr>
            <w:tcW w:w="1260" w:type="dxa"/>
          </w:tcPr>
          <w:p>
            <w:pPr>
              <w:pStyle w:val="2"/>
              <w:spacing w:line="360" w:lineRule="exact"/>
              <w:ind w:left="1157" w:leftChars="257" w:hanging="540"/>
              <w:rPr>
                <w:rFonts w:cs="宋体" w:asciiTheme="minorEastAsia" w:hAnsiTheme="minorEastAsia" w:eastAsiaTheme="minorEastAsia"/>
                <w:sz w:val="24"/>
              </w:rPr>
            </w:pPr>
          </w:p>
        </w:tc>
        <w:tc>
          <w:tcPr>
            <w:tcW w:w="1260" w:type="dxa"/>
          </w:tcPr>
          <w:p>
            <w:pPr>
              <w:pStyle w:val="2"/>
              <w:spacing w:line="360" w:lineRule="exact"/>
              <w:ind w:left="1157" w:leftChars="257" w:hanging="540"/>
              <w:rPr>
                <w:rFonts w:cs="宋体" w:asciiTheme="minorEastAsia" w:hAnsiTheme="minorEastAsia" w:eastAsiaTheme="minorEastAsia"/>
                <w:sz w:val="24"/>
              </w:rPr>
            </w:pPr>
          </w:p>
        </w:tc>
        <w:tc>
          <w:tcPr>
            <w:tcW w:w="900" w:type="dxa"/>
          </w:tcPr>
          <w:p>
            <w:pPr>
              <w:pStyle w:val="2"/>
              <w:spacing w:line="360" w:lineRule="exact"/>
              <w:ind w:left="1157" w:leftChars="257" w:hanging="540"/>
              <w:rPr>
                <w:rFonts w:cs="宋体" w:asciiTheme="minorEastAsia" w:hAnsiTheme="minorEastAsia" w:eastAsiaTheme="minorEastAsia"/>
                <w:sz w:val="24"/>
              </w:rPr>
            </w:pPr>
          </w:p>
        </w:tc>
        <w:tc>
          <w:tcPr>
            <w:tcW w:w="900" w:type="dxa"/>
          </w:tcPr>
          <w:p>
            <w:pPr>
              <w:pStyle w:val="2"/>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2"/>
              <w:spacing w:line="360" w:lineRule="exact"/>
              <w:ind w:left="1157" w:leftChars="257" w:hanging="540"/>
              <w:rPr>
                <w:rFonts w:cs="宋体" w:asciiTheme="minorEastAsia" w:hAnsiTheme="minorEastAsia" w:eastAsiaTheme="minorEastAsia"/>
                <w:sz w:val="24"/>
              </w:rPr>
            </w:pPr>
          </w:p>
        </w:tc>
        <w:tc>
          <w:tcPr>
            <w:tcW w:w="1260" w:type="dxa"/>
          </w:tcPr>
          <w:p>
            <w:pPr>
              <w:pStyle w:val="2"/>
              <w:spacing w:line="360" w:lineRule="exact"/>
              <w:ind w:left="1157" w:leftChars="257" w:hanging="540"/>
              <w:rPr>
                <w:rFonts w:cs="宋体" w:asciiTheme="minorEastAsia" w:hAnsiTheme="minorEastAsia" w:eastAsiaTheme="minorEastAsia"/>
                <w:sz w:val="24"/>
              </w:rPr>
            </w:pPr>
          </w:p>
        </w:tc>
        <w:tc>
          <w:tcPr>
            <w:tcW w:w="1260" w:type="dxa"/>
          </w:tcPr>
          <w:p>
            <w:pPr>
              <w:pStyle w:val="2"/>
              <w:spacing w:line="360" w:lineRule="exact"/>
              <w:ind w:left="1157" w:leftChars="257" w:hanging="540"/>
              <w:rPr>
                <w:rFonts w:cs="宋体" w:asciiTheme="minorEastAsia" w:hAnsiTheme="minorEastAsia" w:eastAsiaTheme="minorEastAsia"/>
                <w:sz w:val="24"/>
              </w:rPr>
            </w:pPr>
          </w:p>
        </w:tc>
        <w:tc>
          <w:tcPr>
            <w:tcW w:w="1260" w:type="dxa"/>
          </w:tcPr>
          <w:p>
            <w:pPr>
              <w:pStyle w:val="2"/>
              <w:spacing w:line="360" w:lineRule="exact"/>
              <w:ind w:left="1157" w:leftChars="257" w:hanging="540"/>
              <w:rPr>
                <w:rFonts w:cs="宋体" w:asciiTheme="minorEastAsia" w:hAnsiTheme="minorEastAsia" w:eastAsiaTheme="minorEastAsia"/>
                <w:sz w:val="24"/>
              </w:rPr>
            </w:pPr>
          </w:p>
        </w:tc>
        <w:tc>
          <w:tcPr>
            <w:tcW w:w="900" w:type="dxa"/>
          </w:tcPr>
          <w:p>
            <w:pPr>
              <w:pStyle w:val="2"/>
              <w:spacing w:line="360" w:lineRule="exact"/>
              <w:ind w:left="1157" w:leftChars="257" w:hanging="540"/>
              <w:rPr>
                <w:rFonts w:cs="宋体" w:asciiTheme="minorEastAsia" w:hAnsiTheme="minorEastAsia" w:eastAsiaTheme="minorEastAsia"/>
                <w:sz w:val="24"/>
              </w:rPr>
            </w:pPr>
          </w:p>
        </w:tc>
        <w:tc>
          <w:tcPr>
            <w:tcW w:w="900" w:type="dxa"/>
          </w:tcPr>
          <w:p>
            <w:pPr>
              <w:pStyle w:val="2"/>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2"/>
              <w:spacing w:line="360" w:lineRule="exact"/>
              <w:ind w:left="1157" w:leftChars="257" w:hanging="540"/>
              <w:rPr>
                <w:rFonts w:cs="宋体" w:asciiTheme="minorEastAsia" w:hAnsiTheme="minorEastAsia" w:eastAsiaTheme="minorEastAsia"/>
                <w:sz w:val="24"/>
              </w:rPr>
            </w:pPr>
          </w:p>
        </w:tc>
        <w:tc>
          <w:tcPr>
            <w:tcW w:w="1260" w:type="dxa"/>
          </w:tcPr>
          <w:p>
            <w:pPr>
              <w:pStyle w:val="2"/>
              <w:spacing w:line="360" w:lineRule="exact"/>
              <w:ind w:left="1157" w:leftChars="257" w:hanging="540"/>
              <w:rPr>
                <w:rFonts w:cs="宋体" w:asciiTheme="minorEastAsia" w:hAnsiTheme="minorEastAsia" w:eastAsiaTheme="minorEastAsia"/>
                <w:sz w:val="24"/>
              </w:rPr>
            </w:pPr>
          </w:p>
        </w:tc>
        <w:tc>
          <w:tcPr>
            <w:tcW w:w="1260" w:type="dxa"/>
          </w:tcPr>
          <w:p>
            <w:pPr>
              <w:pStyle w:val="2"/>
              <w:spacing w:line="360" w:lineRule="exact"/>
              <w:ind w:left="1157" w:leftChars="257" w:hanging="540"/>
              <w:rPr>
                <w:rFonts w:cs="宋体" w:asciiTheme="minorEastAsia" w:hAnsiTheme="minorEastAsia" w:eastAsiaTheme="minorEastAsia"/>
                <w:sz w:val="24"/>
              </w:rPr>
            </w:pPr>
          </w:p>
        </w:tc>
        <w:tc>
          <w:tcPr>
            <w:tcW w:w="1260" w:type="dxa"/>
          </w:tcPr>
          <w:p>
            <w:pPr>
              <w:pStyle w:val="2"/>
              <w:spacing w:line="360" w:lineRule="exact"/>
              <w:ind w:left="1157" w:leftChars="257" w:hanging="540"/>
              <w:rPr>
                <w:rFonts w:cs="宋体" w:asciiTheme="minorEastAsia" w:hAnsiTheme="minorEastAsia" w:eastAsiaTheme="minorEastAsia"/>
                <w:sz w:val="24"/>
              </w:rPr>
            </w:pPr>
          </w:p>
        </w:tc>
        <w:tc>
          <w:tcPr>
            <w:tcW w:w="900" w:type="dxa"/>
          </w:tcPr>
          <w:p>
            <w:pPr>
              <w:pStyle w:val="2"/>
              <w:spacing w:line="360" w:lineRule="exact"/>
              <w:ind w:left="1157" w:leftChars="257" w:hanging="540"/>
              <w:rPr>
                <w:rFonts w:cs="宋体" w:asciiTheme="minorEastAsia" w:hAnsiTheme="minorEastAsia" w:eastAsiaTheme="minorEastAsia"/>
                <w:sz w:val="24"/>
              </w:rPr>
            </w:pPr>
          </w:p>
        </w:tc>
        <w:tc>
          <w:tcPr>
            <w:tcW w:w="900" w:type="dxa"/>
          </w:tcPr>
          <w:p>
            <w:pPr>
              <w:pStyle w:val="2"/>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2"/>
              <w:spacing w:line="360" w:lineRule="exact"/>
              <w:ind w:left="1157" w:leftChars="257" w:hanging="540"/>
              <w:rPr>
                <w:rFonts w:cs="宋体" w:asciiTheme="minorEastAsia" w:hAnsiTheme="minorEastAsia" w:eastAsiaTheme="minorEastAsia"/>
                <w:sz w:val="24"/>
              </w:rPr>
            </w:pPr>
          </w:p>
        </w:tc>
        <w:tc>
          <w:tcPr>
            <w:tcW w:w="1260" w:type="dxa"/>
          </w:tcPr>
          <w:p>
            <w:pPr>
              <w:pStyle w:val="2"/>
              <w:spacing w:line="360" w:lineRule="exact"/>
              <w:ind w:left="1157" w:leftChars="257" w:hanging="540"/>
              <w:rPr>
                <w:rFonts w:cs="宋体" w:asciiTheme="minorEastAsia" w:hAnsiTheme="minorEastAsia" w:eastAsiaTheme="minorEastAsia"/>
                <w:sz w:val="24"/>
              </w:rPr>
            </w:pPr>
          </w:p>
        </w:tc>
        <w:tc>
          <w:tcPr>
            <w:tcW w:w="1260" w:type="dxa"/>
          </w:tcPr>
          <w:p>
            <w:pPr>
              <w:pStyle w:val="2"/>
              <w:spacing w:line="360" w:lineRule="exact"/>
              <w:ind w:left="1157" w:leftChars="257" w:hanging="540"/>
              <w:rPr>
                <w:rFonts w:cs="宋体" w:asciiTheme="minorEastAsia" w:hAnsiTheme="minorEastAsia" w:eastAsiaTheme="minorEastAsia"/>
                <w:sz w:val="24"/>
              </w:rPr>
            </w:pPr>
          </w:p>
        </w:tc>
        <w:tc>
          <w:tcPr>
            <w:tcW w:w="1260" w:type="dxa"/>
          </w:tcPr>
          <w:p>
            <w:pPr>
              <w:pStyle w:val="2"/>
              <w:spacing w:line="360" w:lineRule="exact"/>
              <w:ind w:left="1157" w:leftChars="257" w:hanging="540"/>
              <w:rPr>
                <w:rFonts w:cs="宋体" w:asciiTheme="minorEastAsia" w:hAnsiTheme="minorEastAsia" w:eastAsiaTheme="minorEastAsia"/>
                <w:sz w:val="24"/>
              </w:rPr>
            </w:pPr>
          </w:p>
        </w:tc>
        <w:tc>
          <w:tcPr>
            <w:tcW w:w="900" w:type="dxa"/>
          </w:tcPr>
          <w:p>
            <w:pPr>
              <w:pStyle w:val="2"/>
              <w:spacing w:line="360" w:lineRule="exact"/>
              <w:ind w:left="1157" w:leftChars="257" w:hanging="540"/>
              <w:rPr>
                <w:rFonts w:cs="宋体" w:asciiTheme="minorEastAsia" w:hAnsiTheme="minorEastAsia" w:eastAsiaTheme="minorEastAsia"/>
                <w:sz w:val="24"/>
              </w:rPr>
            </w:pPr>
          </w:p>
        </w:tc>
        <w:tc>
          <w:tcPr>
            <w:tcW w:w="900" w:type="dxa"/>
          </w:tcPr>
          <w:p>
            <w:pPr>
              <w:pStyle w:val="2"/>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2"/>
              <w:spacing w:line="360" w:lineRule="exact"/>
              <w:ind w:left="1157" w:leftChars="257" w:hanging="540"/>
              <w:rPr>
                <w:rFonts w:cs="宋体" w:asciiTheme="minorEastAsia" w:hAnsiTheme="minorEastAsia" w:eastAsiaTheme="minorEastAsia"/>
                <w:sz w:val="24"/>
              </w:rPr>
            </w:pPr>
          </w:p>
        </w:tc>
        <w:tc>
          <w:tcPr>
            <w:tcW w:w="1260" w:type="dxa"/>
          </w:tcPr>
          <w:p>
            <w:pPr>
              <w:pStyle w:val="2"/>
              <w:spacing w:line="360" w:lineRule="exact"/>
              <w:ind w:left="1157" w:leftChars="257" w:hanging="540"/>
              <w:rPr>
                <w:rFonts w:cs="宋体" w:asciiTheme="minorEastAsia" w:hAnsiTheme="minorEastAsia" w:eastAsiaTheme="minorEastAsia"/>
                <w:sz w:val="24"/>
              </w:rPr>
            </w:pPr>
          </w:p>
        </w:tc>
        <w:tc>
          <w:tcPr>
            <w:tcW w:w="1260" w:type="dxa"/>
          </w:tcPr>
          <w:p>
            <w:pPr>
              <w:pStyle w:val="2"/>
              <w:spacing w:line="360" w:lineRule="exact"/>
              <w:ind w:left="1157" w:leftChars="257" w:hanging="540"/>
              <w:rPr>
                <w:rFonts w:cs="宋体" w:asciiTheme="minorEastAsia" w:hAnsiTheme="minorEastAsia" w:eastAsiaTheme="minorEastAsia"/>
                <w:sz w:val="24"/>
              </w:rPr>
            </w:pPr>
          </w:p>
        </w:tc>
        <w:tc>
          <w:tcPr>
            <w:tcW w:w="1260" w:type="dxa"/>
          </w:tcPr>
          <w:p>
            <w:pPr>
              <w:pStyle w:val="2"/>
              <w:spacing w:line="360" w:lineRule="exact"/>
              <w:ind w:left="1157" w:leftChars="257" w:hanging="540"/>
              <w:rPr>
                <w:rFonts w:cs="宋体" w:asciiTheme="minorEastAsia" w:hAnsiTheme="minorEastAsia" w:eastAsiaTheme="minorEastAsia"/>
                <w:sz w:val="24"/>
              </w:rPr>
            </w:pPr>
          </w:p>
        </w:tc>
        <w:tc>
          <w:tcPr>
            <w:tcW w:w="900" w:type="dxa"/>
          </w:tcPr>
          <w:p>
            <w:pPr>
              <w:pStyle w:val="2"/>
              <w:spacing w:line="360" w:lineRule="exact"/>
              <w:ind w:left="1157" w:leftChars="257" w:hanging="540"/>
              <w:rPr>
                <w:rFonts w:cs="宋体" w:asciiTheme="minorEastAsia" w:hAnsiTheme="minorEastAsia" w:eastAsiaTheme="minorEastAsia"/>
                <w:sz w:val="24"/>
              </w:rPr>
            </w:pPr>
          </w:p>
        </w:tc>
        <w:tc>
          <w:tcPr>
            <w:tcW w:w="900" w:type="dxa"/>
          </w:tcPr>
          <w:p>
            <w:pPr>
              <w:pStyle w:val="2"/>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2"/>
              <w:spacing w:line="360" w:lineRule="exact"/>
              <w:ind w:left="1157" w:leftChars="257" w:hanging="540"/>
              <w:rPr>
                <w:rFonts w:cs="宋体" w:asciiTheme="minorEastAsia" w:hAnsiTheme="minorEastAsia" w:eastAsiaTheme="minorEastAsia"/>
                <w:sz w:val="24"/>
              </w:rPr>
            </w:pPr>
          </w:p>
        </w:tc>
        <w:tc>
          <w:tcPr>
            <w:tcW w:w="1260" w:type="dxa"/>
          </w:tcPr>
          <w:p>
            <w:pPr>
              <w:pStyle w:val="2"/>
              <w:spacing w:line="360" w:lineRule="exact"/>
              <w:ind w:left="1157" w:leftChars="257" w:hanging="540"/>
              <w:rPr>
                <w:rFonts w:cs="宋体" w:asciiTheme="minorEastAsia" w:hAnsiTheme="minorEastAsia" w:eastAsiaTheme="minorEastAsia"/>
                <w:sz w:val="24"/>
              </w:rPr>
            </w:pPr>
          </w:p>
        </w:tc>
        <w:tc>
          <w:tcPr>
            <w:tcW w:w="1260" w:type="dxa"/>
          </w:tcPr>
          <w:p>
            <w:pPr>
              <w:pStyle w:val="2"/>
              <w:spacing w:line="360" w:lineRule="exact"/>
              <w:ind w:left="1157" w:leftChars="257" w:hanging="540"/>
              <w:rPr>
                <w:rFonts w:cs="宋体" w:asciiTheme="minorEastAsia" w:hAnsiTheme="minorEastAsia" w:eastAsiaTheme="minorEastAsia"/>
                <w:sz w:val="24"/>
              </w:rPr>
            </w:pPr>
          </w:p>
        </w:tc>
        <w:tc>
          <w:tcPr>
            <w:tcW w:w="1260" w:type="dxa"/>
          </w:tcPr>
          <w:p>
            <w:pPr>
              <w:pStyle w:val="2"/>
              <w:spacing w:line="360" w:lineRule="exact"/>
              <w:ind w:left="1157" w:leftChars="257" w:hanging="540"/>
              <w:rPr>
                <w:rFonts w:cs="宋体" w:asciiTheme="minorEastAsia" w:hAnsiTheme="minorEastAsia" w:eastAsiaTheme="minorEastAsia"/>
                <w:sz w:val="24"/>
              </w:rPr>
            </w:pPr>
          </w:p>
        </w:tc>
        <w:tc>
          <w:tcPr>
            <w:tcW w:w="900" w:type="dxa"/>
          </w:tcPr>
          <w:p>
            <w:pPr>
              <w:pStyle w:val="2"/>
              <w:spacing w:line="360" w:lineRule="exact"/>
              <w:ind w:left="1157" w:leftChars="257" w:hanging="540"/>
              <w:rPr>
                <w:rFonts w:cs="宋体" w:asciiTheme="minorEastAsia" w:hAnsiTheme="minorEastAsia" w:eastAsiaTheme="minorEastAsia"/>
                <w:sz w:val="24"/>
              </w:rPr>
            </w:pPr>
          </w:p>
        </w:tc>
        <w:tc>
          <w:tcPr>
            <w:tcW w:w="900" w:type="dxa"/>
          </w:tcPr>
          <w:p>
            <w:pPr>
              <w:pStyle w:val="2"/>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2"/>
              <w:spacing w:line="360" w:lineRule="exact"/>
              <w:ind w:left="1157" w:leftChars="257" w:hanging="540"/>
              <w:rPr>
                <w:rFonts w:cs="宋体" w:asciiTheme="minorEastAsia" w:hAnsiTheme="minorEastAsia" w:eastAsiaTheme="minorEastAsia"/>
                <w:sz w:val="24"/>
              </w:rPr>
            </w:pPr>
          </w:p>
        </w:tc>
        <w:tc>
          <w:tcPr>
            <w:tcW w:w="1260" w:type="dxa"/>
          </w:tcPr>
          <w:p>
            <w:pPr>
              <w:pStyle w:val="2"/>
              <w:spacing w:line="360" w:lineRule="exact"/>
              <w:ind w:left="1157" w:leftChars="257" w:hanging="540"/>
              <w:rPr>
                <w:rFonts w:cs="宋体" w:asciiTheme="minorEastAsia" w:hAnsiTheme="minorEastAsia" w:eastAsiaTheme="minorEastAsia"/>
                <w:sz w:val="24"/>
              </w:rPr>
            </w:pPr>
          </w:p>
        </w:tc>
        <w:tc>
          <w:tcPr>
            <w:tcW w:w="1260" w:type="dxa"/>
          </w:tcPr>
          <w:p>
            <w:pPr>
              <w:pStyle w:val="2"/>
              <w:spacing w:line="360" w:lineRule="exact"/>
              <w:ind w:left="1157" w:leftChars="257" w:hanging="540"/>
              <w:rPr>
                <w:rFonts w:cs="宋体" w:asciiTheme="minorEastAsia" w:hAnsiTheme="minorEastAsia" w:eastAsiaTheme="minorEastAsia"/>
                <w:sz w:val="24"/>
              </w:rPr>
            </w:pPr>
          </w:p>
        </w:tc>
        <w:tc>
          <w:tcPr>
            <w:tcW w:w="1260" w:type="dxa"/>
          </w:tcPr>
          <w:p>
            <w:pPr>
              <w:pStyle w:val="2"/>
              <w:spacing w:line="360" w:lineRule="exact"/>
              <w:ind w:left="1157" w:leftChars="257" w:hanging="540"/>
              <w:rPr>
                <w:rFonts w:cs="宋体" w:asciiTheme="minorEastAsia" w:hAnsiTheme="minorEastAsia" w:eastAsiaTheme="minorEastAsia"/>
                <w:sz w:val="24"/>
              </w:rPr>
            </w:pPr>
          </w:p>
        </w:tc>
        <w:tc>
          <w:tcPr>
            <w:tcW w:w="900" w:type="dxa"/>
          </w:tcPr>
          <w:p>
            <w:pPr>
              <w:pStyle w:val="2"/>
              <w:spacing w:line="360" w:lineRule="exact"/>
              <w:ind w:left="1157" w:leftChars="257" w:hanging="540"/>
              <w:rPr>
                <w:rFonts w:cs="宋体" w:asciiTheme="minorEastAsia" w:hAnsiTheme="minorEastAsia" w:eastAsiaTheme="minorEastAsia"/>
                <w:sz w:val="24"/>
              </w:rPr>
            </w:pPr>
          </w:p>
        </w:tc>
        <w:tc>
          <w:tcPr>
            <w:tcW w:w="900" w:type="dxa"/>
          </w:tcPr>
          <w:p>
            <w:pPr>
              <w:pStyle w:val="2"/>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2"/>
              <w:spacing w:line="360" w:lineRule="exact"/>
              <w:ind w:left="1157" w:leftChars="257" w:hanging="540"/>
              <w:rPr>
                <w:rFonts w:cs="宋体" w:asciiTheme="minorEastAsia" w:hAnsiTheme="minorEastAsia" w:eastAsiaTheme="minorEastAsia"/>
                <w:sz w:val="24"/>
              </w:rPr>
            </w:pPr>
          </w:p>
        </w:tc>
        <w:tc>
          <w:tcPr>
            <w:tcW w:w="1260" w:type="dxa"/>
          </w:tcPr>
          <w:p>
            <w:pPr>
              <w:pStyle w:val="2"/>
              <w:spacing w:line="360" w:lineRule="exact"/>
              <w:ind w:left="1157" w:leftChars="257" w:hanging="540"/>
              <w:rPr>
                <w:rFonts w:cs="宋体" w:asciiTheme="minorEastAsia" w:hAnsiTheme="minorEastAsia" w:eastAsiaTheme="minorEastAsia"/>
                <w:sz w:val="24"/>
              </w:rPr>
            </w:pPr>
          </w:p>
        </w:tc>
        <w:tc>
          <w:tcPr>
            <w:tcW w:w="1260" w:type="dxa"/>
          </w:tcPr>
          <w:p>
            <w:pPr>
              <w:pStyle w:val="2"/>
              <w:spacing w:line="360" w:lineRule="exact"/>
              <w:ind w:left="1157" w:leftChars="257" w:hanging="540"/>
              <w:rPr>
                <w:rFonts w:cs="宋体" w:asciiTheme="minorEastAsia" w:hAnsiTheme="minorEastAsia" w:eastAsiaTheme="minorEastAsia"/>
                <w:sz w:val="24"/>
              </w:rPr>
            </w:pPr>
          </w:p>
        </w:tc>
        <w:tc>
          <w:tcPr>
            <w:tcW w:w="1260" w:type="dxa"/>
          </w:tcPr>
          <w:p>
            <w:pPr>
              <w:pStyle w:val="2"/>
              <w:spacing w:line="360" w:lineRule="exact"/>
              <w:ind w:left="1157" w:leftChars="257" w:hanging="540"/>
              <w:rPr>
                <w:rFonts w:cs="宋体" w:asciiTheme="minorEastAsia" w:hAnsiTheme="minorEastAsia" w:eastAsiaTheme="minorEastAsia"/>
                <w:sz w:val="24"/>
              </w:rPr>
            </w:pPr>
          </w:p>
        </w:tc>
        <w:tc>
          <w:tcPr>
            <w:tcW w:w="900" w:type="dxa"/>
          </w:tcPr>
          <w:p>
            <w:pPr>
              <w:pStyle w:val="2"/>
              <w:spacing w:line="360" w:lineRule="exact"/>
              <w:ind w:left="1157" w:leftChars="257" w:hanging="540"/>
              <w:rPr>
                <w:rFonts w:cs="宋体" w:asciiTheme="minorEastAsia" w:hAnsiTheme="minorEastAsia" w:eastAsiaTheme="minorEastAsia"/>
                <w:sz w:val="24"/>
              </w:rPr>
            </w:pPr>
          </w:p>
        </w:tc>
        <w:tc>
          <w:tcPr>
            <w:tcW w:w="900" w:type="dxa"/>
          </w:tcPr>
          <w:p>
            <w:pPr>
              <w:pStyle w:val="2"/>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2"/>
              <w:spacing w:line="360" w:lineRule="exact"/>
              <w:ind w:left="1157" w:leftChars="257" w:hanging="540"/>
              <w:rPr>
                <w:rFonts w:cs="宋体" w:asciiTheme="minorEastAsia" w:hAnsiTheme="minorEastAsia" w:eastAsiaTheme="minorEastAsia"/>
                <w:sz w:val="24"/>
              </w:rPr>
            </w:pPr>
          </w:p>
        </w:tc>
        <w:tc>
          <w:tcPr>
            <w:tcW w:w="1260" w:type="dxa"/>
          </w:tcPr>
          <w:p>
            <w:pPr>
              <w:pStyle w:val="2"/>
              <w:spacing w:line="360" w:lineRule="exact"/>
              <w:ind w:left="1157" w:leftChars="257" w:hanging="540"/>
              <w:rPr>
                <w:rFonts w:cs="宋体" w:asciiTheme="minorEastAsia" w:hAnsiTheme="minorEastAsia" w:eastAsiaTheme="minorEastAsia"/>
                <w:sz w:val="24"/>
              </w:rPr>
            </w:pPr>
          </w:p>
        </w:tc>
        <w:tc>
          <w:tcPr>
            <w:tcW w:w="1260" w:type="dxa"/>
          </w:tcPr>
          <w:p>
            <w:pPr>
              <w:pStyle w:val="2"/>
              <w:spacing w:line="360" w:lineRule="exact"/>
              <w:ind w:left="1157" w:leftChars="257" w:hanging="540"/>
              <w:rPr>
                <w:rFonts w:cs="宋体" w:asciiTheme="minorEastAsia" w:hAnsiTheme="minorEastAsia" w:eastAsiaTheme="minorEastAsia"/>
                <w:sz w:val="24"/>
              </w:rPr>
            </w:pPr>
          </w:p>
        </w:tc>
        <w:tc>
          <w:tcPr>
            <w:tcW w:w="1260" w:type="dxa"/>
          </w:tcPr>
          <w:p>
            <w:pPr>
              <w:pStyle w:val="2"/>
              <w:spacing w:line="360" w:lineRule="exact"/>
              <w:ind w:left="1157" w:leftChars="257" w:hanging="540"/>
              <w:rPr>
                <w:rFonts w:cs="宋体" w:asciiTheme="minorEastAsia" w:hAnsiTheme="minorEastAsia" w:eastAsiaTheme="minorEastAsia"/>
                <w:sz w:val="24"/>
              </w:rPr>
            </w:pPr>
          </w:p>
        </w:tc>
        <w:tc>
          <w:tcPr>
            <w:tcW w:w="900" w:type="dxa"/>
          </w:tcPr>
          <w:p>
            <w:pPr>
              <w:pStyle w:val="2"/>
              <w:spacing w:line="360" w:lineRule="exact"/>
              <w:ind w:left="1157" w:leftChars="257" w:hanging="540"/>
              <w:rPr>
                <w:rFonts w:cs="宋体" w:asciiTheme="minorEastAsia" w:hAnsiTheme="minorEastAsia" w:eastAsiaTheme="minorEastAsia"/>
                <w:sz w:val="24"/>
              </w:rPr>
            </w:pPr>
          </w:p>
        </w:tc>
        <w:tc>
          <w:tcPr>
            <w:tcW w:w="900" w:type="dxa"/>
          </w:tcPr>
          <w:p>
            <w:pPr>
              <w:pStyle w:val="2"/>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2"/>
              <w:spacing w:line="360" w:lineRule="exact"/>
              <w:ind w:left="1157" w:leftChars="257" w:hanging="540"/>
              <w:rPr>
                <w:rFonts w:cs="宋体" w:asciiTheme="minorEastAsia" w:hAnsiTheme="minorEastAsia" w:eastAsiaTheme="minorEastAsia"/>
                <w:sz w:val="24"/>
              </w:rPr>
            </w:pPr>
          </w:p>
        </w:tc>
        <w:tc>
          <w:tcPr>
            <w:tcW w:w="1260" w:type="dxa"/>
          </w:tcPr>
          <w:p>
            <w:pPr>
              <w:pStyle w:val="2"/>
              <w:spacing w:line="360" w:lineRule="exact"/>
              <w:ind w:left="1157" w:leftChars="257" w:hanging="540"/>
              <w:rPr>
                <w:rFonts w:cs="宋体" w:asciiTheme="minorEastAsia" w:hAnsiTheme="minorEastAsia" w:eastAsiaTheme="minorEastAsia"/>
                <w:sz w:val="24"/>
              </w:rPr>
            </w:pPr>
          </w:p>
        </w:tc>
        <w:tc>
          <w:tcPr>
            <w:tcW w:w="1260" w:type="dxa"/>
          </w:tcPr>
          <w:p>
            <w:pPr>
              <w:pStyle w:val="2"/>
              <w:spacing w:line="360" w:lineRule="exact"/>
              <w:ind w:left="1157" w:leftChars="257" w:hanging="540"/>
              <w:rPr>
                <w:rFonts w:cs="宋体" w:asciiTheme="minorEastAsia" w:hAnsiTheme="minorEastAsia" w:eastAsiaTheme="minorEastAsia"/>
                <w:sz w:val="24"/>
              </w:rPr>
            </w:pPr>
          </w:p>
        </w:tc>
        <w:tc>
          <w:tcPr>
            <w:tcW w:w="1260" w:type="dxa"/>
          </w:tcPr>
          <w:p>
            <w:pPr>
              <w:pStyle w:val="2"/>
              <w:spacing w:line="360" w:lineRule="exact"/>
              <w:ind w:left="1157" w:leftChars="257" w:hanging="540"/>
              <w:rPr>
                <w:rFonts w:cs="宋体" w:asciiTheme="minorEastAsia" w:hAnsiTheme="minorEastAsia" w:eastAsiaTheme="minorEastAsia"/>
                <w:sz w:val="24"/>
              </w:rPr>
            </w:pPr>
          </w:p>
        </w:tc>
        <w:tc>
          <w:tcPr>
            <w:tcW w:w="900" w:type="dxa"/>
          </w:tcPr>
          <w:p>
            <w:pPr>
              <w:pStyle w:val="2"/>
              <w:spacing w:line="360" w:lineRule="exact"/>
              <w:ind w:left="1157" w:leftChars="257" w:hanging="540"/>
              <w:rPr>
                <w:rFonts w:cs="宋体" w:asciiTheme="minorEastAsia" w:hAnsiTheme="minorEastAsia" w:eastAsiaTheme="minorEastAsia"/>
                <w:sz w:val="24"/>
              </w:rPr>
            </w:pPr>
          </w:p>
        </w:tc>
        <w:tc>
          <w:tcPr>
            <w:tcW w:w="900" w:type="dxa"/>
          </w:tcPr>
          <w:p>
            <w:pPr>
              <w:pStyle w:val="2"/>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2"/>
              <w:spacing w:line="360" w:lineRule="exact"/>
              <w:ind w:left="1157" w:leftChars="257" w:hanging="540"/>
              <w:rPr>
                <w:rFonts w:cs="宋体" w:asciiTheme="minorEastAsia" w:hAnsiTheme="minorEastAsia" w:eastAsiaTheme="minorEastAsia"/>
                <w:sz w:val="24"/>
              </w:rPr>
            </w:pPr>
          </w:p>
        </w:tc>
        <w:tc>
          <w:tcPr>
            <w:tcW w:w="1260" w:type="dxa"/>
          </w:tcPr>
          <w:p>
            <w:pPr>
              <w:pStyle w:val="2"/>
              <w:spacing w:line="360" w:lineRule="exact"/>
              <w:ind w:left="1157" w:leftChars="257" w:hanging="540"/>
              <w:rPr>
                <w:rFonts w:cs="宋体" w:asciiTheme="minorEastAsia" w:hAnsiTheme="minorEastAsia" w:eastAsiaTheme="minorEastAsia"/>
                <w:sz w:val="24"/>
              </w:rPr>
            </w:pPr>
          </w:p>
        </w:tc>
        <w:tc>
          <w:tcPr>
            <w:tcW w:w="1260" w:type="dxa"/>
          </w:tcPr>
          <w:p>
            <w:pPr>
              <w:pStyle w:val="2"/>
              <w:spacing w:line="360" w:lineRule="exact"/>
              <w:ind w:left="1157" w:leftChars="257" w:hanging="540"/>
              <w:rPr>
                <w:rFonts w:cs="宋体" w:asciiTheme="minorEastAsia" w:hAnsiTheme="minorEastAsia" w:eastAsiaTheme="minorEastAsia"/>
                <w:sz w:val="24"/>
              </w:rPr>
            </w:pPr>
          </w:p>
        </w:tc>
        <w:tc>
          <w:tcPr>
            <w:tcW w:w="1260" w:type="dxa"/>
          </w:tcPr>
          <w:p>
            <w:pPr>
              <w:pStyle w:val="2"/>
              <w:spacing w:line="360" w:lineRule="exact"/>
              <w:ind w:left="1157" w:leftChars="257" w:hanging="540"/>
              <w:rPr>
                <w:rFonts w:cs="宋体" w:asciiTheme="minorEastAsia" w:hAnsiTheme="minorEastAsia" w:eastAsiaTheme="minorEastAsia"/>
                <w:sz w:val="24"/>
              </w:rPr>
            </w:pPr>
          </w:p>
        </w:tc>
        <w:tc>
          <w:tcPr>
            <w:tcW w:w="900" w:type="dxa"/>
          </w:tcPr>
          <w:p>
            <w:pPr>
              <w:pStyle w:val="2"/>
              <w:spacing w:line="360" w:lineRule="exact"/>
              <w:ind w:left="1157" w:leftChars="257" w:hanging="540"/>
              <w:rPr>
                <w:rFonts w:cs="宋体" w:asciiTheme="minorEastAsia" w:hAnsiTheme="minorEastAsia" w:eastAsiaTheme="minorEastAsia"/>
                <w:sz w:val="24"/>
              </w:rPr>
            </w:pPr>
          </w:p>
        </w:tc>
        <w:tc>
          <w:tcPr>
            <w:tcW w:w="900" w:type="dxa"/>
          </w:tcPr>
          <w:p>
            <w:pPr>
              <w:pStyle w:val="2"/>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2"/>
              <w:spacing w:line="360" w:lineRule="exact"/>
              <w:ind w:left="1157" w:leftChars="257" w:hanging="540"/>
              <w:rPr>
                <w:rFonts w:cs="宋体" w:asciiTheme="minorEastAsia" w:hAnsiTheme="minorEastAsia" w:eastAsiaTheme="minorEastAsia"/>
                <w:sz w:val="24"/>
              </w:rPr>
            </w:pPr>
          </w:p>
        </w:tc>
        <w:tc>
          <w:tcPr>
            <w:tcW w:w="1260" w:type="dxa"/>
          </w:tcPr>
          <w:p>
            <w:pPr>
              <w:pStyle w:val="2"/>
              <w:spacing w:line="360" w:lineRule="exact"/>
              <w:ind w:left="1157" w:leftChars="257" w:hanging="540"/>
              <w:rPr>
                <w:rFonts w:cs="宋体" w:asciiTheme="minorEastAsia" w:hAnsiTheme="minorEastAsia" w:eastAsiaTheme="minorEastAsia"/>
                <w:sz w:val="24"/>
              </w:rPr>
            </w:pPr>
          </w:p>
        </w:tc>
        <w:tc>
          <w:tcPr>
            <w:tcW w:w="1260" w:type="dxa"/>
          </w:tcPr>
          <w:p>
            <w:pPr>
              <w:pStyle w:val="2"/>
              <w:spacing w:line="360" w:lineRule="exact"/>
              <w:ind w:left="1157" w:leftChars="257" w:hanging="540"/>
              <w:rPr>
                <w:rFonts w:cs="宋体" w:asciiTheme="minorEastAsia" w:hAnsiTheme="minorEastAsia" w:eastAsiaTheme="minorEastAsia"/>
                <w:sz w:val="24"/>
              </w:rPr>
            </w:pPr>
          </w:p>
        </w:tc>
        <w:tc>
          <w:tcPr>
            <w:tcW w:w="1260" w:type="dxa"/>
          </w:tcPr>
          <w:p>
            <w:pPr>
              <w:pStyle w:val="2"/>
              <w:spacing w:line="360" w:lineRule="exact"/>
              <w:ind w:left="1157" w:leftChars="257" w:hanging="540"/>
              <w:rPr>
                <w:rFonts w:cs="宋体" w:asciiTheme="minorEastAsia" w:hAnsiTheme="minorEastAsia" w:eastAsiaTheme="minorEastAsia"/>
                <w:sz w:val="24"/>
              </w:rPr>
            </w:pPr>
          </w:p>
        </w:tc>
        <w:tc>
          <w:tcPr>
            <w:tcW w:w="900" w:type="dxa"/>
          </w:tcPr>
          <w:p>
            <w:pPr>
              <w:pStyle w:val="2"/>
              <w:spacing w:line="360" w:lineRule="exact"/>
              <w:ind w:left="1157" w:leftChars="257" w:hanging="540"/>
              <w:rPr>
                <w:rFonts w:cs="宋体" w:asciiTheme="minorEastAsia" w:hAnsiTheme="minorEastAsia" w:eastAsiaTheme="minorEastAsia"/>
                <w:sz w:val="24"/>
              </w:rPr>
            </w:pPr>
          </w:p>
        </w:tc>
        <w:tc>
          <w:tcPr>
            <w:tcW w:w="900" w:type="dxa"/>
          </w:tcPr>
          <w:p>
            <w:pPr>
              <w:pStyle w:val="2"/>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2"/>
              <w:spacing w:line="360" w:lineRule="exact"/>
              <w:ind w:left="1157" w:leftChars="257" w:hanging="540"/>
              <w:rPr>
                <w:rFonts w:cs="宋体" w:asciiTheme="minorEastAsia" w:hAnsiTheme="minorEastAsia" w:eastAsiaTheme="minorEastAsia"/>
                <w:sz w:val="24"/>
              </w:rPr>
            </w:pPr>
          </w:p>
        </w:tc>
        <w:tc>
          <w:tcPr>
            <w:tcW w:w="1260" w:type="dxa"/>
          </w:tcPr>
          <w:p>
            <w:pPr>
              <w:pStyle w:val="2"/>
              <w:spacing w:line="360" w:lineRule="exact"/>
              <w:ind w:left="1157" w:leftChars="257" w:hanging="540"/>
              <w:rPr>
                <w:rFonts w:cs="宋体" w:asciiTheme="minorEastAsia" w:hAnsiTheme="minorEastAsia" w:eastAsiaTheme="minorEastAsia"/>
                <w:sz w:val="24"/>
              </w:rPr>
            </w:pPr>
          </w:p>
        </w:tc>
        <w:tc>
          <w:tcPr>
            <w:tcW w:w="1260" w:type="dxa"/>
          </w:tcPr>
          <w:p>
            <w:pPr>
              <w:pStyle w:val="2"/>
              <w:spacing w:line="360" w:lineRule="exact"/>
              <w:ind w:left="1157" w:leftChars="257" w:hanging="540"/>
              <w:rPr>
                <w:rFonts w:cs="宋体" w:asciiTheme="minorEastAsia" w:hAnsiTheme="minorEastAsia" w:eastAsiaTheme="minorEastAsia"/>
                <w:sz w:val="24"/>
              </w:rPr>
            </w:pPr>
          </w:p>
        </w:tc>
        <w:tc>
          <w:tcPr>
            <w:tcW w:w="1260" w:type="dxa"/>
          </w:tcPr>
          <w:p>
            <w:pPr>
              <w:pStyle w:val="2"/>
              <w:spacing w:line="360" w:lineRule="exact"/>
              <w:ind w:left="1157" w:leftChars="257" w:hanging="540"/>
              <w:rPr>
                <w:rFonts w:cs="宋体" w:asciiTheme="minorEastAsia" w:hAnsiTheme="minorEastAsia" w:eastAsiaTheme="minorEastAsia"/>
                <w:sz w:val="24"/>
              </w:rPr>
            </w:pPr>
          </w:p>
        </w:tc>
        <w:tc>
          <w:tcPr>
            <w:tcW w:w="900" w:type="dxa"/>
          </w:tcPr>
          <w:p>
            <w:pPr>
              <w:pStyle w:val="2"/>
              <w:spacing w:line="360" w:lineRule="exact"/>
              <w:ind w:left="1157" w:leftChars="257" w:hanging="540"/>
              <w:rPr>
                <w:rFonts w:cs="宋体" w:asciiTheme="minorEastAsia" w:hAnsiTheme="minorEastAsia" w:eastAsiaTheme="minorEastAsia"/>
                <w:sz w:val="24"/>
              </w:rPr>
            </w:pPr>
          </w:p>
        </w:tc>
        <w:tc>
          <w:tcPr>
            <w:tcW w:w="900" w:type="dxa"/>
          </w:tcPr>
          <w:p>
            <w:pPr>
              <w:pStyle w:val="2"/>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2"/>
              <w:spacing w:line="360" w:lineRule="exact"/>
              <w:ind w:left="1157" w:leftChars="257" w:hanging="540"/>
              <w:rPr>
                <w:rFonts w:cs="宋体" w:asciiTheme="minorEastAsia" w:hAnsiTheme="minorEastAsia" w:eastAsiaTheme="minorEastAsia"/>
                <w:sz w:val="24"/>
              </w:rPr>
            </w:pPr>
          </w:p>
        </w:tc>
        <w:tc>
          <w:tcPr>
            <w:tcW w:w="1260" w:type="dxa"/>
          </w:tcPr>
          <w:p>
            <w:pPr>
              <w:pStyle w:val="2"/>
              <w:spacing w:line="360" w:lineRule="exact"/>
              <w:ind w:left="1157" w:leftChars="257" w:hanging="540"/>
              <w:rPr>
                <w:rFonts w:cs="宋体" w:asciiTheme="minorEastAsia" w:hAnsiTheme="minorEastAsia" w:eastAsiaTheme="minorEastAsia"/>
                <w:sz w:val="24"/>
              </w:rPr>
            </w:pPr>
          </w:p>
        </w:tc>
        <w:tc>
          <w:tcPr>
            <w:tcW w:w="1260" w:type="dxa"/>
          </w:tcPr>
          <w:p>
            <w:pPr>
              <w:pStyle w:val="2"/>
              <w:spacing w:line="360" w:lineRule="exact"/>
              <w:ind w:left="1157" w:leftChars="257" w:hanging="540"/>
              <w:rPr>
                <w:rFonts w:cs="宋体" w:asciiTheme="minorEastAsia" w:hAnsiTheme="minorEastAsia" w:eastAsiaTheme="minorEastAsia"/>
                <w:sz w:val="24"/>
              </w:rPr>
            </w:pPr>
          </w:p>
        </w:tc>
        <w:tc>
          <w:tcPr>
            <w:tcW w:w="1260" w:type="dxa"/>
          </w:tcPr>
          <w:p>
            <w:pPr>
              <w:pStyle w:val="2"/>
              <w:spacing w:line="360" w:lineRule="exact"/>
              <w:ind w:left="1157" w:leftChars="257" w:hanging="540"/>
              <w:rPr>
                <w:rFonts w:cs="宋体" w:asciiTheme="minorEastAsia" w:hAnsiTheme="minorEastAsia" w:eastAsiaTheme="minorEastAsia"/>
                <w:sz w:val="24"/>
              </w:rPr>
            </w:pPr>
          </w:p>
        </w:tc>
        <w:tc>
          <w:tcPr>
            <w:tcW w:w="900" w:type="dxa"/>
          </w:tcPr>
          <w:p>
            <w:pPr>
              <w:pStyle w:val="2"/>
              <w:spacing w:line="360" w:lineRule="exact"/>
              <w:ind w:left="1157" w:leftChars="257" w:hanging="540"/>
              <w:rPr>
                <w:rFonts w:cs="宋体" w:asciiTheme="minorEastAsia" w:hAnsiTheme="minorEastAsia" w:eastAsiaTheme="minorEastAsia"/>
                <w:sz w:val="24"/>
              </w:rPr>
            </w:pPr>
          </w:p>
        </w:tc>
        <w:tc>
          <w:tcPr>
            <w:tcW w:w="900" w:type="dxa"/>
          </w:tcPr>
          <w:p>
            <w:pPr>
              <w:pStyle w:val="2"/>
              <w:spacing w:line="360" w:lineRule="exact"/>
              <w:ind w:left="1157" w:leftChars="257" w:hanging="540"/>
              <w:rPr>
                <w:rFonts w:cs="宋体" w:asciiTheme="minorEastAsia" w:hAnsiTheme="minorEastAsia" w:eastAsiaTheme="minorEastAsia"/>
                <w:sz w:val="24"/>
              </w:rPr>
            </w:pPr>
          </w:p>
        </w:tc>
      </w:tr>
    </w:tbl>
    <w:p>
      <w:pPr>
        <w:pStyle w:val="2"/>
        <w:spacing w:line="360" w:lineRule="exact"/>
        <w:ind w:left="1157" w:leftChars="257" w:hanging="540"/>
        <w:rPr>
          <w:rFonts w:cs="宋体" w:asciiTheme="minorEastAsia" w:hAnsiTheme="minorEastAsia" w:eastAsiaTheme="minorEastAsia"/>
          <w:sz w:val="24"/>
        </w:rPr>
      </w:pPr>
    </w:p>
    <w:p>
      <w:pPr>
        <w:pStyle w:val="2"/>
        <w:spacing w:line="360" w:lineRule="exact"/>
        <w:ind w:left="1157" w:leftChars="257" w:hanging="540"/>
        <w:rPr>
          <w:rFonts w:cs="宋体" w:asciiTheme="minorEastAsia" w:hAnsiTheme="minorEastAsia" w:eastAsiaTheme="minorEastAsia"/>
          <w:sz w:val="24"/>
        </w:rPr>
      </w:pPr>
    </w:p>
    <w:p>
      <w:pPr>
        <w:pStyle w:val="2"/>
        <w:spacing w:line="360" w:lineRule="exact"/>
        <w:ind w:left="1157"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法定代表人或其委托代理人签字:</w:t>
      </w:r>
      <w:r>
        <w:rPr>
          <w:rFonts w:hint="eastAsia" w:cs="宋体" w:asciiTheme="minorEastAsia" w:hAnsiTheme="minorEastAsia" w:eastAsiaTheme="minorEastAsia"/>
          <w:sz w:val="24"/>
          <w:u w:val="single"/>
        </w:rPr>
        <w:tab/>
      </w:r>
    </w:p>
    <w:p>
      <w:pPr>
        <w:pStyle w:val="2"/>
        <w:tabs>
          <w:tab w:val="left" w:pos="5370"/>
        </w:tabs>
        <w:spacing w:line="360" w:lineRule="exact"/>
        <w:ind w:left="1157"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供应商(盖单位章):</w:t>
      </w:r>
      <w:r>
        <w:rPr>
          <w:rFonts w:hint="eastAsia" w:cs="宋体" w:asciiTheme="minorEastAsia" w:hAnsiTheme="minorEastAsia" w:eastAsiaTheme="minorEastAsia"/>
          <w:sz w:val="24"/>
          <w:u w:val="single"/>
        </w:rPr>
        <w:tab/>
      </w:r>
    </w:p>
    <w:p>
      <w:pPr>
        <w:pStyle w:val="2"/>
        <w:tabs>
          <w:tab w:val="left" w:pos="5580"/>
        </w:tabs>
        <w:spacing w:line="360" w:lineRule="exact"/>
        <w:rPr>
          <w:rFonts w:cs="宋体" w:asciiTheme="minorEastAsia" w:hAnsiTheme="minorEastAsia" w:eastAsiaTheme="minorEastAsia"/>
          <w:sz w:val="24"/>
          <w:u w:val="single"/>
        </w:rPr>
      </w:pPr>
    </w:p>
    <w:p>
      <w:pPr>
        <w:pStyle w:val="2"/>
        <w:tabs>
          <w:tab w:val="left" w:pos="5580"/>
        </w:tabs>
        <w:spacing w:line="360" w:lineRule="exact"/>
        <w:rPr>
          <w:rFonts w:cs="宋体" w:asciiTheme="minorEastAsia" w:hAnsiTheme="minorEastAsia" w:eastAsiaTheme="minorEastAsia"/>
          <w:sz w:val="24"/>
        </w:rPr>
      </w:pPr>
    </w:p>
    <w:p>
      <w:pPr>
        <w:pStyle w:val="4"/>
        <w:spacing w:before="0" w:line="360" w:lineRule="exact"/>
        <w:ind w:left="1157" w:leftChars="257" w:hanging="540"/>
        <w:rPr>
          <w:rFonts w:cs="宋体" w:asciiTheme="minorEastAsia" w:hAnsiTheme="minorEastAsia" w:eastAsiaTheme="minorEastAsia"/>
          <w:sz w:val="24"/>
        </w:rPr>
      </w:pPr>
      <w:bookmarkStart w:id="382" w:name="_Toc216582818"/>
      <w:bookmarkStart w:id="383" w:name="_Toc21009"/>
      <w:bookmarkStart w:id="384" w:name="_Toc1980"/>
      <w:bookmarkStart w:id="385" w:name="_Toc23"/>
      <w:bookmarkStart w:id="386" w:name="_Toc4280"/>
      <w:bookmarkStart w:id="387" w:name="_Toc28674"/>
      <w:bookmarkStart w:id="388" w:name="_Toc4342"/>
      <w:bookmarkStart w:id="389" w:name="_Toc515647821"/>
      <w:r>
        <w:rPr>
          <w:rFonts w:hint="eastAsia" w:cs="宋体" w:asciiTheme="minorEastAsia" w:hAnsiTheme="minorEastAsia" w:eastAsiaTheme="minorEastAsia"/>
          <w:sz w:val="24"/>
          <w:lang w:val="en-US" w:eastAsia="zh-CN"/>
        </w:rPr>
        <w:t>4</w:t>
      </w:r>
      <w:r>
        <w:rPr>
          <w:rFonts w:hint="eastAsia" w:cs="宋体" w:asciiTheme="minorEastAsia" w:hAnsiTheme="minorEastAsia" w:eastAsiaTheme="minorEastAsia"/>
          <w:sz w:val="24"/>
        </w:rPr>
        <w:t xml:space="preserve">  商务条款偏离表</w:t>
      </w:r>
      <w:bookmarkEnd w:id="382"/>
      <w:r>
        <w:rPr>
          <w:rFonts w:hint="eastAsia" w:cs="宋体" w:asciiTheme="minorEastAsia" w:hAnsiTheme="minorEastAsia" w:eastAsiaTheme="minorEastAsia"/>
          <w:sz w:val="24"/>
        </w:rPr>
        <w:t>（响应文件格式十）</w:t>
      </w:r>
      <w:bookmarkEnd w:id="383"/>
      <w:bookmarkEnd w:id="384"/>
      <w:bookmarkEnd w:id="385"/>
      <w:bookmarkEnd w:id="386"/>
      <w:bookmarkEnd w:id="387"/>
      <w:bookmarkEnd w:id="388"/>
      <w:bookmarkEnd w:id="389"/>
    </w:p>
    <w:p>
      <w:pPr>
        <w:pStyle w:val="2"/>
        <w:spacing w:line="360" w:lineRule="exact"/>
        <w:ind w:left="1157" w:leftChars="257" w:hanging="540"/>
        <w:rPr>
          <w:rFonts w:cs="宋体" w:asciiTheme="minorEastAsia" w:hAnsiTheme="minorEastAsia" w:eastAsiaTheme="minorEastAsia"/>
          <w:sz w:val="24"/>
        </w:rPr>
      </w:pPr>
    </w:p>
    <w:p>
      <w:pPr>
        <w:pStyle w:val="2"/>
        <w:spacing w:line="360" w:lineRule="exact"/>
        <w:ind w:left="1157"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项目名称:                      磋商文件编号:             包号:</w:t>
      </w:r>
    </w:p>
    <w:p>
      <w:pPr>
        <w:pStyle w:val="2"/>
        <w:spacing w:line="360" w:lineRule="exact"/>
        <w:ind w:left="1157" w:leftChars="257" w:hanging="540"/>
        <w:rPr>
          <w:rFonts w:cs="宋体" w:asciiTheme="minorEastAsia" w:hAnsiTheme="minorEastAsia" w:eastAsiaTheme="minorEastAsia"/>
          <w:sz w:val="24"/>
        </w:rPr>
      </w:pPr>
    </w:p>
    <w:tbl>
      <w:tblPr>
        <w:tblStyle w:val="35"/>
        <w:tblW w:w="6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2"/>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序号</w:t>
            </w:r>
          </w:p>
        </w:tc>
        <w:tc>
          <w:tcPr>
            <w:tcW w:w="2520" w:type="dxa"/>
          </w:tcPr>
          <w:p>
            <w:pPr>
              <w:pStyle w:val="2"/>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磋商文件的商务条款</w:t>
            </w:r>
          </w:p>
        </w:tc>
        <w:tc>
          <w:tcPr>
            <w:tcW w:w="2520" w:type="dxa"/>
          </w:tcPr>
          <w:p>
            <w:pPr>
              <w:pStyle w:val="2"/>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响应文件的商务条款</w:t>
            </w:r>
          </w:p>
        </w:tc>
        <w:tc>
          <w:tcPr>
            <w:tcW w:w="900" w:type="dxa"/>
          </w:tcPr>
          <w:p>
            <w:pPr>
              <w:pStyle w:val="2"/>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2"/>
              <w:spacing w:line="360" w:lineRule="exact"/>
              <w:ind w:left="1157" w:leftChars="257" w:hanging="540"/>
              <w:rPr>
                <w:rFonts w:cs="宋体" w:asciiTheme="minorEastAsia" w:hAnsiTheme="minorEastAsia" w:eastAsiaTheme="minorEastAsia"/>
                <w:sz w:val="24"/>
              </w:rPr>
            </w:pPr>
          </w:p>
        </w:tc>
        <w:tc>
          <w:tcPr>
            <w:tcW w:w="2520" w:type="dxa"/>
          </w:tcPr>
          <w:p>
            <w:pPr>
              <w:pStyle w:val="2"/>
              <w:spacing w:line="360" w:lineRule="exact"/>
              <w:ind w:left="1157" w:leftChars="257" w:hanging="540"/>
              <w:jc w:val="center"/>
              <w:rPr>
                <w:rFonts w:cs="宋体" w:asciiTheme="minorEastAsia" w:hAnsiTheme="minorEastAsia" w:eastAsiaTheme="minorEastAsia"/>
                <w:sz w:val="24"/>
              </w:rPr>
            </w:pPr>
          </w:p>
        </w:tc>
        <w:tc>
          <w:tcPr>
            <w:tcW w:w="2520" w:type="dxa"/>
          </w:tcPr>
          <w:p>
            <w:pPr>
              <w:pStyle w:val="2"/>
              <w:spacing w:line="360" w:lineRule="exact"/>
              <w:ind w:left="1157" w:leftChars="257" w:hanging="540"/>
              <w:jc w:val="center"/>
              <w:rPr>
                <w:rFonts w:cs="宋体" w:asciiTheme="minorEastAsia" w:hAnsiTheme="minorEastAsia" w:eastAsiaTheme="minorEastAsia"/>
                <w:sz w:val="24"/>
              </w:rPr>
            </w:pPr>
          </w:p>
        </w:tc>
        <w:tc>
          <w:tcPr>
            <w:tcW w:w="900" w:type="dxa"/>
          </w:tcPr>
          <w:p>
            <w:pPr>
              <w:pStyle w:val="2"/>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2"/>
              <w:spacing w:line="360" w:lineRule="exact"/>
              <w:ind w:left="1157" w:leftChars="257" w:hanging="540"/>
              <w:rPr>
                <w:rFonts w:cs="宋体" w:asciiTheme="minorEastAsia" w:hAnsiTheme="minorEastAsia" w:eastAsiaTheme="minorEastAsia"/>
                <w:sz w:val="24"/>
              </w:rPr>
            </w:pPr>
          </w:p>
        </w:tc>
        <w:tc>
          <w:tcPr>
            <w:tcW w:w="2520" w:type="dxa"/>
          </w:tcPr>
          <w:p>
            <w:pPr>
              <w:pStyle w:val="2"/>
              <w:spacing w:line="360" w:lineRule="exact"/>
              <w:ind w:left="1157" w:leftChars="257" w:hanging="540"/>
              <w:rPr>
                <w:rFonts w:cs="宋体" w:asciiTheme="minorEastAsia" w:hAnsiTheme="minorEastAsia" w:eastAsiaTheme="minorEastAsia"/>
                <w:sz w:val="24"/>
              </w:rPr>
            </w:pPr>
          </w:p>
        </w:tc>
        <w:tc>
          <w:tcPr>
            <w:tcW w:w="2520" w:type="dxa"/>
          </w:tcPr>
          <w:p>
            <w:pPr>
              <w:pStyle w:val="2"/>
              <w:spacing w:line="360" w:lineRule="exact"/>
              <w:ind w:left="1157" w:leftChars="257" w:hanging="540"/>
              <w:rPr>
                <w:rFonts w:cs="宋体" w:asciiTheme="minorEastAsia" w:hAnsiTheme="minorEastAsia" w:eastAsiaTheme="minorEastAsia"/>
                <w:sz w:val="24"/>
              </w:rPr>
            </w:pPr>
          </w:p>
        </w:tc>
        <w:tc>
          <w:tcPr>
            <w:tcW w:w="900" w:type="dxa"/>
          </w:tcPr>
          <w:p>
            <w:pPr>
              <w:pStyle w:val="2"/>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2"/>
              <w:spacing w:line="360" w:lineRule="exact"/>
              <w:ind w:left="1157" w:leftChars="257" w:hanging="540"/>
              <w:rPr>
                <w:rFonts w:cs="宋体" w:asciiTheme="minorEastAsia" w:hAnsiTheme="minorEastAsia" w:eastAsiaTheme="minorEastAsia"/>
                <w:sz w:val="24"/>
              </w:rPr>
            </w:pPr>
          </w:p>
        </w:tc>
        <w:tc>
          <w:tcPr>
            <w:tcW w:w="2520" w:type="dxa"/>
          </w:tcPr>
          <w:p>
            <w:pPr>
              <w:pStyle w:val="2"/>
              <w:spacing w:line="360" w:lineRule="exact"/>
              <w:ind w:left="1157" w:leftChars="257" w:hanging="540"/>
              <w:rPr>
                <w:rFonts w:cs="宋体" w:asciiTheme="minorEastAsia" w:hAnsiTheme="minorEastAsia" w:eastAsiaTheme="minorEastAsia"/>
                <w:sz w:val="24"/>
              </w:rPr>
            </w:pPr>
          </w:p>
        </w:tc>
        <w:tc>
          <w:tcPr>
            <w:tcW w:w="2520" w:type="dxa"/>
          </w:tcPr>
          <w:p>
            <w:pPr>
              <w:pStyle w:val="2"/>
              <w:spacing w:line="360" w:lineRule="exact"/>
              <w:ind w:left="1157" w:leftChars="257" w:hanging="540"/>
              <w:rPr>
                <w:rFonts w:cs="宋体" w:asciiTheme="minorEastAsia" w:hAnsiTheme="minorEastAsia" w:eastAsiaTheme="minorEastAsia"/>
                <w:sz w:val="24"/>
              </w:rPr>
            </w:pPr>
          </w:p>
        </w:tc>
        <w:tc>
          <w:tcPr>
            <w:tcW w:w="900" w:type="dxa"/>
          </w:tcPr>
          <w:p>
            <w:pPr>
              <w:pStyle w:val="2"/>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2"/>
              <w:spacing w:line="360" w:lineRule="exact"/>
              <w:ind w:left="1157" w:leftChars="257" w:hanging="540"/>
              <w:rPr>
                <w:rFonts w:cs="宋体" w:asciiTheme="minorEastAsia" w:hAnsiTheme="minorEastAsia" w:eastAsiaTheme="minorEastAsia"/>
                <w:sz w:val="24"/>
              </w:rPr>
            </w:pPr>
          </w:p>
        </w:tc>
        <w:tc>
          <w:tcPr>
            <w:tcW w:w="2520" w:type="dxa"/>
          </w:tcPr>
          <w:p>
            <w:pPr>
              <w:pStyle w:val="2"/>
              <w:spacing w:line="360" w:lineRule="exact"/>
              <w:ind w:left="1157" w:leftChars="257" w:hanging="540"/>
              <w:rPr>
                <w:rFonts w:cs="宋体" w:asciiTheme="minorEastAsia" w:hAnsiTheme="minorEastAsia" w:eastAsiaTheme="minorEastAsia"/>
                <w:sz w:val="24"/>
              </w:rPr>
            </w:pPr>
          </w:p>
        </w:tc>
        <w:tc>
          <w:tcPr>
            <w:tcW w:w="2520" w:type="dxa"/>
          </w:tcPr>
          <w:p>
            <w:pPr>
              <w:pStyle w:val="2"/>
              <w:spacing w:line="360" w:lineRule="exact"/>
              <w:ind w:left="1157" w:leftChars="257" w:hanging="540"/>
              <w:rPr>
                <w:rFonts w:cs="宋体" w:asciiTheme="minorEastAsia" w:hAnsiTheme="minorEastAsia" w:eastAsiaTheme="minorEastAsia"/>
                <w:sz w:val="24"/>
              </w:rPr>
            </w:pPr>
          </w:p>
        </w:tc>
        <w:tc>
          <w:tcPr>
            <w:tcW w:w="900" w:type="dxa"/>
          </w:tcPr>
          <w:p>
            <w:pPr>
              <w:pStyle w:val="2"/>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2"/>
              <w:spacing w:line="360" w:lineRule="exact"/>
              <w:ind w:left="1157" w:leftChars="257" w:hanging="540"/>
              <w:rPr>
                <w:rFonts w:cs="宋体" w:asciiTheme="minorEastAsia" w:hAnsiTheme="minorEastAsia" w:eastAsiaTheme="minorEastAsia"/>
                <w:sz w:val="24"/>
              </w:rPr>
            </w:pPr>
          </w:p>
        </w:tc>
        <w:tc>
          <w:tcPr>
            <w:tcW w:w="2520" w:type="dxa"/>
          </w:tcPr>
          <w:p>
            <w:pPr>
              <w:pStyle w:val="2"/>
              <w:spacing w:line="360" w:lineRule="exact"/>
              <w:ind w:left="1157" w:leftChars="257" w:hanging="540"/>
              <w:rPr>
                <w:rFonts w:cs="宋体" w:asciiTheme="minorEastAsia" w:hAnsiTheme="minorEastAsia" w:eastAsiaTheme="minorEastAsia"/>
                <w:sz w:val="24"/>
              </w:rPr>
            </w:pPr>
          </w:p>
        </w:tc>
        <w:tc>
          <w:tcPr>
            <w:tcW w:w="2520" w:type="dxa"/>
          </w:tcPr>
          <w:p>
            <w:pPr>
              <w:pStyle w:val="2"/>
              <w:spacing w:line="360" w:lineRule="exact"/>
              <w:ind w:left="1157" w:leftChars="257" w:hanging="540"/>
              <w:rPr>
                <w:rFonts w:cs="宋体" w:asciiTheme="minorEastAsia" w:hAnsiTheme="minorEastAsia" w:eastAsiaTheme="minorEastAsia"/>
                <w:sz w:val="24"/>
              </w:rPr>
            </w:pPr>
          </w:p>
        </w:tc>
        <w:tc>
          <w:tcPr>
            <w:tcW w:w="900" w:type="dxa"/>
          </w:tcPr>
          <w:p>
            <w:pPr>
              <w:pStyle w:val="2"/>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2"/>
              <w:spacing w:line="360" w:lineRule="exact"/>
              <w:ind w:left="1157" w:leftChars="257" w:hanging="540"/>
              <w:rPr>
                <w:rFonts w:cs="宋体" w:asciiTheme="minorEastAsia" w:hAnsiTheme="minorEastAsia" w:eastAsiaTheme="minorEastAsia"/>
                <w:sz w:val="24"/>
              </w:rPr>
            </w:pPr>
          </w:p>
        </w:tc>
        <w:tc>
          <w:tcPr>
            <w:tcW w:w="2520" w:type="dxa"/>
          </w:tcPr>
          <w:p>
            <w:pPr>
              <w:pStyle w:val="2"/>
              <w:spacing w:line="360" w:lineRule="exact"/>
              <w:ind w:left="1157" w:leftChars="257" w:hanging="540"/>
              <w:rPr>
                <w:rFonts w:cs="宋体" w:asciiTheme="minorEastAsia" w:hAnsiTheme="minorEastAsia" w:eastAsiaTheme="minorEastAsia"/>
                <w:sz w:val="24"/>
              </w:rPr>
            </w:pPr>
          </w:p>
        </w:tc>
        <w:tc>
          <w:tcPr>
            <w:tcW w:w="2520" w:type="dxa"/>
          </w:tcPr>
          <w:p>
            <w:pPr>
              <w:pStyle w:val="2"/>
              <w:spacing w:line="360" w:lineRule="exact"/>
              <w:ind w:left="1157" w:leftChars="257" w:hanging="540"/>
              <w:rPr>
                <w:rFonts w:cs="宋体" w:asciiTheme="minorEastAsia" w:hAnsiTheme="minorEastAsia" w:eastAsiaTheme="minorEastAsia"/>
                <w:sz w:val="24"/>
              </w:rPr>
            </w:pPr>
          </w:p>
        </w:tc>
        <w:tc>
          <w:tcPr>
            <w:tcW w:w="900" w:type="dxa"/>
          </w:tcPr>
          <w:p>
            <w:pPr>
              <w:pStyle w:val="2"/>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2"/>
              <w:spacing w:line="360" w:lineRule="exact"/>
              <w:ind w:left="1157" w:leftChars="257" w:hanging="540"/>
              <w:rPr>
                <w:rFonts w:cs="宋体" w:asciiTheme="minorEastAsia" w:hAnsiTheme="minorEastAsia" w:eastAsiaTheme="minorEastAsia"/>
                <w:sz w:val="24"/>
              </w:rPr>
            </w:pPr>
          </w:p>
        </w:tc>
        <w:tc>
          <w:tcPr>
            <w:tcW w:w="2520" w:type="dxa"/>
          </w:tcPr>
          <w:p>
            <w:pPr>
              <w:pStyle w:val="2"/>
              <w:spacing w:line="360" w:lineRule="exact"/>
              <w:ind w:left="1157" w:leftChars="257" w:hanging="540"/>
              <w:rPr>
                <w:rFonts w:cs="宋体" w:asciiTheme="minorEastAsia" w:hAnsiTheme="minorEastAsia" w:eastAsiaTheme="minorEastAsia"/>
                <w:sz w:val="24"/>
              </w:rPr>
            </w:pPr>
          </w:p>
        </w:tc>
        <w:tc>
          <w:tcPr>
            <w:tcW w:w="2520" w:type="dxa"/>
          </w:tcPr>
          <w:p>
            <w:pPr>
              <w:pStyle w:val="2"/>
              <w:spacing w:line="360" w:lineRule="exact"/>
              <w:ind w:left="1157" w:leftChars="257" w:hanging="540"/>
              <w:rPr>
                <w:rFonts w:cs="宋体" w:asciiTheme="minorEastAsia" w:hAnsiTheme="minorEastAsia" w:eastAsiaTheme="minorEastAsia"/>
                <w:sz w:val="24"/>
              </w:rPr>
            </w:pPr>
          </w:p>
        </w:tc>
        <w:tc>
          <w:tcPr>
            <w:tcW w:w="900" w:type="dxa"/>
          </w:tcPr>
          <w:p>
            <w:pPr>
              <w:pStyle w:val="2"/>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2"/>
              <w:spacing w:line="360" w:lineRule="exact"/>
              <w:ind w:left="1157" w:leftChars="257" w:hanging="540"/>
              <w:rPr>
                <w:rFonts w:cs="宋体" w:asciiTheme="minorEastAsia" w:hAnsiTheme="minorEastAsia" w:eastAsiaTheme="minorEastAsia"/>
                <w:sz w:val="24"/>
              </w:rPr>
            </w:pPr>
          </w:p>
        </w:tc>
        <w:tc>
          <w:tcPr>
            <w:tcW w:w="2520" w:type="dxa"/>
          </w:tcPr>
          <w:p>
            <w:pPr>
              <w:pStyle w:val="2"/>
              <w:spacing w:line="360" w:lineRule="exact"/>
              <w:ind w:left="1157" w:leftChars="257" w:hanging="540"/>
              <w:rPr>
                <w:rFonts w:cs="宋体" w:asciiTheme="minorEastAsia" w:hAnsiTheme="minorEastAsia" w:eastAsiaTheme="minorEastAsia"/>
                <w:sz w:val="24"/>
              </w:rPr>
            </w:pPr>
          </w:p>
        </w:tc>
        <w:tc>
          <w:tcPr>
            <w:tcW w:w="2520" w:type="dxa"/>
          </w:tcPr>
          <w:p>
            <w:pPr>
              <w:pStyle w:val="2"/>
              <w:spacing w:line="360" w:lineRule="exact"/>
              <w:ind w:left="1157" w:leftChars="257" w:hanging="540"/>
              <w:rPr>
                <w:rFonts w:cs="宋体" w:asciiTheme="minorEastAsia" w:hAnsiTheme="minorEastAsia" w:eastAsiaTheme="minorEastAsia"/>
                <w:sz w:val="24"/>
              </w:rPr>
            </w:pPr>
          </w:p>
        </w:tc>
        <w:tc>
          <w:tcPr>
            <w:tcW w:w="900" w:type="dxa"/>
          </w:tcPr>
          <w:p>
            <w:pPr>
              <w:pStyle w:val="2"/>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2"/>
              <w:spacing w:line="360" w:lineRule="exact"/>
              <w:ind w:left="1157" w:leftChars="257" w:hanging="540"/>
              <w:rPr>
                <w:rFonts w:cs="宋体" w:asciiTheme="minorEastAsia" w:hAnsiTheme="minorEastAsia" w:eastAsiaTheme="minorEastAsia"/>
                <w:sz w:val="24"/>
              </w:rPr>
            </w:pPr>
          </w:p>
        </w:tc>
        <w:tc>
          <w:tcPr>
            <w:tcW w:w="2520" w:type="dxa"/>
          </w:tcPr>
          <w:p>
            <w:pPr>
              <w:pStyle w:val="2"/>
              <w:spacing w:line="360" w:lineRule="exact"/>
              <w:ind w:left="1157" w:leftChars="257" w:hanging="540"/>
              <w:rPr>
                <w:rFonts w:cs="宋体" w:asciiTheme="minorEastAsia" w:hAnsiTheme="minorEastAsia" w:eastAsiaTheme="minorEastAsia"/>
                <w:sz w:val="24"/>
              </w:rPr>
            </w:pPr>
          </w:p>
        </w:tc>
        <w:tc>
          <w:tcPr>
            <w:tcW w:w="2520" w:type="dxa"/>
          </w:tcPr>
          <w:p>
            <w:pPr>
              <w:pStyle w:val="2"/>
              <w:spacing w:line="360" w:lineRule="exact"/>
              <w:ind w:left="1157" w:leftChars="257" w:hanging="540"/>
              <w:rPr>
                <w:rFonts w:cs="宋体" w:asciiTheme="minorEastAsia" w:hAnsiTheme="minorEastAsia" w:eastAsiaTheme="minorEastAsia"/>
                <w:sz w:val="24"/>
              </w:rPr>
            </w:pPr>
          </w:p>
        </w:tc>
        <w:tc>
          <w:tcPr>
            <w:tcW w:w="900" w:type="dxa"/>
          </w:tcPr>
          <w:p>
            <w:pPr>
              <w:pStyle w:val="2"/>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2"/>
              <w:spacing w:line="360" w:lineRule="exact"/>
              <w:ind w:left="1157" w:leftChars="257" w:hanging="540"/>
              <w:rPr>
                <w:rFonts w:cs="宋体" w:asciiTheme="minorEastAsia" w:hAnsiTheme="minorEastAsia" w:eastAsiaTheme="minorEastAsia"/>
                <w:sz w:val="24"/>
              </w:rPr>
            </w:pPr>
          </w:p>
        </w:tc>
        <w:tc>
          <w:tcPr>
            <w:tcW w:w="2520" w:type="dxa"/>
          </w:tcPr>
          <w:p>
            <w:pPr>
              <w:pStyle w:val="2"/>
              <w:spacing w:line="360" w:lineRule="exact"/>
              <w:ind w:left="1157" w:leftChars="257" w:hanging="540"/>
              <w:rPr>
                <w:rFonts w:cs="宋体" w:asciiTheme="minorEastAsia" w:hAnsiTheme="minorEastAsia" w:eastAsiaTheme="minorEastAsia"/>
                <w:sz w:val="24"/>
              </w:rPr>
            </w:pPr>
          </w:p>
        </w:tc>
        <w:tc>
          <w:tcPr>
            <w:tcW w:w="2520" w:type="dxa"/>
          </w:tcPr>
          <w:p>
            <w:pPr>
              <w:pStyle w:val="2"/>
              <w:spacing w:line="360" w:lineRule="exact"/>
              <w:ind w:left="1157" w:leftChars="257" w:hanging="540"/>
              <w:rPr>
                <w:rFonts w:cs="宋体" w:asciiTheme="minorEastAsia" w:hAnsiTheme="minorEastAsia" w:eastAsiaTheme="minorEastAsia"/>
                <w:sz w:val="24"/>
              </w:rPr>
            </w:pPr>
          </w:p>
        </w:tc>
        <w:tc>
          <w:tcPr>
            <w:tcW w:w="900" w:type="dxa"/>
          </w:tcPr>
          <w:p>
            <w:pPr>
              <w:pStyle w:val="2"/>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2"/>
              <w:spacing w:line="360" w:lineRule="exact"/>
              <w:ind w:left="1157" w:leftChars="257" w:hanging="540"/>
              <w:rPr>
                <w:rFonts w:cs="宋体" w:asciiTheme="minorEastAsia" w:hAnsiTheme="minorEastAsia" w:eastAsiaTheme="minorEastAsia"/>
                <w:sz w:val="24"/>
              </w:rPr>
            </w:pPr>
          </w:p>
        </w:tc>
        <w:tc>
          <w:tcPr>
            <w:tcW w:w="2520" w:type="dxa"/>
          </w:tcPr>
          <w:p>
            <w:pPr>
              <w:pStyle w:val="2"/>
              <w:spacing w:line="360" w:lineRule="exact"/>
              <w:ind w:left="1157" w:leftChars="257" w:hanging="540"/>
              <w:rPr>
                <w:rFonts w:cs="宋体" w:asciiTheme="minorEastAsia" w:hAnsiTheme="minorEastAsia" w:eastAsiaTheme="minorEastAsia"/>
                <w:sz w:val="24"/>
              </w:rPr>
            </w:pPr>
          </w:p>
        </w:tc>
        <w:tc>
          <w:tcPr>
            <w:tcW w:w="2520" w:type="dxa"/>
          </w:tcPr>
          <w:p>
            <w:pPr>
              <w:pStyle w:val="2"/>
              <w:spacing w:line="360" w:lineRule="exact"/>
              <w:ind w:left="1157" w:leftChars="257" w:hanging="540"/>
              <w:rPr>
                <w:rFonts w:cs="宋体" w:asciiTheme="minorEastAsia" w:hAnsiTheme="minorEastAsia" w:eastAsiaTheme="minorEastAsia"/>
                <w:sz w:val="24"/>
              </w:rPr>
            </w:pPr>
          </w:p>
        </w:tc>
        <w:tc>
          <w:tcPr>
            <w:tcW w:w="900" w:type="dxa"/>
          </w:tcPr>
          <w:p>
            <w:pPr>
              <w:pStyle w:val="2"/>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2"/>
              <w:spacing w:line="360" w:lineRule="exact"/>
              <w:ind w:left="1157" w:leftChars="257" w:hanging="540"/>
              <w:rPr>
                <w:rFonts w:cs="宋体" w:asciiTheme="minorEastAsia" w:hAnsiTheme="minorEastAsia" w:eastAsiaTheme="minorEastAsia"/>
                <w:sz w:val="24"/>
              </w:rPr>
            </w:pPr>
          </w:p>
        </w:tc>
        <w:tc>
          <w:tcPr>
            <w:tcW w:w="2520" w:type="dxa"/>
          </w:tcPr>
          <w:p>
            <w:pPr>
              <w:pStyle w:val="2"/>
              <w:spacing w:line="360" w:lineRule="exact"/>
              <w:ind w:left="1157" w:leftChars="257" w:hanging="540"/>
              <w:rPr>
                <w:rFonts w:cs="宋体" w:asciiTheme="minorEastAsia" w:hAnsiTheme="minorEastAsia" w:eastAsiaTheme="minorEastAsia"/>
                <w:sz w:val="24"/>
              </w:rPr>
            </w:pPr>
          </w:p>
        </w:tc>
        <w:tc>
          <w:tcPr>
            <w:tcW w:w="2520" w:type="dxa"/>
          </w:tcPr>
          <w:p>
            <w:pPr>
              <w:pStyle w:val="2"/>
              <w:spacing w:line="360" w:lineRule="exact"/>
              <w:ind w:left="1157" w:leftChars="257" w:hanging="540"/>
              <w:rPr>
                <w:rFonts w:cs="宋体" w:asciiTheme="minorEastAsia" w:hAnsiTheme="minorEastAsia" w:eastAsiaTheme="minorEastAsia"/>
                <w:sz w:val="24"/>
              </w:rPr>
            </w:pPr>
          </w:p>
        </w:tc>
        <w:tc>
          <w:tcPr>
            <w:tcW w:w="900" w:type="dxa"/>
          </w:tcPr>
          <w:p>
            <w:pPr>
              <w:pStyle w:val="2"/>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2"/>
              <w:spacing w:line="360" w:lineRule="exact"/>
              <w:ind w:left="1157" w:leftChars="257" w:hanging="540"/>
              <w:rPr>
                <w:rFonts w:cs="宋体" w:asciiTheme="minorEastAsia" w:hAnsiTheme="minorEastAsia" w:eastAsiaTheme="minorEastAsia"/>
                <w:sz w:val="24"/>
              </w:rPr>
            </w:pPr>
          </w:p>
        </w:tc>
        <w:tc>
          <w:tcPr>
            <w:tcW w:w="2520" w:type="dxa"/>
          </w:tcPr>
          <w:p>
            <w:pPr>
              <w:pStyle w:val="2"/>
              <w:spacing w:line="360" w:lineRule="exact"/>
              <w:ind w:left="1157" w:leftChars="257" w:hanging="540"/>
              <w:rPr>
                <w:rFonts w:cs="宋体" w:asciiTheme="minorEastAsia" w:hAnsiTheme="minorEastAsia" w:eastAsiaTheme="minorEastAsia"/>
                <w:sz w:val="24"/>
              </w:rPr>
            </w:pPr>
          </w:p>
        </w:tc>
        <w:tc>
          <w:tcPr>
            <w:tcW w:w="2520" w:type="dxa"/>
          </w:tcPr>
          <w:p>
            <w:pPr>
              <w:pStyle w:val="2"/>
              <w:spacing w:line="360" w:lineRule="exact"/>
              <w:ind w:left="1157" w:leftChars="257" w:hanging="540"/>
              <w:rPr>
                <w:rFonts w:cs="宋体" w:asciiTheme="minorEastAsia" w:hAnsiTheme="minorEastAsia" w:eastAsiaTheme="minorEastAsia"/>
                <w:sz w:val="24"/>
              </w:rPr>
            </w:pPr>
          </w:p>
        </w:tc>
        <w:tc>
          <w:tcPr>
            <w:tcW w:w="900" w:type="dxa"/>
          </w:tcPr>
          <w:p>
            <w:pPr>
              <w:pStyle w:val="2"/>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2"/>
              <w:spacing w:line="360" w:lineRule="exact"/>
              <w:ind w:left="1157" w:leftChars="257" w:hanging="540"/>
              <w:rPr>
                <w:rFonts w:cs="宋体" w:asciiTheme="minorEastAsia" w:hAnsiTheme="minorEastAsia" w:eastAsiaTheme="minorEastAsia"/>
                <w:sz w:val="24"/>
              </w:rPr>
            </w:pPr>
          </w:p>
        </w:tc>
        <w:tc>
          <w:tcPr>
            <w:tcW w:w="2520" w:type="dxa"/>
          </w:tcPr>
          <w:p>
            <w:pPr>
              <w:pStyle w:val="2"/>
              <w:spacing w:line="360" w:lineRule="exact"/>
              <w:ind w:left="1157" w:leftChars="257" w:hanging="540"/>
              <w:rPr>
                <w:rFonts w:cs="宋体" w:asciiTheme="minorEastAsia" w:hAnsiTheme="minorEastAsia" w:eastAsiaTheme="minorEastAsia"/>
                <w:sz w:val="24"/>
              </w:rPr>
            </w:pPr>
          </w:p>
        </w:tc>
        <w:tc>
          <w:tcPr>
            <w:tcW w:w="2520" w:type="dxa"/>
          </w:tcPr>
          <w:p>
            <w:pPr>
              <w:pStyle w:val="2"/>
              <w:spacing w:line="360" w:lineRule="exact"/>
              <w:ind w:left="1157" w:leftChars="257" w:hanging="540"/>
              <w:rPr>
                <w:rFonts w:cs="宋体" w:asciiTheme="minorEastAsia" w:hAnsiTheme="minorEastAsia" w:eastAsiaTheme="minorEastAsia"/>
                <w:sz w:val="24"/>
              </w:rPr>
            </w:pPr>
          </w:p>
        </w:tc>
        <w:tc>
          <w:tcPr>
            <w:tcW w:w="900" w:type="dxa"/>
          </w:tcPr>
          <w:p>
            <w:pPr>
              <w:pStyle w:val="2"/>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2"/>
              <w:spacing w:line="360" w:lineRule="exact"/>
              <w:ind w:left="1157" w:leftChars="257" w:hanging="540"/>
              <w:rPr>
                <w:rFonts w:cs="宋体" w:asciiTheme="minorEastAsia" w:hAnsiTheme="minorEastAsia" w:eastAsiaTheme="minorEastAsia"/>
                <w:sz w:val="24"/>
              </w:rPr>
            </w:pPr>
          </w:p>
        </w:tc>
        <w:tc>
          <w:tcPr>
            <w:tcW w:w="2520" w:type="dxa"/>
          </w:tcPr>
          <w:p>
            <w:pPr>
              <w:pStyle w:val="2"/>
              <w:spacing w:line="360" w:lineRule="exact"/>
              <w:ind w:left="1157" w:leftChars="257" w:hanging="540"/>
              <w:rPr>
                <w:rFonts w:cs="宋体" w:asciiTheme="minorEastAsia" w:hAnsiTheme="minorEastAsia" w:eastAsiaTheme="minorEastAsia"/>
                <w:sz w:val="24"/>
              </w:rPr>
            </w:pPr>
          </w:p>
        </w:tc>
        <w:tc>
          <w:tcPr>
            <w:tcW w:w="2520" w:type="dxa"/>
          </w:tcPr>
          <w:p>
            <w:pPr>
              <w:pStyle w:val="2"/>
              <w:spacing w:line="360" w:lineRule="exact"/>
              <w:ind w:left="1157" w:leftChars="257" w:hanging="540"/>
              <w:rPr>
                <w:rFonts w:cs="宋体" w:asciiTheme="minorEastAsia" w:hAnsiTheme="minorEastAsia" w:eastAsiaTheme="minorEastAsia"/>
                <w:sz w:val="24"/>
              </w:rPr>
            </w:pPr>
          </w:p>
        </w:tc>
        <w:tc>
          <w:tcPr>
            <w:tcW w:w="900" w:type="dxa"/>
          </w:tcPr>
          <w:p>
            <w:pPr>
              <w:pStyle w:val="2"/>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2"/>
              <w:spacing w:line="360" w:lineRule="exact"/>
              <w:ind w:left="1157" w:leftChars="257" w:hanging="540"/>
              <w:rPr>
                <w:rFonts w:cs="宋体" w:asciiTheme="minorEastAsia" w:hAnsiTheme="minorEastAsia" w:eastAsiaTheme="minorEastAsia"/>
                <w:sz w:val="24"/>
              </w:rPr>
            </w:pPr>
          </w:p>
        </w:tc>
        <w:tc>
          <w:tcPr>
            <w:tcW w:w="2520" w:type="dxa"/>
          </w:tcPr>
          <w:p>
            <w:pPr>
              <w:pStyle w:val="2"/>
              <w:spacing w:line="360" w:lineRule="exact"/>
              <w:ind w:left="1157" w:leftChars="257" w:hanging="540"/>
              <w:rPr>
                <w:rFonts w:cs="宋体" w:asciiTheme="minorEastAsia" w:hAnsiTheme="minorEastAsia" w:eastAsiaTheme="minorEastAsia"/>
                <w:sz w:val="24"/>
              </w:rPr>
            </w:pPr>
          </w:p>
        </w:tc>
        <w:tc>
          <w:tcPr>
            <w:tcW w:w="2520" w:type="dxa"/>
          </w:tcPr>
          <w:p>
            <w:pPr>
              <w:pStyle w:val="2"/>
              <w:spacing w:line="360" w:lineRule="exact"/>
              <w:ind w:left="1157" w:leftChars="257" w:hanging="540"/>
              <w:rPr>
                <w:rFonts w:cs="宋体" w:asciiTheme="minorEastAsia" w:hAnsiTheme="minorEastAsia" w:eastAsiaTheme="minorEastAsia"/>
                <w:sz w:val="24"/>
              </w:rPr>
            </w:pPr>
          </w:p>
        </w:tc>
        <w:tc>
          <w:tcPr>
            <w:tcW w:w="900" w:type="dxa"/>
          </w:tcPr>
          <w:p>
            <w:pPr>
              <w:pStyle w:val="2"/>
              <w:spacing w:line="360" w:lineRule="exact"/>
              <w:ind w:left="1157" w:leftChars="257" w:hanging="540"/>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2"/>
              <w:spacing w:line="360" w:lineRule="exact"/>
              <w:ind w:left="1157" w:leftChars="257" w:hanging="540"/>
              <w:rPr>
                <w:rFonts w:cs="宋体" w:asciiTheme="minorEastAsia" w:hAnsiTheme="minorEastAsia" w:eastAsiaTheme="minorEastAsia"/>
                <w:sz w:val="24"/>
              </w:rPr>
            </w:pPr>
          </w:p>
        </w:tc>
        <w:tc>
          <w:tcPr>
            <w:tcW w:w="2520" w:type="dxa"/>
          </w:tcPr>
          <w:p>
            <w:pPr>
              <w:pStyle w:val="2"/>
              <w:spacing w:line="360" w:lineRule="exact"/>
              <w:ind w:left="1157" w:leftChars="257" w:hanging="540"/>
              <w:rPr>
                <w:rFonts w:cs="宋体" w:asciiTheme="minorEastAsia" w:hAnsiTheme="minorEastAsia" w:eastAsiaTheme="minorEastAsia"/>
                <w:sz w:val="24"/>
              </w:rPr>
            </w:pPr>
          </w:p>
        </w:tc>
        <w:tc>
          <w:tcPr>
            <w:tcW w:w="2520" w:type="dxa"/>
          </w:tcPr>
          <w:p>
            <w:pPr>
              <w:pStyle w:val="2"/>
              <w:spacing w:line="360" w:lineRule="exact"/>
              <w:ind w:left="1157" w:leftChars="257" w:hanging="540"/>
              <w:rPr>
                <w:rFonts w:cs="宋体" w:asciiTheme="minorEastAsia" w:hAnsiTheme="minorEastAsia" w:eastAsiaTheme="minorEastAsia"/>
                <w:sz w:val="24"/>
              </w:rPr>
            </w:pPr>
          </w:p>
        </w:tc>
        <w:tc>
          <w:tcPr>
            <w:tcW w:w="900" w:type="dxa"/>
          </w:tcPr>
          <w:p>
            <w:pPr>
              <w:pStyle w:val="2"/>
              <w:spacing w:line="360" w:lineRule="exact"/>
              <w:ind w:left="1157" w:leftChars="257" w:hanging="540"/>
              <w:rPr>
                <w:rFonts w:cs="宋体" w:asciiTheme="minorEastAsia" w:hAnsiTheme="minorEastAsia" w:eastAsiaTheme="minorEastAsia"/>
                <w:sz w:val="24"/>
              </w:rPr>
            </w:pPr>
          </w:p>
        </w:tc>
      </w:tr>
    </w:tbl>
    <w:p>
      <w:pPr>
        <w:pStyle w:val="2"/>
        <w:spacing w:line="360" w:lineRule="exact"/>
        <w:ind w:left="1157" w:leftChars="257" w:hanging="540"/>
        <w:rPr>
          <w:rFonts w:cs="宋体" w:asciiTheme="minorEastAsia" w:hAnsiTheme="minorEastAsia" w:eastAsiaTheme="minorEastAsia"/>
          <w:sz w:val="24"/>
        </w:rPr>
      </w:pPr>
    </w:p>
    <w:p>
      <w:pPr>
        <w:pStyle w:val="2"/>
        <w:spacing w:line="360" w:lineRule="exact"/>
        <w:ind w:left="1157" w:leftChars="257" w:hanging="540"/>
        <w:rPr>
          <w:rFonts w:cs="宋体" w:asciiTheme="minorEastAsia" w:hAnsiTheme="minorEastAsia" w:eastAsiaTheme="minorEastAsia"/>
          <w:sz w:val="24"/>
        </w:rPr>
      </w:pPr>
    </w:p>
    <w:p>
      <w:pPr>
        <w:pStyle w:val="2"/>
        <w:spacing w:line="360" w:lineRule="exact"/>
        <w:ind w:left="1157"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法定代表人或其委托代理人签字:</w:t>
      </w:r>
      <w:r>
        <w:rPr>
          <w:rFonts w:hint="eastAsia" w:cs="宋体" w:asciiTheme="minorEastAsia" w:hAnsiTheme="minorEastAsia" w:eastAsiaTheme="minorEastAsia"/>
          <w:sz w:val="24"/>
          <w:u w:val="single"/>
        </w:rPr>
        <w:tab/>
      </w:r>
    </w:p>
    <w:p>
      <w:pPr>
        <w:pStyle w:val="2"/>
        <w:tabs>
          <w:tab w:val="left" w:pos="5370"/>
        </w:tabs>
        <w:spacing w:line="360" w:lineRule="exact"/>
        <w:ind w:left="1157" w:leftChars="257" w:hanging="540"/>
        <w:rPr>
          <w:rFonts w:cs="宋体" w:asciiTheme="minorEastAsia" w:hAnsiTheme="minorEastAsia" w:eastAsiaTheme="minorEastAsia"/>
          <w:sz w:val="24"/>
          <w:u w:val="single"/>
        </w:rPr>
      </w:pPr>
      <w:r>
        <w:rPr>
          <w:rFonts w:hint="eastAsia" w:cs="宋体" w:asciiTheme="minorEastAsia" w:hAnsiTheme="minorEastAsia" w:eastAsiaTheme="minorEastAsia"/>
          <w:sz w:val="24"/>
        </w:rPr>
        <w:t>供应商(盖单位章):</w:t>
      </w:r>
      <w:r>
        <w:rPr>
          <w:rFonts w:hint="eastAsia" w:cs="宋体" w:asciiTheme="minorEastAsia" w:hAnsiTheme="minorEastAsia" w:eastAsiaTheme="minorEastAsia"/>
          <w:sz w:val="24"/>
          <w:u w:val="single"/>
        </w:rPr>
        <w:tab/>
      </w:r>
    </w:p>
    <w:p>
      <w:pPr>
        <w:pStyle w:val="2"/>
        <w:spacing w:line="360" w:lineRule="exact"/>
        <w:ind w:left="1157" w:leftChars="257" w:hanging="540"/>
        <w:rPr>
          <w:rFonts w:cs="宋体" w:asciiTheme="minorEastAsia" w:hAnsiTheme="minorEastAsia" w:eastAsiaTheme="minorEastAsia"/>
          <w:sz w:val="24"/>
        </w:rPr>
      </w:pPr>
      <w:r>
        <w:rPr>
          <w:rFonts w:hint="eastAsia" w:cs="宋体" w:asciiTheme="minorEastAsia" w:hAnsiTheme="minorEastAsia" w:eastAsiaTheme="minorEastAsia"/>
          <w:sz w:val="24"/>
          <w:u w:val="single"/>
        </w:rPr>
        <w:br w:type="page"/>
      </w:r>
    </w:p>
    <w:p>
      <w:pPr>
        <w:pStyle w:val="4"/>
        <w:spacing w:before="0" w:line="360" w:lineRule="exact"/>
        <w:rPr>
          <w:rFonts w:cs="宋体" w:asciiTheme="minorEastAsia" w:hAnsiTheme="minorEastAsia" w:eastAsiaTheme="minorEastAsia"/>
          <w:sz w:val="24"/>
        </w:rPr>
      </w:pPr>
      <w:bookmarkStart w:id="390" w:name="_Hlt520343000"/>
      <w:bookmarkEnd w:id="390"/>
      <w:bookmarkStart w:id="391" w:name="_Hlt520274393"/>
      <w:bookmarkEnd w:id="391"/>
      <w:bookmarkStart w:id="392" w:name="_Hlt520273973"/>
      <w:bookmarkEnd w:id="392"/>
      <w:bookmarkStart w:id="393" w:name="_Hlt520350957"/>
      <w:bookmarkEnd w:id="393"/>
      <w:bookmarkStart w:id="394" w:name="_Hlt520350918"/>
      <w:bookmarkEnd w:id="394"/>
      <w:bookmarkStart w:id="395" w:name="_Hlt520274407"/>
      <w:bookmarkEnd w:id="395"/>
      <w:bookmarkStart w:id="396" w:name="_Hlt520273711"/>
      <w:bookmarkEnd w:id="396"/>
      <w:bookmarkStart w:id="397" w:name="_Hlt520343392"/>
      <w:bookmarkEnd w:id="397"/>
      <w:bookmarkStart w:id="398" w:name="_Hlt520274065"/>
      <w:bookmarkEnd w:id="398"/>
      <w:bookmarkStart w:id="399" w:name="_Hlt520274911"/>
      <w:bookmarkEnd w:id="399"/>
      <w:bookmarkStart w:id="400" w:name="_Hlt520271212"/>
      <w:bookmarkEnd w:id="400"/>
      <w:bookmarkStart w:id="401" w:name="_Toc3916"/>
      <w:bookmarkStart w:id="402" w:name="_Toc21312"/>
      <w:bookmarkStart w:id="403" w:name="_Toc10725"/>
      <w:bookmarkStart w:id="404" w:name="_Toc281"/>
      <w:bookmarkStart w:id="405" w:name="_Toc26282"/>
      <w:bookmarkStart w:id="406" w:name="_Toc515647823"/>
      <w:bookmarkStart w:id="407" w:name="_Toc17036"/>
      <w:r>
        <w:rPr>
          <w:rFonts w:hint="eastAsia" w:cs="宋体" w:asciiTheme="minorEastAsia" w:hAnsiTheme="minorEastAsia" w:eastAsiaTheme="minorEastAsia"/>
          <w:sz w:val="24"/>
          <w:lang w:val="en-US" w:eastAsia="zh-CN"/>
        </w:rPr>
        <w:t>5</w:t>
      </w:r>
      <w:r>
        <w:rPr>
          <w:rFonts w:hint="eastAsia" w:cs="宋体" w:asciiTheme="minorEastAsia" w:hAnsiTheme="minorEastAsia" w:eastAsiaTheme="minorEastAsia"/>
          <w:sz w:val="24"/>
        </w:rPr>
        <w:t>-1 供应商企业（单位）类型声明函（响应文件格式十一）</w:t>
      </w:r>
      <w:bookmarkEnd w:id="401"/>
      <w:bookmarkEnd w:id="402"/>
      <w:bookmarkEnd w:id="403"/>
      <w:bookmarkEnd w:id="404"/>
      <w:bookmarkEnd w:id="405"/>
      <w:bookmarkEnd w:id="406"/>
      <w:bookmarkEnd w:id="407"/>
    </w:p>
    <w:p>
      <w:pPr>
        <w:spacing w:line="360" w:lineRule="exact"/>
        <w:ind w:left="1157" w:leftChars="257" w:hanging="540"/>
        <w:jc w:val="center"/>
        <w:rPr>
          <w:rFonts w:cs="宋体" w:asciiTheme="minorEastAsia" w:hAnsiTheme="minorEastAsia" w:eastAsiaTheme="minorEastAsia"/>
          <w:b/>
          <w:kern w:val="0"/>
          <w:sz w:val="24"/>
          <w:szCs w:val="20"/>
        </w:rPr>
      </w:pPr>
    </w:p>
    <w:p>
      <w:pPr>
        <w:widowControl/>
        <w:spacing w:before="100" w:after="100" w:line="360" w:lineRule="exact"/>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本企业（单位）郑重声明下列事项（按照实际情况勾选或填空）：</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1、□本企业（单位）为直接供应商提供本企业（单位）制造的货物。</w:t>
      </w:r>
    </w:p>
    <w:p>
      <w:pPr>
        <w:widowControl/>
        <w:numPr>
          <w:ilvl w:val="0"/>
          <w:numId w:val="7"/>
        </w:numPr>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根据《工业和信息化部、国家统计局、国家发展和改革委员会、财政部关于印发中小企业划型标准规定的通知》（工信部联企业[2011]300号）规定的划分标准，本企业为______（请填写：中型、小型、微型）企业。</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（2）本企业（请填写：是、不是）监狱企业。后附省级以上监狱管理局、戒毒管理局（含新疆生产建设兵团）出具的属于监狱企业的证明文件。</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（3）根据《关于促进残疾人就业政府采购政策的通知》（财库〔2017〕141号）。本单位（请填写：是、不是）残疾人福利性单位。</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本企业（单位）为代理商，提供其他______（请填写：中型、小型、微型）企业、监狱企业或残疾人福利性单位制造的货物。本条所称货物不包括使用大型企业注册商标的货物。（后附制造商企业（单位）类型声明函）</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3、□本企业（单位）为联合体一方，提供本企业（单位）制造的货物，由本企业（单位）承担工程、提供服务。本企业（单位）提供协议合同金额占到共同响应协议合同总金额的比例为。</w:t>
      </w:r>
    </w:p>
    <w:p>
      <w:pPr>
        <w:widowControl/>
        <w:spacing w:before="100" w:after="100" w:line="360" w:lineRule="exact"/>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本企业（单位）对上述声明的真实性负责。如有虚假，将依法承担相应责任。</w:t>
      </w: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供应商名称（盖单位章）：______________ </w:t>
      </w: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日　期：____________                     </w:t>
      </w:r>
    </w:p>
    <w:p>
      <w:pPr>
        <w:widowControl/>
        <w:spacing w:before="100" w:after="100" w:line="360" w:lineRule="exact"/>
        <w:ind w:firstLine="420"/>
        <w:jc w:val="left"/>
        <w:rPr>
          <w:rFonts w:cs="宋体" w:asciiTheme="minorEastAsia" w:hAnsiTheme="minorEastAsia" w:eastAsiaTheme="minorEastAsia"/>
          <w:kern w:val="0"/>
          <w:sz w:val="24"/>
        </w:rPr>
      </w:pPr>
    </w:p>
    <w:p>
      <w:pPr>
        <w:spacing w:line="360" w:lineRule="exact"/>
        <w:ind w:left="1157" w:leftChars="257" w:hanging="540"/>
        <w:jc w:val="center"/>
        <w:rPr>
          <w:rFonts w:cs="宋体" w:asciiTheme="minorEastAsia" w:hAnsiTheme="minorEastAsia" w:eastAsiaTheme="minorEastAsia"/>
          <w:b/>
          <w:kern w:val="0"/>
          <w:sz w:val="24"/>
          <w:szCs w:val="20"/>
        </w:rPr>
      </w:pPr>
      <w:r>
        <w:rPr>
          <w:rFonts w:hint="eastAsia" w:cs="宋体" w:asciiTheme="minorEastAsia" w:hAnsiTheme="minorEastAsia" w:eastAsiaTheme="minorEastAsia"/>
          <w:b/>
          <w:kern w:val="0"/>
          <w:sz w:val="24"/>
          <w:szCs w:val="20"/>
        </w:rPr>
        <w:t>　</w:t>
      </w:r>
    </w:p>
    <w:p>
      <w:pPr>
        <w:pStyle w:val="4"/>
        <w:spacing w:before="0" w:line="360" w:lineRule="exact"/>
        <w:jc w:val="both"/>
        <w:rPr>
          <w:rFonts w:cs="宋体" w:asciiTheme="minorEastAsia" w:hAnsiTheme="minorEastAsia" w:eastAsiaTheme="minorEastAsia"/>
          <w:sz w:val="24"/>
        </w:rPr>
      </w:pPr>
      <w:r>
        <w:rPr>
          <w:rFonts w:hint="eastAsia" w:cs="宋体" w:asciiTheme="minorEastAsia" w:hAnsiTheme="minorEastAsia" w:eastAsiaTheme="minorEastAsia"/>
          <w:b w:val="0"/>
          <w:sz w:val="24"/>
        </w:rPr>
        <w:br w:type="page"/>
      </w:r>
      <w:bookmarkStart w:id="408" w:name="_Toc13461"/>
      <w:bookmarkStart w:id="409" w:name="_Toc10977"/>
      <w:bookmarkStart w:id="410" w:name="_Toc19302"/>
      <w:bookmarkStart w:id="411" w:name="_Toc515647824"/>
      <w:bookmarkStart w:id="412" w:name="_Toc30508"/>
      <w:bookmarkStart w:id="413" w:name="_Toc11803"/>
      <w:bookmarkStart w:id="414" w:name="_Toc30941"/>
      <w:r>
        <w:rPr>
          <w:rFonts w:hint="eastAsia" w:cs="宋体" w:asciiTheme="minorEastAsia" w:hAnsiTheme="minorEastAsia" w:eastAsiaTheme="minorEastAsia"/>
          <w:b w:val="0"/>
          <w:sz w:val="24"/>
          <w:lang w:val="en-US" w:eastAsia="zh-CN"/>
        </w:rPr>
        <w:t>5</w:t>
      </w:r>
      <w:r>
        <w:rPr>
          <w:rFonts w:hint="eastAsia" w:cs="宋体" w:asciiTheme="minorEastAsia" w:hAnsiTheme="minorEastAsia" w:eastAsiaTheme="minorEastAsia"/>
          <w:sz w:val="24"/>
        </w:rPr>
        <w:t>-2   制造商企业（单位）类型声明函（响应文件格式十二）</w:t>
      </w:r>
      <w:bookmarkEnd w:id="408"/>
      <w:bookmarkEnd w:id="409"/>
      <w:bookmarkEnd w:id="410"/>
      <w:bookmarkEnd w:id="411"/>
      <w:bookmarkEnd w:id="412"/>
      <w:bookmarkEnd w:id="413"/>
      <w:bookmarkEnd w:id="414"/>
    </w:p>
    <w:p/>
    <w:p>
      <w:pPr>
        <w:spacing w:line="360" w:lineRule="exact"/>
        <w:ind w:left="1157" w:leftChars="257" w:hanging="540"/>
        <w:jc w:val="center"/>
        <w:rPr>
          <w:rFonts w:cs="宋体" w:asciiTheme="minorEastAsia" w:hAnsiTheme="minorEastAsia" w:eastAsiaTheme="minorEastAsia"/>
          <w:b/>
          <w:kern w:val="0"/>
          <w:sz w:val="24"/>
          <w:szCs w:val="20"/>
        </w:rPr>
      </w:pP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本企业（单位）作为______单位的______ 项目的设备制造商，参加政府采购活动。根据《政府采购促进中小企业发展</w:t>
      </w:r>
      <w:r>
        <w:rPr>
          <w:rFonts w:hint="eastAsia" w:cs="宋体" w:asciiTheme="minorEastAsia" w:hAnsiTheme="minorEastAsia" w:eastAsiaTheme="minorEastAsia"/>
          <w:kern w:val="0"/>
          <w:sz w:val="24"/>
          <w:lang w:val="en-US" w:eastAsia="zh-CN"/>
        </w:rPr>
        <w:t>管理</w:t>
      </w:r>
      <w:r>
        <w:rPr>
          <w:rFonts w:hint="eastAsia" w:cs="宋体" w:asciiTheme="minorEastAsia" w:hAnsiTheme="minorEastAsia" w:eastAsiaTheme="minorEastAsia"/>
          <w:kern w:val="0"/>
          <w:sz w:val="24"/>
        </w:rPr>
        <w:t>办法》（财库[20</w:t>
      </w:r>
      <w:r>
        <w:rPr>
          <w:rFonts w:hint="eastAsia" w:cs="宋体" w:asciiTheme="minorEastAsia" w:hAnsiTheme="minorEastAsia" w:eastAsiaTheme="minorEastAsia"/>
          <w:kern w:val="0"/>
          <w:sz w:val="24"/>
          <w:lang w:val="en-US" w:eastAsia="zh-CN"/>
        </w:rPr>
        <w:t>20</w:t>
      </w:r>
      <w:r>
        <w:rPr>
          <w:rFonts w:hint="eastAsia" w:cs="宋体" w:asciiTheme="minorEastAsia" w:hAnsiTheme="minorEastAsia" w:eastAsiaTheme="minorEastAsia"/>
          <w:kern w:val="0"/>
          <w:sz w:val="24"/>
        </w:rPr>
        <w:t>]</w:t>
      </w:r>
      <w:r>
        <w:rPr>
          <w:rFonts w:hint="eastAsia" w:cs="宋体" w:asciiTheme="minorEastAsia" w:hAnsiTheme="minorEastAsia" w:eastAsiaTheme="minorEastAsia"/>
          <w:kern w:val="0"/>
          <w:sz w:val="24"/>
          <w:lang w:val="en-US" w:eastAsia="zh-CN"/>
        </w:rPr>
        <w:t>46</w:t>
      </w:r>
      <w:r>
        <w:rPr>
          <w:rFonts w:hint="eastAsia" w:cs="宋体" w:asciiTheme="minorEastAsia" w:hAnsiTheme="minorEastAsia" w:eastAsiaTheme="minorEastAsia"/>
          <w:kern w:val="0"/>
          <w:sz w:val="24"/>
        </w:rPr>
        <w:t>号），《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本企业为______（请填写：中型、小型、微型）企业。</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本企业（请填写：是、不是）监狱企业。后附省级以上监狱管理局、戒毒管理局（含新疆生产建设兵团）出具的属于监狱企业的证明文件。</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本单位为（请填写：是、不是）残疾人福利性单位。</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本企业（单位）提供本企业（单位）制造的货物。</w:t>
      </w:r>
    </w:p>
    <w:p>
      <w:pPr>
        <w:widowControl/>
        <w:spacing w:before="100" w:after="100" w:line="360" w:lineRule="exact"/>
        <w:ind w:firstLine="42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本企业（单位）对上述声明的真实性负责。如有虚假，将依法承担相应责任。</w:t>
      </w:r>
    </w:p>
    <w:p>
      <w:pPr>
        <w:widowControl/>
        <w:spacing w:before="100" w:after="100" w:line="360" w:lineRule="exact"/>
        <w:ind w:firstLine="420"/>
        <w:jc w:val="left"/>
        <w:rPr>
          <w:rFonts w:cs="宋体" w:asciiTheme="minorEastAsia" w:hAnsiTheme="minorEastAsia" w:eastAsiaTheme="minorEastAsia"/>
          <w:kern w:val="0"/>
          <w:sz w:val="24"/>
          <w:u w:val="single" w:color="FFFFFF"/>
        </w:rPr>
      </w:pPr>
      <w:r>
        <w:rPr>
          <w:rFonts w:hint="eastAsia" w:cs="宋体" w:asciiTheme="minorEastAsia" w:hAnsiTheme="minorEastAsia" w:eastAsiaTheme="minorEastAsia"/>
          <w:kern w:val="0"/>
          <w:sz w:val="24"/>
          <w:u w:val="single" w:color="FFFFFF"/>
        </w:rPr>
        <w:t>本声明函经制造商和供应商共同盖章生效。</w:t>
      </w:r>
    </w:p>
    <w:p>
      <w:pPr>
        <w:widowControl/>
        <w:spacing w:before="100" w:after="100" w:line="360" w:lineRule="exact"/>
        <w:ind w:firstLine="5160" w:firstLineChars="2150"/>
        <w:jc w:val="left"/>
        <w:rPr>
          <w:rFonts w:cs="宋体" w:asciiTheme="minorEastAsia" w:hAnsiTheme="minorEastAsia" w:eastAsiaTheme="minorEastAsia"/>
          <w:kern w:val="0"/>
          <w:sz w:val="24"/>
        </w:rPr>
      </w:pPr>
    </w:p>
    <w:p>
      <w:pPr>
        <w:widowControl/>
        <w:spacing w:before="100" w:after="100" w:line="360" w:lineRule="exact"/>
        <w:ind w:firstLine="5160" w:firstLineChars="2150"/>
        <w:jc w:val="left"/>
        <w:rPr>
          <w:rFonts w:cs="宋体" w:asciiTheme="minorEastAsia" w:hAnsiTheme="minorEastAsia" w:eastAsiaTheme="minorEastAsia"/>
          <w:kern w:val="0"/>
          <w:sz w:val="24"/>
        </w:rPr>
      </w:pPr>
    </w:p>
    <w:p>
      <w:pPr>
        <w:widowControl/>
        <w:spacing w:before="100" w:after="100" w:line="360" w:lineRule="exact"/>
        <w:ind w:firstLine="5160" w:firstLineChars="2150"/>
        <w:jc w:val="left"/>
        <w:rPr>
          <w:rFonts w:cs="宋体" w:asciiTheme="minorEastAsia" w:hAnsiTheme="minorEastAsia" w:eastAsiaTheme="minorEastAsia"/>
          <w:kern w:val="0"/>
          <w:sz w:val="24"/>
        </w:rPr>
      </w:pPr>
    </w:p>
    <w:p>
      <w:pPr>
        <w:widowControl/>
        <w:spacing w:before="100" w:after="100" w:line="360" w:lineRule="exact"/>
        <w:ind w:firstLine="5160" w:firstLineChars="2150"/>
        <w:jc w:val="left"/>
        <w:rPr>
          <w:rFonts w:cs="宋体" w:asciiTheme="minorEastAsia" w:hAnsiTheme="minorEastAsia" w:eastAsiaTheme="minorEastAsia"/>
          <w:kern w:val="0"/>
          <w:sz w:val="24"/>
        </w:rPr>
      </w:pPr>
    </w:p>
    <w:p>
      <w:pPr>
        <w:widowControl/>
        <w:spacing w:before="100" w:after="100" w:line="360" w:lineRule="exact"/>
        <w:jc w:val="left"/>
        <w:rPr>
          <w:rFonts w:cs="宋体" w:asciiTheme="minorEastAsia" w:hAnsiTheme="minorEastAsia" w:eastAsiaTheme="minorEastAsia"/>
          <w:kern w:val="0"/>
          <w:sz w:val="24"/>
        </w:rPr>
      </w:pP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u w:val="single" w:color="FFFFFF"/>
        </w:rPr>
        <w:t>制造商名称（盖单位章）</w:t>
      </w:r>
      <w:r>
        <w:rPr>
          <w:rFonts w:hint="eastAsia" w:cs="宋体" w:asciiTheme="minorEastAsia" w:hAnsiTheme="minorEastAsia" w:eastAsiaTheme="minorEastAsia"/>
          <w:kern w:val="0"/>
          <w:sz w:val="24"/>
        </w:rPr>
        <w:t>：</w:t>
      </w: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供应商名称（盖单位章）：___________    </w:t>
      </w:r>
    </w:p>
    <w:p>
      <w:pPr>
        <w:widowControl/>
        <w:spacing w:before="100" w:after="100" w:line="360" w:lineRule="exact"/>
        <w:ind w:firstLine="3120" w:firstLineChars="13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日　期：____________                     </w:t>
      </w:r>
    </w:p>
    <w:p>
      <w:pPr>
        <w:widowControl/>
        <w:spacing w:before="100" w:after="100" w:line="360" w:lineRule="exact"/>
        <w:ind w:firstLine="420"/>
        <w:jc w:val="left"/>
        <w:rPr>
          <w:rFonts w:cs="宋体" w:asciiTheme="minorEastAsia" w:hAnsiTheme="minorEastAsia" w:eastAsiaTheme="minorEastAsia"/>
          <w:kern w:val="0"/>
          <w:szCs w:val="21"/>
        </w:rPr>
      </w:pPr>
    </w:p>
    <w:p>
      <w:pPr>
        <w:widowControl/>
        <w:spacing w:before="100" w:after="100" w:line="360" w:lineRule="exact"/>
        <w:jc w:val="left"/>
        <w:rPr>
          <w:rFonts w:cs="宋体" w:asciiTheme="minorEastAsia" w:hAnsiTheme="minorEastAsia" w:eastAsiaTheme="minorEastAsia"/>
        </w:rPr>
      </w:pPr>
    </w:p>
    <w:p>
      <w:pPr>
        <w:pStyle w:val="5"/>
        <w:rPr>
          <w:rFonts w:cs="宋体" w:asciiTheme="minorEastAsia" w:hAnsiTheme="minorEastAsia" w:eastAsiaTheme="minorEastAsia"/>
        </w:rPr>
      </w:pPr>
    </w:p>
    <w:p>
      <w:pPr>
        <w:pStyle w:val="5"/>
        <w:rPr>
          <w:rFonts w:cs="宋体" w:asciiTheme="minorEastAsia" w:hAnsiTheme="minorEastAsia" w:eastAsiaTheme="minorEastAsia"/>
        </w:rPr>
      </w:pPr>
    </w:p>
    <w:p>
      <w:pPr>
        <w:pStyle w:val="5"/>
        <w:rPr>
          <w:rFonts w:cs="宋体" w:asciiTheme="minorEastAsia" w:hAnsiTheme="minorEastAsia" w:eastAsiaTheme="minorEastAsia"/>
        </w:rPr>
      </w:pPr>
    </w:p>
    <w:p>
      <w:pPr>
        <w:pStyle w:val="5"/>
        <w:rPr>
          <w:rFonts w:cs="宋体" w:asciiTheme="minorEastAsia" w:hAnsiTheme="minorEastAsia" w:eastAsiaTheme="minorEastAsia"/>
        </w:rPr>
      </w:pPr>
    </w:p>
    <w:p>
      <w:pPr>
        <w:pStyle w:val="5"/>
        <w:rPr>
          <w:rFonts w:cs="宋体" w:asciiTheme="minorEastAsia" w:hAnsiTheme="minorEastAsia" w:eastAsiaTheme="minorEastAsia"/>
        </w:rPr>
      </w:pPr>
    </w:p>
    <w:p>
      <w:pPr>
        <w:pStyle w:val="5"/>
        <w:rPr>
          <w:rFonts w:cs="宋体" w:asciiTheme="minorEastAsia" w:hAnsiTheme="minorEastAsia" w:eastAsiaTheme="minorEastAsia"/>
        </w:rPr>
      </w:pPr>
    </w:p>
    <w:p>
      <w:pPr>
        <w:pStyle w:val="4"/>
        <w:spacing w:before="0" w:line="360" w:lineRule="exact"/>
        <w:jc w:val="both"/>
        <w:rPr>
          <w:rFonts w:cs="宋体" w:asciiTheme="minorEastAsia" w:hAnsiTheme="minorEastAsia" w:eastAsiaTheme="minorEastAsia"/>
          <w:sz w:val="24"/>
        </w:rPr>
      </w:pPr>
      <w:bookmarkStart w:id="415" w:name="_Toc20016"/>
      <w:bookmarkStart w:id="416" w:name="_Toc31054"/>
      <w:bookmarkStart w:id="417" w:name="_Toc23068"/>
      <w:bookmarkStart w:id="418" w:name="_Toc515647825"/>
      <w:bookmarkStart w:id="419" w:name="_Toc8320"/>
      <w:bookmarkStart w:id="420" w:name="_Toc26728"/>
      <w:bookmarkStart w:id="421" w:name="_Toc19284"/>
      <w:bookmarkStart w:id="422" w:name="OLE_LINK13"/>
      <w:bookmarkStart w:id="423" w:name="OLE_LINK14"/>
    </w:p>
    <w:p>
      <w:pPr>
        <w:pStyle w:val="4"/>
        <w:spacing w:before="0" w:line="360" w:lineRule="exact"/>
        <w:jc w:val="both"/>
        <w:rPr>
          <w:rFonts w:cs="宋体" w:asciiTheme="minorEastAsia" w:hAnsiTheme="minorEastAsia" w:eastAsiaTheme="minorEastAsia"/>
          <w:sz w:val="24"/>
        </w:rPr>
      </w:pPr>
      <w:r>
        <w:rPr>
          <w:rFonts w:hint="eastAsia" w:cs="宋体" w:asciiTheme="minorEastAsia" w:hAnsiTheme="minorEastAsia" w:eastAsiaTheme="minorEastAsia"/>
          <w:sz w:val="24"/>
          <w:lang w:val="en-US" w:eastAsia="zh-CN"/>
        </w:rPr>
        <w:t>5</w:t>
      </w:r>
      <w:r>
        <w:rPr>
          <w:rFonts w:hint="eastAsia" w:cs="宋体" w:asciiTheme="minorEastAsia" w:hAnsiTheme="minorEastAsia" w:eastAsiaTheme="minorEastAsia"/>
          <w:sz w:val="24"/>
        </w:rPr>
        <w:t>-3   残疾人福利性单位声明函（本项目不适用）（响应文件格式十三）</w:t>
      </w:r>
      <w:bookmarkEnd w:id="415"/>
      <w:bookmarkEnd w:id="416"/>
      <w:bookmarkEnd w:id="417"/>
      <w:bookmarkEnd w:id="418"/>
      <w:bookmarkEnd w:id="419"/>
      <w:bookmarkEnd w:id="420"/>
      <w:bookmarkEnd w:id="421"/>
    </w:p>
    <w:p/>
    <w:bookmarkEnd w:id="422"/>
    <w:bookmarkEnd w:id="423"/>
    <w:p>
      <w:pPr>
        <w:spacing w:line="360" w:lineRule="exact"/>
        <w:ind w:left="1157" w:leftChars="257" w:hanging="540"/>
        <w:jc w:val="center"/>
        <w:rPr>
          <w:rFonts w:cs="宋体" w:asciiTheme="minorEastAsia" w:hAnsiTheme="minorEastAsia" w:eastAsiaTheme="minorEastAsia"/>
          <w:kern w:val="0"/>
          <w:sz w:val="24"/>
          <w:szCs w:val="20"/>
        </w:rPr>
      </w:pPr>
    </w:p>
    <w:p>
      <w:pPr>
        <w:spacing w:line="360" w:lineRule="exact"/>
        <w:ind w:firstLine="567"/>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360" w:lineRule="exact"/>
        <w:ind w:left="1157" w:leftChars="257" w:hanging="540"/>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本单位对上述声明的真实性负责。如有虚假，将依法承担相应责任。</w:t>
      </w:r>
    </w:p>
    <w:p>
      <w:pPr>
        <w:spacing w:line="360" w:lineRule="exact"/>
        <w:ind w:left="1157" w:leftChars="257" w:hanging="540"/>
        <w:jc w:val="center"/>
        <w:rPr>
          <w:rFonts w:cs="宋体" w:asciiTheme="minorEastAsia" w:hAnsiTheme="minorEastAsia" w:eastAsiaTheme="minorEastAsia"/>
          <w:kern w:val="0"/>
          <w:sz w:val="24"/>
          <w:szCs w:val="20"/>
        </w:rPr>
      </w:pPr>
    </w:p>
    <w:p>
      <w:pPr>
        <w:spacing w:line="360" w:lineRule="exact"/>
        <w:ind w:left="1157" w:leftChars="257" w:hanging="540"/>
        <w:jc w:val="center"/>
        <w:rPr>
          <w:rFonts w:cs="宋体" w:asciiTheme="minorEastAsia" w:hAnsiTheme="minorEastAsia" w:eastAsiaTheme="minorEastAsia"/>
          <w:kern w:val="0"/>
          <w:sz w:val="24"/>
          <w:szCs w:val="20"/>
        </w:rPr>
      </w:pPr>
    </w:p>
    <w:p>
      <w:pPr>
        <w:spacing w:line="360" w:lineRule="exact"/>
        <w:ind w:left="1157" w:leftChars="257" w:hanging="540"/>
        <w:jc w:val="center"/>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残疾人福利性单位名称（盖单位章）：______________</w:t>
      </w:r>
    </w:p>
    <w:p>
      <w:pPr>
        <w:spacing w:line="360" w:lineRule="exact"/>
        <w:ind w:left="1157" w:leftChars="257" w:hanging="540"/>
        <w:jc w:val="center"/>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日期：_____________________________________________</w:t>
      </w:r>
    </w:p>
    <w:p>
      <w:pPr>
        <w:spacing w:line="360" w:lineRule="exact"/>
        <w:ind w:left="1157" w:leftChars="257" w:hanging="540"/>
        <w:jc w:val="center"/>
        <w:rPr>
          <w:rFonts w:cs="宋体" w:asciiTheme="minorEastAsia" w:hAnsiTheme="minorEastAsia" w:eastAsiaTheme="minorEastAsia"/>
          <w:b/>
          <w:kern w:val="0"/>
          <w:sz w:val="24"/>
          <w:szCs w:val="20"/>
        </w:rPr>
      </w:pPr>
    </w:p>
    <w:p>
      <w:pPr>
        <w:spacing w:line="360" w:lineRule="exact"/>
        <w:ind w:left="1157" w:leftChars="257" w:hanging="540"/>
        <w:jc w:val="center"/>
        <w:rPr>
          <w:rFonts w:cs="宋体" w:asciiTheme="minorEastAsia" w:hAnsiTheme="minorEastAsia" w:eastAsiaTheme="minorEastAsia"/>
          <w:b/>
          <w:kern w:val="0"/>
          <w:sz w:val="24"/>
          <w:szCs w:val="20"/>
        </w:rPr>
      </w:pPr>
    </w:p>
    <w:p>
      <w:pPr>
        <w:spacing w:line="360" w:lineRule="exact"/>
        <w:ind w:left="1157" w:leftChars="257" w:hanging="540"/>
        <w:jc w:val="center"/>
        <w:rPr>
          <w:rFonts w:cs="宋体" w:asciiTheme="minorEastAsia" w:hAnsiTheme="minorEastAsia" w:eastAsiaTheme="minorEastAsia"/>
          <w:b/>
          <w:kern w:val="0"/>
          <w:sz w:val="24"/>
          <w:szCs w:val="20"/>
        </w:rPr>
      </w:pPr>
    </w:p>
    <w:p>
      <w:pPr>
        <w:spacing w:line="360" w:lineRule="exact"/>
        <w:ind w:left="1157" w:leftChars="257" w:hanging="540"/>
        <w:rPr>
          <w:rFonts w:cs="宋体" w:asciiTheme="minorEastAsia" w:hAnsiTheme="minorEastAsia" w:eastAsiaTheme="minorEastAsia"/>
          <w:sz w:val="24"/>
        </w:rPr>
      </w:pPr>
      <w:bookmarkStart w:id="424" w:name="_Toc28099"/>
      <w:bookmarkStart w:id="425" w:name="_Toc515647827"/>
      <w:bookmarkStart w:id="426" w:name="_Toc30795"/>
    </w:p>
    <w:p>
      <w:pPr>
        <w:spacing w:line="360" w:lineRule="exact"/>
        <w:ind w:left="1157" w:leftChars="257" w:hanging="540"/>
        <w:rPr>
          <w:rFonts w:cs="宋体" w:asciiTheme="minorEastAsia" w:hAnsiTheme="minorEastAsia" w:eastAsiaTheme="minorEastAsia"/>
          <w:sz w:val="24"/>
        </w:rPr>
      </w:pPr>
    </w:p>
    <w:p>
      <w:pPr>
        <w:spacing w:line="360" w:lineRule="exact"/>
        <w:ind w:left="1157" w:leftChars="257" w:hanging="540"/>
        <w:rPr>
          <w:rFonts w:cs="宋体" w:asciiTheme="minorEastAsia" w:hAnsiTheme="minorEastAsia" w:eastAsiaTheme="minorEastAsia"/>
          <w:sz w:val="24"/>
        </w:rPr>
      </w:pPr>
    </w:p>
    <w:p>
      <w:pPr>
        <w:spacing w:line="360" w:lineRule="exact"/>
        <w:ind w:left="1157" w:leftChars="257" w:hanging="540"/>
        <w:rPr>
          <w:rFonts w:cs="宋体" w:asciiTheme="minorEastAsia" w:hAnsiTheme="minorEastAsia" w:eastAsiaTheme="minorEastAsia"/>
          <w:sz w:val="24"/>
        </w:rPr>
      </w:pPr>
    </w:p>
    <w:p>
      <w:pPr>
        <w:spacing w:line="360" w:lineRule="exact"/>
        <w:ind w:left="1157" w:leftChars="257" w:hanging="540"/>
        <w:rPr>
          <w:rFonts w:cs="宋体" w:asciiTheme="minorEastAsia" w:hAnsiTheme="minorEastAsia" w:eastAsiaTheme="minorEastAsia"/>
          <w:sz w:val="24"/>
        </w:rPr>
      </w:pPr>
    </w:p>
    <w:p>
      <w:pPr>
        <w:pStyle w:val="23"/>
        <w:rPr>
          <w:rFonts w:cs="宋体" w:asciiTheme="minorEastAsia" w:hAnsiTheme="minorEastAsia" w:eastAsiaTheme="minorEastAsia"/>
          <w:sz w:val="24"/>
        </w:rPr>
      </w:pPr>
    </w:p>
    <w:p>
      <w:pPr>
        <w:pStyle w:val="23"/>
        <w:rPr>
          <w:rFonts w:cs="宋体" w:asciiTheme="minorEastAsia" w:hAnsiTheme="minorEastAsia" w:eastAsiaTheme="minorEastAsia"/>
          <w:sz w:val="24"/>
        </w:rPr>
      </w:pPr>
    </w:p>
    <w:p>
      <w:pPr>
        <w:pStyle w:val="23"/>
        <w:rPr>
          <w:rFonts w:cs="宋体" w:asciiTheme="minorEastAsia" w:hAnsiTheme="minorEastAsia" w:eastAsiaTheme="minorEastAsia"/>
          <w:sz w:val="24"/>
        </w:rPr>
      </w:pPr>
    </w:p>
    <w:p>
      <w:pPr>
        <w:pStyle w:val="23"/>
        <w:rPr>
          <w:rFonts w:cs="宋体" w:asciiTheme="minorEastAsia" w:hAnsiTheme="minorEastAsia" w:eastAsiaTheme="minorEastAsia"/>
          <w:sz w:val="24"/>
        </w:rPr>
      </w:pPr>
    </w:p>
    <w:p>
      <w:pPr>
        <w:pStyle w:val="23"/>
        <w:rPr>
          <w:rFonts w:cs="宋体" w:asciiTheme="minorEastAsia" w:hAnsiTheme="minorEastAsia" w:eastAsiaTheme="minorEastAsia"/>
          <w:sz w:val="24"/>
        </w:rPr>
      </w:pPr>
    </w:p>
    <w:p>
      <w:pPr>
        <w:pStyle w:val="23"/>
        <w:rPr>
          <w:rFonts w:cs="宋体" w:asciiTheme="minorEastAsia" w:hAnsiTheme="minorEastAsia" w:eastAsiaTheme="minorEastAsia"/>
          <w:sz w:val="24"/>
        </w:rPr>
      </w:pPr>
    </w:p>
    <w:p>
      <w:pPr>
        <w:pStyle w:val="23"/>
        <w:rPr>
          <w:rFonts w:cs="宋体" w:asciiTheme="minorEastAsia" w:hAnsiTheme="minorEastAsia" w:eastAsiaTheme="minorEastAsia"/>
          <w:sz w:val="24"/>
        </w:rPr>
      </w:pPr>
    </w:p>
    <w:p>
      <w:pPr>
        <w:pStyle w:val="23"/>
        <w:rPr>
          <w:rFonts w:cs="宋体" w:asciiTheme="minorEastAsia" w:hAnsiTheme="minorEastAsia" w:eastAsiaTheme="minorEastAsia"/>
          <w:sz w:val="24"/>
        </w:rPr>
      </w:pPr>
    </w:p>
    <w:p>
      <w:pPr>
        <w:pStyle w:val="23"/>
        <w:rPr>
          <w:rFonts w:cs="宋体" w:asciiTheme="minorEastAsia" w:hAnsiTheme="minorEastAsia" w:eastAsiaTheme="minorEastAsia"/>
          <w:sz w:val="24"/>
        </w:rPr>
      </w:pPr>
    </w:p>
    <w:p>
      <w:pPr>
        <w:pStyle w:val="23"/>
        <w:rPr>
          <w:rFonts w:cs="宋体" w:asciiTheme="minorEastAsia" w:hAnsiTheme="minorEastAsia" w:eastAsiaTheme="minorEastAsia"/>
          <w:sz w:val="24"/>
        </w:rPr>
      </w:pPr>
    </w:p>
    <w:p>
      <w:pPr>
        <w:pStyle w:val="23"/>
        <w:rPr>
          <w:rFonts w:cs="宋体" w:asciiTheme="minorEastAsia" w:hAnsiTheme="minorEastAsia" w:eastAsiaTheme="minorEastAsia"/>
          <w:sz w:val="24"/>
        </w:rPr>
      </w:pPr>
    </w:p>
    <w:p>
      <w:pPr>
        <w:pStyle w:val="23"/>
        <w:rPr>
          <w:rFonts w:cs="宋体" w:asciiTheme="minorEastAsia" w:hAnsiTheme="minorEastAsia" w:eastAsiaTheme="minorEastAsia"/>
          <w:sz w:val="24"/>
        </w:rPr>
      </w:pPr>
    </w:p>
    <w:p>
      <w:pPr>
        <w:pStyle w:val="23"/>
        <w:rPr>
          <w:rFonts w:cs="宋体" w:asciiTheme="minorEastAsia" w:hAnsiTheme="minorEastAsia" w:eastAsiaTheme="minorEastAsia"/>
          <w:sz w:val="24"/>
        </w:rPr>
      </w:pPr>
    </w:p>
    <w:p>
      <w:pPr>
        <w:pStyle w:val="23"/>
        <w:rPr>
          <w:rFonts w:cs="宋体" w:asciiTheme="minorEastAsia" w:hAnsiTheme="minorEastAsia" w:eastAsiaTheme="minorEastAsia"/>
          <w:sz w:val="24"/>
        </w:rPr>
      </w:pPr>
    </w:p>
    <w:p>
      <w:pPr>
        <w:pStyle w:val="23"/>
        <w:rPr>
          <w:rFonts w:cs="宋体" w:asciiTheme="minorEastAsia" w:hAnsiTheme="minorEastAsia" w:eastAsiaTheme="minorEastAsia"/>
          <w:sz w:val="24"/>
        </w:rPr>
      </w:pPr>
    </w:p>
    <w:p>
      <w:pPr>
        <w:pStyle w:val="23"/>
        <w:rPr>
          <w:rFonts w:cs="宋体" w:asciiTheme="minorEastAsia" w:hAnsiTheme="minorEastAsia" w:eastAsiaTheme="minorEastAsia"/>
          <w:sz w:val="24"/>
        </w:rPr>
      </w:pPr>
    </w:p>
    <w:p>
      <w:pPr>
        <w:pStyle w:val="23"/>
        <w:rPr>
          <w:rFonts w:cs="宋体" w:asciiTheme="minorEastAsia" w:hAnsiTheme="minorEastAsia" w:eastAsiaTheme="minorEastAsia"/>
          <w:sz w:val="24"/>
        </w:rPr>
      </w:pPr>
    </w:p>
    <w:p>
      <w:pPr>
        <w:spacing w:line="360" w:lineRule="exact"/>
        <w:ind w:left="1157" w:leftChars="257" w:hanging="540"/>
        <w:rPr>
          <w:rFonts w:cs="宋体" w:asciiTheme="minorEastAsia" w:hAnsiTheme="minorEastAsia" w:eastAsiaTheme="minorEastAsia"/>
          <w:sz w:val="24"/>
        </w:rPr>
      </w:pPr>
    </w:p>
    <w:bookmarkEnd w:id="424"/>
    <w:bookmarkEnd w:id="425"/>
    <w:bookmarkEnd w:id="426"/>
    <w:p>
      <w:pPr>
        <w:pStyle w:val="4"/>
        <w:spacing w:before="0" w:line="360" w:lineRule="exact"/>
        <w:jc w:val="both"/>
        <w:rPr>
          <w:rFonts w:cs="宋体" w:asciiTheme="minorEastAsia" w:hAnsiTheme="minorEastAsia" w:eastAsiaTheme="minorEastAsia"/>
          <w:sz w:val="24"/>
        </w:rPr>
      </w:pPr>
      <w:bookmarkStart w:id="427" w:name="_Toc14172"/>
      <w:bookmarkStart w:id="428" w:name="_Toc29422"/>
      <w:bookmarkStart w:id="429" w:name="_Toc17980"/>
      <w:bookmarkStart w:id="430" w:name="_Toc12633"/>
      <w:r>
        <w:rPr>
          <w:rFonts w:hint="eastAsia" w:cs="宋体" w:asciiTheme="minorEastAsia" w:hAnsiTheme="minorEastAsia" w:eastAsiaTheme="minorEastAsia"/>
          <w:sz w:val="24"/>
          <w:lang w:val="en-US" w:eastAsia="zh-CN"/>
        </w:rPr>
        <w:t>6</w:t>
      </w:r>
      <w:r>
        <w:rPr>
          <w:rFonts w:hint="eastAsia" w:cs="宋体" w:asciiTheme="minorEastAsia" w:hAnsiTheme="minorEastAsia" w:eastAsiaTheme="minorEastAsia"/>
          <w:sz w:val="24"/>
        </w:rPr>
        <w:t xml:space="preserve">   供应商关联单位的说明</w:t>
      </w:r>
      <w:bookmarkEnd w:id="427"/>
      <w:bookmarkEnd w:id="428"/>
      <w:bookmarkEnd w:id="429"/>
      <w:bookmarkEnd w:id="430"/>
    </w:p>
    <w:p>
      <w:pPr>
        <w:pStyle w:val="5"/>
        <w:spacing w:line="360" w:lineRule="exact"/>
        <w:jc w:val="center"/>
        <w:rPr>
          <w:rFonts w:cs="宋体" w:asciiTheme="minorEastAsia" w:hAnsiTheme="minorEastAsia" w:eastAsiaTheme="minorEastAsia"/>
        </w:rPr>
      </w:pPr>
    </w:p>
    <w:p>
      <w:pPr>
        <w:pStyle w:val="5"/>
        <w:spacing w:line="36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rPr>
        <w:t>说明：供应商应当如实披露与本单位存在下列关联关系的单位名称：</w:t>
      </w:r>
    </w:p>
    <w:p>
      <w:pPr>
        <w:pStyle w:val="5"/>
        <w:spacing w:line="360" w:lineRule="exact"/>
        <w:ind w:left="547" w:leftChars="228" w:firstLine="0" w:firstLineChars="0"/>
        <w:rPr>
          <w:rFonts w:cs="宋体" w:asciiTheme="minorEastAsia" w:hAnsiTheme="minorEastAsia" w:eastAsiaTheme="minorEastAsia"/>
        </w:rPr>
      </w:pPr>
      <w:r>
        <w:rPr>
          <w:rFonts w:hint="eastAsia" w:cs="宋体" w:asciiTheme="minorEastAsia" w:hAnsiTheme="minorEastAsia" w:eastAsiaTheme="minorEastAsia"/>
        </w:rPr>
        <w:t>（1）与供应商单位负责人为同一人的其他单位；</w:t>
      </w:r>
      <w:r>
        <w:rPr>
          <w:rFonts w:hint="eastAsia" w:cs="宋体" w:asciiTheme="minorEastAsia" w:hAnsiTheme="minorEastAsia" w:eastAsiaTheme="minorEastAsia"/>
        </w:rPr>
        <w:br w:type="textWrapping"/>
      </w:r>
      <w:r>
        <w:rPr>
          <w:rFonts w:hint="eastAsia" w:cs="宋体" w:asciiTheme="minorEastAsia" w:hAnsiTheme="minorEastAsia" w:eastAsiaTheme="minorEastAsia"/>
        </w:rPr>
        <w:t>（2）与供应商存在直接控股、管理关系的其他单位。</w:t>
      </w:r>
    </w:p>
    <w:p>
      <w:pPr>
        <w:pStyle w:val="5"/>
        <w:spacing w:line="360" w:lineRule="exact"/>
        <w:ind w:firstLine="480" w:firstLineChars="200"/>
        <w:rPr>
          <w:rFonts w:cs="宋体" w:asciiTheme="minorEastAsia" w:hAnsiTheme="minorEastAsia" w:eastAsiaTheme="minorEastAsia"/>
        </w:rPr>
      </w:pPr>
    </w:p>
    <w:p>
      <w:pPr>
        <w:pStyle w:val="4"/>
        <w:spacing w:before="0" w:line="360" w:lineRule="exact"/>
        <w:jc w:val="both"/>
        <w:rPr>
          <w:rFonts w:cs="宋体" w:asciiTheme="minorEastAsia" w:hAnsiTheme="minorEastAsia" w:eastAsiaTheme="minorEastAsia"/>
          <w:sz w:val="24"/>
        </w:rPr>
      </w:pPr>
      <w:bookmarkStart w:id="431" w:name="_Toc515647828"/>
      <w:bookmarkStart w:id="432" w:name="_Toc9124"/>
      <w:bookmarkStart w:id="433" w:name="_Toc9517"/>
      <w:bookmarkStart w:id="434" w:name="_Toc9060"/>
      <w:bookmarkStart w:id="435" w:name="_Toc17333"/>
      <w:bookmarkStart w:id="436" w:name="_Toc7414"/>
      <w:bookmarkStart w:id="437" w:name="_Toc28910"/>
      <w:r>
        <w:rPr>
          <w:rFonts w:hint="eastAsia" w:cs="宋体" w:asciiTheme="minorEastAsia" w:hAnsiTheme="minorEastAsia" w:eastAsiaTheme="minorEastAsia"/>
          <w:sz w:val="24"/>
          <w:lang w:val="en-US" w:eastAsia="zh-CN"/>
        </w:rPr>
        <w:t>7</w:t>
      </w:r>
      <w:r>
        <w:rPr>
          <w:rFonts w:hint="eastAsia" w:cs="宋体" w:asciiTheme="minorEastAsia" w:hAnsiTheme="minorEastAsia" w:eastAsiaTheme="minorEastAsia"/>
          <w:sz w:val="24"/>
        </w:rPr>
        <w:t xml:space="preserve">  响应文件还应包括供应商须知第10条的所有技术文件</w:t>
      </w:r>
      <w:bookmarkEnd w:id="431"/>
      <w:bookmarkEnd w:id="432"/>
      <w:bookmarkEnd w:id="433"/>
      <w:bookmarkEnd w:id="434"/>
      <w:bookmarkEnd w:id="435"/>
      <w:bookmarkEnd w:id="436"/>
      <w:bookmarkEnd w:id="437"/>
    </w:p>
    <w:p>
      <w:pPr>
        <w:rPr>
          <w:rFonts w:asciiTheme="minorEastAsia" w:hAnsiTheme="minorEastAsia" w:eastAsiaTheme="minorEastAsia"/>
        </w:rPr>
      </w:pPr>
    </w:p>
    <w:p>
      <w:pPr>
        <w:pStyle w:val="4"/>
        <w:spacing w:before="0" w:line="360" w:lineRule="exact"/>
        <w:jc w:val="both"/>
        <w:rPr>
          <w:rFonts w:cs="宋体" w:asciiTheme="minorEastAsia" w:hAnsiTheme="minorEastAsia" w:eastAsiaTheme="minorEastAsia"/>
          <w:sz w:val="24"/>
        </w:rPr>
      </w:pPr>
      <w:bookmarkStart w:id="438" w:name="_Toc18089"/>
      <w:bookmarkStart w:id="439" w:name="_Toc21017"/>
      <w:bookmarkStart w:id="440" w:name="_Toc30129"/>
      <w:bookmarkStart w:id="441" w:name="_Toc19460"/>
      <w:bookmarkStart w:id="442" w:name="_Toc21672"/>
      <w:bookmarkStart w:id="443" w:name="_Toc29188"/>
      <w:r>
        <w:rPr>
          <w:rFonts w:hint="eastAsia" w:cs="宋体" w:asciiTheme="minorEastAsia" w:hAnsiTheme="minorEastAsia" w:eastAsiaTheme="minorEastAsia"/>
          <w:sz w:val="24"/>
          <w:lang w:val="en-US" w:eastAsia="zh-CN"/>
        </w:rPr>
        <w:t>8</w:t>
      </w:r>
      <w:r>
        <w:rPr>
          <w:rFonts w:hint="eastAsia" w:cs="宋体" w:asciiTheme="minorEastAsia" w:hAnsiTheme="minorEastAsia" w:eastAsiaTheme="minorEastAsia"/>
          <w:sz w:val="24"/>
        </w:rPr>
        <w:t xml:space="preserve"> 其他有利于磋商的技术条件</w:t>
      </w:r>
      <w:bookmarkEnd w:id="438"/>
      <w:bookmarkEnd w:id="439"/>
      <w:bookmarkEnd w:id="440"/>
      <w:bookmarkEnd w:id="441"/>
      <w:bookmarkEnd w:id="442"/>
      <w:bookmarkEnd w:id="443"/>
    </w:p>
    <w:p>
      <w:pPr>
        <w:spacing w:line="240" w:lineRule="atLeast"/>
        <w:outlineLvl w:val="2"/>
        <w:rPr>
          <w:rFonts w:cs="宋体" w:asciiTheme="minorEastAsia" w:hAnsiTheme="minorEastAsia" w:eastAsiaTheme="minorEastAsia"/>
          <w:b/>
          <w:kern w:val="0"/>
          <w:sz w:val="24"/>
          <w:szCs w:val="20"/>
        </w:rPr>
      </w:pPr>
      <w:bookmarkStart w:id="444" w:name="_Toc28994"/>
      <w:bookmarkStart w:id="445" w:name="_Toc13771"/>
      <w:bookmarkStart w:id="446" w:name="_Toc23729"/>
      <w:bookmarkStart w:id="447" w:name="_Toc30798"/>
      <w:bookmarkStart w:id="448" w:name="_Toc18887"/>
    </w:p>
    <w:p>
      <w:pPr>
        <w:pStyle w:val="2"/>
        <w:spacing w:line="360" w:lineRule="exact"/>
        <w:outlineLvl w:val="2"/>
        <w:rPr>
          <w:rFonts w:cs="宋体" w:asciiTheme="minorEastAsia" w:hAnsiTheme="minorEastAsia" w:eastAsiaTheme="minorEastAsia"/>
          <w:sz w:val="24"/>
        </w:rPr>
      </w:pPr>
      <w:r>
        <w:rPr>
          <w:rFonts w:hint="eastAsia" w:cs="宋体" w:asciiTheme="minorEastAsia" w:hAnsiTheme="minorEastAsia" w:eastAsiaTheme="minorEastAsia"/>
          <w:b/>
          <w:kern w:val="0"/>
          <w:sz w:val="24"/>
          <w:szCs w:val="20"/>
          <w:lang w:val="en-US" w:eastAsia="zh-CN"/>
        </w:rPr>
        <w:t>9</w:t>
      </w:r>
      <w:r>
        <w:rPr>
          <w:rFonts w:hint="eastAsia" w:cs="宋体" w:asciiTheme="minorEastAsia" w:hAnsiTheme="minorEastAsia" w:eastAsiaTheme="minorEastAsia"/>
          <w:b/>
          <w:kern w:val="0"/>
          <w:sz w:val="24"/>
          <w:szCs w:val="20"/>
        </w:rPr>
        <w:t xml:space="preserve"> 响应文件格式范本</w:t>
      </w:r>
      <w:bookmarkEnd w:id="444"/>
      <w:bookmarkEnd w:id="445"/>
      <w:bookmarkEnd w:id="446"/>
      <w:bookmarkEnd w:id="447"/>
      <w:bookmarkEnd w:id="448"/>
    </w:p>
    <w:p>
      <w:pPr>
        <w:spacing w:line="240" w:lineRule="atLeast"/>
        <w:outlineLvl w:val="2"/>
        <w:rPr>
          <w:rFonts w:cs="宋体" w:asciiTheme="minorEastAsia" w:hAnsiTheme="minorEastAsia" w:eastAsiaTheme="minorEastAsia"/>
          <w:b/>
          <w:kern w:val="0"/>
          <w:sz w:val="24"/>
          <w:szCs w:val="20"/>
        </w:rPr>
      </w:pPr>
    </w:p>
    <w:tbl>
      <w:tblPr>
        <w:tblStyle w:val="35"/>
        <w:tblpPr w:leftFromText="180" w:rightFromText="180" w:vertAnchor="text" w:horzAnchor="page" w:tblpX="2052" w:tblpY="275"/>
        <w:tblOverlap w:val="never"/>
        <w:tblW w:w="806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806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733" w:hRule="atLeast"/>
        </w:trPr>
        <w:tc>
          <w:tcPr>
            <w:tcW w:w="8060" w:type="dxa"/>
            <w:shd w:val="clear" w:color="auto" w:fill="FCFEEA"/>
          </w:tcPr>
          <w:p>
            <w:pPr>
              <w:pStyle w:val="11"/>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（正本/副本）</w:t>
            </w:r>
          </w:p>
          <w:p>
            <w:pPr>
              <w:pStyle w:val="11"/>
              <w:ind w:firstLine="4216" w:firstLineChars="1500"/>
              <w:rPr>
                <w:rFonts w:cs="宋体" w:asciiTheme="minorEastAsia" w:hAnsiTheme="minorEastAsia" w:eastAsiaTheme="minorEastAsia"/>
                <w:b/>
                <w:bCs/>
                <w:sz w:val="28"/>
                <w:szCs w:val="28"/>
              </w:rPr>
            </w:pPr>
          </w:p>
          <w:p>
            <w:pPr>
              <w:pStyle w:val="11"/>
              <w:ind w:firstLine="4216" w:firstLineChars="1500"/>
              <w:rPr>
                <w:rFonts w:cs="宋体" w:asciiTheme="minorEastAsia" w:hAnsiTheme="minorEastAsia" w:eastAsiaTheme="minorEastAsia"/>
                <w:b/>
                <w:bCs/>
                <w:sz w:val="28"/>
                <w:szCs w:val="28"/>
              </w:rPr>
            </w:pPr>
          </w:p>
          <w:p>
            <w:pPr>
              <w:pStyle w:val="11"/>
              <w:rPr>
                <w:rFonts w:cs="宋体" w:asciiTheme="minorEastAsia" w:hAnsiTheme="minorEastAsia" w:eastAsiaTheme="minorEastAsia"/>
                <w:b/>
                <w:bCs/>
                <w:sz w:val="28"/>
                <w:szCs w:val="28"/>
              </w:rPr>
            </w:pPr>
          </w:p>
          <w:p>
            <w:pPr>
              <w:pStyle w:val="11"/>
              <w:ind w:firstLine="2530" w:firstLineChars="900"/>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 *** *** *** ***   项目</w:t>
            </w:r>
          </w:p>
          <w:p>
            <w:pPr>
              <w:pStyle w:val="11"/>
              <w:jc w:val="center"/>
              <w:rPr>
                <w:rFonts w:cs="宋体" w:asciiTheme="minorEastAsia" w:hAnsiTheme="minorEastAsia" w:eastAsiaTheme="minorEastAsia"/>
                <w:b/>
                <w:bCs/>
                <w:sz w:val="21"/>
                <w:szCs w:val="21"/>
              </w:rPr>
            </w:pPr>
          </w:p>
          <w:p>
            <w:pPr>
              <w:pStyle w:val="11"/>
              <w:ind w:firstLine="3162" w:firstLineChars="1500"/>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编号＊＊＊＊＊＊</w:t>
            </w:r>
          </w:p>
          <w:p>
            <w:pPr>
              <w:pStyle w:val="11"/>
              <w:jc w:val="center"/>
              <w:rPr>
                <w:rFonts w:cs="宋体" w:asciiTheme="minorEastAsia" w:hAnsiTheme="minorEastAsia" w:eastAsiaTheme="minorEastAsia"/>
                <w:b/>
                <w:bCs/>
                <w:sz w:val="48"/>
              </w:rPr>
            </w:pPr>
          </w:p>
          <w:p>
            <w:pPr>
              <w:pStyle w:val="11"/>
              <w:jc w:val="center"/>
              <w:rPr>
                <w:rFonts w:cs="宋体" w:asciiTheme="minorEastAsia" w:hAnsiTheme="minorEastAsia" w:eastAsiaTheme="minorEastAsia"/>
                <w:b/>
                <w:bCs/>
                <w:sz w:val="48"/>
              </w:rPr>
            </w:pPr>
            <w:r>
              <w:rPr>
                <w:rFonts w:hint="eastAsia" w:cs="宋体" w:asciiTheme="minorEastAsia" w:hAnsiTheme="minorEastAsia" w:eastAsiaTheme="minorEastAsia"/>
                <w:b/>
                <w:bCs/>
                <w:sz w:val="48"/>
              </w:rPr>
              <w:t>响应文件</w:t>
            </w:r>
          </w:p>
          <w:p>
            <w:pPr>
              <w:jc w:val="center"/>
              <w:rPr>
                <w:rFonts w:cs="宋体" w:asciiTheme="minorEastAsia" w:hAnsiTheme="minorEastAsia" w:eastAsiaTheme="minorEastAsia"/>
                <w:b/>
                <w:sz w:val="32"/>
              </w:rPr>
            </w:pPr>
          </w:p>
          <w:p>
            <w:pPr>
              <w:pStyle w:val="5"/>
              <w:rPr>
                <w:rFonts w:cs="宋体" w:asciiTheme="minorEastAsia" w:hAnsiTheme="minorEastAsia" w:eastAsiaTheme="minorEastAsia"/>
                <w:b/>
                <w:sz w:val="32"/>
              </w:rPr>
            </w:pPr>
          </w:p>
          <w:p>
            <w:pPr>
              <w:pStyle w:val="5"/>
              <w:rPr>
                <w:rFonts w:cs="宋体" w:asciiTheme="minorEastAsia" w:hAnsiTheme="minorEastAsia" w:eastAsiaTheme="minorEastAsia"/>
                <w:b/>
                <w:sz w:val="32"/>
              </w:rPr>
            </w:pPr>
          </w:p>
          <w:p>
            <w:pPr>
              <w:spacing w:line="360" w:lineRule="auto"/>
              <w:ind w:left="202" w:leftChars="84" w:firstLine="960" w:firstLineChars="400"/>
              <w:rPr>
                <w:rFonts w:cs="宋体" w:asciiTheme="minorEastAsia" w:hAnsiTheme="minorEastAsia" w:eastAsiaTheme="minorEastAsia"/>
                <w:szCs w:val="21"/>
              </w:rPr>
            </w:pPr>
            <w:r>
              <w:rPr>
                <w:rFonts w:hint="eastAsia" w:cs="宋体" w:asciiTheme="minorEastAsia" w:hAnsiTheme="minorEastAsia" w:eastAsiaTheme="minorEastAsia"/>
                <w:szCs w:val="21"/>
              </w:rPr>
              <w:t>投标单位：（公章）</w:t>
            </w:r>
          </w:p>
          <w:p>
            <w:pPr>
              <w:spacing w:line="360" w:lineRule="auto"/>
              <w:ind w:left="202" w:leftChars="84" w:firstLine="96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项目名称：</w:t>
            </w:r>
          </w:p>
          <w:p>
            <w:pPr>
              <w:spacing w:line="360" w:lineRule="auto"/>
              <w:ind w:left="202" w:leftChars="84" w:firstLine="96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项目编号：</w:t>
            </w:r>
          </w:p>
          <w:p>
            <w:pPr>
              <w:spacing w:line="360" w:lineRule="auto"/>
              <w:ind w:left="202" w:leftChars="84" w:firstLine="96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联系人：</w:t>
            </w:r>
          </w:p>
          <w:p>
            <w:pPr>
              <w:spacing w:line="360" w:lineRule="auto"/>
              <w:ind w:left="202" w:leftChars="84" w:firstLine="960" w:firstLineChars="400"/>
              <w:rPr>
                <w:rFonts w:cs="宋体" w:asciiTheme="minorEastAsia" w:hAnsiTheme="minorEastAsia" w:eastAsiaTheme="minorEastAsia"/>
                <w:szCs w:val="21"/>
              </w:rPr>
            </w:pPr>
            <w:r>
              <w:rPr>
                <w:rFonts w:hint="eastAsia" w:cs="宋体" w:asciiTheme="minorEastAsia" w:hAnsiTheme="minorEastAsia" w:eastAsiaTheme="minorEastAsia"/>
                <w:szCs w:val="21"/>
              </w:rPr>
              <w:t>电话：</w:t>
            </w:r>
          </w:p>
          <w:p>
            <w:pPr>
              <w:spacing w:line="360" w:lineRule="auto"/>
              <w:ind w:left="202" w:leftChars="84" w:firstLine="96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地址：</w:t>
            </w:r>
          </w:p>
          <w:p>
            <w:pPr>
              <w:spacing w:line="360" w:lineRule="auto"/>
              <w:ind w:left="202" w:leftChars="84" w:firstLine="960" w:firstLineChars="400"/>
              <w:rPr>
                <w:rFonts w:cs="宋体" w:asciiTheme="minorEastAsia" w:hAnsiTheme="minorEastAsia" w:eastAsiaTheme="minorEastAsia"/>
                <w:sz w:val="24"/>
              </w:rPr>
            </w:pPr>
          </w:p>
          <w:p>
            <w:pPr>
              <w:jc w:val="center"/>
              <w:rPr>
                <w:rFonts w:cs="宋体" w:asciiTheme="minorEastAsia" w:hAnsiTheme="minorEastAsia" w:eastAsiaTheme="minorEastAsia"/>
                <w:b/>
                <w:bCs/>
              </w:rPr>
            </w:pPr>
          </w:p>
          <w:p>
            <w:pPr>
              <w:jc w:val="center"/>
              <w:rPr>
                <w:rFonts w:cs="宋体" w:asciiTheme="minorEastAsia" w:hAnsiTheme="minorEastAsia" w:eastAsiaTheme="minorEastAsia"/>
                <w:b/>
                <w:bCs/>
              </w:rPr>
            </w:pPr>
          </w:p>
          <w:p>
            <w:pPr>
              <w:jc w:val="center"/>
              <w:rPr>
                <w:rFonts w:cs="宋体" w:asciiTheme="minorEastAsia" w:hAnsiTheme="minorEastAsia" w:eastAsiaTheme="minorEastAsia"/>
                <w:b/>
                <w:bCs/>
              </w:rPr>
            </w:pPr>
            <w:r>
              <w:rPr>
                <w:rFonts w:hint="eastAsia" w:cs="宋体" w:asciiTheme="minorEastAsia" w:hAnsiTheme="minorEastAsia" w:eastAsiaTheme="minorEastAsia"/>
                <w:b/>
                <w:bCs/>
              </w:rPr>
              <w:t>注：在xxx年xx月xx日之前不得启封</w:t>
            </w:r>
          </w:p>
        </w:tc>
      </w:tr>
    </w:tbl>
    <w:p>
      <w:pPr>
        <w:spacing w:line="240" w:lineRule="atLeast"/>
        <w:jc w:val="left"/>
        <w:rPr>
          <w:rFonts w:cs="宋体" w:asciiTheme="minorEastAsia" w:hAnsiTheme="minorEastAsia" w:eastAsiaTheme="minorEastAsia"/>
          <w:b/>
          <w:kern w:val="0"/>
          <w:sz w:val="24"/>
          <w:szCs w:val="20"/>
        </w:rPr>
        <w:sectPr>
          <w:headerReference r:id="rId10" w:type="default"/>
          <w:footerReference r:id="rId12" w:type="default"/>
          <w:headerReference r:id="rId11" w:type="even"/>
          <w:footerReference r:id="rId13" w:type="even"/>
          <w:pgSz w:w="11906" w:h="16838"/>
          <w:pgMar w:top="1440" w:right="1797" w:bottom="1440" w:left="1797" w:header="851" w:footer="992" w:gutter="0"/>
          <w:cols w:space="720" w:num="1"/>
          <w:docGrid w:linePitch="312" w:charSpace="0"/>
        </w:sectPr>
      </w:pPr>
    </w:p>
    <w:p>
      <w:pPr>
        <w:spacing w:line="240" w:lineRule="atLeast"/>
        <w:rPr>
          <w:rFonts w:cs="宋体" w:asciiTheme="minorEastAsia" w:hAnsiTheme="minorEastAsia" w:eastAsiaTheme="minorEastAsia"/>
          <w:sz w:val="24"/>
        </w:rPr>
      </w:pPr>
    </w:p>
    <w:p>
      <w:pPr>
        <w:spacing w:line="240" w:lineRule="atLeast"/>
        <w:ind w:left="1157" w:leftChars="257" w:hanging="540"/>
        <w:jc w:val="center"/>
        <w:rPr>
          <w:rFonts w:cs="宋体" w:asciiTheme="minorEastAsia" w:hAnsiTheme="minorEastAsia" w:eastAsiaTheme="minorEastAsia"/>
          <w:sz w:val="24"/>
        </w:rPr>
      </w:pPr>
    </w:p>
    <w:p>
      <w:pPr>
        <w:spacing w:line="240" w:lineRule="atLeast"/>
        <w:rPr>
          <w:rFonts w:cs="宋体" w:asciiTheme="minorEastAsia" w:hAnsiTheme="minorEastAsia" w:eastAsiaTheme="minorEastAsia"/>
          <w:sz w:val="24"/>
        </w:rPr>
      </w:pPr>
    </w:p>
    <w:p>
      <w:pPr>
        <w:pStyle w:val="3"/>
        <w:tabs>
          <w:tab w:val="left" w:pos="0"/>
        </w:tabs>
        <w:spacing w:before="0" w:after="0" w:line="240" w:lineRule="atLeast"/>
        <w:rPr>
          <w:rFonts w:cs="宋体" w:asciiTheme="minorEastAsia" w:hAnsiTheme="minorEastAsia" w:eastAsiaTheme="minorEastAsia"/>
          <w:color w:val="000000"/>
        </w:rPr>
      </w:pPr>
      <w:bookmarkStart w:id="449" w:name="_Toc218935350"/>
      <w:bookmarkStart w:id="450" w:name="_Toc507399902"/>
      <w:bookmarkStart w:id="451" w:name="_Toc21156_WPSOffice_Level1"/>
      <w:bookmarkStart w:id="452" w:name="_Toc9913"/>
      <w:bookmarkStart w:id="453" w:name="_Toc31119"/>
      <w:bookmarkStart w:id="454" w:name="_Toc219175634"/>
      <w:bookmarkStart w:id="455" w:name="_Toc518923124"/>
      <w:bookmarkStart w:id="456" w:name="_Toc216582822"/>
      <w:r>
        <w:rPr>
          <w:rFonts w:hint="eastAsia" w:cs="宋体" w:asciiTheme="minorEastAsia" w:hAnsiTheme="minorEastAsia" w:eastAsiaTheme="minorEastAsia"/>
          <w:color w:val="000000"/>
        </w:rPr>
        <w:t>第3章</w:t>
      </w:r>
      <w:bookmarkEnd w:id="449"/>
      <w:bookmarkEnd w:id="450"/>
      <w:bookmarkEnd w:id="451"/>
      <w:bookmarkEnd w:id="452"/>
      <w:bookmarkEnd w:id="453"/>
      <w:bookmarkEnd w:id="454"/>
      <w:bookmarkEnd w:id="455"/>
      <w:bookmarkEnd w:id="456"/>
      <w:r>
        <w:rPr>
          <w:rFonts w:hint="eastAsia" w:cs="宋体" w:asciiTheme="minorEastAsia" w:hAnsiTheme="minorEastAsia" w:eastAsiaTheme="minorEastAsia"/>
          <w:color w:val="000000"/>
        </w:rPr>
        <w:t>竞争性磋商公告</w:t>
      </w:r>
    </w:p>
    <w:p>
      <w:pPr>
        <w:keepNext w:val="0"/>
        <w:keepLines w:val="0"/>
        <w:pageBreakBefore w:val="0"/>
        <w:numPr>
          <w:ilvl w:val="0"/>
          <w:numId w:val="0"/>
        </w:numPr>
        <w:kinsoku/>
        <w:wordWrap/>
        <w:overflowPunct/>
        <w:topLinePunct w:val="0"/>
        <w:autoSpaceDE/>
        <w:autoSpaceDN/>
        <w:bidi w:val="0"/>
        <w:adjustRightInd/>
        <w:snapToGrid/>
        <w:spacing w:line="400" w:lineRule="exact"/>
        <w:jc w:val="center"/>
        <w:outlineLvl w:val="0"/>
      </w:pPr>
      <w:bookmarkStart w:id="457" w:name="_Toc507399903"/>
      <w:bookmarkStart w:id="458" w:name="_Toc216582823"/>
      <w:bookmarkStart w:id="459" w:name="_Toc512937850"/>
      <w:bookmarkStart w:id="460" w:name="_Toc518923125"/>
      <w:bookmarkStart w:id="461" w:name="_Toc28647"/>
      <w:r>
        <w:rPr>
          <w:rFonts w:hint="eastAsia" w:ascii="华文中宋" w:hAnsi="华文中宋" w:eastAsia="华文中宋" w:cs="Times New Roman"/>
          <w:b/>
          <w:bCs/>
          <w:kern w:val="44"/>
          <w:sz w:val="32"/>
          <w:szCs w:val="32"/>
          <w:lang w:val="en-US" w:eastAsia="zh-CN" w:bidi="ar-SA"/>
        </w:rPr>
        <w:t>巴楚县农业农村局2022年高素质农民培育项目（二次）竞争性磋商公告</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u w:val="single"/>
          <w:lang w:val="en-US" w:eastAsia="zh-CN"/>
        </w:rPr>
        <w:t>巴楚县农业农村局2022年高素质农民培育</w:t>
      </w:r>
      <w:r>
        <w:rPr>
          <w:rFonts w:hint="eastAsia" w:ascii="仿宋" w:hAnsi="仿宋" w:eastAsia="仿宋"/>
          <w:sz w:val="28"/>
          <w:szCs w:val="28"/>
          <w:u w:val="single"/>
          <w:lang w:eastAsia="zh-CN"/>
        </w:rPr>
        <w:t>项目（</w:t>
      </w:r>
      <w:r>
        <w:rPr>
          <w:rFonts w:hint="eastAsia" w:ascii="仿宋" w:hAnsi="仿宋" w:eastAsia="仿宋"/>
          <w:sz w:val="28"/>
          <w:szCs w:val="28"/>
          <w:u w:val="single"/>
          <w:lang w:val="en-US" w:eastAsia="zh-CN"/>
        </w:rPr>
        <w:t>二次</w:t>
      </w:r>
      <w:r>
        <w:rPr>
          <w:rFonts w:hint="eastAsia" w:ascii="仿宋" w:hAnsi="仿宋" w:eastAsia="仿宋"/>
          <w:sz w:val="28"/>
          <w:szCs w:val="28"/>
          <w:u w:val="single"/>
          <w:lang w:eastAsia="zh-CN"/>
        </w:rPr>
        <w:t>）</w:t>
      </w:r>
      <w:r>
        <w:rPr>
          <w:rFonts w:hint="eastAsia" w:ascii="仿宋" w:hAnsi="仿宋" w:eastAsia="仿宋"/>
          <w:sz w:val="28"/>
          <w:szCs w:val="28"/>
        </w:rPr>
        <w:t>的潜在供应商应在</w:t>
      </w:r>
      <w:r>
        <w:rPr>
          <w:rFonts w:hint="eastAsia" w:ascii="仿宋" w:hAnsi="仿宋" w:eastAsia="仿宋" w:cs="Times New Roman"/>
          <w:sz w:val="28"/>
          <w:szCs w:val="28"/>
          <w:u w:val="single"/>
          <w:lang w:val="en-US" w:eastAsia="zh-CN"/>
        </w:rPr>
        <w:t>新疆政府采购网</w:t>
      </w:r>
      <w:r>
        <w:rPr>
          <w:rFonts w:hint="eastAsia" w:ascii="仿宋" w:hAnsi="仿宋" w:eastAsia="仿宋"/>
          <w:sz w:val="28"/>
          <w:szCs w:val="28"/>
        </w:rPr>
        <w:t>获取采购文件，并于</w:t>
      </w:r>
      <w:r>
        <w:rPr>
          <w:rFonts w:hint="eastAsia" w:ascii="仿宋" w:hAnsi="仿宋" w:eastAsia="仿宋"/>
          <w:sz w:val="28"/>
          <w:szCs w:val="28"/>
          <w:u w:val="single"/>
          <w:lang w:val="en-US" w:eastAsia="zh-CN"/>
        </w:rPr>
        <w:t>2022</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11月14日11:00</w:t>
      </w:r>
      <w:r>
        <w:rPr>
          <w:rFonts w:hint="eastAsia" w:ascii="仿宋" w:hAnsi="仿宋" w:eastAsia="仿宋"/>
          <w:bCs/>
          <w:sz w:val="28"/>
          <w:szCs w:val="28"/>
          <w:u w:val="single"/>
        </w:rPr>
        <w:t>分</w:t>
      </w:r>
      <w:r>
        <w:rPr>
          <w:rFonts w:hint="eastAsia" w:ascii="仿宋" w:hAnsi="仿宋" w:eastAsia="仿宋"/>
          <w:bCs/>
          <w:sz w:val="28"/>
          <w:szCs w:val="28"/>
        </w:rPr>
        <w:t>前提交响应</w:t>
      </w:r>
      <w:r>
        <w:rPr>
          <w:rFonts w:ascii="仿宋" w:hAnsi="仿宋" w:eastAsia="仿宋"/>
          <w:bCs/>
          <w:sz w:val="28"/>
          <w:szCs w:val="28"/>
        </w:rPr>
        <w:t>文件</w:t>
      </w:r>
      <w:r>
        <w:rPr>
          <w:rFonts w:hint="eastAsia" w:ascii="仿宋" w:hAnsi="仿宋" w:eastAsia="仿宋"/>
          <w:sz w:val="28"/>
          <w:szCs w:val="28"/>
        </w:rPr>
        <w:t>。</w:t>
      </w:r>
    </w:p>
    <w:p>
      <w:pPr>
        <w:pStyle w:val="4"/>
        <w:pageBreakBefore w:val="0"/>
        <w:widowControl w:val="0"/>
        <w:kinsoku/>
        <w:wordWrap/>
        <w:overflowPunct/>
        <w:topLinePunct w:val="0"/>
        <w:autoSpaceDE/>
        <w:autoSpaceDN/>
        <w:bidi w:val="0"/>
        <w:adjustRightInd/>
        <w:snapToGrid/>
        <w:spacing w:line="480" w:lineRule="exact"/>
        <w:jc w:val="both"/>
        <w:textAlignment w:val="auto"/>
        <w:rPr>
          <w:rFonts w:ascii="黑体" w:hAnsi="黑体" w:cs="宋体"/>
          <w:b w:val="0"/>
          <w:sz w:val="28"/>
          <w:szCs w:val="28"/>
        </w:rPr>
      </w:pPr>
      <w:bookmarkStart w:id="462" w:name="_Toc35393629"/>
      <w:bookmarkStart w:id="463" w:name="_Toc28359089"/>
      <w:bookmarkStart w:id="464" w:name="_Toc35393798"/>
      <w:bookmarkStart w:id="465" w:name="_Toc28359012"/>
      <w:r>
        <w:rPr>
          <w:rFonts w:hint="eastAsia" w:ascii="黑体" w:hAnsi="黑体" w:cs="宋体"/>
          <w:b w:val="0"/>
          <w:sz w:val="28"/>
          <w:szCs w:val="28"/>
        </w:rPr>
        <w:t>一、项目基本情况</w:t>
      </w:r>
      <w:bookmarkEnd w:id="462"/>
      <w:bookmarkEnd w:id="463"/>
      <w:bookmarkEnd w:id="464"/>
      <w:bookmarkEnd w:id="465"/>
    </w:p>
    <w:p>
      <w:pPr>
        <w:pageBreakBefore w:val="0"/>
        <w:widowControl w:val="0"/>
        <w:kinsoku/>
        <w:wordWrap/>
        <w:overflowPunct/>
        <w:topLinePunct w:val="0"/>
        <w:autoSpaceDE/>
        <w:autoSpaceDN/>
        <w:bidi w:val="0"/>
        <w:adjustRightInd/>
        <w:snapToGrid/>
        <w:spacing w:line="480" w:lineRule="exact"/>
        <w:ind w:firstLine="562" w:firstLineChars="200"/>
        <w:textAlignment w:val="auto"/>
        <w:rPr>
          <w:rFonts w:ascii="仿宋" w:hAnsi="仿宋" w:eastAsia="仿宋"/>
          <w:sz w:val="28"/>
          <w:szCs w:val="28"/>
        </w:rPr>
      </w:pPr>
      <w:r>
        <w:rPr>
          <w:rFonts w:hint="eastAsia" w:ascii="仿宋" w:hAnsi="仿宋" w:eastAsia="仿宋"/>
          <w:b/>
          <w:bCs/>
          <w:sz w:val="28"/>
          <w:szCs w:val="28"/>
        </w:rPr>
        <w:t>项目编号：</w:t>
      </w:r>
      <w:r>
        <w:rPr>
          <w:rFonts w:hint="eastAsia" w:ascii="仿宋" w:hAnsi="仿宋" w:eastAsia="仿宋" w:cs="宋体"/>
          <w:sz w:val="28"/>
          <w:szCs w:val="28"/>
        </w:rPr>
        <w:t>KSBCX(</w:t>
      </w:r>
      <w:r>
        <w:rPr>
          <w:rFonts w:hint="eastAsia" w:ascii="仿宋" w:hAnsi="仿宋" w:eastAsia="仿宋" w:cs="宋体"/>
          <w:sz w:val="28"/>
          <w:szCs w:val="28"/>
          <w:lang w:val="en-US" w:eastAsia="zh-CN"/>
        </w:rPr>
        <w:t>CS</w:t>
      </w:r>
      <w:r>
        <w:rPr>
          <w:rFonts w:hint="eastAsia" w:ascii="仿宋" w:hAnsi="仿宋" w:eastAsia="仿宋" w:cs="宋体"/>
          <w:sz w:val="28"/>
          <w:szCs w:val="28"/>
        </w:rPr>
        <w:t xml:space="preserve">) </w:t>
      </w:r>
      <w:r>
        <w:rPr>
          <w:rFonts w:hint="eastAsia" w:ascii="仿宋" w:hAnsi="仿宋" w:eastAsia="仿宋" w:cs="宋体"/>
          <w:sz w:val="28"/>
          <w:szCs w:val="28"/>
          <w:lang w:eastAsia="zh-CN"/>
        </w:rPr>
        <w:t>2022-</w:t>
      </w:r>
      <w:r>
        <w:rPr>
          <w:rFonts w:hint="eastAsia" w:ascii="仿宋" w:hAnsi="仿宋" w:eastAsia="仿宋" w:cs="宋体"/>
          <w:sz w:val="28"/>
          <w:szCs w:val="28"/>
          <w:lang w:val="en-US" w:eastAsia="zh-CN"/>
        </w:rPr>
        <w:t>29</w:t>
      </w:r>
      <w:r>
        <w:rPr>
          <w:rFonts w:hint="eastAsia" w:ascii="仿宋" w:hAnsi="仿宋" w:eastAsia="仿宋" w:cs="宋体"/>
          <w:sz w:val="28"/>
          <w:szCs w:val="28"/>
          <w:lang w:eastAsia="zh-CN"/>
        </w:rPr>
        <w:t>号</w:t>
      </w:r>
    </w:p>
    <w:p>
      <w:pPr>
        <w:pageBreakBefore w:val="0"/>
        <w:widowControl w:val="0"/>
        <w:kinsoku/>
        <w:wordWrap/>
        <w:overflowPunct/>
        <w:topLinePunct w:val="0"/>
        <w:bidi w:val="0"/>
        <w:spacing w:line="480" w:lineRule="exact"/>
        <w:ind w:firstLine="562" w:firstLineChars="200"/>
        <w:textAlignment w:val="auto"/>
        <w:rPr>
          <w:rFonts w:hint="eastAsia" w:ascii="仿宋" w:hAnsi="仿宋" w:eastAsia="仿宋"/>
          <w:sz w:val="28"/>
          <w:szCs w:val="28"/>
          <w:u w:val="single"/>
          <w:lang w:eastAsia="zh-CN"/>
        </w:rPr>
      </w:pPr>
      <w:r>
        <w:rPr>
          <w:rFonts w:hint="eastAsia" w:ascii="仿宋" w:hAnsi="仿宋" w:eastAsia="仿宋"/>
          <w:b/>
          <w:bCs/>
          <w:sz w:val="28"/>
          <w:szCs w:val="28"/>
        </w:rPr>
        <w:t>项目</w:t>
      </w:r>
      <w:r>
        <w:rPr>
          <w:rFonts w:hint="eastAsia" w:ascii="仿宋" w:hAnsi="仿宋" w:eastAsia="仿宋" w:cs="Times New Roman"/>
          <w:b/>
          <w:bCs/>
          <w:sz w:val="28"/>
          <w:szCs w:val="28"/>
        </w:rPr>
        <w:t>名称：</w:t>
      </w:r>
      <w:r>
        <w:rPr>
          <w:rFonts w:hint="eastAsia" w:ascii="仿宋" w:hAnsi="仿宋" w:eastAsia="仿宋"/>
          <w:sz w:val="28"/>
          <w:szCs w:val="28"/>
          <w:u w:val="single"/>
          <w:lang w:val="en-US" w:eastAsia="zh-CN"/>
        </w:rPr>
        <w:t>巴楚县农业农村局2022年高素质农民培育</w:t>
      </w:r>
      <w:r>
        <w:rPr>
          <w:rFonts w:hint="eastAsia" w:ascii="仿宋" w:hAnsi="仿宋" w:eastAsia="仿宋"/>
          <w:sz w:val="28"/>
          <w:szCs w:val="28"/>
          <w:u w:val="single"/>
          <w:lang w:eastAsia="zh-CN"/>
        </w:rPr>
        <w:t>项目（</w:t>
      </w:r>
      <w:r>
        <w:rPr>
          <w:rFonts w:hint="eastAsia" w:ascii="仿宋" w:hAnsi="仿宋" w:eastAsia="仿宋"/>
          <w:sz w:val="28"/>
          <w:szCs w:val="28"/>
          <w:u w:val="single"/>
          <w:lang w:val="en-US" w:eastAsia="zh-CN"/>
        </w:rPr>
        <w:t>二次</w:t>
      </w:r>
      <w:r>
        <w:rPr>
          <w:rFonts w:hint="eastAsia" w:ascii="仿宋" w:hAnsi="仿宋" w:eastAsia="仿宋"/>
          <w:sz w:val="28"/>
          <w:szCs w:val="28"/>
          <w:u w:val="single"/>
          <w:lang w:eastAsia="zh-CN"/>
        </w:rPr>
        <w:t>）</w:t>
      </w:r>
    </w:p>
    <w:p>
      <w:pPr>
        <w:pageBreakBefore w:val="0"/>
        <w:widowControl w:val="0"/>
        <w:kinsoku/>
        <w:wordWrap/>
        <w:overflowPunct/>
        <w:topLinePunct w:val="0"/>
        <w:bidi w:val="0"/>
        <w:spacing w:line="480" w:lineRule="exact"/>
        <w:ind w:firstLine="562" w:firstLineChars="200"/>
        <w:textAlignment w:val="auto"/>
        <w:rPr>
          <w:rFonts w:ascii="仿宋" w:hAnsi="仿宋" w:eastAsia="仿宋"/>
          <w:color w:val="auto"/>
          <w:sz w:val="28"/>
          <w:szCs w:val="28"/>
        </w:rPr>
      </w:pPr>
      <w:r>
        <w:rPr>
          <w:rFonts w:hint="eastAsia" w:ascii="仿宋" w:hAnsi="仿宋" w:eastAsia="仿宋"/>
          <w:b/>
          <w:bCs/>
          <w:color w:val="auto"/>
          <w:sz w:val="28"/>
          <w:szCs w:val="28"/>
        </w:rPr>
        <w:t>采购方式：</w:t>
      </w:r>
      <w:r>
        <w:rPr>
          <w:rFonts w:hint="eastAsia" w:ascii="仿宋" w:hAnsi="仿宋" w:eastAsia="仿宋"/>
          <w:color w:val="auto"/>
          <w:sz w:val="28"/>
          <w:szCs w:val="28"/>
          <w:lang w:eastAsia="zh-CN"/>
        </w:rPr>
        <w:t>□</w:t>
      </w:r>
      <w:r>
        <w:rPr>
          <w:rFonts w:hint="eastAsia" w:ascii="仿宋" w:hAnsi="仿宋" w:eastAsia="仿宋"/>
          <w:color w:val="auto"/>
          <w:sz w:val="28"/>
          <w:szCs w:val="28"/>
        </w:rPr>
        <w:t xml:space="preserve">竞争性谈判 </w:t>
      </w:r>
      <w:r>
        <w:rPr>
          <w:rFonts w:hint="eastAsia" w:ascii="仿宋" w:hAnsi="仿宋" w:eastAsia="仿宋"/>
          <w:color w:val="auto"/>
          <w:sz w:val="28"/>
          <w:szCs w:val="28"/>
          <w:lang w:eastAsia="zh-CN"/>
        </w:rPr>
        <w:t>☑</w:t>
      </w:r>
      <w:r>
        <w:rPr>
          <w:rFonts w:hint="eastAsia" w:ascii="仿宋" w:hAnsi="仿宋" w:eastAsia="仿宋"/>
          <w:color w:val="auto"/>
          <w:sz w:val="28"/>
          <w:szCs w:val="28"/>
        </w:rPr>
        <w:t>竞争性磋商 □询价</w:t>
      </w:r>
    </w:p>
    <w:p>
      <w:pPr>
        <w:pageBreakBefore w:val="0"/>
        <w:kinsoku/>
        <w:wordWrap/>
        <w:overflowPunct/>
        <w:topLinePunct w:val="0"/>
        <w:autoSpaceDE/>
        <w:autoSpaceDN/>
        <w:bidi w:val="0"/>
        <w:adjustRightInd/>
        <w:spacing w:line="400" w:lineRule="exact"/>
        <w:ind w:firstLine="562" w:firstLineChars="200"/>
        <w:textAlignment w:val="auto"/>
        <w:rPr>
          <w:rFonts w:hint="eastAsia" w:ascii="仿宋" w:hAnsi="仿宋" w:eastAsia="仿宋"/>
          <w:color w:val="auto"/>
          <w:sz w:val="28"/>
          <w:szCs w:val="28"/>
          <w:lang w:val="en-US" w:eastAsia="zh-CN"/>
        </w:rPr>
      </w:pPr>
      <w:r>
        <w:rPr>
          <w:rFonts w:hint="eastAsia" w:ascii="仿宋" w:hAnsi="仿宋" w:eastAsia="仿宋"/>
          <w:b/>
          <w:bCs/>
          <w:color w:val="auto"/>
          <w:sz w:val="28"/>
          <w:szCs w:val="28"/>
        </w:rPr>
        <w:t>预算金额</w:t>
      </w:r>
      <w:r>
        <w:rPr>
          <w:rFonts w:hint="eastAsia" w:ascii="仿宋" w:hAnsi="仿宋" w:eastAsia="仿宋" w:cs="宋体"/>
          <w:color w:val="auto"/>
          <w:sz w:val="28"/>
          <w:szCs w:val="28"/>
          <w:lang w:val="en-US" w:eastAsia="zh-CN"/>
        </w:rPr>
        <w:t>：1360000.00元（壹佰叁拾陆万元整）；</w:t>
      </w:r>
    </w:p>
    <w:p>
      <w:pPr>
        <w:pageBreakBefore w:val="0"/>
        <w:kinsoku/>
        <w:wordWrap/>
        <w:overflowPunct/>
        <w:topLinePunct w:val="0"/>
        <w:autoSpaceDE/>
        <w:autoSpaceDN/>
        <w:bidi w:val="0"/>
        <w:adjustRightInd/>
        <w:spacing w:line="400" w:lineRule="exact"/>
        <w:ind w:firstLine="562" w:firstLineChars="200"/>
        <w:textAlignment w:val="auto"/>
        <w:rPr>
          <w:rFonts w:hint="eastAsia" w:ascii="仿宋" w:hAnsi="仿宋" w:eastAsia="仿宋" w:cs="宋体"/>
          <w:color w:val="0000FF"/>
          <w:sz w:val="28"/>
          <w:szCs w:val="28"/>
          <w:lang w:val="en-US" w:eastAsia="zh-CN"/>
        </w:rPr>
      </w:pPr>
      <w:r>
        <w:rPr>
          <w:rFonts w:hint="eastAsia" w:ascii="仿宋" w:hAnsi="仿宋" w:eastAsia="仿宋"/>
          <w:b/>
          <w:bCs/>
          <w:color w:val="auto"/>
          <w:sz w:val="28"/>
          <w:szCs w:val="28"/>
        </w:rPr>
        <w:t>最高限价：</w:t>
      </w:r>
      <w:r>
        <w:rPr>
          <w:rFonts w:hint="eastAsia" w:ascii="仿宋" w:hAnsi="仿宋" w:eastAsia="仿宋" w:cs="宋体"/>
          <w:color w:val="auto"/>
          <w:sz w:val="28"/>
          <w:szCs w:val="28"/>
          <w:lang w:val="en-US" w:eastAsia="zh-CN"/>
        </w:rPr>
        <w:t>1360000.00元（壹佰叁拾陆万元整）；</w:t>
      </w:r>
    </w:p>
    <w:p>
      <w:pPr>
        <w:pStyle w:val="23"/>
        <w:ind w:firstLine="562" w:firstLineChars="200"/>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 xml:space="preserve">服务期限: </w:t>
      </w:r>
      <w:r>
        <w:rPr>
          <w:rFonts w:hint="eastAsia" w:ascii="仿宋_GB2312" w:eastAsia="仿宋_GB2312"/>
          <w:kern w:val="2"/>
          <w:sz w:val="28"/>
          <w:szCs w:val="28"/>
          <w:lang w:val="en-US" w:eastAsia="zh-CN" w:bidi="ar-SA"/>
        </w:rPr>
        <w:t>合同签订后5个工作日内开始培训</w:t>
      </w:r>
      <w:r>
        <w:rPr>
          <w:rFonts w:hint="eastAsia" w:ascii="仿宋" w:hAnsi="仿宋" w:eastAsia="仿宋" w:cs="Times New Roman"/>
          <w:b/>
          <w:bCs/>
          <w:kern w:val="2"/>
          <w:sz w:val="28"/>
          <w:szCs w:val="28"/>
          <w:lang w:val="en-US" w:eastAsia="zh-CN" w:bidi="ar-SA"/>
        </w:rPr>
        <w:t>(具体情况由中标单位和业主在合同中约定)</w:t>
      </w:r>
    </w:p>
    <w:p>
      <w:pPr>
        <w:pageBreakBefore w:val="0"/>
        <w:kinsoku/>
        <w:wordWrap/>
        <w:overflowPunct/>
        <w:topLinePunct w:val="0"/>
        <w:autoSpaceDE/>
        <w:autoSpaceDN/>
        <w:bidi w:val="0"/>
        <w:adjustRightInd/>
        <w:spacing w:line="400" w:lineRule="exact"/>
        <w:ind w:firstLine="562" w:firstLineChars="200"/>
        <w:textAlignment w:val="auto"/>
        <w:rPr>
          <w:rFonts w:hint="eastAsia" w:ascii="仿宋" w:hAnsi="仿宋" w:eastAsia="仿宋"/>
          <w:b/>
          <w:bCs/>
          <w:sz w:val="30"/>
          <w:szCs w:val="30"/>
        </w:rPr>
      </w:pPr>
      <w:r>
        <w:rPr>
          <w:rFonts w:hint="eastAsia" w:ascii="仿宋" w:hAnsi="仿宋" w:eastAsia="仿宋"/>
          <w:b/>
          <w:bCs/>
          <w:sz w:val="28"/>
          <w:szCs w:val="28"/>
        </w:rPr>
        <w:t>采购需求：</w:t>
      </w:r>
      <w:r>
        <w:rPr>
          <w:rFonts w:hint="eastAsia" w:ascii="仿宋" w:hAnsi="仿宋" w:eastAsia="仿宋" w:cs="Times New Roman"/>
          <w:sz w:val="28"/>
          <w:szCs w:val="28"/>
          <w:lang w:eastAsia="zh-CN"/>
        </w:rPr>
        <w:t>详见竞争性</w:t>
      </w:r>
      <w:r>
        <w:rPr>
          <w:rFonts w:hint="eastAsia" w:ascii="仿宋" w:hAnsi="仿宋" w:eastAsia="仿宋" w:cs="Times New Roman"/>
          <w:sz w:val="28"/>
          <w:szCs w:val="28"/>
          <w:lang w:val="en-US" w:eastAsia="zh-CN"/>
        </w:rPr>
        <w:t>磋商</w:t>
      </w:r>
      <w:r>
        <w:rPr>
          <w:rFonts w:hint="eastAsia" w:ascii="仿宋" w:hAnsi="仿宋" w:eastAsia="仿宋" w:cs="Times New Roman"/>
          <w:sz w:val="28"/>
          <w:szCs w:val="28"/>
          <w:lang w:eastAsia="zh-CN"/>
        </w:rPr>
        <w:t>文件</w:t>
      </w:r>
    </w:p>
    <w:p>
      <w:pPr>
        <w:pageBreakBefore w:val="0"/>
        <w:widowControl w:val="0"/>
        <w:kinsoku/>
        <w:wordWrap/>
        <w:overflowPunct/>
        <w:topLinePunct w:val="0"/>
        <w:bidi w:val="0"/>
        <w:spacing w:line="480" w:lineRule="exact"/>
        <w:ind w:firstLine="602" w:firstLineChars="200"/>
        <w:textAlignment w:val="auto"/>
        <w:rPr>
          <w:rFonts w:ascii="仿宋" w:hAnsi="仿宋" w:eastAsia="仿宋"/>
          <w:b/>
          <w:bCs/>
          <w:sz w:val="30"/>
          <w:szCs w:val="30"/>
        </w:rPr>
      </w:pPr>
      <w:r>
        <w:rPr>
          <w:rFonts w:hint="eastAsia" w:ascii="仿宋" w:hAnsi="仿宋" w:eastAsia="仿宋"/>
          <w:b/>
          <w:bCs/>
          <w:sz w:val="30"/>
          <w:szCs w:val="30"/>
        </w:rPr>
        <w:t>项目</w:t>
      </w:r>
      <w:r>
        <w:rPr>
          <w:rFonts w:hint="eastAsia" w:ascii="仿宋" w:hAnsi="仿宋" w:eastAsia="仿宋"/>
          <w:b/>
          <w:bCs/>
          <w:sz w:val="30"/>
          <w:szCs w:val="30"/>
          <w:lang w:eastAsia="zh-CN"/>
        </w:rPr>
        <w:t>不</w:t>
      </w:r>
      <w:r>
        <w:rPr>
          <w:rFonts w:hint="eastAsia" w:ascii="仿宋" w:hAnsi="仿宋" w:eastAsia="仿宋"/>
          <w:b/>
          <w:bCs/>
          <w:sz w:val="30"/>
          <w:szCs w:val="30"/>
        </w:rPr>
        <w:t>接受联合体。</w:t>
      </w:r>
    </w:p>
    <w:p>
      <w:pPr>
        <w:pStyle w:val="4"/>
        <w:pageBreakBefore w:val="0"/>
        <w:widowControl w:val="0"/>
        <w:numPr>
          <w:ilvl w:val="0"/>
          <w:numId w:val="8"/>
        </w:numPr>
        <w:kinsoku/>
        <w:wordWrap/>
        <w:overflowPunct/>
        <w:topLinePunct w:val="0"/>
        <w:bidi w:val="0"/>
        <w:spacing w:line="480" w:lineRule="exact"/>
        <w:jc w:val="both"/>
        <w:textAlignment w:val="auto"/>
        <w:rPr>
          <w:rFonts w:hint="eastAsia" w:ascii="黑体" w:hAnsi="黑体" w:cs="宋体"/>
          <w:b w:val="0"/>
          <w:sz w:val="28"/>
          <w:szCs w:val="28"/>
        </w:rPr>
      </w:pPr>
      <w:bookmarkStart w:id="466" w:name="_Toc28359013"/>
      <w:bookmarkStart w:id="467" w:name="_Toc35393799"/>
      <w:bookmarkStart w:id="468" w:name="_Toc28359090"/>
      <w:bookmarkStart w:id="469" w:name="_Toc35393630"/>
      <w:r>
        <w:rPr>
          <w:rFonts w:hint="eastAsia" w:ascii="黑体" w:hAnsi="黑体" w:cs="宋体"/>
          <w:b w:val="0"/>
          <w:sz w:val="28"/>
          <w:szCs w:val="28"/>
        </w:rPr>
        <w:t>申请人的资格要求：</w:t>
      </w:r>
      <w:bookmarkEnd w:id="466"/>
      <w:bookmarkEnd w:id="467"/>
      <w:bookmarkEnd w:id="468"/>
      <w:bookmarkEnd w:id="469"/>
    </w:p>
    <w:p>
      <w:pPr>
        <w:pageBreakBefore w:val="0"/>
        <w:widowControl w:val="0"/>
        <w:kinsoku/>
        <w:wordWrap/>
        <w:overflowPunct/>
        <w:topLinePunct w:val="0"/>
        <w:autoSpaceDE/>
        <w:autoSpaceDN/>
        <w:bidi w:val="0"/>
        <w:adjustRightInd/>
        <w:spacing w:line="480" w:lineRule="exact"/>
        <w:ind w:firstLine="281" w:firstLineChars="100"/>
        <w:textAlignment w:val="auto"/>
        <w:rPr>
          <w:rFonts w:hint="eastAsia" w:ascii="仿宋" w:hAnsi="仿宋" w:eastAsia="仿宋" w:cs="宋体"/>
          <w:b/>
          <w:bCs/>
          <w:sz w:val="28"/>
          <w:szCs w:val="28"/>
        </w:rPr>
      </w:pPr>
      <w:r>
        <w:rPr>
          <w:rFonts w:hint="eastAsia" w:ascii="仿宋" w:hAnsi="仿宋" w:eastAsia="仿宋" w:cs="宋体"/>
          <w:b/>
          <w:bCs/>
          <w:sz w:val="28"/>
          <w:szCs w:val="28"/>
        </w:rPr>
        <w:t>1.满足《中华人民共和国政府采购法》第二十二条规定；</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（1）具有独立承担民事责任的能力；</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（2）具有健全的财务会计制度；</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（3）具有履行合同所必需的设备和专业技术能力；</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（4）有依法缴纳税收和社会保障资金的良好记录；</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（5）参加政府采购活动前三年内，在经营活动中没有重大违法记录；</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（6）法律、行政法规规定的其他条件。</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rPr>
      </w:pPr>
      <w:r>
        <w:rPr>
          <w:rFonts w:hint="default" w:ascii="仿宋" w:hAnsi="仿宋" w:eastAsia="仿宋" w:cs="宋体"/>
          <w:sz w:val="28"/>
          <w:szCs w:val="28"/>
        </w:rPr>
        <w:t>2.在“信用中国”网站（www.creditchina.gov.cn）被列入失信被执行人、重大税收违法案件当事人名单(搜索栏输入单位全称-点击总公司-网页打印页)、中国政府采购网（http://www.ccgp.gov.cn/search/cr/）严重违法失信行为记录名单的（尚在处罚期内的），将拒绝其参加本次招标活动。</w:t>
      </w:r>
    </w:p>
    <w:p>
      <w:pPr>
        <w:pageBreakBefore w:val="0"/>
        <w:widowControl w:val="0"/>
        <w:numPr>
          <w:ilvl w:val="0"/>
          <w:numId w:val="0"/>
        </w:numPr>
        <w:kinsoku/>
        <w:wordWrap/>
        <w:overflowPunct/>
        <w:topLinePunct w:val="0"/>
        <w:autoSpaceDE/>
        <w:autoSpaceDN/>
        <w:bidi w:val="0"/>
        <w:adjustRightInd/>
        <w:spacing w:line="480" w:lineRule="exact"/>
        <w:ind w:firstLine="562" w:firstLineChars="200"/>
        <w:textAlignment w:val="auto"/>
        <w:rPr>
          <w:rFonts w:hint="eastAsia" w:ascii="仿宋" w:hAnsi="仿宋" w:eastAsia="仿宋"/>
          <w:b/>
          <w:bCs/>
          <w:sz w:val="28"/>
          <w:szCs w:val="28"/>
        </w:rPr>
      </w:pPr>
      <w:bookmarkStart w:id="470" w:name="_Toc28359014"/>
      <w:bookmarkStart w:id="471" w:name="_Toc28359091"/>
      <w:r>
        <w:rPr>
          <w:rFonts w:hint="eastAsia" w:ascii="仿宋" w:hAnsi="仿宋" w:eastAsia="仿宋"/>
          <w:b/>
          <w:bCs/>
          <w:sz w:val="28"/>
          <w:szCs w:val="28"/>
          <w:lang w:val="en-US" w:eastAsia="zh-CN"/>
        </w:rPr>
        <w:t>2、</w:t>
      </w:r>
      <w:r>
        <w:rPr>
          <w:rFonts w:hint="eastAsia" w:ascii="仿宋" w:hAnsi="仿宋" w:eastAsia="仿宋"/>
          <w:b/>
          <w:bCs/>
          <w:sz w:val="28"/>
          <w:szCs w:val="28"/>
        </w:rPr>
        <w:t>落实政府采购政策需满足的资格要求：</w:t>
      </w:r>
    </w:p>
    <w:p>
      <w:pPr>
        <w:pageBreakBefore w:val="0"/>
        <w:widowControl w:val="0"/>
        <w:numPr>
          <w:ilvl w:val="0"/>
          <w:numId w:val="0"/>
        </w:numPr>
        <w:kinsoku/>
        <w:wordWrap/>
        <w:overflowPunct/>
        <w:topLinePunct w:val="0"/>
        <w:autoSpaceDE/>
        <w:autoSpaceDN/>
        <w:bidi w:val="0"/>
        <w:adjustRightInd/>
        <w:spacing w:line="480" w:lineRule="exact"/>
        <w:ind w:firstLine="560" w:firstLineChars="200"/>
        <w:textAlignment w:val="auto"/>
        <w:rPr>
          <w:rFonts w:hint="eastAsia" w:ascii="仿宋" w:hAnsi="仿宋" w:eastAsia="仿宋"/>
          <w:bCs/>
          <w:sz w:val="28"/>
          <w:szCs w:val="28"/>
          <w:u w:val="none"/>
          <w:lang w:val="en-US" w:eastAsia="zh-CN"/>
        </w:rPr>
      </w:pPr>
      <w:r>
        <w:rPr>
          <w:rFonts w:hint="eastAsia" w:ascii="仿宋" w:hAnsi="仿宋" w:eastAsia="仿宋"/>
          <w:bCs/>
          <w:sz w:val="28"/>
          <w:szCs w:val="28"/>
          <w:u w:val="none"/>
          <w:lang w:val="en-US" w:eastAsia="zh-CN"/>
        </w:rPr>
        <w:t>（1）《政府采购促进中小企业发展管理办法》（财库〔2020〕46号），详见</w:t>
      </w:r>
      <w:r>
        <w:rPr>
          <w:rFonts w:hint="eastAsia" w:ascii="仿宋" w:hAnsi="仿宋" w:eastAsia="仿宋" w:cs="Times New Roman"/>
          <w:bCs/>
          <w:kern w:val="2"/>
          <w:sz w:val="28"/>
          <w:szCs w:val="28"/>
          <w:u w:val="none"/>
          <w:lang w:val="en-US" w:eastAsia="zh-CN" w:bidi="ar-SA"/>
        </w:rPr>
        <w:t>竞争性磋商文件</w:t>
      </w:r>
      <w:r>
        <w:rPr>
          <w:rFonts w:hint="eastAsia" w:ascii="仿宋" w:hAnsi="仿宋" w:eastAsia="仿宋"/>
          <w:bCs/>
          <w:sz w:val="28"/>
          <w:szCs w:val="28"/>
          <w:u w:val="none"/>
          <w:lang w:val="en-US" w:eastAsia="zh-CN"/>
        </w:rPr>
        <w:t>；</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bCs/>
          <w:sz w:val="28"/>
          <w:szCs w:val="28"/>
          <w:u w:val="none"/>
          <w:lang w:val="en-US" w:eastAsia="zh-CN"/>
        </w:rPr>
      </w:pPr>
      <w:r>
        <w:rPr>
          <w:rFonts w:hint="eastAsia" w:ascii="仿宋" w:hAnsi="仿宋" w:eastAsia="仿宋"/>
          <w:bCs/>
          <w:sz w:val="28"/>
          <w:szCs w:val="28"/>
          <w:u w:val="none"/>
          <w:lang w:val="en-US" w:eastAsia="zh-CN"/>
        </w:rPr>
        <w:t>（2）《财政部、司法部关于政府采购支持监狱企业发展有关问题的通知》（财库〔2014〕68号），详见</w:t>
      </w:r>
      <w:r>
        <w:rPr>
          <w:rFonts w:hint="eastAsia" w:ascii="仿宋" w:hAnsi="仿宋" w:eastAsia="仿宋" w:cs="Times New Roman"/>
          <w:bCs/>
          <w:kern w:val="2"/>
          <w:sz w:val="28"/>
          <w:szCs w:val="28"/>
          <w:u w:val="none"/>
          <w:lang w:val="en-US" w:eastAsia="zh-CN" w:bidi="ar-SA"/>
        </w:rPr>
        <w:t>竞争性磋商文件</w:t>
      </w:r>
      <w:r>
        <w:rPr>
          <w:rFonts w:hint="eastAsia" w:ascii="仿宋" w:hAnsi="仿宋" w:eastAsia="仿宋"/>
          <w:bCs/>
          <w:sz w:val="28"/>
          <w:szCs w:val="28"/>
          <w:u w:val="none"/>
          <w:lang w:val="en-US" w:eastAsia="zh-CN"/>
        </w:rPr>
        <w:t>；</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bCs/>
          <w:sz w:val="28"/>
          <w:szCs w:val="28"/>
          <w:u w:val="none"/>
          <w:lang w:val="en-US" w:eastAsia="zh-CN"/>
        </w:rPr>
      </w:pPr>
      <w:r>
        <w:rPr>
          <w:rFonts w:hint="eastAsia" w:ascii="仿宋" w:hAnsi="仿宋" w:eastAsia="仿宋"/>
          <w:bCs/>
          <w:sz w:val="28"/>
          <w:szCs w:val="28"/>
          <w:u w:val="none"/>
          <w:lang w:val="en-US" w:eastAsia="zh-CN"/>
        </w:rPr>
        <w:t>（3）《财政部民政部中国残疾人联合会关于促进残疾人就业政府采购政策的通知》财库〔2017〕141号，详见</w:t>
      </w:r>
      <w:r>
        <w:rPr>
          <w:rFonts w:hint="eastAsia" w:ascii="仿宋" w:hAnsi="仿宋" w:eastAsia="仿宋" w:cs="Times New Roman"/>
          <w:bCs/>
          <w:kern w:val="2"/>
          <w:sz w:val="28"/>
          <w:szCs w:val="28"/>
          <w:u w:val="none"/>
          <w:lang w:val="en-US" w:eastAsia="zh-CN" w:bidi="ar-SA"/>
        </w:rPr>
        <w:t>竞争性磋商文件</w:t>
      </w:r>
      <w:r>
        <w:rPr>
          <w:rFonts w:hint="eastAsia" w:ascii="仿宋" w:hAnsi="仿宋" w:eastAsia="仿宋"/>
          <w:bCs/>
          <w:sz w:val="28"/>
          <w:szCs w:val="28"/>
          <w:u w:val="none"/>
          <w:lang w:val="en-US" w:eastAsia="zh-CN"/>
        </w:rPr>
        <w:t>。</w:t>
      </w:r>
    </w:p>
    <w:p>
      <w:pPr>
        <w:pStyle w:val="4"/>
        <w:pageBreakBefore w:val="0"/>
        <w:widowControl w:val="0"/>
        <w:kinsoku/>
        <w:wordWrap/>
        <w:overflowPunct/>
        <w:topLinePunct w:val="0"/>
        <w:bidi w:val="0"/>
        <w:spacing w:line="480" w:lineRule="exact"/>
        <w:jc w:val="both"/>
        <w:textAlignment w:val="auto"/>
        <w:rPr>
          <w:rFonts w:ascii="黑体" w:hAnsi="黑体" w:cs="宋体"/>
          <w:b w:val="0"/>
          <w:sz w:val="28"/>
          <w:szCs w:val="28"/>
        </w:rPr>
      </w:pPr>
      <w:bookmarkStart w:id="472" w:name="_Toc35393631"/>
      <w:bookmarkStart w:id="473" w:name="_Toc35393800"/>
      <w:r>
        <w:rPr>
          <w:rFonts w:hint="eastAsia" w:ascii="黑体" w:hAnsi="黑体" w:cs="宋体"/>
          <w:b w:val="0"/>
          <w:sz w:val="28"/>
          <w:szCs w:val="28"/>
        </w:rPr>
        <w:t>三、获取采购文件</w:t>
      </w:r>
      <w:bookmarkEnd w:id="470"/>
      <w:bookmarkEnd w:id="471"/>
      <w:bookmarkEnd w:id="472"/>
      <w:bookmarkEnd w:id="473"/>
    </w:p>
    <w:p>
      <w:pPr>
        <w:pageBreakBefore w:val="0"/>
        <w:widowControl w:val="0"/>
        <w:kinsoku/>
        <w:wordWrap/>
        <w:overflowPunct/>
        <w:topLinePunct w:val="0"/>
        <w:bidi w:val="0"/>
        <w:spacing w:line="480" w:lineRule="exact"/>
        <w:ind w:firstLine="540"/>
        <w:textAlignment w:val="auto"/>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lang w:val="en-US" w:eastAsia="zh-CN"/>
        </w:rPr>
        <w:t>2022</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11月3日</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2022</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11月10日</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10:00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14:00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15:30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20：00</w:t>
      </w:r>
      <w:r>
        <w:rPr>
          <w:rFonts w:hint="eastAsia" w:ascii="仿宋" w:hAnsi="仿宋" w:eastAsia="仿宋" w:cs="宋体"/>
          <w:sz w:val="28"/>
          <w:szCs w:val="28"/>
        </w:rPr>
        <w:t>（</w:t>
      </w:r>
      <w:r>
        <w:rPr>
          <w:rFonts w:ascii="仿宋" w:hAnsi="仿宋" w:eastAsia="仿宋" w:cs="宋体"/>
          <w:sz w:val="28"/>
          <w:szCs w:val="28"/>
        </w:rPr>
        <w:t>法定节假日</w:t>
      </w:r>
      <w:r>
        <w:rPr>
          <w:rFonts w:hint="eastAsia" w:ascii="仿宋" w:hAnsi="仿宋" w:eastAsia="仿宋" w:cs="宋体"/>
          <w:sz w:val="28"/>
          <w:szCs w:val="28"/>
        </w:rPr>
        <w:t>除外 ）</w:t>
      </w:r>
    </w:p>
    <w:p>
      <w:pPr>
        <w:spacing w:line="360" w:lineRule="auto"/>
        <w:ind w:firstLine="540"/>
        <w:rPr>
          <w:rFonts w:ascii="仿宋" w:hAnsi="仿宋" w:eastAsia="仿宋" w:cs="宋体"/>
          <w:sz w:val="28"/>
          <w:szCs w:val="28"/>
          <w:u w:val="single"/>
        </w:rPr>
      </w:pPr>
      <w:bookmarkStart w:id="474" w:name="_Toc28359092"/>
      <w:bookmarkStart w:id="475" w:name="_Toc35393801"/>
      <w:bookmarkStart w:id="476" w:name="_Toc28359015"/>
      <w:bookmarkStart w:id="477" w:name="_Toc35393632"/>
      <w:r>
        <w:rPr>
          <w:rFonts w:hint="eastAsia" w:ascii="仿宋" w:hAnsi="仿宋" w:eastAsia="仿宋" w:cs="宋体"/>
          <w:sz w:val="28"/>
          <w:szCs w:val="28"/>
        </w:rPr>
        <w:t>地点：</w:t>
      </w:r>
      <w:r>
        <w:rPr>
          <w:rFonts w:hint="eastAsia" w:ascii="仿宋" w:hAnsi="仿宋" w:eastAsia="仿宋" w:cs="宋体"/>
          <w:sz w:val="28"/>
          <w:szCs w:val="28"/>
          <w:lang w:eastAsia="zh-CN"/>
        </w:rPr>
        <w:t>新疆政府采购网</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lang w:val="en-US" w:eastAsia="zh-CN"/>
        </w:rPr>
      </w:pPr>
      <w:r>
        <w:rPr>
          <w:rFonts w:hint="eastAsia" w:ascii="仿宋" w:hAnsi="仿宋" w:eastAsia="仿宋" w:cs="宋体"/>
          <w:sz w:val="28"/>
          <w:szCs w:val="28"/>
        </w:rPr>
        <w:t>方式：</w:t>
      </w:r>
      <w:r>
        <w:rPr>
          <w:rFonts w:hint="eastAsia" w:ascii="仿宋" w:hAnsi="仿宋" w:eastAsia="仿宋" w:cs="宋体"/>
          <w:sz w:val="28"/>
          <w:szCs w:val="28"/>
          <w:lang w:eastAsia="zh-CN"/>
        </w:rPr>
        <w:t>线上获取（</w:t>
      </w:r>
      <w:r>
        <w:rPr>
          <w:rFonts w:hint="eastAsia" w:ascii="仿宋" w:hAnsi="仿宋" w:eastAsia="仿宋" w:cs="宋体"/>
          <w:sz w:val="28"/>
          <w:szCs w:val="28"/>
          <w:lang w:val="en-US" w:eastAsia="zh-CN"/>
        </w:rPr>
        <w:t>供应商登录政采云平台https://www.zcygov.cn/在线申请获取采购文件（进入“项目采购”应用，在获取采购文件菜单中选择项目，申请获取采购文件）</w:t>
      </w:r>
    </w:p>
    <w:p>
      <w:pPr>
        <w:spacing w:line="360" w:lineRule="auto"/>
        <w:ind w:firstLine="540"/>
        <w:rPr>
          <w:rFonts w:hint="default" w:ascii="仿宋" w:hAnsi="仿宋" w:eastAsia="仿宋" w:cs="宋体"/>
          <w:kern w:val="2"/>
          <w:sz w:val="28"/>
          <w:szCs w:val="28"/>
          <w:lang w:val="en-US" w:eastAsia="zh-CN" w:bidi="ar-SA"/>
        </w:rPr>
      </w:pPr>
      <w:r>
        <w:rPr>
          <w:rFonts w:hint="eastAsia" w:ascii="仿宋" w:hAnsi="仿宋" w:eastAsia="仿宋" w:cs="宋体"/>
          <w:sz w:val="28"/>
          <w:szCs w:val="28"/>
        </w:rPr>
        <w:t>售价：</w:t>
      </w:r>
      <w:r>
        <w:rPr>
          <w:rFonts w:hint="eastAsia" w:ascii="仿宋" w:hAnsi="仿宋" w:eastAsia="仿宋" w:cs="宋体"/>
          <w:sz w:val="28"/>
          <w:szCs w:val="28"/>
          <w:lang w:val="en-US" w:eastAsia="zh-CN"/>
        </w:rPr>
        <w:t>0</w:t>
      </w:r>
    </w:p>
    <w:p>
      <w:pPr>
        <w:pStyle w:val="4"/>
        <w:pageBreakBefore w:val="0"/>
        <w:widowControl w:val="0"/>
        <w:kinsoku/>
        <w:wordWrap/>
        <w:overflowPunct/>
        <w:topLinePunct w:val="0"/>
        <w:bidi w:val="0"/>
        <w:spacing w:line="480" w:lineRule="exact"/>
        <w:jc w:val="both"/>
        <w:textAlignment w:val="auto"/>
        <w:rPr>
          <w:rFonts w:ascii="黑体" w:hAnsi="黑体" w:cs="宋体"/>
          <w:b w:val="0"/>
          <w:sz w:val="28"/>
          <w:szCs w:val="28"/>
        </w:rPr>
      </w:pPr>
      <w:r>
        <w:rPr>
          <w:rFonts w:hint="eastAsia" w:ascii="黑体" w:hAnsi="黑体" w:cs="宋体"/>
          <w:b w:val="0"/>
          <w:sz w:val="28"/>
          <w:szCs w:val="28"/>
        </w:rPr>
        <w:t>四、响应文件提交</w:t>
      </w:r>
      <w:bookmarkEnd w:id="474"/>
      <w:bookmarkEnd w:id="475"/>
      <w:bookmarkEnd w:id="476"/>
      <w:bookmarkEnd w:id="477"/>
    </w:p>
    <w:p>
      <w:pPr>
        <w:pageBreakBefore w:val="0"/>
        <w:widowControl w:val="0"/>
        <w:kinsoku/>
        <w:wordWrap/>
        <w:overflowPunct/>
        <w:topLinePunct w:val="0"/>
        <w:bidi w:val="0"/>
        <w:spacing w:line="480" w:lineRule="exact"/>
        <w:ind w:firstLine="560" w:firstLineChars="200"/>
        <w:textAlignment w:val="auto"/>
        <w:rPr>
          <w:rFonts w:hint="eastAsia" w:ascii="仿宋" w:hAnsi="仿宋" w:eastAsia="仿宋"/>
          <w:bCs/>
          <w:sz w:val="28"/>
          <w:szCs w:val="28"/>
        </w:rPr>
      </w:pPr>
      <w:r>
        <w:rPr>
          <w:rFonts w:hint="eastAsia" w:ascii="仿宋" w:hAnsi="仿宋" w:eastAsia="仿宋"/>
          <w:sz w:val="28"/>
          <w:szCs w:val="28"/>
        </w:rPr>
        <w:t>截止时间：</w:t>
      </w:r>
      <w:r>
        <w:rPr>
          <w:rFonts w:hint="eastAsia" w:ascii="仿宋" w:hAnsi="仿宋" w:eastAsia="仿宋"/>
          <w:sz w:val="28"/>
          <w:szCs w:val="28"/>
          <w:u w:val="single"/>
          <w:lang w:val="en-US" w:eastAsia="zh-CN"/>
        </w:rPr>
        <w:t>2022</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11月14日11</w:t>
      </w:r>
      <w:r>
        <w:rPr>
          <w:rFonts w:hint="eastAsia" w:ascii="仿宋" w:hAnsi="仿宋" w:eastAsia="仿宋"/>
          <w:bCs/>
          <w:sz w:val="28"/>
          <w:szCs w:val="28"/>
          <w:u w:val="single"/>
        </w:rPr>
        <w:t xml:space="preserve">点 </w:t>
      </w:r>
      <w:r>
        <w:rPr>
          <w:rFonts w:hint="eastAsia" w:ascii="仿宋" w:hAnsi="仿宋" w:eastAsia="仿宋"/>
          <w:bCs/>
          <w:sz w:val="28"/>
          <w:szCs w:val="28"/>
          <w:u w:val="single"/>
          <w:lang w:val="en-US" w:eastAsia="zh-CN"/>
        </w:rPr>
        <w:t>00</w:t>
      </w:r>
      <w:r>
        <w:rPr>
          <w:rFonts w:hint="eastAsia" w:ascii="仿宋" w:hAnsi="仿宋" w:eastAsia="仿宋"/>
          <w:bCs/>
          <w:sz w:val="28"/>
          <w:szCs w:val="28"/>
          <w:u w:val="single"/>
        </w:rPr>
        <w:t>分</w:t>
      </w:r>
    </w:p>
    <w:p>
      <w:pPr>
        <w:pageBreakBefore w:val="0"/>
        <w:widowControl w:val="0"/>
        <w:kinsoku/>
        <w:wordWrap/>
        <w:overflowPunct/>
        <w:topLinePunct w:val="0"/>
        <w:bidi w:val="0"/>
        <w:spacing w:line="480" w:lineRule="exact"/>
        <w:ind w:firstLine="560" w:firstLineChars="200"/>
        <w:textAlignment w:val="auto"/>
        <w:rPr>
          <w:rFonts w:hint="eastAsia" w:ascii="仿宋" w:hAnsi="仿宋" w:eastAsia="仿宋"/>
          <w:bCs/>
          <w:sz w:val="28"/>
          <w:szCs w:val="28"/>
          <w:u w:val="single"/>
          <w:lang w:val="en-US" w:eastAsia="zh-CN"/>
        </w:rPr>
      </w:pPr>
      <w:r>
        <w:rPr>
          <w:rFonts w:hint="eastAsia" w:ascii="仿宋" w:hAnsi="仿宋" w:eastAsia="仿宋"/>
          <w:sz w:val="28"/>
          <w:szCs w:val="28"/>
        </w:rPr>
        <w:t>地点：</w:t>
      </w:r>
      <w:r>
        <w:rPr>
          <w:rFonts w:hint="eastAsia" w:ascii="宋体" w:hAnsi="宋体" w:eastAsia="宋体" w:cs="宋体"/>
          <w:sz w:val="28"/>
          <w:szCs w:val="28"/>
          <w:highlight w:val="none"/>
        </w:rPr>
        <w:t>政采云平台（https://login.zcygov.cn/user-login/#/login）</w:t>
      </w:r>
    </w:p>
    <w:p>
      <w:pPr>
        <w:pStyle w:val="4"/>
        <w:pageBreakBefore w:val="0"/>
        <w:widowControl w:val="0"/>
        <w:kinsoku/>
        <w:wordWrap/>
        <w:overflowPunct/>
        <w:topLinePunct w:val="0"/>
        <w:bidi w:val="0"/>
        <w:spacing w:line="480" w:lineRule="exact"/>
        <w:jc w:val="both"/>
        <w:textAlignment w:val="auto"/>
        <w:rPr>
          <w:rFonts w:ascii="黑体" w:hAnsi="黑体" w:cs="宋体"/>
          <w:b w:val="0"/>
          <w:sz w:val="28"/>
          <w:szCs w:val="28"/>
        </w:rPr>
      </w:pPr>
      <w:bookmarkStart w:id="478" w:name="_Toc28359016"/>
      <w:bookmarkStart w:id="479" w:name="_Toc35393633"/>
      <w:bookmarkStart w:id="480" w:name="_Toc35393802"/>
      <w:bookmarkStart w:id="481" w:name="_Toc28359093"/>
      <w:r>
        <w:rPr>
          <w:rFonts w:hint="eastAsia" w:ascii="黑体" w:hAnsi="黑体" w:cs="宋体"/>
          <w:b w:val="0"/>
          <w:sz w:val="28"/>
          <w:szCs w:val="28"/>
        </w:rPr>
        <w:t>五、开启</w:t>
      </w:r>
      <w:bookmarkEnd w:id="478"/>
      <w:bookmarkEnd w:id="479"/>
      <w:bookmarkEnd w:id="480"/>
      <w:bookmarkEnd w:id="481"/>
    </w:p>
    <w:p>
      <w:pPr>
        <w:pageBreakBefore w:val="0"/>
        <w:widowControl w:val="0"/>
        <w:kinsoku/>
        <w:wordWrap/>
        <w:overflowPunct/>
        <w:topLinePunct w:val="0"/>
        <w:bidi w:val="0"/>
        <w:spacing w:line="480" w:lineRule="exact"/>
        <w:ind w:firstLine="560" w:firstLineChars="200"/>
        <w:textAlignment w:val="auto"/>
        <w:rPr>
          <w:rFonts w:ascii="仿宋" w:hAnsi="仿宋" w:eastAsia="仿宋"/>
          <w:bCs/>
          <w:sz w:val="28"/>
          <w:szCs w:val="28"/>
          <w:u w:val="single"/>
        </w:rPr>
      </w:pPr>
      <w:r>
        <w:rPr>
          <w:rFonts w:hint="eastAsia" w:ascii="仿宋" w:hAnsi="仿宋" w:eastAsia="仿宋"/>
          <w:sz w:val="28"/>
          <w:szCs w:val="28"/>
        </w:rPr>
        <w:t>时间：</w:t>
      </w:r>
      <w:r>
        <w:rPr>
          <w:rFonts w:hint="eastAsia" w:ascii="仿宋" w:hAnsi="仿宋" w:eastAsia="仿宋"/>
          <w:sz w:val="28"/>
          <w:szCs w:val="28"/>
          <w:u w:val="single"/>
          <w:lang w:val="en-US" w:eastAsia="zh-CN"/>
        </w:rPr>
        <w:t>2022</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11月14日11</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00</w:t>
      </w:r>
      <w:r>
        <w:rPr>
          <w:rFonts w:hint="eastAsia" w:ascii="仿宋" w:hAnsi="仿宋" w:eastAsia="仿宋"/>
          <w:bCs/>
          <w:sz w:val="28"/>
          <w:szCs w:val="28"/>
          <w:u w:val="single"/>
        </w:rPr>
        <w:t>分</w:t>
      </w:r>
    </w:p>
    <w:p>
      <w:pPr>
        <w:pageBreakBefore w:val="0"/>
        <w:widowControl w:val="0"/>
        <w:kinsoku/>
        <w:wordWrap/>
        <w:overflowPunct/>
        <w:topLinePunct w:val="0"/>
        <w:bidi w:val="0"/>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地点：</w:t>
      </w:r>
      <w:bookmarkStart w:id="482" w:name="_Toc35393634"/>
      <w:bookmarkStart w:id="483" w:name="_Toc28359017"/>
      <w:bookmarkStart w:id="484" w:name="_Toc35393803"/>
      <w:bookmarkStart w:id="485" w:name="_Toc28359094"/>
      <w:r>
        <w:rPr>
          <w:rFonts w:hint="eastAsia" w:ascii="宋体" w:hAnsi="宋体" w:eastAsia="宋体" w:cs="宋体"/>
          <w:sz w:val="28"/>
          <w:szCs w:val="28"/>
          <w:highlight w:val="none"/>
        </w:rPr>
        <w:t>政采云平台（https://login.zcygov.cn/user-login/#/login）</w:t>
      </w:r>
    </w:p>
    <w:p>
      <w:pPr>
        <w:pageBreakBefore w:val="0"/>
        <w:widowControl w:val="0"/>
        <w:kinsoku/>
        <w:wordWrap/>
        <w:overflowPunct/>
        <w:topLinePunct w:val="0"/>
        <w:bidi w:val="0"/>
        <w:spacing w:line="480" w:lineRule="exact"/>
        <w:textAlignment w:val="auto"/>
        <w:rPr>
          <w:rFonts w:hint="eastAsia" w:ascii="黑体" w:hAnsi="黑体" w:eastAsia="黑体" w:cs="宋体"/>
          <w:b w:val="0"/>
          <w:kern w:val="0"/>
          <w:sz w:val="28"/>
          <w:szCs w:val="28"/>
          <w:lang w:val="en-US" w:eastAsia="zh-CN" w:bidi="ar-SA"/>
        </w:rPr>
      </w:pPr>
      <w:r>
        <w:rPr>
          <w:rFonts w:hint="eastAsia" w:ascii="黑体" w:hAnsi="黑体" w:eastAsia="黑体" w:cs="宋体"/>
          <w:b w:val="0"/>
          <w:kern w:val="0"/>
          <w:sz w:val="28"/>
          <w:szCs w:val="28"/>
          <w:lang w:val="en-US" w:eastAsia="zh-CN" w:bidi="ar-SA"/>
        </w:rPr>
        <w:t>六、公告期限</w:t>
      </w:r>
      <w:bookmarkEnd w:id="482"/>
      <w:bookmarkEnd w:id="483"/>
      <w:bookmarkEnd w:id="484"/>
      <w:bookmarkEnd w:id="485"/>
    </w:p>
    <w:p>
      <w:pPr>
        <w:pageBreakBefore w:val="0"/>
        <w:widowControl w:val="0"/>
        <w:kinsoku/>
        <w:wordWrap/>
        <w:overflowPunct/>
        <w:topLinePunct w:val="0"/>
        <w:bidi w:val="0"/>
        <w:spacing w:line="48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color w:val="0000FF"/>
          <w:kern w:val="0"/>
          <w:sz w:val="28"/>
          <w:szCs w:val="28"/>
          <w:lang w:val="en-US" w:eastAsia="zh-CN"/>
        </w:rPr>
        <w:t>5</w:t>
      </w:r>
      <w:r>
        <w:rPr>
          <w:rFonts w:hint="eastAsia" w:ascii="仿宋" w:hAnsi="仿宋" w:eastAsia="仿宋" w:cs="宋体"/>
          <w:kern w:val="0"/>
          <w:sz w:val="28"/>
          <w:szCs w:val="28"/>
        </w:rPr>
        <w:t>个工作日。</w:t>
      </w:r>
    </w:p>
    <w:p>
      <w:pPr>
        <w:pStyle w:val="4"/>
        <w:pageBreakBefore w:val="0"/>
        <w:widowControl w:val="0"/>
        <w:kinsoku/>
        <w:wordWrap/>
        <w:overflowPunct/>
        <w:topLinePunct w:val="0"/>
        <w:bidi w:val="0"/>
        <w:spacing w:line="480" w:lineRule="exact"/>
        <w:jc w:val="both"/>
        <w:textAlignment w:val="auto"/>
        <w:rPr>
          <w:rFonts w:ascii="黑体" w:hAnsi="黑体" w:cs="宋体"/>
          <w:b w:val="0"/>
          <w:sz w:val="28"/>
          <w:szCs w:val="28"/>
        </w:rPr>
      </w:pPr>
      <w:bookmarkStart w:id="486" w:name="_Toc35393635"/>
      <w:bookmarkStart w:id="487" w:name="_Toc35393804"/>
      <w:r>
        <w:rPr>
          <w:rFonts w:hint="eastAsia" w:ascii="黑体" w:hAnsi="黑体" w:cs="宋体"/>
          <w:b w:val="0"/>
          <w:sz w:val="28"/>
          <w:szCs w:val="28"/>
        </w:rPr>
        <w:t>七、其他补充事宜</w:t>
      </w:r>
      <w:bookmarkEnd w:id="486"/>
      <w:bookmarkEnd w:id="487"/>
    </w:p>
    <w:p>
      <w:pPr>
        <w:pStyle w:val="23"/>
        <w:pageBreakBefore w:val="0"/>
        <w:widowControl w:val="0"/>
        <w:kinsoku/>
        <w:wordWrap/>
        <w:overflowPunct/>
        <w:topLinePunct w:val="0"/>
        <w:bidi w:val="0"/>
        <w:spacing w:line="480" w:lineRule="exact"/>
        <w:ind w:firstLine="560"/>
        <w:textAlignment w:val="auto"/>
        <w:rPr>
          <w:rFonts w:hint="eastAsia" w:ascii="仿宋" w:hAnsi="仿宋" w:eastAsia="仿宋" w:cs="Times New Roman"/>
          <w:bCs/>
          <w:kern w:val="2"/>
          <w:sz w:val="28"/>
          <w:szCs w:val="28"/>
          <w:u w:val="none"/>
          <w:lang w:val="en-US" w:eastAsia="zh-CN" w:bidi="ar-SA"/>
        </w:rPr>
      </w:pPr>
      <w:bookmarkStart w:id="488" w:name="_Toc35393626"/>
      <w:bookmarkStart w:id="489" w:name="_Toc35393795"/>
      <w:bookmarkStart w:id="490" w:name="_Toc35393636"/>
      <w:bookmarkStart w:id="491" w:name="_Toc35393805"/>
      <w:bookmarkStart w:id="492" w:name="_Toc28359095"/>
      <w:bookmarkStart w:id="493" w:name="_Toc28359018"/>
      <w:r>
        <w:rPr>
          <w:rFonts w:hint="eastAsia" w:ascii="仿宋" w:hAnsi="仿宋" w:eastAsia="仿宋"/>
          <w:bCs/>
          <w:sz w:val="28"/>
          <w:szCs w:val="28"/>
          <w:u w:val="none"/>
          <w:lang w:val="en-US" w:eastAsia="zh-CN"/>
        </w:rPr>
        <w:t>1、投标</w:t>
      </w:r>
      <w:r>
        <w:rPr>
          <w:rFonts w:hint="eastAsia" w:ascii="仿宋" w:hAnsi="仿宋" w:eastAsia="仿宋" w:cs="Times New Roman"/>
          <w:bCs/>
          <w:kern w:val="2"/>
          <w:sz w:val="28"/>
          <w:szCs w:val="28"/>
          <w:u w:val="none"/>
          <w:lang w:val="en-US" w:eastAsia="zh-CN" w:bidi="ar-SA"/>
        </w:rPr>
        <w:t>单位负责人为同一人或者存在控股、管理关系的不同单位，不得参加同一包投标或者未划分包的同一招标项目投标。违反上述规定的，相关投标均无效。</w:t>
      </w:r>
    </w:p>
    <w:p>
      <w:pPr>
        <w:ind w:firstLine="560" w:firstLineChars="200"/>
        <w:rPr>
          <w:rFonts w:hint="eastAsia" w:ascii="仿宋" w:hAnsi="仿宋" w:eastAsia="仿宋" w:cs="Times New Roman"/>
          <w:bCs/>
          <w:sz w:val="28"/>
          <w:szCs w:val="28"/>
          <w:u w:val="none"/>
          <w:lang w:val="en-US" w:eastAsia="zh-CN" w:bidi="ar-SA"/>
        </w:rPr>
      </w:pPr>
      <w:r>
        <w:rPr>
          <w:rFonts w:hint="eastAsia" w:ascii="仿宋" w:hAnsi="仿宋" w:eastAsia="仿宋" w:cs="Times New Roman"/>
          <w:bCs/>
          <w:sz w:val="28"/>
          <w:szCs w:val="28"/>
          <w:u w:val="none"/>
          <w:lang w:val="en-US" w:eastAsia="zh-CN" w:bidi="ar-SA"/>
        </w:rPr>
        <w:t xml:space="preserve"> 2.本次采购采用电子交易方式，电子交易平台为“政府采购云平台（www.zcygov.cn）”。供应商参与本项目电子交易活动前，应注册成为政府采购云平台供应商。编制电子投标文件前还需申领CA证书并绑定帐号。供应商应充分考虑完成平台注册、申领CA证书等所需的时间。因未注册入库、未办理CA数字证书等原因造成无法投标或投标失败等后果由供应商自行承担。</w:t>
      </w:r>
    </w:p>
    <w:p>
      <w:pPr>
        <w:pStyle w:val="23"/>
        <w:pageBreakBefore w:val="0"/>
        <w:widowControl w:val="0"/>
        <w:kinsoku/>
        <w:wordWrap/>
        <w:overflowPunct/>
        <w:topLinePunct w:val="0"/>
        <w:bidi w:val="0"/>
        <w:spacing w:line="480" w:lineRule="exact"/>
        <w:ind w:firstLine="560"/>
        <w:textAlignment w:val="auto"/>
        <w:rPr>
          <w:rFonts w:hint="eastAsia" w:ascii="仿宋" w:hAnsi="仿宋" w:eastAsia="仿宋" w:cs="Times New Roman"/>
          <w:bCs/>
          <w:kern w:val="2"/>
          <w:sz w:val="28"/>
          <w:szCs w:val="28"/>
          <w:u w:val="none"/>
          <w:lang w:val="en-US" w:eastAsia="zh-CN" w:bidi="ar-SA"/>
        </w:rPr>
      </w:pPr>
      <w:r>
        <w:rPr>
          <w:rFonts w:hint="eastAsia" w:ascii="仿宋" w:hAnsi="仿宋" w:eastAsia="仿宋" w:cs="Times New Roman"/>
          <w:bCs/>
          <w:sz w:val="28"/>
          <w:szCs w:val="28"/>
          <w:u w:val="none"/>
          <w:lang w:val="en-US" w:eastAsia="zh-CN" w:bidi="ar-SA"/>
        </w:rPr>
        <w:t> 3.各政府采购代理机构（含集采机构）及供应商对不见面开评标系统的技术操作咨询，可通过https://edu.zcygov.cn/luban/xinjiang-e-biding自助查询，也可在政采云帮助中心常见问题解答和操作流程讲解视频中自助查询，网址为：</w:t>
      </w:r>
      <w:r>
        <w:rPr>
          <w:rFonts w:hint="eastAsia" w:ascii="仿宋" w:hAnsi="仿宋" w:eastAsia="仿宋" w:cs="Times New Roman"/>
          <w:bCs/>
          <w:sz w:val="28"/>
          <w:szCs w:val="28"/>
          <w:u w:val="none"/>
          <w:lang w:val="en-US" w:eastAsia="zh-CN" w:bidi="ar-SA"/>
        </w:rPr>
        <w:fldChar w:fldCharType="begin"/>
      </w:r>
      <w:r>
        <w:rPr>
          <w:rFonts w:hint="eastAsia" w:ascii="仿宋" w:hAnsi="仿宋" w:eastAsia="仿宋" w:cs="Times New Roman"/>
          <w:bCs/>
          <w:sz w:val="28"/>
          <w:szCs w:val="28"/>
          <w:u w:val="none"/>
          <w:lang w:val="en-US" w:eastAsia="zh-CN" w:bidi="ar-SA"/>
        </w:rPr>
        <w:instrText xml:space="preserve"> HYPERLINK "https://service.zcygov.cn/，\“项目采购\”—\“操作流程-电子招投标\”—\“政府采购项目电子交易管理操作指南-供应商\”版面获取操作指南，同时对自助查询无法解决的问题可通过政采云在线客服获取服务。" </w:instrText>
      </w:r>
      <w:r>
        <w:rPr>
          <w:rFonts w:hint="eastAsia" w:ascii="仿宋" w:hAnsi="仿宋" w:eastAsia="仿宋" w:cs="Times New Roman"/>
          <w:bCs/>
          <w:sz w:val="28"/>
          <w:szCs w:val="28"/>
          <w:u w:val="none"/>
          <w:lang w:val="en-US" w:eastAsia="zh-CN" w:bidi="ar-SA"/>
        </w:rPr>
        <w:fldChar w:fldCharType="separate"/>
      </w:r>
      <w:r>
        <w:rPr>
          <w:rFonts w:hint="eastAsia" w:ascii="仿宋" w:hAnsi="仿宋" w:eastAsia="仿宋" w:cs="Times New Roman"/>
          <w:bCs/>
          <w:sz w:val="28"/>
          <w:szCs w:val="28"/>
          <w:u w:val="none"/>
          <w:lang w:val="en-US" w:eastAsia="zh-CN" w:bidi="ar-SA"/>
        </w:rPr>
        <w:t>https://service.zcygov.cn/，“项目采购”—“操作流程-电子招投标”—“政府采购项目电子交易管理操作指南-供应商”版面获取操作指南，同时对自助查询无法解决的问题可通过政采云在线客服获取服务。</w:t>
      </w:r>
      <w:r>
        <w:rPr>
          <w:rFonts w:hint="eastAsia" w:ascii="仿宋" w:hAnsi="仿宋" w:eastAsia="仿宋" w:cs="Times New Roman"/>
          <w:bCs/>
          <w:sz w:val="28"/>
          <w:szCs w:val="28"/>
          <w:u w:val="none"/>
          <w:lang w:val="en-US" w:eastAsia="zh-CN" w:bidi="ar-SA"/>
        </w:rPr>
        <w:fldChar w:fldCharType="end"/>
      </w:r>
    </w:p>
    <w:bookmarkEnd w:id="488"/>
    <w:bookmarkEnd w:id="489"/>
    <w:p>
      <w:pPr>
        <w:pStyle w:val="4"/>
        <w:pageBreakBefore w:val="0"/>
        <w:widowControl w:val="0"/>
        <w:kinsoku/>
        <w:wordWrap/>
        <w:overflowPunct/>
        <w:topLinePunct w:val="0"/>
        <w:bidi w:val="0"/>
        <w:spacing w:line="480" w:lineRule="exact"/>
        <w:jc w:val="both"/>
        <w:textAlignment w:val="auto"/>
        <w:rPr>
          <w:rFonts w:ascii="黑体" w:hAnsi="黑体" w:cs="宋体"/>
          <w:b w:val="0"/>
          <w:sz w:val="28"/>
          <w:szCs w:val="28"/>
        </w:rPr>
      </w:pPr>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490"/>
      <w:bookmarkEnd w:id="491"/>
      <w:bookmarkEnd w:id="492"/>
      <w:bookmarkEnd w:id="493"/>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rPr>
      </w:pPr>
      <w:r>
        <w:rPr>
          <w:rFonts w:hint="eastAsia" w:ascii="仿宋" w:hAnsi="仿宋" w:eastAsia="仿宋" w:cs="宋体"/>
          <w:sz w:val="28"/>
          <w:szCs w:val="28"/>
        </w:rPr>
        <w:t>1.采购人信息</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sz w:val="28"/>
          <w:szCs w:val="28"/>
          <w:lang w:val="en-US" w:eastAsia="zh-CN"/>
        </w:rPr>
      </w:pPr>
      <w:r>
        <w:rPr>
          <w:rFonts w:hint="eastAsia" w:ascii="仿宋" w:hAnsi="仿宋" w:eastAsia="仿宋"/>
          <w:sz w:val="28"/>
          <w:szCs w:val="28"/>
        </w:rPr>
        <w:t>名 称：</w:t>
      </w:r>
      <w:r>
        <w:rPr>
          <w:rFonts w:hint="eastAsia" w:ascii="仿宋" w:hAnsi="仿宋" w:eastAsia="仿宋"/>
          <w:sz w:val="28"/>
          <w:szCs w:val="28"/>
          <w:lang w:val="en-US" w:eastAsia="zh-CN"/>
        </w:rPr>
        <w:t>巴楚县农业农村局　</w:t>
      </w:r>
    </w:p>
    <w:p>
      <w:pPr>
        <w:pStyle w:val="23"/>
        <w:ind w:firstLine="560" w:firstLineChars="200"/>
        <w:rPr>
          <w:rFonts w:hint="default"/>
          <w:lang w:val="en-US" w:eastAsia="zh-CN"/>
        </w:rPr>
      </w:pPr>
      <w:r>
        <w:rPr>
          <w:rFonts w:hint="eastAsia" w:ascii="仿宋" w:hAnsi="仿宋" w:eastAsia="仿宋"/>
          <w:sz w:val="28"/>
          <w:szCs w:val="28"/>
          <w:lang w:val="en-US" w:eastAsia="zh-CN"/>
        </w:rPr>
        <w:t>联系人：迪力拜尔·艾力</w:t>
      </w:r>
    </w:p>
    <w:p>
      <w:pPr>
        <w:pageBreakBefore w:val="0"/>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Times New Roman"/>
          <w:sz w:val="28"/>
          <w:szCs w:val="28"/>
          <w:lang w:val="en-US" w:eastAsia="zh-CN"/>
        </w:rPr>
      </w:pPr>
      <w:r>
        <w:rPr>
          <w:rFonts w:hint="eastAsia" w:ascii="仿宋" w:hAnsi="仿宋" w:eastAsia="仿宋"/>
          <w:sz w:val="28"/>
          <w:szCs w:val="28"/>
        </w:rPr>
        <w:t>地址：</w:t>
      </w:r>
      <w:r>
        <w:rPr>
          <w:rFonts w:hint="eastAsia" w:ascii="仿宋" w:hAnsi="仿宋" w:eastAsia="仿宋"/>
          <w:sz w:val="28"/>
          <w:szCs w:val="28"/>
          <w:lang w:val="en-US" w:eastAsia="zh-CN"/>
        </w:rPr>
        <w:t>巴楚县财政大厦四楼　</w:t>
      </w:r>
    </w:p>
    <w:p>
      <w:pPr>
        <w:pageBreakBefore w:val="0"/>
        <w:numPr>
          <w:ilvl w:val="0"/>
          <w:numId w:val="0"/>
        </w:numPr>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sz w:val="28"/>
          <w:szCs w:val="28"/>
          <w:lang w:val="en-US" w:eastAsia="zh-CN"/>
        </w:rPr>
      </w:pPr>
      <w:r>
        <w:rPr>
          <w:rFonts w:hint="eastAsia" w:ascii="仿宋" w:hAnsi="仿宋" w:eastAsia="仿宋"/>
          <w:sz w:val="28"/>
          <w:szCs w:val="28"/>
        </w:rPr>
        <w:t>联系方式：</w:t>
      </w:r>
      <w:r>
        <w:rPr>
          <w:rFonts w:hint="eastAsia" w:ascii="仿宋" w:hAnsi="仿宋" w:eastAsia="仿宋"/>
          <w:sz w:val="28"/>
          <w:szCs w:val="28"/>
          <w:lang w:val="en-US" w:eastAsia="zh-CN"/>
        </w:rPr>
        <w:t>13039482426</w:t>
      </w:r>
    </w:p>
    <w:p>
      <w:pPr>
        <w:pageBreakBefore w:val="0"/>
        <w:numPr>
          <w:ilvl w:val="0"/>
          <w:numId w:val="0"/>
        </w:numPr>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rPr>
      </w:pPr>
      <w:r>
        <w:rPr>
          <w:rFonts w:hint="eastAsia" w:ascii="仿宋" w:hAnsi="仿宋" w:eastAsia="仿宋" w:cs="宋体"/>
          <w:sz w:val="28"/>
          <w:szCs w:val="28"/>
          <w:lang w:val="en-US" w:eastAsia="zh-CN"/>
        </w:rPr>
        <w:t>2、</w:t>
      </w:r>
      <w:r>
        <w:rPr>
          <w:rFonts w:hint="eastAsia" w:ascii="仿宋" w:hAnsi="仿宋" w:eastAsia="仿宋" w:cs="宋体"/>
          <w:sz w:val="28"/>
          <w:szCs w:val="28"/>
        </w:rPr>
        <w:t>采购代理机构信息</w:t>
      </w:r>
    </w:p>
    <w:p>
      <w:pPr>
        <w:pageBreakBefore w:val="0"/>
        <w:numPr>
          <w:ilvl w:val="0"/>
          <w:numId w:val="0"/>
        </w:numPr>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sz w:val="28"/>
          <w:szCs w:val="28"/>
          <w:u w:val="none"/>
          <w:lang w:val="en-US" w:eastAsia="zh-CN"/>
        </w:rPr>
      </w:pPr>
      <w:r>
        <w:rPr>
          <w:rFonts w:hint="eastAsia" w:ascii="仿宋" w:hAnsi="仿宋" w:eastAsia="仿宋"/>
          <w:sz w:val="28"/>
          <w:szCs w:val="28"/>
          <w:u w:val="none"/>
        </w:rPr>
        <w:t>名</w:t>
      </w:r>
      <w:r>
        <w:rPr>
          <w:rFonts w:hint="eastAsia" w:ascii="仿宋" w:hAnsi="仿宋" w:eastAsia="仿宋"/>
          <w:sz w:val="28"/>
          <w:szCs w:val="28"/>
          <w:u w:val="none"/>
          <w:lang w:val="en-US" w:eastAsia="zh-CN"/>
        </w:rPr>
        <w:t xml:space="preserve"> </w:t>
      </w:r>
      <w:r>
        <w:rPr>
          <w:rFonts w:hint="eastAsia" w:ascii="仿宋" w:hAnsi="仿宋" w:eastAsia="仿宋"/>
          <w:sz w:val="28"/>
          <w:szCs w:val="28"/>
          <w:u w:val="none"/>
        </w:rPr>
        <w:t xml:space="preserve"> 称：</w:t>
      </w:r>
      <w:r>
        <w:rPr>
          <w:rFonts w:hint="eastAsia" w:ascii="仿宋" w:hAnsi="仿宋" w:eastAsia="仿宋"/>
          <w:sz w:val="28"/>
          <w:szCs w:val="28"/>
          <w:u w:val="none"/>
          <w:lang w:val="en-US" w:eastAsia="zh-CN"/>
        </w:rPr>
        <w:t>巴楚县政府采购中心</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sz w:val="28"/>
          <w:szCs w:val="28"/>
          <w:u w:val="none"/>
          <w:lang w:val="en-US" w:eastAsia="zh-CN"/>
        </w:rPr>
      </w:pPr>
      <w:r>
        <w:rPr>
          <w:rFonts w:hint="eastAsia" w:ascii="仿宋" w:hAnsi="仿宋" w:eastAsia="仿宋"/>
          <w:sz w:val="28"/>
          <w:szCs w:val="28"/>
          <w:u w:val="none"/>
        </w:rPr>
        <w:t>地　址：</w:t>
      </w:r>
      <w:r>
        <w:rPr>
          <w:rFonts w:hint="eastAsia" w:ascii="仿宋" w:hAnsi="仿宋" w:eastAsia="仿宋"/>
          <w:sz w:val="28"/>
          <w:szCs w:val="28"/>
          <w:u w:val="none"/>
          <w:lang w:val="en-US" w:eastAsia="zh-CN"/>
        </w:rPr>
        <w:t>巴楚县住房和城乡建设局507室</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sz w:val="28"/>
          <w:szCs w:val="28"/>
          <w:u w:val="none"/>
          <w:lang w:val="en-US" w:eastAsia="zh-CN"/>
        </w:rPr>
      </w:pPr>
      <w:r>
        <w:rPr>
          <w:rFonts w:hint="eastAsia" w:ascii="仿宋" w:hAnsi="仿宋" w:eastAsia="仿宋"/>
          <w:sz w:val="28"/>
          <w:szCs w:val="28"/>
          <w:u w:val="none"/>
        </w:rPr>
        <w:t>联系方式：</w:t>
      </w:r>
      <w:r>
        <w:rPr>
          <w:rFonts w:hint="eastAsia" w:ascii="仿宋" w:hAnsi="仿宋" w:eastAsia="仿宋"/>
          <w:sz w:val="28"/>
          <w:szCs w:val="28"/>
          <w:u w:val="none"/>
          <w:lang w:val="en-US" w:eastAsia="zh-CN"/>
        </w:rPr>
        <w:t>0998-5720880</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rPr>
      </w:pPr>
      <w:r>
        <w:rPr>
          <w:rFonts w:hint="eastAsia" w:ascii="仿宋" w:hAnsi="仿宋" w:eastAsia="仿宋" w:cs="宋体"/>
          <w:sz w:val="28"/>
          <w:szCs w:val="28"/>
        </w:rPr>
        <w:t>3.监督单位：</w:t>
      </w:r>
      <w:r>
        <w:rPr>
          <w:rFonts w:hint="eastAsia" w:ascii="仿宋" w:hAnsi="仿宋" w:eastAsia="仿宋" w:cs="宋体"/>
          <w:sz w:val="28"/>
          <w:szCs w:val="28"/>
          <w:lang w:val="en-US" w:eastAsia="zh-CN"/>
        </w:rPr>
        <w:t>巴楚县</w:t>
      </w:r>
      <w:r>
        <w:rPr>
          <w:rFonts w:hint="eastAsia" w:ascii="仿宋" w:hAnsi="仿宋" w:eastAsia="仿宋" w:cs="宋体"/>
          <w:sz w:val="28"/>
          <w:szCs w:val="28"/>
        </w:rPr>
        <w:t>政府采购管理办公室</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lang w:eastAsia="zh-CN"/>
        </w:rPr>
      </w:pPr>
      <w:r>
        <w:rPr>
          <w:rFonts w:hint="eastAsia" w:ascii="仿宋" w:hAnsi="仿宋" w:eastAsia="仿宋" w:cs="宋体"/>
          <w:sz w:val="28"/>
          <w:szCs w:val="28"/>
        </w:rPr>
        <w:t xml:space="preserve">联系人： </w:t>
      </w:r>
      <w:r>
        <w:rPr>
          <w:rFonts w:hint="eastAsia" w:ascii="仿宋" w:hAnsi="仿宋" w:eastAsia="仿宋" w:cs="宋体"/>
          <w:sz w:val="28"/>
          <w:szCs w:val="28"/>
          <w:lang w:val="en-US" w:eastAsia="zh-CN"/>
        </w:rPr>
        <w:t>陈丽芳</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default" w:ascii="仿宋" w:hAnsi="仿宋" w:eastAsia="仿宋" w:cs="宋体"/>
          <w:sz w:val="28"/>
          <w:szCs w:val="28"/>
          <w:lang w:val="en-US" w:eastAsia="zh-CN"/>
        </w:rPr>
      </w:pPr>
      <w:r>
        <w:rPr>
          <w:rFonts w:hint="eastAsia" w:ascii="仿宋" w:hAnsi="仿宋" w:eastAsia="仿宋" w:cs="宋体"/>
          <w:sz w:val="28"/>
          <w:szCs w:val="28"/>
        </w:rPr>
        <w:t>监督投诉电话：0998-</w:t>
      </w:r>
      <w:r>
        <w:rPr>
          <w:rFonts w:hint="eastAsia" w:ascii="仿宋" w:hAnsi="仿宋" w:eastAsia="仿宋" w:cs="宋体"/>
          <w:sz w:val="28"/>
          <w:szCs w:val="28"/>
          <w:lang w:val="en-US" w:eastAsia="zh-CN"/>
        </w:rPr>
        <w:t>6210069</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sz w:val="28"/>
          <w:szCs w:val="28"/>
          <w:u w:val="none"/>
          <w:lang w:val="en-US" w:eastAsia="zh-CN"/>
        </w:rPr>
      </w:pPr>
      <w:r>
        <w:rPr>
          <w:rFonts w:hint="eastAsia" w:ascii="仿宋" w:hAnsi="仿宋" w:eastAsia="仿宋" w:cs="宋体"/>
          <w:sz w:val="28"/>
          <w:szCs w:val="28"/>
        </w:rPr>
        <w:t>地  址：</w:t>
      </w:r>
      <w:r>
        <w:rPr>
          <w:rFonts w:hint="eastAsia" w:ascii="仿宋" w:hAnsi="仿宋" w:eastAsia="仿宋"/>
          <w:sz w:val="28"/>
          <w:szCs w:val="28"/>
          <w:u w:val="none"/>
          <w:lang w:val="en-US" w:eastAsia="zh-CN"/>
        </w:rPr>
        <w:t>巴楚县财政大楼6楼</w:t>
      </w:r>
    </w:p>
    <w:p>
      <w:pPr>
        <w:keepNext w:val="0"/>
        <w:keepLines w:val="0"/>
        <w:pageBreakBefore w:val="0"/>
        <w:kinsoku/>
        <w:wordWrap/>
        <w:overflowPunct/>
        <w:topLinePunct w:val="0"/>
        <w:autoSpaceDE/>
        <w:autoSpaceDN/>
        <w:bidi w:val="0"/>
        <w:adjustRightInd/>
        <w:snapToGrid/>
        <w:spacing w:line="400" w:lineRule="exact"/>
        <w:jc w:val="both"/>
        <w:outlineLvl w:val="0"/>
        <w:rPr>
          <w:rFonts w:hint="eastAsia" w:ascii="华文中宋" w:hAnsi="华文中宋" w:eastAsia="华文中宋" w:cs="Times New Roman"/>
          <w:b/>
          <w:bCs/>
          <w:kern w:val="44"/>
          <w:sz w:val="32"/>
          <w:szCs w:val="32"/>
          <w:lang w:val="en-US" w:eastAsia="zh-CN" w:bidi="ar-SA"/>
        </w:rPr>
      </w:pPr>
    </w:p>
    <w:p>
      <w:pPr>
        <w:pageBreakBefore w:val="0"/>
        <w:widowControl w:val="0"/>
        <w:kinsoku/>
        <w:wordWrap/>
        <w:overflowPunct/>
        <w:topLinePunct w:val="0"/>
        <w:autoSpaceDE/>
        <w:autoSpaceDN/>
        <w:bidi w:val="0"/>
        <w:adjustRightInd/>
        <w:snapToGrid/>
        <w:spacing w:line="480" w:lineRule="exact"/>
        <w:textAlignment w:val="auto"/>
      </w:pPr>
    </w:p>
    <w:p>
      <w:pPr>
        <w:pStyle w:val="11"/>
        <w:rPr>
          <w:u w:val="single"/>
        </w:rPr>
      </w:pPr>
    </w:p>
    <w:p/>
    <w:bookmarkEnd w:id="457"/>
    <w:bookmarkEnd w:id="458"/>
    <w:bookmarkEnd w:id="459"/>
    <w:bookmarkEnd w:id="460"/>
    <w:bookmarkEnd w:id="461"/>
    <w:p>
      <w:pPr>
        <w:pStyle w:val="5"/>
        <w:ind w:left="0" w:leftChars="0" w:firstLine="0" w:firstLineChars="0"/>
        <w:rPr>
          <w:rFonts w:hint="eastAsia" w:cs="宋体" w:asciiTheme="minorEastAsia" w:hAnsiTheme="minorEastAsia" w:eastAsiaTheme="minorEastAsia"/>
          <w:b/>
          <w:bCs/>
          <w:sz w:val="30"/>
          <w:szCs w:val="30"/>
        </w:rPr>
      </w:pPr>
    </w:p>
    <w:p>
      <w:pPr>
        <w:rPr>
          <w:rFonts w:hint="eastAsia" w:cs="宋体" w:asciiTheme="minorEastAsia" w:hAnsiTheme="minorEastAsia" w:eastAsiaTheme="minorEastAsia"/>
          <w:b/>
          <w:bCs/>
          <w:sz w:val="30"/>
          <w:szCs w:val="30"/>
        </w:rPr>
      </w:pPr>
    </w:p>
    <w:p>
      <w:pPr>
        <w:pStyle w:val="5"/>
        <w:rPr>
          <w:rFonts w:hint="eastAsia" w:cs="宋体" w:asciiTheme="minorEastAsia" w:hAnsiTheme="minorEastAsia" w:eastAsiaTheme="minorEastAsia"/>
          <w:b/>
          <w:bCs/>
          <w:sz w:val="30"/>
          <w:szCs w:val="30"/>
        </w:rPr>
      </w:pPr>
    </w:p>
    <w:p>
      <w:pPr>
        <w:rPr>
          <w:rFonts w:hint="eastAsia"/>
        </w:rPr>
      </w:pPr>
    </w:p>
    <w:p>
      <w:pPr>
        <w:spacing w:line="240" w:lineRule="atLeast"/>
        <w:jc w:val="center"/>
        <w:outlineLvl w:val="0"/>
        <w:rPr>
          <w:rFonts w:hint="eastAsia" w:cs="宋体" w:asciiTheme="minorEastAsia" w:hAnsiTheme="minorEastAsia" w:eastAsiaTheme="minorEastAsia"/>
          <w:b/>
          <w:bCs/>
          <w:sz w:val="30"/>
          <w:szCs w:val="30"/>
        </w:rPr>
      </w:pPr>
    </w:p>
    <w:p>
      <w:pPr>
        <w:spacing w:line="240" w:lineRule="atLeast"/>
        <w:jc w:val="center"/>
        <w:outlineLvl w:val="0"/>
        <w:rPr>
          <w:rFonts w:cs="宋体" w:asciiTheme="minorEastAsia" w:hAnsiTheme="minorEastAsia" w:eastAsiaTheme="minorEastAsia"/>
          <w:b/>
          <w:bCs/>
          <w:sz w:val="30"/>
          <w:szCs w:val="30"/>
        </w:rPr>
      </w:pPr>
      <w:r>
        <w:rPr>
          <w:rFonts w:hint="eastAsia" w:cs="宋体" w:asciiTheme="minorEastAsia" w:hAnsiTheme="minorEastAsia" w:eastAsiaTheme="minorEastAsia"/>
          <w:b/>
          <w:bCs/>
          <w:sz w:val="30"/>
          <w:szCs w:val="30"/>
        </w:rPr>
        <w:t>第三章供应商须知资料表</w:t>
      </w:r>
    </w:p>
    <w:p>
      <w:pPr>
        <w:spacing w:line="240" w:lineRule="atLeast"/>
        <w:ind w:left="547" w:leftChars="228"/>
        <w:rPr>
          <w:rFonts w:cs="宋体" w:asciiTheme="minorEastAsia" w:hAnsiTheme="minorEastAsia" w:eastAsiaTheme="minorEastAsia"/>
          <w:sz w:val="24"/>
        </w:rPr>
      </w:pPr>
      <w:r>
        <w:rPr>
          <w:rFonts w:hint="eastAsia" w:cs="宋体" w:asciiTheme="minorEastAsia" w:hAnsiTheme="minorEastAsia" w:eastAsiaTheme="minorEastAsia"/>
          <w:b/>
          <w:sz w:val="24"/>
        </w:rPr>
        <w:t>本表是本项目的具体资料，是对供应商须知的具体补充和修改，如有矛盾，应以本资料表为准</w:t>
      </w:r>
      <w:r>
        <w:rPr>
          <w:rFonts w:hint="eastAsia" w:cs="宋体" w:asciiTheme="minorEastAsia" w:hAnsiTheme="minorEastAsia" w:eastAsiaTheme="minorEastAsia"/>
          <w:sz w:val="24"/>
        </w:rPr>
        <w:t>。</w:t>
      </w:r>
    </w:p>
    <w:tbl>
      <w:tblPr>
        <w:tblStyle w:val="35"/>
        <w:tblW w:w="9434" w:type="dxa"/>
        <w:tblInd w:w="30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59"/>
        <w:gridCol w:w="78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9" w:hRule="atLeast"/>
        </w:trPr>
        <w:tc>
          <w:tcPr>
            <w:tcW w:w="1559" w:type="dxa"/>
            <w:vAlign w:val="center"/>
          </w:tcPr>
          <w:p>
            <w:pPr>
              <w:spacing w:line="240" w:lineRule="atLeast"/>
              <w:ind w:left="1157" w:leftChars="257" w:hanging="540"/>
              <w:rPr>
                <w:rFonts w:ascii="宋体" w:hAnsi="宋体" w:cs="宋体"/>
                <w:color w:val="000000"/>
                <w:sz w:val="24"/>
              </w:rPr>
            </w:pPr>
            <w:r>
              <w:rPr>
                <w:rFonts w:hint="eastAsia" w:ascii="宋体" w:hAnsi="宋体" w:cs="宋体"/>
                <w:color w:val="000000"/>
                <w:sz w:val="24"/>
              </w:rPr>
              <w:t>条款号</w:t>
            </w:r>
          </w:p>
        </w:tc>
        <w:tc>
          <w:tcPr>
            <w:tcW w:w="7875" w:type="dxa"/>
            <w:vAlign w:val="center"/>
          </w:tcPr>
          <w:p>
            <w:pPr>
              <w:spacing w:line="240" w:lineRule="atLeast"/>
              <w:ind w:left="1157" w:leftChars="257" w:hanging="540"/>
              <w:rPr>
                <w:rFonts w:ascii="宋体" w:hAnsi="宋体" w:cs="宋体"/>
                <w:b/>
                <w:color w:val="000000"/>
                <w:sz w:val="24"/>
              </w:rPr>
            </w:pPr>
            <w:r>
              <w:rPr>
                <w:rFonts w:hint="eastAsia" w:ascii="宋体" w:hAnsi="宋体" w:cs="宋体"/>
                <w:b/>
                <w:color w:val="000000"/>
                <w:sz w:val="24"/>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1" w:hRule="atLeast"/>
        </w:trPr>
        <w:tc>
          <w:tcPr>
            <w:tcW w:w="1559" w:type="dxa"/>
            <w:vAlign w:val="center"/>
          </w:tcPr>
          <w:p>
            <w:pPr>
              <w:spacing w:line="240" w:lineRule="atLeast"/>
              <w:ind w:left="1157" w:leftChars="257" w:hanging="540"/>
              <w:rPr>
                <w:rFonts w:ascii="宋体" w:hAnsi="宋体" w:cs="宋体"/>
                <w:color w:val="000000"/>
                <w:sz w:val="24"/>
              </w:rPr>
            </w:pPr>
            <w:r>
              <w:rPr>
                <w:rFonts w:hint="eastAsia" w:ascii="宋体" w:hAnsi="宋体" w:cs="宋体"/>
                <w:color w:val="000000"/>
                <w:sz w:val="24"/>
              </w:rPr>
              <w:t>1.1</w:t>
            </w:r>
          </w:p>
        </w:tc>
        <w:tc>
          <w:tcPr>
            <w:tcW w:w="7875" w:type="dxa"/>
            <w:vAlign w:val="center"/>
          </w:tcPr>
          <w:p>
            <w:pPr>
              <w:spacing w:line="240" w:lineRule="atLeast"/>
              <w:rPr>
                <w:rFonts w:hint="default" w:ascii="宋体" w:hAnsi="宋体" w:cs="宋体"/>
                <w:color w:val="000000"/>
                <w:sz w:val="24"/>
                <w:u w:val="single"/>
                <w:lang w:val="en-US"/>
              </w:rPr>
            </w:pPr>
            <w:r>
              <w:rPr>
                <w:rFonts w:hint="eastAsia" w:ascii="宋体" w:hAnsi="宋体" w:cs="宋体"/>
                <w:color w:val="000000"/>
                <w:sz w:val="24"/>
              </w:rPr>
              <w:t>采购人：</w:t>
            </w:r>
            <w:r>
              <w:rPr>
                <w:rFonts w:hint="eastAsia" w:ascii="宋体" w:hAnsi="宋体" w:cs="宋体"/>
                <w:color w:val="000000"/>
                <w:sz w:val="24"/>
                <w:u w:val="single"/>
                <w:lang w:val="en-US" w:eastAsia="zh-CN"/>
              </w:rPr>
              <w:t>巴楚县农业农村局</w:t>
            </w:r>
          </w:p>
          <w:p>
            <w:pPr>
              <w:spacing w:line="240" w:lineRule="atLeast"/>
              <w:rPr>
                <w:rFonts w:hint="default" w:ascii="宋体" w:hAnsi="宋体" w:eastAsia="宋体" w:cs="宋体"/>
                <w:color w:val="000000"/>
                <w:sz w:val="24"/>
                <w:u w:val="single"/>
                <w:lang w:val="en-US" w:eastAsia="zh-CN"/>
              </w:rPr>
            </w:pPr>
            <w:r>
              <w:rPr>
                <w:rFonts w:hint="eastAsia" w:ascii="宋体" w:hAnsi="宋体" w:cs="宋体"/>
                <w:sz w:val="24"/>
              </w:rPr>
              <w:t>联系人</w:t>
            </w:r>
            <w:r>
              <w:rPr>
                <w:rFonts w:hint="eastAsia" w:ascii="宋体" w:hAnsi="宋体" w:cs="宋体"/>
                <w:color w:val="000000"/>
                <w:sz w:val="24"/>
              </w:rPr>
              <w:t>：</w:t>
            </w:r>
            <w:r>
              <w:rPr>
                <w:rFonts w:hint="eastAsia" w:ascii="宋体" w:hAnsi="宋体" w:cs="宋体"/>
                <w:color w:val="000000"/>
                <w:sz w:val="24"/>
                <w:u w:val="single"/>
                <w:lang w:val="en-US" w:eastAsia="zh-CN"/>
              </w:rPr>
              <w:t>迪丽拜尔·艾力</w:t>
            </w:r>
          </w:p>
          <w:p>
            <w:pPr>
              <w:spacing w:line="240" w:lineRule="atLeast"/>
              <w:rPr>
                <w:rFonts w:hint="default" w:ascii="宋体" w:hAnsi="宋体" w:eastAsia="宋体" w:cs="宋体"/>
                <w:color w:val="000000"/>
                <w:sz w:val="24"/>
                <w:lang w:val="en-US" w:eastAsia="zh-CN"/>
              </w:rPr>
            </w:pPr>
            <w:r>
              <w:rPr>
                <w:rFonts w:hint="eastAsia" w:ascii="宋体" w:hAnsi="宋体" w:cs="宋体"/>
                <w:color w:val="000000"/>
                <w:sz w:val="24"/>
              </w:rPr>
              <w:t>电</w:t>
            </w:r>
            <w:r>
              <w:rPr>
                <w:rFonts w:hint="eastAsia" w:ascii="宋体" w:hAnsi="宋体" w:cs="宋体"/>
                <w:color w:val="000000"/>
                <w:sz w:val="24"/>
                <w:lang w:val="en-US" w:eastAsia="zh-CN"/>
              </w:rPr>
              <w:t xml:space="preserve">  </w:t>
            </w:r>
            <w:r>
              <w:rPr>
                <w:rFonts w:hint="eastAsia" w:ascii="宋体" w:hAnsi="宋体" w:cs="宋体"/>
                <w:color w:val="000000"/>
                <w:sz w:val="24"/>
              </w:rPr>
              <w:t>话：</w:t>
            </w:r>
            <w:r>
              <w:rPr>
                <w:rFonts w:hint="eastAsia" w:ascii="宋体" w:hAnsi="宋体" w:cs="宋体"/>
                <w:color w:val="000000"/>
                <w:sz w:val="24"/>
                <w:u w:val="single"/>
                <w:lang w:val="en-US" w:eastAsia="zh-CN"/>
              </w:rPr>
              <w:t>13039482426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06" w:hRule="atLeast"/>
        </w:trPr>
        <w:tc>
          <w:tcPr>
            <w:tcW w:w="1559" w:type="dxa"/>
            <w:vAlign w:val="center"/>
          </w:tcPr>
          <w:p>
            <w:pPr>
              <w:spacing w:line="240" w:lineRule="atLeast"/>
              <w:ind w:left="1157" w:leftChars="257" w:hanging="540"/>
              <w:rPr>
                <w:rFonts w:ascii="宋体" w:hAnsi="宋体" w:cs="宋体"/>
                <w:color w:val="000000"/>
                <w:sz w:val="24"/>
              </w:rPr>
            </w:pPr>
            <w:r>
              <w:rPr>
                <w:rFonts w:hint="eastAsia" w:ascii="宋体" w:hAnsi="宋体" w:cs="宋体"/>
                <w:color w:val="000000"/>
                <w:sz w:val="24"/>
              </w:rPr>
              <w:t>1.2</w:t>
            </w:r>
          </w:p>
        </w:tc>
        <w:tc>
          <w:tcPr>
            <w:tcW w:w="7875" w:type="dxa"/>
            <w:vAlign w:val="center"/>
          </w:tcPr>
          <w:p>
            <w:pPr>
              <w:spacing w:line="240" w:lineRule="atLeast"/>
              <w:rPr>
                <w:rFonts w:ascii="宋体" w:hAnsi="宋体" w:cs="宋体"/>
                <w:color w:val="000000"/>
                <w:sz w:val="24"/>
                <w:u w:val="single"/>
              </w:rPr>
            </w:pPr>
            <w:r>
              <w:rPr>
                <w:rFonts w:hint="eastAsia" w:ascii="宋体" w:hAnsi="宋体" w:cs="宋体"/>
                <w:color w:val="000000"/>
                <w:sz w:val="24"/>
              </w:rPr>
              <w:t>采购代理机构：</w:t>
            </w:r>
            <w:r>
              <w:rPr>
                <w:rFonts w:hint="eastAsia" w:ascii="宋体" w:hAnsi="宋体" w:cs="宋体"/>
                <w:color w:val="000000"/>
                <w:sz w:val="24"/>
                <w:u w:val="single"/>
              </w:rPr>
              <w:t>巴楚县政府采购中心</w:t>
            </w:r>
          </w:p>
          <w:p>
            <w:pPr>
              <w:spacing w:line="240" w:lineRule="atLeast"/>
              <w:rPr>
                <w:rFonts w:ascii="宋体" w:hAnsi="宋体" w:cs="宋体"/>
                <w:sz w:val="24"/>
                <w:u w:val="single"/>
              </w:rPr>
            </w:pPr>
            <w:r>
              <w:rPr>
                <w:rFonts w:hint="eastAsia" w:ascii="宋体" w:hAnsi="宋体" w:cs="宋体"/>
                <w:color w:val="000000"/>
                <w:sz w:val="24"/>
              </w:rPr>
              <w:t>地</w:t>
            </w:r>
            <w:r>
              <w:rPr>
                <w:rFonts w:hint="eastAsia" w:ascii="宋体" w:hAnsi="宋体" w:cs="宋体"/>
                <w:color w:val="000000"/>
                <w:sz w:val="24"/>
                <w:lang w:val="en-US" w:eastAsia="zh-CN"/>
              </w:rPr>
              <w:t xml:space="preserve">  </w:t>
            </w:r>
            <w:r>
              <w:rPr>
                <w:rFonts w:hint="eastAsia" w:ascii="宋体" w:hAnsi="宋体" w:cs="宋体"/>
                <w:color w:val="000000"/>
                <w:sz w:val="24"/>
              </w:rPr>
              <w:t>址：</w:t>
            </w:r>
            <w:r>
              <w:rPr>
                <w:rFonts w:hint="eastAsia" w:ascii="宋体" w:hAnsi="宋体"/>
                <w:sz w:val="24"/>
                <w:u w:val="single"/>
              </w:rPr>
              <w:t>巴楚县住房和城乡建设局</w:t>
            </w:r>
          </w:p>
          <w:p>
            <w:pPr>
              <w:spacing w:line="240" w:lineRule="atLeast"/>
              <w:rPr>
                <w:rFonts w:ascii="宋体" w:hAnsi="宋体" w:cs="宋体"/>
                <w:color w:val="000000"/>
                <w:sz w:val="24"/>
              </w:rPr>
            </w:pPr>
            <w:r>
              <w:rPr>
                <w:rFonts w:hint="eastAsia" w:ascii="宋体" w:hAnsi="宋体" w:cs="宋体"/>
                <w:sz w:val="24"/>
              </w:rPr>
              <w:t>电</w:t>
            </w:r>
            <w:r>
              <w:rPr>
                <w:rFonts w:hint="eastAsia" w:ascii="宋体" w:hAnsi="宋体" w:cs="宋体"/>
                <w:sz w:val="24"/>
                <w:lang w:val="en-US" w:eastAsia="zh-CN"/>
              </w:rPr>
              <w:t xml:space="preserve">  </w:t>
            </w:r>
            <w:r>
              <w:rPr>
                <w:rFonts w:hint="eastAsia" w:ascii="宋体" w:hAnsi="宋体" w:cs="宋体"/>
                <w:sz w:val="24"/>
              </w:rPr>
              <w:t>话：</w:t>
            </w:r>
            <w:r>
              <w:rPr>
                <w:rFonts w:hint="eastAsia" w:ascii="宋体" w:hAnsi="宋体" w:cs="宋体"/>
                <w:sz w:val="24"/>
                <w:u w:val="single"/>
              </w:rPr>
              <w:t>0998</w:t>
            </w:r>
            <w:r>
              <w:rPr>
                <w:rFonts w:hint="eastAsia" w:ascii="宋体" w:hAnsi="宋体" w:cs="宋体"/>
                <w:sz w:val="24"/>
                <w:u w:val="single"/>
                <w:lang w:val="en-US" w:eastAsia="zh-CN"/>
              </w:rPr>
              <w:t>-</w:t>
            </w:r>
            <w:r>
              <w:rPr>
                <w:rFonts w:hint="eastAsia" w:ascii="宋体" w:hAnsi="宋体" w:cs="宋体"/>
                <w:sz w:val="24"/>
                <w:u w:val="single"/>
                <w:lang w:eastAsia="zh-CN"/>
              </w:rPr>
              <w:t>5720880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14" w:hRule="atLeast"/>
        </w:trPr>
        <w:tc>
          <w:tcPr>
            <w:tcW w:w="1559" w:type="dxa"/>
            <w:vAlign w:val="center"/>
          </w:tcPr>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rPr>
              <w:t>1.3.4</w:t>
            </w:r>
          </w:p>
        </w:tc>
        <w:tc>
          <w:tcPr>
            <w:tcW w:w="7875" w:type="dxa"/>
            <w:vAlign w:val="center"/>
          </w:tcPr>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rPr>
              <w:t>合格投标人的资格要求：</w:t>
            </w:r>
          </w:p>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rPr>
              <w:t>1、满足《中华人民共和国政府采购法》第二十二条规定；</w:t>
            </w:r>
          </w:p>
          <w:p>
            <w:pPr>
              <w:widowControl/>
              <w:spacing w:before="50" w:after="50" w:line="320" w:lineRule="exact"/>
              <w:jc w:val="left"/>
              <w:rPr>
                <w:rFonts w:ascii="宋体" w:hAnsi="宋体" w:cs="Arial"/>
                <w:bCs/>
                <w:color w:val="000000"/>
                <w:kern w:val="0"/>
                <w:sz w:val="24"/>
              </w:rPr>
            </w:pPr>
            <w:r>
              <w:rPr>
                <w:rFonts w:ascii="宋体" w:hAnsi="宋体" w:cs="Arial"/>
                <w:bCs/>
                <w:color w:val="000000"/>
                <w:kern w:val="0"/>
                <w:sz w:val="24"/>
              </w:rPr>
              <w:t>（1）具有独立承担民事责任的能力；</w:t>
            </w:r>
          </w:p>
          <w:p>
            <w:pPr>
              <w:widowControl/>
              <w:spacing w:before="50" w:after="50" w:line="320" w:lineRule="exact"/>
              <w:jc w:val="left"/>
              <w:rPr>
                <w:rFonts w:ascii="宋体" w:hAnsi="宋体" w:cs="Arial"/>
                <w:bCs/>
                <w:color w:val="000000"/>
                <w:kern w:val="0"/>
                <w:sz w:val="24"/>
              </w:rPr>
            </w:pPr>
            <w:r>
              <w:rPr>
                <w:rFonts w:ascii="宋体" w:hAnsi="宋体" w:cs="Arial"/>
                <w:bCs/>
                <w:color w:val="000000"/>
                <w:kern w:val="0"/>
                <w:sz w:val="24"/>
              </w:rPr>
              <w:t>（2）具有健全的财务会计制度；</w:t>
            </w:r>
          </w:p>
          <w:p>
            <w:pPr>
              <w:widowControl/>
              <w:spacing w:before="50" w:after="50" w:line="320" w:lineRule="exact"/>
              <w:jc w:val="left"/>
              <w:rPr>
                <w:rFonts w:ascii="宋体" w:hAnsi="宋体" w:cs="Arial"/>
                <w:bCs/>
                <w:color w:val="000000"/>
                <w:kern w:val="0"/>
                <w:sz w:val="24"/>
              </w:rPr>
            </w:pPr>
            <w:r>
              <w:rPr>
                <w:rFonts w:ascii="宋体" w:hAnsi="宋体" w:cs="Arial"/>
                <w:bCs/>
                <w:color w:val="000000"/>
                <w:kern w:val="0"/>
                <w:sz w:val="24"/>
              </w:rPr>
              <w:t>（3）具有履行合同所必需的设备和专业技术能力；</w:t>
            </w:r>
          </w:p>
          <w:p>
            <w:pPr>
              <w:widowControl/>
              <w:spacing w:before="50" w:after="50" w:line="320" w:lineRule="exact"/>
              <w:jc w:val="left"/>
              <w:rPr>
                <w:rFonts w:ascii="宋体" w:hAnsi="宋体" w:cs="Arial"/>
                <w:bCs/>
                <w:color w:val="000000"/>
                <w:kern w:val="0"/>
                <w:sz w:val="24"/>
              </w:rPr>
            </w:pPr>
            <w:r>
              <w:rPr>
                <w:rFonts w:ascii="宋体" w:hAnsi="宋体" w:cs="Arial"/>
                <w:bCs/>
                <w:color w:val="000000"/>
                <w:kern w:val="0"/>
                <w:sz w:val="24"/>
              </w:rPr>
              <w:t>（4）有依法缴纳税收和社会保障资金的良好记录；</w:t>
            </w:r>
          </w:p>
          <w:p>
            <w:pPr>
              <w:widowControl/>
              <w:spacing w:before="50" w:after="50" w:line="320" w:lineRule="exact"/>
              <w:jc w:val="left"/>
              <w:rPr>
                <w:rFonts w:ascii="宋体" w:hAnsi="宋体" w:cs="Arial"/>
                <w:bCs/>
                <w:color w:val="000000"/>
                <w:kern w:val="0"/>
                <w:sz w:val="24"/>
              </w:rPr>
            </w:pPr>
            <w:r>
              <w:rPr>
                <w:rFonts w:ascii="宋体" w:hAnsi="宋体" w:cs="Arial"/>
                <w:bCs/>
                <w:color w:val="000000"/>
                <w:kern w:val="0"/>
                <w:sz w:val="24"/>
              </w:rPr>
              <w:t>（5）参加政府采购活动前三年内，在经营活动中没有重大违法记录；</w:t>
            </w:r>
          </w:p>
          <w:p>
            <w:pPr>
              <w:widowControl/>
              <w:spacing w:before="50" w:after="50" w:line="320" w:lineRule="exact"/>
              <w:jc w:val="left"/>
              <w:rPr>
                <w:rFonts w:ascii="宋体" w:hAnsi="宋体" w:cs="Arial"/>
                <w:bCs/>
                <w:color w:val="000000"/>
                <w:kern w:val="0"/>
                <w:sz w:val="24"/>
              </w:rPr>
            </w:pPr>
            <w:r>
              <w:rPr>
                <w:rFonts w:ascii="宋体" w:hAnsi="宋体" w:cs="Arial"/>
                <w:bCs/>
                <w:color w:val="000000"/>
                <w:kern w:val="0"/>
                <w:sz w:val="24"/>
              </w:rPr>
              <w:t>（6）法律、行政法规规定的其他条件。</w:t>
            </w:r>
          </w:p>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rPr>
              <w:t>2、具有参加政府采购活动前三年内，在经营活动中没有重大违法记录；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在处罚决定规定的时间和地域范围内）；</w:t>
            </w:r>
          </w:p>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lang w:val="en-US" w:eastAsia="zh-CN"/>
              </w:rPr>
              <w:t>3</w:t>
            </w:r>
            <w:r>
              <w:rPr>
                <w:rFonts w:hint="eastAsia" w:ascii="宋体" w:hAnsi="宋体" w:cs="Arial"/>
                <w:bCs/>
                <w:color w:val="000000"/>
                <w:kern w:val="0"/>
                <w:sz w:val="24"/>
              </w:rPr>
              <w:t>、法律、行政法规规定的其他条件。</w:t>
            </w:r>
          </w:p>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lang w:val="en-US" w:eastAsia="zh-CN"/>
              </w:rPr>
              <w:t>4</w:t>
            </w:r>
            <w:r>
              <w:rPr>
                <w:rFonts w:hint="eastAsia" w:ascii="宋体" w:hAnsi="宋体" w:cs="Arial"/>
                <w:bCs/>
                <w:color w:val="000000"/>
                <w:kern w:val="0"/>
                <w:sz w:val="24"/>
              </w:rPr>
              <w:t>、与招标人存在利害关系可能影响招标公正性的法人、其他组织或者个人，不得参加投标。单位负责人为同一人或者存在控股、管理关系的不同单位，不得参加同一包投标或者未划分包的同一招标项目投标。</w:t>
            </w:r>
          </w:p>
          <w:p>
            <w:pPr>
              <w:widowControl/>
              <w:spacing w:before="50" w:after="50" w:line="320" w:lineRule="exact"/>
              <w:jc w:val="left"/>
              <w:rPr>
                <w:rFonts w:ascii="宋体" w:hAnsi="宋体" w:cs="Arial"/>
                <w:bCs/>
                <w:color w:val="000000"/>
                <w:kern w:val="0"/>
                <w:sz w:val="24"/>
              </w:rPr>
            </w:pPr>
            <w:r>
              <w:rPr>
                <w:rFonts w:hint="eastAsia" w:ascii="宋体" w:hAnsi="宋体" w:cs="Arial"/>
                <w:bCs/>
                <w:color w:val="000000"/>
                <w:kern w:val="0"/>
                <w:sz w:val="24"/>
                <w:lang w:val="en-US" w:eastAsia="zh-CN"/>
              </w:rPr>
              <w:t>5</w:t>
            </w:r>
            <w:r>
              <w:rPr>
                <w:rFonts w:hint="eastAsia" w:ascii="宋体" w:hAnsi="宋体" w:cs="Arial"/>
                <w:bCs/>
                <w:color w:val="000000"/>
                <w:kern w:val="0"/>
                <w:sz w:val="24"/>
              </w:rPr>
              <w:t>、提供针对本次项目《反商业贿赂承诺书》。</w:t>
            </w:r>
          </w:p>
          <w:p>
            <w:pPr>
              <w:widowControl/>
              <w:spacing w:before="50" w:after="50" w:line="320" w:lineRule="exact"/>
              <w:jc w:val="left"/>
              <w:rPr>
                <w:rFonts w:hint="eastAsia" w:ascii="宋体" w:hAnsi="宋体" w:eastAsia="宋体" w:cs="Arial"/>
                <w:bCs/>
                <w:color w:val="000000"/>
                <w:kern w:val="0"/>
                <w:sz w:val="24"/>
                <w:lang w:val="en-US" w:eastAsia="zh-CN"/>
              </w:rPr>
            </w:pPr>
            <w:r>
              <w:rPr>
                <w:rFonts w:hint="eastAsia" w:ascii="宋体" w:hAnsi="宋体" w:cs="Arial"/>
                <w:bCs/>
                <w:color w:val="000000"/>
                <w:kern w:val="0"/>
                <w:sz w:val="24"/>
                <w:lang w:val="en-US" w:eastAsia="zh-CN"/>
              </w:rPr>
              <w:t>6</w:t>
            </w:r>
            <w:r>
              <w:rPr>
                <w:rFonts w:hint="eastAsia" w:ascii="宋体" w:hAnsi="宋体" w:cs="Arial"/>
                <w:bCs/>
                <w:color w:val="000000"/>
                <w:kern w:val="0"/>
                <w:sz w:val="24"/>
              </w:rPr>
              <w:t>、本项目不接受联合体投标。</w:t>
            </w:r>
            <w:r>
              <w:rPr>
                <w:rFonts w:hint="eastAsia" w:ascii="宋体" w:hAnsi="宋体" w:eastAsia="宋体" w:cs="Arial"/>
                <w:bCs/>
                <w:color w:val="000000"/>
                <w:kern w:val="0"/>
                <w:sz w:val="24"/>
                <w:lang w:val="en-US" w:eastAsia="zh-CN"/>
              </w:rPr>
              <w:t>需提供承诺书</w:t>
            </w:r>
          </w:p>
          <w:p>
            <w:pPr>
              <w:pStyle w:val="2"/>
              <w:rPr>
                <w:rFonts w:hint="default"/>
                <w:lang w:val="en-US" w:eastAsia="zh-CN"/>
              </w:rPr>
            </w:pPr>
            <w:r>
              <w:rPr>
                <w:rFonts w:hint="eastAsia" w:hAnsi="宋体" w:eastAsia="宋体" w:cs="Arial"/>
                <w:bCs/>
                <w:color w:val="000000"/>
                <w:kern w:val="0"/>
                <w:sz w:val="24"/>
                <w:lang w:val="en-US" w:eastAsia="zh-CN"/>
              </w:rPr>
              <w:t>7、本项目专门面向中小企业。</w:t>
            </w:r>
          </w:p>
          <w:p>
            <w:pPr>
              <w:pStyle w:val="5"/>
              <w:ind w:firstLine="0"/>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trPr>
        <w:tc>
          <w:tcPr>
            <w:tcW w:w="1559" w:type="dxa"/>
            <w:vAlign w:val="center"/>
          </w:tcPr>
          <w:p>
            <w:pPr>
              <w:spacing w:line="240" w:lineRule="atLeast"/>
              <w:ind w:left="1157" w:leftChars="257" w:hanging="540"/>
              <w:rPr>
                <w:rFonts w:ascii="宋体" w:hAnsi="宋体" w:cs="宋体"/>
                <w:color w:val="000000"/>
                <w:sz w:val="24"/>
              </w:rPr>
            </w:pPr>
            <w:r>
              <w:rPr>
                <w:rFonts w:hint="eastAsia" w:ascii="宋体" w:hAnsi="宋体" w:cs="宋体"/>
                <w:color w:val="000000"/>
                <w:sz w:val="24"/>
              </w:rPr>
              <w:t>1.3.5</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是否允许采购进口产品：</w:t>
            </w:r>
            <w:r>
              <w:rPr>
                <w:rFonts w:hint="eastAsia" w:ascii="宋体" w:hAnsi="宋体" w:cs="宋体"/>
                <w:color w:val="000000"/>
                <w:sz w:val="24"/>
                <w:u w:val="single"/>
              </w:rPr>
              <w:t>否</w:t>
            </w:r>
            <w:r>
              <w:rPr>
                <w:rFonts w:hint="eastAsia" w:ascii="宋体" w:hAnsi="宋体" w:cs="宋体"/>
                <w:i/>
                <w:color w:val="000000"/>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trPr>
        <w:tc>
          <w:tcPr>
            <w:tcW w:w="1559" w:type="dxa"/>
            <w:vAlign w:val="center"/>
          </w:tcPr>
          <w:p>
            <w:pPr>
              <w:spacing w:line="240" w:lineRule="atLeast"/>
              <w:ind w:left="1157" w:leftChars="257" w:hanging="540"/>
              <w:rPr>
                <w:rFonts w:ascii="宋体" w:hAnsi="宋体" w:cs="宋体"/>
                <w:color w:val="000000"/>
                <w:sz w:val="24"/>
              </w:rPr>
            </w:pPr>
            <w:r>
              <w:rPr>
                <w:rFonts w:hint="eastAsia" w:ascii="宋体" w:hAnsi="宋体" w:cs="宋体"/>
                <w:color w:val="000000"/>
                <w:sz w:val="24"/>
              </w:rPr>
              <w:t>1.3.4</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是否为专门面向中小企业采购：</w:t>
            </w:r>
            <w:r>
              <w:rPr>
                <w:rFonts w:hint="eastAsia" w:ascii="宋体" w:hAnsi="宋体" w:eastAsia="宋体" w:cs="宋体"/>
                <w:color w:val="000000"/>
                <w:sz w:val="24"/>
                <w:u w:val="single"/>
                <w:lang w:val="en-US" w:eastAsia="zh-CN"/>
              </w:rPr>
              <w:t>否</w:t>
            </w:r>
            <w:r>
              <w:rPr>
                <w:rFonts w:hint="eastAsia" w:ascii="宋体" w:hAnsi="宋体" w:cs="宋体"/>
                <w:i/>
                <w:color w:val="000000"/>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9" w:hRule="atLeast"/>
        </w:trPr>
        <w:tc>
          <w:tcPr>
            <w:tcW w:w="1559" w:type="dxa"/>
            <w:vAlign w:val="center"/>
          </w:tcPr>
          <w:p>
            <w:pPr>
              <w:spacing w:line="240" w:lineRule="atLeast"/>
              <w:jc w:val="center"/>
              <w:rPr>
                <w:rFonts w:ascii="宋体" w:hAnsi="宋体" w:cs="宋体"/>
                <w:color w:val="000000"/>
                <w:sz w:val="24"/>
              </w:rPr>
            </w:pPr>
            <w:r>
              <w:rPr>
                <w:rFonts w:hint="eastAsia" w:ascii="宋体" w:hAnsi="宋体" w:cs="宋体"/>
                <w:color w:val="000000"/>
                <w:sz w:val="24"/>
              </w:rPr>
              <w:t>1.4</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是否允许联合体投标：</w:t>
            </w:r>
            <w:r>
              <w:rPr>
                <w:rFonts w:hint="eastAsia" w:ascii="宋体" w:hAnsi="宋体" w:cs="宋体"/>
                <w:color w:val="000000"/>
                <w:sz w:val="24"/>
                <w:u w:val="single"/>
              </w:rPr>
              <w:t>否</w:t>
            </w:r>
            <w:r>
              <w:rPr>
                <w:rFonts w:hint="eastAsia" w:ascii="宋体" w:hAnsi="宋体" w:cs="宋体"/>
                <w:color w:val="000000"/>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559" w:type="dxa"/>
            <w:vAlign w:val="center"/>
          </w:tcPr>
          <w:p>
            <w:pPr>
              <w:spacing w:line="240" w:lineRule="atLeast"/>
              <w:ind w:left="1157" w:leftChars="257" w:hanging="540"/>
              <w:rPr>
                <w:rFonts w:ascii="宋体" w:hAnsi="宋体" w:cs="宋体"/>
                <w:color w:val="000000"/>
                <w:sz w:val="24"/>
              </w:rPr>
            </w:pPr>
            <w:r>
              <w:rPr>
                <w:rFonts w:hint="eastAsia" w:ascii="宋体" w:hAnsi="宋体" w:cs="宋体"/>
                <w:color w:val="000000"/>
                <w:sz w:val="24"/>
              </w:rPr>
              <w:t>2.2</w:t>
            </w:r>
          </w:p>
        </w:tc>
        <w:tc>
          <w:tcPr>
            <w:tcW w:w="7875" w:type="dxa"/>
            <w:vAlign w:val="center"/>
          </w:tcPr>
          <w:p>
            <w:pPr>
              <w:spacing w:line="320" w:lineRule="exact"/>
              <w:rPr>
                <w:rFonts w:ascii="宋体" w:hAnsi="宋体" w:cs="宋体"/>
                <w:color w:val="000000"/>
                <w:sz w:val="24"/>
              </w:rPr>
            </w:pPr>
            <w:r>
              <w:rPr>
                <w:rFonts w:hint="eastAsia" w:ascii="宋体" w:hAnsi="宋体" w:cs="Arial"/>
                <w:bCs/>
                <w:color w:val="000000"/>
                <w:kern w:val="0"/>
                <w:sz w:val="24"/>
                <w:lang w:val="en-US" w:eastAsia="zh-CN"/>
              </w:rPr>
              <w:t>巴楚县农业农村局2022年高素质农民培育</w:t>
            </w:r>
            <w:r>
              <w:rPr>
                <w:rFonts w:hint="eastAsia" w:ascii="宋体" w:hAnsi="宋体" w:cs="Arial"/>
                <w:bCs/>
                <w:color w:val="000000"/>
                <w:kern w:val="0"/>
                <w:sz w:val="24"/>
                <w:lang w:eastAsia="zh-CN"/>
              </w:rPr>
              <w:t>项目（</w:t>
            </w:r>
            <w:r>
              <w:rPr>
                <w:rFonts w:hint="eastAsia" w:ascii="宋体" w:hAnsi="宋体" w:cs="Arial"/>
                <w:bCs/>
                <w:color w:val="000000"/>
                <w:kern w:val="0"/>
                <w:sz w:val="24"/>
                <w:lang w:val="en-US" w:eastAsia="zh-CN"/>
              </w:rPr>
              <w:t>二次</w:t>
            </w:r>
            <w:r>
              <w:rPr>
                <w:rFonts w:hint="eastAsia" w:ascii="宋体" w:hAnsi="宋体" w:cs="Arial"/>
                <w:bCs/>
                <w:color w:val="000000"/>
                <w:kern w:val="0"/>
                <w:sz w:val="24"/>
                <w:lang w:eastAsia="zh-CN"/>
              </w:rPr>
              <w:t>）；</w:t>
            </w:r>
            <w:r>
              <w:rPr>
                <w:rFonts w:hint="eastAsia" w:ascii="宋体" w:hAnsi="宋体" w:cs="Arial"/>
                <w:bCs/>
                <w:color w:val="000000"/>
                <w:kern w:val="0"/>
                <w:sz w:val="24"/>
                <w:lang w:val="en-US" w:eastAsia="zh-CN"/>
              </w:rPr>
              <w:t>最高限价：1360000.00元（壹佰叁拾陆万元整）</w:t>
            </w:r>
            <w:r>
              <w:rPr>
                <w:rFonts w:hint="eastAsia" w:ascii="宋体" w:hAnsi="宋体" w:cs="Arial"/>
                <w:bCs/>
                <w:color w:val="000000"/>
                <w:kern w:val="0"/>
                <w:sz w:val="24"/>
              </w:rPr>
              <w:t>;服务期限:</w:t>
            </w:r>
            <w:r>
              <w:rPr>
                <w:rFonts w:hint="eastAsia" w:ascii="仿宋_GB2312" w:eastAsia="仿宋_GB2312"/>
                <w:kern w:val="2"/>
                <w:sz w:val="28"/>
                <w:szCs w:val="28"/>
                <w:lang w:val="en-US" w:eastAsia="zh-CN" w:bidi="ar-SA"/>
              </w:rPr>
              <w:t>合同签订后5个工作日内开始培训</w:t>
            </w:r>
            <w:r>
              <w:rPr>
                <w:rFonts w:hint="eastAsia" w:ascii="宋体" w:hAnsi="宋体" w:cs="Arial"/>
                <w:bCs/>
                <w:color w:val="000000"/>
                <w:kern w:val="0"/>
                <w:sz w:val="24"/>
              </w:rPr>
              <w:t>(具体情况由中标单位和业主在合同中约定);服务地点:</w:t>
            </w:r>
            <w:r>
              <w:rPr>
                <w:rFonts w:hint="eastAsia" w:ascii="宋体" w:hAnsi="宋体" w:cs="Arial"/>
                <w:bCs/>
                <w:color w:val="000000"/>
                <w:kern w:val="0"/>
                <w:sz w:val="24"/>
                <w:lang w:val="en-US" w:eastAsia="zh-CN"/>
              </w:rPr>
              <w:t>巴楚县域内具备培训条件的学校</w:t>
            </w:r>
            <w:r>
              <w:rPr>
                <w:rFonts w:hint="eastAsia" w:ascii="宋体" w:hAnsi="宋体" w:cs="Arial"/>
                <w:bCs/>
                <w:color w:val="000000"/>
                <w:kern w:val="0"/>
                <w:sz w:val="24"/>
              </w:rPr>
              <w:t>(具体情况由中标单位和业主在合同中约定)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44" w:hRule="atLeast"/>
        </w:trPr>
        <w:tc>
          <w:tcPr>
            <w:tcW w:w="1559" w:type="dxa"/>
            <w:vAlign w:val="center"/>
          </w:tcPr>
          <w:p>
            <w:pPr>
              <w:spacing w:line="240" w:lineRule="atLeast"/>
              <w:ind w:left="1157" w:leftChars="257" w:hanging="540"/>
              <w:rPr>
                <w:rFonts w:ascii="宋体" w:hAnsi="宋体" w:cs="宋体"/>
                <w:color w:val="000000"/>
                <w:sz w:val="24"/>
              </w:rPr>
            </w:pPr>
            <w:r>
              <w:rPr>
                <w:rFonts w:hint="eastAsia" w:ascii="宋体" w:hAnsi="宋体" w:cs="宋体"/>
                <w:color w:val="000000"/>
                <w:sz w:val="24"/>
              </w:rPr>
              <w:t>6.1</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答疑与澄清：</w:t>
            </w:r>
          </w:p>
          <w:p>
            <w:pPr>
              <w:spacing w:line="240" w:lineRule="atLeast"/>
              <w:rPr>
                <w:rFonts w:ascii="宋体" w:hAnsi="宋体" w:cs="宋体"/>
                <w:color w:val="000000"/>
                <w:sz w:val="24"/>
              </w:rPr>
            </w:pPr>
            <w:r>
              <w:rPr>
                <w:rFonts w:hint="eastAsia" w:ascii="宋体" w:hAnsi="宋体" w:cs="宋体"/>
                <w:color w:val="000000"/>
                <w:sz w:val="24"/>
              </w:rPr>
              <w:t>（1）为了保证对磋商文件的澄清和修改满足法律的时限要求，提交首次响应文件截止之日前，采购人、采购代理机构或者磋商小组可以对已发出的磋商文件进行必要的澄清或者修改，澄清或者修改的内容作为磋商文件的组成部分。</w:t>
            </w:r>
          </w:p>
          <w:p>
            <w:pPr>
              <w:spacing w:line="240" w:lineRule="atLeast"/>
              <w:rPr>
                <w:rFonts w:ascii="宋体" w:hAnsi="宋体" w:cs="宋体"/>
                <w:color w:val="000000"/>
                <w:sz w:val="24"/>
              </w:rPr>
            </w:pPr>
            <w:r>
              <w:rPr>
                <w:rFonts w:hint="eastAsia" w:ascii="宋体" w:hAnsi="宋体" w:cs="宋体"/>
                <w:color w:val="000000"/>
                <w:sz w:val="24"/>
              </w:rPr>
              <w:t>（2）采购人、采购代理机构应当在提交首次响应文件截止时间至少5日前，以书面形式通知所有获取磋商文件的供应商；不足5日的，采购人、采购代理机构应当顺延提交首次响应文件截止时间。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7" w:hRule="atLeast"/>
        </w:trPr>
        <w:tc>
          <w:tcPr>
            <w:tcW w:w="1559" w:type="dxa"/>
            <w:vAlign w:val="center"/>
          </w:tcPr>
          <w:p>
            <w:pPr>
              <w:spacing w:line="240" w:lineRule="atLeast"/>
              <w:jc w:val="center"/>
              <w:rPr>
                <w:rFonts w:ascii="宋体" w:hAnsi="宋体" w:cs="宋体"/>
                <w:color w:val="000000"/>
                <w:sz w:val="24"/>
              </w:rPr>
            </w:pPr>
            <w:r>
              <w:rPr>
                <w:rFonts w:hint="eastAsia" w:ascii="宋体" w:hAnsi="宋体" w:cs="宋体"/>
                <w:color w:val="000000"/>
                <w:sz w:val="24"/>
              </w:rPr>
              <w:t>12.1</w:t>
            </w:r>
          </w:p>
        </w:tc>
        <w:tc>
          <w:tcPr>
            <w:tcW w:w="7875" w:type="dxa"/>
            <w:vAlign w:val="center"/>
          </w:tcPr>
          <w:p>
            <w:pPr>
              <w:spacing w:line="320" w:lineRule="exact"/>
              <w:rPr>
                <w:rFonts w:ascii="宋体" w:hAnsi="宋体" w:cs="宋体"/>
                <w:color w:val="auto"/>
                <w:sz w:val="24"/>
              </w:rPr>
            </w:pPr>
            <w:r>
              <w:rPr>
                <w:rFonts w:hint="eastAsia" w:ascii="宋体" w:hAnsi="宋体" w:cs="宋体"/>
                <w:color w:val="auto"/>
                <w:sz w:val="24"/>
              </w:rPr>
              <w:t>保证金形式：</w:t>
            </w:r>
            <w:r>
              <w:rPr>
                <w:rFonts w:hint="eastAsia" w:ascii="宋体" w:hAnsi="宋体" w:cs="宋体"/>
                <w:color w:val="auto"/>
                <w:sz w:val="24"/>
                <w:lang w:eastAsia="zh-CN"/>
              </w:rPr>
              <w:t>☑</w:t>
            </w:r>
            <w:r>
              <w:rPr>
                <w:rFonts w:hint="eastAsia" w:ascii="宋体" w:hAnsi="宋体" w:cs="宋体"/>
                <w:color w:val="auto"/>
                <w:sz w:val="24"/>
              </w:rPr>
              <w:t>保函</w:t>
            </w:r>
            <w:r>
              <w:rPr>
                <w:rFonts w:hint="eastAsia" w:ascii="宋体" w:hAnsi="宋体" w:cs="宋体"/>
                <w:color w:val="auto"/>
                <w:sz w:val="24"/>
                <w:lang w:eastAsia="zh-CN"/>
              </w:rPr>
              <w:t>☑</w:t>
            </w:r>
            <w:r>
              <w:rPr>
                <w:rFonts w:hint="eastAsia" w:ascii="宋体" w:hAnsi="宋体" w:cs="宋体"/>
                <w:color w:val="auto"/>
                <w:sz w:val="24"/>
              </w:rPr>
              <w:t>电汇</w:t>
            </w:r>
            <w:r>
              <w:rPr>
                <w:rFonts w:hint="eastAsia" w:ascii="宋体" w:hAnsi="宋体" w:cs="宋体"/>
                <w:color w:val="auto"/>
                <w:sz w:val="24"/>
                <w:lang w:eastAsia="zh-CN"/>
              </w:rPr>
              <w:t>☑</w:t>
            </w:r>
            <w:r>
              <w:rPr>
                <w:rFonts w:hint="eastAsia" w:ascii="宋体" w:hAnsi="宋体" w:cs="宋体"/>
                <w:color w:val="auto"/>
                <w:sz w:val="24"/>
              </w:rPr>
              <w:t>支票</w:t>
            </w:r>
            <w:r>
              <w:rPr>
                <w:rFonts w:hint="eastAsia" w:ascii="宋体" w:hAnsi="宋体" w:cs="宋体"/>
                <w:color w:val="auto"/>
                <w:sz w:val="24"/>
                <w:lang w:eastAsia="zh-CN"/>
              </w:rPr>
              <w:t>☑</w:t>
            </w:r>
            <w:r>
              <w:rPr>
                <w:rFonts w:hint="eastAsia" w:ascii="宋体" w:hAnsi="宋体" w:cs="宋体"/>
                <w:color w:val="auto"/>
                <w:sz w:val="24"/>
              </w:rPr>
              <w:t>网银（本项目允许的其他形式）</w:t>
            </w:r>
          </w:p>
          <w:p>
            <w:pPr>
              <w:spacing w:line="320" w:lineRule="exact"/>
              <w:rPr>
                <w:rFonts w:ascii="宋体" w:hAnsi="宋体" w:cs="宋体"/>
                <w:color w:val="auto"/>
                <w:sz w:val="24"/>
              </w:rPr>
            </w:pPr>
            <w:r>
              <w:rPr>
                <w:rFonts w:hint="eastAsia" w:ascii="宋体" w:hAnsi="宋体" w:cs="宋体"/>
                <w:color w:val="auto"/>
                <w:sz w:val="24"/>
              </w:rPr>
              <w:t>保证金数额：</w:t>
            </w:r>
            <w:r>
              <w:rPr>
                <w:rFonts w:hint="eastAsia" w:ascii="宋体" w:hAnsi="宋体" w:cs="宋体"/>
                <w:color w:val="auto"/>
                <w:sz w:val="24"/>
                <w:lang w:val="en-US" w:eastAsia="zh-CN"/>
              </w:rPr>
              <w:t>20</w:t>
            </w:r>
            <w:r>
              <w:rPr>
                <w:rFonts w:hint="eastAsia" w:ascii="宋体" w:hAnsi="宋体" w:cs="宋体"/>
                <w:color w:val="auto"/>
                <w:sz w:val="24"/>
              </w:rPr>
              <w:t>000.00元</w:t>
            </w:r>
            <w:r>
              <w:rPr>
                <w:rFonts w:hint="eastAsia" w:ascii="宋体" w:hAnsi="宋体" w:cs="宋体"/>
                <w:color w:val="auto"/>
                <w:sz w:val="24"/>
                <w:lang w:eastAsia="zh-CN"/>
              </w:rPr>
              <w:t>，</w:t>
            </w:r>
            <w:r>
              <w:rPr>
                <w:rFonts w:hint="eastAsia" w:ascii="宋体" w:hAnsi="宋体" w:cs="宋体"/>
                <w:color w:val="auto"/>
                <w:sz w:val="24"/>
              </w:rPr>
              <w:t>大写：</w:t>
            </w:r>
            <w:r>
              <w:rPr>
                <w:rFonts w:hint="eastAsia" w:ascii="宋体" w:hAnsi="宋体" w:cs="宋体"/>
                <w:color w:val="auto"/>
                <w:sz w:val="24"/>
                <w:lang w:val="en-US" w:eastAsia="zh-CN"/>
              </w:rPr>
              <w:t>贰万元整</w:t>
            </w:r>
            <w:r>
              <w:rPr>
                <w:rFonts w:hint="eastAsia" w:ascii="宋体" w:hAnsi="宋体" w:cs="宋体"/>
                <w:color w:val="auto"/>
                <w:sz w:val="24"/>
              </w:rPr>
              <w:t>（人民币）</w:t>
            </w:r>
          </w:p>
          <w:p>
            <w:pPr>
              <w:spacing w:line="240" w:lineRule="atLeast"/>
              <w:ind w:firstLine="422" w:firstLineChars="175"/>
              <w:rPr>
                <w:rFonts w:hint="eastAsia" w:ascii="仿宋_GB2312" w:eastAsia="仿宋_GB2312"/>
                <w:b/>
                <w:bCs/>
                <w:color w:val="auto"/>
                <w:sz w:val="24"/>
                <w:lang w:val="en-US" w:eastAsia="zh-CN"/>
              </w:rPr>
            </w:pPr>
            <w:r>
              <w:rPr>
                <w:rFonts w:hint="eastAsia" w:ascii="仿宋_GB2312" w:eastAsia="仿宋_GB2312"/>
                <w:b/>
                <w:bCs/>
                <w:color w:val="auto"/>
                <w:sz w:val="24"/>
              </w:rPr>
              <w:t>账户名称：巴楚县</w:t>
            </w:r>
            <w:r>
              <w:rPr>
                <w:rFonts w:hint="eastAsia" w:ascii="仿宋_GB2312" w:eastAsia="仿宋_GB2312"/>
                <w:b/>
                <w:bCs/>
                <w:color w:val="auto"/>
                <w:sz w:val="24"/>
                <w:lang w:val="en-US" w:eastAsia="zh-CN"/>
              </w:rPr>
              <w:t>农业农村局</w:t>
            </w:r>
          </w:p>
          <w:p>
            <w:pPr>
              <w:spacing w:line="240" w:lineRule="atLeast"/>
              <w:ind w:firstLine="422" w:firstLineChars="175"/>
              <w:rPr>
                <w:rFonts w:hint="eastAsia" w:ascii="仿宋_GB2312" w:eastAsia="仿宋_GB2312"/>
                <w:b/>
                <w:bCs/>
                <w:color w:val="auto"/>
                <w:sz w:val="24"/>
                <w:lang w:val="en-US" w:eastAsia="zh-CN"/>
              </w:rPr>
            </w:pPr>
            <w:r>
              <w:rPr>
                <w:rFonts w:hint="eastAsia" w:ascii="仿宋_GB2312" w:eastAsia="仿宋_GB2312"/>
                <w:b/>
                <w:bCs/>
                <w:color w:val="auto"/>
                <w:sz w:val="24"/>
              </w:rPr>
              <w:t>账号：</w:t>
            </w:r>
            <w:r>
              <w:rPr>
                <w:rFonts w:hint="eastAsia" w:ascii="仿宋_GB2312" w:eastAsia="仿宋_GB2312"/>
                <w:b/>
                <w:bCs/>
                <w:color w:val="auto"/>
                <w:sz w:val="24"/>
                <w:lang w:val="en-US" w:eastAsia="zh-CN"/>
              </w:rPr>
              <w:t>864010012010106114987</w:t>
            </w:r>
          </w:p>
          <w:p>
            <w:pPr>
              <w:spacing w:line="240" w:lineRule="atLeast"/>
              <w:ind w:firstLine="422" w:firstLineChars="175"/>
              <w:rPr>
                <w:rFonts w:hint="default" w:ascii="仿宋_GB2312" w:eastAsia="仿宋_GB2312"/>
                <w:b/>
                <w:bCs/>
                <w:color w:val="auto"/>
                <w:sz w:val="24"/>
                <w:lang w:val="en-US" w:eastAsia="zh-CN"/>
              </w:rPr>
            </w:pPr>
            <w:r>
              <w:rPr>
                <w:rFonts w:hint="eastAsia" w:ascii="仿宋_GB2312" w:eastAsia="仿宋_GB2312"/>
                <w:b/>
                <w:bCs/>
                <w:color w:val="auto"/>
                <w:sz w:val="24"/>
              </w:rPr>
              <w:t>开户行：</w:t>
            </w:r>
            <w:r>
              <w:rPr>
                <w:rFonts w:hint="eastAsia" w:ascii="仿宋_GB2312" w:eastAsia="仿宋_GB2312"/>
                <w:b/>
                <w:bCs/>
                <w:color w:val="auto"/>
                <w:sz w:val="24"/>
                <w:lang w:val="en-US" w:eastAsia="zh-CN"/>
              </w:rPr>
              <w:t>巴楚县农村信用合作联社</w:t>
            </w:r>
          </w:p>
          <w:p>
            <w:pPr>
              <w:spacing w:line="240" w:lineRule="atLeast"/>
              <w:ind w:firstLine="422" w:firstLineChars="175"/>
              <w:rPr>
                <w:rFonts w:hint="default" w:ascii="宋体" w:hAnsi="宋体" w:eastAsia="仿宋_GB2312" w:cs="宋体"/>
                <w:color w:val="auto"/>
                <w:sz w:val="24"/>
                <w:lang w:val="en-US" w:eastAsia="zh-CN"/>
              </w:rPr>
            </w:pPr>
            <w:r>
              <w:rPr>
                <w:rFonts w:hint="eastAsia" w:ascii="仿宋_GB2312" w:eastAsia="仿宋_GB2312"/>
                <w:b/>
                <w:bCs/>
                <w:color w:val="auto"/>
                <w:sz w:val="24"/>
              </w:rPr>
              <w:t>行号：</w:t>
            </w:r>
            <w:r>
              <w:rPr>
                <w:rFonts w:hint="eastAsia" w:ascii="仿宋_GB2312" w:eastAsia="仿宋_GB2312"/>
                <w:b/>
                <w:bCs/>
                <w:color w:val="auto"/>
                <w:sz w:val="24"/>
                <w:lang w:val="en-US" w:eastAsia="zh-CN"/>
              </w:rPr>
              <w:t>402895200128</w:t>
            </w:r>
          </w:p>
          <w:p>
            <w:pPr>
              <w:spacing w:line="240" w:lineRule="atLeast"/>
              <w:ind w:firstLine="422" w:firstLineChars="175"/>
              <w:rPr>
                <w:rFonts w:ascii="仿宋_GB2312" w:eastAsia="仿宋_GB2312"/>
                <w:b/>
                <w:bCs/>
                <w:color w:val="auto"/>
                <w:sz w:val="24"/>
              </w:rPr>
            </w:pPr>
            <w:r>
              <w:rPr>
                <w:rFonts w:hint="eastAsia" w:ascii="仿宋_GB2312" w:eastAsia="仿宋_GB2312"/>
                <w:b/>
                <w:bCs/>
                <w:color w:val="auto"/>
                <w:sz w:val="24"/>
              </w:rPr>
              <w:t>备注：1、投标保证金于投标截止时间之前</w:t>
            </w:r>
            <w:r>
              <w:rPr>
                <w:rFonts w:hint="eastAsia" w:ascii="仿宋_GB2312" w:eastAsia="仿宋_GB2312"/>
                <w:b/>
                <w:bCs/>
                <w:color w:val="auto"/>
                <w:sz w:val="24"/>
                <w:lang w:eastAsia="zh-CN"/>
              </w:rPr>
              <w:t>2022</w:t>
            </w:r>
            <w:r>
              <w:rPr>
                <w:rFonts w:hint="eastAsia" w:ascii="仿宋_GB2312" w:eastAsia="仿宋_GB2312"/>
                <w:b/>
                <w:bCs/>
                <w:color w:val="auto"/>
                <w:sz w:val="24"/>
              </w:rPr>
              <w:t>年</w:t>
            </w:r>
            <w:r>
              <w:rPr>
                <w:rFonts w:hint="eastAsia" w:ascii="仿宋_GB2312" w:eastAsia="仿宋_GB2312"/>
                <w:b/>
                <w:bCs/>
                <w:color w:val="auto"/>
                <w:sz w:val="24"/>
                <w:lang w:val="en-US" w:eastAsia="zh-CN"/>
              </w:rPr>
              <w:t>11月14日</w:t>
            </w:r>
            <w:r>
              <w:rPr>
                <w:rFonts w:ascii="仿宋_GB2312" w:eastAsia="仿宋_GB2312"/>
                <w:b/>
                <w:bCs/>
                <w:color w:val="auto"/>
                <w:sz w:val="24"/>
              </w:rPr>
              <w:t>1</w:t>
            </w:r>
            <w:r>
              <w:rPr>
                <w:rFonts w:hint="eastAsia" w:ascii="仿宋_GB2312" w:eastAsia="仿宋_GB2312"/>
                <w:b/>
                <w:bCs/>
                <w:color w:val="auto"/>
                <w:sz w:val="24"/>
              </w:rPr>
              <w:t>1时0</w:t>
            </w:r>
            <w:r>
              <w:rPr>
                <w:rFonts w:ascii="仿宋_GB2312" w:eastAsia="仿宋_GB2312"/>
                <w:b/>
                <w:bCs/>
                <w:color w:val="auto"/>
                <w:sz w:val="24"/>
              </w:rPr>
              <w:t>0</w:t>
            </w:r>
            <w:r>
              <w:rPr>
                <w:rFonts w:hint="eastAsia" w:ascii="仿宋_GB2312" w:eastAsia="仿宋_GB2312"/>
                <w:b/>
                <w:bCs/>
                <w:color w:val="auto"/>
                <w:sz w:val="24"/>
              </w:rPr>
              <w:t>分（以到行政服务中心账户时间为准</w:t>
            </w:r>
            <w:r>
              <w:rPr>
                <w:rFonts w:ascii="仿宋_GB2312" w:eastAsia="仿宋_GB2312"/>
                <w:b/>
                <w:bCs/>
                <w:color w:val="auto"/>
                <w:sz w:val="24"/>
              </w:rPr>
              <w:t>)</w:t>
            </w:r>
            <w:r>
              <w:rPr>
                <w:rFonts w:hint="eastAsia" w:ascii="仿宋_GB2312" w:eastAsia="仿宋_GB2312"/>
                <w:b/>
                <w:bCs/>
                <w:color w:val="auto"/>
                <w:sz w:val="24"/>
              </w:rPr>
              <w:t>之前从投标人基本账户以银行电汇形式交纳，并注明是投标保证金和采购项目的招标编号。投标人提交投标保证金应充分考虑资金在途时间，以投保证金到账或提交时间为准。投标人在递交投标文件时，缴纳投标保证金后取得投标资格不得转让。</w:t>
            </w:r>
          </w:p>
          <w:p>
            <w:pPr>
              <w:pStyle w:val="5"/>
              <w:ind w:firstLine="0"/>
              <w:rPr>
                <w:color w:val="auto"/>
              </w:rPr>
            </w:pPr>
            <w:r>
              <w:rPr>
                <w:rFonts w:hint="eastAsia" w:ascii="仿宋_GB2312" w:eastAsia="仿宋_GB2312"/>
                <w:b/>
                <w:bCs/>
                <w:color w:val="auto"/>
              </w:rPr>
              <w:t>2、投标人未按招标文件规定缴纳投标保证金的,投标文件将被拒绝评审。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559" w:type="dxa"/>
            <w:vAlign w:val="center"/>
          </w:tcPr>
          <w:p>
            <w:pPr>
              <w:spacing w:line="240" w:lineRule="atLeast"/>
              <w:ind w:left="1157" w:leftChars="257" w:hanging="540"/>
              <w:rPr>
                <w:rFonts w:hint="eastAsia" w:ascii="宋体" w:hAnsi="宋体" w:eastAsia="宋体" w:cs="宋体"/>
                <w:color w:val="000000"/>
                <w:sz w:val="24"/>
                <w:lang w:eastAsia="zh-CN"/>
              </w:rPr>
            </w:pPr>
            <w:r>
              <w:rPr>
                <w:rFonts w:hint="eastAsia" w:ascii="宋体" w:hAnsi="宋体" w:cs="宋体"/>
                <w:color w:val="000000"/>
                <w:sz w:val="24"/>
              </w:rPr>
              <w:t>12.</w:t>
            </w:r>
            <w:r>
              <w:rPr>
                <w:rFonts w:hint="eastAsia" w:ascii="宋体" w:hAnsi="宋体" w:cs="宋体"/>
                <w:color w:val="000000"/>
                <w:sz w:val="24"/>
                <w:lang w:val="en-US" w:eastAsia="zh-CN"/>
              </w:rPr>
              <w:t>2</w:t>
            </w:r>
          </w:p>
        </w:tc>
        <w:tc>
          <w:tcPr>
            <w:tcW w:w="7875" w:type="dxa"/>
            <w:vAlign w:val="center"/>
          </w:tcPr>
          <w:p>
            <w:pPr>
              <w:spacing w:line="240" w:lineRule="atLeast"/>
              <w:ind w:firstLine="422" w:firstLineChars="175"/>
              <w:rPr>
                <w:rFonts w:hint="eastAsia" w:ascii="仿宋_GB2312" w:hAnsi="Times New Roman" w:eastAsia="仿宋_GB2312" w:cs="Times New Roman"/>
                <w:b/>
                <w:bCs/>
                <w:color w:val="auto"/>
                <w:sz w:val="24"/>
              </w:rPr>
            </w:pPr>
            <w:r>
              <w:rPr>
                <w:rFonts w:hint="eastAsia" w:ascii="仿宋_GB2312" w:hAnsi="Times New Roman" w:eastAsia="仿宋_GB2312" w:cs="Times New Roman"/>
                <w:b/>
                <w:bCs/>
                <w:color w:val="auto"/>
                <w:sz w:val="24"/>
              </w:rPr>
              <w:t>履约保证金金额：合同总价的　</w:t>
            </w:r>
            <w:r>
              <w:rPr>
                <w:rFonts w:hint="eastAsia" w:ascii="仿宋_GB2312" w:hAnsi="Times New Roman" w:eastAsia="仿宋_GB2312" w:cs="Times New Roman"/>
                <w:b/>
                <w:bCs/>
                <w:color w:val="auto"/>
                <w:sz w:val="24"/>
                <w:lang w:val="en-US" w:eastAsia="zh-CN"/>
              </w:rPr>
              <w:t>5</w:t>
            </w:r>
            <w:r>
              <w:rPr>
                <w:rFonts w:hint="eastAsia" w:ascii="仿宋_GB2312" w:hAnsi="Times New Roman" w:eastAsia="仿宋_GB2312" w:cs="Times New Roman"/>
                <w:b/>
                <w:bCs/>
                <w:color w:val="auto"/>
                <w:sz w:val="24"/>
              </w:rPr>
              <w:t>%　（不得超过政府采购合同金额的10%）</w:t>
            </w:r>
          </w:p>
          <w:p>
            <w:pPr>
              <w:spacing w:line="240" w:lineRule="atLeast"/>
              <w:ind w:firstLine="422" w:firstLineChars="175"/>
              <w:rPr>
                <w:rFonts w:hint="eastAsia" w:ascii="仿宋_GB2312" w:hAnsi="Times New Roman" w:eastAsia="仿宋_GB2312" w:cs="Times New Roman"/>
                <w:b/>
                <w:bCs/>
                <w:color w:val="auto"/>
                <w:sz w:val="24"/>
              </w:rPr>
            </w:pPr>
            <w:r>
              <w:rPr>
                <w:rFonts w:hint="eastAsia" w:ascii="仿宋_GB2312" w:hAnsi="Times New Roman" w:eastAsia="仿宋_GB2312" w:cs="Times New Roman"/>
                <w:b/>
                <w:bCs/>
                <w:color w:val="auto"/>
                <w:sz w:val="24"/>
              </w:rPr>
              <w:t>履约保证金形式：</w:t>
            </w:r>
            <w:r>
              <w:rPr>
                <w:rFonts w:hint="eastAsia" w:ascii="仿宋_GB2312" w:hAnsi="Times New Roman" w:eastAsia="仿宋_GB2312" w:cs="Times New Roman"/>
                <w:b/>
                <w:bCs/>
                <w:color w:val="auto"/>
                <w:sz w:val="24"/>
                <w:lang w:eastAsia="zh-CN"/>
              </w:rPr>
              <w:t>☑</w:t>
            </w:r>
            <w:r>
              <w:rPr>
                <w:rFonts w:hint="eastAsia" w:ascii="仿宋_GB2312" w:hAnsi="Times New Roman" w:eastAsia="仿宋_GB2312" w:cs="Times New Roman"/>
                <w:b/>
                <w:bCs/>
                <w:color w:val="auto"/>
                <w:sz w:val="24"/>
              </w:rPr>
              <w:t>保函</w:t>
            </w:r>
            <w:r>
              <w:rPr>
                <w:rFonts w:hint="eastAsia" w:ascii="仿宋_GB2312" w:hAnsi="Times New Roman" w:eastAsia="仿宋_GB2312" w:cs="Times New Roman"/>
                <w:b/>
                <w:bCs/>
                <w:color w:val="auto"/>
                <w:sz w:val="24"/>
                <w:lang w:eastAsia="zh-CN"/>
              </w:rPr>
              <w:t>☑</w:t>
            </w:r>
            <w:r>
              <w:rPr>
                <w:rFonts w:hint="eastAsia" w:ascii="仿宋_GB2312" w:hAnsi="Times New Roman" w:eastAsia="仿宋_GB2312" w:cs="Times New Roman"/>
                <w:b/>
                <w:bCs/>
                <w:color w:val="auto"/>
                <w:sz w:val="24"/>
              </w:rPr>
              <w:t>电汇</w:t>
            </w:r>
            <w:r>
              <w:rPr>
                <w:rFonts w:hint="eastAsia" w:ascii="仿宋_GB2312" w:hAnsi="Times New Roman" w:eastAsia="仿宋_GB2312" w:cs="Times New Roman"/>
                <w:b/>
                <w:bCs/>
                <w:color w:val="auto"/>
                <w:sz w:val="24"/>
              </w:rPr>
              <w:fldChar w:fldCharType="begin"/>
            </w:r>
            <w:r>
              <w:rPr>
                <w:rFonts w:hint="eastAsia" w:ascii="仿宋_GB2312" w:hAnsi="Times New Roman" w:eastAsia="仿宋_GB2312" w:cs="Times New Roman"/>
                <w:b/>
                <w:bCs/>
                <w:color w:val="auto"/>
                <w:sz w:val="24"/>
              </w:rPr>
              <w:instrText xml:space="preserve"> eq \o\ac(□</w:instrText>
            </w:r>
            <w:r>
              <w:rPr>
                <w:rFonts w:hint="eastAsia" w:ascii="仿宋_GB2312" w:hAnsi="Times New Roman" w:eastAsia="仿宋_GB2312" w:cs="Times New Roman"/>
                <w:b/>
                <w:bCs/>
                <w:color w:val="auto"/>
                <w:sz w:val="24"/>
                <w:lang w:eastAsia="zh-CN"/>
              </w:rPr>
              <w:instrText xml:space="preserve">,√</w:instrText>
            </w:r>
            <w:r>
              <w:rPr>
                <w:rFonts w:hint="eastAsia" w:ascii="仿宋_GB2312" w:hAnsi="Times New Roman" w:eastAsia="仿宋_GB2312" w:cs="Times New Roman"/>
                <w:b/>
                <w:bCs/>
                <w:color w:val="auto"/>
                <w:sz w:val="24"/>
              </w:rPr>
              <w:instrText xml:space="preserve">)</w:instrText>
            </w:r>
            <w:r>
              <w:rPr>
                <w:rFonts w:hint="eastAsia" w:ascii="仿宋_GB2312" w:hAnsi="Times New Roman" w:eastAsia="仿宋_GB2312" w:cs="Times New Roman"/>
                <w:b/>
                <w:bCs/>
                <w:color w:val="auto"/>
                <w:sz w:val="24"/>
              </w:rPr>
              <w:fldChar w:fldCharType="end"/>
            </w:r>
            <w:r>
              <w:rPr>
                <w:rFonts w:hint="eastAsia" w:ascii="仿宋_GB2312" w:hAnsi="Times New Roman" w:eastAsia="仿宋_GB2312" w:cs="Times New Roman"/>
                <w:b/>
                <w:bCs/>
                <w:color w:val="auto"/>
                <w:sz w:val="24"/>
              </w:rPr>
              <w:t>支票</w:t>
            </w:r>
            <w:r>
              <w:rPr>
                <w:rFonts w:hint="eastAsia" w:ascii="仿宋_GB2312" w:hAnsi="Times New Roman" w:eastAsia="仿宋_GB2312" w:cs="Times New Roman"/>
                <w:b/>
                <w:bCs/>
                <w:color w:val="auto"/>
                <w:sz w:val="24"/>
                <w:lang w:eastAsia="zh-CN"/>
              </w:rPr>
              <w:t>☑</w:t>
            </w:r>
            <w:r>
              <w:rPr>
                <w:rFonts w:hint="eastAsia" w:ascii="仿宋_GB2312" w:hAnsi="Times New Roman" w:eastAsia="仿宋_GB2312" w:cs="Times New Roman"/>
                <w:b/>
                <w:bCs/>
                <w:color w:val="auto"/>
                <w:sz w:val="24"/>
              </w:rPr>
              <w:t xml:space="preserve">网银（本项目允许的其他形式）        </w:t>
            </w:r>
          </w:p>
          <w:p>
            <w:pPr>
              <w:spacing w:line="240" w:lineRule="atLeast"/>
              <w:ind w:firstLine="422" w:firstLineChars="175"/>
              <w:rPr>
                <w:rFonts w:hint="eastAsia" w:ascii="仿宋_GB2312" w:hAnsi="Times New Roman" w:eastAsia="仿宋_GB2312" w:cs="Times New Roman"/>
                <w:b/>
                <w:bCs/>
                <w:color w:val="auto"/>
                <w:sz w:val="24"/>
              </w:rPr>
            </w:pPr>
            <w:r>
              <w:rPr>
                <w:rFonts w:hint="eastAsia" w:ascii="仿宋_GB2312" w:hAnsi="Times New Roman" w:eastAsia="仿宋_GB2312" w:cs="Times New Roman"/>
                <w:b/>
                <w:bCs/>
                <w:color w:val="auto"/>
                <w:sz w:val="24"/>
              </w:rPr>
              <w:t>提交履约保证金的时间：签订合同前</w:t>
            </w:r>
            <w:r>
              <w:rPr>
                <w:rFonts w:hint="eastAsia" w:ascii="仿宋_GB2312" w:hAnsi="Times New Roman" w:eastAsia="仿宋_GB2312" w:cs="Times New Roman"/>
                <w:b/>
                <w:bCs/>
                <w:color w:val="auto"/>
                <w:sz w:val="24"/>
                <w:u w:val="single"/>
              </w:rPr>
              <w:t xml:space="preserve">  </w:t>
            </w:r>
            <w:r>
              <w:rPr>
                <w:rFonts w:hint="eastAsia" w:ascii="仿宋_GB2312" w:hAnsi="Times New Roman" w:eastAsia="仿宋_GB2312" w:cs="Times New Roman"/>
                <w:b/>
                <w:bCs/>
                <w:color w:val="auto"/>
                <w:sz w:val="24"/>
                <w:u w:val="single"/>
                <w:lang w:val="en-US" w:eastAsia="zh-CN"/>
              </w:rPr>
              <w:t>7</w:t>
            </w:r>
            <w:r>
              <w:rPr>
                <w:rFonts w:hint="eastAsia" w:ascii="仿宋_GB2312" w:hAnsi="Times New Roman" w:eastAsia="仿宋_GB2312" w:cs="Times New Roman"/>
                <w:b/>
                <w:bCs/>
                <w:color w:val="auto"/>
                <w:sz w:val="24"/>
                <w:u w:val="single"/>
              </w:rPr>
              <w:t xml:space="preserve"> </w:t>
            </w:r>
            <w:r>
              <w:rPr>
                <w:rFonts w:hint="eastAsia" w:ascii="仿宋_GB2312" w:hAnsi="Times New Roman" w:eastAsia="仿宋_GB2312" w:cs="Times New Roman"/>
                <w:b/>
                <w:bCs/>
                <w:color w:val="auto"/>
                <w:sz w:val="24"/>
              </w:rPr>
              <w:t>日历日</w:t>
            </w:r>
          </w:p>
          <w:p>
            <w:pPr>
              <w:spacing w:line="240" w:lineRule="atLeast"/>
              <w:ind w:firstLine="422" w:firstLineChars="175"/>
              <w:rPr>
                <w:rFonts w:hint="eastAsia" w:ascii="仿宋_GB2312" w:hAnsi="Times New Roman" w:eastAsia="仿宋_GB2312" w:cs="Times New Roman"/>
                <w:b/>
                <w:bCs/>
                <w:color w:val="auto"/>
                <w:sz w:val="24"/>
              </w:rPr>
            </w:pPr>
            <w:r>
              <w:rPr>
                <w:rFonts w:hint="eastAsia" w:ascii="仿宋_GB2312" w:hAnsi="Times New Roman" w:eastAsia="仿宋_GB2312" w:cs="Times New Roman"/>
                <w:b/>
                <w:bCs/>
                <w:color w:val="auto"/>
                <w:sz w:val="24"/>
              </w:rPr>
              <w:t>账户名称：</w:t>
            </w:r>
            <w:r>
              <w:rPr>
                <w:rFonts w:hint="eastAsia" w:ascii="仿宋_GB2312" w:hAnsi="Times New Roman" w:eastAsia="仿宋_GB2312" w:cs="Times New Roman"/>
                <w:b/>
                <w:bCs/>
                <w:color w:val="auto"/>
                <w:sz w:val="24"/>
                <w:lang w:val="en-US" w:eastAsia="zh-CN"/>
              </w:rPr>
              <w:t>巴楚县</w:t>
            </w:r>
            <w:r>
              <w:rPr>
                <w:rFonts w:hint="eastAsia" w:ascii="仿宋_GB2312" w:eastAsia="仿宋_GB2312" w:cs="Times New Roman"/>
                <w:b/>
                <w:bCs/>
                <w:color w:val="auto"/>
                <w:sz w:val="24"/>
                <w:lang w:val="en-US" w:eastAsia="zh-CN"/>
              </w:rPr>
              <w:t>农业农村局</w:t>
            </w:r>
          </w:p>
          <w:p>
            <w:pPr>
              <w:spacing w:line="240" w:lineRule="atLeast"/>
              <w:ind w:firstLine="422" w:firstLineChars="175"/>
              <w:rPr>
                <w:rFonts w:hint="eastAsia" w:ascii="仿宋_GB2312" w:hAnsi="Times New Roman" w:eastAsia="仿宋_GB2312" w:cs="Times New Roman"/>
                <w:b/>
                <w:bCs/>
                <w:color w:val="auto"/>
                <w:sz w:val="24"/>
              </w:rPr>
            </w:pPr>
            <w:r>
              <w:rPr>
                <w:rFonts w:hint="eastAsia" w:ascii="仿宋_GB2312" w:hAnsi="Times New Roman" w:eastAsia="仿宋_GB2312" w:cs="Times New Roman"/>
                <w:b/>
                <w:bCs/>
                <w:color w:val="auto"/>
                <w:sz w:val="24"/>
              </w:rPr>
              <w:t>账号：</w:t>
            </w:r>
            <w:r>
              <w:rPr>
                <w:rFonts w:hint="eastAsia" w:ascii="仿宋_GB2312" w:eastAsia="仿宋_GB2312"/>
                <w:b/>
                <w:bCs/>
                <w:color w:val="auto"/>
                <w:sz w:val="24"/>
                <w:lang w:val="en-US" w:eastAsia="zh-CN"/>
              </w:rPr>
              <w:t>864010012010106114987</w:t>
            </w:r>
          </w:p>
          <w:p>
            <w:pPr>
              <w:spacing w:line="240" w:lineRule="atLeast"/>
              <w:ind w:firstLine="422" w:firstLineChars="175"/>
              <w:rPr>
                <w:rFonts w:hint="eastAsia" w:ascii="宋体" w:hAnsi="宋体" w:cs="宋体"/>
                <w:color w:val="auto"/>
                <w:sz w:val="24"/>
              </w:rPr>
            </w:pPr>
            <w:r>
              <w:rPr>
                <w:rFonts w:hint="eastAsia" w:ascii="仿宋_GB2312" w:hAnsi="Times New Roman" w:eastAsia="仿宋_GB2312" w:cs="Times New Roman"/>
                <w:b/>
                <w:bCs/>
                <w:color w:val="auto"/>
                <w:sz w:val="24"/>
              </w:rPr>
              <w:t>开户行：</w:t>
            </w:r>
            <w:r>
              <w:rPr>
                <w:rFonts w:hint="eastAsia" w:ascii="仿宋_GB2312" w:eastAsia="仿宋_GB2312"/>
                <w:b/>
                <w:bCs/>
                <w:color w:val="auto"/>
                <w:sz w:val="24"/>
                <w:lang w:val="en-US" w:eastAsia="zh-CN"/>
              </w:rPr>
              <w:t>巴楚县农村信用合作联社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559" w:type="dxa"/>
            <w:vAlign w:val="center"/>
          </w:tcPr>
          <w:p>
            <w:pPr>
              <w:spacing w:line="240" w:lineRule="atLeast"/>
              <w:ind w:left="1157" w:leftChars="257" w:hanging="540"/>
              <w:rPr>
                <w:rFonts w:ascii="宋体" w:hAnsi="宋体" w:cs="宋体"/>
                <w:color w:val="000000"/>
                <w:sz w:val="24"/>
              </w:rPr>
            </w:pPr>
            <w:r>
              <w:rPr>
                <w:rFonts w:hint="eastAsia" w:ascii="宋体" w:hAnsi="宋体" w:cs="宋体"/>
                <w:color w:val="000000"/>
                <w:sz w:val="24"/>
              </w:rPr>
              <w:t>13.1</w:t>
            </w:r>
          </w:p>
        </w:tc>
        <w:tc>
          <w:tcPr>
            <w:tcW w:w="7875" w:type="dxa"/>
            <w:vAlign w:val="center"/>
          </w:tcPr>
          <w:p>
            <w:pPr>
              <w:spacing w:line="240" w:lineRule="atLeast"/>
              <w:rPr>
                <w:rFonts w:ascii="宋体" w:hAnsi="宋体" w:cs="宋体"/>
                <w:color w:val="000000"/>
                <w:sz w:val="24"/>
                <w:u w:val="single"/>
              </w:rPr>
            </w:pPr>
            <w:r>
              <w:rPr>
                <w:rFonts w:hint="eastAsia" w:ascii="宋体" w:hAnsi="宋体" w:cs="宋体"/>
                <w:color w:val="000000"/>
                <w:sz w:val="24"/>
              </w:rPr>
              <w:t>投标有效期：</w:t>
            </w:r>
            <w:r>
              <w:rPr>
                <w:rFonts w:hint="eastAsia" w:ascii="宋体" w:hAnsi="宋体" w:cs="宋体"/>
                <w:color w:val="000000"/>
                <w:sz w:val="24"/>
                <w:u w:val="single"/>
              </w:rPr>
              <w:t>90</w:t>
            </w:r>
            <w:r>
              <w:rPr>
                <w:rFonts w:hint="eastAsia" w:ascii="宋体" w:hAnsi="宋体" w:cs="宋体"/>
                <w:color w:val="000000"/>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559" w:type="dxa"/>
            <w:vAlign w:val="center"/>
          </w:tcPr>
          <w:p>
            <w:pPr>
              <w:spacing w:line="240" w:lineRule="atLeast"/>
              <w:ind w:left="1157" w:leftChars="257" w:hanging="540"/>
              <w:rPr>
                <w:rFonts w:ascii="宋体" w:hAnsi="宋体" w:cs="宋体"/>
                <w:color w:val="000000"/>
                <w:sz w:val="24"/>
              </w:rPr>
            </w:pPr>
            <w:r>
              <w:rPr>
                <w:rFonts w:hint="eastAsia" w:ascii="宋体" w:hAnsi="宋体" w:cs="宋体"/>
                <w:color w:val="000000"/>
                <w:sz w:val="24"/>
              </w:rPr>
              <w:t>14.1</w:t>
            </w:r>
          </w:p>
        </w:tc>
        <w:tc>
          <w:tcPr>
            <w:tcW w:w="7875" w:type="dxa"/>
            <w:vAlign w:val="center"/>
          </w:tcPr>
          <w:p>
            <w:pPr>
              <w:pStyle w:val="107"/>
              <w:keepNext w:val="0"/>
              <w:keepLines w:val="0"/>
              <w:suppressLineNumbers w:val="0"/>
              <w:spacing w:beforeAutospacing="0" w:afterAutospacing="0" w:line="360" w:lineRule="auto"/>
              <w:ind w:left="34" w:right="-15"/>
              <w:rPr>
                <w:rFonts w:hint="eastAsia" w:ascii="宋体" w:hAnsi="宋体" w:eastAsia="Times New Roman" w:cs="宋体"/>
                <w:sz w:val="24"/>
                <w:szCs w:val="24"/>
                <w:lang w:bidi="ar-SA"/>
              </w:rPr>
            </w:pPr>
            <w:r>
              <w:rPr>
                <w:rFonts w:hint="eastAsia" w:ascii="宋体" w:hAnsi="宋体" w:eastAsia="Times New Roman" w:cs="宋体"/>
                <w:sz w:val="24"/>
                <w:szCs w:val="24"/>
                <w:lang w:bidi="ar-SA"/>
              </w:rPr>
              <w:t>供应商应完整地按</w:t>
            </w:r>
            <w:r>
              <w:rPr>
                <w:rFonts w:hint="eastAsia" w:ascii="宋体" w:hAnsi="宋体" w:eastAsia="Times New Roman" w:cs="宋体"/>
                <w:sz w:val="24"/>
                <w:szCs w:val="24"/>
                <w:lang w:val="en-US" w:eastAsia="zh-CN" w:bidi="ar-SA"/>
              </w:rPr>
              <w:t>磋商</w:t>
            </w:r>
            <w:r>
              <w:rPr>
                <w:rFonts w:hint="eastAsia" w:ascii="宋体" w:hAnsi="宋体" w:eastAsia="Times New Roman" w:cs="宋体"/>
                <w:sz w:val="24"/>
                <w:szCs w:val="24"/>
                <w:lang w:bidi="ar-SA"/>
              </w:rPr>
              <w:t>文件提供的响应文件格式及要求编写响应文件， 供应商须在投标截止时间前完成在系统上递交电子响应文件。供应商的电子响应文件是经过CA证书加密后上传提交的，任何单位或个人均无法在投标截止时间(即</w:t>
            </w:r>
            <w:r>
              <w:rPr>
                <w:rFonts w:hint="eastAsia" w:ascii="宋体" w:hAnsi="宋体" w:eastAsia="Times New Roman" w:cs="宋体"/>
                <w:sz w:val="24"/>
                <w:szCs w:val="24"/>
                <w:lang w:val="en-US" w:eastAsia="zh-CN" w:bidi="ar-SA"/>
              </w:rPr>
              <w:t>谈判</w:t>
            </w:r>
            <w:r>
              <w:rPr>
                <w:rFonts w:hint="eastAsia" w:ascii="宋体" w:hAnsi="宋体" w:eastAsia="Times New Roman" w:cs="宋体"/>
                <w:sz w:val="24"/>
                <w:szCs w:val="24"/>
                <w:lang w:bidi="ar-SA"/>
              </w:rPr>
              <w:t>时间)之前查看或篡改，不存在泄密风险。（严格按照政采云电子投标流程制作并上传电子响应文件）</w:t>
            </w:r>
          </w:p>
          <w:p>
            <w:pPr>
              <w:spacing w:line="240" w:lineRule="atLeast"/>
            </w:pPr>
            <w:r>
              <w:rPr>
                <w:rFonts w:hint="eastAsia" w:ascii="宋体" w:hAnsi="宋体" w:eastAsia="Times New Roman" w:cs="宋体"/>
                <w:sz w:val="24"/>
                <w:szCs w:val="24"/>
                <w:lang w:bidi="ar-SA"/>
              </w:rPr>
              <w:t>代理机构开启第二轮报价环节后，各供应商应尽快在政采云系统提交各自的二轮报价，超过30分钟（自代理机构开启第二轮报价环节起计算）未提交二轮报价的视为放弃投标。敬请注意，整个开标环节需要供应商在系统确认的报价等信息最长时限均为30分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559" w:type="dxa"/>
            <w:vAlign w:val="center"/>
          </w:tcPr>
          <w:p>
            <w:pPr>
              <w:spacing w:line="240" w:lineRule="atLeast"/>
              <w:ind w:left="1157" w:leftChars="257" w:hanging="540"/>
              <w:rPr>
                <w:rFonts w:ascii="宋体" w:hAnsi="宋体" w:cs="宋体"/>
                <w:color w:val="000000"/>
                <w:sz w:val="24"/>
              </w:rPr>
            </w:pPr>
            <w:r>
              <w:rPr>
                <w:rFonts w:hint="eastAsia" w:ascii="宋体" w:hAnsi="宋体" w:cs="宋体"/>
                <w:color w:val="000000"/>
                <w:sz w:val="24"/>
              </w:rPr>
              <w:t>16.1</w:t>
            </w:r>
          </w:p>
        </w:tc>
        <w:tc>
          <w:tcPr>
            <w:tcW w:w="7875" w:type="dxa"/>
            <w:vAlign w:val="center"/>
          </w:tcPr>
          <w:p>
            <w:pPr>
              <w:spacing w:line="240" w:lineRule="atLeast"/>
              <w:rPr>
                <w:rFonts w:ascii="宋体" w:hAnsi="宋体" w:cs="宋体"/>
                <w:sz w:val="24"/>
                <w:u w:val="single"/>
              </w:rPr>
            </w:pPr>
            <w:r>
              <w:rPr>
                <w:rFonts w:hint="eastAsia" w:ascii="宋体" w:hAnsi="宋体" w:cs="宋体"/>
                <w:sz w:val="24"/>
              </w:rPr>
              <w:t>投标截止时间：</w:t>
            </w:r>
            <w:r>
              <w:rPr>
                <w:rFonts w:hint="eastAsia" w:ascii="宋体" w:hAnsi="宋体" w:cs="宋体"/>
                <w:color w:val="000000"/>
                <w:sz w:val="24"/>
                <w:u w:val="single"/>
                <w:lang w:eastAsia="zh-CN"/>
              </w:rPr>
              <w:t>2022</w:t>
            </w:r>
            <w:r>
              <w:rPr>
                <w:rFonts w:hint="eastAsia" w:ascii="宋体" w:hAnsi="宋体" w:cs="宋体"/>
                <w:color w:val="000000"/>
                <w:sz w:val="24"/>
                <w:u w:val="single"/>
              </w:rPr>
              <w:t>年</w:t>
            </w:r>
            <w:r>
              <w:rPr>
                <w:rFonts w:hint="eastAsia" w:ascii="宋体" w:hAnsi="宋体" w:cs="宋体"/>
                <w:color w:val="000000"/>
                <w:sz w:val="24"/>
                <w:u w:val="single"/>
                <w:lang w:val="en-US" w:eastAsia="zh-CN"/>
              </w:rPr>
              <w:t>11月14日</w:t>
            </w:r>
            <w:r>
              <w:rPr>
                <w:rFonts w:hint="eastAsia" w:ascii="宋体" w:hAnsi="宋体" w:cs="宋体"/>
                <w:color w:val="000000"/>
                <w:sz w:val="24"/>
                <w:u w:val="single"/>
              </w:rPr>
              <w:t>上午11:00</w:t>
            </w:r>
          </w:p>
          <w:p>
            <w:pPr>
              <w:spacing w:line="240" w:lineRule="atLeast"/>
              <w:rPr>
                <w:rFonts w:hint="default" w:ascii="宋体" w:hAnsi="宋体" w:eastAsia="宋体" w:cs="宋体"/>
                <w:color w:val="000000"/>
                <w:sz w:val="24"/>
                <w:lang w:val="en-US" w:eastAsia="zh-CN"/>
              </w:rPr>
            </w:pPr>
            <w:r>
              <w:rPr>
                <w:rFonts w:hint="eastAsia" w:ascii="宋体" w:hAnsi="宋体" w:cs="宋体"/>
                <w:sz w:val="24"/>
              </w:rPr>
              <w:t>投标文件递交地点：</w:t>
            </w:r>
            <w:r>
              <w:rPr>
                <w:rFonts w:hint="eastAsia" w:ascii="宋体" w:hAnsi="宋体" w:eastAsia="宋体" w:cs="宋体"/>
                <w:color w:val="000000"/>
                <w:sz w:val="24"/>
                <w:u w:val="single"/>
                <w:lang w:val="en-US" w:eastAsia="zh-CN"/>
              </w:rPr>
              <w:t>政采云平台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559" w:type="dxa"/>
            <w:vAlign w:val="center"/>
          </w:tcPr>
          <w:p>
            <w:pPr>
              <w:spacing w:line="240" w:lineRule="atLeast"/>
              <w:ind w:left="1157" w:leftChars="257" w:hanging="540"/>
              <w:rPr>
                <w:rFonts w:ascii="宋体" w:hAnsi="宋体" w:cs="宋体"/>
                <w:color w:val="000000"/>
                <w:sz w:val="24"/>
              </w:rPr>
            </w:pPr>
            <w:r>
              <w:rPr>
                <w:rFonts w:hint="eastAsia" w:ascii="宋体" w:hAnsi="宋体" w:cs="宋体"/>
                <w:color w:val="000000"/>
                <w:sz w:val="24"/>
              </w:rPr>
              <w:t>18.1</w:t>
            </w:r>
          </w:p>
        </w:tc>
        <w:tc>
          <w:tcPr>
            <w:tcW w:w="7875" w:type="dxa"/>
            <w:vAlign w:val="center"/>
          </w:tcPr>
          <w:p>
            <w:pPr>
              <w:spacing w:line="240" w:lineRule="atLeast"/>
              <w:rPr>
                <w:rFonts w:ascii="宋体" w:hAnsi="宋体" w:cs="宋体"/>
                <w:color w:val="000000"/>
                <w:sz w:val="24"/>
                <w:highlight w:val="green"/>
                <w:u w:val="single"/>
              </w:rPr>
            </w:pPr>
            <w:r>
              <w:rPr>
                <w:rFonts w:hint="eastAsia" w:ascii="宋体" w:hAnsi="宋体" w:cs="宋体"/>
                <w:color w:val="000000"/>
                <w:sz w:val="24"/>
              </w:rPr>
              <w:t>开标时间：</w:t>
            </w:r>
            <w:r>
              <w:rPr>
                <w:rFonts w:hint="eastAsia" w:ascii="宋体" w:hAnsi="宋体" w:cs="宋体"/>
                <w:color w:val="000000"/>
                <w:sz w:val="24"/>
                <w:u w:val="single"/>
                <w:lang w:eastAsia="zh-CN"/>
              </w:rPr>
              <w:t>2022</w:t>
            </w:r>
            <w:r>
              <w:rPr>
                <w:rFonts w:hint="eastAsia" w:ascii="宋体" w:hAnsi="宋体" w:cs="宋体"/>
                <w:color w:val="000000"/>
                <w:sz w:val="24"/>
                <w:u w:val="single"/>
              </w:rPr>
              <w:t>年</w:t>
            </w:r>
            <w:r>
              <w:rPr>
                <w:rFonts w:hint="eastAsia" w:ascii="宋体" w:hAnsi="宋体" w:cs="宋体"/>
                <w:color w:val="000000"/>
                <w:sz w:val="24"/>
                <w:u w:val="single"/>
                <w:lang w:val="en-US" w:eastAsia="zh-CN"/>
              </w:rPr>
              <w:t>11月14日</w:t>
            </w:r>
            <w:r>
              <w:rPr>
                <w:rFonts w:hint="eastAsia" w:ascii="宋体" w:hAnsi="宋体" w:cs="宋体"/>
                <w:color w:val="000000"/>
                <w:sz w:val="24"/>
                <w:u w:val="single"/>
              </w:rPr>
              <w:t>上午11:00</w:t>
            </w:r>
          </w:p>
          <w:p>
            <w:pPr>
              <w:spacing w:line="240" w:lineRule="atLeast"/>
              <w:rPr>
                <w:rFonts w:hint="default" w:ascii="宋体" w:hAnsi="宋体" w:eastAsia="宋体" w:cs="宋体"/>
                <w:color w:val="000000"/>
                <w:sz w:val="24"/>
                <w:lang w:val="en-US" w:eastAsia="zh-CN"/>
              </w:rPr>
            </w:pPr>
            <w:r>
              <w:rPr>
                <w:rFonts w:hint="eastAsia" w:ascii="宋体" w:hAnsi="宋体" w:cs="宋体"/>
                <w:color w:val="000000"/>
                <w:sz w:val="24"/>
              </w:rPr>
              <w:t>开标地点：</w:t>
            </w:r>
            <w:r>
              <w:rPr>
                <w:rFonts w:hint="eastAsia" w:ascii="宋体" w:hAnsi="宋体" w:eastAsia="宋体" w:cs="宋体"/>
                <w:color w:val="000000"/>
                <w:sz w:val="24"/>
                <w:u w:val="single"/>
                <w:lang w:val="en-US" w:eastAsia="zh-CN"/>
              </w:rPr>
              <w:t>政采云平台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9" w:hRule="atLeast"/>
        </w:trPr>
        <w:tc>
          <w:tcPr>
            <w:tcW w:w="1559" w:type="dxa"/>
            <w:vAlign w:val="center"/>
          </w:tcPr>
          <w:p>
            <w:pPr>
              <w:spacing w:line="240" w:lineRule="atLeast"/>
              <w:ind w:left="1157" w:leftChars="257" w:hanging="540"/>
              <w:rPr>
                <w:rFonts w:ascii="宋体" w:hAnsi="宋体" w:cs="宋体"/>
                <w:color w:val="000000"/>
                <w:sz w:val="24"/>
              </w:rPr>
            </w:pPr>
            <w:r>
              <w:rPr>
                <w:rFonts w:hint="eastAsia" w:ascii="宋体" w:hAnsi="宋体" w:cs="宋体"/>
                <w:color w:val="000000"/>
                <w:sz w:val="24"/>
              </w:rPr>
              <w:t>19.1</w:t>
            </w:r>
          </w:p>
        </w:tc>
        <w:tc>
          <w:tcPr>
            <w:tcW w:w="7875" w:type="dxa"/>
            <w:vAlign w:val="center"/>
          </w:tcPr>
          <w:p>
            <w:pPr>
              <w:spacing w:line="240" w:lineRule="atLeast"/>
              <w:rPr>
                <w:rFonts w:ascii="宋体" w:hAnsi="宋体" w:cs="宋体"/>
                <w:spacing w:val="-2"/>
                <w:kern w:val="0"/>
                <w:sz w:val="24"/>
              </w:rPr>
            </w:pPr>
            <w:r>
              <w:rPr>
                <w:rFonts w:hint="eastAsia" w:ascii="宋体" w:hAnsi="宋体" w:cs="宋体"/>
                <w:kern w:val="0"/>
                <w:sz w:val="24"/>
              </w:rPr>
              <w:t>评标小组构</w:t>
            </w:r>
            <w:r>
              <w:rPr>
                <w:rFonts w:hint="eastAsia" w:ascii="宋体" w:hAnsi="宋体" w:cs="宋体"/>
                <w:spacing w:val="-2"/>
                <w:kern w:val="0"/>
                <w:sz w:val="24"/>
              </w:rPr>
              <w:t>成</w:t>
            </w:r>
            <w:r>
              <w:rPr>
                <w:rFonts w:hint="eastAsia" w:ascii="宋体" w:hAnsi="宋体" w:cs="宋体"/>
                <w:kern w:val="0"/>
                <w:sz w:val="24"/>
              </w:rPr>
              <w:t>：</w:t>
            </w:r>
            <w:r>
              <w:rPr>
                <w:rFonts w:hint="eastAsia" w:ascii="宋体" w:hAnsi="宋体" w:cs="宋体"/>
                <w:spacing w:val="43"/>
                <w:kern w:val="0"/>
                <w:sz w:val="24"/>
                <w:u w:val="single"/>
              </w:rPr>
              <w:t>5</w:t>
            </w:r>
            <w:r>
              <w:rPr>
                <w:rFonts w:hint="eastAsia" w:ascii="宋体" w:hAnsi="宋体" w:cs="宋体"/>
                <w:kern w:val="0"/>
                <w:sz w:val="24"/>
              </w:rPr>
              <w:t>人其中</w:t>
            </w:r>
            <w:r>
              <w:rPr>
                <w:rFonts w:hint="eastAsia" w:ascii="宋体" w:hAnsi="宋体" w:cs="宋体"/>
                <w:spacing w:val="-2"/>
                <w:kern w:val="0"/>
                <w:sz w:val="24"/>
              </w:rPr>
              <w:t>招</w:t>
            </w:r>
            <w:r>
              <w:rPr>
                <w:rFonts w:hint="eastAsia" w:ascii="宋体" w:hAnsi="宋体" w:cs="宋体"/>
                <w:kern w:val="0"/>
                <w:sz w:val="24"/>
              </w:rPr>
              <w:t>标</w:t>
            </w:r>
            <w:r>
              <w:rPr>
                <w:rFonts w:hint="eastAsia" w:ascii="宋体" w:hAnsi="宋体" w:cs="宋体"/>
                <w:spacing w:val="-2"/>
                <w:kern w:val="0"/>
                <w:sz w:val="24"/>
              </w:rPr>
              <w:t>人</w:t>
            </w:r>
            <w:r>
              <w:rPr>
                <w:rFonts w:hint="eastAsia" w:ascii="宋体" w:hAnsi="宋体" w:cs="宋体"/>
                <w:kern w:val="0"/>
                <w:sz w:val="24"/>
              </w:rPr>
              <w:t>代</w:t>
            </w:r>
            <w:r>
              <w:rPr>
                <w:rFonts w:hint="eastAsia" w:ascii="宋体" w:hAnsi="宋体" w:cs="宋体"/>
                <w:spacing w:val="-3"/>
                <w:kern w:val="0"/>
                <w:sz w:val="24"/>
              </w:rPr>
              <w:t>表</w:t>
            </w:r>
            <w:r>
              <w:rPr>
                <w:rFonts w:hint="eastAsia" w:ascii="宋体" w:hAnsi="宋体" w:cs="宋体"/>
                <w:spacing w:val="43"/>
                <w:kern w:val="0"/>
                <w:sz w:val="24"/>
                <w:u w:val="single"/>
              </w:rPr>
              <w:t>0</w:t>
            </w:r>
            <w:r>
              <w:rPr>
                <w:rFonts w:hint="eastAsia" w:ascii="宋体" w:hAnsi="宋体" w:cs="宋体"/>
                <w:spacing w:val="-2"/>
                <w:kern w:val="0"/>
                <w:sz w:val="24"/>
              </w:rPr>
              <w:t>人</w:t>
            </w:r>
            <w:r>
              <w:rPr>
                <w:rFonts w:hint="eastAsia" w:ascii="宋体" w:hAnsi="宋体" w:cs="宋体"/>
                <w:spacing w:val="-60"/>
                <w:kern w:val="0"/>
                <w:sz w:val="24"/>
              </w:rPr>
              <w:t>，</w:t>
            </w:r>
            <w:r>
              <w:rPr>
                <w:rFonts w:hint="eastAsia" w:ascii="宋体" w:hAnsi="宋体" w:cs="宋体"/>
                <w:kern w:val="0"/>
                <w:sz w:val="24"/>
              </w:rPr>
              <w:t>专</w:t>
            </w:r>
            <w:r>
              <w:rPr>
                <w:rFonts w:hint="eastAsia" w:ascii="宋体" w:hAnsi="宋体" w:cs="宋体"/>
                <w:spacing w:val="1"/>
                <w:kern w:val="0"/>
                <w:sz w:val="24"/>
              </w:rPr>
              <w:t>家</w:t>
            </w:r>
            <w:r>
              <w:rPr>
                <w:rFonts w:hint="eastAsia" w:ascii="宋体" w:hAnsi="宋体" w:cs="宋体"/>
                <w:spacing w:val="43"/>
                <w:kern w:val="0"/>
                <w:sz w:val="24"/>
                <w:u w:val="single"/>
              </w:rPr>
              <w:t>5</w:t>
            </w:r>
            <w:r>
              <w:rPr>
                <w:rFonts w:hint="eastAsia" w:ascii="宋体" w:hAnsi="宋体" w:cs="宋体"/>
                <w:spacing w:val="-2"/>
                <w:kern w:val="0"/>
                <w:sz w:val="24"/>
              </w:rPr>
              <w:t>人；</w:t>
            </w:r>
          </w:p>
          <w:p>
            <w:pPr>
              <w:spacing w:line="240" w:lineRule="atLeast"/>
              <w:rPr>
                <w:rFonts w:ascii="宋体" w:hAnsi="宋体" w:cs="宋体"/>
                <w:color w:val="000000"/>
                <w:sz w:val="24"/>
              </w:rPr>
            </w:pPr>
            <w:r>
              <w:rPr>
                <w:rFonts w:hint="eastAsia" w:ascii="宋体" w:hAnsi="宋体" w:cs="宋体"/>
                <w:kern w:val="0"/>
                <w:sz w:val="24"/>
              </w:rPr>
              <w:t>评标小组成员</w:t>
            </w:r>
            <w:r>
              <w:rPr>
                <w:rFonts w:hint="eastAsia" w:ascii="宋体" w:hAnsi="宋体" w:cs="宋体"/>
                <w:spacing w:val="-2"/>
                <w:kern w:val="0"/>
                <w:sz w:val="24"/>
              </w:rPr>
              <w:t>确</w:t>
            </w:r>
            <w:r>
              <w:rPr>
                <w:rFonts w:hint="eastAsia" w:ascii="宋体" w:hAnsi="宋体" w:cs="宋体"/>
                <w:kern w:val="0"/>
                <w:sz w:val="24"/>
              </w:rPr>
              <w:t>定</w:t>
            </w:r>
            <w:r>
              <w:rPr>
                <w:rFonts w:hint="eastAsia" w:ascii="宋体" w:hAnsi="宋体" w:cs="宋体"/>
                <w:spacing w:val="-2"/>
                <w:kern w:val="0"/>
                <w:sz w:val="24"/>
              </w:rPr>
              <w:t>方</w:t>
            </w:r>
            <w:r>
              <w:rPr>
                <w:rFonts w:hint="eastAsia" w:ascii="宋体" w:hAnsi="宋体" w:cs="宋体"/>
                <w:kern w:val="0"/>
                <w:sz w:val="24"/>
              </w:rPr>
              <w:t>式：专家</w:t>
            </w:r>
            <w:r>
              <w:rPr>
                <w:rFonts w:hint="eastAsia" w:ascii="宋体" w:hAnsi="宋体" w:cs="宋体"/>
                <w:kern w:val="0"/>
                <w:sz w:val="24"/>
                <w:u w:val="single"/>
              </w:rPr>
              <w:t>随机抽取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559" w:type="dxa"/>
            <w:vAlign w:val="center"/>
          </w:tcPr>
          <w:p>
            <w:pPr>
              <w:spacing w:line="240" w:lineRule="atLeast"/>
              <w:ind w:left="1157" w:leftChars="257" w:hanging="540"/>
              <w:rPr>
                <w:rFonts w:ascii="宋体" w:hAnsi="宋体" w:cs="宋体"/>
                <w:color w:val="000000"/>
                <w:sz w:val="24"/>
              </w:rPr>
            </w:pPr>
            <w:r>
              <w:rPr>
                <w:rFonts w:hint="eastAsia" w:ascii="宋体" w:hAnsi="宋体" w:cs="宋体"/>
                <w:color w:val="000000"/>
                <w:sz w:val="24"/>
              </w:rPr>
              <w:t>23.2</w:t>
            </w:r>
          </w:p>
        </w:tc>
        <w:tc>
          <w:tcPr>
            <w:tcW w:w="7875" w:type="dxa"/>
            <w:vAlign w:val="center"/>
          </w:tcPr>
          <w:p>
            <w:pPr>
              <w:spacing w:line="240" w:lineRule="atLeast"/>
              <w:rPr>
                <w:rFonts w:ascii="宋体" w:hAnsi="宋体" w:cs="宋体"/>
                <w:i/>
                <w:color w:val="000000"/>
                <w:sz w:val="24"/>
              </w:rPr>
            </w:pPr>
            <w:r>
              <w:rPr>
                <w:rFonts w:hint="eastAsia" w:ascii="宋体" w:hAnsi="宋体" w:cs="宋体"/>
                <w:color w:val="000000"/>
                <w:sz w:val="24"/>
              </w:rPr>
              <w:t>评标方法：</w:t>
            </w:r>
            <w:r>
              <w:rPr>
                <w:rFonts w:hint="eastAsia" w:ascii="宋体" w:hAnsi="宋体" w:cs="宋体"/>
                <w:color w:val="000000"/>
                <w:sz w:val="24"/>
                <w:u w:val="single"/>
              </w:rPr>
              <w:t>综合评价法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559" w:type="dxa"/>
            <w:vAlign w:val="center"/>
          </w:tcPr>
          <w:p>
            <w:pPr>
              <w:spacing w:line="240" w:lineRule="atLeast"/>
              <w:ind w:left="1157" w:leftChars="257" w:hanging="540"/>
              <w:rPr>
                <w:rFonts w:ascii="宋体" w:hAnsi="宋体" w:cs="宋体"/>
                <w:color w:val="000000"/>
                <w:sz w:val="24"/>
              </w:rPr>
            </w:pPr>
            <w:r>
              <w:rPr>
                <w:rFonts w:hint="eastAsia" w:ascii="宋体" w:hAnsi="宋体" w:cs="宋体"/>
                <w:color w:val="000000"/>
                <w:sz w:val="24"/>
              </w:rPr>
              <w:t>27</w:t>
            </w:r>
          </w:p>
        </w:tc>
        <w:tc>
          <w:tcPr>
            <w:tcW w:w="7875" w:type="dxa"/>
            <w:vAlign w:val="center"/>
          </w:tcPr>
          <w:p>
            <w:pPr>
              <w:spacing w:line="240" w:lineRule="atLeast"/>
              <w:rPr>
                <w:rFonts w:ascii="宋体" w:hAnsi="宋体" w:cs="宋体"/>
                <w:color w:val="000000"/>
                <w:sz w:val="24"/>
              </w:rPr>
            </w:pPr>
            <w:r>
              <w:rPr>
                <w:rFonts w:hint="eastAsia" w:ascii="宋体" w:hAnsi="宋体" w:cs="宋体"/>
                <w:color w:val="000000"/>
                <w:sz w:val="24"/>
              </w:rPr>
              <w:t>推荐中标候选供应商的数量：</w:t>
            </w:r>
            <w:r>
              <w:rPr>
                <w:rFonts w:hint="eastAsia" w:ascii="宋体" w:hAnsi="宋体" w:cs="宋体"/>
                <w:color w:val="000000"/>
                <w:sz w:val="24"/>
                <w:u w:val="single"/>
              </w:rPr>
              <w:t>3</w:t>
            </w:r>
            <w:r>
              <w:rPr>
                <w:rFonts w:hint="eastAsia" w:ascii="宋体" w:hAnsi="宋体" w:cs="宋体"/>
                <w:color w:val="000000"/>
                <w:sz w:val="24"/>
              </w:rPr>
              <w:t>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559" w:type="dxa"/>
            <w:vAlign w:val="center"/>
          </w:tcPr>
          <w:p>
            <w:pPr>
              <w:spacing w:line="240" w:lineRule="atLeast"/>
              <w:ind w:left="1157" w:leftChars="257" w:hanging="540"/>
              <w:rPr>
                <w:rFonts w:hint="eastAsia" w:ascii="宋体" w:hAnsi="宋体" w:cs="宋体"/>
                <w:color w:val="000000"/>
                <w:sz w:val="24"/>
              </w:rPr>
            </w:pPr>
          </w:p>
        </w:tc>
        <w:tc>
          <w:tcPr>
            <w:tcW w:w="7875" w:type="dxa"/>
            <w:vAlign w:val="center"/>
          </w:tcPr>
          <w:p>
            <w:pPr>
              <w:keepNext w:val="0"/>
              <w:keepLines w:val="0"/>
              <w:suppressLineNumbers w:val="0"/>
              <w:spacing w:beforeAutospacing="0" w:afterAutospacing="0" w:line="240" w:lineRule="auto"/>
              <w:jc w:val="both"/>
              <w:rPr>
                <w:rFonts w:hint="eastAsia" w:ascii="宋体" w:hAnsi="宋体" w:eastAsia="Times New Roman" w:cs="宋体"/>
                <w:sz w:val="24"/>
                <w:szCs w:val="24"/>
                <w:lang w:val="zh-CN" w:eastAsia="zh-CN" w:bidi="ar-SA"/>
              </w:rPr>
            </w:pPr>
            <w:r>
              <w:rPr>
                <w:rFonts w:hint="eastAsia" w:ascii="宋体" w:hAnsi="宋体" w:eastAsia="宋体" w:cs="宋体"/>
                <w:color w:val="auto"/>
                <w:sz w:val="28"/>
                <w:szCs w:val="28"/>
              </w:rPr>
              <w:t>（</w:t>
            </w:r>
            <w:r>
              <w:rPr>
                <w:rFonts w:hint="eastAsia" w:ascii="宋体" w:hAnsi="宋体" w:eastAsia="Times New Roman" w:cs="宋体"/>
                <w:sz w:val="24"/>
                <w:szCs w:val="24"/>
                <w:lang w:val="zh-CN" w:eastAsia="zh-CN" w:bidi="ar-SA"/>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keepNext w:val="0"/>
              <w:keepLines w:val="0"/>
              <w:suppressLineNumbers w:val="0"/>
              <w:spacing w:beforeAutospacing="0" w:afterAutospacing="0" w:line="240" w:lineRule="auto"/>
              <w:jc w:val="both"/>
              <w:rPr>
                <w:rFonts w:hint="eastAsia" w:ascii="宋体" w:hAnsi="宋体" w:eastAsia="Times New Roman" w:cs="宋体"/>
                <w:sz w:val="24"/>
                <w:szCs w:val="24"/>
                <w:lang w:val="zh-CN" w:eastAsia="zh-CN" w:bidi="ar-SA"/>
              </w:rPr>
            </w:pPr>
            <w:r>
              <w:rPr>
                <w:rFonts w:hint="eastAsia" w:ascii="宋体" w:hAnsi="宋体" w:eastAsia="Times New Roman" w:cs="宋体"/>
                <w:sz w:val="24"/>
                <w:szCs w:val="24"/>
                <w:lang w:val="zh-CN" w:eastAsia="zh-CN" w:bidi="ar-SA"/>
              </w:rPr>
              <w:t>（2）本项目实行网上投标，采用电子响应文件(供应商须使用CA加密设备通过政采云电子投标客户端制作响应文件)。若供应商参与投标，自行承担投标一切费用。</w:t>
            </w:r>
          </w:p>
          <w:p>
            <w:pPr>
              <w:keepNext w:val="0"/>
              <w:keepLines w:val="0"/>
              <w:suppressLineNumbers w:val="0"/>
              <w:spacing w:beforeAutospacing="0" w:afterAutospacing="0" w:line="240" w:lineRule="auto"/>
              <w:jc w:val="both"/>
              <w:rPr>
                <w:rFonts w:hint="eastAsia" w:ascii="宋体" w:hAnsi="宋体" w:eastAsia="Times New Roman" w:cs="宋体"/>
                <w:sz w:val="24"/>
                <w:szCs w:val="24"/>
                <w:lang w:val="zh-CN" w:eastAsia="zh-CN" w:bidi="ar-SA"/>
              </w:rPr>
            </w:pPr>
            <w:r>
              <w:rPr>
                <w:rFonts w:hint="eastAsia" w:ascii="宋体" w:hAnsi="宋体" w:eastAsia="Times New Roman" w:cs="宋体"/>
                <w:sz w:val="24"/>
                <w:szCs w:val="24"/>
                <w:lang w:val="zh-CN" w:eastAsia="zh-CN" w:bidi="ar-SA"/>
              </w:rPr>
              <w:t>（3）各供应商应在开标前应确保成为新疆政府采购网正式注册入库供应商，并完成CA数字证书申领。因未注册入库、未办理CA数字证书等原因造成无法投标或投标失败等后果由供应商自行承担。</w:t>
            </w:r>
          </w:p>
          <w:p>
            <w:pPr>
              <w:keepNext w:val="0"/>
              <w:keepLines w:val="0"/>
              <w:suppressLineNumbers w:val="0"/>
              <w:spacing w:beforeAutospacing="0" w:afterAutospacing="0" w:line="240" w:lineRule="auto"/>
              <w:jc w:val="both"/>
              <w:rPr>
                <w:rFonts w:hint="eastAsia" w:ascii="宋体" w:hAnsi="宋体" w:eastAsia="Times New Roman" w:cs="宋体"/>
                <w:sz w:val="24"/>
                <w:szCs w:val="24"/>
                <w:lang w:val="zh-CN" w:eastAsia="zh-CN" w:bidi="ar-SA"/>
              </w:rPr>
            </w:pPr>
            <w:r>
              <w:rPr>
                <w:rFonts w:hint="eastAsia" w:ascii="宋体" w:hAnsi="宋体" w:eastAsia="Times New Roman" w:cs="宋体"/>
                <w:sz w:val="24"/>
                <w:szCs w:val="24"/>
                <w:lang w:val="zh-CN" w:eastAsia="zh-CN" w:bidi="ar-SA"/>
              </w:rPr>
              <w:t>（4）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 400-881-7190进行咨询。</w:t>
            </w:r>
          </w:p>
          <w:p>
            <w:pPr>
              <w:keepNext w:val="0"/>
              <w:keepLines w:val="0"/>
              <w:suppressLineNumbers w:val="0"/>
              <w:spacing w:beforeAutospacing="0" w:afterAutospacing="0" w:line="240" w:lineRule="auto"/>
              <w:jc w:val="both"/>
              <w:rPr>
                <w:rFonts w:hint="eastAsia" w:ascii="宋体" w:hAnsi="宋体" w:eastAsia="Times New Roman" w:cs="宋体"/>
                <w:sz w:val="24"/>
                <w:szCs w:val="24"/>
                <w:lang w:val="zh-CN" w:eastAsia="zh-CN" w:bidi="ar-SA"/>
              </w:rPr>
            </w:pPr>
            <w:r>
              <w:rPr>
                <w:rFonts w:hint="eastAsia" w:ascii="宋体" w:hAnsi="宋体" w:eastAsia="Times New Roman" w:cs="宋体"/>
                <w:sz w:val="24"/>
                <w:szCs w:val="24"/>
                <w:lang w:val="zh-CN" w:eastAsia="zh-CN" w:bidi="ar-SA"/>
              </w:rPr>
              <w:t>（5）供应商在开标时须使用制作加密电子响应文件所使用的CA锁及电脑，电脑须提前配置好浏览器(建议使用谷歌浏览器)，以便开标时解锁。</w:t>
            </w:r>
          </w:p>
          <w:p>
            <w:pPr>
              <w:keepNext w:val="0"/>
              <w:keepLines w:val="0"/>
              <w:suppressLineNumbers w:val="0"/>
              <w:spacing w:beforeAutospacing="0" w:afterAutospacing="0" w:line="240" w:lineRule="auto"/>
              <w:jc w:val="both"/>
              <w:rPr>
                <w:rFonts w:hint="eastAsia" w:ascii="宋体" w:hAnsi="宋体" w:eastAsia="Times New Roman" w:cs="宋体"/>
                <w:sz w:val="24"/>
                <w:szCs w:val="24"/>
                <w:lang w:val="zh-CN" w:eastAsia="zh-CN" w:bidi="ar-SA"/>
              </w:rPr>
            </w:pPr>
            <w:r>
              <w:rPr>
                <w:rFonts w:hint="eastAsia" w:ascii="宋体" w:hAnsi="宋体" w:eastAsia="Times New Roman" w:cs="宋体"/>
                <w:sz w:val="24"/>
                <w:szCs w:val="24"/>
                <w:lang w:val="zh-CN" w:eastAsia="zh-CN" w:bidi="ar-SA"/>
              </w:rPr>
              <w:t>（6）供应商对不见面开评审系统的技术操作咨询，可通过https://edu.zcygov.cn/luban/xinjiang-e-biding 自助查询，也可在政采云帮助中心常见问题解答和操作流程讲解视频中自助查询，网址为：https://service.zcygov.cn/#/help ，“项目采购”—“操作流程-电子招投标” —“政府采购项目电子交易管理操作指南-供应商”版面获取操作指南，同时对自助查询无法解决的问题可通过钉钉群及政采云在线客服获取服务支持。供应商钉钉群号：政采云新疆供应商服务1号群：30349928  (如已加入1-11群，无需重复加入，十一个群联动直播)，钉钉工具软件具有回放功能，直播培训结束后可在钉钉群中回放观看学习。</w:t>
            </w:r>
          </w:p>
          <w:p>
            <w:pPr>
              <w:keepNext w:val="0"/>
              <w:keepLines w:val="0"/>
              <w:suppressLineNumbers w:val="0"/>
              <w:spacing w:beforeAutospacing="0" w:afterAutospacing="0" w:line="240" w:lineRule="auto"/>
              <w:jc w:val="both"/>
              <w:rPr>
                <w:rFonts w:hint="eastAsia" w:ascii="宋体" w:hAnsi="宋体" w:eastAsia="Times New Roman" w:cs="宋体"/>
                <w:sz w:val="24"/>
                <w:szCs w:val="24"/>
                <w:lang w:val="zh-CN" w:eastAsia="zh-CN" w:bidi="ar-SA"/>
              </w:rPr>
            </w:pPr>
            <w:r>
              <w:rPr>
                <w:rFonts w:hint="eastAsia" w:ascii="宋体" w:hAnsi="宋体" w:eastAsia="Times New Roman" w:cs="宋体"/>
                <w:sz w:val="24"/>
                <w:szCs w:val="24"/>
                <w:lang w:val="zh-CN" w:eastAsia="zh-CN" w:bidi="ar-SA"/>
              </w:rPr>
              <w:t>（7）各供应商须在投标截止时间前完成在系统上递交电子响应文件。投标供应商的电子响应文件是经过CA证书加密后上传提交的，任何单位或个人均无法在投标截止时间(即开标时间)之前查看或篡改，不存在泄密风险。 (严格按照政采云电子投标流程制作并上传电子响应文件)</w:t>
            </w:r>
          </w:p>
          <w:p>
            <w:pPr>
              <w:keepNext w:val="0"/>
              <w:keepLines w:val="0"/>
              <w:suppressLineNumbers w:val="0"/>
              <w:spacing w:beforeAutospacing="0" w:afterAutospacing="0" w:line="240" w:lineRule="auto"/>
              <w:jc w:val="both"/>
              <w:rPr>
                <w:rFonts w:hint="eastAsia" w:ascii="宋体" w:hAnsi="宋体" w:eastAsia="Times New Roman" w:cs="宋体"/>
                <w:sz w:val="24"/>
                <w:szCs w:val="24"/>
                <w:lang w:val="zh-CN" w:eastAsia="zh-CN" w:bidi="ar-SA"/>
              </w:rPr>
            </w:pPr>
            <w:r>
              <w:rPr>
                <w:rFonts w:hint="eastAsia" w:ascii="宋体" w:hAnsi="宋体" w:eastAsia="Times New Roman" w:cs="宋体"/>
                <w:sz w:val="24"/>
                <w:szCs w:val="24"/>
                <w:lang w:val="zh-CN" w:eastAsia="zh-CN" w:bidi="ar-SA"/>
              </w:rPr>
              <w:t>（8）各供应商在投标截止时间前将“响应文件”上传至政采云平台。响应文件包括“</w:t>
            </w:r>
            <w:r>
              <w:rPr>
                <w:rFonts w:hint="eastAsia" w:ascii="宋体" w:hAnsi="宋体" w:eastAsia="Times New Roman" w:cs="宋体"/>
                <w:sz w:val="24"/>
                <w:szCs w:val="24"/>
                <w:lang w:val="en-US" w:eastAsia="zh-CN" w:bidi="ar-SA"/>
              </w:rPr>
              <w:t>开标一览表</w:t>
            </w:r>
            <w:r>
              <w:rPr>
                <w:rFonts w:hint="eastAsia" w:ascii="宋体" w:hAnsi="宋体" w:eastAsia="Times New Roman" w:cs="宋体"/>
                <w:sz w:val="24"/>
                <w:szCs w:val="24"/>
                <w:lang w:val="zh-CN" w:eastAsia="zh-CN" w:bidi="ar-SA"/>
              </w:rPr>
              <w:t>及资格证明文件”与“商务及技术文件”两部分合并成一册。 响应文件应按照磋商文件规定的格式填写、签署和盖章 ，并以.jmbs 格式上传至政采云开评审平台 (响应文件为正本扫描件)  。</w:t>
            </w:r>
          </w:p>
          <w:p>
            <w:pPr>
              <w:keepNext w:val="0"/>
              <w:keepLines w:val="0"/>
              <w:suppressLineNumbers w:val="0"/>
              <w:spacing w:beforeAutospacing="0" w:afterAutospacing="0" w:line="240" w:lineRule="auto"/>
              <w:jc w:val="both"/>
              <w:rPr>
                <w:rFonts w:hint="eastAsia" w:ascii="宋体" w:hAnsi="宋体" w:eastAsia="Times New Roman" w:cs="宋体"/>
                <w:sz w:val="24"/>
                <w:szCs w:val="24"/>
                <w:lang w:val="zh-CN" w:eastAsia="zh-CN" w:bidi="ar-SA"/>
              </w:rPr>
            </w:pPr>
            <w:r>
              <w:rPr>
                <w:rFonts w:hint="eastAsia" w:ascii="宋体" w:hAnsi="宋体" w:eastAsia="Times New Roman" w:cs="宋体"/>
                <w:sz w:val="24"/>
                <w:szCs w:val="24"/>
                <w:lang w:val="zh-CN" w:eastAsia="zh-CN" w:bidi="ar-SA"/>
              </w:rPr>
              <w:t>（9）解密时长为 30 分钟。</w:t>
            </w:r>
          </w:p>
          <w:p>
            <w:pPr>
              <w:spacing w:line="240" w:lineRule="atLeast"/>
              <w:rPr>
                <w:rFonts w:hint="eastAsia" w:ascii="宋体" w:hAnsi="宋体" w:cs="宋体"/>
                <w:color w:val="000000"/>
                <w:sz w:val="24"/>
              </w:rPr>
            </w:pPr>
            <w:r>
              <w:rPr>
                <w:rFonts w:hint="eastAsia" w:ascii="宋体" w:hAnsi="宋体" w:eastAsia="Times New Roman" w:cs="宋体"/>
                <w:sz w:val="24"/>
                <w:szCs w:val="24"/>
                <w:lang w:val="zh-CN" w:eastAsia="zh-CN" w:bidi="ar-SA"/>
              </w:rPr>
              <w:t>（1</w:t>
            </w:r>
            <w:r>
              <w:rPr>
                <w:rFonts w:hint="eastAsia" w:ascii="宋体" w:hAnsi="宋体" w:eastAsia="Times New Roman" w:cs="宋体"/>
                <w:sz w:val="24"/>
                <w:szCs w:val="24"/>
                <w:lang w:val="en-US" w:eastAsia="zh-CN" w:bidi="ar-SA"/>
              </w:rPr>
              <w:t>0</w:t>
            </w:r>
            <w:r>
              <w:rPr>
                <w:rFonts w:hint="eastAsia" w:ascii="宋体" w:hAnsi="宋体" w:eastAsia="Times New Roman" w:cs="宋体"/>
                <w:sz w:val="24"/>
                <w:szCs w:val="24"/>
                <w:lang w:val="zh-CN" w:eastAsia="zh-CN" w:bidi="ar-SA"/>
              </w:rPr>
              <w:t>）供应商提供备份的响应文件,后缀为.bfbs。</w:t>
            </w:r>
          </w:p>
        </w:tc>
      </w:tr>
    </w:tbl>
    <w:p>
      <w:pPr>
        <w:spacing w:line="240" w:lineRule="atLeast"/>
        <w:ind w:left="1157" w:leftChars="257" w:hanging="540"/>
        <w:rPr>
          <w:rFonts w:cs="宋体" w:asciiTheme="minorEastAsia" w:hAnsiTheme="minorEastAsia" w:eastAsiaTheme="minorEastAsia"/>
          <w:sz w:val="24"/>
        </w:rPr>
        <w:sectPr>
          <w:headerReference r:id="rId14" w:type="default"/>
          <w:footerReference r:id="rId16" w:type="default"/>
          <w:headerReference r:id="rId15" w:type="even"/>
          <w:footerReference r:id="rId17" w:type="even"/>
          <w:pgSz w:w="11906" w:h="16838"/>
          <w:pgMar w:top="1440" w:right="1080" w:bottom="1440" w:left="1080" w:header="510" w:footer="992" w:gutter="0"/>
          <w:cols w:space="720" w:num="1"/>
          <w:docGrid w:linePitch="312" w:charSpace="0"/>
        </w:sectPr>
      </w:pPr>
    </w:p>
    <w:p>
      <w:pPr>
        <w:widowControl/>
        <w:jc w:val="center"/>
        <w:rPr>
          <w:rFonts w:ascii="宋体" w:hAnsi="宋体" w:cs="宋体"/>
          <w:b/>
          <w:kern w:val="0"/>
          <w:sz w:val="32"/>
          <w:szCs w:val="32"/>
        </w:rPr>
      </w:pPr>
      <w:bookmarkStart w:id="494" w:name="_Toc218935354"/>
      <w:bookmarkStart w:id="495" w:name="_Toc216513787"/>
      <w:bookmarkStart w:id="496" w:name="_Toc7112"/>
      <w:bookmarkStart w:id="497" w:name="_Toc29079_WPSOffice_Level1"/>
      <w:bookmarkStart w:id="498" w:name="_Toc218935351"/>
      <w:bookmarkStart w:id="499" w:name="_Toc21132"/>
      <w:bookmarkStart w:id="500" w:name="_Toc216582811"/>
      <w:bookmarkStart w:id="501" w:name="_Toc512937852"/>
      <w:bookmarkStart w:id="502" w:name="_Toc518923126"/>
      <w:bookmarkStart w:id="503" w:name="_Toc219175635"/>
      <w:bookmarkStart w:id="504" w:name="_Toc219175638"/>
      <w:bookmarkStart w:id="505" w:name="_Toc216582825"/>
      <w:bookmarkStart w:id="506" w:name="_Toc507399906"/>
      <w:r>
        <w:rPr>
          <w:rFonts w:hint="eastAsia" w:ascii="宋体" w:hAnsi="宋体" w:cs="宋体"/>
          <w:b/>
          <w:kern w:val="0"/>
          <w:sz w:val="32"/>
          <w:szCs w:val="32"/>
        </w:rPr>
        <w:t>资格审查表</w:t>
      </w:r>
    </w:p>
    <w:p>
      <w:pPr>
        <w:rPr>
          <w:rFonts w:ascii="宋体" w:hAnsi="宋体" w:cs="宋体"/>
        </w:rPr>
      </w:pPr>
    </w:p>
    <w:tbl>
      <w:tblPr>
        <w:tblStyle w:val="35"/>
        <w:tblW w:w="13916" w:type="dxa"/>
        <w:jc w:val="center"/>
        <w:tblLayout w:type="fixed"/>
        <w:tblCellMar>
          <w:top w:w="0" w:type="dxa"/>
          <w:left w:w="108" w:type="dxa"/>
          <w:bottom w:w="0" w:type="dxa"/>
          <w:right w:w="108" w:type="dxa"/>
        </w:tblCellMar>
      </w:tblPr>
      <w:tblGrid>
        <w:gridCol w:w="1484"/>
        <w:gridCol w:w="2146"/>
        <w:gridCol w:w="2100"/>
        <w:gridCol w:w="5820"/>
        <w:gridCol w:w="1183"/>
        <w:gridCol w:w="1183"/>
      </w:tblGrid>
      <w:tr>
        <w:tblPrEx>
          <w:tblCellMar>
            <w:top w:w="0" w:type="dxa"/>
            <w:left w:w="108" w:type="dxa"/>
            <w:bottom w:w="0" w:type="dxa"/>
            <w:right w:w="108" w:type="dxa"/>
          </w:tblCellMar>
        </w:tblPrEx>
        <w:trPr>
          <w:trHeight w:val="408" w:hRule="atLeast"/>
          <w:jc w:val="center"/>
        </w:trPr>
        <w:tc>
          <w:tcPr>
            <w:tcW w:w="148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投标人名称</w:t>
            </w:r>
          </w:p>
        </w:tc>
        <w:tc>
          <w:tcPr>
            <w:tcW w:w="11249"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ascii="宋体" w:hAnsi="宋体" w:cs="宋体"/>
                <w:kern w:val="0"/>
                <w:sz w:val="22"/>
                <w:szCs w:val="22"/>
              </w:rPr>
              <w:t>审查</w:t>
            </w:r>
            <w:r>
              <w:rPr>
                <w:rFonts w:hint="eastAsia" w:ascii="宋体" w:hAnsi="宋体" w:cs="宋体"/>
                <w:kern w:val="0"/>
                <w:sz w:val="22"/>
                <w:szCs w:val="22"/>
              </w:rPr>
              <w:t>项目</w:t>
            </w:r>
          </w:p>
        </w:tc>
        <w:tc>
          <w:tcPr>
            <w:tcW w:w="1183"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审查结论</w:t>
            </w:r>
          </w:p>
        </w:tc>
      </w:tr>
      <w:tr>
        <w:tblPrEx>
          <w:tblCellMar>
            <w:top w:w="0" w:type="dxa"/>
            <w:left w:w="108" w:type="dxa"/>
            <w:bottom w:w="0" w:type="dxa"/>
            <w:right w:w="108" w:type="dxa"/>
          </w:tblCellMar>
        </w:tblPrEx>
        <w:trPr>
          <w:trHeight w:val="2725" w:hRule="atLeast"/>
          <w:jc w:val="center"/>
        </w:trPr>
        <w:tc>
          <w:tcPr>
            <w:tcW w:w="14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214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18"/>
                <w:szCs w:val="18"/>
              </w:rPr>
            </w:pPr>
            <w:r>
              <w:rPr>
                <w:rFonts w:hint="eastAsia" w:ascii="仿宋_GB2312" w:hAnsi="宋体" w:eastAsia="仿宋_GB2312" w:cs="宋体"/>
                <w:color w:val="auto"/>
                <w:kern w:val="0"/>
                <w:sz w:val="20"/>
                <w:szCs w:val="20"/>
              </w:rPr>
              <w:t>合格有效的</w:t>
            </w:r>
            <w:r>
              <w:rPr>
                <w:rFonts w:hint="eastAsia" w:ascii="仿宋_GB2312" w:hAnsi="宋体" w:eastAsia="仿宋_GB2312" w:cs="宋体"/>
                <w:color w:val="auto"/>
                <w:kern w:val="0"/>
                <w:sz w:val="20"/>
                <w:szCs w:val="20"/>
                <w:lang w:val="en-US" w:eastAsia="zh-CN"/>
              </w:rPr>
              <w:t>企业</w:t>
            </w:r>
            <w:r>
              <w:rPr>
                <w:rFonts w:hint="eastAsia" w:ascii="仿宋_GB2312" w:hAnsi="宋体" w:eastAsia="仿宋_GB2312" w:cs="宋体"/>
                <w:color w:val="auto"/>
                <w:kern w:val="0"/>
                <w:sz w:val="20"/>
                <w:szCs w:val="20"/>
              </w:rPr>
              <w:t>法人营业执照（三证合一）副本（原件、复印件、影印件均可）或电子营业执照打印件（需加盖公章）或同等法律效力的证明文件（发证机关或公证机关出具的证明材料原件）</w:t>
            </w:r>
          </w:p>
        </w:tc>
        <w:tc>
          <w:tcPr>
            <w:tcW w:w="210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仿宋_GB2312" w:cs="宋体"/>
                <w:color w:val="auto"/>
                <w:kern w:val="0"/>
                <w:sz w:val="22"/>
                <w:szCs w:val="22"/>
              </w:rPr>
            </w:pPr>
            <w:r>
              <w:rPr>
                <w:rFonts w:hint="eastAsia" w:ascii="仿宋_GB2312" w:hAnsi="宋体" w:eastAsia="仿宋_GB2312" w:cs="宋体"/>
                <w:color w:val="auto"/>
                <w:kern w:val="0"/>
                <w:sz w:val="20"/>
                <w:szCs w:val="20"/>
              </w:rPr>
              <w:t>法人代表资格证明书或法人授权委托书原件及其人员有效证件（如身份证原件），开标现场授权委托人需与投标文件中保持一致</w:t>
            </w:r>
          </w:p>
        </w:tc>
        <w:tc>
          <w:tcPr>
            <w:tcW w:w="5820" w:type="dxa"/>
            <w:tcBorders>
              <w:top w:val="single" w:color="auto" w:sz="4" w:space="0"/>
              <w:left w:val="single" w:color="auto" w:sz="4" w:space="0"/>
              <w:bottom w:val="single" w:color="auto" w:sz="4" w:space="0"/>
              <w:right w:val="single" w:color="auto" w:sz="4" w:space="0"/>
            </w:tcBorders>
            <w:vAlign w:val="center"/>
          </w:tcPr>
          <w:p>
            <w:pPr>
              <w:pStyle w:val="29"/>
              <w:widowControl/>
              <w:spacing w:beforeAutospacing="0" w:afterAutospacing="0" w:line="360" w:lineRule="auto"/>
              <w:rPr>
                <w:rFonts w:hint="eastAsia" w:ascii="仿宋_GB2312" w:hAnsi="宋体" w:eastAsia="仿宋_GB2312" w:cs="宋体"/>
                <w:color w:val="auto"/>
                <w:kern w:val="0"/>
                <w:sz w:val="20"/>
                <w:szCs w:val="20"/>
                <w:lang w:bidi="ar-SA"/>
              </w:rPr>
            </w:pPr>
            <w:r>
              <w:rPr>
                <w:rFonts w:hint="eastAsia" w:ascii="仿宋_GB2312" w:hAnsi="宋体" w:eastAsia="仿宋_GB2312" w:cs="宋体"/>
                <w:color w:val="auto"/>
                <w:kern w:val="0"/>
                <w:sz w:val="20"/>
                <w:szCs w:val="20"/>
                <w:lang w:val="en-US" w:eastAsia="zh-CN" w:bidi="ar-SA"/>
              </w:rPr>
              <w:t>1、投标人需提供2021年度的财务审计报告或财务报表，新成立公司可提供有效银行资信证明）；2、有依法缴纳社会保障资金的良好记录；（需提供2022年1月至今连续3个月的缴纳社保证明复印件3、有依法缴纳税收的良好记录，（需提供2022年1月至今连续3个月的税收缴纳记录复印件或盖有税务局公章的零申报报表）</w:t>
            </w:r>
            <w:r>
              <w:rPr>
                <w:rFonts w:hint="eastAsia" w:ascii="仿宋_GB2312" w:hAnsi="宋体" w:eastAsia="仿宋_GB2312" w:cs="宋体"/>
                <w:color w:val="auto"/>
                <w:kern w:val="0"/>
                <w:sz w:val="20"/>
                <w:szCs w:val="20"/>
                <w:lang w:bidi="ar-SA"/>
              </w:rPr>
              <w:t>；</w:t>
            </w:r>
            <w:r>
              <w:rPr>
                <w:rFonts w:hint="eastAsia" w:ascii="仿宋_GB2312" w:hAnsi="宋体" w:eastAsia="仿宋_GB2312" w:cs="宋体"/>
                <w:color w:val="auto"/>
                <w:kern w:val="0"/>
                <w:sz w:val="20"/>
                <w:szCs w:val="20"/>
                <w:lang w:val="en-US" w:eastAsia="zh-CN" w:bidi="ar-SA"/>
              </w:rPr>
              <w:t>4、参加政府采购活动前三年内，在经营活动中没有重大违法记录；</w:t>
            </w:r>
          </w:p>
        </w:tc>
        <w:tc>
          <w:tcPr>
            <w:tcW w:w="118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auto"/>
                <w:kern w:val="0"/>
                <w:sz w:val="20"/>
                <w:szCs w:val="20"/>
                <w:lang w:bidi="ar-SA"/>
              </w:rPr>
            </w:pPr>
            <w:r>
              <w:rPr>
                <w:rFonts w:hint="eastAsia" w:ascii="仿宋_GB2312" w:hAnsi="宋体" w:eastAsia="仿宋_GB2312" w:cs="宋体"/>
                <w:color w:val="auto"/>
                <w:kern w:val="0"/>
                <w:sz w:val="20"/>
                <w:szCs w:val="20"/>
                <w:lang w:val="en-US" w:eastAsia="zh-CN" w:bidi="ar-SA"/>
              </w:rPr>
              <w:t>投标保证金收据或银行转账回执单原件。</w:t>
            </w:r>
          </w:p>
        </w:tc>
        <w:tc>
          <w:tcPr>
            <w:tcW w:w="118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368" w:hRule="atLeast"/>
          <w:jc w:val="center"/>
        </w:trPr>
        <w:tc>
          <w:tcPr>
            <w:tcW w:w="148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2146"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2100"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582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118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118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442" w:hRule="atLeast"/>
          <w:jc w:val="center"/>
        </w:trPr>
        <w:tc>
          <w:tcPr>
            <w:tcW w:w="148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2146"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2100"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5820"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183"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183"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416" w:hRule="atLeast"/>
          <w:jc w:val="center"/>
        </w:trPr>
        <w:tc>
          <w:tcPr>
            <w:tcW w:w="148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2146"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2100"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5820"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183"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183"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485" w:hRule="atLeast"/>
          <w:jc w:val="center"/>
        </w:trPr>
        <w:tc>
          <w:tcPr>
            <w:tcW w:w="148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2146"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2100"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5820"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183"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183"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r>
    </w:tbl>
    <w:p>
      <w:pPr>
        <w:rPr>
          <w:rFonts w:ascii="宋体" w:hAnsi="宋体" w:cs="宋体"/>
          <w:b/>
          <w:sz w:val="32"/>
          <w:szCs w:val="40"/>
        </w:rPr>
      </w:pPr>
    </w:p>
    <w:bookmarkEnd w:id="494"/>
    <w:bookmarkEnd w:id="495"/>
    <w:bookmarkEnd w:id="496"/>
    <w:bookmarkEnd w:id="497"/>
    <w:bookmarkEnd w:id="498"/>
    <w:bookmarkEnd w:id="499"/>
    <w:bookmarkEnd w:id="500"/>
    <w:bookmarkEnd w:id="501"/>
    <w:bookmarkEnd w:id="502"/>
    <w:bookmarkEnd w:id="503"/>
    <w:bookmarkEnd w:id="504"/>
    <w:bookmarkEnd w:id="505"/>
    <w:bookmarkEnd w:id="506"/>
    <w:p>
      <w:pPr>
        <w:rPr>
          <w:rFonts w:ascii="仿宋_GB2312" w:eastAsia="仿宋_GB2312"/>
          <w:b/>
          <w:bCs/>
          <w:sz w:val="32"/>
          <w:szCs w:val="32"/>
        </w:rPr>
      </w:pPr>
      <w:bookmarkStart w:id="507" w:name="_Toc9032"/>
      <w:bookmarkStart w:id="508" w:name="_Toc515647831"/>
      <w:bookmarkStart w:id="509" w:name="_Toc22779"/>
      <w:bookmarkStart w:id="510" w:name="_Toc9887"/>
      <w:r>
        <w:rPr>
          <w:rFonts w:hint="eastAsia" w:ascii="仿宋_GB2312" w:eastAsia="仿宋_GB2312"/>
          <w:b/>
          <w:bCs/>
          <w:sz w:val="32"/>
          <w:szCs w:val="32"/>
        </w:rPr>
        <w:t>备注：1、以上资料现场携带；2、以上资料装订在投标文件中。</w:t>
      </w:r>
    </w:p>
    <w:p>
      <w:pPr>
        <w:pStyle w:val="3"/>
        <w:tabs>
          <w:tab w:val="left" w:pos="0"/>
        </w:tabs>
        <w:spacing w:before="0" w:after="0" w:line="240" w:lineRule="atLeast"/>
        <w:rPr>
          <w:rFonts w:asciiTheme="minorEastAsia" w:hAnsiTheme="minorEastAsia" w:eastAsiaTheme="minorEastAsia" w:cstheme="minorEastAsia"/>
        </w:rPr>
      </w:pPr>
    </w:p>
    <w:p>
      <w:pPr>
        <w:pStyle w:val="3"/>
        <w:tabs>
          <w:tab w:val="left" w:pos="0"/>
        </w:tabs>
        <w:spacing w:before="0" w:after="0" w:line="240" w:lineRule="atLeast"/>
        <w:rPr>
          <w:rFonts w:asciiTheme="minorEastAsia" w:hAnsiTheme="minorEastAsia" w:eastAsiaTheme="minorEastAsia" w:cstheme="minorEastAsia"/>
        </w:rPr>
      </w:pPr>
    </w:p>
    <w:p>
      <w:pPr>
        <w:rPr>
          <w:rFonts w:asciiTheme="minorEastAsia" w:hAnsiTheme="minorEastAsia" w:eastAsiaTheme="minorEastAsia" w:cstheme="minorEastAsia"/>
        </w:rPr>
      </w:pPr>
    </w:p>
    <w:p>
      <w:pPr>
        <w:pStyle w:val="23"/>
        <w:rPr>
          <w:rFonts w:asciiTheme="minorEastAsia" w:hAnsiTheme="minorEastAsia" w:eastAsiaTheme="minorEastAsia" w:cstheme="minorEastAsia"/>
        </w:rPr>
      </w:pPr>
    </w:p>
    <w:p>
      <w:pPr>
        <w:pStyle w:val="23"/>
        <w:rPr>
          <w:rFonts w:asciiTheme="minorEastAsia" w:hAnsiTheme="minorEastAsia" w:eastAsiaTheme="minorEastAsia" w:cstheme="minorEastAsia"/>
        </w:rPr>
      </w:pPr>
    </w:p>
    <w:p>
      <w:pPr>
        <w:rPr>
          <w:rFonts w:ascii="仿宋_GB2312" w:eastAsia="仿宋_GB2312"/>
        </w:rPr>
        <w:sectPr>
          <w:pgSz w:w="16838" w:h="11906" w:orient="landscape"/>
          <w:pgMar w:top="1797" w:right="1440" w:bottom="1797" w:left="1440" w:header="851" w:footer="992" w:gutter="0"/>
          <w:cols w:space="720" w:num="1"/>
          <w:docGrid w:linePitch="312" w:charSpace="0"/>
        </w:sectPr>
      </w:pPr>
    </w:p>
    <w:p>
      <w:pPr>
        <w:pStyle w:val="3"/>
        <w:tabs>
          <w:tab w:val="left" w:pos="0"/>
        </w:tabs>
        <w:spacing w:before="0" w:after="0" w:line="240" w:lineRule="atLeast"/>
        <w:rPr>
          <w:rFonts w:hAnsi="宋体"/>
          <w:color w:val="auto"/>
          <w:kern w:val="0"/>
          <w:sz w:val="24"/>
          <w:highlight w:val="none"/>
        </w:rPr>
      </w:pPr>
      <w:r>
        <w:rPr>
          <w:rFonts w:hint="eastAsia" w:hAnsi="宋体"/>
          <w:color w:val="auto"/>
          <w:kern w:val="0"/>
          <w:sz w:val="24"/>
          <w:highlight w:val="none"/>
        </w:rPr>
        <w:t>第5章服务需求一览表及技术规格</w:t>
      </w:r>
      <w:bookmarkEnd w:id="507"/>
      <w:bookmarkEnd w:id="508"/>
      <w:bookmarkEnd w:id="509"/>
      <w:bookmarkEnd w:id="510"/>
    </w:p>
    <w:p>
      <w:pPr>
        <w:ind w:left="2570"/>
        <w:rPr>
          <w:rFonts w:ascii="宋体" w:hAnsi="宋体"/>
          <w:b/>
          <w:color w:val="auto"/>
          <w:kern w:val="0"/>
          <w:sz w:val="24"/>
          <w:szCs w:val="20"/>
          <w:highlight w:val="none"/>
        </w:rPr>
      </w:pPr>
    </w:p>
    <w:p>
      <w:pPr>
        <w:spacing w:line="240" w:lineRule="atLeast"/>
        <w:ind w:left="1157" w:leftChars="257" w:hanging="540"/>
        <w:rPr>
          <w:rFonts w:ascii="宋体" w:hAnsi="宋体"/>
          <w:b/>
          <w:color w:val="auto"/>
          <w:kern w:val="0"/>
          <w:sz w:val="28"/>
          <w:szCs w:val="28"/>
          <w:highlight w:val="none"/>
        </w:rPr>
      </w:pPr>
      <w:bookmarkStart w:id="511" w:name="_Toc216513803"/>
      <w:bookmarkStart w:id="512" w:name="_Toc512937853"/>
      <w:r>
        <w:rPr>
          <w:rFonts w:hint="eastAsia" w:ascii="宋体" w:hAnsi="宋体"/>
          <w:b/>
          <w:color w:val="auto"/>
          <w:kern w:val="0"/>
          <w:sz w:val="28"/>
          <w:szCs w:val="28"/>
          <w:highlight w:val="none"/>
        </w:rPr>
        <w:t>一、服务需求一览表</w:t>
      </w:r>
      <w:bookmarkEnd w:id="511"/>
      <w:bookmarkEnd w:id="512"/>
    </w:p>
    <w:p>
      <w:pPr>
        <w:pStyle w:val="48"/>
        <w:rPr>
          <w:rFonts w:ascii="宋体" w:hAnsi="宋体"/>
          <w:color w:val="auto"/>
          <w:kern w:val="0"/>
          <w:sz w:val="28"/>
          <w:szCs w:val="28"/>
          <w:highlight w:val="none"/>
        </w:rPr>
      </w:pPr>
    </w:p>
    <w:p>
      <w:pPr>
        <w:widowControl/>
        <w:ind w:firstLine="843" w:firstLineChars="300"/>
        <w:jc w:val="both"/>
        <w:rPr>
          <w:rFonts w:hint="eastAsia" w:ascii="仿宋_GB2312" w:eastAsia="仿宋_GB2312"/>
          <w:b/>
          <w:color w:val="auto"/>
          <w:sz w:val="28"/>
          <w:szCs w:val="28"/>
          <w:highlight w:val="none"/>
        </w:rPr>
      </w:pPr>
      <w:bookmarkStart w:id="513" w:name="_Toc31997_WPSOffice_Level2"/>
      <w:bookmarkStart w:id="514" w:name="_Toc23613_WPSOffice_Level2"/>
      <w:r>
        <w:rPr>
          <w:rFonts w:hint="eastAsia" w:ascii="仿宋_GB2312" w:eastAsia="仿宋_GB2312"/>
          <w:b/>
          <w:color w:val="auto"/>
          <w:sz w:val="28"/>
          <w:szCs w:val="28"/>
          <w:highlight w:val="none"/>
        </w:rPr>
        <w:t>招标编号：KSBCX(</w:t>
      </w:r>
      <w:r>
        <w:rPr>
          <w:rFonts w:hint="eastAsia" w:ascii="仿宋_GB2312" w:eastAsia="仿宋_GB2312"/>
          <w:b/>
          <w:color w:val="auto"/>
          <w:sz w:val="28"/>
          <w:szCs w:val="28"/>
          <w:highlight w:val="none"/>
          <w:lang w:val="en-US" w:eastAsia="zh-CN"/>
        </w:rPr>
        <w:t>CS</w:t>
      </w:r>
      <w:r>
        <w:rPr>
          <w:rFonts w:hint="eastAsia" w:ascii="仿宋_GB2312" w:eastAsia="仿宋_GB2312"/>
          <w:b/>
          <w:color w:val="auto"/>
          <w:sz w:val="28"/>
          <w:szCs w:val="28"/>
          <w:highlight w:val="none"/>
        </w:rPr>
        <w:t xml:space="preserve">) </w:t>
      </w:r>
      <w:r>
        <w:rPr>
          <w:rFonts w:hint="eastAsia" w:ascii="仿宋_GB2312" w:eastAsia="仿宋_GB2312"/>
          <w:b/>
          <w:color w:val="auto"/>
          <w:sz w:val="28"/>
          <w:szCs w:val="28"/>
          <w:highlight w:val="none"/>
          <w:lang w:eastAsia="zh-CN"/>
        </w:rPr>
        <w:t>2022-</w:t>
      </w:r>
      <w:r>
        <w:rPr>
          <w:rFonts w:hint="eastAsia" w:ascii="仿宋_GB2312" w:eastAsia="仿宋_GB2312"/>
          <w:b/>
          <w:color w:val="auto"/>
          <w:sz w:val="28"/>
          <w:szCs w:val="28"/>
          <w:highlight w:val="none"/>
          <w:lang w:val="en-US" w:eastAsia="zh-CN"/>
        </w:rPr>
        <w:t>29</w:t>
      </w:r>
      <w:r>
        <w:rPr>
          <w:rFonts w:hint="eastAsia" w:ascii="仿宋_GB2312" w:eastAsia="仿宋_GB2312"/>
          <w:b/>
          <w:color w:val="auto"/>
          <w:sz w:val="28"/>
          <w:szCs w:val="28"/>
          <w:highlight w:val="none"/>
          <w:lang w:eastAsia="zh-CN"/>
        </w:rPr>
        <w:t>号</w:t>
      </w:r>
      <w:r>
        <w:rPr>
          <w:rFonts w:hint="eastAsia" w:ascii="仿宋_GB2312" w:eastAsia="仿宋_GB2312"/>
          <w:b/>
          <w:color w:val="auto"/>
          <w:sz w:val="28"/>
          <w:szCs w:val="28"/>
          <w:highlight w:val="none"/>
        </w:rPr>
        <w:t xml:space="preserve"> </w:t>
      </w:r>
    </w:p>
    <w:p>
      <w:pPr>
        <w:pStyle w:val="6"/>
        <w:pageBreakBefore w:val="0"/>
        <w:widowControl w:val="0"/>
        <w:numPr>
          <w:ilvl w:val="0"/>
          <w:numId w:val="0"/>
        </w:numPr>
        <w:tabs>
          <w:tab w:val="left" w:pos="840"/>
        </w:tabs>
        <w:kinsoku/>
        <w:wordWrap/>
        <w:overflowPunct/>
        <w:topLinePunct w:val="0"/>
        <w:autoSpaceDE/>
        <w:autoSpaceDN/>
        <w:bidi w:val="0"/>
        <w:adjustRightInd/>
        <w:snapToGrid/>
        <w:spacing w:line="560" w:lineRule="exact"/>
        <w:ind w:leftChars="200" w:firstLine="562" w:firstLineChars="200"/>
        <w:jc w:val="both"/>
        <w:textAlignment w:val="auto"/>
        <w:rPr>
          <w:rFonts w:hint="eastAsia" w:ascii="仿宋" w:hAnsi="仿宋" w:eastAsia="仿宋" w:cs="方正仿宋简体"/>
          <w:b w:val="0"/>
          <w:color w:val="auto"/>
          <w:kern w:val="2"/>
          <w:sz w:val="28"/>
          <w:szCs w:val="28"/>
          <w:lang w:val="en-US" w:eastAsia="zh-CN" w:bidi="ar-SA"/>
        </w:rPr>
      </w:pPr>
      <w:r>
        <w:rPr>
          <w:rFonts w:hint="eastAsia" w:ascii="仿宋_GB2312" w:hAnsi="仿宋_GB2312" w:eastAsia="仿宋_GB2312" w:cs="仿宋_GB2312"/>
          <w:b/>
          <w:bCs/>
          <w:color w:val="auto"/>
          <w:kern w:val="0"/>
          <w:sz w:val="28"/>
          <w:szCs w:val="28"/>
          <w:highlight w:val="none"/>
          <w:u w:val="none"/>
          <w:lang w:val="en-US" w:eastAsia="zh-CN" w:bidi="ar-SA"/>
        </w:rPr>
        <w:t>项目名称：</w:t>
      </w:r>
      <w:r>
        <w:rPr>
          <w:rFonts w:hint="eastAsia" w:ascii="仿宋_GB2312" w:hAnsi="仿宋_GB2312" w:eastAsia="仿宋_GB2312" w:cs="仿宋_GB2312"/>
          <w:color w:val="auto"/>
          <w:kern w:val="0"/>
          <w:sz w:val="28"/>
          <w:szCs w:val="28"/>
          <w:highlight w:val="none"/>
          <w:u w:val="none"/>
          <w:lang w:val="en-US" w:eastAsia="zh-CN" w:bidi="ar-SA"/>
        </w:rPr>
        <w:t>巴楚县农业农村局2022年高素质农民培育项目（二次）</w:t>
      </w:r>
    </w:p>
    <w:p>
      <w:pPr>
        <w:jc w:val="center"/>
        <w:rPr>
          <w:rFonts w:hint="eastAsia" w:ascii="仿宋_GB2312" w:eastAsia="仿宋_GB2312"/>
          <w:b/>
          <w:color w:val="auto"/>
          <w:sz w:val="28"/>
          <w:szCs w:val="28"/>
          <w:highlight w:val="none"/>
          <w:lang w:val="en-US" w:eastAsia="zh-CN"/>
        </w:rPr>
      </w:pPr>
    </w:p>
    <w:bookmarkEnd w:id="513"/>
    <w:bookmarkEnd w:id="514"/>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highlight w:val="none"/>
        </w:rPr>
      </w:pPr>
      <w:bookmarkStart w:id="515" w:name="_Toc387416363"/>
      <w:bookmarkStart w:id="516" w:name="_Toc287112607"/>
      <w:bookmarkStart w:id="517" w:name="_Toc1213263"/>
      <w:bookmarkStart w:id="518" w:name="_Toc507399904"/>
      <w:r>
        <w:rPr>
          <w:rFonts w:hint="eastAsia" w:ascii="方正小标宋简体" w:hAnsi="方正小标宋简体" w:eastAsia="方正小标宋简体" w:cs="方正小标宋简体"/>
          <w:b w:val="0"/>
          <w:bCs w:val="0"/>
          <w:color w:val="auto"/>
          <w:sz w:val="28"/>
          <w:szCs w:val="28"/>
          <w:highlight w:val="none"/>
          <w:lang w:val="en-US" w:eastAsia="zh-CN"/>
        </w:rPr>
        <w:t>实施方案及技术参数</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按照20</w:t>
      </w:r>
      <w:r>
        <w:rPr>
          <w:rFonts w:hint="eastAsia" w:ascii="仿宋_GB2312" w:hAnsi="仿宋_GB2312" w:eastAsia="仿宋_GB2312" w:cs="仿宋_GB2312"/>
          <w:color w:val="auto"/>
          <w:sz w:val="28"/>
          <w:szCs w:val="28"/>
          <w:highlight w:val="none"/>
          <w:lang w:val="en-US" w:eastAsia="zh-CN"/>
        </w:rPr>
        <w:t>22</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中央专项资金分配</w:t>
      </w:r>
      <w:r>
        <w:rPr>
          <w:rFonts w:hint="eastAsia" w:ascii="仿宋_GB2312" w:hAnsi="仿宋_GB2312" w:eastAsia="仿宋_GB2312" w:cs="仿宋_GB2312"/>
          <w:color w:val="auto"/>
          <w:sz w:val="28"/>
          <w:szCs w:val="28"/>
          <w:highlight w:val="none"/>
          <w:lang w:eastAsia="zh-CN"/>
        </w:rPr>
        <w:t>的安排</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县</w:t>
      </w:r>
      <w:r>
        <w:rPr>
          <w:rFonts w:hint="eastAsia" w:ascii="仿宋_GB2312" w:hAnsi="仿宋_GB2312" w:eastAsia="仿宋_GB2312" w:cs="仿宋_GB2312"/>
          <w:color w:val="auto"/>
          <w:sz w:val="28"/>
          <w:szCs w:val="28"/>
          <w:highlight w:val="none"/>
          <w:lang w:val="en-US" w:eastAsia="zh-CN"/>
        </w:rPr>
        <w:t>农业农村局</w:t>
      </w:r>
      <w:r>
        <w:rPr>
          <w:rFonts w:hint="eastAsia" w:ascii="仿宋_GB2312" w:hAnsi="仿宋_GB2312" w:eastAsia="仿宋_GB2312" w:cs="仿宋_GB2312"/>
          <w:color w:val="auto"/>
          <w:sz w:val="28"/>
          <w:szCs w:val="28"/>
          <w:highlight w:val="none"/>
          <w:lang w:eastAsia="zh-CN"/>
        </w:rPr>
        <w:t>负责实施</w:t>
      </w:r>
      <w:r>
        <w:rPr>
          <w:rFonts w:hint="eastAsia" w:ascii="仿宋_GB2312" w:hAnsi="仿宋_GB2312" w:eastAsia="仿宋_GB2312" w:cs="仿宋_GB2312"/>
          <w:color w:val="auto"/>
          <w:sz w:val="28"/>
          <w:szCs w:val="28"/>
          <w:highlight w:val="none"/>
          <w:lang w:val="en-US" w:eastAsia="zh-CN"/>
        </w:rPr>
        <w:t>2022年高素质农民培训项目。结合我县实际产业发展和农民培训需求情况，制定巴楚县2022年高素质农民培训项目实施方案如下：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一、项目资金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项目投资总额136万元，项目资金来源为2022年度中央专项。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2"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二、实施时间：</w:t>
      </w:r>
      <w:r>
        <w:rPr>
          <w:rFonts w:hint="eastAsia" w:ascii="仿宋_GB2312" w:hAnsi="仿宋_GB2312" w:eastAsia="仿宋_GB2312" w:cs="仿宋_GB2312"/>
          <w:color w:val="auto"/>
          <w:sz w:val="28"/>
          <w:szCs w:val="28"/>
          <w:highlight w:val="none"/>
          <w:lang w:val="en-US" w:eastAsia="zh-CN"/>
        </w:rPr>
        <w:t>2022年10月至12月。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2" w:firstLineChars="20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三、项目实施单位：</w:t>
      </w:r>
      <w:r>
        <w:rPr>
          <w:rFonts w:hint="eastAsia" w:ascii="仿宋_GB2312" w:hAnsi="仿宋_GB2312" w:eastAsia="仿宋_GB2312" w:cs="仿宋_GB2312"/>
          <w:color w:val="auto"/>
          <w:sz w:val="28"/>
          <w:szCs w:val="28"/>
          <w:highlight w:val="none"/>
          <w:lang w:val="en-US" w:eastAsia="zh-CN"/>
        </w:rPr>
        <w:t>巴楚县农业农村局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四、</w:t>
      </w:r>
      <w:r>
        <w:rPr>
          <w:rFonts w:hint="eastAsia" w:ascii="仿宋" w:hAnsi="仿宋" w:eastAsia="仿宋" w:cs="方正仿宋简体"/>
          <w:b/>
          <w:bCs/>
          <w:color w:val="auto"/>
          <w:sz w:val="28"/>
          <w:szCs w:val="28"/>
          <w:lang w:val="en-US" w:eastAsia="zh-CN"/>
        </w:rPr>
        <w:t xml:space="preserve">采购内容： </w:t>
      </w:r>
      <w:r>
        <w:rPr>
          <w:rFonts w:hint="eastAsia" w:ascii="仿宋" w:hAnsi="仿宋" w:eastAsia="仿宋" w:cs="方正仿宋简体"/>
          <w:color w:val="auto"/>
          <w:sz w:val="28"/>
          <w:szCs w:val="28"/>
        </w:rPr>
        <w:t>培训总</w:t>
      </w:r>
      <w:r>
        <w:rPr>
          <w:rFonts w:hint="eastAsia" w:ascii="仿宋" w:hAnsi="仿宋" w:eastAsia="仿宋" w:cs="方正仿宋简体"/>
          <w:color w:val="auto"/>
          <w:sz w:val="28"/>
          <w:szCs w:val="28"/>
          <w:lang w:val="en-US" w:eastAsia="zh-CN"/>
        </w:rPr>
        <w:t>人</w:t>
      </w:r>
      <w:r>
        <w:rPr>
          <w:rFonts w:hint="eastAsia" w:ascii="仿宋" w:hAnsi="仿宋" w:eastAsia="仿宋" w:cs="方正仿宋简体"/>
          <w:color w:val="auto"/>
          <w:sz w:val="28"/>
          <w:szCs w:val="28"/>
        </w:rPr>
        <w:t>数</w:t>
      </w:r>
      <w:r>
        <w:rPr>
          <w:rFonts w:hint="eastAsia" w:ascii="仿宋" w:hAnsi="仿宋" w:eastAsia="仿宋" w:cs="方正仿宋简体"/>
          <w:color w:val="auto"/>
          <w:sz w:val="28"/>
          <w:szCs w:val="28"/>
          <w:lang w:val="en-US" w:eastAsia="zh-CN"/>
        </w:rPr>
        <w:t>377</w:t>
      </w:r>
      <w:r>
        <w:rPr>
          <w:rFonts w:hint="eastAsia" w:ascii="仿宋" w:hAnsi="仿宋" w:eastAsia="仿宋" w:cs="方正仿宋简体"/>
          <w:color w:val="auto"/>
          <w:sz w:val="28"/>
          <w:szCs w:val="28"/>
        </w:rPr>
        <w:t>人</w:t>
      </w:r>
      <w:r>
        <w:rPr>
          <w:rFonts w:hint="eastAsia" w:ascii="仿宋" w:hAnsi="仿宋" w:eastAsia="仿宋" w:cs="方正仿宋简体"/>
          <w:color w:val="auto"/>
          <w:sz w:val="28"/>
          <w:szCs w:val="28"/>
          <w:lang w:eastAsia="zh-CN"/>
        </w:rPr>
        <w:t>，</w:t>
      </w:r>
      <w:r>
        <w:rPr>
          <w:rFonts w:hint="eastAsia" w:ascii="仿宋" w:hAnsi="仿宋" w:eastAsia="仿宋" w:cs="方正仿宋简体"/>
          <w:color w:val="auto"/>
          <w:sz w:val="28"/>
          <w:szCs w:val="28"/>
          <w:lang w:val="en-US" w:eastAsia="zh-CN"/>
        </w:rPr>
        <w:t>1.</w:t>
      </w:r>
      <w:r>
        <w:rPr>
          <w:rFonts w:hint="eastAsia" w:ascii="仿宋" w:hAnsi="仿宋" w:eastAsia="仿宋" w:cs="方正仿宋简体"/>
          <w:color w:val="auto"/>
          <w:sz w:val="28"/>
          <w:szCs w:val="28"/>
          <w:lang w:eastAsia="zh-CN"/>
        </w:rPr>
        <w:t>新型农业经营和社会服务主体带头人</w:t>
      </w:r>
      <w:r>
        <w:rPr>
          <w:rFonts w:hint="eastAsia" w:ascii="仿宋" w:hAnsi="仿宋" w:eastAsia="仿宋" w:cs="方正仿宋简体"/>
          <w:color w:val="auto"/>
          <w:sz w:val="28"/>
          <w:szCs w:val="28"/>
        </w:rPr>
        <w:t>培训</w:t>
      </w:r>
      <w:r>
        <w:rPr>
          <w:rFonts w:hint="eastAsia" w:ascii="仿宋" w:hAnsi="仿宋" w:eastAsia="仿宋" w:cs="方正仿宋简体"/>
          <w:color w:val="auto"/>
          <w:sz w:val="28"/>
          <w:szCs w:val="28"/>
          <w:lang w:val="en-US" w:eastAsia="zh-CN"/>
        </w:rPr>
        <w:t>120</w:t>
      </w:r>
      <w:r>
        <w:rPr>
          <w:rFonts w:hint="eastAsia" w:ascii="仿宋" w:hAnsi="仿宋" w:eastAsia="仿宋" w:cs="方正仿宋简体"/>
          <w:color w:val="auto"/>
          <w:sz w:val="28"/>
          <w:szCs w:val="28"/>
        </w:rPr>
        <w:t>人</w:t>
      </w:r>
      <w:r>
        <w:rPr>
          <w:rFonts w:hint="eastAsia" w:ascii="仿宋" w:hAnsi="仿宋" w:eastAsia="仿宋" w:cs="方正仿宋简体"/>
          <w:color w:val="auto"/>
          <w:sz w:val="28"/>
          <w:szCs w:val="28"/>
          <w:lang w:eastAsia="zh-CN"/>
        </w:rPr>
        <w:t>；</w:t>
      </w:r>
      <w:r>
        <w:rPr>
          <w:rFonts w:hint="eastAsia" w:ascii="仿宋" w:hAnsi="仿宋" w:eastAsia="仿宋" w:cs="方正仿宋简体"/>
          <w:color w:val="auto"/>
          <w:sz w:val="28"/>
          <w:szCs w:val="28"/>
          <w:lang w:val="en-US" w:eastAsia="zh-CN"/>
        </w:rPr>
        <w:t>2.</w:t>
      </w:r>
      <w:r>
        <w:rPr>
          <w:rFonts w:hint="eastAsia" w:ascii="仿宋" w:hAnsi="仿宋" w:eastAsia="仿宋" w:cs="方正仿宋简体"/>
          <w:color w:val="auto"/>
          <w:sz w:val="28"/>
          <w:szCs w:val="28"/>
          <w:lang w:eastAsia="zh-CN"/>
        </w:rPr>
        <w:t>专业生产型培训</w:t>
      </w:r>
      <w:r>
        <w:rPr>
          <w:rFonts w:hint="eastAsia" w:ascii="仿宋" w:hAnsi="仿宋" w:eastAsia="仿宋" w:cs="方正仿宋简体"/>
          <w:color w:val="auto"/>
          <w:sz w:val="28"/>
          <w:szCs w:val="28"/>
          <w:lang w:val="en-US" w:eastAsia="zh-CN"/>
        </w:rPr>
        <w:t>100</w:t>
      </w:r>
      <w:r>
        <w:rPr>
          <w:rFonts w:hint="eastAsia" w:ascii="仿宋" w:hAnsi="仿宋" w:eastAsia="仿宋" w:cs="方正仿宋简体"/>
          <w:color w:val="auto"/>
          <w:sz w:val="28"/>
          <w:szCs w:val="28"/>
        </w:rPr>
        <w:t>人</w:t>
      </w:r>
      <w:r>
        <w:rPr>
          <w:rFonts w:hint="eastAsia" w:ascii="仿宋" w:hAnsi="仿宋" w:eastAsia="仿宋" w:cs="方正仿宋简体"/>
          <w:color w:val="auto"/>
          <w:sz w:val="28"/>
          <w:szCs w:val="28"/>
          <w:lang w:eastAsia="zh-CN"/>
        </w:rPr>
        <w:t>；</w:t>
      </w:r>
      <w:r>
        <w:rPr>
          <w:rFonts w:hint="eastAsia" w:ascii="仿宋" w:hAnsi="仿宋" w:eastAsia="仿宋" w:cs="方正仿宋简体"/>
          <w:color w:val="auto"/>
          <w:sz w:val="28"/>
          <w:szCs w:val="28"/>
          <w:lang w:val="en-US" w:eastAsia="zh-CN"/>
        </w:rPr>
        <w:t>3.</w:t>
      </w:r>
      <w:r>
        <w:rPr>
          <w:rFonts w:hint="eastAsia" w:ascii="仿宋" w:hAnsi="仿宋" w:eastAsia="仿宋" w:cs="方正仿宋简体"/>
          <w:color w:val="auto"/>
          <w:sz w:val="28"/>
          <w:szCs w:val="28"/>
        </w:rPr>
        <w:t>技能服务型</w:t>
      </w:r>
      <w:r>
        <w:rPr>
          <w:rFonts w:hint="eastAsia" w:ascii="仿宋" w:hAnsi="仿宋" w:eastAsia="仿宋" w:cs="方正仿宋简体"/>
          <w:color w:val="auto"/>
          <w:sz w:val="28"/>
          <w:szCs w:val="28"/>
          <w:lang w:val="en-US" w:eastAsia="zh-CN"/>
        </w:rPr>
        <w:t>100人</w:t>
      </w:r>
      <w:r>
        <w:rPr>
          <w:rFonts w:hint="eastAsia" w:ascii="仿宋" w:hAnsi="仿宋" w:eastAsia="仿宋" w:cs="方正仿宋简体"/>
          <w:color w:val="auto"/>
          <w:sz w:val="28"/>
          <w:szCs w:val="28"/>
          <w:lang w:eastAsia="zh-CN"/>
        </w:rPr>
        <w:t>；</w:t>
      </w:r>
      <w:r>
        <w:rPr>
          <w:rFonts w:hint="eastAsia" w:ascii="仿宋" w:hAnsi="仿宋" w:eastAsia="仿宋" w:cs="方正仿宋简体"/>
          <w:color w:val="auto"/>
          <w:sz w:val="28"/>
          <w:szCs w:val="28"/>
          <w:lang w:val="en-US" w:eastAsia="zh-CN"/>
        </w:rPr>
        <w:t>4.</w:t>
      </w:r>
      <w:r>
        <w:rPr>
          <w:rFonts w:hint="eastAsia" w:ascii="仿宋" w:hAnsi="仿宋" w:eastAsia="仿宋" w:cs="方正仿宋简体"/>
          <w:color w:val="auto"/>
          <w:sz w:val="28"/>
          <w:szCs w:val="28"/>
          <w:lang w:eastAsia="zh-CN"/>
        </w:rPr>
        <w:t>返乡入乡创新创业人员</w:t>
      </w:r>
      <w:r>
        <w:rPr>
          <w:rFonts w:hint="eastAsia" w:ascii="仿宋" w:hAnsi="仿宋" w:eastAsia="仿宋" w:cs="方正仿宋简体"/>
          <w:color w:val="auto"/>
          <w:sz w:val="28"/>
          <w:szCs w:val="28"/>
        </w:rPr>
        <w:t>培训</w:t>
      </w:r>
      <w:r>
        <w:rPr>
          <w:rFonts w:hint="eastAsia" w:ascii="仿宋" w:hAnsi="仿宋" w:eastAsia="仿宋" w:cs="方正仿宋简体"/>
          <w:color w:val="auto"/>
          <w:sz w:val="28"/>
          <w:szCs w:val="28"/>
          <w:lang w:val="en-US" w:eastAsia="zh-CN"/>
        </w:rPr>
        <w:t>7</w:t>
      </w:r>
      <w:r>
        <w:rPr>
          <w:rFonts w:hint="eastAsia" w:ascii="仿宋" w:hAnsi="仿宋" w:eastAsia="仿宋" w:cs="方正仿宋简体"/>
          <w:color w:val="auto"/>
          <w:sz w:val="28"/>
          <w:szCs w:val="28"/>
        </w:rPr>
        <w:t>人</w:t>
      </w:r>
      <w:r>
        <w:rPr>
          <w:rFonts w:hint="eastAsia" w:ascii="仿宋" w:hAnsi="仿宋" w:eastAsia="仿宋" w:cs="方正仿宋简体"/>
          <w:color w:val="auto"/>
          <w:sz w:val="28"/>
          <w:szCs w:val="28"/>
          <w:lang w:eastAsia="zh-CN"/>
        </w:rPr>
        <w:t>；</w:t>
      </w:r>
      <w:r>
        <w:rPr>
          <w:rFonts w:hint="eastAsia" w:ascii="仿宋" w:hAnsi="仿宋" w:eastAsia="仿宋" w:cs="方正仿宋简体"/>
          <w:color w:val="auto"/>
          <w:sz w:val="28"/>
          <w:szCs w:val="28"/>
          <w:lang w:val="en-US" w:eastAsia="zh-CN"/>
        </w:rPr>
        <w:t>5.</w:t>
      </w:r>
      <w:r>
        <w:rPr>
          <w:rFonts w:hint="eastAsia" w:ascii="仿宋" w:hAnsi="仿宋" w:eastAsia="仿宋" w:cs="方正仿宋简体"/>
          <w:color w:val="auto"/>
          <w:sz w:val="28"/>
          <w:szCs w:val="28"/>
          <w:lang w:eastAsia="zh-CN"/>
        </w:rPr>
        <w:t>乡村振兴带头</w:t>
      </w:r>
      <w:r>
        <w:rPr>
          <w:rFonts w:hint="eastAsia" w:ascii="仿宋" w:hAnsi="仿宋" w:eastAsia="仿宋" w:cs="方正仿宋简体"/>
          <w:color w:val="auto"/>
          <w:sz w:val="28"/>
          <w:szCs w:val="28"/>
          <w:lang w:val="en-US" w:eastAsia="zh-CN"/>
        </w:rPr>
        <w:t>30人；6.</w:t>
      </w:r>
      <w:r>
        <w:rPr>
          <w:rFonts w:hint="eastAsia" w:ascii="仿宋" w:hAnsi="仿宋" w:eastAsia="仿宋" w:cs="方正仿宋简体"/>
          <w:color w:val="auto"/>
          <w:sz w:val="28"/>
          <w:szCs w:val="28"/>
          <w:lang w:eastAsia="zh-CN"/>
        </w:rPr>
        <w:t>乡村治理带头人培训</w:t>
      </w:r>
      <w:r>
        <w:rPr>
          <w:rFonts w:hint="eastAsia" w:ascii="仿宋" w:hAnsi="仿宋" w:eastAsia="仿宋" w:cs="方正仿宋简体"/>
          <w:color w:val="auto"/>
          <w:sz w:val="28"/>
          <w:szCs w:val="28"/>
          <w:lang w:val="en-US" w:eastAsia="zh-CN"/>
        </w:rPr>
        <w:t>20人。</w:t>
      </w:r>
    </w:p>
    <w:p>
      <w:pPr>
        <w:pStyle w:val="23"/>
        <w:rPr>
          <w:rFonts w:hint="eastAsia"/>
          <w:color w:val="auto"/>
          <w:sz w:val="28"/>
          <w:szCs w:val="28"/>
          <w:highlight w:val="none"/>
          <w:lang w:val="en-US" w:eastAsia="zh-CN"/>
        </w:rPr>
      </w:pPr>
    </w:p>
    <w:p>
      <w:pPr>
        <w:pageBreakBefore w:val="0"/>
        <w:kinsoku/>
        <w:wordWrap/>
        <w:overflowPunct/>
        <w:topLinePunct w:val="0"/>
        <w:bidi w:val="0"/>
        <w:spacing w:line="560" w:lineRule="exact"/>
        <w:ind w:firstLine="562" w:firstLineChars="200"/>
        <w:textAlignment w:val="auto"/>
        <w:rPr>
          <w:rFonts w:hint="eastAsia" w:ascii="仿宋" w:hAnsi="仿宋" w:eastAsia="仿宋" w:cs="方正仿宋简体"/>
          <w:b/>
          <w:bCs/>
          <w:color w:val="auto"/>
          <w:sz w:val="28"/>
          <w:szCs w:val="28"/>
          <w:lang w:val="en-US" w:eastAsia="zh-CN"/>
        </w:rPr>
      </w:pPr>
      <w:r>
        <w:rPr>
          <w:rFonts w:hint="eastAsia" w:ascii="仿宋" w:hAnsi="仿宋" w:eastAsia="仿宋" w:cs="方正仿宋简体"/>
          <w:b/>
          <w:bCs/>
          <w:color w:val="auto"/>
          <w:sz w:val="28"/>
          <w:szCs w:val="28"/>
          <w:lang w:val="en-US" w:eastAsia="zh-CN"/>
        </w:rPr>
        <w:t>五、服务需求</w:t>
      </w:r>
    </w:p>
    <w:p>
      <w:pPr>
        <w:pageBreakBefore w:val="0"/>
        <w:kinsoku/>
        <w:wordWrap/>
        <w:overflowPunct/>
        <w:topLinePunct w:val="0"/>
        <w:bidi w:val="0"/>
        <w:spacing w:line="560" w:lineRule="exact"/>
        <w:ind w:firstLine="562" w:firstLineChars="200"/>
        <w:textAlignment w:val="auto"/>
        <w:rPr>
          <w:rFonts w:hint="eastAsia" w:ascii="仿宋" w:hAnsi="仿宋" w:eastAsia="仿宋" w:cs="方正仿宋简体"/>
          <w:b/>
          <w:bCs/>
          <w:color w:val="auto"/>
          <w:sz w:val="28"/>
          <w:szCs w:val="28"/>
          <w:lang w:val="en-US" w:eastAsia="zh-CN"/>
        </w:rPr>
      </w:pPr>
      <w:r>
        <w:rPr>
          <w:rFonts w:hint="eastAsia" w:ascii="仿宋" w:hAnsi="仿宋" w:eastAsia="仿宋" w:cs="方正仿宋简体"/>
          <w:b/>
          <w:bCs/>
          <w:color w:val="auto"/>
          <w:sz w:val="28"/>
          <w:szCs w:val="28"/>
          <w:lang w:val="en-US" w:eastAsia="zh-CN"/>
        </w:rPr>
        <w:t>（一）培训对象及分班情况</w:t>
      </w:r>
    </w:p>
    <w:p>
      <w:pPr>
        <w:pageBreakBefore w:val="0"/>
        <w:kinsoku/>
        <w:wordWrap/>
        <w:overflowPunct/>
        <w:topLinePunct w:val="0"/>
        <w:bidi w:val="0"/>
        <w:spacing w:line="560" w:lineRule="exact"/>
        <w:ind w:firstLine="562"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 w:hAnsi="仿宋" w:eastAsia="仿宋" w:cs="方正仿宋简体"/>
          <w:b/>
          <w:bCs/>
          <w:color w:val="auto"/>
          <w:sz w:val="28"/>
          <w:szCs w:val="28"/>
          <w:lang w:val="en-US" w:eastAsia="zh-CN"/>
        </w:rPr>
        <w:t>1、</w:t>
      </w:r>
      <w:r>
        <w:rPr>
          <w:rFonts w:hint="eastAsia" w:ascii="仿宋" w:hAnsi="仿宋" w:eastAsia="仿宋" w:cs="方正仿宋简体"/>
          <w:b/>
          <w:bCs/>
          <w:color w:val="auto"/>
          <w:sz w:val="28"/>
          <w:szCs w:val="28"/>
          <w:lang w:eastAsia="zh-CN"/>
        </w:rPr>
        <w:t>新型农业经营和社会服务主体带头人：</w:t>
      </w:r>
      <w:r>
        <w:rPr>
          <w:rFonts w:hint="eastAsia" w:ascii="仿宋_GB2312" w:hAnsi="仿宋_GB2312" w:eastAsia="仿宋_GB2312" w:cs="仿宋_GB2312"/>
          <w:color w:val="auto"/>
          <w:sz w:val="28"/>
          <w:szCs w:val="28"/>
          <w:highlight w:val="none"/>
          <w:lang w:val="en-US" w:eastAsia="zh-CN"/>
        </w:rPr>
        <w:t>重点面向专业大户、农民合作社、农业企业、返乡涉农者、农业社会化服务组织开展主体带头人。120人培训分3个班（每班40人）。</w:t>
      </w:r>
    </w:p>
    <w:p>
      <w:pPr>
        <w:pageBreakBefore w:val="0"/>
        <w:numPr>
          <w:ilvl w:val="0"/>
          <w:numId w:val="0"/>
        </w:numPr>
        <w:kinsoku/>
        <w:wordWrap/>
        <w:overflowPunct/>
        <w:topLinePunct w:val="0"/>
        <w:bidi w:val="0"/>
        <w:spacing w:line="560" w:lineRule="exact"/>
        <w:ind w:firstLine="562"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仿宋" w:hAnsi="仿宋" w:eastAsia="仿宋" w:cs="方正仿宋简体"/>
          <w:b/>
          <w:bCs/>
          <w:color w:val="auto"/>
          <w:sz w:val="28"/>
          <w:szCs w:val="28"/>
          <w:lang w:val="en-US" w:eastAsia="zh-CN"/>
        </w:rPr>
        <w:t>2</w:t>
      </w:r>
      <w:r>
        <w:rPr>
          <w:rFonts w:hint="eastAsia" w:ascii="仿宋" w:hAnsi="仿宋" w:eastAsia="仿宋" w:cs="方正仿宋简体"/>
          <w:color w:val="auto"/>
          <w:sz w:val="28"/>
          <w:szCs w:val="28"/>
          <w:lang w:val="en-US" w:eastAsia="zh-CN"/>
        </w:rPr>
        <w:t>、</w:t>
      </w:r>
      <w:r>
        <w:rPr>
          <w:rFonts w:hint="eastAsia" w:ascii="仿宋" w:hAnsi="仿宋" w:eastAsia="仿宋" w:cs="方正仿宋简体"/>
          <w:b/>
          <w:bCs/>
          <w:color w:val="auto"/>
          <w:sz w:val="28"/>
          <w:szCs w:val="28"/>
          <w:lang w:eastAsia="zh-CN"/>
        </w:rPr>
        <w:t>专业生产型培训：</w:t>
      </w:r>
      <w:r>
        <w:rPr>
          <w:rFonts w:hint="eastAsia" w:ascii="仿宋_GB2312" w:hAnsi="仿宋_GB2312" w:eastAsia="仿宋_GB2312" w:cs="仿宋_GB2312"/>
          <w:color w:val="auto"/>
          <w:sz w:val="28"/>
          <w:szCs w:val="28"/>
          <w:highlight w:val="none"/>
          <w:lang w:val="en-US" w:eastAsia="zh-CN"/>
        </w:rPr>
        <w:t>具备一定产前基础及从业能力的农业劳动者；在农业企业、专业合作社、专业大户新型经营主体中从事较为稳定以农业为主的工作，以此为收入，包括农业工人、农业雇员等。100人培训分2个班（每班50人）。</w:t>
      </w:r>
    </w:p>
    <w:p>
      <w:pPr>
        <w:pageBreakBefore w:val="0"/>
        <w:kinsoku/>
        <w:wordWrap/>
        <w:overflowPunct/>
        <w:topLinePunct w:val="0"/>
        <w:bidi w:val="0"/>
        <w:spacing w:line="560" w:lineRule="exact"/>
        <w:ind w:firstLine="562"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 w:hAnsi="仿宋" w:eastAsia="仿宋" w:cs="方正仿宋简体"/>
          <w:b/>
          <w:bCs/>
          <w:color w:val="auto"/>
          <w:sz w:val="28"/>
          <w:szCs w:val="28"/>
          <w:lang w:val="en-US" w:eastAsia="zh-CN"/>
        </w:rPr>
        <w:t>3、</w:t>
      </w:r>
      <w:r>
        <w:rPr>
          <w:rFonts w:hint="eastAsia" w:ascii="仿宋" w:hAnsi="仿宋" w:eastAsia="仿宋" w:cs="方正仿宋简体"/>
          <w:b/>
          <w:bCs/>
          <w:color w:val="auto"/>
          <w:sz w:val="28"/>
          <w:szCs w:val="28"/>
        </w:rPr>
        <w:t>技能服务型</w:t>
      </w:r>
      <w:r>
        <w:rPr>
          <w:rFonts w:hint="eastAsia" w:ascii="仿宋" w:hAnsi="仿宋" w:eastAsia="仿宋" w:cs="方正仿宋简体"/>
          <w:b/>
          <w:bCs/>
          <w:color w:val="auto"/>
          <w:sz w:val="28"/>
          <w:szCs w:val="28"/>
          <w:lang w:eastAsia="zh-CN"/>
        </w:rPr>
        <w:t>培训：</w:t>
      </w:r>
      <w:r>
        <w:rPr>
          <w:rFonts w:hint="eastAsia" w:ascii="仿宋_GB2312" w:hAnsi="仿宋_GB2312" w:eastAsia="仿宋_GB2312" w:cs="仿宋_GB2312"/>
          <w:color w:val="auto"/>
          <w:sz w:val="28"/>
          <w:szCs w:val="28"/>
          <w:highlight w:val="none"/>
          <w:lang w:val="en-US" w:eastAsia="zh-CN"/>
        </w:rPr>
        <w:t>从事劳动作业的农村劳动力；长期从事农业产前、产中、产后服务人员、植保员、农村信息员等。100人培训分为2个班（每班50人）。</w:t>
      </w:r>
    </w:p>
    <w:p>
      <w:pPr>
        <w:pageBreakBefore w:val="0"/>
        <w:numPr>
          <w:ilvl w:val="0"/>
          <w:numId w:val="0"/>
        </w:numPr>
        <w:kinsoku/>
        <w:wordWrap/>
        <w:overflowPunct/>
        <w:topLinePunct w:val="0"/>
        <w:bidi w:val="0"/>
        <w:spacing w:line="560" w:lineRule="exact"/>
        <w:ind w:firstLine="562"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 w:hAnsi="仿宋" w:eastAsia="仿宋" w:cs="方正仿宋简体"/>
          <w:b/>
          <w:bCs/>
          <w:color w:val="auto"/>
          <w:sz w:val="28"/>
          <w:szCs w:val="28"/>
          <w:lang w:val="en-US" w:eastAsia="zh-CN"/>
        </w:rPr>
        <w:t>4、</w:t>
      </w:r>
      <w:r>
        <w:rPr>
          <w:rFonts w:hint="eastAsia" w:ascii="仿宋" w:hAnsi="仿宋" w:eastAsia="仿宋" w:cs="方正仿宋简体"/>
          <w:b/>
          <w:bCs/>
          <w:color w:val="auto"/>
          <w:sz w:val="28"/>
          <w:szCs w:val="28"/>
          <w:lang w:eastAsia="zh-CN"/>
        </w:rPr>
        <w:t>返乡入乡创新创业人员</w:t>
      </w:r>
      <w:r>
        <w:rPr>
          <w:rFonts w:hint="eastAsia" w:ascii="仿宋" w:hAnsi="仿宋" w:eastAsia="仿宋" w:cs="方正仿宋简体"/>
          <w:b/>
          <w:bCs/>
          <w:color w:val="auto"/>
          <w:sz w:val="28"/>
          <w:szCs w:val="28"/>
          <w:lang w:val="en-US" w:eastAsia="zh-CN"/>
        </w:rPr>
        <w:t>培训：</w:t>
      </w:r>
      <w:r>
        <w:rPr>
          <w:rFonts w:hint="eastAsia" w:ascii="仿宋_GB2312" w:hAnsi="仿宋_GB2312" w:eastAsia="仿宋_GB2312" w:cs="仿宋_GB2312"/>
          <w:color w:val="auto"/>
          <w:sz w:val="28"/>
          <w:szCs w:val="28"/>
          <w:highlight w:val="none"/>
          <w:lang w:val="en-US" w:eastAsia="zh-CN"/>
        </w:rPr>
        <w:t>创办家庭农场人员或种养大户，开办农村合作社，有先进的技术，生产经营销售方面有创新，农产品质量过关。7人培训分1个班。</w:t>
      </w:r>
    </w:p>
    <w:p>
      <w:pPr>
        <w:pStyle w:val="6"/>
        <w:pageBreakBefore w:val="0"/>
        <w:numPr>
          <w:ilvl w:val="0"/>
          <w:numId w:val="0"/>
        </w:numPr>
        <w:tabs>
          <w:tab w:val="left" w:pos="5852"/>
        </w:tabs>
        <w:kinsoku/>
        <w:wordWrap/>
        <w:overflowPunct/>
        <w:topLinePunct w:val="0"/>
        <w:bidi w:val="0"/>
        <w:spacing w:line="560" w:lineRule="exact"/>
        <w:ind w:leftChars="0" w:firstLine="562" w:firstLineChars="200"/>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 w:hAnsi="仿宋" w:eastAsia="仿宋" w:cs="方正仿宋简体"/>
          <w:b/>
          <w:bCs/>
          <w:color w:val="auto"/>
          <w:kern w:val="0"/>
          <w:sz w:val="28"/>
          <w:szCs w:val="28"/>
          <w:u w:val="none"/>
          <w:lang w:val="en-US" w:eastAsia="zh-CN" w:bidi="ar-SA"/>
        </w:rPr>
        <w:t>5、乡村振兴带头人培训：</w:t>
      </w:r>
      <w:r>
        <w:rPr>
          <w:rFonts w:hint="eastAsia" w:ascii="仿宋_GB2312" w:hAnsi="仿宋_GB2312" w:eastAsia="仿宋_GB2312" w:cs="仿宋_GB2312"/>
          <w:color w:val="auto"/>
          <w:kern w:val="0"/>
          <w:sz w:val="28"/>
          <w:szCs w:val="28"/>
          <w:highlight w:val="none"/>
          <w:u w:val="none"/>
          <w:lang w:val="en-US" w:eastAsia="zh-CN" w:bidi="ar-SA"/>
        </w:rPr>
        <w:t>农村的创业创新带头人，扎根于农村，有艰苦创业、勤劳致富的品质，有敢为人先、勇于创新的精神;农村经济能人，能力强、有知识、懂技术、会经营、善管理的优秀人才；文化程度高、品德高尚、受当地人的尊重，具有超前眼光，充满创业激情，富有奉献精神，是引领乡村产业发展的重要力量，能带动更多农民就地就业创业，全面实施乡村振兴战略急需“生力军”。30人培训分为1个班。</w:t>
      </w:r>
    </w:p>
    <w:p>
      <w:pPr>
        <w:pageBreakBefore w:val="0"/>
        <w:numPr>
          <w:ilvl w:val="0"/>
          <w:numId w:val="0"/>
        </w:numPr>
        <w:kinsoku/>
        <w:wordWrap/>
        <w:overflowPunct/>
        <w:topLinePunct w:val="0"/>
        <w:bidi w:val="0"/>
        <w:spacing w:line="560" w:lineRule="exact"/>
        <w:ind w:firstLine="562" w:firstLineChars="200"/>
        <w:textAlignment w:val="auto"/>
        <w:rPr>
          <w:rFonts w:hint="eastAsia" w:ascii="仿宋" w:hAnsi="仿宋" w:eastAsia="仿宋" w:cs="方正仿宋简体"/>
          <w:color w:val="auto"/>
          <w:sz w:val="28"/>
          <w:szCs w:val="28"/>
          <w:lang w:val="en-US" w:eastAsia="zh-CN"/>
        </w:rPr>
      </w:pPr>
      <w:r>
        <w:rPr>
          <w:rFonts w:hint="eastAsia" w:ascii="仿宋" w:hAnsi="仿宋" w:eastAsia="仿宋" w:cs="方正仿宋简体"/>
          <w:b/>
          <w:color w:val="auto"/>
          <w:kern w:val="0"/>
          <w:sz w:val="28"/>
          <w:szCs w:val="28"/>
          <w:lang w:val="en-US" w:eastAsia="zh-CN" w:bidi="ar-SA"/>
        </w:rPr>
        <w:t>6、乡村治理带头人培训：</w:t>
      </w:r>
      <w:r>
        <w:rPr>
          <w:rFonts w:hint="eastAsia" w:ascii="仿宋_GB2312" w:hAnsi="仿宋_GB2312" w:eastAsia="仿宋_GB2312" w:cs="仿宋_GB2312"/>
          <w:color w:val="auto"/>
          <w:kern w:val="0"/>
          <w:sz w:val="28"/>
          <w:szCs w:val="28"/>
          <w:highlight w:val="none"/>
          <w:u w:val="none"/>
          <w:lang w:val="en-US" w:eastAsia="zh-CN" w:bidi="ar-SA"/>
        </w:rPr>
        <w:t>围绕实施乡村建设行动，重点培养村“两委”班子成员，乡村文化旅游体育人才，乡村建设本土工匠，有效提升乡村治理和职场农业社会事业发展能力。20人培训分1个班。</w:t>
      </w:r>
    </w:p>
    <w:p>
      <w:pPr>
        <w:pageBreakBefore w:val="0"/>
        <w:kinsoku/>
        <w:wordWrap/>
        <w:overflowPunct/>
        <w:topLinePunct w:val="0"/>
        <w:bidi w:val="0"/>
        <w:spacing w:line="560" w:lineRule="exact"/>
        <w:ind w:firstLine="562" w:firstLineChars="200"/>
        <w:textAlignment w:val="auto"/>
        <w:rPr>
          <w:rFonts w:hint="eastAsia" w:ascii="仿宋" w:hAnsi="仿宋" w:eastAsia="仿宋" w:cs="方正仿宋简体"/>
          <w:b/>
          <w:bCs/>
          <w:color w:val="auto"/>
          <w:sz w:val="28"/>
          <w:szCs w:val="28"/>
          <w:lang w:val="en-US" w:eastAsia="zh-CN"/>
        </w:rPr>
      </w:pPr>
      <w:r>
        <w:rPr>
          <w:rFonts w:hint="eastAsia" w:ascii="仿宋" w:hAnsi="仿宋" w:eastAsia="仿宋" w:cs="方正仿宋简体"/>
          <w:b/>
          <w:bCs/>
          <w:color w:val="auto"/>
          <w:sz w:val="28"/>
          <w:szCs w:val="28"/>
          <w:lang w:val="en-US" w:eastAsia="zh-CN"/>
        </w:rPr>
        <w:t>（二）学员遴选条件</w:t>
      </w:r>
    </w:p>
    <w:p>
      <w:pPr>
        <w:pageBreakBefore w:val="0"/>
        <w:numPr>
          <w:ilvl w:val="0"/>
          <w:numId w:val="0"/>
        </w:numPr>
        <w:kinsoku/>
        <w:wordWrap/>
        <w:overflowPunct/>
        <w:topLinePunct w:val="0"/>
        <w:bidi w:val="0"/>
        <w:spacing w:line="560" w:lineRule="exact"/>
        <w:ind w:firstLine="560" w:firstLineChars="200"/>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培训学员年龄严格控制在18-45岁以内，女性学员人数占比不低于10%，学员具有一定的国语水平；作为高素质农民培训或已录入中国农村远程教育网在线学习平台的人员不在此次培训范围内。</w:t>
      </w:r>
    </w:p>
    <w:p>
      <w:pPr>
        <w:pageBreakBefore w:val="0"/>
        <w:kinsoku/>
        <w:wordWrap/>
        <w:overflowPunct/>
        <w:topLinePunct w:val="0"/>
        <w:bidi w:val="0"/>
        <w:spacing w:line="560" w:lineRule="exact"/>
        <w:ind w:firstLine="562" w:firstLineChars="200"/>
        <w:textAlignment w:val="auto"/>
        <w:rPr>
          <w:rFonts w:hint="eastAsia" w:ascii="仿宋" w:hAnsi="仿宋" w:eastAsia="仿宋" w:cs="方正仿宋简体"/>
          <w:b/>
          <w:bCs/>
          <w:color w:val="auto"/>
          <w:sz w:val="28"/>
          <w:szCs w:val="28"/>
          <w:lang w:val="en-US" w:eastAsia="zh-CN"/>
        </w:rPr>
      </w:pPr>
      <w:r>
        <w:rPr>
          <w:rFonts w:hint="eastAsia" w:ascii="仿宋" w:hAnsi="仿宋" w:eastAsia="仿宋" w:cs="方正仿宋简体"/>
          <w:b/>
          <w:bCs/>
          <w:color w:val="auto"/>
          <w:sz w:val="28"/>
          <w:szCs w:val="28"/>
          <w:lang w:val="en-US" w:eastAsia="zh-CN"/>
        </w:rPr>
        <w:t>（三）培训课时</w:t>
      </w:r>
    </w:p>
    <w:p>
      <w:pPr>
        <w:pageBreakBefore w:val="0"/>
        <w:numPr>
          <w:ilvl w:val="0"/>
          <w:numId w:val="0"/>
        </w:numPr>
        <w:kinsoku/>
        <w:wordWrap/>
        <w:overflowPunct/>
        <w:topLinePunct w:val="0"/>
        <w:bidi w:val="0"/>
        <w:spacing w:line="560" w:lineRule="exact"/>
        <w:ind w:firstLine="560" w:firstLineChars="200"/>
        <w:textAlignment w:val="auto"/>
        <w:rPr>
          <w:rFonts w:hint="default"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新型农业经营主体和社会化服务组织带头人、乡村振兴带头人、乡村社会事业治理带头人培训学时数不低于120个学时，线上学时数不低于30个学时共计不低于150个学时，专业生产型、技能服务型、返乡入乡创业创新人员培训学时数不低于120个，线上学时数不低于30个学时共计不低于150个学时，培训周期设置不少于20天。</w:t>
      </w:r>
    </w:p>
    <w:p>
      <w:pPr>
        <w:keepNext w:val="0"/>
        <w:keepLines w:val="0"/>
        <w:pageBreakBefore w:val="0"/>
        <w:widowControl w:val="0"/>
        <w:kinsoku/>
        <w:wordWrap/>
        <w:overflowPunct/>
        <w:topLinePunct w:val="0"/>
        <w:autoSpaceDE/>
        <w:autoSpaceDN/>
        <w:bidi w:val="0"/>
        <w:adjustRightInd/>
        <w:snapToGrid w:val="0"/>
        <w:spacing w:line="560" w:lineRule="exact"/>
        <w:ind w:firstLine="562" w:firstLineChars="200"/>
        <w:textAlignment w:val="auto"/>
        <w:rPr>
          <w:rFonts w:hint="eastAsia"/>
          <w:color w:val="auto"/>
          <w:sz w:val="28"/>
          <w:szCs w:val="28"/>
          <w:lang w:val="en-US" w:eastAsia="zh-CN"/>
        </w:rPr>
      </w:pPr>
      <w:r>
        <w:rPr>
          <w:rFonts w:hint="eastAsia" w:ascii="楷体_GB2312" w:hAnsi="楷体_GB2312" w:eastAsia="楷体_GB2312" w:cs="楷体_GB2312"/>
          <w:b/>
          <w:color w:val="auto"/>
          <w:sz w:val="28"/>
          <w:szCs w:val="28"/>
          <w:highlight w:val="none"/>
          <w:lang w:val="en-US" w:eastAsia="zh-CN"/>
        </w:rPr>
        <w:t>六、培训内容</w:t>
      </w:r>
    </w:p>
    <w:p>
      <w:pPr>
        <w:pStyle w:val="33"/>
        <w:pageBreakBefore w:val="0"/>
        <w:kinsoku/>
        <w:wordWrap/>
        <w:overflowPunct/>
        <w:topLinePunct w:val="0"/>
        <w:bidi w:val="0"/>
        <w:spacing w:line="560" w:lineRule="exact"/>
        <w:ind w:firstLine="562" w:firstLineChars="200"/>
        <w:textAlignment w:val="auto"/>
        <w:rPr>
          <w:rFonts w:hint="eastAsia" w:ascii="仿宋" w:hAnsi="仿宋" w:eastAsia="仿宋" w:cs="方正仿宋简体"/>
          <w:b/>
          <w:bCs/>
          <w:color w:val="auto"/>
          <w:kern w:val="2"/>
          <w:sz w:val="28"/>
          <w:szCs w:val="28"/>
          <w:lang w:val="en-US" w:eastAsia="zh-CN" w:bidi="ar-SA"/>
        </w:rPr>
      </w:pPr>
      <w:r>
        <w:rPr>
          <w:rFonts w:hint="eastAsia" w:ascii="仿宋" w:hAnsi="仿宋" w:eastAsia="仿宋" w:cs="方正仿宋简体"/>
          <w:b/>
          <w:bCs/>
          <w:color w:val="auto"/>
          <w:kern w:val="2"/>
          <w:sz w:val="28"/>
          <w:szCs w:val="28"/>
          <w:lang w:val="en-US" w:eastAsia="zh-CN" w:bidi="ar-SA"/>
        </w:rPr>
        <w:t>（一）政治理论培训</w:t>
      </w:r>
    </w:p>
    <w:p>
      <w:pPr>
        <w:pageBreakBefore w:val="0"/>
        <w:numPr>
          <w:ilvl w:val="0"/>
          <w:numId w:val="0"/>
        </w:numPr>
        <w:kinsoku/>
        <w:wordWrap/>
        <w:overflowPunct/>
        <w:topLinePunct w:val="0"/>
        <w:bidi w:val="0"/>
        <w:spacing w:line="560" w:lineRule="exact"/>
        <w:ind w:firstLine="560" w:firstLineChars="200"/>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党的十九届五中全会精神、第三次中央新疆工作座谈会精神、习近平总书记视察新疆重要讲话重要指示精神、党史、新疆四史学习教育、脱贫攻坚与乡村振兴有效衔接、农业、畜牧业相关法律法规和行业条例。</w:t>
      </w:r>
    </w:p>
    <w:p>
      <w:pPr>
        <w:pStyle w:val="33"/>
        <w:pageBreakBefore w:val="0"/>
        <w:numPr>
          <w:ilvl w:val="0"/>
          <w:numId w:val="0"/>
        </w:numPr>
        <w:kinsoku/>
        <w:wordWrap/>
        <w:overflowPunct/>
        <w:topLinePunct w:val="0"/>
        <w:bidi w:val="0"/>
        <w:spacing w:line="560" w:lineRule="exact"/>
        <w:ind w:firstLine="562" w:firstLineChars="200"/>
        <w:textAlignment w:val="auto"/>
        <w:rPr>
          <w:rFonts w:hint="eastAsia" w:ascii="仿宋" w:hAnsi="仿宋" w:eastAsia="仿宋" w:cs="方正仿宋简体"/>
          <w:b/>
          <w:bCs/>
          <w:color w:val="auto"/>
          <w:kern w:val="2"/>
          <w:sz w:val="28"/>
          <w:szCs w:val="28"/>
          <w:lang w:val="en-US" w:eastAsia="zh-CN" w:bidi="ar-SA"/>
        </w:rPr>
      </w:pPr>
      <w:r>
        <w:rPr>
          <w:rFonts w:hint="eastAsia" w:ascii="仿宋" w:hAnsi="仿宋" w:eastAsia="仿宋" w:cs="方正仿宋简体"/>
          <w:b/>
          <w:bCs/>
          <w:color w:val="auto"/>
          <w:kern w:val="2"/>
          <w:sz w:val="28"/>
          <w:szCs w:val="28"/>
          <w:lang w:val="en-US" w:eastAsia="zh-CN" w:bidi="ar-SA"/>
        </w:rPr>
        <w:t>（二）专业技术培训</w:t>
      </w:r>
    </w:p>
    <w:p>
      <w:pPr>
        <w:pageBreakBefore w:val="0"/>
        <w:numPr>
          <w:ilvl w:val="0"/>
          <w:numId w:val="0"/>
        </w:numPr>
        <w:kinsoku/>
        <w:wordWrap/>
        <w:overflowPunct/>
        <w:topLinePunct w:val="0"/>
        <w:bidi w:val="0"/>
        <w:spacing w:line="560" w:lineRule="exact"/>
        <w:ind w:firstLine="560" w:firstLineChars="200"/>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1、种植业：拱棚、温室蔬菜种植管理技术和病虫害防治、西甜瓜栽培技术措施和病虫害防治、特色作物种植技术和病虫害防治，如小麦，玉米，藜麦、大豆、花生等主要粮食作物、加工类蔬菜管理技术和病虫害防治，如：白菜、豇豆、辣椒、庭院经济种植技术，提升种植水平和产业发展能力</w:t>
      </w:r>
    </w:p>
    <w:p>
      <w:pPr>
        <w:pageBreakBefore w:val="0"/>
        <w:numPr>
          <w:ilvl w:val="0"/>
          <w:numId w:val="0"/>
        </w:numPr>
        <w:kinsoku/>
        <w:wordWrap/>
        <w:overflowPunct/>
        <w:topLinePunct w:val="0"/>
        <w:bidi w:val="0"/>
        <w:spacing w:line="560" w:lineRule="exact"/>
        <w:ind w:firstLine="560" w:firstLineChars="200"/>
        <w:textAlignment w:val="auto"/>
        <w:rPr>
          <w:rFonts w:hint="default"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2、特色林果业提质增效技术：红枣丰产栽培技术、核桃奉产栽培技术、西梅丰产栽培技术、林果业常见病虫害防治技术。</w:t>
      </w:r>
    </w:p>
    <w:p>
      <w:pPr>
        <w:pageBreakBefore w:val="0"/>
        <w:numPr>
          <w:ilvl w:val="0"/>
          <w:numId w:val="0"/>
        </w:numPr>
        <w:kinsoku/>
        <w:wordWrap/>
        <w:overflowPunct/>
        <w:topLinePunct w:val="0"/>
        <w:bidi w:val="0"/>
        <w:spacing w:line="560" w:lineRule="exact"/>
        <w:ind w:firstLine="560" w:firstLineChars="200"/>
        <w:textAlignment w:val="auto"/>
        <w:rPr>
          <w:rFonts w:hint="default"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3、畜牧业：多浪羊科学养殖技术、动物疫病临床症状及预防、家禽养殖及病虫害防治技术。</w:t>
      </w:r>
    </w:p>
    <w:p>
      <w:pPr>
        <w:pageBreakBefore w:val="0"/>
        <w:numPr>
          <w:ilvl w:val="0"/>
          <w:numId w:val="0"/>
        </w:numPr>
        <w:kinsoku/>
        <w:wordWrap/>
        <w:overflowPunct/>
        <w:topLinePunct w:val="0"/>
        <w:bidi w:val="0"/>
        <w:spacing w:line="560" w:lineRule="exact"/>
        <w:ind w:firstLine="560" w:firstLineChars="200"/>
        <w:textAlignment w:val="auto"/>
        <w:rPr>
          <w:rFonts w:hint="default"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4农业机械化技术：有效提升农业从业人员的素质和能力、农业机械安全生产知识。</w:t>
      </w:r>
    </w:p>
    <w:p>
      <w:pPr>
        <w:pageBreakBefore w:val="0"/>
        <w:numPr>
          <w:ilvl w:val="0"/>
          <w:numId w:val="0"/>
        </w:numPr>
        <w:kinsoku/>
        <w:wordWrap/>
        <w:overflowPunct/>
        <w:topLinePunct w:val="0"/>
        <w:bidi w:val="0"/>
        <w:spacing w:line="560" w:lineRule="exact"/>
        <w:ind w:firstLine="560" w:firstLineChars="200"/>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5、脱贫攻坚与乡村振兴有效衔接：《乡村振兴促进法》、“三农”政策解读、农村电子商务运营知识、农村创业知识、农村集体经济管理知识。</w:t>
      </w:r>
    </w:p>
    <w:p>
      <w:pPr>
        <w:pStyle w:val="23"/>
        <w:rPr>
          <w:rFonts w:hint="eastAsia"/>
          <w:color w:val="auto"/>
          <w:sz w:val="28"/>
          <w:szCs w:val="28"/>
          <w:lang w:val="en-US" w:eastAsia="zh-CN"/>
        </w:rPr>
      </w:pPr>
    </w:p>
    <w:p>
      <w:pPr>
        <w:pStyle w:val="33"/>
        <w:pageBreakBefore w:val="0"/>
        <w:kinsoku/>
        <w:wordWrap/>
        <w:overflowPunct/>
        <w:topLinePunct w:val="0"/>
        <w:bidi w:val="0"/>
        <w:spacing w:line="560" w:lineRule="exact"/>
        <w:ind w:firstLine="562" w:firstLineChars="200"/>
        <w:textAlignment w:val="auto"/>
        <w:rPr>
          <w:rFonts w:hint="eastAsia" w:ascii="仿宋" w:hAnsi="仿宋" w:eastAsia="仿宋" w:cs="方正仿宋简体"/>
          <w:b/>
          <w:bCs/>
          <w:color w:val="auto"/>
          <w:kern w:val="2"/>
          <w:sz w:val="28"/>
          <w:szCs w:val="28"/>
          <w:lang w:val="en-US" w:eastAsia="zh-CN" w:bidi="ar-SA"/>
        </w:rPr>
      </w:pPr>
      <w:r>
        <w:rPr>
          <w:rFonts w:hint="eastAsia" w:ascii="仿宋" w:hAnsi="仿宋" w:eastAsia="仿宋" w:cs="方正仿宋简体"/>
          <w:b/>
          <w:bCs/>
          <w:color w:val="auto"/>
          <w:kern w:val="2"/>
          <w:sz w:val="28"/>
          <w:szCs w:val="28"/>
          <w:lang w:val="en-US" w:eastAsia="zh-CN" w:bidi="ar-SA"/>
        </w:rPr>
        <w:t>（三）、培训工作要求</w:t>
      </w:r>
    </w:p>
    <w:p>
      <w:pPr>
        <w:pageBreakBefore w:val="0"/>
        <w:kinsoku/>
        <w:wordWrap/>
        <w:overflowPunct/>
        <w:topLinePunct w:val="0"/>
        <w:bidi w:val="0"/>
        <w:spacing w:line="560" w:lineRule="exact"/>
        <w:ind w:firstLine="562" w:firstLineChars="200"/>
        <w:textAlignment w:val="auto"/>
        <w:rPr>
          <w:rFonts w:hint="eastAsia" w:ascii="仿宋" w:hAnsi="仿宋" w:eastAsia="仿宋" w:cs="方正仿宋简体"/>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1、线上线下融合培训。</w:t>
      </w:r>
      <w:r>
        <w:rPr>
          <w:rFonts w:hint="eastAsia" w:ascii="仿宋" w:hAnsi="仿宋" w:eastAsia="仿宋" w:cs="方正仿宋简体"/>
          <w:color w:val="auto"/>
          <w:kern w:val="2"/>
          <w:sz w:val="28"/>
          <w:szCs w:val="28"/>
          <w:lang w:val="en-US" w:eastAsia="zh-CN" w:bidi="ar-SA"/>
        </w:rPr>
        <w:t>利用全国农业科教云平台及系列相关信息化平台,对参训学员进行平台操作培训，开展在线学习、在线服务和在线管理，按要求录入基础信息和管理信息。</w:t>
      </w:r>
    </w:p>
    <w:p>
      <w:pPr>
        <w:pageBreakBefore w:val="0"/>
        <w:kinsoku/>
        <w:wordWrap/>
        <w:overflowPunct/>
        <w:topLinePunct w:val="0"/>
        <w:bidi w:val="0"/>
        <w:spacing w:line="560" w:lineRule="exact"/>
        <w:ind w:firstLine="562" w:firstLineChars="200"/>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 w:hAnsi="仿宋" w:eastAsia="仿宋" w:cs="方正仿宋简体"/>
          <w:b/>
          <w:bCs/>
          <w:color w:val="auto"/>
          <w:kern w:val="2"/>
          <w:sz w:val="28"/>
          <w:szCs w:val="28"/>
          <w:lang w:val="en-US" w:eastAsia="zh-CN" w:bidi="ar-SA"/>
        </w:rPr>
        <w:t>2、强化实践教学模式。</w:t>
      </w:r>
      <w:r>
        <w:rPr>
          <w:rFonts w:hint="eastAsia" w:ascii="仿宋_GB2312" w:hAnsi="仿宋_GB2312" w:eastAsia="仿宋_GB2312" w:cs="仿宋_GB2312"/>
          <w:color w:val="auto"/>
          <w:kern w:val="0"/>
          <w:sz w:val="28"/>
          <w:szCs w:val="28"/>
          <w:highlight w:val="none"/>
          <w:u w:val="none"/>
          <w:lang w:val="en-US" w:eastAsia="zh-CN" w:bidi="ar-SA"/>
        </w:rPr>
        <w:t>采取实践操作为主的教学形式，推广农民田间学校培育模式。按产业类型组建培训班，精准制定培训课程，培训内容紧贴产业发展，加大实践教学力度，采取“分段式、重实训、参与式”的培训方式，大力推行围绕产业周期的分段式、交替式培育，提升实习实训比重，切实提高学员实践能力。理论教学不少于30%， 实践教学不少于70%。</w:t>
      </w:r>
    </w:p>
    <w:p>
      <w:pPr>
        <w:pStyle w:val="33"/>
        <w:pageBreakBefore w:val="0"/>
        <w:kinsoku/>
        <w:wordWrap/>
        <w:overflowPunct/>
        <w:topLinePunct w:val="0"/>
        <w:bidi w:val="0"/>
        <w:spacing w:line="560" w:lineRule="exact"/>
        <w:ind w:firstLine="562" w:firstLineChars="200"/>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b/>
          <w:bCs/>
          <w:color w:val="auto"/>
          <w:kern w:val="2"/>
          <w:sz w:val="28"/>
          <w:szCs w:val="28"/>
          <w:lang w:val="en-US" w:eastAsia="zh-CN" w:bidi="ar-SA"/>
        </w:rPr>
        <w:t>3、做好信息系统管理。</w:t>
      </w:r>
      <w:r>
        <w:rPr>
          <w:rFonts w:hint="eastAsia" w:ascii="仿宋_GB2312" w:hAnsi="仿宋_GB2312" w:eastAsia="仿宋_GB2312" w:cs="仿宋_GB2312"/>
          <w:color w:val="auto"/>
          <w:kern w:val="0"/>
          <w:sz w:val="28"/>
          <w:szCs w:val="28"/>
          <w:highlight w:val="none"/>
          <w:u w:val="none"/>
          <w:lang w:val="en-US" w:eastAsia="zh-CN" w:bidi="ar-SA"/>
        </w:rPr>
        <w:t>在每期培训班结束之前，按时将相关培训师资、参训学员的学习评教全过程信息,实行实名制管理。对高素质农民培育情况和效果,开展绩效评价、质量建设、监督管理、宣传交流、信息档案、统计监测、参训学员信息100%录入全国农业科教云平台等工作。按时高效的完成相关培训工作。每期培训结束时保证完成开展绩效考核、对培训教师、培训基地、培训班组织和培训效果进行线上考核评价工作。</w:t>
      </w:r>
    </w:p>
    <w:p>
      <w:pPr>
        <w:pStyle w:val="33"/>
        <w:numPr>
          <w:ilvl w:val="0"/>
          <w:numId w:val="0"/>
        </w:numPr>
        <w:spacing w:line="360" w:lineRule="auto"/>
        <w:ind w:leftChars="0" w:firstLine="562" w:firstLineChars="200"/>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b/>
          <w:bCs/>
          <w:color w:val="auto"/>
          <w:kern w:val="2"/>
          <w:sz w:val="28"/>
          <w:szCs w:val="28"/>
          <w:lang w:val="en-US" w:eastAsia="zh-CN" w:bidi="ar-SA"/>
        </w:rPr>
        <w:t>4、做好培训过程管理。</w:t>
      </w:r>
      <w:r>
        <w:rPr>
          <w:rFonts w:hint="eastAsia" w:ascii="仿宋_GB2312" w:hAnsi="仿宋_GB2312" w:eastAsia="仿宋_GB2312" w:cs="仿宋_GB2312"/>
          <w:color w:val="auto"/>
          <w:kern w:val="0"/>
          <w:sz w:val="28"/>
          <w:szCs w:val="28"/>
          <w:highlight w:val="none"/>
          <w:u w:val="none"/>
          <w:lang w:val="en-US" w:eastAsia="zh-CN" w:bidi="ar-SA"/>
        </w:rPr>
        <w:t>按照高素质农民项目档案管理有关规定建立健全项目档案。培训档案资料要求“一班一档”，包括培训手册、培训课表、课件、授课教师信息、管理教师信息、学员花名册、课程表、学员须知、培训小结等各类培训过程影像图片和相关资料内容，由专人负贵资料收集工作，项目档案工作作为项目建设的重要内容，及时收集、整理、归档从项目启动到最终验收各环节的文件资料。</w:t>
      </w:r>
    </w:p>
    <w:p>
      <w:pPr>
        <w:pStyle w:val="33"/>
        <w:spacing w:line="360" w:lineRule="auto"/>
        <w:ind w:left="0" w:leftChars="0" w:firstLine="562" w:firstLineChars="200"/>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b/>
          <w:bCs/>
          <w:color w:val="auto"/>
          <w:kern w:val="2"/>
          <w:sz w:val="28"/>
          <w:szCs w:val="28"/>
          <w:lang w:val="en-US" w:eastAsia="zh-CN" w:bidi="ar-SA"/>
        </w:rPr>
        <w:t>5、师资办学条件。</w:t>
      </w:r>
      <w:r>
        <w:rPr>
          <w:rFonts w:hint="eastAsia" w:ascii="仿宋_GB2312" w:hAnsi="仿宋_GB2312" w:eastAsia="仿宋_GB2312" w:cs="仿宋_GB2312"/>
          <w:color w:val="auto"/>
          <w:kern w:val="0"/>
          <w:sz w:val="28"/>
          <w:szCs w:val="28"/>
          <w:highlight w:val="none"/>
          <w:u w:val="none"/>
          <w:lang w:val="en-US" w:eastAsia="zh-CN" w:bidi="ar-SA"/>
        </w:rPr>
        <w:t>中标单位有培训场所（教室、实训场地、宿舍等）或有相关符合条件的培训场所的租领合同，每个班级至少2名专业老师授课。中级以上（含中级）职称人员要求不低于10人，高级以上（含高级）职称人员要求不低于10人。师资教学教材对能满足招标单位培训所需的正规教材，每个班除授课老师外配备一名班主任。要求师资有依法缴纳社会保障资金的凭证</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七、培训场地的要求。</w:t>
      </w:r>
    </w:p>
    <w:p>
      <w:pPr>
        <w:numPr>
          <w:ilvl w:val="0"/>
          <w:numId w:val="0"/>
        </w:numPr>
        <w:ind w:firstLine="560" w:firstLineChars="200"/>
        <w:rPr>
          <w:rFonts w:hint="eastAsia" w:ascii="仿宋_GB2312" w:hAnsi="仿宋_GB2312" w:eastAsia="仿宋_GB2312" w:cs="仿宋_GB2312"/>
          <w:b w:val="0"/>
          <w:color w:val="auto"/>
          <w:kern w:val="2"/>
          <w:sz w:val="28"/>
          <w:szCs w:val="28"/>
          <w:lang w:val="en-US" w:eastAsia="zh-CN" w:bidi="ar-SA"/>
        </w:rPr>
      </w:pPr>
      <w:r>
        <w:rPr>
          <w:rFonts w:hint="eastAsia" w:ascii="仿宋_GB2312" w:hAnsi="仿宋_GB2312" w:eastAsia="仿宋_GB2312" w:cs="仿宋_GB2312"/>
          <w:b w:val="0"/>
          <w:color w:val="auto"/>
          <w:kern w:val="2"/>
          <w:sz w:val="28"/>
          <w:szCs w:val="28"/>
          <w:lang w:val="en-US" w:eastAsia="zh-CN" w:bidi="ar-SA"/>
        </w:rPr>
        <w:t>1、培训教室：每班有固定教室，可容纳参训人数的会议场地，并提供投影仪、黑板、音响、无线话筒、饮水机、活动场地等设施条件，共计377人，分10个班，每班人数不超过50人。</w:t>
      </w:r>
    </w:p>
    <w:p>
      <w:pPr>
        <w:numPr>
          <w:ilvl w:val="0"/>
          <w:numId w:val="0"/>
        </w:numPr>
        <w:ind w:firstLine="560" w:firstLineChars="200"/>
        <w:rPr>
          <w:rFonts w:hint="eastAsia" w:ascii="仿宋_GB2312" w:hAnsi="仿宋_GB2312" w:eastAsia="仿宋_GB2312" w:cs="仿宋_GB2312"/>
          <w:b w:val="0"/>
          <w:color w:val="auto"/>
          <w:kern w:val="2"/>
          <w:sz w:val="28"/>
          <w:szCs w:val="28"/>
          <w:lang w:val="en-US" w:eastAsia="zh-CN" w:bidi="ar-SA"/>
        </w:rPr>
      </w:pPr>
      <w:r>
        <w:rPr>
          <w:rFonts w:hint="eastAsia" w:ascii="仿宋_GB2312" w:hAnsi="仿宋_GB2312" w:eastAsia="仿宋_GB2312" w:cs="仿宋_GB2312"/>
          <w:b w:val="0"/>
          <w:color w:val="auto"/>
          <w:kern w:val="2"/>
          <w:sz w:val="28"/>
          <w:szCs w:val="28"/>
          <w:lang w:val="en-US" w:eastAsia="zh-CN" w:bidi="ar-SA"/>
        </w:rPr>
        <w:t>2、住宿条件：每间宿舍不超过6人，男女分楼分层安排，提供床上用品、书桌、洗漱用品（牙刷、牙膏、毛巾、拖鞋、脸盆等）、浴室、供应热水。</w:t>
      </w:r>
    </w:p>
    <w:p>
      <w:pPr>
        <w:numPr>
          <w:ilvl w:val="0"/>
          <w:numId w:val="0"/>
        </w:numPr>
        <w:ind w:firstLine="560" w:firstLineChars="200"/>
        <w:rPr>
          <w:rFonts w:hint="eastAsia" w:ascii="仿宋_GB2312" w:hAnsi="仿宋_GB2312" w:eastAsia="仿宋_GB2312" w:cs="仿宋_GB2312"/>
          <w:b w:val="0"/>
          <w:color w:val="auto"/>
          <w:kern w:val="2"/>
          <w:sz w:val="28"/>
          <w:szCs w:val="28"/>
          <w:lang w:val="en-US" w:eastAsia="zh-CN" w:bidi="ar-SA"/>
        </w:rPr>
      </w:pPr>
      <w:r>
        <w:rPr>
          <w:rFonts w:hint="eastAsia" w:ascii="仿宋_GB2312" w:hAnsi="仿宋_GB2312" w:eastAsia="仿宋_GB2312" w:cs="仿宋_GB2312"/>
          <w:b w:val="0"/>
          <w:color w:val="auto"/>
          <w:kern w:val="2"/>
          <w:sz w:val="28"/>
          <w:szCs w:val="28"/>
          <w:lang w:val="en-US" w:eastAsia="zh-CN" w:bidi="ar-SA"/>
        </w:rPr>
        <w:t>3、伙食标准：一天三餐不得低于60元的标准且达到卫生标准，厨师及餐厅公司人员持有效健康证。</w:t>
      </w:r>
    </w:p>
    <w:p>
      <w:pPr>
        <w:numPr>
          <w:ilvl w:val="0"/>
          <w:numId w:val="0"/>
        </w:numPr>
        <w:ind w:firstLine="560" w:firstLineChars="200"/>
        <w:rPr>
          <w:rFonts w:hint="eastAsia" w:ascii="仿宋_GB2312" w:hAnsi="仿宋_GB2312" w:eastAsia="仿宋_GB2312" w:cs="仿宋_GB2312"/>
          <w:b w:val="0"/>
          <w:color w:val="auto"/>
          <w:kern w:val="2"/>
          <w:sz w:val="28"/>
          <w:szCs w:val="28"/>
          <w:lang w:val="en-US" w:eastAsia="zh-CN" w:bidi="ar-SA"/>
        </w:rPr>
      </w:pPr>
      <w:r>
        <w:rPr>
          <w:rFonts w:hint="eastAsia" w:ascii="仿宋_GB2312" w:hAnsi="仿宋_GB2312" w:eastAsia="仿宋_GB2312" w:cs="仿宋_GB2312"/>
          <w:b w:val="0"/>
          <w:color w:val="auto"/>
          <w:kern w:val="2"/>
          <w:sz w:val="28"/>
          <w:szCs w:val="28"/>
          <w:lang w:val="en-US" w:eastAsia="zh-CN" w:bidi="ar-SA"/>
        </w:rPr>
        <w:t>4、实践教学：根据不同专业选择符合相应的实训场地及实操工具等。</w:t>
      </w:r>
    </w:p>
    <w:p>
      <w:pPr>
        <w:pStyle w:val="33"/>
        <w:spacing w:line="240" w:lineRule="auto"/>
        <w:ind w:left="0" w:leftChars="0" w:firstLine="562" w:firstLineChars="200"/>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八、培训教材</w:t>
      </w:r>
    </w:p>
    <w:p>
      <w:pPr>
        <w:numPr>
          <w:ilvl w:val="0"/>
          <w:numId w:val="0"/>
        </w:numPr>
        <w:ind w:firstLine="560" w:firstLineChars="200"/>
        <w:rPr>
          <w:rFonts w:hint="eastAsia" w:ascii="仿宋_GB2312" w:hAnsi="仿宋_GB2312" w:eastAsia="仿宋_GB2312" w:cs="仿宋_GB2312"/>
          <w:b w:val="0"/>
          <w:color w:val="auto"/>
          <w:kern w:val="2"/>
          <w:sz w:val="28"/>
          <w:szCs w:val="28"/>
          <w:lang w:val="en-US" w:eastAsia="zh-CN" w:bidi="ar-SA"/>
        </w:rPr>
      </w:pPr>
      <w:r>
        <w:rPr>
          <w:rFonts w:hint="eastAsia" w:ascii="仿宋_GB2312" w:hAnsi="仿宋_GB2312" w:eastAsia="仿宋_GB2312" w:cs="仿宋_GB2312"/>
          <w:b w:val="0"/>
          <w:color w:val="auto"/>
          <w:kern w:val="2"/>
          <w:sz w:val="28"/>
          <w:szCs w:val="28"/>
          <w:lang w:val="en-US" w:eastAsia="zh-CN" w:bidi="ar-SA"/>
        </w:rPr>
        <w:t>1、围绕小麦、玉米等主要粮食作物和大豆油料生产、棉花绿色高质高效栽培、小麦高质高效栽培技术、防灾减损、动物重大病虫害防治、牛羊养殖及病虫害防治、家禽养殖及病虫害防治、设施农业、特色农业、核桃、红枣提质增效技术、特色农产品品牌创建、家庭农场经营管理、农民专业合作社建设与管理、乡村振兴战略、农村产业化发展、乡村治理、返乡入想创业等方面的教材，要求人手一套。</w:t>
      </w:r>
    </w:p>
    <w:p>
      <w:pPr>
        <w:numPr>
          <w:ilvl w:val="0"/>
          <w:numId w:val="0"/>
        </w:numPr>
        <w:ind w:firstLine="560" w:firstLineChars="200"/>
        <w:rPr>
          <w:rFonts w:hint="eastAsia" w:ascii="仿宋_GB2312" w:hAnsi="仿宋_GB2312" w:eastAsia="仿宋_GB2312" w:cs="仿宋_GB2312"/>
          <w:b w:val="0"/>
          <w:color w:val="auto"/>
          <w:kern w:val="2"/>
          <w:sz w:val="28"/>
          <w:szCs w:val="28"/>
          <w:lang w:val="en-US" w:eastAsia="zh-CN" w:bidi="ar-SA"/>
        </w:rPr>
      </w:pPr>
      <w:r>
        <w:rPr>
          <w:rFonts w:hint="eastAsia" w:ascii="仿宋_GB2312" w:hAnsi="仿宋_GB2312" w:eastAsia="仿宋_GB2312" w:cs="仿宋_GB2312"/>
          <w:b w:val="0"/>
          <w:color w:val="auto"/>
          <w:kern w:val="2"/>
          <w:sz w:val="28"/>
          <w:szCs w:val="28"/>
          <w:lang w:val="en-US" w:eastAsia="zh-CN" w:bidi="ar-SA"/>
        </w:rPr>
        <w:t>2、提供学习用品笔、本子、手提包。</w:t>
      </w:r>
    </w:p>
    <w:p>
      <w:pPr>
        <w:pStyle w:val="33"/>
        <w:spacing w:line="240" w:lineRule="auto"/>
        <w:ind w:left="0" w:leftChars="0" w:firstLine="562" w:firstLineChars="200"/>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九、培训考核</w:t>
      </w:r>
    </w:p>
    <w:p>
      <w:pPr>
        <w:numPr>
          <w:ilvl w:val="0"/>
          <w:numId w:val="0"/>
        </w:numPr>
        <w:ind w:firstLine="560" w:firstLineChars="200"/>
        <w:rPr>
          <w:rFonts w:hint="eastAsia" w:ascii="仿宋_GB2312" w:hAnsi="仿宋_GB2312" w:eastAsia="仿宋_GB2312" w:cs="仿宋_GB2312"/>
          <w:b w:val="0"/>
          <w:color w:val="auto"/>
          <w:kern w:val="2"/>
          <w:sz w:val="28"/>
          <w:szCs w:val="28"/>
          <w:lang w:val="en-US" w:eastAsia="zh-CN" w:bidi="ar-SA"/>
        </w:rPr>
      </w:pPr>
      <w:r>
        <w:rPr>
          <w:rFonts w:hint="eastAsia" w:ascii="仿宋_GB2312" w:hAnsi="仿宋_GB2312" w:eastAsia="仿宋_GB2312" w:cs="仿宋_GB2312"/>
          <w:b w:val="0"/>
          <w:color w:val="auto"/>
          <w:kern w:val="2"/>
          <w:sz w:val="28"/>
          <w:szCs w:val="28"/>
          <w:lang w:val="en-US" w:eastAsia="zh-CN" w:bidi="ar-SA"/>
        </w:rPr>
        <w:t>1、县农业农村局、林草局、畜牧局等相关部门对培训学员进行闭卷考试和实操考试，实操考试，要求学员合格率达到95%以上。</w:t>
      </w:r>
    </w:p>
    <w:p>
      <w:pPr>
        <w:numPr>
          <w:ilvl w:val="0"/>
          <w:numId w:val="0"/>
        </w:numPr>
        <w:ind w:firstLine="560" w:firstLineChars="200"/>
        <w:rPr>
          <w:rFonts w:hint="eastAsia" w:ascii="仿宋_GB2312" w:hAnsi="仿宋_GB2312" w:eastAsia="仿宋_GB2312" w:cs="仿宋_GB2312"/>
          <w:b w:val="0"/>
          <w:color w:val="auto"/>
          <w:kern w:val="2"/>
          <w:sz w:val="28"/>
          <w:szCs w:val="28"/>
          <w:lang w:val="en-US" w:eastAsia="zh-CN" w:bidi="ar-SA"/>
        </w:rPr>
      </w:pPr>
      <w:r>
        <w:rPr>
          <w:rFonts w:hint="eastAsia" w:ascii="仿宋_GB2312" w:hAnsi="仿宋_GB2312" w:eastAsia="仿宋_GB2312" w:cs="仿宋_GB2312"/>
          <w:b w:val="0"/>
          <w:color w:val="auto"/>
          <w:kern w:val="2"/>
          <w:sz w:val="28"/>
          <w:szCs w:val="28"/>
          <w:lang w:val="en-US" w:eastAsia="zh-CN" w:bidi="ar-SA"/>
        </w:rPr>
        <w:t>2、参训学员信息100%录入全国农业科教云平台。</w:t>
      </w:r>
    </w:p>
    <w:p>
      <w:pPr>
        <w:numPr>
          <w:ilvl w:val="0"/>
          <w:numId w:val="0"/>
        </w:numPr>
        <w:ind w:firstLine="560" w:firstLineChars="200"/>
        <w:rPr>
          <w:rFonts w:hint="eastAsia" w:ascii="仿宋_GB2312" w:hAnsi="仿宋_GB2312" w:eastAsia="仿宋_GB2312" w:cs="仿宋_GB2312"/>
          <w:b w:val="0"/>
          <w:color w:val="auto"/>
          <w:kern w:val="2"/>
          <w:sz w:val="28"/>
          <w:szCs w:val="28"/>
          <w:lang w:val="en-US" w:eastAsia="zh-CN" w:bidi="ar-SA"/>
        </w:rPr>
      </w:pPr>
      <w:r>
        <w:rPr>
          <w:rFonts w:hint="eastAsia" w:ascii="仿宋_GB2312" w:hAnsi="仿宋_GB2312" w:eastAsia="仿宋_GB2312" w:cs="仿宋_GB2312"/>
          <w:b w:val="0"/>
          <w:color w:val="auto"/>
          <w:kern w:val="2"/>
          <w:sz w:val="28"/>
          <w:szCs w:val="28"/>
          <w:lang w:val="en-US" w:eastAsia="zh-CN" w:bidi="ar-SA"/>
        </w:rPr>
        <w:t>3、通过培训达到的目的：提高学员对产业发展的认识，提升学员的综合素质，培养一批有文化、懂技术、善经营、会管理的乡村急需高素质农民队伍。</w:t>
      </w:r>
    </w:p>
    <w:p>
      <w:pPr>
        <w:pStyle w:val="33"/>
        <w:spacing w:line="240" w:lineRule="auto"/>
        <w:ind w:left="0" w:leftChars="0" w:firstLine="562" w:firstLineChars="200"/>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十、培训档案</w:t>
      </w:r>
    </w:p>
    <w:p>
      <w:pPr>
        <w:pStyle w:val="23"/>
        <w:keepNext w:val="0"/>
        <w:keepLines w:val="0"/>
        <w:pageBreakBefore w:val="0"/>
        <w:widowControl w:val="0"/>
        <w:numPr>
          <w:ilvl w:val="0"/>
          <w:numId w:val="0"/>
        </w:numPr>
        <w:kinsoku/>
        <w:wordWrap/>
        <w:overflowPunct/>
        <w:topLinePunct w:val="0"/>
        <w:autoSpaceDE/>
        <w:autoSpaceDN/>
        <w:bidi w:val="0"/>
        <w:adjustRightInd/>
        <w:spacing w:line="360" w:lineRule="auto"/>
        <w:ind w:firstLine="560" w:firstLineChars="200"/>
        <w:textAlignment w:val="auto"/>
        <w:rPr>
          <w:rFonts w:hint="default"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培训档案资料要求“一班一档”，包括培训手册、培训课表、授课教师信息、管理教师信息、学员花名册、学员须知、培训小结、满意度评价等各类培训过程影像图片和相关资料内容，项目档案工作作为项目建设的重要内容，及时收集、整理、归档从项目启动到最终验收各环节的文件资料。</w:t>
      </w:r>
    </w:p>
    <w:p>
      <w:pPr>
        <w:pStyle w:val="33"/>
        <w:spacing w:line="240" w:lineRule="auto"/>
        <w:ind w:left="0" w:leftChars="0" w:firstLine="562" w:firstLineChars="200"/>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十一、安全管控</w:t>
      </w:r>
    </w:p>
    <w:p>
      <w:pPr>
        <w:pStyle w:val="33"/>
        <w:spacing w:line="360" w:lineRule="auto"/>
        <w:ind w:left="0" w:leftChars="0" w:firstLine="562" w:firstLineChars="200"/>
        <w:rPr>
          <w:rFonts w:hint="default"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b/>
          <w:bCs/>
          <w:color w:val="auto"/>
          <w:kern w:val="2"/>
          <w:sz w:val="28"/>
          <w:szCs w:val="28"/>
          <w:lang w:val="en-US" w:eastAsia="zh-CN" w:bidi="ar-SA"/>
        </w:rPr>
        <w:t>（一）确保培训环境不存在安全隐患。</w:t>
      </w:r>
      <w:r>
        <w:rPr>
          <w:rFonts w:hint="eastAsia" w:ascii="仿宋_GB2312" w:hAnsi="仿宋_GB2312" w:eastAsia="仿宋_GB2312" w:cs="仿宋_GB2312"/>
          <w:color w:val="auto"/>
          <w:kern w:val="0"/>
          <w:sz w:val="28"/>
          <w:szCs w:val="28"/>
          <w:highlight w:val="none"/>
          <w:u w:val="none"/>
          <w:lang w:val="en-US" w:eastAsia="zh-CN" w:bidi="ar-SA"/>
        </w:rPr>
        <w:t>安全员需持证，负责排查教室、食堂、宿舍有关安全隐患，预防火灾等危险发生。学员食堂应严格按照食品安全管理规定，工作人员需具有健康证明，食堂应当保持内外环境整洁，布局合理，消防设施齐备。学员宿舍应设施齐全，不得存在消防隐患，限制大功率及违禁电器的使用，每日检查宿舍电源、插板是否能够正常使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5" w:afterAutospacing="0" w:line="360" w:lineRule="auto"/>
        <w:ind w:right="0" w:rightChars="0" w:firstLine="562" w:firstLineChars="200"/>
        <w:jc w:val="left"/>
        <w:textAlignment w:val="auto"/>
        <w:outlineLvl w:val="0"/>
        <w:rPr>
          <w:rFonts w:hint="eastAsia" w:ascii="仿宋_GB2312" w:hAnsi="仿宋_GB2312" w:eastAsia="仿宋_GB2312" w:cs="仿宋_GB2312"/>
          <w:color w:val="auto"/>
          <w:kern w:val="2"/>
          <w:sz w:val="28"/>
          <w:szCs w:val="28"/>
          <w:highlight w:val="none"/>
          <w:lang w:val="en-US" w:eastAsia="zh-CN" w:bidi="ar-SA"/>
        </w:rPr>
      </w:pPr>
      <w:r>
        <w:rPr>
          <w:rFonts w:hint="eastAsia" w:ascii="仿宋" w:hAnsi="仿宋" w:eastAsia="仿宋" w:cs="仿宋_GB2312"/>
          <w:b/>
          <w:color w:val="auto"/>
          <w:sz w:val="28"/>
          <w:szCs w:val="28"/>
          <w:lang w:val="en-US" w:eastAsia="zh-CN"/>
        </w:rPr>
        <w:t>（二）</w:t>
      </w:r>
      <w:r>
        <w:rPr>
          <w:rFonts w:hint="eastAsia" w:ascii="仿宋" w:hAnsi="仿宋" w:eastAsia="仿宋" w:cs="仿宋_GB2312"/>
          <w:b/>
          <w:color w:val="auto"/>
          <w:sz w:val="28"/>
          <w:szCs w:val="28"/>
        </w:rPr>
        <w:t>认真抓好疫情防控措施。</w:t>
      </w:r>
      <w:r>
        <w:rPr>
          <w:rFonts w:hint="eastAsia" w:ascii="仿宋_GB2312" w:hAnsi="仿宋_GB2312" w:eastAsia="仿宋_GB2312" w:cs="仿宋_GB2312"/>
          <w:color w:val="auto"/>
          <w:kern w:val="2"/>
          <w:sz w:val="28"/>
          <w:szCs w:val="28"/>
          <w:highlight w:val="none"/>
          <w:lang w:val="en-US" w:eastAsia="zh-CN" w:bidi="ar-SA"/>
        </w:rPr>
        <w:t>认真审核培训学员生活旅行情况，排查并掌握学员及其家人旅居史、身体状况是否良好、是否与发热病人有过密切接触等情况。培训开展期间，储备一定数量的医用口罩、一次性手套、防护隔离服、洗手液、体温检测等设备和消毒药品罢具。认真进行晨午晚测温检查制度，并做好记录备查。对教室、宿舍、食堂、卫生间、车辆、实验器械、教育辅助设备、桌椅、地面等应由专人每日3次进行消毒。人员密集区域设置洗手设施和消毒用品并加强通风清洁，每日进行3次通风，确保培训开展期间各项疫情防控措施落实到位。</w:t>
      </w:r>
    </w:p>
    <w:p>
      <w:pPr>
        <w:pStyle w:val="33"/>
        <w:pageBreakBefore w:val="0"/>
        <w:kinsoku/>
        <w:wordWrap/>
        <w:overflowPunct/>
        <w:topLinePunct w:val="0"/>
        <w:bidi w:val="0"/>
        <w:spacing w:line="240" w:lineRule="auto"/>
        <w:ind w:firstLine="562" w:firstLineChars="200"/>
        <w:textAlignment w:val="auto"/>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十二、培训费用</w:t>
      </w:r>
    </w:p>
    <w:p>
      <w:pPr>
        <w:pStyle w:val="33"/>
        <w:pageBreakBefore w:val="0"/>
        <w:kinsoku/>
        <w:wordWrap/>
        <w:overflowPunct/>
        <w:topLinePunct w:val="0"/>
        <w:bidi w:val="0"/>
        <w:spacing w:line="560" w:lineRule="exact"/>
        <w:ind w:firstLine="560" w:firstLineChars="200"/>
        <w:textAlignment w:val="auto"/>
        <w:rPr>
          <w:rFonts w:hint="eastAsia" w:ascii="仿宋_GB2312" w:hAnsi="仿宋_GB2312" w:eastAsia="仿宋_GB2312" w:cs="仿宋_GB2312"/>
          <w:b w:val="0"/>
          <w:color w:val="auto"/>
          <w:kern w:val="2"/>
          <w:sz w:val="28"/>
          <w:szCs w:val="28"/>
          <w:lang w:val="en-US" w:eastAsia="zh-CN" w:bidi="ar-SA"/>
        </w:rPr>
      </w:pPr>
      <w:r>
        <w:rPr>
          <w:rFonts w:hint="eastAsia" w:ascii="仿宋_GB2312" w:hAnsi="仿宋_GB2312" w:eastAsia="仿宋_GB2312" w:cs="仿宋_GB2312"/>
          <w:b w:val="0"/>
          <w:color w:val="auto"/>
          <w:kern w:val="2"/>
          <w:sz w:val="28"/>
          <w:szCs w:val="28"/>
          <w:lang w:val="en-US" w:eastAsia="zh-CN" w:bidi="ar-SA"/>
        </w:rPr>
        <w:t>培训费用由巴楚县2022年高素质农民培训项目资金承担，包括培训教材、文具教具、培训学员食宿、交通费用、聘请教师授课费用、培训场地、设备器材租赁费用、培训档案制作、疫情防控必需物资、水、电和其他费用等，根据培训进度和相关协议要求，由项目采购单位分批支付给培训机构。</w:t>
      </w:r>
    </w:p>
    <w:p>
      <w:pPr>
        <w:pStyle w:val="95"/>
        <w:pageBreakBefore w:val="0"/>
        <w:kinsoku/>
        <w:wordWrap/>
        <w:overflowPunct/>
        <w:topLinePunct w:val="0"/>
        <w:bidi w:val="0"/>
        <w:spacing w:line="560" w:lineRule="exact"/>
        <w:ind w:firstLine="562" w:firstLineChars="200"/>
        <w:textAlignment w:val="auto"/>
        <w:rPr>
          <w:rFonts w:hint="eastAsia" w:ascii="仿宋_GB2312" w:hAnsi="仿宋_GB2312" w:eastAsia="仿宋_GB2312" w:cs="仿宋_GB2312"/>
          <w:b w:val="0"/>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十三、付款方式:</w:t>
      </w:r>
      <w:r>
        <w:rPr>
          <w:rFonts w:hint="eastAsia" w:ascii="仿宋_GB2312" w:hAnsi="仿宋_GB2312" w:eastAsia="仿宋_GB2312" w:cs="仿宋_GB2312"/>
          <w:b w:val="0"/>
          <w:color w:val="auto"/>
          <w:kern w:val="2"/>
          <w:sz w:val="28"/>
          <w:szCs w:val="28"/>
          <w:lang w:val="en-US" w:eastAsia="zh-CN" w:bidi="ar-SA"/>
        </w:rPr>
        <w:t>签订合同后乙方按合同价5%向农业农村局交纳履约保证金，甲方支付50%预付款，培训完成后经验收合格支付50%尾款。</w:t>
      </w:r>
    </w:p>
    <w:p>
      <w:pPr>
        <w:pStyle w:val="95"/>
        <w:pageBreakBefore w:val="0"/>
        <w:numPr>
          <w:ilvl w:val="0"/>
          <w:numId w:val="0"/>
        </w:numPr>
        <w:kinsoku/>
        <w:wordWrap/>
        <w:overflowPunct/>
        <w:topLinePunct w:val="0"/>
        <w:bidi w:val="0"/>
        <w:spacing w:line="560" w:lineRule="exact"/>
        <w:ind w:firstLine="562" w:firstLineChars="200"/>
        <w:textAlignment w:val="auto"/>
        <w:rPr>
          <w:rFonts w:hint="eastAsia" w:ascii="仿宋_GB2312" w:hAnsi="仿宋_GB2312" w:eastAsia="仿宋_GB2312" w:cs="仿宋_GB2312"/>
          <w:b w:val="0"/>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十四、服务实施地点：</w:t>
      </w:r>
      <w:r>
        <w:rPr>
          <w:rFonts w:hint="eastAsia" w:ascii="仿宋_GB2312" w:hAnsi="仿宋_GB2312" w:eastAsia="仿宋_GB2312" w:cs="仿宋_GB2312"/>
          <w:b w:val="0"/>
          <w:color w:val="auto"/>
          <w:kern w:val="2"/>
          <w:sz w:val="28"/>
          <w:szCs w:val="28"/>
          <w:lang w:val="en-US" w:eastAsia="zh-CN" w:bidi="ar-SA"/>
        </w:rPr>
        <w:t>巴楚县域内具备培训条件的学校（由中标方自行确定）。</w:t>
      </w:r>
    </w:p>
    <w:p>
      <w:pPr>
        <w:pStyle w:val="95"/>
        <w:pageBreakBefore w:val="0"/>
        <w:numPr>
          <w:ilvl w:val="0"/>
          <w:numId w:val="0"/>
        </w:numPr>
        <w:kinsoku/>
        <w:wordWrap/>
        <w:overflowPunct/>
        <w:topLinePunct w:val="0"/>
        <w:bidi w:val="0"/>
        <w:spacing w:line="560" w:lineRule="exact"/>
        <w:ind w:firstLine="562" w:firstLineChars="200"/>
        <w:textAlignment w:val="auto"/>
        <w:rPr>
          <w:rFonts w:hint="default" w:ascii="仿宋_GB2312" w:hAnsi="仿宋_GB2312" w:eastAsia="仿宋_GB2312" w:cs="仿宋_GB2312"/>
          <w:b w:val="0"/>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十五、验收方式：</w:t>
      </w:r>
      <w:r>
        <w:rPr>
          <w:rFonts w:hint="eastAsia" w:ascii="仿宋_GB2312" w:hAnsi="仿宋_GB2312" w:eastAsia="仿宋_GB2312" w:cs="仿宋_GB2312"/>
          <w:b w:val="0"/>
          <w:color w:val="auto"/>
          <w:kern w:val="2"/>
          <w:sz w:val="28"/>
          <w:szCs w:val="28"/>
          <w:lang w:val="en-US" w:eastAsia="zh-CN" w:bidi="ar-SA"/>
        </w:rPr>
        <w:t>甲方组织人员在合同期内对培训结果进行验收，符合合同约定且能达到预定标准为合格。</w:t>
      </w:r>
    </w:p>
    <w:p>
      <w:pPr>
        <w:pageBreakBefore w:val="0"/>
        <w:kinsoku/>
        <w:wordWrap/>
        <w:overflowPunct/>
        <w:topLinePunct w:val="0"/>
        <w:bidi w:val="0"/>
        <w:spacing w:line="560" w:lineRule="exact"/>
        <w:textAlignment w:val="auto"/>
        <w:rPr>
          <w:sz w:val="30"/>
          <w:szCs w:val="30"/>
        </w:rPr>
      </w:pPr>
    </w:p>
    <w:p>
      <w:pPr>
        <w:pStyle w:val="23"/>
        <w:rPr>
          <w:rFonts w:hint="eastAsia"/>
          <w:color w:val="0000FF"/>
          <w:sz w:val="24"/>
          <w:szCs w:val="24"/>
          <w:highlight w:val="none"/>
        </w:rPr>
      </w:pPr>
    </w:p>
    <w:p>
      <w:pPr>
        <w:pStyle w:val="23"/>
        <w:rPr>
          <w:rFonts w:hint="eastAsia"/>
          <w:color w:val="0000FF"/>
          <w:sz w:val="24"/>
          <w:szCs w:val="24"/>
          <w:highlight w:val="none"/>
        </w:rPr>
      </w:pPr>
    </w:p>
    <w:p>
      <w:pPr>
        <w:pStyle w:val="23"/>
        <w:rPr>
          <w:rFonts w:hint="eastAsia"/>
          <w:color w:val="0000FF"/>
          <w:sz w:val="24"/>
          <w:szCs w:val="24"/>
          <w:highlight w:val="none"/>
        </w:rPr>
      </w:pPr>
    </w:p>
    <w:p>
      <w:pPr>
        <w:pStyle w:val="23"/>
        <w:rPr>
          <w:rFonts w:hint="eastAsia"/>
          <w:color w:val="0000FF"/>
          <w:sz w:val="24"/>
          <w:szCs w:val="24"/>
          <w:highlight w:val="none"/>
        </w:rPr>
      </w:pPr>
    </w:p>
    <w:p>
      <w:pPr>
        <w:pStyle w:val="23"/>
        <w:rPr>
          <w:rFonts w:hint="eastAsia"/>
          <w:color w:val="0000FF"/>
          <w:sz w:val="24"/>
          <w:szCs w:val="24"/>
          <w:highlight w:val="none"/>
        </w:rPr>
      </w:pPr>
    </w:p>
    <w:p>
      <w:pPr>
        <w:pStyle w:val="23"/>
        <w:rPr>
          <w:rFonts w:hint="eastAsia"/>
          <w:color w:val="0000FF"/>
          <w:sz w:val="24"/>
          <w:szCs w:val="24"/>
          <w:highlight w:val="none"/>
        </w:rPr>
      </w:pPr>
    </w:p>
    <w:p>
      <w:pPr>
        <w:pStyle w:val="23"/>
        <w:rPr>
          <w:rFonts w:hint="eastAsia"/>
          <w:color w:val="0000FF"/>
          <w:sz w:val="24"/>
          <w:szCs w:val="24"/>
          <w:highlight w:val="none"/>
        </w:rPr>
      </w:pPr>
    </w:p>
    <w:p>
      <w:pPr>
        <w:pStyle w:val="23"/>
        <w:rPr>
          <w:rFonts w:hint="eastAsia"/>
          <w:color w:val="0000FF"/>
          <w:sz w:val="24"/>
          <w:szCs w:val="24"/>
          <w:highlight w:val="none"/>
        </w:rPr>
      </w:pPr>
    </w:p>
    <w:p>
      <w:pPr>
        <w:pStyle w:val="23"/>
        <w:rPr>
          <w:rFonts w:hint="eastAsia"/>
          <w:color w:val="0000FF"/>
          <w:sz w:val="24"/>
          <w:szCs w:val="24"/>
          <w:highlight w:val="none"/>
        </w:rPr>
      </w:pPr>
    </w:p>
    <w:p>
      <w:pPr>
        <w:pStyle w:val="23"/>
        <w:rPr>
          <w:rFonts w:hint="eastAsia"/>
          <w:color w:val="0000FF"/>
          <w:sz w:val="24"/>
          <w:szCs w:val="24"/>
          <w:highlight w:val="none"/>
        </w:rPr>
      </w:pPr>
    </w:p>
    <w:p>
      <w:pPr>
        <w:pStyle w:val="23"/>
        <w:rPr>
          <w:rFonts w:hint="eastAsia"/>
          <w:color w:val="0000FF"/>
          <w:sz w:val="24"/>
          <w:szCs w:val="24"/>
          <w:highlight w:val="none"/>
        </w:rPr>
      </w:pPr>
    </w:p>
    <w:p>
      <w:pPr>
        <w:pStyle w:val="23"/>
        <w:rPr>
          <w:rFonts w:hint="eastAsia"/>
          <w:sz w:val="24"/>
          <w:szCs w:val="24"/>
        </w:rPr>
      </w:pPr>
    </w:p>
    <w:p>
      <w:pPr>
        <w:pStyle w:val="4"/>
        <w:rPr>
          <w:b w:val="0"/>
          <w:szCs w:val="32"/>
        </w:rPr>
      </w:pPr>
      <w:r>
        <w:rPr>
          <w:rFonts w:hint="eastAsia"/>
          <w:sz w:val="24"/>
          <w:szCs w:val="24"/>
        </w:rPr>
        <w:t>六</w:t>
      </w:r>
      <w:r>
        <w:rPr>
          <w:sz w:val="24"/>
          <w:szCs w:val="24"/>
        </w:rPr>
        <w:t>、</w:t>
      </w:r>
      <w:r>
        <w:rPr>
          <w:rFonts w:hint="eastAsia"/>
          <w:sz w:val="24"/>
          <w:szCs w:val="24"/>
        </w:rPr>
        <w:t>开标</w:t>
      </w:r>
      <w:r>
        <w:rPr>
          <w:sz w:val="24"/>
          <w:szCs w:val="24"/>
        </w:rPr>
        <w:t>及</w:t>
      </w:r>
      <w:bookmarkEnd w:id="515"/>
      <w:bookmarkEnd w:id="516"/>
      <w:r>
        <w:rPr>
          <w:rFonts w:hint="eastAsia"/>
          <w:sz w:val="24"/>
          <w:szCs w:val="24"/>
        </w:rPr>
        <w:t>评标</w:t>
      </w:r>
      <w:bookmarkEnd w:id="517"/>
    </w:p>
    <w:p>
      <w:pPr>
        <w:pStyle w:val="6"/>
        <w:spacing w:before="72" w:after="72"/>
        <w:rPr>
          <w:szCs w:val="24"/>
        </w:rPr>
      </w:pPr>
      <w:bookmarkStart w:id="519" w:name="_Toc157179295"/>
      <w:bookmarkStart w:id="520" w:name="_Toc184891772"/>
      <w:bookmarkStart w:id="521" w:name="_Toc157179740"/>
      <w:bookmarkStart w:id="522" w:name="_Toc184891545"/>
      <w:bookmarkStart w:id="523" w:name="_Toc157175819"/>
      <w:bookmarkStart w:id="524" w:name="_Toc157176931"/>
      <w:bookmarkStart w:id="525" w:name="_Toc387416364"/>
      <w:bookmarkStart w:id="526" w:name="_Toc287112608"/>
      <w:bookmarkStart w:id="527" w:name="_Toc157179518"/>
      <w:bookmarkStart w:id="528" w:name="_Toc157182372"/>
      <w:bookmarkStart w:id="529" w:name="_Toc157176486"/>
      <w:bookmarkStart w:id="530" w:name="_Toc143596260"/>
      <w:bookmarkStart w:id="531" w:name="_Toc143596671"/>
      <w:bookmarkStart w:id="532" w:name="_Toc217102232"/>
      <w:bookmarkStart w:id="533" w:name="_Toc1213264"/>
      <w:r>
        <w:rPr>
          <w:rFonts w:hint="eastAsia"/>
          <w:szCs w:val="24"/>
        </w:rPr>
        <w:t>1</w:t>
      </w:r>
      <w:r>
        <w:rPr>
          <w:szCs w:val="24"/>
        </w:rPr>
        <w:t>.</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r>
        <w:rPr>
          <w:rFonts w:hint="eastAsia"/>
          <w:szCs w:val="24"/>
        </w:rPr>
        <w:t>开标</w:t>
      </w:r>
      <w:bookmarkEnd w:id="533"/>
    </w:p>
    <w:p>
      <w:pPr>
        <w:rPr>
          <w:b/>
          <w:bCs/>
        </w:rPr>
      </w:pPr>
      <w:r>
        <w:rPr>
          <w:rFonts w:hint="eastAsia"/>
          <w:b/>
          <w:bCs/>
        </w:rPr>
        <w:t>1</w:t>
      </w:r>
      <w:r>
        <w:rPr>
          <w:b/>
          <w:bCs/>
        </w:rPr>
        <w:t>.1</w:t>
      </w:r>
      <w:r>
        <w:rPr>
          <w:rFonts w:hint="eastAsia" w:hAnsi="宋体"/>
          <w:b/>
          <w:bCs/>
        </w:rPr>
        <w:t>开标</w:t>
      </w:r>
      <w:r>
        <w:rPr>
          <w:rFonts w:hAnsi="宋体"/>
          <w:b/>
          <w:bCs/>
        </w:rPr>
        <w:t>时间和地点</w:t>
      </w:r>
    </w:p>
    <w:p>
      <w:pPr>
        <w:pStyle w:val="5"/>
        <w:ind w:firstLine="480"/>
        <w:rPr>
          <w:rFonts w:hAnsi="宋体"/>
          <w:color w:val="000000"/>
        </w:rPr>
      </w:pPr>
      <w:r>
        <w:rPr>
          <w:rFonts w:hint="eastAsia" w:hAnsi="宋体"/>
          <w:color w:val="000000"/>
        </w:rPr>
        <w:t>1</w:t>
      </w:r>
      <w:r>
        <w:rPr>
          <w:rFonts w:hAnsi="宋体"/>
          <w:color w:val="000000"/>
        </w:rPr>
        <w:t>.1.1</w:t>
      </w:r>
      <w:r>
        <w:rPr>
          <w:rFonts w:hint="eastAsia" w:hAnsi="宋体"/>
          <w:color w:val="000000"/>
        </w:rPr>
        <w:t>采购</w:t>
      </w:r>
      <w:r>
        <w:rPr>
          <w:rFonts w:hAnsi="宋体"/>
          <w:color w:val="000000"/>
        </w:rPr>
        <w:t>方将在第一章“</w:t>
      </w:r>
      <w:r>
        <w:rPr>
          <w:rFonts w:hint="eastAsia" w:hAnsi="宋体"/>
          <w:color w:val="000000"/>
        </w:rPr>
        <w:t>投标人</w:t>
      </w:r>
      <w:r>
        <w:rPr>
          <w:rFonts w:hAnsi="宋体"/>
          <w:color w:val="000000"/>
        </w:rPr>
        <w:t>须知表”中确定的时间和地点</w:t>
      </w:r>
      <w:r>
        <w:rPr>
          <w:rFonts w:hint="eastAsia" w:hAnsi="宋体"/>
          <w:color w:val="000000"/>
        </w:rPr>
        <w:t>开标</w:t>
      </w:r>
      <w:r>
        <w:rPr>
          <w:rFonts w:hAnsi="宋体"/>
          <w:color w:val="000000"/>
        </w:rPr>
        <w:t>，并邀请所有</w:t>
      </w:r>
      <w:r>
        <w:rPr>
          <w:rFonts w:hint="eastAsia" w:hAnsi="宋体"/>
          <w:color w:val="000000"/>
        </w:rPr>
        <w:t>投标人</w:t>
      </w:r>
      <w:r>
        <w:rPr>
          <w:rFonts w:hAnsi="宋体"/>
          <w:color w:val="000000"/>
        </w:rPr>
        <w:t>法定代表人或授权代理人准时参加。</w:t>
      </w:r>
    </w:p>
    <w:p>
      <w:pPr>
        <w:pStyle w:val="29"/>
        <w:widowControl/>
        <w:spacing w:beforeAutospacing="0" w:afterAutospacing="0" w:line="360" w:lineRule="auto"/>
        <w:rPr>
          <w:rFonts w:hint="eastAsia" w:ascii="宋体" w:hAnsi="宋体" w:cs="宋体"/>
          <w:b/>
          <w:color w:val="000000"/>
        </w:rPr>
      </w:pPr>
      <w:bookmarkStart w:id="534" w:name="_Toc184891546"/>
      <w:bookmarkStart w:id="535" w:name="_Toc217102233"/>
      <w:bookmarkStart w:id="536" w:name="_Toc157176487"/>
      <w:bookmarkStart w:id="537" w:name="_Toc157179296"/>
      <w:bookmarkStart w:id="538" w:name="_Toc143596672"/>
      <w:bookmarkStart w:id="539" w:name="_Toc143596261"/>
      <w:bookmarkStart w:id="540" w:name="_Toc387416365"/>
      <w:bookmarkStart w:id="541" w:name="_Toc157182373"/>
      <w:bookmarkStart w:id="542" w:name="_Toc157179741"/>
      <w:bookmarkStart w:id="543" w:name="_Toc157175820"/>
      <w:bookmarkStart w:id="544" w:name="_Toc157179519"/>
      <w:bookmarkStart w:id="545" w:name="_Toc184891773"/>
      <w:bookmarkStart w:id="546" w:name="_Toc287112609"/>
      <w:bookmarkStart w:id="547" w:name="_Toc157176932"/>
      <w:r>
        <w:rPr>
          <w:rFonts w:hint="eastAsia" w:hAnsi="宋体"/>
          <w:color w:val="000000"/>
        </w:rPr>
        <w:t>1</w:t>
      </w:r>
      <w:r>
        <w:rPr>
          <w:rFonts w:hAnsi="宋体"/>
          <w:color w:val="000000"/>
        </w:rPr>
        <w:t>.1.2</w:t>
      </w:r>
      <w:r>
        <w:rPr>
          <w:rFonts w:hint="eastAsia" w:hAnsi="宋体"/>
          <w:color w:val="000000"/>
        </w:rPr>
        <w:t>投标人</w:t>
      </w:r>
      <w:r>
        <w:rPr>
          <w:rFonts w:hAnsi="宋体"/>
          <w:color w:val="000000"/>
        </w:rPr>
        <w:t>代表（法定代表人或授权代理人，下同）应在</w:t>
      </w:r>
      <w:r>
        <w:rPr>
          <w:rFonts w:hint="eastAsia" w:hAnsi="宋体"/>
          <w:color w:val="000000"/>
        </w:rPr>
        <w:t>开标</w:t>
      </w:r>
      <w:r>
        <w:rPr>
          <w:rFonts w:hAnsi="宋体"/>
          <w:color w:val="000000"/>
        </w:rPr>
        <w:t>前到场，在</w:t>
      </w:r>
      <w:r>
        <w:rPr>
          <w:rFonts w:hint="eastAsia" w:hAnsi="宋体"/>
          <w:color w:val="000000"/>
        </w:rPr>
        <w:t>采购</w:t>
      </w:r>
      <w:r>
        <w:rPr>
          <w:rFonts w:hAnsi="宋体"/>
          <w:color w:val="000000"/>
        </w:rPr>
        <w:t>人指定的登记册上签名报到。</w:t>
      </w:r>
      <w:r>
        <w:rPr>
          <w:rFonts w:hint="eastAsia" w:hAnsi="宋体"/>
          <w:b/>
          <w:color w:val="000000"/>
        </w:rPr>
        <w:t>携带（（1）法人代表证明书及法人代表授权证明书原件（</w:t>
      </w:r>
      <w:r>
        <w:rPr>
          <w:rFonts w:hAnsi="宋体"/>
          <w:b/>
          <w:color w:val="000000"/>
        </w:rPr>
        <w:t>如法定代表人不能到会，则由被委托人持法定代</w:t>
      </w:r>
      <w:r>
        <w:rPr>
          <w:rFonts w:hint="eastAsia" w:ascii="宋体" w:hAnsi="宋体" w:cs="宋体"/>
          <w:b/>
          <w:color w:val="000000"/>
        </w:rPr>
        <w:t>表人证明书原件、法定代表人签发的法人授权委托书原件）；（2）被授权人身份证证明；</w:t>
      </w:r>
      <w:r>
        <w:rPr>
          <w:rFonts w:hint="eastAsia" w:ascii="宋体" w:hAnsi="宋体" w:cs="宋体"/>
          <w:b/>
          <w:color w:val="000000"/>
          <w:lang w:val="en-US" w:eastAsia="zh-CN"/>
        </w:rPr>
        <w:t>(3)1、投标人需提供2021年度的财务审计报告或财务报表，新成立公司可提供有效银行资信证明）；2、有依法缴纳社会保障资金的良好记录；（需提供2022年1月至今连续3个月的缴纳社保证明复印件3、有依法缴纳税收的良好记录，（需提供2022年1月至今连续3个月的税收缴纳记录复印件或盖有税务局公章的零申报报表）</w:t>
      </w:r>
      <w:r>
        <w:rPr>
          <w:rFonts w:hint="eastAsia" w:ascii="宋体" w:hAnsi="宋体" w:cs="宋体"/>
          <w:b/>
          <w:color w:val="000000"/>
        </w:rPr>
        <w:t>；</w:t>
      </w:r>
    </w:p>
    <w:p>
      <w:pPr>
        <w:pStyle w:val="29"/>
        <w:widowControl/>
        <w:spacing w:beforeAutospacing="0" w:afterAutospacing="0" w:line="360" w:lineRule="auto"/>
        <w:rPr>
          <w:rFonts w:hAnsi="宋体"/>
          <w:b/>
          <w:color w:val="000000"/>
        </w:rPr>
      </w:pPr>
      <w:r>
        <w:rPr>
          <w:rFonts w:hint="eastAsia" w:ascii="宋体" w:hAnsi="宋体" w:cs="宋体"/>
          <w:b/>
          <w:color w:val="000000"/>
          <w:lang w:val="en-US" w:eastAsia="zh-CN"/>
        </w:rPr>
        <w:t>4、参加政府采购活动前三年内，在经营活动中没有重大违法记录；</w:t>
      </w:r>
      <w:r>
        <w:rPr>
          <w:rFonts w:hint="eastAsia" w:hAnsi="宋体"/>
          <w:b/>
          <w:color w:val="000000"/>
        </w:rPr>
        <w:t>（</w:t>
      </w:r>
      <w:r>
        <w:rPr>
          <w:rFonts w:hint="eastAsia" w:eastAsia="宋体"/>
          <w:b/>
          <w:color w:val="000000"/>
          <w:lang w:val="en-US" w:eastAsia="zh-CN"/>
        </w:rPr>
        <w:t>4</w:t>
      </w:r>
      <w:r>
        <w:rPr>
          <w:rFonts w:hint="eastAsia" w:hAnsi="宋体"/>
          <w:b/>
          <w:color w:val="000000"/>
        </w:rPr>
        <w:t>）保证金交纳证明;）等招标标公告中要求的所有证件（以上证件均为原件）。</w:t>
      </w:r>
    </w:p>
    <w:p>
      <w:pPr>
        <w:pStyle w:val="5"/>
        <w:ind w:firstLine="480"/>
        <w:rPr>
          <w:rFonts w:hAnsi="宋体"/>
          <w:color w:val="000000"/>
        </w:rPr>
      </w:pPr>
      <w:r>
        <w:rPr>
          <w:rFonts w:hAnsi="宋体"/>
          <w:color w:val="000000"/>
        </w:rPr>
        <w:t>（所有个人身份证原件及保证金收据原件于</w:t>
      </w:r>
      <w:r>
        <w:rPr>
          <w:rFonts w:hint="eastAsia" w:hAnsi="宋体"/>
          <w:color w:val="000000"/>
        </w:rPr>
        <w:t>开标</w:t>
      </w:r>
      <w:r>
        <w:rPr>
          <w:rFonts w:hAnsi="宋体"/>
          <w:color w:val="000000"/>
        </w:rPr>
        <w:t>会现场查验后当场退还）。</w:t>
      </w:r>
      <w:r>
        <w:rPr>
          <w:rFonts w:hint="eastAsia" w:hAnsi="宋体"/>
          <w:color w:val="000000"/>
        </w:rPr>
        <w:t>投标人</w:t>
      </w:r>
      <w:r>
        <w:rPr>
          <w:rFonts w:hAnsi="宋体"/>
          <w:color w:val="000000"/>
        </w:rPr>
        <w:t>代表迟到或未到或不按要求出示其有效的身份证明文件的，其</w:t>
      </w:r>
      <w:r>
        <w:rPr>
          <w:rFonts w:hint="eastAsia" w:hAnsi="宋体"/>
          <w:color w:val="000000"/>
        </w:rPr>
        <w:t>响应</w:t>
      </w:r>
      <w:r>
        <w:rPr>
          <w:rFonts w:hAnsi="宋体"/>
          <w:color w:val="000000"/>
        </w:rPr>
        <w:t>将被拒绝</w:t>
      </w:r>
      <w:r>
        <w:rPr>
          <w:rFonts w:hint="eastAsia" w:hAnsi="宋体"/>
          <w:color w:val="000000"/>
        </w:rPr>
        <w:t>；</w:t>
      </w:r>
      <w:r>
        <w:rPr>
          <w:rFonts w:hAnsi="宋体"/>
          <w:color w:val="000000"/>
        </w:rPr>
        <w:t>同时，</w:t>
      </w:r>
      <w:r>
        <w:rPr>
          <w:rFonts w:hint="eastAsia" w:hAnsi="宋体"/>
          <w:color w:val="000000"/>
        </w:rPr>
        <w:t>投标人</w:t>
      </w:r>
      <w:r>
        <w:rPr>
          <w:rFonts w:hAnsi="宋体"/>
          <w:color w:val="000000"/>
        </w:rPr>
        <w:t>须按照本</w:t>
      </w:r>
      <w:r>
        <w:rPr>
          <w:rFonts w:hint="eastAsia" w:hAnsi="宋体"/>
          <w:color w:val="000000"/>
        </w:rPr>
        <w:t>招标</w:t>
      </w:r>
      <w:r>
        <w:rPr>
          <w:rFonts w:hAnsi="宋体"/>
          <w:color w:val="000000"/>
        </w:rPr>
        <w:t>文件评审细则表之要求，将响应文件所附带的相关证书、证件及证明材料等资料原件（附资料清单）提交</w:t>
      </w:r>
      <w:r>
        <w:rPr>
          <w:rFonts w:hint="eastAsia" w:hAnsi="宋体"/>
          <w:color w:val="000000"/>
        </w:rPr>
        <w:t>采购</w:t>
      </w:r>
      <w:r>
        <w:rPr>
          <w:rFonts w:hAnsi="宋体"/>
          <w:color w:val="000000"/>
        </w:rPr>
        <w:t>人供</w:t>
      </w:r>
      <w:r>
        <w:rPr>
          <w:rFonts w:hint="eastAsia" w:hAnsi="宋体"/>
          <w:color w:val="000000"/>
        </w:rPr>
        <w:t>开标</w:t>
      </w:r>
      <w:r>
        <w:rPr>
          <w:rFonts w:hAnsi="宋体"/>
          <w:color w:val="000000"/>
        </w:rPr>
        <w:t>时核查。</w:t>
      </w:r>
    </w:p>
    <w:p>
      <w:pPr>
        <w:pStyle w:val="5"/>
        <w:ind w:firstLine="480"/>
        <w:rPr>
          <w:rFonts w:hAnsi="宋体"/>
          <w:color w:val="000000"/>
        </w:rPr>
      </w:pPr>
      <w:bookmarkStart w:id="548" w:name="_Toc8908"/>
      <w:r>
        <w:rPr>
          <w:rFonts w:hint="eastAsia" w:hAnsi="宋体"/>
          <w:color w:val="000000"/>
        </w:rPr>
        <w:t>2</w:t>
      </w:r>
      <w:r>
        <w:rPr>
          <w:rFonts w:hAnsi="宋体"/>
          <w:color w:val="000000"/>
        </w:rPr>
        <w:t xml:space="preserve">.2 </w:t>
      </w:r>
      <w:r>
        <w:rPr>
          <w:rFonts w:hint="eastAsia" w:hAnsi="宋体"/>
          <w:color w:val="000000"/>
        </w:rPr>
        <w:t>开标</w:t>
      </w:r>
      <w:r>
        <w:rPr>
          <w:rFonts w:hAnsi="宋体"/>
          <w:color w:val="000000"/>
        </w:rPr>
        <w:t>程序</w:t>
      </w:r>
      <w:bookmarkEnd w:id="548"/>
    </w:p>
    <w:p>
      <w:pPr>
        <w:pStyle w:val="5"/>
        <w:ind w:firstLine="480"/>
        <w:rPr>
          <w:rFonts w:hAnsi="宋体"/>
          <w:color w:val="000000"/>
        </w:rPr>
      </w:pPr>
      <w:r>
        <w:rPr>
          <w:rFonts w:hint="eastAsia" w:hAnsi="宋体"/>
          <w:color w:val="000000"/>
        </w:rPr>
        <w:t>2</w:t>
      </w:r>
      <w:r>
        <w:rPr>
          <w:rFonts w:hAnsi="宋体"/>
          <w:color w:val="000000"/>
        </w:rPr>
        <w:t>.2.1主持人按下列程序对响应文件进行</w:t>
      </w:r>
      <w:r>
        <w:rPr>
          <w:rFonts w:hint="eastAsia" w:hAnsi="宋体"/>
          <w:color w:val="000000"/>
        </w:rPr>
        <w:t>开标</w:t>
      </w:r>
      <w:r>
        <w:rPr>
          <w:rFonts w:hAnsi="宋体"/>
          <w:color w:val="000000"/>
        </w:rPr>
        <w:t>：</w:t>
      </w:r>
    </w:p>
    <w:p>
      <w:pPr>
        <w:pStyle w:val="5"/>
        <w:ind w:firstLine="480"/>
        <w:rPr>
          <w:rFonts w:hAnsi="宋体"/>
          <w:color w:val="000000"/>
        </w:rPr>
      </w:pPr>
      <w:r>
        <w:rPr>
          <w:rFonts w:hAnsi="宋体"/>
          <w:color w:val="000000"/>
        </w:rPr>
        <w:t>（1）宣布</w:t>
      </w:r>
      <w:r>
        <w:rPr>
          <w:rFonts w:hint="eastAsia" w:hAnsi="宋体"/>
          <w:color w:val="000000"/>
        </w:rPr>
        <w:t>开标工作</w:t>
      </w:r>
      <w:r>
        <w:rPr>
          <w:rFonts w:hAnsi="宋体"/>
          <w:color w:val="000000"/>
        </w:rPr>
        <w:t>纪律；</w:t>
      </w:r>
    </w:p>
    <w:p>
      <w:pPr>
        <w:pStyle w:val="5"/>
        <w:ind w:firstLine="480"/>
        <w:rPr>
          <w:rFonts w:hAnsi="宋体"/>
          <w:color w:val="000000"/>
        </w:rPr>
      </w:pPr>
      <w:r>
        <w:rPr>
          <w:rFonts w:hAnsi="宋体"/>
          <w:color w:val="000000"/>
        </w:rPr>
        <w:t>（2）介绍参加</w:t>
      </w:r>
      <w:r>
        <w:rPr>
          <w:rFonts w:hint="eastAsia" w:hAnsi="宋体"/>
          <w:color w:val="000000"/>
        </w:rPr>
        <w:t>开标</w:t>
      </w:r>
      <w:r>
        <w:rPr>
          <w:rFonts w:hAnsi="宋体"/>
          <w:color w:val="000000"/>
        </w:rPr>
        <w:t>会的人员；</w:t>
      </w:r>
    </w:p>
    <w:p>
      <w:pPr>
        <w:pStyle w:val="5"/>
        <w:ind w:firstLine="480"/>
        <w:rPr>
          <w:rFonts w:hAnsi="宋体"/>
          <w:color w:val="000000"/>
        </w:rPr>
      </w:pPr>
      <w:r>
        <w:rPr>
          <w:rFonts w:hAnsi="宋体"/>
          <w:color w:val="000000"/>
        </w:rPr>
        <w:t>（3）公布在</w:t>
      </w:r>
      <w:r>
        <w:rPr>
          <w:rFonts w:hint="eastAsia" w:hAnsi="宋体"/>
          <w:color w:val="000000"/>
        </w:rPr>
        <w:t>响应</w:t>
      </w:r>
      <w:r>
        <w:rPr>
          <w:rFonts w:hAnsi="宋体"/>
          <w:color w:val="000000"/>
        </w:rPr>
        <w:t>截止时间前递交响应文件的</w:t>
      </w:r>
      <w:r>
        <w:rPr>
          <w:rFonts w:hint="eastAsia" w:hAnsi="宋体"/>
          <w:color w:val="000000"/>
        </w:rPr>
        <w:t>投标人</w:t>
      </w:r>
      <w:r>
        <w:rPr>
          <w:rFonts w:hAnsi="宋体"/>
          <w:color w:val="000000"/>
        </w:rPr>
        <w:t>名称；</w:t>
      </w:r>
    </w:p>
    <w:p>
      <w:pPr>
        <w:pStyle w:val="5"/>
        <w:ind w:firstLine="480"/>
        <w:rPr>
          <w:rFonts w:hAnsi="宋体"/>
          <w:color w:val="000000"/>
        </w:rPr>
      </w:pPr>
      <w:r>
        <w:rPr>
          <w:rFonts w:hAnsi="宋体"/>
          <w:color w:val="000000"/>
        </w:rPr>
        <w:t>（4）由</w:t>
      </w:r>
      <w:r>
        <w:rPr>
          <w:rFonts w:hint="eastAsia" w:hAnsi="宋体"/>
          <w:color w:val="000000"/>
        </w:rPr>
        <w:t>采购人</w:t>
      </w:r>
      <w:r>
        <w:rPr>
          <w:rFonts w:hAnsi="宋体"/>
          <w:color w:val="000000"/>
        </w:rPr>
        <w:t>代表检查</w:t>
      </w:r>
      <w:r>
        <w:rPr>
          <w:rFonts w:hint="eastAsia" w:hAnsi="宋体"/>
          <w:color w:val="000000"/>
        </w:rPr>
        <w:t>投标人</w:t>
      </w:r>
      <w:r>
        <w:rPr>
          <w:rFonts w:hAnsi="宋体"/>
          <w:color w:val="000000"/>
        </w:rPr>
        <w:t>代表的身份及</w:t>
      </w:r>
      <w:r>
        <w:rPr>
          <w:rFonts w:hint="eastAsia" w:hAnsi="宋体"/>
          <w:color w:val="000000"/>
        </w:rPr>
        <w:t>投标</w:t>
      </w:r>
      <w:r>
        <w:rPr>
          <w:rFonts w:hAnsi="宋体"/>
          <w:color w:val="000000"/>
        </w:rPr>
        <w:t>保证金收据并当众宣布检查结果；</w:t>
      </w:r>
    </w:p>
    <w:p>
      <w:pPr>
        <w:pStyle w:val="5"/>
        <w:ind w:firstLine="480"/>
        <w:rPr>
          <w:rFonts w:hAnsi="宋体"/>
          <w:color w:val="000000"/>
        </w:rPr>
      </w:pPr>
      <w:r>
        <w:rPr>
          <w:rFonts w:hAnsi="宋体"/>
          <w:color w:val="000000"/>
        </w:rPr>
        <w:t>（5）由</w:t>
      </w:r>
      <w:r>
        <w:rPr>
          <w:rFonts w:hint="eastAsia" w:hAnsi="宋体"/>
          <w:color w:val="000000"/>
        </w:rPr>
        <w:t>响应</w:t>
      </w:r>
      <w:r>
        <w:rPr>
          <w:rFonts w:hAnsi="宋体"/>
          <w:color w:val="000000"/>
        </w:rPr>
        <w:t>报名顺序排前的两名</w:t>
      </w:r>
      <w:r>
        <w:rPr>
          <w:rFonts w:hint="eastAsia" w:hAnsi="宋体"/>
          <w:color w:val="000000"/>
        </w:rPr>
        <w:t>投标人</w:t>
      </w:r>
      <w:r>
        <w:rPr>
          <w:rFonts w:hAnsi="宋体"/>
          <w:color w:val="000000"/>
        </w:rPr>
        <w:t>的法定代表人或授权代理人检查响应文件密封情况并当场宣布检查结果；</w:t>
      </w:r>
    </w:p>
    <w:p>
      <w:pPr>
        <w:pStyle w:val="5"/>
        <w:ind w:firstLine="480"/>
        <w:rPr>
          <w:rFonts w:hAnsi="宋体"/>
          <w:color w:val="000000"/>
        </w:rPr>
      </w:pPr>
      <w:r>
        <w:rPr>
          <w:rFonts w:hAnsi="宋体"/>
          <w:color w:val="000000"/>
        </w:rPr>
        <w:t>（6）</w:t>
      </w:r>
      <w:r>
        <w:rPr>
          <w:rFonts w:hint="eastAsia" w:hAnsi="宋体"/>
          <w:color w:val="000000"/>
        </w:rPr>
        <w:t>开标</w:t>
      </w:r>
      <w:r>
        <w:rPr>
          <w:rFonts w:hAnsi="宋体"/>
          <w:color w:val="000000"/>
        </w:rPr>
        <w:t>顺序：</w:t>
      </w:r>
      <w:r>
        <w:rPr>
          <w:rFonts w:hAnsi="宋体"/>
          <w:color w:val="000000"/>
          <w:u w:val="single"/>
        </w:rPr>
        <w:t>随机</w:t>
      </w:r>
      <w:r>
        <w:rPr>
          <w:rFonts w:hAnsi="宋体"/>
          <w:color w:val="000000"/>
        </w:rPr>
        <w:t>公布</w:t>
      </w:r>
      <w:r>
        <w:rPr>
          <w:rFonts w:hint="eastAsia" w:hAnsi="宋体"/>
          <w:color w:val="000000"/>
        </w:rPr>
        <w:t>投标人</w:t>
      </w:r>
      <w:r>
        <w:rPr>
          <w:rFonts w:hAnsi="宋体"/>
          <w:color w:val="000000"/>
        </w:rPr>
        <w:t>名称、</w:t>
      </w:r>
      <w:r>
        <w:rPr>
          <w:rFonts w:hint="eastAsia" w:hAnsi="宋体"/>
          <w:color w:val="000000"/>
        </w:rPr>
        <w:t>响应</w:t>
      </w:r>
      <w:r>
        <w:rPr>
          <w:rFonts w:hAnsi="宋体"/>
          <w:color w:val="000000"/>
        </w:rPr>
        <w:t>报价、及其他内容，并记录在案；</w:t>
      </w:r>
    </w:p>
    <w:p>
      <w:pPr>
        <w:pStyle w:val="5"/>
        <w:ind w:firstLine="480"/>
        <w:rPr>
          <w:rFonts w:hAnsi="宋体"/>
          <w:color w:val="000000"/>
        </w:rPr>
      </w:pPr>
      <w:r>
        <w:rPr>
          <w:rFonts w:hAnsi="宋体"/>
          <w:color w:val="000000"/>
        </w:rPr>
        <w:t>（7）参加</w:t>
      </w:r>
      <w:r>
        <w:rPr>
          <w:rFonts w:hint="eastAsia" w:hAnsi="宋体"/>
          <w:color w:val="000000"/>
        </w:rPr>
        <w:t>开标</w:t>
      </w:r>
      <w:r>
        <w:rPr>
          <w:rFonts w:hAnsi="宋体"/>
          <w:color w:val="000000"/>
        </w:rPr>
        <w:t>会的有关人员在</w:t>
      </w:r>
      <w:r>
        <w:rPr>
          <w:rFonts w:hint="eastAsia" w:hAnsi="宋体"/>
          <w:color w:val="000000"/>
        </w:rPr>
        <w:t>评审</w:t>
      </w:r>
      <w:r>
        <w:rPr>
          <w:rFonts w:hAnsi="宋体"/>
          <w:color w:val="000000"/>
        </w:rPr>
        <w:t>记录上签字确认；</w:t>
      </w:r>
    </w:p>
    <w:p>
      <w:pPr>
        <w:pStyle w:val="5"/>
        <w:ind w:firstLine="480"/>
        <w:rPr>
          <w:rFonts w:hAnsi="宋体"/>
          <w:color w:val="000000"/>
        </w:rPr>
      </w:pPr>
      <w:r>
        <w:rPr>
          <w:rFonts w:hAnsi="宋体"/>
          <w:color w:val="000000"/>
        </w:rPr>
        <w:t>（8）</w:t>
      </w:r>
      <w:r>
        <w:rPr>
          <w:rFonts w:hint="eastAsia" w:hAnsi="宋体"/>
          <w:color w:val="000000"/>
        </w:rPr>
        <w:t>开标</w:t>
      </w:r>
      <w:r>
        <w:rPr>
          <w:rFonts w:hAnsi="宋体"/>
          <w:color w:val="000000"/>
        </w:rPr>
        <w:t>结束；</w:t>
      </w:r>
    </w:p>
    <w:p>
      <w:pPr>
        <w:pStyle w:val="5"/>
        <w:ind w:firstLine="480"/>
        <w:rPr>
          <w:rFonts w:hAnsi="宋体"/>
          <w:color w:val="000000"/>
        </w:rPr>
      </w:pPr>
      <w:r>
        <w:rPr>
          <w:rFonts w:hAnsi="宋体"/>
          <w:color w:val="000000"/>
        </w:rPr>
        <w:t>（9）</w:t>
      </w:r>
      <w:r>
        <w:rPr>
          <w:rFonts w:hint="eastAsia" w:hAnsi="宋体"/>
          <w:color w:val="000000"/>
        </w:rPr>
        <w:t>评标小组</w:t>
      </w:r>
      <w:r>
        <w:rPr>
          <w:rFonts w:hAnsi="宋体"/>
          <w:color w:val="000000"/>
        </w:rPr>
        <w:t>成员不得参加</w:t>
      </w:r>
      <w:r>
        <w:rPr>
          <w:rFonts w:hint="eastAsia" w:hAnsi="宋体"/>
          <w:color w:val="000000"/>
        </w:rPr>
        <w:t>开标</w:t>
      </w:r>
      <w:r>
        <w:rPr>
          <w:rFonts w:hAnsi="宋体"/>
          <w:color w:val="000000"/>
        </w:rPr>
        <w:t>会议。</w:t>
      </w:r>
    </w:p>
    <w:p>
      <w:pPr>
        <w:pStyle w:val="5"/>
        <w:ind w:firstLine="480"/>
        <w:rPr>
          <w:rFonts w:hAnsi="宋体"/>
          <w:color w:val="000000"/>
        </w:rPr>
      </w:pPr>
      <w:bookmarkStart w:id="549" w:name="_Toc389087478"/>
      <w:bookmarkStart w:id="550" w:name="_Toc389085275"/>
      <w:r>
        <w:rPr>
          <w:rFonts w:hAnsi="宋体"/>
          <w:color w:val="000000"/>
        </w:rPr>
        <w:t>2.2.2在</w:t>
      </w:r>
      <w:r>
        <w:rPr>
          <w:rFonts w:hint="eastAsia" w:hAnsi="宋体"/>
          <w:color w:val="000000"/>
        </w:rPr>
        <w:t>开标</w:t>
      </w:r>
      <w:r>
        <w:rPr>
          <w:rFonts w:hAnsi="宋体"/>
          <w:color w:val="000000"/>
        </w:rPr>
        <w:t>会上，判定响应文件不予受理或为无效</w:t>
      </w:r>
      <w:r>
        <w:rPr>
          <w:rFonts w:hint="eastAsia" w:hAnsi="宋体"/>
          <w:color w:val="000000"/>
        </w:rPr>
        <w:t>响应</w:t>
      </w:r>
      <w:r>
        <w:rPr>
          <w:rFonts w:hAnsi="宋体"/>
          <w:color w:val="000000"/>
        </w:rPr>
        <w:t>的情形（由</w:t>
      </w:r>
      <w:r>
        <w:rPr>
          <w:rFonts w:hint="eastAsia" w:hAnsi="宋体"/>
          <w:color w:val="000000"/>
        </w:rPr>
        <w:t>采购</w:t>
      </w:r>
      <w:r>
        <w:rPr>
          <w:rFonts w:hAnsi="宋体"/>
          <w:color w:val="000000"/>
        </w:rPr>
        <w:t>人负责判定）：</w:t>
      </w:r>
      <w:bookmarkEnd w:id="549"/>
      <w:bookmarkEnd w:id="550"/>
    </w:p>
    <w:p>
      <w:pPr>
        <w:pStyle w:val="5"/>
        <w:ind w:firstLine="480"/>
        <w:rPr>
          <w:rFonts w:hAnsi="宋体"/>
          <w:color w:val="000000"/>
        </w:rPr>
      </w:pPr>
      <w:r>
        <w:rPr>
          <w:rFonts w:hAnsi="宋体"/>
          <w:color w:val="000000"/>
        </w:rPr>
        <w:t>（一）判定响应文件不予受理的情形：</w:t>
      </w:r>
    </w:p>
    <w:p>
      <w:pPr>
        <w:pStyle w:val="5"/>
        <w:ind w:firstLine="480"/>
        <w:rPr>
          <w:rFonts w:hAnsi="宋体"/>
          <w:color w:val="000000"/>
        </w:rPr>
      </w:pPr>
      <w:r>
        <w:rPr>
          <w:rFonts w:hAnsi="宋体"/>
          <w:color w:val="000000"/>
        </w:rPr>
        <w:t>（1）未按规定办理</w:t>
      </w:r>
      <w:r>
        <w:rPr>
          <w:rFonts w:hint="eastAsia" w:hAnsi="宋体"/>
          <w:color w:val="000000"/>
        </w:rPr>
        <w:t>响应</w:t>
      </w:r>
      <w:r>
        <w:rPr>
          <w:rFonts w:hAnsi="宋体"/>
          <w:color w:val="000000"/>
        </w:rPr>
        <w:t>报名手续或未向</w:t>
      </w:r>
      <w:r>
        <w:rPr>
          <w:rFonts w:hint="eastAsia" w:hAnsi="宋体"/>
          <w:color w:val="000000"/>
        </w:rPr>
        <w:t>采购</w:t>
      </w:r>
      <w:r>
        <w:rPr>
          <w:rFonts w:hAnsi="宋体"/>
          <w:color w:val="000000"/>
        </w:rPr>
        <w:t>代理机构购买</w:t>
      </w:r>
      <w:r>
        <w:rPr>
          <w:rFonts w:hint="eastAsia" w:hAnsi="宋体"/>
          <w:color w:val="000000"/>
        </w:rPr>
        <w:t>招标</w:t>
      </w:r>
      <w:r>
        <w:rPr>
          <w:rFonts w:hAnsi="宋体"/>
          <w:color w:val="000000"/>
        </w:rPr>
        <w:t>文件的；</w:t>
      </w:r>
    </w:p>
    <w:p>
      <w:pPr>
        <w:pStyle w:val="5"/>
        <w:ind w:firstLine="480"/>
        <w:rPr>
          <w:rFonts w:hAnsi="宋体"/>
          <w:color w:val="000000"/>
        </w:rPr>
      </w:pPr>
      <w:r>
        <w:rPr>
          <w:rFonts w:hAnsi="宋体"/>
          <w:color w:val="000000"/>
        </w:rPr>
        <w:t>（2）响应文件在</w:t>
      </w:r>
      <w:r>
        <w:rPr>
          <w:rFonts w:hint="eastAsia" w:hAnsi="宋体"/>
          <w:color w:val="000000"/>
        </w:rPr>
        <w:t>响应</w:t>
      </w:r>
      <w:r>
        <w:rPr>
          <w:rFonts w:hAnsi="宋体"/>
          <w:color w:val="000000"/>
        </w:rPr>
        <w:t>截止时间以后送达或者未送达指定地点；</w:t>
      </w:r>
    </w:p>
    <w:p>
      <w:pPr>
        <w:pStyle w:val="5"/>
        <w:ind w:firstLine="480"/>
        <w:rPr>
          <w:rFonts w:hAnsi="宋体"/>
          <w:color w:val="000000"/>
        </w:rPr>
      </w:pPr>
      <w:r>
        <w:rPr>
          <w:rFonts w:hAnsi="宋体"/>
          <w:color w:val="000000"/>
        </w:rPr>
        <w:t>（3）响应文件外封套上载明的</w:t>
      </w:r>
      <w:r>
        <w:rPr>
          <w:rFonts w:hint="eastAsia" w:hAnsi="宋体"/>
          <w:color w:val="000000"/>
        </w:rPr>
        <w:t>投标人</w:t>
      </w:r>
      <w:r>
        <w:rPr>
          <w:rFonts w:hAnsi="宋体"/>
          <w:color w:val="000000"/>
        </w:rPr>
        <w:t>名称与报名时登记的</w:t>
      </w:r>
      <w:r>
        <w:rPr>
          <w:rFonts w:hint="eastAsia" w:hAnsi="宋体"/>
          <w:color w:val="000000"/>
        </w:rPr>
        <w:t>投标人</w:t>
      </w:r>
      <w:r>
        <w:rPr>
          <w:rFonts w:hAnsi="宋体"/>
          <w:color w:val="000000"/>
        </w:rPr>
        <w:t>名称不一致（已在工商行政管理部门及建设行政主管部门办理了工商更名登记手续及相关证书更名手续，且在</w:t>
      </w:r>
      <w:r>
        <w:rPr>
          <w:rFonts w:hint="eastAsia" w:hAnsi="宋体"/>
          <w:color w:val="000000"/>
        </w:rPr>
        <w:t>评审</w:t>
      </w:r>
      <w:r>
        <w:rPr>
          <w:rFonts w:hAnsi="宋体"/>
          <w:color w:val="000000"/>
        </w:rPr>
        <w:t>的1个工作日之前已向</w:t>
      </w:r>
      <w:r>
        <w:rPr>
          <w:rFonts w:hint="eastAsia" w:hAnsi="宋体"/>
          <w:color w:val="000000"/>
        </w:rPr>
        <w:t>采购</w:t>
      </w:r>
      <w:r>
        <w:rPr>
          <w:rFonts w:hAnsi="宋体"/>
          <w:color w:val="000000"/>
        </w:rPr>
        <w:t>人和</w:t>
      </w:r>
      <w:r>
        <w:rPr>
          <w:rFonts w:hint="eastAsia" w:hAnsi="宋体"/>
          <w:color w:val="000000"/>
        </w:rPr>
        <w:t>采购</w:t>
      </w:r>
      <w:r>
        <w:rPr>
          <w:rFonts w:hAnsi="宋体"/>
          <w:color w:val="000000"/>
        </w:rPr>
        <w:t>代理机构报备的除外）；</w:t>
      </w:r>
    </w:p>
    <w:p>
      <w:pPr>
        <w:pStyle w:val="5"/>
        <w:ind w:firstLine="480"/>
        <w:rPr>
          <w:rFonts w:hAnsi="宋体"/>
          <w:color w:val="000000"/>
        </w:rPr>
      </w:pPr>
      <w:r>
        <w:rPr>
          <w:rFonts w:hAnsi="宋体"/>
          <w:color w:val="000000"/>
        </w:rPr>
        <w:t>（4）</w:t>
      </w:r>
      <w:r>
        <w:rPr>
          <w:rFonts w:hint="eastAsia" w:hAnsi="宋体"/>
          <w:color w:val="000000"/>
        </w:rPr>
        <w:t>投标人</w:t>
      </w:r>
      <w:r>
        <w:rPr>
          <w:rFonts w:hAnsi="宋体"/>
          <w:color w:val="000000"/>
        </w:rPr>
        <w:t>的法定代表人或授权代理人未按</w:t>
      </w:r>
      <w:r>
        <w:rPr>
          <w:rFonts w:hint="eastAsia" w:hAnsi="宋体"/>
          <w:color w:val="000000"/>
        </w:rPr>
        <w:t>招标</w:t>
      </w:r>
      <w:r>
        <w:rPr>
          <w:rFonts w:hAnsi="宋体"/>
          <w:color w:val="000000"/>
        </w:rPr>
        <w:t>文件要求到场或未能按</w:t>
      </w:r>
      <w:r>
        <w:rPr>
          <w:rFonts w:hint="eastAsia" w:hAnsi="宋体"/>
          <w:color w:val="000000"/>
        </w:rPr>
        <w:t>招标</w:t>
      </w:r>
      <w:r>
        <w:rPr>
          <w:rFonts w:hAnsi="宋体"/>
          <w:color w:val="000000"/>
        </w:rPr>
        <w:t>文件要求提供身份证明文件的；</w:t>
      </w:r>
    </w:p>
    <w:p>
      <w:pPr>
        <w:pStyle w:val="5"/>
        <w:ind w:firstLine="480"/>
        <w:rPr>
          <w:rFonts w:hAnsi="宋体"/>
          <w:color w:val="000000"/>
        </w:rPr>
      </w:pPr>
      <w:r>
        <w:rPr>
          <w:rFonts w:hAnsi="宋体"/>
          <w:color w:val="000000"/>
        </w:rPr>
        <w:t>（5）</w:t>
      </w:r>
      <w:r>
        <w:rPr>
          <w:rFonts w:hint="eastAsia" w:hAnsi="宋体"/>
          <w:color w:val="000000"/>
        </w:rPr>
        <w:t>投标人</w:t>
      </w:r>
      <w:r>
        <w:rPr>
          <w:rFonts w:hAnsi="宋体"/>
          <w:color w:val="000000"/>
        </w:rPr>
        <w:t>未按要求出示</w:t>
      </w:r>
      <w:r>
        <w:rPr>
          <w:rFonts w:hint="eastAsia" w:hAnsi="宋体"/>
          <w:color w:val="000000"/>
        </w:rPr>
        <w:t>投标</w:t>
      </w:r>
      <w:r>
        <w:rPr>
          <w:rFonts w:hAnsi="宋体"/>
          <w:color w:val="000000"/>
        </w:rPr>
        <w:t>保证金收据或</w:t>
      </w:r>
      <w:r>
        <w:rPr>
          <w:rFonts w:hint="eastAsia" w:hAnsi="宋体"/>
          <w:color w:val="000000"/>
        </w:rPr>
        <w:t>投标</w:t>
      </w:r>
      <w:r>
        <w:rPr>
          <w:rFonts w:hAnsi="宋体"/>
          <w:color w:val="000000"/>
        </w:rPr>
        <w:t>保证金未按规定要求提交；</w:t>
      </w:r>
    </w:p>
    <w:p>
      <w:pPr>
        <w:pStyle w:val="5"/>
        <w:ind w:firstLine="480"/>
        <w:rPr>
          <w:rFonts w:hAnsi="宋体"/>
          <w:color w:val="000000"/>
        </w:rPr>
      </w:pPr>
      <w:r>
        <w:rPr>
          <w:rFonts w:hAnsi="宋体"/>
          <w:color w:val="000000"/>
        </w:rPr>
        <w:t>（6）响应文件未按要求密封、标记，或因错放或密封不牢靠而造成的提前开封的，具体要求见本</w:t>
      </w:r>
      <w:r>
        <w:rPr>
          <w:rFonts w:hint="eastAsia" w:hAnsi="宋体"/>
          <w:color w:val="000000"/>
        </w:rPr>
        <w:t>招标</w:t>
      </w:r>
      <w:r>
        <w:rPr>
          <w:rFonts w:hAnsi="宋体"/>
          <w:color w:val="000000"/>
        </w:rPr>
        <w:t>文件相应条款。</w:t>
      </w:r>
    </w:p>
    <w:p>
      <w:pPr>
        <w:pStyle w:val="100"/>
        <w:spacing w:line="360" w:lineRule="auto"/>
        <w:ind w:right="-197"/>
        <w:rPr>
          <w:b/>
          <w:sz w:val="24"/>
          <w:u w:val="single"/>
        </w:rPr>
      </w:pPr>
      <w:r>
        <w:rPr>
          <w:rFonts w:hAnsi="宋体"/>
          <w:b/>
          <w:sz w:val="24"/>
        </w:rPr>
        <w:t>注：响应文件出现上述情形被判定不予受理的，</w:t>
      </w:r>
      <w:r>
        <w:rPr>
          <w:rFonts w:hint="eastAsia" w:hAnsi="宋体"/>
          <w:b/>
          <w:sz w:val="24"/>
        </w:rPr>
        <w:t>采购</w:t>
      </w:r>
      <w:r>
        <w:rPr>
          <w:rFonts w:hAnsi="宋体"/>
          <w:b/>
          <w:sz w:val="24"/>
        </w:rPr>
        <w:t>人将原封退回该响应文件。</w:t>
      </w:r>
    </w:p>
    <w:p>
      <w:pPr>
        <w:pStyle w:val="5"/>
        <w:ind w:firstLine="480"/>
        <w:rPr>
          <w:rFonts w:hAnsi="宋体"/>
          <w:color w:val="000000"/>
        </w:rPr>
      </w:pPr>
      <w:r>
        <w:rPr>
          <w:rFonts w:hAnsi="宋体"/>
          <w:color w:val="000000"/>
        </w:rPr>
        <w:t>（二）宣布响应文件为无效</w:t>
      </w:r>
      <w:r>
        <w:rPr>
          <w:rFonts w:hint="eastAsia" w:hAnsi="宋体"/>
          <w:color w:val="000000"/>
        </w:rPr>
        <w:t>响应</w:t>
      </w:r>
      <w:r>
        <w:rPr>
          <w:rFonts w:hAnsi="宋体"/>
          <w:color w:val="000000"/>
        </w:rPr>
        <w:t>的情形：</w:t>
      </w:r>
    </w:p>
    <w:p>
      <w:pPr>
        <w:pStyle w:val="5"/>
        <w:ind w:firstLine="480"/>
        <w:rPr>
          <w:rFonts w:hAnsi="宋体"/>
          <w:color w:val="000000"/>
        </w:rPr>
      </w:pPr>
      <w:r>
        <w:rPr>
          <w:rFonts w:hAnsi="宋体"/>
          <w:color w:val="000000"/>
        </w:rPr>
        <w:t>（1）响应文件中</w:t>
      </w:r>
      <w:r>
        <w:rPr>
          <w:rFonts w:hint="eastAsia" w:hAnsi="宋体"/>
          <w:color w:val="000000"/>
        </w:rPr>
        <w:t>投标人</w:t>
      </w:r>
      <w:r>
        <w:rPr>
          <w:rFonts w:hAnsi="宋体"/>
          <w:color w:val="000000"/>
        </w:rPr>
        <w:t>名称与报名登记的名称不符的（已在工商行政管理部门及建设行政主管部门办理了工商更名登记手续及相关证书更名手续，且在</w:t>
      </w:r>
      <w:r>
        <w:rPr>
          <w:rFonts w:hint="eastAsia" w:hAnsi="宋体"/>
          <w:color w:val="000000"/>
        </w:rPr>
        <w:t>评审</w:t>
      </w:r>
      <w:r>
        <w:rPr>
          <w:rFonts w:hAnsi="宋体"/>
          <w:color w:val="000000"/>
        </w:rPr>
        <w:t>的1个工作日之前已向</w:t>
      </w:r>
      <w:r>
        <w:rPr>
          <w:rFonts w:hint="eastAsia" w:hAnsi="宋体"/>
          <w:color w:val="000000"/>
        </w:rPr>
        <w:t>采购</w:t>
      </w:r>
      <w:r>
        <w:rPr>
          <w:rFonts w:hAnsi="宋体"/>
          <w:color w:val="000000"/>
        </w:rPr>
        <w:t>代理机构和集中交易机构报备的除外）；</w:t>
      </w:r>
    </w:p>
    <w:p>
      <w:pPr>
        <w:pStyle w:val="5"/>
        <w:ind w:firstLine="480"/>
        <w:rPr>
          <w:rFonts w:hAnsi="宋体"/>
          <w:color w:val="000000"/>
        </w:rPr>
      </w:pPr>
      <w:r>
        <w:rPr>
          <w:rFonts w:hAnsi="宋体"/>
          <w:color w:val="000000"/>
        </w:rPr>
        <w:t>（2）响应文件的装订不符合要求，具体要求见本</w:t>
      </w:r>
      <w:r>
        <w:rPr>
          <w:rFonts w:hint="eastAsia" w:hAnsi="宋体"/>
          <w:color w:val="000000"/>
        </w:rPr>
        <w:t>招标</w:t>
      </w:r>
      <w:r>
        <w:rPr>
          <w:rFonts w:hAnsi="宋体"/>
          <w:color w:val="000000"/>
        </w:rPr>
        <w:t>文件相应条款；</w:t>
      </w:r>
    </w:p>
    <w:p>
      <w:pPr>
        <w:pStyle w:val="5"/>
        <w:ind w:firstLine="480"/>
        <w:rPr>
          <w:rFonts w:hAnsi="宋体"/>
          <w:color w:val="000000"/>
        </w:rPr>
      </w:pPr>
      <w:r>
        <w:rPr>
          <w:rFonts w:hAnsi="宋体"/>
          <w:color w:val="000000"/>
        </w:rPr>
        <w:t>（3）响应文件的份数不满足要求，具体要求见本</w:t>
      </w:r>
      <w:r>
        <w:rPr>
          <w:rFonts w:hint="eastAsia" w:hAnsi="宋体"/>
          <w:color w:val="000000"/>
        </w:rPr>
        <w:t>招标</w:t>
      </w:r>
      <w:r>
        <w:rPr>
          <w:rFonts w:hAnsi="宋体"/>
          <w:color w:val="000000"/>
        </w:rPr>
        <w:t>文件相应条款；</w:t>
      </w:r>
    </w:p>
    <w:p>
      <w:pPr>
        <w:pStyle w:val="5"/>
        <w:ind w:firstLine="480"/>
        <w:rPr>
          <w:rFonts w:hAnsi="宋体"/>
          <w:color w:val="000000"/>
        </w:rPr>
      </w:pPr>
      <w:r>
        <w:rPr>
          <w:rFonts w:hAnsi="宋体"/>
          <w:color w:val="000000"/>
        </w:rPr>
        <w:t>（4）未在</w:t>
      </w:r>
      <w:r>
        <w:rPr>
          <w:rFonts w:hint="eastAsia" w:hAnsi="宋体"/>
          <w:color w:val="000000"/>
        </w:rPr>
        <w:t>响应</w:t>
      </w:r>
      <w:r>
        <w:rPr>
          <w:rFonts w:hAnsi="宋体"/>
          <w:color w:val="000000"/>
        </w:rPr>
        <w:t>报价表上填写</w:t>
      </w:r>
      <w:r>
        <w:rPr>
          <w:rFonts w:hint="eastAsia" w:hAnsi="宋体"/>
          <w:color w:val="000000"/>
        </w:rPr>
        <w:t>响应</w:t>
      </w:r>
      <w:r>
        <w:rPr>
          <w:rFonts w:hAnsi="宋体"/>
          <w:color w:val="000000"/>
        </w:rPr>
        <w:t>报价或</w:t>
      </w:r>
      <w:r>
        <w:rPr>
          <w:rFonts w:hint="eastAsia" w:hAnsi="宋体"/>
          <w:color w:val="000000"/>
        </w:rPr>
        <w:t>响应</w:t>
      </w:r>
      <w:r>
        <w:rPr>
          <w:rFonts w:hAnsi="宋体"/>
          <w:color w:val="000000"/>
        </w:rPr>
        <w:t>报价高于</w:t>
      </w:r>
      <w:r>
        <w:rPr>
          <w:rFonts w:hint="eastAsia" w:hAnsi="宋体"/>
          <w:color w:val="000000"/>
        </w:rPr>
        <w:t>采购</w:t>
      </w:r>
      <w:r>
        <w:rPr>
          <w:rFonts w:hAnsi="宋体"/>
          <w:color w:val="000000"/>
        </w:rPr>
        <w:t>控制价。</w:t>
      </w:r>
    </w:p>
    <w:p>
      <w:pPr>
        <w:pStyle w:val="100"/>
        <w:spacing w:line="400" w:lineRule="exact"/>
        <w:ind w:right="-197"/>
        <w:rPr>
          <w:b/>
          <w:sz w:val="24"/>
          <w:u w:val="single"/>
        </w:rPr>
      </w:pPr>
      <w:r>
        <w:rPr>
          <w:rFonts w:hAnsi="宋体"/>
          <w:b/>
          <w:sz w:val="24"/>
        </w:rPr>
        <w:t>注：响应文件出现上述情形在</w:t>
      </w:r>
      <w:r>
        <w:rPr>
          <w:rFonts w:hint="eastAsia" w:hAnsi="宋体"/>
          <w:b/>
          <w:sz w:val="24"/>
        </w:rPr>
        <w:t>开标</w:t>
      </w:r>
      <w:r>
        <w:rPr>
          <w:rFonts w:hAnsi="宋体"/>
          <w:b/>
          <w:sz w:val="24"/>
        </w:rPr>
        <w:t>会上被宣布为无效</w:t>
      </w:r>
      <w:r>
        <w:rPr>
          <w:rFonts w:hint="eastAsia" w:hAnsi="宋体"/>
          <w:b/>
          <w:sz w:val="24"/>
        </w:rPr>
        <w:t>响应</w:t>
      </w:r>
      <w:r>
        <w:rPr>
          <w:rFonts w:hAnsi="宋体"/>
          <w:b/>
          <w:sz w:val="24"/>
        </w:rPr>
        <w:t>后，不再经</w:t>
      </w:r>
      <w:r>
        <w:rPr>
          <w:rFonts w:hint="eastAsia" w:hAnsi="宋体"/>
          <w:b/>
          <w:sz w:val="24"/>
        </w:rPr>
        <w:t>评标小组</w:t>
      </w:r>
      <w:r>
        <w:rPr>
          <w:rFonts w:hAnsi="宋体"/>
          <w:b/>
          <w:sz w:val="24"/>
        </w:rPr>
        <w:t>确认，亦不进入</w:t>
      </w:r>
      <w:r>
        <w:rPr>
          <w:rFonts w:hint="eastAsia" w:hAnsi="宋体"/>
          <w:b/>
          <w:sz w:val="24"/>
        </w:rPr>
        <w:t>开标下一</w:t>
      </w:r>
      <w:r>
        <w:rPr>
          <w:rFonts w:hAnsi="宋体"/>
          <w:b/>
          <w:sz w:val="24"/>
        </w:rPr>
        <w:t>程序，该响应文件不予退回。</w:t>
      </w:r>
    </w:p>
    <w:p>
      <w:pPr>
        <w:pStyle w:val="5"/>
        <w:ind w:firstLine="480"/>
        <w:rPr>
          <w:rFonts w:hAnsi="宋体"/>
          <w:color w:val="000000"/>
        </w:rPr>
      </w:pPr>
      <w:bookmarkStart w:id="551" w:name="_Toc31777"/>
      <w:r>
        <w:rPr>
          <w:rFonts w:hint="eastAsia" w:hAnsi="宋体"/>
          <w:color w:val="000000"/>
        </w:rPr>
        <w:t>2</w:t>
      </w:r>
      <w:r>
        <w:rPr>
          <w:rFonts w:hAnsi="宋体"/>
          <w:color w:val="000000"/>
        </w:rPr>
        <w:t xml:space="preserve">.3 </w:t>
      </w:r>
      <w:r>
        <w:rPr>
          <w:rFonts w:hint="eastAsia" w:hAnsi="宋体"/>
          <w:color w:val="000000"/>
        </w:rPr>
        <w:t>开标</w:t>
      </w:r>
      <w:r>
        <w:rPr>
          <w:rFonts w:hAnsi="宋体"/>
          <w:color w:val="000000"/>
        </w:rPr>
        <w:t>异议</w:t>
      </w:r>
      <w:bookmarkEnd w:id="551"/>
    </w:p>
    <w:p>
      <w:pPr>
        <w:pStyle w:val="5"/>
        <w:ind w:firstLine="480"/>
        <w:rPr>
          <w:rFonts w:hAnsi="宋体"/>
          <w:color w:val="000000"/>
        </w:rPr>
      </w:pPr>
      <w:r>
        <w:rPr>
          <w:rFonts w:hAnsi="宋体"/>
          <w:color w:val="000000"/>
        </w:rPr>
        <w:t>2.3.1</w:t>
      </w:r>
      <w:r>
        <w:rPr>
          <w:rFonts w:hint="eastAsia" w:hAnsi="宋体"/>
          <w:color w:val="000000"/>
        </w:rPr>
        <w:t>投标人</w:t>
      </w:r>
      <w:r>
        <w:rPr>
          <w:rFonts w:hAnsi="宋体"/>
          <w:color w:val="000000"/>
        </w:rPr>
        <w:t>对</w:t>
      </w:r>
      <w:r>
        <w:rPr>
          <w:rFonts w:hint="eastAsia" w:hAnsi="宋体"/>
          <w:color w:val="000000"/>
        </w:rPr>
        <w:t>开标</w:t>
      </w:r>
      <w:r>
        <w:rPr>
          <w:rFonts w:hAnsi="宋体"/>
          <w:color w:val="000000"/>
        </w:rPr>
        <w:t>有异议的，应当在</w:t>
      </w:r>
      <w:r>
        <w:rPr>
          <w:rFonts w:hint="eastAsia" w:hAnsi="宋体"/>
          <w:color w:val="000000"/>
        </w:rPr>
        <w:t>开标</w:t>
      </w:r>
      <w:r>
        <w:rPr>
          <w:rFonts w:hAnsi="宋体"/>
          <w:color w:val="000000"/>
        </w:rPr>
        <w:t>现场提出，</w:t>
      </w:r>
      <w:r>
        <w:rPr>
          <w:rFonts w:hint="eastAsia" w:hAnsi="宋体"/>
          <w:color w:val="000000"/>
        </w:rPr>
        <w:t>采购</w:t>
      </w:r>
      <w:r>
        <w:rPr>
          <w:rFonts w:hAnsi="宋体"/>
          <w:color w:val="000000"/>
        </w:rPr>
        <w:t>人当场作出答复，并制作记录。</w:t>
      </w:r>
    </w:p>
    <w:p>
      <w:pPr>
        <w:pStyle w:val="5"/>
        <w:ind w:firstLine="480"/>
        <w:rPr>
          <w:rFonts w:hAnsi="宋体"/>
          <w:color w:val="000000"/>
        </w:rPr>
      </w:pPr>
      <w:r>
        <w:rPr>
          <w:rFonts w:hAnsi="宋体"/>
          <w:color w:val="000000"/>
        </w:rPr>
        <w:t>2.3.2当</w:t>
      </w:r>
      <w:r>
        <w:rPr>
          <w:rFonts w:hint="eastAsia" w:hAnsi="宋体"/>
          <w:color w:val="000000"/>
        </w:rPr>
        <w:t>开标</w:t>
      </w:r>
      <w:r>
        <w:rPr>
          <w:rFonts w:hAnsi="宋体"/>
          <w:color w:val="000000"/>
        </w:rPr>
        <w:t>过程发生争议无法确定响应文件的有效性时，则提交</w:t>
      </w:r>
      <w:r>
        <w:rPr>
          <w:rFonts w:hint="eastAsia" w:hAnsi="宋体"/>
          <w:color w:val="000000"/>
        </w:rPr>
        <w:t>评审小组</w:t>
      </w:r>
      <w:r>
        <w:rPr>
          <w:rFonts w:hAnsi="宋体"/>
          <w:color w:val="000000"/>
        </w:rPr>
        <w:t>裁决。</w:t>
      </w:r>
    </w:p>
    <w:p>
      <w:pPr>
        <w:pStyle w:val="6"/>
        <w:spacing w:before="72" w:after="72"/>
        <w:rPr>
          <w:szCs w:val="24"/>
        </w:rPr>
      </w:pPr>
      <w:bookmarkStart w:id="552" w:name="_Toc1213265"/>
      <w:r>
        <w:rPr>
          <w:rFonts w:hint="eastAsia"/>
          <w:szCs w:val="24"/>
        </w:rPr>
        <w:t>3</w:t>
      </w:r>
      <w:r>
        <w:rPr>
          <w:szCs w:val="24"/>
        </w:rPr>
        <w:t>.</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r>
        <w:rPr>
          <w:rFonts w:hint="eastAsia"/>
          <w:szCs w:val="24"/>
        </w:rPr>
        <w:t>评标小组</w:t>
      </w:r>
      <w:bookmarkEnd w:id="552"/>
    </w:p>
    <w:p>
      <w:pPr>
        <w:pStyle w:val="5"/>
        <w:ind w:firstLine="480"/>
        <w:rPr>
          <w:rFonts w:hAnsi="宋体"/>
          <w:color w:val="000000"/>
        </w:rPr>
      </w:pPr>
      <w:r>
        <w:rPr>
          <w:rFonts w:hint="eastAsia" w:hAnsi="宋体"/>
          <w:color w:val="000000"/>
        </w:rPr>
        <w:t>3</w:t>
      </w:r>
      <w:r>
        <w:rPr>
          <w:rFonts w:hAnsi="宋体"/>
          <w:color w:val="000000"/>
        </w:rPr>
        <w:t>.1</w:t>
      </w:r>
      <w:r>
        <w:rPr>
          <w:rFonts w:hint="eastAsia" w:hAnsi="宋体"/>
          <w:color w:val="000000"/>
        </w:rPr>
        <w:t>评标小组</w:t>
      </w:r>
      <w:r>
        <w:rPr>
          <w:rFonts w:hAnsi="宋体"/>
          <w:color w:val="000000"/>
        </w:rPr>
        <w:t>由</w:t>
      </w:r>
      <w:r>
        <w:rPr>
          <w:rFonts w:hint="eastAsia" w:hAnsi="宋体"/>
          <w:color w:val="000000"/>
        </w:rPr>
        <w:t>采购人</w:t>
      </w:r>
      <w:r>
        <w:rPr>
          <w:rFonts w:hAnsi="宋体"/>
          <w:color w:val="000000"/>
        </w:rPr>
        <w:t>根据</w:t>
      </w:r>
      <w:r>
        <w:rPr>
          <w:rFonts w:hint="eastAsia" w:hAnsi="宋体"/>
          <w:color w:val="000000"/>
        </w:rPr>
        <w:t>项目</w:t>
      </w:r>
      <w:r>
        <w:rPr>
          <w:rFonts w:hAnsi="宋体"/>
          <w:color w:val="000000"/>
        </w:rPr>
        <w:t>的相关</w:t>
      </w:r>
      <w:r>
        <w:rPr>
          <w:rFonts w:hint="eastAsia" w:hAnsi="宋体"/>
          <w:color w:val="000000"/>
        </w:rPr>
        <w:t>文件及</w:t>
      </w:r>
      <w:r>
        <w:rPr>
          <w:rFonts w:hAnsi="宋体"/>
          <w:color w:val="000000"/>
        </w:rPr>
        <w:t>批复精神组建。</w:t>
      </w:r>
    </w:p>
    <w:p>
      <w:pPr>
        <w:pStyle w:val="5"/>
        <w:ind w:firstLine="480"/>
        <w:rPr>
          <w:rFonts w:hAnsi="宋体"/>
          <w:color w:val="000000"/>
        </w:rPr>
      </w:pPr>
      <w:r>
        <w:rPr>
          <w:rFonts w:hint="eastAsia" w:hAnsi="宋体"/>
          <w:color w:val="000000"/>
        </w:rPr>
        <w:t>3</w:t>
      </w:r>
      <w:r>
        <w:rPr>
          <w:rFonts w:hAnsi="宋体"/>
          <w:color w:val="000000"/>
        </w:rPr>
        <w:t>.2</w:t>
      </w:r>
      <w:r>
        <w:rPr>
          <w:rFonts w:hint="eastAsia" w:hAnsi="宋体"/>
          <w:color w:val="000000"/>
        </w:rPr>
        <w:t>评标小组人数为5人以上单数组成</w:t>
      </w:r>
      <w:r>
        <w:rPr>
          <w:rFonts w:hAnsi="宋体"/>
          <w:color w:val="000000"/>
        </w:rPr>
        <w:t>，其中</w:t>
      </w:r>
      <w:r>
        <w:rPr>
          <w:rFonts w:hint="eastAsia" w:hAnsi="宋体"/>
          <w:color w:val="000000"/>
        </w:rPr>
        <w:t>评审专家人数不得少于评标小组成员总数的2/3。采用公开招标方式的政府采购项目，评审专家应当从政府采购评审专家库内相关专业的专家名单中随机抽取。符合【财政部关于印发《政府采购竞争性磋商采购方式管理暂行办法》的通知财库{2014}214号】（以下简称“本办法”）第三条第四项规定情形的项目，以及特殊、通过随机方式难以确定合适的评审专家的项目，经主管预算单位同意，可以自行选定评审专家。</w:t>
      </w:r>
    </w:p>
    <w:p>
      <w:pPr>
        <w:pStyle w:val="5"/>
        <w:ind w:firstLine="480"/>
        <w:rPr>
          <w:rFonts w:hAnsi="宋体"/>
          <w:color w:val="000000"/>
        </w:rPr>
      </w:pPr>
      <w:r>
        <w:rPr>
          <w:rFonts w:hint="eastAsia" w:hAnsi="宋体"/>
          <w:color w:val="000000"/>
        </w:rPr>
        <w:t>3</w:t>
      </w:r>
      <w:r>
        <w:rPr>
          <w:rFonts w:hAnsi="宋体"/>
          <w:color w:val="000000"/>
        </w:rPr>
        <w:t>.3</w:t>
      </w:r>
      <w:r>
        <w:rPr>
          <w:rFonts w:hint="eastAsia" w:hAnsi="宋体"/>
          <w:color w:val="000000"/>
        </w:rPr>
        <w:t>招投标</w:t>
      </w:r>
      <w:r>
        <w:rPr>
          <w:rFonts w:hAnsi="宋体"/>
          <w:color w:val="000000"/>
        </w:rPr>
        <w:t>工作</w:t>
      </w:r>
      <w:r>
        <w:rPr>
          <w:rFonts w:hint="eastAsia" w:hAnsi="宋体"/>
          <w:color w:val="000000"/>
        </w:rPr>
        <w:t>，评标小组成员应当</w:t>
      </w:r>
      <w:r>
        <w:rPr>
          <w:rFonts w:hAnsi="宋体"/>
          <w:color w:val="000000"/>
        </w:rPr>
        <w:t>遵循</w:t>
      </w:r>
      <w:r>
        <w:rPr>
          <w:rFonts w:hint="eastAsia" w:hAnsi="宋体"/>
          <w:color w:val="000000"/>
        </w:rPr>
        <w:t>“客观、公正、审慎”的原则</w:t>
      </w:r>
      <w:r>
        <w:rPr>
          <w:rFonts w:hAnsi="宋体"/>
          <w:color w:val="000000"/>
        </w:rPr>
        <w:t>。</w:t>
      </w:r>
    </w:p>
    <w:p>
      <w:pPr>
        <w:pStyle w:val="5"/>
        <w:ind w:firstLine="480"/>
        <w:rPr>
          <w:rFonts w:hAnsi="宋体"/>
          <w:color w:val="000000"/>
        </w:rPr>
      </w:pPr>
      <w:r>
        <w:rPr>
          <w:rFonts w:hint="eastAsia" w:hAnsi="宋体"/>
          <w:color w:val="000000"/>
        </w:rPr>
        <w:t>3</w:t>
      </w:r>
      <w:r>
        <w:rPr>
          <w:rFonts w:hAnsi="宋体"/>
          <w:color w:val="000000"/>
        </w:rPr>
        <w:t>.4</w:t>
      </w:r>
      <w:r>
        <w:rPr>
          <w:rFonts w:hint="eastAsia" w:hAnsi="宋体"/>
          <w:color w:val="000000"/>
        </w:rPr>
        <w:t>评标小组根据招标文件规定的评审程序、评审方法和评审标准负责对</w:t>
      </w:r>
      <w:r>
        <w:rPr>
          <w:rFonts w:hAnsi="宋体"/>
          <w:color w:val="000000"/>
        </w:rPr>
        <w:t>具备实质性响应的</w:t>
      </w:r>
      <w:r>
        <w:rPr>
          <w:rFonts w:hint="eastAsia" w:hAnsi="宋体"/>
          <w:color w:val="000000"/>
        </w:rPr>
        <w:t>响应文件的有效性、完整性和响应程度进行审查；评标小组所有成员应当集中与单一投标人分别进行答疑，并给予所有参加投标的投标人平等的机会；评标小组应当根据综合评分情况，按照评审得分由高到低顺序推荐不少于3名成交候选投标人，并编写评审报告。评审得分相同的，按照最后报价由低到高的顺序推荐。评审得分且最后报价相同的，按照技术指标优劣顺序推荐。</w:t>
      </w:r>
    </w:p>
    <w:p>
      <w:pPr>
        <w:pStyle w:val="5"/>
        <w:ind w:firstLine="480"/>
        <w:rPr>
          <w:rFonts w:hAnsi="宋体"/>
          <w:color w:val="000000"/>
        </w:rPr>
      </w:pPr>
      <w:r>
        <w:rPr>
          <w:rFonts w:hint="eastAsia" w:hAnsi="宋体"/>
          <w:color w:val="000000"/>
        </w:rPr>
        <w:t>3</w:t>
      </w:r>
      <w:r>
        <w:rPr>
          <w:rFonts w:hAnsi="宋体"/>
          <w:color w:val="000000"/>
        </w:rPr>
        <w:t>.5</w:t>
      </w:r>
      <w:r>
        <w:rPr>
          <w:rFonts w:hint="eastAsia" w:hAnsi="宋体"/>
          <w:color w:val="000000"/>
        </w:rPr>
        <w:t>采购人代表不得以评审专家身份参加本部门或本单位采购项目的评审。采购代理机构人员不得参加本机构代理的采购项目的评审。</w:t>
      </w:r>
      <w:r>
        <w:rPr>
          <w:rFonts w:hAnsi="宋体"/>
          <w:color w:val="000000"/>
        </w:rPr>
        <w:t>与</w:t>
      </w:r>
      <w:r>
        <w:rPr>
          <w:rFonts w:hint="eastAsia" w:hAnsi="宋体"/>
          <w:color w:val="000000"/>
        </w:rPr>
        <w:t>投标人</w:t>
      </w:r>
      <w:r>
        <w:rPr>
          <w:rFonts w:hAnsi="宋体"/>
          <w:color w:val="000000"/>
        </w:rPr>
        <w:t>有利益关系的人将不被允许进入</w:t>
      </w:r>
      <w:r>
        <w:rPr>
          <w:rFonts w:hint="eastAsia" w:hAnsi="宋体"/>
          <w:color w:val="000000"/>
        </w:rPr>
        <w:t>评标小组</w:t>
      </w:r>
      <w:r>
        <w:rPr>
          <w:rFonts w:hAnsi="宋体"/>
          <w:color w:val="000000"/>
        </w:rPr>
        <w:t>。</w:t>
      </w:r>
    </w:p>
    <w:p>
      <w:pPr>
        <w:pStyle w:val="5"/>
        <w:ind w:firstLine="480"/>
        <w:rPr>
          <w:rFonts w:hAnsi="宋体"/>
          <w:color w:val="000000"/>
        </w:rPr>
      </w:pPr>
      <w:r>
        <w:rPr>
          <w:rFonts w:hint="eastAsia" w:hAnsi="宋体"/>
          <w:color w:val="000000"/>
        </w:rPr>
        <w:t>3</w:t>
      </w:r>
      <w:r>
        <w:rPr>
          <w:rFonts w:hAnsi="宋体"/>
          <w:color w:val="000000"/>
        </w:rPr>
        <w:t xml:space="preserve">.6 </w:t>
      </w:r>
      <w:r>
        <w:rPr>
          <w:rFonts w:hint="eastAsia" w:hAnsi="宋体"/>
          <w:color w:val="000000"/>
        </w:rPr>
        <w:t>评标小组的评审专家当遵守评审工作纪律，不得泄露评审情况和评审中获悉的商业秘密。评标小组在评审过程中发现投标人有行贿、提供虚假材料或者串通等违法行为的，应当及时向财政部门报告。评审专家在评审过程中受到非法的，应当及向财政、监察等部门举报。</w:t>
      </w:r>
      <w:bookmarkStart w:id="553" w:name="_Toc143596673"/>
      <w:bookmarkStart w:id="554" w:name="_Toc143596262"/>
    </w:p>
    <w:p>
      <w:pPr>
        <w:pStyle w:val="5"/>
        <w:ind w:firstLine="480"/>
        <w:rPr>
          <w:rFonts w:hAnsi="宋体"/>
          <w:color w:val="000000"/>
        </w:rPr>
      </w:pPr>
      <w:r>
        <w:rPr>
          <w:rFonts w:hint="eastAsia" w:hAnsi="宋体"/>
          <w:color w:val="000000"/>
        </w:rPr>
        <w:t>3</w:t>
      </w:r>
      <w:r>
        <w:rPr>
          <w:rFonts w:hAnsi="宋体"/>
          <w:color w:val="000000"/>
        </w:rPr>
        <w:t>.7根据国家有关法律法规，本次</w:t>
      </w:r>
      <w:r>
        <w:rPr>
          <w:rFonts w:hint="eastAsia" w:hAnsi="宋体"/>
          <w:color w:val="000000"/>
        </w:rPr>
        <w:t>评标</w:t>
      </w:r>
      <w:r>
        <w:rPr>
          <w:rFonts w:hAnsi="宋体"/>
          <w:color w:val="000000"/>
        </w:rPr>
        <w:t>将坚持“公开、公平、</w:t>
      </w:r>
      <w:r>
        <w:rPr>
          <w:rFonts w:hint="eastAsia" w:hAnsi="宋体"/>
          <w:color w:val="000000"/>
        </w:rPr>
        <w:t>客观、</w:t>
      </w:r>
      <w:r>
        <w:rPr>
          <w:rFonts w:hAnsi="宋体"/>
          <w:color w:val="000000"/>
        </w:rPr>
        <w:t>公正、科学、</w:t>
      </w:r>
      <w:r>
        <w:rPr>
          <w:rFonts w:hint="eastAsia" w:hAnsi="宋体"/>
          <w:color w:val="000000"/>
        </w:rPr>
        <w:t>审慎、</w:t>
      </w:r>
      <w:r>
        <w:rPr>
          <w:rFonts w:hAnsi="宋体"/>
          <w:color w:val="000000"/>
        </w:rPr>
        <w:t>择优”的评</w:t>
      </w:r>
      <w:r>
        <w:rPr>
          <w:rFonts w:hint="eastAsia" w:hAnsi="宋体"/>
          <w:color w:val="000000"/>
        </w:rPr>
        <w:t>审</w:t>
      </w:r>
      <w:r>
        <w:rPr>
          <w:rFonts w:hAnsi="宋体"/>
          <w:color w:val="000000"/>
        </w:rPr>
        <w:t>原则。</w:t>
      </w:r>
    </w:p>
    <w:p>
      <w:pPr>
        <w:pStyle w:val="6"/>
        <w:spacing w:before="72" w:after="72"/>
        <w:rPr>
          <w:szCs w:val="24"/>
        </w:rPr>
      </w:pPr>
      <w:bookmarkStart w:id="555" w:name="_Toc184891547"/>
      <w:bookmarkStart w:id="556" w:name="_Toc184891774"/>
      <w:bookmarkStart w:id="557" w:name="_Toc1213266"/>
      <w:bookmarkStart w:id="558" w:name="_Toc287112610"/>
      <w:bookmarkStart w:id="559" w:name="_Toc217102234"/>
      <w:bookmarkStart w:id="560" w:name="_Toc387416366"/>
      <w:bookmarkStart w:id="561" w:name="_Toc157182374"/>
      <w:r>
        <w:rPr>
          <w:rFonts w:hint="eastAsia"/>
          <w:szCs w:val="24"/>
        </w:rPr>
        <w:t>4</w:t>
      </w:r>
      <w:r>
        <w:rPr>
          <w:szCs w:val="24"/>
        </w:rPr>
        <w:t>.</w:t>
      </w:r>
      <w:r>
        <w:rPr>
          <w:rFonts w:hint="eastAsia"/>
          <w:szCs w:val="24"/>
        </w:rPr>
        <w:t>评标</w:t>
      </w:r>
      <w:r>
        <w:rPr>
          <w:szCs w:val="24"/>
        </w:rPr>
        <w:t>办法和程序</w:t>
      </w:r>
      <w:bookmarkEnd w:id="553"/>
      <w:bookmarkEnd w:id="554"/>
      <w:bookmarkEnd w:id="555"/>
      <w:bookmarkEnd w:id="556"/>
      <w:bookmarkEnd w:id="557"/>
      <w:bookmarkEnd w:id="558"/>
      <w:bookmarkEnd w:id="559"/>
      <w:bookmarkEnd w:id="560"/>
      <w:bookmarkEnd w:id="561"/>
    </w:p>
    <w:p>
      <w:pPr>
        <w:pStyle w:val="5"/>
        <w:ind w:firstLine="480"/>
        <w:rPr>
          <w:rFonts w:hAnsi="宋体"/>
          <w:color w:val="000000"/>
        </w:rPr>
      </w:pPr>
      <w:r>
        <w:rPr>
          <w:rFonts w:hint="eastAsia" w:hAnsi="宋体"/>
          <w:color w:val="000000"/>
        </w:rPr>
        <w:t>4</w:t>
      </w:r>
      <w:r>
        <w:rPr>
          <w:rFonts w:hAnsi="宋体"/>
          <w:color w:val="000000"/>
        </w:rPr>
        <w:t>.1</w:t>
      </w:r>
      <w:r>
        <w:rPr>
          <w:rFonts w:hint="eastAsia" w:hAnsi="宋体"/>
          <w:color w:val="000000"/>
        </w:rPr>
        <w:t>采购</w:t>
      </w:r>
      <w:r>
        <w:rPr>
          <w:rFonts w:hAnsi="宋体"/>
          <w:color w:val="000000"/>
        </w:rPr>
        <w:t>人将邀请有关行政监督部门对本次</w:t>
      </w:r>
      <w:r>
        <w:rPr>
          <w:rFonts w:hint="eastAsia" w:hAnsi="宋体"/>
          <w:color w:val="000000"/>
        </w:rPr>
        <w:t>公开招标</w:t>
      </w:r>
      <w:r>
        <w:rPr>
          <w:rFonts w:hAnsi="宋体"/>
          <w:color w:val="000000"/>
        </w:rPr>
        <w:t>进行监督。</w:t>
      </w:r>
    </w:p>
    <w:p>
      <w:pPr>
        <w:pStyle w:val="5"/>
        <w:ind w:firstLine="480"/>
        <w:rPr>
          <w:rFonts w:hAnsi="宋体"/>
          <w:color w:val="000000"/>
        </w:rPr>
      </w:pPr>
      <w:r>
        <w:rPr>
          <w:rFonts w:hint="eastAsia" w:hAnsi="宋体"/>
          <w:color w:val="000000"/>
        </w:rPr>
        <w:t>4</w:t>
      </w:r>
      <w:r>
        <w:rPr>
          <w:rFonts w:hAnsi="宋体"/>
          <w:color w:val="000000"/>
        </w:rPr>
        <w:t>.2本</w:t>
      </w:r>
      <w:r>
        <w:rPr>
          <w:rFonts w:hint="eastAsia" w:hAnsi="宋体"/>
          <w:color w:val="000000"/>
        </w:rPr>
        <w:t>次招标采用综合评估法</w:t>
      </w:r>
      <w:r>
        <w:rPr>
          <w:rFonts w:hAnsi="宋体"/>
          <w:color w:val="000000"/>
        </w:rPr>
        <w:t>。</w:t>
      </w:r>
    </w:p>
    <w:p>
      <w:pPr>
        <w:pStyle w:val="5"/>
        <w:ind w:firstLine="480"/>
        <w:rPr>
          <w:rFonts w:hAnsi="宋体"/>
          <w:color w:val="000000"/>
        </w:rPr>
      </w:pPr>
      <w:r>
        <w:rPr>
          <w:rFonts w:hint="eastAsia" w:hAnsi="宋体"/>
          <w:color w:val="000000"/>
        </w:rPr>
        <w:t>4</w:t>
      </w:r>
      <w:r>
        <w:rPr>
          <w:rFonts w:hAnsi="宋体"/>
          <w:color w:val="000000"/>
        </w:rPr>
        <w:t>.3本</w:t>
      </w:r>
      <w:r>
        <w:rPr>
          <w:rFonts w:hint="eastAsia" w:hAnsi="宋体"/>
          <w:color w:val="000000"/>
        </w:rPr>
        <w:t>评标</w:t>
      </w:r>
      <w:r>
        <w:rPr>
          <w:rFonts w:hAnsi="宋体"/>
          <w:color w:val="000000"/>
        </w:rPr>
        <w:t>办法的解释权在</w:t>
      </w:r>
      <w:r>
        <w:rPr>
          <w:rFonts w:hint="eastAsia" w:hAnsi="宋体"/>
          <w:color w:val="000000"/>
        </w:rPr>
        <w:t>采购</w:t>
      </w:r>
      <w:r>
        <w:rPr>
          <w:rFonts w:hAnsi="宋体"/>
          <w:color w:val="000000"/>
        </w:rPr>
        <w:t>人。</w:t>
      </w:r>
    </w:p>
    <w:p>
      <w:pPr>
        <w:pStyle w:val="5"/>
        <w:ind w:firstLine="480"/>
        <w:rPr>
          <w:rFonts w:hAnsi="宋体"/>
          <w:color w:val="000000"/>
        </w:rPr>
      </w:pPr>
      <w:r>
        <w:rPr>
          <w:rFonts w:hint="eastAsia" w:hAnsi="宋体"/>
          <w:color w:val="000000"/>
        </w:rPr>
        <w:t>4</w:t>
      </w:r>
      <w:r>
        <w:rPr>
          <w:rFonts w:hAnsi="宋体"/>
          <w:color w:val="000000"/>
        </w:rPr>
        <w:t xml:space="preserve">.4 </w:t>
      </w:r>
      <w:r>
        <w:rPr>
          <w:rFonts w:hint="eastAsia" w:hAnsi="宋体"/>
          <w:color w:val="000000"/>
        </w:rPr>
        <w:t>评标小组</w:t>
      </w:r>
      <w:r>
        <w:rPr>
          <w:rFonts w:hAnsi="宋体"/>
          <w:color w:val="000000"/>
        </w:rPr>
        <w:t>对各</w:t>
      </w:r>
      <w:r>
        <w:rPr>
          <w:rFonts w:hint="eastAsia" w:hAnsi="宋体"/>
          <w:color w:val="000000"/>
        </w:rPr>
        <w:t>投标人</w:t>
      </w:r>
      <w:r>
        <w:rPr>
          <w:rFonts w:hAnsi="宋体"/>
          <w:color w:val="000000"/>
        </w:rPr>
        <w:t>的响应文件进行资格审</w:t>
      </w:r>
      <w:r>
        <w:rPr>
          <w:rFonts w:hint="eastAsia" w:hAnsi="宋体"/>
          <w:color w:val="000000"/>
        </w:rPr>
        <w:t>查</w:t>
      </w:r>
      <w:r>
        <w:rPr>
          <w:rFonts w:hAnsi="宋体"/>
          <w:color w:val="000000"/>
        </w:rPr>
        <w:t>，响应文件满足</w:t>
      </w:r>
      <w:r>
        <w:rPr>
          <w:rFonts w:hint="eastAsia" w:hAnsi="宋体"/>
          <w:color w:val="000000"/>
        </w:rPr>
        <w:t>招标</w:t>
      </w:r>
      <w:r>
        <w:rPr>
          <w:rFonts w:hAnsi="宋体"/>
          <w:color w:val="000000"/>
        </w:rPr>
        <w:t>文件资格要求的</w:t>
      </w:r>
      <w:r>
        <w:rPr>
          <w:rFonts w:hint="eastAsia" w:hAnsi="宋体"/>
          <w:color w:val="000000"/>
        </w:rPr>
        <w:t>投标人</w:t>
      </w:r>
      <w:r>
        <w:rPr>
          <w:rFonts w:hAnsi="宋体"/>
          <w:color w:val="000000"/>
        </w:rPr>
        <w:t>，方视为合格的</w:t>
      </w:r>
      <w:r>
        <w:rPr>
          <w:rFonts w:hint="eastAsia" w:hAnsi="宋体"/>
          <w:color w:val="000000"/>
        </w:rPr>
        <w:t>投标人</w:t>
      </w:r>
      <w:r>
        <w:rPr>
          <w:rFonts w:hAnsi="宋体"/>
          <w:color w:val="000000"/>
        </w:rPr>
        <w:t>。响应文件资格审</w:t>
      </w:r>
      <w:r>
        <w:rPr>
          <w:rFonts w:hint="eastAsia" w:hAnsi="宋体"/>
          <w:color w:val="000000"/>
        </w:rPr>
        <w:t>查</w:t>
      </w:r>
      <w:r>
        <w:rPr>
          <w:rFonts w:hAnsi="宋体"/>
          <w:color w:val="000000"/>
        </w:rPr>
        <w:t>的的主要条件：</w:t>
      </w:r>
    </w:p>
    <w:p>
      <w:pPr>
        <w:pStyle w:val="5"/>
        <w:ind w:firstLine="480"/>
        <w:rPr>
          <w:rFonts w:hAnsi="宋体"/>
          <w:color w:val="000000"/>
        </w:rPr>
      </w:pPr>
      <w:r>
        <w:rPr>
          <w:rFonts w:hAnsi="宋体"/>
          <w:color w:val="000000"/>
        </w:rPr>
        <w:t>（1）响应文件按</w:t>
      </w:r>
      <w:r>
        <w:rPr>
          <w:rFonts w:hint="eastAsia" w:hAnsi="宋体"/>
          <w:color w:val="000000"/>
        </w:rPr>
        <w:t>招标</w:t>
      </w:r>
      <w:r>
        <w:rPr>
          <w:rFonts w:hAnsi="宋体"/>
          <w:color w:val="000000"/>
        </w:rPr>
        <w:t>文件要求签字或盖章；</w:t>
      </w:r>
    </w:p>
    <w:p>
      <w:pPr>
        <w:pStyle w:val="5"/>
        <w:ind w:firstLine="480"/>
        <w:rPr>
          <w:rFonts w:hAnsi="宋体"/>
          <w:color w:val="000000"/>
        </w:rPr>
      </w:pPr>
      <w:r>
        <w:rPr>
          <w:rFonts w:hAnsi="宋体"/>
          <w:color w:val="000000"/>
        </w:rPr>
        <w:t>（2）内容齐全、关键内容字迹清晰可辨；</w:t>
      </w:r>
    </w:p>
    <w:p>
      <w:pPr>
        <w:pStyle w:val="5"/>
        <w:ind w:firstLine="480"/>
        <w:rPr>
          <w:rFonts w:hAnsi="宋体"/>
          <w:color w:val="000000"/>
        </w:rPr>
      </w:pPr>
      <w:r>
        <w:rPr>
          <w:rFonts w:hAnsi="宋体"/>
          <w:color w:val="000000"/>
        </w:rPr>
        <w:t>（3）符合第</w:t>
      </w:r>
      <w:r>
        <w:rPr>
          <w:rFonts w:hint="eastAsia" w:hAnsi="宋体"/>
          <w:color w:val="000000"/>
        </w:rPr>
        <w:t>四</w:t>
      </w:r>
      <w:r>
        <w:rPr>
          <w:rFonts w:hAnsi="宋体"/>
          <w:color w:val="000000"/>
        </w:rPr>
        <w:t>章“响应文件格式”要求；</w:t>
      </w:r>
    </w:p>
    <w:p>
      <w:pPr>
        <w:pStyle w:val="5"/>
        <w:ind w:firstLine="480"/>
        <w:rPr>
          <w:rFonts w:hAnsi="宋体"/>
          <w:color w:val="000000"/>
        </w:rPr>
      </w:pPr>
      <w:r>
        <w:rPr>
          <w:rFonts w:hAnsi="宋体"/>
          <w:color w:val="000000"/>
        </w:rPr>
        <w:t>（4）</w:t>
      </w:r>
      <w:r>
        <w:rPr>
          <w:rFonts w:hint="eastAsia" w:hAnsi="宋体"/>
          <w:color w:val="000000"/>
        </w:rPr>
        <w:t>投标人</w:t>
      </w:r>
      <w:r>
        <w:rPr>
          <w:rFonts w:hAnsi="宋体"/>
          <w:color w:val="000000"/>
        </w:rPr>
        <w:t>名称与报名时一致；</w:t>
      </w:r>
    </w:p>
    <w:p>
      <w:pPr>
        <w:pStyle w:val="5"/>
        <w:ind w:firstLine="480"/>
        <w:rPr>
          <w:rFonts w:hAnsi="宋体"/>
          <w:color w:val="000000"/>
        </w:rPr>
      </w:pPr>
      <w:r>
        <w:rPr>
          <w:rFonts w:hAnsi="宋体"/>
          <w:color w:val="000000"/>
        </w:rPr>
        <w:t>（5）没有递交两份或多份内容不同的响应文件；</w:t>
      </w:r>
    </w:p>
    <w:p>
      <w:pPr>
        <w:pStyle w:val="5"/>
        <w:ind w:firstLine="480"/>
        <w:rPr>
          <w:rFonts w:hAnsi="宋体"/>
          <w:color w:val="000000"/>
        </w:rPr>
      </w:pPr>
      <w:r>
        <w:rPr>
          <w:rFonts w:hAnsi="宋体"/>
          <w:color w:val="000000"/>
        </w:rPr>
        <w:t>（6）响应文件应按要求签署《诚信</w:t>
      </w:r>
      <w:r>
        <w:rPr>
          <w:rFonts w:hint="eastAsia" w:hAnsi="宋体"/>
          <w:color w:val="000000"/>
        </w:rPr>
        <w:t>响应</w:t>
      </w:r>
      <w:r>
        <w:rPr>
          <w:rFonts w:hAnsi="宋体"/>
          <w:color w:val="000000"/>
        </w:rPr>
        <w:t>承诺书》，并且《诚信</w:t>
      </w:r>
      <w:r>
        <w:rPr>
          <w:rFonts w:hint="eastAsia" w:hAnsi="宋体"/>
          <w:color w:val="000000"/>
        </w:rPr>
        <w:t>响应</w:t>
      </w:r>
      <w:r>
        <w:rPr>
          <w:rFonts w:hAnsi="宋体"/>
          <w:color w:val="000000"/>
        </w:rPr>
        <w:t>承诺书》承诺的事项应符合</w:t>
      </w:r>
      <w:r>
        <w:rPr>
          <w:rFonts w:hint="eastAsia" w:hAnsi="宋体"/>
          <w:color w:val="000000"/>
        </w:rPr>
        <w:t>招标</w:t>
      </w:r>
      <w:r>
        <w:rPr>
          <w:rFonts w:hAnsi="宋体"/>
          <w:color w:val="000000"/>
        </w:rPr>
        <w:t>文件的要求；</w:t>
      </w:r>
    </w:p>
    <w:p>
      <w:pPr>
        <w:pStyle w:val="5"/>
        <w:ind w:firstLine="480"/>
        <w:rPr>
          <w:rFonts w:hAnsi="宋体"/>
          <w:color w:val="000000"/>
        </w:rPr>
      </w:pPr>
      <w:r>
        <w:rPr>
          <w:rFonts w:hAnsi="宋体"/>
          <w:color w:val="000000"/>
        </w:rPr>
        <w:t>（7）</w:t>
      </w:r>
      <w:r>
        <w:rPr>
          <w:rFonts w:hint="eastAsia" w:hAnsi="宋体"/>
          <w:color w:val="000000"/>
        </w:rPr>
        <w:t>投标人</w:t>
      </w:r>
      <w:r>
        <w:rPr>
          <w:rFonts w:hAnsi="宋体"/>
          <w:color w:val="000000"/>
        </w:rPr>
        <w:t>符合</w:t>
      </w:r>
      <w:r>
        <w:rPr>
          <w:rFonts w:hint="eastAsia" w:hAnsi="宋体"/>
          <w:color w:val="000000"/>
        </w:rPr>
        <w:t>招标</w:t>
      </w:r>
      <w:r>
        <w:rPr>
          <w:rFonts w:hAnsi="宋体"/>
          <w:color w:val="000000"/>
        </w:rPr>
        <w:t>文件规定的资格条件；</w:t>
      </w:r>
    </w:p>
    <w:p>
      <w:pPr>
        <w:pStyle w:val="5"/>
        <w:ind w:firstLine="480"/>
        <w:rPr>
          <w:rFonts w:hAnsi="宋体"/>
          <w:color w:val="000000"/>
        </w:rPr>
      </w:pPr>
      <w:r>
        <w:rPr>
          <w:rFonts w:hAnsi="宋体"/>
          <w:color w:val="000000"/>
        </w:rPr>
        <w:t>（8）响应文件未通过审查的，</w:t>
      </w:r>
      <w:r>
        <w:rPr>
          <w:rFonts w:hint="eastAsia" w:hAnsi="宋体"/>
          <w:color w:val="000000"/>
        </w:rPr>
        <w:t>评标小组</w:t>
      </w:r>
      <w:r>
        <w:rPr>
          <w:rFonts w:hAnsi="宋体"/>
          <w:color w:val="000000"/>
        </w:rPr>
        <w:t>可以宣布其</w:t>
      </w:r>
      <w:r>
        <w:rPr>
          <w:rFonts w:hint="eastAsia" w:hAnsi="宋体"/>
          <w:color w:val="000000"/>
        </w:rPr>
        <w:t>响应</w:t>
      </w:r>
      <w:r>
        <w:rPr>
          <w:rFonts w:hAnsi="宋体"/>
          <w:color w:val="000000"/>
        </w:rPr>
        <w:t>无效。</w:t>
      </w:r>
    </w:p>
    <w:p>
      <w:pPr>
        <w:pStyle w:val="5"/>
        <w:ind w:firstLine="480"/>
        <w:rPr>
          <w:rFonts w:hAnsi="宋体"/>
          <w:color w:val="000000"/>
        </w:rPr>
      </w:pPr>
      <w:r>
        <w:rPr>
          <w:rFonts w:hint="eastAsia" w:hAnsi="宋体"/>
          <w:color w:val="000000"/>
        </w:rPr>
        <w:t>4.5评标小组按照《商务、技术经济评审表》的要求，各位评标小组成员单独就每个合格投标人的响应方案（包括合同、协议条款响应性）进行评审和比较，评出其技术评分、商务评分。步骤如下：</w:t>
      </w:r>
    </w:p>
    <w:p>
      <w:pPr>
        <w:pStyle w:val="5"/>
        <w:ind w:firstLine="480"/>
        <w:rPr>
          <w:rFonts w:hAnsi="宋体"/>
          <w:color w:val="000000"/>
        </w:rPr>
      </w:pPr>
      <w:r>
        <w:rPr>
          <w:rFonts w:hint="eastAsia" w:hAnsi="宋体"/>
          <w:color w:val="000000"/>
        </w:rPr>
        <w:t>（1）各评标小组成员对每一个方案分别评审，对每一评审项目，按评审标准在“评分”栏中填写分数，</w:t>
      </w:r>
    </w:p>
    <w:p>
      <w:pPr>
        <w:pStyle w:val="5"/>
        <w:ind w:firstLine="480"/>
        <w:rPr>
          <w:rFonts w:hAnsi="宋体"/>
          <w:color w:val="000000"/>
        </w:rPr>
      </w:pPr>
      <w:r>
        <w:rPr>
          <w:rFonts w:hint="eastAsia" w:hAnsi="宋体"/>
          <w:color w:val="000000"/>
        </w:rPr>
        <w:t>（2）最后小计得到方案评审分。</w:t>
      </w:r>
    </w:p>
    <w:p>
      <w:pPr>
        <w:pStyle w:val="5"/>
        <w:ind w:firstLine="480"/>
        <w:rPr>
          <w:rFonts w:hAnsi="宋体"/>
          <w:b/>
          <w:color w:val="000000"/>
        </w:rPr>
      </w:pPr>
      <w:r>
        <w:rPr>
          <w:rFonts w:hint="eastAsia" w:hAnsi="宋体"/>
          <w:color w:val="000000"/>
        </w:rPr>
        <w:t xml:space="preserve">4.6 </w:t>
      </w:r>
      <w:r>
        <w:rPr>
          <w:rFonts w:hint="eastAsia" w:hAnsi="宋体"/>
          <w:b/>
          <w:color w:val="000000"/>
        </w:rPr>
        <w:t>价格分统一采用低价优先法计算，即满足招标文件要求且最后报价最低的投标人的价格为评标基准价，其价格分为满分。</w:t>
      </w:r>
    </w:p>
    <w:p>
      <w:pPr>
        <w:pStyle w:val="5"/>
        <w:ind w:firstLine="482"/>
        <w:rPr>
          <w:rFonts w:hAnsi="宋体"/>
          <w:b/>
          <w:color w:val="000000"/>
        </w:rPr>
      </w:pPr>
      <w:r>
        <w:rPr>
          <w:rFonts w:hint="eastAsia" w:hAnsi="宋体"/>
          <w:b/>
          <w:color w:val="000000"/>
        </w:rPr>
        <w:t>投标人的价格分统一按照下列公式计算：</w:t>
      </w:r>
    </w:p>
    <w:p>
      <w:pPr>
        <w:pStyle w:val="5"/>
        <w:ind w:firstLine="482"/>
      </w:pPr>
      <w:r>
        <w:rPr>
          <w:rFonts w:hint="eastAsia" w:hAnsi="宋体"/>
          <w:b/>
          <w:color w:val="000000"/>
        </w:rPr>
        <w:t>投标报价得分=</w:t>
      </w:r>
      <w:r>
        <w:rPr>
          <w:rFonts w:hint="eastAsia" w:hAnsi="宋体"/>
          <w:b/>
          <w:color w:val="000000"/>
          <w:highlight w:val="none"/>
        </w:rPr>
        <w:t>（评标基准价/最后投标报价）</w:t>
      </w:r>
      <w:r>
        <w:rPr>
          <w:rFonts w:hAnsi="宋体"/>
          <w:b/>
          <w:color w:val="000000"/>
          <w:highlight w:val="none"/>
        </w:rPr>
        <w:t>X</w:t>
      </w:r>
      <w:r>
        <w:rPr>
          <w:rFonts w:hint="eastAsia" w:hAnsi="宋体"/>
          <w:b/>
          <w:color w:val="000000"/>
          <w:highlight w:val="none"/>
        </w:rPr>
        <w:t>价格权值</w:t>
      </w:r>
      <w:r>
        <w:rPr>
          <w:rFonts w:hAnsi="宋体"/>
          <w:b/>
          <w:color w:val="000000"/>
          <w:highlight w:val="none"/>
        </w:rPr>
        <w:t>X</w:t>
      </w:r>
      <w:r>
        <w:rPr>
          <w:rFonts w:hint="eastAsia" w:hAnsi="宋体"/>
          <w:b/>
          <w:color w:val="000000"/>
          <w:highlight w:val="none"/>
        </w:rPr>
        <w:t>100</w:t>
      </w:r>
    </w:p>
    <w:p>
      <w:pPr>
        <w:pStyle w:val="5"/>
        <w:ind w:firstLine="482"/>
        <w:rPr>
          <w:rFonts w:hAnsi="宋体"/>
          <w:b/>
          <w:color w:val="000000"/>
        </w:rPr>
      </w:pPr>
      <w:r>
        <w:rPr>
          <w:rFonts w:hint="eastAsia" w:hAnsi="宋体"/>
          <w:b/>
          <w:color w:val="000000"/>
        </w:rPr>
        <w:t>供应商的价格分统一按照下列公式计算：</w:t>
      </w:r>
    </w:p>
    <w:p>
      <w:pPr>
        <w:pStyle w:val="5"/>
        <w:ind w:firstLine="482"/>
        <w:rPr>
          <w:rFonts w:hAnsi="宋体"/>
          <w:b/>
          <w:color w:val="000000"/>
        </w:rPr>
      </w:pPr>
      <w:r>
        <w:rPr>
          <w:rFonts w:hint="eastAsia" w:hAnsi="宋体"/>
          <w:b/>
          <w:color w:val="000000"/>
        </w:rPr>
        <w:t>项目评审过程中，不得去掉最后报价中的最高报价和最低报价。</w:t>
      </w:r>
    </w:p>
    <w:p>
      <w:pPr>
        <w:pStyle w:val="5"/>
        <w:ind w:firstLine="482"/>
        <w:rPr>
          <w:rFonts w:hAnsi="宋体"/>
          <w:b/>
          <w:color w:val="000000"/>
        </w:rPr>
      </w:pPr>
      <w:r>
        <w:rPr>
          <w:rFonts w:hint="eastAsia" w:hAnsi="宋体"/>
          <w:b/>
          <w:color w:val="000000"/>
        </w:rPr>
        <w:t>价格评审得分保留小数点后两位，第三位四舍五入。综合得分最高者</w:t>
      </w:r>
      <w:r>
        <w:rPr>
          <w:rFonts w:hAnsi="宋体"/>
          <w:b/>
          <w:color w:val="000000"/>
        </w:rPr>
        <w:t>优先</w:t>
      </w:r>
      <w:r>
        <w:rPr>
          <w:rFonts w:hint="eastAsia" w:hAnsi="宋体"/>
          <w:b/>
          <w:color w:val="000000"/>
        </w:rPr>
        <w:t>推荐</w:t>
      </w:r>
      <w:r>
        <w:rPr>
          <w:rFonts w:hAnsi="宋体"/>
          <w:b/>
          <w:color w:val="000000"/>
        </w:rPr>
        <w:t>。</w:t>
      </w:r>
    </w:p>
    <w:p>
      <w:pPr>
        <w:pStyle w:val="5"/>
        <w:ind w:firstLine="480"/>
        <w:rPr>
          <w:rFonts w:hAnsi="宋体"/>
          <w:bCs/>
        </w:rPr>
        <w:sectPr>
          <w:pgSz w:w="11906" w:h="16838"/>
          <w:pgMar w:top="1134" w:right="1134" w:bottom="1134" w:left="1134" w:header="851" w:footer="992" w:gutter="0"/>
          <w:cols w:space="720" w:num="1"/>
          <w:docGrid w:linePitch="312" w:charSpace="0"/>
        </w:sectPr>
      </w:pPr>
      <w:r>
        <w:rPr>
          <w:rFonts w:hint="eastAsia" w:hAnsi="宋体"/>
          <w:color w:val="000000"/>
        </w:rPr>
        <w:t>4.7对各评标小组成员响应方案评分的算术平均值即为该投标人的技术得分和商务得分，再分别计算各投标人的报价得分后，即可得出投标人最终综合得分。</w:t>
      </w:r>
    </w:p>
    <w:p>
      <w:pPr>
        <w:pStyle w:val="5"/>
        <w:ind w:left="0" w:leftChars="0" w:firstLine="0" w:firstLineChars="0"/>
        <w:rPr>
          <w:rFonts w:hAnsi="宋体"/>
          <w:color w:val="FF0000"/>
          <w:highlight w:val="none"/>
        </w:rPr>
      </w:pPr>
    </w:p>
    <w:p>
      <w:pPr>
        <w:tabs>
          <w:tab w:val="left" w:pos="1107"/>
        </w:tabs>
        <w:jc w:val="both"/>
        <w:rPr>
          <w:b/>
          <w:bCs/>
          <w:color w:val="FF0000"/>
          <w:szCs w:val="20"/>
          <w:highlight w:val="none"/>
        </w:rPr>
      </w:pPr>
    </w:p>
    <w:p>
      <w:pPr>
        <w:tabs>
          <w:tab w:val="left" w:pos="1107"/>
        </w:tabs>
        <w:ind w:left="720" w:hanging="720"/>
        <w:jc w:val="center"/>
        <w:rPr>
          <w:b/>
          <w:bCs/>
          <w:color w:val="FF0000"/>
          <w:szCs w:val="20"/>
          <w:highlight w:val="none"/>
        </w:rPr>
      </w:pPr>
    </w:p>
    <w:p>
      <w:pPr>
        <w:pStyle w:val="6"/>
        <w:spacing w:before="72" w:after="72"/>
        <w:rPr>
          <w:rFonts w:hint="eastAsia" w:ascii="宋体" w:hAnsi="宋体" w:eastAsia="宋体" w:cs="宋体"/>
          <w:b/>
          <w:color w:val="auto"/>
          <w:kern w:val="2"/>
          <w:sz w:val="21"/>
          <w:szCs w:val="21"/>
          <w:highlight w:val="none"/>
          <w:u w:val="none"/>
          <w:lang w:val="en-US" w:eastAsia="zh-CN" w:bidi="ar-SA"/>
        </w:rPr>
      </w:pPr>
      <w:bookmarkStart w:id="562" w:name="_Toc1213267"/>
      <w:r>
        <w:rPr>
          <w:rFonts w:hint="eastAsia" w:ascii="宋体" w:hAnsi="宋体" w:eastAsia="宋体" w:cs="宋体"/>
          <w:b/>
          <w:color w:val="auto"/>
          <w:kern w:val="2"/>
          <w:sz w:val="21"/>
          <w:szCs w:val="21"/>
          <w:highlight w:val="none"/>
          <w:u w:val="none"/>
          <w:lang w:val="en-US" w:eastAsia="zh-CN" w:bidi="ar-SA"/>
        </w:rPr>
        <w:t>符合性审查表</w:t>
      </w:r>
      <w:bookmarkEnd w:id="562"/>
    </w:p>
    <w:p>
      <w:pPr>
        <w:ind w:left="-120"/>
        <w:jc w:val="left"/>
        <w:rPr>
          <w:rFonts w:hint="eastAsia" w:ascii="宋体" w:hAnsi="宋体" w:eastAsia="宋体" w:cs="宋体"/>
          <w:b/>
          <w:color w:val="auto"/>
          <w:kern w:val="2"/>
          <w:sz w:val="21"/>
          <w:szCs w:val="21"/>
          <w:highlight w:val="none"/>
          <w:u w:val="none"/>
          <w:lang w:val="en-US" w:eastAsia="zh-CN" w:bidi="ar-SA"/>
        </w:rPr>
      </w:pPr>
      <w:r>
        <w:rPr>
          <w:rFonts w:hint="eastAsia" w:ascii="宋体" w:hAnsi="宋体" w:eastAsia="宋体" w:cs="宋体"/>
          <w:b/>
          <w:color w:val="auto"/>
          <w:kern w:val="2"/>
          <w:sz w:val="21"/>
          <w:szCs w:val="21"/>
          <w:highlight w:val="none"/>
          <w:u w:val="none"/>
          <w:lang w:val="en-US" w:eastAsia="zh-CN" w:bidi="ar-SA"/>
        </w:rPr>
        <w:t>项目名称：</w:t>
      </w:r>
    </w:p>
    <w:tbl>
      <w:tblPr>
        <w:tblStyle w:val="35"/>
        <w:tblW w:w="8300" w:type="dxa"/>
        <w:tblInd w:w="0" w:type="dxa"/>
        <w:tblLayout w:type="fixed"/>
        <w:tblCellMar>
          <w:top w:w="0" w:type="dxa"/>
          <w:left w:w="108" w:type="dxa"/>
          <w:bottom w:w="0" w:type="dxa"/>
          <w:right w:w="108" w:type="dxa"/>
        </w:tblCellMar>
      </w:tblPr>
      <w:tblGrid>
        <w:gridCol w:w="2027"/>
        <w:gridCol w:w="3810"/>
        <w:gridCol w:w="820"/>
        <w:gridCol w:w="820"/>
        <w:gridCol w:w="823"/>
      </w:tblGrid>
      <w:tr>
        <w:tblPrEx>
          <w:tblCellMar>
            <w:top w:w="0" w:type="dxa"/>
            <w:left w:w="108" w:type="dxa"/>
            <w:bottom w:w="0" w:type="dxa"/>
            <w:right w:w="108" w:type="dxa"/>
          </w:tblCellMar>
        </w:tblPrEx>
        <w:trPr>
          <w:trHeight w:val="469" w:hRule="atLeast"/>
        </w:trPr>
        <w:tc>
          <w:tcPr>
            <w:tcW w:w="58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color w:val="auto"/>
                <w:kern w:val="2"/>
                <w:sz w:val="21"/>
                <w:szCs w:val="21"/>
                <w:highlight w:val="none"/>
                <w:u w:val="none"/>
                <w:lang w:val="en-US" w:eastAsia="zh-CN" w:bidi="ar-SA"/>
              </w:rPr>
            </w:pPr>
            <w:r>
              <w:rPr>
                <w:rFonts w:hint="eastAsia" w:ascii="宋体" w:hAnsi="宋体" w:eastAsia="宋体" w:cs="宋体"/>
                <w:b/>
                <w:color w:val="auto"/>
                <w:kern w:val="2"/>
                <w:sz w:val="21"/>
                <w:szCs w:val="21"/>
                <w:highlight w:val="none"/>
                <w:u w:val="none"/>
                <w:lang w:val="en-US" w:eastAsia="zh-CN" w:bidi="ar-SA"/>
              </w:rPr>
              <w:t>审查事项</w:t>
            </w:r>
          </w:p>
        </w:tc>
        <w:tc>
          <w:tcPr>
            <w:tcW w:w="246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color w:val="auto"/>
                <w:kern w:val="2"/>
                <w:sz w:val="21"/>
                <w:szCs w:val="21"/>
                <w:highlight w:val="none"/>
                <w:u w:val="none"/>
                <w:lang w:val="en-US" w:eastAsia="zh-CN" w:bidi="ar-SA"/>
              </w:rPr>
            </w:pPr>
            <w:r>
              <w:rPr>
                <w:rFonts w:hint="eastAsia" w:ascii="宋体" w:hAnsi="宋体" w:eastAsia="宋体" w:cs="宋体"/>
                <w:b/>
                <w:color w:val="auto"/>
                <w:kern w:val="2"/>
                <w:sz w:val="21"/>
                <w:szCs w:val="21"/>
                <w:highlight w:val="none"/>
                <w:u w:val="none"/>
                <w:lang w:val="en-US" w:eastAsia="zh-CN" w:bidi="ar-SA"/>
              </w:rPr>
              <w:t>投标人名称及审查情况</w:t>
            </w:r>
          </w:p>
        </w:tc>
      </w:tr>
      <w:tr>
        <w:tblPrEx>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color w:val="auto"/>
                <w:kern w:val="2"/>
                <w:sz w:val="21"/>
                <w:szCs w:val="21"/>
                <w:highlight w:val="none"/>
                <w:u w:val="none"/>
                <w:lang w:val="en-US" w:eastAsia="zh-CN" w:bidi="ar-SA"/>
              </w:rPr>
            </w:pPr>
            <w:r>
              <w:rPr>
                <w:rFonts w:hint="eastAsia" w:ascii="宋体" w:hAnsi="宋体" w:eastAsia="宋体" w:cs="宋体"/>
                <w:b/>
                <w:color w:val="auto"/>
                <w:kern w:val="2"/>
                <w:sz w:val="21"/>
                <w:szCs w:val="21"/>
                <w:highlight w:val="none"/>
                <w:u w:val="none"/>
                <w:lang w:val="en-US" w:eastAsia="zh-CN" w:bidi="ar-SA"/>
              </w:rPr>
              <w:t>招标文件条款（投标人须知、投标人须知资料表条款号）</w:t>
            </w:r>
          </w:p>
        </w:tc>
        <w:tc>
          <w:tcPr>
            <w:tcW w:w="381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color w:val="auto"/>
                <w:kern w:val="2"/>
                <w:sz w:val="21"/>
                <w:szCs w:val="21"/>
                <w:highlight w:val="none"/>
                <w:u w:val="none"/>
                <w:lang w:val="en-US" w:eastAsia="zh-CN" w:bidi="ar-SA"/>
              </w:rPr>
            </w:pPr>
            <w:r>
              <w:rPr>
                <w:rFonts w:hint="eastAsia" w:ascii="宋体" w:hAnsi="宋体" w:eastAsia="宋体" w:cs="宋体"/>
                <w:b/>
                <w:color w:val="auto"/>
                <w:kern w:val="2"/>
                <w:sz w:val="21"/>
                <w:szCs w:val="21"/>
                <w:highlight w:val="none"/>
                <w:u w:val="none"/>
                <w:lang w:val="en-US" w:eastAsia="zh-CN" w:bidi="ar-SA"/>
              </w:rPr>
              <w:t>本项目要求</w:t>
            </w:r>
          </w:p>
        </w:tc>
        <w:tc>
          <w:tcPr>
            <w:tcW w:w="82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color w:val="auto"/>
                <w:kern w:val="2"/>
                <w:sz w:val="21"/>
                <w:szCs w:val="21"/>
                <w:highlight w:val="none"/>
                <w:u w:val="none"/>
                <w:lang w:val="en-US" w:eastAsia="zh-CN" w:bidi="ar-SA"/>
              </w:rPr>
            </w:pPr>
            <w:r>
              <w:rPr>
                <w:rFonts w:hint="eastAsia" w:ascii="宋体" w:hAnsi="宋体" w:eastAsia="宋体" w:cs="宋体"/>
                <w:b/>
                <w:color w:val="auto"/>
                <w:kern w:val="2"/>
                <w:sz w:val="21"/>
                <w:szCs w:val="21"/>
                <w:highlight w:val="none"/>
                <w:u w:val="none"/>
                <w:lang w:val="en-US" w:eastAsia="zh-CN" w:bidi="ar-SA"/>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b/>
                <w:color w:val="auto"/>
                <w:kern w:val="2"/>
                <w:sz w:val="21"/>
                <w:szCs w:val="21"/>
                <w:highlight w:val="none"/>
                <w:u w:val="none"/>
                <w:lang w:val="en-US" w:eastAsia="zh-CN" w:bidi="ar-SA"/>
              </w:rPr>
            </w:pPr>
            <w:r>
              <w:rPr>
                <w:rFonts w:hint="eastAsia" w:ascii="宋体" w:hAnsi="宋体" w:eastAsia="宋体" w:cs="宋体"/>
                <w:b/>
                <w:color w:val="auto"/>
                <w:kern w:val="2"/>
                <w:sz w:val="21"/>
                <w:szCs w:val="21"/>
                <w:highlight w:val="none"/>
                <w:u w:val="none"/>
                <w:lang w:val="en-US" w:eastAsia="zh-CN" w:bidi="ar-SA"/>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b/>
                <w:color w:val="auto"/>
                <w:kern w:val="2"/>
                <w:sz w:val="21"/>
                <w:szCs w:val="21"/>
                <w:highlight w:val="none"/>
                <w:u w:val="none"/>
                <w:lang w:val="en-US" w:eastAsia="zh-CN" w:bidi="ar-SA"/>
              </w:rPr>
            </w:pPr>
            <w:r>
              <w:rPr>
                <w:rFonts w:hint="eastAsia" w:ascii="宋体" w:hAnsi="宋体" w:eastAsia="宋体" w:cs="宋体"/>
                <w:b/>
                <w:color w:val="auto"/>
                <w:kern w:val="2"/>
                <w:sz w:val="21"/>
                <w:szCs w:val="21"/>
                <w:highlight w:val="none"/>
                <w:u w:val="none"/>
                <w:lang w:val="en-US" w:eastAsia="zh-CN" w:bidi="ar-SA"/>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color w:val="auto"/>
                <w:kern w:val="2"/>
                <w:sz w:val="21"/>
                <w:szCs w:val="21"/>
                <w:highlight w:val="none"/>
                <w:u w:val="none"/>
                <w:lang w:val="en-US" w:eastAsia="zh-CN" w:bidi="ar-SA"/>
              </w:rPr>
            </w:pPr>
            <w:r>
              <w:rPr>
                <w:rFonts w:hint="eastAsia" w:ascii="宋体" w:hAnsi="宋体" w:eastAsia="宋体" w:cs="宋体"/>
                <w:b/>
                <w:color w:val="auto"/>
                <w:kern w:val="2"/>
                <w:sz w:val="21"/>
                <w:szCs w:val="21"/>
                <w:highlight w:val="none"/>
                <w:u w:val="none"/>
                <w:lang w:val="en-US" w:eastAsia="zh-CN" w:bidi="ar-SA"/>
              </w:rPr>
              <w:t>联合体投标规定</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color w:val="auto"/>
                <w:kern w:val="2"/>
                <w:sz w:val="21"/>
                <w:szCs w:val="21"/>
                <w:highlight w:val="none"/>
                <w:u w:val="none"/>
                <w:lang w:val="en-US" w:eastAsia="zh-CN" w:bidi="ar-SA"/>
              </w:rPr>
            </w:pPr>
            <w:r>
              <w:rPr>
                <w:rFonts w:hint="eastAsia" w:ascii="宋体" w:hAnsi="宋体" w:eastAsia="宋体" w:cs="宋体"/>
                <w:b/>
                <w:color w:val="auto"/>
                <w:kern w:val="2"/>
                <w:sz w:val="21"/>
                <w:szCs w:val="21"/>
                <w:highlight w:val="none"/>
                <w:u w:val="none"/>
                <w:lang w:val="en-US" w:eastAsia="zh-CN" w:bidi="ar-SA"/>
              </w:rPr>
              <w:t>本项目不接受联合体投标</w:t>
            </w:r>
          </w:p>
        </w:tc>
        <w:tc>
          <w:tcPr>
            <w:tcW w:w="82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b/>
                <w:color w:val="auto"/>
                <w:kern w:val="2"/>
                <w:sz w:val="21"/>
                <w:szCs w:val="21"/>
                <w:highlight w:val="none"/>
                <w:u w:val="none"/>
                <w:lang w:val="en-US" w:eastAsia="zh-CN" w:bidi="ar-SA"/>
              </w:rPr>
            </w:pPr>
            <w:r>
              <w:rPr>
                <w:rFonts w:hint="eastAsia" w:ascii="宋体" w:hAnsi="宋体" w:eastAsia="宋体" w:cs="宋体"/>
                <w:b/>
                <w:color w:val="auto"/>
                <w:kern w:val="2"/>
                <w:sz w:val="21"/>
                <w:szCs w:val="21"/>
                <w:highlight w:val="none"/>
                <w:u w:val="none"/>
                <w:lang w:val="en-US" w:eastAsia="zh-CN" w:bidi="ar-SA"/>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b/>
                <w:color w:val="auto"/>
                <w:kern w:val="2"/>
                <w:sz w:val="21"/>
                <w:szCs w:val="21"/>
                <w:highlight w:val="none"/>
                <w:u w:val="none"/>
                <w:lang w:val="en-US" w:eastAsia="zh-CN" w:bidi="ar-SA"/>
              </w:rPr>
            </w:pPr>
            <w:r>
              <w:rPr>
                <w:rFonts w:hint="eastAsia" w:ascii="宋体" w:hAnsi="宋体" w:eastAsia="宋体" w:cs="宋体"/>
                <w:b/>
                <w:color w:val="auto"/>
                <w:kern w:val="2"/>
                <w:sz w:val="21"/>
                <w:szCs w:val="21"/>
                <w:highlight w:val="none"/>
                <w:u w:val="none"/>
                <w:lang w:val="en-US" w:eastAsia="zh-CN" w:bidi="ar-SA"/>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b/>
                <w:color w:val="auto"/>
                <w:kern w:val="2"/>
                <w:sz w:val="21"/>
                <w:szCs w:val="21"/>
                <w:highlight w:val="none"/>
                <w:u w:val="none"/>
                <w:lang w:val="en-US" w:eastAsia="zh-CN" w:bidi="ar-SA"/>
              </w:rPr>
            </w:pPr>
            <w:r>
              <w:rPr>
                <w:rFonts w:hint="eastAsia" w:ascii="宋体" w:hAnsi="宋体" w:eastAsia="宋体" w:cs="宋体"/>
                <w:b/>
                <w:color w:val="auto"/>
                <w:kern w:val="2"/>
                <w:sz w:val="21"/>
                <w:szCs w:val="21"/>
                <w:highlight w:val="none"/>
                <w:u w:val="none"/>
                <w:lang w:val="en-US" w:eastAsia="zh-CN" w:bidi="ar-SA"/>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color w:val="auto"/>
                <w:kern w:val="2"/>
                <w:sz w:val="21"/>
                <w:szCs w:val="21"/>
                <w:highlight w:val="none"/>
                <w:u w:val="none"/>
                <w:lang w:val="en-US" w:eastAsia="zh-CN" w:bidi="ar-SA"/>
              </w:rPr>
            </w:pPr>
            <w:r>
              <w:rPr>
                <w:rFonts w:hint="eastAsia" w:ascii="宋体" w:hAnsi="宋体" w:eastAsia="宋体" w:cs="宋体"/>
                <w:b/>
                <w:color w:val="auto"/>
                <w:kern w:val="2"/>
                <w:sz w:val="21"/>
                <w:szCs w:val="21"/>
                <w:highlight w:val="none"/>
                <w:u w:val="none"/>
                <w:lang w:val="en-US" w:eastAsia="zh-CN" w:bidi="ar-SA"/>
              </w:rPr>
              <w:t>投标人的关联性</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color w:val="auto"/>
                <w:kern w:val="2"/>
                <w:sz w:val="21"/>
                <w:szCs w:val="21"/>
                <w:highlight w:val="none"/>
                <w:u w:val="none"/>
                <w:lang w:val="en-US" w:eastAsia="zh-CN" w:bidi="ar-SA"/>
              </w:rPr>
            </w:pPr>
            <w:r>
              <w:rPr>
                <w:rFonts w:hint="eastAsia" w:ascii="宋体" w:hAnsi="宋体" w:eastAsia="宋体" w:cs="宋体"/>
                <w:b/>
                <w:color w:val="auto"/>
                <w:kern w:val="2"/>
                <w:sz w:val="21"/>
                <w:szCs w:val="21"/>
                <w:highlight w:val="none"/>
                <w:u w:val="none"/>
                <w:lang w:val="en-US" w:eastAsia="zh-CN" w:bidi="ar-SA"/>
              </w:rPr>
              <w:t>在同一标包内，单位负责人为非同一人或者不存在直接控股、管理关系的不同供应商。</w:t>
            </w:r>
          </w:p>
        </w:tc>
        <w:tc>
          <w:tcPr>
            <w:tcW w:w="82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b/>
                <w:color w:val="auto"/>
                <w:kern w:val="2"/>
                <w:sz w:val="21"/>
                <w:szCs w:val="21"/>
                <w:highlight w:val="none"/>
                <w:u w:val="none"/>
                <w:lang w:val="en-US" w:eastAsia="zh-CN" w:bidi="ar-SA"/>
              </w:rPr>
            </w:pPr>
            <w:r>
              <w:rPr>
                <w:rFonts w:hint="eastAsia" w:ascii="宋体" w:hAnsi="宋体" w:eastAsia="宋体" w:cs="宋体"/>
                <w:b/>
                <w:color w:val="auto"/>
                <w:kern w:val="2"/>
                <w:sz w:val="21"/>
                <w:szCs w:val="21"/>
                <w:highlight w:val="none"/>
                <w:u w:val="none"/>
                <w:lang w:val="en-US" w:eastAsia="zh-CN" w:bidi="ar-SA"/>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b/>
                <w:color w:val="auto"/>
                <w:kern w:val="2"/>
                <w:sz w:val="21"/>
                <w:szCs w:val="21"/>
                <w:highlight w:val="none"/>
                <w:u w:val="none"/>
                <w:lang w:val="en-US" w:eastAsia="zh-CN" w:bidi="ar-SA"/>
              </w:rPr>
            </w:pPr>
            <w:r>
              <w:rPr>
                <w:rFonts w:hint="eastAsia" w:ascii="宋体" w:hAnsi="宋体" w:eastAsia="宋体" w:cs="宋体"/>
                <w:b/>
                <w:color w:val="auto"/>
                <w:kern w:val="2"/>
                <w:sz w:val="21"/>
                <w:szCs w:val="21"/>
                <w:highlight w:val="none"/>
                <w:u w:val="none"/>
                <w:lang w:val="en-US" w:eastAsia="zh-CN" w:bidi="ar-SA"/>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b/>
                <w:color w:val="auto"/>
                <w:kern w:val="2"/>
                <w:sz w:val="21"/>
                <w:szCs w:val="21"/>
                <w:highlight w:val="none"/>
                <w:u w:val="none"/>
                <w:lang w:val="en-US" w:eastAsia="zh-CN" w:bidi="ar-SA"/>
              </w:rPr>
            </w:pPr>
            <w:r>
              <w:rPr>
                <w:rFonts w:hint="eastAsia" w:ascii="宋体" w:hAnsi="宋体" w:eastAsia="宋体" w:cs="宋体"/>
                <w:b/>
                <w:color w:val="auto"/>
                <w:kern w:val="2"/>
                <w:sz w:val="21"/>
                <w:szCs w:val="21"/>
                <w:highlight w:val="none"/>
                <w:u w:val="none"/>
                <w:lang w:val="en-US" w:eastAsia="zh-CN" w:bidi="ar-SA"/>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color w:val="auto"/>
                <w:kern w:val="2"/>
                <w:sz w:val="21"/>
                <w:szCs w:val="21"/>
                <w:highlight w:val="none"/>
                <w:u w:val="none"/>
                <w:lang w:val="en-US" w:eastAsia="zh-CN" w:bidi="ar-SA"/>
              </w:rPr>
            </w:pPr>
            <w:r>
              <w:rPr>
                <w:rFonts w:hint="eastAsia" w:ascii="宋体" w:hAnsi="宋体" w:eastAsia="宋体" w:cs="宋体"/>
                <w:b/>
                <w:color w:val="auto"/>
                <w:kern w:val="2"/>
                <w:sz w:val="21"/>
                <w:szCs w:val="21"/>
                <w:highlight w:val="none"/>
                <w:u w:val="none"/>
                <w:lang w:val="en-US" w:eastAsia="zh-CN" w:bidi="ar-SA"/>
              </w:rPr>
              <w:t>未发现影响采购人决策行为</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color w:val="auto"/>
                <w:kern w:val="2"/>
                <w:sz w:val="21"/>
                <w:szCs w:val="21"/>
                <w:highlight w:val="none"/>
                <w:u w:val="none"/>
                <w:lang w:val="en-US" w:eastAsia="zh-CN" w:bidi="ar-SA"/>
              </w:rPr>
            </w:pPr>
            <w:r>
              <w:rPr>
                <w:rFonts w:hint="eastAsia" w:ascii="宋体" w:hAnsi="宋体" w:eastAsia="宋体" w:cs="宋体"/>
                <w:b/>
                <w:color w:val="auto"/>
                <w:kern w:val="2"/>
                <w:sz w:val="21"/>
                <w:szCs w:val="21"/>
                <w:highlight w:val="none"/>
                <w:u w:val="none"/>
                <w:lang w:val="en-US" w:eastAsia="zh-CN" w:bidi="ar-SA"/>
              </w:rPr>
              <w:t>投标人在投标过程中未向采购人提供、给予任何有价值的物品，影响其正常决策行为。</w:t>
            </w:r>
          </w:p>
        </w:tc>
        <w:tc>
          <w:tcPr>
            <w:tcW w:w="82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b/>
                <w:color w:val="auto"/>
                <w:kern w:val="2"/>
                <w:sz w:val="21"/>
                <w:szCs w:val="21"/>
                <w:highlight w:val="none"/>
                <w:u w:val="none"/>
                <w:lang w:val="en-US" w:eastAsia="zh-CN" w:bidi="ar-SA"/>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b/>
                <w:color w:val="auto"/>
                <w:kern w:val="2"/>
                <w:sz w:val="21"/>
                <w:szCs w:val="21"/>
                <w:highlight w:val="none"/>
                <w:u w:val="none"/>
                <w:lang w:val="en-US" w:eastAsia="zh-CN" w:bidi="ar-SA"/>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b/>
                <w:color w:val="auto"/>
                <w:kern w:val="2"/>
                <w:sz w:val="21"/>
                <w:szCs w:val="21"/>
                <w:highlight w:val="none"/>
                <w:u w:val="none"/>
                <w:lang w:val="en-US" w:eastAsia="zh-CN" w:bidi="ar-SA"/>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color w:val="auto"/>
                <w:kern w:val="2"/>
                <w:sz w:val="21"/>
                <w:szCs w:val="21"/>
                <w:highlight w:val="none"/>
                <w:u w:val="none"/>
                <w:lang w:val="en-US" w:eastAsia="zh-CN" w:bidi="ar-SA"/>
              </w:rPr>
            </w:pPr>
            <w:r>
              <w:rPr>
                <w:rFonts w:hint="eastAsia" w:ascii="宋体" w:hAnsi="宋体" w:eastAsia="宋体" w:cs="宋体"/>
                <w:b/>
                <w:color w:val="auto"/>
                <w:kern w:val="2"/>
                <w:sz w:val="21"/>
                <w:szCs w:val="21"/>
                <w:highlight w:val="none"/>
                <w:u w:val="none"/>
                <w:lang w:val="en-US" w:eastAsia="zh-CN" w:bidi="ar-SA"/>
              </w:rPr>
              <w:t>满足投标范围的完整性要求</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color w:val="auto"/>
                <w:kern w:val="2"/>
                <w:sz w:val="21"/>
                <w:szCs w:val="21"/>
                <w:highlight w:val="none"/>
                <w:u w:val="none"/>
                <w:lang w:val="en-US" w:eastAsia="zh-CN" w:bidi="ar-SA"/>
              </w:rPr>
            </w:pPr>
            <w:r>
              <w:rPr>
                <w:rFonts w:hint="eastAsia" w:ascii="宋体" w:hAnsi="宋体" w:eastAsia="宋体" w:cs="宋体"/>
                <w:b/>
                <w:color w:val="auto"/>
                <w:kern w:val="2"/>
                <w:sz w:val="21"/>
                <w:szCs w:val="21"/>
                <w:highlight w:val="none"/>
                <w:u w:val="none"/>
                <w:lang w:val="en-US" w:eastAsia="zh-CN" w:bidi="ar-SA"/>
              </w:rPr>
              <w:t>投标人对所投分包招标文件中所列的所有内容进行投标。</w:t>
            </w:r>
          </w:p>
        </w:tc>
        <w:tc>
          <w:tcPr>
            <w:tcW w:w="82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b/>
                <w:color w:val="auto"/>
                <w:kern w:val="2"/>
                <w:sz w:val="21"/>
                <w:szCs w:val="21"/>
                <w:highlight w:val="none"/>
                <w:u w:val="none"/>
                <w:lang w:val="en-US" w:eastAsia="zh-CN" w:bidi="ar-SA"/>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b/>
                <w:color w:val="auto"/>
                <w:kern w:val="2"/>
                <w:sz w:val="21"/>
                <w:szCs w:val="21"/>
                <w:highlight w:val="none"/>
                <w:u w:val="none"/>
                <w:lang w:val="en-US" w:eastAsia="zh-CN" w:bidi="ar-SA"/>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b/>
                <w:color w:val="auto"/>
                <w:kern w:val="2"/>
                <w:sz w:val="21"/>
                <w:szCs w:val="21"/>
                <w:highlight w:val="none"/>
                <w:u w:val="none"/>
                <w:lang w:val="en-US" w:eastAsia="zh-CN" w:bidi="ar-SA"/>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color w:val="auto"/>
                <w:kern w:val="2"/>
                <w:sz w:val="21"/>
                <w:szCs w:val="21"/>
                <w:highlight w:val="none"/>
                <w:u w:val="none"/>
                <w:lang w:val="en-US" w:eastAsia="zh-CN" w:bidi="ar-SA"/>
              </w:rPr>
            </w:pPr>
            <w:r>
              <w:rPr>
                <w:rFonts w:hint="eastAsia" w:ascii="宋体" w:hAnsi="宋体" w:eastAsia="宋体" w:cs="宋体"/>
                <w:b/>
                <w:color w:val="auto"/>
                <w:kern w:val="2"/>
                <w:sz w:val="21"/>
                <w:szCs w:val="21"/>
                <w:highlight w:val="none"/>
                <w:u w:val="none"/>
                <w:lang w:val="en-US" w:eastAsia="zh-CN" w:bidi="ar-SA"/>
              </w:rPr>
              <w:t>未包含价格调整要求</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color w:val="auto"/>
                <w:kern w:val="2"/>
                <w:sz w:val="21"/>
                <w:szCs w:val="21"/>
                <w:highlight w:val="none"/>
                <w:u w:val="none"/>
                <w:lang w:val="en-US" w:eastAsia="zh-CN" w:bidi="ar-SA"/>
              </w:rPr>
            </w:pPr>
            <w:r>
              <w:rPr>
                <w:rFonts w:hint="eastAsia" w:ascii="宋体" w:hAnsi="宋体" w:eastAsia="宋体" w:cs="宋体"/>
                <w:b/>
                <w:color w:val="auto"/>
                <w:kern w:val="2"/>
                <w:sz w:val="21"/>
                <w:szCs w:val="21"/>
                <w:highlight w:val="none"/>
                <w:u w:val="none"/>
                <w:lang w:val="en-US" w:eastAsia="zh-CN" w:bidi="ar-SA"/>
              </w:rPr>
              <w:t>投标人所报的各分项投标报价在合同履行过程中是固定不变的，不得以任何理由予以变更。</w:t>
            </w:r>
          </w:p>
        </w:tc>
        <w:tc>
          <w:tcPr>
            <w:tcW w:w="82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b/>
                <w:color w:val="auto"/>
                <w:kern w:val="2"/>
                <w:sz w:val="21"/>
                <w:szCs w:val="21"/>
                <w:highlight w:val="none"/>
                <w:u w:val="none"/>
                <w:lang w:val="en-US" w:eastAsia="zh-CN" w:bidi="ar-SA"/>
              </w:rPr>
            </w:pPr>
            <w:r>
              <w:rPr>
                <w:rFonts w:hint="eastAsia" w:ascii="宋体" w:hAnsi="宋体" w:eastAsia="宋体" w:cs="宋体"/>
                <w:b/>
                <w:color w:val="auto"/>
                <w:kern w:val="2"/>
                <w:sz w:val="21"/>
                <w:szCs w:val="21"/>
                <w:highlight w:val="none"/>
                <w:u w:val="none"/>
                <w:lang w:val="en-US" w:eastAsia="zh-CN" w:bidi="ar-SA"/>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b/>
                <w:color w:val="auto"/>
                <w:kern w:val="2"/>
                <w:sz w:val="21"/>
                <w:szCs w:val="21"/>
                <w:highlight w:val="none"/>
                <w:u w:val="none"/>
                <w:lang w:val="en-US" w:eastAsia="zh-CN" w:bidi="ar-SA"/>
              </w:rPr>
            </w:pPr>
            <w:r>
              <w:rPr>
                <w:rFonts w:hint="eastAsia" w:ascii="宋体" w:hAnsi="宋体" w:eastAsia="宋体" w:cs="宋体"/>
                <w:b/>
                <w:color w:val="auto"/>
                <w:kern w:val="2"/>
                <w:sz w:val="21"/>
                <w:szCs w:val="21"/>
                <w:highlight w:val="none"/>
                <w:u w:val="none"/>
                <w:lang w:val="en-US" w:eastAsia="zh-CN" w:bidi="ar-SA"/>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b/>
                <w:color w:val="auto"/>
                <w:kern w:val="2"/>
                <w:sz w:val="21"/>
                <w:szCs w:val="21"/>
                <w:highlight w:val="none"/>
                <w:u w:val="none"/>
                <w:lang w:val="en-US" w:eastAsia="zh-CN" w:bidi="ar-SA"/>
              </w:rPr>
            </w:pPr>
            <w:r>
              <w:rPr>
                <w:rFonts w:hint="eastAsia" w:ascii="宋体" w:hAnsi="宋体" w:eastAsia="宋体" w:cs="宋体"/>
                <w:b/>
                <w:color w:val="auto"/>
                <w:kern w:val="2"/>
                <w:sz w:val="21"/>
                <w:szCs w:val="21"/>
                <w:highlight w:val="none"/>
                <w:u w:val="none"/>
                <w:lang w:val="en-US" w:eastAsia="zh-CN" w:bidi="ar-SA"/>
              </w:rPr>
              <w:t>　</w:t>
            </w:r>
          </w:p>
        </w:tc>
      </w:tr>
      <w:tr>
        <w:tblPrEx>
          <w:tblCellMar>
            <w:top w:w="0" w:type="dxa"/>
            <w:left w:w="108" w:type="dxa"/>
            <w:bottom w:w="0" w:type="dxa"/>
            <w:right w:w="108" w:type="dxa"/>
          </w:tblCellMar>
        </w:tblPrEx>
        <w:trPr>
          <w:trHeight w:val="459"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color w:val="auto"/>
                <w:kern w:val="2"/>
                <w:sz w:val="21"/>
                <w:szCs w:val="21"/>
                <w:highlight w:val="none"/>
                <w:u w:val="none"/>
                <w:lang w:val="en-US" w:eastAsia="zh-CN" w:bidi="ar-SA"/>
              </w:rPr>
            </w:pPr>
            <w:r>
              <w:rPr>
                <w:rFonts w:hint="eastAsia" w:ascii="宋体" w:hAnsi="宋体" w:eastAsia="宋体" w:cs="宋体"/>
                <w:b/>
                <w:color w:val="auto"/>
                <w:kern w:val="2"/>
                <w:sz w:val="21"/>
                <w:szCs w:val="21"/>
                <w:highlight w:val="none"/>
                <w:u w:val="none"/>
                <w:lang w:val="en-US" w:eastAsia="zh-CN" w:bidi="ar-SA"/>
              </w:rPr>
              <w:t>投标保证金</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color w:val="auto"/>
                <w:kern w:val="2"/>
                <w:sz w:val="21"/>
                <w:szCs w:val="21"/>
                <w:highlight w:val="none"/>
                <w:u w:val="none"/>
                <w:lang w:val="en-US" w:eastAsia="zh-CN" w:bidi="ar-SA"/>
              </w:rPr>
            </w:pPr>
            <w:r>
              <w:rPr>
                <w:rFonts w:hint="eastAsia" w:ascii="宋体" w:hAnsi="宋体" w:eastAsia="宋体" w:cs="宋体"/>
                <w:b/>
                <w:color w:val="auto"/>
                <w:kern w:val="2"/>
                <w:sz w:val="21"/>
                <w:szCs w:val="21"/>
                <w:highlight w:val="none"/>
                <w:u w:val="none"/>
                <w:lang w:val="en-US" w:eastAsia="zh-CN" w:bidi="ar-SA"/>
              </w:rPr>
              <w:t>符合招标文件要求</w:t>
            </w:r>
          </w:p>
        </w:tc>
        <w:tc>
          <w:tcPr>
            <w:tcW w:w="82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b/>
                <w:color w:val="auto"/>
                <w:kern w:val="2"/>
                <w:sz w:val="21"/>
                <w:szCs w:val="21"/>
                <w:highlight w:val="none"/>
                <w:u w:val="none"/>
                <w:lang w:val="en-US" w:eastAsia="zh-CN" w:bidi="ar-SA"/>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b/>
                <w:color w:val="auto"/>
                <w:kern w:val="2"/>
                <w:sz w:val="21"/>
                <w:szCs w:val="21"/>
                <w:highlight w:val="none"/>
                <w:u w:val="none"/>
                <w:lang w:val="en-US" w:eastAsia="zh-CN" w:bidi="ar-SA"/>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b/>
                <w:color w:val="auto"/>
                <w:kern w:val="2"/>
                <w:sz w:val="21"/>
                <w:szCs w:val="21"/>
                <w:highlight w:val="none"/>
                <w:u w:val="none"/>
                <w:lang w:val="en-US" w:eastAsia="zh-CN" w:bidi="ar-SA"/>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color w:val="auto"/>
                <w:kern w:val="2"/>
                <w:sz w:val="21"/>
                <w:szCs w:val="21"/>
                <w:highlight w:val="none"/>
                <w:u w:val="none"/>
                <w:lang w:val="en-US" w:eastAsia="zh-CN" w:bidi="ar-SA"/>
              </w:rPr>
            </w:pPr>
            <w:r>
              <w:rPr>
                <w:rFonts w:hint="eastAsia" w:ascii="宋体" w:hAnsi="宋体" w:eastAsia="宋体" w:cs="宋体"/>
                <w:b/>
                <w:color w:val="auto"/>
                <w:kern w:val="2"/>
                <w:sz w:val="21"/>
                <w:szCs w:val="21"/>
                <w:highlight w:val="none"/>
                <w:u w:val="none"/>
                <w:lang w:val="en-US" w:eastAsia="zh-CN" w:bidi="ar-SA"/>
              </w:rPr>
              <w:t>投标有效期满足要求</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color w:val="auto"/>
                <w:kern w:val="2"/>
                <w:sz w:val="21"/>
                <w:szCs w:val="21"/>
                <w:highlight w:val="none"/>
                <w:u w:val="none"/>
                <w:lang w:val="en-US" w:eastAsia="zh-CN" w:bidi="ar-SA"/>
              </w:rPr>
            </w:pPr>
            <w:r>
              <w:rPr>
                <w:rFonts w:hint="eastAsia" w:ascii="宋体" w:hAnsi="宋体" w:eastAsia="宋体" w:cs="宋体"/>
                <w:b/>
                <w:color w:val="auto"/>
                <w:kern w:val="2"/>
                <w:sz w:val="21"/>
                <w:szCs w:val="21"/>
                <w:highlight w:val="none"/>
                <w:u w:val="none"/>
                <w:lang w:val="en-US" w:eastAsia="zh-CN" w:bidi="ar-SA"/>
              </w:rPr>
              <w:t>自提交投标文件截止之日起90日历日内</w:t>
            </w:r>
          </w:p>
        </w:tc>
        <w:tc>
          <w:tcPr>
            <w:tcW w:w="82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b/>
                <w:color w:val="auto"/>
                <w:kern w:val="2"/>
                <w:sz w:val="21"/>
                <w:szCs w:val="21"/>
                <w:highlight w:val="none"/>
                <w:u w:val="none"/>
                <w:lang w:val="en-US" w:eastAsia="zh-CN" w:bidi="ar-SA"/>
              </w:rPr>
            </w:pPr>
            <w:r>
              <w:rPr>
                <w:rFonts w:hint="eastAsia" w:ascii="宋体" w:hAnsi="宋体" w:eastAsia="宋体" w:cs="宋体"/>
                <w:b/>
                <w:color w:val="auto"/>
                <w:kern w:val="2"/>
                <w:sz w:val="21"/>
                <w:szCs w:val="21"/>
                <w:highlight w:val="none"/>
                <w:u w:val="none"/>
                <w:lang w:val="en-US" w:eastAsia="zh-CN" w:bidi="ar-SA"/>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b/>
                <w:color w:val="auto"/>
                <w:kern w:val="2"/>
                <w:sz w:val="21"/>
                <w:szCs w:val="21"/>
                <w:highlight w:val="none"/>
                <w:u w:val="none"/>
                <w:lang w:val="en-US" w:eastAsia="zh-CN" w:bidi="ar-SA"/>
              </w:rPr>
            </w:pPr>
            <w:r>
              <w:rPr>
                <w:rFonts w:hint="eastAsia" w:ascii="宋体" w:hAnsi="宋体" w:eastAsia="宋体" w:cs="宋体"/>
                <w:b/>
                <w:color w:val="auto"/>
                <w:kern w:val="2"/>
                <w:sz w:val="21"/>
                <w:szCs w:val="21"/>
                <w:highlight w:val="none"/>
                <w:u w:val="none"/>
                <w:lang w:val="en-US" w:eastAsia="zh-CN" w:bidi="ar-SA"/>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b/>
                <w:color w:val="auto"/>
                <w:kern w:val="2"/>
                <w:sz w:val="21"/>
                <w:szCs w:val="21"/>
                <w:highlight w:val="none"/>
                <w:u w:val="none"/>
                <w:lang w:val="en-US" w:eastAsia="zh-CN" w:bidi="ar-SA"/>
              </w:rPr>
            </w:pPr>
            <w:r>
              <w:rPr>
                <w:rFonts w:hint="eastAsia" w:ascii="宋体" w:hAnsi="宋体" w:eastAsia="宋体" w:cs="宋体"/>
                <w:b/>
                <w:color w:val="auto"/>
                <w:kern w:val="2"/>
                <w:sz w:val="21"/>
                <w:szCs w:val="21"/>
                <w:highlight w:val="none"/>
                <w:u w:val="none"/>
                <w:lang w:val="en-US" w:eastAsia="zh-CN" w:bidi="ar-SA"/>
              </w:rPr>
              <w:t>　</w:t>
            </w:r>
          </w:p>
        </w:tc>
      </w:tr>
      <w:tr>
        <w:tblPrEx>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color w:val="auto"/>
                <w:kern w:val="2"/>
                <w:sz w:val="21"/>
                <w:szCs w:val="21"/>
                <w:highlight w:val="none"/>
                <w:u w:val="none"/>
                <w:lang w:val="en-US" w:eastAsia="zh-CN" w:bidi="ar-SA"/>
              </w:rPr>
            </w:pPr>
            <w:r>
              <w:rPr>
                <w:rFonts w:hint="eastAsia" w:ascii="宋体" w:hAnsi="宋体" w:eastAsia="宋体" w:cs="宋体"/>
                <w:b/>
                <w:color w:val="auto"/>
                <w:kern w:val="2"/>
                <w:sz w:val="21"/>
                <w:szCs w:val="21"/>
                <w:highlight w:val="none"/>
                <w:u w:val="none"/>
                <w:lang w:val="en-US" w:eastAsia="zh-CN" w:bidi="ar-SA"/>
              </w:rPr>
              <w:t>投标文件的签署和盖章符合要求</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color w:val="auto"/>
                <w:kern w:val="2"/>
                <w:sz w:val="21"/>
                <w:szCs w:val="21"/>
                <w:highlight w:val="none"/>
                <w:u w:val="none"/>
                <w:lang w:val="en-US" w:eastAsia="zh-CN" w:bidi="ar-SA"/>
              </w:rPr>
            </w:pPr>
            <w:r>
              <w:rPr>
                <w:rFonts w:hint="eastAsia" w:ascii="宋体" w:hAnsi="宋体" w:eastAsia="宋体" w:cs="宋体"/>
                <w:b/>
                <w:color w:val="auto"/>
                <w:kern w:val="2"/>
                <w:sz w:val="21"/>
                <w:szCs w:val="21"/>
                <w:highlight w:val="none"/>
                <w:u w:val="none"/>
                <w:lang w:val="en-US" w:eastAsia="zh-CN" w:bidi="ar-SA"/>
              </w:rPr>
              <w:t>按照招标文件规定要求签署、盖章。</w:t>
            </w:r>
          </w:p>
        </w:tc>
        <w:tc>
          <w:tcPr>
            <w:tcW w:w="82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b/>
                <w:color w:val="auto"/>
                <w:kern w:val="2"/>
                <w:sz w:val="21"/>
                <w:szCs w:val="21"/>
                <w:highlight w:val="none"/>
                <w:u w:val="none"/>
                <w:lang w:val="en-US" w:eastAsia="zh-CN" w:bidi="ar-SA"/>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b/>
                <w:color w:val="auto"/>
                <w:kern w:val="2"/>
                <w:sz w:val="21"/>
                <w:szCs w:val="21"/>
                <w:highlight w:val="none"/>
                <w:u w:val="none"/>
                <w:lang w:val="en-US" w:eastAsia="zh-CN" w:bidi="ar-SA"/>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b/>
                <w:color w:val="auto"/>
                <w:kern w:val="2"/>
                <w:sz w:val="21"/>
                <w:szCs w:val="21"/>
                <w:highlight w:val="none"/>
                <w:u w:val="none"/>
                <w:lang w:val="en-US" w:eastAsia="zh-CN" w:bidi="ar-SA"/>
              </w:rPr>
            </w:pPr>
          </w:p>
        </w:tc>
      </w:tr>
      <w:tr>
        <w:tblPrEx>
          <w:tblCellMar>
            <w:top w:w="0" w:type="dxa"/>
            <w:left w:w="108" w:type="dxa"/>
            <w:bottom w:w="0" w:type="dxa"/>
            <w:right w:w="108" w:type="dxa"/>
          </w:tblCellMar>
        </w:tblPrEx>
        <w:trPr>
          <w:trHeight w:val="730"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color w:val="auto"/>
                <w:kern w:val="2"/>
                <w:sz w:val="21"/>
                <w:szCs w:val="21"/>
                <w:highlight w:val="none"/>
                <w:u w:val="none"/>
                <w:lang w:val="en-US" w:eastAsia="zh-CN" w:bidi="ar-SA"/>
              </w:rPr>
            </w:pPr>
            <w:r>
              <w:rPr>
                <w:rFonts w:hint="eastAsia" w:ascii="宋体" w:hAnsi="宋体" w:eastAsia="宋体" w:cs="宋体"/>
                <w:b/>
                <w:color w:val="auto"/>
                <w:kern w:val="2"/>
                <w:sz w:val="21"/>
                <w:szCs w:val="21"/>
                <w:highlight w:val="none"/>
                <w:u w:val="none"/>
                <w:lang w:val="en-US" w:eastAsia="zh-CN" w:bidi="ar-SA"/>
              </w:rPr>
              <w:t>接受价格的算术修正</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color w:val="auto"/>
                <w:kern w:val="2"/>
                <w:sz w:val="21"/>
                <w:szCs w:val="21"/>
                <w:highlight w:val="none"/>
                <w:u w:val="none"/>
                <w:lang w:val="en-US" w:eastAsia="zh-CN" w:bidi="ar-SA"/>
              </w:rPr>
            </w:pPr>
            <w:r>
              <w:rPr>
                <w:rFonts w:hint="eastAsia" w:ascii="宋体" w:hAnsi="宋体" w:eastAsia="宋体" w:cs="宋体"/>
                <w:b/>
                <w:color w:val="auto"/>
                <w:kern w:val="2"/>
                <w:sz w:val="21"/>
                <w:szCs w:val="21"/>
                <w:highlight w:val="none"/>
                <w:u w:val="none"/>
                <w:lang w:val="en-US" w:eastAsia="zh-CN" w:bidi="ar-SA"/>
              </w:rPr>
              <w:t>投标文件报价出现前后不一致的，应按照招标文件规定的顺序修正。修正后的报价经投标人确认后产生约束力。</w:t>
            </w:r>
          </w:p>
        </w:tc>
        <w:tc>
          <w:tcPr>
            <w:tcW w:w="82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b/>
                <w:color w:val="auto"/>
                <w:kern w:val="2"/>
                <w:sz w:val="21"/>
                <w:szCs w:val="21"/>
                <w:highlight w:val="none"/>
                <w:u w:val="none"/>
                <w:lang w:val="en-US" w:eastAsia="zh-CN" w:bidi="ar-SA"/>
              </w:rPr>
            </w:pPr>
            <w:r>
              <w:rPr>
                <w:rFonts w:hint="eastAsia" w:ascii="宋体" w:hAnsi="宋体" w:eastAsia="宋体" w:cs="宋体"/>
                <w:b/>
                <w:color w:val="auto"/>
                <w:kern w:val="2"/>
                <w:sz w:val="21"/>
                <w:szCs w:val="21"/>
                <w:highlight w:val="none"/>
                <w:u w:val="none"/>
                <w:lang w:val="en-US" w:eastAsia="zh-CN" w:bidi="ar-SA"/>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b/>
                <w:color w:val="auto"/>
                <w:kern w:val="2"/>
                <w:sz w:val="21"/>
                <w:szCs w:val="21"/>
                <w:highlight w:val="none"/>
                <w:u w:val="none"/>
                <w:lang w:val="en-US" w:eastAsia="zh-CN" w:bidi="ar-SA"/>
              </w:rPr>
            </w:pPr>
            <w:r>
              <w:rPr>
                <w:rFonts w:hint="eastAsia" w:ascii="宋体" w:hAnsi="宋体" w:eastAsia="宋体" w:cs="宋体"/>
                <w:b/>
                <w:color w:val="auto"/>
                <w:kern w:val="2"/>
                <w:sz w:val="21"/>
                <w:szCs w:val="21"/>
                <w:highlight w:val="none"/>
                <w:u w:val="none"/>
                <w:lang w:val="en-US" w:eastAsia="zh-CN" w:bidi="ar-SA"/>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b/>
                <w:color w:val="auto"/>
                <w:kern w:val="2"/>
                <w:sz w:val="21"/>
                <w:szCs w:val="21"/>
                <w:highlight w:val="none"/>
                <w:u w:val="none"/>
                <w:lang w:val="en-US" w:eastAsia="zh-CN" w:bidi="ar-SA"/>
              </w:rPr>
            </w:pPr>
            <w:r>
              <w:rPr>
                <w:rFonts w:hint="eastAsia" w:ascii="宋体" w:hAnsi="宋体" w:eastAsia="宋体" w:cs="宋体"/>
                <w:b/>
                <w:color w:val="auto"/>
                <w:kern w:val="2"/>
                <w:sz w:val="21"/>
                <w:szCs w:val="21"/>
                <w:highlight w:val="none"/>
                <w:u w:val="none"/>
                <w:lang w:val="en-US" w:eastAsia="zh-CN" w:bidi="ar-SA"/>
              </w:rPr>
              <w:t>　</w:t>
            </w:r>
          </w:p>
        </w:tc>
      </w:tr>
      <w:tr>
        <w:tblPrEx>
          <w:tblCellMar>
            <w:top w:w="0" w:type="dxa"/>
            <w:left w:w="108" w:type="dxa"/>
            <w:bottom w:w="0" w:type="dxa"/>
            <w:right w:w="108" w:type="dxa"/>
          </w:tblCellMar>
        </w:tblPrEx>
        <w:trPr>
          <w:trHeight w:val="90"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color w:val="auto"/>
                <w:kern w:val="2"/>
                <w:sz w:val="21"/>
                <w:szCs w:val="21"/>
                <w:highlight w:val="none"/>
                <w:u w:val="none"/>
                <w:lang w:val="en-US" w:eastAsia="zh-CN" w:bidi="ar-SA"/>
              </w:rPr>
            </w:pPr>
            <w:r>
              <w:rPr>
                <w:rFonts w:hint="eastAsia" w:ascii="宋体" w:hAnsi="宋体" w:eastAsia="宋体" w:cs="宋体"/>
                <w:b/>
                <w:color w:val="auto"/>
                <w:kern w:val="2"/>
                <w:sz w:val="21"/>
                <w:szCs w:val="21"/>
                <w:highlight w:val="none"/>
                <w:u w:val="none"/>
                <w:lang w:val="en-US" w:eastAsia="zh-CN" w:bidi="ar-SA"/>
              </w:rPr>
              <w:t>未发现串通投标</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color w:val="auto"/>
                <w:kern w:val="2"/>
                <w:sz w:val="21"/>
                <w:szCs w:val="21"/>
                <w:highlight w:val="none"/>
                <w:u w:val="none"/>
                <w:lang w:val="en-US" w:eastAsia="zh-CN" w:bidi="ar-SA"/>
              </w:rPr>
            </w:pPr>
            <w:r>
              <w:rPr>
                <w:rFonts w:hint="eastAsia" w:ascii="宋体" w:hAnsi="宋体" w:eastAsia="宋体" w:cs="宋体"/>
                <w:b/>
                <w:color w:val="auto"/>
                <w:kern w:val="2"/>
                <w:sz w:val="21"/>
                <w:szCs w:val="21"/>
                <w:highlight w:val="none"/>
                <w:u w:val="none"/>
                <w:lang w:val="en-US" w:eastAsia="zh-CN" w:bidi="ar-SA"/>
              </w:rPr>
              <w:t>未与其他投标人串通投标，或者与招标人串通投标。</w:t>
            </w:r>
          </w:p>
        </w:tc>
        <w:tc>
          <w:tcPr>
            <w:tcW w:w="82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b/>
                <w:color w:val="auto"/>
                <w:kern w:val="2"/>
                <w:sz w:val="21"/>
                <w:szCs w:val="21"/>
                <w:highlight w:val="none"/>
                <w:u w:val="none"/>
                <w:lang w:val="en-US" w:eastAsia="zh-CN" w:bidi="ar-SA"/>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b/>
                <w:color w:val="auto"/>
                <w:kern w:val="2"/>
                <w:sz w:val="21"/>
                <w:szCs w:val="21"/>
                <w:highlight w:val="none"/>
                <w:u w:val="none"/>
                <w:lang w:val="en-US" w:eastAsia="zh-CN" w:bidi="ar-SA"/>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b/>
                <w:color w:val="auto"/>
                <w:kern w:val="2"/>
                <w:sz w:val="21"/>
                <w:szCs w:val="21"/>
                <w:highlight w:val="none"/>
                <w:u w:val="none"/>
                <w:lang w:val="en-US" w:eastAsia="zh-CN" w:bidi="ar-SA"/>
              </w:rPr>
            </w:pPr>
          </w:p>
        </w:tc>
      </w:tr>
      <w:tr>
        <w:tblPrEx>
          <w:tblCellMar>
            <w:top w:w="0" w:type="dxa"/>
            <w:left w:w="108" w:type="dxa"/>
            <w:bottom w:w="0" w:type="dxa"/>
            <w:right w:w="108" w:type="dxa"/>
          </w:tblCellMar>
        </w:tblPrEx>
        <w:trPr>
          <w:trHeight w:val="730"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color w:val="auto"/>
                <w:kern w:val="2"/>
                <w:sz w:val="21"/>
                <w:szCs w:val="21"/>
                <w:highlight w:val="none"/>
                <w:u w:val="none"/>
                <w:lang w:val="en-US" w:eastAsia="zh-CN" w:bidi="ar-SA"/>
              </w:rPr>
            </w:pPr>
            <w:r>
              <w:rPr>
                <w:rFonts w:hint="eastAsia" w:ascii="宋体" w:hAnsi="宋体" w:eastAsia="宋体" w:cs="宋体"/>
                <w:b/>
                <w:color w:val="auto"/>
                <w:kern w:val="2"/>
                <w:sz w:val="21"/>
                <w:szCs w:val="21"/>
                <w:highlight w:val="none"/>
                <w:u w:val="none"/>
                <w:lang w:val="en-US" w:eastAsia="zh-CN" w:bidi="ar-SA"/>
              </w:rPr>
              <w:t>报价说明可以接受</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color w:val="auto"/>
                <w:kern w:val="2"/>
                <w:sz w:val="21"/>
                <w:szCs w:val="21"/>
                <w:highlight w:val="none"/>
                <w:u w:val="none"/>
                <w:lang w:val="en-US" w:eastAsia="zh-CN" w:bidi="ar-SA"/>
              </w:rPr>
            </w:pPr>
            <w:r>
              <w:rPr>
                <w:rFonts w:hint="eastAsia" w:ascii="宋体" w:hAnsi="宋体" w:eastAsia="宋体" w:cs="宋体"/>
                <w:b/>
                <w:color w:val="auto"/>
                <w:kern w:val="2"/>
                <w:sz w:val="21"/>
                <w:szCs w:val="21"/>
                <w:highlight w:val="none"/>
                <w:u w:val="none"/>
                <w:lang w:val="en-US" w:eastAsia="zh-CN" w:bidi="ar-SA"/>
              </w:rPr>
              <w:t>投标人的报价明显低于其他通过符合性检查投标人的报价，有可能影响履约的，投标人能按照规定证明其报价合理性。</w:t>
            </w:r>
          </w:p>
        </w:tc>
        <w:tc>
          <w:tcPr>
            <w:tcW w:w="82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b/>
                <w:color w:val="auto"/>
                <w:kern w:val="2"/>
                <w:sz w:val="21"/>
                <w:szCs w:val="21"/>
                <w:highlight w:val="none"/>
                <w:u w:val="none"/>
                <w:lang w:val="en-US" w:eastAsia="zh-CN" w:bidi="ar-SA"/>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b/>
                <w:color w:val="auto"/>
                <w:kern w:val="2"/>
                <w:sz w:val="21"/>
                <w:szCs w:val="21"/>
                <w:highlight w:val="none"/>
                <w:u w:val="none"/>
                <w:lang w:val="en-US" w:eastAsia="zh-CN" w:bidi="ar-SA"/>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b/>
                <w:color w:val="auto"/>
                <w:kern w:val="2"/>
                <w:sz w:val="21"/>
                <w:szCs w:val="21"/>
                <w:highlight w:val="none"/>
                <w:u w:val="none"/>
                <w:lang w:val="en-US" w:eastAsia="zh-CN" w:bidi="ar-SA"/>
              </w:rPr>
            </w:pP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color w:val="auto"/>
                <w:kern w:val="2"/>
                <w:sz w:val="21"/>
                <w:szCs w:val="21"/>
                <w:highlight w:val="none"/>
                <w:u w:val="none"/>
                <w:lang w:val="en-US" w:eastAsia="zh-CN" w:bidi="ar-SA"/>
              </w:rPr>
            </w:pPr>
            <w:r>
              <w:rPr>
                <w:rFonts w:hint="eastAsia" w:ascii="宋体" w:hAnsi="宋体" w:eastAsia="宋体" w:cs="宋体"/>
                <w:b/>
                <w:color w:val="auto"/>
                <w:kern w:val="2"/>
                <w:sz w:val="21"/>
                <w:szCs w:val="21"/>
                <w:highlight w:val="none"/>
                <w:u w:val="none"/>
                <w:lang w:val="en-US" w:eastAsia="zh-CN" w:bidi="ar-SA"/>
              </w:rPr>
              <w:t>税收缴纳记录</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color w:val="auto"/>
                <w:kern w:val="2"/>
                <w:sz w:val="21"/>
                <w:szCs w:val="21"/>
                <w:highlight w:val="none"/>
                <w:u w:val="none"/>
                <w:lang w:val="en-US" w:eastAsia="zh-CN" w:bidi="ar-SA"/>
              </w:rPr>
            </w:pPr>
            <w:r>
              <w:rPr>
                <w:rFonts w:hint="eastAsia" w:ascii="宋体" w:hAnsi="宋体" w:eastAsia="宋体" w:cs="宋体"/>
                <w:b/>
                <w:color w:val="auto"/>
                <w:kern w:val="2"/>
                <w:sz w:val="21"/>
                <w:szCs w:val="21"/>
                <w:highlight w:val="none"/>
                <w:u w:val="none"/>
                <w:lang w:val="en-US" w:eastAsia="zh-CN" w:bidi="ar-SA"/>
              </w:rPr>
              <w:t>投标文件中有依法缴纳税收的良好纪录。提供2022年1月至今连续3个月税收缴纳记录即可或零申报证明。</w:t>
            </w:r>
          </w:p>
        </w:tc>
        <w:tc>
          <w:tcPr>
            <w:tcW w:w="82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b/>
                <w:color w:val="auto"/>
                <w:kern w:val="2"/>
                <w:sz w:val="21"/>
                <w:szCs w:val="21"/>
                <w:highlight w:val="none"/>
                <w:u w:val="none"/>
                <w:lang w:val="en-US" w:eastAsia="zh-CN" w:bidi="ar-SA"/>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b/>
                <w:color w:val="auto"/>
                <w:kern w:val="2"/>
                <w:sz w:val="21"/>
                <w:szCs w:val="21"/>
                <w:highlight w:val="none"/>
                <w:u w:val="none"/>
                <w:lang w:val="en-US" w:eastAsia="zh-CN" w:bidi="ar-SA"/>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b/>
                <w:color w:val="auto"/>
                <w:kern w:val="2"/>
                <w:sz w:val="21"/>
                <w:szCs w:val="21"/>
                <w:highlight w:val="none"/>
                <w:u w:val="none"/>
                <w:lang w:val="en-US" w:eastAsia="zh-CN" w:bidi="ar-SA"/>
              </w:rPr>
            </w:pPr>
          </w:p>
        </w:tc>
      </w:tr>
      <w:tr>
        <w:tblPrEx>
          <w:tblCellMar>
            <w:top w:w="0" w:type="dxa"/>
            <w:left w:w="108" w:type="dxa"/>
            <w:bottom w:w="0" w:type="dxa"/>
            <w:right w:w="108" w:type="dxa"/>
          </w:tblCellMar>
        </w:tblPrEx>
        <w:trPr>
          <w:trHeight w:val="90"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color w:val="auto"/>
                <w:kern w:val="2"/>
                <w:sz w:val="21"/>
                <w:szCs w:val="21"/>
                <w:highlight w:val="none"/>
                <w:u w:val="none"/>
                <w:lang w:val="en-US" w:eastAsia="zh-CN" w:bidi="ar-SA"/>
              </w:rPr>
            </w:pPr>
            <w:r>
              <w:rPr>
                <w:rFonts w:hint="eastAsia" w:ascii="宋体" w:hAnsi="宋体" w:eastAsia="宋体" w:cs="宋体"/>
                <w:b/>
                <w:color w:val="auto"/>
                <w:kern w:val="2"/>
                <w:sz w:val="21"/>
                <w:szCs w:val="21"/>
                <w:highlight w:val="none"/>
                <w:u w:val="none"/>
                <w:lang w:val="en-US" w:eastAsia="zh-CN" w:bidi="ar-SA"/>
              </w:rPr>
              <w:t>社会保障缴纳记录</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color w:val="auto"/>
                <w:kern w:val="2"/>
                <w:sz w:val="21"/>
                <w:szCs w:val="21"/>
                <w:highlight w:val="none"/>
                <w:u w:val="none"/>
                <w:lang w:val="en-US" w:eastAsia="zh-CN" w:bidi="ar-SA"/>
              </w:rPr>
            </w:pPr>
            <w:r>
              <w:rPr>
                <w:rFonts w:hint="eastAsia" w:ascii="宋体" w:hAnsi="宋体" w:eastAsia="宋体" w:cs="宋体"/>
                <w:b/>
                <w:color w:val="auto"/>
                <w:kern w:val="2"/>
                <w:sz w:val="21"/>
                <w:szCs w:val="21"/>
                <w:highlight w:val="none"/>
                <w:u w:val="none"/>
                <w:lang w:val="en-US" w:eastAsia="zh-CN" w:bidi="ar-SA"/>
              </w:rPr>
              <w:t>投标文件中有依法缴纳社会保障资金的良好纪录。提供2022年1月至今连续3个月社保缴纳记录即可。</w:t>
            </w:r>
          </w:p>
        </w:tc>
        <w:tc>
          <w:tcPr>
            <w:tcW w:w="8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color w:val="auto"/>
                <w:kern w:val="2"/>
                <w:sz w:val="21"/>
                <w:szCs w:val="21"/>
                <w:highlight w:val="none"/>
                <w:u w:val="none"/>
                <w:lang w:val="en-US" w:eastAsia="zh-CN" w:bidi="ar-SA"/>
              </w:rPr>
            </w:pPr>
          </w:p>
        </w:tc>
        <w:tc>
          <w:tcPr>
            <w:tcW w:w="8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color w:val="auto"/>
                <w:kern w:val="2"/>
                <w:sz w:val="21"/>
                <w:szCs w:val="21"/>
                <w:highlight w:val="none"/>
                <w:u w:val="none"/>
                <w:lang w:val="en-US" w:eastAsia="zh-CN" w:bidi="ar-SA"/>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b/>
                <w:color w:val="auto"/>
                <w:kern w:val="2"/>
                <w:sz w:val="21"/>
                <w:szCs w:val="21"/>
                <w:highlight w:val="none"/>
                <w:u w:val="none"/>
                <w:lang w:val="en-US" w:eastAsia="zh-CN" w:bidi="ar-SA"/>
              </w:rPr>
            </w:pPr>
          </w:p>
        </w:tc>
      </w:tr>
      <w:tr>
        <w:tblPrEx>
          <w:tblCellMar>
            <w:top w:w="0" w:type="dxa"/>
            <w:left w:w="108" w:type="dxa"/>
            <w:bottom w:w="0" w:type="dxa"/>
            <w:right w:w="108" w:type="dxa"/>
          </w:tblCellMar>
        </w:tblPrEx>
        <w:trPr>
          <w:trHeight w:val="459"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color w:val="auto"/>
                <w:kern w:val="2"/>
                <w:sz w:val="21"/>
                <w:szCs w:val="21"/>
                <w:highlight w:val="none"/>
                <w:u w:val="none"/>
                <w:lang w:val="en-US" w:eastAsia="zh-CN" w:bidi="ar-SA"/>
              </w:rPr>
            </w:pPr>
            <w:r>
              <w:rPr>
                <w:rFonts w:hint="eastAsia" w:ascii="宋体" w:hAnsi="宋体" w:eastAsia="宋体" w:cs="宋体"/>
                <w:b/>
                <w:color w:val="auto"/>
                <w:kern w:val="2"/>
                <w:sz w:val="21"/>
                <w:szCs w:val="21"/>
                <w:highlight w:val="none"/>
                <w:u w:val="none"/>
                <w:lang w:val="en-US" w:eastAsia="zh-CN" w:bidi="ar-SA"/>
              </w:rPr>
              <w:t>书面证明</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color w:val="auto"/>
                <w:kern w:val="2"/>
                <w:sz w:val="21"/>
                <w:szCs w:val="21"/>
                <w:highlight w:val="none"/>
                <w:u w:val="none"/>
                <w:lang w:val="en-US" w:eastAsia="zh-CN" w:bidi="ar-SA"/>
              </w:rPr>
            </w:pPr>
            <w:r>
              <w:rPr>
                <w:rFonts w:hint="eastAsia" w:ascii="宋体" w:hAnsi="宋体" w:eastAsia="宋体" w:cs="宋体"/>
                <w:b/>
                <w:color w:val="auto"/>
                <w:kern w:val="2"/>
                <w:sz w:val="21"/>
                <w:szCs w:val="21"/>
                <w:highlight w:val="none"/>
                <w:u w:val="none"/>
                <w:lang w:val="en-US" w:eastAsia="zh-CN" w:bidi="ar-SA"/>
              </w:rPr>
              <w:t>参加本次采购活动前3年内在经营活动中没有重大违法记录的书面证明（投标单位自行提供书面承诺并加盖公章）</w:t>
            </w:r>
          </w:p>
        </w:tc>
        <w:tc>
          <w:tcPr>
            <w:tcW w:w="82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b/>
                <w:color w:val="auto"/>
                <w:kern w:val="2"/>
                <w:sz w:val="21"/>
                <w:szCs w:val="21"/>
                <w:highlight w:val="none"/>
                <w:u w:val="none"/>
                <w:lang w:val="en-US" w:eastAsia="zh-CN" w:bidi="ar-SA"/>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b/>
                <w:color w:val="auto"/>
                <w:kern w:val="2"/>
                <w:sz w:val="21"/>
                <w:szCs w:val="21"/>
                <w:highlight w:val="none"/>
                <w:u w:val="none"/>
                <w:lang w:val="en-US" w:eastAsia="zh-CN" w:bidi="ar-SA"/>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b/>
                <w:color w:val="auto"/>
                <w:kern w:val="2"/>
                <w:sz w:val="21"/>
                <w:szCs w:val="21"/>
                <w:highlight w:val="none"/>
                <w:u w:val="none"/>
                <w:lang w:val="en-US" w:eastAsia="zh-CN" w:bidi="ar-SA"/>
              </w:rPr>
            </w:pPr>
          </w:p>
        </w:tc>
      </w:tr>
      <w:tr>
        <w:tblPrEx>
          <w:tblCellMar>
            <w:top w:w="0" w:type="dxa"/>
            <w:left w:w="108" w:type="dxa"/>
            <w:bottom w:w="0" w:type="dxa"/>
            <w:right w:w="108" w:type="dxa"/>
          </w:tblCellMar>
        </w:tblPrEx>
        <w:trPr>
          <w:trHeight w:val="459"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color w:val="auto"/>
                <w:kern w:val="2"/>
                <w:sz w:val="21"/>
                <w:szCs w:val="21"/>
                <w:highlight w:val="none"/>
                <w:u w:val="none"/>
                <w:lang w:val="en-US" w:eastAsia="zh-CN" w:bidi="ar-SA"/>
              </w:rPr>
            </w:pPr>
            <w:r>
              <w:rPr>
                <w:rFonts w:hint="eastAsia" w:ascii="宋体" w:hAnsi="宋体" w:eastAsia="宋体" w:cs="宋体"/>
                <w:b/>
                <w:color w:val="auto"/>
                <w:kern w:val="2"/>
                <w:sz w:val="21"/>
                <w:szCs w:val="21"/>
                <w:highlight w:val="none"/>
                <w:u w:val="none"/>
                <w:lang w:val="en-US" w:eastAsia="zh-CN" w:bidi="ar-SA"/>
              </w:rPr>
              <w:t>预算金额</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color w:val="auto"/>
                <w:kern w:val="2"/>
                <w:sz w:val="21"/>
                <w:szCs w:val="21"/>
                <w:highlight w:val="none"/>
                <w:u w:val="none"/>
                <w:lang w:val="en-US" w:eastAsia="zh-CN" w:bidi="ar-SA"/>
              </w:rPr>
            </w:pPr>
            <w:r>
              <w:rPr>
                <w:rFonts w:hint="eastAsia" w:ascii="宋体" w:hAnsi="宋体" w:eastAsia="宋体" w:cs="宋体"/>
                <w:b/>
                <w:color w:val="auto"/>
                <w:kern w:val="2"/>
                <w:sz w:val="21"/>
                <w:szCs w:val="21"/>
                <w:highlight w:val="none"/>
                <w:u w:val="none"/>
                <w:lang w:val="en-US" w:eastAsia="zh-CN" w:bidi="ar-SA"/>
              </w:rPr>
              <w:t>投标报价未超过预算金额。</w:t>
            </w:r>
          </w:p>
        </w:tc>
        <w:tc>
          <w:tcPr>
            <w:tcW w:w="82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b/>
                <w:color w:val="auto"/>
                <w:kern w:val="2"/>
                <w:sz w:val="21"/>
                <w:szCs w:val="21"/>
                <w:highlight w:val="none"/>
                <w:u w:val="none"/>
                <w:lang w:val="en-US" w:eastAsia="zh-CN" w:bidi="ar-SA"/>
              </w:rPr>
            </w:pPr>
            <w:r>
              <w:rPr>
                <w:rFonts w:hint="eastAsia" w:ascii="宋体" w:hAnsi="宋体" w:eastAsia="宋体" w:cs="宋体"/>
                <w:b/>
                <w:color w:val="auto"/>
                <w:kern w:val="2"/>
                <w:sz w:val="21"/>
                <w:szCs w:val="21"/>
                <w:highlight w:val="none"/>
                <w:u w:val="none"/>
                <w:lang w:val="en-US" w:eastAsia="zh-CN" w:bidi="ar-SA"/>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b/>
                <w:color w:val="auto"/>
                <w:kern w:val="2"/>
                <w:sz w:val="21"/>
                <w:szCs w:val="21"/>
                <w:highlight w:val="none"/>
                <w:u w:val="none"/>
                <w:lang w:val="en-US" w:eastAsia="zh-CN" w:bidi="ar-SA"/>
              </w:rPr>
            </w:pPr>
            <w:r>
              <w:rPr>
                <w:rFonts w:hint="eastAsia" w:ascii="宋体" w:hAnsi="宋体" w:eastAsia="宋体" w:cs="宋体"/>
                <w:b/>
                <w:color w:val="auto"/>
                <w:kern w:val="2"/>
                <w:sz w:val="21"/>
                <w:szCs w:val="21"/>
                <w:highlight w:val="none"/>
                <w:u w:val="none"/>
                <w:lang w:val="en-US" w:eastAsia="zh-CN" w:bidi="ar-SA"/>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b/>
                <w:color w:val="auto"/>
                <w:kern w:val="2"/>
                <w:sz w:val="21"/>
                <w:szCs w:val="21"/>
                <w:highlight w:val="none"/>
                <w:u w:val="none"/>
                <w:lang w:val="en-US" w:eastAsia="zh-CN" w:bidi="ar-SA"/>
              </w:rPr>
            </w:pPr>
            <w:r>
              <w:rPr>
                <w:rFonts w:hint="eastAsia" w:ascii="宋体" w:hAnsi="宋体" w:eastAsia="宋体" w:cs="宋体"/>
                <w:b/>
                <w:color w:val="auto"/>
                <w:kern w:val="2"/>
                <w:sz w:val="21"/>
                <w:szCs w:val="21"/>
                <w:highlight w:val="none"/>
                <w:u w:val="none"/>
                <w:lang w:val="en-US" w:eastAsia="zh-CN" w:bidi="ar-SA"/>
              </w:rPr>
              <w:t>　</w:t>
            </w:r>
          </w:p>
        </w:tc>
      </w:tr>
      <w:tr>
        <w:tblPrEx>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color w:val="auto"/>
                <w:kern w:val="2"/>
                <w:sz w:val="21"/>
                <w:szCs w:val="21"/>
                <w:highlight w:val="none"/>
                <w:u w:val="none"/>
                <w:lang w:val="en-US" w:eastAsia="zh-CN" w:bidi="ar-SA"/>
              </w:rPr>
            </w:pPr>
            <w:r>
              <w:rPr>
                <w:rFonts w:hint="eastAsia" w:ascii="宋体" w:hAnsi="宋体" w:eastAsia="宋体" w:cs="宋体"/>
                <w:b/>
                <w:color w:val="auto"/>
                <w:kern w:val="2"/>
                <w:sz w:val="21"/>
                <w:szCs w:val="21"/>
                <w:highlight w:val="none"/>
                <w:u w:val="none"/>
                <w:lang w:val="en-US" w:eastAsia="zh-CN" w:bidi="ar-SA"/>
              </w:rPr>
              <w:t>无采购人不能接受的附加条件</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color w:val="auto"/>
                <w:kern w:val="2"/>
                <w:sz w:val="21"/>
                <w:szCs w:val="21"/>
                <w:highlight w:val="none"/>
                <w:u w:val="none"/>
                <w:lang w:val="en-US" w:eastAsia="zh-CN" w:bidi="ar-SA"/>
              </w:rPr>
            </w:pPr>
            <w:r>
              <w:rPr>
                <w:rFonts w:hint="eastAsia" w:ascii="宋体" w:hAnsi="宋体" w:eastAsia="宋体" w:cs="宋体"/>
                <w:b/>
                <w:color w:val="auto"/>
                <w:kern w:val="2"/>
                <w:sz w:val="21"/>
                <w:szCs w:val="21"/>
                <w:highlight w:val="none"/>
                <w:u w:val="none"/>
                <w:lang w:val="en-US" w:eastAsia="zh-CN" w:bidi="ar-SA"/>
              </w:rPr>
              <w:t>投标文件未含有采购人不能接受的附加条件。</w:t>
            </w:r>
          </w:p>
        </w:tc>
        <w:tc>
          <w:tcPr>
            <w:tcW w:w="82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b/>
                <w:color w:val="auto"/>
                <w:kern w:val="2"/>
                <w:sz w:val="21"/>
                <w:szCs w:val="21"/>
                <w:highlight w:val="none"/>
                <w:u w:val="none"/>
                <w:lang w:val="en-US" w:eastAsia="zh-CN" w:bidi="ar-SA"/>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b/>
                <w:color w:val="auto"/>
                <w:kern w:val="2"/>
                <w:sz w:val="21"/>
                <w:szCs w:val="21"/>
                <w:highlight w:val="none"/>
                <w:u w:val="none"/>
                <w:lang w:val="en-US" w:eastAsia="zh-CN" w:bidi="ar-SA"/>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b/>
                <w:color w:val="auto"/>
                <w:kern w:val="2"/>
                <w:sz w:val="21"/>
                <w:szCs w:val="21"/>
                <w:highlight w:val="none"/>
                <w:u w:val="none"/>
                <w:lang w:val="en-US" w:eastAsia="zh-CN" w:bidi="ar-SA"/>
              </w:rPr>
            </w:pPr>
          </w:p>
        </w:tc>
      </w:tr>
      <w:tr>
        <w:tblPrEx>
          <w:tblCellMar>
            <w:top w:w="0" w:type="dxa"/>
            <w:left w:w="108" w:type="dxa"/>
            <w:bottom w:w="0" w:type="dxa"/>
            <w:right w:w="108" w:type="dxa"/>
          </w:tblCellMar>
        </w:tblPrEx>
        <w:trPr>
          <w:trHeight w:val="489" w:hRule="atLeast"/>
        </w:trPr>
        <w:tc>
          <w:tcPr>
            <w:tcW w:w="58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color w:val="auto"/>
                <w:kern w:val="2"/>
                <w:sz w:val="21"/>
                <w:szCs w:val="21"/>
                <w:highlight w:val="none"/>
                <w:u w:val="none"/>
                <w:lang w:val="en-US" w:eastAsia="zh-CN" w:bidi="ar-SA"/>
              </w:rPr>
            </w:pPr>
            <w:r>
              <w:rPr>
                <w:rFonts w:hint="eastAsia" w:ascii="宋体" w:hAnsi="宋体" w:eastAsia="宋体" w:cs="宋体"/>
                <w:b/>
                <w:color w:val="auto"/>
                <w:kern w:val="2"/>
                <w:sz w:val="21"/>
                <w:szCs w:val="21"/>
                <w:highlight w:val="none"/>
                <w:u w:val="none"/>
                <w:lang w:val="en-US" w:eastAsia="zh-CN" w:bidi="ar-SA"/>
              </w:rPr>
              <w:t>结论（通过/不通过）</w:t>
            </w:r>
          </w:p>
        </w:tc>
        <w:tc>
          <w:tcPr>
            <w:tcW w:w="8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color w:val="auto"/>
                <w:kern w:val="2"/>
                <w:sz w:val="21"/>
                <w:szCs w:val="21"/>
                <w:highlight w:val="none"/>
                <w:u w:val="none"/>
                <w:lang w:val="en-US" w:eastAsia="zh-CN" w:bidi="ar-SA"/>
              </w:rPr>
            </w:pPr>
          </w:p>
        </w:tc>
        <w:tc>
          <w:tcPr>
            <w:tcW w:w="8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color w:val="auto"/>
                <w:kern w:val="2"/>
                <w:sz w:val="21"/>
                <w:szCs w:val="21"/>
                <w:highlight w:val="none"/>
                <w:u w:val="none"/>
                <w:lang w:val="en-US" w:eastAsia="zh-CN" w:bidi="ar-SA"/>
              </w:rPr>
            </w:pPr>
          </w:p>
        </w:tc>
        <w:tc>
          <w:tcPr>
            <w:tcW w:w="823"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color w:val="auto"/>
                <w:kern w:val="2"/>
                <w:sz w:val="21"/>
                <w:szCs w:val="21"/>
                <w:highlight w:val="none"/>
                <w:u w:val="none"/>
                <w:lang w:val="en-US" w:eastAsia="zh-CN" w:bidi="ar-SA"/>
              </w:rPr>
            </w:pPr>
          </w:p>
        </w:tc>
      </w:tr>
    </w:tbl>
    <w:p>
      <w:pPr>
        <w:pStyle w:val="5"/>
        <w:ind w:firstLine="480"/>
        <w:rPr>
          <w:rFonts w:hint="eastAsia" w:ascii="宋体" w:hAnsi="宋体" w:eastAsia="宋体" w:cs="宋体"/>
          <w:b/>
          <w:color w:val="auto"/>
          <w:kern w:val="2"/>
          <w:sz w:val="21"/>
          <w:szCs w:val="21"/>
          <w:highlight w:val="none"/>
          <w:u w:val="none"/>
          <w:lang w:val="en-US" w:eastAsia="zh-CN" w:bidi="ar-SA"/>
        </w:rPr>
      </w:pPr>
      <w:r>
        <w:rPr>
          <w:rFonts w:hint="eastAsia" w:ascii="宋体" w:hAnsi="宋体" w:eastAsia="宋体" w:cs="宋体"/>
          <w:b/>
          <w:color w:val="auto"/>
          <w:kern w:val="2"/>
          <w:sz w:val="21"/>
          <w:szCs w:val="21"/>
          <w:highlight w:val="none"/>
          <w:u w:val="none"/>
          <w:lang w:val="en-US" w:eastAsia="zh-CN" w:bidi="ar-SA"/>
        </w:rPr>
        <w:t>备注：</w:t>
      </w:r>
    </w:p>
    <w:p>
      <w:pPr>
        <w:pStyle w:val="5"/>
        <w:ind w:firstLine="480"/>
        <w:rPr>
          <w:rFonts w:hint="eastAsia" w:ascii="宋体" w:hAnsi="宋体" w:eastAsia="宋体" w:cs="宋体"/>
          <w:b/>
          <w:color w:val="auto"/>
          <w:kern w:val="2"/>
          <w:sz w:val="21"/>
          <w:szCs w:val="21"/>
          <w:highlight w:val="none"/>
          <w:u w:val="none"/>
          <w:lang w:val="en-US" w:eastAsia="zh-CN" w:bidi="ar-SA"/>
        </w:rPr>
      </w:pPr>
      <w:r>
        <w:rPr>
          <w:rFonts w:hint="eastAsia" w:ascii="宋体" w:hAnsi="宋体" w:eastAsia="宋体" w:cs="宋体"/>
          <w:b/>
          <w:color w:val="auto"/>
          <w:kern w:val="2"/>
          <w:sz w:val="21"/>
          <w:szCs w:val="21"/>
          <w:highlight w:val="none"/>
          <w:u w:val="none"/>
          <w:lang w:val="en-US" w:eastAsia="zh-CN" w:bidi="ar-SA"/>
        </w:rPr>
        <w:t>本表由评审小组的每位专家分别填写；</w:t>
      </w:r>
    </w:p>
    <w:p>
      <w:pPr>
        <w:pStyle w:val="5"/>
        <w:ind w:firstLine="480"/>
        <w:rPr>
          <w:rFonts w:hint="eastAsia" w:ascii="宋体" w:hAnsi="宋体" w:eastAsia="宋体" w:cs="宋体"/>
          <w:b/>
          <w:color w:val="auto"/>
          <w:kern w:val="2"/>
          <w:sz w:val="21"/>
          <w:szCs w:val="21"/>
          <w:highlight w:val="none"/>
          <w:u w:val="none"/>
          <w:lang w:val="en-US" w:eastAsia="zh-CN" w:bidi="ar-SA"/>
        </w:rPr>
      </w:pPr>
      <w:r>
        <w:rPr>
          <w:rFonts w:hint="eastAsia" w:ascii="宋体" w:hAnsi="宋体" w:eastAsia="宋体" w:cs="宋体"/>
          <w:b/>
          <w:color w:val="auto"/>
          <w:kern w:val="2"/>
          <w:sz w:val="21"/>
          <w:szCs w:val="21"/>
          <w:highlight w:val="none"/>
          <w:u w:val="none"/>
          <w:lang w:val="en-US" w:eastAsia="zh-CN" w:bidi="ar-SA"/>
        </w:rPr>
        <w:t>每一项目符合的打“√”；不符合的打“×”，并注明不符合的具体内容；出现一个“×”的审查结论为不通过；</w:t>
      </w:r>
    </w:p>
    <w:p>
      <w:pPr>
        <w:pStyle w:val="5"/>
        <w:ind w:firstLine="480"/>
        <w:rPr>
          <w:rFonts w:hint="eastAsia" w:ascii="宋体" w:hAnsi="宋体" w:eastAsia="宋体" w:cs="宋体"/>
          <w:b/>
          <w:color w:val="auto"/>
          <w:kern w:val="2"/>
          <w:sz w:val="21"/>
          <w:szCs w:val="21"/>
          <w:highlight w:val="none"/>
          <w:u w:val="none"/>
          <w:lang w:val="en-US" w:eastAsia="zh-CN" w:bidi="ar-SA"/>
        </w:rPr>
      </w:pPr>
      <w:r>
        <w:rPr>
          <w:rFonts w:hint="eastAsia" w:ascii="宋体" w:hAnsi="宋体" w:eastAsia="宋体" w:cs="宋体"/>
          <w:b/>
          <w:color w:val="auto"/>
          <w:kern w:val="2"/>
          <w:sz w:val="21"/>
          <w:szCs w:val="21"/>
          <w:highlight w:val="none"/>
          <w:u w:val="none"/>
          <w:lang w:val="en-US" w:eastAsia="zh-CN" w:bidi="ar-SA"/>
        </w:rPr>
        <w:t>审查结论一栏填写“是”或“否”。</w:t>
      </w:r>
    </w:p>
    <w:p>
      <w:pPr>
        <w:pStyle w:val="5"/>
        <w:ind w:firstLine="480"/>
        <w:rPr>
          <w:rFonts w:hint="eastAsia" w:ascii="宋体" w:hAnsi="宋体" w:eastAsia="宋体" w:cs="宋体"/>
          <w:b/>
          <w:color w:val="auto"/>
          <w:kern w:val="2"/>
          <w:sz w:val="21"/>
          <w:szCs w:val="21"/>
          <w:highlight w:val="none"/>
          <w:u w:val="none"/>
          <w:lang w:val="en-US" w:eastAsia="zh-CN" w:bidi="ar-SA"/>
        </w:rPr>
      </w:pPr>
      <w:r>
        <w:rPr>
          <w:rFonts w:hint="eastAsia" w:ascii="宋体" w:hAnsi="宋体" w:eastAsia="宋体" w:cs="宋体"/>
          <w:b/>
          <w:color w:val="auto"/>
          <w:kern w:val="2"/>
          <w:sz w:val="21"/>
          <w:szCs w:val="21"/>
          <w:highlight w:val="none"/>
          <w:u w:val="none"/>
          <w:lang w:val="en-US" w:eastAsia="zh-CN" w:bidi="ar-SA"/>
        </w:rPr>
        <w:t>超过半数的评委的结论是“否”的投标人不能进入下一轮评标。</w:t>
      </w:r>
    </w:p>
    <w:p>
      <w:pPr>
        <w:pStyle w:val="5"/>
        <w:ind w:left="0" w:leftChars="0" w:firstLine="0" w:firstLineChars="0"/>
        <w:rPr>
          <w:b/>
          <w:bCs/>
          <w:color w:val="auto"/>
          <w:szCs w:val="20"/>
          <w:highlight w:val="none"/>
        </w:rPr>
      </w:pPr>
    </w:p>
    <w:p>
      <w:pPr>
        <w:rPr>
          <w:b/>
          <w:bCs/>
          <w:color w:val="auto"/>
          <w:szCs w:val="20"/>
          <w:highlight w:val="none"/>
        </w:rPr>
      </w:pPr>
    </w:p>
    <w:p>
      <w:pPr>
        <w:pStyle w:val="23"/>
        <w:rPr>
          <w:b/>
          <w:bCs/>
          <w:color w:val="auto"/>
          <w:szCs w:val="20"/>
          <w:highlight w:val="none"/>
        </w:rPr>
      </w:pPr>
    </w:p>
    <w:p>
      <w:pPr>
        <w:pStyle w:val="23"/>
        <w:rPr>
          <w:b/>
          <w:bCs/>
          <w:color w:val="auto"/>
          <w:szCs w:val="20"/>
          <w:highlight w:val="none"/>
        </w:rPr>
      </w:pPr>
    </w:p>
    <w:p>
      <w:pPr>
        <w:pStyle w:val="23"/>
        <w:rPr>
          <w:b/>
          <w:bCs/>
          <w:color w:val="auto"/>
          <w:szCs w:val="20"/>
          <w:highlight w:val="none"/>
        </w:rPr>
      </w:pPr>
    </w:p>
    <w:p>
      <w:pPr>
        <w:pStyle w:val="23"/>
        <w:rPr>
          <w:b/>
          <w:bCs/>
          <w:color w:val="auto"/>
          <w:szCs w:val="20"/>
          <w:highlight w:val="none"/>
        </w:rPr>
      </w:pPr>
    </w:p>
    <w:p>
      <w:pPr>
        <w:pStyle w:val="23"/>
        <w:rPr>
          <w:b/>
          <w:bCs/>
          <w:color w:val="auto"/>
          <w:szCs w:val="20"/>
          <w:highlight w:val="none"/>
        </w:rPr>
      </w:pPr>
    </w:p>
    <w:p>
      <w:pPr>
        <w:pStyle w:val="23"/>
        <w:rPr>
          <w:b/>
          <w:bCs/>
          <w:color w:val="auto"/>
          <w:szCs w:val="20"/>
          <w:highlight w:val="none"/>
        </w:rPr>
      </w:pPr>
    </w:p>
    <w:p>
      <w:pPr>
        <w:pStyle w:val="23"/>
        <w:rPr>
          <w:b/>
          <w:bCs/>
          <w:color w:val="auto"/>
          <w:szCs w:val="20"/>
          <w:highlight w:val="none"/>
        </w:rPr>
      </w:pPr>
    </w:p>
    <w:p>
      <w:pPr>
        <w:pStyle w:val="23"/>
        <w:rPr>
          <w:b/>
          <w:bCs/>
          <w:color w:val="auto"/>
          <w:szCs w:val="20"/>
          <w:highlight w:val="none"/>
        </w:rPr>
      </w:pPr>
    </w:p>
    <w:p>
      <w:pPr>
        <w:pStyle w:val="23"/>
        <w:rPr>
          <w:b/>
          <w:bCs/>
          <w:color w:val="auto"/>
          <w:szCs w:val="20"/>
          <w:highlight w:val="none"/>
        </w:rPr>
      </w:pPr>
    </w:p>
    <w:p>
      <w:pPr>
        <w:pStyle w:val="23"/>
        <w:rPr>
          <w:b/>
          <w:bCs/>
          <w:color w:val="auto"/>
          <w:szCs w:val="20"/>
          <w:highlight w:val="none"/>
        </w:rPr>
      </w:pPr>
    </w:p>
    <w:p>
      <w:pPr>
        <w:pStyle w:val="23"/>
        <w:rPr>
          <w:b/>
          <w:bCs/>
          <w:color w:val="auto"/>
          <w:szCs w:val="20"/>
          <w:highlight w:val="none"/>
        </w:rPr>
      </w:pPr>
    </w:p>
    <w:p>
      <w:pPr>
        <w:pStyle w:val="23"/>
        <w:rPr>
          <w:b/>
          <w:bCs/>
          <w:color w:val="auto"/>
          <w:szCs w:val="20"/>
          <w:highlight w:val="none"/>
        </w:rPr>
      </w:pPr>
    </w:p>
    <w:p>
      <w:pPr>
        <w:pStyle w:val="23"/>
        <w:rPr>
          <w:b/>
          <w:bCs/>
          <w:color w:val="auto"/>
          <w:szCs w:val="20"/>
          <w:highlight w:val="none"/>
        </w:rPr>
      </w:pPr>
    </w:p>
    <w:p>
      <w:pPr>
        <w:pStyle w:val="23"/>
        <w:rPr>
          <w:b/>
          <w:bCs/>
          <w:color w:val="auto"/>
          <w:szCs w:val="20"/>
          <w:highlight w:val="none"/>
        </w:rPr>
      </w:pPr>
    </w:p>
    <w:p>
      <w:pPr>
        <w:pStyle w:val="23"/>
        <w:rPr>
          <w:b/>
          <w:bCs/>
          <w:color w:val="auto"/>
          <w:szCs w:val="20"/>
          <w:highlight w:val="none"/>
        </w:rPr>
      </w:pPr>
    </w:p>
    <w:p>
      <w:pPr>
        <w:pStyle w:val="23"/>
        <w:rPr>
          <w:b/>
          <w:bCs/>
          <w:color w:val="auto"/>
          <w:szCs w:val="20"/>
          <w:highlight w:val="none"/>
        </w:rPr>
      </w:pPr>
    </w:p>
    <w:p>
      <w:pPr>
        <w:pStyle w:val="23"/>
        <w:rPr>
          <w:b/>
          <w:bCs/>
          <w:color w:val="auto"/>
          <w:szCs w:val="20"/>
          <w:highlight w:val="none"/>
        </w:rPr>
      </w:pPr>
    </w:p>
    <w:p>
      <w:pPr>
        <w:pStyle w:val="23"/>
        <w:rPr>
          <w:b/>
          <w:bCs/>
          <w:color w:val="auto"/>
          <w:szCs w:val="20"/>
          <w:highlight w:val="none"/>
        </w:rPr>
      </w:pPr>
    </w:p>
    <w:p>
      <w:pPr>
        <w:pStyle w:val="23"/>
        <w:rPr>
          <w:b/>
          <w:bCs/>
          <w:color w:val="auto"/>
          <w:szCs w:val="20"/>
          <w:highlight w:val="none"/>
        </w:rPr>
      </w:pPr>
    </w:p>
    <w:p>
      <w:pPr>
        <w:pStyle w:val="23"/>
        <w:rPr>
          <w:b/>
          <w:bCs/>
          <w:color w:val="auto"/>
          <w:szCs w:val="20"/>
          <w:highlight w:val="none"/>
        </w:rPr>
      </w:pPr>
    </w:p>
    <w:p>
      <w:pPr>
        <w:pStyle w:val="23"/>
        <w:rPr>
          <w:b/>
          <w:bCs/>
          <w:color w:val="auto"/>
          <w:szCs w:val="20"/>
          <w:highlight w:val="none"/>
        </w:rPr>
      </w:pPr>
    </w:p>
    <w:p>
      <w:pPr>
        <w:pStyle w:val="23"/>
        <w:rPr>
          <w:b/>
          <w:bCs/>
          <w:color w:val="auto"/>
          <w:szCs w:val="20"/>
          <w:highlight w:val="none"/>
        </w:rPr>
      </w:pPr>
    </w:p>
    <w:p>
      <w:pPr>
        <w:rPr>
          <w:b/>
          <w:bCs/>
          <w:color w:val="auto"/>
          <w:szCs w:val="20"/>
          <w:highlight w:val="none"/>
        </w:rPr>
      </w:pPr>
    </w:p>
    <w:p>
      <w:pPr>
        <w:tabs>
          <w:tab w:val="left" w:pos="1107"/>
        </w:tabs>
        <w:jc w:val="both"/>
        <w:rPr>
          <w:b/>
          <w:bCs/>
          <w:color w:val="auto"/>
          <w:szCs w:val="20"/>
          <w:highlight w:val="none"/>
        </w:rPr>
      </w:pPr>
    </w:p>
    <w:p>
      <w:pPr>
        <w:tabs>
          <w:tab w:val="left" w:pos="1107"/>
        </w:tabs>
        <w:ind w:left="720" w:hanging="720"/>
        <w:jc w:val="center"/>
        <w:rPr>
          <w:b/>
          <w:bCs/>
          <w:color w:val="auto"/>
          <w:szCs w:val="20"/>
          <w:highlight w:val="none"/>
        </w:rPr>
      </w:pPr>
    </w:p>
    <w:p>
      <w:pPr>
        <w:pStyle w:val="5"/>
        <w:rPr>
          <w:b/>
          <w:bCs/>
          <w:color w:val="auto"/>
          <w:szCs w:val="20"/>
          <w:highlight w:val="none"/>
        </w:rPr>
      </w:pPr>
    </w:p>
    <w:p>
      <w:pPr>
        <w:rPr>
          <w:b/>
          <w:bCs/>
          <w:color w:val="FF0000"/>
          <w:szCs w:val="20"/>
          <w:highlight w:val="none"/>
        </w:rPr>
      </w:pPr>
    </w:p>
    <w:p>
      <w:pPr>
        <w:pStyle w:val="5"/>
        <w:rPr>
          <w:b/>
          <w:bCs/>
          <w:color w:val="FF0000"/>
          <w:szCs w:val="20"/>
          <w:highlight w:val="none"/>
        </w:rPr>
      </w:pPr>
    </w:p>
    <w:p>
      <w:pPr>
        <w:rPr>
          <w:b/>
          <w:bCs/>
          <w:color w:val="FF0000"/>
          <w:szCs w:val="20"/>
          <w:highlight w:val="none"/>
        </w:rPr>
      </w:pPr>
    </w:p>
    <w:p>
      <w:pPr>
        <w:pStyle w:val="5"/>
        <w:rPr>
          <w:b/>
          <w:bCs/>
          <w:color w:val="FF0000"/>
          <w:szCs w:val="20"/>
          <w:highlight w:val="none"/>
        </w:rPr>
      </w:pPr>
    </w:p>
    <w:p>
      <w:pPr>
        <w:rPr>
          <w:b/>
          <w:bCs/>
          <w:color w:val="FF0000"/>
          <w:szCs w:val="20"/>
          <w:highlight w:val="none"/>
        </w:rPr>
      </w:pPr>
    </w:p>
    <w:p>
      <w:pPr>
        <w:pStyle w:val="5"/>
        <w:rPr>
          <w:b/>
          <w:bCs/>
          <w:color w:val="FF0000"/>
          <w:szCs w:val="20"/>
          <w:highlight w:val="none"/>
        </w:rPr>
      </w:pPr>
    </w:p>
    <w:p>
      <w:pPr>
        <w:pStyle w:val="5"/>
        <w:ind w:left="0" w:leftChars="0" w:firstLine="0" w:firstLineChars="0"/>
        <w:rPr>
          <w:color w:val="FF0000"/>
          <w:highlight w:val="none"/>
        </w:rPr>
      </w:pPr>
    </w:p>
    <w:p>
      <w:pPr>
        <w:rPr>
          <w:color w:val="FF0000"/>
          <w:highlight w:val="none"/>
        </w:rPr>
      </w:pPr>
    </w:p>
    <w:p>
      <w:pPr>
        <w:pStyle w:val="23"/>
        <w:rPr>
          <w:color w:val="FF0000"/>
          <w:highlight w:val="none"/>
        </w:rPr>
      </w:pPr>
    </w:p>
    <w:p>
      <w:pPr>
        <w:pStyle w:val="23"/>
        <w:rPr>
          <w:color w:val="FF0000"/>
          <w:highlight w:val="none"/>
        </w:rPr>
      </w:pPr>
    </w:p>
    <w:p>
      <w:pPr>
        <w:pStyle w:val="23"/>
        <w:rPr>
          <w:color w:val="FF0000"/>
          <w:highlight w:val="none"/>
        </w:rPr>
      </w:pPr>
    </w:p>
    <w:p>
      <w:pPr>
        <w:pStyle w:val="23"/>
        <w:rPr>
          <w:color w:val="FF0000"/>
          <w:highlight w:val="none"/>
        </w:rPr>
      </w:pPr>
    </w:p>
    <w:p>
      <w:pPr>
        <w:pStyle w:val="23"/>
        <w:rPr>
          <w:color w:val="FF0000"/>
          <w:highlight w:val="none"/>
        </w:rPr>
      </w:pPr>
    </w:p>
    <w:p>
      <w:pPr>
        <w:pStyle w:val="23"/>
        <w:rPr>
          <w:color w:val="FF0000"/>
          <w:highlight w:val="none"/>
        </w:rPr>
      </w:pPr>
    </w:p>
    <w:p>
      <w:pPr>
        <w:pStyle w:val="23"/>
        <w:rPr>
          <w:color w:val="FF0000"/>
          <w:highlight w:val="none"/>
        </w:rPr>
      </w:pPr>
    </w:p>
    <w:p>
      <w:pPr>
        <w:pStyle w:val="23"/>
        <w:rPr>
          <w:color w:val="FF0000"/>
          <w:highlight w:val="none"/>
        </w:rPr>
      </w:pPr>
    </w:p>
    <w:p>
      <w:pPr>
        <w:pStyle w:val="23"/>
        <w:rPr>
          <w:color w:val="auto"/>
          <w:highlight w:val="none"/>
        </w:rPr>
      </w:pPr>
    </w:p>
    <w:p>
      <w:pPr>
        <w:pStyle w:val="23"/>
        <w:rPr>
          <w:color w:val="auto"/>
          <w:highlight w:val="none"/>
        </w:rPr>
      </w:pPr>
    </w:p>
    <w:p>
      <w:pPr>
        <w:pStyle w:val="2"/>
        <w:ind w:right="-195"/>
        <w:jc w:val="center"/>
        <w:rPr>
          <w:rFonts w:hint="eastAsia" w:ascii="仿宋_GB2312" w:hAnsi="仿宋_GB2312" w:eastAsia="仿宋_GB2312" w:cs="仿宋_GB2312"/>
          <w:b/>
          <w:bCs/>
          <w:color w:val="auto"/>
          <w:kern w:val="0"/>
          <w:sz w:val="40"/>
          <w:szCs w:val="40"/>
          <w:highlight w:val="none"/>
          <w:lang w:eastAsia="zh-CN" w:bidi="ar-SA"/>
        </w:rPr>
      </w:pPr>
      <w:r>
        <w:rPr>
          <w:rFonts w:hint="eastAsia" w:ascii="仿宋_GB2312" w:hAnsi="仿宋_GB2312" w:eastAsia="仿宋_GB2312" w:cs="仿宋_GB2312"/>
          <w:b/>
          <w:bCs/>
          <w:color w:val="auto"/>
          <w:kern w:val="0"/>
          <w:sz w:val="40"/>
          <w:szCs w:val="40"/>
          <w:highlight w:val="none"/>
          <w:lang w:bidi="ar-SA"/>
        </w:rPr>
        <w:t>评分</w:t>
      </w:r>
      <w:r>
        <w:rPr>
          <w:rFonts w:hint="eastAsia" w:ascii="仿宋_GB2312" w:hAnsi="仿宋_GB2312" w:eastAsia="仿宋_GB2312" w:cs="仿宋_GB2312"/>
          <w:b/>
          <w:bCs/>
          <w:color w:val="auto"/>
          <w:kern w:val="0"/>
          <w:sz w:val="40"/>
          <w:szCs w:val="40"/>
          <w:highlight w:val="none"/>
          <w:lang w:eastAsia="zh-CN" w:bidi="ar-SA"/>
        </w:rPr>
        <w:t>标准</w:t>
      </w:r>
    </w:p>
    <w:tbl>
      <w:tblPr>
        <w:tblStyle w:val="35"/>
        <w:tblpPr w:leftFromText="180" w:rightFromText="180" w:vertAnchor="text" w:horzAnchor="page" w:tblpXSpec="center" w:tblpY="151"/>
        <w:tblOverlap w:val="never"/>
        <w:tblW w:w="10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1107"/>
        <w:gridCol w:w="1199"/>
        <w:gridCol w:w="892"/>
        <w:gridCol w:w="95"/>
        <w:gridCol w:w="6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58" w:type="dxa"/>
            <w:noWrap w:val="0"/>
            <w:vAlign w:val="center"/>
          </w:tcPr>
          <w:p>
            <w:pPr>
              <w:snapToGrid/>
              <w:spacing w:before="0" w:beforeAutospacing="0" w:after="0" w:afterAutospacing="0" w:line="240" w:lineRule="auto"/>
              <w:jc w:val="both"/>
              <w:textAlignment w:val="baseline"/>
              <w:rPr>
                <w:rFonts w:ascii="宋体" w:hAnsi="宋体" w:cs="宋体"/>
                <w:b w:val="0"/>
                <w:i w:val="0"/>
                <w:caps w:val="0"/>
                <w:color w:val="auto"/>
                <w:spacing w:val="0"/>
                <w:w w:val="100"/>
                <w:sz w:val="24"/>
                <w:highlight w:val="none"/>
              </w:rPr>
            </w:pPr>
            <w:r>
              <w:rPr>
                <w:rFonts w:hint="eastAsia" w:ascii="宋体" w:hAnsi="宋体" w:cs="宋体"/>
                <w:b w:val="0"/>
                <w:i w:val="0"/>
                <w:caps w:val="0"/>
                <w:color w:val="auto"/>
                <w:spacing w:val="0"/>
                <w:w w:val="100"/>
                <w:sz w:val="24"/>
                <w:highlight w:val="none"/>
              </w:rPr>
              <w:t>序号</w:t>
            </w:r>
          </w:p>
        </w:tc>
        <w:tc>
          <w:tcPr>
            <w:tcW w:w="1107" w:type="dxa"/>
            <w:noWrap w:val="0"/>
            <w:vAlign w:val="center"/>
          </w:tcPr>
          <w:p>
            <w:pPr>
              <w:snapToGrid/>
              <w:spacing w:before="0" w:beforeAutospacing="0" w:after="0" w:afterAutospacing="0" w:line="240" w:lineRule="auto"/>
              <w:jc w:val="center"/>
              <w:textAlignment w:val="baseline"/>
              <w:rPr>
                <w:rFonts w:ascii="宋体" w:hAnsi="宋体" w:cs="宋体"/>
                <w:b w:val="0"/>
                <w:i w:val="0"/>
                <w:caps w:val="0"/>
                <w:color w:val="auto"/>
                <w:spacing w:val="0"/>
                <w:w w:val="100"/>
                <w:sz w:val="24"/>
                <w:highlight w:val="none"/>
              </w:rPr>
            </w:pPr>
            <w:r>
              <w:rPr>
                <w:rFonts w:hint="eastAsia" w:ascii="宋体" w:hAnsi="宋体" w:cs="宋体"/>
                <w:b w:val="0"/>
                <w:i w:val="0"/>
                <w:caps w:val="0"/>
                <w:color w:val="auto"/>
                <w:spacing w:val="0"/>
                <w:w w:val="100"/>
                <w:sz w:val="24"/>
                <w:highlight w:val="none"/>
              </w:rPr>
              <w:t>项目</w:t>
            </w:r>
          </w:p>
        </w:tc>
        <w:tc>
          <w:tcPr>
            <w:tcW w:w="1199" w:type="dxa"/>
            <w:noWrap w:val="0"/>
            <w:vAlign w:val="center"/>
          </w:tcPr>
          <w:p>
            <w:pPr>
              <w:snapToGrid/>
              <w:spacing w:before="0" w:beforeAutospacing="0" w:after="0" w:afterAutospacing="0" w:line="240" w:lineRule="auto"/>
              <w:jc w:val="center"/>
              <w:textAlignment w:val="baseline"/>
              <w:rPr>
                <w:rFonts w:ascii="宋体" w:hAnsi="宋体" w:cs="宋体"/>
                <w:b w:val="0"/>
                <w:i w:val="0"/>
                <w:caps w:val="0"/>
                <w:color w:val="auto"/>
                <w:spacing w:val="0"/>
                <w:w w:val="100"/>
                <w:sz w:val="24"/>
                <w:highlight w:val="none"/>
              </w:rPr>
            </w:pPr>
            <w:r>
              <w:rPr>
                <w:rFonts w:hint="eastAsia" w:ascii="宋体" w:hAnsi="宋体" w:cs="宋体"/>
                <w:b w:val="0"/>
                <w:i w:val="0"/>
                <w:caps w:val="0"/>
                <w:color w:val="auto"/>
                <w:spacing w:val="0"/>
                <w:w w:val="100"/>
                <w:sz w:val="24"/>
                <w:highlight w:val="none"/>
              </w:rPr>
              <w:t>指标</w:t>
            </w:r>
          </w:p>
        </w:tc>
        <w:tc>
          <w:tcPr>
            <w:tcW w:w="987" w:type="dxa"/>
            <w:gridSpan w:val="2"/>
            <w:noWrap w:val="0"/>
            <w:vAlign w:val="center"/>
          </w:tcPr>
          <w:p>
            <w:pPr>
              <w:snapToGrid/>
              <w:spacing w:before="0" w:beforeAutospacing="0" w:after="0" w:afterAutospacing="0" w:line="240" w:lineRule="auto"/>
              <w:jc w:val="center"/>
              <w:textAlignment w:val="baseline"/>
              <w:rPr>
                <w:rFonts w:ascii="宋体" w:hAnsi="宋体" w:cs="宋体"/>
                <w:b w:val="0"/>
                <w:i w:val="0"/>
                <w:caps w:val="0"/>
                <w:color w:val="auto"/>
                <w:spacing w:val="0"/>
                <w:w w:val="100"/>
                <w:sz w:val="24"/>
                <w:highlight w:val="none"/>
              </w:rPr>
            </w:pPr>
            <w:r>
              <w:rPr>
                <w:rFonts w:hint="eastAsia" w:ascii="宋体" w:hAnsi="宋体" w:cs="宋体"/>
                <w:b w:val="0"/>
                <w:i w:val="0"/>
                <w:caps w:val="0"/>
                <w:color w:val="auto"/>
                <w:spacing w:val="0"/>
                <w:w w:val="100"/>
                <w:sz w:val="24"/>
                <w:highlight w:val="none"/>
              </w:rPr>
              <w:t>分项标准分</w:t>
            </w:r>
          </w:p>
        </w:tc>
        <w:tc>
          <w:tcPr>
            <w:tcW w:w="6682" w:type="dxa"/>
            <w:noWrap w:val="0"/>
            <w:vAlign w:val="center"/>
          </w:tcPr>
          <w:p>
            <w:pPr>
              <w:snapToGrid/>
              <w:spacing w:before="0" w:beforeAutospacing="0" w:after="0" w:afterAutospacing="0" w:line="240" w:lineRule="auto"/>
              <w:jc w:val="center"/>
              <w:textAlignment w:val="baseline"/>
              <w:rPr>
                <w:rFonts w:ascii="宋体" w:hAnsi="宋体" w:cs="宋体"/>
                <w:b w:val="0"/>
                <w:i w:val="0"/>
                <w:caps w:val="0"/>
                <w:color w:val="auto"/>
                <w:spacing w:val="0"/>
                <w:w w:val="100"/>
                <w:sz w:val="24"/>
                <w:highlight w:val="none"/>
              </w:rPr>
            </w:pPr>
            <w:r>
              <w:rPr>
                <w:rFonts w:hint="eastAsia" w:ascii="宋体" w:hAnsi="宋体" w:cs="宋体"/>
                <w:b w:val="0"/>
                <w:i w:val="0"/>
                <w:caps w:val="0"/>
                <w:color w:val="auto"/>
                <w:spacing w:val="0"/>
                <w:w w:val="100"/>
                <w:sz w:val="24"/>
                <w:highlight w:val="none"/>
              </w:rPr>
              <w:t>评分标准（价格</w:t>
            </w:r>
            <w:r>
              <w:rPr>
                <w:rFonts w:hint="eastAsia" w:ascii="宋体" w:hAnsi="宋体" w:cs="宋体"/>
                <w:b w:val="0"/>
                <w:i w:val="0"/>
                <w:caps w:val="0"/>
                <w:color w:val="auto"/>
                <w:spacing w:val="0"/>
                <w:w w:val="100"/>
                <w:sz w:val="24"/>
                <w:highlight w:val="none"/>
                <w:lang w:val="en-US" w:eastAsia="zh-CN"/>
              </w:rPr>
              <w:t>15</w:t>
            </w:r>
            <w:r>
              <w:rPr>
                <w:rFonts w:hint="eastAsia" w:ascii="宋体" w:hAnsi="宋体" w:cs="宋体"/>
                <w:b w:val="0"/>
                <w:i w:val="0"/>
                <w:caps w:val="0"/>
                <w:color w:val="auto"/>
                <w:spacing w:val="0"/>
                <w:w w:val="100"/>
                <w:sz w:val="24"/>
                <w:highlight w:val="none"/>
              </w:rPr>
              <w:t>分      商务</w:t>
            </w:r>
            <w:r>
              <w:rPr>
                <w:rFonts w:hint="eastAsia" w:ascii="宋体" w:hAnsi="宋体" w:cs="宋体"/>
                <w:b w:val="0"/>
                <w:i w:val="0"/>
                <w:caps w:val="0"/>
                <w:color w:val="auto"/>
                <w:spacing w:val="0"/>
                <w:w w:val="100"/>
                <w:sz w:val="24"/>
                <w:highlight w:val="none"/>
                <w:lang w:val="en-US" w:eastAsia="zh-CN"/>
              </w:rPr>
              <w:t>25</w:t>
            </w:r>
            <w:r>
              <w:rPr>
                <w:rFonts w:hint="eastAsia" w:ascii="宋体" w:hAnsi="宋体" w:cs="宋体"/>
                <w:b w:val="0"/>
                <w:i w:val="0"/>
                <w:caps w:val="0"/>
                <w:color w:val="auto"/>
                <w:spacing w:val="0"/>
                <w:w w:val="100"/>
                <w:sz w:val="24"/>
                <w:highlight w:val="none"/>
              </w:rPr>
              <w:t>分    技术</w:t>
            </w:r>
            <w:r>
              <w:rPr>
                <w:rFonts w:hint="eastAsia" w:ascii="宋体" w:hAnsi="宋体" w:cs="宋体"/>
                <w:b w:val="0"/>
                <w:i w:val="0"/>
                <w:caps w:val="0"/>
                <w:color w:val="auto"/>
                <w:spacing w:val="0"/>
                <w:w w:val="100"/>
                <w:sz w:val="24"/>
                <w:highlight w:val="none"/>
                <w:lang w:val="en-US" w:eastAsia="zh-CN"/>
              </w:rPr>
              <w:t>60</w:t>
            </w:r>
            <w:r>
              <w:rPr>
                <w:rFonts w:hint="eastAsia" w:ascii="宋体" w:hAnsi="宋体" w:cs="宋体"/>
                <w:b w:val="0"/>
                <w:i w:val="0"/>
                <w:caps w:val="0"/>
                <w:color w:val="auto"/>
                <w:spacing w:val="0"/>
                <w:w w:val="100"/>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0433" w:type="dxa"/>
            <w:gridSpan w:val="6"/>
            <w:noWrap w:val="0"/>
            <w:vAlign w:val="center"/>
          </w:tcPr>
          <w:p>
            <w:pPr>
              <w:snapToGrid/>
              <w:spacing w:before="0" w:beforeAutospacing="0" w:after="0" w:afterAutospacing="0" w:line="240" w:lineRule="auto"/>
              <w:jc w:val="both"/>
              <w:textAlignment w:val="baseline"/>
              <w:rPr>
                <w:rFonts w:ascii="宋体" w:hAnsi="宋体" w:cs="宋体"/>
                <w:b w:val="0"/>
                <w:i w:val="0"/>
                <w:caps w:val="0"/>
                <w:color w:val="auto"/>
                <w:spacing w:val="0"/>
                <w:w w:val="100"/>
                <w:sz w:val="24"/>
                <w:highlight w:val="none"/>
              </w:rPr>
            </w:pPr>
            <w:r>
              <w:rPr>
                <w:rFonts w:hint="eastAsia" w:ascii="宋体" w:hAnsi="宋体" w:cs="宋体"/>
                <w:b w:val="0"/>
                <w:i w:val="0"/>
                <w:caps w:val="0"/>
                <w:color w:val="auto"/>
                <w:spacing w:val="0"/>
                <w:w w:val="100"/>
                <w:sz w:val="24"/>
                <w:highlight w:val="none"/>
              </w:rPr>
              <w:t>一、价格部分（</w:t>
            </w:r>
            <w:r>
              <w:rPr>
                <w:rFonts w:hint="eastAsia" w:ascii="宋体" w:hAnsi="宋体" w:cs="宋体"/>
                <w:b w:val="0"/>
                <w:i w:val="0"/>
                <w:caps w:val="0"/>
                <w:color w:val="auto"/>
                <w:spacing w:val="0"/>
                <w:w w:val="100"/>
                <w:sz w:val="24"/>
                <w:highlight w:val="none"/>
                <w:lang w:val="en-US" w:eastAsia="zh-CN"/>
              </w:rPr>
              <w:t>10</w:t>
            </w:r>
            <w:r>
              <w:rPr>
                <w:rFonts w:hint="eastAsia" w:ascii="宋体" w:hAnsi="宋体" w:cs="宋体"/>
                <w:b w:val="0"/>
                <w:i w:val="0"/>
                <w:caps w:val="0"/>
                <w:color w:val="auto"/>
                <w:spacing w:val="0"/>
                <w:w w:val="100"/>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458" w:type="dxa"/>
            <w:noWrap w:val="0"/>
            <w:vAlign w:val="center"/>
          </w:tcPr>
          <w:p>
            <w:pPr>
              <w:snapToGrid/>
              <w:spacing w:before="0" w:beforeAutospacing="0" w:after="0" w:afterAutospacing="0" w:line="240" w:lineRule="auto"/>
              <w:jc w:val="center"/>
              <w:textAlignment w:val="baseline"/>
              <w:rPr>
                <w:rFonts w:ascii="宋体" w:hAnsi="宋体" w:cs="宋体"/>
                <w:b w:val="0"/>
                <w:i w:val="0"/>
                <w:caps w:val="0"/>
                <w:color w:val="auto"/>
                <w:spacing w:val="0"/>
                <w:w w:val="100"/>
                <w:sz w:val="24"/>
                <w:highlight w:val="none"/>
              </w:rPr>
            </w:pPr>
            <w:r>
              <w:rPr>
                <w:rFonts w:hint="eastAsia" w:ascii="宋体" w:hAnsi="宋体" w:cs="宋体"/>
                <w:b w:val="0"/>
                <w:i w:val="0"/>
                <w:caps w:val="0"/>
                <w:color w:val="auto"/>
                <w:spacing w:val="0"/>
                <w:w w:val="100"/>
                <w:sz w:val="24"/>
                <w:highlight w:val="none"/>
              </w:rPr>
              <w:t>1</w:t>
            </w:r>
          </w:p>
        </w:tc>
        <w:tc>
          <w:tcPr>
            <w:tcW w:w="1107" w:type="dxa"/>
            <w:noWrap w:val="0"/>
            <w:vAlign w:val="center"/>
          </w:tcPr>
          <w:p>
            <w:pPr>
              <w:snapToGrid/>
              <w:spacing w:before="0" w:beforeAutospacing="0" w:after="0" w:afterAutospacing="0" w:line="240" w:lineRule="auto"/>
              <w:jc w:val="center"/>
              <w:textAlignment w:val="baseline"/>
              <w:rPr>
                <w:rFonts w:ascii="宋体" w:hAnsi="宋体" w:cs="宋体"/>
                <w:b w:val="0"/>
                <w:i w:val="0"/>
                <w:caps w:val="0"/>
                <w:color w:val="auto"/>
                <w:spacing w:val="0"/>
                <w:w w:val="100"/>
                <w:sz w:val="24"/>
                <w:highlight w:val="none"/>
              </w:rPr>
            </w:pPr>
            <w:r>
              <w:rPr>
                <w:rFonts w:hint="eastAsia" w:ascii="宋体" w:hAnsi="宋体" w:cs="宋体"/>
                <w:b w:val="0"/>
                <w:i w:val="0"/>
                <w:caps w:val="0"/>
                <w:color w:val="auto"/>
                <w:spacing w:val="0"/>
                <w:w w:val="100"/>
                <w:sz w:val="24"/>
                <w:highlight w:val="none"/>
              </w:rPr>
              <w:t>投标报价得分</w:t>
            </w:r>
          </w:p>
        </w:tc>
        <w:tc>
          <w:tcPr>
            <w:tcW w:w="2091" w:type="dxa"/>
            <w:gridSpan w:val="2"/>
            <w:noWrap w:val="0"/>
            <w:vAlign w:val="center"/>
          </w:tcPr>
          <w:p>
            <w:pPr>
              <w:snapToGrid/>
              <w:spacing w:before="0" w:beforeAutospacing="0" w:after="0" w:afterAutospacing="0" w:line="240" w:lineRule="auto"/>
              <w:jc w:val="center"/>
              <w:textAlignment w:val="baseline"/>
              <w:rPr>
                <w:rFonts w:hint="default" w:ascii="宋体" w:hAnsi="宋体" w:eastAsia="宋体" w:cs="宋体"/>
                <w:b w:val="0"/>
                <w:i w:val="0"/>
                <w:caps w:val="0"/>
                <w:color w:val="auto"/>
                <w:spacing w:val="0"/>
                <w:w w:val="100"/>
                <w:sz w:val="24"/>
                <w:highlight w:val="none"/>
                <w:lang w:val="en-US" w:eastAsia="zh-CN"/>
              </w:rPr>
            </w:pPr>
            <w:r>
              <w:rPr>
                <w:rFonts w:hint="eastAsia" w:ascii="宋体" w:hAnsi="宋体" w:cs="宋体"/>
                <w:b w:val="0"/>
                <w:i w:val="0"/>
                <w:caps w:val="0"/>
                <w:color w:val="auto"/>
                <w:spacing w:val="0"/>
                <w:w w:val="100"/>
                <w:sz w:val="24"/>
                <w:highlight w:val="none"/>
                <w:lang w:val="en-US" w:eastAsia="zh-CN"/>
              </w:rPr>
              <w:t>15</w:t>
            </w:r>
          </w:p>
        </w:tc>
        <w:tc>
          <w:tcPr>
            <w:tcW w:w="6777" w:type="dxa"/>
            <w:gridSpan w:val="2"/>
            <w:noWrap w:val="0"/>
            <w:vAlign w:val="center"/>
          </w:tcPr>
          <w:p>
            <w:pPr>
              <w:snapToGrid/>
              <w:spacing w:before="0" w:beforeAutospacing="0" w:after="0" w:afterAutospacing="0" w:line="240" w:lineRule="auto"/>
              <w:jc w:val="left"/>
              <w:textAlignment w:val="baseline"/>
              <w:rPr>
                <w:rFonts w:ascii="宋体" w:hAnsi="宋体" w:cs="宋体"/>
                <w:b w:val="0"/>
                <w:i w:val="0"/>
                <w:caps w:val="0"/>
                <w:color w:val="auto"/>
                <w:spacing w:val="0"/>
                <w:w w:val="100"/>
                <w:sz w:val="24"/>
                <w:highlight w:val="none"/>
              </w:rPr>
            </w:pPr>
            <w:r>
              <w:rPr>
                <w:rFonts w:hint="eastAsia" w:ascii="宋体" w:hAnsi="宋体" w:cs="宋体"/>
                <w:b w:val="0"/>
                <w:i w:val="0"/>
                <w:caps w:val="0"/>
                <w:color w:val="auto"/>
                <w:spacing w:val="0"/>
                <w:w w:val="100"/>
                <w:sz w:val="24"/>
                <w:highlight w:val="none"/>
              </w:rPr>
              <w:t>评标基准价=有效投标报价的最低值，有效投标报价等于基准值的得满分</w:t>
            </w:r>
            <w:r>
              <w:rPr>
                <w:rFonts w:hint="eastAsia" w:ascii="宋体" w:hAnsi="宋体" w:cs="宋体"/>
                <w:b w:val="0"/>
                <w:i w:val="0"/>
                <w:caps w:val="0"/>
                <w:color w:val="auto"/>
                <w:spacing w:val="0"/>
                <w:w w:val="100"/>
                <w:sz w:val="24"/>
                <w:highlight w:val="none"/>
                <w:lang w:val="en-US" w:eastAsia="zh-CN"/>
              </w:rPr>
              <w:t>15</w:t>
            </w:r>
            <w:r>
              <w:rPr>
                <w:rFonts w:hint="eastAsia" w:ascii="宋体" w:hAnsi="宋体" w:cs="宋体"/>
                <w:b w:val="0"/>
                <w:i w:val="0"/>
                <w:caps w:val="0"/>
                <w:color w:val="auto"/>
                <w:spacing w:val="0"/>
                <w:w w:val="100"/>
                <w:sz w:val="24"/>
                <w:highlight w:val="none"/>
              </w:rPr>
              <w:t>分，投标报价得分=（评标基准价/投标报价）×价格权重×100；有效投标报价为通过初步审查的供应商报价。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0433" w:type="dxa"/>
            <w:gridSpan w:val="6"/>
            <w:noWrap w:val="0"/>
            <w:vAlign w:val="center"/>
          </w:tcPr>
          <w:p>
            <w:pPr>
              <w:snapToGrid/>
              <w:spacing w:before="0" w:beforeAutospacing="0" w:after="0" w:afterAutospacing="0" w:line="240" w:lineRule="auto"/>
              <w:jc w:val="both"/>
              <w:textAlignment w:val="baseline"/>
              <w:rPr>
                <w:rFonts w:ascii="宋体" w:hAnsi="宋体" w:cs="宋体"/>
                <w:b w:val="0"/>
                <w:i w:val="0"/>
                <w:caps w:val="0"/>
                <w:color w:val="auto"/>
                <w:spacing w:val="0"/>
                <w:w w:val="100"/>
                <w:sz w:val="24"/>
                <w:highlight w:val="none"/>
              </w:rPr>
            </w:pPr>
            <w:r>
              <w:rPr>
                <w:rFonts w:hint="eastAsia" w:ascii="宋体" w:hAnsi="宋体" w:cs="宋体"/>
                <w:b w:val="0"/>
                <w:i w:val="0"/>
                <w:caps w:val="0"/>
                <w:color w:val="auto"/>
                <w:spacing w:val="0"/>
                <w:w w:val="100"/>
                <w:sz w:val="24"/>
                <w:highlight w:val="none"/>
              </w:rPr>
              <w:t>二、商务部分（</w:t>
            </w:r>
            <w:r>
              <w:rPr>
                <w:rFonts w:hint="eastAsia" w:ascii="宋体" w:hAnsi="宋体" w:cs="宋体"/>
                <w:b w:val="0"/>
                <w:i w:val="0"/>
                <w:caps w:val="0"/>
                <w:color w:val="auto"/>
                <w:spacing w:val="0"/>
                <w:w w:val="100"/>
                <w:sz w:val="24"/>
                <w:highlight w:val="none"/>
                <w:lang w:val="en-US" w:eastAsia="zh-CN"/>
              </w:rPr>
              <w:t>25</w:t>
            </w:r>
            <w:r>
              <w:rPr>
                <w:rFonts w:hint="eastAsia" w:ascii="宋体" w:hAnsi="宋体" w:cs="宋体"/>
                <w:b w:val="0"/>
                <w:i w:val="0"/>
                <w:caps w:val="0"/>
                <w:color w:val="auto"/>
                <w:spacing w:val="0"/>
                <w:w w:val="100"/>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458" w:type="dxa"/>
            <w:vMerge w:val="restart"/>
            <w:noWrap w:val="0"/>
            <w:vAlign w:val="center"/>
          </w:tcPr>
          <w:p>
            <w:pPr>
              <w:snapToGrid/>
              <w:spacing w:before="0" w:beforeAutospacing="0" w:after="0" w:afterAutospacing="0" w:line="240" w:lineRule="auto"/>
              <w:jc w:val="center"/>
              <w:textAlignment w:val="baseline"/>
              <w:rPr>
                <w:rFonts w:ascii="宋体" w:hAnsi="宋体" w:cs="宋体"/>
                <w:b w:val="0"/>
                <w:i w:val="0"/>
                <w:caps w:val="0"/>
                <w:color w:val="auto"/>
                <w:spacing w:val="0"/>
                <w:w w:val="100"/>
                <w:sz w:val="24"/>
                <w:highlight w:val="none"/>
              </w:rPr>
            </w:pPr>
            <w:r>
              <w:rPr>
                <w:rFonts w:hint="eastAsia" w:ascii="宋体" w:hAnsi="宋体" w:cs="宋体"/>
                <w:b w:val="0"/>
                <w:i w:val="0"/>
                <w:caps w:val="0"/>
                <w:color w:val="auto"/>
                <w:spacing w:val="0"/>
                <w:w w:val="100"/>
                <w:sz w:val="24"/>
                <w:highlight w:val="none"/>
              </w:rPr>
              <w:t>1</w:t>
            </w:r>
          </w:p>
        </w:tc>
        <w:tc>
          <w:tcPr>
            <w:tcW w:w="1107" w:type="dxa"/>
            <w:vMerge w:val="restart"/>
            <w:noWrap w:val="0"/>
            <w:vAlign w:val="center"/>
          </w:tcPr>
          <w:p>
            <w:pPr>
              <w:snapToGrid/>
              <w:spacing w:before="0" w:beforeAutospacing="0" w:after="0" w:afterAutospacing="0" w:line="240" w:lineRule="auto"/>
              <w:jc w:val="center"/>
              <w:textAlignment w:val="baseline"/>
              <w:rPr>
                <w:rFonts w:ascii="宋体" w:hAnsi="宋体" w:cs="宋体"/>
                <w:b w:val="0"/>
                <w:i w:val="0"/>
                <w:caps w:val="0"/>
                <w:color w:val="auto"/>
                <w:spacing w:val="0"/>
                <w:w w:val="100"/>
                <w:sz w:val="24"/>
                <w:highlight w:val="none"/>
              </w:rPr>
            </w:pPr>
            <w:r>
              <w:rPr>
                <w:rFonts w:hint="eastAsia" w:ascii="宋体" w:hAnsi="宋体" w:cs="宋体"/>
                <w:b w:val="0"/>
                <w:i w:val="0"/>
                <w:caps w:val="0"/>
                <w:color w:val="auto"/>
                <w:spacing w:val="0"/>
                <w:w w:val="100"/>
                <w:sz w:val="24"/>
                <w:highlight w:val="none"/>
              </w:rPr>
              <w:t>信誉与</w:t>
            </w:r>
          </w:p>
          <w:p>
            <w:pPr>
              <w:snapToGrid/>
              <w:spacing w:before="0" w:beforeAutospacing="0" w:after="0" w:afterAutospacing="0" w:line="240" w:lineRule="auto"/>
              <w:jc w:val="center"/>
              <w:textAlignment w:val="baseline"/>
              <w:rPr>
                <w:rFonts w:ascii="宋体" w:hAnsi="宋体" w:cs="宋体"/>
                <w:b w:val="0"/>
                <w:i w:val="0"/>
                <w:caps w:val="0"/>
                <w:color w:val="auto"/>
                <w:spacing w:val="0"/>
                <w:w w:val="100"/>
                <w:sz w:val="24"/>
                <w:highlight w:val="none"/>
              </w:rPr>
            </w:pPr>
            <w:r>
              <w:rPr>
                <w:rFonts w:hint="eastAsia" w:ascii="宋体" w:hAnsi="宋体" w:cs="宋体"/>
                <w:b w:val="0"/>
                <w:i w:val="0"/>
                <w:caps w:val="0"/>
                <w:color w:val="auto"/>
                <w:spacing w:val="0"/>
                <w:w w:val="100"/>
                <w:sz w:val="24"/>
                <w:highlight w:val="none"/>
              </w:rPr>
              <w:t>实力</w:t>
            </w:r>
          </w:p>
          <w:p>
            <w:pPr>
              <w:snapToGrid/>
              <w:spacing w:before="0" w:beforeAutospacing="0" w:after="0" w:afterAutospacing="0" w:line="240" w:lineRule="auto"/>
              <w:jc w:val="left"/>
              <w:textAlignment w:val="baseline"/>
              <w:rPr>
                <w:rFonts w:ascii="宋体" w:hAnsi="宋体" w:cs="宋体"/>
                <w:b w:val="0"/>
                <w:i w:val="0"/>
                <w:caps w:val="0"/>
                <w:color w:val="auto"/>
                <w:spacing w:val="0"/>
                <w:w w:val="100"/>
                <w:sz w:val="24"/>
                <w:highlight w:val="none"/>
              </w:rPr>
            </w:pPr>
            <w:r>
              <w:rPr>
                <w:rFonts w:hint="eastAsia" w:ascii="宋体" w:hAnsi="宋体" w:cs="宋体"/>
                <w:b w:val="0"/>
                <w:i w:val="0"/>
                <w:caps w:val="0"/>
                <w:color w:val="auto"/>
                <w:spacing w:val="0"/>
                <w:w w:val="100"/>
                <w:sz w:val="24"/>
                <w:highlight w:val="none"/>
              </w:rPr>
              <w:t>（</w:t>
            </w:r>
            <w:r>
              <w:rPr>
                <w:rFonts w:hint="eastAsia" w:ascii="宋体" w:hAnsi="宋体" w:cs="宋体"/>
                <w:b w:val="0"/>
                <w:i w:val="0"/>
                <w:caps w:val="0"/>
                <w:color w:val="auto"/>
                <w:spacing w:val="0"/>
                <w:w w:val="100"/>
                <w:sz w:val="24"/>
                <w:highlight w:val="none"/>
                <w:lang w:val="en-US" w:eastAsia="zh-CN"/>
              </w:rPr>
              <w:t>30</w:t>
            </w:r>
            <w:r>
              <w:rPr>
                <w:rFonts w:hint="eastAsia" w:ascii="宋体" w:hAnsi="宋体" w:cs="宋体"/>
                <w:b w:val="0"/>
                <w:i w:val="0"/>
                <w:caps w:val="0"/>
                <w:color w:val="auto"/>
                <w:spacing w:val="0"/>
                <w:w w:val="100"/>
                <w:sz w:val="24"/>
                <w:highlight w:val="none"/>
              </w:rPr>
              <w:t>分）</w:t>
            </w:r>
          </w:p>
        </w:tc>
        <w:tc>
          <w:tcPr>
            <w:tcW w:w="1199" w:type="dxa"/>
            <w:noWrap w:val="0"/>
            <w:vAlign w:val="center"/>
          </w:tcPr>
          <w:p>
            <w:pPr>
              <w:snapToGrid/>
              <w:spacing w:before="0" w:beforeAutospacing="0" w:after="0" w:afterAutospacing="0" w:line="240" w:lineRule="auto"/>
              <w:jc w:val="center"/>
              <w:textAlignment w:val="baseline"/>
              <w:rPr>
                <w:rFonts w:ascii="宋体" w:hAnsi="宋体" w:cs="宋体"/>
                <w:b w:val="0"/>
                <w:i w:val="0"/>
                <w:caps w:val="0"/>
                <w:color w:val="auto"/>
                <w:spacing w:val="0"/>
                <w:w w:val="100"/>
                <w:sz w:val="24"/>
                <w:highlight w:val="none"/>
              </w:rPr>
            </w:pPr>
            <w:r>
              <w:rPr>
                <w:rFonts w:hint="eastAsia" w:ascii="宋体" w:hAnsi="宋体" w:cs="宋体"/>
                <w:b w:val="0"/>
                <w:i w:val="0"/>
                <w:caps w:val="0"/>
                <w:color w:val="auto"/>
                <w:spacing w:val="0"/>
                <w:w w:val="100"/>
                <w:sz w:val="24"/>
                <w:highlight w:val="none"/>
              </w:rPr>
              <w:t>投标文件规范</w:t>
            </w:r>
          </w:p>
        </w:tc>
        <w:tc>
          <w:tcPr>
            <w:tcW w:w="892" w:type="dxa"/>
            <w:noWrap w:val="0"/>
            <w:vAlign w:val="center"/>
          </w:tcPr>
          <w:p>
            <w:pPr>
              <w:snapToGrid/>
              <w:spacing w:before="0" w:beforeAutospacing="0" w:after="0" w:afterAutospacing="0" w:line="240" w:lineRule="auto"/>
              <w:jc w:val="center"/>
              <w:textAlignment w:val="baseline"/>
              <w:rPr>
                <w:rFonts w:hint="default" w:ascii="宋体" w:hAnsi="宋体" w:eastAsia="宋体" w:cs="宋体"/>
                <w:b w:val="0"/>
                <w:i w:val="0"/>
                <w:caps w:val="0"/>
                <w:color w:val="auto"/>
                <w:spacing w:val="0"/>
                <w:w w:val="100"/>
                <w:sz w:val="24"/>
                <w:highlight w:val="none"/>
                <w:lang w:val="en-US" w:eastAsia="zh-CN"/>
              </w:rPr>
            </w:pPr>
            <w:r>
              <w:rPr>
                <w:rFonts w:hint="eastAsia" w:ascii="宋体" w:hAnsi="宋体" w:cs="宋体"/>
                <w:b w:val="0"/>
                <w:i w:val="0"/>
                <w:caps w:val="0"/>
                <w:color w:val="auto"/>
                <w:spacing w:val="0"/>
                <w:w w:val="100"/>
                <w:sz w:val="24"/>
                <w:highlight w:val="none"/>
                <w:lang w:val="en-US" w:eastAsia="zh-CN"/>
              </w:rPr>
              <w:t>2</w:t>
            </w:r>
          </w:p>
        </w:tc>
        <w:tc>
          <w:tcPr>
            <w:tcW w:w="6777" w:type="dxa"/>
            <w:gridSpan w:val="2"/>
            <w:noWrap w:val="0"/>
            <w:vAlign w:val="center"/>
          </w:tcPr>
          <w:p>
            <w:pPr>
              <w:snapToGrid/>
              <w:spacing w:before="0" w:beforeAutospacing="0" w:after="0" w:afterAutospacing="0" w:line="240" w:lineRule="auto"/>
              <w:jc w:val="left"/>
              <w:textAlignment w:val="baseline"/>
              <w:rPr>
                <w:rFonts w:ascii="宋体" w:hAnsi="宋体" w:cs="宋体"/>
                <w:b w:val="0"/>
                <w:i w:val="0"/>
                <w:caps w:val="0"/>
                <w:color w:val="auto"/>
                <w:spacing w:val="0"/>
                <w:w w:val="100"/>
                <w:sz w:val="24"/>
                <w:highlight w:val="none"/>
              </w:rPr>
            </w:pPr>
            <w:r>
              <w:rPr>
                <w:rFonts w:hint="eastAsia" w:ascii="宋体" w:hAnsi="宋体" w:cs="宋体"/>
                <w:b w:val="0"/>
                <w:i w:val="0"/>
                <w:caps w:val="0"/>
                <w:color w:val="auto"/>
                <w:spacing w:val="0"/>
                <w:w w:val="100"/>
                <w:sz w:val="24"/>
                <w:highlight w:val="none"/>
              </w:rPr>
              <w:t>投标文件制作规范、完整、目录明晰、</w:t>
            </w:r>
            <w:r>
              <w:rPr>
                <w:rFonts w:hint="eastAsia" w:ascii="宋体" w:hAnsi="宋体" w:cs="宋体"/>
                <w:b w:val="0"/>
                <w:i w:val="0"/>
                <w:caps w:val="0"/>
                <w:color w:val="auto"/>
                <w:spacing w:val="0"/>
                <w:w w:val="100"/>
                <w:sz w:val="24"/>
                <w:highlight w:val="none"/>
                <w:lang w:val="en-US" w:eastAsia="zh-CN"/>
              </w:rPr>
              <w:t>无错别字，</w:t>
            </w:r>
            <w:r>
              <w:rPr>
                <w:rFonts w:hint="eastAsia" w:ascii="宋体" w:hAnsi="宋体" w:cs="宋体"/>
                <w:b w:val="0"/>
                <w:i w:val="0"/>
                <w:caps w:val="0"/>
                <w:color w:val="auto"/>
                <w:spacing w:val="0"/>
                <w:w w:val="100"/>
                <w:sz w:val="24"/>
                <w:highlight w:val="none"/>
              </w:rPr>
              <w:t>附件齐全，得</w:t>
            </w:r>
            <w:r>
              <w:rPr>
                <w:rFonts w:hint="eastAsia" w:ascii="宋体" w:hAnsi="宋体" w:cs="宋体"/>
                <w:b w:val="0"/>
                <w:i w:val="0"/>
                <w:caps w:val="0"/>
                <w:color w:val="auto"/>
                <w:spacing w:val="0"/>
                <w:w w:val="100"/>
                <w:sz w:val="24"/>
                <w:highlight w:val="none"/>
                <w:lang w:val="en-US" w:eastAsia="zh-CN"/>
              </w:rPr>
              <w:t>2</w:t>
            </w:r>
            <w:r>
              <w:rPr>
                <w:rFonts w:hint="eastAsia" w:ascii="宋体" w:hAnsi="宋体" w:cs="宋体"/>
                <w:b w:val="0"/>
                <w:i w:val="0"/>
                <w:caps w:val="0"/>
                <w:color w:val="auto"/>
                <w:spacing w:val="0"/>
                <w:w w:val="100"/>
                <w:sz w:val="24"/>
                <w:highlight w:val="none"/>
              </w:rPr>
              <w:t>分，一般得</w:t>
            </w:r>
            <w:r>
              <w:rPr>
                <w:rFonts w:hint="eastAsia" w:ascii="宋体" w:hAnsi="宋体" w:cs="宋体"/>
                <w:b w:val="0"/>
                <w:i w:val="0"/>
                <w:caps w:val="0"/>
                <w:color w:val="auto"/>
                <w:spacing w:val="0"/>
                <w:w w:val="100"/>
                <w:sz w:val="24"/>
                <w:highlight w:val="none"/>
                <w:lang w:val="en-US" w:eastAsia="zh-CN"/>
              </w:rPr>
              <w:t>1</w:t>
            </w:r>
            <w:r>
              <w:rPr>
                <w:rFonts w:hint="eastAsia" w:ascii="宋体" w:hAnsi="宋体" w:cs="宋体"/>
                <w:b w:val="0"/>
                <w:i w:val="0"/>
                <w:caps w:val="0"/>
                <w:color w:val="auto"/>
                <w:spacing w:val="0"/>
                <w:w w:val="100"/>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 w:type="dxa"/>
            <w:vMerge w:val="continue"/>
            <w:noWrap w:val="0"/>
            <w:vAlign w:val="center"/>
          </w:tcPr>
          <w:p>
            <w:pPr>
              <w:snapToGrid/>
              <w:spacing w:before="0" w:beforeAutospacing="0" w:after="0" w:afterAutospacing="0" w:line="240" w:lineRule="auto"/>
              <w:jc w:val="both"/>
              <w:textAlignment w:val="baseline"/>
              <w:rPr>
                <w:rFonts w:ascii="宋体" w:hAnsi="宋体" w:cs="宋体"/>
                <w:b w:val="0"/>
                <w:i w:val="0"/>
                <w:caps w:val="0"/>
                <w:color w:val="auto"/>
                <w:spacing w:val="0"/>
                <w:w w:val="100"/>
                <w:sz w:val="24"/>
                <w:highlight w:val="none"/>
              </w:rPr>
            </w:pPr>
          </w:p>
        </w:tc>
        <w:tc>
          <w:tcPr>
            <w:tcW w:w="1107" w:type="dxa"/>
            <w:vMerge w:val="continue"/>
            <w:noWrap w:val="0"/>
            <w:vAlign w:val="center"/>
          </w:tcPr>
          <w:p>
            <w:pPr>
              <w:snapToGrid/>
              <w:spacing w:before="0" w:beforeAutospacing="0" w:after="0" w:afterAutospacing="0" w:line="240" w:lineRule="auto"/>
              <w:jc w:val="both"/>
              <w:textAlignment w:val="baseline"/>
              <w:rPr>
                <w:rFonts w:ascii="宋体" w:hAnsi="宋体" w:cs="宋体"/>
                <w:b w:val="0"/>
                <w:i w:val="0"/>
                <w:caps w:val="0"/>
                <w:color w:val="auto"/>
                <w:spacing w:val="0"/>
                <w:w w:val="100"/>
                <w:sz w:val="24"/>
                <w:highlight w:val="none"/>
              </w:rPr>
            </w:pPr>
          </w:p>
        </w:tc>
        <w:tc>
          <w:tcPr>
            <w:tcW w:w="1199" w:type="dxa"/>
            <w:noWrap w:val="0"/>
            <w:vAlign w:val="center"/>
          </w:tcPr>
          <w:p>
            <w:pPr>
              <w:snapToGrid/>
              <w:spacing w:before="0" w:beforeAutospacing="0" w:after="0" w:afterAutospacing="0" w:line="240" w:lineRule="auto"/>
              <w:jc w:val="center"/>
              <w:textAlignment w:val="baseline"/>
              <w:rPr>
                <w:rFonts w:ascii="宋体" w:hAnsi="宋体" w:cs="宋体"/>
                <w:b w:val="0"/>
                <w:i w:val="0"/>
                <w:caps w:val="0"/>
                <w:color w:val="auto"/>
                <w:spacing w:val="0"/>
                <w:w w:val="100"/>
                <w:sz w:val="24"/>
                <w:highlight w:val="none"/>
              </w:rPr>
            </w:pPr>
            <w:r>
              <w:rPr>
                <w:rFonts w:hint="eastAsia" w:ascii="宋体" w:hAnsi="宋体" w:cs="宋体"/>
                <w:b w:val="0"/>
                <w:i w:val="0"/>
                <w:caps w:val="0"/>
                <w:color w:val="auto"/>
                <w:spacing w:val="0"/>
                <w:w w:val="100"/>
                <w:sz w:val="24"/>
                <w:highlight w:val="none"/>
              </w:rPr>
              <w:t>企业实力</w:t>
            </w:r>
          </w:p>
        </w:tc>
        <w:tc>
          <w:tcPr>
            <w:tcW w:w="892" w:type="dxa"/>
            <w:noWrap w:val="0"/>
            <w:vAlign w:val="center"/>
          </w:tcPr>
          <w:p>
            <w:pPr>
              <w:snapToGrid/>
              <w:spacing w:before="0" w:beforeAutospacing="0" w:after="0" w:afterAutospacing="0" w:line="240" w:lineRule="auto"/>
              <w:jc w:val="center"/>
              <w:textAlignment w:val="baseline"/>
              <w:rPr>
                <w:rFonts w:hint="default" w:ascii="宋体" w:hAnsi="宋体" w:eastAsia="宋体" w:cs="宋体"/>
                <w:b w:val="0"/>
                <w:i w:val="0"/>
                <w:caps w:val="0"/>
                <w:color w:val="auto"/>
                <w:spacing w:val="0"/>
                <w:w w:val="100"/>
                <w:sz w:val="24"/>
                <w:highlight w:val="none"/>
                <w:lang w:val="en-US" w:eastAsia="zh-CN"/>
              </w:rPr>
            </w:pPr>
            <w:r>
              <w:rPr>
                <w:rFonts w:hint="eastAsia" w:ascii="宋体" w:hAnsi="宋体" w:cs="宋体"/>
                <w:b w:val="0"/>
                <w:i w:val="0"/>
                <w:caps w:val="0"/>
                <w:color w:val="auto"/>
                <w:spacing w:val="0"/>
                <w:w w:val="100"/>
                <w:sz w:val="24"/>
                <w:highlight w:val="none"/>
                <w:lang w:val="en-US" w:eastAsia="zh-CN"/>
              </w:rPr>
              <w:t>12</w:t>
            </w:r>
          </w:p>
        </w:tc>
        <w:tc>
          <w:tcPr>
            <w:tcW w:w="6777" w:type="dxa"/>
            <w:gridSpan w:val="2"/>
            <w:noWrap w:val="0"/>
            <w:vAlign w:val="center"/>
          </w:tcPr>
          <w:p>
            <w:pPr>
              <w:snapToGrid/>
              <w:spacing w:before="0" w:beforeAutospacing="0" w:after="0" w:afterAutospacing="0" w:line="240" w:lineRule="auto"/>
              <w:jc w:val="left"/>
              <w:textAlignment w:val="baseline"/>
              <w:rPr>
                <w:rFonts w:hint="default" w:ascii="Times New Roman" w:hAnsi="Times New Roman" w:eastAsia="宋体" w:cs="Times New Roman"/>
                <w:b w:val="0"/>
                <w:i w:val="0"/>
                <w:caps w:val="0"/>
                <w:color w:val="auto"/>
                <w:spacing w:val="0"/>
                <w:w w:val="100"/>
                <w:sz w:val="24"/>
                <w:highlight w:val="none"/>
                <w:lang w:val="en-US" w:eastAsia="zh-CN"/>
              </w:rPr>
            </w:pPr>
            <w:r>
              <w:rPr>
                <w:rFonts w:hint="eastAsia"/>
                <w:b w:val="0"/>
                <w:i w:val="0"/>
                <w:caps w:val="0"/>
                <w:color w:val="auto"/>
                <w:spacing w:val="0"/>
                <w:w w:val="100"/>
                <w:sz w:val="24"/>
                <w:highlight w:val="none"/>
              </w:rPr>
              <w:t>根据投标人情况进行评价：</w:t>
            </w:r>
          </w:p>
          <w:p>
            <w:pPr>
              <w:snapToGrid/>
              <w:spacing w:before="0" w:beforeAutospacing="0" w:after="0" w:afterAutospacing="0" w:line="240" w:lineRule="auto"/>
              <w:jc w:val="left"/>
              <w:textAlignment w:val="baseline"/>
              <w:rPr>
                <w:rFonts w:hint="default"/>
                <w:b w:val="0"/>
                <w:i w:val="0"/>
                <w:caps w:val="0"/>
                <w:color w:val="auto"/>
                <w:spacing w:val="0"/>
                <w:w w:val="100"/>
                <w:sz w:val="24"/>
                <w:highlight w:val="none"/>
                <w:lang w:val="en-US" w:eastAsia="zh-CN"/>
              </w:rPr>
            </w:pPr>
            <w:r>
              <w:rPr>
                <w:rFonts w:hint="eastAsia" w:eastAsia="宋体" w:cs="Times New Roman"/>
                <w:b w:val="0"/>
                <w:i w:val="0"/>
                <w:caps w:val="0"/>
                <w:color w:val="auto"/>
                <w:spacing w:val="0"/>
                <w:w w:val="100"/>
                <w:sz w:val="24"/>
                <w:highlight w:val="none"/>
                <w:lang w:val="en-US" w:eastAsia="zh-CN"/>
              </w:rPr>
              <w:t>（1）</w:t>
            </w:r>
            <w:r>
              <w:rPr>
                <w:rFonts w:hint="eastAsia" w:ascii="Times New Roman" w:hAnsi="Times New Roman" w:eastAsia="宋体" w:cs="Times New Roman"/>
                <w:b w:val="0"/>
                <w:i w:val="0"/>
                <w:caps w:val="0"/>
                <w:color w:val="auto"/>
                <w:spacing w:val="0"/>
                <w:w w:val="100"/>
                <w:sz w:val="24"/>
                <w:highlight w:val="none"/>
                <w:lang w:val="en-US" w:eastAsia="zh-CN"/>
              </w:rPr>
              <w:t>拟投入</w:t>
            </w:r>
            <w:r>
              <w:rPr>
                <w:rFonts w:hint="eastAsia" w:eastAsia="宋体" w:cs="Times New Roman"/>
                <w:b w:val="0"/>
                <w:i w:val="0"/>
                <w:caps w:val="0"/>
                <w:color w:val="auto"/>
                <w:spacing w:val="0"/>
                <w:w w:val="100"/>
                <w:sz w:val="24"/>
                <w:highlight w:val="none"/>
                <w:lang w:val="en-US" w:eastAsia="zh-CN"/>
              </w:rPr>
              <w:t>类似</w:t>
            </w:r>
            <w:r>
              <w:rPr>
                <w:rFonts w:hint="eastAsia" w:ascii="Times New Roman" w:hAnsi="Times New Roman" w:eastAsia="宋体" w:cs="Times New Roman"/>
                <w:b w:val="0"/>
                <w:i w:val="0"/>
                <w:caps w:val="0"/>
                <w:color w:val="auto"/>
                <w:spacing w:val="0"/>
                <w:w w:val="100"/>
                <w:sz w:val="24"/>
                <w:highlight w:val="none"/>
                <w:lang w:val="en-US" w:eastAsia="zh-CN"/>
              </w:rPr>
              <w:t>专业技术人员具有高级职称 (含外聘教师)  ；每项加 1.5 分，满分 1</w:t>
            </w:r>
            <w:r>
              <w:rPr>
                <w:rFonts w:hint="eastAsia" w:eastAsia="宋体" w:cs="Times New Roman"/>
                <w:b w:val="0"/>
                <w:i w:val="0"/>
                <w:caps w:val="0"/>
                <w:color w:val="auto"/>
                <w:spacing w:val="0"/>
                <w:w w:val="100"/>
                <w:sz w:val="24"/>
                <w:highlight w:val="none"/>
                <w:lang w:val="en-US" w:eastAsia="zh-CN"/>
              </w:rPr>
              <w:t>2</w:t>
            </w:r>
            <w:r>
              <w:rPr>
                <w:rFonts w:hint="eastAsia" w:ascii="Times New Roman" w:hAnsi="Times New Roman" w:eastAsia="宋体" w:cs="Times New Roman"/>
                <w:b w:val="0"/>
                <w:i w:val="0"/>
                <w:caps w:val="0"/>
                <w:color w:val="auto"/>
                <w:spacing w:val="0"/>
                <w:w w:val="100"/>
                <w:sz w:val="24"/>
                <w:highlight w:val="none"/>
                <w:lang w:val="en-US" w:eastAsia="zh-CN"/>
              </w:rPr>
              <w:t xml:space="preserve"> 分。需提供相关证明材料复印件并加盖供应商公章,是外聘教师的需提供如聘 书、聘用合同等外聘证明材料。注：投标人需提供相关证书（在有效期内）及证明材料的有限复</w:t>
            </w:r>
            <w:r>
              <w:rPr>
                <w:rFonts w:hint="eastAsia" w:ascii="Times New Roman" w:hAnsi="Times New Roman" w:eastAsia="宋体" w:cs="Times New Roman"/>
                <w:b w:val="0"/>
                <w:i w:val="0"/>
                <w:caps w:val="0"/>
                <w:color w:val="auto"/>
                <w:spacing w:val="0"/>
                <w:w w:val="100"/>
                <w:kern w:val="2"/>
                <w:sz w:val="24"/>
                <w:szCs w:val="24"/>
                <w:highlight w:val="none"/>
                <w:lang w:val="en-US" w:eastAsia="zh-CN" w:bidi="ar-SA"/>
              </w:rPr>
              <w:t>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458" w:type="dxa"/>
            <w:vMerge w:val="continue"/>
            <w:noWrap w:val="0"/>
            <w:vAlign w:val="center"/>
          </w:tcPr>
          <w:p>
            <w:pPr>
              <w:snapToGrid/>
              <w:spacing w:before="0" w:beforeAutospacing="0" w:after="0" w:afterAutospacing="0" w:line="240" w:lineRule="auto"/>
              <w:jc w:val="both"/>
              <w:textAlignment w:val="baseline"/>
              <w:rPr>
                <w:rFonts w:ascii="宋体" w:hAnsi="宋体" w:cs="宋体"/>
                <w:b w:val="0"/>
                <w:i w:val="0"/>
                <w:caps w:val="0"/>
                <w:color w:val="auto"/>
                <w:spacing w:val="0"/>
                <w:w w:val="100"/>
                <w:sz w:val="24"/>
                <w:highlight w:val="none"/>
              </w:rPr>
            </w:pPr>
          </w:p>
        </w:tc>
        <w:tc>
          <w:tcPr>
            <w:tcW w:w="1107" w:type="dxa"/>
            <w:vMerge w:val="continue"/>
            <w:noWrap w:val="0"/>
            <w:vAlign w:val="center"/>
          </w:tcPr>
          <w:p>
            <w:pPr>
              <w:snapToGrid/>
              <w:spacing w:before="0" w:beforeAutospacing="0" w:after="0" w:afterAutospacing="0" w:line="240" w:lineRule="auto"/>
              <w:jc w:val="both"/>
              <w:textAlignment w:val="baseline"/>
              <w:rPr>
                <w:rFonts w:ascii="宋体" w:hAnsi="宋体" w:cs="宋体"/>
                <w:b w:val="0"/>
                <w:i w:val="0"/>
                <w:caps w:val="0"/>
                <w:color w:val="auto"/>
                <w:spacing w:val="0"/>
                <w:w w:val="100"/>
                <w:sz w:val="24"/>
                <w:highlight w:val="none"/>
              </w:rPr>
            </w:pPr>
          </w:p>
        </w:tc>
        <w:tc>
          <w:tcPr>
            <w:tcW w:w="1199" w:type="dxa"/>
            <w:noWrap w:val="0"/>
            <w:vAlign w:val="center"/>
          </w:tcPr>
          <w:p>
            <w:pPr>
              <w:snapToGrid/>
              <w:spacing w:before="0" w:beforeAutospacing="0" w:after="0" w:afterAutospacing="0" w:line="240" w:lineRule="auto"/>
              <w:jc w:val="center"/>
              <w:textAlignment w:val="baseline"/>
              <w:rPr>
                <w:rFonts w:ascii="宋体" w:hAnsi="宋体" w:cs="宋体"/>
                <w:b w:val="0"/>
                <w:i w:val="0"/>
                <w:caps w:val="0"/>
                <w:color w:val="auto"/>
                <w:spacing w:val="0"/>
                <w:w w:val="100"/>
                <w:sz w:val="24"/>
                <w:highlight w:val="none"/>
              </w:rPr>
            </w:pPr>
            <w:r>
              <w:rPr>
                <w:rFonts w:hint="eastAsia" w:ascii="宋体" w:hAnsi="宋体" w:cs="宋体"/>
                <w:b w:val="0"/>
                <w:i w:val="0"/>
                <w:caps w:val="0"/>
                <w:color w:val="auto"/>
                <w:spacing w:val="0"/>
                <w:w w:val="100"/>
                <w:sz w:val="24"/>
                <w:highlight w:val="none"/>
              </w:rPr>
              <w:t>投标供应商业绩</w:t>
            </w:r>
          </w:p>
        </w:tc>
        <w:tc>
          <w:tcPr>
            <w:tcW w:w="892" w:type="dxa"/>
            <w:noWrap w:val="0"/>
            <w:vAlign w:val="center"/>
          </w:tcPr>
          <w:p>
            <w:pPr>
              <w:snapToGrid/>
              <w:spacing w:before="0" w:beforeAutospacing="0" w:after="0" w:afterAutospacing="0" w:line="240" w:lineRule="auto"/>
              <w:jc w:val="center"/>
              <w:textAlignment w:val="baseline"/>
              <w:rPr>
                <w:rFonts w:hint="default" w:ascii="宋体" w:hAnsi="宋体" w:eastAsia="宋体" w:cs="宋体"/>
                <w:b w:val="0"/>
                <w:i w:val="0"/>
                <w:caps w:val="0"/>
                <w:color w:val="auto"/>
                <w:spacing w:val="0"/>
                <w:w w:val="100"/>
                <w:sz w:val="24"/>
                <w:highlight w:val="none"/>
                <w:lang w:val="en-US" w:eastAsia="zh-CN"/>
              </w:rPr>
            </w:pPr>
            <w:r>
              <w:rPr>
                <w:rFonts w:hint="eastAsia" w:ascii="宋体" w:hAnsi="宋体" w:cs="宋体"/>
                <w:b w:val="0"/>
                <w:i w:val="0"/>
                <w:caps w:val="0"/>
                <w:color w:val="auto"/>
                <w:spacing w:val="0"/>
                <w:w w:val="100"/>
                <w:sz w:val="24"/>
                <w:highlight w:val="none"/>
                <w:lang w:val="en-US" w:eastAsia="zh-CN"/>
              </w:rPr>
              <w:t>6</w:t>
            </w:r>
          </w:p>
        </w:tc>
        <w:tc>
          <w:tcPr>
            <w:tcW w:w="6777" w:type="dxa"/>
            <w:gridSpan w:val="2"/>
            <w:noWrap w:val="0"/>
            <w:vAlign w:val="center"/>
          </w:tcPr>
          <w:p>
            <w:pPr>
              <w:pStyle w:val="5"/>
              <w:snapToGrid/>
              <w:spacing w:before="0" w:beforeAutospacing="0" w:after="0" w:afterAutospacing="0" w:line="240" w:lineRule="auto"/>
              <w:ind w:firstLine="0"/>
              <w:jc w:val="left"/>
              <w:textAlignment w:val="baseline"/>
              <w:rPr>
                <w:rFonts w:hint="eastAsia" w:eastAsia="宋体"/>
                <w:color w:val="auto"/>
                <w:lang w:val="en-US" w:eastAsia="zh-CN"/>
              </w:rPr>
            </w:pPr>
            <w:r>
              <w:rPr>
                <w:rFonts w:hint="eastAsia"/>
                <w:color w:val="auto"/>
              </w:rPr>
              <w:t>提供投标人</w:t>
            </w:r>
            <w:r>
              <w:rPr>
                <w:rFonts w:hint="eastAsia"/>
                <w:color w:val="auto"/>
                <w:lang w:val="en-US" w:eastAsia="zh-CN"/>
              </w:rPr>
              <w:t>2019</w:t>
            </w:r>
            <w:r>
              <w:rPr>
                <w:rFonts w:hint="eastAsia"/>
                <w:color w:val="auto"/>
              </w:rPr>
              <w:t>年至今</w:t>
            </w:r>
            <w:r>
              <w:rPr>
                <w:rFonts w:hint="eastAsia"/>
                <w:color w:val="auto"/>
                <w:lang w:eastAsia="zh-CN"/>
              </w:rPr>
              <w:t>参</w:t>
            </w:r>
            <w:r>
              <w:rPr>
                <w:rFonts w:hint="eastAsia"/>
                <w:color w:val="auto"/>
              </w:rPr>
              <w:t>与</w:t>
            </w:r>
            <w:r>
              <w:rPr>
                <w:rFonts w:hint="eastAsia"/>
                <w:color w:val="auto"/>
                <w:lang w:val="en-US" w:eastAsia="zh-CN"/>
              </w:rPr>
              <w:t>类似</w:t>
            </w:r>
            <w:r>
              <w:rPr>
                <w:rFonts w:hint="eastAsia"/>
                <w:color w:val="auto"/>
              </w:rPr>
              <w:t>项目业绩</w:t>
            </w:r>
            <w:r>
              <w:rPr>
                <w:rFonts w:hint="eastAsia" w:eastAsia="宋体"/>
                <w:color w:val="auto"/>
                <w:lang w:eastAsia="zh-CN"/>
              </w:rPr>
              <w:t>，</w:t>
            </w:r>
            <w:r>
              <w:rPr>
                <w:rFonts w:hint="eastAsia" w:eastAsia="宋体"/>
                <w:color w:val="auto"/>
                <w:lang w:val="en-US" w:eastAsia="zh-CN"/>
              </w:rPr>
              <w:t>每提供一项业绩得2分，</w:t>
            </w:r>
            <w:r>
              <w:rPr>
                <w:rFonts w:hint="eastAsia"/>
                <w:color w:val="auto"/>
              </w:rPr>
              <w:t>满分</w:t>
            </w:r>
            <w:r>
              <w:rPr>
                <w:rFonts w:hint="eastAsia"/>
                <w:color w:val="auto"/>
                <w:lang w:val="en-US" w:eastAsia="zh-CN"/>
              </w:rPr>
              <w:t>6</w:t>
            </w:r>
            <w:r>
              <w:rPr>
                <w:rFonts w:hint="eastAsia"/>
                <w:color w:val="auto"/>
              </w:rPr>
              <w:t>分，</w:t>
            </w:r>
            <w:r>
              <w:rPr>
                <w:color w:val="auto"/>
              </w:rPr>
              <w:t>不提供</w:t>
            </w:r>
            <w:r>
              <w:rPr>
                <w:rFonts w:hint="eastAsia"/>
                <w:color w:val="auto"/>
              </w:rPr>
              <w:t>或</w:t>
            </w:r>
            <w:r>
              <w:rPr>
                <w:color w:val="auto"/>
              </w:rPr>
              <w:t>提供</w:t>
            </w:r>
            <w:r>
              <w:rPr>
                <w:rFonts w:hint="eastAsia"/>
                <w:color w:val="auto"/>
              </w:rPr>
              <w:t>不齐全</w:t>
            </w:r>
            <w:r>
              <w:rPr>
                <w:color w:val="auto"/>
              </w:rPr>
              <w:t>不得分</w:t>
            </w:r>
            <w:r>
              <w:rPr>
                <w:rFonts w:hint="eastAsia"/>
                <w:color w:val="auto"/>
              </w:rPr>
              <w:t>。</w:t>
            </w:r>
            <w:r>
              <w:rPr>
                <w:rFonts w:hint="eastAsia" w:eastAsia="宋体"/>
                <w:color w:val="auto"/>
                <w:lang w:eastAsia="zh-CN"/>
              </w:rPr>
              <w:t>（</w:t>
            </w:r>
            <w:r>
              <w:rPr>
                <w:rFonts w:hint="eastAsia" w:eastAsia="宋体"/>
                <w:color w:val="auto"/>
                <w:lang w:val="en-US" w:eastAsia="zh-CN"/>
              </w:rPr>
              <w:t>需提供中标通知书、合同、验收报告扫描件并加盖公章</w:t>
            </w:r>
            <w:r>
              <w:rPr>
                <w:rFonts w:hint="eastAsia" w:eastAsia="宋体"/>
                <w:color w:val="auto"/>
                <w:lang w:eastAsia="zh-CN"/>
              </w:rPr>
              <w:t>）</w:t>
            </w:r>
          </w:p>
          <w:p>
            <w:pPr>
              <w:pStyle w:val="5"/>
              <w:snapToGrid/>
              <w:spacing w:before="0" w:beforeAutospacing="0" w:after="0" w:afterAutospacing="0" w:line="240" w:lineRule="auto"/>
              <w:ind w:firstLine="0"/>
              <w:jc w:val="left"/>
              <w:textAlignment w:val="baseline"/>
              <w:rPr>
                <w:rFonts w:hint="eastAsia"/>
                <w:color w:val="auto"/>
              </w:rPr>
            </w:pPr>
            <w:r>
              <w:rPr>
                <w:rFonts w:hint="eastAsia"/>
                <w:color w:val="auto"/>
              </w:rPr>
              <w:t>注：有效证明文件</w:t>
            </w:r>
            <w:r>
              <w:rPr>
                <w:rFonts w:hint="eastAsia"/>
                <w:color w:val="auto"/>
                <w:lang w:eastAsia="zh-CN"/>
              </w:rPr>
              <w:t>可以提供</w:t>
            </w:r>
            <w:r>
              <w:rPr>
                <w:rFonts w:hint="eastAsia"/>
                <w:color w:val="auto"/>
              </w:rPr>
              <w:t>复印件并加盖投标人公章</w:t>
            </w:r>
            <w:r>
              <w:rPr>
                <w:rFonts w:hint="eastAsia"/>
                <w:color w:val="auto"/>
                <w:lang w:eastAsia="zh-CN"/>
              </w:rPr>
              <w:t>（</w:t>
            </w:r>
            <w:r>
              <w:rPr>
                <w:rFonts w:hint="eastAsia"/>
                <w:color w:val="auto"/>
                <w:lang w:val="en-US" w:eastAsia="zh-CN"/>
              </w:rPr>
              <w:t>非政府投资类项目只需提供合同文本即可</w:t>
            </w:r>
            <w:r>
              <w:rPr>
                <w:rFonts w:hint="eastAsia"/>
                <w:color w:val="auto"/>
                <w:lang w:eastAsia="zh-CN"/>
              </w:rPr>
              <w:t>）</w:t>
            </w:r>
            <w:r>
              <w:rPr>
                <w:rFonts w:hint="eastAsia"/>
                <w:color w:val="auto"/>
              </w:rPr>
              <w:t>。</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458" w:type="dxa"/>
            <w:vMerge w:val="continue"/>
            <w:noWrap w:val="0"/>
            <w:vAlign w:val="center"/>
          </w:tcPr>
          <w:p>
            <w:pPr>
              <w:snapToGrid/>
              <w:spacing w:before="0" w:beforeAutospacing="0" w:after="0" w:afterAutospacing="0" w:line="240" w:lineRule="auto"/>
              <w:jc w:val="both"/>
              <w:textAlignment w:val="baseline"/>
              <w:rPr>
                <w:rFonts w:ascii="宋体" w:hAnsi="宋体" w:cs="宋体"/>
                <w:b w:val="0"/>
                <w:i w:val="0"/>
                <w:caps w:val="0"/>
                <w:color w:val="auto"/>
                <w:spacing w:val="0"/>
                <w:w w:val="100"/>
                <w:sz w:val="24"/>
                <w:highlight w:val="none"/>
              </w:rPr>
            </w:pPr>
          </w:p>
        </w:tc>
        <w:tc>
          <w:tcPr>
            <w:tcW w:w="1107" w:type="dxa"/>
            <w:vMerge w:val="continue"/>
            <w:noWrap w:val="0"/>
            <w:vAlign w:val="center"/>
          </w:tcPr>
          <w:p>
            <w:pPr>
              <w:snapToGrid/>
              <w:spacing w:before="0" w:beforeAutospacing="0" w:after="0" w:afterAutospacing="0" w:line="240" w:lineRule="auto"/>
              <w:jc w:val="both"/>
              <w:textAlignment w:val="baseline"/>
              <w:rPr>
                <w:rFonts w:ascii="宋体" w:hAnsi="宋体" w:cs="宋体"/>
                <w:b w:val="0"/>
                <w:i w:val="0"/>
                <w:caps w:val="0"/>
                <w:color w:val="auto"/>
                <w:spacing w:val="0"/>
                <w:w w:val="100"/>
                <w:sz w:val="24"/>
                <w:highlight w:val="none"/>
              </w:rPr>
            </w:pPr>
          </w:p>
        </w:tc>
        <w:tc>
          <w:tcPr>
            <w:tcW w:w="1199" w:type="dxa"/>
            <w:noWrap w:val="0"/>
            <w:vAlign w:val="center"/>
          </w:tcPr>
          <w:p>
            <w:pPr>
              <w:snapToGrid/>
              <w:spacing w:before="0" w:beforeAutospacing="0" w:after="0" w:afterAutospacing="0" w:line="240" w:lineRule="auto"/>
              <w:jc w:val="center"/>
              <w:textAlignment w:val="baseline"/>
              <w:rPr>
                <w:rFonts w:hint="default"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培训场地</w:t>
            </w:r>
          </w:p>
        </w:tc>
        <w:tc>
          <w:tcPr>
            <w:tcW w:w="892" w:type="dxa"/>
            <w:noWrap w:val="0"/>
            <w:vAlign w:val="center"/>
          </w:tcPr>
          <w:p>
            <w:pPr>
              <w:snapToGrid/>
              <w:spacing w:before="0" w:beforeAutospacing="0" w:after="0" w:afterAutospacing="0" w:line="240" w:lineRule="auto"/>
              <w:jc w:val="center"/>
              <w:textAlignment w:val="baseline"/>
              <w:rPr>
                <w:rFonts w:hint="default" w:ascii="宋体" w:hAnsi="宋体" w:cs="宋体"/>
                <w:b w:val="0"/>
                <w:i w:val="0"/>
                <w:caps w:val="0"/>
                <w:color w:val="auto"/>
                <w:spacing w:val="0"/>
                <w:w w:val="100"/>
                <w:sz w:val="24"/>
                <w:highlight w:val="none"/>
                <w:lang w:val="en-US" w:eastAsia="zh-CN"/>
              </w:rPr>
            </w:pPr>
            <w:r>
              <w:rPr>
                <w:rFonts w:hint="eastAsia" w:ascii="宋体" w:hAnsi="宋体" w:cs="宋体"/>
                <w:b w:val="0"/>
                <w:i w:val="0"/>
                <w:caps w:val="0"/>
                <w:color w:val="auto"/>
                <w:spacing w:val="0"/>
                <w:w w:val="100"/>
                <w:sz w:val="24"/>
                <w:highlight w:val="none"/>
                <w:lang w:val="en-US" w:eastAsia="zh-CN"/>
              </w:rPr>
              <w:t>5</w:t>
            </w:r>
          </w:p>
        </w:tc>
        <w:tc>
          <w:tcPr>
            <w:tcW w:w="6777" w:type="dxa"/>
            <w:gridSpan w:val="2"/>
            <w:noWrap w:val="0"/>
            <w:vAlign w:val="center"/>
          </w:tcPr>
          <w:p>
            <w:pPr>
              <w:rPr>
                <w:color w:val="auto"/>
              </w:rPr>
            </w:pPr>
            <w:r>
              <w:rPr>
                <w:rFonts w:hint="eastAsia" w:ascii="宋体" w:hAnsi="宋体" w:eastAsia="宋体" w:cs="宋体"/>
                <w:color w:val="auto"/>
                <w:kern w:val="0"/>
                <w:sz w:val="24"/>
                <w:szCs w:val="21"/>
                <w:highlight w:val="none"/>
                <w:lang w:bidi="ar-SA"/>
              </w:rPr>
              <w:t>对能满足招标计划培训</w:t>
            </w:r>
            <w:r>
              <w:rPr>
                <w:rFonts w:hint="eastAsia" w:ascii="宋体" w:hAnsi="宋体" w:eastAsia="宋体" w:cs="宋体"/>
                <w:color w:val="auto"/>
                <w:kern w:val="0"/>
                <w:sz w:val="24"/>
                <w:szCs w:val="21"/>
                <w:highlight w:val="none"/>
                <w:lang w:val="en-US" w:eastAsia="zh-CN" w:bidi="ar-SA"/>
              </w:rPr>
              <w:t>场地要求，</w:t>
            </w:r>
            <w:r>
              <w:rPr>
                <w:rFonts w:hint="eastAsia" w:ascii="宋体" w:hAnsi="宋体" w:eastAsia="宋体" w:cs="宋体"/>
                <w:color w:val="auto"/>
                <w:kern w:val="0"/>
                <w:sz w:val="24"/>
                <w:szCs w:val="21"/>
                <w:highlight w:val="none"/>
                <w:lang w:bidi="ar-SA"/>
              </w:rPr>
              <w:t>各投标单位横向比较，附</w:t>
            </w:r>
            <w:r>
              <w:rPr>
                <w:rFonts w:hint="eastAsia" w:ascii="宋体" w:hAnsi="宋体" w:eastAsia="宋体" w:cs="宋体"/>
                <w:color w:val="auto"/>
                <w:kern w:val="0"/>
                <w:sz w:val="24"/>
                <w:szCs w:val="21"/>
                <w:highlight w:val="none"/>
                <w:lang w:val="en-US" w:eastAsia="zh-CN" w:bidi="ar-SA"/>
              </w:rPr>
              <w:t>承诺书、菜单，并且提供相关证明材料</w:t>
            </w:r>
            <w:r>
              <w:rPr>
                <w:rFonts w:hint="eastAsia" w:ascii="宋体" w:hAnsi="宋体" w:eastAsia="宋体" w:cs="宋体"/>
                <w:color w:val="auto"/>
                <w:kern w:val="0"/>
                <w:sz w:val="24"/>
                <w:szCs w:val="21"/>
                <w:highlight w:val="none"/>
                <w:lang w:bidi="ar-SA"/>
              </w:rPr>
              <w:t>) ，</w:t>
            </w:r>
            <w:r>
              <w:rPr>
                <w:rFonts w:hint="eastAsia" w:ascii="宋体" w:hAnsi="宋体" w:eastAsia="宋体" w:cs="宋体"/>
                <w:color w:val="auto"/>
                <w:kern w:val="0"/>
                <w:sz w:val="24"/>
                <w:szCs w:val="21"/>
                <w:highlight w:val="none"/>
                <w:lang w:val="en-US" w:eastAsia="zh-CN" w:bidi="ar-SA"/>
              </w:rPr>
              <w:t>完全满足采购单位要求，场地布置合理，伙食搭配合理</w:t>
            </w:r>
            <w:r>
              <w:rPr>
                <w:rFonts w:hint="eastAsia" w:ascii="宋体" w:hAnsi="宋体" w:eastAsia="宋体" w:cs="宋体"/>
                <w:color w:val="auto"/>
                <w:kern w:val="0"/>
                <w:sz w:val="24"/>
                <w:szCs w:val="21"/>
                <w:highlight w:val="none"/>
                <w:lang w:bidi="ar-SA"/>
              </w:rPr>
              <w:t>得</w:t>
            </w:r>
            <w:r>
              <w:rPr>
                <w:rFonts w:hint="eastAsia" w:ascii="宋体" w:hAnsi="宋体" w:eastAsia="宋体" w:cs="宋体"/>
                <w:color w:val="auto"/>
                <w:kern w:val="0"/>
                <w:sz w:val="24"/>
                <w:szCs w:val="21"/>
                <w:highlight w:val="none"/>
                <w:lang w:val="en-US" w:eastAsia="zh-CN" w:bidi="ar-SA"/>
              </w:rPr>
              <w:t>5</w:t>
            </w:r>
            <w:r>
              <w:rPr>
                <w:rFonts w:hint="eastAsia" w:ascii="宋体" w:hAnsi="宋体" w:eastAsia="宋体" w:cs="宋体"/>
                <w:color w:val="auto"/>
                <w:kern w:val="0"/>
                <w:sz w:val="24"/>
                <w:szCs w:val="21"/>
                <w:highlight w:val="none"/>
                <w:lang w:bidi="ar-SA"/>
              </w:rPr>
              <w:t>分，</w:t>
            </w:r>
            <w:r>
              <w:rPr>
                <w:rFonts w:hint="eastAsia" w:ascii="宋体" w:hAnsi="宋体" w:eastAsia="宋体" w:cs="宋体"/>
                <w:color w:val="auto"/>
                <w:kern w:val="0"/>
                <w:sz w:val="24"/>
                <w:szCs w:val="21"/>
                <w:highlight w:val="none"/>
                <w:lang w:val="en-US" w:eastAsia="zh-CN" w:bidi="ar-SA"/>
              </w:rPr>
              <w:t>能满足采购单位需求，场地布置合理，伙食一般</w:t>
            </w:r>
            <w:r>
              <w:rPr>
                <w:rFonts w:hint="eastAsia" w:ascii="宋体" w:hAnsi="宋体" w:eastAsia="宋体" w:cs="宋体"/>
                <w:color w:val="auto"/>
                <w:kern w:val="0"/>
                <w:sz w:val="24"/>
                <w:szCs w:val="21"/>
                <w:highlight w:val="none"/>
                <w:lang w:bidi="ar-SA"/>
              </w:rPr>
              <w:t>得</w:t>
            </w:r>
            <w:r>
              <w:rPr>
                <w:rFonts w:hint="eastAsia" w:ascii="宋体" w:hAnsi="宋体" w:eastAsia="宋体" w:cs="宋体"/>
                <w:color w:val="auto"/>
                <w:kern w:val="0"/>
                <w:sz w:val="24"/>
                <w:szCs w:val="21"/>
                <w:highlight w:val="none"/>
                <w:lang w:val="en-US" w:eastAsia="zh-CN" w:bidi="ar-SA"/>
              </w:rPr>
              <w:t>3</w:t>
            </w:r>
            <w:r>
              <w:rPr>
                <w:rFonts w:hint="eastAsia" w:ascii="宋体" w:hAnsi="宋体" w:eastAsia="宋体" w:cs="宋体"/>
                <w:color w:val="auto"/>
                <w:kern w:val="0"/>
                <w:sz w:val="24"/>
                <w:szCs w:val="21"/>
                <w:highlight w:val="none"/>
                <w:lang w:bidi="ar-SA"/>
              </w:rPr>
              <w:t>分，</w:t>
            </w:r>
            <w:r>
              <w:rPr>
                <w:rFonts w:hint="eastAsia" w:ascii="宋体" w:hAnsi="宋体" w:eastAsia="宋体" w:cs="宋体"/>
                <w:color w:val="auto"/>
                <w:kern w:val="0"/>
                <w:sz w:val="24"/>
                <w:szCs w:val="21"/>
                <w:highlight w:val="none"/>
                <w:lang w:val="en-US" w:eastAsia="zh-CN" w:bidi="ar-SA"/>
              </w:rPr>
              <w:t>能满足采购单位需求，场地布置较小，伙食差</w:t>
            </w:r>
            <w:r>
              <w:rPr>
                <w:rFonts w:hint="eastAsia" w:ascii="宋体" w:hAnsi="宋体" w:eastAsia="宋体" w:cs="宋体"/>
                <w:color w:val="auto"/>
                <w:kern w:val="0"/>
                <w:sz w:val="24"/>
                <w:szCs w:val="21"/>
                <w:highlight w:val="none"/>
                <w:lang w:bidi="ar-SA"/>
              </w:rPr>
              <w:t>得1分</w:t>
            </w:r>
            <w:r>
              <w:rPr>
                <w:rFonts w:hint="eastAsia" w:ascii="宋体" w:hAnsi="宋体" w:eastAsia="宋体" w:cs="宋体"/>
                <w:color w:val="auto"/>
                <w:kern w:val="0"/>
                <w:sz w:val="24"/>
                <w:szCs w:val="21"/>
                <w:highlight w:val="none"/>
                <w:lang w:eastAsia="zh-CN" w:bidi="ar-SA"/>
              </w:rPr>
              <w:t>，</w:t>
            </w:r>
            <w:r>
              <w:rPr>
                <w:rFonts w:hint="eastAsia" w:ascii="宋体" w:hAnsi="宋体" w:eastAsia="宋体" w:cs="宋体"/>
                <w:color w:val="auto"/>
                <w:kern w:val="0"/>
                <w:sz w:val="24"/>
                <w:szCs w:val="21"/>
                <w:highlight w:val="none"/>
                <w:lang w:val="en-US" w:eastAsia="zh-CN" w:bidi="ar-SA"/>
              </w:rPr>
              <w:t>不提供不得分</w:t>
            </w:r>
            <w:r>
              <w:rPr>
                <w:rFonts w:hint="eastAsia" w:ascii="宋体" w:hAnsi="宋体" w:eastAsia="宋体" w:cs="宋体"/>
                <w:color w:val="auto"/>
                <w:kern w:val="0"/>
                <w:sz w:val="24"/>
                <w:szCs w:val="21"/>
                <w:highlight w:val="none"/>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0433" w:type="dxa"/>
            <w:gridSpan w:val="6"/>
            <w:noWrap w:val="0"/>
            <w:vAlign w:val="center"/>
          </w:tcPr>
          <w:p>
            <w:pPr>
              <w:snapToGrid/>
              <w:spacing w:before="0" w:beforeAutospacing="0" w:after="0" w:afterAutospacing="0" w:line="240" w:lineRule="auto"/>
              <w:jc w:val="both"/>
              <w:textAlignment w:val="baseline"/>
              <w:rPr>
                <w:rFonts w:ascii="宋体" w:hAnsi="宋体" w:cs="宋体"/>
                <w:b w:val="0"/>
                <w:i w:val="0"/>
                <w:caps w:val="0"/>
                <w:color w:val="auto"/>
                <w:spacing w:val="0"/>
                <w:w w:val="100"/>
                <w:sz w:val="24"/>
                <w:highlight w:val="none"/>
              </w:rPr>
            </w:pPr>
            <w:r>
              <w:rPr>
                <w:rFonts w:hint="eastAsia" w:ascii="宋体" w:hAnsi="宋体" w:cs="宋体"/>
                <w:b w:val="0"/>
                <w:i w:val="0"/>
                <w:caps w:val="0"/>
                <w:color w:val="auto"/>
                <w:spacing w:val="0"/>
                <w:w w:val="100"/>
                <w:sz w:val="24"/>
                <w:highlight w:val="none"/>
              </w:rPr>
              <w:t>三、技术部分（</w:t>
            </w:r>
            <w:r>
              <w:rPr>
                <w:rFonts w:hint="eastAsia" w:ascii="宋体" w:hAnsi="宋体" w:cs="宋体"/>
                <w:b w:val="0"/>
                <w:i w:val="0"/>
                <w:caps w:val="0"/>
                <w:color w:val="auto"/>
                <w:spacing w:val="0"/>
                <w:w w:val="100"/>
                <w:sz w:val="24"/>
                <w:highlight w:val="none"/>
                <w:lang w:val="en-US" w:eastAsia="zh-CN"/>
              </w:rPr>
              <w:t>60</w:t>
            </w:r>
            <w:r>
              <w:rPr>
                <w:rFonts w:hint="eastAsia" w:ascii="宋体" w:hAnsi="宋体" w:cs="宋体"/>
                <w:b w:val="0"/>
                <w:i w:val="0"/>
                <w:caps w:val="0"/>
                <w:color w:val="auto"/>
                <w:spacing w:val="0"/>
                <w:w w:val="100"/>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458" w:type="dxa"/>
            <w:vMerge w:val="restart"/>
            <w:noWrap w:val="0"/>
            <w:vAlign w:val="center"/>
          </w:tcPr>
          <w:p>
            <w:pPr>
              <w:snapToGrid/>
              <w:spacing w:before="0" w:beforeAutospacing="0" w:after="0" w:afterAutospacing="0" w:line="240" w:lineRule="auto"/>
              <w:jc w:val="center"/>
              <w:textAlignment w:val="baseline"/>
              <w:rPr>
                <w:rFonts w:ascii="宋体" w:hAnsi="宋体" w:cs="宋体"/>
                <w:b w:val="0"/>
                <w:i w:val="0"/>
                <w:caps w:val="0"/>
                <w:color w:val="auto"/>
                <w:spacing w:val="0"/>
                <w:w w:val="100"/>
                <w:sz w:val="24"/>
                <w:highlight w:val="none"/>
              </w:rPr>
            </w:pPr>
            <w:r>
              <w:rPr>
                <w:rFonts w:hint="eastAsia" w:ascii="宋体" w:hAnsi="宋体" w:cs="宋体"/>
                <w:b w:val="0"/>
                <w:i w:val="0"/>
                <w:caps w:val="0"/>
                <w:color w:val="auto"/>
                <w:spacing w:val="0"/>
                <w:w w:val="100"/>
                <w:sz w:val="24"/>
                <w:highlight w:val="none"/>
              </w:rPr>
              <w:t>1</w:t>
            </w:r>
          </w:p>
        </w:tc>
        <w:tc>
          <w:tcPr>
            <w:tcW w:w="1107" w:type="dxa"/>
            <w:vMerge w:val="restart"/>
            <w:noWrap w:val="0"/>
            <w:vAlign w:val="center"/>
          </w:tcPr>
          <w:p>
            <w:pPr>
              <w:snapToGrid/>
              <w:spacing w:before="0" w:beforeAutospacing="0" w:after="0" w:afterAutospacing="0" w:line="240" w:lineRule="auto"/>
              <w:jc w:val="center"/>
              <w:textAlignment w:val="baseline"/>
              <w:rPr>
                <w:rFonts w:ascii="宋体" w:hAnsi="宋体" w:cs="宋体"/>
                <w:b w:val="0"/>
                <w:i w:val="0"/>
                <w:caps w:val="0"/>
                <w:color w:val="auto"/>
                <w:spacing w:val="0"/>
                <w:w w:val="100"/>
                <w:sz w:val="24"/>
                <w:highlight w:val="none"/>
              </w:rPr>
            </w:pPr>
            <w:r>
              <w:rPr>
                <w:rFonts w:hint="eastAsia" w:ascii="宋体" w:hAnsi="宋体" w:cs="宋体"/>
                <w:b w:val="0"/>
                <w:i w:val="0"/>
                <w:caps w:val="0"/>
                <w:color w:val="auto"/>
                <w:spacing w:val="0"/>
                <w:w w:val="100"/>
                <w:sz w:val="24"/>
                <w:highlight w:val="none"/>
              </w:rPr>
              <w:t>投标产品技术要求</w:t>
            </w:r>
          </w:p>
          <w:p>
            <w:pPr>
              <w:snapToGrid/>
              <w:spacing w:before="0" w:beforeAutospacing="0" w:after="0" w:afterAutospacing="0" w:line="240" w:lineRule="auto"/>
              <w:ind w:hangingChars="200"/>
              <w:jc w:val="left"/>
              <w:textAlignment w:val="baseline"/>
              <w:rPr>
                <w:rFonts w:ascii="宋体" w:hAnsi="宋体" w:cs="宋体"/>
                <w:b w:val="0"/>
                <w:i w:val="0"/>
                <w:caps w:val="0"/>
                <w:color w:val="auto"/>
                <w:spacing w:val="0"/>
                <w:w w:val="100"/>
                <w:sz w:val="24"/>
                <w:highlight w:val="none"/>
              </w:rPr>
            </w:pPr>
            <w:r>
              <w:rPr>
                <w:rFonts w:hint="eastAsia" w:ascii="宋体" w:hAnsi="宋体" w:cs="宋体"/>
                <w:b w:val="0"/>
                <w:i w:val="0"/>
                <w:caps w:val="0"/>
                <w:color w:val="auto"/>
                <w:spacing w:val="0"/>
                <w:w w:val="100"/>
                <w:sz w:val="24"/>
                <w:highlight w:val="none"/>
              </w:rPr>
              <w:t>（</w:t>
            </w:r>
            <w:r>
              <w:rPr>
                <w:rFonts w:hint="eastAsia" w:ascii="宋体" w:hAnsi="宋体" w:cs="宋体"/>
                <w:b w:val="0"/>
                <w:i w:val="0"/>
                <w:caps w:val="0"/>
                <w:color w:val="auto"/>
                <w:spacing w:val="0"/>
                <w:w w:val="100"/>
                <w:sz w:val="24"/>
                <w:highlight w:val="none"/>
                <w:lang w:val="en-US" w:eastAsia="zh-CN"/>
              </w:rPr>
              <w:t>60</w:t>
            </w:r>
            <w:r>
              <w:rPr>
                <w:rFonts w:hint="eastAsia" w:ascii="宋体" w:hAnsi="宋体" w:cs="宋体"/>
                <w:b w:val="0"/>
                <w:i w:val="0"/>
                <w:caps w:val="0"/>
                <w:color w:val="auto"/>
                <w:spacing w:val="0"/>
                <w:w w:val="100"/>
                <w:sz w:val="24"/>
                <w:highlight w:val="none"/>
              </w:rPr>
              <w:t>分）</w:t>
            </w:r>
          </w:p>
        </w:tc>
        <w:tc>
          <w:tcPr>
            <w:tcW w:w="1199" w:type="dxa"/>
            <w:noWrap w:val="0"/>
            <w:vAlign w:val="center"/>
          </w:tcPr>
          <w:p>
            <w:pPr>
              <w:snapToGrid/>
              <w:spacing w:before="0" w:beforeAutospacing="0" w:after="0" w:afterAutospacing="0" w:line="240" w:lineRule="auto"/>
              <w:jc w:val="center"/>
              <w:textAlignment w:val="baseline"/>
              <w:rPr>
                <w:rFonts w:hint="default" w:ascii="宋体" w:hAnsi="宋体" w:eastAsia="宋体" w:cs="宋体"/>
                <w:b w:val="0"/>
                <w:i w:val="0"/>
                <w:caps w:val="0"/>
                <w:color w:val="auto"/>
                <w:spacing w:val="0"/>
                <w:w w:val="100"/>
                <w:sz w:val="24"/>
                <w:highlight w:val="none"/>
                <w:lang w:val="en-US" w:eastAsia="zh-CN"/>
              </w:rPr>
            </w:pPr>
            <w:r>
              <w:rPr>
                <w:rFonts w:hint="eastAsia" w:ascii="宋体" w:hAnsi="宋体" w:cs="宋体"/>
                <w:b w:val="0"/>
                <w:i w:val="0"/>
                <w:caps w:val="0"/>
                <w:color w:val="auto"/>
                <w:spacing w:val="0"/>
                <w:w w:val="100"/>
                <w:sz w:val="24"/>
                <w:highlight w:val="none"/>
                <w:lang w:val="en-US" w:eastAsia="zh-CN"/>
              </w:rPr>
              <w:t>培训方案及相关制度</w:t>
            </w:r>
          </w:p>
        </w:tc>
        <w:tc>
          <w:tcPr>
            <w:tcW w:w="892" w:type="dxa"/>
            <w:noWrap w:val="0"/>
            <w:vAlign w:val="center"/>
          </w:tcPr>
          <w:p>
            <w:pPr>
              <w:snapToGrid/>
              <w:spacing w:before="0" w:beforeAutospacing="0" w:after="0" w:afterAutospacing="0" w:line="240" w:lineRule="auto"/>
              <w:jc w:val="center"/>
              <w:textAlignment w:val="baseline"/>
              <w:rPr>
                <w:rFonts w:hint="default" w:ascii="宋体" w:hAnsi="宋体" w:eastAsia="宋体" w:cs="宋体"/>
                <w:b w:val="0"/>
                <w:i w:val="0"/>
                <w:caps w:val="0"/>
                <w:color w:val="auto"/>
                <w:spacing w:val="0"/>
                <w:w w:val="100"/>
                <w:sz w:val="24"/>
                <w:highlight w:val="none"/>
                <w:lang w:val="en-US" w:eastAsia="zh-CN"/>
              </w:rPr>
            </w:pPr>
            <w:r>
              <w:rPr>
                <w:rFonts w:hint="eastAsia" w:ascii="宋体" w:hAnsi="宋体" w:cs="宋体"/>
                <w:b w:val="0"/>
                <w:i w:val="0"/>
                <w:caps w:val="0"/>
                <w:color w:val="auto"/>
                <w:spacing w:val="0"/>
                <w:w w:val="100"/>
                <w:sz w:val="24"/>
                <w:highlight w:val="none"/>
                <w:lang w:val="en-US" w:eastAsia="zh-CN"/>
              </w:rPr>
              <w:t>20</w:t>
            </w:r>
          </w:p>
        </w:tc>
        <w:tc>
          <w:tcPr>
            <w:tcW w:w="6777" w:type="dxa"/>
            <w:gridSpan w:val="2"/>
            <w:noWrap w:val="0"/>
            <w:vAlign w:val="center"/>
          </w:tcPr>
          <w:p>
            <w:pPr>
              <w:pStyle w:val="5"/>
              <w:numPr>
                <w:ilvl w:val="0"/>
                <w:numId w:val="9"/>
              </w:numPr>
              <w:snapToGrid/>
              <w:spacing w:before="0" w:beforeAutospacing="0" w:after="0" w:afterAutospacing="0" w:line="240" w:lineRule="auto"/>
              <w:ind w:firstLine="0"/>
              <w:jc w:val="left"/>
              <w:textAlignment w:val="baseline"/>
              <w:rPr>
                <w:rFonts w:hint="eastAsia" w:ascii="宋体" w:hAnsi="宋体" w:eastAsia="宋体" w:cs="宋体"/>
                <w:b w:val="0"/>
                <w:i w:val="0"/>
                <w:caps w:val="0"/>
                <w:color w:val="auto"/>
                <w:spacing w:val="0"/>
                <w:w w:val="100"/>
                <w:kern w:val="2"/>
                <w:sz w:val="24"/>
                <w:szCs w:val="24"/>
                <w:highlight w:val="none"/>
              </w:rPr>
            </w:pPr>
            <w:r>
              <w:rPr>
                <w:rFonts w:hint="eastAsia" w:ascii="宋体" w:hAnsi="宋体" w:eastAsia="宋体" w:cs="宋体"/>
                <w:b w:val="0"/>
                <w:i w:val="0"/>
                <w:caps w:val="0"/>
                <w:color w:val="auto"/>
                <w:spacing w:val="0"/>
                <w:w w:val="100"/>
                <w:kern w:val="2"/>
                <w:sz w:val="24"/>
                <w:szCs w:val="24"/>
                <w:highlight w:val="none"/>
                <w:lang w:val="en-US" w:eastAsia="zh-CN"/>
              </w:rPr>
              <w:t>根据本项目制定合理的培训课程，根据课程安排合理程度，是否理论与实践相结合能满足甲方要求</w:t>
            </w:r>
            <w:r>
              <w:rPr>
                <w:rFonts w:hint="eastAsia" w:hAnsi="宋体" w:eastAsia="宋体" w:cs="宋体"/>
                <w:b w:val="0"/>
                <w:i w:val="0"/>
                <w:caps w:val="0"/>
                <w:color w:val="auto"/>
                <w:spacing w:val="0"/>
                <w:w w:val="100"/>
                <w:kern w:val="2"/>
                <w:sz w:val="24"/>
                <w:szCs w:val="24"/>
                <w:highlight w:val="none"/>
                <w:lang w:val="en-US" w:eastAsia="zh-CN"/>
              </w:rPr>
              <w:t>，得10分</w:t>
            </w:r>
            <w:r>
              <w:rPr>
                <w:rFonts w:hint="eastAsia" w:ascii="宋体" w:hAnsi="宋体" w:eastAsia="宋体" w:cs="宋体"/>
                <w:b w:val="0"/>
                <w:i w:val="0"/>
                <w:caps w:val="0"/>
                <w:color w:val="auto"/>
                <w:spacing w:val="0"/>
                <w:w w:val="100"/>
                <w:kern w:val="2"/>
                <w:sz w:val="24"/>
                <w:szCs w:val="24"/>
                <w:highlight w:val="none"/>
                <w:lang w:val="en-US" w:eastAsia="zh-CN"/>
              </w:rPr>
              <w:t>、培训课程及课时、授课方式多样化、培训时间安排科学合理</w:t>
            </w:r>
            <w:r>
              <w:rPr>
                <w:rFonts w:hint="eastAsia" w:hAnsi="宋体" w:eastAsia="宋体" w:cs="宋体"/>
                <w:b w:val="0"/>
                <w:i w:val="0"/>
                <w:caps w:val="0"/>
                <w:color w:val="auto"/>
                <w:spacing w:val="0"/>
                <w:w w:val="100"/>
                <w:kern w:val="2"/>
                <w:sz w:val="24"/>
                <w:szCs w:val="24"/>
                <w:highlight w:val="none"/>
                <w:lang w:val="en-US" w:eastAsia="zh-CN"/>
              </w:rPr>
              <w:t>，得7分</w:t>
            </w:r>
            <w:r>
              <w:rPr>
                <w:rFonts w:hint="eastAsia" w:ascii="宋体" w:hAnsi="宋体" w:eastAsia="宋体" w:cs="宋体"/>
                <w:b w:val="0"/>
                <w:i w:val="0"/>
                <w:caps w:val="0"/>
                <w:color w:val="auto"/>
                <w:spacing w:val="0"/>
                <w:w w:val="100"/>
                <w:kern w:val="2"/>
                <w:sz w:val="24"/>
                <w:szCs w:val="24"/>
                <w:highlight w:val="none"/>
                <w:lang w:val="en-US" w:eastAsia="zh-CN"/>
              </w:rPr>
              <w:t>、内容紧凑，能</w:t>
            </w:r>
            <w:r>
              <w:rPr>
                <w:rFonts w:hint="eastAsia" w:hAnsi="宋体" w:eastAsia="宋体" w:cs="宋体"/>
                <w:b w:val="0"/>
                <w:i w:val="0"/>
                <w:caps w:val="0"/>
                <w:color w:val="auto"/>
                <w:spacing w:val="0"/>
                <w:w w:val="100"/>
                <w:kern w:val="2"/>
                <w:sz w:val="24"/>
                <w:szCs w:val="24"/>
                <w:highlight w:val="none"/>
                <w:lang w:val="en-US" w:eastAsia="zh-CN"/>
              </w:rPr>
              <w:t>全部</w:t>
            </w:r>
            <w:r>
              <w:rPr>
                <w:rFonts w:hint="eastAsia" w:ascii="宋体" w:hAnsi="宋体" w:eastAsia="宋体" w:cs="宋体"/>
                <w:b w:val="0"/>
                <w:i w:val="0"/>
                <w:caps w:val="0"/>
                <w:color w:val="auto"/>
                <w:spacing w:val="0"/>
                <w:w w:val="100"/>
                <w:kern w:val="2"/>
                <w:sz w:val="24"/>
                <w:szCs w:val="24"/>
                <w:highlight w:val="none"/>
                <w:lang w:val="en-US" w:eastAsia="zh-CN"/>
              </w:rPr>
              <w:t>满足甲方要求</w:t>
            </w:r>
            <w:r>
              <w:rPr>
                <w:rFonts w:hint="eastAsia" w:hAnsi="宋体" w:eastAsia="宋体" w:cs="宋体"/>
                <w:b w:val="0"/>
                <w:i w:val="0"/>
                <w:caps w:val="0"/>
                <w:color w:val="auto"/>
                <w:spacing w:val="0"/>
                <w:w w:val="100"/>
                <w:kern w:val="2"/>
                <w:sz w:val="24"/>
                <w:szCs w:val="24"/>
                <w:highlight w:val="none"/>
                <w:lang w:val="en-US" w:eastAsia="zh-CN"/>
              </w:rPr>
              <w:t>，</w:t>
            </w:r>
            <w:r>
              <w:rPr>
                <w:rFonts w:hint="eastAsia" w:ascii="宋体" w:hAnsi="宋体" w:eastAsia="宋体" w:cs="宋体"/>
                <w:b w:val="0"/>
                <w:i w:val="0"/>
                <w:caps w:val="0"/>
                <w:color w:val="auto"/>
                <w:spacing w:val="0"/>
                <w:w w:val="100"/>
                <w:kern w:val="2"/>
                <w:sz w:val="24"/>
                <w:szCs w:val="24"/>
                <w:highlight w:val="none"/>
                <w:lang w:val="en-US" w:eastAsia="zh-CN"/>
              </w:rPr>
              <w:t>得4分，</w:t>
            </w:r>
            <w:r>
              <w:rPr>
                <w:rFonts w:hint="eastAsia" w:hAnsi="宋体" w:eastAsia="宋体" w:cs="宋体"/>
                <w:b w:val="0"/>
                <w:i w:val="0"/>
                <w:caps w:val="0"/>
                <w:color w:val="auto"/>
                <w:spacing w:val="0"/>
                <w:w w:val="100"/>
                <w:kern w:val="2"/>
                <w:sz w:val="24"/>
                <w:szCs w:val="24"/>
                <w:highlight w:val="none"/>
                <w:lang w:val="en-US" w:eastAsia="zh-CN"/>
              </w:rPr>
              <w:t>不提供不得分，</w:t>
            </w:r>
            <w:r>
              <w:rPr>
                <w:rFonts w:hint="eastAsia" w:ascii="宋体" w:hAnsi="宋体" w:eastAsia="宋体" w:cs="宋体"/>
                <w:b w:val="0"/>
                <w:i w:val="0"/>
                <w:caps w:val="0"/>
                <w:color w:val="auto"/>
                <w:spacing w:val="0"/>
                <w:w w:val="100"/>
                <w:kern w:val="2"/>
                <w:sz w:val="24"/>
                <w:szCs w:val="24"/>
                <w:highlight w:val="none"/>
                <w:lang w:val="en-US" w:eastAsia="zh-CN"/>
              </w:rPr>
              <w:t>最高得10分</w:t>
            </w:r>
            <w:r>
              <w:rPr>
                <w:rFonts w:hint="eastAsia" w:ascii="宋体" w:hAnsi="宋体" w:eastAsia="宋体" w:cs="宋体"/>
                <w:b w:val="0"/>
                <w:i w:val="0"/>
                <w:caps w:val="0"/>
                <w:color w:val="auto"/>
                <w:spacing w:val="0"/>
                <w:w w:val="100"/>
                <w:kern w:val="2"/>
                <w:sz w:val="24"/>
                <w:szCs w:val="24"/>
                <w:highlight w:val="none"/>
              </w:rPr>
              <w:t>；</w:t>
            </w:r>
          </w:p>
          <w:p>
            <w:pPr>
              <w:pStyle w:val="5"/>
              <w:numPr>
                <w:ilvl w:val="0"/>
                <w:numId w:val="9"/>
              </w:numPr>
              <w:snapToGrid/>
              <w:spacing w:before="0" w:beforeAutospacing="0" w:after="0" w:afterAutospacing="0" w:line="240" w:lineRule="auto"/>
              <w:ind w:firstLine="0"/>
              <w:jc w:val="left"/>
              <w:textAlignment w:val="baseline"/>
              <w:rPr>
                <w:rFonts w:hint="eastAsia" w:ascii="宋体" w:hAnsi="宋体" w:eastAsia="宋体" w:cs="宋体"/>
                <w:b w:val="0"/>
                <w:i w:val="0"/>
                <w:caps w:val="0"/>
                <w:color w:val="auto"/>
                <w:spacing w:val="0"/>
                <w:w w:val="100"/>
                <w:kern w:val="2"/>
                <w:sz w:val="24"/>
                <w:szCs w:val="24"/>
                <w:highlight w:val="none"/>
              </w:rPr>
            </w:pPr>
            <w:r>
              <w:rPr>
                <w:rFonts w:hint="eastAsia" w:ascii="宋体" w:hAnsi="宋体" w:eastAsia="宋体" w:cs="宋体"/>
                <w:b w:val="0"/>
                <w:i w:val="0"/>
                <w:caps w:val="0"/>
                <w:color w:val="auto"/>
                <w:spacing w:val="0"/>
                <w:w w:val="100"/>
                <w:kern w:val="2"/>
                <w:sz w:val="24"/>
                <w:szCs w:val="24"/>
                <w:highlight w:val="none"/>
                <w:lang w:val="en-US" w:eastAsia="zh-CN"/>
              </w:rPr>
              <w:t>培训目标任务明确；考核、建档、资料管理制度完善</w:t>
            </w:r>
            <w:r>
              <w:rPr>
                <w:rFonts w:hint="eastAsia" w:hAnsi="宋体" w:eastAsia="宋体" w:cs="宋体"/>
                <w:b w:val="0"/>
                <w:i w:val="0"/>
                <w:caps w:val="0"/>
                <w:color w:val="auto"/>
                <w:spacing w:val="0"/>
                <w:w w:val="100"/>
                <w:kern w:val="2"/>
                <w:sz w:val="24"/>
                <w:szCs w:val="24"/>
                <w:highlight w:val="none"/>
                <w:lang w:val="en-US" w:eastAsia="zh-CN"/>
              </w:rPr>
              <w:t>，</w:t>
            </w:r>
            <w:r>
              <w:rPr>
                <w:rFonts w:hint="eastAsia" w:ascii="宋体" w:hAnsi="宋体" w:eastAsia="宋体" w:cs="宋体"/>
                <w:b w:val="0"/>
                <w:i w:val="0"/>
                <w:caps w:val="0"/>
                <w:color w:val="auto"/>
                <w:spacing w:val="0"/>
                <w:w w:val="100"/>
                <w:kern w:val="2"/>
                <w:sz w:val="24"/>
                <w:szCs w:val="24"/>
                <w:highlight w:val="none"/>
                <w:lang w:val="en-US" w:eastAsia="zh-CN"/>
              </w:rPr>
              <w:t>得10分，相</w:t>
            </w:r>
            <w:r>
              <w:rPr>
                <w:rFonts w:hint="eastAsia" w:hAnsi="宋体" w:eastAsia="宋体" w:cs="宋体"/>
                <w:b w:val="0"/>
                <w:i w:val="0"/>
                <w:caps w:val="0"/>
                <w:color w:val="auto"/>
                <w:spacing w:val="0"/>
                <w:w w:val="100"/>
                <w:kern w:val="2"/>
                <w:sz w:val="24"/>
                <w:szCs w:val="24"/>
                <w:highlight w:val="none"/>
                <w:lang w:val="en-US" w:eastAsia="zh-CN"/>
              </w:rPr>
              <w:t>关</w:t>
            </w:r>
            <w:r>
              <w:rPr>
                <w:rFonts w:hint="eastAsia" w:ascii="宋体" w:hAnsi="宋体" w:eastAsia="宋体" w:cs="宋体"/>
                <w:b w:val="0"/>
                <w:i w:val="0"/>
                <w:caps w:val="0"/>
                <w:color w:val="auto"/>
                <w:spacing w:val="0"/>
                <w:w w:val="100"/>
                <w:kern w:val="2"/>
                <w:sz w:val="24"/>
                <w:szCs w:val="24"/>
                <w:highlight w:val="none"/>
                <w:lang w:val="en-US" w:eastAsia="zh-CN"/>
              </w:rPr>
              <w:t>配套的技术规程具有很强的操作性</w:t>
            </w:r>
            <w:r>
              <w:rPr>
                <w:rFonts w:hint="eastAsia" w:hAnsi="宋体" w:eastAsia="宋体" w:cs="宋体"/>
                <w:b w:val="0"/>
                <w:i w:val="0"/>
                <w:caps w:val="0"/>
                <w:color w:val="auto"/>
                <w:spacing w:val="0"/>
                <w:w w:val="100"/>
                <w:kern w:val="2"/>
                <w:sz w:val="24"/>
                <w:szCs w:val="24"/>
                <w:highlight w:val="none"/>
                <w:lang w:val="en-US" w:eastAsia="zh-CN"/>
              </w:rPr>
              <w:t>，</w:t>
            </w:r>
            <w:r>
              <w:rPr>
                <w:rFonts w:hint="eastAsia" w:ascii="宋体" w:hAnsi="宋体" w:eastAsia="宋体" w:cs="宋体"/>
                <w:b w:val="0"/>
                <w:i w:val="0"/>
                <w:caps w:val="0"/>
                <w:color w:val="auto"/>
                <w:spacing w:val="0"/>
                <w:w w:val="100"/>
                <w:kern w:val="2"/>
                <w:sz w:val="24"/>
                <w:szCs w:val="24"/>
                <w:highlight w:val="none"/>
                <w:lang w:val="en-US" w:eastAsia="zh-CN"/>
              </w:rPr>
              <w:t>得7分，供应商有完善的后勤安全保障制度及措施</w:t>
            </w:r>
            <w:r>
              <w:rPr>
                <w:rFonts w:hint="eastAsia" w:hAnsi="宋体" w:eastAsia="宋体" w:cs="宋体"/>
                <w:b w:val="0"/>
                <w:i w:val="0"/>
                <w:caps w:val="0"/>
                <w:color w:val="auto"/>
                <w:spacing w:val="0"/>
                <w:w w:val="100"/>
                <w:kern w:val="2"/>
                <w:sz w:val="24"/>
                <w:szCs w:val="24"/>
                <w:highlight w:val="none"/>
                <w:lang w:val="en-US" w:eastAsia="zh-CN"/>
              </w:rPr>
              <w:t>，</w:t>
            </w:r>
            <w:r>
              <w:rPr>
                <w:rFonts w:hint="eastAsia" w:ascii="宋体" w:hAnsi="宋体" w:eastAsia="宋体" w:cs="宋体"/>
                <w:b w:val="0"/>
                <w:i w:val="0"/>
                <w:caps w:val="0"/>
                <w:color w:val="auto"/>
                <w:spacing w:val="0"/>
                <w:w w:val="100"/>
                <w:kern w:val="2"/>
                <w:sz w:val="24"/>
                <w:szCs w:val="24"/>
                <w:highlight w:val="none"/>
                <w:lang w:val="en-US" w:eastAsia="zh-CN"/>
              </w:rPr>
              <w:t>得4分，最高得10分。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458" w:type="dxa"/>
            <w:vMerge w:val="continue"/>
            <w:noWrap w:val="0"/>
            <w:vAlign w:val="center"/>
          </w:tcPr>
          <w:p>
            <w:pPr>
              <w:snapToGrid/>
              <w:spacing w:before="0" w:beforeAutospacing="0" w:after="0" w:afterAutospacing="0" w:line="240" w:lineRule="auto"/>
              <w:jc w:val="center"/>
              <w:textAlignment w:val="baseline"/>
              <w:rPr>
                <w:rFonts w:ascii="宋体" w:hAnsi="宋体" w:cs="宋体"/>
                <w:b w:val="0"/>
                <w:i w:val="0"/>
                <w:caps w:val="0"/>
                <w:color w:val="auto"/>
                <w:spacing w:val="0"/>
                <w:w w:val="100"/>
                <w:sz w:val="24"/>
                <w:highlight w:val="none"/>
              </w:rPr>
            </w:pPr>
          </w:p>
        </w:tc>
        <w:tc>
          <w:tcPr>
            <w:tcW w:w="1107" w:type="dxa"/>
            <w:vMerge w:val="continue"/>
            <w:noWrap w:val="0"/>
            <w:vAlign w:val="center"/>
          </w:tcPr>
          <w:p>
            <w:pPr>
              <w:snapToGrid/>
              <w:spacing w:before="0" w:beforeAutospacing="0" w:after="0" w:afterAutospacing="0" w:line="240" w:lineRule="auto"/>
              <w:jc w:val="left"/>
              <w:textAlignment w:val="baseline"/>
              <w:rPr>
                <w:rFonts w:ascii="宋体" w:hAnsi="宋体" w:cs="宋体"/>
                <w:b w:val="0"/>
                <w:i w:val="0"/>
                <w:caps w:val="0"/>
                <w:color w:val="auto"/>
                <w:spacing w:val="0"/>
                <w:w w:val="100"/>
                <w:sz w:val="24"/>
                <w:highlight w:val="none"/>
              </w:rPr>
            </w:pPr>
          </w:p>
        </w:tc>
        <w:tc>
          <w:tcPr>
            <w:tcW w:w="1199" w:type="dxa"/>
            <w:noWrap w:val="0"/>
            <w:vAlign w:val="center"/>
          </w:tcPr>
          <w:p>
            <w:pPr>
              <w:snapToGrid/>
              <w:spacing w:before="0" w:beforeAutospacing="0" w:after="0" w:afterAutospacing="0" w:line="240" w:lineRule="auto"/>
              <w:jc w:val="center"/>
              <w:textAlignment w:val="baseline"/>
              <w:rPr>
                <w:rFonts w:ascii="宋体" w:hAnsi="宋体" w:cs="宋体"/>
                <w:b w:val="0"/>
                <w:i w:val="0"/>
                <w:caps w:val="0"/>
                <w:color w:val="auto"/>
                <w:spacing w:val="0"/>
                <w:w w:val="100"/>
                <w:sz w:val="24"/>
                <w:highlight w:val="none"/>
              </w:rPr>
            </w:pPr>
            <w:r>
              <w:rPr>
                <w:rFonts w:hint="eastAsia" w:ascii="宋体" w:hAnsi="宋体" w:cs="宋体"/>
                <w:b w:val="0"/>
                <w:i w:val="0"/>
                <w:caps w:val="0"/>
                <w:color w:val="auto"/>
                <w:spacing w:val="0"/>
                <w:w w:val="100"/>
                <w:sz w:val="24"/>
                <w:highlight w:val="none"/>
              </w:rPr>
              <w:t>项目实</w:t>
            </w:r>
          </w:p>
          <w:p>
            <w:pPr>
              <w:snapToGrid/>
              <w:spacing w:before="0" w:beforeAutospacing="0" w:after="0" w:afterAutospacing="0" w:line="240" w:lineRule="auto"/>
              <w:jc w:val="center"/>
              <w:textAlignment w:val="baseline"/>
              <w:rPr>
                <w:rFonts w:ascii="宋体" w:hAnsi="宋体" w:cs="宋体"/>
                <w:b w:val="0"/>
                <w:i w:val="0"/>
                <w:caps w:val="0"/>
                <w:color w:val="auto"/>
                <w:spacing w:val="0"/>
                <w:w w:val="100"/>
                <w:sz w:val="24"/>
                <w:highlight w:val="none"/>
              </w:rPr>
            </w:pPr>
            <w:r>
              <w:rPr>
                <w:rFonts w:hint="eastAsia" w:ascii="宋体" w:hAnsi="宋体" w:cs="宋体"/>
                <w:b w:val="0"/>
                <w:i w:val="0"/>
                <w:caps w:val="0"/>
                <w:color w:val="auto"/>
                <w:spacing w:val="0"/>
                <w:w w:val="100"/>
                <w:sz w:val="24"/>
                <w:highlight w:val="none"/>
              </w:rPr>
              <w:t>施方案</w:t>
            </w:r>
          </w:p>
        </w:tc>
        <w:tc>
          <w:tcPr>
            <w:tcW w:w="892" w:type="dxa"/>
            <w:noWrap w:val="0"/>
            <w:vAlign w:val="center"/>
          </w:tcPr>
          <w:p>
            <w:pPr>
              <w:snapToGrid/>
              <w:spacing w:before="0" w:beforeAutospacing="0" w:after="0" w:afterAutospacing="0" w:line="240" w:lineRule="auto"/>
              <w:jc w:val="center"/>
              <w:textAlignment w:val="baseline"/>
              <w:rPr>
                <w:rFonts w:hint="default" w:ascii="宋体" w:hAnsi="宋体" w:eastAsia="宋体" w:cs="宋体"/>
                <w:b w:val="0"/>
                <w:i w:val="0"/>
                <w:caps w:val="0"/>
                <w:color w:val="auto"/>
                <w:spacing w:val="0"/>
                <w:w w:val="100"/>
                <w:sz w:val="24"/>
                <w:highlight w:val="none"/>
                <w:lang w:val="en-US" w:eastAsia="zh-CN"/>
              </w:rPr>
            </w:pPr>
            <w:r>
              <w:rPr>
                <w:rFonts w:hint="eastAsia" w:ascii="宋体" w:hAnsi="宋体" w:cs="宋体"/>
                <w:b w:val="0"/>
                <w:i w:val="0"/>
                <w:caps w:val="0"/>
                <w:color w:val="auto"/>
                <w:spacing w:val="0"/>
                <w:w w:val="100"/>
                <w:sz w:val="24"/>
                <w:highlight w:val="none"/>
                <w:lang w:val="en-US" w:eastAsia="zh-CN"/>
              </w:rPr>
              <w:t>15</w:t>
            </w:r>
          </w:p>
        </w:tc>
        <w:tc>
          <w:tcPr>
            <w:tcW w:w="6777" w:type="dxa"/>
            <w:gridSpan w:val="2"/>
            <w:noWrap w:val="0"/>
            <w:vAlign w:val="center"/>
          </w:tcPr>
          <w:p>
            <w:pPr>
              <w:pStyle w:val="5"/>
              <w:snapToGrid/>
              <w:spacing w:before="0" w:beforeAutospacing="0" w:after="0" w:afterAutospacing="0" w:line="240" w:lineRule="auto"/>
              <w:ind w:firstLine="0"/>
              <w:jc w:val="left"/>
              <w:textAlignment w:val="baseline"/>
              <w:rPr>
                <w:rFonts w:hint="eastAsia" w:hAnsi="宋体" w:eastAsia="宋体" w:cs="宋体"/>
                <w:b w:val="0"/>
                <w:i w:val="0"/>
                <w:caps w:val="0"/>
                <w:color w:val="auto"/>
                <w:spacing w:val="0"/>
                <w:w w:val="100"/>
                <w:kern w:val="2"/>
                <w:sz w:val="24"/>
                <w:szCs w:val="24"/>
                <w:highlight w:val="none"/>
                <w:lang w:eastAsia="zh-CN"/>
              </w:rPr>
            </w:pPr>
            <w:r>
              <w:rPr>
                <w:rFonts w:hint="eastAsia"/>
                <w:b w:val="0"/>
                <w:i w:val="0"/>
                <w:caps w:val="0"/>
                <w:color w:val="auto"/>
                <w:spacing w:val="0"/>
                <w:w w:val="100"/>
                <w:kern w:val="2"/>
                <w:sz w:val="24"/>
                <w:szCs w:val="24"/>
                <w:highlight w:val="none"/>
              </w:rPr>
              <w:t>投标人提供的项目实施方案</w:t>
            </w:r>
            <w:r>
              <w:rPr>
                <w:rFonts w:hint="eastAsia"/>
                <w:b w:val="0"/>
                <w:i w:val="0"/>
                <w:caps w:val="0"/>
                <w:color w:val="auto"/>
                <w:spacing w:val="0"/>
                <w:w w:val="100"/>
                <w:sz w:val="24"/>
                <w:highlight w:val="none"/>
              </w:rPr>
              <w:t>，</w:t>
            </w:r>
            <w:r>
              <w:rPr>
                <w:rFonts w:hint="eastAsia"/>
                <w:b w:val="0"/>
                <w:i w:val="0"/>
                <w:caps w:val="0"/>
                <w:color w:val="auto"/>
                <w:spacing w:val="0"/>
                <w:w w:val="100"/>
                <w:kern w:val="2"/>
                <w:sz w:val="24"/>
                <w:szCs w:val="24"/>
                <w:highlight w:val="none"/>
              </w:rPr>
              <w:t>在项目实施流程、人员配备、</w:t>
            </w:r>
            <w:r>
              <w:rPr>
                <w:rFonts w:hint="eastAsia"/>
                <w:b w:val="0"/>
                <w:i w:val="0"/>
                <w:caps w:val="0"/>
                <w:color w:val="auto"/>
                <w:spacing w:val="0"/>
                <w:w w:val="100"/>
                <w:kern w:val="2"/>
                <w:sz w:val="24"/>
                <w:szCs w:val="24"/>
                <w:highlight w:val="none"/>
                <w:lang w:val="en-US" w:eastAsia="zh-CN"/>
              </w:rPr>
              <w:t>疫情防控、安全</w:t>
            </w:r>
            <w:r>
              <w:rPr>
                <w:rFonts w:hint="eastAsia"/>
                <w:b w:val="0"/>
                <w:i w:val="0"/>
                <w:caps w:val="0"/>
                <w:color w:val="auto"/>
                <w:spacing w:val="0"/>
                <w:w w:val="100"/>
                <w:kern w:val="2"/>
                <w:sz w:val="24"/>
                <w:szCs w:val="24"/>
                <w:highlight w:val="none"/>
              </w:rPr>
              <w:t>控制、应急预案以及与采购人实际要求的符合程度进行综合考评</w:t>
            </w:r>
            <w:r>
              <w:rPr>
                <w:rFonts w:hint="eastAsia"/>
                <w:b w:val="0"/>
                <w:i w:val="0"/>
                <w:caps w:val="0"/>
                <w:color w:val="auto"/>
                <w:spacing w:val="0"/>
                <w:w w:val="100"/>
                <w:kern w:val="2"/>
                <w:sz w:val="24"/>
                <w:szCs w:val="24"/>
                <w:highlight w:val="none"/>
                <w:lang w:eastAsia="zh-CN"/>
              </w:rPr>
              <w:t>，</w:t>
            </w:r>
            <w:r>
              <w:rPr>
                <w:rFonts w:hint="eastAsia"/>
                <w:b w:val="0"/>
                <w:i w:val="0"/>
                <w:caps w:val="0"/>
                <w:color w:val="auto"/>
                <w:spacing w:val="0"/>
                <w:w w:val="100"/>
                <w:kern w:val="2"/>
                <w:sz w:val="24"/>
                <w:szCs w:val="24"/>
                <w:highlight w:val="none"/>
              </w:rPr>
              <w:t>完全符合用户需求及招标文件要求，合理详实，思路清楚合理得</w:t>
            </w:r>
            <w:r>
              <w:rPr>
                <w:rFonts w:hint="eastAsia"/>
                <w:b w:val="0"/>
                <w:i w:val="0"/>
                <w:caps w:val="0"/>
                <w:color w:val="auto"/>
                <w:spacing w:val="0"/>
                <w:w w:val="100"/>
                <w:kern w:val="2"/>
                <w:sz w:val="24"/>
                <w:szCs w:val="24"/>
                <w:highlight w:val="none"/>
                <w:lang w:val="en-US" w:eastAsia="zh-CN"/>
              </w:rPr>
              <w:t>15</w:t>
            </w:r>
            <w:r>
              <w:rPr>
                <w:rFonts w:hint="eastAsia"/>
                <w:b w:val="0"/>
                <w:i w:val="0"/>
                <w:caps w:val="0"/>
                <w:color w:val="auto"/>
                <w:spacing w:val="0"/>
                <w:w w:val="100"/>
                <w:kern w:val="2"/>
                <w:sz w:val="24"/>
                <w:szCs w:val="24"/>
                <w:highlight w:val="none"/>
              </w:rPr>
              <w:t>分</w:t>
            </w:r>
            <w:r>
              <w:rPr>
                <w:rFonts w:hint="eastAsia"/>
                <w:b w:val="0"/>
                <w:i w:val="0"/>
                <w:caps w:val="0"/>
                <w:color w:val="auto"/>
                <w:spacing w:val="0"/>
                <w:w w:val="100"/>
                <w:kern w:val="2"/>
                <w:sz w:val="24"/>
                <w:szCs w:val="24"/>
                <w:highlight w:val="none"/>
                <w:lang w:val="en-US" w:eastAsia="zh-CN"/>
              </w:rPr>
              <w:t>；</w:t>
            </w:r>
            <w:r>
              <w:rPr>
                <w:rFonts w:hint="eastAsia"/>
                <w:b w:val="0"/>
                <w:i w:val="0"/>
                <w:caps w:val="0"/>
                <w:color w:val="auto"/>
                <w:spacing w:val="0"/>
                <w:w w:val="100"/>
                <w:sz w:val="24"/>
                <w:highlight w:val="none"/>
                <w:lang w:val="en-US" w:eastAsia="zh-CN"/>
              </w:rPr>
              <w:t>.</w:t>
            </w:r>
            <w:r>
              <w:rPr>
                <w:rFonts w:hint="eastAsia"/>
                <w:b w:val="0"/>
                <w:i w:val="0"/>
                <w:caps w:val="0"/>
                <w:color w:val="auto"/>
                <w:spacing w:val="0"/>
                <w:w w:val="100"/>
                <w:kern w:val="2"/>
                <w:sz w:val="24"/>
                <w:szCs w:val="24"/>
                <w:highlight w:val="none"/>
              </w:rPr>
              <w:t>在项目实施流程、人员配备、</w:t>
            </w:r>
            <w:r>
              <w:rPr>
                <w:rFonts w:hint="eastAsia"/>
                <w:b w:val="0"/>
                <w:i w:val="0"/>
                <w:caps w:val="0"/>
                <w:color w:val="auto"/>
                <w:spacing w:val="0"/>
                <w:w w:val="100"/>
                <w:kern w:val="2"/>
                <w:sz w:val="24"/>
                <w:szCs w:val="24"/>
                <w:highlight w:val="none"/>
                <w:lang w:val="en-US" w:eastAsia="zh-CN"/>
              </w:rPr>
              <w:t>疫情防控、安全</w:t>
            </w:r>
            <w:r>
              <w:rPr>
                <w:rFonts w:hint="eastAsia"/>
                <w:b w:val="0"/>
                <w:i w:val="0"/>
                <w:caps w:val="0"/>
                <w:color w:val="auto"/>
                <w:spacing w:val="0"/>
                <w:w w:val="100"/>
                <w:kern w:val="2"/>
                <w:sz w:val="24"/>
                <w:szCs w:val="24"/>
                <w:highlight w:val="none"/>
              </w:rPr>
              <w:t>控制、应急预案</w:t>
            </w:r>
            <w:r>
              <w:rPr>
                <w:rFonts w:hint="eastAsia" w:eastAsia="宋体"/>
                <w:b w:val="0"/>
                <w:i w:val="0"/>
                <w:caps w:val="0"/>
                <w:color w:val="auto"/>
                <w:spacing w:val="0"/>
                <w:w w:val="100"/>
                <w:kern w:val="2"/>
                <w:sz w:val="24"/>
                <w:szCs w:val="24"/>
                <w:highlight w:val="none"/>
                <w:lang w:val="en-US" w:eastAsia="zh-CN"/>
              </w:rPr>
              <w:t>具有</w:t>
            </w:r>
            <w:r>
              <w:rPr>
                <w:rFonts w:hint="eastAsia"/>
                <w:b w:val="0"/>
                <w:i w:val="0"/>
                <w:caps w:val="0"/>
                <w:color w:val="auto"/>
                <w:spacing w:val="0"/>
                <w:w w:val="100"/>
                <w:kern w:val="2"/>
                <w:sz w:val="24"/>
                <w:szCs w:val="24"/>
                <w:highlight w:val="none"/>
              </w:rPr>
              <w:t>可行性得</w:t>
            </w:r>
            <w:r>
              <w:rPr>
                <w:rFonts w:hint="eastAsia"/>
                <w:b w:val="0"/>
                <w:i w:val="0"/>
                <w:caps w:val="0"/>
                <w:color w:val="auto"/>
                <w:spacing w:val="0"/>
                <w:w w:val="100"/>
                <w:kern w:val="2"/>
                <w:sz w:val="24"/>
                <w:szCs w:val="24"/>
                <w:highlight w:val="none"/>
                <w:lang w:val="en-US" w:eastAsia="zh-CN"/>
              </w:rPr>
              <w:t>10</w:t>
            </w:r>
            <w:r>
              <w:rPr>
                <w:rFonts w:hint="eastAsia"/>
                <w:b w:val="0"/>
                <w:i w:val="0"/>
                <w:caps w:val="0"/>
                <w:color w:val="auto"/>
                <w:spacing w:val="0"/>
                <w:w w:val="100"/>
                <w:kern w:val="2"/>
                <w:sz w:val="24"/>
                <w:szCs w:val="24"/>
                <w:highlight w:val="none"/>
              </w:rPr>
              <w:t>分；</w:t>
            </w:r>
            <w:r>
              <w:rPr>
                <w:rFonts w:hint="eastAsia"/>
                <w:b w:val="0"/>
                <w:i w:val="0"/>
                <w:caps w:val="0"/>
                <w:color w:val="auto"/>
                <w:spacing w:val="0"/>
                <w:w w:val="100"/>
                <w:kern w:val="2"/>
                <w:sz w:val="24"/>
                <w:szCs w:val="24"/>
                <w:highlight w:val="none"/>
                <w:lang w:val="en-US" w:eastAsia="zh-CN"/>
              </w:rPr>
              <w:t>不能完全反映实施流程、人员配备得8分，</w:t>
            </w:r>
            <w:r>
              <w:rPr>
                <w:rFonts w:hint="eastAsia"/>
                <w:b w:val="0"/>
                <w:i w:val="0"/>
                <w:caps w:val="0"/>
                <w:color w:val="auto"/>
                <w:spacing w:val="0"/>
                <w:w w:val="100"/>
                <w:kern w:val="2"/>
                <w:sz w:val="24"/>
                <w:szCs w:val="24"/>
                <w:highlight w:val="none"/>
              </w:rPr>
              <w:t>较差或不提供方案不得分</w:t>
            </w:r>
            <w:r>
              <w:rPr>
                <w:rFonts w:hint="eastAsia"/>
                <w:b w:val="0"/>
                <w:i w:val="0"/>
                <w:caps w:val="0"/>
                <w:color w:val="auto"/>
                <w:spacing w:val="0"/>
                <w:w w:val="100"/>
                <w:kern w:val="2"/>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458" w:type="dxa"/>
            <w:vMerge w:val="continue"/>
            <w:noWrap w:val="0"/>
            <w:vAlign w:val="center"/>
          </w:tcPr>
          <w:p>
            <w:pPr>
              <w:snapToGrid/>
              <w:spacing w:before="0" w:beforeAutospacing="0" w:after="0" w:afterAutospacing="0" w:line="240" w:lineRule="auto"/>
              <w:jc w:val="center"/>
              <w:textAlignment w:val="baseline"/>
              <w:rPr>
                <w:rFonts w:ascii="宋体" w:hAnsi="宋体" w:cs="宋体"/>
                <w:b w:val="0"/>
                <w:i w:val="0"/>
                <w:caps w:val="0"/>
                <w:color w:val="auto"/>
                <w:spacing w:val="0"/>
                <w:w w:val="100"/>
                <w:sz w:val="24"/>
                <w:highlight w:val="none"/>
              </w:rPr>
            </w:pPr>
          </w:p>
        </w:tc>
        <w:tc>
          <w:tcPr>
            <w:tcW w:w="1107" w:type="dxa"/>
            <w:vMerge w:val="continue"/>
            <w:noWrap w:val="0"/>
            <w:vAlign w:val="center"/>
          </w:tcPr>
          <w:p>
            <w:pPr>
              <w:snapToGrid/>
              <w:spacing w:before="0" w:beforeAutospacing="0" w:after="0" w:afterAutospacing="0" w:line="240" w:lineRule="auto"/>
              <w:jc w:val="left"/>
              <w:textAlignment w:val="baseline"/>
              <w:rPr>
                <w:rFonts w:ascii="宋体" w:hAnsi="宋体" w:cs="宋体"/>
                <w:b w:val="0"/>
                <w:i w:val="0"/>
                <w:caps w:val="0"/>
                <w:color w:val="auto"/>
                <w:spacing w:val="0"/>
                <w:w w:val="100"/>
                <w:sz w:val="24"/>
                <w:highlight w:val="none"/>
              </w:rPr>
            </w:pPr>
          </w:p>
        </w:tc>
        <w:tc>
          <w:tcPr>
            <w:tcW w:w="1199" w:type="dxa"/>
            <w:noWrap w:val="0"/>
            <w:vAlign w:val="center"/>
          </w:tcPr>
          <w:p>
            <w:pPr>
              <w:snapToGrid/>
              <w:spacing w:before="0" w:beforeAutospacing="0" w:after="0" w:afterAutospacing="0" w:line="240" w:lineRule="auto"/>
              <w:jc w:val="center"/>
              <w:textAlignment w:val="baseline"/>
              <w:rPr>
                <w:rFonts w:hint="eastAsia" w:ascii="宋体" w:hAnsi="宋体" w:cs="宋体"/>
                <w:b w:val="0"/>
                <w:i w:val="0"/>
                <w:caps w:val="0"/>
                <w:color w:val="auto"/>
                <w:spacing w:val="0"/>
                <w:w w:val="100"/>
                <w:sz w:val="24"/>
                <w:highlight w:val="none"/>
              </w:rPr>
            </w:pPr>
            <w:r>
              <w:rPr>
                <w:rFonts w:hint="eastAsia" w:ascii="宋体" w:hAnsi="宋体" w:eastAsia="宋体" w:cs="宋体"/>
                <w:color w:val="auto"/>
              </w:rPr>
              <w:t>突发事件的应急响应方案</w:t>
            </w:r>
          </w:p>
        </w:tc>
        <w:tc>
          <w:tcPr>
            <w:tcW w:w="892" w:type="dxa"/>
            <w:noWrap w:val="0"/>
            <w:vAlign w:val="center"/>
          </w:tcPr>
          <w:p>
            <w:pPr>
              <w:snapToGrid/>
              <w:spacing w:before="0" w:beforeAutospacing="0" w:after="0" w:afterAutospacing="0" w:line="240" w:lineRule="auto"/>
              <w:jc w:val="center"/>
              <w:textAlignment w:val="baseline"/>
              <w:rPr>
                <w:rFonts w:hint="default" w:ascii="宋体" w:hAnsi="宋体" w:cs="宋体"/>
                <w:b w:val="0"/>
                <w:i w:val="0"/>
                <w:caps w:val="0"/>
                <w:color w:val="auto"/>
                <w:spacing w:val="0"/>
                <w:w w:val="100"/>
                <w:sz w:val="24"/>
                <w:highlight w:val="none"/>
                <w:lang w:val="en-US" w:eastAsia="zh-CN"/>
              </w:rPr>
            </w:pPr>
            <w:r>
              <w:rPr>
                <w:rFonts w:hint="eastAsia" w:ascii="宋体" w:hAnsi="宋体" w:cs="宋体"/>
                <w:b w:val="0"/>
                <w:i w:val="0"/>
                <w:caps w:val="0"/>
                <w:color w:val="auto"/>
                <w:spacing w:val="0"/>
                <w:w w:val="100"/>
                <w:sz w:val="24"/>
                <w:highlight w:val="none"/>
                <w:lang w:val="en-US" w:eastAsia="zh-CN"/>
              </w:rPr>
              <w:t>5</w:t>
            </w:r>
          </w:p>
        </w:tc>
        <w:tc>
          <w:tcPr>
            <w:tcW w:w="6777" w:type="dxa"/>
            <w:gridSpan w:val="2"/>
            <w:noWrap w:val="0"/>
            <w:vAlign w:val="center"/>
          </w:tcPr>
          <w:p>
            <w:pPr>
              <w:pStyle w:val="5"/>
              <w:snapToGrid/>
              <w:spacing w:before="0" w:beforeAutospacing="0" w:after="0" w:afterAutospacing="0" w:line="240" w:lineRule="auto"/>
              <w:ind w:firstLine="0"/>
              <w:jc w:val="left"/>
              <w:textAlignment w:val="baseline"/>
              <w:rPr>
                <w:rFonts w:hint="eastAsia"/>
                <w:b w:val="0"/>
                <w:i w:val="0"/>
                <w:caps w:val="0"/>
                <w:color w:val="auto"/>
                <w:spacing w:val="0"/>
                <w:w w:val="100"/>
                <w:kern w:val="2"/>
                <w:sz w:val="24"/>
                <w:szCs w:val="24"/>
                <w:highlight w:val="none"/>
              </w:rPr>
            </w:pPr>
            <w:r>
              <w:rPr>
                <w:rFonts w:hint="eastAsia" w:ascii="宋体" w:hAnsi="宋体" w:eastAsia="宋体" w:cs="宋体"/>
                <w:color w:val="auto"/>
                <w:szCs w:val="21"/>
                <w:highlight w:val="none"/>
              </w:rPr>
              <w:t>提供应急响应方案且内容详尽，可操作性强，得5分；提供应急响应方案，有一定的可操作性，得3分；提供应急响应方案，但可操作性差，得1分； 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458" w:type="dxa"/>
            <w:vMerge w:val="continue"/>
            <w:noWrap w:val="0"/>
            <w:vAlign w:val="center"/>
          </w:tcPr>
          <w:p>
            <w:pPr>
              <w:snapToGrid/>
              <w:spacing w:before="0" w:beforeAutospacing="0" w:after="0" w:afterAutospacing="0" w:line="240" w:lineRule="auto"/>
              <w:jc w:val="center"/>
              <w:textAlignment w:val="baseline"/>
              <w:rPr>
                <w:rFonts w:ascii="宋体" w:hAnsi="宋体" w:cs="宋体"/>
                <w:b w:val="0"/>
                <w:i w:val="0"/>
                <w:caps w:val="0"/>
                <w:color w:val="auto"/>
                <w:spacing w:val="0"/>
                <w:w w:val="100"/>
                <w:sz w:val="24"/>
                <w:highlight w:val="none"/>
              </w:rPr>
            </w:pPr>
          </w:p>
        </w:tc>
        <w:tc>
          <w:tcPr>
            <w:tcW w:w="1107" w:type="dxa"/>
            <w:vMerge w:val="continue"/>
            <w:noWrap w:val="0"/>
            <w:vAlign w:val="center"/>
          </w:tcPr>
          <w:p>
            <w:pPr>
              <w:snapToGrid/>
              <w:spacing w:before="0" w:beforeAutospacing="0" w:after="0" w:afterAutospacing="0" w:line="240" w:lineRule="auto"/>
              <w:jc w:val="left"/>
              <w:textAlignment w:val="baseline"/>
              <w:rPr>
                <w:rFonts w:ascii="宋体" w:hAnsi="宋体" w:cs="宋体"/>
                <w:b w:val="0"/>
                <w:i w:val="0"/>
                <w:caps w:val="0"/>
                <w:color w:val="auto"/>
                <w:spacing w:val="0"/>
                <w:w w:val="100"/>
                <w:sz w:val="24"/>
                <w:highlight w:val="none"/>
              </w:rPr>
            </w:pPr>
          </w:p>
        </w:tc>
        <w:tc>
          <w:tcPr>
            <w:tcW w:w="1199" w:type="dxa"/>
            <w:noWrap w:val="0"/>
            <w:vAlign w:val="center"/>
          </w:tcPr>
          <w:p>
            <w:pPr>
              <w:snapToGrid/>
              <w:spacing w:before="0" w:beforeAutospacing="0" w:after="0" w:afterAutospacing="0" w:line="240" w:lineRule="auto"/>
              <w:jc w:val="center"/>
              <w:textAlignment w:val="baseline"/>
              <w:rPr>
                <w:rFonts w:hint="eastAsia" w:ascii="宋体" w:hAnsi="宋体" w:eastAsia="宋体" w:cs="宋体"/>
                <w:color w:val="auto"/>
              </w:rPr>
            </w:pPr>
            <w:r>
              <w:rPr>
                <w:rFonts w:hint="eastAsia" w:ascii="宋体" w:hAnsi="宋体" w:eastAsia="宋体" w:cs="宋体"/>
                <w:color w:val="auto"/>
              </w:rPr>
              <w:t>培训</w:t>
            </w:r>
          </w:p>
          <w:p>
            <w:pPr>
              <w:snapToGrid/>
              <w:spacing w:before="0" w:beforeAutospacing="0" w:after="0" w:afterAutospacing="0" w:line="240" w:lineRule="auto"/>
              <w:jc w:val="center"/>
              <w:textAlignment w:val="baseline"/>
              <w:rPr>
                <w:rFonts w:hint="eastAsia" w:ascii="宋体" w:hAnsi="宋体" w:eastAsia="宋体" w:cs="宋体"/>
                <w:color w:val="auto"/>
              </w:rPr>
            </w:pPr>
            <w:r>
              <w:rPr>
                <w:rFonts w:hint="eastAsia" w:ascii="宋体" w:hAnsi="宋体" w:eastAsia="宋体" w:cs="宋体"/>
                <w:color w:val="auto"/>
              </w:rPr>
              <w:t>投入</w:t>
            </w:r>
          </w:p>
        </w:tc>
        <w:tc>
          <w:tcPr>
            <w:tcW w:w="892" w:type="dxa"/>
            <w:noWrap w:val="0"/>
            <w:vAlign w:val="center"/>
          </w:tcPr>
          <w:p>
            <w:pPr>
              <w:snapToGrid/>
              <w:spacing w:before="0" w:beforeAutospacing="0" w:after="0" w:afterAutospacing="0" w:line="240" w:lineRule="auto"/>
              <w:jc w:val="center"/>
              <w:textAlignment w:val="baseline"/>
              <w:rPr>
                <w:rFonts w:hint="default" w:ascii="宋体" w:hAnsi="宋体" w:cs="宋体"/>
                <w:b w:val="0"/>
                <w:i w:val="0"/>
                <w:caps w:val="0"/>
                <w:color w:val="auto"/>
                <w:spacing w:val="0"/>
                <w:w w:val="100"/>
                <w:sz w:val="24"/>
                <w:highlight w:val="none"/>
                <w:lang w:val="en-US" w:eastAsia="zh-CN"/>
              </w:rPr>
            </w:pPr>
            <w:r>
              <w:rPr>
                <w:rFonts w:hint="eastAsia" w:ascii="宋体" w:hAnsi="宋体" w:cs="宋体"/>
                <w:b w:val="0"/>
                <w:i w:val="0"/>
                <w:caps w:val="0"/>
                <w:color w:val="auto"/>
                <w:spacing w:val="0"/>
                <w:w w:val="100"/>
                <w:sz w:val="24"/>
                <w:highlight w:val="none"/>
                <w:lang w:val="en-US" w:eastAsia="zh-CN"/>
              </w:rPr>
              <w:t>10</w:t>
            </w:r>
          </w:p>
        </w:tc>
        <w:tc>
          <w:tcPr>
            <w:tcW w:w="6777" w:type="dxa"/>
            <w:gridSpan w:val="2"/>
            <w:noWrap w:val="0"/>
            <w:vAlign w:val="center"/>
          </w:tcPr>
          <w:p>
            <w:pPr>
              <w:spacing w:before="48" w:line="300" w:lineRule="auto"/>
              <w:ind w:left="120" w:right="117" w:firstLine="2"/>
              <w:rPr>
                <w:rFonts w:hint="eastAsia" w:ascii="宋体" w:hAnsi="宋体" w:eastAsia="宋体" w:cs="宋体"/>
                <w:color w:val="auto"/>
                <w:szCs w:val="21"/>
                <w:highlight w:val="none"/>
              </w:rPr>
            </w:pPr>
            <w:r>
              <w:rPr>
                <w:rFonts w:hint="eastAsia" w:ascii="宋体" w:hAnsi="宋体" w:eastAsia="宋体" w:cs="宋体"/>
                <w:color w:val="auto"/>
                <w:kern w:val="0"/>
                <w:sz w:val="24"/>
                <w:szCs w:val="21"/>
                <w:highlight w:val="none"/>
                <w:lang w:bidi="ar-SA"/>
              </w:rPr>
              <w:t>对能满足招标计划工种培训所需教材、教具 (各投标单位横向比较，附教材、教具清单及金额) ，</w:t>
            </w:r>
            <w:r>
              <w:rPr>
                <w:rFonts w:hint="eastAsia" w:ascii="宋体" w:hAnsi="宋体" w:eastAsia="宋体" w:cs="宋体"/>
                <w:color w:val="auto"/>
                <w:kern w:val="0"/>
                <w:sz w:val="24"/>
                <w:szCs w:val="21"/>
                <w:highlight w:val="none"/>
                <w:lang w:val="en-US" w:eastAsia="zh-CN" w:bidi="ar-SA"/>
              </w:rPr>
              <w:t>完全满足采购单位要求，教材教具齐全</w:t>
            </w:r>
            <w:r>
              <w:rPr>
                <w:rFonts w:hint="eastAsia" w:ascii="宋体" w:hAnsi="宋体" w:eastAsia="宋体" w:cs="宋体"/>
                <w:color w:val="auto"/>
                <w:kern w:val="0"/>
                <w:sz w:val="24"/>
                <w:szCs w:val="21"/>
                <w:highlight w:val="none"/>
                <w:lang w:bidi="ar-SA"/>
              </w:rPr>
              <w:t>得7-10分，</w:t>
            </w:r>
            <w:r>
              <w:rPr>
                <w:rFonts w:hint="eastAsia" w:ascii="宋体" w:hAnsi="宋体" w:eastAsia="宋体" w:cs="宋体"/>
                <w:color w:val="auto"/>
                <w:kern w:val="0"/>
                <w:sz w:val="24"/>
                <w:szCs w:val="21"/>
                <w:highlight w:val="none"/>
                <w:lang w:val="en-US" w:eastAsia="zh-CN" w:bidi="ar-SA"/>
              </w:rPr>
              <w:t>能满足采购单位需求，但教材、教具较少</w:t>
            </w:r>
            <w:r>
              <w:rPr>
                <w:rFonts w:hint="eastAsia" w:ascii="宋体" w:hAnsi="宋体" w:eastAsia="宋体" w:cs="宋体"/>
                <w:color w:val="auto"/>
                <w:kern w:val="0"/>
                <w:sz w:val="24"/>
                <w:szCs w:val="21"/>
                <w:highlight w:val="none"/>
                <w:lang w:bidi="ar-SA"/>
              </w:rPr>
              <w:t>得4-6分，</w:t>
            </w:r>
            <w:r>
              <w:rPr>
                <w:rFonts w:hint="eastAsia" w:ascii="宋体" w:hAnsi="宋体" w:eastAsia="宋体" w:cs="宋体"/>
                <w:color w:val="auto"/>
                <w:kern w:val="0"/>
                <w:sz w:val="24"/>
                <w:szCs w:val="21"/>
                <w:highlight w:val="none"/>
                <w:lang w:val="en-US" w:eastAsia="zh-CN" w:bidi="ar-SA"/>
              </w:rPr>
              <w:t>能满足采购单位需求，但教材、教具配备较差</w:t>
            </w:r>
            <w:r>
              <w:rPr>
                <w:rFonts w:hint="eastAsia" w:ascii="宋体" w:hAnsi="宋体" w:eastAsia="宋体" w:cs="宋体"/>
                <w:color w:val="auto"/>
                <w:kern w:val="0"/>
                <w:sz w:val="24"/>
                <w:szCs w:val="21"/>
                <w:highlight w:val="none"/>
                <w:lang w:bidi="ar-SA"/>
              </w:rPr>
              <w:t>得1-3分。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458" w:type="dxa"/>
            <w:vMerge w:val="continue"/>
            <w:noWrap w:val="0"/>
            <w:vAlign w:val="center"/>
          </w:tcPr>
          <w:p>
            <w:pPr>
              <w:snapToGrid/>
              <w:spacing w:before="0" w:beforeAutospacing="0" w:after="0" w:afterAutospacing="0" w:line="240" w:lineRule="auto"/>
              <w:jc w:val="center"/>
              <w:textAlignment w:val="baseline"/>
              <w:rPr>
                <w:rFonts w:ascii="宋体" w:hAnsi="宋体" w:cs="宋体"/>
                <w:b w:val="0"/>
                <w:i w:val="0"/>
                <w:caps w:val="0"/>
                <w:color w:val="auto"/>
                <w:spacing w:val="0"/>
                <w:w w:val="100"/>
                <w:sz w:val="24"/>
                <w:highlight w:val="none"/>
              </w:rPr>
            </w:pPr>
          </w:p>
        </w:tc>
        <w:tc>
          <w:tcPr>
            <w:tcW w:w="1107" w:type="dxa"/>
            <w:vMerge w:val="continue"/>
            <w:noWrap w:val="0"/>
            <w:vAlign w:val="center"/>
          </w:tcPr>
          <w:p>
            <w:pPr>
              <w:snapToGrid/>
              <w:spacing w:before="0" w:beforeAutospacing="0" w:after="0" w:afterAutospacing="0" w:line="240" w:lineRule="auto"/>
              <w:jc w:val="left"/>
              <w:textAlignment w:val="baseline"/>
              <w:rPr>
                <w:rFonts w:ascii="宋体" w:hAnsi="宋体" w:cs="宋体"/>
                <w:b w:val="0"/>
                <w:i w:val="0"/>
                <w:caps w:val="0"/>
                <w:color w:val="auto"/>
                <w:spacing w:val="0"/>
                <w:w w:val="100"/>
                <w:sz w:val="24"/>
                <w:highlight w:val="none"/>
              </w:rPr>
            </w:pPr>
          </w:p>
        </w:tc>
        <w:tc>
          <w:tcPr>
            <w:tcW w:w="1199" w:type="dxa"/>
            <w:noWrap w:val="0"/>
            <w:vAlign w:val="center"/>
          </w:tcPr>
          <w:p>
            <w:pPr>
              <w:snapToGrid/>
              <w:spacing w:before="0" w:beforeAutospacing="0" w:after="0" w:afterAutospacing="0" w:line="240" w:lineRule="auto"/>
              <w:jc w:val="center"/>
              <w:textAlignment w:val="baseline"/>
              <w:rPr>
                <w:rFonts w:hint="eastAsia" w:ascii="宋体" w:hAnsi="宋体" w:eastAsia="宋体" w:cs="宋体"/>
                <w:color w:val="auto"/>
              </w:rPr>
            </w:pPr>
            <w:r>
              <w:rPr>
                <w:rFonts w:hint="eastAsia" w:ascii="宋体" w:hAnsi="宋体" w:eastAsia="宋体" w:cs="宋体"/>
                <w:color w:val="auto"/>
              </w:rPr>
              <w:t>拟投</w:t>
            </w:r>
          </w:p>
          <w:p>
            <w:pPr>
              <w:snapToGrid/>
              <w:spacing w:before="0" w:beforeAutospacing="0" w:after="0" w:afterAutospacing="0" w:line="240" w:lineRule="auto"/>
              <w:jc w:val="center"/>
              <w:textAlignment w:val="baseline"/>
              <w:rPr>
                <w:rFonts w:hint="eastAsia" w:ascii="宋体" w:hAnsi="宋体" w:eastAsia="宋体" w:cs="宋体"/>
                <w:color w:val="auto"/>
              </w:rPr>
            </w:pPr>
            <w:r>
              <w:rPr>
                <w:rFonts w:hint="eastAsia" w:ascii="宋体" w:hAnsi="宋体" w:eastAsia="宋体" w:cs="宋体"/>
                <w:color w:val="auto"/>
              </w:rPr>
              <w:t>入本</w:t>
            </w:r>
          </w:p>
          <w:p>
            <w:pPr>
              <w:snapToGrid/>
              <w:spacing w:before="0" w:beforeAutospacing="0" w:after="0" w:afterAutospacing="0" w:line="240" w:lineRule="auto"/>
              <w:jc w:val="center"/>
              <w:textAlignment w:val="baseline"/>
              <w:rPr>
                <w:rFonts w:hint="eastAsia" w:ascii="宋体" w:hAnsi="宋体" w:eastAsia="宋体" w:cs="宋体"/>
                <w:color w:val="auto"/>
              </w:rPr>
            </w:pPr>
            <w:r>
              <w:rPr>
                <w:rFonts w:hint="eastAsia" w:ascii="宋体" w:hAnsi="宋体" w:eastAsia="宋体" w:cs="宋体"/>
                <w:color w:val="auto"/>
              </w:rPr>
              <w:t>项目</w:t>
            </w:r>
          </w:p>
          <w:p>
            <w:pPr>
              <w:snapToGrid/>
              <w:spacing w:before="0" w:beforeAutospacing="0" w:after="0" w:afterAutospacing="0" w:line="240" w:lineRule="auto"/>
              <w:jc w:val="center"/>
              <w:textAlignment w:val="baseline"/>
              <w:rPr>
                <w:rFonts w:hint="eastAsia" w:ascii="宋体" w:hAnsi="宋体" w:eastAsia="宋体" w:cs="宋体"/>
                <w:color w:val="auto"/>
              </w:rPr>
            </w:pPr>
            <w:r>
              <w:rPr>
                <w:rFonts w:hint="eastAsia" w:ascii="宋体" w:hAnsi="宋体" w:eastAsia="宋体" w:cs="宋体"/>
                <w:color w:val="auto"/>
              </w:rPr>
              <w:t>的管</w:t>
            </w:r>
          </w:p>
          <w:p>
            <w:pPr>
              <w:snapToGrid/>
              <w:spacing w:before="0" w:beforeAutospacing="0" w:after="0" w:afterAutospacing="0" w:line="240" w:lineRule="auto"/>
              <w:jc w:val="center"/>
              <w:textAlignment w:val="baseline"/>
              <w:rPr>
                <w:rFonts w:hint="eastAsia" w:ascii="宋体" w:hAnsi="宋体" w:eastAsia="宋体" w:cs="宋体"/>
                <w:color w:val="auto"/>
              </w:rPr>
            </w:pPr>
            <w:r>
              <w:rPr>
                <w:rFonts w:hint="eastAsia" w:ascii="宋体" w:hAnsi="宋体" w:eastAsia="宋体" w:cs="宋体"/>
                <w:color w:val="auto"/>
              </w:rPr>
              <w:t>理团</w:t>
            </w:r>
          </w:p>
          <w:p>
            <w:pPr>
              <w:snapToGrid/>
              <w:spacing w:before="0" w:beforeAutospacing="0" w:after="0" w:afterAutospacing="0" w:line="240" w:lineRule="auto"/>
              <w:jc w:val="center"/>
              <w:textAlignment w:val="baseline"/>
              <w:rPr>
                <w:rFonts w:hint="eastAsia" w:ascii="宋体" w:hAnsi="宋体" w:eastAsia="宋体" w:cs="宋体"/>
                <w:color w:val="auto"/>
              </w:rPr>
            </w:pPr>
            <w:r>
              <w:rPr>
                <w:rFonts w:hint="eastAsia" w:ascii="宋体" w:hAnsi="宋体" w:eastAsia="宋体" w:cs="宋体"/>
                <w:color w:val="auto"/>
              </w:rPr>
              <w:t>队情</w:t>
            </w:r>
          </w:p>
          <w:p>
            <w:pPr>
              <w:snapToGrid/>
              <w:spacing w:before="0" w:beforeAutospacing="0" w:after="0" w:afterAutospacing="0" w:line="240" w:lineRule="auto"/>
              <w:jc w:val="center"/>
              <w:textAlignment w:val="baseline"/>
              <w:rPr>
                <w:rFonts w:hint="eastAsia" w:ascii="宋体" w:hAnsi="宋体" w:eastAsia="宋体" w:cs="宋体"/>
                <w:color w:val="auto"/>
              </w:rPr>
            </w:pPr>
            <w:r>
              <w:rPr>
                <w:rFonts w:hint="eastAsia" w:ascii="宋体" w:hAnsi="宋体" w:eastAsia="宋体" w:cs="宋体"/>
                <w:color w:val="auto"/>
              </w:rPr>
              <w:t>况</w:t>
            </w:r>
          </w:p>
        </w:tc>
        <w:tc>
          <w:tcPr>
            <w:tcW w:w="892" w:type="dxa"/>
            <w:noWrap w:val="0"/>
            <w:vAlign w:val="center"/>
          </w:tcPr>
          <w:p>
            <w:pPr>
              <w:snapToGrid/>
              <w:spacing w:before="0" w:beforeAutospacing="0" w:after="0" w:afterAutospacing="0" w:line="240" w:lineRule="auto"/>
              <w:jc w:val="center"/>
              <w:textAlignment w:val="baseline"/>
              <w:rPr>
                <w:rFonts w:hint="default" w:ascii="宋体" w:hAnsi="宋体" w:cs="宋体"/>
                <w:b w:val="0"/>
                <w:i w:val="0"/>
                <w:caps w:val="0"/>
                <w:color w:val="auto"/>
                <w:spacing w:val="0"/>
                <w:w w:val="100"/>
                <w:sz w:val="24"/>
                <w:highlight w:val="none"/>
                <w:lang w:val="en-US" w:eastAsia="zh-CN"/>
              </w:rPr>
            </w:pPr>
            <w:r>
              <w:rPr>
                <w:rFonts w:hint="eastAsia" w:ascii="宋体" w:hAnsi="宋体" w:cs="宋体"/>
                <w:b w:val="0"/>
                <w:i w:val="0"/>
                <w:caps w:val="0"/>
                <w:color w:val="auto"/>
                <w:spacing w:val="0"/>
                <w:w w:val="100"/>
                <w:sz w:val="24"/>
                <w:highlight w:val="none"/>
                <w:lang w:val="en-US" w:eastAsia="zh-CN"/>
              </w:rPr>
              <w:t>10</w:t>
            </w:r>
          </w:p>
        </w:tc>
        <w:tc>
          <w:tcPr>
            <w:tcW w:w="6777" w:type="dxa"/>
            <w:gridSpan w:val="2"/>
            <w:noWrap w:val="0"/>
            <w:vAlign w:val="center"/>
          </w:tcPr>
          <w:p>
            <w:pPr>
              <w:spacing w:before="37" w:line="249" w:lineRule="auto"/>
              <w:ind w:left="122" w:right="271" w:firstLine="8"/>
              <w:rPr>
                <w:rFonts w:hint="eastAsia" w:ascii="宋体" w:hAnsi="宋体" w:eastAsia="宋体" w:cs="宋体"/>
                <w:color w:val="auto"/>
                <w:kern w:val="0"/>
                <w:sz w:val="24"/>
                <w:szCs w:val="21"/>
                <w:highlight w:val="none"/>
                <w:lang w:bidi="ar-SA"/>
              </w:rPr>
            </w:pPr>
            <w:bookmarkStart w:id="748" w:name="_GoBack"/>
            <w:r>
              <w:rPr>
                <w:rFonts w:hint="eastAsia" w:ascii="宋体" w:hAnsi="宋体" w:eastAsia="宋体" w:cs="宋体"/>
                <w:color w:val="auto"/>
                <w:kern w:val="0"/>
                <w:sz w:val="24"/>
                <w:szCs w:val="21"/>
                <w:highlight w:val="none"/>
                <w:lang w:bidi="ar-SA"/>
              </w:rPr>
              <w:t>1、项目负责人：从事本行业5年 (含) 以上，负责过同类项目具有5 ( 含) 个同类业绩得5分。</w:t>
            </w:r>
          </w:p>
          <w:p>
            <w:pPr>
              <w:spacing w:line="299" w:lineRule="auto"/>
              <w:ind w:left="123" w:right="237" w:hanging="3"/>
              <w:rPr>
                <w:rFonts w:hint="eastAsia" w:ascii="宋体" w:hAnsi="宋体" w:eastAsia="宋体" w:cs="宋体"/>
                <w:color w:val="auto"/>
                <w:kern w:val="0"/>
                <w:sz w:val="24"/>
                <w:szCs w:val="21"/>
                <w:highlight w:val="none"/>
                <w:lang w:bidi="ar-SA"/>
              </w:rPr>
            </w:pPr>
            <w:r>
              <w:rPr>
                <w:rFonts w:hint="eastAsia" w:ascii="宋体" w:hAnsi="宋体" w:eastAsia="宋体" w:cs="宋体"/>
                <w:color w:val="auto"/>
                <w:kern w:val="0"/>
                <w:sz w:val="24"/>
                <w:szCs w:val="21"/>
                <w:highlight w:val="none"/>
                <w:lang w:bidi="ar-SA"/>
              </w:rPr>
              <w:t>从事本行业3 (含) 年以上5年以下，负责过同类项目具有3 (含) 个同 类业绩得3分。否则不得分。</w:t>
            </w:r>
          </w:p>
          <w:p>
            <w:pPr>
              <w:spacing w:before="281" w:line="287" w:lineRule="auto"/>
              <w:ind w:left="121" w:right="237" w:hanging="5"/>
              <w:rPr>
                <w:rFonts w:hint="eastAsia" w:ascii="宋体" w:hAnsi="宋体" w:eastAsia="宋体" w:cs="宋体"/>
                <w:color w:val="auto"/>
                <w:kern w:val="0"/>
                <w:sz w:val="24"/>
                <w:szCs w:val="21"/>
                <w:highlight w:val="none"/>
                <w:lang w:bidi="ar-SA"/>
              </w:rPr>
            </w:pPr>
            <w:r>
              <w:rPr>
                <w:rFonts w:hint="eastAsia" w:ascii="宋体" w:hAnsi="宋体" w:eastAsia="宋体" w:cs="宋体"/>
                <w:color w:val="auto"/>
                <w:kern w:val="0"/>
                <w:sz w:val="24"/>
                <w:szCs w:val="21"/>
                <w:highlight w:val="none"/>
                <w:lang w:bidi="ar-SA"/>
              </w:rPr>
              <w:t>2、项目组组成人员：项目组的人员构成合理，项目经验丰富，有利于 项目的执行，是一支具有与业性、科学性、可靠性的执行团队。</w:t>
            </w:r>
          </w:p>
          <w:p>
            <w:pPr>
              <w:spacing w:before="2" w:line="287" w:lineRule="auto"/>
              <w:ind w:left="120" w:right="894" w:firstLine="1"/>
              <w:rPr>
                <w:rFonts w:hint="eastAsia" w:ascii="宋体" w:hAnsi="宋体" w:eastAsia="宋体" w:cs="宋体"/>
                <w:color w:val="auto"/>
                <w:kern w:val="0"/>
                <w:sz w:val="24"/>
                <w:szCs w:val="21"/>
                <w:highlight w:val="none"/>
                <w:lang w:bidi="ar-SA"/>
              </w:rPr>
            </w:pPr>
            <w:r>
              <w:rPr>
                <w:rFonts w:hint="eastAsia" w:ascii="宋体" w:hAnsi="宋体" w:eastAsia="宋体" w:cs="宋体"/>
                <w:color w:val="auto"/>
                <w:kern w:val="0"/>
                <w:sz w:val="24"/>
                <w:szCs w:val="21"/>
                <w:highlight w:val="none"/>
                <w:lang w:bidi="ar-SA"/>
              </w:rPr>
              <w:t>项目团队配置合理、科学性强、专业性强、 团队经验丰富人员； 针对本项目专业人员配置8 (含) 人以上得5分；</w:t>
            </w:r>
          </w:p>
          <w:p>
            <w:pPr>
              <w:spacing w:line="358" w:lineRule="exact"/>
              <w:ind w:left="120"/>
              <w:rPr>
                <w:rFonts w:hint="eastAsia" w:ascii="宋体" w:hAnsi="宋体" w:eastAsia="宋体" w:cs="宋体"/>
                <w:color w:val="auto"/>
                <w:kern w:val="0"/>
                <w:sz w:val="24"/>
                <w:szCs w:val="21"/>
                <w:highlight w:val="none"/>
                <w:lang w:bidi="ar-SA"/>
              </w:rPr>
            </w:pPr>
            <w:r>
              <w:rPr>
                <w:rFonts w:hint="eastAsia" w:ascii="宋体" w:hAnsi="宋体" w:eastAsia="宋体" w:cs="宋体"/>
                <w:color w:val="auto"/>
                <w:kern w:val="0"/>
                <w:sz w:val="24"/>
                <w:szCs w:val="21"/>
                <w:highlight w:val="none"/>
                <w:lang w:bidi="ar-SA"/>
              </w:rPr>
              <w:t>针对本项目专业人员配置5 (含) 人以上8人以下得2分；</w:t>
            </w:r>
          </w:p>
          <w:p>
            <w:pPr>
              <w:spacing w:line="230" w:lineRule="auto"/>
              <w:ind w:left="120"/>
              <w:rPr>
                <w:rFonts w:hint="eastAsia" w:ascii="宋体" w:hAnsi="宋体" w:eastAsia="宋体" w:cs="宋体"/>
                <w:color w:val="auto"/>
                <w:kern w:val="0"/>
                <w:sz w:val="24"/>
                <w:szCs w:val="21"/>
                <w:highlight w:val="none"/>
                <w:lang w:bidi="ar-SA"/>
              </w:rPr>
            </w:pPr>
            <w:r>
              <w:rPr>
                <w:rFonts w:hint="eastAsia" w:ascii="宋体" w:hAnsi="宋体" w:eastAsia="宋体" w:cs="宋体"/>
                <w:color w:val="auto"/>
                <w:kern w:val="0"/>
                <w:sz w:val="24"/>
                <w:szCs w:val="21"/>
                <w:highlight w:val="none"/>
                <w:lang w:bidi="ar-SA"/>
              </w:rPr>
              <w:t>针对本项目专业人员配置5人以下得1分。否则不得分。</w:t>
            </w:r>
          </w:p>
          <w:p>
            <w:pPr>
              <w:spacing w:before="48" w:line="300" w:lineRule="auto"/>
              <w:ind w:left="120" w:right="117" w:firstLine="2"/>
              <w:rPr>
                <w:rFonts w:hint="eastAsia" w:ascii="宋体" w:hAnsi="宋体" w:eastAsia="宋体" w:cs="宋体"/>
                <w:color w:val="auto"/>
                <w:kern w:val="0"/>
                <w:sz w:val="24"/>
                <w:szCs w:val="21"/>
                <w:highlight w:val="none"/>
                <w:lang w:bidi="ar-SA"/>
              </w:rPr>
            </w:pPr>
            <w:r>
              <w:rPr>
                <w:rFonts w:hint="eastAsia" w:ascii="宋体" w:hAnsi="宋体" w:eastAsia="宋体" w:cs="宋体"/>
                <w:color w:val="auto"/>
                <w:kern w:val="0"/>
                <w:sz w:val="24"/>
                <w:szCs w:val="21"/>
                <w:highlight w:val="none"/>
                <w:lang w:bidi="ar-SA"/>
              </w:rPr>
              <w:t>需提供近三个月社保交纳证明文件，无提供不得分)</w:t>
            </w:r>
            <w:bookmarkEnd w:id="748"/>
          </w:p>
        </w:tc>
      </w:tr>
    </w:tbl>
    <w:p>
      <w:pPr>
        <w:rPr>
          <w:color w:val="auto"/>
          <w:highlight w:val="red"/>
        </w:rPr>
      </w:pPr>
    </w:p>
    <w:p>
      <w:pPr>
        <w:pStyle w:val="34"/>
        <w:ind w:firstLine="0" w:firstLineChars="0"/>
        <w:rPr>
          <w:rFonts w:cs="宋体" w:asciiTheme="minorEastAsia" w:hAnsiTheme="minorEastAsia" w:eastAsiaTheme="minorEastAsia"/>
          <w:b/>
          <w:color w:val="auto"/>
          <w:sz w:val="52"/>
          <w:highlight w:val="red"/>
        </w:rPr>
      </w:pPr>
    </w:p>
    <w:p>
      <w:pPr>
        <w:pStyle w:val="34"/>
        <w:ind w:firstLine="0" w:firstLineChars="0"/>
        <w:rPr>
          <w:rFonts w:cs="宋体" w:asciiTheme="minorEastAsia" w:hAnsiTheme="minorEastAsia" w:eastAsiaTheme="minorEastAsia"/>
          <w:b/>
          <w:sz w:val="52"/>
          <w:highlight w:val="red"/>
        </w:rPr>
      </w:pPr>
    </w:p>
    <w:p>
      <w:pPr>
        <w:pStyle w:val="34"/>
        <w:ind w:firstLine="0" w:firstLineChars="0"/>
        <w:rPr>
          <w:rFonts w:cs="宋体" w:asciiTheme="minorEastAsia" w:hAnsiTheme="minorEastAsia" w:eastAsiaTheme="minorEastAsia"/>
          <w:b/>
          <w:sz w:val="52"/>
        </w:rPr>
      </w:pPr>
    </w:p>
    <w:bookmarkEnd w:id="518"/>
    <w:p>
      <w:pPr>
        <w:pStyle w:val="3"/>
        <w:tabs>
          <w:tab w:val="left" w:pos="0"/>
        </w:tabs>
        <w:spacing w:before="0" w:after="0" w:line="240" w:lineRule="atLeast"/>
        <w:jc w:val="both"/>
        <w:rPr>
          <w:rFonts w:hint="eastAsia" w:cs="宋体" w:asciiTheme="minorEastAsia" w:hAnsiTheme="minorEastAsia" w:eastAsiaTheme="minorEastAsia"/>
          <w:sz w:val="44"/>
          <w:szCs w:val="24"/>
        </w:rPr>
      </w:pPr>
      <w:bookmarkStart w:id="563" w:name="_Toc32428_WPSOffice_Level1"/>
      <w:bookmarkStart w:id="564" w:name="_Toc12949_WPSOffice_Level1"/>
      <w:bookmarkStart w:id="565" w:name="_Toc21888_WPSOffice_Level1"/>
    </w:p>
    <w:p>
      <w:pPr>
        <w:pStyle w:val="3"/>
        <w:tabs>
          <w:tab w:val="left" w:pos="0"/>
        </w:tabs>
        <w:spacing w:before="0" w:after="0" w:line="240" w:lineRule="atLeast"/>
        <w:rPr>
          <w:rFonts w:hint="eastAsia" w:cs="宋体" w:asciiTheme="minorEastAsia" w:hAnsiTheme="minorEastAsia" w:eastAsiaTheme="minorEastAsia"/>
          <w:sz w:val="44"/>
          <w:szCs w:val="24"/>
        </w:rPr>
      </w:pPr>
    </w:p>
    <w:p>
      <w:pPr>
        <w:pStyle w:val="3"/>
        <w:tabs>
          <w:tab w:val="left" w:pos="0"/>
        </w:tabs>
        <w:spacing w:before="0" w:after="0" w:line="240" w:lineRule="atLeast"/>
        <w:rPr>
          <w:rFonts w:hint="eastAsia" w:cs="宋体" w:asciiTheme="minorEastAsia" w:hAnsiTheme="minorEastAsia" w:eastAsiaTheme="minorEastAsia"/>
          <w:sz w:val="44"/>
          <w:szCs w:val="24"/>
        </w:rPr>
      </w:pPr>
    </w:p>
    <w:p>
      <w:pPr>
        <w:pStyle w:val="3"/>
        <w:tabs>
          <w:tab w:val="left" w:pos="0"/>
        </w:tabs>
        <w:spacing w:before="0" w:after="0" w:line="240" w:lineRule="atLeast"/>
        <w:rPr>
          <w:rFonts w:hint="eastAsia" w:cs="宋体" w:asciiTheme="minorEastAsia" w:hAnsiTheme="minorEastAsia" w:eastAsiaTheme="minorEastAsia"/>
          <w:sz w:val="44"/>
          <w:szCs w:val="24"/>
        </w:rPr>
      </w:pPr>
    </w:p>
    <w:p>
      <w:pPr>
        <w:pStyle w:val="3"/>
        <w:tabs>
          <w:tab w:val="left" w:pos="0"/>
        </w:tabs>
        <w:spacing w:before="0" w:after="0" w:line="240" w:lineRule="atLeast"/>
        <w:rPr>
          <w:rFonts w:hint="eastAsia" w:cs="宋体" w:asciiTheme="minorEastAsia" w:hAnsiTheme="minorEastAsia" w:eastAsiaTheme="minorEastAsia"/>
          <w:sz w:val="44"/>
          <w:szCs w:val="24"/>
        </w:rPr>
      </w:pPr>
    </w:p>
    <w:p>
      <w:pPr>
        <w:pStyle w:val="3"/>
        <w:tabs>
          <w:tab w:val="left" w:pos="0"/>
        </w:tabs>
        <w:spacing w:before="0" w:after="0" w:line="240" w:lineRule="atLeast"/>
        <w:rPr>
          <w:rFonts w:hint="eastAsia" w:cs="宋体" w:asciiTheme="minorEastAsia" w:hAnsiTheme="minorEastAsia" w:eastAsiaTheme="minorEastAsia"/>
          <w:sz w:val="44"/>
          <w:szCs w:val="24"/>
        </w:rPr>
      </w:pPr>
    </w:p>
    <w:p>
      <w:pPr>
        <w:pStyle w:val="3"/>
        <w:tabs>
          <w:tab w:val="left" w:pos="0"/>
        </w:tabs>
        <w:spacing w:before="0" w:after="0" w:line="240" w:lineRule="atLeast"/>
        <w:jc w:val="both"/>
        <w:rPr>
          <w:rFonts w:hint="eastAsia" w:cs="宋体" w:asciiTheme="minorEastAsia" w:hAnsiTheme="minorEastAsia" w:eastAsiaTheme="minorEastAsia"/>
          <w:sz w:val="44"/>
          <w:szCs w:val="24"/>
        </w:rPr>
      </w:pPr>
    </w:p>
    <w:p>
      <w:pPr>
        <w:pStyle w:val="3"/>
        <w:tabs>
          <w:tab w:val="left" w:pos="0"/>
        </w:tabs>
        <w:spacing w:before="0" w:after="0" w:line="240" w:lineRule="atLeast"/>
        <w:jc w:val="center"/>
        <w:rPr>
          <w:rFonts w:cs="宋体" w:asciiTheme="minorEastAsia" w:hAnsiTheme="minorEastAsia" w:eastAsiaTheme="minorEastAsia"/>
          <w:sz w:val="44"/>
          <w:szCs w:val="24"/>
        </w:rPr>
      </w:pPr>
      <w:r>
        <w:rPr>
          <w:rFonts w:hint="eastAsia" w:cs="宋体" w:asciiTheme="minorEastAsia" w:hAnsiTheme="minorEastAsia" w:eastAsiaTheme="minorEastAsia"/>
          <w:sz w:val="44"/>
          <w:szCs w:val="24"/>
        </w:rPr>
        <w:t>第7章政府采购合同</w:t>
      </w:r>
      <w:bookmarkStart w:id="566" w:name="_Hlt487972895"/>
      <w:bookmarkEnd w:id="566"/>
      <w:bookmarkStart w:id="567" w:name="_Toc487900382"/>
      <w:bookmarkStart w:id="568" w:name="_Toc216513788"/>
    </w:p>
    <w:bookmarkEnd w:id="563"/>
    <w:bookmarkEnd w:id="564"/>
    <w:bookmarkEnd w:id="565"/>
    <w:bookmarkEnd w:id="567"/>
    <w:bookmarkEnd w:id="568"/>
    <w:p>
      <w:pPr>
        <w:spacing w:line="480" w:lineRule="auto"/>
        <w:ind w:firstLine="2201" w:firstLineChars="500"/>
        <w:rPr>
          <w:rFonts w:ascii="宋体" w:hAnsi="宋体" w:cs="宋体"/>
          <w:b/>
          <w:sz w:val="44"/>
          <w:szCs w:val="44"/>
        </w:rPr>
      </w:pPr>
    </w:p>
    <w:p>
      <w:pPr>
        <w:spacing w:line="480" w:lineRule="auto"/>
        <w:ind w:firstLine="2201" w:firstLineChars="500"/>
        <w:rPr>
          <w:rFonts w:ascii="宋体" w:hAnsi="宋体" w:cs="宋体"/>
          <w:b/>
          <w:sz w:val="44"/>
          <w:szCs w:val="44"/>
        </w:rPr>
      </w:pPr>
      <w:r>
        <w:rPr>
          <w:rFonts w:hint="eastAsia" w:ascii="宋体" w:hAnsi="宋体" w:cs="宋体"/>
          <w:b/>
          <w:sz w:val="44"/>
          <w:szCs w:val="44"/>
        </w:rPr>
        <w:t>政府采购合同参考范本</w:t>
      </w:r>
    </w:p>
    <w:p>
      <w:pPr>
        <w:spacing w:line="48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（服务类）</w:t>
      </w:r>
    </w:p>
    <w:p>
      <w:pPr>
        <w:pStyle w:val="60"/>
        <w:ind w:firstLine="0"/>
        <w:rPr>
          <w:rFonts w:asciiTheme="minorEastAsia" w:hAnsiTheme="minorEastAsia" w:eastAsiaTheme="minorEastAsia" w:cstheme="minorEastAsia"/>
          <w:szCs w:val="24"/>
        </w:rPr>
      </w:pPr>
    </w:p>
    <w:p>
      <w:pPr>
        <w:pStyle w:val="60"/>
        <w:ind w:firstLine="0"/>
        <w:rPr>
          <w:rFonts w:asciiTheme="minorEastAsia" w:hAnsiTheme="minorEastAsia" w:eastAsiaTheme="minorEastAsia" w:cstheme="minorEastAsia"/>
          <w:szCs w:val="24"/>
        </w:rPr>
      </w:pPr>
    </w:p>
    <w:p>
      <w:pPr>
        <w:pStyle w:val="60"/>
        <w:ind w:firstLine="0"/>
        <w:rPr>
          <w:rFonts w:asciiTheme="minorEastAsia" w:hAnsiTheme="minorEastAsia" w:eastAsiaTheme="minorEastAsia" w:cstheme="minorEastAsia"/>
          <w:szCs w:val="24"/>
        </w:rPr>
      </w:pPr>
    </w:p>
    <w:p>
      <w:pPr>
        <w:pStyle w:val="60"/>
        <w:ind w:firstLine="0"/>
        <w:jc w:val="center"/>
        <w:rPr>
          <w:rFonts w:hint="eastAsia" w:asciiTheme="minorEastAsia" w:hAnsiTheme="minorEastAsia" w:eastAsiaTheme="minorEastAsia" w:cstheme="minorEastAsia"/>
          <w:b/>
          <w:szCs w:val="24"/>
        </w:rPr>
      </w:pPr>
    </w:p>
    <w:p>
      <w:pPr>
        <w:pStyle w:val="60"/>
        <w:ind w:firstLine="0"/>
        <w:jc w:val="center"/>
        <w:rPr>
          <w:rFonts w:hint="eastAsia" w:asciiTheme="minorEastAsia" w:hAnsiTheme="minorEastAsia" w:eastAsiaTheme="minorEastAsia" w:cstheme="minorEastAsia"/>
          <w:b/>
          <w:szCs w:val="24"/>
        </w:rPr>
      </w:pPr>
    </w:p>
    <w:p>
      <w:pPr>
        <w:pStyle w:val="60"/>
        <w:ind w:firstLine="0"/>
        <w:jc w:val="center"/>
        <w:rPr>
          <w:rFonts w:hint="eastAsia" w:asciiTheme="minorEastAsia" w:hAnsiTheme="minorEastAsia" w:eastAsiaTheme="minorEastAsia" w:cstheme="minorEastAsia"/>
          <w:b/>
          <w:szCs w:val="24"/>
        </w:rPr>
      </w:pPr>
    </w:p>
    <w:p>
      <w:pPr>
        <w:pStyle w:val="60"/>
        <w:ind w:firstLine="0"/>
        <w:jc w:val="center"/>
        <w:rPr>
          <w:rFonts w:hint="eastAsia" w:asciiTheme="minorEastAsia" w:hAnsiTheme="minorEastAsia" w:eastAsiaTheme="minorEastAsia" w:cstheme="minorEastAsia"/>
          <w:b/>
          <w:szCs w:val="24"/>
        </w:rPr>
      </w:pPr>
    </w:p>
    <w:p>
      <w:pPr>
        <w:pStyle w:val="60"/>
        <w:ind w:firstLine="0"/>
        <w:jc w:val="center"/>
        <w:rPr>
          <w:rFonts w:hint="eastAsia" w:asciiTheme="minorEastAsia" w:hAnsiTheme="minorEastAsia" w:eastAsiaTheme="minorEastAsia" w:cstheme="minorEastAsia"/>
          <w:b/>
          <w:szCs w:val="24"/>
        </w:rPr>
      </w:pPr>
    </w:p>
    <w:p>
      <w:pPr>
        <w:pStyle w:val="60"/>
        <w:ind w:firstLine="0"/>
        <w:jc w:val="center"/>
        <w:rPr>
          <w:rFonts w:hint="eastAsia" w:asciiTheme="minorEastAsia" w:hAnsiTheme="minorEastAsia" w:eastAsiaTheme="minorEastAsia" w:cstheme="minorEastAsia"/>
          <w:b/>
          <w:szCs w:val="24"/>
        </w:rPr>
      </w:pPr>
    </w:p>
    <w:p>
      <w:pPr>
        <w:pStyle w:val="60"/>
        <w:ind w:firstLine="0"/>
        <w:jc w:val="center"/>
        <w:rPr>
          <w:rFonts w:hint="eastAsia" w:asciiTheme="minorEastAsia" w:hAnsiTheme="minorEastAsia" w:eastAsiaTheme="minorEastAsia" w:cstheme="minorEastAsia"/>
          <w:b/>
          <w:szCs w:val="24"/>
        </w:rPr>
      </w:pPr>
    </w:p>
    <w:p>
      <w:pPr>
        <w:pStyle w:val="60"/>
        <w:ind w:firstLine="0"/>
        <w:jc w:val="center"/>
        <w:rPr>
          <w:rFonts w:hint="eastAsia" w:asciiTheme="minorEastAsia" w:hAnsiTheme="minorEastAsia" w:eastAsiaTheme="minorEastAsia" w:cstheme="minorEastAsia"/>
          <w:b/>
          <w:szCs w:val="24"/>
        </w:rPr>
      </w:pPr>
    </w:p>
    <w:p>
      <w:pPr>
        <w:pStyle w:val="60"/>
        <w:ind w:firstLine="0"/>
        <w:jc w:val="center"/>
        <w:rPr>
          <w:rFonts w:hint="eastAsia" w:asciiTheme="minorEastAsia" w:hAnsiTheme="minorEastAsia" w:eastAsiaTheme="minorEastAsia" w:cstheme="minorEastAsia"/>
          <w:b/>
          <w:szCs w:val="24"/>
        </w:rPr>
      </w:pPr>
    </w:p>
    <w:p>
      <w:pPr>
        <w:pStyle w:val="60"/>
        <w:ind w:firstLine="0"/>
        <w:jc w:val="center"/>
        <w:rPr>
          <w:rFonts w:hint="eastAsia" w:asciiTheme="minorEastAsia" w:hAnsiTheme="minorEastAsia" w:eastAsiaTheme="minorEastAsia" w:cstheme="minorEastAsia"/>
          <w:b/>
          <w:szCs w:val="24"/>
        </w:rPr>
      </w:pPr>
    </w:p>
    <w:p>
      <w:pPr>
        <w:pStyle w:val="60"/>
        <w:ind w:firstLine="0"/>
        <w:jc w:val="center"/>
        <w:rPr>
          <w:rFonts w:hint="eastAsia" w:asciiTheme="minorEastAsia" w:hAnsiTheme="minorEastAsia" w:eastAsiaTheme="minorEastAsia" w:cstheme="minorEastAsia"/>
          <w:b/>
          <w:szCs w:val="24"/>
        </w:rPr>
      </w:pPr>
    </w:p>
    <w:p>
      <w:pPr>
        <w:pStyle w:val="60"/>
        <w:ind w:firstLine="0"/>
        <w:jc w:val="center"/>
        <w:rPr>
          <w:rFonts w:hint="eastAsia" w:asciiTheme="minorEastAsia" w:hAnsiTheme="minorEastAsia" w:eastAsiaTheme="minorEastAsia" w:cstheme="minorEastAsia"/>
          <w:b/>
          <w:szCs w:val="24"/>
        </w:rPr>
      </w:pPr>
    </w:p>
    <w:p>
      <w:pPr>
        <w:pStyle w:val="60"/>
        <w:ind w:firstLine="0"/>
        <w:jc w:val="center"/>
        <w:rPr>
          <w:rFonts w:hint="eastAsia" w:asciiTheme="minorEastAsia" w:hAnsiTheme="minorEastAsia" w:eastAsiaTheme="minorEastAsia" w:cstheme="minorEastAsia"/>
          <w:b/>
          <w:szCs w:val="24"/>
        </w:rPr>
      </w:pPr>
    </w:p>
    <w:p>
      <w:pPr>
        <w:pStyle w:val="60"/>
        <w:ind w:firstLine="0"/>
        <w:jc w:val="center"/>
        <w:rPr>
          <w:rFonts w:hint="eastAsia" w:asciiTheme="minorEastAsia" w:hAnsiTheme="minorEastAsia" w:eastAsiaTheme="minorEastAsia" w:cstheme="minorEastAsia"/>
          <w:b/>
          <w:szCs w:val="24"/>
        </w:rPr>
      </w:pPr>
    </w:p>
    <w:p>
      <w:pPr>
        <w:pStyle w:val="60"/>
        <w:ind w:firstLine="0"/>
        <w:jc w:val="center"/>
        <w:rPr>
          <w:rFonts w:hint="eastAsia" w:asciiTheme="minorEastAsia" w:hAnsiTheme="minorEastAsia" w:eastAsiaTheme="minorEastAsia" w:cstheme="minorEastAsia"/>
          <w:b/>
          <w:szCs w:val="24"/>
        </w:rPr>
      </w:pPr>
    </w:p>
    <w:p>
      <w:pPr>
        <w:pStyle w:val="60"/>
        <w:ind w:firstLine="0"/>
        <w:jc w:val="center"/>
        <w:rPr>
          <w:rFonts w:hint="eastAsia" w:asciiTheme="minorEastAsia" w:hAnsiTheme="minorEastAsia" w:eastAsiaTheme="minorEastAsia" w:cstheme="minorEastAsia"/>
          <w:b/>
          <w:szCs w:val="24"/>
        </w:rPr>
      </w:pPr>
    </w:p>
    <w:p>
      <w:pPr>
        <w:pStyle w:val="60"/>
        <w:ind w:firstLine="0"/>
        <w:jc w:val="center"/>
        <w:rPr>
          <w:rFonts w:hint="eastAsia" w:asciiTheme="minorEastAsia" w:hAnsiTheme="minorEastAsia" w:eastAsiaTheme="minorEastAsia" w:cstheme="minorEastAsia"/>
          <w:b/>
          <w:szCs w:val="24"/>
        </w:rPr>
      </w:pPr>
    </w:p>
    <w:p>
      <w:pPr>
        <w:pStyle w:val="60"/>
        <w:ind w:firstLine="0"/>
        <w:jc w:val="center"/>
        <w:rPr>
          <w:rFonts w:hint="eastAsia" w:asciiTheme="minorEastAsia" w:hAnsiTheme="minorEastAsia" w:eastAsiaTheme="minorEastAsia" w:cstheme="minorEastAsia"/>
          <w:b/>
          <w:szCs w:val="24"/>
        </w:rPr>
      </w:pPr>
    </w:p>
    <w:p>
      <w:pPr>
        <w:pStyle w:val="60"/>
        <w:ind w:firstLine="0"/>
        <w:jc w:val="center"/>
        <w:rPr>
          <w:rFonts w:hint="eastAsia" w:asciiTheme="minorEastAsia" w:hAnsiTheme="minorEastAsia" w:eastAsiaTheme="minorEastAsia" w:cstheme="minorEastAsia"/>
          <w:b/>
          <w:szCs w:val="24"/>
        </w:rPr>
      </w:pPr>
    </w:p>
    <w:p>
      <w:pPr>
        <w:pStyle w:val="60"/>
        <w:ind w:firstLine="0"/>
        <w:jc w:val="center"/>
        <w:rPr>
          <w:rFonts w:hint="eastAsia" w:asciiTheme="minorEastAsia" w:hAnsiTheme="minorEastAsia" w:eastAsiaTheme="minorEastAsia" w:cstheme="minorEastAsia"/>
          <w:b/>
          <w:szCs w:val="24"/>
        </w:rPr>
      </w:pPr>
    </w:p>
    <w:p>
      <w:pPr>
        <w:pStyle w:val="60"/>
        <w:ind w:firstLine="0"/>
        <w:jc w:val="center"/>
        <w:rPr>
          <w:rFonts w:hint="eastAsia" w:asciiTheme="minorEastAsia" w:hAnsiTheme="minorEastAsia" w:eastAsiaTheme="minorEastAsia" w:cstheme="minorEastAsia"/>
          <w:b/>
          <w:szCs w:val="24"/>
        </w:rPr>
      </w:pPr>
    </w:p>
    <w:p>
      <w:pPr>
        <w:pStyle w:val="60"/>
        <w:ind w:firstLine="0"/>
        <w:jc w:val="center"/>
        <w:rPr>
          <w:rFonts w:hint="eastAsia" w:asciiTheme="minorEastAsia" w:hAnsiTheme="minorEastAsia" w:eastAsiaTheme="minorEastAsia" w:cstheme="minorEastAsia"/>
          <w:b/>
          <w:szCs w:val="24"/>
        </w:rPr>
      </w:pPr>
    </w:p>
    <w:p>
      <w:pPr>
        <w:pStyle w:val="60"/>
        <w:ind w:firstLine="0"/>
        <w:jc w:val="center"/>
        <w:rPr>
          <w:rFonts w:hint="eastAsia" w:asciiTheme="minorEastAsia" w:hAnsiTheme="minorEastAsia" w:eastAsiaTheme="minorEastAsia" w:cstheme="minorEastAsia"/>
          <w:b/>
          <w:szCs w:val="24"/>
        </w:rPr>
      </w:pPr>
    </w:p>
    <w:p>
      <w:pPr>
        <w:pStyle w:val="60"/>
        <w:ind w:firstLine="0"/>
        <w:jc w:val="center"/>
        <w:rPr>
          <w:rFonts w:hint="eastAsia" w:asciiTheme="minorEastAsia" w:hAnsiTheme="minorEastAsia" w:eastAsiaTheme="minorEastAsia" w:cstheme="minorEastAsia"/>
          <w:b/>
          <w:szCs w:val="24"/>
        </w:rPr>
      </w:pPr>
    </w:p>
    <w:p>
      <w:pPr>
        <w:pStyle w:val="60"/>
        <w:ind w:firstLine="0"/>
        <w:jc w:val="center"/>
        <w:rPr>
          <w:rFonts w:hint="eastAsia" w:asciiTheme="minorEastAsia" w:hAnsiTheme="minorEastAsia" w:eastAsiaTheme="minorEastAsia" w:cstheme="minorEastAsia"/>
          <w:b/>
          <w:szCs w:val="24"/>
        </w:rPr>
      </w:pPr>
    </w:p>
    <w:p>
      <w:pPr>
        <w:pStyle w:val="60"/>
        <w:ind w:firstLine="0"/>
        <w:jc w:val="center"/>
        <w:rPr>
          <w:rFonts w:hint="eastAsia" w:asciiTheme="minorEastAsia" w:hAnsiTheme="minorEastAsia" w:eastAsiaTheme="minorEastAsia" w:cstheme="minorEastAsia"/>
          <w:b/>
          <w:szCs w:val="24"/>
        </w:rPr>
      </w:pPr>
    </w:p>
    <w:p>
      <w:pPr>
        <w:pStyle w:val="60"/>
        <w:ind w:firstLine="0"/>
        <w:jc w:val="center"/>
        <w:rPr>
          <w:rFonts w:asciiTheme="minorEastAsia" w:hAnsiTheme="minorEastAsia" w:eastAsiaTheme="minorEastAsia" w:cstheme="minorEastAsia"/>
          <w:b/>
          <w:szCs w:val="24"/>
        </w:rPr>
      </w:pPr>
      <w:r>
        <w:rPr>
          <w:rFonts w:hint="eastAsia" w:asciiTheme="minorEastAsia" w:hAnsiTheme="minorEastAsia" w:eastAsiaTheme="minorEastAsia" w:cstheme="minorEastAsia"/>
          <w:b/>
          <w:szCs w:val="24"/>
        </w:rPr>
        <w:t>第一部分合同书</w:t>
      </w:r>
    </w:p>
    <w:p>
      <w:pPr>
        <w:pStyle w:val="60"/>
        <w:ind w:firstLine="0"/>
        <w:rPr>
          <w:rFonts w:asciiTheme="minorEastAsia" w:hAnsiTheme="minorEastAsia" w:eastAsiaTheme="minorEastAsia" w:cstheme="minorEastAsia"/>
          <w:szCs w:val="24"/>
        </w:rPr>
      </w:pPr>
    </w:p>
    <w:p>
      <w:pPr>
        <w:pStyle w:val="60"/>
        <w:ind w:firstLine="0"/>
        <w:rPr>
          <w:rFonts w:asciiTheme="minorEastAsia" w:hAnsiTheme="minorEastAsia" w:eastAsiaTheme="minorEastAsia" w:cstheme="minorEastAsia"/>
          <w:szCs w:val="24"/>
        </w:rPr>
      </w:pPr>
    </w:p>
    <w:p>
      <w:pPr>
        <w:spacing w:before="120" w:line="22" w:lineRule="atLeast"/>
        <w:rPr>
          <w:rFonts w:asciiTheme="minorEastAsia" w:hAnsiTheme="minorEastAsia" w:eastAsiaTheme="minorEastAsia" w:cstheme="minorEastAsia"/>
          <w:sz w:val="24"/>
        </w:rPr>
      </w:pPr>
    </w:p>
    <w:p>
      <w:pPr>
        <w:spacing w:before="120" w:line="22" w:lineRule="atLeast"/>
        <w:ind w:left="96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p>
      <w:pPr>
        <w:pStyle w:val="91"/>
        <w:spacing w:before="120" w:line="22" w:lineRule="atLeast"/>
        <w:rPr>
          <w:rFonts w:asciiTheme="minorEastAsia" w:hAnsiTheme="minorEastAsia" w:eastAsiaTheme="minorEastAsia" w:cstheme="minorEastAsia"/>
          <w:szCs w:val="24"/>
        </w:rPr>
      </w:pPr>
    </w:p>
    <w:p>
      <w:pPr>
        <w:pStyle w:val="91"/>
        <w:spacing w:before="120" w:line="22" w:lineRule="atLeast"/>
        <w:rPr>
          <w:rFonts w:asciiTheme="minorEastAsia" w:hAnsiTheme="minorEastAsia" w:eastAsiaTheme="minorEastAsia" w:cstheme="minorEastAsia"/>
          <w:szCs w:val="24"/>
        </w:rPr>
      </w:pPr>
    </w:p>
    <w:p>
      <w:pPr>
        <w:rPr>
          <w:rFonts w:asciiTheme="minorEastAsia" w:hAnsiTheme="minorEastAsia" w:eastAsiaTheme="minorEastAsia" w:cstheme="minorEastAsia"/>
        </w:rPr>
      </w:pPr>
    </w:p>
    <w:p>
      <w:pPr>
        <w:spacing w:before="120" w:line="22" w:lineRule="atLeast"/>
        <w:ind w:left="96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甲方：</w:t>
      </w:r>
    </w:p>
    <w:p>
      <w:pPr>
        <w:spacing w:before="120" w:line="22" w:lineRule="atLeast"/>
        <w:rPr>
          <w:rFonts w:asciiTheme="minorEastAsia" w:hAnsiTheme="minorEastAsia" w:eastAsiaTheme="minorEastAsia" w:cstheme="minorEastAsia"/>
          <w:sz w:val="24"/>
        </w:rPr>
      </w:pPr>
    </w:p>
    <w:p>
      <w:pPr>
        <w:spacing w:before="120" w:line="22" w:lineRule="atLeast"/>
        <w:ind w:left="96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乙方：</w:t>
      </w:r>
    </w:p>
    <w:p>
      <w:pPr>
        <w:spacing w:before="120" w:line="22" w:lineRule="atLeast"/>
        <w:rPr>
          <w:rFonts w:asciiTheme="minorEastAsia" w:hAnsiTheme="minorEastAsia" w:eastAsiaTheme="minorEastAsia" w:cstheme="minorEastAsia"/>
          <w:sz w:val="24"/>
        </w:rPr>
      </w:pPr>
    </w:p>
    <w:p>
      <w:pPr>
        <w:spacing w:before="120" w:line="22" w:lineRule="atLeast"/>
        <w:ind w:firstLine="960" w:firstLineChars="4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签订地：</w:t>
      </w:r>
    </w:p>
    <w:p>
      <w:pPr>
        <w:spacing w:before="120" w:line="22" w:lineRule="atLeast"/>
        <w:rPr>
          <w:rFonts w:asciiTheme="minorEastAsia" w:hAnsiTheme="minorEastAsia" w:eastAsiaTheme="minorEastAsia" w:cstheme="minorEastAsia"/>
          <w:sz w:val="24"/>
        </w:rPr>
      </w:pPr>
    </w:p>
    <w:p>
      <w:pPr>
        <w:spacing w:before="120" w:line="22" w:lineRule="atLeast"/>
        <w:ind w:firstLine="960" w:firstLineChars="4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签订日期：年月日</w:t>
      </w:r>
    </w:p>
    <w:p>
      <w:pPr>
        <w:autoSpaceDE w:val="0"/>
        <w:autoSpaceDN w:val="0"/>
        <w:adjustRightInd w:val="0"/>
        <w:spacing w:line="600" w:lineRule="exact"/>
        <w:ind w:firstLine="640"/>
        <w:jc w:val="center"/>
        <w:rPr>
          <w:rFonts w:asciiTheme="minorEastAsia" w:hAnsiTheme="minorEastAsia" w:eastAsiaTheme="minorEastAsia" w:cstheme="minorEastAsia"/>
          <w:sz w:val="24"/>
        </w:rPr>
        <w:sectPr>
          <w:headerReference r:id="rId18" w:type="default"/>
          <w:footerReference r:id="rId19" w:type="default"/>
          <w:pgSz w:w="11907" w:h="16840"/>
          <w:pgMar w:top="1474" w:right="1644" w:bottom="1474" w:left="1587" w:header="851" w:footer="851" w:gutter="0"/>
          <w:cols w:space="720" w:num="1"/>
          <w:docGrid w:linePitch="462" w:charSpace="0"/>
        </w:sectPr>
      </w:pP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年月日</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u w:val="single"/>
        </w:rPr>
        <w:t>（采购人名称）</w:t>
      </w:r>
      <w:r>
        <w:rPr>
          <w:rFonts w:hint="eastAsia" w:asciiTheme="minorEastAsia" w:hAnsiTheme="minorEastAsia" w:eastAsiaTheme="minorEastAsia" w:cstheme="minorEastAsia"/>
          <w:sz w:val="24"/>
        </w:rPr>
        <w:t>以</w:t>
      </w:r>
      <w:r>
        <w:rPr>
          <w:rFonts w:hint="eastAsia" w:asciiTheme="minorEastAsia" w:hAnsiTheme="minorEastAsia" w:eastAsiaTheme="minorEastAsia" w:cstheme="minorEastAsia"/>
          <w:sz w:val="24"/>
          <w:u w:val="single"/>
        </w:rPr>
        <w:t>（政府采购方式）</w:t>
      </w:r>
      <w:r>
        <w:rPr>
          <w:rFonts w:hint="eastAsia" w:asciiTheme="minorEastAsia" w:hAnsiTheme="minorEastAsia" w:eastAsiaTheme="minorEastAsia" w:cstheme="minorEastAsia"/>
          <w:sz w:val="24"/>
        </w:rPr>
        <w:t>对</w:t>
      </w:r>
      <w:r>
        <w:rPr>
          <w:rFonts w:hint="eastAsia" w:asciiTheme="minorEastAsia" w:hAnsiTheme="minorEastAsia" w:eastAsiaTheme="minorEastAsia" w:cstheme="minorEastAsia"/>
          <w:sz w:val="24"/>
          <w:u w:val="single"/>
        </w:rPr>
        <w:t>（同前页项目名称）</w:t>
      </w:r>
      <w:r>
        <w:rPr>
          <w:rFonts w:hint="eastAsia" w:asciiTheme="minorEastAsia" w:hAnsiTheme="minorEastAsia" w:eastAsiaTheme="minorEastAsia" w:cstheme="minorEastAsia"/>
          <w:sz w:val="24"/>
        </w:rPr>
        <w:t>项目进行了采购。经</w:t>
      </w:r>
      <w:r>
        <w:rPr>
          <w:rFonts w:hint="eastAsia" w:asciiTheme="minorEastAsia" w:hAnsiTheme="minorEastAsia" w:eastAsiaTheme="minorEastAsia" w:cstheme="minorEastAsia"/>
          <w:sz w:val="24"/>
          <w:u w:val="single"/>
        </w:rPr>
        <w:t>（相关评定主体名称）</w:t>
      </w:r>
      <w:r>
        <w:rPr>
          <w:rFonts w:hint="eastAsia" w:asciiTheme="minorEastAsia" w:hAnsiTheme="minorEastAsia" w:eastAsiaTheme="minorEastAsia" w:cstheme="minorEastAsia"/>
          <w:sz w:val="24"/>
        </w:rPr>
        <w:t>评定，</w:t>
      </w:r>
      <w:r>
        <w:rPr>
          <w:rFonts w:hint="eastAsia" w:asciiTheme="minorEastAsia" w:hAnsiTheme="minorEastAsia" w:eastAsiaTheme="minorEastAsia" w:cstheme="minorEastAsia"/>
          <w:sz w:val="24"/>
          <w:u w:val="single"/>
        </w:rPr>
        <w:t>（中标供应商名称）</w:t>
      </w:r>
      <w:r>
        <w:rPr>
          <w:rFonts w:hint="eastAsia" w:asciiTheme="minorEastAsia" w:hAnsiTheme="minorEastAsia" w:eastAsiaTheme="minorEastAsia" w:cstheme="minorEastAsia"/>
          <w:sz w:val="24"/>
        </w:rPr>
        <w:t>为该项目中标供应商。现于中标通知书发出之日起三十日内，按照采购文件确定的事项签订本合同。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根据《中华人民共和国合同法》、《中华人民共和国政府采购法》等相关法律法规之规定，按照平等、自愿、公平和诚实信用的原则，经</w:t>
      </w:r>
      <w:r>
        <w:rPr>
          <w:rFonts w:hint="eastAsia" w:asciiTheme="minorEastAsia" w:hAnsiTheme="minorEastAsia" w:eastAsiaTheme="minorEastAsia" w:cstheme="minorEastAsia"/>
          <w:sz w:val="24"/>
          <w:u w:val="single"/>
        </w:rPr>
        <w:t>（采购人名称）</w:t>
      </w:r>
      <w:r>
        <w:rPr>
          <w:rFonts w:hint="eastAsia" w:asciiTheme="minorEastAsia" w:hAnsiTheme="minorEastAsia" w:eastAsiaTheme="minorEastAsia" w:cstheme="minorEastAsia"/>
          <w:sz w:val="24"/>
          <w:lang w:val="zh-CN"/>
        </w:rPr>
        <w:t>(以下简称：甲方)和</w:t>
      </w:r>
      <w:r>
        <w:rPr>
          <w:rFonts w:hint="eastAsia" w:asciiTheme="minorEastAsia" w:hAnsiTheme="minorEastAsia" w:eastAsiaTheme="minorEastAsia" w:cstheme="minorEastAsia"/>
          <w:sz w:val="24"/>
          <w:u w:val="single"/>
        </w:rPr>
        <w:t>（中标供应商名称）</w:t>
      </w:r>
      <w:r>
        <w:rPr>
          <w:rFonts w:hint="eastAsia" w:asciiTheme="minorEastAsia" w:hAnsiTheme="minorEastAsia" w:eastAsiaTheme="minorEastAsia" w:cstheme="minorEastAsia"/>
          <w:sz w:val="24"/>
          <w:lang w:val="zh-CN"/>
        </w:rPr>
        <w:t>(以下简称：乙方)协商一致，约定以下合同</w:t>
      </w:r>
      <w:r>
        <w:rPr>
          <w:rFonts w:hint="eastAsia" w:asciiTheme="minorEastAsia" w:hAnsiTheme="minorEastAsia" w:eastAsiaTheme="minorEastAsia" w:cstheme="minorEastAsia"/>
          <w:sz w:val="24"/>
        </w:rPr>
        <w:t>条款，以兹共同遵守、全面履行。</w:t>
      </w:r>
    </w:p>
    <w:p>
      <w:pPr>
        <w:spacing w:line="560" w:lineRule="exact"/>
        <w:ind w:firstLine="482" w:firstLineChars="200"/>
        <w:outlineLvl w:val="0"/>
        <w:rPr>
          <w:rFonts w:asciiTheme="minorEastAsia" w:hAnsiTheme="minorEastAsia" w:eastAsiaTheme="minorEastAsia" w:cstheme="minorEastAsia"/>
          <w:sz w:val="24"/>
        </w:rPr>
      </w:pPr>
      <w:bookmarkStart w:id="569" w:name="_Toc20421"/>
      <w:bookmarkStart w:id="570" w:name="_Toc28855"/>
      <w:bookmarkStart w:id="571" w:name="_Toc22967"/>
      <w:bookmarkStart w:id="572" w:name="_Toc15367"/>
      <w:bookmarkStart w:id="573" w:name="_Toc19273"/>
      <w:r>
        <w:rPr>
          <w:rFonts w:hint="eastAsia" w:asciiTheme="minorEastAsia" w:hAnsiTheme="minorEastAsia" w:eastAsiaTheme="minorEastAsia" w:cstheme="minorEastAsia"/>
          <w:b/>
          <w:sz w:val="24"/>
        </w:rPr>
        <w:t>1.1 合同组成部分</w:t>
      </w:r>
      <w:bookmarkEnd w:id="569"/>
      <w:bookmarkEnd w:id="570"/>
      <w:bookmarkEnd w:id="571"/>
      <w:bookmarkEnd w:id="572"/>
      <w:bookmarkEnd w:id="573"/>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1.1.1 本合同及其补充合同、变更协议；</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1.1.2 中标通知书；</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1.1.3 投标文件（含澄清或者说明文件）；</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1.1.4 招标文件（含澄清或者修改文件）；</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1.1.5 其他相关采购文件。</w:t>
      </w:r>
    </w:p>
    <w:p>
      <w:pPr>
        <w:spacing w:line="560" w:lineRule="exact"/>
        <w:ind w:firstLine="482" w:firstLineChars="200"/>
        <w:outlineLvl w:val="0"/>
        <w:rPr>
          <w:rFonts w:asciiTheme="minorEastAsia" w:hAnsiTheme="minorEastAsia" w:eastAsiaTheme="minorEastAsia" w:cstheme="minorEastAsia"/>
          <w:b/>
          <w:sz w:val="24"/>
        </w:rPr>
      </w:pPr>
      <w:bookmarkStart w:id="574" w:name="_Toc6311"/>
      <w:bookmarkStart w:id="575" w:name="_Toc18585"/>
      <w:bookmarkStart w:id="576" w:name="_Toc6773"/>
      <w:bookmarkStart w:id="577" w:name="_Toc2918"/>
      <w:bookmarkStart w:id="578" w:name="_Toc22185"/>
      <w:r>
        <w:rPr>
          <w:rFonts w:hint="eastAsia" w:asciiTheme="minorEastAsia" w:hAnsiTheme="minorEastAsia" w:eastAsiaTheme="minorEastAsia" w:cstheme="minorEastAsia"/>
          <w:b/>
          <w:sz w:val="24"/>
        </w:rPr>
        <w:t>1.2 标的</w:t>
      </w:r>
      <w:bookmarkEnd w:id="574"/>
      <w:bookmarkEnd w:id="575"/>
      <w:bookmarkEnd w:id="576"/>
      <w:bookmarkEnd w:id="577"/>
      <w:bookmarkEnd w:id="578"/>
    </w:p>
    <w:p>
      <w:pPr>
        <w:spacing w:line="560" w:lineRule="exact"/>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1.2.1 标的名称：；</w:t>
      </w:r>
    </w:p>
    <w:p>
      <w:pPr>
        <w:spacing w:line="560" w:lineRule="exact"/>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1.2.2 标的数量：；</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1.2.3 标的质量：</w:t>
      </w:r>
      <w:r>
        <w:rPr>
          <w:rFonts w:hint="eastAsia" w:asciiTheme="minorEastAsia" w:hAnsiTheme="minorEastAsia" w:eastAsiaTheme="minorEastAsia" w:cstheme="minorEastAsia"/>
          <w:sz w:val="24"/>
          <w:u w:val="single"/>
        </w:rPr>
        <w:t>　　　　　　　　　　</w:t>
      </w:r>
      <w:r>
        <w:rPr>
          <w:rFonts w:hint="eastAsia" w:asciiTheme="minorEastAsia" w:hAnsiTheme="minorEastAsia" w:eastAsiaTheme="minorEastAsia" w:cstheme="minorEastAsia"/>
          <w:sz w:val="24"/>
        </w:rPr>
        <w:t>。</w:t>
      </w:r>
    </w:p>
    <w:p>
      <w:pPr>
        <w:spacing w:line="560" w:lineRule="exact"/>
        <w:ind w:firstLine="482" w:firstLineChars="200"/>
        <w:outlineLvl w:val="0"/>
        <w:rPr>
          <w:rFonts w:asciiTheme="minorEastAsia" w:hAnsiTheme="minorEastAsia" w:eastAsiaTheme="minorEastAsia" w:cstheme="minorEastAsia"/>
          <w:b/>
          <w:sz w:val="24"/>
        </w:rPr>
      </w:pPr>
      <w:bookmarkStart w:id="579" w:name="_Toc4929"/>
      <w:bookmarkStart w:id="580" w:name="_Toc5635"/>
      <w:bookmarkStart w:id="581" w:name="_Toc1386"/>
      <w:bookmarkStart w:id="582" w:name="_Toc13918"/>
      <w:bookmarkStart w:id="583" w:name="_Toc21124"/>
      <w:r>
        <w:rPr>
          <w:rFonts w:hint="eastAsia" w:asciiTheme="minorEastAsia" w:hAnsiTheme="minorEastAsia" w:eastAsiaTheme="minorEastAsia" w:cstheme="minorEastAsia"/>
          <w:b/>
          <w:sz w:val="24"/>
        </w:rPr>
        <w:t>1.3 价款</w:t>
      </w:r>
      <w:bookmarkEnd w:id="579"/>
      <w:bookmarkEnd w:id="580"/>
      <w:bookmarkEnd w:id="581"/>
      <w:bookmarkEnd w:id="582"/>
      <w:bookmarkEnd w:id="583"/>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本合同总价为：￥元（大写：元人民币）。</w:t>
      </w:r>
    </w:p>
    <w:p>
      <w:pPr>
        <w:spacing w:line="560" w:lineRule="exact"/>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分项价格：</w:t>
      </w:r>
    </w:p>
    <w:tbl>
      <w:tblPr>
        <w:tblStyle w:val="35"/>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8"/>
              <w:spacing w:line="56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序号</w:t>
            </w:r>
          </w:p>
        </w:tc>
        <w:tc>
          <w:tcPr>
            <w:tcW w:w="3402" w:type="dxa"/>
            <w:vAlign w:val="center"/>
          </w:tcPr>
          <w:p>
            <w:pPr>
              <w:pStyle w:val="68"/>
              <w:spacing w:line="560" w:lineRule="exact"/>
              <w:ind w:firstLine="200"/>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分项名称</w:t>
            </w:r>
          </w:p>
        </w:tc>
        <w:tc>
          <w:tcPr>
            <w:tcW w:w="2552" w:type="dxa"/>
            <w:vAlign w:val="center"/>
          </w:tcPr>
          <w:p>
            <w:pPr>
              <w:pStyle w:val="68"/>
              <w:spacing w:line="560" w:lineRule="exact"/>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8"/>
              <w:spacing w:line="560" w:lineRule="exact"/>
              <w:ind w:firstLine="200"/>
              <w:jc w:val="center"/>
              <w:rPr>
                <w:rFonts w:asciiTheme="minorEastAsia" w:hAnsiTheme="minorEastAsia" w:eastAsiaTheme="minorEastAsia" w:cstheme="minorEastAsia"/>
                <w:color w:val="000000"/>
                <w:sz w:val="24"/>
                <w:szCs w:val="24"/>
              </w:rPr>
            </w:pPr>
          </w:p>
        </w:tc>
        <w:tc>
          <w:tcPr>
            <w:tcW w:w="3402" w:type="dxa"/>
            <w:vAlign w:val="center"/>
          </w:tcPr>
          <w:p>
            <w:pPr>
              <w:pStyle w:val="68"/>
              <w:spacing w:line="560" w:lineRule="exact"/>
              <w:ind w:firstLine="200"/>
              <w:jc w:val="center"/>
              <w:rPr>
                <w:rFonts w:asciiTheme="minorEastAsia" w:hAnsiTheme="minorEastAsia" w:eastAsiaTheme="minorEastAsia" w:cstheme="minorEastAsia"/>
                <w:color w:val="000000"/>
                <w:sz w:val="24"/>
                <w:szCs w:val="24"/>
              </w:rPr>
            </w:pPr>
          </w:p>
        </w:tc>
        <w:tc>
          <w:tcPr>
            <w:tcW w:w="2552" w:type="dxa"/>
            <w:vAlign w:val="center"/>
          </w:tcPr>
          <w:p>
            <w:pPr>
              <w:pStyle w:val="68"/>
              <w:spacing w:line="560" w:lineRule="exact"/>
              <w:ind w:firstLine="200"/>
              <w:jc w:val="center"/>
              <w:rPr>
                <w:rFonts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8"/>
              <w:spacing w:line="560" w:lineRule="exact"/>
              <w:ind w:firstLine="200"/>
              <w:jc w:val="center"/>
              <w:rPr>
                <w:rFonts w:asciiTheme="minorEastAsia" w:hAnsiTheme="minorEastAsia" w:eastAsiaTheme="minorEastAsia" w:cstheme="minorEastAsia"/>
                <w:color w:val="000000"/>
                <w:sz w:val="24"/>
                <w:szCs w:val="24"/>
              </w:rPr>
            </w:pPr>
          </w:p>
        </w:tc>
        <w:tc>
          <w:tcPr>
            <w:tcW w:w="3402" w:type="dxa"/>
            <w:vAlign w:val="center"/>
          </w:tcPr>
          <w:p>
            <w:pPr>
              <w:pStyle w:val="68"/>
              <w:spacing w:line="560" w:lineRule="exact"/>
              <w:ind w:firstLine="200"/>
              <w:jc w:val="center"/>
              <w:rPr>
                <w:rFonts w:asciiTheme="minorEastAsia" w:hAnsiTheme="minorEastAsia" w:eastAsiaTheme="minorEastAsia" w:cstheme="minorEastAsia"/>
                <w:color w:val="000000"/>
                <w:sz w:val="24"/>
                <w:szCs w:val="24"/>
              </w:rPr>
            </w:pPr>
          </w:p>
        </w:tc>
        <w:tc>
          <w:tcPr>
            <w:tcW w:w="2552" w:type="dxa"/>
            <w:vAlign w:val="center"/>
          </w:tcPr>
          <w:p>
            <w:pPr>
              <w:pStyle w:val="68"/>
              <w:spacing w:line="560" w:lineRule="exact"/>
              <w:ind w:firstLine="200"/>
              <w:jc w:val="center"/>
              <w:rPr>
                <w:rFonts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8"/>
              <w:spacing w:line="560" w:lineRule="exact"/>
              <w:ind w:firstLine="200"/>
              <w:jc w:val="center"/>
              <w:rPr>
                <w:rFonts w:asciiTheme="minorEastAsia" w:hAnsiTheme="minorEastAsia" w:eastAsiaTheme="minorEastAsia" w:cstheme="minorEastAsia"/>
                <w:color w:val="000000"/>
                <w:sz w:val="24"/>
                <w:szCs w:val="24"/>
              </w:rPr>
            </w:pPr>
          </w:p>
        </w:tc>
        <w:tc>
          <w:tcPr>
            <w:tcW w:w="3402" w:type="dxa"/>
            <w:vAlign w:val="center"/>
          </w:tcPr>
          <w:p>
            <w:pPr>
              <w:pStyle w:val="68"/>
              <w:spacing w:line="560" w:lineRule="exact"/>
              <w:ind w:firstLine="200"/>
              <w:jc w:val="center"/>
              <w:rPr>
                <w:rFonts w:asciiTheme="minorEastAsia" w:hAnsiTheme="minorEastAsia" w:eastAsiaTheme="minorEastAsia" w:cstheme="minorEastAsia"/>
                <w:color w:val="000000"/>
                <w:sz w:val="24"/>
                <w:szCs w:val="24"/>
              </w:rPr>
            </w:pPr>
          </w:p>
        </w:tc>
        <w:tc>
          <w:tcPr>
            <w:tcW w:w="2552" w:type="dxa"/>
            <w:vAlign w:val="center"/>
          </w:tcPr>
          <w:p>
            <w:pPr>
              <w:pStyle w:val="68"/>
              <w:spacing w:line="560" w:lineRule="exact"/>
              <w:ind w:firstLine="200"/>
              <w:jc w:val="center"/>
              <w:rPr>
                <w:rFonts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8"/>
              <w:spacing w:line="560" w:lineRule="exact"/>
              <w:ind w:firstLine="200"/>
              <w:jc w:val="center"/>
              <w:rPr>
                <w:rFonts w:asciiTheme="minorEastAsia" w:hAnsiTheme="minorEastAsia" w:eastAsiaTheme="minorEastAsia" w:cstheme="minorEastAsia"/>
                <w:color w:val="000000"/>
                <w:sz w:val="24"/>
                <w:szCs w:val="24"/>
              </w:rPr>
            </w:pPr>
          </w:p>
        </w:tc>
        <w:tc>
          <w:tcPr>
            <w:tcW w:w="3402" w:type="dxa"/>
            <w:vAlign w:val="center"/>
          </w:tcPr>
          <w:p>
            <w:pPr>
              <w:pStyle w:val="68"/>
              <w:spacing w:line="560" w:lineRule="exact"/>
              <w:ind w:firstLine="200"/>
              <w:jc w:val="center"/>
              <w:rPr>
                <w:rFonts w:asciiTheme="minorEastAsia" w:hAnsiTheme="minorEastAsia" w:eastAsiaTheme="minorEastAsia" w:cstheme="minorEastAsia"/>
                <w:color w:val="000000"/>
                <w:sz w:val="24"/>
                <w:szCs w:val="24"/>
              </w:rPr>
            </w:pPr>
          </w:p>
        </w:tc>
        <w:tc>
          <w:tcPr>
            <w:tcW w:w="2552" w:type="dxa"/>
            <w:vAlign w:val="center"/>
          </w:tcPr>
          <w:p>
            <w:pPr>
              <w:pStyle w:val="68"/>
              <w:spacing w:line="560" w:lineRule="exact"/>
              <w:ind w:firstLine="200"/>
              <w:jc w:val="center"/>
              <w:rPr>
                <w:rFonts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68"/>
              <w:spacing w:line="560" w:lineRule="exact"/>
              <w:ind w:firstLine="200"/>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总价</w:t>
            </w:r>
          </w:p>
        </w:tc>
        <w:tc>
          <w:tcPr>
            <w:tcW w:w="2552" w:type="dxa"/>
            <w:vAlign w:val="center"/>
          </w:tcPr>
          <w:p>
            <w:pPr>
              <w:pStyle w:val="68"/>
              <w:spacing w:line="560" w:lineRule="exact"/>
              <w:ind w:firstLine="200"/>
              <w:jc w:val="center"/>
              <w:rPr>
                <w:rFonts w:asciiTheme="minorEastAsia" w:hAnsiTheme="minorEastAsia" w:eastAsiaTheme="minorEastAsia" w:cstheme="minorEastAsia"/>
                <w:color w:val="000000"/>
                <w:sz w:val="24"/>
                <w:szCs w:val="24"/>
              </w:rPr>
            </w:pPr>
          </w:p>
        </w:tc>
      </w:tr>
    </w:tbl>
    <w:p>
      <w:pPr>
        <w:spacing w:line="560" w:lineRule="exact"/>
        <w:ind w:firstLine="482" w:firstLineChars="200"/>
        <w:outlineLvl w:val="0"/>
        <w:rPr>
          <w:rFonts w:asciiTheme="minorEastAsia" w:hAnsiTheme="minorEastAsia" w:eastAsiaTheme="minorEastAsia" w:cstheme="minorEastAsia"/>
          <w:b/>
          <w:sz w:val="24"/>
        </w:rPr>
      </w:pPr>
      <w:bookmarkStart w:id="584" w:name="_Toc30158"/>
      <w:bookmarkStart w:id="585" w:name="_Toc26916"/>
      <w:bookmarkStart w:id="586" w:name="_Toc30506"/>
      <w:bookmarkStart w:id="587" w:name="_Toc14993"/>
      <w:bookmarkStart w:id="588" w:name="_Toc3654"/>
      <w:r>
        <w:rPr>
          <w:rFonts w:hint="eastAsia" w:asciiTheme="minorEastAsia" w:hAnsiTheme="minorEastAsia" w:eastAsiaTheme="minorEastAsia" w:cstheme="minorEastAsia"/>
          <w:b/>
          <w:sz w:val="24"/>
        </w:rPr>
        <w:t>1.4 付款方式和发票开具方式</w:t>
      </w:r>
      <w:bookmarkEnd w:id="584"/>
      <w:bookmarkEnd w:id="585"/>
      <w:bookmarkEnd w:id="586"/>
      <w:bookmarkEnd w:id="587"/>
      <w:bookmarkEnd w:id="588"/>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1.4.1付款方式：；</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1.4.2发票开具方式：。</w:t>
      </w:r>
    </w:p>
    <w:p>
      <w:pPr>
        <w:spacing w:line="560" w:lineRule="exact"/>
        <w:ind w:firstLine="482" w:firstLineChars="200"/>
        <w:outlineLvl w:val="0"/>
        <w:rPr>
          <w:rFonts w:asciiTheme="minorEastAsia" w:hAnsiTheme="minorEastAsia" w:eastAsiaTheme="minorEastAsia" w:cstheme="minorEastAsia"/>
          <w:b/>
          <w:sz w:val="24"/>
        </w:rPr>
      </w:pPr>
      <w:bookmarkStart w:id="589" w:name="_Toc31421"/>
      <w:bookmarkStart w:id="590" w:name="_Toc11108"/>
      <w:bookmarkStart w:id="591" w:name="_Toc4760"/>
      <w:bookmarkStart w:id="592" w:name="_Toc8772"/>
      <w:bookmarkStart w:id="593" w:name="_Toc3625"/>
      <w:r>
        <w:rPr>
          <w:rFonts w:hint="eastAsia" w:asciiTheme="minorEastAsia" w:hAnsiTheme="minorEastAsia" w:eastAsiaTheme="minorEastAsia" w:cstheme="minorEastAsia"/>
          <w:b/>
          <w:sz w:val="24"/>
        </w:rPr>
        <w:t>1.5 履行期限、地点和方式</w:t>
      </w:r>
      <w:bookmarkEnd w:id="589"/>
      <w:bookmarkEnd w:id="590"/>
      <w:bookmarkEnd w:id="591"/>
      <w:bookmarkEnd w:id="592"/>
      <w:bookmarkEnd w:id="593"/>
    </w:p>
    <w:p>
      <w:pPr>
        <w:spacing w:line="560" w:lineRule="exact"/>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1.5.1 履行期限：；</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1.5.2 履行地点：；</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1.5.3 履行方式：</w:t>
      </w:r>
      <w:r>
        <w:rPr>
          <w:rFonts w:hint="eastAsia" w:asciiTheme="minorEastAsia" w:hAnsiTheme="minorEastAsia" w:eastAsiaTheme="minorEastAsia" w:cstheme="minorEastAsia"/>
          <w:sz w:val="24"/>
          <w:u w:val="single"/>
        </w:rPr>
        <w:t>　　　　　　　　　　</w:t>
      </w:r>
      <w:r>
        <w:rPr>
          <w:rFonts w:hint="eastAsia" w:asciiTheme="minorEastAsia" w:hAnsiTheme="minorEastAsia" w:eastAsiaTheme="minorEastAsia" w:cstheme="minorEastAsia"/>
          <w:sz w:val="24"/>
        </w:rPr>
        <w:t>。</w:t>
      </w:r>
    </w:p>
    <w:p>
      <w:pPr>
        <w:spacing w:line="560" w:lineRule="exact"/>
        <w:ind w:firstLine="482" w:firstLineChars="200"/>
        <w:outlineLvl w:val="0"/>
        <w:rPr>
          <w:rFonts w:asciiTheme="minorEastAsia" w:hAnsiTheme="minorEastAsia" w:eastAsiaTheme="minorEastAsia" w:cstheme="minorEastAsia"/>
          <w:sz w:val="24"/>
          <w:u w:val="single"/>
        </w:rPr>
      </w:pPr>
      <w:bookmarkStart w:id="594" w:name="_Toc2375"/>
      <w:bookmarkStart w:id="595" w:name="_Toc8586"/>
      <w:bookmarkStart w:id="596" w:name="_Toc5698"/>
      <w:bookmarkStart w:id="597" w:name="_Toc24662"/>
      <w:bookmarkStart w:id="598" w:name="_Toc3079"/>
      <w:r>
        <w:rPr>
          <w:rFonts w:hint="eastAsia" w:asciiTheme="minorEastAsia" w:hAnsiTheme="minorEastAsia" w:eastAsiaTheme="minorEastAsia" w:cstheme="minorEastAsia"/>
          <w:b/>
          <w:sz w:val="24"/>
        </w:rPr>
        <w:t>1.6 违约责任</w:t>
      </w:r>
      <w:bookmarkEnd w:id="594"/>
      <w:bookmarkEnd w:id="595"/>
      <w:bookmarkEnd w:id="596"/>
      <w:bookmarkEnd w:id="597"/>
      <w:bookmarkEnd w:id="598"/>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1.6.1除不可抗力外，如果乙方没有按照本合同约定的期限、地点和方式履行，那么甲方可要求乙方支付违约金，违约金按每迟延履行一日的应提供而未提供服务价格的%计算，最高限额为本合同总价的%；迟延履行的违约金计算数额达到前述最高限额之日起，甲方有权在要求乙方支付违约金的同时，书面通知乙方解除本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1.6.2 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Theme="minorEastAsia" w:hAnsiTheme="minorEastAsia" w:eastAsiaTheme="minorEastAsia" w:cstheme="minorEastAsia"/>
          <w:b/>
          <w:sz w:val="24"/>
        </w:rPr>
      </w:pPr>
      <w:bookmarkStart w:id="599" w:name="_Toc9497"/>
      <w:bookmarkStart w:id="600" w:name="_Toc30329"/>
      <w:bookmarkStart w:id="601" w:name="_Toc18683"/>
      <w:bookmarkStart w:id="602" w:name="_Toc26807"/>
      <w:bookmarkStart w:id="603" w:name="_Toc32454"/>
      <w:r>
        <w:rPr>
          <w:rFonts w:hint="eastAsia" w:asciiTheme="minorEastAsia" w:hAnsiTheme="minorEastAsia" w:eastAsiaTheme="minorEastAsia" w:cstheme="minorEastAsia"/>
          <w:b/>
          <w:sz w:val="24"/>
        </w:rPr>
        <w:t>1.7 合同争议的解决</w:t>
      </w:r>
      <w:bookmarkEnd w:id="599"/>
      <w:bookmarkEnd w:id="600"/>
      <w:bookmarkEnd w:id="601"/>
      <w:bookmarkEnd w:id="602"/>
      <w:bookmarkEnd w:id="603"/>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本合同履行过程中发生的任何争议，双方当事人均可通过和解或者调解解决；不愿和解、调解或者和解、调解不成的，可以选择下列第种方式解决：</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1.7.1 将争议提交仲裁委员会依申请仲裁时其现行有效的仲裁规则裁决；</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1.7.2 向</w:t>
      </w:r>
      <w:r>
        <w:rPr>
          <w:rFonts w:hint="eastAsia" w:asciiTheme="minorEastAsia" w:hAnsiTheme="minorEastAsia" w:eastAsiaTheme="minorEastAsia" w:cstheme="minorEastAsia"/>
          <w:sz w:val="24"/>
          <w:u w:val="single"/>
        </w:rPr>
        <w:t>（被告住所地、合同履行地、合同签订地、原告住所地、标的物所在地等与争议有实际联系的地点中选出的人民法院名称）</w:t>
      </w:r>
      <w:r>
        <w:rPr>
          <w:rFonts w:hint="eastAsia" w:asciiTheme="minorEastAsia" w:hAnsiTheme="minorEastAsia" w:eastAsiaTheme="minorEastAsia" w:cstheme="minorEastAsia"/>
          <w:sz w:val="24"/>
        </w:rPr>
        <w:t>人民法院起诉。</w:t>
      </w:r>
    </w:p>
    <w:p>
      <w:pPr>
        <w:spacing w:line="560" w:lineRule="exact"/>
        <w:ind w:firstLine="482" w:firstLineChars="200"/>
        <w:outlineLvl w:val="0"/>
        <w:rPr>
          <w:rFonts w:asciiTheme="minorEastAsia" w:hAnsiTheme="minorEastAsia" w:eastAsiaTheme="minorEastAsia" w:cstheme="minorEastAsia"/>
          <w:b/>
          <w:sz w:val="24"/>
        </w:rPr>
      </w:pPr>
      <w:bookmarkStart w:id="604" w:name="_Toc23784"/>
      <w:bookmarkStart w:id="605" w:name="_Toc26227"/>
      <w:bookmarkStart w:id="606" w:name="_Toc16417"/>
      <w:bookmarkStart w:id="607" w:name="_Toc15827"/>
      <w:bookmarkStart w:id="608" w:name="_Toc12273"/>
      <w:r>
        <w:rPr>
          <w:rFonts w:hint="eastAsia" w:asciiTheme="minorEastAsia" w:hAnsiTheme="minorEastAsia" w:eastAsiaTheme="minorEastAsia" w:cstheme="minorEastAsia"/>
          <w:b/>
          <w:sz w:val="24"/>
        </w:rPr>
        <w:t>1.8 合同生效</w:t>
      </w:r>
      <w:bookmarkEnd w:id="604"/>
      <w:bookmarkEnd w:id="605"/>
      <w:bookmarkEnd w:id="606"/>
      <w:bookmarkEnd w:id="607"/>
      <w:bookmarkEnd w:id="608"/>
    </w:p>
    <w:p>
      <w:pPr>
        <w:spacing w:line="560" w:lineRule="exact"/>
        <w:ind w:firstLine="480"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本合同自双方当事人盖章或者签字时生效。</w:t>
      </w:r>
    </w:p>
    <w:p>
      <w:pPr>
        <w:autoSpaceDE w:val="0"/>
        <w:autoSpaceDN w:val="0"/>
        <w:adjustRightInd w:val="0"/>
        <w:spacing w:line="560" w:lineRule="exact"/>
        <w:rPr>
          <w:rFonts w:asciiTheme="minorEastAsia" w:hAnsiTheme="minorEastAsia" w:eastAsiaTheme="minorEastAsia" w:cstheme="minorEastAsia"/>
          <w:sz w:val="24"/>
          <w:lang w:val="zh-CN"/>
        </w:rPr>
      </w:pP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b/>
          <w:sz w:val="24"/>
          <w:lang w:val="zh-CN"/>
        </w:rPr>
        <w:t>甲方</w:t>
      </w:r>
      <w:r>
        <w:rPr>
          <w:rFonts w:hint="eastAsia" w:asciiTheme="minorEastAsia" w:hAnsiTheme="minorEastAsia" w:eastAsiaTheme="minorEastAsia" w:cstheme="minorEastAsia"/>
          <w:sz w:val="24"/>
          <w:lang w:val="zh-CN"/>
        </w:rPr>
        <w:t>：</w:t>
      </w:r>
      <w:r>
        <w:rPr>
          <w:rFonts w:hint="eastAsia" w:asciiTheme="minorEastAsia" w:hAnsiTheme="minorEastAsia" w:eastAsiaTheme="minorEastAsia" w:cstheme="minorEastAsia"/>
          <w:b/>
          <w:sz w:val="24"/>
          <w:lang w:val="zh-CN"/>
        </w:rPr>
        <w:t>乙方</w:t>
      </w:r>
      <w:r>
        <w:rPr>
          <w:rFonts w:hint="eastAsia" w:asciiTheme="minorEastAsia" w:hAnsiTheme="minorEastAsia" w:eastAsiaTheme="minorEastAsia" w:cstheme="minorEastAsia"/>
          <w:sz w:val="24"/>
          <w:lang w:val="zh-CN"/>
        </w:rPr>
        <w:t>：</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统一社会信用代码：统一社会信用代码或身份证号码：</w:t>
      </w:r>
    </w:p>
    <w:p>
      <w:pPr>
        <w:autoSpaceDE w:val="0"/>
        <w:autoSpaceDN w:val="0"/>
        <w:adjustRightInd w:val="0"/>
        <w:spacing w:line="560" w:lineRule="exact"/>
        <w:rPr>
          <w:rFonts w:asciiTheme="minorEastAsia" w:hAnsiTheme="minorEastAsia" w:eastAsiaTheme="minorEastAsia" w:cstheme="minorEastAsia"/>
          <w:sz w:val="24"/>
          <w:lang w:val="zh-CN"/>
        </w:rPr>
      </w:pP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住所：住所：</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法定代表人或法定代表人</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 xml:space="preserve">授权代表（签字）：或授权代表（签字）: </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联系人：联系人：</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约定送达地址：约定送达地址：</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邮政编码：邮政编码：</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 xml:space="preserve">电话:                                    电话: </w:t>
      </w:r>
    </w:p>
    <w:p>
      <w:pPr>
        <w:autoSpaceDE w:val="0"/>
        <w:autoSpaceDN w:val="0"/>
        <w:adjustRightInd w:val="0"/>
        <w:spacing w:line="560" w:lineRule="exact"/>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传真:              传真:</w:t>
      </w:r>
    </w:p>
    <w:p>
      <w:pPr>
        <w:autoSpaceDE w:val="0"/>
        <w:autoSpaceDN w:val="0"/>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电子邮箱：电子邮箱：</w:t>
      </w:r>
    </w:p>
    <w:p>
      <w:pPr>
        <w:autoSpaceDE w:val="0"/>
        <w:autoSpaceDN w:val="0"/>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开户银行：开户银行：</w:t>
      </w:r>
    </w:p>
    <w:p>
      <w:pPr>
        <w:autoSpaceDE w:val="0"/>
        <w:autoSpaceDN w:val="0"/>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开户名称：开户名称：</w:t>
      </w:r>
    </w:p>
    <w:p>
      <w:pPr>
        <w:autoSpaceDE w:val="0"/>
        <w:autoSpaceDN w:val="0"/>
        <w:adjustRightInd w:val="0"/>
        <w:spacing w:line="5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开户账号：开户账号：</w:t>
      </w:r>
    </w:p>
    <w:p>
      <w:pPr>
        <w:widowControl/>
        <w:spacing w:line="560" w:lineRule="exact"/>
        <w:jc w:val="left"/>
        <w:rPr>
          <w:rFonts w:asciiTheme="minorEastAsia" w:hAnsiTheme="minorEastAsia" w:eastAsiaTheme="minorEastAsia" w:cstheme="minorEastAsia"/>
          <w:b/>
        </w:rPr>
      </w:pPr>
      <w:bookmarkStart w:id="609" w:name="_Toc331685783"/>
    </w:p>
    <w:p>
      <w:pPr>
        <w:widowControl/>
        <w:spacing w:line="560" w:lineRule="exact"/>
        <w:jc w:val="left"/>
        <w:rPr>
          <w:rFonts w:asciiTheme="minorEastAsia" w:hAnsiTheme="minorEastAsia" w:eastAsiaTheme="minorEastAsia" w:cstheme="minorEastAsia"/>
          <w:b/>
          <w:kern w:val="0"/>
          <w:sz w:val="24"/>
        </w:rPr>
      </w:pPr>
    </w:p>
    <w:p>
      <w:pPr>
        <w:pStyle w:val="60"/>
        <w:spacing w:line="560" w:lineRule="exact"/>
        <w:ind w:firstLine="200"/>
        <w:jc w:val="center"/>
        <w:rPr>
          <w:rFonts w:asciiTheme="minorEastAsia" w:hAnsiTheme="minorEastAsia" w:eastAsiaTheme="minorEastAsia" w:cstheme="minorEastAsia"/>
          <w:b/>
          <w:szCs w:val="24"/>
        </w:rPr>
      </w:pPr>
      <w:r>
        <w:rPr>
          <w:rFonts w:hint="eastAsia" w:asciiTheme="minorEastAsia" w:hAnsiTheme="minorEastAsia" w:eastAsiaTheme="minorEastAsia" w:cstheme="minorEastAsia"/>
          <w:b/>
          <w:szCs w:val="24"/>
        </w:rPr>
        <w:t>第二部分合同一般条款</w:t>
      </w:r>
      <w:bookmarkEnd w:id="609"/>
    </w:p>
    <w:p>
      <w:pPr>
        <w:spacing w:line="560" w:lineRule="exact"/>
        <w:ind w:firstLine="482" w:firstLineChars="200"/>
        <w:outlineLvl w:val="0"/>
        <w:rPr>
          <w:rFonts w:asciiTheme="minorEastAsia" w:hAnsiTheme="minorEastAsia" w:eastAsiaTheme="minorEastAsia" w:cstheme="minorEastAsia"/>
          <w:b/>
          <w:sz w:val="24"/>
        </w:rPr>
      </w:pPr>
      <w:bookmarkStart w:id="610" w:name="_Toc31297"/>
      <w:bookmarkStart w:id="611" w:name="_Ref467379094"/>
      <w:bookmarkStart w:id="612" w:name="_Ref467378499"/>
      <w:bookmarkStart w:id="613" w:name="_Ref467379205"/>
      <w:bookmarkStart w:id="614" w:name="_Ref467379101"/>
      <w:bookmarkStart w:id="615" w:name="_Ref467378463"/>
      <w:bookmarkStart w:id="616" w:name="_Toc487900349"/>
      <w:bookmarkStart w:id="617" w:name="_Toc5228"/>
      <w:bookmarkStart w:id="618" w:name="_Ref467379109"/>
      <w:bookmarkStart w:id="619" w:name="_Ref467379225"/>
      <w:bookmarkStart w:id="620" w:name="_Toc279701240"/>
      <w:bookmarkStart w:id="621" w:name="_Ref467379195"/>
      <w:bookmarkStart w:id="622" w:name="_Ref467378404"/>
      <w:bookmarkStart w:id="623" w:name="_Toc14021"/>
      <w:bookmarkStart w:id="624" w:name="_Toc25079"/>
      <w:bookmarkStart w:id="625" w:name="_Toc19680"/>
      <w:bookmarkStart w:id="626" w:name="_Toc259093669"/>
      <w:bookmarkStart w:id="627" w:name="_Ref467379214"/>
      <w:r>
        <w:rPr>
          <w:rFonts w:hint="eastAsia" w:asciiTheme="minorEastAsia" w:hAnsiTheme="minorEastAsia" w:eastAsiaTheme="minorEastAsia" w:cstheme="minorEastAsia"/>
          <w:b/>
          <w:sz w:val="24"/>
        </w:rPr>
        <w:t>2.1 定义</w:t>
      </w:r>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本合同中的下列词语应按以下内容进行解释：</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 “合同”系指采购人和中标供应商签订的载明双方当事人所达成的协议，并包括所有的附件、附录和构成合同的其他文件。</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2.1.2 “合同价”系指根据合同约定，中标供应商在完全履行合同义务后，采购人应支付给中标供应商的价格。</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2.1.3 “服务”系指中标供应商根据合同约定应向采购人履行的除货物和工程以外的其他政府采购对象，包括采购人自身需要的服务和向社会公众提供的公共服务。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asciiTheme="minorEastAsia" w:hAnsiTheme="minorEastAsia" w:eastAsiaTheme="minorEastAsia" w:cstheme="minorEastAsia"/>
          <w:sz w:val="24"/>
        </w:rPr>
      </w:pPr>
      <w:bookmarkStart w:id="628" w:name="_Ref467378840"/>
      <w:r>
        <w:rPr>
          <w:rFonts w:hint="eastAsia" w:asciiTheme="minorEastAsia" w:hAnsiTheme="minorEastAsia" w:eastAsiaTheme="minorEastAsia" w:cstheme="minorEastAsia"/>
          <w:sz w:val="24"/>
        </w:rPr>
        <w:t>2.1.4 “甲方”系指与中标供应商签署合同的采购人</w:t>
      </w:r>
      <w:bookmarkEnd w:id="628"/>
      <w:r>
        <w:rPr>
          <w:rFonts w:hint="eastAsia" w:asciiTheme="minorEastAsia" w:hAnsiTheme="minorEastAsia" w:eastAsiaTheme="minorEastAsia" w:cstheme="minorEastAsia"/>
          <w:sz w:val="24"/>
        </w:rPr>
        <w:t>；采购人委托采购代理机构代表其与乙方签订合同的，采购人的授权委托书作为合同附件。</w:t>
      </w:r>
    </w:p>
    <w:p>
      <w:pPr>
        <w:spacing w:line="560" w:lineRule="exact"/>
        <w:ind w:firstLine="480" w:firstLineChars="200"/>
        <w:rPr>
          <w:rFonts w:asciiTheme="minorEastAsia" w:hAnsiTheme="minorEastAsia" w:eastAsiaTheme="minorEastAsia" w:cstheme="minorEastAsia"/>
          <w:sz w:val="24"/>
        </w:rPr>
      </w:pPr>
      <w:bookmarkStart w:id="629" w:name="_Ref467379400"/>
      <w:r>
        <w:rPr>
          <w:rFonts w:hint="eastAsia" w:asciiTheme="minorEastAsia" w:hAnsiTheme="minorEastAsia" w:eastAsiaTheme="minorEastAsia" w:cstheme="minorEastAsia"/>
          <w:sz w:val="24"/>
        </w:rPr>
        <w:t>2.1.5“乙方”系指根据合同约定提供服务的中标供应商</w:t>
      </w:r>
      <w:bookmarkEnd w:id="629"/>
      <w:r>
        <w:rPr>
          <w:rFonts w:hint="eastAsia" w:asciiTheme="minorEastAsia" w:hAnsiTheme="minorEastAsia" w:eastAsiaTheme="minorEastAsia" w:cstheme="minorEastAsia"/>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Theme="minorEastAsia" w:hAnsiTheme="minorEastAsia" w:eastAsiaTheme="minorEastAsia" w:cstheme="minorEastAsia"/>
          <w:sz w:val="24"/>
        </w:rPr>
      </w:pPr>
      <w:bookmarkStart w:id="630" w:name="_Ref467379436"/>
      <w:r>
        <w:rPr>
          <w:rFonts w:hint="eastAsia" w:asciiTheme="minorEastAsia" w:hAnsiTheme="minorEastAsia" w:eastAsiaTheme="minorEastAsia" w:cstheme="minorEastAsia"/>
          <w:sz w:val="24"/>
        </w:rPr>
        <w:t>2.1.6 “现场”系指合同约定提供服务的地点。</w:t>
      </w:r>
      <w:bookmarkEnd w:id="630"/>
    </w:p>
    <w:p>
      <w:pPr>
        <w:spacing w:line="560" w:lineRule="exact"/>
        <w:ind w:firstLine="482" w:firstLineChars="200"/>
        <w:outlineLvl w:val="0"/>
        <w:rPr>
          <w:rFonts w:asciiTheme="minorEastAsia" w:hAnsiTheme="minorEastAsia" w:eastAsiaTheme="minorEastAsia" w:cstheme="minorEastAsia"/>
          <w:b/>
          <w:sz w:val="24"/>
        </w:rPr>
      </w:pPr>
      <w:bookmarkStart w:id="631" w:name="_Toc259093670"/>
      <w:bookmarkStart w:id="632" w:name="_Toc487900350"/>
      <w:bookmarkStart w:id="633" w:name="_Toc3769"/>
      <w:bookmarkStart w:id="634" w:name="_Toc19539"/>
      <w:bookmarkStart w:id="635" w:name="_Toc16752"/>
      <w:bookmarkStart w:id="636" w:name="_Toc279701241"/>
      <w:bookmarkStart w:id="637" w:name="_Toc31402"/>
      <w:bookmarkStart w:id="638" w:name="_Toc23289"/>
      <w:r>
        <w:rPr>
          <w:rFonts w:hint="eastAsia" w:asciiTheme="minorEastAsia" w:hAnsiTheme="minorEastAsia" w:eastAsiaTheme="minorEastAsia" w:cstheme="minorEastAsia"/>
          <w:b/>
          <w:sz w:val="24"/>
        </w:rPr>
        <w:t>2.2 技术规范</w:t>
      </w:r>
      <w:bookmarkEnd w:id="631"/>
      <w:bookmarkEnd w:id="632"/>
      <w:bookmarkEnd w:id="633"/>
      <w:bookmarkEnd w:id="634"/>
      <w:bookmarkEnd w:id="635"/>
      <w:bookmarkEnd w:id="636"/>
      <w:bookmarkEnd w:id="637"/>
      <w:bookmarkEnd w:id="638"/>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asciiTheme="minorEastAsia" w:hAnsiTheme="minorEastAsia" w:eastAsiaTheme="minorEastAsia" w:cstheme="minorEastAsia"/>
          <w:b/>
          <w:sz w:val="24"/>
        </w:rPr>
      </w:pPr>
      <w:bookmarkStart w:id="639" w:name="_Toc4133"/>
      <w:bookmarkStart w:id="640" w:name="_Toc9161"/>
      <w:bookmarkStart w:id="641" w:name="_Toc13673"/>
      <w:bookmarkStart w:id="642" w:name="_Toc12412"/>
      <w:bookmarkStart w:id="643" w:name="_Toc27945"/>
      <w:bookmarkStart w:id="644" w:name="_Toc259093671"/>
      <w:bookmarkStart w:id="645" w:name="_Toc279701242"/>
      <w:bookmarkStart w:id="646" w:name="_Toc487900351"/>
      <w:r>
        <w:rPr>
          <w:rFonts w:hint="eastAsia" w:asciiTheme="minorEastAsia" w:hAnsiTheme="minorEastAsia" w:eastAsiaTheme="minorEastAsia" w:cstheme="minorEastAsia"/>
          <w:b/>
          <w:sz w:val="24"/>
        </w:rPr>
        <w:t>2.3 知识产权</w:t>
      </w:r>
      <w:bookmarkEnd w:id="639"/>
      <w:bookmarkEnd w:id="640"/>
      <w:bookmarkEnd w:id="641"/>
      <w:bookmarkEnd w:id="642"/>
      <w:bookmarkEnd w:id="643"/>
      <w:bookmarkEnd w:id="644"/>
      <w:bookmarkEnd w:id="645"/>
      <w:bookmarkEnd w:id="646"/>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2.3.2 合同涉及技术成果的归属和收益的分成办法的，详见</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w:t>
      </w:r>
    </w:p>
    <w:p>
      <w:pPr>
        <w:spacing w:line="560" w:lineRule="exact"/>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2.4 履约检查和问题反馈</w:t>
      </w:r>
    </w:p>
    <w:p>
      <w:pPr>
        <w:spacing w:line="560" w:lineRule="exact"/>
        <w:ind w:firstLine="480" w:firstLineChars="200"/>
        <w:rPr>
          <w:rFonts w:asciiTheme="minorEastAsia" w:hAnsiTheme="minorEastAsia" w:eastAsiaTheme="minorEastAsia" w:cstheme="minorEastAsia"/>
          <w:sz w:val="24"/>
        </w:rPr>
      </w:pPr>
      <w:bookmarkStart w:id="647" w:name="_Ref467379657"/>
      <w:r>
        <w:rPr>
          <w:rFonts w:hint="eastAsia" w:asciiTheme="minorEastAsia" w:hAnsiTheme="minorEastAsia" w:eastAsiaTheme="minorEastAsia" w:cstheme="minorEastAsia"/>
          <w:sz w:val="24"/>
        </w:rPr>
        <w:t>2.4.1</w:t>
      </w:r>
      <w:bookmarkEnd w:id="647"/>
      <w:bookmarkStart w:id="648" w:name="_Toc186431854"/>
      <w:bookmarkStart w:id="649" w:name="_Toc487900357"/>
      <w:bookmarkStart w:id="650" w:name="_Ref467379793"/>
      <w:bookmarkStart w:id="651" w:name="_Toc259093676"/>
      <w:bookmarkStart w:id="652" w:name="_Toc279701247"/>
      <w:bookmarkStart w:id="653" w:name="_Ref467379807"/>
      <w:r>
        <w:rPr>
          <w:rFonts w:hint="eastAsia" w:asciiTheme="minorEastAsia" w:hAnsiTheme="minorEastAsia" w:eastAsiaTheme="minorEastAsia" w:cstheme="minorEastAsia"/>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2.4.2合同履行期间，甲方有权将履行过程中出现的问题反馈给乙方，双方当事人应以书面形式约定需要完善和改进的内容</w:t>
      </w:r>
      <w:bookmarkEnd w:id="648"/>
      <w:bookmarkStart w:id="654" w:name="_Toc186431855"/>
      <w:r>
        <w:rPr>
          <w:rFonts w:hint="eastAsia" w:asciiTheme="minorEastAsia" w:hAnsiTheme="minorEastAsia" w:eastAsiaTheme="minorEastAsia" w:cstheme="minorEastAsia"/>
          <w:sz w:val="24"/>
        </w:rPr>
        <w:t>。</w:t>
      </w:r>
    </w:p>
    <w:bookmarkEnd w:id="654"/>
    <w:p>
      <w:pPr>
        <w:spacing w:line="560" w:lineRule="exact"/>
        <w:ind w:firstLine="482" w:firstLineChars="200"/>
        <w:outlineLvl w:val="0"/>
        <w:rPr>
          <w:rFonts w:asciiTheme="minorEastAsia" w:hAnsiTheme="minorEastAsia" w:eastAsiaTheme="minorEastAsia" w:cstheme="minorEastAsia"/>
          <w:b/>
          <w:sz w:val="24"/>
        </w:rPr>
      </w:pPr>
      <w:bookmarkStart w:id="655" w:name="_Toc22011"/>
      <w:bookmarkStart w:id="656" w:name="_Toc32670"/>
      <w:bookmarkStart w:id="657" w:name="_Toc26555"/>
      <w:bookmarkStart w:id="658" w:name="_Toc15447"/>
      <w:bookmarkStart w:id="659" w:name="_Toc31233"/>
      <w:r>
        <w:rPr>
          <w:rFonts w:hint="eastAsia" w:asciiTheme="minorEastAsia" w:hAnsiTheme="minorEastAsia" w:eastAsiaTheme="minorEastAsia" w:cstheme="minorEastAsia"/>
          <w:b/>
          <w:sz w:val="24"/>
        </w:rPr>
        <w:t>2.5 结算方式和付款条件</w:t>
      </w:r>
      <w:bookmarkEnd w:id="649"/>
      <w:bookmarkEnd w:id="650"/>
      <w:bookmarkEnd w:id="651"/>
      <w:bookmarkEnd w:id="652"/>
      <w:bookmarkEnd w:id="653"/>
      <w:bookmarkEnd w:id="655"/>
      <w:bookmarkEnd w:id="656"/>
      <w:bookmarkEnd w:id="657"/>
      <w:bookmarkEnd w:id="658"/>
      <w:bookmarkEnd w:id="659"/>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详见</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w:t>
      </w:r>
    </w:p>
    <w:p>
      <w:pPr>
        <w:spacing w:line="560" w:lineRule="exact"/>
        <w:ind w:firstLine="482" w:firstLineChars="200"/>
        <w:outlineLvl w:val="0"/>
        <w:rPr>
          <w:rFonts w:asciiTheme="minorEastAsia" w:hAnsiTheme="minorEastAsia" w:eastAsiaTheme="minorEastAsia" w:cstheme="minorEastAsia"/>
          <w:b/>
          <w:sz w:val="24"/>
        </w:rPr>
      </w:pPr>
      <w:bookmarkStart w:id="660" w:name="_Toc279701248"/>
      <w:bookmarkStart w:id="661" w:name="_Toc487900358"/>
      <w:bookmarkStart w:id="662" w:name="_Ref467379852"/>
      <w:bookmarkStart w:id="663" w:name="_Toc259093677"/>
      <w:bookmarkStart w:id="664" w:name="_Ref467379863"/>
      <w:bookmarkStart w:id="665" w:name="_Ref467379923"/>
      <w:bookmarkStart w:id="666" w:name="_Toc13467"/>
      <w:bookmarkStart w:id="667" w:name="_Toc13154"/>
      <w:bookmarkStart w:id="668" w:name="_Toc30507"/>
      <w:bookmarkStart w:id="669" w:name="_Toc18990"/>
      <w:bookmarkStart w:id="670" w:name="_Toc16163"/>
      <w:r>
        <w:rPr>
          <w:rFonts w:hint="eastAsia" w:asciiTheme="minorEastAsia" w:hAnsiTheme="minorEastAsia" w:eastAsiaTheme="minorEastAsia" w:cstheme="minorEastAsia"/>
          <w:b/>
          <w:sz w:val="24"/>
        </w:rPr>
        <w:t>2.6 技术资料</w:t>
      </w:r>
      <w:bookmarkEnd w:id="660"/>
      <w:bookmarkEnd w:id="661"/>
      <w:bookmarkEnd w:id="662"/>
      <w:bookmarkEnd w:id="663"/>
      <w:bookmarkEnd w:id="664"/>
      <w:bookmarkEnd w:id="665"/>
      <w:r>
        <w:rPr>
          <w:rFonts w:hint="eastAsia" w:asciiTheme="minorEastAsia" w:hAnsiTheme="minorEastAsia" w:eastAsiaTheme="minorEastAsia" w:cstheme="minorEastAsia"/>
          <w:b/>
          <w:sz w:val="24"/>
        </w:rPr>
        <w:t>和保密义务</w:t>
      </w:r>
      <w:bookmarkEnd w:id="666"/>
      <w:bookmarkEnd w:id="667"/>
      <w:bookmarkEnd w:id="668"/>
      <w:bookmarkEnd w:id="669"/>
      <w:bookmarkEnd w:id="670"/>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2.6.1 乙方有权依据合同约定和项目需要，向甲方了解有关情况，调阅有关资料等，甲方应予积极配合；</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2.6.2 乙方有义务妥善保管和保护由甲方提供的前款信息和资料等；</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Theme="minorEastAsia" w:hAnsiTheme="minorEastAsia" w:eastAsiaTheme="minorEastAsia" w:cstheme="minorEastAsia"/>
          <w:b/>
          <w:sz w:val="24"/>
        </w:rPr>
      </w:pPr>
      <w:bookmarkStart w:id="671" w:name="_Toc19069"/>
      <w:bookmarkStart w:id="672" w:name="_Toc279701252"/>
      <w:bookmarkStart w:id="673" w:name="_Toc487900362"/>
      <w:bookmarkStart w:id="674" w:name="_Toc259093681"/>
      <w:r>
        <w:rPr>
          <w:rFonts w:hint="eastAsia" w:asciiTheme="minorEastAsia" w:hAnsiTheme="minorEastAsia" w:eastAsiaTheme="minorEastAsia" w:cstheme="minorEastAsia"/>
          <w:b/>
          <w:sz w:val="24"/>
        </w:rPr>
        <w:t>2.7 质量保证</w:t>
      </w:r>
      <w:bookmarkEnd w:id="671"/>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2.7.1 乙方应建立和完善履行合同的内部质量保证体系，并提供相关内部规章制度给甲方，以便甲方进行监督检查；</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Theme="minorEastAsia" w:hAnsiTheme="minorEastAsia" w:eastAsiaTheme="minorEastAsia" w:cstheme="minorEastAsia"/>
          <w:b/>
          <w:sz w:val="24"/>
        </w:rPr>
      </w:pPr>
      <w:bookmarkStart w:id="675" w:name="_Toc22267"/>
      <w:r>
        <w:rPr>
          <w:rFonts w:hint="eastAsia" w:asciiTheme="minorEastAsia" w:hAnsiTheme="minorEastAsia" w:eastAsiaTheme="minorEastAsia" w:cstheme="minorEastAsia"/>
          <w:b/>
          <w:sz w:val="24"/>
        </w:rPr>
        <w:t>2.8 延迟</w:t>
      </w:r>
      <w:bookmarkEnd w:id="672"/>
      <w:bookmarkEnd w:id="673"/>
      <w:bookmarkEnd w:id="674"/>
      <w:r>
        <w:rPr>
          <w:rFonts w:hint="eastAsia" w:asciiTheme="minorEastAsia" w:hAnsiTheme="minorEastAsia" w:eastAsiaTheme="minorEastAsia" w:cstheme="minorEastAsia"/>
          <w:b/>
          <w:sz w:val="24"/>
        </w:rPr>
        <w:t>履行</w:t>
      </w:r>
      <w:bookmarkEnd w:id="675"/>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asciiTheme="minorEastAsia" w:hAnsiTheme="minorEastAsia" w:eastAsiaTheme="minorEastAsia" w:cstheme="minorEastAsia"/>
          <w:b/>
          <w:sz w:val="24"/>
        </w:rPr>
      </w:pPr>
      <w:bookmarkStart w:id="676" w:name="_Toc10611"/>
      <w:bookmarkStart w:id="677" w:name="_Ref467378121"/>
      <w:bookmarkStart w:id="678" w:name="_Toc487900364"/>
      <w:bookmarkStart w:id="679" w:name="_Toc279701254"/>
      <w:bookmarkStart w:id="680" w:name="_Toc259093683"/>
      <w:r>
        <w:rPr>
          <w:rFonts w:hint="eastAsia" w:asciiTheme="minorEastAsia" w:hAnsiTheme="minorEastAsia" w:eastAsiaTheme="minorEastAsia" w:cstheme="minorEastAsia"/>
          <w:b/>
          <w:sz w:val="24"/>
        </w:rPr>
        <w:t>2.9 合同变更</w:t>
      </w:r>
      <w:bookmarkEnd w:id="676"/>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2.9.2 合同继续履行将损害国家利益和社会公共利益的，双方当事人应当以书面形式变更合同。有过错的一方应当承担赔偿责任，双方当事人都有过错的，各自承担相应的责任。</w:t>
      </w:r>
      <w:bookmarkStart w:id="681" w:name="_Toc487900369"/>
      <w:bookmarkStart w:id="682" w:name="_Toc279701259"/>
      <w:bookmarkStart w:id="683" w:name="_Toc259093688"/>
    </w:p>
    <w:p>
      <w:pPr>
        <w:spacing w:line="560" w:lineRule="exact"/>
        <w:ind w:firstLine="482" w:firstLineChars="200"/>
        <w:outlineLvl w:val="0"/>
        <w:rPr>
          <w:rFonts w:asciiTheme="minorEastAsia" w:hAnsiTheme="minorEastAsia" w:eastAsiaTheme="minorEastAsia" w:cstheme="minorEastAsia"/>
          <w:b/>
          <w:sz w:val="24"/>
        </w:rPr>
      </w:pPr>
      <w:bookmarkStart w:id="684" w:name="_Toc21830"/>
      <w:bookmarkStart w:id="685" w:name="_Toc23368"/>
      <w:bookmarkStart w:id="686" w:name="_Toc10663"/>
      <w:bookmarkStart w:id="687" w:name="_Toc42"/>
      <w:bookmarkStart w:id="688" w:name="_Toc26689"/>
      <w:r>
        <w:rPr>
          <w:rFonts w:hint="eastAsia" w:asciiTheme="minorEastAsia" w:hAnsiTheme="minorEastAsia" w:eastAsiaTheme="minorEastAsia" w:cstheme="minorEastAsia"/>
          <w:b/>
          <w:sz w:val="24"/>
        </w:rPr>
        <w:t>2.10 合同转让</w:t>
      </w:r>
      <w:bookmarkEnd w:id="681"/>
      <w:bookmarkEnd w:id="682"/>
      <w:bookmarkEnd w:id="683"/>
      <w:r>
        <w:rPr>
          <w:rFonts w:hint="eastAsia" w:asciiTheme="minorEastAsia" w:hAnsiTheme="minorEastAsia" w:eastAsiaTheme="minorEastAsia" w:cstheme="minorEastAsia"/>
          <w:b/>
          <w:sz w:val="24"/>
        </w:rPr>
        <w:t>和分包</w:t>
      </w:r>
      <w:bookmarkEnd w:id="684"/>
      <w:bookmarkEnd w:id="685"/>
      <w:bookmarkEnd w:id="686"/>
      <w:bookmarkEnd w:id="687"/>
      <w:bookmarkEnd w:id="688"/>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Theme="minorEastAsia" w:hAnsiTheme="minorEastAsia" w:eastAsiaTheme="minorEastAsia" w:cstheme="minorEastAsia"/>
          <w:b/>
          <w:sz w:val="24"/>
        </w:rPr>
      </w:pPr>
      <w:bookmarkStart w:id="689" w:name="_Toc14371"/>
      <w:bookmarkStart w:id="690" w:name="_Toc4720"/>
      <w:bookmarkStart w:id="691" w:name="_Toc26633"/>
      <w:bookmarkStart w:id="692" w:name="_Toc32494"/>
      <w:bookmarkStart w:id="693" w:name="_Toc25571"/>
      <w:r>
        <w:rPr>
          <w:rFonts w:hint="eastAsia" w:asciiTheme="minorEastAsia" w:hAnsiTheme="minorEastAsia" w:eastAsiaTheme="minorEastAsia" w:cstheme="minorEastAsia"/>
          <w:b/>
          <w:sz w:val="24"/>
        </w:rPr>
        <w:t>2.11 不可抗力</w:t>
      </w:r>
      <w:bookmarkEnd w:id="689"/>
      <w:bookmarkEnd w:id="690"/>
      <w:bookmarkEnd w:id="691"/>
      <w:bookmarkEnd w:id="692"/>
      <w:bookmarkEnd w:id="693"/>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2.11.1如果任何一方遭遇法律规定的不可抗力，致使合同履行受阻时，履行合同的期限应予延长，延长的期限应相当于不可抗力所影响的时间；</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2.11.2 因不可抗力致使不能实现合同目的的，当事人可以解除合同；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2.11.3 因不可抗力致使合同有变更必要的，双方当事人应在</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约定时间内以书面形式变更合同；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2.11.4受不可抗力影响的一方在不可抗力发生后，应在</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约定时间内以书面形式通知对方当事人，并在</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约定时间内，将有关部门出具的证明文件送达对方当事人。</w:t>
      </w:r>
    </w:p>
    <w:p>
      <w:pPr>
        <w:spacing w:line="560" w:lineRule="exact"/>
        <w:ind w:firstLine="482" w:firstLineChars="200"/>
        <w:outlineLvl w:val="0"/>
        <w:rPr>
          <w:rFonts w:asciiTheme="minorEastAsia" w:hAnsiTheme="minorEastAsia" w:eastAsiaTheme="minorEastAsia" w:cstheme="minorEastAsia"/>
          <w:b/>
          <w:sz w:val="24"/>
        </w:rPr>
      </w:pPr>
      <w:bookmarkStart w:id="694" w:name="_Toc23854"/>
      <w:bookmarkStart w:id="695" w:name="_Toc3638"/>
      <w:bookmarkStart w:id="696" w:name="_Toc14115"/>
      <w:bookmarkStart w:id="697" w:name="_Toc487900365"/>
      <w:bookmarkStart w:id="698" w:name="_Toc25783"/>
      <w:bookmarkStart w:id="699" w:name="_Toc24465"/>
      <w:bookmarkStart w:id="700" w:name="_Toc279701255"/>
      <w:bookmarkStart w:id="701" w:name="_Toc259093684"/>
      <w:r>
        <w:rPr>
          <w:rFonts w:hint="eastAsia" w:asciiTheme="minorEastAsia" w:hAnsiTheme="minorEastAsia" w:eastAsiaTheme="minorEastAsia" w:cstheme="minorEastAsia"/>
          <w:b/>
          <w:sz w:val="24"/>
        </w:rPr>
        <w:t>2.12 税费</w:t>
      </w:r>
      <w:bookmarkEnd w:id="694"/>
      <w:bookmarkEnd w:id="695"/>
      <w:bookmarkEnd w:id="696"/>
      <w:bookmarkEnd w:id="697"/>
      <w:bookmarkEnd w:id="698"/>
      <w:bookmarkEnd w:id="699"/>
      <w:bookmarkEnd w:id="700"/>
      <w:bookmarkEnd w:id="701"/>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与合同有关的一切税费，均按照中华人民共和国法律的相关规定缴纳。</w:t>
      </w:r>
    </w:p>
    <w:p>
      <w:pPr>
        <w:spacing w:line="560" w:lineRule="exact"/>
        <w:ind w:firstLine="482" w:firstLineChars="200"/>
        <w:outlineLvl w:val="0"/>
        <w:rPr>
          <w:rFonts w:asciiTheme="minorEastAsia" w:hAnsiTheme="minorEastAsia" w:eastAsiaTheme="minorEastAsia" w:cstheme="minorEastAsia"/>
          <w:b/>
          <w:sz w:val="24"/>
        </w:rPr>
      </w:pPr>
      <w:bookmarkStart w:id="702" w:name="_Toc279701258"/>
      <w:bookmarkStart w:id="703" w:name="_Toc25525"/>
      <w:bookmarkStart w:id="704" w:name="_Toc487900368"/>
      <w:bookmarkStart w:id="705" w:name="_Toc14814"/>
      <w:bookmarkStart w:id="706" w:name="_Toc7315"/>
      <w:bookmarkStart w:id="707" w:name="_Toc259093687"/>
      <w:bookmarkStart w:id="708" w:name="_Toc30105"/>
      <w:bookmarkStart w:id="709" w:name="_Toc26883"/>
      <w:r>
        <w:rPr>
          <w:rFonts w:hint="eastAsia" w:asciiTheme="minorEastAsia" w:hAnsiTheme="minorEastAsia" w:eastAsiaTheme="minorEastAsia" w:cstheme="minorEastAsia"/>
          <w:b/>
          <w:sz w:val="24"/>
        </w:rPr>
        <w:t>2.13 乙方破产</w:t>
      </w:r>
      <w:bookmarkEnd w:id="702"/>
      <w:bookmarkEnd w:id="703"/>
      <w:bookmarkEnd w:id="704"/>
      <w:bookmarkEnd w:id="705"/>
      <w:bookmarkEnd w:id="706"/>
      <w:bookmarkEnd w:id="707"/>
      <w:bookmarkEnd w:id="708"/>
      <w:bookmarkEnd w:id="709"/>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Theme="minorEastAsia" w:hAnsiTheme="minorEastAsia" w:eastAsiaTheme="minorEastAsia" w:cstheme="minorEastAsia"/>
          <w:b/>
          <w:sz w:val="24"/>
        </w:rPr>
      </w:pPr>
      <w:bookmarkStart w:id="710" w:name="_Toc1123"/>
      <w:bookmarkStart w:id="711" w:name="_Toc2016"/>
      <w:bookmarkStart w:id="712" w:name="_Toc23323"/>
      <w:r>
        <w:rPr>
          <w:rFonts w:hint="eastAsia" w:asciiTheme="minorEastAsia" w:hAnsiTheme="minorEastAsia" w:eastAsiaTheme="minorEastAsia" w:cstheme="minorEastAsia"/>
          <w:b/>
          <w:sz w:val="24"/>
        </w:rPr>
        <w:t>2.14 合同中止、终止</w:t>
      </w:r>
      <w:bookmarkEnd w:id="710"/>
      <w:bookmarkEnd w:id="711"/>
      <w:bookmarkEnd w:id="712"/>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2.14.1 双方当事人不得擅自中止或者终止合同；</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Theme="minorEastAsia" w:hAnsiTheme="minorEastAsia" w:eastAsiaTheme="minorEastAsia" w:cstheme="minorEastAsia"/>
          <w:b/>
          <w:sz w:val="24"/>
        </w:rPr>
      </w:pPr>
      <w:bookmarkStart w:id="713" w:name="_Toc14525"/>
      <w:bookmarkStart w:id="714" w:name="_Toc1969"/>
      <w:bookmarkStart w:id="715" w:name="_Toc17363"/>
      <w:r>
        <w:rPr>
          <w:rFonts w:hint="eastAsia" w:asciiTheme="minorEastAsia" w:hAnsiTheme="minorEastAsia" w:eastAsiaTheme="minorEastAsia" w:cstheme="minorEastAsia"/>
          <w:b/>
          <w:sz w:val="24"/>
        </w:rPr>
        <w:t>2.15 检验和验收</w:t>
      </w:r>
      <w:bookmarkEnd w:id="713"/>
      <w:bookmarkEnd w:id="714"/>
      <w:bookmarkEnd w:id="715"/>
    </w:p>
    <w:p>
      <w:pPr>
        <w:tabs>
          <w:tab w:val="left" w:pos="360"/>
          <w:tab w:val="left" w:pos="540"/>
          <w:tab w:val="left" w:pos="1080"/>
        </w:tabs>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2.15.1 乙方按照</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的约定，定期提交服务报告，甲方按照</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的约定进行定期验收；</w:t>
      </w:r>
    </w:p>
    <w:p>
      <w:pPr>
        <w:tabs>
          <w:tab w:val="left" w:pos="360"/>
          <w:tab w:val="left" w:pos="540"/>
          <w:tab w:val="left" w:pos="1080"/>
        </w:tabs>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2.15.3 检验和验收标准、程序等具体内容以及前述验收书的效力详见</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i/>
          <w:sz w:val="24"/>
        </w:rPr>
        <w:t>。</w:t>
      </w:r>
    </w:p>
    <w:bookmarkEnd w:id="677"/>
    <w:bookmarkEnd w:id="678"/>
    <w:bookmarkEnd w:id="679"/>
    <w:bookmarkEnd w:id="680"/>
    <w:p>
      <w:pPr>
        <w:spacing w:line="560" w:lineRule="exact"/>
        <w:ind w:firstLine="482" w:firstLineChars="200"/>
        <w:outlineLvl w:val="0"/>
        <w:rPr>
          <w:rFonts w:asciiTheme="minorEastAsia" w:hAnsiTheme="minorEastAsia" w:eastAsiaTheme="minorEastAsia" w:cstheme="minorEastAsia"/>
          <w:b/>
          <w:sz w:val="24"/>
        </w:rPr>
      </w:pPr>
      <w:bookmarkStart w:id="716" w:name="_Toc259093690"/>
      <w:bookmarkStart w:id="717" w:name="_Toc279701261"/>
      <w:bookmarkStart w:id="718" w:name="_Toc487900371"/>
      <w:bookmarkStart w:id="719" w:name="_Toc12666"/>
      <w:bookmarkStart w:id="720" w:name="_Toc2308"/>
      <w:bookmarkStart w:id="721" w:name="_Toc31892"/>
      <w:bookmarkStart w:id="722" w:name="_Toc9808"/>
      <w:bookmarkStart w:id="723" w:name="_Toc25198"/>
      <w:r>
        <w:rPr>
          <w:rFonts w:hint="eastAsia" w:asciiTheme="minorEastAsia" w:hAnsiTheme="minorEastAsia" w:eastAsiaTheme="minorEastAsia" w:cstheme="minorEastAsia"/>
          <w:b/>
          <w:sz w:val="24"/>
        </w:rPr>
        <w:t>2.16 通知</w:t>
      </w:r>
      <w:bookmarkEnd w:id="716"/>
      <w:bookmarkEnd w:id="717"/>
      <w:bookmarkEnd w:id="718"/>
      <w:r>
        <w:rPr>
          <w:rFonts w:hint="eastAsia" w:asciiTheme="minorEastAsia" w:hAnsiTheme="minorEastAsia" w:eastAsiaTheme="minorEastAsia" w:cstheme="minorEastAsia"/>
          <w:b/>
          <w:sz w:val="24"/>
        </w:rPr>
        <w:t>和送达</w:t>
      </w:r>
      <w:bookmarkEnd w:id="719"/>
      <w:bookmarkEnd w:id="720"/>
      <w:bookmarkEnd w:id="721"/>
      <w:bookmarkEnd w:id="722"/>
      <w:bookmarkEnd w:id="723"/>
    </w:p>
    <w:p>
      <w:pPr>
        <w:spacing w:line="560" w:lineRule="exact"/>
        <w:ind w:firstLine="480" w:firstLineChars="200"/>
        <w:rPr>
          <w:rFonts w:asciiTheme="minorEastAsia" w:hAnsiTheme="minorEastAsia" w:eastAsiaTheme="minorEastAsia" w:cstheme="minorEastAsia"/>
          <w:sz w:val="24"/>
        </w:rPr>
      </w:pPr>
      <w:bookmarkStart w:id="724" w:name="_Toc7073"/>
      <w:bookmarkStart w:id="725" w:name="_Toc29220"/>
      <w:bookmarkStart w:id="726" w:name="_Toc487900372"/>
      <w:bookmarkStart w:id="727" w:name="_Toc259093691"/>
      <w:bookmarkStart w:id="728" w:name="_Toc279701262"/>
      <w:r>
        <w:rPr>
          <w:rFonts w:hint="eastAsia" w:asciiTheme="minorEastAsia" w:hAnsiTheme="minorEastAsia" w:eastAsiaTheme="minorEastAsia" w:cstheme="minorEastAsia"/>
          <w:sz w:val="24"/>
        </w:rPr>
        <w:t>2.16.1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724"/>
      <w:bookmarkEnd w:id="725"/>
    </w:p>
    <w:p>
      <w:pPr>
        <w:spacing w:line="560" w:lineRule="exact"/>
        <w:ind w:firstLine="480" w:firstLineChars="200"/>
        <w:rPr>
          <w:rFonts w:asciiTheme="minorEastAsia" w:hAnsiTheme="minorEastAsia" w:eastAsiaTheme="minorEastAsia" w:cstheme="minorEastAsia"/>
          <w:sz w:val="24"/>
        </w:rPr>
      </w:pPr>
      <w:bookmarkStart w:id="729" w:name="_Toc18401"/>
      <w:bookmarkStart w:id="730" w:name="_Toc27674"/>
      <w:r>
        <w:rPr>
          <w:rFonts w:hint="eastAsia" w:asciiTheme="minorEastAsia" w:hAnsiTheme="minorEastAsia" w:eastAsiaTheme="minorEastAsia" w:cstheme="minorEastAsia"/>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729"/>
      <w:bookmarkEnd w:id="730"/>
    </w:p>
    <w:bookmarkEnd w:id="726"/>
    <w:bookmarkEnd w:id="727"/>
    <w:bookmarkEnd w:id="728"/>
    <w:p>
      <w:pPr>
        <w:spacing w:line="560" w:lineRule="exact"/>
        <w:ind w:firstLine="482" w:firstLineChars="200"/>
        <w:outlineLvl w:val="0"/>
        <w:rPr>
          <w:rFonts w:asciiTheme="minorEastAsia" w:hAnsiTheme="minorEastAsia" w:eastAsiaTheme="minorEastAsia" w:cstheme="minorEastAsia"/>
          <w:b/>
          <w:sz w:val="24"/>
        </w:rPr>
      </w:pPr>
      <w:bookmarkStart w:id="731" w:name="_Toc27644"/>
      <w:bookmarkStart w:id="732" w:name="_Toc5063"/>
      <w:bookmarkStart w:id="733" w:name="_Toc28906"/>
      <w:bookmarkStart w:id="734" w:name="_Toc279701263"/>
      <w:bookmarkStart w:id="735" w:name="_Toc259093692"/>
      <w:bookmarkStart w:id="736" w:name="_Toc487900373"/>
      <w:bookmarkStart w:id="737" w:name="_Toc20808"/>
      <w:bookmarkStart w:id="738" w:name="_Toc12254"/>
      <w:r>
        <w:rPr>
          <w:rFonts w:hint="eastAsia" w:asciiTheme="minorEastAsia" w:hAnsiTheme="minorEastAsia" w:eastAsiaTheme="minorEastAsia" w:cstheme="minorEastAsia"/>
          <w:b/>
          <w:sz w:val="24"/>
        </w:rPr>
        <w:t>2.17 合同使用的文字和适用的法律</w:t>
      </w:r>
      <w:bookmarkEnd w:id="731"/>
      <w:bookmarkEnd w:id="732"/>
      <w:bookmarkEnd w:id="733"/>
      <w:bookmarkEnd w:id="734"/>
      <w:bookmarkEnd w:id="735"/>
      <w:bookmarkEnd w:id="736"/>
      <w:bookmarkEnd w:id="737"/>
      <w:bookmarkEnd w:id="738"/>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2.17.1 合同使用汉语书就、变更和解释；</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2.17.2合同适用中华人民共和国法律。</w:t>
      </w:r>
    </w:p>
    <w:p>
      <w:pPr>
        <w:spacing w:line="560" w:lineRule="exact"/>
        <w:ind w:firstLine="482" w:firstLineChars="200"/>
        <w:outlineLvl w:val="0"/>
        <w:rPr>
          <w:rFonts w:asciiTheme="minorEastAsia" w:hAnsiTheme="minorEastAsia" w:eastAsiaTheme="minorEastAsia" w:cstheme="minorEastAsia"/>
          <w:b/>
          <w:sz w:val="24"/>
        </w:rPr>
      </w:pPr>
      <w:bookmarkStart w:id="739" w:name="_Toc27403"/>
      <w:bookmarkStart w:id="740" w:name="_Toc259093693"/>
      <w:bookmarkStart w:id="741" w:name="_Toc27127"/>
      <w:bookmarkStart w:id="742" w:name="_Toc1492"/>
      <w:bookmarkStart w:id="743" w:name="_Toc30096"/>
      <w:bookmarkStart w:id="744" w:name="_Toc279701264"/>
      <w:bookmarkStart w:id="745" w:name="_Toc22266"/>
      <w:bookmarkStart w:id="746" w:name="_Toc487900374"/>
      <w:r>
        <w:rPr>
          <w:rFonts w:hint="eastAsia" w:asciiTheme="minorEastAsia" w:hAnsiTheme="minorEastAsia" w:eastAsiaTheme="minorEastAsia" w:cstheme="minorEastAsia"/>
          <w:b/>
          <w:sz w:val="24"/>
        </w:rPr>
        <w:t>2.18 履约保证金</w:t>
      </w:r>
      <w:bookmarkEnd w:id="739"/>
      <w:bookmarkEnd w:id="740"/>
      <w:bookmarkEnd w:id="741"/>
      <w:bookmarkEnd w:id="742"/>
      <w:bookmarkEnd w:id="743"/>
      <w:bookmarkEnd w:id="744"/>
      <w:bookmarkEnd w:id="745"/>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2.18.1 采购文件要求乙方提交履约保证金的，乙方应按</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约定的方式，以支票、汇票、本票或者金融机构、担保机构出具的保函等非现金形式，提交不超过合同价10%的履约保证金；</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2.18.2 履约保证金在</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约定期间内不予退还或者应完全有效，前述约定期间届满之日起个工作日内，甲方应将履约保证金退还乙方；</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746"/>
    <w:p>
      <w:pPr>
        <w:spacing w:line="560" w:lineRule="exact"/>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2.19 合同份数</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合同份数按</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规定，每份均具有同等法律效力。</w:t>
      </w:r>
    </w:p>
    <w:p>
      <w:pPr>
        <w:pStyle w:val="60"/>
        <w:spacing w:line="560" w:lineRule="exact"/>
        <w:ind w:firstLine="0"/>
        <w:jc w:val="center"/>
        <w:rPr>
          <w:rFonts w:asciiTheme="minorEastAsia" w:hAnsiTheme="minorEastAsia" w:eastAsiaTheme="minorEastAsia" w:cstheme="minorEastAsia"/>
          <w:b/>
          <w:szCs w:val="24"/>
        </w:rPr>
      </w:pPr>
      <w:r>
        <w:rPr>
          <w:rFonts w:hint="eastAsia" w:asciiTheme="minorEastAsia" w:hAnsiTheme="minorEastAsia" w:eastAsiaTheme="minorEastAsia" w:cstheme="minorEastAsia"/>
          <w:szCs w:val="24"/>
        </w:rPr>
        <w:br w:type="page"/>
      </w:r>
      <w:bookmarkStart w:id="747" w:name="_Toc331685784"/>
      <w:r>
        <w:rPr>
          <w:rFonts w:hint="eastAsia" w:asciiTheme="minorEastAsia" w:hAnsiTheme="minorEastAsia" w:eastAsiaTheme="minorEastAsia" w:cstheme="minorEastAsia"/>
          <w:b/>
          <w:szCs w:val="24"/>
        </w:rPr>
        <w:t>第三部分合同专用条款</w:t>
      </w:r>
      <w:bookmarkEnd w:id="747"/>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5"/>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5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条款号</w:t>
            </w:r>
          </w:p>
        </w:tc>
        <w:tc>
          <w:tcPr>
            <w:tcW w:w="7633" w:type="dxa"/>
            <w:vAlign w:val="center"/>
          </w:tcPr>
          <w:p>
            <w:pPr>
              <w:spacing w:line="5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sz w:val="24"/>
              </w:rPr>
            </w:pPr>
          </w:p>
        </w:tc>
        <w:tc>
          <w:tcPr>
            <w:tcW w:w="7633" w:type="dxa"/>
            <w:vAlign w:val="center"/>
          </w:tcPr>
          <w:p>
            <w:pPr>
              <w:spacing w:line="560" w:lineRule="exact"/>
              <w:rPr>
                <w:rFonts w:asciiTheme="minorEastAsia" w:hAnsiTheme="minorEastAsia" w:eastAsiaTheme="minorEastAsia" w:cstheme="minorEastAsia"/>
                <w:sz w:val="24"/>
              </w:rPr>
            </w:pPr>
          </w:p>
        </w:tc>
      </w:tr>
    </w:tbl>
    <w:p>
      <w:pPr>
        <w:spacing w:after="156" w:line="560" w:lineRule="exact"/>
        <w:ind w:firstLine="480"/>
        <w:rPr>
          <w:rFonts w:asciiTheme="minorEastAsia" w:hAnsiTheme="minorEastAsia" w:eastAsiaTheme="minorEastAsia" w:cstheme="minorEastAsia"/>
        </w:rPr>
      </w:pPr>
    </w:p>
    <w:p>
      <w:pPr>
        <w:pStyle w:val="4"/>
        <w:spacing w:before="0" w:line="240" w:lineRule="atLeast"/>
        <w:ind w:left="1157" w:leftChars="257" w:hanging="540"/>
        <w:rPr>
          <w:rFonts w:asciiTheme="minorEastAsia" w:hAnsiTheme="minorEastAsia" w:eastAsiaTheme="minorEastAsia" w:cstheme="minorEastAsia"/>
          <w:sz w:val="24"/>
        </w:rPr>
      </w:pPr>
    </w:p>
    <w:p>
      <w:pPr>
        <w:rPr>
          <w:rFonts w:asciiTheme="minorEastAsia" w:hAnsiTheme="minorEastAsia" w:eastAsiaTheme="minorEastAsia" w:cstheme="minorEastAsia"/>
        </w:rPr>
      </w:pPr>
    </w:p>
    <w:p>
      <w:pPr>
        <w:spacing w:line="600" w:lineRule="exact"/>
        <w:rPr>
          <w:rFonts w:asciiTheme="minorEastAsia" w:hAnsiTheme="minorEastAsia" w:eastAsiaTheme="minorEastAsia" w:cstheme="minorEastAsia"/>
          <w:sz w:val="24"/>
          <w:lang w:val="zh-CN"/>
        </w:rPr>
      </w:pPr>
    </w:p>
    <w:p>
      <w:pPr>
        <w:pStyle w:val="4"/>
        <w:spacing w:before="0" w:line="240" w:lineRule="atLeast"/>
        <w:ind w:left="1157" w:leftChars="257" w:hanging="540"/>
        <w:rPr>
          <w:rFonts w:asciiTheme="minorEastAsia" w:hAnsiTheme="minorEastAsia" w:eastAsiaTheme="minorEastAsia" w:cstheme="minorEastAsia"/>
          <w:sz w:val="24"/>
        </w:rPr>
      </w:pPr>
    </w:p>
    <w:p>
      <w:pPr>
        <w:rPr>
          <w:rFonts w:asciiTheme="minorEastAsia" w:hAnsiTheme="minorEastAsia" w:eastAsiaTheme="minorEastAsia" w:cstheme="minorEastAsia"/>
        </w:rPr>
      </w:pPr>
    </w:p>
    <w:p>
      <w:pPr>
        <w:pStyle w:val="4"/>
        <w:spacing w:before="0" w:line="240" w:lineRule="atLeast"/>
        <w:ind w:left="1157" w:leftChars="257" w:hanging="540"/>
        <w:rPr>
          <w:rFonts w:asciiTheme="minorEastAsia" w:hAnsiTheme="minorEastAsia" w:eastAsiaTheme="minorEastAsia" w:cstheme="minorEastAsia"/>
          <w:sz w:val="24"/>
        </w:rPr>
      </w:pPr>
    </w:p>
    <w:p>
      <w:pPr>
        <w:rPr>
          <w:rFonts w:asciiTheme="minorEastAsia" w:hAnsiTheme="minorEastAsia" w:eastAsiaTheme="minorEastAsia" w:cstheme="minorEastAsia"/>
        </w:rPr>
      </w:pPr>
    </w:p>
    <w:p>
      <w:pPr>
        <w:pStyle w:val="23"/>
        <w:rPr>
          <w:rFonts w:asciiTheme="minorEastAsia" w:hAnsiTheme="minorEastAsia" w:eastAsiaTheme="minorEastAsia" w:cstheme="minorEastAsia"/>
        </w:rPr>
      </w:pPr>
    </w:p>
    <w:p>
      <w:pPr>
        <w:pStyle w:val="23"/>
        <w:rPr>
          <w:rFonts w:asciiTheme="minorEastAsia" w:hAnsiTheme="minorEastAsia" w:eastAsiaTheme="minorEastAsia" w:cstheme="minorEastAsia"/>
        </w:rPr>
      </w:pPr>
    </w:p>
    <w:p>
      <w:pPr>
        <w:pStyle w:val="23"/>
        <w:rPr>
          <w:rFonts w:asciiTheme="minorEastAsia" w:hAnsiTheme="minorEastAsia" w:eastAsiaTheme="minorEastAsia" w:cstheme="minorEastAsia"/>
        </w:rPr>
      </w:pPr>
    </w:p>
    <w:p>
      <w:pPr>
        <w:pStyle w:val="23"/>
        <w:rPr>
          <w:rFonts w:asciiTheme="minorEastAsia" w:hAnsiTheme="minorEastAsia" w:eastAsiaTheme="minorEastAsia" w:cstheme="minorEastAsia"/>
        </w:rPr>
      </w:pPr>
    </w:p>
    <w:p>
      <w:pPr>
        <w:spacing w:line="360" w:lineRule="auto"/>
        <w:ind w:left="4337" w:hanging="4337" w:hangingChars="1800"/>
        <w:jc w:val="center"/>
        <w:rPr>
          <w:rFonts w:asciiTheme="minorEastAsia" w:hAnsiTheme="minorEastAsia" w:eastAsiaTheme="minorEastAsia" w:cstheme="minorEastAsia"/>
          <w:b/>
          <w:bCs/>
          <w:sz w:val="24"/>
          <w:szCs w:val="21"/>
        </w:rPr>
      </w:pPr>
      <w:r>
        <w:rPr>
          <w:rFonts w:hint="eastAsia" w:asciiTheme="minorEastAsia" w:hAnsiTheme="minorEastAsia" w:eastAsiaTheme="minorEastAsia" w:cstheme="minorEastAsia"/>
          <w:b/>
          <w:bCs/>
          <w:sz w:val="24"/>
          <w:szCs w:val="21"/>
        </w:rPr>
        <w:t>投诉相关说明</w:t>
      </w:r>
    </w:p>
    <w:p>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投诉人应当满足《政府采购法》、《政府采购法实施条例》和《政府采购供应商投诉处理办法》的相关规定。</w:t>
      </w:r>
    </w:p>
    <w:p>
      <w:pPr>
        <w:numPr>
          <w:ilvl w:val="0"/>
          <w:numId w:val="10"/>
        </w:numPr>
        <w:spacing w:line="360" w:lineRule="auto"/>
        <w:ind w:left="4585" w:leftChars="304" w:hanging="3855" w:hangingChars="16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质疑前置及时间要求</w:t>
      </w:r>
    </w:p>
    <w:p>
      <w:pPr>
        <w:widowControl/>
        <w:shd w:val="clear" w:color="auto" w:fill="FFFFFF"/>
        <w:spacing w:line="360" w:lineRule="auto"/>
        <w:ind w:firstLine="420"/>
        <w:jc w:val="left"/>
        <w:rPr>
          <w:rFonts w:asciiTheme="minorEastAsia" w:hAnsiTheme="minorEastAsia" w:eastAsiaTheme="minorEastAsia" w:cstheme="minorEastAsia"/>
          <w:color w:val="333333"/>
          <w:kern w:val="0"/>
          <w:szCs w:val="21"/>
          <w:shd w:val="clear" w:color="auto" w:fill="FFFFFF"/>
        </w:rPr>
      </w:pPr>
      <w:r>
        <w:rPr>
          <w:rFonts w:hint="eastAsia" w:asciiTheme="minorEastAsia" w:hAnsiTheme="minorEastAsia" w:eastAsiaTheme="minorEastAsia" w:cstheme="minorEastAsia"/>
          <w:szCs w:val="21"/>
        </w:rPr>
        <w:t>《中华人民共和国政府采购法》</w:t>
      </w:r>
      <w:r>
        <w:rPr>
          <w:rFonts w:hint="eastAsia" w:asciiTheme="minorEastAsia" w:hAnsiTheme="minorEastAsia" w:eastAsiaTheme="minorEastAsia" w:cstheme="minorEastAsia"/>
          <w:color w:val="333333"/>
          <w:kern w:val="0"/>
          <w:szCs w:val="21"/>
          <w:shd w:val="clear" w:color="auto" w:fill="FFFFFF"/>
        </w:rPr>
        <w:t>第五十一条：供应商对政府采购活动事项有疑问的，可以向采购人提出询问，采购人应当及时作出答复，但答复的内容不得涉及商业秘密。</w:t>
      </w:r>
    </w:p>
    <w:p>
      <w:pPr>
        <w:widowControl/>
        <w:shd w:val="clear" w:color="auto" w:fill="FFFFFF"/>
        <w:spacing w:line="360" w:lineRule="auto"/>
        <w:ind w:firstLine="420"/>
        <w:jc w:val="left"/>
        <w:rPr>
          <w:rFonts w:asciiTheme="minorEastAsia" w:hAnsiTheme="minorEastAsia" w:eastAsiaTheme="minorEastAsia" w:cstheme="minorEastAsia"/>
          <w:color w:val="333333"/>
          <w:szCs w:val="21"/>
        </w:rPr>
      </w:pPr>
      <w:r>
        <w:rPr>
          <w:rFonts w:hint="eastAsia" w:asciiTheme="minorEastAsia" w:hAnsiTheme="minorEastAsia" w:eastAsiaTheme="minorEastAsia" w:cstheme="minorEastAsia"/>
          <w:color w:val="333333"/>
          <w:kern w:val="0"/>
          <w:szCs w:val="21"/>
          <w:shd w:val="clear" w:color="auto" w:fill="FFFFFF"/>
        </w:rPr>
        <w:t>第五十二条：供应商认为采购文件、采购过程和成交、成交结果使自己的权益受到损害的，可以在知道或者应知其权益受到损害之日起七个工作日内，以书面形式向采购人提出质疑。</w:t>
      </w:r>
    </w:p>
    <w:p>
      <w:pPr>
        <w:widowControl/>
        <w:shd w:val="clear" w:color="auto" w:fill="FFFFFF"/>
        <w:spacing w:line="360" w:lineRule="auto"/>
        <w:ind w:firstLine="420"/>
        <w:jc w:val="left"/>
        <w:rPr>
          <w:rFonts w:asciiTheme="minorEastAsia" w:hAnsiTheme="minorEastAsia" w:eastAsiaTheme="minorEastAsia" w:cstheme="minorEastAsia"/>
          <w:color w:val="333333"/>
          <w:kern w:val="0"/>
          <w:szCs w:val="21"/>
          <w:shd w:val="clear" w:color="auto" w:fill="FFFFFF"/>
        </w:rPr>
      </w:pPr>
      <w:r>
        <w:rPr>
          <w:rFonts w:hint="eastAsia" w:asciiTheme="minorEastAsia" w:hAnsiTheme="minorEastAsia" w:eastAsiaTheme="minorEastAsia" w:cstheme="minorEastAsia"/>
          <w:color w:val="333333"/>
          <w:kern w:val="0"/>
          <w:szCs w:val="21"/>
          <w:shd w:val="clear" w:color="auto" w:fill="FFFFFF"/>
        </w:rPr>
        <w:t>第五十三条：采购人应当在收到供应商的书面质疑后七个工作日内作出答复，并以书面形式通知质疑供应商和其他有关供应商，但答复的内容不得涉及商业秘密。</w:t>
      </w:r>
    </w:p>
    <w:p>
      <w:pPr>
        <w:widowControl/>
        <w:shd w:val="clear" w:color="auto" w:fill="FFFFFF"/>
        <w:spacing w:line="360" w:lineRule="auto"/>
        <w:ind w:firstLine="420"/>
        <w:jc w:val="left"/>
        <w:rPr>
          <w:rFonts w:asciiTheme="minorEastAsia" w:hAnsiTheme="minorEastAsia" w:eastAsiaTheme="minorEastAsia" w:cstheme="minorEastAsia"/>
          <w:color w:val="333333"/>
          <w:kern w:val="0"/>
          <w:szCs w:val="21"/>
          <w:shd w:val="clear" w:color="auto" w:fill="FFFFFF"/>
        </w:rPr>
      </w:pPr>
      <w:r>
        <w:rPr>
          <w:rFonts w:hint="eastAsia" w:asciiTheme="minorEastAsia" w:hAnsiTheme="minorEastAsia" w:eastAsiaTheme="minorEastAsia" w:cstheme="minorEastAsia"/>
          <w:color w:val="333333"/>
          <w:kern w:val="0"/>
          <w:szCs w:val="21"/>
          <w:shd w:val="clear" w:color="auto" w:fill="FFFFFF"/>
        </w:rPr>
        <w:t>第五十五条:质疑供应商对采购人、采购代理机构的答复不满意或者采购人、采购代理机构未在规定的时间内作出答复的，可以在答复期满后十五个工作日内向同级政府采购监督管理部门投诉。</w:t>
      </w:r>
    </w:p>
    <w:p>
      <w:pPr>
        <w:widowControl/>
        <w:shd w:val="clear" w:color="auto" w:fill="FFFFFF"/>
        <w:spacing w:line="360" w:lineRule="auto"/>
        <w:ind w:firstLine="420"/>
        <w:jc w:val="left"/>
        <w:rPr>
          <w:rFonts w:asciiTheme="minorEastAsia" w:hAnsiTheme="minorEastAsia" w:eastAsiaTheme="minorEastAsia" w:cstheme="minorEastAsia"/>
          <w:color w:val="333333"/>
          <w:kern w:val="0"/>
          <w:szCs w:val="21"/>
          <w:shd w:val="clear" w:color="auto" w:fill="FFFFFF"/>
        </w:rPr>
      </w:pPr>
      <w:r>
        <w:rPr>
          <w:rFonts w:hint="eastAsia" w:asciiTheme="minorEastAsia" w:hAnsiTheme="minorEastAsia" w:eastAsiaTheme="minorEastAsia" w:cstheme="minorEastAsia"/>
          <w:color w:val="333333"/>
          <w:kern w:val="0"/>
          <w:szCs w:val="21"/>
          <w:shd w:val="clear" w:color="auto" w:fill="FFFFFF"/>
        </w:rPr>
        <w:t>《政府采购实施条例》第五十五条：供应商质疑、投诉应当有明确的请求和必要的证明材料。供应商投诉的事项不得超出质疑事项的范围。</w:t>
      </w:r>
    </w:p>
    <w:p>
      <w:pPr>
        <w:pStyle w:val="97"/>
        <w:spacing w:line="360" w:lineRule="auto"/>
        <w:rPr>
          <w:rFonts w:asciiTheme="minorEastAsia" w:hAnsiTheme="minorEastAsia" w:eastAsiaTheme="minorEastAsia" w:cstheme="minorEastAsia"/>
          <w:szCs w:val="21"/>
        </w:rPr>
      </w:pPr>
    </w:p>
    <w:p>
      <w:pPr>
        <w:spacing w:line="360" w:lineRule="auto"/>
        <w:ind w:left="3795" w:hanging="4337" w:hangingChars="180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二、书面方式</w:t>
      </w:r>
    </w:p>
    <w:p>
      <w:pPr>
        <w:spacing w:line="360" w:lineRule="auto"/>
        <w:ind w:left="3780" w:hanging="4320" w:hangingChars="18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《政府采购供应商投诉处理办法》第八条：投诉人投诉时，应当提交投诉书，并按照</w:t>
      </w:r>
    </w:p>
    <w:p>
      <w:pPr>
        <w:spacing w:line="360" w:lineRule="auto"/>
        <w:ind w:left="3780" w:hanging="4320" w:hangingChars="18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被投诉人以及与投诉事项有关的供应商数量提供投诉书的副本。</w:t>
      </w:r>
    </w:p>
    <w:p>
      <w:pPr>
        <w:spacing w:line="360" w:lineRule="auto"/>
        <w:ind w:left="3780" w:hanging="4320" w:hangingChars="18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投诉书应当包括下列主要内容：</w:t>
      </w:r>
    </w:p>
    <w:p>
      <w:pPr>
        <w:numPr>
          <w:ilvl w:val="0"/>
          <w:numId w:val="11"/>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投诉人和被投诉人的名称、地址、电话等；</w:t>
      </w:r>
    </w:p>
    <w:p>
      <w:pPr>
        <w:numPr>
          <w:ilvl w:val="0"/>
          <w:numId w:val="11"/>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具体的投诉事项及事实依据；</w:t>
      </w:r>
    </w:p>
    <w:p>
      <w:pPr>
        <w:numPr>
          <w:ilvl w:val="0"/>
          <w:numId w:val="11"/>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质疑和质疑答复情况及相关证明材料；</w:t>
      </w:r>
    </w:p>
    <w:p>
      <w:pPr>
        <w:numPr>
          <w:ilvl w:val="0"/>
          <w:numId w:val="11"/>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提起投诉的日期。</w:t>
      </w:r>
    </w:p>
    <w:p>
      <w:pPr>
        <w:spacing w:line="360" w:lineRule="auto"/>
        <w:ind w:firstLine="64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投诉书应当署名。投诉人为自然人，应当由本人签字；投诉人为法人或者其他组织的，应当由法定代表人或者主要负责人签字并加盖公章。</w:t>
      </w:r>
    </w:p>
    <w:p>
      <w:pPr>
        <w:spacing w:line="360" w:lineRule="auto"/>
        <w:ind w:firstLine="64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spacing w:line="360" w:lineRule="auto"/>
        <w:ind w:firstLine="64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《政府采购供应商投诉处理办法》第十条：投诉人提起投诉应当符合下列条件：</w:t>
      </w:r>
    </w:p>
    <w:p>
      <w:pPr>
        <w:numPr>
          <w:ilvl w:val="0"/>
          <w:numId w:val="12"/>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投诉人是参与所投诉政府采购活动的供应商；</w:t>
      </w:r>
    </w:p>
    <w:p>
      <w:pPr>
        <w:numPr>
          <w:ilvl w:val="0"/>
          <w:numId w:val="12"/>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提起投诉诉前已依法进行质疑；</w:t>
      </w:r>
    </w:p>
    <w:p>
      <w:pPr>
        <w:numPr>
          <w:ilvl w:val="0"/>
          <w:numId w:val="12"/>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投诉书内容符合本办法的规定；</w:t>
      </w:r>
    </w:p>
    <w:p>
      <w:pPr>
        <w:numPr>
          <w:ilvl w:val="0"/>
          <w:numId w:val="12"/>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在投诉有效期内提起投诉；</w:t>
      </w:r>
    </w:p>
    <w:p>
      <w:pPr>
        <w:numPr>
          <w:ilvl w:val="0"/>
          <w:numId w:val="12"/>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属于本级财政部门管辖；</w:t>
      </w:r>
    </w:p>
    <w:p>
      <w:pPr>
        <w:numPr>
          <w:ilvl w:val="0"/>
          <w:numId w:val="12"/>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同一投诉事项未经财政部门投诉处理；</w:t>
      </w:r>
    </w:p>
    <w:p>
      <w:pPr>
        <w:numPr>
          <w:ilvl w:val="0"/>
          <w:numId w:val="12"/>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国务院财政部门规定的其他条件。</w:t>
      </w:r>
    </w:p>
    <w:p>
      <w:pPr>
        <w:spacing w:line="360" w:lineRule="auto"/>
        <w:ind w:left="3795" w:hanging="4337" w:hangingChars="180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三、虚假、恶意投诉法律责任</w:t>
      </w:r>
    </w:p>
    <w:p>
      <w:pPr>
        <w:rPr>
          <w:rFonts w:asciiTheme="minorEastAsia" w:hAnsiTheme="minorEastAsia" w:eastAsiaTheme="minorEastAsia" w:cstheme="minorEastAsia"/>
        </w:rPr>
      </w:pPr>
      <w:r>
        <w:rPr>
          <w:rFonts w:hint="eastAsia" w:asciiTheme="minorEastAsia" w:hAnsiTheme="minorEastAsia" w:eastAsiaTheme="minorEastAsia" w:cstheme="minorEastAsia"/>
        </w:rPr>
        <w:t>第七十三条：供应商捏造实施、提供虚假材料或者以非法手段取得证明材料进行投诉的，由财政部门列入不良行为记录名单，禁止其1至3年内参加政府采购活动。《政府采购供应商投诉处理办法》第二十六条：投诉人有下列情形之一的，属于虚假、恶意投诉，财政部门应当驳回投诉，将其列入不良行为记录名单，并依法予以处罚：</w:t>
      </w:r>
    </w:p>
    <w:p>
      <w:pPr>
        <w:spacing w:line="360" w:lineRule="auto"/>
        <w:ind w:left="3780" w:hanging="4320" w:hangingChars="18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（一）1年内3次以上投诉均查无实据的；</w:t>
      </w:r>
    </w:p>
    <w:p>
      <w:pPr>
        <w:spacing w:line="360" w:lineRule="auto"/>
        <w:ind w:left="3780" w:hanging="4320" w:hangingChars="18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（二）捏造事实或者提供虚假投诉材料的。</w:t>
      </w:r>
    </w:p>
    <w:p>
      <w:pPr>
        <w:spacing w:line="360" w:lineRule="auto"/>
        <w:rPr>
          <w:rFonts w:asciiTheme="minorEastAsia" w:hAnsiTheme="minorEastAsia" w:eastAsiaTheme="minorEastAsia" w:cstheme="minorEastAsia"/>
          <w:szCs w:val="21"/>
        </w:rPr>
      </w:pPr>
    </w:p>
    <w:p>
      <w:pPr>
        <w:spacing w:line="360" w:lineRule="auto"/>
        <w:rPr>
          <w:rFonts w:asciiTheme="minorEastAsia" w:hAnsiTheme="minorEastAsia" w:eastAsiaTheme="minorEastAsia" w:cstheme="minorEastAsia"/>
          <w:b/>
          <w:bCs/>
          <w:szCs w:val="21"/>
        </w:rPr>
      </w:pPr>
    </w:p>
    <w:p>
      <w:pPr>
        <w:pStyle w:val="23"/>
        <w:rPr>
          <w:rFonts w:asciiTheme="minorEastAsia" w:hAnsiTheme="minorEastAsia" w:eastAsiaTheme="minorEastAsia" w:cstheme="minorEastAsia"/>
          <w:b/>
          <w:bCs/>
          <w:szCs w:val="21"/>
        </w:rPr>
      </w:pPr>
    </w:p>
    <w:p>
      <w:pPr>
        <w:pStyle w:val="23"/>
        <w:rPr>
          <w:rFonts w:asciiTheme="minorEastAsia" w:hAnsiTheme="minorEastAsia" w:eastAsiaTheme="minorEastAsia" w:cstheme="minorEastAsia"/>
          <w:b/>
          <w:bCs/>
          <w:szCs w:val="21"/>
        </w:rPr>
      </w:pPr>
    </w:p>
    <w:p>
      <w:pPr>
        <w:pStyle w:val="23"/>
        <w:rPr>
          <w:rFonts w:asciiTheme="minorEastAsia" w:hAnsiTheme="minorEastAsia" w:eastAsiaTheme="minorEastAsia" w:cstheme="minorEastAsia"/>
          <w:b/>
          <w:bCs/>
          <w:szCs w:val="21"/>
        </w:rPr>
      </w:pPr>
    </w:p>
    <w:p>
      <w:pPr>
        <w:pStyle w:val="23"/>
        <w:rPr>
          <w:rFonts w:asciiTheme="minorEastAsia" w:hAnsiTheme="minorEastAsia" w:eastAsiaTheme="minorEastAsia" w:cstheme="minorEastAsia"/>
          <w:b/>
          <w:bCs/>
          <w:szCs w:val="21"/>
        </w:rPr>
      </w:pPr>
    </w:p>
    <w:p>
      <w:pPr>
        <w:pStyle w:val="23"/>
        <w:rPr>
          <w:rFonts w:asciiTheme="minorEastAsia" w:hAnsiTheme="minorEastAsia" w:eastAsiaTheme="minorEastAsia" w:cstheme="minorEastAsia"/>
          <w:b/>
          <w:bCs/>
          <w:szCs w:val="21"/>
        </w:rPr>
      </w:pPr>
    </w:p>
    <w:p>
      <w:pPr>
        <w:pStyle w:val="23"/>
        <w:rPr>
          <w:rFonts w:asciiTheme="minorEastAsia" w:hAnsiTheme="minorEastAsia" w:eastAsiaTheme="minorEastAsia" w:cstheme="minorEastAsia"/>
          <w:b/>
          <w:bCs/>
          <w:szCs w:val="21"/>
        </w:rPr>
      </w:pPr>
    </w:p>
    <w:p>
      <w:pPr>
        <w:pStyle w:val="23"/>
        <w:rPr>
          <w:rFonts w:asciiTheme="minorEastAsia" w:hAnsiTheme="minorEastAsia" w:eastAsiaTheme="minorEastAsia" w:cstheme="minorEastAsia"/>
          <w:b/>
          <w:bCs/>
          <w:szCs w:val="21"/>
        </w:rPr>
      </w:pPr>
    </w:p>
    <w:p>
      <w:pPr>
        <w:pStyle w:val="23"/>
        <w:rPr>
          <w:rFonts w:asciiTheme="minorEastAsia" w:hAnsiTheme="minorEastAsia" w:eastAsiaTheme="minorEastAsia" w:cstheme="minorEastAsia"/>
          <w:b/>
          <w:bCs/>
          <w:szCs w:val="21"/>
        </w:rPr>
      </w:pPr>
    </w:p>
    <w:p>
      <w:pPr>
        <w:pStyle w:val="23"/>
        <w:rPr>
          <w:rFonts w:asciiTheme="minorEastAsia" w:hAnsiTheme="minorEastAsia" w:eastAsiaTheme="minorEastAsia" w:cstheme="minorEastAsia"/>
          <w:b/>
          <w:bCs/>
          <w:szCs w:val="21"/>
        </w:rPr>
      </w:pPr>
    </w:p>
    <w:p>
      <w:pPr>
        <w:pStyle w:val="23"/>
        <w:rPr>
          <w:rFonts w:asciiTheme="minorEastAsia" w:hAnsiTheme="minorEastAsia" w:eastAsiaTheme="minorEastAsia" w:cstheme="minorEastAsia"/>
          <w:b/>
          <w:bCs/>
          <w:szCs w:val="21"/>
        </w:rPr>
      </w:pPr>
    </w:p>
    <w:p>
      <w:pPr>
        <w:pStyle w:val="23"/>
        <w:rPr>
          <w:rFonts w:asciiTheme="minorEastAsia" w:hAnsiTheme="minorEastAsia" w:eastAsiaTheme="minorEastAsia" w:cstheme="minorEastAsia"/>
          <w:b/>
          <w:bCs/>
          <w:szCs w:val="21"/>
        </w:rPr>
      </w:pPr>
    </w:p>
    <w:p>
      <w:pPr>
        <w:pStyle w:val="23"/>
        <w:rPr>
          <w:rFonts w:asciiTheme="minorEastAsia" w:hAnsiTheme="minorEastAsia" w:eastAsiaTheme="minorEastAsia" w:cstheme="minorEastAsia"/>
          <w:b/>
          <w:bCs/>
          <w:szCs w:val="21"/>
        </w:rPr>
      </w:pPr>
    </w:p>
    <w:p>
      <w:pPr>
        <w:pStyle w:val="23"/>
        <w:rPr>
          <w:rFonts w:asciiTheme="minorEastAsia" w:hAnsiTheme="minorEastAsia" w:eastAsiaTheme="minorEastAsia" w:cstheme="minorEastAsia"/>
          <w:b/>
          <w:bCs/>
          <w:szCs w:val="21"/>
        </w:rPr>
      </w:pPr>
    </w:p>
    <w:p>
      <w:pPr>
        <w:pStyle w:val="23"/>
        <w:rPr>
          <w:rFonts w:asciiTheme="minorEastAsia" w:hAnsiTheme="minorEastAsia" w:eastAsiaTheme="minorEastAsia" w:cstheme="minorEastAsia"/>
          <w:b/>
          <w:bCs/>
          <w:szCs w:val="21"/>
        </w:rPr>
      </w:pPr>
    </w:p>
    <w:p>
      <w:pPr>
        <w:pStyle w:val="23"/>
        <w:rPr>
          <w:rFonts w:asciiTheme="minorEastAsia" w:hAnsiTheme="minorEastAsia" w:eastAsiaTheme="minorEastAsia" w:cstheme="minorEastAsia"/>
          <w:b/>
          <w:bCs/>
          <w:szCs w:val="21"/>
        </w:rPr>
      </w:pPr>
    </w:p>
    <w:p>
      <w:pPr>
        <w:pStyle w:val="23"/>
        <w:rPr>
          <w:rFonts w:asciiTheme="minorEastAsia" w:hAnsiTheme="minorEastAsia" w:eastAsiaTheme="minorEastAsia" w:cstheme="minorEastAsia"/>
          <w:b/>
          <w:bCs/>
          <w:szCs w:val="21"/>
        </w:rPr>
      </w:pPr>
    </w:p>
    <w:p>
      <w:pPr>
        <w:pStyle w:val="23"/>
        <w:rPr>
          <w:rFonts w:asciiTheme="minorEastAsia" w:hAnsiTheme="minorEastAsia" w:eastAsiaTheme="minorEastAsia" w:cstheme="minorEastAsia"/>
          <w:b/>
          <w:bCs/>
          <w:szCs w:val="21"/>
        </w:rPr>
      </w:pPr>
    </w:p>
    <w:p>
      <w:pPr>
        <w:pStyle w:val="23"/>
        <w:rPr>
          <w:rFonts w:asciiTheme="minorEastAsia" w:hAnsiTheme="minorEastAsia" w:eastAsiaTheme="minorEastAsia" w:cstheme="minorEastAsia"/>
          <w:b/>
          <w:bCs/>
          <w:szCs w:val="21"/>
        </w:rPr>
      </w:pPr>
    </w:p>
    <w:p>
      <w:pPr>
        <w:pStyle w:val="23"/>
        <w:rPr>
          <w:rFonts w:asciiTheme="minorEastAsia" w:hAnsiTheme="minorEastAsia" w:eastAsiaTheme="minorEastAsia" w:cstheme="minorEastAsia"/>
          <w:b/>
          <w:bCs/>
          <w:szCs w:val="21"/>
        </w:rPr>
      </w:pPr>
    </w:p>
    <w:p>
      <w:pPr>
        <w:pStyle w:val="23"/>
        <w:rPr>
          <w:rFonts w:asciiTheme="minorEastAsia" w:hAnsiTheme="minorEastAsia" w:eastAsiaTheme="minorEastAsia" w:cstheme="minorEastAsia"/>
          <w:b/>
          <w:bCs/>
          <w:szCs w:val="21"/>
        </w:rPr>
      </w:pPr>
    </w:p>
    <w:p>
      <w:pPr>
        <w:pStyle w:val="23"/>
        <w:rPr>
          <w:rFonts w:asciiTheme="minorEastAsia" w:hAnsiTheme="minorEastAsia" w:eastAsiaTheme="minorEastAsia" w:cstheme="minorEastAsia"/>
          <w:b/>
          <w:bCs/>
          <w:szCs w:val="21"/>
        </w:rPr>
      </w:pPr>
    </w:p>
    <w:p>
      <w:pPr>
        <w:pStyle w:val="23"/>
        <w:rPr>
          <w:rFonts w:asciiTheme="minorEastAsia" w:hAnsiTheme="minorEastAsia" w:eastAsiaTheme="minorEastAsia" w:cstheme="minorEastAsia"/>
          <w:b/>
          <w:bCs/>
          <w:szCs w:val="21"/>
        </w:rPr>
      </w:pPr>
    </w:p>
    <w:p>
      <w:pPr>
        <w:pStyle w:val="23"/>
        <w:rPr>
          <w:rFonts w:asciiTheme="minorEastAsia" w:hAnsiTheme="minorEastAsia" w:eastAsiaTheme="minorEastAsia" w:cstheme="minorEastAsia"/>
          <w:b/>
          <w:bCs/>
          <w:szCs w:val="21"/>
        </w:rPr>
      </w:pPr>
    </w:p>
    <w:p>
      <w:pPr>
        <w:pStyle w:val="23"/>
        <w:rPr>
          <w:rFonts w:asciiTheme="minorEastAsia" w:hAnsiTheme="minorEastAsia" w:eastAsiaTheme="minorEastAsia" w:cstheme="minorEastAsia"/>
          <w:b/>
          <w:bCs/>
          <w:szCs w:val="21"/>
        </w:rPr>
      </w:pPr>
    </w:p>
    <w:p>
      <w:pPr>
        <w:pStyle w:val="23"/>
        <w:rPr>
          <w:rFonts w:asciiTheme="minorEastAsia" w:hAnsiTheme="minorEastAsia" w:eastAsiaTheme="minorEastAsia" w:cstheme="minorEastAsia"/>
          <w:b/>
          <w:bCs/>
          <w:szCs w:val="21"/>
        </w:rPr>
      </w:pPr>
    </w:p>
    <w:p>
      <w:pPr>
        <w:pStyle w:val="23"/>
        <w:rPr>
          <w:rFonts w:asciiTheme="minorEastAsia" w:hAnsiTheme="minorEastAsia" w:eastAsiaTheme="minorEastAsia" w:cstheme="minorEastAsia"/>
          <w:b/>
          <w:bCs/>
          <w:szCs w:val="21"/>
        </w:rPr>
      </w:pPr>
    </w:p>
    <w:p>
      <w:pPr>
        <w:pStyle w:val="23"/>
        <w:rPr>
          <w:rFonts w:asciiTheme="minorEastAsia" w:hAnsiTheme="minorEastAsia" w:eastAsiaTheme="minorEastAsia" w:cstheme="minorEastAsia"/>
          <w:b/>
          <w:bCs/>
          <w:szCs w:val="21"/>
        </w:rPr>
      </w:pPr>
    </w:p>
    <w:p>
      <w:pPr>
        <w:pStyle w:val="23"/>
        <w:rPr>
          <w:rFonts w:asciiTheme="minorEastAsia" w:hAnsiTheme="minorEastAsia" w:eastAsiaTheme="minorEastAsia" w:cstheme="minorEastAsia"/>
          <w:b/>
          <w:bCs/>
          <w:szCs w:val="21"/>
        </w:rPr>
      </w:pPr>
    </w:p>
    <w:p>
      <w:pPr>
        <w:pStyle w:val="23"/>
        <w:rPr>
          <w:rFonts w:asciiTheme="minorEastAsia" w:hAnsiTheme="minorEastAsia" w:eastAsiaTheme="minorEastAsia" w:cstheme="minorEastAsia"/>
          <w:b/>
          <w:bCs/>
          <w:szCs w:val="21"/>
        </w:rPr>
      </w:pPr>
    </w:p>
    <w:p>
      <w:pPr>
        <w:pStyle w:val="23"/>
        <w:rPr>
          <w:rFonts w:asciiTheme="minorEastAsia" w:hAnsiTheme="minorEastAsia" w:eastAsiaTheme="minorEastAsia" w:cstheme="minorEastAsia"/>
          <w:b/>
          <w:bCs/>
          <w:szCs w:val="21"/>
        </w:rPr>
      </w:pPr>
    </w:p>
    <w:p>
      <w:pPr>
        <w:pStyle w:val="23"/>
        <w:rPr>
          <w:rFonts w:asciiTheme="minorEastAsia" w:hAnsiTheme="minorEastAsia" w:eastAsiaTheme="minorEastAsia" w:cstheme="minorEastAsia"/>
          <w:b/>
          <w:bCs/>
          <w:szCs w:val="21"/>
        </w:rPr>
      </w:pPr>
    </w:p>
    <w:p>
      <w:pPr>
        <w:pStyle w:val="23"/>
        <w:rPr>
          <w:rFonts w:asciiTheme="minorEastAsia" w:hAnsiTheme="minorEastAsia" w:eastAsiaTheme="minorEastAsia" w:cstheme="minorEastAsia"/>
          <w:b/>
          <w:bCs/>
          <w:szCs w:val="21"/>
        </w:rPr>
      </w:pPr>
    </w:p>
    <w:p>
      <w:pPr>
        <w:pStyle w:val="23"/>
        <w:rPr>
          <w:rFonts w:asciiTheme="minorEastAsia" w:hAnsiTheme="minorEastAsia" w:eastAsiaTheme="minorEastAsia" w:cstheme="minorEastAsia"/>
          <w:b/>
          <w:bCs/>
          <w:szCs w:val="21"/>
        </w:rPr>
      </w:pPr>
    </w:p>
    <w:p>
      <w:pPr>
        <w:pStyle w:val="23"/>
        <w:rPr>
          <w:rFonts w:asciiTheme="minorEastAsia" w:hAnsiTheme="minorEastAsia" w:eastAsiaTheme="minorEastAsia" w:cstheme="minorEastAsia"/>
          <w:b/>
          <w:bCs/>
          <w:szCs w:val="21"/>
        </w:rPr>
      </w:pPr>
    </w:p>
    <w:p>
      <w:pPr>
        <w:pStyle w:val="23"/>
        <w:rPr>
          <w:rFonts w:asciiTheme="minorEastAsia" w:hAnsiTheme="minorEastAsia" w:eastAsiaTheme="minorEastAsia" w:cstheme="minorEastAsia"/>
          <w:b/>
          <w:bCs/>
          <w:szCs w:val="21"/>
        </w:rPr>
      </w:pPr>
    </w:p>
    <w:p>
      <w:pPr>
        <w:pStyle w:val="23"/>
        <w:rPr>
          <w:rFonts w:asciiTheme="minorEastAsia" w:hAnsiTheme="minorEastAsia" w:eastAsiaTheme="minorEastAsia" w:cstheme="minorEastAsia"/>
          <w:b/>
          <w:bCs/>
          <w:szCs w:val="21"/>
        </w:rPr>
      </w:pPr>
    </w:p>
    <w:p>
      <w:pPr>
        <w:pStyle w:val="23"/>
        <w:rPr>
          <w:rFonts w:asciiTheme="minorEastAsia" w:hAnsiTheme="minorEastAsia" w:eastAsiaTheme="minorEastAsia" w:cstheme="minorEastAsia"/>
          <w:b/>
          <w:bCs/>
          <w:szCs w:val="21"/>
        </w:rPr>
      </w:pPr>
    </w:p>
    <w:p>
      <w:pPr>
        <w:pStyle w:val="97"/>
        <w:rPr>
          <w:rFonts w:asciiTheme="minorEastAsia" w:hAnsiTheme="minorEastAsia" w:eastAsiaTheme="minorEastAsia" w:cstheme="minorEastAsia"/>
        </w:rPr>
      </w:pPr>
    </w:p>
    <w:p>
      <w:pPr>
        <w:spacing w:line="360" w:lineRule="auto"/>
        <w:rPr>
          <w:rFonts w:asciiTheme="minorEastAsia" w:hAnsiTheme="minorEastAsia" w:eastAsiaTheme="minorEastAsia" w:cstheme="minorEastAsia"/>
          <w:b/>
          <w:bCs/>
          <w:szCs w:val="21"/>
        </w:rPr>
      </w:pPr>
    </w:p>
    <w:p>
      <w:pPr>
        <w:spacing w:line="360" w:lineRule="auto"/>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质疑函范本</w:t>
      </w:r>
    </w:p>
    <w:p>
      <w:pPr>
        <w:adjustRightInd w:val="0"/>
        <w:snapToGrid w:val="0"/>
        <w:spacing w:beforeLines="100"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一、质疑供应商基本信息</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质疑供应商：</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地址：邮编：</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联系人：联系电话：</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授权代表：</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地址：邮编：</w:t>
      </w:r>
    </w:p>
    <w:p>
      <w:pPr>
        <w:adjustRightInd w:val="0"/>
        <w:snapToGrid w:val="0"/>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二、质疑项目基本情况</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质疑项目的名称：</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质疑项目的编号：包号：</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采购人名称：</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采购文件获取日期：</w:t>
      </w:r>
    </w:p>
    <w:p>
      <w:pPr>
        <w:adjustRightInd w:val="0"/>
        <w:snapToGrid w:val="0"/>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三、质疑事项具体内容</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质疑事项1：</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事实依据：</w:t>
      </w:r>
    </w:p>
    <w:p>
      <w:pPr>
        <w:adjustRightInd w:val="0"/>
        <w:snapToGrid w:val="0"/>
        <w:spacing w:line="360" w:lineRule="auto"/>
        <w:rPr>
          <w:rFonts w:asciiTheme="minorEastAsia" w:hAnsiTheme="minorEastAsia" w:eastAsiaTheme="minorEastAsia" w:cstheme="minorEastAsia"/>
          <w:szCs w:val="21"/>
        </w:rPr>
      </w:pP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法律依据：</w:t>
      </w:r>
    </w:p>
    <w:p>
      <w:pPr>
        <w:adjustRightInd w:val="0"/>
        <w:snapToGrid w:val="0"/>
        <w:spacing w:line="360" w:lineRule="auto"/>
        <w:rPr>
          <w:rFonts w:asciiTheme="minorEastAsia" w:hAnsiTheme="minorEastAsia" w:eastAsiaTheme="minorEastAsia" w:cstheme="minorEastAsia"/>
          <w:szCs w:val="21"/>
          <w:u w:val="dotted"/>
        </w:rPr>
      </w:pP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质疑事项2</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p>
      <w:pPr>
        <w:adjustRightInd w:val="0"/>
        <w:snapToGrid w:val="0"/>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四、与质疑事项相关的质疑请求</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请求：</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签字(签章)：公章：</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日期：</w:t>
      </w:r>
    </w:p>
    <w:p>
      <w:pPr>
        <w:spacing w:line="360" w:lineRule="auto"/>
        <w:rPr>
          <w:rFonts w:asciiTheme="minorEastAsia" w:hAnsiTheme="minorEastAsia" w:eastAsiaTheme="minorEastAsia" w:cstheme="minorEastAsia"/>
          <w:b/>
          <w:szCs w:val="21"/>
        </w:rPr>
      </w:pPr>
    </w:p>
    <w:p>
      <w:pPr>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质疑函制作说明：</w:t>
      </w:r>
    </w:p>
    <w:p>
      <w:pPr>
        <w:widowControl/>
        <w:spacing w:line="360" w:lineRule="auto"/>
        <w:ind w:firstLine="48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1.供应商提出质疑时，应提交质疑函和必要的证明材料。</w:t>
      </w:r>
    </w:p>
    <w:p>
      <w:pPr>
        <w:widowControl/>
        <w:spacing w:line="360" w:lineRule="auto"/>
        <w:ind w:firstLine="48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2.质疑供应商若委托代理人进行质疑的，质疑函应按要求列明“授权代表”的有关内容，并在附件中提交由质疑</w:t>
      </w:r>
      <w:r>
        <w:rPr>
          <w:rFonts w:hint="eastAsia" w:asciiTheme="minorEastAsia" w:hAnsiTheme="minorEastAsia" w:eastAsiaTheme="minorEastAsia" w:cstheme="minorEastAsia"/>
          <w:kern w:val="0"/>
          <w:szCs w:val="21"/>
        </w:rPr>
        <w:t>供应商签署的授权委托书。授权委托书应载明代理人的姓名或者名称、代理事项、具体权限、期限和相关事项。</w:t>
      </w:r>
    </w:p>
    <w:p>
      <w:pPr>
        <w:widowControl/>
        <w:spacing w:line="360" w:lineRule="auto"/>
        <w:ind w:firstLine="48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3.质疑供应商若对项目的某一分包进行质疑，质疑函中应列明具体分包号。</w:t>
      </w:r>
    </w:p>
    <w:p>
      <w:pPr>
        <w:widowControl/>
        <w:spacing w:line="360" w:lineRule="auto"/>
        <w:ind w:firstLine="48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4.质疑函的质疑事项应具体、明确，并有必要的事实依据和法律依据。</w:t>
      </w:r>
    </w:p>
    <w:p>
      <w:pPr>
        <w:widowControl/>
        <w:spacing w:line="360" w:lineRule="auto"/>
        <w:ind w:firstLine="48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5.质疑函的质疑请求应与质疑事项相关。</w:t>
      </w:r>
    </w:p>
    <w:p>
      <w:pPr>
        <w:widowControl/>
        <w:spacing w:line="360" w:lineRule="auto"/>
        <w:ind w:firstLine="48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6.质疑供应商为自然人的，质疑函应由本人签字；质疑供应商为法人或者其他组织的，质疑函应由法定代表人、主要负责人，或者其授权代表签字或者盖章，并加盖公章。</w:t>
      </w:r>
    </w:p>
    <w:p>
      <w:pPr>
        <w:pStyle w:val="23"/>
        <w:rPr>
          <w:rFonts w:asciiTheme="minorEastAsia" w:hAnsiTheme="minorEastAsia" w:eastAsiaTheme="minorEastAsia"/>
        </w:rPr>
      </w:pPr>
    </w:p>
    <w:p/>
    <w:sectPr>
      <w:headerReference r:id="rId20" w:type="default"/>
      <w:footerReference r:id="rId21"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微软雅黑 Light">
    <w:panose1 w:val="020B0502040204020203"/>
    <w:charset w:val="86"/>
    <w:family w:val="auto"/>
    <w:pitch w:val="default"/>
    <w:sig w:usb0="80000287" w:usb1="2ACF001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仿宋简体">
    <w:altName w:val="Arial Unicode MS"/>
    <w:panose1 w:val="02010601030101010101"/>
    <w:charset w:val="86"/>
    <w:family w:val="auto"/>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p>
  <w:p>
    <w:pPr>
      <w:pStyle w:val="1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45"/>
      </w:rPr>
    </w:pPr>
    <w:r>
      <w:fldChar w:fldCharType="begin"/>
    </w:r>
    <w:r>
      <w:rPr>
        <w:rStyle w:val="45"/>
      </w:rPr>
      <w:instrText xml:space="preserve">PAGE  </w:instrText>
    </w:r>
    <w:r>
      <w:fldChar w:fldCharType="end"/>
    </w:r>
  </w:p>
  <w:p>
    <w:pPr>
      <w:pStyle w:val="19"/>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9"/>
                            <w:jc w:val="center"/>
                          </w:pPr>
                          <w:r>
                            <w:fldChar w:fldCharType="begin"/>
                          </w:r>
                          <w:r>
                            <w:instrText xml:space="preserve">PAGE   \* MERGEFORMAT</w:instrText>
                          </w:r>
                          <w:r>
                            <w:fldChar w:fldCharType="separate"/>
                          </w:r>
                          <w:r>
                            <w:rPr>
                              <w:lang w:val="zh-CN"/>
                            </w:rPr>
                            <w:t>59</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uMQpErIB&#10;AABZAwAADgAAAAAAAAABACAAAAAeAQAAZHJzL2Uyb0RvYy54bWxQSwUGAAAAAAYABgBZAQAAQgUA&#10;AAAA&#10;">
              <v:fill on="f" focussize="0,0"/>
              <v:stroke on="f"/>
              <v:imagedata o:title=""/>
              <o:lock v:ext="edit" aspectratio="f"/>
              <v:textbox inset="0mm,0mm,0mm,0mm" style="mso-fit-shape-to-text:t;">
                <w:txbxContent>
                  <w:p>
                    <w:pPr>
                      <w:pStyle w:val="19"/>
                      <w:jc w:val="center"/>
                    </w:pPr>
                    <w:r>
                      <w:fldChar w:fldCharType="begin"/>
                    </w:r>
                    <w:r>
                      <w:instrText xml:space="preserve">PAGE   \* MERGEFORMAT</w:instrText>
                    </w:r>
                    <w:r>
                      <w:fldChar w:fldCharType="separate"/>
                    </w:r>
                    <w:r>
                      <w:rPr>
                        <w:lang w:val="zh-CN"/>
                      </w:rPr>
                      <w:t>59</w:t>
                    </w:r>
                    <w:r>
                      <w:rPr>
                        <w:lang w:val="zh-CN"/>
                      </w:rPr>
                      <w:fldChar w:fldCharType="end"/>
                    </w:r>
                  </w:p>
                </w:txbxContent>
              </v:textbox>
            </v:shape>
          </w:pict>
        </mc:Fallback>
      </mc:AlternateContent>
    </w:r>
  </w:p>
  <w:p>
    <w:pPr>
      <w:pStyle w:val="19"/>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19"/>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6W/D9EAAAADAQAADwAAAAAAAAABACAAAAAiAAAAZHJzL2Rvd25yZXYueG1sUEsBAhQAFAAAAAgA&#10;h07iQDQYedvzAQAAwgMAAA4AAAAAAAAAAQAgAAAAIAEAAGRycy9lMm9Eb2MueG1sUEsFBgAAAAAG&#10;AAYAWQEAAIUFAAAAAA==&#10;">
              <v:fill on="f" focussize="0,0"/>
              <v:stroke on="f"/>
              <v:imagedata o:title=""/>
              <o:lock v:ext="edit" aspectratio="f"/>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firstLine="360"/>
      <w:jc w:val="right"/>
      <w:rPr>
        <w:color w:val="FF000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4795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a:effectLst/>
                    </wps:spPr>
                    <wps:txbx>
                      <w:txbxContent>
                        <w:p>
                          <w:pPr>
                            <w:pStyle w:val="19"/>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0288;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fLHALRAAAAAgEAAA8AAAAAAAAAAQAgAAAAIgAAAGRycy9kb3ducmV2LnhtbFBLAQIUABQAAAAI&#10;AIdO4kBji//u9AEAAMEDAAAOAAAAAAAAAAEAIAAAACABAABkcnMvZTJvRG9jLnhtbFBLBQYAAAAA&#10;BgAGAFkBAACGBQAAAAA=&#10;">
              <v:fill on="f" focussize="0,0"/>
              <v:stroke on="f"/>
              <v:imagedata o:title=""/>
              <o:lock v:ext="edit" aspectratio="f"/>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firstLine="360"/>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795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19"/>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1312;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6W/D9EAAAADAQAADwAAAAAAAAABACAAAAAiAAAAZHJzL2Rvd25yZXYueG1sUEsBAhQAFAAAAAgA&#10;h07iQD7h4NTzAQAAwgMAAA4AAAAAAAAAAQAgAAAAIAEAAGRycy9lMm9Eb2MueG1sUEsFBgAAAAAG&#10;AAYAWQEAAIUFAAAAAA==&#10;">
              <v:fill on="f" focussize="0,0"/>
              <v:stroke on="f"/>
              <v:imagedata o:title=""/>
              <o:lock v:ext="edit" aspectratio="f"/>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firstLine="360"/>
      <w:jc w:val="right"/>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4935" cy="1485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a:effectLst/>
                    </wps:spPr>
                    <wps:txbx>
                      <w:txbxContent>
                        <w:p>
                          <w:pPr>
                            <w:pStyle w:val="19"/>
                            <w:rPr>
                              <w:rStyle w:val="45"/>
                            </w:rPr>
                          </w:pPr>
                          <w:r>
                            <w:fldChar w:fldCharType="begin"/>
                          </w:r>
                          <w:r>
                            <w:rPr>
                              <w:rStyle w:val="45"/>
                            </w:rPr>
                            <w:instrText xml:space="preserve">PAGE  </w:instrText>
                          </w:r>
                          <w:r>
                            <w:fldChar w:fldCharType="separate"/>
                          </w:r>
                          <w:r>
                            <w:rPr>
                              <w:rStyle w:val="45"/>
                            </w:rPr>
                            <w:t>38</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5408;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gLoFF0QAA&#10;AAMBAAAPAAAAAAAAAAEAIAAAACIAAABkcnMvZG93bnJldi54bWxQSwECFAAUAAAACACHTuJAkQM+&#10;/bMBAABLAwAADgAAAAAAAAABACAAAAAgAQAAZHJzL2Uyb0RvYy54bWxQSwUGAAAAAAYABgBZAQAA&#10;RQUAAAAA&#10;">
              <v:fill on="f" focussize="0,0"/>
              <v:stroke on="f"/>
              <v:imagedata o:title=""/>
              <o:lock v:ext="edit" aspectratio="f"/>
              <v:textbox inset="0mm,0mm,0mm,0mm" style="mso-fit-shape-to-text:t;">
                <w:txbxContent>
                  <w:p>
                    <w:pPr>
                      <w:pStyle w:val="19"/>
                      <w:rPr>
                        <w:rStyle w:val="45"/>
                      </w:rPr>
                    </w:pPr>
                    <w:r>
                      <w:fldChar w:fldCharType="begin"/>
                    </w:r>
                    <w:r>
                      <w:rPr>
                        <w:rStyle w:val="45"/>
                      </w:rPr>
                      <w:instrText xml:space="preserve">PAGE  </w:instrText>
                    </w:r>
                    <w:r>
                      <w:fldChar w:fldCharType="separate"/>
                    </w:r>
                    <w:r>
                      <w:rPr>
                        <w:rStyle w:val="45"/>
                      </w:rPr>
                      <w:t>38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45"/>
      </w:rPr>
    </w:pPr>
    <w:r>
      <w:fldChar w:fldCharType="begin"/>
    </w:r>
    <w:r>
      <w:rPr>
        <w:rStyle w:val="45"/>
      </w:rPr>
      <w:instrText xml:space="preserve">PAGE  </w:instrText>
    </w:r>
    <w:r>
      <w:fldChar w:fldCharType="separate"/>
    </w:r>
    <w:r>
      <w:rPr>
        <w:rStyle w:val="45"/>
      </w:rPr>
      <w:t>42</w:t>
    </w:r>
    <w:r>
      <w:fldChar w:fldCharType="end"/>
    </w:r>
  </w:p>
  <w:p>
    <w:pPr>
      <w:pStyle w:val="19"/>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right" w:y="1"/>
      <w:rPr>
        <w:rStyle w:val="45"/>
      </w:rPr>
    </w:pPr>
  </w:p>
  <w:p>
    <w:pPr>
      <w:pStyle w:val="19"/>
      <w:ind w:right="360"/>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19"/>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2336;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ulvw/RAAAAAwEAAA8AAAAAAAAAAQAgAAAAIgAAAGRycy9kb3ducmV2LnhtbFBLAQIUABQAAAAI&#10;AIdO4kBcHL469AEAAMIDAAAOAAAAAAAAAAEAIAAAACABAABkcnMvZTJvRG9jLnhtbFBLBQYAAAAA&#10;BgAGAFkBAACGBQAAAAA=&#10;">
              <v:fill on="f" focussize="0,0"/>
              <v:stroke on="f"/>
              <v:imagedata o:title=""/>
              <o:lock v:ext="edit" aspectratio="f"/>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45"/>
      </w:rPr>
    </w:pPr>
    <w:r>
      <w:fldChar w:fldCharType="begin"/>
    </w:r>
    <w:r>
      <w:rPr>
        <w:rStyle w:val="45"/>
      </w:rPr>
      <w:instrText xml:space="preserve">PAGE  </w:instrText>
    </w:r>
    <w:r>
      <w:fldChar w:fldCharType="end"/>
    </w:r>
  </w:p>
  <w:p>
    <w:pPr>
      <w:pStyle w:val="1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left" w:pos="3306"/>
        <w:tab w:val="clear" w:pos="4153"/>
      </w:tabs>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4795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19"/>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3360;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rpb8P0QAAAAMBAAAPAAAAAAAAAAEAIAAAACIAAABkcnMvZG93bnJldi54bWxQSwECFAAUAAAA&#10;CACHTuJAseS13PUBAADCAwAADgAAAAAAAAABACAAAAAgAQAAZHJzL2Uyb0RvYy54bWxQSwUGAAAA&#10;AAYABgBZAQAAhwUAAAAA&#10;">
              <v:fill on="f" focussize="0,0"/>
              <v:stroke on="f"/>
              <v:imagedata o:title=""/>
              <o:lock v:ext="edit" aspectratio="f"/>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tabs>
        <w:tab w:val="left" w:pos="1794"/>
        <w:tab w:val="clear" w:pos="4153"/>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double" w:color="auto" w:sz="8" w:space="0"/>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thinThickSmallGap" w:color="auto" w:sz="12" w:space="0"/>
      </w:pBdr>
      <w:tabs>
        <w:tab w:val="left" w:pos="1959"/>
        <w:tab w:val="clear" w:pos="4153"/>
      </w:tabs>
      <w:jc w:val="both"/>
    </w:pPr>
    <w:r>
      <w:rPr>
        <w:rFonts w:hint="eastAsia"/>
      </w:rPr>
      <w:tab/>
    </w:r>
  </w:p>
  <w:p>
    <w:pPr>
      <w:pStyle w:val="20"/>
      <w:pBdr>
        <w:bottom w:val="thinThickSmallGap" w:color="auto" w:sz="12" w:space="0"/>
      </w:pBdr>
      <w:tabs>
        <w:tab w:val="left" w:pos="1959"/>
        <w:tab w:val="clear" w:pos="4153"/>
      </w:tabs>
      <w:jc w:val="both"/>
    </w:pPr>
  </w:p>
  <w:p>
    <w:pPr>
      <w:pStyle w:val="20"/>
      <w:pBdr>
        <w:bottom w:val="thinThickSmallGap" w:color="auto" w:sz="12" w:space="0"/>
      </w:pBdr>
      <w:tabs>
        <w:tab w:val="left" w:pos="1959"/>
        <w:tab w:val="clear" w:pos="4153"/>
      </w:tabs>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double" w:color="auto" w:sz="8"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FBD15B"/>
    <w:multiLevelType w:val="singleLevel"/>
    <w:tmpl w:val="A9FBD15B"/>
    <w:lvl w:ilvl="0" w:tentative="0">
      <w:start w:val="1"/>
      <w:numFmt w:val="decimal"/>
      <w:suff w:val="nothing"/>
      <w:lvlText w:val="%1、"/>
      <w:lvlJc w:val="left"/>
    </w:lvl>
  </w:abstractNum>
  <w:abstractNum w:abstractNumId="1">
    <w:nsid w:val="C986EB5F"/>
    <w:multiLevelType w:val="singleLevel"/>
    <w:tmpl w:val="C986EB5F"/>
    <w:lvl w:ilvl="0" w:tentative="0">
      <w:start w:val="2"/>
      <w:numFmt w:val="chineseCounting"/>
      <w:suff w:val="nothing"/>
      <w:lvlText w:val="%1、"/>
      <w:lvlJc w:val="left"/>
      <w:rPr>
        <w:rFonts w:hint="eastAsia"/>
      </w:rPr>
    </w:lvl>
  </w:abstractNum>
  <w:abstractNum w:abstractNumId="2">
    <w:nsid w:val="00000001"/>
    <w:multiLevelType w:val="singleLevel"/>
    <w:tmpl w:val="00000001"/>
    <w:lvl w:ilvl="0" w:tentative="0">
      <w:start w:val="1"/>
      <w:numFmt w:val="decimal"/>
      <w:suff w:val="nothing"/>
      <w:lvlText w:val="（%1）"/>
      <w:lvlJc w:val="left"/>
    </w:lvl>
  </w:abstractNum>
  <w:abstractNum w:abstractNumId="3">
    <w:nsid w:val="00000002"/>
    <w:multiLevelType w:val="singleLevel"/>
    <w:tmpl w:val="00000002"/>
    <w:lvl w:ilvl="0" w:tentative="0">
      <w:start w:val="2"/>
      <w:numFmt w:val="decimal"/>
      <w:suff w:val="nothing"/>
      <w:lvlText w:val="%1、"/>
      <w:lvlJc w:val="left"/>
      <w:pPr>
        <w:ind w:left="-478"/>
      </w:pPr>
    </w:lvl>
  </w:abstractNum>
  <w:abstractNum w:abstractNumId="4">
    <w:nsid w:val="00000009"/>
    <w:multiLevelType w:val="multilevel"/>
    <w:tmpl w:val="00000009"/>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5">
    <w:nsid w:val="0000000B"/>
    <w:multiLevelType w:val="multilevel"/>
    <w:tmpl w:val="0000000B"/>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6">
    <w:nsid w:val="00000017"/>
    <w:multiLevelType w:val="multilevel"/>
    <w:tmpl w:val="00000017"/>
    <w:lvl w:ilvl="0" w:tentative="0">
      <w:start w:val="1"/>
      <w:numFmt w:val="decimal"/>
      <w:lvlText w:val="第%1章"/>
      <w:lvlJc w:val="left"/>
      <w:pPr>
        <w:tabs>
          <w:tab w:val="left" w:pos="1991"/>
        </w:tabs>
        <w:ind w:left="1991" w:hanging="1140"/>
      </w:pPr>
      <w:rPr>
        <w:rFonts w:hint="eastAsia"/>
      </w:rPr>
    </w:lvl>
    <w:lvl w:ilvl="1" w:tentative="0">
      <w:start w:val="1"/>
      <w:numFmt w:val="lowerLetter"/>
      <w:lvlText w:val="%2)"/>
      <w:lvlJc w:val="left"/>
      <w:pPr>
        <w:tabs>
          <w:tab w:val="left" w:pos="1691"/>
        </w:tabs>
        <w:ind w:left="1691" w:hanging="420"/>
      </w:pPr>
      <w:rPr>
        <w:rFonts w:hint="eastAsia"/>
      </w:rPr>
    </w:lvl>
    <w:lvl w:ilvl="2" w:tentative="0">
      <w:start w:val="1"/>
      <w:numFmt w:val="lowerRoman"/>
      <w:lvlText w:val="%3."/>
      <w:lvlJc w:val="right"/>
      <w:pPr>
        <w:tabs>
          <w:tab w:val="left" w:pos="2111"/>
        </w:tabs>
        <w:ind w:left="2111" w:hanging="420"/>
      </w:pPr>
      <w:rPr>
        <w:rFonts w:hint="eastAsia"/>
      </w:rPr>
    </w:lvl>
    <w:lvl w:ilvl="3" w:tentative="0">
      <w:start w:val="1"/>
      <w:numFmt w:val="decimal"/>
      <w:lvlText w:val="%4."/>
      <w:lvlJc w:val="left"/>
      <w:pPr>
        <w:tabs>
          <w:tab w:val="left" w:pos="2531"/>
        </w:tabs>
        <w:ind w:left="2531" w:hanging="420"/>
      </w:pPr>
      <w:rPr>
        <w:rFonts w:hint="eastAsia"/>
      </w:rPr>
    </w:lvl>
    <w:lvl w:ilvl="4" w:tentative="0">
      <w:start w:val="1"/>
      <w:numFmt w:val="lowerLetter"/>
      <w:lvlText w:val="%5)"/>
      <w:lvlJc w:val="left"/>
      <w:pPr>
        <w:tabs>
          <w:tab w:val="left" w:pos="2951"/>
        </w:tabs>
        <w:ind w:left="2951" w:hanging="420"/>
      </w:pPr>
      <w:rPr>
        <w:rFonts w:hint="eastAsia"/>
      </w:rPr>
    </w:lvl>
    <w:lvl w:ilvl="5" w:tentative="0">
      <w:start w:val="1"/>
      <w:numFmt w:val="lowerRoman"/>
      <w:lvlText w:val="%6."/>
      <w:lvlJc w:val="right"/>
      <w:pPr>
        <w:tabs>
          <w:tab w:val="left" w:pos="3371"/>
        </w:tabs>
        <w:ind w:left="3371" w:hanging="420"/>
      </w:pPr>
      <w:rPr>
        <w:rFonts w:hint="eastAsia"/>
      </w:rPr>
    </w:lvl>
    <w:lvl w:ilvl="6" w:tentative="0">
      <w:start w:val="1"/>
      <w:numFmt w:val="decimal"/>
      <w:lvlText w:val="%7."/>
      <w:lvlJc w:val="left"/>
      <w:pPr>
        <w:tabs>
          <w:tab w:val="left" w:pos="3791"/>
        </w:tabs>
        <w:ind w:left="3791" w:hanging="420"/>
      </w:pPr>
      <w:rPr>
        <w:rFonts w:hint="eastAsia"/>
      </w:rPr>
    </w:lvl>
    <w:lvl w:ilvl="7" w:tentative="0">
      <w:start w:val="1"/>
      <w:numFmt w:val="lowerLetter"/>
      <w:lvlText w:val="%8)"/>
      <w:lvlJc w:val="left"/>
      <w:pPr>
        <w:tabs>
          <w:tab w:val="left" w:pos="4211"/>
        </w:tabs>
        <w:ind w:left="4211" w:hanging="420"/>
      </w:pPr>
      <w:rPr>
        <w:rFonts w:hint="eastAsia"/>
      </w:rPr>
    </w:lvl>
    <w:lvl w:ilvl="8" w:tentative="0">
      <w:start w:val="1"/>
      <w:numFmt w:val="lowerRoman"/>
      <w:lvlText w:val="%9."/>
      <w:lvlJc w:val="right"/>
      <w:pPr>
        <w:tabs>
          <w:tab w:val="left" w:pos="4631"/>
        </w:tabs>
        <w:ind w:left="4631" w:hanging="420"/>
      </w:pPr>
      <w:rPr>
        <w:rFonts w:hint="eastAsia"/>
      </w:rPr>
    </w:lvl>
  </w:abstractNum>
  <w:abstractNum w:abstractNumId="7">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8">
    <w:nsid w:val="55CD4C99"/>
    <w:multiLevelType w:val="singleLevel"/>
    <w:tmpl w:val="55CD4C99"/>
    <w:lvl w:ilvl="0" w:tentative="0">
      <w:start w:val="1"/>
      <w:numFmt w:val="chineseCounting"/>
      <w:suff w:val="nothing"/>
      <w:lvlText w:val="%1、"/>
      <w:lvlJc w:val="left"/>
    </w:lvl>
  </w:abstractNum>
  <w:abstractNum w:abstractNumId="9">
    <w:nsid w:val="656D6133"/>
    <w:multiLevelType w:val="multilevel"/>
    <w:tmpl w:val="656D6133"/>
    <w:lvl w:ilvl="0" w:tentative="0">
      <w:start w:val="2"/>
      <w:numFmt w:val="chineseCountingThousand"/>
      <w:suff w:val="nothing"/>
      <w:lvlText w:val="第%1部分"/>
      <w:lvlJc w:val="center"/>
      <w:pPr>
        <w:ind w:left="0"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0">
    <w:nsid w:val="66A57B96"/>
    <w:multiLevelType w:val="singleLevel"/>
    <w:tmpl w:val="66A57B96"/>
    <w:lvl w:ilvl="0" w:tentative="0">
      <w:start w:val="1"/>
      <w:numFmt w:val="decimal"/>
      <w:suff w:val="nothing"/>
      <w:lvlText w:val="%1、"/>
      <w:lvlJc w:val="left"/>
    </w:lvl>
  </w:abstractNum>
  <w:abstractNum w:abstractNumId="11">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9"/>
  </w:num>
  <w:num w:numId="2">
    <w:abstractNumId w:val="5"/>
  </w:num>
  <w:num w:numId="3">
    <w:abstractNumId w:val="6"/>
  </w:num>
  <w:num w:numId="4">
    <w:abstractNumId w:val="4"/>
  </w:num>
  <w:num w:numId="5">
    <w:abstractNumId w:val="3"/>
  </w:num>
  <w:num w:numId="6">
    <w:abstractNumId w:val="0"/>
  </w:num>
  <w:num w:numId="7">
    <w:abstractNumId w:val="2"/>
  </w:num>
  <w:num w:numId="8">
    <w:abstractNumId w:val="1"/>
  </w:num>
  <w:num w:numId="9">
    <w:abstractNumId w:val="10"/>
  </w:num>
  <w:num w:numId="10">
    <w:abstractNumId w:val="8"/>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hideSpellingErrors/>
  <w:documentProtection w:enforcement="0"/>
  <w:defaultTabStop w:val="420"/>
  <w:drawingGridVerticalSpacing w:val="156"/>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25E"/>
    <w:rsid w:val="00000614"/>
    <w:rsid w:val="000141BE"/>
    <w:rsid w:val="0007543B"/>
    <w:rsid w:val="001F75B9"/>
    <w:rsid w:val="002C5149"/>
    <w:rsid w:val="003600C8"/>
    <w:rsid w:val="00365489"/>
    <w:rsid w:val="003C3B5E"/>
    <w:rsid w:val="003C7AF8"/>
    <w:rsid w:val="003F7ABF"/>
    <w:rsid w:val="00411E09"/>
    <w:rsid w:val="004428BC"/>
    <w:rsid w:val="005855A0"/>
    <w:rsid w:val="005A1EB8"/>
    <w:rsid w:val="005F0ACC"/>
    <w:rsid w:val="00666D84"/>
    <w:rsid w:val="00745D83"/>
    <w:rsid w:val="007B05D8"/>
    <w:rsid w:val="00821A30"/>
    <w:rsid w:val="008D019A"/>
    <w:rsid w:val="008F1E9F"/>
    <w:rsid w:val="00947F08"/>
    <w:rsid w:val="00954306"/>
    <w:rsid w:val="00996275"/>
    <w:rsid w:val="00A5025E"/>
    <w:rsid w:val="00AC3793"/>
    <w:rsid w:val="00AD5849"/>
    <w:rsid w:val="00AF7E74"/>
    <w:rsid w:val="00B13095"/>
    <w:rsid w:val="00B517BF"/>
    <w:rsid w:val="00CE6E7F"/>
    <w:rsid w:val="00DF56A2"/>
    <w:rsid w:val="00F247C9"/>
    <w:rsid w:val="011E38C4"/>
    <w:rsid w:val="01472CDB"/>
    <w:rsid w:val="015010AB"/>
    <w:rsid w:val="015E7D92"/>
    <w:rsid w:val="018D1970"/>
    <w:rsid w:val="01A36139"/>
    <w:rsid w:val="022D5F56"/>
    <w:rsid w:val="02916703"/>
    <w:rsid w:val="02A6711D"/>
    <w:rsid w:val="02F82571"/>
    <w:rsid w:val="033F1861"/>
    <w:rsid w:val="03442F4A"/>
    <w:rsid w:val="036C0D39"/>
    <w:rsid w:val="03703C4C"/>
    <w:rsid w:val="03941396"/>
    <w:rsid w:val="03C915BA"/>
    <w:rsid w:val="03D20B6F"/>
    <w:rsid w:val="040516DB"/>
    <w:rsid w:val="04286A2C"/>
    <w:rsid w:val="042C49E6"/>
    <w:rsid w:val="048346AF"/>
    <w:rsid w:val="04860654"/>
    <w:rsid w:val="04873A46"/>
    <w:rsid w:val="04D71736"/>
    <w:rsid w:val="04E10D08"/>
    <w:rsid w:val="04EA162B"/>
    <w:rsid w:val="05090A18"/>
    <w:rsid w:val="05183E1B"/>
    <w:rsid w:val="0546541E"/>
    <w:rsid w:val="055200FB"/>
    <w:rsid w:val="059E483A"/>
    <w:rsid w:val="062C0380"/>
    <w:rsid w:val="06377C85"/>
    <w:rsid w:val="06975764"/>
    <w:rsid w:val="06BB7780"/>
    <w:rsid w:val="06D55558"/>
    <w:rsid w:val="06DC43B2"/>
    <w:rsid w:val="06E80B45"/>
    <w:rsid w:val="07006BED"/>
    <w:rsid w:val="07085B68"/>
    <w:rsid w:val="074903B8"/>
    <w:rsid w:val="074A3C4B"/>
    <w:rsid w:val="077E07E1"/>
    <w:rsid w:val="079D69A1"/>
    <w:rsid w:val="07F02425"/>
    <w:rsid w:val="081831DA"/>
    <w:rsid w:val="083F0BCA"/>
    <w:rsid w:val="087416D4"/>
    <w:rsid w:val="08A07B0D"/>
    <w:rsid w:val="08A71F12"/>
    <w:rsid w:val="08CA4B48"/>
    <w:rsid w:val="08F2696F"/>
    <w:rsid w:val="0913191F"/>
    <w:rsid w:val="095C26FE"/>
    <w:rsid w:val="09642EB4"/>
    <w:rsid w:val="09E5606A"/>
    <w:rsid w:val="0A387B0A"/>
    <w:rsid w:val="0A667A57"/>
    <w:rsid w:val="0A881B1D"/>
    <w:rsid w:val="0AAA230B"/>
    <w:rsid w:val="0AB1686A"/>
    <w:rsid w:val="0AC6512F"/>
    <w:rsid w:val="0AFC2388"/>
    <w:rsid w:val="0B182E23"/>
    <w:rsid w:val="0B1B2C26"/>
    <w:rsid w:val="0B307ACE"/>
    <w:rsid w:val="0B6906AA"/>
    <w:rsid w:val="0B7E6116"/>
    <w:rsid w:val="0BA341BF"/>
    <w:rsid w:val="0BB329A8"/>
    <w:rsid w:val="0C38783A"/>
    <w:rsid w:val="0C8C208F"/>
    <w:rsid w:val="0C8E724A"/>
    <w:rsid w:val="0CD638BB"/>
    <w:rsid w:val="0CF268EB"/>
    <w:rsid w:val="0D2850F2"/>
    <w:rsid w:val="0D4A0173"/>
    <w:rsid w:val="0D533658"/>
    <w:rsid w:val="0D635D5C"/>
    <w:rsid w:val="0D706B58"/>
    <w:rsid w:val="0DAB048E"/>
    <w:rsid w:val="0DDD3149"/>
    <w:rsid w:val="0DF32E73"/>
    <w:rsid w:val="0E1D0DA5"/>
    <w:rsid w:val="0E586C7B"/>
    <w:rsid w:val="0E82013C"/>
    <w:rsid w:val="0EC87C61"/>
    <w:rsid w:val="0EDA7D85"/>
    <w:rsid w:val="0EFA0EBB"/>
    <w:rsid w:val="0F02611B"/>
    <w:rsid w:val="0F39381D"/>
    <w:rsid w:val="0F457CE8"/>
    <w:rsid w:val="0F4B41BB"/>
    <w:rsid w:val="0FBD0479"/>
    <w:rsid w:val="0FD7494D"/>
    <w:rsid w:val="0FDE0FEA"/>
    <w:rsid w:val="0FE8545E"/>
    <w:rsid w:val="0FF501C7"/>
    <w:rsid w:val="100C1AE0"/>
    <w:rsid w:val="108E1C7E"/>
    <w:rsid w:val="10F57AD2"/>
    <w:rsid w:val="1118255B"/>
    <w:rsid w:val="116A2FEE"/>
    <w:rsid w:val="11EF2BBD"/>
    <w:rsid w:val="12216843"/>
    <w:rsid w:val="124F4F89"/>
    <w:rsid w:val="125457F4"/>
    <w:rsid w:val="126967B3"/>
    <w:rsid w:val="12DC2072"/>
    <w:rsid w:val="12F71113"/>
    <w:rsid w:val="13096C23"/>
    <w:rsid w:val="13477EED"/>
    <w:rsid w:val="13AD64E5"/>
    <w:rsid w:val="14233444"/>
    <w:rsid w:val="143B7F26"/>
    <w:rsid w:val="144435AB"/>
    <w:rsid w:val="144E46F9"/>
    <w:rsid w:val="145862E3"/>
    <w:rsid w:val="148C4FD2"/>
    <w:rsid w:val="148F64BF"/>
    <w:rsid w:val="14A46317"/>
    <w:rsid w:val="14AC2803"/>
    <w:rsid w:val="14B13342"/>
    <w:rsid w:val="14D33DDD"/>
    <w:rsid w:val="14D70619"/>
    <w:rsid w:val="152B5806"/>
    <w:rsid w:val="155259FE"/>
    <w:rsid w:val="156F7B86"/>
    <w:rsid w:val="1575228A"/>
    <w:rsid w:val="15CF19FA"/>
    <w:rsid w:val="15F77C50"/>
    <w:rsid w:val="16174847"/>
    <w:rsid w:val="1641446F"/>
    <w:rsid w:val="16706A2E"/>
    <w:rsid w:val="16C0495F"/>
    <w:rsid w:val="17994C84"/>
    <w:rsid w:val="179F3A1B"/>
    <w:rsid w:val="17AB48D2"/>
    <w:rsid w:val="17DF66DE"/>
    <w:rsid w:val="17EA3591"/>
    <w:rsid w:val="17EF3217"/>
    <w:rsid w:val="17EF533B"/>
    <w:rsid w:val="1820242C"/>
    <w:rsid w:val="1865223F"/>
    <w:rsid w:val="187D3481"/>
    <w:rsid w:val="18867086"/>
    <w:rsid w:val="18F56825"/>
    <w:rsid w:val="19191E7E"/>
    <w:rsid w:val="197930F8"/>
    <w:rsid w:val="19844475"/>
    <w:rsid w:val="19A43F2E"/>
    <w:rsid w:val="19CD504F"/>
    <w:rsid w:val="1A744557"/>
    <w:rsid w:val="1A9225D6"/>
    <w:rsid w:val="1A942D5E"/>
    <w:rsid w:val="1A9E28C8"/>
    <w:rsid w:val="1ADB6024"/>
    <w:rsid w:val="1ADD6D65"/>
    <w:rsid w:val="1B140CDB"/>
    <w:rsid w:val="1B6B1F26"/>
    <w:rsid w:val="1BB0006D"/>
    <w:rsid w:val="1BD2353F"/>
    <w:rsid w:val="1BD82893"/>
    <w:rsid w:val="1C121B47"/>
    <w:rsid w:val="1C4056FD"/>
    <w:rsid w:val="1CEE0848"/>
    <w:rsid w:val="1CFE36B2"/>
    <w:rsid w:val="1D2C01B2"/>
    <w:rsid w:val="1D337526"/>
    <w:rsid w:val="1D4763D7"/>
    <w:rsid w:val="1D8F1DCB"/>
    <w:rsid w:val="1E1C2EE0"/>
    <w:rsid w:val="1E2D718E"/>
    <w:rsid w:val="1E503F0D"/>
    <w:rsid w:val="1E551DFA"/>
    <w:rsid w:val="1F237F59"/>
    <w:rsid w:val="1F5E2F7A"/>
    <w:rsid w:val="1F604899"/>
    <w:rsid w:val="1F6E49CB"/>
    <w:rsid w:val="1F9C1CE4"/>
    <w:rsid w:val="1F9F64A3"/>
    <w:rsid w:val="1F9F7EE2"/>
    <w:rsid w:val="1FCA3912"/>
    <w:rsid w:val="2009453A"/>
    <w:rsid w:val="20850A82"/>
    <w:rsid w:val="20DB5F99"/>
    <w:rsid w:val="20F508CB"/>
    <w:rsid w:val="211F4EDF"/>
    <w:rsid w:val="21536A7E"/>
    <w:rsid w:val="217E237C"/>
    <w:rsid w:val="21C44F74"/>
    <w:rsid w:val="21E2159F"/>
    <w:rsid w:val="220A6DFB"/>
    <w:rsid w:val="221C31C0"/>
    <w:rsid w:val="22277F6E"/>
    <w:rsid w:val="22607C42"/>
    <w:rsid w:val="22815E6E"/>
    <w:rsid w:val="22E279D3"/>
    <w:rsid w:val="22F8092A"/>
    <w:rsid w:val="23205D86"/>
    <w:rsid w:val="232F02B2"/>
    <w:rsid w:val="23512BA2"/>
    <w:rsid w:val="23786FA6"/>
    <w:rsid w:val="23962431"/>
    <w:rsid w:val="239D2913"/>
    <w:rsid w:val="23CA32C9"/>
    <w:rsid w:val="23F77EB1"/>
    <w:rsid w:val="2417288F"/>
    <w:rsid w:val="2461365F"/>
    <w:rsid w:val="24624BE9"/>
    <w:rsid w:val="24832224"/>
    <w:rsid w:val="249A7538"/>
    <w:rsid w:val="24A67F0C"/>
    <w:rsid w:val="24AB71E7"/>
    <w:rsid w:val="250D1E87"/>
    <w:rsid w:val="25136A12"/>
    <w:rsid w:val="25960A46"/>
    <w:rsid w:val="25960B87"/>
    <w:rsid w:val="25CC70D1"/>
    <w:rsid w:val="2657503E"/>
    <w:rsid w:val="267011E6"/>
    <w:rsid w:val="26CE04BC"/>
    <w:rsid w:val="273967E4"/>
    <w:rsid w:val="27650140"/>
    <w:rsid w:val="276A496A"/>
    <w:rsid w:val="27A350EA"/>
    <w:rsid w:val="27C21152"/>
    <w:rsid w:val="27DC26F2"/>
    <w:rsid w:val="280A3719"/>
    <w:rsid w:val="28143D90"/>
    <w:rsid w:val="28396AC9"/>
    <w:rsid w:val="286B0F48"/>
    <w:rsid w:val="289E5D1B"/>
    <w:rsid w:val="28B70805"/>
    <w:rsid w:val="28CF7770"/>
    <w:rsid w:val="29134911"/>
    <w:rsid w:val="2920004A"/>
    <w:rsid w:val="292D34F1"/>
    <w:rsid w:val="293643B2"/>
    <w:rsid w:val="29423E8B"/>
    <w:rsid w:val="29962107"/>
    <w:rsid w:val="2A291FC9"/>
    <w:rsid w:val="2A314E4B"/>
    <w:rsid w:val="2A417FDC"/>
    <w:rsid w:val="2A664DE6"/>
    <w:rsid w:val="2A885127"/>
    <w:rsid w:val="2A9410B6"/>
    <w:rsid w:val="2AB8143C"/>
    <w:rsid w:val="2ABA0FFB"/>
    <w:rsid w:val="2AC94D8A"/>
    <w:rsid w:val="2AE82D10"/>
    <w:rsid w:val="2AF552B3"/>
    <w:rsid w:val="2B3F4BA4"/>
    <w:rsid w:val="2B493687"/>
    <w:rsid w:val="2BE0761E"/>
    <w:rsid w:val="2BE138DB"/>
    <w:rsid w:val="2BF05131"/>
    <w:rsid w:val="2C0A1914"/>
    <w:rsid w:val="2C4676FC"/>
    <w:rsid w:val="2C6F54FE"/>
    <w:rsid w:val="2C8B2BC2"/>
    <w:rsid w:val="2CC77032"/>
    <w:rsid w:val="2D5874E9"/>
    <w:rsid w:val="2DCB0D3A"/>
    <w:rsid w:val="2E0103AF"/>
    <w:rsid w:val="2ECC4C73"/>
    <w:rsid w:val="2F09602F"/>
    <w:rsid w:val="2F375E6B"/>
    <w:rsid w:val="2F484C45"/>
    <w:rsid w:val="2F4F2F62"/>
    <w:rsid w:val="2F557F65"/>
    <w:rsid w:val="2F7010F8"/>
    <w:rsid w:val="2FAE1590"/>
    <w:rsid w:val="2FD226CD"/>
    <w:rsid w:val="2FEC4291"/>
    <w:rsid w:val="2FF95CBC"/>
    <w:rsid w:val="30090215"/>
    <w:rsid w:val="301C03DC"/>
    <w:rsid w:val="307B0895"/>
    <w:rsid w:val="30DA1C03"/>
    <w:rsid w:val="30DC3F4B"/>
    <w:rsid w:val="31143681"/>
    <w:rsid w:val="31202994"/>
    <w:rsid w:val="312F2DFF"/>
    <w:rsid w:val="318A4203"/>
    <w:rsid w:val="31CE5E3B"/>
    <w:rsid w:val="31D528AF"/>
    <w:rsid w:val="321A0AA2"/>
    <w:rsid w:val="322873F3"/>
    <w:rsid w:val="322C4F5F"/>
    <w:rsid w:val="32954FA2"/>
    <w:rsid w:val="33291417"/>
    <w:rsid w:val="33612954"/>
    <w:rsid w:val="33A463AB"/>
    <w:rsid w:val="33C64AD9"/>
    <w:rsid w:val="33EE5634"/>
    <w:rsid w:val="343E7EEC"/>
    <w:rsid w:val="34654056"/>
    <w:rsid w:val="34D73DF5"/>
    <w:rsid w:val="34E23003"/>
    <w:rsid w:val="352D1FED"/>
    <w:rsid w:val="358F297C"/>
    <w:rsid w:val="36420B37"/>
    <w:rsid w:val="365E6AB0"/>
    <w:rsid w:val="36BF4266"/>
    <w:rsid w:val="36D84D32"/>
    <w:rsid w:val="37042FAF"/>
    <w:rsid w:val="3710696F"/>
    <w:rsid w:val="3733597F"/>
    <w:rsid w:val="37637359"/>
    <w:rsid w:val="37E013FA"/>
    <w:rsid w:val="37E83018"/>
    <w:rsid w:val="383279FC"/>
    <w:rsid w:val="38800956"/>
    <w:rsid w:val="38B714FF"/>
    <w:rsid w:val="38CF088C"/>
    <w:rsid w:val="38E31511"/>
    <w:rsid w:val="39004832"/>
    <w:rsid w:val="3933325D"/>
    <w:rsid w:val="39512EA8"/>
    <w:rsid w:val="39DF4E9C"/>
    <w:rsid w:val="39EC03D3"/>
    <w:rsid w:val="3A1B194A"/>
    <w:rsid w:val="3A305784"/>
    <w:rsid w:val="3A4F6E02"/>
    <w:rsid w:val="3A5679A8"/>
    <w:rsid w:val="3B215059"/>
    <w:rsid w:val="3B4B19FF"/>
    <w:rsid w:val="3B4D642A"/>
    <w:rsid w:val="3B75543E"/>
    <w:rsid w:val="3B8B5A4A"/>
    <w:rsid w:val="3BED3712"/>
    <w:rsid w:val="3BF15392"/>
    <w:rsid w:val="3C266C7D"/>
    <w:rsid w:val="3C536552"/>
    <w:rsid w:val="3D450D14"/>
    <w:rsid w:val="3DBD6779"/>
    <w:rsid w:val="3E126736"/>
    <w:rsid w:val="3E2058F7"/>
    <w:rsid w:val="3E2152F1"/>
    <w:rsid w:val="3E254F74"/>
    <w:rsid w:val="3E37297D"/>
    <w:rsid w:val="3E765532"/>
    <w:rsid w:val="3E7E4C29"/>
    <w:rsid w:val="3ECA2721"/>
    <w:rsid w:val="3EDA33A8"/>
    <w:rsid w:val="3F1246D0"/>
    <w:rsid w:val="3F4D4DFB"/>
    <w:rsid w:val="3F9A5EB8"/>
    <w:rsid w:val="3FA52951"/>
    <w:rsid w:val="3FB7388A"/>
    <w:rsid w:val="3FBE0E8C"/>
    <w:rsid w:val="3FE70617"/>
    <w:rsid w:val="401376C2"/>
    <w:rsid w:val="4089252E"/>
    <w:rsid w:val="409262C6"/>
    <w:rsid w:val="40CC2102"/>
    <w:rsid w:val="40E7153F"/>
    <w:rsid w:val="40EC6619"/>
    <w:rsid w:val="41160359"/>
    <w:rsid w:val="412C47FE"/>
    <w:rsid w:val="413555A6"/>
    <w:rsid w:val="4151499B"/>
    <w:rsid w:val="41841772"/>
    <w:rsid w:val="41AC140F"/>
    <w:rsid w:val="41AD7743"/>
    <w:rsid w:val="424A7D66"/>
    <w:rsid w:val="4277622B"/>
    <w:rsid w:val="42886E4E"/>
    <w:rsid w:val="429E2FDE"/>
    <w:rsid w:val="429F7E96"/>
    <w:rsid w:val="42BA091A"/>
    <w:rsid w:val="42E348E7"/>
    <w:rsid w:val="42F92708"/>
    <w:rsid w:val="43133472"/>
    <w:rsid w:val="443B1BA5"/>
    <w:rsid w:val="44953313"/>
    <w:rsid w:val="44AF19F2"/>
    <w:rsid w:val="44D4228E"/>
    <w:rsid w:val="44DD798D"/>
    <w:rsid w:val="44E601D9"/>
    <w:rsid w:val="44F119A0"/>
    <w:rsid w:val="453E3EEA"/>
    <w:rsid w:val="453F5F31"/>
    <w:rsid w:val="456A799E"/>
    <w:rsid w:val="45A952B4"/>
    <w:rsid w:val="45CF7C8A"/>
    <w:rsid w:val="45D644FA"/>
    <w:rsid w:val="45ED740E"/>
    <w:rsid w:val="461C1F98"/>
    <w:rsid w:val="46220F5F"/>
    <w:rsid w:val="46266C74"/>
    <w:rsid w:val="463C6FBB"/>
    <w:rsid w:val="467D3F45"/>
    <w:rsid w:val="46946A17"/>
    <w:rsid w:val="46B671E1"/>
    <w:rsid w:val="46F37018"/>
    <w:rsid w:val="477345AF"/>
    <w:rsid w:val="47B11952"/>
    <w:rsid w:val="47DE37DF"/>
    <w:rsid w:val="47F262CB"/>
    <w:rsid w:val="48152DDA"/>
    <w:rsid w:val="481C0FB9"/>
    <w:rsid w:val="48853F23"/>
    <w:rsid w:val="488726F9"/>
    <w:rsid w:val="48951C3A"/>
    <w:rsid w:val="48CD2F48"/>
    <w:rsid w:val="48EB41D1"/>
    <w:rsid w:val="48EC61C7"/>
    <w:rsid w:val="493F03A6"/>
    <w:rsid w:val="4983784B"/>
    <w:rsid w:val="498D790E"/>
    <w:rsid w:val="499B4168"/>
    <w:rsid w:val="49F32C6E"/>
    <w:rsid w:val="4A1F6D79"/>
    <w:rsid w:val="4A2E724F"/>
    <w:rsid w:val="4A2F4DA6"/>
    <w:rsid w:val="4A3571B5"/>
    <w:rsid w:val="4A6B379A"/>
    <w:rsid w:val="4AEF0708"/>
    <w:rsid w:val="4AF057F4"/>
    <w:rsid w:val="4AFD0C3F"/>
    <w:rsid w:val="4B01564D"/>
    <w:rsid w:val="4B2923E0"/>
    <w:rsid w:val="4B517C5D"/>
    <w:rsid w:val="4B64002A"/>
    <w:rsid w:val="4B67503C"/>
    <w:rsid w:val="4B8E5703"/>
    <w:rsid w:val="4B96734D"/>
    <w:rsid w:val="4B9B775B"/>
    <w:rsid w:val="4BB672A6"/>
    <w:rsid w:val="4BBC00F3"/>
    <w:rsid w:val="4C1B4AE3"/>
    <w:rsid w:val="4C461CE3"/>
    <w:rsid w:val="4C9953A9"/>
    <w:rsid w:val="4C9F2E01"/>
    <w:rsid w:val="4CAE04B3"/>
    <w:rsid w:val="4CE258DD"/>
    <w:rsid w:val="4CF3280B"/>
    <w:rsid w:val="4D451792"/>
    <w:rsid w:val="4D482286"/>
    <w:rsid w:val="4D4E65C8"/>
    <w:rsid w:val="4D622D13"/>
    <w:rsid w:val="4D657059"/>
    <w:rsid w:val="4D8A6D95"/>
    <w:rsid w:val="4DA61F88"/>
    <w:rsid w:val="4DAF3A5B"/>
    <w:rsid w:val="4DC26064"/>
    <w:rsid w:val="4DC74685"/>
    <w:rsid w:val="4E297FD3"/>
    <w:rsid w:val="4ED7702B"/>
    <w:rsid w:val="4F310DC5"/>
    <w:rsid w:val="4F501D26"/>
    <w:rsid w:val="4F564F92"/>
    <w:rsid w:val="4F8212FC"/>
    <w:rsid w:val="4F8D0A94"/>
    <w:rsid w:val="4FEF2861"/>
    <w:rsid w:val="4FF43F30"/>
    <w:rsid w:val="4FF8102F"/>
    <w:rsid w:val="4FFD3C93"/>
    <w:rsid w:val="501651D3"/>
    <w:rsid w:val="503254B6"/>
    <w:rsid w:val="50413516"/>
    <w:rsid w:val="504D49B4"/>
    <w:rsid w:val="50AD59A2"/>
    <w:rsid w:val="50BF504F"/>
    <w:rsid w:val="50CC6549"/>
    <w:rsid w:val="50D74B6F"/>
    <w:rsid w:val="51122FEA"/>
    <w:rsid w:val="5113060E"/>
    <w:rsid w:val="511E3D1B"/>
    <w:rsid w:val="51290EFC"/>
    <w:rsid w:val="513121BD"/>
    <w:rsid w:val="51B0561D"/>
    <w:rsid w:val="51C5417A"/>
    <w:rsid w:val="51D96FAA"/>
    <w:rsid w:val="5243281F"/>
    <w:rsid w:val="52914A9E"/>
    <w:rsid w:val="53415089"/>
    <w:rsid w:val="53574C37"/>
    <w:rsid w:val="53672993"/>
    <w:rsid w:val="537938ED"/>
    <w:rsid w:val="5382012B"/>
    <w:rsid w:val="53A626B6"/>
    <w:rsid w:val="53CD3436"/>
    <w:rsid w:val="5404133F"/>
    <w:rsid w:val="54277B0C"/>
    <w:rsid w:val="54467194"/>
    <w:rsid w:val="54681F80"/>
    <w:rsid w:val="54693D4B"/>
    <w:rsid w:val="54806D26"/>
    <w:rsid w:val="54D93004"/>
    <w:rsid w:val="54DE0C8F"/>
    <w:rsid w:val="54E75F75"/>
    <w:rsid w:val="55310341"/>
    <w:rsid w:val="555057DB"/>
    <w:rsid w:val="558A4BAA"/>
    <w:rsid w:val="55970BB6"/>
    <w:rsid w:val="55AC0589"/>
    <w:rsid w:val="55BC1BF5"/>
    <w:rsid w:val="55E7031F"/>
    <w:rsid w:val="561F703F"/>
    <w:rsid w:val="56926074"/>
    <w:rsid w:val="56D211BD"/>
    <w:rsid w:val="571A7A8C"/>
    <w:rsid w:val="577128DB"/>
    <w:rsid w:val="578B41F1"/>
    <w:rsid w:val="578C0965"/>
    <w:rsid w:val="57C7129D"/>
    <w:rsid w:val="583A2309"/>
    <w:rsid w:val="58800A97"/>
    <w:rsid w:val="58AF76AF"/>
    <w:rsid w:val="58B14A34"/>
    <w:rsid w:val="59372AC7"/>
    <w:rsid w:val="59625009"/>
    <w:rsid w:val="596A2BEE"/>
    <w:rsid w:val="596F04FF"/>
    <w:rsid w:val="59C75A20"/>
    <w:rsid w:val="59ED5C6E"/>
    <w:rsid w:val="5A0617E3"/>
    <w:rsid w:val="5A116935"/>
    <w:rsid w:val="5A4D51B1"/>
    <w:rsid w:val="5A6C5F1D"/>
    <w:rsid w:val="5A6F4908"/>
    <w:rsid w:val="5AA02300"/>
    <w:rsid w:val="5AC60897"/>
    <w:rsid w:val="5B646496"/>
    <w:rsid w:val="5B6C7E8E"/>
    <w:rsid w:val="5B792EE8"/>
    <w:rsid w:val="5BB176CB"/>
    <w:rsid w:val="5BB3525D"/>
    <w:rsid w:val="5BF85B63"/>
    <w:rsid w:val="5C235097"/>
    <w:rsid w:val="5C652DA0"/>
    <w:rsid w:val="5CC16BEC"/>
    <w:rsid w:val="5D606B34"/>
    <w:rsid w:val="5DA9161B"/>
    <w:rsid w:val="5DB5176B"/>
    <w:rsid w:val="5DB5667F"/>
    <w:rsid w:val="5DDE4634"/>
    <w:rsid w:val="5DE83338"/>
    <w:rsid w:val="5E07729E"/>
    <w:rsid w:val="5E0B21C9"/>
    <w:rsid w:val="5E106FE8"/>
    <w:rsid w:val="5E5076DB"/>
    <w:rsid w:val="5E763B28"/>
    <w:rsid w:val="5E7C6E12"/>
    <w:rsid w:val="5EA900EE"/>
    <w:rsid w:val="5EBA7DA6"/>
    <w:rsid w:val="5EE55F22"/>
    <w:rsid w:val="5F3E2B94"/>
    <w:rsid w:val="5F4E641B"/>
    <w:rsid w:val="5F7256D7"/>
    <w:rsid w:val="5F815228"/>
    <w:rsid w:val="5F8F0D79"/>
    <w:rsid w:val="5F9173C8"/>
    <w:rsid w:val="5F9B6D78"/>
    <w:rsid w:val="5FF6379A"/>
    <w:rsid w:val="60563B24"/>
    <w:rsid w:val="60A2735E"/>
    <w:rsid w:val="60CF4739"/>
    <w:rsid w:val="61204699"/>
    <w:rsid w:val="613F6380"/>
    <w:rsid w:val="617839D3"/>
    <w:rsid w:val="618B2914"/>
    <w:rsid w:val="619C5535"/>
    <w:rsid w:val="61B8543B"/>
    <w:rsid w:val="62540D47"/>
    <w:rsid w:val="627B3800"/>
    <w:rsid w:val="62C43069"/>
    <w:rsid w:val="62E11C40"/>
    <w:rsid w:val="6301497A"/>
    <w:rsid w:val="63182269"/>
    <w:rsid w:val="632E1DAF"/>
    <w:rsid w:val="63614687"/>
    <w:rsid w:val="63844B2D"/>
    <w:rsid w:val="63FF3903"/>
    <w:rsid w:val="64000E0D"/>
    <w:rsid w:val="642B2E0C"/>
    <w:rsid w:val="6435673D"/>
    <w:rsid w:val="645547A0"/>
    <w:rsid w:val="645A3CC7"/>
    <w:rsid w:val="64730F66"/>
    <w:rsid w:val="648161FA"/>
    <w:rsid w:val="64965770"/>
    <w:rsid w:val="64A6031D"/>
    <w:rsid w:val="64E01D20"/>
    <w:rsid w:val="650B4248"/>
    <w:rsid w:val="650E1C57"/>
    <w:rsid w:val="65132446"/>
    <w:rsid w:val="6514390C"/>
    <w:rsid w:val="65441196"/>
    <w:rsid w:val="65487318"/>
    <w:rsid w:val="659C0A1C"/>
    <w:rsid w:val="65AC4A3A"/>
    <w:rsid w:val="65BD12A3"/>
    <w:rsid w:val="65D250F3"/>
    <w:rsid w:val="66393AC7"/>
    <w:rsid w:val="66474E49"/>
    <w:rsid w:val="667E1827"/>
    <w:rsid w:val="66BA451C"/>
    <w:rsid w:val="66D95088"/>
    <w:rsid w:val="67153C4F"/>
    <w:rsid w:val="676D38B1"/>
    <w:rsid w:val="67E42DE3"/>
    <w:rsid w:val="680E1AEF"/>
    <w:rsid w:val="680F35AD"/>
    <w:rsid w:val="681B47DD"/>
    <w:rsid w:val="68746D29"/>
    <w:rsid w:val="68964479"/>
    <w:rsid w:val="68BA6245"/>
    <w:rsid w:val="68CD4BF1"/>
    <w:rsid w:val="694133B6"/>
    <w:rsid w:val="6945663E"/>
    <w:rsid w:val="695E5625"/>
    <w:rsid w:val="69823CED"/>
    <w:rsid w:val="69B227A4"/>
    <w:rsid w:val="69B87C37"/>
    <w:rsid w:val="69BB33CD"/>
    <w:rsid w:val="69C32790"/>
    <w:rsid w:val="69CD4A5E"/>
    <w:rsid w:val="69FB330B"/>
    <w:rsid w:val="6A440D73"/>
    <w:rsid w:val="6A48088C"/>
    <w:rsid w:val="6A62713F"/>
    <w:rsid w:val="6A916D3D"/>
    <w:rsid w:val="6AA96C71"/>
    <w:rsid w:val="6ADE6F27"/>
    <w:rsid w:val="6AE62CF1"/>
    <w:rsid w:val="6AFB18D2"/>
    <w:rsid w:val="6AFB4205"/>
    <w:rsid w:val="6B5775E2"/>
    <w:rsid w:val="6C070C78"/>
    <w:rsid w:val="6C1E52DC"/>
    <w:rsid w:val="6C510124"/>
    <w:rsid w:val="6C63376F"/>
    <w:rsid w:val="6CB7497A"/>
    <w:rsid w:val="6CCB443B"/>
    <w:rsid w:val="6CD03FF3"/>
    <w:rsid w:val="6CD13A76"/>
    <w:rsid w:val="6CE61656"/>
    <w:rsid w:val="6D143528"/>
    <w:rsid w:val="6D171791"/>
    <w:rsid w:val="6D6B3A4A"/>
    <w:rsid w:val="6D7F1566"/>
    <w:rsid w:val="6DAB3296"/>
    <w:rsid w:val="6DB50664"/>
    <w:rsid w:val="6DB63BB7"/>
    <w:rsid w:val="6DBD5FF5"/>
    <w:rsid w:val="6DBF3470"/>
    <w:rsid w:val="6DEB37CE"/>
    <w:rsid w:val="6E0539CA"/>
    <w:rsid w:val="6E1B027F"/>
    <w:rsid w:val="6E4469E2"/>
    <w:rsid w:val="6E474F30"/>
    <w:rsid w:val="6E4B5A6B"/>
    <w:rsid w:val="6E717AD1"/>
    <w:rsid w:val="6EBB2453"/>
    <w:rsid w:val="6ED058F5"/>
    <w:rsid w:val="6EF4393E"/>
    <w:rsid w:val="6F0B7373"/>
    <w:rsid w:val="6F11155D"/>
    <w:rsid w:val="6F795D04"/>
    <w:rsid w:val="6FBA36B9"/>
    <w:rsid w:val="6FBA67EB"/>
    <w:rsid w:val="700D41B0"/>
    <w:rsid w:val="7058021D"/>
    <w:rsid w:val="70AE6660"/>
    <w:rsid w:val="70D533D8"/>
    <w:rsid w:val="70DF29A1"/>
    <w:rsid w:val="70F20AE9"/>
    <w:rsid w:val="711841BB"/>
    <w:rsid w:val="712150B6"/>
    <w:rsid w:val="71767ADD"/>
    <w:rsid w:val="71AE6E4F"/>
    <w:rsid w:val="71B4639E"/>
    <w:rsid w:val="72736772"/>
    <w:rsid w:val="72B04752"/>
    <w:rsid w:val="72B4536B"/>
    <w:rsid w:val="72C1247E"/>
    <w:rsid w:val="739628FB"/>
    <w:rsid w:val="73D16770"/>
    <w:rsid w:val="743772C5"/>
    <w:rsid w:val="7449604D"/>
    <w:rsid w:val="74566752"/>
    <w:rsid w:val="74886964"/>
    <w:rsid w:val="749E2E1E"/>
    <w:rsid w:val="74B22400"/>
    <w:rsid w:val="75721DF1"/>
    <w:rsid w:val="759D7430"/>
    <w:rsid w:val="75A751E0"/>
    <w:rsid w:val="75B44349"/>
    <w:rsid w:val="75E91CE8"/>
    <w:rsid w:val="763931DE"/>
    <w:rsid w:val="7671679B"/>
    <w:rsid w:val="76716B5F"/>
    <w:rsid w:val="76C90347"/>
    <w:rsid w:val="76E27503"/>
    <w:rsid w:val="772E0F99"/>
    <w:rsid w:val="77335598"/>
    <w:rsid w:val="773E2058"/>
    <w:rsid w:val="773E6738"/>
    <w:rsid w:val="774553B7"/>
    <w:rsid w:val="77AF7427"/>
    <w:rsid w:val="7808185B"/>
    <w:rsid w:val="78392496"/>
    <w:rsid w:val="78765F72"/>
    <w:rsid w:val="789B123B"/>
    <w:rsid w:val="78AB6FE1"/>
    <w:rsid w:val="78AF0701"/>
    <w:rsid w:val="78B26DFF"/>
    <w:rsid w:val="78C943A2"/>
    <w:rsid w:val="78D163BC"/>
    <w:rsid w:val="7921264D"/>
    <w:rsid w:val="794745CF"/>
    <w:rsid w:val="79535359"/>
    <w:rsid w:val="799123FF"/>
    <w:rsid w:val="79A635CD"/>
    <w:rsid w:val="79B07DDC"/>
    <w:rsid w:val="7A074A44"/>
    <w:rsid w:val="7A282F39"/>
    <w:rsid w:val="7A343531"/>
    <w:rsid w:val="7A9725D4"/>
    <w:rsid w:val="7AA04369"/>
    <w:rsid w:val="7AAC4588"/>
    <w:rsid w:val="7AED1F94"/>
    <w:rsid w:val="7AF30C33"/>
    <w:rsid w:val="7AFF2092"/>
    <w:rsid w:val="7B1277B8"/>
    <w:rsid w:val="7B134203"/>
    <w:rsid w:val="7B4D4962"/>
    <w:rsid w:val="7B893410"/>
    <w:rsid w:val="7B9C3965"/>
    <w:rsid w:val="7BA944C5"/>
    <w:rsid w:val="7BC538AF"/>
    <w:rsid w:val="7BE30826"/>
    <w:rsid w:val="7C09257B"/>
    <w:rsid w:val="7C7A19AF"/>
    <w:rsid w:val="7C814C9E"/>
    <w:rsid w:val="7CCA41E8"/>
    <w:rsid w:val="7CE21D5D"/>
    <w:rsid w:val="7D75093D"/>
    <w:rsid w:val="7DC105E8"/>
    <w:rsid w:val="7DCB089E"/>
    <w:rsid w:val="7DD16DBF"/>
    <w:rsid w:val="7E27682C"/>
    <w:rsid w:val="7E3241A4"/>
    <w:rsid w:val="7E724D5A"/>
    <w:rsid w:val="7EAC722A"/>
    <w:rsid w:val="7F0F3B31"/>
    <w:rsid w:val="7F1B6B79"/>
    <w:rsid w:val="7F2B008D"/>
    <w:rsid w:val="7F585B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0"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0"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0"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0"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0"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0"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imes New Roman" w:cs="Times New Roman"/>
      <w:sz w:val="24"/>
      <w:szCs w:val="24"/>
      <w:lang w:bidi="ar-SA"/>
    </w:rPr>
  </w:style>
  <w:style w:type="paragraph" w:styleId="3">
    <w:name w:val="heading 1"/>
    <w:basedOn w:val="1"/>
    <w:next w:val="1"/>
    <w:link w:val="4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0"/>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1"/>
    <w:link w:val="51"/>
    <w:qFormat/>
    <w:uiPriority w:val="0"/>
    <w:pPr>
      <w:keepNext/>
      <w:keepLines/>
      <w:autoSpaceDE w:val="0"/>
      <w:autoSpaceDN w:val="0"/>
      <w:adjustRightInd w:val="0"/>
      <w:spacing w:before="360" w:after="120"/>
      <w:jc w:val="left"/>
      <w:outlineLvl w:val="2"/>
    </w:pPr>
    <w:rPr>
      <w:rFonts w:ascii="宋体"/>
      <w:kern w:val="0"/>
      <w:sz w:val="24"/>
      <w:szCs w:val="20"/>
      <w:u w:val="single"/>
    </w:rPr>
  </w:style>
  <w:style w:type="paragraph" w:styleId="7">
    <w:name w:val="heading 6"/>
    <w:basedOn w:val="1"/>
    <w:next w:val="1"/>
    <w:qFormat/>
    <w:uiPriority w:val="0"/>
    <w:pPr>
      <w:keepNext/>
      <w:keepLines/>
      <w:numPr>
        <w:ilvl w:val="5"/>
        <w:numId w:val="1"/>
      </w:numPr>
      <w:adjustRightInd w:val="0"/>
      <w:spacing w:before="240" w:after="64" w:line="320" w:lineRule="atLeast"/>
      <w:jc w:val="left"/>
      <w:textAlignment w:val="baseline"/>
      <w:outlineLvl w:val="5"/>
    </w:pPr>
    <w:rPr>
      <w:rFonts w:ascii="Arial" w:hAnsi="Arial"/>
      <w:b/>
      <w:bCs/>
      <w:kern w:val="0"/>
      <w:sz w:val="32"/>
    </w:rPr>
  </w:style>
  <w:style w:type="character" w:default="1" w:styleId="43">
    <w:name w:val="Default Paragraph Font"/>
    <w:unhideWhenUsed/>
    <w:qFormat/>
    <w:uiPriority w:val="1"/>
  </w:style>
  <w:style w:type="table" w:default="1" w:styleId="35">
    <w:name w:val="Normal Table"/>
    <w:unhideWhenUsed/>
    <w:qFormat/>
    <w:uiPriority w:val="99"/>
    <w:tblPr>
      <w:tblCellMar>
        <w:top w:w="0" w:type="dxa"/>
        <w:left w:w="108" w:type="dxa"/>
        <w:bottom w:w="0" w:type="dxa"/>
        <w:right w:w="108" w:type="dxa"/>
      </w:tblCellMar>
    </w:tblPr>
  </w:style>
  <w:style w:type="paragraph" w:styleId="2">
    <w:name w:val="Plain Text"/>
    <w:basedOn w:val="1"/>
    <w:next w:val="1"/>
    <w:link w:val="70"/>
    <w:qFormat/>
    <w:uiPriority w:val="0"/>
    <w:rPr>
      <w:rFonts w:ascii="宋体" w:hAnsi="Courier New"/>
      <w:szCs w:val="22"/>
    </w:r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8">
    <w:name w:val="toc 7"/>
    <w:basedOn w:val="1"/>
    <w:next w:val="1"/>
    <w:qFormat/>
    <w:uiPriority w:val="0"/>
    <w:pPr>
      <w:ind w:left="2520" w:leftChars="1200"/>
    </w:pPr>
  </w:style>
  <w:style w:type="paragraph" w:styleId="9">
    <w:name w:val="Document Map"/>
    <w:basedOn w:val="1"/>
    <w:link w:val="102"/>
    <w:unhideWhenUsed/>
    <w:qFormat/>
    <w:uiPriority w:val="99"/>
    <w:rPr>
      <w:rFonts w:ascii="宋体"/>
      <w:sz w:val="18"/>
      <w:szCs w:val="18"/>
    </w:rPr>
  </w:style>
  <w:style w:type="paragraph" w:styleId="10">
    <w:name w:val="annotation text"/>
    <w:basedOn w:val="1"/>
    <w:link w:val="71"/>
    <w:unhideWhenUsed/>
    <w:qFormat/>
    <w:uiPriority w:val="0"/>
    <w:pPr>
      <w:jc w:val="left"/>
    </w:pPr>
  </w:style>
  <w:style w:type="paragraph" w:styleId="11">
    <w:name w:val="Body Text"/>
    <w:basedOn w:val="1"/>
    <w:next w:val="1"/>
    <w:link w:val="58"/>
    <w:qFormat/>
    <w:uiPriority w:val="0"/>
    <w:pPr>
      <w:tabs>
        <w:tab w:val="left" w:pos="567"/>
      </w:tabs>
      <w:spacing w:before="120" w:line="22" w:lineRule="atLeast"/>
    </w:pPr>
    <w:rPr>
      <w:rFonts w:ascii="宋体" w:hAnsi="宋体"/>
      <w:sz w:val="24"/>
    </w:rPr>
  </w:style>
  <w:style w:type="paragraph" w:styleId="12">
    <w:name w:val="Body Text Indent"/>
    <w:basedOn w:val="1"/>
    <w:next w:val="1"/>
    <w:link w:val="76"/>
    <w:qFormat/>
    <w:uiPriority w:val="0"/>
    <w:pPr>
      <w:spacing w:line="360" w:lineRule="auto"/>
      <w:ind w:firstLine="570"/>
    </w:pPr>
    <w:rPr>
      <w:sz w:val="24"/>
    </w:rPr>
  </w:style>
  <w:style w:type="paragraph" w:styleId="13">
    <w:name w:val="toc 5"/>
    <w:basedOn w:val="1"/>
    <w:next w:val="1"/>
    <w:qFormat/>
    <w:uiPriority w:val="0"/>
    <w:pPr>
      <w:ind w:left="1680" w:leftChars="800"/>
    </w:pPr>
  </w:style>
  <w:style w:type="paragraph" w:styleId="14">
    <w:name w:val="toc 3"/>
    <w:basedOn w:val="1"/>
    <w:next w:val="1"/>
    <w:qFormat/>
    <w:uiPriority w:val="0"/>
    <w:pPr>
      <w:tabs>
        <w:tab w:val="left" w:pos="1260"/>
        <w:tab w:val="right" w:leader="dot" w:pos="8630"/>
      </w:tabs>
      <w:ind w:left="840" w:leftChars="400"/>
    </w:pPr>
  </w:style>
  <w:style w:type="paragraph" w:styleId="15">
    <w:name w:val="toc 8"/>
    <w:basedOn w:val="1"/>
    <w:next w:val="1"/>
    <w:qFormat/>
    <w:uiPriority w:val="0"/>
    <w:pPr>
      <w:ind w:left="2940" w:leftChars="1400"/>
    </w:pPr>
  </w:style>
  <w:style w:type="paragraph" w:styleId="16">
    <w:name w:val="Date"/>
    <w:basedOn w:val="1"/>
    <w:next w:val="1"/>
    <w:link w:val="54"/>
    <w:qFormat/>
    <w:uiPriority w:val="0"/>
    <w:pPr>
      <w:ind w:left="100" w:leftChars="2500"/>
    </w:pPr>
    <w:rPr>
      <w:rFonts w:ascii="仿宋_GB2312" w:hAnsi="宋体" w:eastAsia="仿宋_GB2312"/>
      <w:color w:val="000000"/>
      <w:sz w:val="24"/>
    </w:rPr>
  </w:style>
  <w:style w:type="paragraph" w:styleId="17">
    <w:name w:val="Body Text Indent 2"/>
    <w:basedOn w:val="1"/>
    <w:link w:val="77"/>
    <w:qFormat/>
    <w:uiPriority w:val="0"/>
    <w:pPr>
      <w:ind w:firstLine="480" w:firstLineChars="200"/>
    </w:pPr>
    <w:rPr>
      <w:rFonts w:ascii="仿宋_GB2312" w:eastAsia="仿宋_GB2312"/>
      <w:sz w:val="24"/>
    </w:rPr>
  </w:style>
  <w:style w:type="paragraph" w:styleId="18">
    <w:name w:val="Balloon Text"/>
    <w:basedOn w:val="1"/>
    <w:link w:val="56"/>
    <w:qFormat/>
    <w:uiPriority w:val="0"/>
    <w:rPr>
      <w:sz w:val="18"/>
      <w:szCs w:val="18"/>
    </w:rPr>
  </w:style>
  <w:style w:type="paragraph" w:styleId="19">
    <w:name w:val="footer"/>
    <w:basedOn w:val="1"/>
    <w:link w:val="57"/>
    <w:qFormat/>
    <w:uiPriority w:val="0"/>
    <w:pPr>
      <w:tabs>
        <w:tab w:val="center" w:pos="4153"/>
        <w:tab w:val="right" w:pos="8306"/>
      </w:tabs>
      <w:autoSpaceDE w:val="0"/>
      <w:autoSpaceDN w:val="0"/>
      <w:adjustRightInd w:val="0"/>
      <w:snapToGrid w:val="0"/>
      <w:jc w:val="left"/>
    </w:pPr>
    <w:rPr>
      <w:rFonts w:ascii="宋体"/>
      <w:sz w:val="18"/>
      <w:szCs w:val="22"/>
    </w:rPr>
  </w:style>
  <w:style w:type="paragraph" w:styleId="20">
    <w:name w:val="header"/>
    <w:basedOn w:val="1"/>
    <w:link w:val="64"/>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0"/>
  </w:style>
  <w:style w:type="paragraph" w:styleId="22">
    <w:name w:val="toc 4"/>
    <w:basedOn w:val="1"/>
    <w:next w:val="1"/>
    <w:qFormat/>
    <w:uiPriority w:val="0"/>
    <w:pPr>
      <w:ind w:left="1260" w:leftChars="600"/>
    </w:pPr>
  </w:style>
  <w:style w:type="paragraph" w:styleId="23">
    <w:name w:val="footnote text"/>
    <w:basedOn w:val="1"/>
    <w:link w:val="74"/>
    <w:qFormat/>
    <w:uiPriority w:val="0"/>
    <w:pPr>
      <w:snapToGrid w:val="0"/>
      <w:jc w:val="left"/>
    </w:pPr>
    <w:rPr>
      <w:sz w:val="18"/>
    </w:rPr>
  </w:style>
  <w:style w:type="paragraph" w:styleId="24">
    <w:name w:val="toc 6"/>
    <w:basedOn w:val="1"/>
    <w:next w:val="1"/>
    <w:qFormat/>
    <w:uiPriority w:val="0"/>
    <w:pPr>
      <w:ind w:left="2100" w:leftChars="1000"/>
    </w:pPr>
  </w:style>
  <w:style w:type="paragraph" w:styleId="25">
    <w:name w:val="Body Text Indent 3"/>
    <w:basedOn w:val="1"/>
    <w:link w:val="78"/>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6">
    <w:name w:val="toc 2"/>
    <w:basedOn w:val="1"/>
    <w:next w:val="1"/>
    <w:qFormat/>
    <w:uiPriority w:val="0"/>
    <w:pPr>
      <w:ind w:left="420" w:leftChars="200"/>
    </w:pPr>
  </w:style>
  <w:style w:type="paragraph" w:styleId="27">
    <w:name w:val="toc 9"/>
    <w:basedOn w:val="1"/>
    <w:next w:val="1"/>
    <w:qFormat/>
    <w:uiPriority w:val="0"/>
    <w:pPr>
      <w:ind w:left="3360" w:leftChars="1600"/>
    </w:pPr>
  </w:style>
  <w:style w:type="paragraph" w:styleId="28">
    <w:name w:val="Body Text 2"/>
    <w:basedOn w:val="1"/>
    <w:qFormat/>
    <w:uiPriority w:val="0"/>
    <w:pPr>
      <w:spacing w:after="120" w:line="480" w:lineRule="auto"/>
    </w:pPr>
    <w:rPr>
      <w:rFonts w:ascii="Arial" w:hAnsi="Arial"/>
      <w:sz w:val="24"/>
    </w:rPr>
  </w:style>
  <w:style w:type="paragraph" w:styleId="29">
    <w:name w:val="Normal (Web)"/>
    <w:basedOn w:val="1"/>
    <w:next w:val="30"/>
    <w:qFormat/>
    <w:uiPriority w:val="0"/>
    <w:pPr>
      <w:widowControl/>
      <w:spacing w:before="100" w:beforeAutospacing="1" w:after="100" w:afterAutospacing="1"/>
      <w:jc w:val="left"/>
    </w:pPr>
    <w:rPr>
      <w:rFonts w:ascii="宋体" w:hAnsi="宋体" w:cs="宋体"/>
      <w:kern w:val="0"/>
      <w:sz w:val="24"/>
    </w:rPr>
  </w:style>
  <w:style w:type="paragraph" w:customStyle="1" w:styleId="30">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31">
    <w:name w:val="index 1"/>
    <w:basedOn w:val="1"/>
    <w:next w:val="1"/>
    <w:qFormat/>
    <w:uiPriority w:val="0"/>
    <w:rPr>
      <w:szCs w:val="20"/>
    </w:rPr>
  </w:style>
  <w:style w:type="paragraph" w:styleId="32">
    <w:name w:val="annotation subject"/>
    <w:basedOn w:val="10"/>
    <w:next w:val="10"/>
    <w:link w:val="66"/>
    <w:qFormat/>
    <w:uiPriority w:val="0"/>
    <w:rPr>
      <w:b/>
      <w:bCs/>
    </w:rPr>
  </w:style>
  <w:style w:type="paragraph" w:styleId="33">
    <w:name w:val="Body Text First Indent"/>
    <w:basedOn w:val="11"/>
    <w:qFormat/>
    <w:uiPriority w:val="0"/>
    <w:pPr>
      <w:ind w:firstLine="420" w:firstLineChars="100"/>
    </w:pPr>
  </w:style>
  <w:style w:type="paragraph" w:styleId="34">
    <w:name w:val="Body Text First Indent 2"/>
    <w:basedOn w:val="12"/>
    <w:link w:val="85"/>
    <w:qFormat/>
    <w:uiPriority w:val="0"/>
    <w:pPr>
      <w:ind w:firstLine="420" w:firstLineChars="200"/>
    </w:pPr>
  </w:style>
  <w:style w:type="table" w:styleId="36">
    <w:name w:val="Table Grid"/>
    <w:basedOn w:val="35"/>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7">
    <w:name w:val="Medium Grid 3 Accent 1"/>
    <w:basedOn w:val="35"/>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F81BD"/>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F81BD"/>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4F81BD"/>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7BFDE"/>
      </w:tcPr>
    </w:tblStylePr>
  </w:style>
  <w:style w:type="table" w:styleId="38">
    <w:name w:val="Medium Grid 3 Accent 2"/>
    <w:basedOn w:val="35"/>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C0504D"/>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C0504D"/>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C0504D"/>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DFA7A6"/>
      </w:tcPr>
    </w:tblStylePr>
  </w:style>
  <w:style w:type="table" w:styleId="39">
    <w:name w:val="Medium Grid 3 Accent 3"/>
    <w:basedOn w:val="35"/>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9BBB59"/>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9BBB59"/>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9BBB59"/>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CDDDAC"/>
      </w:tcPr>
    </w:tblStylePr>
  </w:style>
  <w:style w:type="table" w:styleId="40">
    <w:name w:val="Medium Grid 3 Accent 4"/>
    <w:basedOn w:val="35"/>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8064A2"/>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8064A2"/>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8064A2"/>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BFB1D0"/>
      </w:tcPr>
    </w:tblStylePr>
  </w:style>
  <w:style w:type="table" w:styleId="41">
    <w:name w:val="Medium Grid 3 Accent 5"/>
    <w:basedOn w:val="35"/>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BACC6"/>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BACC6"/>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4BACC6"/>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5D5E2"/>
      </w:tcPr>
    </w:tblStylePr>
  </w:style>
  <w:style w:type="table" w:styleId="42">
    <w:name w:val="Medium Grid 3 Accent 6"/>
    <w:basedOn w:val="35"/>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F79646"/>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F79646"/>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F79646"/>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FBCAA2"/>
      </w:tcPr>
    </w:tblStylePr>
  </w:style>
  <w:style w:type="character" w:styleId="44">
    <w:name w:val="Strong"/>
    <w:qFormat/>
    <w:uiPriority w:val="0"/>
    <w:rPr>
      <w:b/>
      <w:bCs/>
      <w:szCs w:val="21"/>
    </w:rPr>
  </w:style>
  <w:style w:type="character" w:styleId="45">
    <w:name w:val="page number"/>
    <w:basedOn w:val="43"/>
    <w:qFormat/>
    <w:uiPriority w:val="0"/>
    <w:rPr>
      <w:rFonts w:ascii="Times New Roman" w:hAnsi="Times New Roman" w:eastAsia="宋体" w:cs="Times New Roman"/>
    </w:rPr>
  </w:style>
  <w:style w:type="character" w:styleId="46">
    <w:name w:val="Hyperlink"/>
    <w:qFormat/>
    <w:uiPriority w:val="0"/>
    <w:rPr>
      <w:rFonts w:ascii="Times New Roman" w:hAnsi="Times New Roman" w:eastAsia="宋体" w:cs="Times New Roman"/>
      <w:color w:val="0000FF"/>
      <w:u w:val="single"/>
    </w:rPr>
  </w:style>
  <w:style w:type="character" w:styleId="47">
    <w:name w:val="annotation reference"/>
    <w:qFormat/>
    <w:uiPriority w:val="0"/>
    <w:rPr>
      <w:rFonts w:ascii="Times New Roman" w:hAnsi="Times New Roman" w:eastAsia="宋体" w:cs="Times New Roman"/>
      <w:sz w:val="21"/>
      <w:szCs w:val="21"/>
    </w:rPr>
  </w:style>
  <w:style w:type="paragraph" w:customStyle="1" w:styleId="48">
    <w:name w:val="_Style 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9">
    <w:name w:val="标题 1 Char"/>
    <w:basedOn w:val="43"/>
    <w:link w:val="3"/>
    <w:qFormat/>
    <w:uiPriority w:val="0"/>
    <w:rPr>
      <w:rFonts w:ascii="宋体" w:hAnsi="Times New Roman" w:eastAsia="宋体" w:cs="Times New Roman"/>
      <w:b/>
      <w:kern w:val="44"/>
      <w:sz w:val="32"/>
      <w:szCs w:val="20"/>
    </w:rPr>
  </w:style>
  <w:style w:type="character" w:customStyle="1" w:styleId="50">
    <w:name w:val="标题 2 Char"/>
    <w:basedOn w:val="43"/>
    <w:link w:val="4"/>
    <w:qFormat/>
    <w:uiPriority w:val="0"/>
    <w:rPr>
      <w:rFonts w:ascii="Arial" w:hAnsi="Arial" w:eastAsia="黑体" w:cs="Times New Roman"/>
      <w:b/>
      <w:kern w:val="0"/>
      <w:sz w:val="30"/>
      <w:szCs w:val="20"/>
    </w:rPr>
  </w:style>
  <w:style w:type="character" w:customStyle="1" w:styleId="51">
    <w:name w:val="标题 3 Char"/>
    <w:basedOn w:val="43"/>
    <w:link w:val="6"/>
    <w:qFormat/>
    <w:uiPriority w:val="0"/>
    <w:rPr>
      <w:rFonts w:ascii="宋体" w:hAnsi="Times New Roman" w:eastAsia="宋体" w:cs="Times New Roman"/>
      <w:b/>
      <w:kern w:val="0"/>
      <w:sz w:val="24"/>
      <w:szCs w:val="20"/>
      <w:u w:val="single"/>
    </w:rPr>
  </w:style>
  <w:style w:type="character" w:customStyle="1" w:styleId="52">
    <w:name w:val="font01"/>
    <w:qFormat/>
    <w:uiPriority w:val="0"/>
    <w:rPr>
      <w:rFonts w:hint="eastAsia" w:ascii="宋体" w:hAnsi="宋体" w:eastAsia="宋体" w:cs="宋体"/>
      <w:color w:val="000000"/>
      <w:sz w:val="24"/>
      <w:szCs w:val="24"/>
      <w:u w:val="none"/>
    </w:rPr>
  </w:style>
  <w:style w:type="character" w:customStyle="1" w:styleId="53">
    <w:name w:val="批注文字 Char1"/>
    <w:qFormat/>
    <w:uiPriority w:val="0"/>
    <w:rPr>
      <w:rFonts w:ascii="Times New Roman" w:hAnsi="Times New Roman" w:eastAsia="宋体" w:cs="Times New Roman"/>
      <w:kern w:val="2"/>
      <w:sz w:val="21"/>
      <w:szCs w:val="24"/>
    </w:rPr>
  </w:style>
  <w:style w:type="character" w:customStyle="1" w:styleId="54">
    <w:name w:val="日期 Char"/>
    <w:link w:val="16"/>
    <w:qFormat/>
    <w:uiPriority w:val="0"/>
    <w:rPr>
      <w:rFonts w:ascii="仿宋_GB2312" w:hAnsi="宋体" w:eastAsia="仿宋_GB2312" w:cs="Times New Roman"/>
      <w:color w:val="000000"/>
      <w:sz w:val="24"/>
      <w:szCs w:val="24"/>
    </w:rPr>
  </w:style>
  <w:style w:type="character" w:customStyle="1" w:styleId="55">
    <w:name w:val="font31"/>
    <w:qFormat/>
    <w:uiPriority w:val="0"/>
    <w:rPr>
      <w:rFonts w:hint="default" w:ascii="Times New Roman" w:hAnsi="Times New Roman" w:cs="Times New Roman"/>
      <w:color w:val="000000"/>
      <w:sz w:val="20"/>
      <w:szCs w:val="20"/>
      <w:u w:val="none"/>
    </w:rPr>
  </w:style>
  <w:style w:type="character" w:customStyle="1" w:styleId="56">
    <w:name w:val="批注框文本 Char"/>
    <w:link w:val="18"/>
    <w:qFormat/>
    <w:uiPriority w:val="0"/>
    <w:rPr>
      <w:rFonts w:ascii="Times New Roman" w:hAnsi="Times New Roman" w:eastAsia="宋体" w:cs="Times New Roman"/>
      <w:sz w:val="18"/>
      <w:szCs w:val="18"/>
    </w:rPr>
  </w:style>
  <w:style w:type="character" w:customStyle="1" w:styleId="57">
    <w:name w:val="页脚 Char"/>
    <w:link w:val="19"/>
    <w:qFormat/>
    <w:uiPriority w:val="0"/>
    <w:rPr>
      <w:rFonts w:ascii="宋体" w:hAnsi="Times New Roman" w:eastAsia="宋体" w:cs="Times New Roman"/>
      <w:sz w:val="18"/>
    </w:rPr>
  </w:style>
  <w:style w:type="character" w:customStyle="1" w:styleId="58">
    <w:name w:val="正文文本 Char"/>
    <w:link w:val="11"/>
    <w:qFormat/>
    <w:uiPriority w:val="0"/>
    <w:rPr>
      <w:rFonts w:ascii="宋体" w:hAnsi="宋体" w:eastAsia="宋体" w:cs="Times New Roman"/>
      <w:sz w:val="24"/>
      <w:szCs w:val="24"/>
    </w:rPr>
  </w:style>
  <w:style w:type="character" w:customStyle="1" w:styleId="59">
    <w:name w:val="正文缩进 Char1"/>
    <w:link w:val="60"/>
    <w:qFormat/>
    <w:uiPriority w:val="0"/>
    <w:rPr>
      <w:rFonts w:ascii="宋体" w:hAnsi="Times New Roman" w:eastAsia="宋体" w:cs="Times New Roman"/>
      <w:sz w:val="24"/>
    </w:rPr>
  </w:style>
  <w:style w:type="paragraph" w:customStyle="1" w:styleId="60">
    <w:name w:val="正文缩进1"/>
    <w:basedOn w:val="1"/>
    <w:link w:val="59"/>
    <w:qFormat/>
    <w:uiPriority w:val="0"/>
    <w:pPr>
      <w:autoSpaceDE w:val="0"/>
      <w:autoSpaceDN w:val="0"/>
      <w:adjustRightInd w:val="0"/>
      <w:ind w:firstLine="420"/>
      <w:jc w:val="left"/>
    </w:pPr>
    <w:rPr>
      <w:rFonts w:ascii="宋体"/>
      <w:sz w:val="24"/>
      <w:szCs w:val="22"/>
    </w:rPr>
  </w:style>
  <w:style w:type="character" w:customStyle="1" w:styleId="61">
    <w:name w:val="批注文字 Char"/>
    <w:qFormat/>
    <w:uiPriority w:val="0"/>
    <w:rPr>
      <w:rFonts w:ascii="Times New Roman" w:hAnsi="Times New Roman" w:eastAsia="宋体" w:cs="Times New Roman"/>
      <w:kern w:val="2"/>
      <w:sz w:val="21"/>
      <w:szCs w:val="24"/>
    </w:rPr>
  </w:style>
  <w:style w:type="character" w:customStyle="1" w:styleId="62">
    <w:name w:val="font41"/>
    <w:qFormat/>
    <w:uiPriority w:val="0"/>
    <w:rPr>
      <w:rFonts w:hint="eastAsia" w:ascii="宋体" w:hAnsi="宋体" w:eastAsia="宋体"/>
      <w:color w:val="000000"/>
      <w:sz w:val="20"/>
      <w:szCs w:val="20"/>
      <w:u w:val="none"/>
    </w:rPr>
  </w:style>
  <w:style w:type="character" w:customStyle="1" w:styleId="63">
    <w:name w:val="批注框文本 Char1"/>
    <w:qFormat/>
    <w:uiPriority w:val="0"/>
    <w:rPr>
      <w:rFonts w:ascii="Times New Roman" w:hAnsi="Times New Roman" w:eastAsia="宋体" w:cs="Times New Roman"/>
      <w:kern w:val="2"/>
      <w:sz w:val="18"/>
      <w:szCs w:val="18"/>
    </w:rPr>
  </w:style>
  <w:style w:type="character" w:customStyle="1" w:styleId="64">
    <w:name w:val="页眉 Char"/>
    <w:link w:val="20"/>
    <w:qFormat/>
    <w:uiPriority w:val="0"/>
    <w:rPr>
      <w:rFonts w:ascii="Times New Roman" w:hAnsi="Times New Roman" w:eastAsia="宋体" w:cs="Times New Roman"/>
      <w:sz w:val="18"/>
      <w:szCs w:val="18"/>
    </w:rPr>
  </w:style>
  <w:style w:type="character" w:customStyle="1" w:styleId="65">
    <w:name w:val="页眉 Char1"/>
    <w:qFormat/>
    <w:uiPriority w:val="0"/>
    <w:rPr>
      <w:rFonts w:ascii="Times New Roman" w:hAnsi="Times New Roman" w:eastAsia="宋体" w:cs="Times New Roman"/>
      <w:kern w:val="2"/>
      <w:sz w:val="18"/>
      <w:szCs w:val="18"/>
    </w:rPr>
  </w:style>
  <w:style w:type="character" w:customStyle="1" w:styleId="66">
    <w:name w:val="批注主题 Char"/>
    <w:link w:val="32"/>
    <w:qFormat/>
    <w:uiPriority w:val="0"/>
    <w:rPr>
      <w:rFonts w:ascii="Times New Roman" w:hAnsi="Times New Roman" w:eastAsia="宋体" w:cs="Times New Roman"/>
      <w:b/>
      <w:bCs/>
      <w:szCs w:val="24"/>
    </w:rPr>
  </w:style>
  <w:style w:type="character" w:customStyle="1" w:styleId="67">
    <w:name w:val="纯文本 Char1"/>
    <w:link w:val="68"/>
    <w:qFormat/>
    <w:uiPriority w:val="99"/>
    <w:rPr>
      <w:rFonts w:ascii="宋体" w:hAnsi="Courier New" w:eastAsia="宋体" w:cs="Times New Roman"/>
    </w:rPr>
  </w:style>
  <w:style w:type="paragraph" w:customStyle="1" w:styleId="68">
    <w:name w:val="纯文本1"/>
    <w:basedOn w:val="1"/>
    <w:link w:val="67"/>
    <w:qFormat/>
    <w:uiPriority w:val="99"/>
    <w:rPr>
      <w:rFonts w:ascii="宋体" w:hAnsi="Courier New"/>
      <w:szCs w:val="22"/>
    </w:rPr>
  </w:style>
  <w:style w:type="character" w:customStyle="1" w:styleId="69">
    <w:name w:val="批注主题 Char1"/>
    <w:qFormat/>
    <w:uiPriority w:val="0"/>
    <w:rPr>
      <w:rFonts w:ascii="Times New Roman" w:hAnsi="Times New Roman" w:eastAsia="宋体" w:cs="Times New Roman"/>
      <w:b/>
      <w:bCs/>
      <w:kern w:val="2"/>
      <w:sz w:val="21"/>
      <w:szCs w:val="24"/>
    </w:rPr>
  </w:style>
  <w:style w:type="character" w:customStyle="1" w:styleId="70">
    <w:name w:val="纯文本 Char"/>
    <w:link w:val="2"/>
    <w:qFormat/>
    <w:uiPriority w:val="0"/>
    <w:rPr>
      <w:rFonts w:ascii="宋体" w:hAnsi="Courier New" w:eastAsia="宋体" w:cs="Times New Roman"/>
    </w:rPr>
  </w:style>
  <w:style w:type="character" w:customStyle="1" w:styleId="71">
    <w:name w:val="批注文字 Char2"/>
    <w:basedOn w:val="43"/>
    <w:link w:val="10"/>
    <w:semiHidden/>
    <w:qFormat/>
    <w:uiPriority w:val="99"/>
    <w:rPr>
      <w:rFonts w:ascii="Times New Roman" w:hAnsi="Times New Roman" w:eastAsia="宋体" w:cs="Times New Roman"/>
      <w:szCs w:val="24"/>
    </w:rPr>
  </w:style>
  <w:style w:type="character" w:customStyle="1" w:styleId="72">
    <w:name w:val="批注主题 Char2"/>
    <w:basedOn w:val="71"/>
    <w:semiHidden/>
    <w:qFormat/>
    <w:uiPriority w:val="99"/>
    <w:rPr>
      <w:rFonts w:ascii="Times New Roman" w:hAnsi="Times New Roman" w:eastAsia="宋体" w:cs="Times New Roman"/>
      <w:b/>
      <w:bCs/>
      <w:szCs w:val="24"/>
    </w:rPr>
  </w:style>
  <w:style w:type="character" w:customStyle="1" w:styleId="73">
    <w:name w:val="纯文本 Char2"/>
    <w:basedOn w:val="43"/>
    <w:semiHidden/>
    <w:qFormat/>
    <w:uiPriority w:val="99"/>
    <w:rPr>
      <w:rFonts w:ascii="宋体" w:hAnsi="Courier New" w:eastAsia="宋体" w:cs="Courier New"/>
      <w:szCs w:val="21"/>
    </w:rPr>
  </w:style>
  <w:style w:type="character" w:customStyle="1" w:styleId="74">
    <w:name w:val="脚注文本 Char"/>
    <w:basedOn w:val="43"/>
    <w:link w:val="23"/>
    <w:qFormat/>
    <w:uiPriority w:val="0"/>
    <w:rPr>
      <w:rFonts w:ascii="Times New Roman" w:hAnsi="Times New Roman" w:eastAsia="宋体" w:cs="Times New Roman"/>
      <w:sz w:val="18"/>
      <w:szCs w:val="24"/>
    </w:rPr>
  </w:style>
  <w:style w:type="character" w:customStyle="1" w:styleId="75">
    <w:name w:val="正文文本 Char1"/>
    <w:basedOn w:val="43"/>
    <w:semiHidden/>
    <w:qFormat/>
    <w:uiPriority w:val="99"/>
    <w:rPr>
      <w:rFonts w:ascii="Times New Roman" w:hAnsi="Times New Roman" w:eastAsia="宋体" w:cs="Times New Roman"/>
      <w:szCs w:val="24"/>
    </w:rPr>
  </w:style>
  <w:style w:type="character" w:customStyle="1" w:styleId="76">
    <w:name w:val="正文文本缩进 Char"/>
    <w:basedOn w:val="43"/>
    <w:link w:val="12"/>
    <w:qFormat/>
    <w:uiPriority w:val="0"/>
    <w:rPr>
      <w:rFonts w:ascii="Times New Roman" w:hAnsi="Times New Roman" w:eastAsia="宋体" w:cs="Times New Roman"/>
      <w:sz w:val="24"/>
      <w:szCs w:val="24"/>
    </w:rPr>
  </w:style>
  <w:style w:type="character" w:customStyle="1" w:styleId="77">
    <w:name w:val="正文文本缩进 2 Char"/>
    <w:basedOn w:val="43"/>
    <w:link w:val="17"/>
    <w:qFormat/>
    <w:uiPriority w:val="0"/>
    <w:rPr>
      <w:rFonts w:ascii="仿宋_GB2312" w:hAnsi="Times New Roman" w:eastAsia="仿宋_GB2312" w:cs="Times New Roman"/>
      <w:sz w:val="24"/>
      <w:szCs w:val="24"/>
    </w:rPr>
  </w:style>
  <w:style w:type="character" w:customStyle="1" w:styleId="78">
    <w:name w:val="正文文本缩进 3 Char"/>
    <w:basedOn w:val="43"/>
    <w:link w:val="25"/>
    <w:qFormat/>
    <w:uiPriority w:val="0"/>
    <w:rPr>
      <w:rFonts w:ascii="宋体" w:hAnsi="Times New Roman" w:eastAsia="宋体" w:cs="Times New Roman"/>
      <w:kern w:val="0"/>
      <w:sz w:val="24"/>
      <w:szCs w:val="20"/>
    </w:rPr>
  </w:style>
  <w:style w:type="character" w:customStyle="1" w:styleId="79">
    <w:name w:val="日期 Char1"/>
    <w:basedOn w:val="43"/>
    <w:semiHidden/>
    <w:qFormat/>
    <w:uiPriority w:val="99"/>
    <w:rPr>
      <w:rFonts w:ascii="Times New Roman" w:hAnsi="Times New Roman" w:eastAsia="宋体" w:cs="Times New Roman"/>
      <w:szCs w:val="24"/>
    </w:rPr>
  </w:style>
  <w:style w:type="character" w:customStyle="1" w:styleId="80">
    <w:name w:val="批注框文本 Char2"/>
    <w:basedOn w:val="43"/>
    <w:semiHidden/>
    <w:qFormat/>
    <w:uiPriority w:val="99"/>
    <w:rPr>
      <w:rFonts w:ascii="Times New Roman" w:hAnsi="Times New Roman" w:eastAsia="宋体" w:cs="Times New Roman"/>
      <w:sz w:val="18"/>
      <w:szCs w:val="18"/>
    </w:rPr>
  </w:style>
  <w:style w:type="character" w:customStyle="1" w:styleId="81">
    <w:name w:val="页脚 Char1"/>
    <w:basedOn w:val="43"/>
    <w:semiHidden/>
    <w:qFormat/>
    <w:uiPriority w:val="99"/>
    <w:rPr>
      <w:rFonts w:ascii="Times New Roman" w:hAnsi="Times New Roman" w:eastAsia="宋体" w:cs="Times New Roman"/>
      <w:sz w:val="18"/>
      <w:szCs w:val="18"/>
    </w:rPr>
  </w:style>
  <w:style w:type="character" w:customStyle="1" w:styleId="82">
    <w:name w:val="页眉 Char2"/>
    <w:basedOn w:val="43"/>
    <w:semiHidden/>
    <w:qFormat/>
    <w:uiPriority w:val="99"/>
    <w:rPr>
      <w:rFonts w:ascii="Times New Roman" w:hAnsi="Times New Roman" w:eastAsia="宋体" w:cs="Times New Roman"/>
      <w:sz w:val="18"/>
      <w:szCs w:val="18"/>
    </w:rPr>
  </w:style>
  <w:style w:type="paragraph" w:customStyle="1" w:styleId="83">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自定义正文"/>
    <w:basedOn w:val="1"/>
    <w:qFormat/>
    <w:uiPriority w:val="0"/>
    <w:pPr>
      <w:spacing w:afterLines="50"/>
      <w:ind w:firstLine="200" w:firstLineChars="200"/>
    </w:pPr>
    <w:rPr>
      <w:rFonts w:ascii="Calibri" w:hAnsi="Calibri"/>
    </w:rPr>
  </w:style>
  <w:style w:type="character" w:customStyle="1" w:styleId="85">
    <w:name w:val="正文首行缩进 2 Char"/>
    <w:basedOn w:val="76"/>
    <w:link w:val="34"/>
    <w:qFormat/>
    <w:uiPriority w:val="0"/>
    <w:rPr>
      <w:rFonts w:ascii="Times New Roman" w:hAnsi="Times New Roman" w:eastAsia="宋体" w:cs="Times New Roman"/>
      <w:sz w:val="24"/>
      <w:szCs w:val="24"/>
    </w:rPr>
  </w:style>
  <w:style w:type="paragraph" w:customStyle="1" w:styleId="8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87">
    <w:name w:val="图例"/>
    <w:basedOn w:val="1"/>
    <w:qFormat/>
    <w:uiPriority w:val="0"/>
    <w:pPr>
      <w:spacing w:before="120" w:after="120"/>
      <w:jc w:val="center"/>
    </w:pPr>
    <w:rPr>
      <w:rFonts w:eastAsia="仿宋_GB2312"/>
      <w:b/>
      <w:szCs w:val="20"/>
    </w:rPr>
  </w:style>
  <w:style w:type="paragraph" w:customStyle="1" w:styleId="88">
    <w:name w:val="_Style 3"/>
    <w:basedOn w:val="1"/>
    <w:qFormat/>
    <w:uiPriority w:val="0"/>
    <w:pPr>
      <w:ind w:firstLine="420" w:firstLineChars="200"/>
    </w:pPr>
    <w:rPr>
      <w:rFonts w:ascii="Calibri" w:hAnsi="Calibri"/>
      <w:szCs w:val="22"/>
    </w:rPr>
  </w:style>
  <w:style w:type="paragraph" w:customStyle="1" w:styleId="89">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90">
    <w:name w:val="WPSOffice手动目录 1"/>
    <w:qFormat/>
    <w:uiPriority w:val="0"/>
    <w:rPr>
      <w:rFonts w:ascii="Times New Roman" w:hAnsi="Times New Roman" w:eastAsia="宋体" w:cs="Times New Roman"/>
      <w:lang w:val="en-US" w:eastAsia="zh-CN" w:bidi="ar-SA"/>
    </w:rPr>
  </w:style>
  <w:style w:type="paragraph" w:customStyle="1" w:styleId="91">
    <w:name w:val="索引 11"/>
    <w:basedOn w:val="1"/>
    <w:next w:val="1"/>
    <w:qFormat/>
    <w:uiPriority w:val="0"/>
    <w:pPr>
      <w:spacing w:line="360" w:lineRule="auto"/>
    </w:pPr>
    <w:rPr>
      <w:rFonts w:ascii="仿宋_GB2312" w:eastAsia="仿宋_GB2312"/>
      <w:sz w:val="24"/>
      <w:szCs w:val="20"/>
    </w:rPr>
  </w:style>
  <w:style w:type="paragraph" w:customStyle="1" w:styleId="92">
    <w:name w:val="Char Char Char Char"/>
    <w:basedOn w:val="1"/>
    <w:qFormat/>
    <w:uiPriority w:val="0"/>
    <w:pPr>
      <w:tabs>
        <w:tab w:val="left" w:pos="360"/>
      </w:tabs>
      <w:ind w:firstLine="420" w:firstLineChars="150"/>
    </w:pPr>
  </w:style>
  <w:style w:type="paragraph" w:customStyle="1" w:styleId="93">
    <w:name w:val="List Paragraph"/>
    <w:basedOn w:val="1"/>
    <w:qFormat/>
    <w:uiPriority w:val="0"/>
    <w:pPr>
      <w:widowControl/>
      <w:ind w:firstLine="420" w:firstLineChars="200"/>
      <w:jc w:val="left"/>
    </w:pPr>
    <w:rPr>
      <w:kern w:val="0"/>
      <w:sz w:val="24"/>
    </w:rPr>
  </w:style>
  <w:style w:type="paragraph" w:customStyle="1" w:styleId="94">
    <w:name w:val="Char"/>
    <w:basedOn w:val="1"/>
    <w:qFormat/>
    <w:uiPriority w:val="0"/>
    <w:pPr>
      <w:tabs>
        <w:tab w:val="left" w:pos="360"/>
      </w:tabs>
    </w:pPr>
    <w:rPr>
      <w:sz w:val="24"/>
    </w:rPr>
  </w:style>
  <w:style w:type="paragraph" w:customStyle="1" w:styleId="95">
    <w:name w:val="列出段落1"/>
    <w:basedOn w:val="1"/>
    <w:qFormat/>
    <w:uiPriority w:val="0"/>
    <w:pPr>
      <w:ind w:firstLine="420" w:firstLineChars="200"/>
    </w:pPr>
    <w:rPr>
      <w:rFonts w:ascii="Calibri" w:hAnsi="Calibri"/>
      <w:szCs w:val="22"/>
    </w:rPr>
  </w:style>
  <w:style w:type="table" w:customStyle="1" w:styleId="96">
    <w:name w:val="中等深浅网格 31"/>
    <w:basedOn w:val="35"/>
    <w:qFormat/>
    <w:uiPriority w:val="0"/>
    <w:rPr>
      <w:rFonts w:ascii="Times New Roman" w:hAnsi="Times New Roman"/>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FFFFFF"/>
      </w:r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000000"/>
      </w:tcPr>
    </w:tblStylePr>
    <w:tblStylePr w:type="lastRow">
      <w:rPr>
        <w:b/>
        <w:bCs/>
        <w:i w:val="0"/>
        <w:iCs w:val="0"/>
        <w:color w:val="FFFFFF"/>
      </w:r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000000"/>
      </w:tcPr>
    </w:tblStylePr>
    <w:tblStylePr w:type="firstCol">
      <w:rPr>
        <w:b/>
        <w:bCs/>
        <w:i w:val="0"/>
        <w:iCs w:val="0"/>
        <w:color w:val="FFFFFF"/>
      </w:rPr>
      <w:tcPr>
        <w:tcBorders>
          <w:top w:val="nil"/>
          <w:left w:val="single" w:color="CCE8CF" w:sz="8" w:space="0"/>
          <w:bottom w:val="nil"/>
          <w:right w:val="single" w:color="CCE8CF" w:sz="24" w:space="0"/>
          <w:insideH w:val="nil"/>
          <w:insideV w:val="nil"/>
          <w:tl2br w:val="nil"/>
          <w:tr2bl w:val="nil"/>
        </w:tcBorders>
        <w:shd w:val="clear" w:color="auto" w:fill="000000"/>
      </w:tcPr>
    </w:tblStylePr>
    <w:tblStylePr w:type="lastCol">
      <w:rPr>
        <w:b/>
        <w:bCs/>
        <w:i w:val="0"/>
        <w:iCs w:val="0"/>
        <w:color w:val="FFFFFF"/>
      </w:rPr>
      <w:tcPr>
        <w:tcBorders>
          <w:top w:val="nil"/>
          <w:left w:val="single" w:color="CCE8CF" w:sz="24" w:space="0"/>
          <w:bottom w:val="nil"/>
          <w:right w:val="nil"/>
          <w:insideH w:val="nil"/>
          <w:insideV w:val="nil"/>
          <w:tl2br w:val="nil"/>
          <w:tr2bl w:val="nil"/>
        </w:tcBorders>
        <w:shd w:val="clear" w:color="auto" w:fill="000000"/>
      </w:tcPr>
    </w:tblStylePr>
    <w:tblStylePr w:type="band1Vert">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808080"/>
      </w:tcPr>
    </w:tblStylePr>
    <w:tblStylePr w:type="band1Horz">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808080"/>
      </w:tcPr>
    </w:tblStylePr>
  </w:style>
  <w:style w:type="paragraph" w:customStyle="1" w:styleId="97">
    <w:name w:val="段"/>
    <w:next w:val="1"/>
    <w:qFormat/>
    <w:uiPriority w:val="0"/>
    <w:pPr>
      <w:autoSpaceDE w:val="0"/>
      <w:autoSpaceDN w:val="0"/>
      <w:ind w:firstLine="200"/>
      <w:jc w:val="both"/>
    </w:pPr>
    <w:rPr>
      <w:rFonts w:ascii="宋体" w:hAnsi="Times New Roman" w:eastAsia="宋体" w:cs="Times New Roman"/>
      <w:sz w:val="21"/>
      <w:lang w:val="en-US" w:eastAsia="zh-CN" w:bidi="ar-SA"/>
    </w:rPr>
  </w:style>
  <w:style w:type="paragraph" w:customStyle="1" w:styleId="98">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character" w:customStyle="1" w:styleId="99">
    <w:name w:val="font51"/>
    <w:basedOn w:val="43"/>
    <w:qFormat/>
    <w:uiPriority w:val="0"/>
    <w:rPr>
      <w:rFonts w:hint="eastAsia" w:ascii="宋体" w:hAnsi="宋体" w:eastAsia="宋体" w:cs="宋体"/>
      <w:color w:val="FF0000"/>
      <w:sz w:val="18"/>
      <w:szCs w:val="18"/>
      <w:u w:val="none"/>
    </w:rPr>
  </w:style>
  <w:style w:type="paragraph" w:customStyle="1" w:styleId="100">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
    <w:name w:val="样式 标题 6 + 黑色"/>
    <w:basedOn w:val="7"/>
    <w:qFormat/>
    <w:uiPriority w:val="0"/>
    <w:pPr>
      <w:spacing w:before="120" w:after="60"/>
    </w:pPr>
    <w:rPr>
      <w:color w:val="000000"/>
      <w:sz w:val="28"/>
    </w:rPr>
  </w:style>
  <w:style w:type="character" w:customStyle="1" w:styleId="102">
    <w:name w:val="文档结构图 Char"/>
    <w:basedOn w:val="43"/>
    <w:link w:val="9"/>
    <w:semiHidden/>
    <w:qFormat/>
    <w:uiPriority w:val="99"/>
    <w:rPr>
      <w:rFonts w:ascii="宋体" w:hAnsi="Times New Roman"/>
      <w:kern w:val="2"/>
      <w:sz w:val="18"/>
      <w:szCs w:val="18"/>
    </w:rPr>
  </w:style>
  <w:style w:type="paragraph" w:customStyle="1" w:styleId="103">
    <w:name w:val="Normal"/>
    <w:qFormat/>
    <w:uiPriority w:val="0"/>
    <w:rPr>
      <w:rFonts w:ascii="Times New Roman" w:hAnsi="Times New Roman" w:eastAsia="Times New Roman" w:cs="Times New Roman"/>
      <w:sz w:val="24"/>
      <w:szCs w:val="24"/>
      <w:lang w:bidi="ar-SA"/>
    </w:rPr>
  </w:style>
  <w:style w:type="paragraph" w:customStyle="1" w:styleId="104">
    <w:name w:val="NOTE_Normal"/>
    <w:basedOn w:val="1"/>
    <w:next w:val="11"/>
    <w:qFormat/>
    <w:uiPriority w:val="0"/>
  </w:style>
  <w:style w:type="paragraph" w:customStyle="1" w:styleId="105">
    <w:name w:val="样式1"/>
    <w:basedOn w:val="1"/>
    <w:qFormat/>
    <w:uiPriority w:val="0"/>
  </w:style>
  <w:style w:type="table" w:customStyle="1" w:styleId="106">
    <w:name w:val="Table Normal"/>
    <w:semiHidden/>
    <w:unhideWhenUsed/>
    <w:qFormat/>
    <w:uiPriority w:val="0"/>
    <w:tblPr>
      <w:tblCellMar>
        <w:top w:w="0" w:type="dxa"/>
        <w:left w:w="0" w:type="dxa"/>
        <w:bottom w:w="0" w:type="dxa"/>
        <w:right w:w="0" w:type="dxa"/>
      </w:tblCellMar>
    </w:tblPr>
  </w:style>
  <w:style w:type="paragraph" w:customStyle="1" w:styleId="107">
    <w:name w:val="Table Paragraph"/>
    <w:basedOn w:val="1"/>
    <w:qFormat/>
    <w:uiPriority w:val="1"/>
    <w:rPr>
      <w:rFonts w:ascii="微软雅黑" w:hAnsi="微软雅黑" w:eastAsia="微软雅黑" w:cs="微软雅黑"/>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2.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74</Pages>
  <Words>6567</Words>
  <Characters>37438</Characters>
  <Lines>311</Lines>
  <Paragraphs>87</Paragraphs>
  <TotalTime>132</TotalTime>
  <ScaleCrop>false</ScaleCrop>
  <LinksUpToDate>false</LinksUpToDate>
  <CharactersWithSpaces>43918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2021-03-22T16:52:00Z</dcterms:created>
  <dc:creator>Administrator</dc:creator>
  <cp:lastModifiedBy>Administrator</cp:lastModifiedBy>
  <cp:lastPrinted>2020-06-04T08:47:00Z</cp:lastPrinted>
  <dcterms:modified xsi:type="dcterms:W3CDTF">2022-11-02T12:14:29Z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EFE87D4A108B45448B4E4243C95BBE32</vt:lpwstr>
  </property>
</Properties>
</file>