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line="240" w:lineRule="auto"/>
        <w:ind w:right="429" w:rightChars="0" w:firstLine="810" w:firstLineChars="300"/>
        <w:jc w:val="both"/>
        <w:outlineLvl w:val="0"/>
        <w:rPr>
          <w:rFonts w:hint="eastAsia"/>
          <w:sz w:val="36"/>
          <w:szCs w:val="36"/>
        </w:rPr>
      </w:pPr>
      <w:bookmarkStart w:id="0" w:name="_Toc21151"/>
      <w:r>
        <w:rPr>
          <w:rFonts w:ascii="微软雅黑" w:hAnsi="微软雅黑" w:eastAsia="微软雅黑" w:cs="微软雅黑"/>
          <w:i w:val="0"/>
          <w:iCs w:val="0"/>
          <w:caps w:val="0"/>
          <w:color w:val="000000"/>
          <w:spacing w:val="0"/>
          <w:sz w:val="27"/>
          <w:szCs w:val="27"/>
        </w:rPr>
        <w:t>玛纳斯县包家店镇包家店村老年康养中心建设项目</w:t>
      </w:r>
      <w:r>
        <w:rPr>
          <w:rFonts w:hint="eastAsia"/>
          <w:sz w:val="36"/>
          <w:szCs w:val="36"/>
        </w:rPr>
        <w:t xml:space="preserve"> </w:t>
      </w:r>
      <w:bookmarkStart w:id="1" w:name="_Toc6006"/>
      <w:bookmarkStart w:id="2" w:name="_Toc6550"/>
      <w:bookmarkStart w:id="3" w:name="_Toc4209"/>
      <w:bookmarkStart w:id="4" w:name="_Toc28491"/>
    </w:p>
    <w:p>
      <w:pPr>
        <w:pStyle w:val="4"/>
        <w:numPr>
          <w:ilvl w:val="0"/>
          <w:numId w:val="0"/>
        </w:numPr>
        <w:spacing w:before="0" w:after="0" w:line="240" w:lineRule="auto"/>
        <w:ind w:right="429" w:rightChars="0" w:firstLine="2520" w:firstLineChars="700"/>
        <w:jc w:val="both"/>
        <w:outlineLvl w:val="0"/>
        <w:rPr>
          <w:sz w:val="36"/>
          <w:szCs w:val="36"/>
        </w:rPr>
      </w:pPr>
      <w:r>
        <w:rPr>
          <w:rFonts w:hint="eastAsia"/>
          <w:sz w:val="36"/>
          <w:szCs w:val="36"/>
        </w:rPr>
        <w:t>竞争性磋商</w:t>
      </w:r>
      <w:bookmarkEnd w:id="0"/>
      <w:r>
        <w:rPr>
          <w:rFonts w:hint="eastAsia"/>
          <w:sz w:val="36"/>
          <w:szCs w:val="36"/>
        </w:rPr>
        <w:t>公告</w:t>
      </w:r>
      <w:bookmarkEnd w:id="1"/>
      <w:bookmarkEnd w:id="2"/>
      <w:bookmarkEnd w:id="3"/>
      <w:bookmarkEnd w:id="4"/>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bookmarkStart w:id="5" w:name="_Toc35393798"/>
      <w:bookmarkStart w:id="6" w:name="_Toc28359089"/>
      <w:bookmarkStart w:id="7" w:name="_Toc28359012"/>
      <w:bookmarkStart w:id="8" w:name="_Toc35393629"/>
      <w:r>
        <w:rPr>
          <w:rFonts w:hint="eastAsia" w:ascii="宋体" w:hAnsi="宋体" w:eastAsia="宋体" w:cs="宋体"/>
          <w:b w:val="0"/>
          <w:sz w:val="24"/>
          <w:szCs w:val="24"/>
        </w:rPr>
        <w:t>一、项目基本情况</w:t>
      </w:r>
      <w:bookmarkEnd w:id="5"/>
      <w:bookmarkEnd w:id="6"/>
      <w:bookmarkEnd w:id="7"/>
      <w:bookmarkEnd w:id="8"/>
    </w:p>
    <w:p>
      <w:pPr>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rPr>
        <w:t>WTHH-</w:t>
      </w:r>
      <w:r>
        <w:rPr>
          <w:rFonts w:hint="eastAsia" w:ascii="宋体" w:hAnsi="宋体" w:eastAsia="宋体" w:cs="宋体"/>
          <w:color w:val="auto"/>
          <w:sz w:val="24"/>
          <w:szCs w:val="24"/>
          <w:highlight w:val="none"/>
          <w:lang w:eastAsia="zh-CN"/>
        </w:rPr>
        <w:t>ZB2022</w:t>
      </w:r>
      <w:r>
        <w:rPr>
          <w:rFonts w:hint="eastAsia" w:ascii="宋体" w:hAnsi="宋体" w:eastAsia="宋体" w:cs="宋体"/>
          <w:color w:val="auto"/>
          <w:sz w:val="24"/>
          <w:szCs w:val="24"/>
          <w:highlight w:val="none"/>
          <w:lang w:val="en-US" w:eastAsia="zh-CN"/>
        </w:rPr>
        <w:t>1004</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rPr>
        <w:t>项目名</w:t>
      </w:r>
      <w:r>
        <w:rPr>
          <w:rFonts w:hint="eastAsia" w:ascii="宋体" w:hAnsi="宋体" w:eastAsia="宋体" w:cs="宋体"/>
          <w:sz w:val="24"/>
          <w:szCs w:val="24"/>
          <w:highlight w:val="none"/>
        </w:rPr>
        <w:t>称：玛纳斯县包家店镇包家店村老年康养中心建设项目</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i w:val="0"/>
          <w:iCs w:val="0"/>
          <w:caps w:val="0"/>
          <w:color w:val="0000FF"/>
          <w:spacing w:val="0"/>
          <w:sz w:val="24"/>
          <w:szCs w:val="24"/>
          <w:lang w:val="en-US" w:eastAsia="zh-CN"/>
        </w:rPr>
      </w:pPr>
      <w:r>
        <w:rPr>
          <w:rFonts w:hint="eastAsia" w:ascii="宋体" w:hAnsi="宋体" w:eastAsia="宋体" w:cs="宋体"/>
          <w:sz w:val="24"/>
          <w:szCs w:val="24"/>
          <w:highlight w:val="none"/>
        </w:rPr>
        <w:t>最高限价（元）：</w:t>
      </w:r>
      <w:r>
        <w:rPr>
          <w:rFonts w:hint="eastAsia" w:ascii="宋体" w:hAnsi="宋体" w:eastAsia="宋体" w:cs="宋体"/>
          <w:b w:val="0"/>
          <w:bCs w:val="0"/>
          <w:i w:val="0"/>
          <w:iCs w:val="0"/>
          <w:caps w:val="0"/>
          <w:color w:val="auto"/>
          <w:spacing w:val="0"/>
          <w:sz w:val="24"/>
          <w:szCs w:val="24"/>
          <w:lang w:val="en-US" w:eastAsia="zh-CN"/>
        </w:rPr>
        <w:t>30万元</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采购需求：</w:t>
      </w:r>
      <w:bookmarkStart w:id="9" w:name="_Toc28359013"/>
      <w:bookmarkStart w:id="10" w:name="_Toc35393630"/>
      <w:bookmarkStart w:id="11" w:name="_Toc28359090"/>
      <w:bookmarkStart w:id="12" w:name="_Toc35393799"/>
      <w:r>
        <w:rPr>
          <w:rFonts w:hint="eastAsia" w:ascii="宋体" w:hAnsi="宋体" w:eastAsia="宋体" w:cs="宋体"/>
          <w:color w:val="000000"/>
          <w:kern w:val="2"/>
          <w:sz w:val="24"/>
          <w:szCs w:val="24"/>
          <w:highlight w:val="none"/>
          <w:lang w:val="en-US" w:eastAsia="zh-CN" w:bidi="ar-SA"/>
        </w:rPr>
        <w:t>老年活动中心购置康复器材、文体设施、餐厨设施等</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合同履约期限：</w:t>
      </w:r>
      <w:r>
        <w:rPr>
          <w:rFonts w:hint="eastAsia" w:ascii="宋体" w:hAnsi="宋体" w:eastAsia="宋体" w:cs="宋体"/>
          <w:b w:val="0"/>
          <w:bCs w:val="0"/>
          <w:color w:val="auto"/>
          <w:sz w:val="24"/>
          <w:szCs w:val="24"/>
          <w:lang w:val="en-US" w:eastAsia="zh-CN"/>
        </w:rPr>
        <w:t>20日历日</w:t>
      </w:r>
      <w:r>
        <w:rPr>
          <w:rFonts w:hint="eastAsia" w:ascii="宋体" w:hAnsi="宋体" w:eastAsia="宋体" w:cs="宋体"/>
          <w:b w:val="0"/>
          <w:bCs w:val="0"/>
          <w:color w:val="auto"/>
          <w:sz w:val="24"/>
          <w:szCs w:val="24"/>
        </w:rPr>
        <w:t xml:space="preserve"> </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本项目（否）接受联合体投标。</w:t>
      </w:r>
    </w:p>
    <w:p>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9"/>
      <w:bookmarkEnd w:id="10"/>
      <w:bookmarkEnd w:id="11"/>
      <w:bookmarkEnd w:id="12"/>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bookmarkStart w:id="13" w:name="_Toc28359091"/>
      <w:bookmarkStart w:id="14" w:name="_Toc35393800"/>
      <w:bookmarkStart w:id="15" w:name="_Toc35393631"/>
      <w:bookmarkStart w:id="16" w:name="_Toc28359014"/>
      <w:r>
        <w:rPr>
          <w:rFonts w:hint="eastAsia" w:ascii="宋体" w:hAnsi="宋体" w:eastAsia="宋体" w:cs="宋体"/>
          <w:b w:val="0"/>
          <w:sz w:val="24"/>
          <w:szCs w:val="24"/>
        </w:rPr>
        <w:t> 1.满足《中华人民共和国政府采购法》第二十二条规定；</w:t>
      </w:r>
    </w:p>
    <w:p>
      <w:pPr>
        <w:pStyle w:val="5"/>
        <w:pageBreakBefore w:val="0"/>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2.落实政府采购政策需满足的资格要求：标项1：供应商为小微企业 </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 3.本项目的特定资格要求：</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1、本次招标要求投标人须具备有效的营业执照(须包含本次招标范围)；</w:t>
      </w:r>
      <w:r>
        <w:rPr>
          <w:rFonts w:hint="eastAsia" w:ascii="宋体" w:hAnsi="宋体" w:eastAsia="宋体" w:cs="宋体"/>
          <w:b w:val="0"/>
          <w:sz w:val="24"/>
          <w:szCs w:val="24"/>
        </w:rPr>
        <w:br w:type="textWrapping"/>
      </w:r>
      <w:r>
        <w:rPr>
          <w:rFonts w:hint="eastAsia" w:ascii="宋体" w:hAnsi="宋体" w:eastAsia="宋体" w:cs="宋体"/>
          <w:b w:val="0"/>
          <w:sz w:val="24"/>
          <w:szCs w:val="24"/>
        </w:rPr>
        <w:t>2、投标人未被“信用中国”（www.creditchina.gov.cn）、中国政府采购网（www.ccgp.gov.cn）列入失信被执行人、重大税收违法案件当事人名单、政府采购严重违法失信行为记录名单；</w:t>
      </w:r>
      <w:r>
        <w:rPr>
          <w:rFonts w:hint="eastAsia" w:ascii="宋体" w:hAnsi="宋体" w:eastAsia="宋体" w:cs="宋体"/>
          <w:b w:val="0"/>
          <w:sz w:val="24"/>
          <w:szCs w:val="24"/>
        </w:rPr>
        <w:br w:type="textWrapping"/>
      </w:r>
      <w:r>
        <w:rPr>
          <w:rFonts w:hint="eastAsia" w:ascii="宋体" w:hAnsi="宋体" w:eastAsia="宋体" w:cs="宋体"/>
          <w:b w:val="0"/>
          <w:sz w:val="24"/>
          <w:szCs w:val="24"/>
        </w:rPr>
        <w:t>3、本次招标不接受联合体投标。</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r>
        <w:rPr>
          <w:rFonts w:hint="eastAsia" w:ascii="宋体" w:hAnsi="宋体" w:eastAsia="宋体" w:cs="宋体"/>
          <w:b w:val="0"/>
          <w:sz w:val="24"/>
          <w:szCs w:val="24"/>
        </w:rPr>
        <w:t>三、</w:t>
      </w:r>
      <w:r>
        <w:rPr>
          <w:rFonts w:hint="eastAsia" w:ascii="宋体" w:hAnsi="宋体" w:eastAsia="宋体" w:cs="宋体"/>
          <w:b w:val="0"/>
          <w:color w:val="auto"/>
          <w:sz w:val="24"/>
          <w:szCs w:val="24"/>
        </w:rPr>
        <w:t>获取采购文件</w:t>
      </w:r>
      <w:bookmarkEnd w:id="13"/>
      <w:bookmarkEnd w:id="14"/>
      <w:bookmarkEnd w:id="15"/>
      <w:bookmarkEnd w:id="16"/>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22</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2022</w:t>
      </w:r>
      <w:r>
        <w:rPr>
          <w:rFonts w:hint="eastAsia" w:ascii="宋体" w:hAnsi="宋体" w:eastAsia="宋体" w:cs="宋体"/>
          <w:color w:val="auto"/>
          <w:sz w:val="24"/>
          <w:szCs w:val="24"/>
          <w:u w:val="single"/>
        </w:rPr>
        <w:t>年</w:t>
      </w:r>
      <w:r>
        <w:rPr>
          <w:rFonts w:hint="eastAsia" w:ascii="宋体" w:hAnsi="宋体" w:eastAsia="宋体" w:cs="宋体"/>
          <w:color w:val="auto"/>
          <w:sz w:val="24"/>
          <w:szCs w:val="24"/>
          <w:u w:val="single"/>
          <w:lang w:val="en-US" w:eastAsia="zh-CN"/>
        </w:rPr>
        <w:t>10</w:t>
      </w:r>
      <w:r>
        <w:rPr>
          <w:rFonts w:hint="eastAsia" w:ascii="宋体" w:hAnsi="宋体" w:eastAsia="宋体" w:cs="宋体"/>
          <w:color w:val="auto"/>
          <w:sz w:val="24"/>
          <w:szCs w:val="24"/>
          <w:u w:val="single"/>
        </w:rPr>
        <w:t>月</w:t>
      </w:r>
      <w:r>
        <w:rPr>
          <w:rFonts w:hint="eastAsia" w:ascii="宋体" w:hAnsi="宋体" w:eastAsia="宋体" w:cs="宋体"/>
          <w:color w:val="auto"/>
          <w:sz w:val="24"/>
          <w:szCs w:val="24"/>
          <w:u w:val="single"/>
          <w:lang w:val="en-US" w:eastAsia="zh-CN"/>
        </w:rPr>
        <w:t>28</w:t>
      </w:r>
      <w:r>
        <w:rPr>
          <w:rFonts w:hint="eastAsia" w:ascii="宋体" w:hAnsi="宋体" w:eastAsia="宋体" w:cs="宋体"/>
          <w:color w:val="auto"/>
          <w:sz w:val="24"/>
          <w:szCs w:val="24"/>
          <w:u w:val="single"/>
        </w:rPr>
        <w:t>日</w:t>
      </w:r>
      <w:r>
        <w:rPr>
          <w:rFonts w:hint="eastAsia" w:ascii="宋体" w:hAnsi="宋体" w:eastAsia="宋体" w:cs="宋体"/>
          <w:color w:val="auto"/>
          <w:sz w:val="24"/>
          <w:szCs w:val="24"/>
        </w:rPr>
        <w:t>，每天上午</w:t>
      </w:r>
      <w:r>
        <w:rPr>
          <w:rFonts w:hint="eastAsia" w:ascii="宋体" w:hAnsi="宋体" w:eastAsia="宋体" w:cs="宋体"/>
          <w:color w:val="auto"/>
          <w:sz w:val="24"/>
          <w:szCs w:val="24"/>
          <w:u w:val="single"/>
          <w:lang w:val="en-US" w:eastAsia="zh-CN"/>
        </w:rPr>
        <w:t>10:00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13:30</w:t>
      </w:r>
      <w:r>
        <w:rPr>
          <w:rFonts w:hint="eastAsia" w:ascii="宋体" w:hAnsi="宋体" w:eastAsia="宋体" w:cs="宋体"/>
          <w:color w:val="auto"/>
          <w:sz w:val="24"/>
          <w:szCs w:val="24"/>
        </w:rPr>
        <w:t>，下午</w:t>
      </w:r>
      <w:r>
        <w:rPr>
          <w:rFonts w:hint="eastAsia" w:ascii="宋体" w:hAnsi="宋体" w:eastAsia="宋体" w:cs="宋体"/>
          <w:color w:val="auto"/>
          <w:sz w:val="24"/>
          <w:szCs w:val="24"/>
          <w:u w:val="single"/>
          <w:lang w:val="en-US" w:eastAsia="zh-CN"/>
        </w:rPr>
        <w:t>15:30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19:00</w:t>
      </w:r>
      <w:r>
        <w:rPr>
          <w:rFonts w:hint="eastAsia" w:ascii="宋体" w:hAnsi="宋体" w:eastAsia="宋体" w:cs="宋体"/>
          <w:color w:val="auto"/>
          <w:sz w:val="24"/>
          <w:szCs w:val="24"/>
        </w:rPr>
        <w:t>（北京时间，法定节假日除外 ）</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方式：邮箱获取（投标单位标明所获取的项目名称、项目编号、报名资料、邮箱号、联系人姓名及电话发送至</w:t>
      </w:r>
      <w:r>
        <w:rPr>
          <w:rFonts w:hint="eastAsia" w:ascii="宋体" w:hAnsi="宋体" w:eastAsia="宋体" w:cs="宋体"/>
          <w:sz w:val="24"/>
          <w:szCs w:val="24"/>
          <w:lang w:val="en-US" w:eastAsia="zh-CN"/>
        </w:rPr>
        <w:t>1546744572</w:t>
      </w:r>
      <w:r>
        <w:rPr>
          <w:rFonts w:hint="eastAsia" w:ascii="宋体" w:hAnsi="宋体" w:eastAsia="宋体" w:cs="宋体"/>
          <w:sz w:val="24"/>
          <w:szCs w:val="24"/>
        </w:rPr>
        <w:t>@qq.com邮箱获取）</w:t>
      </w:r>
    </w:p>
    <w:p>
      <w:pPr>
        <w:pageBreakBefore w:val="0"/>
        <w:kinsoku/>
        <w:wordWrap/>
        <w:overflowPunct/>
        <w:topLinePunct w:val="0"/>
        <w:autoSpaceDE/>
        <w:autoSpaceDN/>
        <w:bidi w:val="0"/>
        <w:adjustRightInd/>
        <w:snapToGrid/>
        <w:spacing w:line="360" w:lineRule="auto"/>
        <w:ind w:firstLine="54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售价：</w:t>
      </w:r>
      <w:r>
        <w:rPr>
          <w:rFonts w:hint="eastAsia" w:ascii="宋体" w:hAnsi="宋体" w:eastAsia="宋体" w:cs="宋体"/>
          <w:color w:val="auto"/>
          <w:sz w:val="24"/>
          <w:szCs w:val="24"/>
          <w:lang w:val="en-US" w:eastAsia="zh-CN"/>
        </w:rPr>
        <w:t>0元/份，售后不退</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17" w:name="_Toc35393632"/>
      <w:bookmarkStart w:id="18" w:name="_Toc28359015"/>
      <w:bookmarkStart w:id="19" w:name="_Toc35393801"/>
      <w:bookmarkStart w:id="20" w:name="_Toc28359092"/>
      <w:r>
        <w:rPr>
          <w:rFonts w:hint="eastAsia" w:ascii="宋体" w:hAnsi="宋体" w:eastAsia="宋体" w:cs="宋体"/>
          <w:b w:val="0"/>
          <w:color w:val="auto"/>
          <w:sz w:val="24"/>
          <w:szCs w:val="24"/>
        </w:rPr>
        <w:t>四、响应文件提交</w:t>
      </w:r>
      <w:bookmarkEnd w:id="17"/>
      <w:bookmarkEnd w:id="18"/>
      <w:bookmarkEnd w:id="19"/>
      <w:bookmarkEnd w:id="20"/>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截止时间：</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10点30分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54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 xml:space="preserve">玛纳斯县文体中心二楼政府采购中心招标室（中华碧玉园） </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1" w:name="_Toc28359093"/>
      <w:bookmarkStart w:id="22" w:name="_Toc35393633"/>
      <w:bookmarkStart w:id="23" w:name="_Toc35393802"/>
      <w:bookmarkStart w:id="24" w:name="_Toc28359016"/>
      <w:r>
        <w:rPr>
          <w:rFonts w:hint="eastAsia" w:ascii="宋体" w:hAnsi="宋体" w:eastAsia="宋体" w:cs="宋体"/>
          <w:b w:val="0"/>
          <w:color w:val="auto"/>
          <w:sz w:val="24"/>
          <w:szCs w:val="24"/>
        </w:rPr>
        <w:t>五、开启</w:t>
      </w:r>
      <w:bookmarkEnd w:id="21"/>
      <w:bookmarkEnd w:id="22"/>
      <w:bookmarkEnd w:id="23"/>
      <w:bookmarkEnd w:id="24"/>
      <w:bookmarkStart w:id="37" w:name="_GoBack"/>
      <w:bookmarkEnd w:id="37"/>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2022</w:t>
      </w:r>
      <w:r>
        <w:rPr>
          <w:rFonts w:hint="eastAsia" w:ascii="宋体" w:hAnsi="宋体" w:eastAsia="宋体" w:cs="宋体"/>
          <w:bCs/>
          <w:color w:val="auto"/>
          <w:sz w:val="24"/>
          <w:szCs w:val="24"/>
          <w:u w:val="single"/>
        </w:rPr>
        <w:t>年</w:t>
      </w:r>
      <w:r>
        <w:rPr>
          <w:rFonts w:hint="eastAsia" w:ascii="宋体" w:hAnsi="宋体" w:eastAsia="宋体" w:cs="宋体"/>
          <w:bCs/>
          <w:color w:val="auto"/>
          <w:sz w:val="24"/>
          <w:szCs w:val="24"/>
          <w:u w:val="single"/>
          <w:lang w:val="en-US" w:eastAsia="zh-CN"/>
        </w:rPr>
        <w:t>11</w:t>
      </w:r>
      <w:r>
        <w:rPr>
          <w:rFonts w:hint="eastAsia" w:ascii="宋体" w:hAnsi="宋体" w:eastAsia="宋体" w:cs="宋体"/>
          <w:bCs/>
          <w:color w:val="auto"/>
          <w:sz w:val="24"/>
          <w:szCs w:val="24"/>
          <w:u w:val="single"/>
        </w:rPr>
        <w:t>月</w:t>
      </w:r>
      <w:r>
        <w:rPr>
          <w:rFonts w:hint="eastAsia" w:ascii="宋体" w:hAnsi="宋体" w:eastAsia="宋体" w:cs="宋体"/>
          <w:bCs/>
          <w:color w:val="auto"/>
          <w:sz w:val="24"/>
          <w:szCs w:val="24"/>
          <w:u w:val="single"/>
          <w:lang w:val="en-US" w:eastAsia="zh-CN"/>
        </w:rPr>
        <w:t>1</w:t>
      </w:r>
      <w:r>
        <w:rPr>
          <w:rFonts w:hint="eastAsia" w:ascii="宋体" w:hAnsi="宋体" w:eastAsia="宋体" w:cs="宋体"/>
          <w:bCs/>
          <w:color w:val="auto"/>
          <w:sz w:val="24"/>
          <w:szCs w:val="24"/>
          <w:u w:val="single"/>
        </w:rPr>
        <w:t>日</w:t>
      </w:r>
      <w:r>
        <w:rPr>
          <w:rFonts w:hint="eastAsia" w:ascii="宋体" w:hAnsi="宋体" w:eastAsia="宋体" w:cs="宋体"/>
          <w:bCs/>
          <w:color w:val="auto"/>
          <w:sz w:val="24"/>
          <w:szCs w:val="24"/>
          <w:u w:val="single"/>
          <w:lang w:val="en-US" w:eastAsia="zh-CN"/>
        </w:rPr>
        <w:t>10点30分</w:t>
      </w:r>
      <w:r>
        <w:rPr>
          <w:rFonts w:hint="eastAsia" w:ascii="宋体" w:hAnsi="宋体" w:eastAsia="宋体" w:cs="宋体"/>
          <w:bCs/>
          <w:color w:val="auto"/>
          <w:sz w:val="24"/>
          <w:szCs w:val="24"/>
        </w:rPr>
        <w:t>（北京时间）</w:t>
      </w:r>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u w:val="single"/>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玛纳斯县文体中心二楼政府采购中心招标室（中华碧玉园）</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5" w:name="_Toc28359017"/>
      <w:bookmarkStart w:id="26" w:name="_Toc28359094"/>
      <w:bookmarkStart w:id="27" w:name="_Toc35393634"/>
      <w:bookmarkStart w:id="28" w:name="_Toc35393803"/>
      <w:r>
        <w:rPr>
          <w:rFonts w:hint="eastAsia" w:ascii="宋体" w:hAnsi="宋体" w:eastAsia="宋体" w:cs="宋体"/>
          <w:b w:val="0"/>
          <w:color w:val="auto"/>
          <w:sz w:val="24"/>
          <w:szCs w:val="24"/>
        </w:rPr>
        <w:t>六、公告期限</w:t>
      </w:r>
      <w:bookmarkEnd w:id="25"/>
      <w:bookmarkEnd w:id="26"/>
      <w:bookmarkEnd w:id="27"/>
      <w:bookmarkEnd w:id="28"/>
    </w:p>
    <w:p>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个工作日。</w:t>
      </w:r>
    </w:p>
    <w:p>
      <w:pPr>
        <w:pStyle w:val="5"/>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color w:val="auto"/>
          <w:sz w:val="24"/>
          <w:szCs w:val="24"/>
        </w:rPr>
      </w:pPr>
      <w:bookmarkStart w:id="29" w:name="_Toc35393635"/>
      <w:bookmarkStart w:id="30" w:name="_Toc35393804"/>
      <w:r>
        <w:rPr>
          <w:rFonts w:hint="eastAsia" w:ascii="宋体" w:hAnsi="宋体" w:eastAsia="宋体" w:cs="宋体"/>
          <w:b w:val="0"/>
          <w:color w:val="auto"/>
          <w:sz w:val="24"/>
          <w:szCs w:val="24"/>
        </w:rPr>
        <w:t>七、其他补充事宜</w:t>
      </w:r>
      <w:bookmarkEnd w:id="29"/>
      <w:bookmarkEnd w:id="30"/>
    </w:p>
    <w:p>
      <w:pPr>
        <w:pStyle w:val="5"/>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bookmarkStart w:id="31" w:name="_Toc35393627"/>
      <w:bookmarkStart w:id="32" w:name="_Toc35393796"/>
      <w:bookmarkStart w:id="33" w:name="_Toc28359085"/>
      <w:bookmarkStart w:id="34" w:name="_Toc28359008"/>
      <w:r>
        <w:rPr>
          <w:rFonts w:hint="eastAsia" w:ascii="宋体" w:hAnsi="宋体" w:eastAsia="宋体" w:cs="宋体"/>
          <w:b w:val="0"/>
          <w:bCs/>
          <w:color w:val="auto"/>
          <w:sz w:val="24"/>
          <w:szCs w:val="24"/>
        </w:rPr>
        <w:t>本项目领取磋商文件时需</w:t>
      </w:r>
      <w:r>
        <w:rPr>
          <w:rFonts w:hint="eastAsia" w:ascii="宋体" w:hAnsi="宋体" w:eastAsia="宋体" w:cs="宋体"/>
          <w:b w:val="0"/>
          <w:bCs/>
          <w:color w:val="auto"/>
          <w:sz w:val="24"/>
          <w:szCs w:val="24"/>
          <w:lang w:eastAsia="zh-CN"/>
        </w:rPr>
        <w:t>提交营业执照、</w:t>
      </w:r>
      <w:r>
        <w:rPr>
          <w:rFonts w:hint="eastAsia" w:ascii="宋体" w:hAnsi="宋体" w:eastAsia="宋体" w:cs="宋体"/>
          <w:b w:val="0"/>
          <w:bCs/>
          <w:color w:val="auto"/>
          <w:sz w:val="24"/>
          <w:szCs w:val="24"/>
        </w:rPr>
        <w:t>法人授权委托书</w:t>
      </w:r>
      <w:r>
        <w:rPr>
          <w:rFonts w:hint="eastAsia" w:ascii="宋体" w:hAnsi="宋体" w:eastAsia="宋体" w:cs="宋体"/>
          <w:b w:val="0"/>
          <w:sz w:val="24"/>
          <w:szCs w:val="24"/>
          <w:lang w:eastAsia="zh-CN"/>
        </w:rPr>
        <w:t>、</w:t>
      </w:r>
      <w:r>
        <w:rPr>
          <w:rFonts w:hint="eastAsia" w:ascii="宋体" w:hAnsi="宋体" w:eastAsia="宋体" w:cs="宋体"/>
          <w:b w:val="0"/>
          <w:bCs/>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采购公告发布之日起至首次提交响应文件截止时间内从上述网站中打印）并加盖公章</w:t>
      </w:r>
      <w:r>
        <w:rPr>
          <w:rFonts w:hint="eastAsia" w:ascii="宋体" w:hAnsi="宋体" w:eastAsia="宋体" w:cs="宋体"/>
          <w:b w:val="0"/>
          <w:bCs/>
          <w:color w:val="auto"/>
          <w:sz w:val="24"/>
          <w:szCs w:val="24"/>
          <w:lang w:eastAsia="zh-CN"/>
        </w:rPr>
        <w:t>，</w:t>
      </w:r>
      <w:r>
        <w:rPr>
          <w:rFonts w:hint="eastAsia" w:ascii="宋体" w:hAnsi="宋体" w:eastAsia="宋体" w:cs="宋体"/>
          <w:b w:val="0"/>
          <w:bCs/>
          <w:color w:val="auto"/>
          <w:sz w:val="24"/>
          <w:szCs w:val="24"/>
        </w:rPr>
        <w:t>以上证件及资料提供不齐全者，将不予发放磋商文件。</w:t>
      </w:r>
    </w:p>
    <w:p>
      <w:pPr>
        <w:pStyle w:val="5"/>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rPr>
      </w:pPr>
      <w:r>
        <w:rPr>
          <w:rFonts w:hint="eastAsia" w:ascii="宋体" w:hAnsi="宋体" w:eastAsia="宋体" w:cs="宋体"/>
          <w:b/>
          <w:bCs w:val="0"/>
          <w:color w:val="auto"/>
          <w:sz w:val="24"/>
          <w:szCs w:val="24"/>
          <w:lang w:eastAsia="zh-CN"/>
        </w:rPr>
        <w:t>八</w:t>
      </w:r>
      <w:r>
        <w:rPr>
          <w:rFonts w:hint="eastAsia" w:ascii="宋体" w:hAnsi="宋体" w:eastAsia="宋体" w:cs="宋体"/>
          <w:b/>
          <w:bCs w:val="0"/>
          <w:color w:val="auto"/>
          <w:sz w:val="24"/>
          <w:szCs w:val="24"/>
        </w:rPr>
        <w:t>、对本次招标提出询问，请按以下方式联系。</w:t>
      </w:r>
      <w:bookmarkEnd w:id="31"/>
      <w:bookmarkEnd w:id="32"/>
      <w:bookmarkEnd w:id="33"/>
      <w:bookmarkEnd w:id="34"/>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color w:val="auto"/>
          <w:sz w:val="24"/>
          <w:szCs w:val="24"/>
          <w:u w:val="none"/>
        </w:rPr>
        <w:t>　</w:t>
      </w:r>
      <w:r>
        <w:rPr>
          <w:rFonts w:hint="eastAsia" w:ascii="宋体" w:hAnsi="宋体" w:eastAsia="宋体" w:cs="宋体"/>
          <w:b w:val="0"/>
          <w:bCs/>
          <w:color w:val="auto"/>
          <w:sz w:val="24"/>
          <w:szCs w:val="24"/>
          <w:lang w:val="zh-CN" w:eastAsia="zh-CN" w:bidi="zh-CN"/>
        </w:rPr>
        <w:t>1.采购人信息</w:t>
      </w:r>
    </w:p>
    <w:p>
      <w:pPr>
        <w:pageBreakBefore w:val="0"/>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b w:val="0"/>
          <w:bCs/>
          <w:color w:val="auto"/>
          <w:sz w:val="22"/>
          <w:szCs w:val="22"/>
          <w:lang w:val="en-US" w:eastAsia="zh-CN" w:bidi="zh-CN"/>
        </w:rPr>
      </w:pPr>
      <w:r>
        <w:rPr>
          <w:rFonts w:hint="eastAsia" w:ascii="宋体" w:hAnsi="宋体" w:eastAsia="宋体" w:cs="宋体"/>
          <w:b w:val="0"/>
          <w:bCs/>
          <w:color w:val="auto"/>
          <w:sz w:val="24"/>
          <w:szCs w:val="24"/>
          <w:lang w:val="zh-CN" w:eastAsia="zh-CN" w:bidi="zh-CN"/>
        </w:rPr>
        <w:t>名 称</w:t>
      </w:r>
      <w:r>
        <w:rPr>
          <w:rFonts w:hint="eastAsia" w:ascii="宋体" w:hAnsi="宋体" w:eastAsia="宋体" w:cs="宋体"/>
          <w:b w:val="0"/>
          <w:bCs/>
          <w:color w:val="auto"/>
          <w:sz w:val="22"/>
          <w:szCs w:val="22"/>
          <w:lang w:val="zh-CN" w:eastAsia="zh-CN" w:bidi="zh-CN"/>
        </w:rPr>
        <w:t>：</w:t>
      </w:r>
      <w:r>
        <w:rPr>
          <w:rFonts w:ascii="微软雅黑" w:hAnsi="微软雅黑" w:eastAsia="微软雅黑" w:cs="微软雅黑"/>
          <w:i w:val="0"/>
          <w:iCs w:val="0"/>
          <w:caps w:val="0"/>
          <w:color w:val="000000"/>
          <w:spacing w:val="0"/>
          <w:sz w:val="24"/>
          <w:szCs w:val="24"/>
        </w:rPr>
        <w:t> </w:t>
      </w:r>
      <w:r>
        <w:rPr>
          <w:rStyle w:val="12"/>
          <w:rFonts w:ascii="宋体" w:hAnsi="宋体" w:eastAsia="宋体" w:cs="宋体"/>
          <w:i w:val="0"/>
          <w:iCs w:val="0"/>
          <w:caps w:val="0"/>
          <w:color w:val="000000"/>
          <w:spacing w:val="0"/>
          <w:sz w:val="24"/>
          <w:szCs w:val="24"/>
        </w:rPr>
        <w:t>玛纳斯县包家店镇人民政府</w:t>
      </w:r>
    </w:p>
    <w:p>
      <w:pPr>
        <w:pageBreakBefore w:val="0"/>
        <w:kinsoku/>
        <w:wordWrap/>
        <w:overflowPunct/>
        <w:topLinePunct w:val="0"/>
        <w:autoSpaceDE/>
        <w:autoSpaceDN/>
        <w:bidi w:val="0"/>
        <w:adjustRightInd/>
        <w:snapToGrid/>
        <w:spacing w:line="360" w:lineRule="auto"/>
        <w:ind w:firstLine="960" w:firstLineChars="400"/>
        <w:jc w:val="left"/>
        <w:textAlignment w:val="auto"/>
        <w:rPr>
          <w:rFonts w:hint="default" w:ascii="宋体" w:hAnsi="宋体" w:eastAsia="宋体" w:cs="宋体"/>
          <w:b w:val="0"/>
          <w:bCs/>
          <w:color w:val="auto"/>
          <w:sz w:val="24"/>
          <w:szCs w:val="24"/>
          <w:lang w:val="en-US" w:eastAsia="zh-CN" w:bidi="zh-CN"/>
        </w:rPr>
      </w:pPr>
      <w:r>
        <w:rPr>
          <w:rFonts w:hint="eastAsia" w:ascii="宋体" w:hAnsi="宋体" w:eastAsia="宋体" w:cs="宋体"/>
          <w:b w:val="0"/>
          <w:bCs/>
          <w:color w:val="auto"/>
          <w:sz w:val="24"/>
          <w:szCs w:val="24"/>
          <w:lang w:val="zh-CN" w:eastAsia="zh-CN" w:bidi="zh-CN"/>
        </w:rPr>
        <w:t>联系方式：</w:t>
      </w:r>
      <w:bookmarkStart w:id="35" w:name="_Toc28359086"/>
      <w:bookmarkStart w:id="36" w:name="_Toc28359009"/>
      <w:r>
        <w:rPr>
          <w:rFonts w:hint="eastAsia" w:ascii="宋体" w:hAnsi="宋体" w:eastAsia="宋体" w:cs="宋体"/>
          <w:b w:val="0"/>
          <w:bCs/>
          <w:color w:val="auto"/>
          <w:sz w:val="24"/>
          <w:szCs w:val="24"/>
          <w:lang w:val="en-US" w:eastAsia="zh-CN" w:bidi="zh-CN"/>
        </w:rPr>
        <w:t>13899689966</w:t>
      </w:r>
    </w:p>
    <w:p>
      <w:pPr>
        <w:pageBreakBefore w:val="0"/>
        <w:kinsoku/>
        <w:wordWrap/>
        <w:overflowPunct/>
        <w:topLinePunct w:val="0"/>
        <w:autoSpaceDE/>
        <w:autoSpaceDN/>
        <w:bidi w:val="0"/>
        <w:adjustRightInd/>
        <w:snapToGrid/>
        <w:spacing w:line="360" w:lineRule="auto"/>
        <w:ind w:left="1116" w:leftChars="371" w:hanging="300" w:hangingChars="125"/>
        <w:jc w:val="left"/>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2.采购代理机构信息</w:t>
      </w:r>
      <w:bookmarkEnd w:id="35"/>
      <w:bookmarkEnd w:id="36"/>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名</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称：新疆沃图恒辉建设工程项目管理有限公司　</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地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址：玛纳斯县西海雅苑2号楼2单元101室</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eastAsia" w:ascii="宋体" w:hAnsi="宋体" w:eastAsia="宋体" w:cs="宋体"/>
          <w:b w:val="0"/>
          <w:bCs/>
          <w:color w:val="auto"/>
          <w:sz w:val="24"/>
          <w:szCs w:val="24"/>
          <w:lang w:val="zh-CN" w:eastAsia="zh-CN" w:bidi="zh-CN"/>
        </w:rPr>
      </w:pPr>
      <w:r>
        <w:rPr>
          <w:rFonts w:hint="eastAsia" w:ascii="宋体" w:hAnsi="宋体" w:eastAsia="宋体" w:cs="宋体"/>
          <w:b w:val="0"/>
          <w:bCs/>
          <w:color w:val="auto"/>
          <w:sz w:val="24"/>
          <w:szCs w:val="24"/>
          <w:lang w:val="zh-CN" w:eastAsia="zh-CN" w:bidi="zh-CN"/>
        </w:rPr>
        <w:t>联系人：耿雁秋　</w:t>
      </w:r>
      <w:r>
        <w:rPr>
          <w:rFonts w:hint="eastAsia" w:ascii="宋体" w:hAnsi="宋体" w:eastAsia="宋体" w:cs="宋体"/>
          <w:b w:val="0"/>
          <w:bCs/>
          <w:color w:val="auto"/>
          <w:sz w:val="24"/>
          <w:szCs w:val="24"/>
          <w:lang w:val="en-US" w:eastAsia="zh-CN" w:bidi="zh-CN"/>
        </w:rPr>
        <w:t xml:space="preserve">    </w:t>
      </w:r>
      <w:r>
        <w:rPr>
          <w:rFonts w:hint="eastAsia" w:ascii="宋体" w:hAnsi="宋体" w:eastAsia="宋体" w:cs="宋体"/>
          <w:b w:val="0"/>
          <w:bCs/>
          <w:color w:val="auto"/>
          <w:sz w:val="24"/>
          <w:szCs w:val="24"/>
          <w:lang w:val="zh-CN"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770" w:leftChars="350"/>
        <w:jc w:val="both"/>
        <w:textAlignment w:val="auto"/>
        <w:rPr>
          <w:rFonts w:hint="default"/>
          <w:lang w:val="en-US"/>
        </w:rPr>
      </w:pPr>
      <w:r>
        <w:rPr>
          <w:rFonts w:hint="eastAsia" w:ascii="宋体" w:hAnsi="宋体" w:eastAsia="宋体" w:cs="宋体"/>
          <w:b w:val="0"/>
          <w:bCs/>
          <w:color w:val="auto"/>
          <w:sz w:val="24"/>
          <w:szCs w:val="24"/>
          <w:lang w:val="zh-CN" w:eastAsia="zh-CN" w:bidi="zh-CN"/>
        </w:rPr>
        <w:t>联系方式：</w:t>
      </w:r>
      <w:r>
        <w:rPr>
          <w:rFonts w:hint="eastAsia" w:ascii="宋体" w:hAnsi="宋体" w:eastAsia="宋体" w:cs="宋体"/>
          <w:b w:val="0"/>
          <w:bCs/>
          <w:color w:val="auto"/>
          <w:sz w:val="24"/>
          <w:szCs w:val="24"/>
          <w:lang w:val="en-US" w:eastAsia="zh-CN" w:bidi="zh-CN"/>
        </w:rPr>
        <w:t>13565330320</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0YjNmZWIwOGVjMzFiNjU4Yjc3YjZjNTZjMzQ3N2MifQ=="/>
  </w:docVars>
  <w:rsids>
    <w:rsidRoot w:val="06DC23BD"/>
    <w:rsid w:val="06DC23BD"/>
    <w:rsid w:val="24061EA2"/>
    <w:rsid w:val="24FF3D57"/>
    <w:rsid w:val="279E3717"/>
    <w:rsid w:val="2BC17987"/>
    <w:rsid w:val="38060B00"/>
    <w:rsid w:val="47E55FA3"/>
    <w:rsid w:val="49EB0E8E"/>
    <w:rsid w:val="4FDC3899"/>
    <w:rsid w:val="5B766BB7"/>
    <w:rsid w:val="731D4975"/>
    <w:rsid w:val="73743421"/>
    <w:rsid w:val="7F9D1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4">
    <w:name w:val="heading 1"/>
    <w:basedOn w:val="1"/>
    <w:next w:val="1"/>
    <w:qFormat/>
    <w:uiPriority w:val="1"/>
    <w:pPr>
      <w:spacing w:before="1"/>
      <w:ind w:left="431" w:right="429"/>
      <w:jc w:val="center"/>
      <w:outlineLvl w:val="1"/>
    </w:pPr>
    <w:rPr>
      <w:rFonts w:ascii="黑体" w:hAnsi="黑体" w:eastAsia="黑体" w:cs="黑体"/>
      <w:sz w:val="70"/>
      <w:szCs w:val="70"/>
      <w:lang w:val="zh-CN" w:eastAsia="zh-CN" w:bidi="zh-CN"/>
    </w:rPr>
  </w:style>
  <w:style w:type="paragraph" w:styleId="5">
    <w:name w:val="heading 2"/>
    <w:basedOn w:val="1"/>
    <w:next w:val="1"/>
    <w:qFormat/>
    <w:uiPriority w:val="1"/>
    <w:pPr>
      <w:spacing w:before="28"/>
      <w:jc w:val="center"/>
      <w:outlineLvl w:val="2"/>
    </w:pPr>
    <w:rPr>
      <w:rFonts w:ascii="黑体" w:hAnsi="黑体" w:eastAsia="黑体" w:cs="黑体"/>
      <w:sz w:val="32"/>
      <w:szCs w:val="32"/>
      <w:lang w:val="zh-CN" w:eastAsia="zh-CN" w:bidi="zh-CN"/>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index 5"/>
    <w:basedOn w:val="1"/>
    <w:next w:val="1"/>
    <w:unhideWhenUsed/>
    <w:qFormat/>
    <w:uiPriority w:val="99"/>
    <w:pPr>
      <w:ind w:left="1680"/>
    </w:pPr>
  </w:style>
  <w:style w:type="paragraph" w:styleId="6">
    <w:name w:val="Body Text 3"/>
    <w:basedOn w:val="1"/>
    <w:next w:val="1"/>
    <w:qFormat/>
    <w:uiPriority w:val="0"/>
    <w:pPr>
      <w:spacing w:line="440" w:lineRule="exact"/>
    </w:pPr>
    <w:rPr>
      <w:color w:val="000000"/>
      <w:kern w:val="2"/>
      <w:sz w:val="21"/>
      <w:szCs w:val="20"/>
    </w:rPr>
  </w:style>
  <w:style w:type="paragraph" w:styleId="7">
    <w:name w:val="Body Text"/>
    <w:basedOn w:val="1"/>
    <w:next w:val="6"/>
    <w:qFormat/>
    <w:uiPriority w:val="1"/>
    <w:rPr>
      <w:rFonts w:ascii="仿宋" w:hAnsi="仿宋" w:eastAsia="仿宋" w:cs="仿宋"/>
      <w:sz w:val="24"/>
      <w:szCs w:val="24"/>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character" w:styleId="12">
    <w:name w:val="HTML Sample"/>
    <w:basedOn w:val="11"/>
    <w:uiPriority w:val="0"/>
    <w:rPr>
      <w:rFonts w:ascii="Courier New" w:hAnsi="Courier Ne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860</Words>
  <Characters>1029</Characters>
  <Lines>0</Lines>
  <Paragraphs>0</Paragraphs>
  <TotalTime>46</TotalTime>
  <ScaleCrop>false</ScaleCrop>
  <LinksUpToDate>false</LinksUpToDate>
  <CharactersWithSpaces>1052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2022-09-07T04:05:00Z</dcterms:created>
  <dc:creator>.</dc:creator>
  <cp:lastModifiedBy>Administrator</cp:lastModifiedBy>
  <cp:lastPrinted>2022-09-07T04:27:00Z</cp:lastPrinted>
  <dcterms:modified xsi:type="dcterms:W3CDTF">2022-10-21T13:07:39Z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4610D74064BE4E8FAE67309D15EC028F</vt:lpwstr>
  </property>
</Properties>
</file>