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left="0"/>
        <w:jc w:val="center"/>
        <w:textAlignment w:val="auto"/>
        <w:rPr>
          <w:rFonts w:ascii="华文中宋" w:hAnsi="华文中宋" w:eastAsia="华文中宋"/>
          <w:color w:val="auto"/>
        </w:rPr>
      </w:pPr>
      <w:bookmarkStart w:id="0" w:name="_Toc28359001"/>
      <w:bookmarkStart w:id="1" w:name="_Toc35393789"/>
      <w:r>
        <w:rPr>
          <w:rFonts w:hint="eastAsia" w:ascii="华文中宋" w:hAnsi="华文中宋" w:eastAsia="华文中宋"/>
          <w:color w:val="auto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color w:val="auto"/>
        </w:rPr>
        <w:t>招标公告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昌吉州阜康市人民医院基础设施能力提升建设项目-配套医疗设备采购项目（二包)</w:t>
      </w:r>
      <w:r>
        <w:rPr>
          <w:rFonts w:hint="eastAsia" w:ascii="仿宋" w:hAnsi="仿宋" w:eastAsia="仿宋"/>
          <w:color w:val="auto"/>
          <w:sz w:val="28"/>
          <w:szCs w:val="28"/>
        </w:rPr>
        <w:t>招标项目的潜在投标人应在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新疆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昌吉州昌吉市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屯河北路时代广场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C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座1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1219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室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获取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招标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文件，并于</w:t>
      </w:r>
      <w:r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分（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北京时间）前递交投标</w:t>
      </w:r>
      <w:r>
        <w:rPr>
          <w:rFonts w:ascii="仿宋" w:hAnsi="仿宋" w:eastAsia="仿宋"/>
          <w:bCs/>
          <w:color w:val="auto"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pStyle w:val="5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2" w:name="_Toc28359002"/>
      <w:bookmarkStart w:id="3" w:name="_Toc28359079"/>
      <w:bookmarkStart w:id="4" w:name="_Toc35393621"/>
      <w:bookmarkStart w:id="5" w:name="_Toc35393790"/>
      <w:bookmarkStart w:id="6" w:name="_Hlk24379207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项目编号：XJ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H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J-202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-CG-0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19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昌吉州阜康市人民医院基础设施能力提升建设项目-配套医疗设备采购项目（二包)</w:t>
      </w:r>
    </w:p>
    <w:bookmarkEnd w:id="6"/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预算金额：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450万元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最高限价（如有）：450万元</w:t>
      </w:r>
    </w:p>
    <w:p>
      <w:pPr>
        <w:pStyle w:val="2"/>
        <w:numPr>
          <w:ilvl w:val="0"/>
          <w:numId w:val="0"/>
        </w:numPr>
        <w:ind w:right="0" w:rightChars="0" w:firstLine="560" w:firstLineChars="200"/>
        <w:rPr>
          <w:rFonts w:hint="default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资金来源:专项债券资金</w:t>
      </w:r>
    </w:p>
    <w:p>
      <w:pPr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采购内容：采购便携式B超、眼压计、眼科显微镜、光学生物测量仪等医疗设备。（具体参数及技术要求详见采购文件）。</w:t>
      </w:r>
    </w:p>
    <w:p>
      <w:pPr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合同履行期限：以签订的合同为准。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本项目（否）接受联合体投标。</w:t>
      </w:r>
    </w:p>
    <w:p>
      <w:pPr>
        <w:pStyle w:val="5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7" w:name="_Toc28359080"/>
      <w:bookmarkStart w:id="8" w:name="_Toc35393791"/>
      <w:bookmarkStart w:id="9" w:name="_Toc28359003"/>
      <w:bookmarkStart w:id="10" w:name="_Toc35393622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二、申请人的资格要求：</w:t>
      </w:r>
      <w:bookmarkEnd w:id="7"/>
      <w:bookmarkEnd w:id="8"/>
      <w:bookmarkEnd w:id="9"/>
      <w:bookmarkEnd w:id="10"/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1.满足《中华人民共和国政府采购法》第二十二条规定；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bookmarkStart w:id="11" w:name="_Toc28359081"/>
      <w:bookmarkStart w:id="12" w:name="_Toc28359004"/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.本项目的特定资格要求：</w:t>
      </w:r>
    </w:p>
    <w:p>
      <w:pPr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投标人具有独立法人资格，且具有有效的工商营业执照副本原件、税务登记证副本原件、组织机构代码证副本原件或“三证合一”的营业执照副本原件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  <w:t>（有能力提供本项目全部产品及服务能力的供应商）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）投标人具有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《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医疗器械经营许可证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》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《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医疗器械生产许可证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》；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（3）投标人不能是被列入“信用中国”网(www.creditchina.gov.cn)失信被执行人、重大税收违法案件当事人名单的供应商，不能是被列入“中国政府采购网”网站（www.ccgp.gov.cn）政府采购严重违法失信行为记录名单中仍在处罚期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将拒绝其参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加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本次政府采购活动；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ab/>
      </w:r>
    </w:p>
    <w:p>
      <w:pPr>
        <w:pStyle w:val="5"/>
        <w:spacing w:line="360" w:lineRule="auto"/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 xml:space="preserve"> </w:t>
      </w:r>
      <w:bookmarkStart w:id="13" w:name="_Toc35393792"/>
      <w:bookmarkStart w:id="14" w:name="_Toc35393623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三、获取招标文件</w:t>
      </w:r>
      <w:bookmarkEnd w:id="11"/>
      <w:bookmarkEnd w:id="12"/>
      <w:bookmarkEnd w:id="13"/>
      <w:bookmarkEnd w:id="14"/>
    </w:p>
    <w:p>
      <w:pPr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  <w:lang w:val="en-US" w:eastAsia="zh-CN"/>
        </w:rPr>
        <w:t>19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  <w:lang w:val="en-US" w:eastAsia="zh-CN"/>
        </w:rPr>
        <w:t>26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</w:rPr>
        <w:t>，每天上午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  <w:lang w:val="en-US" w:eastAsia="zh-CN"/>
        </w:rPr>
        <w:t>9:30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  <w:lang w:val="en-US" w:eastAsia="zh-CN"/>
        </w:rPr>
        <w:t>13:30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</w:rPr>
        <w:t>，下午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  <w:u w:val="single"/>
          <w:lang w:val="en-US" w:eastAsia="zh-CN"/>
        </w:rPr>
        <w:t>20:00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red"/>
        </w:rPr>
        <w:t>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北京时间，</w:t>
      </w:r>
      <w:r>
        <w:rPr>
          <w:rFonts w:ascii="仿宋" w:hAnsi="仿宋" w:eastAsia="仿宋" w:cs="宋体"/>
          <w:color w:val="auto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除外）</w:t>
      </w:r>
    </w:p>
    <w:p>
      <w:pPr>
        <w:spacing w:line="360" w:lineRule="auto"/>
        <w:ind w:left="1119" w:leftChars="266" w:hanging="560" w:hangingChars="200"/>
        <w:rPr>
          <w:rFonts w:ascii="仿宋" w:hAnsi="仿宋" w:eastAsia="仿宋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新疆昌吉州昌吉市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屯河北路时代广场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C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座1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1219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室</w:t>
      </w:r>
    </w:p>
    <w:p>
      <w:pPr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方式：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线上获取（节假日休息）</w:t>
      </w:r>
    </w:p>
    <w:p>
      <w:pPr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售价：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300元/份，售后不退。</w:t>
      </w:r>
    </w:p>
    <w:p>
      <w:pPr>
        <w:pStyle w:val="5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15" w:name="_Toc28359082"/>
      <w:bookmarkStart w:id="16" w:name="_Toc28359005"/>
      <w:bookmarkStart w:id="17" w:name="_Toc35393624"/>
      <w:bookmarkStart w:id="18" w:name="_Toc35393793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截止时间、开标时间和地点</w:t>
      </w:r>
      <w:bookmarkEnd w:id="17"/>
      <w:bookmarkEnd w:id="18"/>
    </w:p>
    <w:p>
      <w:pPr>
        <w:ind w:firstLine="560" w:firstLineChars="200"/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（北京时间）</w:t>
      </w:r>
    </w:p>
    <w:p>
      <w:pPr>
        <w:ind w:firstLine="560" w:firstLineChars="200"/>
        <w:jc w:val="both"/>
        <w:rPr>
          <w:rFonts w:hint="default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地点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：昌吉州公共资源交易大厅开标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厅【昌吉市宁边西路与世纪大道交汇处（科技馆北侧负一层）】</w:t>
      </w:r>
    </w:p>
    <w:p>
      <w:pPr>
        <w:pStyle w:val="5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19" w:name="_Toc35393794"/>
      <w:bookmarkStart w:id="20" w:name="_Toc28359007"/>
      <w:bookmarkStart w:id="21" w:name="_Toc35393625"/>
      <w:bookmarkStart w:id="22" w:name="_Toc28359084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五、公告期限</w:t>
      </w:r>
      <w:bookmarkEnd w:id="19"/>
      <w:bookmarkEnd w:id="20"/>
      <w:bookmarkEnd w:id="21"/>
      <w:bookmarkEnd w:id="22"/>
    </w:p>
    <w:p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自本公告发布之日起5个工作日。</w:t>
      </w:r>
    </w:p>
    <w:p>
      <w:pPr>
        <w:pStyle w:val="5"/>
        <w:numPr>
          <w:ilvl w:val="0"/>
          <w:numId w:val="2"/>
        </w:numPr>
        <w:spacing w:line="360" w:lineRule="auto"/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</w:pPr>
      <w:bookmarkStart w:id="23" w:name="_Toc35393795"/>
      <w:bookmarkStart w:id="24" w:name="_Toc35393626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其他补充事宜</w:t>
      </w:r>
      <w:bookmarkEnd w:id="23"/>
      <w:bookmarkEnd w:id="24"/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投标保证金：90000.00元整（玖万元整）。必须采用电汇或网银转账的方式，由潜在投标人单位基本账户汇至新疆弘锦工程项目管理有限公司（开户银行：兴业银行股份有限公司乌鲁木齐高新区支行，账户号码：512040100100925093，行号：309881002044）。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FF0000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(1)不得以现金和其他形式缴纳，潜在投标人在缴纳投标保证金时，需在进账凭证上明确资金用途和投标项目名称，并注明联系人及电话，以便查对核实。投标人应充分考虑资金到账时间，在规定的时限前自行办妥投标保证金缴纳手续，投标保证金的缴付时间以电汇凭证和网银对账单上的时间为准，超过缴纳的时限缴纳投标保证金视为报名无效。投标保证金的缴纳开始至结束时间（2022年8月20日10:00时－2022年9月9日10:30时）</w:t>
      </w:r>
    </w:p>
    <w:p>
      <w:pPr>
        <w:ind w:firstLine="560" w:firstLineChars="200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（2）报名方式：1）法定代表人领取采购文件的，应提供法定代表人居民身份证；法定代表人授权人领取采购文件的，应提供法定代表人授权书及被授权人居民身份证；2）企业营业执照副本、组织机构代码证、税务登记证副本（或三证合一营业执照）；3）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《医疗器械生产企业许可证》或《医疗器械经营企业许可证》；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4）提供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27"/>
          <w:szCs w:val="27"/>
          <w:highlight w:val="none"/>
        </w:rPr>
        <w:t>在“信用中国”（www.creditchina.gov.cn）网站上未被列入失信被执行人、重大税收违法案件当事人名单以及中国政府采购网（www.ccgp.gov.cn）网站上政府采购严重违法失信行为记录名单的网页打印件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（查询时间不得早于公告发布时间）并加盖公章；</w:t>
      </w:r>
    </w:p>
    <w:p>
      <w:pPr>
        <w:pStyle w:val="11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仿宋" w:hAnsi="仿宋" w:eastAsia="仿宋" w:cs="仿宋"/>
          <w:b/>
          <w:bCs/>
          <w:color w:val="auto"/>
          <w:spacing w:val="1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    注：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eastAsia="zh-CN"/>
        </w:rPr>
        <w:t>因疫情原因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报名资料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eastAsia="zh-CN"/>
        </w:rPr>
        <w:t>请各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潜在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eastAsia="zh-CN"/>
        </w:rPr>
        <w:t>投标人发送到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1366450296@QQ.COM邮箱，以上发送</w:t>
      </w:r>
      <w:bookmarkStart w:id="33" w:name="_GoBack"/>
      <w:bookmarkEnd w:id="33"/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资料为加盖公章的扫描件提供不齐全者，将不予发放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招标文件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未向采购代理机构购买采购文件并在代理机构登记备案的潜在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均无资格参加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eastAsia="zh-CN"/>
        </w:rPr>
        <w:t>此次投标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。</w:t>
      </w:r>
    </w:p>
    <w:p>
      <w:pPr>
        <w:numPr>
          <w:ilvl w:val="0"/>
          <w:numId w:val="0"/>
        </w:numPr>
        <w:rPr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发布公告的媒介：新疆政府采购网</w:t>
      </w:r>
    </w:p>
    <w:p>
      <w:pPr>
        <w:pStyle w:val="5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25" w:name="_Toc28359085"/>
      <w:bookmarkStart w:id="26" w:name="_Toc28359008"/>
      <w:bookmarkStart w:id="27" w:name="_Toc35393796"/>
      <w:bookmarkStart w:id="28" w:name="_Toc35393627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七、对本次招标提出询问，请按</w:t>
      </w:r>
      <w:r>
        <w:rPr>
          <w:rFonts w:ascii="黑体" w:hAnsi="黑体" w:cs="宋体"/>
          <w:b w:val="0"/>
          <w:color w:val="auto"/>
          <w:sz w:val="28"/>
          <w:szCs w:val="28"/>
          <w:highlight w:val="none"/>
        </w:rPr>
        <w:t>以下方式</w:t>
      </w:r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联系。</w:t>
      </w:r>
      <w:bookmarkEnd w:id="25"/>
      <w:bookmarkEnd w:id="26"/>
      <w:bookmarkEnd w:id="27"/>
      <w:bookmarkEnd w:id="28"/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1.采购人信息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名 称：阜康市卫生健康委员会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联系人：杨国财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联系方式：</w:t>
      </w:r>
      <w:bookmarkStart w:id="29" w:name="_Toc28359086"/>
      <w:bookmarkStart w:id="30" w:name="_Toc28359009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zh-CN" w:eastAsia="zh-CN"/>
        </w:rPr>
        <w:t>0994-3226870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2.采购代理机构信息</w:t>
      </w:r>
      <w:bookmarkEnd w:id="29"/>
      <w:bookmarkEnd w:id="30"/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bookmarkStart w:id="31" w:name="_Toc28359010"/>
      <w:bookmarkStart w:id="32" w:name="_Toc28359087"/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名    称：新疆弘锦工程项目管理有限公司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地　　址：新疆昌吉州昌吉市屯河北路时代广场C座1219层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项目联系人：刘中山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电　　 话：18109943250</w:t>
      </w:r>
    </w:p>
    <w:bookmarkEnd w:id="31"/>
    <w:bookmarkEnd w:id="32"/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3.财政监督电话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名 称：阜康市财政局政府采购办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联 系 人：张轩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监督投诉电话：0994-3222516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409BB"/>
    <w:multiLevelType w:val="multilevel"/>
    <w:tmpl w:val="24E409BB"/>
    <w:lvl w:ilvl="0" w:tentative="0">
      <w:start w:val="1"/>
      <w:numFmt w:val="decimal"/>
      <w:pStyle w:val="14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2399588"/>
    <w:multiLevelType w:val="singleLevel"/>
    <w:tmpl w:val="3239958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YjVjZmI2ZjcyMjQ4N2FlYzFkNTdlZDk3ZmNmNGQifQ=="/>
  </w:docVars>
  <w:rsids>
    <w:rsidRoot w:val="00000000"/>
    <w:rsid w:val="00A63FDF"/>
    <w:rsid w:val="018145D2"/>
    <w:rsid w:val="02370EAC"/>
    <w:rsid w:val="028614B0"/>
    <w:rsid w:val="037D6D07"/>
    <w:rsid w:val="03910A25"/>
    <w:rsid w:val="055C72FD"/>
    <w:rsid w:val="07F628B0"/>
    <w:rsid w:val="080C632A"/>
    <w:rsid w:val="093508DC"/>
    <w:rsid w:val="0A1459BD"/>
    <w:rsid w:val="0A7D7F9A"/>
    <w:rsid w:val="0B8014B0"/>
    <w:rsid w:val="0C88730F"/>
    <w:rsid w:val="0D7C16AC"/>
    <w:rsid w:val="0DEB248D"/>
    <w:rsid w:val="0EE2085E"/>
    <w:rsid w:val="11774ECB"/>
    <w:rsid w:val="14590C5D"/>
    <w:rsid w:val="14C43D49"/>
    <w:rsid w:val="161204F9"/>
    <w:rsid w:val="180F6EBE"/>
    <w:rsid w:val="18FF6B91"/>
    <w:rsid w:val="1965277E"/>
    <w:rsid w:val="1A3056F0"/>
    <w:rsid w:val="1A8C6ED6"/>
    <w:rsid w:val="1A9F6484"/>
    <w:rsid w:val="1AEE239B"/>
    <w:rsid w:val="1B7E2C9E"/>
    <w:rsid w:val="1E823857"/>
    <w:rsid w:val="1F142216"/>
    <w:rsid w:val="1FAD419D"/>
    <w:rsid w:val="20996584"/>
    <w:rsid w:val="209D251A"/>
    <w:rsid w:val="20A75014"/>
    <w:rsid w:val="23512489"/>
    <w:rsid w:val="25B951F5"/>
    <w:rsid w:val="26D52E4F"/>
    <w:rsid w:val="27090ED4"/>
    <w:rsid w:val="27187D0A"/>
    <w:rsid w:val="27781479"/>
    <w:rsid w:val="27F23989"/>
    <w:rsid w:val="28B861BB"/>
    <w:rsid w:val="29D611A9"/>
    <w:rsid w:val="2A4301B8"/>
    <w:rsid w:val="2A6F4CE9"/>
    <w:rsid w:val="2B9A62BF"/>
    <w:rsid w:val="2C4B6B1F"/>
    <w:rsid w:val="2CA43A31"/>
    <w:rsid w:val="2DD54F10"/>
    <w:rsid w:val="2FC25EF4"/>
    <w:rsid w:val="304F00B6"/>
    <w:rsid w:val="304F401E"/>
    <w:rsid w:val="31217DD7"/>
    <w:rsid w:val="312E1520"/>
    <w:rsid w:val="31643F9F"/>
    <w:rsid w:val="31D20319"/>
    <w:rsid w:val="31FB2CE2"/>
    <w:rsid w:val="32D1717F"/>
    <w:rsid w:val="345003FF"/>
    <w:rsid w:val="34635F53"/>
    <w:rsid w:val="362001D2"/>
    <w:rsid w:val="363A41BE"/>
    <w:rsid w:val="367B3B0B"/>
    <w:rsid w:val="36EE3139"/>
    <w:rsid w:val="37C037F9"/>
    <w:rsid w:val="37C0385F"/>
    <w:rsid w:val="3A3825A2"/>
    <w:rsid w:val="3C563E92"/>
    <w:rsid w:val="3CBB2C90"/>
    <w:rsid w:val="3CD70CBD"/>
    <w:rsid w:val="3E014B3D"/>
    <w:rsid w:val="3EA55213"/>
    <w:rsid w:val="3F883C71"/>
    <w:rsid w:val="401D7D26"/>
    <w:rsid w:val="40717E80"/>
    <w:rsid w:val="40882020"/>
    <w:rsid w:val="40A95DC2"/>
    <w:rsid w:val="422F1822"/>
    <w:rsid w:val="4234573D"/>
    <w:rsid w:val="429C348A"/>
    <w:rsid w:val="43D75F67"/>
    <w:rsid w:val="44744C01"/>
    <w:rsid w:val="4513038D"/>
    <w:rsid w:val="468A2A67"/>
    <w:rsid w:val="46DD28E5"/>
    <w:rsid w:val="46E2098A"/>
    <w:rsid w:val="475A439B"/>
    <w:rsid w:val="48CB5360"/>
    <w:rsid w:val="48FE23DC"/>
    <w:rsid w:val="496E3B70"/>
    <w:rsid w:val="49A27A6C"/>
    <w:rsid w:val="4A862FDD"/>
    <w:rsid w:val="4D6B1309"/>
    <w:rsid w:val="4F286F1C"/>
    <w:rsid w:val="50632B24"/>
    <w:rsid w:val="51CB4651"/>
    <w:rsid w:val="54931D1F"/>
    <w:rsid w:val="552309F5"/>
    <w:rsid w:val="558B5C2F"/>
    <w:rsid w:val="566B0C6B"/>
    <w:rsid w:val="56D902CE"/>
    <w:rsid w:val="5755514A"/>
    <w:rsid w:val="582B15EF"/>
    <w:rsid w:val="5832062A"/>
    <w:rsid w:val="58365FE7"/>
    <w:rsid w:val="595214E1"/>
    <w:rsid w:val="59B46EB3"/>
    <w:rsid w:val="59B5057E"/>
    <w:rsid w:val="5B6B4A53"/>
    <w:rsid w:val="5BB84860"/>
    <w:rsid w:val="5D53048C"/>
    <w:rsid w:val="5D7853AB"/>
    <w:rsid w:val="5E8C66B8"/>
    <w:rsid w:val="5F0B61A7"/>
    <w:rsid w:val="5F1B6ACD"/>
    <w:rsid w:val="5FBC0FE4"/>
    <w:rsid w:val="624C4B4A"/>
    <w:rsid w:val="63CA7634"/>
    <w:rsid w:val="63F937B7"/>
    <w:rsid w:val="640C4449"/>
    <w:rsid w:val="642D7D20"/>
    <w:rsid w:val="65BA4B55"/>
    <w:rsid w:val="69136B48"/>
    <w:rsid w:val="69686176"/>
    <w:rsid w:val="6A5F4C97"/>
    <w:rsid w:val="6B913FA7"/>
    <w:rsid w:val="6C253293"/>
    <w:rsid w:val="6C6721BF"/>
    <w:rsid w:val="6CDF2D01"/>
    <w:rsid w:val="6D463232"/>
    <w:rsid w:val="6D583F5D"/>
    <w:rsid w:val="6E930D4C"/>
    <w:rsid w:val="6FAC76B7"/>
    <w:rsid w:val="71B05E3D"/>
    <w:rsid w:val="71BC4CE0"/>
    <w:rsid w:val="73642669"/>
    <w:rsid w:val="7365271E"/>
    <w:rsid w:val="741B1AAC"/>
    <w:rsid w:val="74421EEC"/>
    <w:rsid w:val="76097194"/>
    <w:rsid w:val="763D2529"/>
    <w:rsid w:val="76665993"/>
    <w:rsid w:val="78A42045"/>
    <w:rsid w:val="78BD3B0F"/>
    <w:rsid w:val="79377D91"/>
    <w:rsid w:val="7A5E57F8"/>
    <w:rsid w:val="7B032A18"/>
    <w:rsid w:val="7B404568"/>
    <w:rsid w:val="7BBC6927"/>
    <w:rsid w:val="7D5B16D8"/>
    <w:rsid w:val="7F6A4BAE"/>
    <w:rsid w:val="7FEA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line="360" w:lineRule="auto"/>
      <w:ind w:firstLineChars="200"/>
      <w:jc w:val="both"/>
    </w:pPr>
    <w:rPr>
      <w:rFonts w:ascii="Times New Roman" w:hAnsi="Times New Roman" w:eastAsia="仿宋_GB2312"/>
      <w:spacing w:val="15"/>
      <w:kern w:val="10"/>
      <w:sz w:val="24"/>
    </w:rPr>
  </w:style>
  <w:style w:type="paragraph" w:styleId="3">
    <w:name w:val="Body Text Indent"/>
    <w:basedOn w:val="1"/>
    <w:next w:val="1"/>
    <w:qFormat/>
    <w:uiPriority w:val="0"/>
    <w:pPr>
      <w:adjustRightInd w:val="0"/>
      <w:ind w:firstLine="4685" w:firstLineChars="1300"/>
      <w:textAlignment w:val="baseline"/>
    </w:pPr>
    <w:rPr>
      <w:rFonts w:ascii="楷体_GB2312" w:eastAsia="楷体_GB2312"/>
      <w:b/>
      <w:sz w:val="36"/>
      <w:szCs w:val="20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9854"/>
      </w:tabs>
      <w:spacing w:before="120" w:beforeLines="0" w:after="120" w:afterLines="0" w:line="400" w:lineRule="exact"/>
      <w:ind w:firstLine="210"/>
      <w:jc w:val="left"/>
    </w:pPr>
    <w:rPr>
      <w:rFonts w:ascii="Calibri" w:hAnsi="Calibri"/>
      <w:b/>
      <w:bCs/>
      <w:caps/>
      <w:sz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表名称"/>
    <w:basedOn w:val="6"/>
    <w:qFormat/>
    <w:uiPriority w:val="0"/>
    <w:pPr>
      <w:numPr>
        <w:ilvl w:val="0"/>
        <w:numId w:val="1"/>
      </w:numPr>
      <w:ind w:firstLine="0" w:firstLineChars="0"/>
      <w:jc w:val="center"/>
    </w:p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1561</Words>
  <Characters>1803</Characters>
  <Lines>0</Lines>
  <Paragraphs>0</Paragraphs>
  <TotalTime>25</TotalTime>
  <ScaleCrop>false</ScaleCrop>
  <LinksUpToDate>false</LinksUpToDate>
  <CharactersWithSpaces>1828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2021-07-12T08:51:00Z</dcterms:created>
  <dc:creator>Administrator</dc:creator>
  <cp:lastModifiedBy>生人勿近</cp:lastModifiedBy>
  <dcterms:modified xsi:type="dcterms:W3CDTF">2022-08-19T04:04:49Z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0647A06DACEF4411A9BBA52CE44B7DC7</vt:lpwstr>
  </property>
</Properties>
</file>