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baseline"/>
        <w:rPr>
          <w:rFonts w:cs="宋体"/>
          <w:sz w:val="44"/>
          <w:szCs w:val="44"/>
        </w:rPr>
      </w:pPr>
    </w:p>
    <w:p>
      <w:pPr>
        <w:pStyle w:val="28"/>
        <w:ind w:firstLine="240"/>
        <w:textAlignment w:val="baseline"/>
        <w:rPr>
          <w:rFonts w:ascii="Times New Roman" w:hAnsi="Times New Roman" w:cs="Times New Roman"/>
        </w:rPr>
      </w:pPr>
    </w:p>
    <w:p>
      <w:pPr>
        <w:pStyle w:val="8"/>
        <w:textAlignment w:val="baseline"/>
      </w:pPr>
    </w:p>
    <w:p>
      <w:pPr>
        <w:spacing w:line="900" w:lineRule="exact"/>
        <w:jc w:val="center"/>
        <w:textAlignment w:val="baseline"/>
        <w:rPr>
          <w:rFonts w:cs="宋体"/>
          <w:b/>
          <w:bCs/>
          <w:sz w:val="32"/>
          <w:szCs w:val="32"/>
        </w:rPr>
      </w:pPr>
      <w:r>
        <w:rPr>
          <w:rFonts w:hint="eastAsia" w:cs="宋体"/>
          <w:b/>
          <w:sz w:val="84"/>
          <w:szCs w:val="84"/>
        </w:rPr>
        <w:t>竞争性磋商文件</w:t>
      </w:r>
    </w:p>
    <w:p>
      <w:pPr>
        <w:pStyle w:val="8"/>
        <w:ind w:firstLine="0"/>
        <w:textAlignment w:val="baseline"/>
      </w:pPr>
    </w:p>
    <w:p>
      <w:pPr>
        <w:pStyle w:val="8"/>
        <w:ind w:firstLine="0"/>
        <w:textAlignment w:val="baseline"/>
      </w:pPr>
    </w:p>
    <w:p>
      <w:pPr>
        <w:spacing w:line="900" w:lineRule="exact"/>
        <w:ind w:left="2400" w:leftChars="375" w:hanging="1500" w:hangingChars="500"/>
        <w:textAlignment w:val="baseline"/>
        <w:rPr>
          <w:rFonts w:hint="eastAsia" w:eastAsia="宋体" w:cs="宋体"/>
          <w:b/>
          <w:bCs/>
          <w:sz w:val="30"/>
          <w:szCs w:val="30"/>
          <w:lang w:eastAsia="zh-CN"/>
        </w:rPr>
      </w:pPr>
      <w:r>
        <w:rPr>
          <w:rFonts w:hint="eastAsia" w:cs="宋体"/>
          <w:b/>
          <w:bCs/>
          <w:sz w:val="30"/>
          <w:szCs w:val="30"/>
        </w:rPr>
        <w:t>项目名称：</w:t>
      </w:r>
      <w:r>
        <w:rPr>
          <w:rFonts w:hint="eastAsia" w:cs="宋体"/>
          <w:b/>
          <w:bCs/>
          <w:sz w:val="30"/>
          <w:szCs w:val="30"/>
          <w:lang w:eastAsia="zh-CN"/>
        </w:rPr>
        <w:t>新疆维吾尔自治区交通运输综合行政执法局机关11楼网络改造及设备更新项目</w:t>
      </w:r>
    </w:p>
    <w:p>
      <w:pPr>
        <w:spacing w:line="720" w:lineRule="auto"/>
        <w:ind w:firstLine="900" w:firstLineChars="300"/>
        <w:textAlignment w:val="baseline"/>
        <w:rPr>
          <w:rFonts w:hint="eastAsia" w:ascii="宋体" w:hAnsi="宋体" w:eastAsia="宋体" w:cs="宋体"/>
          <w:b/>
          <w:kern w:val="0"/>
          <w:sz w:val="30"/>
          <w:szCs w:val="30"/>
          <w:lang w:eastAsia="zh-CN"/>
        </w:rPr>
      </w:pPr>
      <w:r>
        <w:rPr>
          <w:rFonts w:hint="eastAsia" w:cs="宋体"/>
          <w:b/>
          <w:bCs/>
          <w:sz w:val="30"/>
          <w:szCs w:val="30"/>
        </w:rPr>
        <w:t>项目编号：</w:t>
      </w:r>
      <w:r>
        <w:rPr>
          <w:rFonts w:hint="eastAsia" w:cs="宋体"/>
          <w:b/>
          <w:bCs/>
          <w:sz w:val="30"/>
          <w:szCs w:val="30"/>
          <w:lang w:eastAsia="zh-CN"/>
        </w:rPr>
        <w:t>ZRYHXJ-JTYS-003</w:t>
      </w:r>
    </w:p>
    <w:p>
      <w:pPr>
        <w:spacing w:line="900" w:lineRule="exact"/>
        <w:ind w:firstLine="640" w:firstLineChars="200"/>
        <w:textAlignment w:val="baseline"/>
        <w:rPr>
          <w:rFonts w:cs="宋体"/>
          <w:b/>
          <w:bCs/>
          <w:sz w:val="32"/>
          <w:szCs w:val="32"/>
        </w:rPr>
      </w:pPr>
    </w:p>
    <w:p>
      <w:pPr>
        <w:widowControl/>
        <w:tabs>
          <w:tab w:val="left" w:pos="8713"/>
        </w:tabs>
        <w:jc w:val="left"/>
        <w:textAlignment w:val="baseline"/>
        <w:rPr>
          <w:rFonts w:cs="宋体"/>
          <w:b/>
          <w:sz w:val="20"/>
          <w:szCs w:val="28"/>
        </w:rPr>
      </w:pPr>
    </w:p>
    <w:p>
      <w:pPr>
        <w:pStyle w:val="17"/>
        <w:textAlignment w:val="baseline"/>
      </w:pPr>
    </w:p>
    <w:p>
      <w:pPr>
        <w:pStyle w:val="17"/>
        <w:textAlignment w:val="baseline"/>
      </w:pPr>
    </w:p>
    <w:p>
      <w:pPr>
        <w:pStyle w:val="17"/>
        <w:textAlignment w:val="baseline"/>
      </w:pPr>
    </w:p>
    <w:p>
      <w:pPr>
        <w:pStyle w:val="17"/>
        <w:textAlignment w:val="baseline"/>
      </w:pPr>
    </w:p>
    <w:p>
      <w:pPr>
        <w:pStyle w:val="17"/>
        <w:textAlignment w:val="baseline"/>
      </w:pPr>
    </w:p>
    <w:p>
      <w:pPr>
        <w:spacing w:line="900" w:lineRule="exact"/>
        <w:ind w:firstLine="1200" w:firstLineChars="400"/>
        <w:textAlignment w:val="baseline"/>
        <w:rPr>
          <w:rFonts w:cs="宋体"/>
          <w:b/>
          <w:bCs/>
          <w:sz w:val="30"/>
          <w:szCs w:val="30"/>
        </w:rPr>
      </w:pPr>
      <w:r>
        <w:rPr>
          <w:rFonts w:hint="eastAsia" w:cs="宋体"/>
          <w:b/>
          <w:bCs/>
          <w:sz w:val="30"/>
          <w:szCs w:val="30"/>
        </w:rPr>
        <w:t>采 购 人：新疆维吾尔自治区交通运输综合行政执法局</w:t>
      </w:r>
    </w:p>
    <w:p>
      <w:pPr>
        <w:pStyle w:val="7"/>
        <w:spacing w:line="360" w:lineRule="auto"/>
        <w:textAlignment w:val="baseline"/>
        <w:rPr>
          <w:sz w:val="30"/>
          <w:szCs w:val="30"/>
        </w:rPr>
      </w:pPr>
    </w:p>
    <w:p>
      <w:pPr>
        <w:spacing w:line="900" w:lineRule="exact"/>
        <w:ind w:firstLine="1200" w:firstLineChars="400"/>
        <w:textAlignment w:val="baseline"/>
        <w:rPr>
          <w:b/>
          <w:bCs/>
          <w:sz w:val="30"/>
          <w:szCs w:val="30"/>
        </w:rPr>
      </w:pPr>
      <w:r>
        <w:rPr>
          <w:rFonts w:hint="eastAsia" w:cs="宋体"/>
          <w:b/>
          <w:bCs/>
          <w:sz w:val="30"/>
          <w:szCs w:val="30"/>
        </w:rPr>
        <w:t>代理机构：中瑞岳华（上海）项目管理有限公司</w:t>
      </w:r>
    </w:p>
    <w:p>
      <w:pPr>
        <w:spacing w:line="900" w:lineRule="exact"/>
        <w:ind w:firstLine="3900" w:firstLineChars="1300"/>
        <w:textAlignment w:val="baseline"/>
        <w:rPr>
          <w:b/>
          <w:bCs/>
          <w:sz w:val="30"/>
          <w:szCs w:val="30"/>
        </w:rPr>
      </w:pPr>
      <w:r>
        <w:rPr>
          <w:rFonts w:hint="eastAsia"/>
          <w:b/>
          <w:bCs/>
          <w:sz w:val="30"/>
          <w:szCs w:val="30"/>
        </w:rPr>
        <w:t>2022年</w:t>
      </w:r>
      <w:r>
        <w:rPr>
          <w:rFonts w:hint="eastAsia"/>
          <w:b/>
          <w:bCs/>
          <w:sz w:val="30"/>
          <w:szCs w:val="30"/>
          <w:lang w:val="en-US" w:eastAsia="zh-CN"/>
        </w:rPr>
        <w:t>9</w:t>
      </w:r>
      <w:r>
        <w:rPr>
          <w:rFonts w:hint="eastAsia"/>
          <w:b/>
          <w:bCs/>
          <w:sz w:val="30"/>
          <w:szCs w:val="30"/>
        </w:rPr>
        <w:t>月</w:t>
      </w:r>
    </w:p>
    <w:p>
      <w:pPr>
        <w:spacing w:line="560" w:lineRule="exact"/>
        <w:jc w:val="center"/>
        <w:textAlignment w:val="baseline"/>
        <w:rPr>
          <w:rFonts w:ascii="黑体" w:hAnsi="黑体" w:eastAsia="黑体" w:cs="黑体"/>
          <w:sz w:val="30"/>
          <w:szCs w:val="30"/>
        </w:rPr>
        <w:sectPr>
          <w:pgSz w:w="11906" w:h="16838"/>
          <w:pgMar w:top="1440" w:right="1080" w:bottom="1440" w:left="1080" w:header="851" w:footer="992" w:gutter="0"/>
          <w:pgNumType w:start="1"/>
          <w:cols w:space="720" w:num="1"/>
          <w:docGrid w:type="linesAndChars" w:linePitch="312" w:charSpace="0"/>
        </w:sectPr>
      </w:pPr>
    </w:p>
    <w:sdt>
      <w:sdtPr>
        <w:rPr>
          <w:rFonts w:ascii="宋体" w:hAnsi="宋体"/>
          <w:sz w:val="21"/>
        </w:rPr>
        <w:id w:val="147460139"/>
        <w15:color w:val="DBDBDB"/>
        <w:docPartObj>
          <w:docPartGallery w:val="Table of Contents"/>
          <w:docPartUnique/>
        </w:docPartObj>
      </w:sdtPr>
      <w:sdtEndPr>
        <w:rPr>
          <w:rFonts w:ascii="宋体" w:hAnsi="宋体"/>
          <w:b/>
          <w:sz w:val="21"/>
        </w:rPr>
      </w:sdtEndPr>
      <w:sdtContent>
        <w:p>
          <w:pPr>
            <w:jc w:val="center"/>
            <w:textAlignment w:val="baseline"/>
            <w:rPr>
              <w:rStyle w:val="56"/>
            </w:rPr>
          </w:pPr>
          <w:r>
            <w:rPr>
              <w:rStyle w:val="56"/>
            </w:rPr>
            <w:t>目</w:t>
          </w:r>
          <w:r>
            <w:rPr>
              <w:rStyle w:val="56"/>
              <w:rFonts w:hint="eastAsia"/>
            </w:rPr>
            <w:t xml:space="preserve">  </w:t>
          </w:r>
          <w:r>
            <w:rPr>
              <w:rStyle w:val="56"/>
            </w:rPr>
            <w:t>录</w:t>
          </w:r>
        </w:p>
        <w:p>
          <w:pPr>
            <w:pStyle w:val="52"/>
            <w:tabs>
              <w:tab w:val="right" w:leader="dot" w:pos="9746"/>
            </w:tabs>
            <w:spacing w:line="360" w:lineRule="auto"/>
            <w:jc w:val="both"/>
            <w:textAlignment w:val="baseline"/>
            <w:rPr>
              <w:sz w:val="24"/>
              <w:szCs w:val="24"/>
            </w:rPr>
          </w:pPr>
          <w:r>
            <w:fldChar w:fldCharType="begin"/>
          </w:r>
          <w:r>
            <w:instrText xml:space="preserve">TOC \o "1-2" \h \u </w:instrText>
          </w:r>
          <w:r>
            <w:fldChar w:fldCharType="separate"/>
          </w:r>
          <w:r>
            <w:fldChar w:fldCharType="begin"/>
          </w:r>
          <w:r>
            <w:instrText xml:space="preserve"> HYPERLINK \l "_Toc12724" </w:instrText>
          </w:r>
          <w:r>
            <w:fldChar w:fldCharType="separate"/>
          </w:r>
          <w:r>
            <w:rPr>
              <w:rFonts w:hint="eastAsia"/>
              <w:b/>
              <w:sz w:val="24"/>
              <w:szCs w:val="24"/>
            </w:rPr>
            <w:t>第一章 磋商公告</w:t>
          </w:r>
          <w:r>
            <w:rPr>
              <w:b/>
              <w:sz w:val="24"/>
              <w:szCs w:val="24"/>
            </w:rPr>
            <w:tab/>
          </w:r>
          <w:r>
            <w:fldChar w:fldCharType="begin"/>
          </w:r>
          <w:r>
            <w:instrText xml:space="preserve"> PAGEREF _Toc12724 \h </w:instrText>
          </w:r>
          <w:r>
            <w:fldChar w:fldCharType="separate"/>
          </w:r>
          <w:r>
            <w:t>4</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"_Toc7937" </w:instrText>
          </w:r>
          <w:r>
            <w:fldChar w:fldCharType="separate"/>
          </w:r>
          <w:r>
            <w:rPr>
              <w:rFonts w:hint="eastAsia"/>
              <w:b/>
              <w:sz w:val="24"/>
              <w:szCs w:val="24"/>
            </w:rPr>
            <w:t xml:space="preserve">第二章 </w:t>
          </w:r>
          <w:r>
            <w:rPr>
              <w:rFonts w:hint="eastAsia"/>
              <w:b/>
              <w:sz w:val="24"/>
              <w:szCs w:val="24"/>
              <w:lang w:eastAsia="zh-CN"/>
            </w:rPr>
            <w:t>供应商</w:t>
          </w:r>
          <w:r>
            <w:rPr>
              <w:rFonts w:hint="eastAsia"/>
              <w:b/>
              <w:sz w:val="24"/>
              <w:szCs w:val="24"/>
            </w:rPr>
            <w:t>须知前附表</w:t>
          </w:r>
          <w:r>
            <w:rPr>
              <w:b/>
              <w:sz w:val="24"/>
              <w:szCs w:val="24"/>
            </w:rPr>
            <w:tab/>
          </w:r>
          <w:r>
            <w:fldChar w:fldCharType="begin"/>
          </w:r>
          <w:r>
            <w:instrText xml:space="preserve"> PAGEREF _Toc7937 \h </w:instrText>
          </w:r>
          <w:r>
            <w:fldChar w:fldCharType="separate"/>
          </w:r>
          <w:r>
            <w:t>6</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"_Toc1343" </w:instrText>
          </w:r>
          <w:r>
            <w:fldChar w:fldCharType="separate"/>
          </w:r>
          <w:r>
            <w:rPr>
              <w:rFonts w:hint="eastAsia"/>
              <w:b/>
              <w:sz w:val="24"/>
              <w:szCs w:val="24"/>
            </w:rPr>
            <w:t xml:space="preserve">第三章 </w:t>
          </w:r>
          <w:r>
            <w:rPr>
              <w:rFonts w:hint="eastAsia"/>
              <w:b/>
              <w:sz w:val="24"/>
              <w:szCs w:val="24"/>
              <w:lang w:eastAsia="zh-CN"/>
            </w:rPr>
            <w:t>供应商</w:t>
          </w:r>
          <w:r>
            <w:rPr>
              <w:rFonts w:hint="eastAsia"/>
              <w:b/>
              <w:sz w:val="24"/>
              <w:szCs w:val="24"/>
            </w:rPr>
            <w:t>须知</w:t>
          </w:r>
          <w:r>
            <w:rPr>
              <w:b/>
              <w:sz w:val="24"/>
              <w:szCs w:val="24"/>
            </w:rPr>
            <w:tab/>
          </w:r>
          <w:r>
            <w:fldChar w:fldCharType="begin"/>
          </w:r>
          <w:r>
            <w:instrText xml:space="preserve"> PAGEREF _Toc1343 \h </w:instrText>
          </w:r>
          <w:r>
            <w:fldChar w:fldCharType="separate"/>
          </w:r>
          <w:r>
            <w:t>11</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"_Toc9303" </w:instrText>
          </w:r>
          <w:r>
            <w:fldChar w:fldCharType="separate"/>
          </w:r>
          <w:r>
            <w:rPr>
              <w:rFonts w:hint="eastAsia"/>
              <w:sz w:val="24"/>
              <w:szCs w:val="24"/>
            </w:rPr>
            <w:t>（一）总则</w:t>
          </w:r>
          <w:r>
            <w:rPr>
              <w:sz w:val="24"/>
              <w:szCs w:val="24"/>
            </w:rPr>
            <w:tab/>
          </w:r>
          <w:r>
            <w:fldChar w:fldCharType="begin"/>
          </w:r>
          <w:r>
            <w:instrText xml:space="preserve"> PAGEREF _Toc9303 \h </w:instrText>
          </w:r>
          <w:r>
            <w:fldChar w:fldCharType="separate"/>
          </w:r>
          <w:r>
            <w:t>11</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"_Toc3209" </w:instrText>
          </w:r>
          <w:r>
            <w:fldChar w:fldCharType="separate"/>
          </w:r>
          <w:r>
            <w:rPr>
              <w:rFonts w:hint="eastAsia"/>
              <w:sz w:val="24"/>
              <w:szCs w:val="24"/>
            </w:rPr>
            <w:t>（二）磋商文件</w:t>
          </w:r>
          <w:r>
            <w:rPr>
              <w:sz w:val="24"/>
              <w:szCs w:val="24"/>
            </w:rPr>
            <w:tab/>
          </w:r>
          <w:r>
            <w:fldChar w:fldCharType="begin"/>
          </w:r>
          <w:r>
            <w:instrText xml:space="preserve"> PAGEREF _Toc3209 \h </w:instrText>
          </w:r>
          <w:r>
            <w:fldChar w:fldCharType="separate"/>
          </w:r>
          <w:r>
            <w:t>12</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"_Toc22105" </w:instrText>
          </w:r>
          <w:r>
            <w:fldChar w:fldCharType="separate"/>
          </w:r>
          <w:r>
            <w:rPr>
              <w:rFonts w:hint="eastAsia"/>
              <w:sz w:val="24"/>
              <w:szCs w:val="24"/>
            </w:rPr>
            <w:t>（三）响应文件的编制</w:t>
          </w:r>
          <w:r>
            <w:rPr>
              <w:sz w:val="24"/>
              <w:szCs w:val="24"/>
            </w:rPr>
            <w:tab/>
          </w:r>
          <w:r>
            <w:fldChar w:fldCharType="begin"/>
          </w:r>
          <w:r>
            <w:instrText xml:space="preserve"> PAGEREF _Toc22105 \h </w:instrText>
          </w:r>
          <w:r>
            <w:fldChar w:fldCharType="separate"/>
          </w:r>
          <w:r>
            <w:t>13</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"_Toc29486" </w:instrText>
          </w:r>
          <w:r>
            <w:fldChar w:fldCharType="separate"/>
          </w:r>
          <w:r>
            <w:rPr>
              <w:rFonts w:hint="eastAsia"/>
              <w:sz w:val="24"/>
              <w:szCs w:val="24"/>
            </w:rPr>
            <w:t>（四）响应文件的递交</w:t>
          </w:r>
          <w:r>
            <w:rPr>
              <w:sz w:val="24"/>
              <w:szCs w:val="24"/>
            </w:rPr>
            <w:tab/>
          </w:r>
          <w:r>
            <w:fldChar w:fldCharType="begin"/>
          </w:r>
          <w:r>
            <w:instrText xml:space="preserve"> PAGEREF _Toc29486 \h </w:instrText>
          </w:r>
          <w:r>
            <w:fldChar w:fldCharType="separate"/>
          </w:r>
          <w:r>
            <w:t>15</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"_Toc25238" </w:instrText>
          </w:r>
          <w:r>
            <w:fldChar w:fldCharType="separate"/>
          </w:r>
          <w:r>
            <w:rPr>
              <w:rFonts w:hint="eastAsia"/>
              <w:sz w:val="24"/>
              <w:szCs w:val="24"/>
            </w:rPr>
            <w:t>（五）磋商评审</w:t>
          </w:r>
          <w:r>
            <w:rPr>
              <w:sz w:val="24"/>
              <w:szCs w:val="24"/>
            </w:rPr>
            <w:tab/>
          </w:r>
          <w:r>
            <w:fldChar w:fldCharType="begin"/>
          </w:r>
          <w:r>
            <w:instrText xml:space="preserve"> PAGEREF _Toc25238 \h </w:instrText>
          </w:r>
          <w:r>
            <w:fldChar w:fldCharType="separate"/>
          </w:r>
          <w:r>
            <w:t>15</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"_Toc11095" </w:instrText>
          </w:r>
          <w:r>
            <w:fldChar w:fldCharType="separate"/>
          </w:r>
          <w:r>
            <w:rPr>
              <w:rFonts w:hint="eastAsia"/>
              <w:sz w:val="24"/>
              <w:szCs w:val="24"/>
            </w:rPr>
            <w:t>（六）确定成交</w:t>
          </w:r>
          <w:r>
            <w:rPr>
              <w:sz w:val="24"/>
              <w:szCs w:val="24"/>
            </w:rPr>
            <w:tab/>
          </w:r>
          <w:r>
            <w:fldChar w:fldCharType="begin"/>
          </w:r>
          <w:r>
            <w:instrText xml:space="preserve"> PAGEREF _Toc11095 \h </w:instrText>
          </w:r>
          <w:r>
            <w:fldChar w:fldCharType="separate"/>
          </w:r>
          <w:r>
            <w:t>18</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"_Toc15304" </w:instrText>
          </w:r>
          <w:r>
            <w:fldChar w:fldCharType="separate"/>
          </w:r>
          <w:r>
            <w:rPr>
              <w:rFonts w:hint="eastAsia"/>
              <w:sz w:val="24"/>
              <w:szCs w:val="24"/>
            </w:rPr>
            <w:t>（七） 评标办法</w:t>
          </w:r>
          <w:r>
            <w:rPr>
              <w:sz w:val="24"/>
              <w:szCs w:val="24"/>
            </w:rPr>
            <w:tab/>
          </w:r>
          <w:r>
            <w:fldChar w:fldCharType="begin"/>
          </w:r>
          <w:r>
            <w:instrText xml:space="preserve"> PAGEREF _Toc15304 \h </w:instrText>
          </w:r>
          <w:r>
            <w:fldChar w:fldCharType="separate"/>
          </w:r>
          <w:r>
            <w:t>18</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"_Toc9006" </w:instrText>
          </w:r>
          <w:r>
            <w:fldChar w:fldCharType="separate"/>
          </w:r>
          <w:r>
            <w:rPr>
              <w:rFonts w:hint="eastAsia"/>
              <w:sz w:val="24"/>
              <w:szCs w:val="24"/>
            </w:rPr>
            <w:t>（八）合同及履约验收</w:t>
          </w:r>
          <w:r>
            <w:rPr>
              <w:sz w:val="24"/>
              <w:szCs w:val="24"/>
            </w:rPr>
            <w:tab/>
          </w:r>
          <w:r>
            <w:fldChar w:fldCharType="begin"/>
          </w:r>
          <w:r>
            <w:instrText xml:space="preserve"> PAGEREF _Toc9006 \h </w:instrText>
          </w:r>
          <w:r>
            <w:fldChar w:fldCharType="separate"/>
          </w:r>
          <w:r>
            <w:t>21</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"_Toc18813" </w:instrText>
          </w:r>
          <w:r>
            <w:fldChar w:fldCharType="separate"/>
          </w:r>
          <w:r>
            <w:rPr>
              <w:rFonts w:hint="eastAsia"/>
              <w:sz w:val="24"/>
              <w:szCs w:val="24"/>
            </w:rPr>
            <w:t>（九）质疑和投诉</w:t>
          </w:r>
          <w:r>
            <w:rPr>
              <w:sz w:val="24"/>
              <w:szCs w:val="24"/>
            </w:rPr>
            <w:tab/>
          </w:r>
          <w:r>
            <w:fldChar w:fldCharType="begin"/>
          </w:r>
          <w:r>
            <w:instrText xml:space="preserve"> PAGEREF _Toc18813 \h </w:instrText>
          </w:r>
          <w:r>
            <w:fldChar w:fldCharType="separate"/>
          </w:r>
          <w:r>
            <w:t>21</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"_Toc19782" </w:instrText>
          </w:r>
          <w:r>
            <w:fldChar w:fldCharType="separate"/>
          </w:r>
          <w:r>
            <w:rPr>
              <w:b/>
              <w:sz w:val="24"/>
              <w:szCs w:val="24"/>
            </w:rPr>
            <w:t xml:space="preserve">第四章 </w:t>
          </w:r>
          <w:r>
            <w:rPr>
              <w:rFonts w:hint="eastAsia"/>
              <w:b/>
              <w:sz w:val="24"/>
              <w:szCs w:val="24"/>
            </w:rPr>
            <w:t>采购需求</w:t>
          </w:r>
          <w:r>
            <w:rPr>
              <w:b/>
              <w:sz w:val="24"/>
              <w:szCs w:val="24"/>
            </w:rPr>
            <w:tab/>
          </w:r>
          <w:r>
            <w:fldChar w:fldCharType="begin"/>
          </w:r>
          <w:r>
            <w:instrText xml:space="preserve"> PAGEREF _Toc19782 \h </w:instrText>
          </w:r>
          <w:r>
            <w:fldChar w:fldCharType="separate"/>
          </w:r>
          <w:r>
            <w:t>23</w:t>
          </w:r>
          <w:r>
            <w:fldChar w:fldCharType="end"/>
          </w:r>
          <w:r>
            <w:fldChar w:fldCharType="end"/>
          </w:r>
        </w:p>
        <w:p>
          <w:pPr>
            <w:pStyle w:val="52"/>
            <w:tabs>
              <w:tab w:val="right" w:leader="dot" w:pos="9746"/>
            </w:tabs>
            <w:spacing w:line="360" w:lineRule="auto"/>
            <w:jc w:val="both"/>
            <w:textAlignment w:val="baseline"/>
            <w:rPr>
              <w:sz w:val="24"/>
              <w:szCs w:val="24"/>
            </w:rPr>
          </w:pPr>
          <w:r>
            <w:fldChar w:fldCharType="begin"/>
          </w:r>
          <w:r>
            <w:instrText xml:space="preserve"> HYPERLINK \l "_Toc18989" </w:instrText>
          </w:r>
          <w:r>
            <w:fldChar w:fldCharType="separate"/>
          </w:r>
          <w:r>
            <w:rPr>
              <w:rFonts w:hint="eastAsia"/>
              <w:b/>
              <w:sz w:val="24"/>
              <w:szCs w:val="24"/>
            </w:rPr>
            <w:t>第五章 政府采购合同范本</w:t>
          </w:r>
          <w:r>
            <w:rPr>
              <w:b/>
              <w:sz w:val="24"/>
              <w:szCs w:val="24"/>
            </w:rPr>
            <w:tab/>
          </w:r>
          <w:r>
            <w:fldChar w:fldCharType="begin"/>
          </w:r>
          <w:r>
            <w:instrText xml:space="preserve"> PAGEREF _Toc18989 \h </w:instrText>
          </w:r>
          <w:r>
            <w:fldChar w:fldCharType="separate"/>
          </w:r>
          <w:r>
            <w:t>27</w:t>
          </w:r>
          <w:r>
            <w:fldChar w:fldCharType="end"/>
          </w:r>
          <w:r>
            <w:fldChar w:fldCharType="end"/>
          </w:r>
        </w:p>
        <w:p>
          <w:pPr>
            <w:pStyle w:val="52"/>
            <w:tabs>
              <w:tab w:val="right" w:leader="dot" w:pos="9746"/>
            </w:tabs>
            <w:spacing w:line="360" w:lineRule="auto"/>
            <w:jc w:val="both"/>
            <w:textAlignment w:val="baseline"/>
            <w:rPr>
              <w:sz w:val="24"/>
              <w:szCs w:val="24"/>
            </w:rPr>
          </w:pPr>
          <w:r>
            <w:fldChar w:fldCharType="begin"/>
          </w:r>
          <w:r>
            <w:instrText xml:space="preserve"> HYPERLINK \l "_Toc15778" </w:instrText>
          </w:r>
          <w:r>
            <w:fldChar w:fldCharType="separate"/>
          </w:r>
          <w:r>
            <w:rPr>
              <w:rFonts w:hint="eastAsia"/>
              <w:b/>
              <w:sz w:val="24"/>
              <w:szCs w:val="24"/>
            </w:rPr>
            <w:t>第六章 响应文件格式</w:t>
          </w:r>
          <w:r>
            <w:rPr>
              <w:b/>
              <w:sz w:val="24"/>
              <w:szCs w:val="24"/>
            </w:rPr>
            <w:tab/>
          </w:r>
          <w:r>
            <w:fldChar w:fldCharType="begin"/>
          </w:r>
          <w:r>
            <w:instrText xml:space="preserve"> PAGEREF _Toc15778 \h </w:instrText>
          </w:r>
          <w:r>
            <w:fldChar w:fldCharType="separate"/>
          </w:r>
          <w:r>
            <w:t>32</w:t>
          </w:r>
          <w:r>
            <w:fldChar w:fldCharType="end"/>
          </w:r>
          <w:r>
            <w:fldChar w:fldCharType="end"/>
          </w:r>
        </w:p>
        <w:p>
          <w:pPr>
            <w:pStyle w:val="52"/>
            <w:tabs>
              <w:tab w:val="right" w:leader="dot" w:pos="9746"/>
            </w:tabs>
            <w:spacing w:line="360" w:lineRule="auto"/>
            <w:jc w:val="both"/>
            <w:textAlignment w:val="baseline"/>
            <w:rPr>
              <w:sz w:val="24"/>
              <w:szCs w:val="24"/>
            </w:rPr>
          </w:pPr>
          <w:r>
            <w:fldChar w:fldCharType="begin"/>
          </w:r>
          <w:r>
            <w:instrText xml:space="preserve"> HYPERLINK \l "_Toc15024" </w:instrText>
          </w:r>
          <w:r>
            <w:fldChar w:fldCharType="separate"/>
          </w:r>
          <w:r>
            <w:rPr>
              <w:rFonts w:hint="eastAsia"/>
              <w:b/>
              <w:sz w:val="24"/>
              <w:szCs w:val="24"/>
            </w:rPr>
            <w:t>一、响应函</w:t>
          </w:r>
          <w:r>
            <w:rPr>
              <w:b/>
              <w:sz w:val="24"/>
              <w:szCs w:val="24"/>
            </w:rPr>
            <w:tab/>
          </w:r>
          <w:r>
            <w:fldChar w:fldCharType="begin"/>
          </w:r>
          <w:r>
            <w:instrText xml:space="preserve"> PAGEREF _Toc15024 \h </w:instrText>
          </w:r>
          <w:r>
            <w:fldChar w:fldCharType="separate"/>
          </w:r>
          <w:r>
            <w:t>34</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"_Toc4989" </w:instrText>
          </w:r>
          <w:r>
            <w:fldChar w:fldCharType="separate"/>
          </w:r>
          <w:r>
            <w:rPr>
              <w:rFonts w:hint="eastAsia"/>
              <w:b/>
              <w:sz w:val="24"/>
              <w:szCs w:val="24"/>
            </w:rPr>
            <w:t>二、响应一览表</w:t>
          </w:r>
          <w:r>
            <w:rPr>
              <w:b/>
              <w:sz w:val="24"/>
              <w:szCs w:val="24"/>
            </w:rPr>
            <w:tab/>
          </w:r>
          <w:r>
            <w:fldChar w:fldCharType="begin"/>
          </w:r>
          <w:r>
            <w:instrText xml:space="preserve"> PAGEREF _Toc4989 \h </w:instrText>
          </w:r>
          <w:r>
            <w:fldChar w:fldCharType="separate"/>
          </w:r>
          <w:r>
            <w:t>35</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"_Toc22092" </w:instrText>
          </w:r>
          <w:r>
            <w:fldChar w:fldCharType="separate"/>
          </w:r>
          <w:r>
            <w:rPr>
              <w:rFonts w:hint="eastAsia"/>
              <w:b/>
              <w:sz w:val="24"/>
              <w:szCs w:val="24"/>
            </w:rPr>
            <w:t>三、 响应价格明细表（可根据实际情况修改）</w:t>
          </w:r>
          <w:r>
            <w:rPr>
              <w:b/>
              <w:sz w:val="24"/>
              <w:szCs w:val="24"/>
            </w:rPr>
            <w:tab/>
          </w:r>
          <w:r>
            <w:fldChar w:fldCharType="begin"/>
          </w:r>
          <w:r>
            <w:instrText xml:space="preserve"> PAGEREF _Toc22092 \h </w:instrText>
          </w:r>
          <w:r>
            <w:fldChar w:fldCharType="separate"/>
          </w:r>
          <w:r>
            <w:t>36</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"_Toc24408" </w:instrText>
          </w:r>
          <w:r>
            <w:fldChar w:fldCharType="separate"/>
          </w:r>
          <w:r>
            <w:rPr>
              <w:rFonts w:hint="eastAsia"/>
              <w:b/>
              <w:sz w:val="24"/>
              <w:szCs w:val="24"/>
            </w:rPr>
            <w:t>四、近三年同类项目业绩一览表</w:t>
          </w:r>
          <w:r>
            <w:rPr>
              <w:b/>
              <w:sz w:val="24"/>
              <w:szCs w:val="24"/>
            </w:rPr>
            <w:tab/>
          </w:r>
          <w:r>
            <w:fldChar w:fldCharType="begin"/>
          </w:r>
          <w:r>
            <w:instrText xml:space="preserve"> PAGEREF _Toc24408 \h </w:instrText>
          </w:r>
          <w:r>
            <w:fldChar w:fldCharType="separate"/>
          </w:r>
          <w:r>
            <w:t>37</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"_Toc25598" </w:instrText>
          </w:r>
          <w:r>
            <w:fldChar w:fldCharType="separate"/>
          </w:r>
          <w:r>
            <w:rPr>
              <w:rFonts w:hint="eastAsia"/>
              <w:b/>
              <w:sz w:val="24"/>
              <w:szCs w:val="24"/>
            </w:rPr>
            <w:t>五、测评辅助设备明细表</w:t>
          </w:r>
          <w:r>
            <w:rPr>
              <w:b/>
              <w:sz w:val="24"/>
              <w:szCs w:val="24"/>
            </w:rPr>
            <w:tab/>
          </w:r>
          <w:r>
            <w:fldChar w:fldCharType="begin"/>
          </w:r>
          <w:r>
            <w:instrText xml:space="preserve"> PAGEREF _Toc25598 \h </w:instrText>
          </w:r>
          <w:r>
            <w:fldChar w:fldCharType="separate"/>
          </w:r>
          <w:r>
            <w:t>38</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"_Toc31260" </w:instrText>
          </w:r>
          <w:r>
            <w:fldChar w:fldCharType="separate"/>
          </w:r>
          <w:r>
            <w:rPr>
              <w:rFonts w:hint="eastAsia"/>
              <w:b/>
              <w:sz w:val="24"/>
              <w:szCs w:val="24"/>
            </w:rPr>
            <w:t>六、技术服务人员一览表</w:t>
          </w:r>
          <w:r>
            <w:rPr>
              <w:b/>
              <w:sz w:val="24"/>
              <w:szCs w:val="24"/>
            </w:rPr>
            <w:tab/>
          </w:r>
          <w:r>
            <w:fldChar w:fldCharType="begin"/>
          </w:r>
          <w:r>
            <w:instrText xml:space="preserve"> PAGEREF _Toc31260 \h </w:instrText>
          </w:r>
          <w:r>
            <w:fldChar w:fldCharType="separate"/>
          </w:r>
          <w:r>
            <w:t>39</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"_Toc318" </w:instrText>
          </w:r>
          <w:r>
            <w:fldChar w:fldCharType="separate"/>
          </w:r>
          <w:r>
            <w:rPr>
              <w:rFonts w:hint="eastAsia"/>
              <w:b/>
              <w:sz w:val="24"/>
              <w:szCs w:val="24"/>
            </w:rPr>
            <w:t>七、采购需求响应表（可根据实际情况修改）</w:t>
          </w:r>
          <w:r>
            <w:rPr>
              <w:b/>
              <w:sz w:val="24"/>
              <w:szCs w:val="24"/>
            </w:rPr>
            <w:tab/>
          </w:r>
          <w:r>
            <w:fldChar w:fldCharType="begin"/>
          </w:r>
          <w:r>
            <w:instrText xml:space="preserve"> PAGEREF _Toc318 \h </w:instrText>
          </w:r>
          <w:r>
            <w:fldChar w:fldCharType="separate"/>
          </w:r>
          <w:r>
            <w:t>40</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"_Toc11864" </w:instrText>
          </w:r>
          <w:r>
            <w:fldChar w:fldCharType="separate"/>
          </w:r>
          <w:r>
            <w:rPr>
              <w:rFonts w:hint="eastAsia"/>
              <w:b/>
              <w:sz w:val="24"/>
              <w:szCs w:val="24"/>
            </w:rPr>
            <w:t>八、采购需求及相关要求响应详情</w:t>
          </w:r>
          <w:r>
            <w:rPr>
              <w:b/>
              <w:sz w:val="24"/>
              <w:szCs w:val="24"/>
            </w:rPr>
            <w:tab/>
          </w:r>
          <w:r>
            <w:fldChar w:fldCharType="begin"/>
          </w:r>
          <w:r>
            <w:instrText xml:space="preserve"> PAGEREF _Toc11864 \h </w:instrText>
          </w:r>
          <w:r>
            <w:fldChar w:fldCharType="separate"/>
          </w:r>
          <w:r>
            <w:t>41</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"_Toc17084" </w:instrText>
          </w:r>
          <w:r>
            <w:fldChar w:fldCharType="separate"/>
          </w:r>
          <w:r>
            <w:rPr>
              <w:rFonts w:hint="eastAsia"/>
              <w:b/>
              <w:sz w:val="24"/>
              <w:szCs w:val="24"/>
            </w:rPr>
            <w:t>九、资格证明文件</w:t>
          </w:r>
          <w:r>
            <w:rPr>
              <w:b/>
              <w:sz w:val="24"/>
              <w:szCs w:val="24"/>
            </w:rPr>
            <w:tab/>
          </w:r>
          <w:r>
            <w:fldChar w:fldCharType="begin"/>
          </w:r>
          <w:r>
            <w:instrText xml:space="preserve"> PAGEREF _Toc17084 \h </w:instrText>
          </w:r>
          <w:r>
            <w:fldChar w:fldCharType="separate"/>
          </w:r>
          <w:r>
            <w:t>42</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"_Toc18663" </w:instrText>
          </w:r>
          <w:r>
            <w:fldChar w:fldCharType="separate"/>
          </w:r>
          <w:r>
            <w:rPr>
              <w:rFonts w:hint="eastAsia"/>
              <w:sz w:val="24"/>
              <w:szCs w:val="24"/>
            </w:rPr>
            <w:t>（一）法人或者非法人组织的营业执照等证明文件或自然人的身份证明</w:t>
          </w:r>
          <w:r>
            <w:rPr>
              <w:sz w:val="24"/>
              <w:szCs w:val="24"/>
            </w:rPr>
            <w:tab/>
          </w:r>
          <w:r>
            <w:fldChar w:fldCharType="begin"/>
          </w:r>
          <w:r>
            <w:instrText xml:space="preserve"> PAGEREF _Toc18663 \h </w:instrText>
          </w:r>
          <w:r>
            <w:fldChar w:fldCharType="separate"/>
          </w:r>
          <w:r>
            <w:t>42</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"_Toc26896" </w:instrText>
          </w:r>
          <w:r>
            <w:fldChar w:fldCharType="separate"/>
          </w:r>
          <w:r>
            <w:rPr>
              <w:rFonts w:hint="eastAsia"/>
              <w:sz w:val="24"/>
              <w:szCs w:val="24"/>
            </w:rPr>
            <w:t>（二）法定代表人授权委托书</w:t>
          </w:r>
          <w:r>
            <w:rPr>
              <w:sz w:val="24"/>
              <w:szCs w:val="24"/>
            </w:rPr>
            <w:tab/>
          </w:r>
          <w:r>
            <w:fldChar w:fldCharType="begin"/>
          </w:r>
          <w:r>
            <w:instrText xml:space="preserve"> PAGEREF _Toc26896 \h </w:instrText>
          </w:r>
          <w:r>
            <w:fldChar w:fldCharType="separate"/>
          </w:r>
          <w:r>
            <w:t>43</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"_Toc14983" </w:instrText>
          </w:r>
          <w:r>
            <w:fldChar w:fldCharType="separate"/>
          </w:r>
          <w:r>
            <w:rPr>
              <w:rFonts w:hint="eastAsia"/>
              <w:sz w:val="24"/>
              <w:szCs w:val="24"/>
            </w:rPr>
            <w:t>（三）具有良好的商业信誉和健全的财务会计制度承诺书</w:t>
          </w:r>
          <w:r>
            <w:rPr>
              <w:sz w:val="24"/>
              <w:szCs w:val="24"/>
            </w:rPr>
            <w:tab/>
          </w:r>
          <w:r>
            <w:fldChar w:fldCharType="begin"/>
          </w:r>
          <w:r>
            <w:instrText xml:space="preserve"> PAGEREF _Toc14983 \h </w:instrText>
          </w:r>
          <w:r>
            <w:fldChar w:fldCharType="separate"/>
          </w:r>
          <w:r>
            <w:t>44</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"_Toc4731" </w:instrText>
          </w:r>
          <w:r>
            <w:fldChar w:fldCharType="separate"/>
          </w:r>
          <w:r>
            <w:rPr>
              <w:rFonts w:hint="eastAsia"/>
              <w:sz w:val="24"/>
              <w:szCs w:val="24"/>
            </w:rPr>
            <w:t>（四）依法缴纳社会保障资金的缴纳记录和税收的承诺书</w:t>
          </w:r>
          <w:r>
            <w:rPr>
              <w:sz w:val="24"/>
              <w:szCs w:val="24"/>
            </w:rPr>
            <w:tab/>
          </w:r>
          <w:r>
            <w:fldChar w:fldCharType="begin"/>
          </w:r>
          <w:r>
            <w:instrText xml:space="preserve"> PAGEREF _Toc4731 \h </w:instrText>
          </w:r>
          <w:r>
            <w:fldChar w:fldCharType="separate"/>
          </w:r>
          <w:r>
            <w:t>45</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"_Toc16136" </w:instrText>
          </w:r>
          <w:r>
            <w:fldChar w:fldCharType="separate"/>
          </w:r>
          <w:r>
            <w:rPr>
              <w:rFonts w:hint="eastAsia"/>
              <w:sz w:val="24"/>
              <w:szCs w:val="24"/>
            </w:rPr>
            <w:t>（五）参加政府采购活动前3年内在经营活动中没有重大违法记录的承诺书</w:t>
          </w:r>
          <w:r>
            <w:rPr>
              <w:sz w:val="24"/>
              <w:szCs w:val="24"/>
            </w:rPr>
            <w:tab/>
          </w:r>
          <w:r>
            <w:fldChar w:fldCharType="begin"/>
          </w:r>
          <w:r>
            <w:instrText xml:space="preserve"> PAGEREF _Toc16136 \h </w:instrText>
          </w:r>
          <w:r>
            <w:fldChar w:fldCharType="separate"/>
          </w:r>
          <w:r>
            <w:t>46</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"_Toc4052" </w:instrText>
          </w:r>
          <w:r>
            <w:fldChar w:fldCharType="separate"/>
          </w:r>
          <w:r>
            <w:rPr>
              <w:rFonts w:hint="eastAsia"/>
              <w:sz w:val="24"/>
              <w:szCs w:val="24"/>
            </w:rPr>
            <w:t>（六）落实政府采购政策要求的资格证明文件</w:t>
          </w:r>
          <w:r>
            <w:rPr>
              <w:sz w:val="24"/>
              <w:szCs w:val="24"/>
            </w:rPr>
            <w:tab/>
          </w:r>
          <w:r>
            <w:fldChar w:fldCharType="begin"/>
          </w:r>
          <w:r>
            <w:instrText xml:space="preserve"> PAGEREF _Toc4052 \h </w:instrText>
          </w:r>
          <w:r>
            <w:fldChar w:fldCharType="separate"/>
          </w:r>
          <w:r>
            <w:t>47</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"_Toc32516" </w:instrText>
          </w:r>
          <w:r>
            <w:fldChar w:fldCharType="separate"/>
          </w:r>
          <w:r>
            <w:rPr>
              <w:rFonts w:hint="eastAsia"/>
              <w:bCs/>
              <w:sz w:val="24"/>
              <w:szCs w:val="24"/>
            </w:rPr>
            <w:t>中小企业声明函（工程、服务）</w:t>
          </w:r>
          <w:r>
            <w:rPr>
              <w:sz w:val="24"/>
              <w:szCs w:val="24"/>
            </w:rPr>
            <w:tab/>
          </w:r>
          <w:r>
            <w:fldChar w:fldCharType="begin"/>
          </w:r>
          <w:r>
            <w:instrText xml:space="preserve"> PAGEREF _Toc32516 \h </w:instrText>
          </w:r>
          <w:r>
            <w:fldChar w:fldCharType="separate"/>
          </w:r>
          <w:r>
            <w:t>47</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"_Toc7659" </w:instrText>
          </w:r>
          <w:r>
            <w:fldChar w:fldCharType="separate"/>
          </w:r>
          <w:r>
            <w:rPr>
              <w:rFonts w:hint="eastAsia"/>
              <w:sz w:val="24"/>
              <w:szCs w:val="24"/>
            </w:rPr>
            <w:t>残疾人福利性单位声明函</w:t>
          </w:r>
          <w:r>
            <w:rPr>
              <w:sz w:val="24"/>
              <w:szCs w:val="24"/>
            </w:rPr>
            <w:tab/>
          </w:r>
          <w:r>
            <w:fldChar w:fldCharType="begin"/>
          </w:r>
          <w:r>
            <w:instrText xml:space="preserve"> PAGEREF _Toc7659 \h </w:instrText>
          </w:r>
          <w:r>
            <w:fldChar w:fldCharType="separate"/>
          </w:r>
          <w:r>
            <w:t>48</w:t>
          </w:r>
          <w:r>
            <w:fldChar w:fldCharType="end"/>
          </w:r>
          <w:r>
            <w:fldChar w:fldCharType="end"/>
          </w:r>
        </w:p>
        <w:p>
          <w:pPr>
            <w:pStyle w:val="53"/>
            <w:tabs>
              <w:tab w:val="right" w:leader="dot" w:pos="9746"/>
            </w:tabs>
            <w:spacing w:line="360" w:lineRule="auto"/>
            <w:ind w:left="480"/>
            <w:jc w:val="both"/>
            <w:textAlignment w:val="baseline"/>
            <w:rPr>
              <w:sz w:val="24"/>
              <w:szCs w:val="24"/>
            </w:rPr>
          </w:pPr>
          <w:r>
            <w:fldChar w:fldCharType="begin"/>
          </w:r>
          <w:r>
            <w:instrText xml:space="preserve"> HYPERLINK \l "_Toc2111" </w:instrText>
          </w:r>
          <w:r>
            <w:fldChar w:fldCharType="separate"/>
          </w:r>
          <w:r>
            <w:rPr>
              <w:rFonts w:hint="eastAsia"/>
              <w:sz w:val="24"/>
              <w:szCs w:val="24"/>
            </w:rPr>
            <w:t>监狱企业声明函</w:t>
          </w:r>
          <w:r>
            <w:rPr>
              <w:sz w:val="24"/>
              <w:szCs w:val="24"/>
            </w:rPr>
            <w:tab/>
          </w:r>
          <w:r>
            <w:fldChar w:fldCharType="begin"/>
          </w:r>
          <w:r>
            <w:instrText xml:space="preserve"> PAGEREF _Toc2111 \h </w:instrText>
          </w:r>
          <w:r>
            <w:fldChar w:fldCharType="separate"/>
          </w:r>
          <w:r>
            <w:t>49</w:t>
          </w:r>
          <w:r>
            <w:fldChar w:fldCharType="end"/>
          </w:r>
          <w:r>
            <w:fldChar w:fldCharType="end"/>
          </w:r>
        </w:p>
        <w:p>
          <w:pPr>
            <w:pStyle w:val="52"/>
            <w:tabs>
              <w:tab w:val="right" w:leader="dot" w:pos="9746"/>
            </w:tabs>
            <w:spacing w:line="360" w:lineRule="auto"/>
            <w:jc w:val="both"/>
            <w:textAlignment w:val="baseline"/>
            <w:rPr>
              <w:b/>
              <w:sz w:val="24"/>
              <w:szCs w:val="24"/>
            </w:rPr>
          </w:pPr>
          <w:r>
            <w:fldChar w:fldCharType="begin"/>
          </w:r>
          <w:r>
            <w:instrText xml:space="preserve"> HYPERLINK \l "_Toc3806" </w:instrText>
          </w:r>
          <w:r>
            <w:fldChar w:fldCharType="separate"/>
          </w:r>
          <w:r>
            <w:rPr>
              <w:rFonts w:hint="eastAsia"/>
              <w:b/>
              <w:sz w:val="24"/>
              <w:szCs w:val="24"/>
            </w:rPr>
            <w:t>十、保证金退还申请书</w:t>
          </w:r>
          <w:r>
            <w:rPr>
              <w:b/>
              <w:sz w:val="24"/>
              <w:szCs w:val="24"/>
            </w:rPr>
            <w:tab/>
          </w:r>
          <w:r>
            <w:fldChar w:fldCharType="begin"/>
          </w:r>
          <w:r>
            <w:instrText xml:space="preserve"> PAGEREF _Toc3806 \h </w:instrText>
          </w:r>
          <w:r>
            <w:fldChar w:fldCharType="separate"/>
          </w:r>
          <w:r>
            <w:t>50</w:t>
          </w:r>
          <w:r>
            <w:fldChar w:fldCharType="end"/>
          </w:r>
          <w:r>
            <w:fldChar w:fldCharType="end"/>
          </w:r>
        </w:p>
        <w:p>
          <w:pPr>
            <w:pStyle w:val="52"/>
            <w:tabs>
              <w:tab w:val="right" w:leader="dot" w:pos="9746"/>
            </w:tabs>
            <w:spacing w:line="360" w:lineRule="auto"/>
            <w:jc w:val="both"/>
            <w:textAlignment w:val="baseline"/>
            <w:rPr>
              <w:b/>
              <w:sz w:val="24"/>
              <w:szCs w:val="24"/>
            </w:rPr>
          </w:pPr>
        </w:p>
        <w:p>
          <w:pPr>
            <w:textAlignment w:val="baseline"/>
            <w:rPr>
              <w:b/>
              <w:i/>
              <w:caps/>
            </w:rPr>
          </w:pPr>
          <w:r>
            <w:fldChar w:fldCharType="end"/>
          </w:r>
        </w:p>
      </w:sdtContent>
    </w:sdt>
    <w:p>
      <w:pPr>
        <w:textAlignment w:val="baseline"/>
        <w:rPr>
          <w:rFonts w:hint="eastAsia"/>
        </w:rPr>
      </w:pPr>
      <w:bookmarkStart w:id="0" w:name="_Toc12724"/>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rFonts w:hint="eastAsia"/>
        </w:rPr>
      </w:pPr>
    </w:p>
    <w:p>
      <w:pPr>
        <w:textAlignment w:val="baseline"/>
        <w:rPr>
          <w:sz w:val="20"/>
        </w:rPr>
      </w:pPr>
      <w:r>
        <w:rPr>
          <w:rFonts w:hint="eastAsia"/>
        </w:rPr>
        <w:br w:type="textWrapping"/>
      </w:r>
    </w:p>
    <w:p>
      <w:pPr>
        <w:pStyle w:val="3"/>
        <w:textAlignment w:val="baseline"/>
      </w:pPr>
      <w:r>
        <w:rPr>
          <w:rFonts w:hint="eastAsia"/>
        </w:rPr>
        <w:t>第一章 磋商公告</w:t>
      </w:r>
      <w:bookmarkEnd w:id="0"/>
    </w:p>
    <w:p>
      <w:pPr>
        <w:jc w:val="center"/>
        <w:textAlignment w:val="baseline"/>
        <w:rPr>
          <w:rFonts w:hint="eastAsia" w:eastAsia="宋体"/>
          <w:b/>
          <w:bCs/>
          <w:lang w:eastAsia="zh-CN"/>
        </w:rPr>
      </w:pPr>
      <w:bookmarkStart w:id="1" w:name="_Toc29179"/>
      <w:bookmarkStart w:id="2" w:name="_Toc18131"/>
      <w:bookmarkStart w:id="3" w:name="_Toc6480"/>
      <w:r>
        <w:rPr>
          <w:rFonts w:hint="eastAsia"/>
          <w:b/>
          <w:bCs/>
          <w:lang w:eastAsia="zh-CN"/>
        </w:rPr>
        <w:t>新疆维吾尔自治区交通运输综合行政执法局机关11楼网络改造及设备更新项目</w:t>
      </w:r>
    </w:p>
    <w:p>
      <w:pPr>
        <w:jc w:val="center"/>
        <w:textAlignment w:val="baseline"/>
        <w:rPr>
          <w:sz w:val="20"/>
        </w:rPr>
      </w:pPr>
      <w:r>
        <w:rPr>
          <w:rFonts w:hint="eastAsia"/>
          <w:b/>
          <w:bCs/>
        </w:rPr>
        <w:t>竞争性磋商公告</w:t>
      </w:r>
      <w:bookmarkEnd w:id="1"/>
      <w:bookmarkEnd w:id="2"/>
      <w:bookmarkEnd w:id="3"/>
    </w:p>
    <w:p>
      <w:pPr>
        <w:textAlignment w:val="baseline"/>
        <w:rPr>
          <w:sz w:val="20"/>
        </w:rPr>
      </w:pPr>
      <w:r>
        <w:rPr>
          <w:rFonts w:hint="eastAsia"/>
        </w:rPr>
        <w:t>项目概况:</w:t>
      </w:r>
    </w:p>
    <w:p>
      <w:pPr>
        <w:ind w:firstLine="480" w:firstLineChars="200"/>
        <w:textAlignment w:val="baseline"/>
        <w:rPr>
          <w:sz w:val="20"/>
        </w:rPr>
      </w:pPr>
      <w:r>
        <w:rPr>
          <w:rFonts w:hint="eastAsia"/>
          <w:lang w:eastAsia="zh-CN"/>
        </w:rPr>
        <w:t>新疆维吾尔自治区交通运输综合行政执法局机关11楼网络改造及设备更新项目</w:t>
      </w:r>
      <w:r>
        <w:rPr>
          <w:rFonts w:hint="eastAsia"/>
        </w:rPr>
        <w:t>潜在</w:t>
      </w:r>
      <w:r>
        <w:rPr>
          <w:rFonts w:hint="eastAsia"/>
          <w:lang w:eastAsia="zh-CN"/>
        </w:rPr>
        <w:t>供应商</w:t>
      </w:r>
      <w:r>
        <w:rPr>
          <w:rFonts w:hint="eastAsia"/>
        </w:rPr>
        <w:t>应前往中瑞岳华（上海）项目管理有限公司新疆分公司（新疆乌鲁木齐经济技术开发区庐山街696号丝绸之路交易中心1604室）获取采购文件，并于2022年</w:t>
      </w:r>
      <w:r>
        <w:rPr>
          <w:rFonts w:hint="eastAsia"/>
          <w:lang w:val="en-US" w:eastAsia="zh-CN"/>
        </w:rPr>
        <w:t>11</w:t>
      </w:r>
      <w:r>
        <w:rPr>
          <w:rFonts w:hint="eastAsia"/>
        </w:rPr>
        <w:t>月</w:t>
      </w:r>
      <w:r>
        <w:rPr>
          <w:rFonts w:hint="eastAsia"/>
          <w:lang w:val="en-US" w:eastAsia="zh-CN"/>
        </w:rPr>
        <w:t>16</w:t>
      </w:r>
      <w:r>
        <w:rPr>
          <w:rFonts w:hint="eastAsia"/>
        </w:rPr>
        <w:t>日1</w:t>
      </w:r>
      <w:r>
        <w:rPr>
          <w:rFonts w:hint="eastAsia"/>
          <w:lang w:val="en-US" w:eastAsia="zh-CN"/>
        </w:rPr>
        <w:t>5</w:t>
      </w:r>
      <w:r>
        <w:rPr>
          <w:rFonts w:hint="eastAsia"/>
        </w:rPr>
        <w:t xml:space="preserve">:00（北京时间）前提交响应文件。  </w:t>
      </w:r>
    </w:p>
    <w:p>
      <w:pPr>
        <w:textAlignment w:val="baseline"/>
        <w:rPr>
          <w:sz w:val="20"/>
        </w:rPr>
      </w:pPr>
      <w:bookmarkStart w:id="4" w:name="_Toc14276"/>
      <w:bookmarkStart w:id="5" w:name="_Toc519"/>
      <w:bookmarkStart w:id="6" w:name="_Toc17398"/>
      <w:r>
        <w:rPr>
          <w:rFonts w:hint="eastAsia"/>
        </w:rPr>
        <w:t>一、项目基本情况</w:t>
      </w:r>
      <w:bookmarkEnd w:id="4"/>
      <w:bookmarkEnd w:id="5"/>
      <w:bookmarkEnd w:id="6"/>
    </w:p>
    <w:p>
      <w:pPr>
        <w:ind w:firstLine="480" w:firstLineChars="200"/>
        <w:textAlignment w:val="baseline"/>
        <w:rPr>
          <w:rFonts w:hint="eastAsia" w:eastAsia="宋体"/>
          <w:sz w:val="20"/>
          <w:lang w:eastAsia="zh-CN"/>
        </w:rPr>
      </w:pPr>
      <w:r>
        <w:rPr>
          <w:rFonts w:hint="eastAsia"/>
        </w:rPr>
        <w:t>项目编号：</w:t>
      </w:r>
      <w:r>
        <w:rPr>
          <w:rFonts w:hint="eastAsia"/>
          <w:lang w:eastAsia="zh-CN"/>
        </w:rPr>
        <w:t>ZRYHXJ-JTYS-003</w:t>
      </w:r>
    </w:p>
    <w:p>
      <w:pPr>
        <w:ind w:left="1680" w:leftChars="200" w:hanging="1200" w:hangingChars="500"/>
        <w:textAlignment w:val="baseline"/>
        <w:rPr>
          <w:rFonts w:hint="eastAsia" w:eastAsia="宋体"/>
          <w:b/>
          <w:i/>
          <w:caps/>
          <w:lang w:eastAsia="zh-CN"/>
        </w:rPr>
      </w:pPr>
      <w:r>
        <w:rPr>
          <w:rFonts w:hint="eastAsia"/>
        </w:rPr>
        <w:t>项目名称：</w:t>
      </w:r>
      <w:r>
        <w:rPr>
          <w:rFonts w:hint="eastAsia"/>
          <w:lang w:eastAsia="zh-CN"/>
        </w:rPr>
        <w:t>新疆维吾尔自治区交通运输综合行政执法局机关11楼网络改造及设备更新项目</w:t>
      </w:r>
    </w:p>
    <w:p>
      <w:pPr>
        <w:ind w:firstLine="480" w:firstLineChars="200"/>
        <w:textAlignment w:val="baseline"/>
        <w:rPr>
          <w:sz w:val="20"/>
        </w:rPr>
      </w:pPr>
      <w:r>
        <w:rPr>
          <w:rFonts w:hint="eastAsia"/>
        </w:rPr>
        <w:t>预算金额（元）：</w:t>
      </w:r>
      <w:r>
        <w:rPr>
          <w:rFonts w:hint="eastAsia"/>
          <w:lang w:val="en-US" w:eastAsia="zh-CN"/>
        </w:rPr>
        <w:t>98</w:t>
      </w:r>
      <w:r>
        <w:rPr>
          <w:rFonts w:hint="eastAsia"/>
        </w:rPr>
        <w:t>000.00元</w:t>
      </w:r>
    </w:p>
    <w:p>
      <w:pPr>
        <w:ind w:firstLine="480" w:firstLineChars="200"/>
        <w:textAlignment w:val="baseline"/>
        <w:rPr>
          <w:sz w:val="20"/>
        </w:rPr>
      </w:pPr>
      <w:r>
        <w:rPr>
          <w:rFonts w:hint="eastAsia"/>
        </w:rPr>
        <w:t>最高限价（元）：</w:t>
      </w:r>
      <w:r>
        <w:rPr>
          <w:rFonts w:hint="eastAsia"/>
          <w:lang w:val="en-US" w:eastAsia="zh-CN"/>
        </w:rPr>
        <w:t>98</w:t>
      </w:r>
      <w:r>
        <w:rPr>
          <w:rFonts w:hint="eastAsia"/>
        </w:rPr>
        <w:t>000.00元</w:t>
      </w:r>
    </w:p>
    <w:p>
      <w:pPr>
        <w:ind w:firstLine="480" w:firstLineChars="200"/>
        <w:textAlignment w:val="baseline"/>
        <w:rPr>
          <w:sz w:val="20"/>
        </w:rPr>
      </w:pPr>
      <w:r>
        <w:rPr>
          <w:rFonts w:hint="eastAsia"/>
        </w:rPr>
        <w:t>采购需求：</w:t>
      </w:r>
      <w:r>
        <w:rPr>
          <w:rFonts w:hint="eastAsia"/>
          <w:lang w:val="en-US" w:eastAsia="zh-CN"/>
        </w:rPr>
        <w:t>局机关11楼视频会议网络改造方案，包含将7楼局系统视频会议专线接入11楼会议室并调试至正常使用、会议终端设备、话筒链接方式变更、11楼会议话筒更换、调音台更换、户外移动拉杆音响采购（含两个无线话筒）等的设备采购及安装调试</w:t>
      </w:r>
      <w:r>
        <w:rPr>
          <w:rFonts w:hint="eastAsia"/>
        </w:rPr>
        <w:t>。</w:t>
      </w:r>
    </w:p>
    <w:p>
      <w:pPr>
        <w:textAlignment w:val="baseline"/>
        <w:rPr>
          <w:sz w:val="20"/>
        </w:rPr>
      </w:pPr>
      <w:r>
        <w:rPr>
          <w:rFonts w:hint="eastAsia"/>
        </w:rPr>
        <w:t>备注：</w:t>
      </w:r>
    </w:p>
    <w:p>
      <w:pPr>
        <w:ind w:firstLine="480" w:firstLineChars="200"/>
        <w:textAlignment w:val="baseline"/>
        <w:rPr>
          <w:sz w:val="20"/>
        </w:rPr>
      </w:pPr>
      <w:r>
        <w:rPr>
          <w:rFonts w:hint="eastAsia"/>
        </w:rPr>
        <w:t>合同履约期限：按合同约定</w:t>
      </w:r>
    </w:p>
    <w:p>
      <w:pPr>
        <w:ind w:firstLine="480" w:firstLineChars="200"/>
        <w:textAlignment w:val="baseline"/>
        <w:rPr>
          <w:sz w:val="20"/>
        </w:rPr>
      </w:pPr>
      <w:r>
        <w:rPr>
          <w:rFonts w:hint="eastAsia"/>
        </w:rPr>
        <w:t>本项目</w:t>
      </w:r>
      <w:r>
        <w:rPr>
          <w:rFonts w:hint="eastAsia"/>
          <w:lang w:val="en-US" w:eastAsia="zh-CN"/>
        </w:rPr>
        <w:t>不</w:t>
      </w:r>
      <w:r>
        <w:rPr>
          <w:rFonts w:hint="eastAsia"/>
        </w:rPr>
        <w:t>接受联合体投标</w:t>
      </w:r>
    </w:p>
    <w:p>
      <w:pPr>
        <w:textAlignment w:val="baseline"/>
        <w:rPr>
          <w:sz w:val="20"/>
        </w:rPr>
      </w:pPr>
      <w:bookmarkStart w:id="7" w:name="_Toc28170"/>
      <w:bookmarkStart w:id="8" w:name="_Toc22138"/>
      <w:bookmarkStart w:id="9" w:name="_Toc25467"/>
      <w:r>
        <w:rPr>
          <w:rFonts w:hint="eastAsia"/>
        </w:rPr>
        <w:t>二、申请人的资格要求：</w:t>
      </w:r>
      <w:bookmarkEnd w:id="7"/>
      <w:bookmarkEnd w:id="8"/>
      <w:bookmarkEnd w:id="9"/>
    </w:p>
    <w:p>
      <w:pPr>
        <w:ind w:firstLine="240" w:firstLineChars="100"/>
        <w:textAlignment w:val="baseline"/>
        <w:rPr>
          <w:sz w:val="20"/>
        </w:rPr>
      </w:pPr>
      <w:r>
        <w:rPr>
          <w:rFonts w:hint="eastAsia"/>
        </w:rPr>
        <w:t>1.满足《中华人民共和国政府采购法》第二十二条规定；</w:t>
      </w:r>
    </w:p>
    <w:p>
      <w:pPr>
        <w:ind w:firstLine="240" w:firstLineChars="100"/>
        <w:textAlignment w:val="baseline"/>
        <w:rPr>
          <w:sz w:val="20"/>
        </w:rPr>
      </w:pPr>
      <w:r>
        <w:rPr>
          <w:rFonts w:hint="eastAsia"/>
        </w:rPr>
        <w:t>2.落实政府采购政策需满足的资格要求：无</w:t>
      </w:r>
    </w:p>
    <w:p>
      <w:pPr>
        <w:ind w:firstLine="240" w:firstLineChars="100"/>
        <w:textAlignment w:val="baseline"/>
        <w:rPr>
          <w:sz w:val="20"/>
        </w:rPr>
      </w:pPr>
      <w:r>
        <w:rPr>
          <w:rFonts w:hint="eastAsia"/>
        </w:rPr>
        <w:t>3.本项目的特定资格要求：</w:t>
      </w:r>
    </w:p>
    <w:p>
      <w:pPr>
        <w:ind w:firstLine="240" w:firstLineChars="100"/>
        <w:textAlignment w:val="baseline"/>
        <w:rPr>
          <w:sz w:val="20"/>
        </w:rPr>
      </w:pPr>
      <w:r>
        <w:rPr>
          <w:rFonts w:hint="eastAsia"/>
        </w:rPr>
        <w:t>（1）在中华人民共和国境内依法注册，具备有效的营业执照（三证合一）； </w:t>
      </w:r>
    </w:p>
    <w:p>
      <w:pPr>
        <w:ind w:firstLine="240" w:firstLineChars="100"/>
        <w:textAlignment w:val="baseline"/>
        <w:rPr>
          <w:rFonts w:hint="eastAsia"/>
        </w:rPr>
      </w:pPr>
      <w:r>
        <w:rPr>
          <w:rFonts w:hint="eastAsia"/>
        </w:rPr>
        <w:t>（2）法定代表人授权委托书（法人直接参与仅提供身份证明、非法人直接参与须同时提供法人及本授权人身份证明）；</w:t>
      </w:r>
    </w:p>
    <w:p>
      <w:pPr>
        <w:ind w:firstLine="240" w:firstLineChars="100"/>
        <w:textAlignment w:val="baseline"/>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经会计师事务所审计的近一年的财务状况报告（成立不满一年不需提供）</w:t>
      </w:r>
      <w:r>
        <w:rPr>
          <w:rFonts w:hint="eastAsia"/>
          <w:lang w:eastAsia="zh-CN"/>
        </w:rPr>
        <w:t>；</w:t>
      </w:r>
    </w:p>
    <w:p>
      <w:pPr>
        <w:ind w:firstLine="240" w:firstLineChars="100"/>
        <w:textAlignment w:val="baseline"/>
        <w:rPr>
          <w:rFonts w:hint="eastAsia" w:eastAsia="宋体"/>
          <w:lang w:eastAsia="zh-CN"/>
        </w:rPr>
      </w:pPr>
      <w:r>
        <w:rPr>
          <w:rFonts w:hint="eastAsia"/>
          <w:lang w:eastAsia="zh-CN"/>
        </w:rPr>
        <w:t>（</w:t>
      </w:r>
      <w:r>
        <w:rPr>
          <w:rFonts w:hint="eastAsia"/>
          <w:lang w:val="en-US" w:eastAsia="zh-CN"/>
        </w:rPr>
        <w:t>4</w:t>
      </w:r>
      <w:r>
        <w:rPr>
          <w:rFonts w:hint="eastAsia"/>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p>
    <w:p>
      <w:pPr>
        <w:ind w:firstLine="240" w:firstLineChars="100"/>
        <w:textAlignment w:val="baseline"/>
        <w:rPr>
          <w:rFonts w:hint="eastAsia"/>
        </w:rPr>
      </w:pPr>
      <w:r>
        <w:rPr>
          <w:rFonts w:hint="eastAsia"/>
        </w:rPr>
        <w:t>（</w:t>
      </w:r>
      <w:r>
        <w:rPr>
          <w:rFonts w:hint="eastAsia"/>
          <w:lang w:val="en-US" w:eastAsia="zh-CN"/>
        </w:rPr>
        <w:t>5</w:t>
      </w:r>
      <w:r>
        <w:rPr>
          <w:rFonts w:hint="eastAsia"/>
        </w:rPr>
        <w:t>）“信用中国”以及“中国政府采购网”查询，对列入失信被执行人、重大税收违法案件当事人名单、政府采购严重违法失信行为记录名单及其他不符合《中华人民共和国政府采购法》第二十二条规定条件的</w:t>
      </w:r>
      <w:r>
        <w:rPr>
          <w:rFonts w:hint="eastAsia"/>
          <w:lang w:eastAsia="zh-CN"/>
        </w:rPr>
        <w:t>供应商</w:t>
      </w:r>
      <w:r>
        <w:rPr>
          <w:rFonts w:hint="eastAsia"/>
        </w:rPr>
        <w:t>，拒绝其参与政府采购活动；</w:t>
      </w:r>
    </w:p>
    <w:p>
      <w:pPr>
        <w:ind w:firstLine="240" w:firstLineChars="100"/>
        <w:textAlignment w:val="baseline"/>
        <w:rPr>
          <w:rFonts w:hint="eastAsia"/>
        </w:rPr>
      </w:pPr>
      <w:r>
        <w:rPr>
          <w:rFonts w:hint="eastAsia"/>
        </w:rPr>
        <w:t>（</w:t>
      </w:r>
      <w:r>
        <w:rPr>
          <w:rFonts w:hint="eastAsia"/>
          <w:lang w:val="en-US" w:eastAsia="zh-CN"/>
        </w:rPr>
        <w:t>6</w:t>
      </w:r>
      <w:r>
        <w:rPr>
          <w:rFonts w:hint="eastAsia"/>
        </w:rPr>
        <w:t>）具备履行合同所必需的设备和专业技术能力的书面声明；</w:t>
      </w:r>
    </w:p>
    <w:p>
      <w:pPr>
        <w:ind w:firstLine="240" w:firstLineChars="100"/>
        <w:textAlignment w:val="baseline"/>
        <w:rPr>
          <w:rFonts w:hint="eastAsia" w:eastAsia="宋体"/>
          <w:lang w:eastAsia="zh-CN"/>
        </w:rPr>
      </w:pPr>
      <w:r>
        <w:rPr>
          <w:rFonts w:hint="eastAsia"/>
          <w:lang w:eastAsia="zh-CN"/>
        </w:rPr>
        <w:t>（</w:t>
      </w:r>
      <w:r>
        <w:rPr>
          <w:rFonts w:hint="eastAsia"/>
          <w:lang w:val="en-US" w:eastAsia="zh-CN"/>
        </w:rPr>
        <w:t>7</w:t>
      </w:r>
      <w:r>
        <w:rPr>
          <w:rFonts w:hint="eastAsia"/>
          <w:lang w:eastAsia="zh-CN"/>
        </w:rPr>
        <w:t>）</w:t>
      </w:r>
      <w:r>
        <w:rPr>
          <w:rFonts w:hint="eastAsia"/>
        </w:rPr>
        <w:t>参加政府采购活动前3年内在经营活动中没有重大违法记录的书面声明</w:t>
      </w:r>
      <w:r>
        <w:rPr>
          <w:rFonts w:hint="eastAsia"/>
          <w:lang w:eastAsia="zh-CN"/>
        </w:rPr>
        <w:t>；</w:t>
      </w:r>
    </w:p>
    <w:p>
      <w:pPr>
        <w:ind w:firstLine="240" w:firstLineChars="100"/>
        <w:textAlignment w:val="baseline"/>
        <w:rPr>
          <w:sz w:val="20"/>
        </w:rPr>
      </w:pPr>
      <w:r>
        <w:rPr>
          <w:rFonts w:hint="eastAsia"/>
          <w:lang w:eastAsia="zh-CN"/>
        </w:rPr>
        <w:t>（</w:t>
      </w:r>
      <w:r>
        <w:rPr>
          <w:rFonts w:hint="eastAsia"/>
          <w:lang w:val="en-US" w:eastAsia="zh-CN"/>
        </w:rPr>
        <w:t>8</w:t>
      </w:r>
      <w:r>
        <w:rPr>
          <w:rFonts w:hint="eastAsia"/>
          <w:lang w:eastAsia="zh-CN"/>
        </w:rPr>
        <w:t>）</w:t>
      </w:r>
      <w:r>
        <w:rPr>
          <w:rFonts w:hint="eastAsia"/>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textAlignment w:val="baseline"/>
        <w:rPr>
          <w:sz w:val="20"/>
        </w:rPr>
      </w:pPr>
      <w:bookmarkStart w:id="10" w:name="_Toc19387"/>
      <w:bookmarkStart w:id="11" w:name="_Toc20181"/>
      <w:bookmarkStart w:id="12" w:name="_Toc17364"/>
      <w:r>
        <w:rPr>
          <w:rFonts w:hint="eastAsia"/>
        </w:rPr>
        <w:t>三、获取招标文件</w:t>
      </w:r>
      <w:bookmarkEnd w:id="10"/>
      <w:bookmarkEnd w:id="11"/>
      <w:bookmarkEnd w:id="12"/>
    </w:p>
    <w:p>
      <w:pPr>
        <w:ind w:firstLine="240" w:firstLineChars="100"/>
        <w:textAlignment w:val="baseline"/>
        <w:rPr>
          <w:sz w:val="20"/>
        </w:rPr>
      </w:pPr>
      <w:r>
        <w:rPr>
          <w:rFonts w:hint="eastAsia"/>
        </w:rPr>
        <w:t>1、时间：2022年</w:t>
      </w:r>
      <w:r>
        <w:rPr>
          <w:rFonts w:hint="eastAsia"/>
          <w:lang w:val="en-US" w:eastAsia="zh-CN"/>
        </w:rPr>
        <w:t>9</w:t>
      </w:r>
      <w:r>
        <w:rPr>
          <w:rFonts w:hint="eastAsia"/>
        </w:rPr>
        <w:t>月</w:t>
      </w:r>
      <w:r>
        <w:rPr>
          <w:rFonts w:hint="eastAsia"/>
          <w:lang w:val="en-US" w:eastAsia="zh-CN"/>
        </w:rPr>
        <w:t>20</w:t>
      </w:r>
      <w:r>
        <w:rPr>
          <w:rFonts w:hint="eastAsia"/>
        </w:rPr>
        <w:t>日至2022年</w:t>
      </w:r>
      <w:r>
        <w:rPr>
          <w:rFonts w:hint="eastAsia"/>
          <w:lang w:val="en-US" w:eastAsia="zh-CN"/>
        </w:rPr>
        <w:t>9</w:t>
      </w:r>
      <w:r>
        <w:rPr>
          <w:rFonts w:hint="eastAsia"/>
        </w:rPr>
        <w:t>月</w:t>
      </w:r>
      <w:r>
        <w:rPr>
          <w:rFonts w:hint="eastAsia"/>
          <w:lang w:val="en-US" w:eastAsia="zh-CN"/>
        </w:rPr>
        <w:t>27</w:t>
      </w:r>
      <w:r>
        <w:rPr>
          <w:rFonts w:hint="eastAsia"/>
        </w:rPr>
        <w:t xml:space="preserve">日（磋商文件的发售期限自开始之日起不得少于5个工作日），每天上午10：30至13:30，下午15:30至18:30（北京时间，法定节假日除外 ） </w:t>
      </w:r>
    </w:p>
    <w:p>
      <w:pPr>
        <w:ind w:firstLine="240" w:firstLineChars="100"/>
        <w:textAlignment w:val="baseline"/>
        <w:rPr>
          <w:sz w:val="20"/>
        </w:rPr>
      </w:pPr>
      <w:r>
        <w:rPr>
          <w:rFonts w:hint="eastAsia"/>
        </w:rPr>
        <w:t>2、地点：中瑞岳华（上海）项目管理有限公司新疆分公司（新疆乌鲁木齐经济技术开发区庐山街696号丝绸之路交易中心1604室）</w:t>
      </w:r>
    </w:p>
    <w:p>
      <w:pPr>
        <w:ind w:firstLine="240" w:firstLineChars="100"/>
        <w:textAlignment w:val="baseline"/>
        <w:rPr>
          <w:sz w:val="20"/>
        </w:rPr>
      </w:pPr>
      <w:r>
        <w:rPr>
          <w:rFonts w:hint="eastAsia"/>
        </w:rPr>
        <w:t>3、方式：</w:t>
      </w:r>
      <w:r>
        <w:rPr>
          <w:rFonts w:hint="eastAsia"/>
          <w:lang w:val="en-US" w:eastAsia="zh-CN"/>
        </w:rPr>
        <w:t>线上获取。</w:t>
      </w:r>
      <w:r>
        <w:rPr>
          <w:rFonts w:hint="eastAsia"/>
        </w:rPr>
        <w:t>供应商获取采购文件时应提交的资料</w:t>
      </w:r>
      <w:r>
        <w:rPr>
          <w:rFonts w:hint="eastAsia"/>
          <w:lang w:val="en-US" w:eastAsia="zh-CN"/>
        </w:rPr>
        <w:t>有</w:t>
      </w:r>
      <w:r>
        <w:rPr>
          <w:rFonts w:hint="eastAsia"/>
        </w:rPr>
        <w:t>（1）有效的营业执照副本。（2）投标人法定代表人身份证明书及法定代表人授权委托书。（3）法定代表人身份证或授权委托人身份证。（4）信用信息网页截图（“信用中国”网站上失信被执行人、重大税收违法案件当事人名单、政府采购严重违法失信名单；“中国政府采购网”网站上政府采购严重违法失信行为信息、“中国裁判文书”网无行贿查询记录）</w:t>
      </w:r>
      <w:r>
        <w:rPr>
          <w:rFonts w:hint="eastAsia"/>
          <w:lang w:eastAsia="zh-CN"/>
        </w:rPr>
        <w:t>及</w:t>
      </w:r>
      <w:r>
        <w:rPr>
          <w:rFonts w:hint="eastAsia"/>
        </w:rPr>
        <w:t>“申请人的资格要求”的其他</w:t>
      </w:r>
      <w:r>
        <w:rPr>
          <w:rFonts w:hint="eastAsia"/>
          <w:lang w:eastAsia="zh-CN"/>
        </w:rPr>
        <w:t>资料</w:t>
      </w:r>
      <w:r>
        <w:rPr>
          <w:rFonts w:hint="eastAsia"/>
        </w:rPr>
        <w:t>。供应商需提供上述材料彩色扫描件以邮件形式发送至zryhxj01@163.com，并以电话形式与采购代理机构项目联系人确认。（投标人对采购公告所要求提供的所有文件的真实性负责。以上资料提交不全者，一律谢绝获取采购文件。）注：如因疫情原因无法加盖公章及法人章，可将有关材料先行提供，待本地区疫情解封后将公章及法人章加盖齐全并重新提供。</w:t>
      </w:r>
    </w:p>
    <w:p>
      <w:pPr>
        <w:ind w:firstLine="240" w:firstLineChars="100"/>
        <w:textAlignment w:val="baseline"/>
        <w:rPr>
          <w:sz w:val="20"/>
        </w:rPr>
      </w:pPr>
      <w:r>
        <w:rPr>
          <w:rFonts w:hint="eastAsia"/>
        </w:rPr>
        <w:t xml:space="preserve">4、售价（元）：200元/份（现金缴款，售后不退） </w:t>
      </w:r>
    </w:p>
    <w:p>
      <w:pPr>
        <w:textAlignment w:val="baseline"/>
        <w:rPr>
          <w:sz w:val="20"/>
        </w:rPr>
      </w:pPr>
      <w:bookmarkStart w:id="13" w:name="_Toc10990"/>
      <w:bookmarkStart w:id="14" w:name="_Toc6912"/>
      <w:bookmarkStart w:id="15" w:name="_Toc24637"/>
      <w:r>
        <w:rPr>
          <w:rFonts w:hint="eastAsia"/>
        </w:rPr>
        <w:t>四、提交投标文件截止时间、开标时间和地点</w:t>
      </w:r>
      <w:bookmarkEnd w:id="13"/>
      <w:bookmarkEnd w:id="14"/>
      <w:bookmarkEnd w:id="15"/>
    </w:p>
    <w:p>
      <w:pPr>
        <w:ind w:firstLine="480" w:firstLineChars="200"/>
        <w:textAlignment w:val="baseline"/>
        <w:rPr>
          <w:sz w:val="20"/>
        </w:rPr>
      </w:pPr>
      <w:r>
        <w:rPr>
          <w:rFonts w:hint="eastAsia"/>
        </w:rPr>
        <w:t>提交投标文件截止时间：2022年</w:t>
      </w:r>
      <w:r>
        <w:rPr>
          <w:rFonts w:hint="eastAsia"/>
          <w:lang w:val="en-US" w:eastAsia="zh-CN"/>
        </w:rPr>
        <w:t>11</w:t>
      </w:r>
      <w:r>
        <w:rPr>
          <w:rFonts w:hint="eastAsia"/>
        </w:rPr>
        <w:t>月</w:t>
      </w:r>
      <w:r>
        <w:rPr>
          <w:rFonts w:hint="eastAsia"/>
          <w:lang w:val="en-US" w:eastAsia="zh-CN"/>
        </w:rPr>
        <w:t>16</w:t>
      </w:r>
      <w:r>
        <w:rPr>
          <w:rFonts w:hint="eastAsia"/>
        </w:rPr>
        <w:t>日 1</w:t>
      </w:r>
      <w:r>
        <w:rPr>
          <w:rFonts w:hint="eastAsia"/>
          <w:lang w:val="en-US" w:eastAsia="zh-CN"/>
        </w:rPr>
        <w:t>5</w:t>
      </w:r>
      <w:r>
        <w:rPr>
          <w:rFonts w:hint="eastAsia"/>
        </w:rPr>
        <w:t>:00时（北京时间）（从磋商文件发出之</w:t>
      </w:r>
    </w:p>
    <w:p>
      <w:pPr>
        <w:textAlignment w:val="baseline"/>
        <w:rPr>
          <w:sz w:val="20"/>
        </w:rPr>
      </w:pPr>
      <w:r>
        <w:rPr>
          <w:rFonts w:hint="eastAsia"/>
        </w:rPr>
        <w:t>日起至</w:t>
      </w:r>
      <w:r>
        <w:rPr>
          <w:rFonts w:hint="eastAsia"/>
          <w:lang w:eastAsia="zh-CN"/>
        </w:rPr>
        <w:t>供应商</w:t>
      </w:r>
      <w:r>
        <w:rPr>
          <w:rFonts w:hint="eastAsia"/>
        </w:rPr>
        <w:t xml:space="preserve">提交首次响应文件截止之日止不得少于10日）； </w:t>
      </w:r>
    </w:p>
    <w:p>
      <w:pPr>
        <w:ind w:firstLine="480" w:firstLineChars="200"/>
        <w:textAlignment w:val="baseline"/>
        <w:rPr>
          <w:rFonts w:hint="default" w:eastAsia="宋体"/>
          <w:sz w:val="20"/>
          <w:lang w:val="en-US" w:eastAsia="zh-CN"/>
        </w:rPr>
      </w:pPr>
      <w:r>
        <w:rPr>
          <w:rFonts w:hint="eastAsia"/>
        </w:rPr>
        <w:t>地点：</w:t>
      </w:r>
      <w:r>
        <w:rPr>
          <w:rFonts w:hint="eastAsia"/>
          <w:lang w:val="en-US" w:eastAsia="zh-CN"/>
        </w:rPr>
        <w:t>线上开标（腾讯视频会议号：873-631-332），在开标截止时间（投标文件递交截止时间）前以加密形式将投标文件PDF格式以邮件发送到zryhxj01@163.com邮箱并备注单位名称及项目名称。</w:t>
      </w:r>
    </w:p>
    <w:p>
      <w:pPr>
        <w:textAlignment w:val="baseline"/>
        <w:rPr>
          <w:sz w:val="20"/>
        </w:rPr>
      </w:pPr>
      <w:bookmarkStart w:id="16" w:name="_Toc19975"/>
      <w:bookmarkStart w:id="17" w:name="_Toc19507"/>
      <w:bookmarkStart w:id="18" w:name="_Toc5324"/>
      <w:r>
        <w:rPr>
          <w:rFonts w:hint="eastAsia"/>
        </w:rPr>
        <w:t>五、开启：</w:t>
      </w:r>
      <w:bookmarkEnd w:id="16"/>
      <w:bookmarkEnd w:id="17"/>
      <w:bookmarkEnd w:id="18"/>
    </w:p>
    <w:p>
      <w:pPr>
        <w:ind w:firstLine="480" w:firstLineChars="200"/>
        <w:textAlignment w:val="baseline"/>
        <w:rPr>
          <w:sz w:val="20"/>
        </w:rPr>
      </w:pPr>
      <w:r>
        <w:rPr>
          <w:rFonts w:hint="eastAsia"/>
        </w:rPr>
        <w:t>时间：2022年</w:t>
      </w:r>
      <w:r>
        <w:rPr>
          <w:rFonts w:hint="eastAsia"/>
          <w:lang w:val="en-US" w:eastAsia="zh-CN"/>
        </w:rPr>
        <w:t>11</w:t>
      </w:r>
      <w:r>
        <w:rPr>
          <w:rFonts w:hint="eastAsia"/>
        </w:rPr>
        <w:t>月</w:t>
      </w:r>
      <w:r>
        <w:rPr>
          <w:rFonts w:hint="eastAsia"/>
          <w:lang w:val="en-US" w:eastAsia="zh-CN"/>
        </w:rPr>
        <w:t>16</w:t>
      </w:r>
      <w:r>
        <w:rPr>
          <w:rFonts w:hint="eastAsia"/>
        </w:rPr>
        <w:t>日 1</w:t>
      </w:r>
      <w:r>
        <w:rPr>
          <w:rFonts w:hint="eastAsia"/>
          <w:lang w:val="en-US" w:eastAsia="zh-CN"/>
        </w:rPr>
        <w:t>5</w:t>
      </w:r>
      <w:r>
        <w:rPr>
          <w:rFonts w:hint="eastAsia"/>
        </w:rPr>
        <w:t>:00时</w:t>
      </w:r>
    </w:p>
    <w:p>
      <w:pPr>
        <w:ind w:firstLine="480" w:firstLineChars="200"/>
        <w:textAlignment w:val="baseline"/>
        <w:rPr>
          <w:rFonts w:hint="eastAsia" w:eastAsia="宋体"/>
          <w:sz w:val="20"/>
          <w:lang w:eastAsia="zh-CN"/>
        </w:rPr>
      </w:pPr>
      <w:r>
        <w:rPr>
          <w:rFonts w:hint="eastAsia"/>
        </w:rPr>
        <w:t>地点：</w:t>
      </w:r>
      <w:r>
        <w:rPr>
          <w:rFonts w:hint="eastAsia"/>
          <w:lang w:val="en-US" w:eastAsia="zh-CN"/>
        </w:rPr>
        <w:t>线上开标（腾讯视频会议号：873-631-332），在开标截止时间（投标文件递交截止时间）前以加密形式将投标文件PDF格式以邮件发送到zryhxj01@163.com邮箱并备注单位名称及项目名称。</w:t>
      </w:r>
    </w:p>
    <w:p>
      <w:pPr>
        <w:textAlignment w:val="baseline"/>
        <w:rPr>
          <w:sz w:val="20"/>
        </w:rPr>
      </w:pPr>
      <w:bookmarkStart w:id="19" w:name="_Toc26558"/>
      <w:bookmarkStart w:id="20" w:name="_Toc29753"/>
      <w:bookmarkStart w:id="21" w:name="_Toc29883"/>
      <w:r>
        <w:rPr>
          <w:rFonts w:hint="eastAsia"/>
        </w:rPr>
        <w:t>六、公告期限</w:t>
      </w:r>
      <w:bookmarkEnd w:id="19"/>
      <w:bookmarkEnd w:id="20"/>
      <w:bookmarkEnd w:id="21"/>
    </w:p>
    <w:p>
      <w:pPr>
        <w:ind w:firstLine="480" w:firstLineChars="200"/>
        <w:textAlignment w:val="baseline"/>
        <w:rPr>
          <w:sz w:val="20"/>
        </w:rPr>
      </w:pPr>
      <w:r>
        <w:rPr>
          <w:rFonts w:hint="eastAsia"/>
        </w:rPr>
        <w:t>自本公告发布之日起</w:t>
      </w:r>
      <w:r>
        <w:rPr>
          <w:rFonts w:hint="eastAsia"/>
          <w:lang w:val="en-US" w:eastAsia="zh-CN"/>
        </w:rPr>
        <w:t>5</w:t>
      </w:r>
      <w:r>
        <w:rPr>
          <w:rFonts w:hint="eastAsia"/>
        </w:rPr>
        <w:t>个工作日。</w:t>
      </w:r>
    </w:p>
    <w:p>
      <w:pPr>
        <w:textAlignment w:val="baseline"/>
        <w:rPr>
          <w:sz w:val="20"/>
        </w:rPr>
      </w:pPr>
      <w:bookmarkStart w:id="22" w:name="_Toc11495"/>
      <w:bookmarkStart w:id="23" w:name="_Toc15180"/>
      <w:bookmarkStart w:id="24" w:name="_Toc30803"/>
      <w:r>
        <w:rPr>
          <w:rFonts w:hint="eastAsia"/>
        </w:rPr>
        <w:t>七、其他补充事宜</w:t>
      </w:r>
      <w:bookmarkEnd w:id="22"/>
      <w:bookmarkEnd w:id="23"/>
      <w:bookmarkEnd w:id="24"/>
      <w:r>
        <w:rPr>
          <w:rFonts w:hint="eastAsia"/>
        </w:rPr>
        <w:t xml:space="preserve">  </w:t>
      </w:r>
    </w:p>
    <w:p>
      <w:pPr>
        <w:ind w:firstLine="480" w:firstLineChars="200"/>
        <w:textAlignment w:val="baseline"/>
        <w:rPr>
          <w:sz w:val="20"/>
        </w:rPr>
      </w:pPr>
      <w:r>
        <w:rPr>
          <w:rFonts w:hint="eastAsia"/>
          <w:lang w:val="en-US" w:eastAsia="zh-CN"/>
        </w:rPr>
        <w:t>本次招标公告发布在新疆政府采购网。</w:t>
      </w:r>
    </w:p>
    <w:p>
      <w:pPr>
        <w:textAlignment w:val="baseline"/>
        <w:rPr>
          <w:sz w:val="20"/>
        </w:rPr>
      </w:pPr>
      <w:bookmarkStart w:id="25" w:name="_Toc26223"/>
      <w:bookmarkStart w:id="26" w:name="_Toc14219"/>
      <w:bookmarkStart w:id="27" w:name="_Toc30678"/>
      <w:r>
        <w:rPr>
          <w:rFonts w:hint="eastAsia"/>
        </w:rPr>
        <w:t>八、对本次采购提出询问，请按以下方式联系</w:t>
      </w:r>
      <w:bookmarkEnd w:id="25"/>
      <w:bookmarkEnd w:id="26"/>
      <w:bookmarkEnd w:id="27"/>
    </w:p>
    <w:p>
      <w:pPr>
        <w:ind w:firstLine="240" w:firstLineChars="100"/>
        <w:textAlignment w:val="baseline"/>
        <w:rPr>
          <w:sz w:val="20"/>
        </w:rPr>
      </w:pPr>
      <w:r>
        <w:rPr>
          <w:rFonts w:hint="eastAsia"/>
        </w:rPr>
        <w:t>1.采购人信息</w:t>
      </w:r>
    </w:p>
    <w:p>
      <w:pPr>
        <w:ind w:firstLine="480" w:firstLineChars="200"/>
        <w:textAlignment w:val="baseline"/>
        <w:rPr>
          <w:b/>
          <w:i/>
          <w:caps/>
        </w:rPr>
      </w:pPr>
      <w:r>
        <w:rPr>
          <w:rFonts w:hint="eastAsia"/>
        </w:rPr>
        <w:t>名    称：新疆维吾尔自治区交通运输综合行政执法局</w:t>
      </w:r>
    </w:p>
    <w:p>
      <w:pPr>
        <w:ind w:firstLine="480" w:firstLineChars="200"/>
        <w:textAlignment w:val="baseline"/>
        <w:rPr>
          <w:b/>
          <w:i/>
          <w:caps/>
        </w:rPr>
      </w:pPr>
      <w:r>
        <w:rPr>
          <w:rFonts w:hint="eastAsia"/>
        </w:rPr>
        <w:t>地    址：新疆乌鲁木齐市扬子江路224号</w:t>
      </w:r>
    </w:p>
    <w:p>
      <w:pPr>
        <w:ind w:firstLine="480" w:firstLineChars="200"/>
        <w:textAlignment w:val="baseline"/>
        <w:rPr>
          <w:rFonts w:hint="default" w:eastAsia="宋体"/>
          <w:b/>
          <w:i/>
          <w:caps/>
          <w:lang w:val="en-US" w:eastAsia="zh-CN"/>
        </w:rPr>
      </w:pPr>
      <w:r>
        <w:rPr>
          <w:rFonts w:hint="eastAsia"/>
        </w:rPr>
        <w:t>联 系 人：</w:t>
      </w:r>
      <w:r>
        <w:rPr>
          <w:rFonts w:hint="eastAsia"/>
          <w:lang w:val="en-US" w:eastAsia="zh-CN"/>
        </w:rPr>
        <w:t>杨茂荣</w:t>
      </w:r>
    </w:p>
    <w:p>
      <w:pPr>
        <w:ind w:firstLine="480" w:firstLineChars="200"/>
        <w:textAlignment w:val="baseline"/>
        <w:rPr>
          <w:rFonts w:hint="default" w:eastAsia="宋体"/>
          <w:b/>
          <w:i/>
          <w:caps/>
          <w:lang w:val="en-US" w:eastAsia="zh-CN"/>
        </w:rPr>
      </w:pPr>
      <w:r>
        <w:rPr>
          <w:rFonts w:hint="eastAsia"/>
        </w:rPr>
        <w:t>联系方式：</w:t>
      </w:r>
      <w:r>
        <w:rPr>
          <w:rFonts w:hint="eastAsia"/>
          <w:lang w:val="en-US" w:eastAsia="zh-CN"/>
        </w:rPr>
        <w:t>15299432999</w:t>
      </w:r>
    </w:p>
    <w:p>
      <w:pPr>
        <w:ind w:firstLine="240" w:firstLineChars="100"/>
        <w:textAlignment w:val="baseline"/>
        <w:rPr>
          <w:b/>
          <w:i/>
          <w:caps/>
        </w:rPr>
      </w:pPr>
      <w:r>
        <w:rPr>
          <w:rFonts w:hint="eastAsia"/>
        </w:rPr>
        <w:t>2.采购代理机构信息</w:t>
      </w:r>
    </w:p>
    <w:p>
      <w:pPr>
        <w:ind w:firstLine="480" w:firstLineChars="200"/>
        <w:textAlignment w:val="baseline"/>
        <w:rPr>
          <w:b/>
          <w:i/>
          <w:caps/>
        </w:rPr>
      </w:pPr>
      <w:r>
        <w:rPr>
          <w:rFonts w:hint="eastAsia"/>
        </w:rPr>
        <w:t>名    称：中瑞岳华（上海）项目管理有限公司</w:t>
      </w:r>
    </w:p>
    <w:p>
      <w:pPr>
        <w:ind w:firstLine="480" w:firstLineChars="200"/>
        <w:textAlignment w:val="baseline"/>
        <w:rPr>
          <w:b/>
          <w:i/>
          <w:caps/>
        </w:rPr>
      </w:pPr>
      <w:r>
        <w:rPr>
          <w:rFonts w:hint="eastAsia"/>
        </w:rPr>
        <w:t>地    址：新疆乌鲁木齐经济技术开发区庐山街696号丝绸之路交易中心1604室</w:t>
      </w:r>
    </w:p>
    <w:p>
      <w:pPr>
        <w:ind w:firstLine="480" w:firstLineChars="200"/>
        <w:textAlignment w:val="baseline"/>
        <w:rPr>
          <w:b/>
          <w:i/>
          <w:caps/>
        </w:rPr>
      </w:pPr>
      <w:r>
        <w:rPr>
          <w:rFonts w:hint="eastAsia"/>
        </w:rPr>
        <w:t>联 系 人：令文君</w:t>
      </w:r>
    </w:p>
    <w:p>
      <w:pPr>
        <w:ind w:firstLine="480" w:firstLineChars="200"/>
        <w:textAlignment w:val="baseline"/>
        <w:rPr>
          <w:b/>
          <w:i/>
          <w:caps/>
        </w:rPr>
      </w:pPr>
      <w:r>
        <w:rPr>
          <w:rFonts w:hint="eastAsia"/>
        </w:rPr>
        <w:t>联系方式：15160968614</w:t>
      </w:r>
    </w:p>
    <w:p>
      <w:pPr>
        <w:textAlignment w:val="baseline"/>
        <w:rPr>
          <w:b/>
          <w:i/>
          <w:caps/>
        </w:rPr>
      </w:pPr>
    </w:p>
    <w:p>
      <w:pPr>
        <w:textAlignment w:val="baseline"/>
        <w:rPr>
          <w:sz w:val="20"/>
        </w:rPr>
      </w:pPr>
      <w:r>
        <w:rPr>
          <w:rFonts w:hint="eastAsia"/>
        </w:rPr>
        <w:t xml:space="preserve">    </w:t>
      </w:r>
    </w:p>
    <w:p>
      <w:pPr>
        <w:spacing w:line="560" w:lineRule="exact"/>
        <w:jc w:val="right"/>
        <w:textAlignment w:val="baseline"/>
        <w:rPr>
          <w:rStyle w:val="33"/>
          <w:rFonts w:hint="eastAsia"/>
          <w:color w:val="000000"/>
        </w:rPr>
      </w:pPr>
    </w:p>
    <w:p>
      <w:pPr>
        <w:spacing w:line="560" w:lineRule="exact"/>
        <w:jc w:val="right"/>
        <w:textAlignment w:val="baseline"/>
        <w:rPr>
          <w:rFonts w:hint="eastAsia"/>
        </w:rPr>
      </w:pPr>
      <w:r>
        <w:rPr>
          <w:rStyle w:val="33"/>
          <w:rFonts w:hint="eastAsia"/>
          <w:color w:val="000000"/>
        </w:rPr>
        <w:t xml:space="preserve">                                      </w:t>
      </w:r>
      <w:r>
        <w:rPr>
          <w:rStyle w:val="33"/>
          <w:rFonts w:hint="eastAsia"/>
          <w:color w:val="000000"/>
          <w:sz w:val="32"/>
          <w:szCs w:val="32"/>
        </w:rPr>
        <w:br w:type="textWrapping"/>
      </w:r>
    </w:p>
    <w:p>
      <w:pPr>
        <w:pStyle w:val="3"/>
        <w:keepNext/>
        <w:keepLines/>
        <w:pageBreakBefore w:val="0"/>
        <w:widowControl w:val="0"/>
        <w:kinsoku/>
        <w:wordWrap/>
        <w:overflowPunct/>
        <w:topLinePunct w:val="0"/>
        <w:autoSpaceDE/>
        <w:autoSpaceDN/>
        <w:bidi w:val="0"/>
        <w:adjustRightInd/>
        <w:snapToGrid/>
        <w:spacing w:before="20" w:after="20" w:line="400" w:lineRule="exact"/>
        <w:jc w:val="center"/>
        <w:textAlignment w:val="baseline"/>
        <w:rPr>
          <w:rFonts w:hint="eastAsia"/>
        </w:rPr>
      </w:pPr>
      <w:r>
        <w:rPr>
          <w:rFonts w:hint="eastAsia"/>
        </w:rPr>
        <w:t xml:space="preserve">第二章 </w:t>
      </w:r>
      <w:r>
        <w:rPr>
          <w:rFonts w:hint="eastAsia"/>
          <w:lang w:eastAsia="zh-CN"/>
        </w:rPr>
        <w:t>供应商</w:t>
      </w:r>
      <w:r>
        <w:rPr>
          <w:rFonts w:hint="eastAsia"/>
        </w:rPr>
        <w:t>须知前附表</w:t>
      </w:r>
    </w:p>
    <w:p>
      <w:pPr>
        <w:ind w:firstLine="480" w:firstLineChars="200"/>
        <w:textAlignment w:val="baseline"/>
        <w:rPr>
          <w:b/>
          <w:i/>
          <w:caps/>
        </w:rPr>
      </w:pPr>
      <w:r>
        <w:rPr>
          <w:rFonts w:hint="eastAsia"/>
        </w:rPr>
        <w:t>本表是本采购项目的具体资料，是对</w:t>
      </w:r>
      <w:r>
        <w:rPr>
          <w:rFonts w:hint="eastAsia"/>
          <w:lang w:eastAsia="zh-CN"/>
        </w:rPr>
        <w:t>供应商</w:t>
      </w:r>
      <w:r>
        <w:rPr>
          <w:rFonts w:hint="eastAsia"/>
        </w:rPr>
        <w:t>须知的具体补充和修改，如有矛盾，应以本表为准。</w:t>
      </w:r>
    </w:p>
    <w:tbl>
      <w:tblPr>
        <w:tblStyle w:val="30"/>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9"/>
        <w:gridCol w:w="92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99" w:type="dxa"/>
            <w:vAlign w:val="center"/>
          </w:tcPr>
          <w:p>
            <w:pPr>
              <w:spacing w:line="560" w:lineRule="exact"/>
              <w:jc w:val="center"/>
              <w:textAlignment w:val="baseline"/>
            </w:pPr>
            <w:r>
              <w:rPr>
                <w:rFonts w:hint="eastAsia"/>
                <w:b/>
                <w:bCs/>
              </w:rPr>
              <w:t>序号</w:t>
            </w:r>
          </w:p>
        </w:tc>
        <w:tc>
          <w:tcPr>
            <w:tcW w:w="9247" w:type="dxa"/>
            <w:vAlign w:val="center"/>
          </w:tcPr>
          <w:p>
            <w:pPr>
              <w:jc w:val="center"/>
              <w:textAlignment w:val="baseline"/>
              <w:rPr>
                <w:rFonts w:ascii="宋体" w:hAnsi="宋体" w:cs="宋体"/>
              </w:rPr>
            </w:pPr>
            <w:r>
              <w:rPr>
                <w:rFonts w:hint="eastAsia"/>
                <w:b/>
                <w:bCs/>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5" w:hRule="atLeast"/>
        </w:trPr>
        <w:tc>
          <w:tcPr>
            <w:tcW w:w="699" w:type="dxa"/>
            <w:vAlign w:val="center"/>
          </w:tcPr>
          <w:p>
            <w:pPr>
              <w:spacing w:line="560" w:lineRule="exact"/>
              <w:jc w:val="center"/>
              <w:textAlignment w:val="baseline"/>
            </w:pPr>
            <w:r>
              <w:rPr>
                <w:rFonts w:hint="eastAsia"/>
              </w:rPr>
              <w:t>1</w:t>
            </w:r>
          </w:p>
        </w:tc>
        <w:tc>
          <w:tcPr>
            <w:tcW w:w="9247" w:type="dxa"/>
            <w:vAlign w:val="center"/>
          </w:tcPr>
          <w:p>
            <w:pPr>
              <w:pStyle w:val="24"/>
              <w:spacing w:before="0" w:beforeAutospacing="0" w:after="0" w:afterAutospacing="0"/>
              <w:ind w:left="1200" w:hanging="1200" w:hangingChars="500"/>
              <w:textAlignment w:val="baseline"/>
              <w:rPr>
                <w:rStyle w:val="33"/>
                <w:rFonts w:hint="eastAsia" w:ascii="宋体" w:hAnsi="宋体" w:eastAsia="宋体" w:cs="宋体"/>
                <w:b w:val="0"/>
                <w:bCs/>
                <w:lang w:eastAsia="zh-CN"/>
              </w:rPr>
            </w:pPr>
            <w:r>
              <w:rPr>
                <w:rStyle w:val="33"/>
                <w:rFonts w:hint="eastAsia" w:ascii="宋体" w:hAnsi="宋体" w:cs="宋体"/>
                <w:b w:val="0"/>
                <w:bCs/>
              </w:rPr>
              <w:t>项目名称：</w:t>
            </w:r>
            <w:r>
              <w:rPr>
                <w:rFonts w:hint="eastAsia"/>
                <w:lang w:eastAsia="zh-CN"/>
              </w:rPr>
              <w:t>新疆维吾尔自治区交通运输综合行政执法局机关11楼网络改造及设备更新项目</w:t>
            </w:r>
          </w:p>
          <w:p>
            <w:pPr>
              <w:textAlignment w:val="baseline"/>
              <w:rPr>
                <w:rStyle w:val="33"/>
                <w:rFonts w:hint="eastAsia" w:ascii="宋体" w:hAnsi="宋体" w:eastAsia="宋体" w:cs="宋体"/>
                <w:b w:val="0"/>
                <w:bCs/>
                <w:lang w:eastAsia="zh-CN"/>
              </w:rPr>
            </w:pPr>
            <w:r>
              <w:rPr>
                <w:rStyle w:val="33"/>
                <w:rFonts w:hint="eastAsia" w:ascii="宋体" w:hAnsi="宋体" w:cs="宋体"/>
                <w:b w:val="0"/>
                <w:bCs/>
              </w:rPr>
              <w:t>项目编号：</w:t>
            </w:r>
            <w:r>
              <w:rPr>
                <w:rStyle w:val="33"/>
                <w:rFonts w:hint="eastAsia" w:ascii="宋体" w:hAnsi="宋体" w:cs="宋体"/>
                <w:b w:val="0"/>
                <w:bCs/>
                <w:lang w:eastAsia="zh-CN"/>
              </w:rPr>
              <w:t>ZRYHXJ-JTYS-003</w:t>
            </w:r>
          </w:p>
          <w:p>
            <w:pPr>
              <w:textAlignment w:val="baseline"/>
              <w:rPr>
                <w:b/>
                <w:i/>
                <w:caps/>
              </w:rPr>
            </w:pPr>
            <w:r>
              <w:rPr>
                <w:rStyle w:val="33"/>
                <w:rFonts w:hint="eastAsia" w:ascii="宋体" w:hAnsi="宋体" w:cs="宋体"/>
                <w:b w:val="0"/>
                <w:bCs/>
              </w:rPr>
              <w:t>供货期（包含安装）：</w:t>
            </w:r>
            <w:r>
              <w:rPr>
                <w:rStyle w:val="33"/>
                <w:rFonts w:hint="eastAsia" w:ascii="宋体" w:hAnsi="宋体" w:cs="宋体"/>
                <w:b w:val="0"/>
                <w:bCs/>
                <w:u w:val="single"/>
                <w:lang w:val="en-US" w:eastAsia="zh-CN"/>
              </w:rPr>
              <w:t>15</w:t>
            </w:r>
            <w:r>
              <w:rPr>
                <w:rStyle w:val="33"/>
                <w:rFonts w:hint="eastAsia" w:ascii="宋体" w:hAnsi="宋体" w:cs="宋体"/>
                <w:b w:val="0"/>
                <w:bCs/>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699" w:type="dxa"/>
            <w:vAlign w:val="center"/>
          </w:tcPr>
          <w:p>
            <w:pPr>
              <w:spacing w:line="560" w:lineRule="exact"/>
              <w:jc w:val="center"/>
              <w:textAlignment w:val="baseline"/>
            </w:pPr>
            <w:r>
              <w:rPr>
                <w:rFonts w:hint="eastAsia"/>
              </w:rPr>
              <w:t>2</w:t>
            </w:r>
          </w:p>
        </w:tc>
        <w:tc>
          <w:tcPr>
            <w:tcW w:w="9247" w:type="dxa"/>
            <w:vAlign w:val="center"/>
          </w:tcPr>
          <w:p>
            <w:pPr>
              <w:pStyle w:val="24"/>
              <w:spacing w:before="0" w:beforeAutospacing="0" w:after="0" w:afterAutospacing="0"/>
              <w:textAlignment w:val="baseline"/>
              <w:rPr>
                <w:rStyle w:val="33"/>
                <w:rFonts w:ascii="宋体" w:hAnsi="宋体" w:cs="宋体"/>
                <w:b w:val="0"/>
                <w:bCs/>
              </w:rPr>
            </w:pPr>
            <w:r>
              <w:rPr>
                <w:rFonts w:hint="eastAsia"/>
              </w:rPr>
              <w:t>采</w:t>
            </w:r>
            <w:r>
              <w:rPr>
                <w:rStyle w:val="33"/>
                <w:rFonts w:hint="eastAsia" w:ascii="宋体" w:hAnsi="宋体" w:cs="宋体"/>
                <w:b w:val="0"/>
                <w:bCs/>
              </w:rPr>
              <w:t>购人：新疆维吾尔自治区交通运输综合行政执法局　　　　　　　　</w:t>
            </w:r>
          </w:p>
          <w:p>
            <w:pPr>
              <w:pStyle w:val="24"/>
              <w:spacing w:before="0" w:beforeAutospacing="0" w:after="0" w:afterAutospacing="0"/>
              <w:textAlignment w:val="baseline"/>
              <w:rPr>
                <w:rStyle w:val="33"/>
                <w:rFonts w:ascii="宋体" w:hAnsi="宋体" w:cs="宋体"/>
                <w:b w:val="0"/>
                <w:bCs/>
              </w:rPr>
            </w:pPr>
            <w:r>
              <w:rPr>
                <w:rStyle w:val="33"/>
                <w:rFonts w:hint="eastAsia" w:ascii="宋体" w:hAnsi="宋体" w:cs="宋体"/>
                <w:b w:val="0"/>
                <w:bCs/>
              </w:rPr>
              <w:t xml:space="preserve">地  址：新疆乌鲁木齐市扬子江路224号　　　　　　　　　　 </w:t>
            </w:r>
          </w:p>
          <w:p>
            <w:pPr>
              <w:textAlignment w:val="baseline"/>
              <w:rPr>
                <w:rFonts w:hint="default" w:eastAsia="宋体"/>
                <w:b/>
                <w:i/>
                <w:caps/>
                <w:lang w:val="en-US" w:eastAsia="zh-CN"/>
              </w:rPr>
            </w:pPr>
            <w:r>
              <w:rPr>
                <w:rFonts w:hint="eastAsia"/>
              </w:rPr>
              <w:t>联 系 人：</w:t>
            </w:r>
            <w:r>
              <w:rPr>
                <w:rFonts w:hint="eastAsia"/>
                <w:lang w:val="en-US" w:eastAsia="zh-CN"/>
              </w:rPr>
              <w:t>杨茂荣</w:t>
            </w:r>
          </w:p>
          <w:p>
            <w:pPr>
              <w:textAlignment w:val="baseline"/>
              <w:rPr>
                <w:rStyle w:val="33"/>
                <w:rFonts w:ascii="宋体" w:hAnsi="宋体" w:cs="宋体"/>
                <w:b w:val="0"/>
                <w:bCs/>
              </w:rPr>
            </w:pPr>
            <w:r>
              <w:rPr>
                <w:rFonts w:hint="eastAsia"/>
              </w:rPr>
              <w:t>联系方式：</w:t>
            </w:r>
            <w:r>
              <w:rPr>
                <w:rFonts w:hint="eastAsia"/>
                <w:lang w:val="en-US" w:eastAsia="zh-CN"/>
              </w:rPr>
              <w:t>15299432999</w:t>
            </w:r>
            <w:r>
              <w:rPr>
                <w:rStyle w:val="33"/>
                <w:rFonts w:hint="eastAsia" w:ascii="宋体" w:hAnsi="宋体" w:cs="宋体"/>
                <w:b w:val="0"/>
                <w:bCs/>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99" w:type="dxa"/>
            <w:vAlign w:val="center"/>
          </w:tcPr>
          <w:p>
            <w:pPr>
              <w:spacing w:line="560" w:lineRule="exact"/>
              <w:jc w:val="center"/>
              <w:textAlignment w:val="baseline"/>
            </w:pPr>
            <w:r>
              <w:rPr>
                <w:rFonts w:hint="eastAsia"/>
              </w:rPr>
              <w:t>3</w:t>
            </w:r>
          </w:p>
        </w:tc>
        <w:tc>
          <w:tcPr>
            <w:tcW w:w="9247" w:type="dxa"/>
            <w:vAlign w:val="center"/>
          </w:tcPr>
          <w:p>
            <w:pPr>
              <w:pStyle w:val="24"/>
              <w:spacing w:before="0" w:beforeAutospacing="0" w:after="0" w:afterAutospacing="0"/>
              <w:textAlignment w:val="baseline"/>
              <w:rPr>
                <w:rFonts w:hint="eastAsia"/>
              </w:rPr>
            </w:pPr>
            <w:r>
              <w:rPr>
                <w:rFonts w:hint="eastAsia"/>
              </w:rPr>
              <w:t>代理机构：中瑞岳华（上海）项目管理有限公司</w:t>
            </w:r>
          </w:p>
          <w:p>
            <w:pPr>
              <w:pStyle w:val="24"/>
              <w:spacing w:before="0" w:beforeAutospacing="0" w:after="0" w:afterAutospacing="0"/>
              <w:textAlignment w:val="baseline"/>
              <w:rPr>
                <w:rFonts w:hint="eastAsia"/>
              </w:rPr>
            </w:pPr>
            <w:r>
              <w:rPr>
                <w:rFonts w:hint="eastAsia"/>
              </w:rPr>
              <w:t>联系地址：新疆乌鲁木齐经济技术开发区庐山街696号丝绸之路交易中心1604室</w:t>
            </w:r>
          </w:p>
          <w:p>
            <w:pPr>
              <w:pStyle w:val="24"/>
              <w:spacing w:before="0" w:beforeAutospacing="0" w:after="0" w:afterAutospacing="0"/>
              <w:textAlignment w:val="baseline"/>
              <w:rPr>
                <w:rFonts w:hint="eastAsia"/>
              </w:rPr>
            </w:pPr>
            <w:r>
              <w:rPr>
                <w:rFonts w:hint="eastAsia"/>
              </w:rPr>
              <w:t>联 系 人：令文君</w:t>
            </w:r>
          </w:p>
          <w:p>
            <w:pPr>
              <w:pStyle w:val="24"/>
              <w:spacing w:before="0" w:beforeAutospacing="0" w:after="0" w:afterAutospacing="0"/>
              <w:textAlignment w:val="baseline"/>
              <w:rPr>
                <w:rStyle w:val="33"/>
                <w:rFonts w:ascii="宋体" w:hAnsi="宋体" w:cs="宋体"/>
                <w:b w:val="0"/>
                <w:bCs/>
              </w:rPr>
            </w:pPr>
            <w:r>
              <w:rPr>
                <w:rFonts w:hint="eastAsia"/>
              </w:rPr>
              <w:t>联系电话：15160968614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99" w:type="dxa"/>
            <w:vAlign w:val="center"/>
          </w:tcPr>
          <w:p>
            <w:pPr>
              <w:spacing w:line="560" w:lineRule="exact"/>
              <w:jc w:val="center"/>
              <w:textAlignment w:val="baseline"/>
            </w:pPr>
            <w:r>
              <w:rPr>
                <w:rFonts w:hint="eastAsia"/>
              </w:rPr>
              <w:t>4</w:t>
            </w:r>
          </w:p>
        </w:tc>
        <w:tc>
          <w:tcPr>
            <w:tcW w:w="9247" w:type="dxa"/>
            <w:vAlign w:val="center"/>
          </w:tcPr>
          <w:p>
            <w:pPr>
              <w:textAlignment w:val="baseline"/>
              <w:rPr>
                <w:sz w:val="20"/>
              </w:rPr>
            </w:pPr>
            <w:r>
              <w:rPr>
                <w:rFonts w:hint="eastAsia"/>
              </w:rPr>
              <w:t>合格</w:t>
            </w:r>
            <w:r>
              <w:rPr>
                <w:rFonts w:hint="eastAsia"/>
                <w:lang w:eastAsia="zh-CN"/>
              </w:rPr>
              <w:t>供应商</w:t>
            </w:r>
            <w:r>
              <w:rPr>
                <w:rFonts w:hint="eastAsia"/>
              </w:rPr>
              <w:t>的资格要求：</w:t>
            </w:r>
          </w:p>
          <w:p>
            <w:pPr>
              <w:ind w:firstLine="240" w:firstLineChars="100"/>
              <w:textAlignment w:val="baseline"/>
              <w:rPr>
                <w:sz w:val="20"/>
              </w:rPr>
            </w:pPr>
            <w:r>
              <w:rPr>
                <w:rFonts w:hint="eastAsia"/>
              </w:rPr>
              <w:t>（1）在中华人民共和国境内依法注册，具备有效的营业执照（三证合一）； </w:t>
            </w:r>
          </w:p>
          <w:p>
            <w:pPr>
              <w:ind w:firstLine="240" w:firstLineChars="100"/>
              <w:textAlignment w:val="baseline"/>
              <w:rPr>
                <w:rFonts w:hint="eastAsia"/>
              </w:rPr>
            </w:pPr>
            <w:r>
              <w:rPr>
                <w:rFonts w:hint="eastAsia"/>
              </w:rPr>
              <w:t>（2）法定代表人授权委托书（法人直接参与仅提供身份证明、非法人直接参与须同时提供法人及本授权人身份证明）；</w:t>
            </w:r>
          </w:p>
          <w:p>
            <w:pPr>
              <w:ind w:firstLine="240" w:firstLineChars="100"/>
              <w:textAlignment w:val="baseline"/>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经会计师事务所审计的近一年的财务状况报告（成立不满一年不需提供）</w:t>
            </w:r>
            <w:r>
              <w:rPr>
                <w:rFonts w:hint="eastAsia"/>
                <w:lang w:eastAsia="zh-CN"/>
              </w:rPr>
              <w:t>；</w:t>
            </w:r>
          </w:p>
          <w:p>
            <w:pPr>
              <w:ind w:firstLine="240" w:firstLineChars="100"/>
              <w:textAlignment w:val="baseline"/>
              <w:rPr>
                <w:rFonts w:hint="eastAsia" w:eastAsia="宋体"/>
                <w:lang w:eastAsia="zh-CN"/>
              </w:rPr>
            </w:pPr>
            <w:r>
              <w:rPr>
                <w:rFonts w:hint="eastAsia"/>
                <w:lang w:eastAsia="zh-CN"/>
              </w:rPr>
              <w:t>（</w:t>
            </w:r>
            <w:r>
              <w:rPr>
                <w:rFonts w:hint="eastAsia"/>
                <w:lang w:val="en-US" w:eastAsia="zh-CN"/>
              </w:rPr>
              <w:t>4</w:t>
            </w:r>
            <w:r>
              <w:rPr>
                <w:rFonts w:hint="eastAsia"/>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p>
          <w:p>
            <w:pPr>
              <w:ind w:firstLine="240" w:firstLineChars="100"/>
              <w:textAlignment w:val="baseline"/>
              <w:rPr>
                <w:rFonts w:hint="eastAsia"/>
              </w:rPr>
            </w:pPr>
            <w:r>
              <w:rPr>
                <w:rFonts w:hint="eastAsia"/>
              </w:rPr>
              <w:t>（</w:t>
            </w:r>
            <w:r>
              <w:rPr>
                <w:rFonts w:hint="eastAsia"/>
                <w:lang w:val="en-US" w:eastAsia="zh-CN"/>
              </w:rPr>
              <w:t>5</w:t>
            </w:r>
            <w:r>
              <w:rPr>
                <w:rFonts w:hint="eastAsia"/>
              </w:rPr>
              <w:t>）“信用中国”以及“中国政府采购网”查询，对列入失信被执行人、重大税收违法案件当事人名单、政府采购严重违法失信行为记录名单及其他不符合《中华人民共和国政府采购法》第二十二条规定条件的</w:t>
            </w:r>
            <w:r>
              <w:rPr>
                <w:rFonts w:hint="eastAsia"/>
                <w:lang w:eastAsia="zh-CN"/>
              </w:rPr>
              <w:t>供应商</w:t>
            </w:r>
            <w:r>
              <w:rPr>
                <w:rFonts w:hint="eastAsia"/>
              </w:rPr>
              <w:t>，拒绝其参与政府采购活动；</w:t>
            </w:r>
          </w:p>
          <w:p>
            <w:pPr>
              <w:ind w:firstLine="240" w:firstLineChars="100"/>
              <w:textAlignment w:val="baseline"/>
              <w:rPr>
                <w:rFonts w:hint="eastAsia"/>
              </w:rPr>
            </w:pPr>
            <w:r>
              <w:rPr>
                <w:rFonts w:hint="eastAsia"/>
              </w:rPr>
              <w:t>（</w:t>
            </w:r>
            <w:r>
              <w:rPr>
                <w:rFonts w:hint="eastAsia"/>
                <w:lang w:val="en-US" w:eastAsia="zh-CN"/>
              </w:rPr>
              <w:t>6</w:t>
            </w:r>
            <w:r>
              <w:rPr>
                <w:rFonts w:hint="eastAsia"/>
              </w:rPr>
              <w:t>）具备履行合同所必需的设备和专业技术能力的书面声明；</w:t>
            </w:r>
          </w:p>
          <w:p>
            <w:pPr>
              <w:ind w:firstLine="240" w:firstLineChars="100"/>
              <w:textAlignment w:val="baseline"/>
              <w:rPr>
                <w:rFonts w:hint="eastAsia" w:eastAsia="宋体"/>
                <w:lang w:eastAsia="zh-CN"/>
              </w:rPr>
            </w:pPr>
            <w:r>
              <w:rPr>
                <w:rFonts w:hint="eastAsia"/>
                <w:lang w:eastAsia="zh-CN"/>
              </w:rPr>
              <w:t>（</w:t>
            </w:r>
            <w:r>
              <w:rPr>
                <w:rFonts w:hint="eastAsia"/>
                <w:lang w:val="en-US" w:eastAsia="zh-CN"/>
              </w:rPr>
              <w:t>7</w:t>
            </w:r>
            <w:r>
              <w:rPr>
                <w:rFonts w:hint="eastAsia"/>
                <w:lang w:eastAsia="zh-CN"/>
              </w:rPr>
              <w:t>）</w:t>
            </w:r>
            <w:r>
              <w:rPr>
                <w:rFonts w:hint="eastAsia"/>
              </w:rPr>
              <w:t>参加政府采购活动前3年内在经营活动中没有重大违法记录的书面声明</w:t>
            </w:r>
            <w:r>
              <w:rPr>
                <w:rFonts w:hint="eastAsia"/>
                <w:lang w:eastAsia="zh-CN"/>
              </w:rPr>
              <w:t>；</w:t>
            </w:r>
          </w:p>
          <w:p>
            <w:pPr>
              <w:pStyle w:val="24"/>
              <w:spacing w:before="0" w:beforeAutospacing="0" w:after="0" w:afterAutospacing="0"/>
              <w:ind w:firstLine="240" w:firstLineChars="100"/>
              <w:textAlignment w:val="baseline"/>
            </w:pPr>
            <w:r>
              <w:rPr>
                <w:rFonts w:hint="eastAsia"/>
                <w:lang w:eastAsia="zh-CN"/>
              </w:rPr>
              <w:t>（</w:t>
            </w:r>
            <w:r>
              <w:rPr>
                <w:rFonts w:hint="eastAsia"/>
                <w:lang w:val="en-US" w:eastAsia="zh-CN"/>
              </w:rPr>
              <w:t>8</w:t>
            </w:r>
            <w:r>
              <w:rPr>
                <w:rFonts w:hint="eastAsia"/>
                <w:lang w:eastAsia="zh-CN"/>
              </w:rPr>
              <w:t>）</w:t>
            </w:r>
            <w:r>
              <w:rPr>
                <w:rFonts w:hint="eastAsia"/>
              </w:rPr>
              <w:t xml:space="preserve">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 </w:t>
            </w:r>
          </w:p>
          <w:p>
            <w:pPr>
              <w:pStyle w:val="24"/>
              <w:spacing w:before="0" w:beforeAutospacing="0" w:after="0" w:afterAutospacing="0"/>
              <w:ind w:firstLine="240" w:firstLineChars="100"/>
              <w:textAlignment w:val="baseline"/>
            </w:pPr>
            <w:r>
              <w:rPr>
                <w:rFonts w:hint="eastAsia"/>
              </w:rPr>
              <w:t>（9）投标保证金汇款凭证。</w:t>
            </w:r>
          </w:p>
          <w:p>
            <w:pPr>
              <w:pStyle w:val="24"/>
              <w:spacing w:before="0" w:beforeAutospacing="0" w:after="0" w:afterAutospacing="0"/>
              <w:ind w:firstLine="240" w:firstLineChars="100"/>
              <w:textAlignment w:val="baseline"/>
            </w:pPr>
            <w:r>
              <w:rPr>
                <w:rFonts w:hint="eastAsia"/>
                <w:b/>
                <w:bCs/>
              </w:rPr>
              <w:t>备</w:t>
            </w:r>
            <w:r>
              <w:rPr>
                <w:rFonts w:hint="eastAsia"/>
                <w:b/>
                <w:bCs/>
                <w:lang w:val="zh-CN"/>
              </w:rPr>
              <w:t>注：以上文件在开标现场需按照以上内容提供，投标文件中附复印件，不符合要求的资格审查不予通过。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699" w:type="dxa"/>
            <w:vAlign w:val="center"/>
          </w:tcPr>
          <w:p>
            <w:pPr>
              <w:spacing w:line="560" w:lineRule="exact"/>
              <w:jc w:val="center"/>
              <w:textAlignment w:val="baseline"/>
            </w:pPr>
            <w:r>
              <w:rPr>
                <w:rFonts w:hint="eastAsia"/>
              </w:rPr>
              <w:t>5</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合格</w:t>
            </w:r>
            <w:r>
              <w:rPr>
                <w:rStyle w:val="33"/>
                <w:rFonts w:hint="eastAsia" w:ascii="宋体" w:hAnsi="宋体" w:cs="宋体"/>
                <w:b w:val="0"/>
                <w:bCs/>
                <w:lang w:eastAsia="zh-CN"/>
              </w:rPr>
              <w:t>供应商</w:t>
            </w:r>
            <w:r>
              <w:rPr>
                <w:rStyle w:val="33"/>
                <w:rFonts w:hint="eastAsia" w:ascii="宋体" w:hAnsi="宋体" w:cs="宋体"/>
                <w:b w:val="0"/>
                <w:bCs/>
              </w:rPr>
              <w:t>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699" w:type="dxa"/>
            <w:vAlign w:val="center"/>
          </w:tcPr>
          <w:p>
            <w:pPr>
              <w:spacing w:line="560" w:lineRule="exact"/>
              <w:jc w:val="center"/>
              <w:textAlignment w:val="baseline"/>
            </w:pPr>
            <w:r>
              <w:rPr>
                <w:rFonts w:hint="eastAsia"/>
              </w:rPr>
              <w:t>6</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是否为专门面向中小企业采购：</w:t>
            </w:r>
            <w:r>
              <w:rPr>
                <w:rStyle w:val="33"/>
                <w:rFonts w:hint="eastAsia" w:ascii="宋体" w:hAnsi="宋体" w:cs="宋体"/>
                <w:b w:val="0"/>
                <w:bCs/>
                <w:u w:val="single"/>
              </w:rPr>
              <w:t>是</w:t>
            </w:r>
          </w:p>
          <w:p>
            <w:pPr>
              <w:textAlignment w:val="baseline"/>
              <w:rPr>
                <w:rStyle w:val="33"/>
                <w:rFonts w:ascii="宋体" w:hAnsi="宋体" w:cs="宋体"/>
                <w:b w:val="0"/>
                <w:bCs/>
              </w:rPr>
            </w:pPr>
            <w:r>
              <w:rPr>
                <w:rStyle w:val="33"/>
                <w:rFonts w:hint="eastAsia" w:ascii="宋体" w:hAnsi="宋体" w:cs="宋体"/>
                <w:b w:val="0"/>
                <w:bCs/>
              </w:rPr>
              <w:t>（1）小型、微型企业应出具《中小企业声明函》（投标文件正副本均为投标人鲜章），对报价给予</w:t>
            </w:r>
            <w:r>
              <w:rPr>
                <w:rStyle w:val="33"/>
                <w:rFonts w:hint="eastAsia" w:ascii="宋体" w:hAnsi="宋体" w:cs="宋体"/>
                <w:b w:val="0"/>
                <w:bCs/>
                <w:lang w:val="en-US" w:eastAsia="zh-CN"/>
              </w:rPr>
              <w:t>10</w:t>
            </w:r>
            <w:r>
              <w:rPr>
                <w:rStyle w:val="33"/>
                <w:rFonts w:hint="eastAsia" w:ascii="宋体" w:hAnsi="宋体" w:cs="宋体"/>
                <w:b w:val="0"/>
                <w:bCs/>
              </w:rPr>
              <w:t>%的扣除，用扣除后的价格参与评审；</w:t>
            </w:r>
          </w:p>
          <w:p>
            <w:pPr>
              <w:textAlignment w:val="baseline"/>
              <w:rPr>
                <w:rStyle w:val="33"/>
                <w:rFonts w:ascii="宋体" w:hAnsi="宋体" w:cs="宋体"/>
                <w:b w:val="0"/>
                <w:bCs/>
              </w:rPr>
            </w:pPr>
            <w:r>
              <w:rPr>
                <w:rStyle w:val="33"/>
                <w:rFonts w:hint="eastAsia" w:ascii="宋体" w:hAnsi="宋体" w:cs="宋体"/>
                <w:b w:val="0"/>
                <w:bCs/>
              </w:rPr>
              <w:t>（2）监狱企业应出具《监狱企业声明函》（投标文件正副本均为投标人鲜章），对报价给予</w:t>
            </w:r>
            <w:r>
              <w:rPr>
                <w:rStyle w:val="33"/>
                <w:rFonts w:hint="eastAsia" w:ascii="宋体" w:hAnsi="宋体" w:cs="宋体"/>
                <w:b w:val="0"/>
                <w:bCs/>
                <w:lang w:val="en-US" w:eastAsia="zh-CN"/>
              </w:rPr>
              <w:t>10</w:t>
            </w:r>
            <w:r>
              <w:rPr>
                <w:rStyle w:val="33"/>
                <w:rFonts w:hint="eastAsia" w:ascii="宋体" w:hAnsi="宋体" w:cs="宋体"/>
                <w:b w:val="0"/>
                <w:bCs/>
              </w:rPr>
              <w:t>%的扣除，用扣除后的价格参与评审；</w:t>
            </w:r>
          </w:p>
          <w:p>
            <w:pPr>
              <w:textAlignment w:val="baseline"/>
              <w:rPr>
                <w:rStyle w:val="33"/>
                <w:rFonts w:ascii="宋体" w:hAnsi="宋体" w:cs="宋体"/>
                <w:b w:val="0"/>
                <w:bCs/>
              </w:rPr>
            </w:pPr>
            <w:r>
              <w:rPr>
                <w:rStyle w:val="33"/>
                <w:rFonts w:hint="eastAsia" w:ascii="宋体" w:hAnsi="宋体" w:cs="宋体"/>
                <w:b w:val="0"/>
                <w:bCs/>
              </w:rPr>
              <w:t>（3）残疾人福利性单位应出具《残疾人福利性单位声明函》（投标文件正副本均为投标人鲜章），对报价给予</w:t>
            </w:r>
            <w:r>
              <w:rPr>
                <w:rStyle w:val="33"/>
                <w:rFonts w:hint="eastAsia" w:ascii="宋体" w:hAnsi="宋体" w:cs="宋体"/>
                <w:b w:val="0"/>
                <w:bCs/>
                <w:lang w:val="en-US" w:eastAsia="zh-CN"/>
              </w:rPr>
              <w:t>10</w:t>
            </w:r>
            <w:r>
              <w:rPr>
                <w:rStyle w:val="33"/>
                <w:rFonts w:hint="eastAsia" w:ascii="宋体" w:hAnsi="宋体" w:cs="宋体"/>
                <w:b w:val="0"/>
                <w:bCs/>
              </w:rPr>
              <w:t>%的扣除，用扣除后的价格参与评审；</w:t>
            </w:r>
          </w:p>
          <w:p>
            <w:pPr>
              <w:textAlignment w:val="baseline"/>
              <w:rPr>
                <w:rStyle w:val="33"/>
                <w:rFonts w:ascii="宋体" w:hAnsi="宋体" w:cs="宋体"/>
                <w:b w:val="0"/>
                <w:bCs/>
              </w:rPr>
            </w:pPr>
            <w:r>
              <w:rPr>
                <w:rStyle w:val="33"/>
                <w:rFonts w:hint="eastAsia" w:ascii="宋体" w:hAnsi="宋体" w:cs="宋体"/>
              </w:rPr>
              <w:t>注：以上政策不重复享受。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699" w:type="dxa"/>
            <w:vAlign w:val="center"/>
          </w:tcPr>
          <w:p>
            <w:pPr>
              <w:spacing w:line="560" w:lineRule="exact"/>
              <w:jc w:val="center"/>
              <w:textAlignment w:val="baseline"/>
            </w:pPr>
            <w:r>
              <w:rPr>
                <w:rFonts w:hint="eastAsia"/>
              </w:rPr>
              <w:t>7</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699" w:type="dxa"/>
            <w:vAlign w:val="center"/>
          </w:tcPr>
          <w:p>
            <w:pPr>
              <w:spacing w:line="560" w:lineRule="exact"/>
              <w:jc w:val="center"/>
              <w:textAlignment w:val="baseline"/>
            </w:pPr>
            <w:r>
              <w:rPr>
                <w:rFonts w:hint="eastAsia"/>
              </w:rPr>
              <w:t>8</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（1）投标文件（纸质/电子）提交截止时间：北京时间2022年</w:t>
            </w:r>
            <w:r>
              <w:rPr>
                <w:rStyle w:val="33"/>
                <w:rFonts w:hint="eastAsia" w:ascii="宋体" w:hAnsi="宋体" w:cs="宋体"/>
                <w:b w:val="0"/>
                <w:bCs/>
                <w:lang w:val="en-US" w:eastAsia="zh-CN"/>
              </w:rPr>
              <w:t>11</w:t>
            </w:r>
            <w:r>
              <w:rPr>
                <w:rStyle w:val="33"/>
                <w:rFonts w:hint="eastAsia" w:ascii="宋体" w:hAnsi="宋体" w:cs="宋体"/>
                <w:b w:val="0"/>
                <w:bCs/>
              </w:rPr>
              <w:t>月</w:t>
            </w:r>
            <w:r>
              <w:rPr>
                <w:rStyle w:val="33"/>
                <w:rFonts w:hint="eastAsia" w:ascii="宋体" w:hAnsi="宋体" w:cs="宋体"/>
                <w:b w:val="0"/>
                <w:bCs/>
                <w:lang w:val="en-US" w:eastAsia="zh-CN"/>
              </w:rPr>
              <w:t>16</w:t>
            </w:r>
            <w:r>
              <w:rPr>
                <w:rStyle w:val="33"/>
                <w:rFonts w:hint="eastAsia" w:ascii="宋体" w:hAnsi="宋体" w:cs="宋体"/>
                <w:b w:val="0"/>
                <w:bCs/>
              </w:rPr>
              <w:t>日 1</w:t>
            </w:r>
            <w:r>
              <w:rPr>
                <w:rStyle w:val="33"/>
                <w:rFonts w:hint="eastAsia" w:ascii="宋体" w:hAnsi="宋体" w:cs="宋体"/>
                <w:b w:val="0"/>
                <w:bCs/>
                <w:lang w:val="en-US" w:eastAsia="zh-CN"/>
              </w:rPr>
              <w:t>5</w:t>
            </w:r>
            <w:r>
              <w:rPr>
                <w:rStyle w:val="33"/>
                <w:rFonts w:hint="eastAsia" w:ascii="宋体" w:hAnsi="宋体" w:cs="宋体"/>
                <w:b w:val="0"/>
                <w:bCs/>
              </w:rPr>
              <w:t>：00分之前；</w:t>
            </w:r>
          </w:p>
          <w:p>
            <w:pPr>
              <w:textAlignment w:val="baseline"/>
              <w:rPr>
                <w:rStyle w:val="33"/>
                <w:rFonts w:ascii="宋体" w:hAnsi="宋体" w:cs="宋体"/>
                <w:b w:val="0"/>
                <w:bCs/>
                <w:color w:val="000000" w:themeColor="text1"/>
                <w14:textFill>
                  <w14:solidFill>
                    <w14:schemeClr w14:val="tx1"/>
                  </w14:solidFill>
                </w14:textFill>
              </w:rPr>
            </w:pPr>
            <w:r>
              <w:rPr>
                <w:rStyle w:val="33"/>
                <w:rFonts w:hint="eastAsia" w:ascii="宋体" w:hAnsi="宋体" w:cs="宋体"/>
                <w:b w:val="0"/>
                <w:bCs/>
              </w:rPr>
              <w:t>（2）</w:t>
            </w:r>
            <w:r>
              <w:rPr>
                <w:rStyle w:val="33"/>
                <w:rFonts w:hint="eastAsia" w:ascii="宋体" w:hAnsi="宋体" w:cs="宋体"/>
                <w:b w:val="0"/>
                <w:bCs/>
                <w:color w:val="000000" w:themeColor="text1"/>
                <w14:textFill>
                  <w14:solidFill>
                    <w14:schemeClr w14:val="tx1"/>
                  </w14:solidFill>
                </w14:textFill>
              </w:rPr>
              <w:t>投标文件份数：正本一份，副本</w:t>
            </w:r>
            <w:r>
              <w:rPr>
                <w:rStyle w:val="33"/>
                <w:rFonts w:hint="eastAsia" w:ascii="宋体" w:hAnsi="宋体" w:cs="宋体"/>
                <w:b w:val="0"/>
                <w:bCs/>
                <w:color w:val="000000" w:themeColor="text1"/>
                <w:lang w:val="en-US" w:eastAsia="zh-CN"/>
                <w14:textFill>
                  <w14:solidFill>
                    <w14:schemeClr w14:val="tx1"/>
                  </w14:solidFill>
                </w14:textFill>
              </w:rPr>
              <w:t>两</w:t>
            </w:r>
            <w:r>
              <w:rPr>
                <w:rStyle w:val="33"/>
                <w:rFonts w:hint="eastAsia" w:ascii="宋体" w:hAnsi="宋体" w:cs="宋体"/>
                <w:b w:val="0"/>
                <w:bCs/>
                <w:color w:val="000000" w:themeColor="text1"/>
                <w14:textFill>
                  <w14:solidFill>
                    <w14:schemeClr w14:val="tx1"/>
                  </w14:solidFill>
                </w14:textFill>
              </w:rPr>
              <w:t>份，电子版两份（以</w:t>
            </w:r>
            <w:r>
              <w:rPr>
                <w:rStyle w:val="33"/>
                <w:rFonts w:hint="eastAsia" w:ascii="宋体" w:hAnsi="宋体" w:cs="宋体"/>
                <w:b w:val="0"/>
                <w:bCs/>
                <w:color w:val="000000" w:themeColor="text1"/>
                <w:lang w:val="en-US" w:eastAsia="zh-CN"/>
                <w14:textFill>
                  <w14:solidFill>
                    <w14:schemeClr w14:val="tx1"/>
                  </w14:solidFill>
                </w14:textFill>
              </w:rPr>
              <w:t>U</w:t>
            </w:r>
            <w:r>
              <w:rPr>
                <w:rStyle w:val="33"/>
                <w:rFonts w:hint="eastAsia" w:ascii="宋体" w:hAnsi="宋体" w:cs="宋体"/>
                <w:b w:val="0"/>
                <w:bCs/>
                <w:color w:val="000000" w:themeColor="text1"/>
                <w14:textFill>
                  <w14:solidFill>
                    <w14:schemeClr w14:val="tx1"/>
                  </w14:solidFill>
                </w14:textFill>
              </w:rPr>
              <w:t>盘为存储介质，须为投标文件正本签字盖章后的PDF扫描件，正本、副本、电子版须单独密封并在封套上标明“正本”“副本”“电子版投标文件”字样）；开标一览表一份（须单独密封）。</w:t>
            </w:r>
          </w:p>
          <w:p>
            <w:pPr>
              <w:ind w:firstLine="480" w:firstLineChars="200"/>
              <w:textAlignment w:val="baseline"/>
              <w:rPr>
                <w:rStyle w:val="33"/>
                <w:rFonts w:ascii="宋体" w:hAnsi="宋体" w:cs="宋体"/>
                <w:b w:val="0"/>
                <w:bCs/>
                <w:u w:val="single"/>
              </w:rPr>
            </w:pPr>
            <w:r>
              <w:rPr>
                <w:rStyle w:val="33"/>
                <w:rFonts w:hint="eastAsia" w:ascii="宋体" w:hAnsi="宋体" w:cs="宋体"/>
                <w:b w:val="0"/>
                <w:bCs/>
                <w:color w:val="000000" w:themeColor="text1"/>
                <w14:textFill>
                  <w14:solidFill>
                    <w14:schemeClr w14:val="tx1"/>
                  </w14:solidFill>
                </w14:textFill>
              </w:rPr>
              <w:t>项目名称：</w:t>
            </w:r>
            <w:r>
              <w:rPr>
                <w:rStyle w:val="33"/>
                <w:rFonts w:hint="eastAsia" w:ascii="宋体" w:hAnsi="宋体" w:cs="宋体"/>
                <w:b w:val="0"/>
                <w:bCs/>
                <w:color w:val="000000" w:themeColor="text1"/>
                <w:u w:val="single" w:color="000000"/>
                <w14:textFill>
                  <w14:solidFill>
                    <w14:schemeClr w14:val="tx1"/>
                  </w14:solidFill>
                </w14:textFill>
              </w:rPr>
              <w:t xml:space="preserve">                                                      </w:t>
            </w:r>
          </w:p>
          <w:p>
            <w:pPr>
              <w:ind w:firstLine="480" w:firstLineChars="200"/>
              <w:textAlignment w:val="baseline"/>
              <w:rPr>
                <w:rStyle w:val="33"/>
                <w:rFonts w:ascii="宋体" w:hAnsi="宋体" w:cs="宋体"/>
                <w:b w:val="0"/>
                <w:bCs/>
                <w:u w:val="single"/>
              </w:rPr>
            </w:pPr>
            <w:r>
              <w:rPr>
                <w:rStyle w:val="33"/>
                <w:rFonts w:hint="eastAsia" w:ascii="宋体" w:hAnsi="宋体" w:cs="宋体"/>
                <w:b w:val="0"/>
                <w:bCs/>
              </w:rPr>
              <w:t>项目编号：</w:t>
            </w:r>
            <w:r>
              <w:rPr>
                <w:rStyle w:val="33"/>
                <w:rFonts w:hint="eastAsia" w:ascii="宋体" w:hAnsi="宋体" w:cs="宋体"/>
                <w:b w:val="0"/>
                <w:bCs/>
                <w:u w:val="single" w:color="000000"/>
              </w:rPr>
              <w:t xml:space="preserve">                                                      </w:t>
            </w:r>
          </w:p>
          <w:p>
            <w:pPr>
              <w:ind w:firstLine="480" w:firstLineChars="200"/>
              <w:textAlignment w:val="baseline"/>
              <w:rPr>
                <w:rStyle w:val="33"/>
                <w:rFonts w:ascii="宋体" w:hAnsi="宋体" w:cs="宋体"/>
                <w:b w:val="0"/>
                <w:bCs/>
              </w:rPr>
            </w:pPr>
            <w:r>
              <w:rPr>
                <w:rStyle w:val="33"/>
                <w:rFonts w:hint="eastAsia" w:ascii="宋体" w:hAnsi="宋体" w:cs="宋体"/>
                <w:b w:val="0"/>
                <w:bCs/>
              </w:rPr>
              <w:t>在</w:t>
            </w:r>
            <w:r>
              <w:rPr>
                <w:rStyle w:val="33"/>
                <w:rFonts w:hint="eastAsia" w:ascii="宋体" w:hAnsi="宋体" w:cs="宋体"/>
                <w:b w:val="0"/>
                <w:bCs/>
                <w:u w:val="single" w:color="000000"/>
              </w:rPr>
              <w:t xml:space="preserve">     </w:t>
            </w:r>
            <w:r>
              <w:rPr>
                <w:rStyle w:val="33"/>
                <w:rFonts w:hint="eastAsia" w:ascii="宋体" w:hAnsi="宋体" w:cs="宋体"/>
                <w:b w:val="0"/>
                <w:bCs/>
              </w:rPr>
              <w:t>年</w:t>
            </w:r>
            <w:r>
              <w:rPr>
                <w:rStyle w:val="33"/>
                <w:rFonts w:hint="eastAsia" w:ascii="宋体" w:hAnsi="宋体" w:cs="宋体"/>
                <w:b w:val="0"/>
                <w:bCs/>
                <w:u w:val="single" w:color="000000"/>
              </w:rPr>
              <w:t xml:space="preserve">     </w:t>
            </w:r>
            <w:r>
              <w:rPr>
                <w:rStyle w:val="33"/>
                <w:rFonts w:hint="eastAsia" w:ascii="宋体" w:hAnsi="宋体" w:cs="宋体"/>
                <w:b w:val="0"/>
                <w:bCs/>
              </w:rPr>
              <w:t>月</w:t>
            </w:r>
            <w:r>
              <w:rPr>
                <w:rStyle w:val="33"/>
                <w:rFonts w:hint="eastAsia" w:ascii="宋体" w:hAnsi="宋体" w:cs="宋体"/>
                <w:b w:val="0"/>
                <w:bCs/>
                <w:u w:val="single" w:color="000000"/>
              </w:rPr>
              <w:t xml:space="preserve">     </w:t>
            </w:r>
            <w:r>
              <w:rPr>
                <w:rStyle w:val="33"/>
                <w:rFonts w:hint="eastAsia" w:ascii="宋体" w:hAnsi="宋体" w:cs="宋体"/>
                <w:b w:val="0"/>
                <w:bCs/>
              </w:rPr>
              <w:t xml:space="preserve">日 </w:t>
            </w:r>
            <w:r>
              <w:rPr>
                <w:rStyle w:val="33"/>
                <w:rFonts w:hint="eastAsia" w:ascii="宋体" w:hAnsi="宋体" w:cs="宋体"/>
                <w:b w:val="0"/>
                <w:bCs/>
                <w:u w:val="single" w:color="000000"/>
              </w:rPr>
              <w:t xml:space="preserve">       </w:t>
            </w:r>
            <w:r>
              <w:rPr>
                <w:rStyle w:val="33"/>
                <w:rFonts w:hint="eastAsia" w:ascii="宋体" w:hAnsi="宋体" w:cs="宋体"/>
                <w:b w:val="0"/>
                <w:bCs/>
              </w:rPr>
              <w:t xml:space="preserve"> 时之前不得启封</w:t>
            </w:r>
          </w:p>
          <w:p>
            <w:pPr>
              <w:ind w:firstLine="480" w:firstLineChars="200"/>
              <w:textAlignment w:val="baseline"/>
              <w:rPr>
                <w:rStyle w:val="33"/>
                <w:rFonts w:ascii="宋体" w:hAnsi="宋体" w:cs="宋体"/>
                <w:b w:val="0"/>
                <w:bCs/>
                <w:u w:val="single"/>
              </w:rPr>
            </w:pPr>
            <w:r>
              <w:rPr>
                <w:rStyle w:val="33"/>
                <w:rFonts w:hint="eastAsia" w:ascii="宋体" w:hAnsi="宋体" w:cs="宋体"/>
                <w:b w:val="0"/>
                <w:bCs/>
              </w:rPr>
              <w:t>投标人名称：</w:t>
            </w:r>
            <w:r>
              <w:rPr>
                <w:rStyle w:val="33"/>
                <w:rFonts w:hint="eastAsia" w:ascii="宋体" w:hAnsi="宋体" w:cs="宋体"/>
                <w:b w:val="0"/>
                <w:bCs/>
                <w:u w:val="single" w:color="000000"/>
              </w:rPr>
              <w:t xml:space="preserve">                                                     </w:t>
            </w:r>
          </w:p>
          <w:p>
            <w:pPr>
              <w:ind w:firstLine="480" w:firstLineChars="200"/>
              <w:textAlignment w:val="baseline"/>
              <w:rPr>
                <w:rStyle w:val="33"/>
                <w:rFonts w:ascii="宋体" w:hAnsi="宋体" w:cs="宋体"/>
                <w:b w:val="0"/>
                <w:bCs/>
                <w:u w:val="single"/>
              </w:rPr>
            </w:pPr>
            <w:r>
              <w:rPr>
                <w:rStyle w:val="33"/>
                <w:rFonts w:hint="eastAsia" w:ascii="宋体" w:hAnsi="宋体" w:cs="宋体"/>
                <w:b w:val="0"/>
                <w:bCs/>
              </w:rPr>
              <w:t>其      他：</w:t>
            </w:r>
            <w:r>
              <w:rPr>
                <w:rStyle w:val="33"/>
                <w:rFonts w:hint="eastAsia" w:ascii="宋体" w:hAnsi="宋体" w:cs="宋体"/>
                <w:b w:val="0"/>
                <w:bCs/>
                <w:u w:val="single" w:color="000000"/>
              </w:rPr>
              <w:t xml:space="preserve">                                                     </w:t>
            </w:r>
          </w:p>
          <w:p>
            <w:pPr>
              <w:textAlignment w:val="baseline"/>
              <w:rPr>
                <w:rStyle w:val="33"/>
                <w:rFonts w:ascii="宋体" w:hAnsi="宋体" w:cs="宋体"/>
                <w:b w:val="0"/>
                <w:bCs/>
              </w:rPr>
            </w:pPr>
            <w:r>
              <w:rPr>
                <w:rStyle w:val="33"/>
                <w:rFonts w:hint="eastAsia" w:ascii="宋体" w:hAnsi="宋体" w:cs="宋体"/>
                <w:b w:val="0"/>
                <w:bCs/>
              </w:rPr>
              <w:t>（3）投标文件提交地点：</w:t>
            </w:r>
            <w:r>
              <w:rPr>
                <w:rStyle w:val="33"/>
                <w:rFonts w:hint="eastAsia" w:ascii="宋体" w:hAnsi="宋体" w:cs="宋体"/>
                <w:b w:val="0"/>
                <w:bCs/>
                <w:u w:val="single" w:color="00000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699" w:type="dxa"/>
            <w:vAlign w:val="center"/>
          </w:tcPr>
          <w:p>
            <w:pPr>
              <w:spacing w:line="560" w:lineRule="exact"/>
              <w:jc w:val="center"/>
              <w:textAlignment w:val="baseline"/>
            </w:pPr>
            <w:r>
              <w:rPr>
                <w:rFonts w:hint="eastAsia"/>
              </w:rPr>
              <w:t>9</w:t>
            </w:r>
          </w:p>
        </w:tc>
        <w:tc>
          <w:tcPr>
            <w:tcW w:w="9247" w:type="dxa"/>
            <w:vAlign w:val="center"/>
          </w:tcPr>
          <w:p>
            <w:pPr>
              <w:textAlignment w:val="baseline"/>
              <w:rPr>
                <w:sz w:val="20"/>
                <w:u w:val="single"/>
              </w:rPr>
            </w:pPr>
            <w:r>
              <w:rPr>
                <w:rFonts w:hint="eastAsia"/>
              </w:rPr>
              <w:t>项目预算金额：</w:t>
            </w:r>
            <w:r>
              <w:rPr>
                <w:rFonts w:hint="eastAsia"/>
                <w:u w:val="single" w:color="000000"/>
                <w:lang w:val="en-US" w:eastAsia="zh-CN"/>
              </w:rPr>
              <w:t>98</w:t>
            </w:r>
            <w:r>
              <w:rPr>
                <w:rFonts w:hint="eastAsia"/>
                <w:u w:val="single" w:color="000000"/>
              </w:rPr>
              <w:t>000.00</w:t>
            </w:r>
            <w:r>
              <w:rPr>
                <w:rFonts w:hint="eastAsia"/>
              </w:rPr>
              <w:t>元  最高限价：</w:t>
            </w:r>
            <w:r>
              <w:rPr>
                <w:rFonts w:hint="eastAsia"/>
                <w:u w:val="single" w:color="000000"/>
                <w:lang w:val="en-US" w:eastAsia="zh-CN"/>
              </w:rPr>
              <w:t>98</w:t>
            </w:r>
            <w:r>
              <w:rPr>
                <w:rFonts w:hint="eastAsia"/>
                <w:u w:val="single" w:color="000000"/>
              </w:rPr>
              <w:t>000.00元</w:t>
            </w:r>
            <w:r>
              <w:rPr>
                <w:u w:val="single" w:color="000000"/>
              </w:rPr>
              <w:t xml:space="preserve"> </w:t>
            </w:r>
          </w:p>
          <w:p>
            <w:pPr>
              <w:textAlignment w:val="baseline"/>
              <w:rPr>
                <w:b/>
                <w:i/>
                <w:caps/>
              </w:rPr>
            </w:pPr>
            <w:r>
              <w:rPr>
                <w:rFonts w:hint="eastAsia"/>
                <w:b/>
                <w:bCs/>
              </w:rPr>
              <w:t>备注：投标</w:t>
            </w:r>
            <w:r>
              <w:rPr>
                <w:rFonts w:hint="eastAsia"/>
                <w:b/>
                <w:bCs/>
                <w:lang w:eastAsia="zh-CN"/>
              </w:rPr>
              <w:t>供应商</w:t>
            </w:r>
            <w:r>
              <w:rPr>
                <w:rFonts w:hint="eastAsia"/>
                <w:b/>
                <w:bCs/>
              </w:rPr>
              <w:t>的投标报价不得超出最高投标限价；且分项报价也不得超出各项目分项的限价（如有），否则其响应文件将被否决。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699" w:type="dxa"/>
            <w:vAlign w:val="center"/>
          </w:tcPr>
          <w:p>
            <w:pPr>
              <w:spacing w:line="560" w:lineRule="exact"/>
              <w:jc w:val="center"/>
              <w:textAlignment w:val="baseline"/>
            </w:pPr>
            <w:r>
              <w:rPr>
                <w:rFonts w:hint="eastAsia"/>
              </w:rPr>
              <w:t>10</w:t>
            </w:r>
          </w:p>
        </w:tc>
        <w:tc>
          <w:tcPr>
            <w:tcW w:w="9247" w:type="dxa"/>
            <w:vAlign w:val="center"/>
          </w:tcPr>
          <w:p>
            <w:pPr>
              <w:spacing w:line="520" w:lineRule="exact"/>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磋商响应保证金：</w:t>
            </w:r>
            <w:r>
              <w:rPr>
                <w:rFonts w:hint="eastAsia" w:ascii="宋体" w:hAnsi="宋体" w:cs="宋体"/>
                <w:color w:val="000000" w:themeColor="text1"/>
                <w:u w:val="single" w:color="000000"/>
                <w14:textFill>
                  <w14:solidFill>
                    <w14:schemeClr w14:val="tx1"/>
                  </w14:solidFill>
                </w14:textFill>
              </w:rPr>
              <w:t xml:space="preserve"> </w:t>
            </w:r>
            <w:r>
              <w:rPr>
                <w:rFonts w:hint="eastAsia" w:ascii="宋体" w:hAnsi="宋体" w:cs="宋体"/>
                <w:color w:val="000000" w:themeColor="text1"/>
                <w:u w:val="single" w:color="000000"/>
                <w:lang w:val="en-US" w:eastAsia="zh-CN"/>
                <w14:textFill>
                  <w14:solidFill>
                    <w14:schemeClr w14:val="tx1"/>
                  </w14:solidFill>
                </w14:textFill>
              </w:rPr>
              <w:t>1500</w:t>
            </w:r>
            <w:r>
              <w:rPr>
                <w:rFonts w:hint="eastAsia" w:ascii="宋体" w:hAnsi="宋体" w:cs="宋体"/>
                <w:color w:val="000000" w:themeColor="text1"/>
                <w:u w:val="single" w:color="000000"/>
                <w14:textFill>
                  <w14:solidFill>
                    <w14:schemeClr w14:val="tx1"/>
                  </w14:solidFill>
                </w14:textFill>
              </w:rPr>
              <w:t>.00元</w:t>
            </w:r>
            <w:r>
              <w:rPr>
                <w:rFonts w:ascii="宋体" w:hAnsi="宋体" w:cs="宋体"/>
                <w:color w:val="000000" w:themeColor="text1"/>
                <w14:textFill>
                  <w14:solidFill>
                    <w14:schemeClr w14:val="tx1"/>
                  </w14:solidFill>
                </w14:textFill>
              </w:rPr>
              <w:t xml:space="preserve"> </w:t>
            </w:r>
          </w:p>
          <w:p>
            <w:pPr>
              <w:spacing w:line="520" w:lineRule="exact"/>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账户名称：中瑞岳华(上海)项目管理有限公司新疆分公司</w:t>
            </w:r>
          </w:p>
          <w:p>
            <w:pPr>
              <w:spacing w:line="520" w:lineRule="exact"/>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开户银行：交通银行股份有限公司乌鲁木齐幸福路支行</w:t>
            </w:r>
          </w:p>
          <w:p>
            <w:pPr>
              <w:spacing w:line="520" w:lineRule="exact"/>
              <w:textAlignment w:val="baseline"/>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    号：651651030013000629209</w:t>
            </w:r>
          </w:p>
          <w:p>
            <w:pPr>
              <w:pStyle w:val="28"/>
              <w:ind w:firstLine="0" w:firstLineChars="0"/>
              <w:textAlignment w:val="baseline"/>
              <w:rPr>
                <w:rFonts w:ascii="Times New Roman" w:hAnsi="Times New Roman" w:cs="Times New Roman"/>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备注：</w:t>
            </w:r>
          </w:p>
          <w:p>
            <w:pPr>
              <w:spacing w:line="440" w:lineRule="exact"/>
              <w:ind w:firstLine="480" w:firstLineChars="200"/>
              <w:textAlignment w:val="baseline"/>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1、招标方因投标人的违规行为而受到损害时将不予退还投标人的响应保证金，将其作为所受损害的补偿。</w:t>
            </w:r>
          </w:p>
          <w:p>
            <w:pPr>
              <w:pStyle w:val="14"/>
              <w:spacing w:line="440" w:lineRule="exact"/>
              <w:ind w:firstLine="480" w:firstLineChars="200"/>
              <w:textAlignment w:val="baseline"/>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2、响应保证金应当以支票、汇票、本票等形式提交，银行转账必须从投标人基本账户转出，其有效期应不低于投标有效期。投标人未按照招标文件要求提交响应保证金的，投标无效。</w:t>
            </w:r>
          </w:p>
          <w:p>
            <w:pPr>
              <w:pStyle w:val="14"/>
              <w:spacing w:line="440" w:lineRule="exact"/>
              <w:ind w:firstLine="480" w:firstLineChars="200"/>
              <w:textAlignment w:val="baseline"/>
              <w:rPr>
                <w:rStyle w:val="33"/>
                <w:rFonts w:hAnsi="宋体" w:cs="宋体"/>
                <w:b w:val="0"/>
                <w:bCs/>
                <w:color w:val="000000" w:themeColor="text1"/>
                <w:szCs w:val="24"/>
                <w14:textFill>
                  <w14:solidFill>
                    <w14:schemeClr w14:val="tx1"/>
                  </w14:solidFill>
                </w14:textFill>
              </w:rPr>
            </w:pPr>
            <w:r>
              <w:rPr>
                <w:rFonts w:hint="eastAsia" w:hAnsi="宋体"/>
                <w:color w:val="000000" w:themeColor="text1"/>
                <w14:textFill>
                  <w14:solidFill>
                    <w14:schemeClr w14:val="tx1"/>
                  </w14:solidFill>
                </w14:textFill>
              </w:rPr>
              <w:t>3、投标人提交的响应保证金应于投标截止时间前一天18:00时（北京时间）前到达中瑞岳华（上海）项目管理有限公司新疆分公司指定账户（人民币）。如是本地转账支票需于响应保证金缴纳截止时间三个工作日前向中瑞岳华（上海）项目管理有限公司新疆分公司送达，如响应保证金为汇款形式的，汇款时汇款单填写内容须备注投标企业名称、项目名称及项目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699" w:type="dxa"/>
            <w:vAlign w:val="center"/>
          </w:tcPr>
          <w:p>
            <w:pPr>
              <w:spacing w:line="560" w:lineRule="exact"/>
              <w:jc w:val="center"/>
              <w:textAlignment w:val="baseline"/>
            </w:pPr>
            <w:r>
              <w:rPr>
                <w:rFonts w:hint="eastAsia"/>
              </w:rPr>
              <w:t>11</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是否组织现场考察或者召开答疑会：否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699" w:type="dxa"/>
            <w:vAlign w:val="center"/>
          </w:tcPr>
          <w:p>
            <w:pPr>
              <w:spacing w:line="560" w:lineRule="exact"/>
              <w:jc w:val="center"/>
              <w:textAlignment w:val="baseline"/>
            </w:pPr>
            <w:r>
              <w:rPr>
                <w:rFonts w:hint="eastAsia"/>
              </w:rPr>
              <w:t>12</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磋商有效期：提交响应文件截止之日起60个日历日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99" w:type="dxa"/>
            <w:vAlign w:val="center"/>
          </w:tcPr>
          <w:p>
            <w:pPr>
              <w:spacing w:line="560" w:lineRule="exact"/>
              <w:jc w:val="center"/>
              <w:textAlignment w:val="baseline"/>
            </w:pPr>
            <w:r>
              <w:rPr>
                <w:rFonts w:hint="eastAsia"/>
              </w:rPr>
              <w:t>13</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响应文件（电子/纸质）提交截止时间：北京时间2022年</w:t>
            </w:r>
            <w:r>
              <w:rPr>
                <w:rStyle w:val="33"/>
                <w:rFonts w:hint="eastAsia" w:ascii="宋体" w:hAnsi="宋体" w:cs="宋体"/>
                <w:b w:val="0"/>
                <w:bCs/>
                <w:lang w:val="en-US" w:eastAsia="zh-CN"/>
              </w:rPr>
              <w:t>11</w:t>
            </w:r>
            <w:r>
              <w:rPr>
                <w:rStyle w:val="33"/>
                <w:rFonts w:hint="eastAsia" w:ascii="宋体" w:hAnsi="宋体" w:cs="宋体"/>
                <w:b w:val="0"/>
                <w:bCs/>
              </w:rPr>
              <w:t>月</w:t>
            </w:r>
            <w:r>
              <w:rPr>
                <w:rStyle w:val="33"/>
                <w:rFonts w:hint="eastAsia" w:ascii="宋体" w:hAnsi="宋体" w:cs="宋体"/>
                <w:b w:val="0"/>
                <w:bCs/>
                <w:lang w:val="en-US" w:eastAsia="zh-CN"/>
              </w:rPr>
              <w:t>16</w:t>
            </w:r>
            <w:r>
              <w:rPr>
                <w:rStyle w:val="33"/>
                <w:rFonts w:hint="eastAsia" w:ascii="宋体" w:hAnsi="宋体" w:cs="宋体"/>
                <w:b w:val="0"/>
                <w:bCs/>
              </w:rPr>
              <w:t>日1</w:t>
            </w:r>
            <w:r>
              <w:rPr>
                <w:rStyle w:val="33"/>
                <w:rFonts w:hint="eastAsia" w:ascii="宋体" w:hAnsi="宋体" w:cs="宋体"/>
                <w:b w:val="0"/>
                <w:bCs/>
                <w:lang w:val="en-US" w:eastAsia="zh-CN"/>
              </w:rPr>
              <w:t>5</w:t>
            </w:r>
            <w:r>
              <w:rPr>
                <w:rStyle w:val="33"/>
                <w:rFonts w:hint="eastAsia" w:ascii="宋体" w:hAnsi="宋体" w:cs="宋体"/>
                <w:b w:val="0"/>
                <w:bCs/>
              </w:rPr>
              <w:t>:00整</w:t>
            </w:r>
          </w:p>
          <w:p>
            <w:pPr>
              <w:textAlignment w:val="baseline"/>
              <w:rPr>
                <w:rStyle w:val="33"/>
                <w:rFonts w:hint="eastAsia" w:ascii="宋体" w:hAnsi="宋体" w:eastAsia="宋体" w:cs="宋体"/>
                <w:b w:val="0"/>
                <w:bCs/>
                <w:lang w:eastAsia="zh-CN"/>
              </w:rPr>
            </w:pPr>
            <w:r>
              <w:rPr>
                <w:rStyle w:val="33"/>
                <w:rFonts w:hint="eastAsia" w:ascii="宋体" w:hAnsi="宋体" w:cs="宋体"/>
                <w:b w:val="0"/>
                <w:bCs/>
              </w:rPr>
              <w:t>提交地点：</w:t>
            </w:r>
            <w:r>
              <w:rPr>
                <w:rFonts w:hint="eastAsia"/>
                <w:lang w:val="en-US" w:eastAsia="zh-CN"/>
              </w:rPr>
              <w:t>线上开标（腾讯视频会议号：873-631-332），在开标截止时间（投标文件递交截止时间）前以加密形式将投标文件PDF格式以邮件发送到zryhxj01@163.com邮箱并备注单位名称及项目名称。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699" w:type="dxa"/>
            <w:vAlign w:val="center"/>
          </w:tcPr>
          <w:p>
            <w:pPr>
              <w:spacing w:line="560" w:lineRule="exact"/>
              <w:jc w:val="center"/>
              <w:textAlignment w:val="baseline"/>
            </w:pPr>
            <w:r>
              <w:rPr>
                <w:rFonts w:hint="eastAsia"/>
              </w:rPr>
              <w:t>14</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磋商时间：北京时间2022年</w:t>
            </w:r>
            <w:r>
              <w:rPr>
                <w:rStyle w:val="33"/>
                <w:rFonts w:hint="eastAsia" w:ascii="宋体" w:hAnsi="宋体" w:cs="宋体"/>
                <w:b w:val="0"/>
                <w:bCs/>
                <w:lang w:val="en-US" w:eastAsia="zh-CN"/>
              </w:rPr>
              <w:t>11</w:t>
            </w:r>
            <w:r>
              <w:rPr>
                <w:rStyle w:val="33"/>
                <w:rFonts w:hint="eastAsia" w:ascii="宋体" w:hAnsi="宋体" w:cs="宋体"/>
                <w:b w:val="0"/>
                <w:bCs/>
              </w:rPr>
              <w:t>月</w:t>
            </w:r>
            <w:r>
              <w:rPr>
                <w:rStyle w:val="33"/>
                <w:rFonts w:hint="eastAsia" w:ascii="宋体" w:hAnsi="宋体" w:cs="宋体"/>
                <w:b w:val="0"/>
                <w:bCs/>
                <w:lang w:val="en-US" w:eastAsia="zh-CN"/>
              </w:rPr>
              <w:t>16</w:t>
            </w:r>
            <w:r>
              <w:rPr>
                <w:rStyle w:val="33"/>
                <w:rFonts w:hint="eastAsia" w:ascii="宋体" w:hAnsi="宋体" w:cs="宋体"/>
                <w:b w:val="0"/>
                <w:bCs/>
              </w:rPr>
              <w:t>日1</w:t>
            </w:r>
            <w:r>
              <w:rPr>
                <w:rStyle w:val="33"/>
                <w:rFonts w:hint="eastAsia" w:ascii="宋体" w:hAnsi="宋体" w:cs="宋体"/>
                <w:b w:val="0"/>
                <w:bCs/>
                <w:lang w:val="en-US" w:eastAsia="zh-CN"/>
              </w:rPr>
              <w:t>5</w:t>
            </w:r>
            <w:bookmarkStart w:id="400" w:name="_GoBack"/>
            <w:bookmarkEnd w:id="400"/>
            <w:r>
              <w:rPr>
                <w:rStyle w:val="33"/>
                <w:rFonts w:hint="eastAsia" w:ascii="宋体" w:hAnsi="宋体" w:cs="宋体"/>
                <w:b w:val="0"/>
                <w:bCs/>
              </w:rPr>
              <w:t>:00整</w:t>
            </w:r>
          </w:p>
          <w:p>
            <w:pPr>
              <w:textAlignment w:val="baseline"/>
              <w:rPr>
                <w:rStyle w:val="33"/>
                <w:rFonts w:ascii="宋体" w:hAnsi="宋体" w:cs="宋体"/>
                <w:b w:val="0"/>
                <w:bCs/>
              </w:rPr>
            </w:pPr>
            <w:r>
              <w:rPr>
                <w:rStyle w:val="33"/>
                <w:rFonts w:hint="eastAsia" w:ascii="宋体" w:hAnsi="宋体" w:cs="宋体"/>
                <w:b w:val="0"/>
                <w:bCs/>
              </w:rPr>
              <w:t>磋商地点：</w:t>
            </w:r>
            <w:r>
              <w:rPr>
                <w:rFonts w:hint="eastAsia"/>
                <w:lang w:val="en-US" w:eastAsia="zh-CN"/>
              </w:rPr>
              <w:t>线上开标（腾讯视频会议号：873-631-332），在开标截止时间（投标文件递交截止时间）前以加密形式将投标文件PDF格式以邮件发送到zryhxj01@163.com邮箱并备注单位名称及项目名称。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699" w:type="dxa"/>
            <w:vAlign w:val="center"/>
          </w:tcPr>
          <w:p>
            <w:pPr>
              <w:spacing w:line="560" w:lineRule="exact"/>
              <w:jc w:val="center"/>
              <w:textAlignment w:val="baseline"/>
            </w:pPr>
            <w:r>
              <w:rPr>
                <w:rFonts w:hint="eastAsia"/>
              </w:rPr>
              <w:t>15</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推荐成交候选人的数量：3家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699" w:type="dxa"/>
            <w:vAlign w:val="center"/>
          </w:tcPr>
          <w:p>
            <w:pPr>
              <w:spacing w:line="560" w:lineRule="exact"/>
              <w:jc w:val="center"/>
              <w:textAlignment w:val="baseline"/>
            </w:pPr>
            <w:r>
              <w:rPr>
                <w:rFonts w:hint="eastAsia"/>
              </w:rPr>
              <w:t>16</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采购人是否委托磋商小组直接确定成交</w:t>
            </w:r>
            <w:r>
              <w:rPr>
                <w:rStyle w:val="33"/>
                <w:rFonts w:hint="eastAsia" w:ascii="宋体" w:hAnsi="宋体" w:cs="宋体"/>
                <w:b w:val="0"/>
                <w:bCs/>
                <w:lang w:eastAsia="zh-CN"/>
              </w:rPr>
              <w:t>供应商</w:t>
            </w:r>
            <w:r>
              <w:rPr>
                <w:rStyle w:val="33"/>
                <w:rFonts w:hint="eastAsia" w:ascii="宋体" w:hAnsi="宋体" w:cs="宋体"/>
                <w:b w:val="0"/>
                <w:bCs/>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699" w:type="dxa"/>
            <w:vAlign w:val="center"/>
          </w:tcPr>
          <w:p>
            <w:pPr>
              <w:spacing w:line="560" w:lineRule="exact"/>
              <w:jc w:val="center"/>
              <w:textAlignment w:val="baseline"/>
            </w:pPr>
            <w:r>
              <w:rPr>
                <w:rFonts w:hint="eastAsia"/>
              </w:rPr>
              <w:t>17</w:t>
            </w:r>
          </w:p>
        </w:tc>
        <w:tc>
          <w:tcPr>
            <w:tcW w:w="9247" w:type="dxa"/>
            <w:vAlign w:val="center"/>
          </w:tcPr>
          <w:p>
            <w:pPr>
              <w:textAlignment w:val="baseline"/>
              <w:rPr>
                <w:b/>
                <w:i/>
                <w:caps/>
              </w:rPr>
            </w:pPr>
            <w:r>
              <w:rPr>
                <w:rFonts w:hint="eastAsia"/>
              </w:rPr>
              <w:t>评标委员会的组建：评标委员会</w:t>
            </w:r>
            <w:r>
              <w:rPr>
                <w:rFonts w:hint="eastAsia"/>
                <w:u w:val="single" w:color="000000"/>
              </w:rPr>
              <w:t>2</w:t>
            </w:r>
            <w:r>
              <w:rPr>
                <w:rFonts w:hint="eastAsia"/>
              </w:rPr>
              <w:t>人，其中业主代表</w:t>
            </w:r>
            <w:r>
              <w:rPr>
                <w:rFonts w:hint="eastAsia"/>
                <w:u w:val="single" w:color="000000"/>
              </w:rPr>
              <w:t>1</w:t>
            </w:r>
            <w:r>
              <w:rPr>
                <w:rFonts w:hint="eastAsia"/>
              </w:rPr>
              <w:t>人。</w:t>
            </w:r>
          </w:p>
          <w:p>
            <w:pPr>
              <w:textAlignment w:val="baseline"/>
              <w:rPr>
                <w:rStyle w:val="33"/>
                <w:rFonts w:ascii="宋体" w:hAnsi="宋体" w:cs="宋体"/>
                <w:b w:val="0"/>
                <w:bCs/>
                <w:sz w:val="20"/>
              </w:rPr>
            </w:pPr>
            <w:r>
              <w:rPr>
                <w:rFonts w:hint="eastAsia"/>
              </w:rPr>
              <w:t>专家确定方式：在政府采购专家库中随机抽取。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99" w:type="dxa"/>
            <w:vAlign w:val="center"/>
          </w:tcPr>
          <w:p>
            <w:pPr>
              <w:spacing w:line="560" w:lineRule="exact"/>
              <w:jc w:val="center"/>
              <w:textAlignment w:val="baseline"/>
            </w:pPr>
            <w:r>
              <w:rPr>
                <w:rFonts w:hint="eastAsia"/>
              </w:rPr>
              <w:t>18</w:t>
            </w:r>
          </w:p>
        </w:tc>
        <w:tc>
          <w:tcPr>
            <w:tcW w:w="9247" w:type="dxa"/>
            <w:vAlign w:val="center"/>
          </w:tcPr>
          <w:p>
            <w:pPr>
              <w:textAlignment w:val="baseline"/>
              <w:rPr>
                <w:rFonts w:hint="default" w:eastAsia="宋体"/>
                <w:b/>
                <w:i/>
                <w:caps/>
                <w:lang w:val="en-US" w:eastAsia="zh-CN"/>
              </w:rPr>
            </w:pPr>
            <w:r>
              <w:rPr>
                <w:rFonts w:hint="eastAsia"/>
                <w:color w:val="000000" w:themeColor="text1"/>
                <w14:textFill>
                  <w14:solidFill>
                    <w14:schemeClr w14:val="tx1"/>
                  </w14:solidFill>
                </w14:textFill>
              </w:rPr>
              <w:t>是否提交履约保证金：</w:t>
            </w:r>
            <w:r>
              <w:rPr>
                <w:rFonts w:hint="eastAsia"/>
                <w:color w:val="000000" w:themeColor="text1"/>
                <w:lang w:val="en-US" w:eastAsia="zh-CN"/>
                <w14:textFill>
                  <w14:solidFill>
                    <w14:schemeClr w14:val="tx1"/>
                  </w14:solidFill>
                </w14:textFill>
              </w:rPr>
              <w:t>遵照合同约定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99" w:type="dxa"/>
            <w:vAlign w:val="center"/>
          </w:tcPr>
          <w:p>
            <w:pPr>
              <w:spacing w:line="560" w:lineRule="exact"/>
              <w:jc w:val="center"/>
              <w:textAlignment w:val="baseline"/>
            </w:pPr>
            <w:r>
              <w:rPr>
                <w:rFonts w:hint="eastAsia"/>
              </w:rPr>
              <w:t>19</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是否收取招标代理费：是</w:t>
            </w:r>
          </w:p>
          <w:p>
            <w:pPr>
              <w:textAlignment w:val="baseline"/>
              <w:rPr>
                <w:rStyle w:val="33"/>
                <w:rFonts w:ascii="宋体" w:hAnsi="宋体" w:cs="宋体"/>
                <w:b w:val="0"/>
                <w:bCs/>
              </w:rPr>
            </w:pPr>
            <w:r>
              <w:rPr>
                <w:rStyle w:val="33"/>
                <w:rFonts w:hint="eastAsia" w:ascii="宋体" w:hAnsi="宋体" w:cs="宋体"/>
                <w:b w:val="0"/>
                <w:bCs/>
              </w:rPr>
              <w:t>是否由中标</w:t>
            </w:r>
            <w:r>
              <w:rPr>
                <w:rStyle w:val="33"/>
                <w:rFonts w:hint="eastAsia" w:ascii="宋体" w:hAnsi="宋体" w:cs="宋体"/>
                <w:b w:val="0"/>
                <w:bCs/>
                <w:lang w:eastAsia="zh-CN"/>
              </w:rPr>
              <w:t>供应商</w:t>
            </w:r>
            <w:r>
              <w:rPr>
                <w:rStyle w:val="33"/>
                <w:rFonts w:hint="eastAsia" w:ascii="宋体" w:hAnsi="宋体" w:cs="宋体"/>
                <w:b w:val="0"/>
                <w:bCs/>
              </w:rPr>
              <w:t>缴纳招标代理费：是</w:t>
            </w:r>
          </w:p>
          <w:p>
            <w:pPr>
              <w:textAlignment w:val="baseline"/>
              <w:rPr>
                <w:rStyle w:val="33"/>
                <w:rFonts w:ascii="宋体" w:hAnsi="宋体" w:cs="宋体"/>
                <w:b w:val="0"/>
                <w:bCs/>
              </w:rPr>
            </w:pPr>
            <w:r>
              <w:rPr>
                <w:rStyle w:val="33"/>
                <w:rFonts w:hint="eastAsia" w:ascii="宋体" w:hAnsi="宋体" w:cs="宋体"/>
                <w:b w:val="0"/>
                <w:bCs/>
              </w:rPr>
              <w:t>招标代理费：依据计价格【2002】1980 号文件</w:t>
            </w:r>
          </w:p>
          <w:p>
            <w:pPr>
              <w:textAlignment w:val="baseline"/>
              <w:rPr>
                <w:rStyle w:val="33"/>
                <w:rFonts w:ascii="宋体" w:hAnsi="宋体" w:cs="宋体"/>
                <w:b w:val="0"/>
                <w:bCs/>
              </w:rPr>
            </w:pPr>
            <w:r>
              <w:rPr>
                <w:rStyle w:val="33"/>
                <w:rFonts w:hint="eastAsia" w:ascii="宋体" w:hAnsi="宋体" w:cs="宋体"/>
                <w:b w:val="0"/>
                <w:bCs/>
              </w:rPr>
              <w:t>收取形式：转账或现金</w:t>
            </w:r>
          </w:p>
          <w:p>
            <w:pPr>
              <w:textAlignment w:val="baseline"/>
              <w:rPr>
                <w:rStyle w:val="33"/>
                <w:rFonts w:ascii="宋体" w:hAnsi="宋体" w:cs="宋体"/>
                <w:b w:val="0"/>
                <w:bCs/>
              </w:rPr>
            </w:pPr>
            <w:r>
              <w:rPr>
                <w:rStyle w:val="33"/>
                <w:rFonts w:hint="eastAsia" w:ascii="宋体" w:hAnsi="宋体" w:cs="宋体"/>
                <w:b w:val="0"/>
                <w:bCs/>
              </w:rPr>
              <w:t>收取时间：中标通知书发出前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99" w:type="dxa"/>
            <w:vAlign w:val="center"/>
          </w:tcPr>
          <w:p>
            <w:pPr>
              <w:spacing w:line="560" w:lineRule="exact"/>
              <w:jc w:val="center"/>
              <w:textAlignment w:val="baseline"/>
            </w:pPr>
            <w:r>
              <w:rPr>
                <w:rFonts w:hint="eastAsia"/>
              </w:rPr>
              <w:t>20</w:t>
            </w:r>
          </w:p>
        </w:tc>
        <w:tc>
          <w:tcPr>
            <w:tcW w:w="9247" w:type="dxa"/>
            <w:vAlign w:val="center"/>
          </w:tcPr>
          <w:p>
            <w:pPr>
              <w:textAlignment w:val="baseline"/>
              <w:rPr>
                <w:rStyle w:val="33"/>
                <w:rFonts w:ascii="宋体" w:hAnsi="宋体" w:cs="宋体"/>
                <w:b w:val="0"/>
                <w:bCs/>
              </w:rPr>
            </w:pPr>
            <w:r>
              <w:rPr>
                <w:rStyle w:val="33"/>
                <w:rFonts w:hint="eastAsia" w:ascii="宋体" w:hAnsi="宋体" w:cs="宋体"/>
                <w:b w:val="0"/>
                <w:bCs/>
              </w:rPr>
              <w:t>针对同一采购程序环节的质疑次数及形式：</w:t>
            </w:r>
          </w:p>
          <w:p>
            <w:pPr>
              <w:textAlignment w:val="baseline"/>
              <w:rPr>
                <w:rStyle w:val="33"/>
                <w:rFonts w:ascii="宋体" w:hAnsi="宋体" w:cs="宋体"/>
                <w:b w:val="0"/>
                <w:bCs/>
              </w:rPr>
            </w:pPr>
            <w:r>
              <w:rPr>
                <w:rStyle w:val="33"/>
                <w:rFonts w:hint="eastAsia" w:ascii="宋体" w:hAnsi="宋体" w:cs="宋体"/>
                <w:b w:val="0"/>
                <w:bCs/>
              </w:rPr>
              <w:t>■一次性提出；质疑</w:t>
            </w:r>
            <w:r>
              <w:rPr>
                <w:rStyle w:val="33"/>
                <w:rFonts w:hint="eastAsia" w:ascii="宋体" w:hAnsi="宋体" w:cs="宋体"/>
                <w:b w:val="0"/>
                <w:bCs/>
                <w:lang w:eastAsia="zh-CN"/>
              </w:rPr>
              <w:t>供应商</w:t>
            </w:r>
            <w:r>
              <w:rPr>
                <w:rStyle w:val="33"/>
                <w:rFonts w:hint="eastAsia" w:ascii="宋体" w:hAnsi="宋体" w:cs="宋体"/>
                <w:b w:val="0"/>
                <w:bCs/>
              </w:rPr>
              <w:t>应在法定质疑期内提出质疑。</w:t>
            </w:r>
          </w:p>
          <w:p>
            <w:pPr>
              <w:textAlignment w:val="baseline"/>
              <w:rPr>
                <w:rStyle w:val="33"/>
                <w:rFonts w:ascii="宋体" w:hAnsi="宋体" w:cs="宋体"/>
                <w:b w:val="0"/>
                <w:bCs/>
              </w:rPr>
            </w:pPr>
            <w:r>
              <w:rPr>
                <w:rStyle w:val="33"/>
                <w:rFonts w:hint="eastAsia" w:ascii="宋体" w:hAnsi="宋体" w:cs="宋体"/>
                <w:b w:val="0"/>
                <w:bCs/>
              </w:rPr>
              <w:t>接受质疑方式：</w:t>
            </w:r>
          </w:p>
          <w:p>
            <w:pPr>
              <w:textAlignment w:val="baseline"/>
              <w:rPr>
                <w:rStyle w:val="33"/>
                <w:rFonts w:ascii="宋体" w:hAnsi="宋体" w:cs="宋体"/>
                <w:b w:val="0"/>
                <w:bCs/>
              </w:rPr>
            </w:pPr>
            <w:r>
              <w:rPr>
                <w:rStyle w:val="33"/>
                <w:rFonts w:hint="eastAsia" w:ascii="宋体" w:hAnsi="宋体" w:cs="宋体"/>
                <w:b w:val="0"/>
                <w:bCs/>
              </w:rPr>
              <w:t>联系单位：中瑞岳华（上海）项目管理有限公司</w:t>
            </w:r>
          </w:p>
          <w:p>
            <w:pPr>
              <w:textAlignment w:val="baseline"/>
              <w:rPr>
                <w:rStyle w:val="33"/>
                <w:rFonts w:ascii="宋体" w:hAnsi="宋体" w:cs="宋体"/>
                <w:b w:val="0"/>
                <w:bCs/>
              </w:rPr>
            </w:pPr>
            <w:r>
              <w:rPr>
                <w:rStyle w:val="33"/>
                <w:rFonts w:hint="eastAsia" w:ascii="宋体" w:hAnsi="宋体" w:cs="宋体"/>
                <w:b w:val="0"/>
                <w:bCs/>
              </w:rPr>
              <w:t>联系电话：15160968614</w:t>
            </w:r>
          </w:p>
          <w:p>
            <w:pPr>
              <w:textAlignment w:val="baseline"/>
              <w:rPr>
                <w:rStyle w:val="33"/>
                <w:rFonts w:ascii="宋体" w:hAnsi="宋体" w:cs="宋体"/>
                <w:b w:val="0"/>
                <w:bCs/>
              </w:rPr>
            </w:pPr>
            <w:r>
              <w:rPr>
                <w:rStyle w:val="33"/>
                <w:rFonts w:hint="eastAsia" w:ascii="宋体" w:hAnsi="宋体" w:cs="宋体"/>
                <w:b w:val="0"/>
                <w:bCs/>
              </w:rPr>
              <w:t>联系地址：新疆乌鲁木齐经济技术开发区庐山街696号丝绸之路交易中心1604室</w:t>
            </w:r>
          </w:p>
          <w:p>
            <w:pPr>
              <w:textAlignment w:val="baseline"/>
              <w:rPr>
                <w:rStyle w:val="33"/>
                <w:rFonts w:ascii="宋体" w:hAnsi="宋体" w:cs="宋体"/>
                <w:b w:val="0"/>
                <w:bCs/>
              </w:rPr>
            </w:pPr>
            <w:r>
              <w:rPr>
                <w:rStyle w:val="33"/>
                <w:rFonts w:hint="eastAsia" w:ascii="宋体" w:hAnsi="宋体" w:cs="宋体"/>
                <w:b w:val="0"/>
                <w:bCs/>
              </w:rPr>
              <w:t>联系邮箱：zryhxj01@163.com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699" w:type="dxa"/>
            <w:vAlign w:val="center"/>
          </w:tcPr>
          <w:p>
            <w:pPr>
              <w:spacing w:line="560" w:lineRule="exact"/>
              <w:jc w:val="center"/>
              <w:textAlignment w:val="baseline"/>
            </w:pPr>
            <w:r>
              <w:rPr>
                <w:rFonts w:hint="eastAsia"/>
              </w:rPr>
              <w:t>21</w:t>
            </w:r>
          </w:p>
        </w:tc>
        <w:tc>
          <w:tcPr>
            <w:tcW w:w="9247" w:type="dxa"/>
            <w:vAlign w:val="center"/>
          </w:tcPr>
          <w:p>
            <w:pPr>
              <w:textAlignment w:val="baseline"/>
              <w:rPr>
                <w:sz w:val="20"/>
              </w:rPr>
            </w:pPr>
            <w:r>
              <w:rPr>
                <w:rFonts w:hint="eastAsia"/>
              </w:rPr>
              <w:t>其他政府采购政策：</w:t>
            </w:r>
          </w:p>
          <w:p>
            <w:pPr>
              <w:textAlignment w:val="baseline"/>
              <w:rPr>
                <w:sz w:val="20"/>
              </w:rPr>
            </w:pPr>
            <w:r>
              <w:rPr>
                <w:rFonts w:hint="eastAsia"/>
              </w:rPr>
              <w:t>（1）澄清或者修改时间：不影响投标文件编制的在提交投标文件截止时间前；可能影响投标文件编制的在提交首次投标文件截止时间5日前。</w:t>
            </w:r>
          </w:p>
          <w:p>
            <w:pPr>
              <w:textAlignment w:val="baseline"/>
              <w:rPr>
                <w:b/>
                <w:i/>
                <w:caps/>
              </w:rPr>
            </w:pPr>
            <w:r>
              <w:rPr>
                <w:rFonts w:hint="eastAsia"/>
              </w:rPr>
              <w:t>（2）为保证本项目质量，良好的售后服务，最低报价不作为中标的唯一依据。</w:t>
            </w:r>
          </w:p>
          <w:p>
            <w:pPr>
              <w:textAlignment w:val="baseline"/>
              <w:rPr>
                <w:sz w:val="20"/>
              </w:rPr>
            </w:pPr>
            <w:r>
              <w:rPr>
                <w:rFonts w:hint="eastAsia"/>
              </w:rPr>
              <w:t>（3）采购人若发现中标候选人在投标过程中提供虚假证明文件，故意隐瞒公司不良信誉和财务状况，以及存在可能对合同圆满履行造成风险的其他因素等，则按规定取消其中标资格，监管部门依法进行处理。</w:t>
            </w:r>
          </w:p>
          <w:p>
            <w:pPr>
              <w:textAlignment w:val="baseline"/>
              <w:rPr>
                <w:b/>
                <w:i/>
                <w:caps/>
              </w:rPr>
            </w:pPr>
            <w:r>
              <w:rPr>
                <w:rFonts w:hint="eastAsia"/>
              </w:rPr>
              <w:t>（4）本项目设最高限价，超出此限价的投标将被做无效标处理。</w:t>
            </w:r>
          </w:p>
        </w:tc>
      </w:tr>
    </w:tbl>
    <w:p>
      <w:pPr>
        <w:pStyle w:val="28"/>
        <w:ind w:firstLine="0" w:firstLineChars="0"/>
        <w:textAlignment w:val="baseline"/>
        <w:rPr>
          <w:rFonts w:ascii="Times New Roman" w:hAnsi="Times New Roman" w:cs="Times New Roman"/>
          <w:b/>
          <w:bCs/>
          <w:sz w:val="32"/>
          <w:szCs w:val="20"/>
          <w:lang w:eastAsia="zh-CN"/>
        </w:rPr>
      </w:pPr>
    </w:p>
    <w:p>
      <w:pPr>
        <w:pStyle w:val="28"/>
        <w:ind w:firstLine="0" w:firstLineChars="0"/>
        <w:textAlignment w:val="baseline"/>
        <w:rPr>
          <w:rFonts w:ascii="Times New Roman" w:hAnsi="Times New Roman" w:cs="Times New Roman"/>
          <w:b/>
          <w:bCs/>
          <w:sz w:val="32"/>
          <w:szCs w:val="20"/>
          <w:lang w:eastAsia="zh-CN"/>
        </w:rPr>
      </w:pPr>
    </w:p>
    <w:p>
      <w:pPr>
        <w:pStyle w:val="28"/>
        <w:ind w:firstLine="0" w:firstLineChars="0"/>
        <w:textAlignment w:val="baseline"/>
        <w:rPr>
          <w:rFonts w:ascii="Times New Roman" w:hAnsi="Times New Roman" w:cs="Times New Roman"/>
          <w:b/>
          <w:bCs/>
          <w:sz w:val="32"/>
          <w:szCs w:val="20"/>
          <w:lang w:eastAsia="zh-CN"/>
        </w:rPr>
      </w:pPr>
    </w:p>
    <w:p>
      <w:pPr>
        <w:pStyle w:val="28"/>
        <w:ind w:firstLine="0" w:firstLineChars="0"/>
        <w:textAlignment w:val="baseline"/>
        <w:rPr>
          <w:rFonts w:ascii="Times New Roman" w:hAnsi="Times New Roman" w:cs="Times New Roman"/>
          <w:b/>
          <w:bCs/>
          <w:sz w:val="32"/>
          <w:szCs w:val="20"/>
          <w:lang w:eastAsia="zh-CN"/>
        </w:rPr>
      </w:pPr>
    </w:p>
    <w:p>
      <w:pPr>
        <w:pStyle w:val="3"/>
        <w:spacing w:before="40" w:after="40"/>
        <w:textAlignment w:val="baseline"/>
      </w:pPr>
      <w:bookmarkStart w:id="28" w:name="_Toc14382"/>
      <w:bookmarkStart w:id="29" w:name="_Toc1343"/>
      <w:r>
        <w:rPr>
          <w:rFonts w:hint="eastAsia"/>
        </w:rPr>
        <w:t xml:space="preserve">第三章 </w:t>
      </w:r>
      <w:r>
        <w:rPr>
          <w:rFonts w:hint="eastAsia"/>
          <w:lang w:eastAsia="zh-CN"/>
        </w:rPr>
        <w:t>供应商</w:t>
      </w:r>
      <w:r>
        <w:rPr>
          <w:rFonts w:hint="eastAsia"/>
        </w:rPr>
        <w:t>须知</w:t>
      </w:r>
      <w:bookmarkEnd w:id="28"/>
      <w:bookmarkEnd w:id="29"/>
      <w:bookmarkStart w:id="30" w:name="_Toc532473449"/>
      <w:bookmarkStart w:id="31" w:name="_Toc21015"/>
      <w:bookmarkStart w:id="32" w:name="_Toc2582263"/>
      <w:bookmarkStart w:id="33" w:name="_Toc21215"/>
    </w:p>
    <w:p>
      <w:pPr>
        <w:pStyle w:val="4"/>
        <w:spacing w:before="40" w:after="40"/>
        <w:jc w:val="center"/>
        <w:textAlignment w:val="baseline"/>
      </w:pPr>
      <w:bookmarkStart w:id="34" w:name="_Toc19745"/>
      <w:bookmarkStart w:id="35" w:name="_Toc9303"/>
      <w:bookmarkStart w:id="36" w:name="_Toc20433"/>
      <w:r>
        <w:rPr>
          <w:rFonts w:hint="eastAsia"/>
        </w:rPr>
        <w:t>（一）总则</w:t>
      </w:r>
      <w:bookmarkEnd w:id="30"/>
      <w:bookmarkEnd w:id="31"/>
      <w:bookmarkEnd w:id="32"/>
      <w:bookmarkEnd w:id="33"/>
      <w:bookmarkEnd w:id="34"/>
      <w:bookmarkEnd w:id="35"/>
      <w:bookmarkEnd w:id="36"/>
    </w:p>
    <w:p>
      <w:pPr>
        <w:textAlignment w:val="baseline"/>
        <w:rPr>
          <w:rFonts w:hint="eastAsia" w:eastAsia="宋体"/>
          <w:b/>
          <w:bCs/>
          <w:sz w:val="20"/>
          <w:lang w:eastAsia="zh-CN"/>
        </w:rPr>
      </w:pPr>
      <w:bookmarkStart w:id="37" w:name="_Toc520356144"/>
      <w:bookmarkStart w:id="38" w:name="_Toc532473450"/>
      <w:bookmarkStart w:id="39" w:name="_Toc515647758"/>
      <w:bookmarkStart w:id="40" w:name="_Toc2582264"/>
      <w:bookmarkStart w:id="41" w:name="_Toc32623"/>
      <w:bookmarkStart w:id="42" w:name="_Toc32189"/>
      <w:r>
        <w:rPr>
          <w:rFonts w:hint="eastAsia"/>
          <w:b/>
          <w:bCs/>
        </w:rPr>
        <w:t>1.采购人、采购代理机构及</w:t>
      </w:r>
      <w:bookmarkEnd w:id="37"/>
      <w:bookmarkEnd w:id="38"/>
      <w:bookmarkEnd w:id="39"/>
      <w:bookmarkEnd w:id="40"/>
      <w:bookmarkEnd w:id="41"/>
      <w:bookmarkEnd w:id="42"/>
      <w:r>
        <w:rPr>
          <w:rFonts w:hint="eastAsia"/>
          <w:b/>
          <w:bCs/>
        </w:rPr>
        <w:t>磋商</w:t>
      </w:r>
      <w:r>
        <w:rPr>
          <w:rFonts w:hint="eastAsia"/>
          <w:b/>
          <w:bCs/>
          <w:lang w:eastAsia="zh-CN"/>
        </w:rPr>
        <w:t>供应商</w:t>
      </w:r>
    </w:p>
    <w:p>
      <w:pPr>
        <w:tabs>
          <w:tab w:val="left" w:pos="0"/>
        </w:tabs>
        <w:textAlignment w:val="baseline"/>
      </w:pPr>
      <w:r>
        <w:rPr>
          <w:rFonts w:hint="eastAsia"/>
        </w:rPr>
        <w:t>1.1   采购人：</w:t>
      </w:r>
      <w:r>
        <w:rPr>
          <w:rStyle w:val="33"/>
          <w:rFonts w:hint="eastAsia"/>
          <w:b w:val="0"/>
          <w:bCs/>
        </w:rPr>
        <w:t>新疆维吾尔自治区交通运输综合行政执法局</w:t>
      </w:r>
      <w:r>
        <w:rPr>
          <w:rFonts w:hint="eastAsia"/>
        </w:rPr>
        <w:t xml:space="preserve"> </w:t>
      </w:r>
    </w:p>
    <w:p>
      <w:pPr>
        <w:tabs>
          <w:tab w:val="left" w:pos="142"/>
        </w:tabs>
        <w:ind w:left="708" w:hanging="708" w:hangingChars="295"/>
        <w:textAlignment w:val="baseline"/>
      </w:pPr>
      <w:r>
        <w:rPr>
          <w:rFonts w:hint="eastAsia"/>
        </w:rPr>
        <w:t>1.2   采购代理机构：中瑞岳华（上海）项目管理有限公司</w:t>
      </w:r>
    </w:p>
    <w:p>
      <w:pPr>
        <w:tabs>
          <w:tab w:val="left" w:pos="142"/>
        </w:tabs>
        <w:ind w:left="708" w:hanging="708" w:hangingChars="295"/>
        <w:textAlignment w:val="baseline"/>
      </w:pPr>
      <w:r>
        <w:rPr>
          <w:rFonts w:hint="eastAsia"/>
        </w:rPr>
        <w:t>1.3   磋商</w:t>
      </w:r>
      <w:r>
        <w:rPr>
          <w:rFonts w:hint="eastAsia"/>
          <w:lang w:eastAsia="zh-CN"/>
        </w:rPr>
        <w:t>供应商</w:t>
      </w:r>
      <w:r>
        <w:rPr>
          <w:rFonts w:hint="eastAsia"/>
        </w:rPr>
        <w:t>：是指响应磋商文件的法人、非法人组织或者自然人。潜在磋商</w:t>
      </w:r>
      <w:r>
        <w:rPr>
          <w:rFonts w:hint="eastAsia"/>
          <w:lang w:eastAsia="zh-CN"/>
        </w:rPr>
        <w:t>供应商</w:t>
      </w:r>
      <w:r>
        <w:rPr>
          <w:rFonts w:hint="eastAsia"/>
        </w:rPr>
        <w:t>：</w:t>
      </w:r>
    </w:p>
    <w:p>
      <w:pPr>
        <w:tabs>
          <w:tab w:val="left" w:pos="142"/>
        </w:tabs>
        <w:ind w:left="708" w:hanging="708" w:hangingChars="295"/>
        <w:textAlignment w:val="baseline"/>
      </w:pPr>
      <w:r>
        <w:rPr>
          <w:rFonts w:hint="eastAsia"/>
        </w:rPr>
        <w:t>以磋商文件规定的方式获取本项目磋商文件的法人、非法人组织或者自然人。</w:t>
      </w:r>
    </w:p>
    <w:p>
      <w:pPr>
        <w:textAlignment w:val="baseline"/>
      </w:pPr>
      <w:r>
        <w:rPr>
          <w:rFonts w:hint="eastAsia"/>
        </w:rPr>
        <w:t xml:space="preserve">1.4   </w:t>
      </w:r>
      <w:r>
        <w:rPr>
          <w:rFonts w:hint="eastAsia"/>
          <w:lang w:eastAsia="zh-CN"/>
        </w:rPr>
        <w:t>供应商</w:t>
      </w:r>
      <w:r>
        <w:rPr>
          <w:rFonts w:hint="eastAsia"/>
        </w:rPr>
        <w:t>及其响应的货物须满足以下条件：</w:t>
      </w:r>
    </w:p>
    <w:p>
      <w:pPr>
        <w:ind w:left="900" w:hanging="900" w:hangingChars="375"/>
        <w:textAlignment w:val="baseline"/>
      </w:pPr>
      <w:r>
        <w:rPr>
          <w:rFonts w:hint="eastAsia"/>
        </w:rPr>
        <w:t>1.4.1 具备《中华人民共和国政府采购法》第二十二条关于</w:t>
      </w:r>
      <w:r>
        <w:rPr>
          <w:rFonts w:hint="eastAsia"/>
          <w:lang w:eastAsia="zh-CN"/>
        </w:rPr>
        <w:t>供应商</w:t>
      </w:r>
      <w:r>
        <w:rPr>
          <w:rFonts w:hint="eastAsia"/>
        </w:rPr>
        <w:t>条件的规定。</w:t>
      </w:r>
    </w:p>
    <w:p>
      <w:pPr>
        <w:ind w:left="900" w:hanging="900" w:hangingChars="375"/>
        <w:textAlignment w:val="baseline"/>
      </w:pPr>
      <w:r>
        <w:rPr>
          <w:rFonts w:hint="eastAsia"/>
        </w:rPr>
        <w:t>1.4.2 以磋商文件规定的方式获得了本项目的磋商文件。</w:t>
      </w:r>
    </w:p>
    <w:p>
      <w:pPr>
        <w:ind w:left="900" w:hanging="900" w:hangingChars="375"/>
        <w:textAlignment w:val="baseline"/>
      </w:pPr>
      <w:r>
        <w:rPr>
          <w:rFonts w:hint="eastAsia"/>
        </w:rPr>
        <w:t>1.4.3 符合本项目合格</w:t>
      </w:r>
      <w:r>
        <w:rPr>
          <w:rFonts w:hint="eastAsia"/>
          <w:lang w:eastAsia="zh-CN"/>
        </w:rPr>
        <w:t>供应商</w:t>
      </w:r>
      <w:r>
        <w:rPr>
          <w:rFonts w:hint="eastAsia"/>
        </w:rPr>
        <w:t>的其他资格要求</w:t>
      </w:r>
    </w:p>
    <w:p>
      <w:pPr>
        <w:textAlignment w:val="baseline"/>
      </w:pPr>
      <w:r>
        <w:rPr>
          <w:rFonts w:hint="eastAsia"/>
        </w:rPr>
        <w:t>1.4.4 若本项目专门面向中小企业采购的，如</w:t>
      </w:r>
      <w:r>
        <w:rPr>
          <w:rFonts w:hint="eastAsia"/>
          <w:lang w:eastAsia="zh-CN"/>
        </w:rPr>
        <w:t>供应商</w:t>
      </w:r>
      <w:r>
        <w:rPr>
          <w:rFonts w:hint="eastAsia"/>
        </w:rPr>
        <w:t>所投产品为非中小企业制造，其响应将被认定为响应</w:t>
      </w:r>
      <w:r>
        <w:rPr>
          <w:rFonts w:hint="eastAsia"/>
          <w:b/>
          <w:bCs/>
        </w:rPr>
        <w:t>无效</w:t>
      </w:r>
      <w:r>
        <w:rPr>
          <w:rFonts w:hint="eastAsia"/>
        </w:rPr>
        <w:t>。</w:t>
      </w:r>
    </w:p>
    <w:p>
      <w:pPr>
        <w:ind w:left="900" w:hanging="900" w:hangingChars="375"/>
        <w:textAlignment w:val="baseline"/>
      </w:pPr>
      <w:r>
        <w:rPr>
          <w:rFonts w:hint="eastAsia"/>
        </w:rPr>
        <w:t>1.5   如本项目允许联合体投标，对联合体规定如下：</w:t>
      </w:r>
    </w:p>
    <w:p>
      <w:pPr>
        <w:ind w:left="900" w:hanging="900" w:hangingChars="375"/>
        <w:textAlignment w:val="baseline"/>
      </w:pPr>
      <w:r>
        <w:rPr>
          <w:rFonts w:hint="eastAsia"/>
        </w:rPr>
        <w:t>1.5.1 两个及以上</w:t>
      </w:r>
      <w:r>
        <w:rPr>
          <w:rFonts w:hint="eastAsia"/>
          <w:lang w:eastAsia="zh-CN"/>
        </w:rPr>
        <w:t>供应商</w:t>
      </w:r>
      <w:r>
        <w:rPr>
          <w:rFonts w:hint="eastAsia"/>
        </w:rPr>
        <w:t>可以组成一个响应联合体，以一个</w:t>
      </w:r>
      <w:r>
        <w:rPr>
          <w:rFonts w:hint="eastAsia"/>
          <w:lang w:eastAsia="zh-CN"/>
        </w:rPr>
        <w:t>供应商</w:t>
      </w:r>
      <w:r>
        <w:rPr>
          <w:rFonts w:hint="eastAsia"/>
        </w:rPr>
        <w:t>的身份投标。</w:t>
      </w:r>
    </w:p>
    <w:p>
      <w:pPr>
        <w:ind w:left="900" w:hanging="900" w:hangingChars="375"/>
        <w:textAlignment w:val="baseline"/>
      </w:pPr>
      <w:r>
        <w:rPr>
          <w:rFonts w:hint="eastAsia"/>
        </w:rPr>
        <w:t>1.5.2 联合体各方均应符合本须知1.4.1的规定。</w:t>
      </w:r>
    </w:p>
    <w:p>
      <w:pPr>
        <w:ind w:left="900" w:hanging="900" w:hangingChars="375"/>
        <w:textAlignment w:val="baseline"/>
      </w:pPr>
      <w:r>
        <w:rPr>
          <w:rFonts w:hint="eastAsia"/>
        </w:rPr>
        <w:t>1.5.3 采购人根据采购项目对投标人的特殊要求，联合体中至少应当有一方符合相关规定。</w:t>
      </w:r>
    </w:p>
    <w:p>
      <w:pPr>
        <w:ind w:left="900" w:hanging="900" w:hangingChars="375"/>
        <w:textAlignment w:val="baseline"/>
      </w:pPr>
      <w:r>
        <w:rPr>
          <w:rFonts w:hint="eastAsia"/>
        </w:rPr>
        <w:t>1.5.4 联合体各方应签订共同响应协议，明确约定联合体各方承担的工作和相应的责任，并</w:t>
      </w:r>
    </w:p>
    <w:p>
      <w:pPr>
        <w:textAlignment w:val="baseline"/>
      </w:pPr>
      <w:r>
        <w:rPr>
          <w:rFonts w:hint="eastAsia"/>
        </w:rPr>
        <w:t>将共同响应协议作为响应文件的内容提交。</w:t>
      </w:r>
    </w:p>
    <w:p>
      <w:pPr>
        <w:ind w:left="900" w:hanging="900" w:hangingChars="375"/>
        <w:textAlignment w:val="baseline"/>
      </w:pPr>
      <w:r>
        <w:rPr>
          <w:rFonts w:hint="eastAsia"/>
        </w:rPr>
        <w:t>1.5.5 大中型企业、其他自然人、法人或者非法人组织与小型、微型企业组成联合体共同参</w:t>
      </w:r>
    </w:p>
    <w:p>
      <w:pPr>
        <w:textAlignment w:val="baseline"/>
      </w:pPr>
      <w:r>
        <w:rPr>
          <w:rFonts w:hint="eastAsia"/>
        </w:rPr>
        <w:t>加的，共同响应协议中应写明小型、微型企业的协议合同金额占到共同响应协议投标总金额的比例。</w:t>
      </w:r>
    </w:p>
    <w:p>
      <w:pPr>
        <w:ind w:left="900" w:hanging="900" w:hangingChars="375"/>
        <w:textAlignment w:val="baseline"/>
      </w:pPr>
      <w:r>
        <w:rPr>
          <w:rFonts w:hint="eastAsia"/>
        </w:rPr>
        <w:t>1.5.6 以联合体形式参加政府采购活动的，联合体各方不得再单独参加或者与其他</w:t>
      </w:r>
      <w:r>
        <w:rPr>
          <w:rFonts w:hint="eastAsia"/>
          <w:lang w:eastAsia="zh-CN"/>
        </w:rPr>
        <w:t>供应商</w:t>
      </w:r>
      <w:r>
        <w:rPr>
          <w:rFonts w:hint="eastAsia"/>
        </w:rPr>
        <w:t>另</w:t>
      </w:r>
    </w:p>
    <w:p>
      <w:pPr>
        <w:ind w:left="900" w:hanging="900" w:hangingChars="375"/>
        <w:textAlignment w:val="baseline"/>
      </w:pPr>
      <w:r>
        <w:rPr>
          <w:rFonts w:hint="eastAsia"/>
        </w:rPr>
        <w:t>外组成联合体参加本项目同一合同项下的响应，否则相关响应将被认定为响应</w:t>
      </w:r>
      <w:r>
        <w:rPr>
          <w:rFonts w:hint="eastAsia"/>
          <w:b/>
        </w:rPr>
        <w:t>无效。</w:t>
      </w:r>
    </w:p>
    <w:p>
      <w:pPr>
        <w:ind w:left="900" w:hanging="900" w:hangingChars="375"/>
        <w:textAlignment w:val="baseline"/>
      </w:pPr>
      <w:r>
        <w:rPr>
          <w:rFonts w:hint="eastAsia"/>
        </w:rPr>
        <w:t>1.6  单位负责人为同一人或者存在直接控股、管理关系的不同</w:t>
      </w:r>
      <w:r>
        <w:rPr>
          <w:rFonts w:hint="eastAsia"/>
          <w:lang w:eastAsia="zh-CN"/>
        </w:rPr>
        <w:t>供应商</w:t>
      </w:r>
      <w:r>
        <w:rPr>
          <w:rFonts w:hint="eastAsia"/>
        </w:rPr>
        <w:t>参与本项目同一合同项</w:t>
      </w:r>
    </w:p>
    <w:p>
      <w:pPr>
        <w:ind w:left="900" w:hanging="900" w:hangingChars="375"/>
        <w:textAlignment w:val="baseline"/>
      </w:pPr>
      <w:r>
        <w:rPr>
          <w:rFonts w:hint="eastAsia"/>
        </w:rPr>
        <w:t>下的响应的，其相关响应将被认定为响应</w:t>
      </w:r>
      <w:r>
        <w:rPr>
          <w:rFonts w:hint="eastAsia"/>
          <w:b/>
        </w:rPr>
        <w:t>无效</w:t>
      </w:r>
      <w:r>
        <w:rPr>
          <w:rFonts w:hint="eastAsia"/>
        </w:rPr>
        <w:t>。</w:t>
      </w:r>
    </w:p>
    <w:p>
      <w:pPr>
        <w:ind w:left="900" w:hanging="900" w:hangingChars="375"/>
        <w:textAlignment w:val="baseline"/>
      </w:pPr>
      <w:r>
        <w:rPr>
          <w:rFonts w:hint="eastAsia"/>
        </w:rPr>
        <w:t>1.7   为本项目提供过整体设计、规范编制或者项目管理、监理、检测等服务的</w:t>
      </w:r>
      <w:r>
        <w:rPr>
          <w:rFonts w:hint="eastAsia"/>
          <w:lang w:eastAsia="zh-CN"/>
        </w:rPr>
        <w:t>供应商</w:t>
      </w:r>
      <w:r>
        <w:rPr>
          <w:rFonts w:hint="eastAsia"/>
        </w:rPr>
        <w:t>，不</w:t>
      </w:r>
    </w:p>
    <w:p>
      <w:pPr>
        <w:textAlignment w:val="baseline"/>
      </w:pPr>
      <w:r>
        <w:rPr>
          <w:rFonts w:hint="eastAsia"/>
        </w:rPr>
        <w:t>得再参加本项目上述服务以外的其他采购活动。否则其响应将被认定为响应</w:t>
      </w:r>
      <w:r>
        <w:rPr>
          <w:rFonts w:hint="eastAsia"/>
          <w:b/>
          <w:bCs/>
        </w:rPr>
        <w:t>无效</w:t>
      </w:r>
      <w:r>
        <w:rPr>
          <w:rFonts w:hint="eastAsia"/>
        </w:rPr>
        <w:t>。</w:t>
      </w:r>
    </w:p>
    <w:p>
      <w:pPr>
        <w:textAlignment w:val="baseline"/>
        <w:rPr>
          <w:bCs/>
        </w:rPr>
      </w:pPr>
      <w:r>
        <w:rPr>
          <w:rFonts w:hint="eastAsia"/>
        </w:rPr>
        <w:t xml:space="preserve">1.8   </w:t>
      </w:r>
      <w:r>
        <w:rPr>
          <w:rFonts w:hint="eastAsia"/>
          <w:bCs/>
        </w:rPr>
        <w:t>在政府采购活动中，采购人员及相关人员与</w:t>
      </w:r>
      <w:r>
        <w:rPr>
          <w:rFonts w:hint="eastAsia"/>
          <w:bCs/>
          <w:lang w:eastAsia="zh-CN"/>
        </w:rPr>
        <w:t>供应商</w:t>
      </w:r>
      <w:r>
        <w:rPr>
          <w:rFonts w:hint="eastAsia"/>
          <w:bCs/>
        </w:rPr>
        <w:t>有下列利害关系之一的，应当回避：</w:t>
      </w:r>
    </w:p>
    <w:p>
      <w:pPr>
        <w:textAlignment w:val="baseline"/>
        <w:rPr>
          <w:bCs/>
        </w:rPr>
      </w:pPr>
      <w:r>
        <w:rPr>
          <w:rFonts w:hint="eastAsia"/>
          <w:bCs/>
        </w:rPr>
        <w:t>1.8.1 参加采购活动前3年内与</w:t>
      </w:r>
      <w:r>
        <w:rPr>
          <w:rFonts w:hint="eastAsia"/>
          <w:bCs/>
          <w:lang w:eastAsia="zh-CN"/>
        </w:rPr>
        <w:t>供应商</w:t>
      </w:r>
      <w:r>
        <w:rPr>
          <w:rFonts w:hint="eastAsia"/>
          <w:bCs/>
        </w:rPr>
        <w:t>存在劳动关系。</w:t>
      </w:r>
    </w:p>
    <w:p>
      <w:pPr>
        <w:textAlignment w:val="baseline"/>
        <w:rPr>
          <w:bCs/>
        </w:rPr>
      </w:pPr>
      <w:r>
        <w:rPr>
          <w:rFonts w:hint="eastAsia"/>
          <w:bCs/>
        </w:rPr>
        <w:t>1.8.2 参加采购活动前3年内担任</w:t>
      </w:r>
      <w:r>
        <w:rPr>
          <w:rFonts w:hint="eastAsia"/>
          <w:bCs/>
          <w:lang w:eastAsia="zh-CN"/>
        </w:rPr>
        <w:t>供应商</w:t>
      </w:r>
      <w:r>
        <w:rPr>
          <w:rFonts w:hint="eastAsia"/>
          <w:bCs/>
        </w:rPr>
        <w:t>的董事、监事。</w:t>
      </w:r>
    </w:p>
    <w:p>
      <w:pPr>
        <w:textAlignment w:val="baseline"/>
        <w:rPr>
          <w:bCs/>
        </w:rPr>
      </w:pPr>
      <w:r>
        <w:rPr>
          <w:rFonts w:hint="eastAsia"/>
          <w:bCs/>
        </w:rPr>
        <w:t>1.8.3 参加采购活动前3年内是</w:t>
      </w:r>
      <w:r>
        <w:rPr>
          <w:rFonts w:hint="eastAsia"/>
          <w:bCs/>
          <w:lang w:eastAsia="zh-CN"/>
        </w:rPr>
        <w:t>供应商</w:t>
      </w:r>
      <w:r>
        <w:rPr>
          <w:rFonts w:hint="eastAsia"/>
          <w:bCs/>
        </w:rPr>
        <w:t>的控股股东或者实际控制人。</w:t>
      </w:r>
    </w:p>
    <w:p>
      <w:pPr>
        <w:textAlignment w:val="baseline"/>
        <w:rPr>
          <w:bCs/>
        </w:rPr>
      </w:pPr>
      <w:r>
        <w:rPr>
          <w:rFonts w:hint="eastAsia"/>
          <w:bCs/>
        </w:rPr>
        <w:t>1.8.4 与</w:t>
      </w:r>
      <w:r>
        <w:rPr>
          <w:rFonts w:hint="eastAsia"/>
          <w:bCs/>
          <w:lang w:eastAsia="zh-CN"/>
        </w:rPr>
        <w:t>供应商</w:t>
      </w:r>
      <w:r>
        <w:rPr>
          <w:rFonts w:hint="eastAsia"/>
          <w:bCs/>
        </w:rPr>
        <w:t>的法定代表人或者负责人有夫妻、直系血亲、三代以内旁系血亲或者近姻亲关系。</w:t>
      </w:r>
    </w:p>
    <w:p>
      <w:pPr>
        <w:textAlignment w:val="baseline"/>
        <w:rPr>
          <w:bCs/>
        </w:rPr>
      </w:pPr>
      <w:r>
        <w:rPr>
          <w:rFonts w:hint="eastAsia"/>
          <w:bCs/>
        </w:rPr>
        <w:t>1.8.5 与</w:t>
      </w:r>
      <w:r>
        <w:rPr>
          <w:rFonts w:hint="eastAsia"/>
          <w:bCs/>
          <w:lang w:eastAsia="zh-CN"/>
        </w:rPr>
        <w:t>供应商</w:t>
      </w:r>
      <w:r>
        <w:rPr>
          <w:rFonts w:hint="eastAsia"/>
          <w:bCs/>
        </w:rPr>
        <w:t>有其他可能影响政府采购活动公平、公正进行的关系。</w:t>
      </w:r>
    </w:p>
    <w:p>
      <w:pPr>
        <w:textAlignment w:val="baseline"/>
      </w:pPr>
      <w:r>
        <w:rPr>
          <w:rFonts w:hint="eastAsia"/>
          <w:bCs/>
        </w:rPr>
        <w:t xml:space="preserve">1.8.6 </w:t>
      </w:r>
      <w:r>
        <w:rPr>
          <w:rFonts w:hint="eastAsia"/>
          <w:bCs/>
          <w:lang w:eastAsia="zh-CN"/>
        </w:rPr>
        <w:t>供应商</w:t>
      </w:r>
      <w:r>
        <w:rPr>
          <w:rFonts w:hint="eastAsia"/>
          <w:bCs/>
        </w:rPr>
        <w:t>认为采购人员及相关人员与其他</w:t>
      </w:r>
      <w:r>
        <w:rPr>
          <w:rFonts w:hint="eastAsia"/>
          <w:bCs/>
          <w:lang w:eastAsia="zh-CN"/>
        </w:rPr>
        <w:t>供应商</w:t>
      </w:r>
      <w:r>
        <w:rPr>
          <w:rFonts w:hint="eastAsia"/>
          <w:bCs/>
        </w:rPr>
        <w:t>有利害关系的，可以向采购人或者采购代理机构书面提出回避申请，并说明理由。采购人或者采购代理机构应当及时询问被申请回避人员，有利害关系的被申请回避人员应当回避。</w:t>
      </w:r>
    </w:p>
    <w:p>
      <w:pPr>
        <w:textAlignment w:val="baseline"/>
        <w:rPr>
          <w:b/>
          <w:bCs/>
          <w:sz w:val="20"/>
        </w:rPr>
      </w:pPr>
      <w:bookmarkStart w:id="43" w:name="_Toc532473451"/>
      <w:bookmarkStart w:id="44" w:name="_Toc12139"/>
      <w:bookmarkStart w:id="45" w:name="_Toc5286"/>
      <w:bookmarkStart w:id="46" w:name="_Toc515647759"/>
      <w:bookmarkStart w:id="47" w:name="_Toc2582265"/>
      <w:r>
        <w:rPr>
          <w:rFonts w:hint="eastAsia"/>
          <w:b/>
          <w:bCs/>
        </w:rPr>
        <w:t>2.资金来源</w:t>
      </w:r>
      <w:bookmarkEnd w:id="43"/>
      <w:bookmarkEnd w:id="44"/>
      <w:bookmarkEnd w:id="45"/>
      <w:bookmarkEnd w:id="46"/>
      <w:bookmarkEnd w:id="47"/>
    </w:p>
    <w:p>
      <w:pPr>
        <w:ind w:left="1024" w:leftChars="152" w:hanging="660" w:hangingChars="275"/>
        <w:textAlignment w:val="baseline"/>
      </w:pPr>
      <w:r>
        <w:rPr>
          <w:rFonts w:hint="eastAsia"/>
        </w:rPr>
        <w:t xml:space="preserve">   本项目的采购人已获得足以支付本次磋商后所签订的合同项下的资金。</w:t>
      </w:r>
    </w:p>
    <w:p>
      <w:pPr>
        <w:textAlignment w:val="baseline"/>
        <w:rPr>
          <w:b/>
          <w:bCs/>
          <w:sz w:val="20"/>
        </w:rPr>
      </w:pPr>
      <w:bookmarkStart w:id="48" w:name="_Toc520356145"/>
      <w:bookmarkStart w:id="49" w:name="_Toc20526"/>
      <w:bookmarkStart w:id="50" w:name="_Toc2582266"/>
      <w:bookmarkStart w:id="51" w:name="_Toc532473452"/>
      <w:bookmarkStart w:id="52" w:name="_Toc515647760"/>
      <w:bookmarkStart w:id="53" w:name="_Toc15936"/>
      <w:r>
        <w:rPr>
          <w:rFonts w:hint="eastAsia"/>
          <w:b/>
          <w:bCs/>
        </w:rPr>
        <w:t>3.投标费用</w:t>
      </w:r>
      <w:bookmarkEnd w:id="48"/>
      <w:bookmarkEnd w:id="49"/>
      <w:bookmarkEnd w:id="50"/>
      <w:bookmarkEnd w:id="51"/>
      <w:bookmarkEnd w:id="52"/>
      <w:bookmarkEnd w:id="53"/>
    </w:p>
    <w:p>
      <w:pPr>
        <w:ind w:firstLine="624" w:firstLineChars="260"/>
        <w:textAlignment w:val="baseline"/>
      </w:pPr>
      <w:r>
        <w:rPr>
          <w:rFonts w:hint="eastAsia"/>
        </w:rPr>
        <w:t>不论结果如何，</w:t>
      </w:r>
      <w:r>
        <w:rPr>
          <w:rFonts w:hint="eastAsia"/>
          <w:lang w:eastAsia="zh-CN"/>
        </w:rPr>
        <w:t>供应商</w:t>
      </w:r>
      <w:r>
        <w:rPr>
          <w:rFonts w:hint="eastAsia"/>
        </w:rPr>
        <w:t>应承担所有与磋商有关的费用。</w:t>
      </w:r>
    </w:p>
    <w:p>
      <w:pPr>
        <w:pStyle w:val="4"/>
        <w:jc w:val="center"/>
        <w:textAlignment w:val="baseline"/>
      </w:pPr>
      <w:bookmarkStart w:id="54" w:name="_Toc216582806"/>
      <w:bookmarkStart w:id="55" w:name="_Toc4365"/>
      <w:bookmarkStart w:id="56" w:name="_Toc515647762"/>
      <w:bookmarkStart w:id="57" w:name="_Toc532473454"/>
      <w:bookmarkStart w:id="58" w:name="_Toc2582268"/>
      <w:bookmarkStart w:id="59" w:name="_Toc3209"/>
      <w:bookmarkStart w:id="60" w:name="_Toc21566"/>
      <w:bookmarkStart w:id="61" w:name="_Toc520356146"/>
      <w:r>
        <w:rPr>
          <w:rFonts w:hint="eastAsia"/>
        </w:rPr>
        <w:t>（二）磋商文件</w:t>
      </w:r>
      <w:bookmarkEnd w:id="54"/>
      <w:bookmarkEnd w:id="55"/>
      <w:bookmarkEnd w:id="56"/>
      <w:bookmarkEnd w:id="57"/>
      <w:bookmarkEnd w:id="58"/>
      <w:bookmarkEnd w:id="59"/>
      <w:bookmarkEnd w:id="60"/>
      <w:bookmarkEnd w:id="61"/>
    </w:p>
    <w:p>
      <w:pPr>
        <w:textAlignment w:val="baseline"/>
        <w:rPr>
          <w:b/>
          <w:bCs/>
          <w:sz w:val="20"/>
        </w:rPr>
      </w:pPr>
      <w:bookmarkStart w:id="62" w:name="_Toc532473455"/>
      <w:bookmarkStart w:id="63" w:name="_Toc14084"/>
      <w:bookmarkStart w:id="64" w:name="_Toc515647763"/>
      <w:bookmarkStart w:id="65" w:name="_Toc520356147"/>
      <w:bookmarkStart w:id="66" w:name="_Toc25743"/>
      <w:bookmarkStart w:id="67" w:name="_Toc2582269"/>
      <w:r>
        <w:rPr>
          <w:rFonts w:hint="eastAsia"/>
          <w:b/>
          <w:bCs/>
        </w:rPr>
        <w:t>4.磋商文件构成</w:t>
      </w:r>
      <w:bookmarkEnd w:id="62"/>
      <w:bookmarkEnd w:id="63"/>
      <w:bookmarkEnd w:id="64"/>
      <w:bookmarkEnd w:id="65"/>
      <w:bookmarkEnd w:id="66"/>
      <w:bookmarkEnd w:id="67"/>
    </w:p>
    <w:p>
      <w:pPr>
        <w:textAlignment w:val="baseline"/>
      </w:pPr>
      <w:r>
        <w:rPr>
          <w:rFonts w:hint="eastAsia"/>
        </w:rPr>
        <w:t>4.1   磋商邀请</w:t>
      </w:r>
    </w:p>
    <w:p>
      <w:pPr>
        <w:textAlignment w:val="baseline"/>
      </w:pPr>
      <w:r>
        <w:rPr>
          <w:rFonts w:hint="eastAsia"/>
        </w:rPr>
        <w:t xml:space="preserve">4.2   </w:t>
      </w:r>
      <w:r>
        <w:rPr>
          <w:rFonts w:hint="eastAsia"/>
          <w:lang w:eastAsia="zh-CN"/>
        </w:rPr>
        <w:t>供应商</w:t>
      </w:r>
      <w:r>
        <w:rPr>
          <w:rFonts w:hint="eastAsia"/>
        </w:rPr>
        <w:t>须知前附表</w:t>
      </w:r>
    </w:p>
    <w:p>
      <w:pPr>
        <w:textAlignment w:val="baseline"/>
      </w:pPr>
      <w:r>
        <w:rPr>
          <w:rFonts w:hint="eastAsia"/>
        </w:rPr>
        <w:t xml:space="preserve">4.3   </w:t>
      </w:r>
      <w:r>
        <w:rPr>
          <w:rFonts w:hint="eastAsia"/>
          <w:lang w:eastAsia="zh-CN"/>
        </w:rPr>
        <w:t>供应商</w:t>
      </w:r>
      <w:r>
        <w:rPr>
          <w:rFonts w:hint="eastAsia"/>
        </w:rPr>
        <w:t>须知</w:t>
      </w:r>
      <w:bookmarkStart w:id="68" w:name="_Toc21818"/>
    </w:p>
    <w:p>
      <w:pPr>
        <w:textAlignment w:val="baseline"/>
      </w:pPr>
      <w:r>
        <w:rPr>
          <w:rFonts w:hint="eastAsia"/>
        </w:rPr>
        <w:t>4.4   项目说明和采购需求</w:t>
      </w:r>
      <w:bookmarkEnd w:id="68"/>
    </w:p>
    <w:p>
      <w:pPr>
        <w:pStyle w:val="8"/>
        <w:ind w:firstLine="0"/>
        <w:textAlignment w:val="baseline"/>
        <w:rPr>
          <w:sz w:val="24"/>
        </w:rPr>
      </w:pPr>
      <w:r>
        <w:rPr>
          <w:rFonts w:hint="eastAsia"/>
          <w:sz w:val="24"/>
        </w:rPr>
        <w:t>4.5   政府采购合同范本</w:t>
      </w:r>
    </w:p>
    <w:p>
      <w:pPr>
        <w:pStyle w:val="8"/>
        <w:ind w:firstLine="0"/>
        <w:textAlignment w:val="baseline"/>
        <w:rPr>
          <w:sz w:val="24"/>
        </w:rPr>
      </w:pPr>
      <w:r>
        <w:rPr>
          <w:rFonts w:hint="eastAsia"/>
          <w:sz w:val="24"/>
        </w:rPr>
        <w:t>4.6   响应文件格式</w:t>
      </w:r>
    </w:p>
    <w:p>
      <w:pPr>
        <w:textAlignment w:val="baseline"/>
        <w:rPr>
          <w:sz w:val="20"/>
        </w:rPr>
      </w:pPr>
      <w:bookmarkStart w:id="69" w:name="_Toc520356148"/>
      <w:bookmarkStart w:id="70" w:name="_Toc515904805"/>
      <w:bookmarkStart w:id="71" w:name="_Toc9232"/>
      <w:bookmarkStart w:id="72" w:name="_Toc26044"/>
      <w:bookmarkStart w:id="73" w:name="_Toc532473456"/>
      <w:bookmarkStart w:id="74" w:name="_Toc2582270"/>
      <w:r>
        <w:rPr>
          <w:rFonts w:hint="eastAsia"/>
          <w:b/>
          <w:bCs/>
        </w:rPr>
        <w:t>5.磋商文件的澄清</w:t>
      </w:r>
      <w:bookmarkEnd w:id="69"/>
      <w:bookmarkEnd w:id="70"/>
      <w:r>
        <w:rPr>
          <w:rFonts w:hint="eastAsia"/>
          <w:b/>
          <w:bCs/>
        </w:rPr>
        <w:t>与修改</w:t>
      </w:r>
      <w:bookmarkEnd w:id="71"/>
      <w:bookmarkEnd w:id="72"/>
      <w:bookmarkEnd w:id="73"/>
      <w:bookmarkEnd w:id="74"/>
    </w:p>
    <w:p>
      <w:pPr>
        <w:ind w:left="900" w:hanging="900" w:hangingChars="375"/>
        <w:textAlignment w:val="baseline"/>
      </w:pPr>
      <w:r>
        <w:rPr>
          <w:rFonts w:hint="eastAsia"/>
        </w:rPr>
        <w:t>5.1   采购人、采购代理机构可以对已发出的磋商文件等进行必要的澄清或者修改。澄清或</w:t>
      </w:r>
    </w:p>
    <w:p>
      <w:pPr>
        <w:textAlignment w:val="baseline"/>
      </w:pPr>
      <w:r>
        <w:rPr>
          <w:rFonts w:hint="eastAsia"/>
        </w:rPr>
        <w:t>者修改的内容为磋商文件的组成部分。澄清或者修改应当在原公告发布媒体上发布澄清公告。</w:t>
      </w:r>
    </w:p>
    <w:p>
      <w:pPr>
        <w:textAlignment w:val="baseline"/>
      </w:pPr>
      <w:r>
        <w:rPr>
          <w:rFonts w:hint="eastAsia"/>
        </w:rPr>
        <w:t>5.2   磋商文件中有不一致的，有澄清的部分以最终的澄清更正内容为准；未澄清的，以</w:t>
      </w:r>
      <w:r>
        <w:rPr>
          <w:rFonts w:hint="eastAsia"/>
          <w:lang w:eastAsia="zh-CN"/>
        </w:rPr>
        <w:t>供应商</w:t>
      </w:r>
      <w:r>
        <w:rPr>
          <w:rFonts w:hint="eastAsia"/>
        </w:rPr>
        <w:t>须知前附表为准；</w:t>
      </w:r>
      <w:r>
        <w:rPr>
          <w:rFonts w:hint="eastAsia"/>
          <w:lang w:eastAsia="zh-CN"/>
        </w:rPr>
        <w:t>供应商</w:t>
      </w:r>
      <w:r>
        <w:rPr>
          <w:rFonts w:hint="eastAsia"/>
        </w:rPr>
        <w:t>须知前附表不涉及的内容，以编排在后的最后描述为准。</w:t>
      </w:r>
      <w:bookmarkStart w:id="75" w:name="_Toc10813"/>
    </w:p>
    <w:p>
      <w:pPr>
        <w:textAlignment w:val="baseline"/>
      </w:pPr>
      <w:r>
        <w:rPr>
          <w:rFonts w:hint="eastAsia"/>
        </w:rPr>
        <w:t xml:space="preserve">5.3   </w:t>
      </w:r>
      <w:r>
        <w:rPr>
          <w:rFonts w:hint="eastAsia"/>
          <w:lang w:eastAsia="zh-CN"/>
        </w:rPr>
        <w:t>供应商</w:t>
      </w:r>
      <w:r>
        <w:rPr>
          <w:rFonts w:hint="eastAsia"/>
        </w:rPr>
        <w:t>应及时关注本项目原公告发布媒体上发布的澄清公告或修改内容</w:t>
      </w:r>
      <w:bookmarkEnd w:id="75"/>
      <w:bookmarkStart w:id="76" w:name="_Toc2987"/>
      <w:r>
        <w:rPr>
          <w:rFonts w:hint="eastAsia"/>
        </w:rPr>
        <w:t>并自行下载，采购人、采购代理机构不再另行通知。</w:t>
      </w:r>
      <w:bookmarkEnd w:id="76"/>
      <w:bookmarkStart w:id="77" w:name="_Toc25635"/>
      <w:bookmarkStart w:id="78" w:name="_Toc14569"/>
      <w:bookmarkStart w:id="79" w:name="_Toc2582271"/>
      <w:bookmarkStart w:id="80" w:name="_Toc532473457"/>
    </w:p>
    <w:p>
      <w:pPr>
        <w:textAlignment w:val="baseline"/>
        <w:rPr>
          <w:b/>
          <w:bCs/>
          <w:sz w:val="20"/>
        </w:rPr>
      </w:pPr>
      <w:r>
        <w:rPr>
          <w:rFonts w:hint="eastAsia"/>
          <w:b/>
          <w:bCs/>
        </w:rPr>
        <w:t>6.响应截止时间的顺延</w:t>
      </w:r>
      <w:bookmarkEnd w:id="77"/>
      <w:bookmarkEnd w:id="78"/>
      <w:bookmarkEnd w:id="79"/>
      <w:bookmarkEnd w:id="80"/>
    </w:p>
    <w:p>
      <w:pPr>
        <w:ind w:left="900" w:hanging="900" w:hangingChars="375"/>
        <w:textAlignment w:val="baseline"/>
      </w:pPr>
      <w:r>
        <w:rPr>
          <w:rFonts w:hint="eastAsia"/>
        </w:rPr>
        <w:t>6.1   为使</w:t>
      </w:r>
      <w:r>
        <w:rPr>
          <w:rFonts w:hint="eastAsia"/>
          <w:lang w:eastAsia="zh-CN"/>
        </w:rPr>
        <w:t>供应商</w:t>
      </w:r>
      <w:r>
        <w:rPr>
          <w:rFonts w:hint="eastAsia"/>
        </w:rPr>
        <w:t>有足够的时间对磋商文件的澄清或者修改部分进行研究而准备或因其他原</w:t>
      </w:r>
    </w:p>
    <w:p>
      <w:pPr>
        <w:ind w:left="900" w:hanging="900" w:hangingChars="375"/>
        <w:textAlignment w:val="baseline"/>
      </w:pPr>
      <w:r>
        <w:rPr>
          <w:rFonts w:hint="eastAsia"/>
        </w:rPr>
        <w:t>因，采购人将依法决定是否顺延响应截止时间。顺延变更公告应当在原公告发布媒体上发布。</w:t>
      </w:r>
    </w:p>
    <w:p>
      <w:pPr>
        <w:pStyle w:val="4"/>
        <w:spacing w:before="0" w:after="0"/>
        <w:textAlignment w:val="baseline"/>
        <w:rPr>
          <w:b w:val="0"/>
          <w:bCs w:val="0"/>
          <w:sz w:val="24"/>
          <w:szCs w:val="24"/>
        </w:rPr>
      </w:pPr>
      <w:bookmarkStart w:id="81" w:name="_Toc2991"/>
      <w:bookmarkStart w:id="82" w:name="_Toc4789"/>
      <w:bookmarkStart w:id="83" w:name="_Toc20504"/>
      <w:bookmarkStart w:id="84" w:name="_Toc13158"/>
      <w:bookmarkStart w:id="85" w:name="_Toc23394"/>
      <w:r>
        <w:rPr>
          <w:rFonts w:hint="eastAsia"/>
          <w:b w:val="0"/>
          <w:bCs w:val="0"/>
          <w:sz w:val="24"/>
          <w:szCs w:val="24"/>
        </w:rPr>
        <w:t xml:space="preserve">6.2   </w:t>
      </w:r>
      <w:r>
        <w:rPr>
          <w:rFonts w:hint="eastAsia"/>
          <w:b w:val="0"/>
          <w:bCs w:val="0"/>
          <w:sz w:val="24"/>
          <w:szCs w:val="24"/>
          <w:lang w:eastAsia="zh-CN"/>
        </w:rPr>
        <w:t>供应商</w:t>
      </w:r>
      <w:r>
        <w:rPr>
          <w:rFonts w:hint="eastAsia"/>
          <w:b w:val="0"/>
          <w:bCs w:val="0"/>
          <w:sz w:val="24"/>
          <w:szCs w:val="24"/>
        </w:rPr>
        <w:t>应及时关注本项目原公告发布媒体上发布的变更公告，采购人、采</w:t>
      </w:r>
      <w:bookmarkEnd w:id="81"/>
      <w:bookmarkStart w:id="86" w:name="_Toc3495"/>
      <w:r>
        <w:rPr>
          <w:rFonts w:hint="eastAsia"/>
          <w:b w:val="0"/>
          <w:bCs w:val="0"/>
          <w:sz w:val="24"/>
          <w:szCs w:val="24"/>
        </w:rPr>
        <w:t>购代理机构不再另行通知。</w:t>
      </w:r>
      <w:bookmarkEnd w:id="82"/>
      <w:bookmarkEnd w:id="83"/>
      <w:bookmarkEnd w:id="84"/>
      <w:bookmarkEnd w:id="85"/>
      <w:bookmarkEnd w:id="86"/>
    </w:p>
    <w:p>
      <w:pPr>
        <w:textAlignment w:val="baseline"/>
        <w:rPr>
          <w:b/>
          <w:bCs/>
          <w:sz w:val="20"/>
        </w:rPr>
      </w:pPr>
      <w:r>
        <w:rPr>
          <w:rFonts w:hint="eastAsia"/>
          <w:b/>
          <w:bCs/>
        </w:rPr>
        <w:t>7.其他事项</w:t>
      </w:r>
    </w:p>
    <w:p>
      <w:pPr>
        <w:ind w:left="900" w:hanging="900" w:hangingChars="375"/>
        <w:textAlignment w:val="baseline"/>
      </w:pPr>
      <w:r>
        <w:rPr>
          <w:rFonts w:hint="eastAsia"/>
        </w:rPr>
        <w:t xml:space="preserve">7.1   </w:t>
      </w:r>
      <w:r>
        <w:rPr>
          <w:rFonts w:hint="eastAsia"/>
          <w:lang w:eastAsia="zh-CN"/>
        </w:rPr>
        <w:t>供应商</w:t>
      </w:r>
      <w:r>
        <w:rPr>
          <w:rFonts w:hint="eastAsia"/>
        </w:rPr>
        <w:t>应认真阅读磋商文件所有的事项、格式、条款和技术规范等。如</w:t>
      </w:r>
      <w:r>
        <w:rPr>
          <w:rFonts w:hint="eastAsia"/>
          <w:lang w:eastAsia="zh-CN"/>
        </w:rPr>
        <w:t>供应商</w:t>
      </w:r>
      <w:r>
        <w:rPr>
          <w:rFonts w:hint="eastAsia"/>
        </w:rPr>
        <w:t>没有按</w:t>
      </w:r>
    </w:p>
    <w:p>
      <w:pPr>
        <w:textAlignment w:val="baseline"/>
      </w:pPr>
      <w:r>
        <w:rPr>
          <w:rFonts w:hint="eastAsia"/>
        </w:rPr>
        <w:t>照磋商文件要求提交全部资料，或者响应文件没有对磋商文件的实质性要求做出响应，其响应将被认定为响应</w:t>
      </w:r>
      <w:r>
        <w:rPr>
          <w:rFonts w:hint="eastAsia"/>
          <w:b/>
          <w:bCs/>
        </w:rPr>
        <w:t>无效</w:t>
      </w:r>
      <w:r>
        <w:rPr>
          <w:rFonts w:hint="eastAsia"/>
        </w:rPr>
        <w:t>。</w:t>
      </w:r>
    </w:p>
    <w:p>
      <w:pPr>
        <w:pStyle w:val="4"/>
        <w:jc w:val="center"/>
        <w:textAlignment w:val="baseline"/>
      </w:pPr>
      <w:bookmarkStart w:id="87" w:name="_Toc516367020"/>
      <w:bookmarkStart w:id="88" w:name="_Toc22105"/>
      <w:bookmarkStart w:id="89" w:name="_Toc520356150"/>
      <w:bookmarkStart w:id="90" w:name="_Toc30808"/>
      <w:bookmarkStart w:id="91" w:name="_Toc7636"/>
      <w:bookmarkStart w:id="92" w:name="_Toc515647766"/>
      <w:bookmarkStart w:id="93" w:name="_Toc532473458"/>
      <w:bookmarkStart w:id="94" w:name="_Toc2582272"/>
      <w:bookmarkStart w:id="95" w:name="_Toc216582807"/>
      <w:r>
        <w:rPr>
          <w:rFonts w:hint="eastAsia"/>
        </w:rPr>
        <w:t>（三）响应文件</w:t>
      </w:r>
      <w:bookmarkEnd w:id="87"/>
      <w:r>
        <w:rPr>
          <w:rFonts w:hint="eastAsia"/>
        </w:rPr>
        <w:t>的编制</w:t>
      </w:r>
      <w:bookmarkEnd w:id="88"/>
      <w:bookmarkEnd w:id="89"/>
      <w:bookmarkEnd w:id="90"/>
      <w:bookmarkEnd w:id="91"/>
      <w:bookmarkEnd w:id="92"/>
      <w:bookmarkEnd w:id="93"/>
      <w:bookmarkEnd w:id="94"/>
      <w:bookmarkEnd w:id="95"/>
    </w:p>
    <w:p>
      <w:pPr>
        <w:textAlignment w:val="baseline"/>
        <w:rPr>
          <w:b/>
          <w:bCs/>
          <w:sz w:val="20"/>
        </w:rPr>
      </w:pPr>
      <w:bookmarkStart w:id="96" w:name="_Toc515647767"/>
      <w:bookmarkStart w:id="97" w:name="_Toc7786"/>
      <w:bookmarkStart w:id="98" w:name="_Toc2582273"/>
      <w:bookmarkStart w:id="99" w:name="_Toc3553"/>
      <w:bookmarkStart w:id="100" w:name="_Toc516367021"/>
      <w:bookmarkStart w:id="101" w:name="_Toc532473459"/>
      <w:bookmarkStart w:id="102" w:name="_Toc520356151"/>
      <w:r>
        <w:rPr>
          <w:rFonts w:hint="eastAsia"/>
          <w:b/>
          <w:bCs/>
        </w:rPr>
        <w:t>8.</w:t>
      </w:r>
      <w:bookmarkEnd w:id="96"/>
      <w:bookmarkEnd w:id="97"/>
      <w:bookmarkEnd w:id="98"/>
      <w:bookmarkEnd w:id="99"/>
      <w:bookmarkEnd w:id="100"/>
      <w:bookmarkEnd w:id="101"/>
      <w:bookmarkEnd w:id="102"/>
      <w:r>
        <w:rPr>
          <w:rFonts w:hint="eastAsia"/>
          <w:b/>
          <w:bCs/>
        </w:rPr>
        <w:t>响应范围及文字、计量单位要求</w:t>
      </w:r>
    </w:p>
    <w:p>
      <w:pPr>
        <w:textAlignment w:val="baseline"/>
      </w:pPr>
      <w:r>
        <w:rPr>
          <w:rFonts w:hint="eastAsia"/>
        </w:rPr>
        <w:t xml:space="preserve">8.1   </w:t>
      </w:r>
      <w:r>
        <w:rPr>
          <w:rFonts w:hint="eastAsia"/>
          <w:lang w:eastAsia="zh-CN"/>
        </w:rPr>
        <w:t>供应商</w:t>
      </w:r>
      <w:r>
        <w:rPr>
          <w:rFonts w:hint="eastAsia"/>
        </w:rPr>
        <w:t>应当对磋商文件中所列的所有内容进行投标，如仅响应部分内容，其响应将被认定为响应</w:t>
      </w:r>
      <w:r>
        <w:rPr>
          <w:rFonts w:hint="eastAsia"/>
          <w:b/>
          <w:bCs/>
        </w:rPr>
        <w:t>无效</w:t>
      </w:r>
      <w:r>
        <w:rPr>
          <w:rFonts w:hint="eastAsia"/>
        </w:rPr>
        <w:t>。</w:t>
      </w:r>
    </w:p>
    <w:p>
      <w:pPr>
        <w:textAlignment w:val="baseline"/>
      </w:pPr>
      <w:r>
        <w:rPr>
          <w:rFonts w:hint="eastAsia"/>
        </w:rPr>
        <w:t>8.2   无论磋商文件中是否要求，</w:t>
      </w:r>
      <w:r>
        <w:rPr>
          <w:rFonts w:hint="eastAsia"/>
          <w:lang w:eastAsia="zh-CN"/>
        </w:rPr>
        <w:t>供应商</w:t>
      </w:r>
      <w:r>
        <w:rPr>
          <w:rFonts w:hint="eastAsia"/>
        </w:rPr>
        <w:t>所投服务及伴随的货物和工程均应符合国家强制性标准。</w:t>
      </w:r>
      <w:bookmarkStart w:id="103" w:name="_Toc24101"/>
    </w:p>
    <w:p>
      <w:pPr>
        <w:textAlignment w:val="baseline"/>
      </w:pPr>
      <w:r>
        <w:rPr>
          <w:rFonts w:hint="eastAsia"/>
        </w:rPr>
        <w:t>8.3   响应文件应使用规范汉字书写(专有名词须加注中文解释)，并采用通用的图形符号，不得出现与常规书写格式不符的内容。</w:t>
      </w:r>
      <w:bookmarkEnd w:id="103"/>
    </w:p>
    <w:p>
      <w:pPr>
        <w:ind w:left="900" w:hanging="900" w:hangingChars="375"/>
        <w:textAlignment w:val="baseline"/>
      </w:pPr>
      <w:r>
        <w:rPr>
          <w:rFonts w:hint="eastAsia"/>
        </w:rPr>
        <w:t>8.4   除磋商文件中有特殊要求外，响应文件中所使用的计量单位，应采用中华人民共和国</w:t>
      </w:r>
    </w:p>
    <w:p>
      <w:pPr>
        <w:ind w:left="900" w:hanging="900" w:hangingChars="375"/>
        <w:textAlignment w:val="baseline"/>
      </w:pPr>
      <w:r>
        <w:rPr>
          <w:rFonts w:hint="eastAsia"/>
        </w:rPr>
        <w:t>法定计量单位。</w:t>
      </w:r>
    </w:p>
    <w:p>
      <w:pPr>
        <w:textAlignment w:val="baseline"/>
        <w:rPr>
          <w:b/>
          <w:bCs/>
          <w:sz w:val="20"/>
        </w:rPr>
      </w:pPr>
      <w:bookmarkStart w:id="104" w:name="_Ref467306195"/>
      <w:bookmarkStart w:id="105" w:name="_Toc516367022"/>
      <w:bookmarkStart w:id="106" w:name="_Ref467306676"/>
      <w:bookmarkStart w:id="107" w:name="_Toc520356152"/>
      <w:bookmarkStart w:id="108" w:name="_Toc10364"/>
      <w:bookmarkStart w:id="109" w:name="_Toc28307"/>
      <w:bookmarkStart w:id="110" w:name="_Toc515647768"/>
      <w:bookmarkStart w:id="111" w:name="_Toc532473460"/>
      <w:bookmarkStart w:id="112" w:name="_Toc2582274"/>
      <w:r>
        <w:rPr>
          <w:rFonts w:hint="eastAsia"/>
          <w:b/>
          <w:bCs/>
        </w:rPr>
        <w:t>9.响应文件</w:t>
      </w:r>
      <w:bookmarkEnd w:id="104"/>
      <w:bookmarkEnd w:id="105"/>
      <w:bookmarkEnd w:id="106"/>
      <w:r>
        <w:rPr>
          <w:rFonts w:hint="eastAsia"/>
          <w:b/>
          <w:bCs/>
        </w:rPr>
        <w:t>的组成</w:t>
      </w:r>
      <w:bookmarkEnd w:id="107"/>
      <w:bookmarkEnd w:id="108"/>
      <w:bookmarkEnd w:id="109"/>
      <w:bookmarkEnd w:id="110"/>
      <w:bookmarkEnd w:id="111"/>
      <w:bookmarkEnd w:id="112"/>
    </w:p>
    <w:p>
      <w:pPr>
        <w:tabs>
          <w:tab w:val="left" w:pos="900"/>
          <w:tab w:val="left" w:pos="5580"/>
        </w:tabs>
        <w:ind w:firstLine="240" w:firstLineChars="100"/>
        <w:textAlignment w:val="baseline"/>
      </w:pPr>
      <w:r>
        <w:rPr>
          <w:rFonts w:hint="eastAsia"/>
        </w:rPr>
        <w:t xml:space="preserve">  </w:t>
      </w:r>
      <w:r>
        <w:rPr>
          <w:rFonts w:hint="eastAsia"/>
          <w:lang w:eastAsia="zh-CN"/>
        </w:rPr>
        <w:t>供应商</w:t>
      </w:r>
      <w:r>
        <w:rPr>
          <w:rFonts w:hint="eastAsia"/>
        </w:rPr>
        <w:t>应完整地按照磋商文件提供的响应文件格式及要求编写响应文件，对其响应文件的真实性与准确性负责，成交后，其响应文件将作为合同的组成部分。</w:t>
      </w:r>
    </w:p>
    <w:p>
      <w:pPr>
        <w:textAlignment w:val="baseline"/>
        <w:rPr>
          <w:b/>
          <w:bCs/>
          <w:sz w:val="20"/>
        </w:rPr>
      </w:pPr>
      <w:bookmarkStart w:id="113" w:name="_Toc10379"/>
      <w:bookmarkStart w:id="114" w:name="_Toc516367023"/>
      <w:bookmarkStart w:id="115" w:name="_Toc2582275"/>
      <w:bookmarkStart w:id="116" w:name="_Toc520356153"/>
      <w:bookmarkStart w:id="117" w:name="_Toc532473461"/>
      <w:bookmarkStart w:id="118" w:name="_Toc515647769"/>
      <w:bookmarkStart w:id="119" w:name="_Toc4601"/>
      <w:r>
        <w:rPr>
          <w:rFonts w:hint="eastAsia"/>
          <w:b/>
          <w:bCs/>
        </w:rPr>
        <w:t>10.证明响应标的的合格性和符合磋商文件规定的技术文件</w:t>
      </w:r>
      <w:bookmarkEnd w:id="113"/>
      <w:bookmarkEnd w:id="114"/>
      <w:bookmarkEnd w:id="115"/>
      <w:bookmarkEnd w:id="116"/>
      <w:bookmarkEnd w:id="117"/>
      <w:bookmarkEnd w:id="118"/>
      <w:bookmarkEnd w:id="119"/>
    </w:p>
    <w:p>
      <w:pPr>
        <w:ind w:left="900" w:hanging="900" w:hangingChars="375"/>
        <w:textAlignment w:val="baseline"/>
      </w:pPr>
      <w:r>
        <w:rPr>
          <w:rFonts w:hint="eastAsia"/>
        </w:rPr>
        <w:t xml:space="preserve">10.1   </w:t>
      </w:r>
      <w:r>
        <w:rPr>
          <w:rFonts w:hint="eastAsia"/>
          <w:lang w:eastAsia="zh-CN"/>
        </w:rPr>
        <w:t>供应商</w:t>
      </w:r>
      <w:r>
        <w:rPr>
          <w:rFonts w:hint="eastAsia"/>
        </w:rPr>
        <w:t>应提交证明文件，证明其响应标的符合磋商文件规定。该证明件是响应文件的</w:t>
      </w:r>
    </w:p>
    <w:p>
      <w:pPr>
        <w:ind w:left="900" w:hanging="900" w:hangingChars="375"/>
        <w:textAlignment w:val="baseline"/>
      </w:pPr>
      <w:r>
        <w:rPr>
          <w:rFonts w:hint="eastAsia"/>
        </w:rPr>
        <w:t>技术文件。</w:t>
      </w:r>
    </w:p>
    <w:p>
      <w:pPr>
        <w:ind w:left="900" w:hanging="900" w:hangingChars="375"/>
        <w:textAlignment w:val="baseline"/>
      </w:pPr>
      <w:bookmarkStart w:id="120" w:name="_Ref467306244"/>
      <w:r>
        <w:rPr>
          <w:rFonts w:hint="eastAsia"/>
        </w:rPr>
        <w:t>10.2   上款所述的证明文件，可以是文字资料、图纸和数据</w:t>
      </w:r>
      <w:bookmarkEnd w:id="120"/>
      <w:r>
        <w:rPr>
          <w:rFonts w:hint="eastAsia"/>
        </w:rPr>
        <w:t>。</w:t>
      </w:r>
    </w:p>
    <w:p>
      <w:pPr>
        <w:ind w:left="900" w:hanging="900" w:hangingChars="375"/>
        <w:textAlignment w:val="baseline"/>
      </w:pPr>
      <w:r>
        <w:rPr>
          <w:rFonts w:hint="eastAsia"/>
        </w:rPr>
        <w:t>10.3   本条所指证明文件不包括对磋商文件相关部分的文字、图标的复制。</w:t>
      </w:r>
    </w:p>
    <w:p>
      <w:pPr>
        <w:textAlignment w:val="baseline"/>
        <w:rPr>
          <w:b/>
          <w:bCs/>
          <w:sz w:val="20"/>
        </w:rPr>
      </w:pPr>
      <w:bookmarkStart w:id="121" w:name="_Toc23231"/>
      <w:bookmarkStart w:id="122" w:name="_Toc515647770"/>
      <w:bookmarkStart w:id="123" w:name="_Toc2582276"/>
      <w:bookmarkStart w:id="124" w:name="_Toc520356155"/>
      <w:bookmarkStart w:id="125" w:name="_Toc2248"/>
      <w:bookmarkStart w:id="126" w:name="_Toc532473462"/>
      <w:r>
        <w:rPr>
          <w:rFonts w:hint="eastAsia"/>
          <w:b/>
          <w:bCs/>
        </w:rPr>
        <w:t>11.投标报价</w:t>
      </w:r>
      <w:bookmarkEnd w:id="121"/>
      <w:bookmarkEnd w:id="122"/>
      <w:bookmarkEnd w:id="123"/>
      <w:bookmarkEnd w:id="124"/>
      <w:bookmarkEnd w:id="125"/>
      <w:bookmarkEnd w:id="126"/>
    </w:p>
    <w:p>
      <w:pPr>
        <w:ind w:left="900" w:hanging="900" w:hangingChars="375"/>
        <w:textAlignment w:val="baseline"/>
      </w:pPr>
      <w:r>
        <w:rPr>
          <w:rFonts w:hint="eastAsia"/>
        </w:rPr>
        <w:t xml:space="preserve">11.1  </w:t>
      </w:r>
      <w:r>
        <w:rPr>
          <w:rFonts w:hint="eastAsia"/>
          <w:lang w:eastAsia="zh-CN"/>
        </w:rPr>
        <w:t>供应商</w:t>
      </w:r>
      <w:r>
        <w:rPr>
          <w:rFonts w:hint="eastAsia"/>
        </w:rPr>
        <w:t>的报价应当包括满足本次磋商全部采购需求所应提供的服务，以及伴随的货物</w:t>
      </w:r>
    </w:p>
    <w:p>
      <w:pPr>
        <w:ind w:left="900" w:hanging="900" w:hangingChars="375"/>
        <w:textAlignment w:val="baseline"/>
      </w:pPr>
      <w:r>
        <w:rPr>
          <w:rFonts w:hint="eastAsia"/>
        </w:rPr>
        <w:t>和工程。所有响应均应以人民币报价。</w:t>
      </w:r>
    </w:p>
    <w:p>
      <w:pPr>
        <w:ind w:left="900" w:hanging="900" w:hangingChars="375"/>
        <w:textAlignment w:val="baseline"/>
      </w:pPr>
      <w:r>
        <w:rPr>
          <w:rFonts w:hint="eastAsia"/>
        </w:rPr>
        <w:t xml:space="preserve">11.2  </w:t>
      </w:r>
      <w:r>
        <w:rPr>
          <w:rFonts w:hint="eastAsia"/>
          <w:lang w:eastAsia="zh-CN"/>
        </w:rPr>
        <w:t>供应商</w:t>
      </w:r>
      <w:r>
        <w:rPr>
          <w:rFonts w:hint="eastAsia"/>
        </w:rPr>
        <w:t>应在价格明细表上标明响应服务及相关货物、工程（如适用）和总价，并由法</w:t>
      </w:r>
    </w:p>
    <w:p>
      <w:pPr>
        <w:ind w:left="900" w:hanging="900" w:hangingChars="375"/>
        <w:textAlignment w:val="baseline"/>
      </w:pPr>
      <w:r>
        <w:rPr>
          <w:rFonts w:hint="eastAsia"/>
        </w:rPr>
        <w:t>定代表人或其授权代表签署。</w:t>
      </w:r>
    </w:p>
    <w:p>
      <w:pPr>
        <w:textAlignment w:val="baseline"/>
        <w:rPr>
          <w:b/>
          <w:bCs/>
          <w:sz w:val="20"/>
        </w:rPr>
      </w:pPr>
      <w:bookmarkStart w:id="127" w:name="_Toc17788"/>
      <w:bookmarkStart w:id="128" w:name="_Toc11514"/>
      <w:bookmarkStart w:id="129" w:name="_Toc2582277"/>
      <w:bookmarkStart w:id="130" w:name="_Toc520356156"/>
      <w:bookmarkStart w:id="131" w:name="_Toc515647771"/>
      <w:bookmarkStart w:id="132" w:name="_Ref467306513"/>
      <w:bookmarkStart w:id="133" w:name="_Toc532473463"/>
      <w:r>
        <w:rPr>
          <w:rFonts w:hint="eastAsia"/>
          <w:b/>
          <w:bCs/>
        </w:rPr>
        <w:t>12.响应保证金</w:t>
      </w:r>
      <w:bookmarkEnd w:id="127"/>
      <w:bookmarkEnd w:id="128"/>
      <w:bookmarkEnd w:id="129"/>
      <w:bookmarkEnd w:id="130"/>
      <w:bookmarkEnd w:id="131"/>
      <w:bookmarkEnd w:id="132"/>
      <w:bookmarkEnd w:id="133"/>
    </w:p>
    <w:p>
      <w:pPr>
        <w:textAlignment w:val="baseline"/>
      </w:pPr>
      <w:r>
        <w:rPr>
          <w:rFonts w:hint="eastAsia"/>
        </w:rPr>
        <w:t>12.1  保证金是磋商文件的组成部分。本项目要求</w:t>
      </w:r>
      <w:r>
        <w:rPr>
          <w:rFonts w:hint="eastAsia"/>
          <w:lang w:eastAsia="zh-CN"/>
        </w:rPr>
        <w:t>供应商</w:t>
      </w:r>
      <w:r>
        <w:rPr>
          <w:rFonts w:hint="eastAsia"/>
        </w:rPr>
        <w:t>提交响应保证金的，应当在磋商文件中明确保证金的数额及缴纳形式。</w:t>
      </w:r>
    </w:p>
    <w:p>
      <w:pPr>
        <w:pStyle w:val="4"/>
        <w:spacing w:before="0" w:after="0"/>
        <w:textAlignment w:val="baseline"/>
        <w:rPr>
          <w:b w:val="0"/>
          <w:bCs w:val="0"/>
          <w:sz w:val="24"/>
          <w:szCs w:val="24"/>
        </w:rPr>
      </w:pPr>
      <w:bookmarkStart w:id="134" w:name="_Toc505"/>
      <w:bookmarkStart w:id="135" w:name="_Toc4510"/>
      <w:bookmarkStart w:id="136" w:name="_Toc21030"/>
      <w:bookmarkStart w:id="137" w:name="_Toc16348"/>
      <w:bookmarkStart w:id="138" w:name="_Toc7963"/>
      <w:r>
        <w:rPr>
          <w:rFonts w:hint="eastAsia"/>
          <w:b w:val="0"/>
          <w:bCs w:val="0"/>
          <w:sz w:val="24"/>
          <w:szCs w:val="24"/>
        </w:rPr>
        <w:t xml:space="preserve">12.2  </w:t>
      </w:r>
      <w:r>
        <w:rPr>
          <w:rFonts w:hint="eastAsia"/>
          <w:b w:val="0"/>
          <w:bCs w:val="0"/>
          <w:sz w:val="24"/>
          <w:szCs w:val="24"/>
          <w:lang w:eastAsia="zh-CN"/>
        </w:rPr>
        <w:t>供应商</w:t>
      </w:r>
      <w:r>
        <w:rPr>
          <w:rFonts w:hint="eastAsia"/>
          <w:b w:val="0"/>
          <w:bCs w:val="0"/>
          <w:sz w:val="24"/>
          <w:szCs w:val="24"/>
        </w:rPr>
        <w:t>未在规定时间内缴纳保证金或保证金数额不足以及未按磋商文件规定交纳保证金的，其响应将被认定为响应无效。</w:t>
      </w:r>
      <w:bookmarkEnd w:id="134"/>
      <w:bookmarkEnd w:id="135"/>
      <w:bookmarkEnd w:id="136"/>
      <w:bookmarkEnd w:id="137"/>
      <w:bookmarkEnd w:id="138"/>
    </w:p>
    <w:p>
      <w:pPr>
        <w:textAlignment w:val="baseline"/>
      </w:pPr>
      <w:r>
        <w:rPr>
          <w:rFonts w:hint="eastAsia"/>
          <w:bCs/>
        </w:rPr>
        <w:t xml:space="preserve">12.3  </w:t>
      </w:r>
      <w:r>
        <w:rPr>
          <w:rFonts w:hint="eastAsia"/>
        </w:rPr>
        <w:t>采购人或者采购代理机构应当自成交通知书发出之日起5个工作日内退还未成交</w:t>
      </w:r>
      <w:r>
        <w:rPr>
          <w:rFonts w:hint="eastAsia"/>
          <w:lang w:eastAsia="zh-CN"/>
        </w:rPr>
        <w:t>供应商</w:t>
      </w:r>
      <w:r>
        <w:rPr>
          <w:rFonts w:hint="eastAsia"/>
        </w:rPr>
        <w:t>的响应保证金；自采购合同签订之日起5个工作日内退还成交</w:t>
      </w:r>
      <w:r>
        <w:rPr>
          <w:rFonts w:hint="eastAsia"/>
          <w:lang w:eastAsia="zh-CN"/>
        </w:rPr>
        <w:t>供应商</w:t>
      </w:r>
      <w:r>
        <w:rPr>
          <w:rFonts w:hint="eastAsia"/>
        </w:rPr>
        <w:t>的响应保证金，成交</w:t>
      </w:r>
      <w:r>
        <w:rPr>
          <w:rFonts w:hint="eastAsia"/>
          <w:lang w:eastAsia="zh-CN"/>
        </w:rPr>
        <w:t>供应商</w:t>
      </w:r>
      <w:r>
        <w:rPr>
          <w:rFonts w:hint="eastAsia"/>
        </w:rPr>
        <w:t>同时向代理公司提供采购合同</w:t>
      </w:r>
      <w:bookmarkStart w:id="139" w:name="_Toc218"/>
      <w:r>
        <w:rPr>
          <w:rFonts w:hint="eastAsia"/>
        </w:rPr>
        <w:t>一份。</w:t>
      </w:r>
    </w:p>
    <w:p>
      <w:pPr>
        <w:textAlignment w:val="baseline"/>
      </w:pPr>
      <w:r>
        <w:rPr>
          <w:rFonts w:hint="eastAsia"/>
        </w:rPr>
        <w:t xml:space="preserve">12.4    </w:t>
      </w:r>
      <w:r>
        <w:rPr>
          <w:rFonts w:hint="eastAsia"/>
          <w:lang w:eastAsia="zh-CN"/>
        </w:rPr>
        <w:t>供应商</w:t>
      </w:r>
      <w:r>
        <w:rPr>
          <w:rFonts w:hint="eastAsia"/>
        </w:rPr>
        <w:t>有下列情形之一的，保证金不予退还：</w:t>
      </w:r>
      <w:bookmarkEnd w:id="139"/>
    </w:p>
    <w:p>
      <w:pPr>
        <w:pStyle w:val="8"/>
        <w:ind w:firstLine="0"/>
        <w:textAlignment w:val="baseline"/>
        <w:rPr>
          <w:kern w:val="2"/>
          <w:sz w:val="24"/>
        </w:rPr>
      </w:pPr>
      <w:r>
        <w:rPr>
          <w:rFonts w:hint="eastAsia"/>
          <w:kern w:val="2"/>
          <w:sz w:val="24"/>
        </w:rPr>
        <w:t xml:space="preserve">12.4.1  </w:t>
      </w:r>
      <w:r>
        <w:rPr>
          <w:rFonts w:hint="eastAsia"/>
          <w:kern w:val="2"/>
          <w:sz w:val="24"/>
          <w:lang w:eastAsia="zh-CN"/>
        </w:rPr>
        <w:t>供应商</w:t>
      </w:r>
      <w:r>
        <w:rPr>
          <w:rFonts w:hint="eastAsia"/>
          <w:kern w:val="2"/>
          <w:sz w:val="24"/>
        </w:rPr>
        <w:t>在提交响应文件截止时间后撤回响应文件的；</w:t>
      </w:r>
    </w:p>
    <w:p>
      <w:pPr>
        <w:pStyle w:val="8"/>
        <w:ind w:firstLine="0"/>
        <w:textAlignment w:val="baseline"/>
        <w:rPr>
          <w:kern w:val="2"/>
          <w:sz w:val="24"/>
        </w:rPr>
      </w:pPr>
      <w:r>
        <w:rPr>
          <w:rFonts w:hint="eastAsia"/>
          <w:kern w:val="2"/>
          <w:sz w:val="24"/>
        </w:rPr>
        <w:t xml:space="preserve">12.4.2  </w:t>
      </w:r>
      <w:r>
        <w:rPr>
          <w:rFonts w:hint="eastAsia"/>
          <w:kern w:val="2"/>
          <w:sz w:val="24"/>
          <w:lang w:eastAsia="zh-CN"/>
        </w:rPr>
        <w:t>供应商</w:t>
      </w:r>
      <w:r>
        <w:rPr>
          <w:rFonts w:hint="eastAsia"/>
          <w:kern w:val="2"/>
          <w:sz w:val="24"/>
        </w:rPr>
        <w:t>在响应文件中提供虚假材料的；</w:t>
      </w:r>
    </w:p>
    <w:p>
      <w:pPr>
        <w:pStyle w:val="8"/>
        <w:ind w:left="720" w:hanging="720" w:hangingChars="300"/>
        <w:textAlignment w:val="baseline"/>
        <w:rPr>
          <w:kern w:val="2"/>
          <w:sz w:val="24"/>
        </w:rPr>
      </w:pPr>
      <w:r>
        <w:rPr>
          <w:rFonts w:hint="eastAsia"/>
          <w:kern w:val="2"/>
          <w:sz w:val="24"/>
        </w:rPr>
        <w:t>12.4.3  除因不可抗力或磋商文件认可的情形之外，成交</w:t>
      </w:r>
      <w:r>
        <w:rPr>
          <w:rFonts w:hint="eastAsia"/>
          <w:kern w:val="2"/>
          <w:sz w:val="24"/>
          <w:lang w:eastAsia="zh-CN"/>
        </w:rPr>
        <w:t>供应商</w:t>
      </w:r>
      <w:r>
        <w:rPr>
          <w:rFonts w:hint="eastAsia"/>
          <w:kern w:val="2"/>
          <w:sz w:val="24"/>
        </w:rPr>
        <w:t>不与采购人签订合同的；</w:t>
      </w:r>
    </w:p>
    <w:p>
      <w:pPr>
        <w:pStyle w:val="8"/>
        <w:ind w:firstLine="0"/>
        <w:textAlignment w:val="baseline"/>
        <w:rPr>
          <w:kern w:val="2"/>
          <w:sz w:val="24"/>
        </w:rPr>
      </w:pPr>
      <w:r>
        <w:rPr>
          <w:rFonts w:hint="eastAsia"/>
          <w:kern w:val="2"/>
          <w:sz w:val="24"/>
        </w:rPr>
        <w:t xml:space="preserve">12.4.4  </w:t>
      </w:r>
      <w:r>
        <w:rPr>
          <w:rFonts w:hint="eastAsia"/>
          <w:kern w:val="2"/>
          <w:sz w:val="24"/>
          <w:lang w:eastAsia="zh-CN"/>
        </w:rPr>
        <w:t>供应商</w:t>
      </w:r>
      <w:r>
        <w:rPr>
          <w:rFonts w:hint="eastAsia"/>
          <w:kern w:val="2"/>
          <w:sz w:val="24"/>
        </w:rPr>
        <w:t>与采购人、其他</w:t>
      </w:r>
      <w:r>
        <w:rPr>
          <w:rFonts w:hint="eastAsia"/>
          <w:kern w:val="2"/>
          <w:sz w:val="24"/>
          <w:lang w:eastAsia="zh-CN"/>
        </w:rPr>
        <w:t>供应商</w:t>
      </w:r>
      <w:r>
        <w:rPr>
          <w:rFonts w:hint="eastAsia"/>
          <w:kern w:val="2"/>
          <w:sz w:val="24"/>
        </w:rPr>
        <w:t>或者采购代理机构恶意串通的；</w:t>
      </w:r>
    </w:p>
    <w:p>
      <w:pPr>
        <w:pStyle w:val="8"/>
        <w:ind w:firstLine="0"/>
        <w:textAlignment w:val="baseline"/>
        <w:rPr>
          <w:kern w:val="2"/>
          <w:sz w:val="24"/>
        </w:rPr>
      </w:pPr>
      <w:r>
        <w:rPr>
          <w:rFonts w:hint="eastAsia"/>
          <w:kern w:val="2"/>
          <w:sz w:val="24"/>
        </w:rPr>
        <w:t xml:space="preserve">12.4.5 </w:t>
      </w:r>
      <w:r>
        <w:rPr>
          <w:rFonts w:hint="eastAsia"/>
          <w:sz w:val="24"/>
        </w:rPr>
        <w:t>磋商</w:t>
      </w:r>
      <w:r>
        <w:rPr>
          <w:rFonts w:hint="eastAsia"/>
          <w:kern w:val="2"/>
          <w:sz w:val="24"/>
        </w:rPr>
        <w:t>文件规定的其他情形。</w:t>
      </w:r>
    </w:p>
    <w:p>
      <w:pPr>
        <w:textAlignment w:val="baseline"/>
        <w:rPr>
          <w:b/>
          <w:bCs/>
          <w:sz w:val="20"/>
        </w:rPr>
      </w:pPr>
      <w:bookmarkStart w:id="140" w:name="_Toc23590"/>
      <w:bookmarkStart w:id="141" w:name="_Toc520356157"/>
      <w:bookmarkStart w:id="142" w:name="_Toc532473464"/>
      <w:bookmarkStart w:id="143" w:name="_Toc2582278"/>
      <w:bookmarkStart w:id="144" w:name="_Toc515647772"/>
      <w:bookmarkStart w:id="145" w:name="_Toc32569"/>
      <w:r>
        <w:rPr>
          <w:rFonts w:hint="eastAsia"/>
          <w:b/>
          <w:bCs/>
        </w:rPr>
        <w:t>13.响应有效期</w:t>
      </w:r>
      <w:bookmarkEnd w:id="140"/>
      <w:bookmarkEnd w:id="141"/>
      <w:bookmarkEnd w:id="142"/>
      <w:bookmarkEnd w:id="143"/>
      <w:bookmarkEnd w:id="144"/>
      <w:bookmarkEnd w:id="145"/>
    </w:p>
    <w:p>
      <w:pPr>
        <w:textAlignment w:val="baseline"/>
      </w:pPr>
      <w:r>
        <w:rPr>
          <w:rFonts w:hint="eastAsia"/>
        </w:rPr>
        <w:t>13.1 响应应在</w:t>
      </w:r>
      <w:r>
        <w:rPr>
          <w:rFonts w:hint="eastAsia"/>
          <w:lang w:eastAsia="zh-CN"/>
        </w:rPr>
        <w:t>供应商</w:t>
      </w:r>
      <w:r>
        <w:rPr>
          <w:rFonts w:hint="eastAsia"/>
        </w:rPr>
        <w:t>须知前附表中规定时间内保持有效。响应有效期不满足要求的响应，其响应将被认定为响应</w:t>
      </w:r>
      <w:r>
        <w:rPr>
          <w:rFonts w:hint="eastAsia"/>
          <w:b/>
          <w:bCs/>
        </w:rPr>
        <w:t>无效</w:t>
      </w:r>
      <w:r>
        <w:rPr>
          <w:rFonts w:hint="eastAsia"/>
        </w:rPr>
        <w:t>。</w:t>
      </w:r>
    </w:p>
    <w:p>
      <w:pPr>
        <w:ind w:left="900" w:hanging="900" w:hangingChars="375"/>
        <w:textAlignment w:val="baseline"/>
      </w:pPr>
      <w:r>
        <w:rPr>
          <w:rFonts w:hint="eastAsia"/>
        </w:rPr>
        <w:t>13.2 因特殊原因，采购人或采购代理机构可在原响应有效期截止之前，要求</w:t>
      </w:r>
      <w:r>
        <w:rPr>
          <w:rFonts w:hint="eastAsia"/>
          <w:lang w:eastAsia="zh-CN"/>
        </w:rPr>
        <w:t>供应商</w:t>
      </w:r>
      <w:r>
        <w:rPr>
          <w:rFonts w:hint="eastAsia"/>
        </w:rPr>
        <w:t>延长响应</w:t>
      </w:r>
    </w:p>
    <w:p>
      <w:pPr>
        <w:ind w:left="900" w:hanging="900" w:hangingChars="375"/>
        <w:textAlignment w:val="baseline"/>
      </w:pPr>
      <w:r>
        <w:rPr>
          <w:rFonts w:hint="eastAsia"/>
        </w:rPr>
        <w:t>文件的有效期。</w:t>
      </w:r>
      <w:r>
        <w:rPr>
          <w:rFonts w:hint="eastAsia"/>
          <w:lang w:eastAsia="zh-CN"/>
        </w:rPr>
        <w:t>供应商</w:t>
      </w:r>
      <w:r>
        <w:rPr>
          <w:rFonts w:hint="eastAsia"/>
        </w:rPr>
        <w:t>也可以拒绝延长响应有效期的要求，且不承担任何责任。</w:t>
      </w:r>
    </w:p>
    <w:p>
      <w:pPr>
        <w:textAlignment w:val="baseline"/>
        <w:rPr>
          <w:b/>
          <w:bCs/>
          <w:sz w:val="20"/>
        </w:rPr>
      </w:pPr>
      <w:bookmarkStart w:id="146" w:name="_Toc532473465"/>
      <w:bookmarkStart w:id="147" w:name="_Toc17074"/>
      <w:bookmarkStart w:id="148" w:name="_Toc493"/>
      <w:bookmarkStart w:id="149" w:name="_Toc515647773"/>
      <w:bookmarkStart w:id="150" w:name="_Toc520356158"/>
      <w:bookmarkStart w:id="151" w:name="_Toc2582279"/>
      <w:r>
        <w:rPr>
          <w:rFonts w:hint="eastAsia"/>
          <w:b/>
          <w:bCs/>
        </w:rPr>
        <w:t>14.响应文件的</w:t>
      </w:r>
      <w:bookmarkEnd w:id="146"/>
      <w:bookmarkEnd w:id="147"/>
      <w:bookmarkEnd w:id="148"/>
      <w:bookmarkEnd w:id="149"/>
      <w:bookmarkEnd w:id="150"/>
      <w:r>
        <w:rPr>
          <w:rFonts w:hint="eastAsia"/>
          <w:b/>
          <w:bCs/>
        </w:rPr>
        <w:t>制作</w:t>
      </w:r>
      <w:bookmarkEnd w:id="151"/>
    </w:p>
    <w:p>
      <w:pPr>
        <w:pStyle w:val="8"/>
        <w:ind w:left="720" w:hanging="720" w:hangingChars="300"/>
        <w:textAlignment w:val="baseline"/>
        <w:rPr>
          <w:color w:val="000000" w:themeColor="text1"/>
          <w:kern w:val="2"/>
          <w:sz w:val="24"/>
          <w14:textFill>
            <w14:solidFill>
              <w14:schemeClr w14:val="tx1"/>
            </w14:solidFill>
          </w14:textFill>
        </w:rPr>
      </w:pPr>
      <w:r>
        <w:rPr>
          <w:rFonts w:hint="eastAsia"/>
          <w:kern w:val="2"/>
          <w:sz w:val="24"/>
        </w:rPr>
        <w:t>14.1</w:t>
      </w:r>
      <w:r>
        <w:rPr>
          <w:rFonts w:hint="eastAsia"/>
          <w:kern w:val="2"/>
          <w:sz w:val="24"/>
        </w:rPr>
        <w:tab/>
      </w:r>
      <w:r>
        <w:rPr>
          <w:rFonts w:hint="eastAsia"/>
          <w:color w:val="000000" w:themeColor="text1"/>
          <w:kern w:val="2"/>
          <w:sz w:val="24"/>
          <w:lang w:eastAsia="zh-CN"/>
          <w14:textFill>
            <w14:solidFill>
              <w14:schemeClr w14:val="tx1"/>
            </w14:solidFill>
          </w14:textFill>
        </w:rPr>
        <w:t>供应商</w:t>
      </w:r>
      <w:r>
        <w:rPr>
          <w:rFonts w:hint="eastAsia"/>
          <w:color w:val="000000" w:themeColor="text1"/>
          <w:kern w:val="2"/>
          <w:sz w:val="24"/>
          <w14:textFill>
            <w14:solidFill>
              <w14:schemeClr w14:val="tx1"/>
            </w14:solidFill>
          </w14:textFill>
        </w:rPr>
        <w:t>应按</w:t>
      </w:r>
      <w:r>
        <w:rPr>
          <w:rFonts w:hint="eastAsia"/>
          <w:color w:val="000000" w:themeColor="text1"/>
          <w:kern w:val="2"/>
          <w:sz w:val="24"/>
          <w:lang w:eastAsia="zh-CN"/>
          <w14:textFill>
            <w14:solidFill>
              <w14:schemeClr w14:val="tx1"/>
            </w14:solidFill>
          </w14:textFill>
        </w:rPr>
        <w:t>供应商</w:t>
      </w:r>
      <w:r>
        <w:rPr>
          <w:rFonts w:hint="eastAsia"/>
          <w:color w:val="000000" w:themeColor="text1"/>
          <w:kern w:val="2"/>
          <w:sz w:val="24"/>
          <w14:textFill>
            <w14:solidFill>
              <w14:schemeClr w14:val="tx1"/>
            </w14:solidFill>
          </w14:textFill>
        </w:rPr>
        <w:t>须知前附表中的规定，准备和递交响应文件。电子响应文件需符合</w:t>
      </w:r>
    </w:p>
    <w:p>
      <w:pPr>
        <w:pStyle w:val="8"/>
        <w:ind w:left="720" w:hanging="720" w:hangingChars="300"/>
        <w:textAlignment w:val="baseline"/>
        <w:rPr>
          <w:color w:val="000000" w:themeColor="text1"/>
          <w:kern w:val="2"/>
          <w:sz w:val="24"/>
          <w14:textFill>
            <w14:solidFill>
              <w14:schemeClr w14:val="tx1"/>
            </w14:solidFill>
          </w14:textFill>
        </w:rPr>
      </w:pPr>
      <w:r>
        <w:rPr>
          <w:rFonts w:hint="eastAsia"/>
          <w:color w:val="000000" w:themeColor="text1"/>
          <w:kern w:val="2"/>
          <w:sz w:val="24"/>
          <w14:textFill>
            <w14:solidFill>
              <w14:schemeClr w14:val="tx1"/>
            </w14:solidFill>
          </w14:textFill>
        </w:rPr>
        <w:t>以下要求：以光盘形式提供，须为投标文件正本签字盖章后的PDF扫描件。</w:t>
      </w:r>
    </w:p>
    <w:p>
      <w:pPr>
        <w:pStyle w:val="8"/>
        <w:ind w:left="720" w:hanging="720" w:hangingChars="300"/>
        <w:textAlignment w:val="baseline"/>
        <w:rPr>
          <w:kern w:val="2"/>
          <w:sz w:val="24"/>
        </w:rPr>
      </w:pPr>
      <w:r>
        <w:rPr>
          <w:rFonts w:hint="eastAsia"/>
          <w:kern w:val="2"/>
          <w:sz w:val="24"/>
        </w:rPr>
        <w:t>14.2</w:t>
      </w:r>
      <w:r>
        <w:rPr>
          <w:rFonts w:hint="eastAsia"/>
          <w:kern w:val="2"/>
          <w:sz w:val="24"/>
        </w:rPr>
        <w:tab/>
      </w:r>
      <w:r>
        <w:rPr>
          <w:rFonts w:hint="eastAsia"/>
          <w:kern w:val="2"/>
          <w:sz w:val="24"/>
        </w:rPr>
        <w:t>响应文件需由</w:t>
      </w:r>
      <w:r>
        <w:rPr>
          <w:rFonts w:hint="eastAsia"/>
          <w:kern w:val="2"/>
          <w:sz w:val="24"/>
          <w:lang w:eastAsia="zh-CN"/>
        </w:rPr>
        <w:t>供应商</w:t>
      </w:r>
      <w:r>
        <w:rPr>
          <w:rFonts w:hint="eastAsia"/>
          <w:kern w:val="2"/>
          <w:sz w:val="24"/>
        </w:rPr>
        <w:t>的法定代表人或经其正式委托代理人按磋商文件规定在响应文件</w:t>
      </w:r>
    </w:p>
    <w:p>
      <w:pPr>
        <w:pStyle w:val="8"/>
        <w:ind w:left="720" w:hanging="720" w:hangingChars="300"/>
        <w:textAlignment w:val="baseline"/>
        <w:rPr>
          <w:kern w:val="2"/>
          <w:sz w:val="24"/>
        </w:rPr>
      </w:pPr>
      <w:r>
        <w:rPr>
          <w:rFonts w:hint="eastAsia"/>
          <w:kern w:val="2"/>
          <w:sz w:val="24"/>
        </w:rPr>
        <w:t>上签字并加盖公章。委托代理人须持有书面的“法定代表人授权委托书”，并将其附在响应</w:t>
      </w:r>
    </w:p>
    <w:p>
      <w:pPr>
        <w:pStyle w:val="8"/>
        <w:ind w:firstLine="0"/>
        <w:textAlignment w:val="baseline"/>
        <w:rPr>
          <w:kern w:val="2"/>
          <w:sz w:val="24"/>
        </w:rPr>
      </w:pPr>
      <w:r>
        <w:rPr>
          <w:rFonts w:hint="eastAsia"/>
          <w:kern w:val="2"/>
          <w:sz w:val="24"/>
        </w:rPr>
        <w:t>文件中。未按磋商文件要求签署和盖章的响应文件，其响应将被认定为响应无效。</w:t>
      </w:r>
    </w:p>
    <w:p>
      <w:pPr>
        <w:pStyle w:val="4"/>
        <w:jc w:val="center"/>
        <w:textAlignment w:val="baseline"/>
      </w:pPr>
      <w:bookmarkStart w:id="152" w:name="_Toc11179"/>
      <w:bookmarkStart w:id="153" w:name="_Toc16865"/>
      <w:bookmarkStart w:id="154" w:name="_Toc532473466"/>
      <w:bookmarkStart w:id="155" w:name="_Toc29486"/>
      <w:bookmarkStart w:id="156" w:name="_Toc520356159"/>
      <w:bookmarkStart w:id="157" w:name="_Toc515647774"/>
      <w:bookmarkStart w:id="158" w:name="_Toc216582808"/>
      <w:bookmarkStart w:id="159" w:name="_Toc2582280"/>
      <w:r>
        <w:rPr>
          <w:rFonts w:hint="eastAsia"/>
        </w:rPr>
        <w:t>（四）响应文件的递交</w:t>
      </w:r>
      <w:bookmarkEnd w:id="152"/>
      <w:bookmarkEnd w:id="153"/>
      <w:bookmarkEnd w:id="154"/>
      <w:bookmarkEnd w:id="155"/>
      <w:bookmarkEnd w:id="156"/>
      <w:bookmarkEnd w:id="157"/>
      <w:bookmarkEnd w:id="158"/>
      <w:bookmarkEnd w:id="159"/>
    </w:p>
    <w:p>
      <w:pPr>
        <w:textAlignment w:val="baseline"/>
        <w:rPr>
          <w:b/>
          <w:i/>
          <w:caps/>
        </w:rPr>
      </w:pPr>
      <w:bookmarkStart w:id="160" w:name="_Toc532473467"/>
      <w:bookmarkStart w:id="161" w:name="_Toc32337"/>
      <w:bookmarkStart w:id="162" w:name="_Toc21645"/>
      <w:bookmarkStart w:id="163" w:name="_Toc520356160"/>
      <w:bookmarkStart w:id="164" w:name="_Toc2582281"/>
      <w:bookmarkStart w:id="165" w:name="_Toc515647775"/>
      <w:r>
        <w:rPr>
          <w:rFonts w:hint="eastAsia"/>
        </w:rPr>
        <w:t>15.响应文件的密封和标记</w:t>
      </w:r>
      <w:bookmarkEnd w:id="160"/>
      <w:bookmarkEnd w:id="161"/>
      <w:bookmarkEnd w:id="162"/>
      <w:bookmarkEnd w:id="163"/>
      <w:bookmarkEnd w:id="164"/>
      <w:bookmarkEnd w:id="165"/>
    </w:p>
    <w:p>
      <w:pPr>
        <w:ind w:left="900" w:hanging="900" w:hangingChars="375"/>
        <w:textAlignment w:val="baseline"/>
      </w:pPr>
      <w:r>
        <w:rPr>
          <w:rFonts w:hint="eastAsia"/>
        </w:rPr>
        <w:t>15.1  响应文件的制作应按照磋商文件的要求进行制作并递交。响应文件应当用不能被他人</w:t>
      </w:r>
    </w:p>
    <w:p>
      <w:pPr>
        <w:ind w:left="900" w:hanging="900" w:hangingChars="375"/>
        <w:textAlignment w:val="baseline"/>
      </w:pPr>
      <w:r>
        <w:rPr>
          <w:rFonts w:hint="eastAsia"/>
        </w:rPr>
        <w:t>知悉或更换响应文件内容的方式密封。</w:t>
      </w:r>
    </w:p>
    <w:p>
      <w:pPr>
        <w:ind w:left="900" w:hanging="900" w:hangingChars="375"/>
        <w:textAlignment w:val="baseline"/>
      </w:pPr>
      <w:r>
        <w:rPr>
          <w:rFonts w:hint="eastAsia"/>
        </w:rPr>
        <w:t>15.2  纸质响应文件密封和递交要求：（采购人或者采购代理机构不得因响应文件装订、纸</w:t>
      </w:r>
    </w:p>
    <w:p>
      <w:pPr>
        <w:ind w:left="900" w:hanging="900" w:hangingChars="375"/>
        <w:textAlignment w:val="baseline"/>
      </w:pPr>
      <w:r>
        <w:rPr>
          <w:rFonts w:hint="eastAsia"/>
        </w:rPr>
        <w:t>张、文件排序等非实质性的格式、形式问题限制和影响</w:t>
      </w:r>
      <w:r>
        <w:rPr>
          <w:rFonts w:hint="eastAsia"/>
          <w:lang w:eastAsia="zh-CN"/>
        </w:rPr>
        <w:t>供应商</w:t>
      </w:r>
      <w:r>
        <w:rPr>
          <w:rFonts w:hint="eastAsia"/>
        </w:rPr>
        <w:t>参与政府采购活动）</w:t>
      </w:r>
    </w:p>
    <w:p>
      <w:pPr>
        <w:ind w:left="900" w:hanging="900" w:hangingChars="375"/>
        <w:textAlignment w:val="baseline"/>
      </w:pPr>
      <w:r>
        <w:rPr>
          <w:rFonts w:hint="eastAsia"/>
        </w:rPr>
        <w:t>15.3  电子响应文件密封和递交要求：“电子版”单独装入一包并加贴“密封”封条，并在</w:t>
      </w:r>
    </w:p>
    <w:p>
      <w:pPr>
        <w:ind w:left="900" w:hanging="900" w:hangingChars="375"/>
        <w:textAlignment w:val="baseline"/>
      </w:pPr>
      <w:r>
        <w:rPr>
          <w:rFonts w:hint="eastAsia"/>
        </w:rPr>
        <w:t xml:space="preserve">封条的封口处加盖投标人单位鲜章或由法定代表人或其授权的代理人签字。  </w:t>
      </w:r>
    </w:p>
    <w:p>
      <w:pPr>
        <w:textAlignment w:val="baseline"/>
        <w:rPr>
          <w:b/>
          <w:bCs/>
          <w:sz w:val="20"/>
        </w:rPr>
      </w:pPr>
      <w:bookmarkStart w:id="166" w:name="_Toc515647776"/>
      <w:bookmarkStart w:id="167" w:name="_Toc520356161"/>
      <w:bookmarkStart w:id="168" w:name="_Toc2582282"/>
      <w:bookmarkStart w:id="169" w:name="_Toc532473468"/>
      <w:bookmarkStart w:id="170" w:name="_Toc12751"/>
      <w:bookmarkStart w:id="171" w:name="_Toc9840"/>
      <w:r>
        <w:rPr>
          <w:rFonts w:hint="eastAsia"/>
          <w:b/>
          <w:bCs/>
        </w:rPr>
        <w:t>16.响应截止</w:t>
      </w:r>
      <w:bookmarkEnd w:id="166"/>
      <w:bookmarkEnd w:id="167"/>
      <w:bookmarkEnd w:id="168"/>
      <w:bookmarkEnd w:id="169"/>
      <w:bookmarkEnd w:id="170"/>
      <w:bookmarkEnd w:id="171"/>
    </w:p>
    <w:p>
      <w:pPr>
        <w:ind w:left="900" w:hanging="900" w:hangingChars="375"/>
        <w:textAlignment w:val="baseline"/>
      </w:pPr>
      <w:r>
        <w:rPr>
          <w:rFonts w:hint="eastAsia"/>
        </w:rPr>
        <w:t xml:space="preserve">16.1  </w:t>
      </w:r>
      <w:r>
        <w:rPr>
          <w:rFonts w:hint="eastAsia"/>
          <w:lang w:eastAsia="zh-CN"/>
        </w:rPr>
        <w:t>供应商</w:t>
      </w:r>
      <w:r>
        <w:rPr>
          <w:rFonts w:hint="eastAsia"/>
        </w:rPr>
        <w:t>应在</w:t>
      </w:r>
      <w:r>
        <w:rPr>
          <w:rFonts w:hint="eastAsia"/>
          <w:lang w:eastAsia="zh-CN"/>
        </w:rPr>
        <w:t>供应商</w:t>
      </w:r>
      <w:r>
        <w:rPr>
          <w:rFonts w:hint="eastAsia"/>
        </w:rPr>
        <w:t>须知前附表中规定的截止时间前，将响应文件递交到竞争性磋商公</w:t>
      </w:r>
    </w:p>
    <w:p>
      <w:pPr>
        <w:ind w:left="900" w:hanging="900" w:hangingChars="375"/>
        <w:textAlignment w:val="baseline"/>
      </w:pPr>
      <w:r>
        <w:rPr>
          <w:rFonts w:hint="eastAsia"/>
        </w:rPr>
        <w:t>告中规定的地点。</w:t>
      </w:r>
    </w:p>
    <w:p>
      <w:pPr>
        <w:ind w:left="900" w:hanging="900" w:hangingChars="375"/>
        <w:textAlignment w:val="baseline"/>
      </w:pPr>
      <w:r>
        <w:rPr>
          <w:rFonts w:hint="eastAsia"/>
        </w:rPr>
        <w:t>16.2  采购人和采购代理机构将拒绝接收在响应截止时间后送达响应文件。</w:t>
      </w:r>
    </w:p>
    <w:p>
      <w:pPr>
        <w:textAlignment w:val="baseline"/>
        <w:rPr>
          <w:b/>
          <w:bCs/>
          <w:sz w:val="20"/>
        </w:rPr>
      </w:pPr>
      <w:bookmarkStart w:id="172" w:name="_Toc24275"/>
      <w:bookmarkStart w:id="173" w:name="_Toc532473469"/>
      <w:bookmarkStart w:id="174" w:name="_Toc18537"/>
      <w:bookmarkStart w:id="175" w:name="_Toc520356162"/>
      <w:bookmarkStart w:id="176" w:name="_Toc2582283"/>
      <w:bookmarkStart w:id="177" w:name="_Toc515647777"/>
      <w:r>
        <w:rPr>
          <w:rFonts w:hint="eastAsia"/>
          <w:b/>
          <w:bCs/>
        </w:rPr>
        <w:t>17.响应文件的接收、修改与撤回</w:t>
      </w:r>
      <w:bookmarkEnd w:id="172"/>
      <w:bookmarkEnd w:id="173"/>
      <w:bookmarkEnd w:id="174"/>
      <w:bookmarkEnd w:id="175"/>
      <w:bookmarkEnd w:id="176"/>
      <w:bookmarkEnd w:id="177"/>
    </w:p>
    <w:p>
      <w:pPr>
        <w:ind w:left="900" w:hanging="900" w:hangingChars="375"/>
        <w:textAlignment w:val="baseline"/>
      </w:pPr>
      <w:r>
        <w:rPr>
          <w:rFonts w:hint="eastAsia"/>
        </w:rPr>
        <w:t>17.1   采购人和采购代理机构将按磋商文件规定的时间和地点接收响应文件。</w:t>
      </w:r>
    </w:p>
    <w:p>
      <w:pPr>
        <w:ind w:left="840" w:hanging="840" w:hangingChars="350"/>
        <w:textAlignment w:val="baseline"/>
        <w:rPr>
          <w:rFonts w:hint="eastAsia" w:eastAsia="宋体"/>
          <w:lang w:eastAsia="zh-CN"/>
        </w:rPr>
      </w:pPr>
      <w:r>
        <w:rPr>
          <w:rFonts w:hint="eastAsia"/>
        </w:rPr>
        <w:t>17.2</w:t>
      </w:r>
      <w:r>
        <w:rPr>
          <w:rFonts w:hint="eastAsia"/>
        </w:rPr>
        <w:tab/>
      </w:r>
      <w:r>
        <w:rPr>
          <w:rFonts w:hint="eastAsia"/>
        </w:rPr>
        <w:t>递交响应文件以后，如果</w:t>
      </w:r>
      <w:r>
        <w:rPr>
          <w:rFonts w:hint="eastAsia"/>
          <w:lang w:eastAsia="zh-CN"/>
        </w:rPr>
        <w:t>供应商</w:t>
      </w:r>
      <w:r>
        <w:rPr>
          <w:rFonts w:hint="eastAsia"/>
        </w:rPr>
        <w:t>要进行修改，须在响应截止时间前提出申请，</w:t>
      </w:r>
      <w:r>
        <w:rPr>
          <w:rFonts w:hint="eastAsia"/>
          <w:lang w:eastAsia="zh-CN"/>
        </w:rPr>
        <w:t>供应商</w:t>
      </w:r>
    </w:p>
    <w:p>
      <w:pPr>
        <w:ind w:left="840" w:hanging="840" w:hangingChars="350"/>
        <w:textAlignment w:val="baseline"/>
      </w:pPr>
      <w:r>
        <w:rPr>
          <w:rFonts w:hint="eastAsia"/>
        </w:rPr>
        <w:t>对响应文件的修改申请应按本须知规定编制、签署、密封。采购人和采购代理机构将予以接</w:t>
      </w:r>
    </w:p>
    <w:p>
      <w:pPr>
        <w:ind w:left="840" w:hanging="840" w:hangingChars="350"/>
        <w:textAlignment w:val="baseline"/>
      </w:pPr>
      <w:r>
        <w:rPr>
          <w:rFonts w:hint="eastAsia"/>
        </w:rPr>
        <w:t>收，并视为响应文件的组成部分。递交响应文件以后，如果</w:t>
      </w:r>
      <w:r>
        <w:rPr>
          <w:rFonts w:hint="eastAsia"/>
          <w:lang w:eastAsia="zh-CN"/>
        </w:rPr>
        <w:t>供应商</w:t>
      </w:r>
      <w:r>
        <w:rPr>
          <w:rFonts w:hint="eastAsia"/>
        </w:rPr>
        <w:t>要进行撤回的，须在响应</w:t>
      </w:r>
    </w:p>
    <w:p>
      <w:pPr>
        <w:textAlignment w:val="baseline"/>
      </w:pPr>
      <w:r>
        <w:rPr>
          <w:rFonts w:hint="eastAsia"/>
        </w:rPr>
        <w:t>截止时间前提出申请，采购人和采购代理机构将予以接受。</w:t>
      </w:r>
    </w:p>
    <w:p>
      <w:pPr>
        <w:pStyle w:val="4"/>
        <w:jc w:val="center"/>
        <w:textAlignment w:val="baseline"/>
      </w:pPr>
      <w:bookmarkStart w:id="178" w:name="_Toc515647778"/>
      <w:bookmarkStart w:id="179" w:name="_Toc216582809"/>
      <w:bookmarkStart w:id="180" w:name="_Toc2582284"/>
      <w:bookmarkStart w:id="181" w:name="_Toc520356163"/>
      <w:bookmarkStart w:id="182" w:name="_Toc532473470"/>
      <w:bookmarkStart w:id="183" w:name="_Toc28398"/>
      <w:bookmarkStart w:id="184" w:name="_Toc12436"/>
      <w:bookmarkStart w:id="185" w:name="_Toc25238"/>
      <w:r>
        <w:rPr>
          <w:rFonts w:hint="eastAsia"/>
        </w:rPr>
        <w:t>（五）</w:t>
      </w:r>
      <w:bookmarkEnd w:id="178"/>
      <w:bookmarkEnd w:id="179"/>
      <w:bookmarkEnd w:id="180"/>
      <w:bookmarkEnd w:id="181"/>
      <w:bookmarkEnd w:id="182"/>
      <w:bookmarkEnd w:id="183"/>
      <w:bookmarkEnd w:id="184"/>
      <w:r>
        <w:rPr>
          <w:rFonts w:hint="eastAsia"/>
        </w:rPr>
        <w:t>磋商评审</w:t>
      </w:r>
      <w:bookmarkEnd w:id="185"/>
    </w:p>
    <w:p>
      <w:pPr>
        <w:textAlignment w:val="baseline"/>
        <w:rPr>
          <w:b/>
          <w:bCs/>
          <w:sz w:val="20"/>
        </w:rPr>
      </w:pPr>
      <w:bookmarkStart w:id="186" w:name="_Toc7186"/>
      <w:bookmarkStart w:id="187" w:name="_Toc532473471"/>
      <w:bookmarkStart w:id="188" w:name="_Toc25345"/>
      <w:bookmarkStart w:id="189" w:name="_Toc515647779"/>
      <w:bookmarkStart w:id="190" w:name="_Toc520356164"/>
      <w:bookmarkStart w:id="191" w:name="_Toc2582285"/>
      <w:r>
        <w:rPr>
          <w:rFonts w:hint="eastAsia"/>
          <w:b/>
          <w:bCs/>
        </w:rPr>
        <w:t>18.</w:t>
      </w:r>
      <w:bookmarkEnd w:id="186"/>
      <w:bookmarkEnd w:id="187"/>
      <w:bookmarkEnd w:id="188"/>
      <w:bookmarkEnd w:id="189"/>
      <w:bookmarkEnd w:id="190"/>
      <w:bookmarkEnd w:id="191"/>
      <w:r>
        <w:rPr>
          <w:rFonts w:hint="eastAsia"/>
          <w:b/>
          <w:bCs/>
        </w:rPr>
        <w:t>成立磋商小组</w:t>
      </w:r>
    </w:p>
    <w:p>
      <w:pPr>
        <w:pStyle w:val="4"/>
        <w:spacing w:before="0" w:after="0"/>
        <w:textAlignment w:val="baseline"/>
        <w:rPr>
          <w:b w:val="0"/>
          <w:bCs w:val="0"/>
          <w:sz w:val="24"/>
          <w:szCs w:val="24"/>
        </w:rPr>
      </w:pPr>
      <w:bookmarkStart w:id="192" w:name="_Toc4296"/>
      <w:bookmarkStart w:id="193" w:name="_Toc11658"/>
      <w:bookmarkStart w:id="194" w:name="_Toc31052"/>
      <w:bookmarkStart w:id="195" w:name="_Toc6316"/>
      <w:bookmarkStart w:id="196" w:name="_Toc11660"/>
      <w:r>
        <w:rPr>
          <w:rFonts w:hint="eastAsia"/>
          <w:b w:val="0"/>
          <w:bCs w:val="0"/>
          <w:sz w:val="24"/>
          <w:szCs w:val="24"/>
        </w:rPr>
        <w:t>18.1  磋商小组由采购人代表和评审专家共3人以上的单数组成，其中评审专家人数不得少于磋商小组成员总数的三分之二。</w:t>
      </w:r>
      <w:bookmarkEnd w:id="192"/>
      <w:bookmarkEnd w:id="193"/>
      <w:bookmarkEnd w:id="194"/>
      <w:bookmarkEnd w:id="195"/>
      <w:bookmarkEnd w:id="196"/>
    </w:p>
    <w:p>
      <w:pPr>
        <w:ind w:left="900" w:hanging="900" w:hangingChars="375"/>
        <w:textAlignment w:val="baseline"/>
      </w:pPr>
      <w:r>
        <w:rPr>
          <w:rFonts w:hint="eastAsia"/>
        </w:rPr>
        <w:t>18.2  采购人、采购代理机构根据磋商文件规定的程序和标准对</w:t>
      </w:r>
      <w:r>
        <w:rPr>
          <w:rFonts w:hint="eastAsia"/>
          <w:lang w:eastAsia="zh-CN"/>
        </w:rPr>
        <w:t>供应商</w:t>
      </w:r>
      <w:r>
        <w:rPr>
          <w:rFonts w:hint="eastAsia"/>
        </w:rPr>
        <w:t>递交的响应文件进行</w:t>
      </w:r>
    </w:p>
    <w:p>
      <w:pPr>
        <w:ind w:left="900" w:hanging="900" w:hangingChars="375"/>
        <w:textAlignment w:val="baseline"/>
      </w:pPr>
      <w:r>
        <w:rPr>
          <w:rFonts w:hint="eastAsia"/>
        </w:rPr>
        <w:t>资格性审查，确定</w:t>
      </w:r>
      <w:r>
        <w:rPr>
          <w:rFonts w:hint="eastAsia"/>
          <w:lang w:eastAsia="zh-CN"/>
        </w:rPr>
        <w:t>供应商</w:t>
      </w:r>
      <w:r>
        <w:rPr>
          <w:rFonts w:hint="eastAsia"/>
        </w:rPr>
        <w:t>是否具有参加磋商的资格。</w:t>
      </w:r>
    </w:p>
    <w:p>
      <w:pPr>
        <w:ind w:left="1218" w:leftChars="2" w:hanging="1214" w:hangingChars="506"/>
        <w:textAlignment w:val="baseline"/>
      </w:pPr>
      <w:r>
        <w:rPr>
          <w:rFonts w:hint="eastAsia"/>
        </w:rPr>
        <w:t>18.3  采购人或采购代理机构将按</w:t>
      </w:r>
      <w:r>
        <w:rPr>
          <w:rFonts w:hint="eastAsia"/>
          <w:lang w:eastAsia="zh-CN"/>
        </w:rPr>
        <w:t>供应商</w:t>
      </w:r>
      <w:r>
        <w:rPr>
          <w:rFonts w:hint="eastAsia"/>
        </w:rPr>
        <w:t>须知前附表中规定的时间查询</w:t>
      </w:r>
      <w:r>
        <w:rPr>
          <w:rFonts w:hint="eastAsia"/>
          <w:lang w:eastAsia="zh-CN"/>
        </w:rPr>
        <w:t>供应商</w:t>
      </w:r>
      <w:r>
        <w:rPr>
          <w:rFonts w:hint="eastAsia"/>
        </w:rPr>
        <w:t>的信用记录。</w:t>
      </w:r>
    </w:p>
    <w:p>
      <w:pPr>
        <w:ind w:left="857" w:leftChars="2" w:hanging="853"/>
        <w:textAlignment w:val="baseline"/>
      </w:pPr>
      <w:r>
        <w:rPr>
          <w:rFonts w:hint="eastAsia"/>
        </w:rPr>
        <w:t>18.3.1</w:t>
      </w:r>
      <w:r>
        <w:rPr>
          <w:rFonts w:hint="eastAsia"/>
          <w:lang w:eastAsia="zh-CN"/>
        </w:rPr>
        <w:t>供应商</w:t>
      </w:r>
      <w:r>
        <w:rPr>
          <w:rFonts w:hint="eastAsia"/>
        </w:rPr>
        <w:t>在中国政府采购网（www.ccgp.gov.cn）被列入政府采购严重违法失信行为记</w:t>
      </w:r>
    </w:p>
    <w:p>
      <w:pPr>
        <w:ind w:left="857" w:leftChars="2" w:hanging="853"/>
        <w:textAlignment w:val="baseline"/>
      </w:pPr>
      <w:r>
        <w:rPr>
          <w:rFonts w:hint="eastAsia"/>
        </w:rPr>
        <w:t>录名单，或在“信用中国”网站（www.creditchina.gov.cn）被列入失信被执行人、重大税</w:t>
      </w:r>
    </w:p>
    <w:p>
      <w:pPr>
        <w:ind w:left="857" w:leftChars="2" w:hanging="853"/>
        <w:textAlignment w:val="baseline"/>
      </w:pPr>
      <w:r>
        <w:rPr>
          <w:rFonts w:hint="eastAsia"/>
        </w:rPr>
        <w:t>收违法案件当事人名单，以及存在《中华人民共和国政府采购法实施条例》第十九条规定的</w:t>
      </w:r>
    </w:p>
    <w:p>
      <w:pPr>
        <w:textAlignment w:val="baseline"/>
      </w:pPr>
      <w:r>
        <w:rPr>
          <w:rFonts w:hint="eastAsia"/>
        </w:rPr>
        <w:t>行政处罚记录，响应将被认定为响应</w:t>
      </w:r>
      <w:r>
        <w:rPr>
          <w:rFonts w:hint="eastAsia"/>
          <w:b/>
        </w:rPr>
        <w:t>无效</w:t>
      </w:r>
      <w:r>
        <w:rPr>
          <w:rFonts w:hint="eastAsia"/>
        </w:rPr>
        <w:t>。以联合体形式参加投标的，联合体任何成员存在以上不良信用记录的，联合体响应将被认定为响应</w:t>
      </w:r>
      <w:r>
        <w:rPr>
          <w:rFonts w:hint="eastAsia"/>
          <w:b/>
          <w:bCs/>
        </w:rPr>
        <w:t>无效</w:t>
      </w:r>
      <w:r>
        <w:rPr>
          <w:rFonts w:hint="eastAsia"/>
        </w:rPr>
        <w:t>。</w:t>
      </w:r>
    </w:p>
    <w:p>
      <w:pPr>
        <w:pStyle w:val="8"/>
        <w:ind w:left="850" w:hanging="849" w:hangingChars="354"/>
        <w:textAlignment w:val="baseline"/>
        <w:rPr>
          <w:sz w:val="24"/>
        </w:rPr>
      </w:pPr>
      <w:r>
        <w:rPr>
          <w:rFonts w:hint="eastAsia"/>
          <w:sz w:val="24"/>
        </w:rPr>
        <w:t>18.3.2 采购人或采购代理机构经办人将查询网页存档备查。</w:t>
      </w:r>
      <w:r>
        <w:rPr>
          <w:rFonts w:hint="eastAsia"/>
          <w:sz w:val="24"/>
          <w:lang w:eastAsia="zh-CN"/>
        </w:rPr>
        <w:t>供应商</w:t>
      </w:r>
      <w:r>
        <w:rPr>
          <w:rFonts w:hint="eastAsia"/>
          <w:sz w:val="24"/>
        </w:rPr>
        <w:t>不良信用记录以采购人或</w:t>
      </w:r>
    </w:p>
    <w:p>
      <w:pPr>
        <w:pStyle w:val="8"/>
        <w:ind w:left="850" w:hanging="849" w:hangingChars="354"/>
        <w:textAlignment w:val="baseline"/>
        <w:rPr>
          <w:sz w:val="24"/>
        </w:rPr>
      </w:pPr>
      <w:r>
        <w:rPr>
          <w:rFonts w:hint="eastAsia"/>
          <w:sz w:val="24"/>
        </w:rPr>
        <w:t>采购代理机构查询结果为准。</w:t>
      </w:r>
      <w:r>
        <w:rPr>
          <w:rFonts w:hint="eastAsia"/>
          <w:sz w:val="24"/>
          <w:lang w:eastAsia="zh-CN"/>
        </w:rPr>
        <w:t>供应商</w:t>
      </w:r>
      <w:r>
        <w:rPr>
          <w:rFonts w:hint="eastAsia"/>
          <w:sz w:val="24"/>
        </w:rPr>
        <w:t>自行提供的与网站信息不一致的其他证明材料亦不作为</w:t>
      </w:r>
    </w:p>
    <w:p>
      <w:pPr>
        <w:pStyle w:val="8"/>
        <w:ind w:left="850" w:hanging="849" w:hangingChars="354"/>
        <w:textAlignment w:val="baseline"/>
        <w:rPr>
          <w:sz w:val="24"/>
        </w:rPr>
      </w:pPr>
      <w:r>
        <w:rPr>
          <w:rFonts w:hint="eastAsia"/>
          <w:sz w:val="24"/>
        </w:rPr>
        <w:t>资格审查依据。在本</w:t>
      </w:r>
      <w:r>
        <w:rPr>
          <w:rFonts w:hint="eastAsia"/>
          <w:kern w:val="2"/>
          <w:sz w:val="24"/>
        </w:rPr>
        <w:t>磋商</w:t>
      </w:r>
      <w:r>
        <w:rPr>
          <w:rFonts w:hint="eastAsia"/>
          <w:sz w:val="24"/>
        </w:rPr>
        <w:t>文件规定的查询时间之外，网站信息发生的任何变更均不作为资格</w:t>
      </w:r>
    </w:p>
    <w:p>
      <w:pPr>
        <w:pStyle w:val="8"/>
        <w:ind w:left="850" w:hanging="849" w:hangingChars="354"/>
        <w:textAlignment w:val="baseline"/>
        <w:rPr>
          <w:sz w:val="24"/>
        </w:rPr>
      </w:pPr>
      <w:r>
        <w:rPr>
          <w:rFonts w:hint="eastAsia"/>
          <w:sz w:val="24"/>
        </w:rPr>
        <w:t>审查依据。</w:t>
      </w:r>
    </w:p>
    <w:p>
      <w:pPr>
        <w:textAlignment w:val="baseline"/>
        <w:rPr>
          <w:b/>
          <w:bCs/>
          <w:sz w:val="20"/>
        </w:rPr>
      </w:pPr>
      <w:bookmarkStart w:id="197" w:name="_Toc5471"/>
      <w:bookmarkStart w:id="198" w:name="_Toc10060"/>
      <w:bookmarkStart w:id="199" w:name="_Toc26682"/>
      <w:r>
        <w:rPr>
          <w:rFonts w:hint="eastAsia"/>
          <w:b/>
          <w:bCs/>
        </w:rPr>
        <w:t>19.磋商</w:t>
      </w:r>
      <w:bookmarkEnd w:id="197"/>
      <w:bookmarkEnd w:id="198"/>
      <w:bookmarkEnd w:id="199"/>
    </w:p>
    <w:p>
      <w:pPr>
        <w:widowControl/>
        <w:tabs>
          <w:tab w:val="left" w:pos="540"/>
        </w:tabs>
        <w:ind w:left="545" w:hanging="544" w:hangingChars="227"/>
        <w:textAlignment w:val="baseline"/>
      </w:pPr>
      <w:r>
        <w:rPr>
          <w:rFonts w:hint="eastAsia"/>
        </w:rPr>
        <w:t>19.1  磋商小组应当按照客观、公正、审慎的原则，根据磋商文件规定的评审程序、评审方</w:t>
      </w:r>
    </w:p>
    <w:p>
      <w:pPr>
        <w:widowControl/>
        <w:tabs>
          <w:tab w:val="left" w:pos="540"/>
        </w:tabs>
        <w:ind w:left="545" w:hanging="544" w:hangingChars="227"/>
        <w:textAlignment w:val="baseline"/>
      </w:pPr>
      <w:r>
        <w:rPr>
          <w:rFonts w:hint="eastAsia"/>
        </w:rPr>
        <w:t>法和评审标准进行独立评审。磋商小组应当集中与单一</w:t>
      </w:r>
      <w:r>
        <w:rPr>
          <w:rFonts w:hint="eastAsia"/>
          <w:lang w:eastAsia="zh-CN"/>
        </w:rPr>
        <w:t>供应商</w:t>
      </w:r>
      <w:r>
        <w:rPr>
          <w:rFonts w:hint="eastAsia"/>
        </w:rPr>
        <w:t>分别进行磋商，并了解其报价</w:t>
      </w:r>
    </w:p>
    <w:p>
      <w:pPr>
        <w:widowControl/>
        <w:tabs>
          <w:tab w:val="left" w:pos="540"/>
        </w:tabs>
        <w:ind w:left="545" w:hanging="544" w:hangingChars="227"/>
        <w:textAlignment w:val="baseline"/>
      </w:pPr>
      <w:r>
        <w:rPr>
          <w:rFonts w:hint="eastAsia"/>
        </w:rPr>
        <w:t>组成情况。磋商中，磋商的任何一方不得透露与磋商有关的其他</w:t>
      </w:r>
      <w:r>
        <w:rPr>
          <w:rFonts w:hint="eastAsia"/>
          <w:lang w:eastAsia="zh-CN"/>
        </w:rPr>
        <w:t>供应商</w:t>
      </w:r>
      <w:r>
        <w:rPr>
          <w:rFonts w:hint="eastAsia"/>
        </w:rPr>
        <w:t>的技术资料、价格和</w:t>
      </w:r>
    </w:p>
    <w:p>
      <w:pPr>
        <w:widowControl/>
        <w:tabs>
          <w:tab w:val="left" w:pos="540"/>
        </w:tabs>
        <w:textAlignment w:val="baseline"/>
      </w:pPr>
      <w:r>
        <w:rPr>
          <w:rFonts w:hint="eastAsia"/>
        </w:rPr>
        <w:t>其他信息。未实质性响应磋商文件的响应文件按无效响应处理，磋商小组应当告知提交响应文件的</w:t>
      </w:r>
      <w:r>
        <w:rPr>
          <w:rFonts w:hint="eastAsia"/>
          <w:lang w:eastAsia="zh-CN"/>
        </w:rPr>
        <w:t>供应商</w:t>
      </w:r>
      <w:r>
        <w:rPr>
          <w:rFonts w:hint="eastAsia"/>
        </w:rPr>
        <w:t>。</w:t>
      </w:r>
    </w:p>
    <w:p>
      <w:pPr>
        <w:pStyle w:val="4"/>
        <w:spacing w:before="0" w:after="0"/>
        <w:textAlignment w:val="baseline"/>
        <w:rPr>
          <w:sz w:val="24"/>
          <w:szCs w:val="24"/>
        </w:rPr>
      </w:pPr>
      <w:bookmarkStart w:id="200" w:name="_Toc22609"/>
      <w:bookmarkStart w:id="201" w:name="_Toc17240"/>
      <w:bookmarkStart w:id="202" w:name="_Toc31045"/>
      <w:bookmarkStart w:id="203" w:name="_Toc16602"/>
      <w:bookmarkStart w:id="204" w:name="_Toc26979"/>
      <w:r>
        <w:rPr>
          <w:rFonts w:hint="eastAsia"/>
          <w:b w:val="0"/>
          <w:bCs w:val="0"/>
          <w:sz w:val="24"/>
          <w:szCs w:val="24"/>
        </w:rPr>
        <w:t>19.2  在磋商过程中，磋商文件内容违反国家有关强制性规定的，磋商小组应当停止评审并向采购人或者采购代理机构说明情况。</w:t>
      </w:r>
      <w:bookmarkEnd w:id="200"/>
      <w:bookmarkEnd w:id="201"/>
      <w:bookmarkEnd w:id="202"/>
      <w:bookmarkEnd w:id="203"/>
      <w:bookmarkEnd w:id="204"/>
    </w:p>
    <w:p>
      <w:pPr>
        <w:widowControl/>
        <w:tabs>
          <w:tab w:val="left" w:pos="540"/>
        </w:tabs>
        <w:ind w:left="545" w:hanging="544" w:hangingChars="227"/>
        <w:textAlignment w:val="baseline"/>
      </w:pPr>
      <w:r>
        <w:rPr>
          <w:rFonts w:hint="eastAsia"/>
        </w:rPr>
        <w:t>19.3  磋商小组在对响应文件的有效性、完整性和响应程度进行审查时，可以要求</w:t>
      </w:r>
      <w:r>
        <w:rPr>
          <w:rFonts w:hint="eastAsia"/>
          <w:lang w:eastAsia="zh-CN"/>
        </w:rPr>
        <w:t>供应商</w:t>
      </w:r>
      <w:r>
        <w:rPr>
          <w:rFonts w:hint="eastAsia"/>
        </w:rPr>
        <w:t>对</w:t>
      </w:r>
    </w:p>
    <w:p>
      <w:pPr>
        <w:widowControl/>
        <w:tabs>
          <w:tab w:val="left" w:pos="540"/>
        </w:tabs>
        <w:ind w:left="545" w:hanging="544" w:hangingChars="227"/>
        <w:textAlignment w:val="baseline"/>
      </w:pPr>
      <w:r>
        <w:rPr>
          <w:rFonts w:hint="eastAsia"/>
        </w:rPr>
        <w:t>响应文件中含义不明确、同类问题表述不一致或者由明显文字和计算错误的内容等作出必要</w:t>
      </w:r>
    </w:p>
    <w:p>
      <w:pPr>
        <w:widowControl/>
        <w:tabs>
          <w:tab w:val="left" w:pos="540"/>
        </w:tabs>
        <w:ind w:left="545" w:hanging="544" w:hangingChars="227"/>
        <w:textAlignment w:val="baseline"/>
      </w:pPr>
      <w:r>
        <w:rPr>
          <w:rFonts w:hint="eastAsia"/>
        </w:rPr>
        <w:t>的澄清、说明或者更正。</w:t>
      </w:r>
    </w:p>
    <w:p>
      <w:pPr>
        <w:widowControl/>
        <w:tabs>
          <w:tab w:val="left" w:pos="540"/>
        </w:tabs>
        <w:ind w:left="545" w:hanging="544" w:hangingChars="227"/>
        <w:textAlignment w:val="baseline"/>
      </w:pPr>
      <w:r>
        <w:rPr>
          <w:rFonts w:hint="eastAsia"/>
        </w:rPr>
        <w:t xml:space="preserve">19.4  </w:t>
      </w:r>
      <w:r>
        <w:rPr>
          <w:rFonts w:hint="eastAsia"/>
          <w:lang w:eastAsia="zh-CN"/>
        </w:rPr>
        <w:t>供应商</w:t>
      </w:r>
      <w:r>
        <w:rPr>
          <w:rFonts w:hint="eastAsia"/>
        </w:rPr>
        <w:t>的澄清、说明或者更正不得超出响应文件的范围或者改变响应文件的实质性内</w:t>
      </w:r>
    </w:p>
    <w:p>
      <w:pPr>
        <w:widowControl/>
        <w:tabs>
          <w:tab w:val="left" w:pos="540"/>
        </w:tabs>
        <w:ind w:left="545" w:hanging="544" w:hangingChars="227"/>
        <w:textAlignment w:val="baseline"/>
      </w:pPr>
      <w:r>
        <w:rPr>
          <w:rFonts w:hint="eastAsia"/>
        </w:rPr>
        <w:t>容，应当由法定代表人或其授权代表签字或者加盖公章。</w:t>
      </w:r>
    </w:p>
    <w:p>
      <w:pPr>
        <w:widowControl/>
        <w:tabs>
          <w:tab w:val="left" w:pos="540"/>
        </w:tabs>
        <w:ind w:left="545" w:hanging="544" w:hangingChars="227"/>
        <w:textAlignment w:val="baseline"/>
      </w:pPr>
      <w:r>
        <w:rPr>
          <w:rFonts w:hint="eastAsia"/>
        </w:rPr>
        <w:t>19.5  在磋商过程中,磋商小组可以根据磋商文件和磋商情况实质性变动采购需求中的技术、</w:t>
      </w:r>
    </w:p>
    <w:p>
      <w:pPr>
        <w:widowControl/>
        <w:tabs>
          <w:tab w:val="left" w:pos="540"/>
        </w:tabs>
        <w:ind w:left="545" w:hanging="544" w:hangingChars="227"/>
        <w:textAlignment w:val="baseline"/>
      </w:pPr>
      <w:r>
        <w:rPr>
          <w:rFonts w:hint="eastAsia"/>
        </w:rPr>
        <w:t>服务要求以及合同草案条款，但不得变动磋商文件中的其他内容。实质性变动的内容，须经</w:t>
      </w:r>
    </w:p>
    <w:p>
      <w:pPr>
        <w:widowControl/>
        <w:tabs>
          <w:tab w:val="left" w:pos="540"/>
        </w:tabs>
        <w:textAlignment w:val="baseline"/>
      </w:pPr>
      <w:r>
        <w:rPr>
          <w:rFonts w:hint="eastAsia"/>
        </w:rPr>
        <w:t>采购人代表确认。</w:t>
      </w:r>
    </w:p>
    <w:p>
      <w:pPr>
        <w:widowControl/>
        <w:tabs>
          <w:tab w:val="left" w:pos="540"/>
        </w:tabs>
        <w:ind w:left="545" w:hanging="544" w:hangingChars="227"/>
        <w:textAlignment w:val="baseline"/>
      </w:pPr>
      <w:r>
        <w:rPr>
          <w:rFonts w:hint="eastAsia"/>
        </w:rPr>
        <w:t>19.6  对磋商文件作出的实质性变动是磋商文件的有效组成部分, 应通知所参加磋商的供应</w:t>
      </w:r>
    </w:p>
    <w:p>
      <w:pPr>
        <w:widowControl/>
        <w:tabs>
          <w:tab w:val="left" w:pos="540"/>
        </w:tabs>
        <w:ind w:left="545" w:hanging="544" w:hangingChars="227"/>
        <w:textAlignment w:val="baseline"/>
      </w:pPr>
      <w:r>
        <w:rPr>
          <w:rFonts w:hint="eastAsia"/>
        </w:rPr>
        <w:t>商,并给所有磋商</w:t>
      </w:r>
      <w:r>
        <w:rPr>
          <w:rFonts w:hint="eastAsia"/>
          <w:lang w:eastAsia="zh-CN"/>
        </w:rPr>
        <w:t>供应商</w:t>
      </w:r>
      <w:r>
        <w:rPr>
          <w:rFonts w:hint="eastAsia"/>
        </w:rPr>
        <w:t>提供较充分的修正时间。</w:t>
      </w:r>
      <w:r>
        <w:rPr>
          <w:rFonts w:hint="eastAsia"/>
          <w:lang w:eastAsia="zh-CN"/>
        </w:rPr>
        <w:t>供应商</w:t>
      </w:r>
      <w:r>
        <w:rPr>
          <w:rFonts w:hint="eastAsia"/>
        </w:rPr>
        <w:t>应当按照磋商文件的变动情况和磋商</w:t>
      </w:r>
    </w:p>
    <w:p>
      <w:pPr>
        <w:widowControl/>
        <w:tabs>
          <w:tab w:val="left" w:pos="540"/>
        </w:tabs>
        <w:ind w:left="545" w:hanging="544" w:hangingChars="227"/>
        <w:textAlignment w:val="baseline"/>
      </w:pPr>
      <w:r>
        <w:rPr>
          <w:rFonts w:hint="eastAsia"/>
        </w:rPr>
        <w:t>小组的要求重新提交响应文件，并由其法定代表人或授权代表签字或者加盖公章。</w:t>
      </w:r>
      <w:bookmarkStart w:id="205" w:name="_Toc31911"/>
    </w:p>
    <w:p>
      <w:pPr>
        <w:widowControl/>
        <w:tabs>
          <w:tab w:val="left" w:pos="540"/>
        </w:tabs>
        <w:ind w:left="545" w:hanging="544" w:hangingChars="227"/>
        <w:textAlignment w:val="baseline"/>
      </w:pPr>
      <w:r>
        <w:rPr>
          <w:rFonts w:hint="eastAsia"/>
        </w:rPr>
        <w:t>19.7  磋商文件能够详细列明采购标的的技术、服务要求的，磋商结束后，磋商小组应当要求所有实质性响应的</w:t>
      </w:r>
      <w:r>
        <w:rPr>
          <w:rFonts w:hint="eastAsia"/>
          <w:lang w:eastAsia="zh-CN"/>
        </w:rPr>
        <w:t>供应商</w:t>
      </w:r>
      <w:r>
        <w:rPr>
          <w:rFonts w:hint="eastAsia"/>
        </w:rPr>
        <w:t>在规定时间内提交最后报价，提交最后报价的</w:t>
      </w:r>
      <w:r>
        <w:rPr>
          <w:rFonts w:hint="eastAsia"/>
          <w:lang w:eastAsia="zh-CN"/>
        </w:rPr>
        <w:t>供应商</w:t>
      </w:r>
      <w:r>
        <w:rPr>
          <w:rFonts w:hint="eastAsia"/>
        </w:rPr>
        <w:t>不得少</w:t>
      </w:r>
    </w:p>
    <w:p>
      <w:pPr>
        <w:widowControl/>
        <w:tabs>
          <w:tab w:val="left" w:pos="540"/>
        </w:tabs>
        <w:textAlignment w:val="baseline"/>
      </w:pPr>
      <w:r>
        <w:rPr>
          <w:rFonts w:hint="eastAsia"/>
        </w:rPr>
        <w:t>于3家。磋商文件不能详细列明采购标的的技术、服务要求的，</w:t>
      </w:r>
      <w:bookmarkEnd w:id="205"/>
      <w:r>
        <w:rPr>
          <w:rFonts w:hint="eastAsia"/>
        </w:rPr>
        <w:t>需经磋商由</w:t>
      </w:r>
      <w:r>
        <w:rPr>
          <w:rFonts w:hint="eastAsia"/>
          <w:lang w:eastAsia="zh-CN"/>
        </w:rPr>
        <w:t>供应商</w:t>
      </w:r>
      <w:r>
        <w:rPr>
          <w:rFonts w:hint="eastAsia"/>
        </w:rPr>
        <w:t>提供最终设计方案或解决方案的，磋商结束后，磋商小组应当按照少数服从多数的原则投票推荐3家以上</w:t>
      </w:r>
      <w:r>
        <w:rPr>
          <w:rFonts w:hint="eastAsia"/>
          <w:lang w:eastAsia="zh-CN"/>
        </w:rPr>
        <w:t>供应商</w:t>
      </w:r>
      <w:r>
        <w:rPr>
          <w:rFonts w:hint="eastAsia"/>
        </w:rPr>
        <w:t>的设计方案或者解决方案，并要求其在规定时间内提交最后报价。最后报价是</w:t>
      </w:r>
      <w:r>
        <w:rPr>
          <w:rFonts w:hint="eastAsia"/>
          <w:lang w:eastAsia="zh-CN"/>
        </w:rPr>
        <w:t>供应商</w:t>
      </w:r>
      <w:r>
        <w:rPr>
          <w:rFonts w:hint="eastAsia"/>
        </w:rPr>
        <w:t>响应文件的有效组成文件。</w:t>
      </w:r>
    </w:p>
    <w:p>
      <w:pPr>
        <w:pStyle w:val="8"/>
        <w:ind w:firstLine="0"/>
        <w:textAlignment w:val="baseline"/>
        <w:rPr>
          <w:kern w:val="2"/>
          <w:sz w:val="24"/>
        </w:rPr>
      </w:pPr>
      <w:r>
        <w:rPr>
          <w:rFonts w:hint="eastAsia"/>
          <w:kern w:val="2"/>
          <w:sz w:val="24"/>
        </w:rPr>
        <w:t>19.8  已提交响应文件的</w:t>
      </w:r>
      <w:r>
        <w:rPr>
          <w:rFonts w:hint="eastAsia"/>
          <w:kern w:val="2"/>
          <w:sz w:val="24"/>
          <w:lang w:eastAsia="zh-CN"/>
        </w:rPr>
        <w:t>供应商</w:t>
      </w:r>
      <w:r>
        <w:rPr>
          <w:rFonts w:hint="eastAsia"/>
          <w:kern w:val="2"/>
          <w:sz w:val="24"/>
        </w:rPr>
        <w:t>，在提交最后报价之前，可以根据磋商情况退出磋商。采购人、采购代理机构应当退还退出磋商的</w:t>
      </w:r>
      <w:r>
        <w:rPr>
          <w:rFonts w:hint="eastAsia"/>
          <w:kern w:val="2"/>
          <w:sz w:val="24"/>
          <w:lang w:eastAsia="zh-CN"/>
        </w:rPr>
        <w:t>供应商</w:t>
      </w:r>
      <w:r>
        <w:rPr>
          <w:rFonts w:hint="eastAsia"/>
          <w:kern w:val="2"/>
          <w:sz w:val="24"/>
        </w:rPr>
        <w:t>的保证金。</w:t>
      </w:r>
    </w:p>
    <w:p>
      <w:pPr>
        <w:pStyle w:val="8"/>
        <w:ind w:firstLine="0"/>
        <w:textAlignment w:val="baseline"/>
        <w:rPr>
          <w:kern w:val="2"/>
          <w:sz w:val="24"/>
        </w:rPr>
      </w:pPr>
      <w:r>
        <w:rPr>
          <w:rFonts w:hint="eastAsia"/>
          <w:kern w:val="2"/>
          <w:sz w:val="24"/>
        </w:rPr>
        <w:t>19.9  经磋商确定最终采购需求和提交最后报价的</w:t>
      </w:r>
      <w:r>
        <w:rPr>
          <w:rFonts w:hint="eastAsia"/>
          <w:kern w:val="2"/>
          <w:sz w:val="24"/>
          <w:lang w:eastAsia="zh-CN"/>
        </w:rPr>
        <w:t>供应商</w:t>
      </w:r>
      <w:r>
        <w:rPr>
          <w:rFonts w:hint="eastAsia"/>
          <w:kern w:val="2"/>
          <w:sz w:val="24"/>
        </w:rPr>
        <w:t>后，由磋商小组采用综合评分法对提交最后报价的</w:t>
      </w:r>
      <w:r>
        <w:rPr>
          <w:rFonts w:hint="eastAsia"/>
          <w:kern w:val="2"/>
          <w:sz w:val="24"/>
          <w:lang w:eastAsia="zh-CN"/>
        </w:rPr>
        <w:t>供应商</w:t>
      </w:r>
      <w:r>
        <w:rPr>
          <w:rFonts w:hint="eastAsia"/>
          <w:kern w:val="2"/>
          <w:sz w:val="24"/>
        </w:rPr>
        <w:t>的响应文件和最后报价进行综合评分。综合评分法是指响应文件满足磋商文件全部实质性要求且按评审因素的量化指标评审得分最高的</w:t>
      </w:r>
      <w:r>
        <w:rPr>
          <w:rFonts w:hint="eastAsia"/>
          <w:kern w:val="2"/>
          <w:sz w:val="24"/>
          <w:lang w:eastAsia="zh-CN"/>
        </w:rPr>
        <w:t>供应商</w:t>
      </w:r>
      <w:r>
        <w:rPr>
          <w:rFonts w:hint="eastAsia"/>
          <w:kern w:val="2"/>
          <w:sz w:val="24"/>
        </w:rPr>
        <w:t>为成交候选</w:t>
      </w:r>
      <w:r>
        <w:rPr>
          <w:rFonts w:hint="eastAsia"/>
          <w:kern w:val="2"/>
          <w:sz w:val="24"/>
          <w:lang w:eastAsia="zh-CN"/>
        </w:rPr>
        <w:t>供应商</w:t>
      </w:r>
      <w:r>
        <w:rPr>
          <w:rFonts w:hint="eastAsia"/>
          <w:kern w:val="2"/>
          <w:sz w:val="24"/>
        </w:rPr>
        <w:t>的评审方法。</w:t>
      </w:r>
    </w:p>
    <w:p>
      <w:pPr>
        <w:pStyle w:val="14"/>
        <w:ind w:left="900" w:hanging="900" w:hangingChars="375"/>
        <w:textAlignment w:val="baseline"/>
        <w:rPr>
          <w:szCs w:val="24"/>
        </w:rPr>
      </w:pPr>
      <w:r>
        <w:rPr>
          <w:rFonts w:hint="eastAsia"/>
          <w:szCs w:val="24"/>
        </w:rPr>
        <w:t>19.10 根据《政府采购促进中小企业发展管理办法》（财库[2020]46号）、《财政部司法部</w:t>
      </w:r>
    </w:p>
    <w:p>
      <w:pPr>
        <w:pStyle w:val="14"/>
        <w:ind w:left="900" w:hanging="900" w:hangingChars="375"/>
        <w:textAlignment w:val="baseline"/>
        <w:rPr>
          <w:szCs w:val="24"/>
        </w:rPr>
      </w:pPr>
      <w:r>
        <w:rPr>
          <w:rFonts w:hint="eastAsia"/>
          <w:szCs w:val="24"/>
        </w:rPr>
        <w:t>关于政府采购支持监狱企业发展有关问题的通知》（财库〔2014〕68号）和《三部门联合发</w:t>
      </w:r>
    </w:p>
    <w:p>
      <w:pPr>
        <w:pStyle w:val="14"/>
        <w:ind w:left="900" w:hanging="900" w:hangingChars="375"/>
        <w:textAlignment w:val="baseline"/>
        <w:rPr>
          <w:szCs w:val="24"/>
        </w:rPr>
      </w:pPr>
      <w:r>
        <w:rPr>
          <w:rFonts w:hint="eastAsia"/>
          <w:szCs w:val="24"/>
        </w:rPr>
        <w:t>布关于促进残疾人就业政府采购政策的通知》（</w:t>
      </w:r>
      <w:bookmarkStart w:id="206" w:name="sendNo"/>
      <w:r>
        <w:rPr>
          <w:rFonts w:hint="eastAsia"/>
          <w:bCs/>
          <w:szCs w:val="24"/>
        </w:rPr>
        <w:t>财库〔</w:t>
      </w:r>
      <w:bookmarkEnd w:id="206"/>
      <w:r>
        <w:rPr>
          <w:rFonts w:hint="eastAsia"/>
          <w:bCs/>
          <w:szCs w:val="24"/>
        </w:rPr>
        <w:t>2017〕141号</w:t>
      </w:r>
      <w:r>
        <w:rPr>
          <w:rFonts w:hint="eastAsia"/>
          <w:szCs w:val="24"/>
        </w:rPr>
        <w:t>）的规定，对满足价格</w:t>
      </w:r>
    </w:p>
    <w:p>
      <w:pPr>
        <w:pStyle w:val="14"/>
        <w:textAlignment w:val="baseline"/>
        <w:rPr>
          <w:szCs w:val="24"/>
        </w:rPr>
      </w:pPr>
      <w:r>
        <w:rPr>
          <w:rFonts w:hint="eastAsia"/>
          <w:szCs w:val="24"/>
        </w:rPr>
        <w:t>扣除条件且在响应文件中提交了《中小企业声明函》、《残疾人福利性单位声明函》相关属监狱企业的证明文件的</w:t>
      </w:r>
      <w:r>
        <w:rPr>
          <w:rFonts w:hint="eastAsia"/>
          <w:szCs w:val="24"/>
          <w:lang w:eastAsia="zh-CN"/>
        </w:rPr>
        <w:t>供应商</w:t>
      </w:r>
      <w:r>
        <w:rPr>
          <w:rFonts w:hint="eastAsia"/>
          <w:szCs w:val="24"/>
        </w:rPr>
        <w:t>，按照相关价格扣除规定和</w:t>
      </w:r>
      <w:r>
        <w:rPr>
          <w:rFonts w:hint="eastAsia"/>
          <w:szCs w:val="24"/>
          <w:lang w:eastAsia="zh-CN"/>
        </w:rPr>
        <w:t>供应商</w:t>
      </w:r>
      <w:r>
        <w:rPr>
          <w:rFonts w:hint="eastAsia"/>
          <w:szCs w:val="24"/>
        </w:rPr>
        <w:t>须知前附表要求执行。</w:t>
      </w:r>
    </w:p>
    <w:p>
      <w:pPr>
        <w:pStyle w:val="14"/>
        <w:ind w:left="900" w:hanging="900" w:hangingChars="375"/>
        <w:textAlignment w:val="baseline"/>
        <w:rPr>
          <w:szCs w:val="24"/>
        </w:rPr>
      </w:pPr>
      <w:r>
        <w:rPr>
          <w:rFonts w:hint="eastAsia"/>
          <w:szCs w:val="24"/>
        </w:rPr>
        <w:t>19.11落实其他政府采购政策条款，具体详见</w:t>
      </w:r>
      <w:r>
        <w:rPr>
          <w:rFonts w:hint="eastAsia"/>
          <w:szCs w:val="24"/>
          <w:lang w:eastAsia="zh-CN"/>
        </w:rPr>
        <w:t>供应商</w:t>
      </w:r>
      <w:r>
        <w:rPr>
          <w:rFonts w:hint="eastAsia"/>
          <w:szCs w:val="24"/>
        </w:rPr>
        <w:t>须知前附表。</w:t>
      </w:r>
    </w:p>
    <w:p>
      <w:pPr>
        <w:textAlignment w:val="baseline"/>
        <w:rPr>
          <w:b/>
          <w:bCs/>
          <w:sz w:val="20"/>
        </w:rPr>
      </w:pPr>
      <w:bookmarkStart w:id="207" w:name="_Toc515647783"/>
      <w:bookmarkStart w:id="208" w:name="_Toc4950"/>
      <w:bookmarkStart w:id="209" w:name="_Toc6092"/>
      <w:bookmarkStart w:id="210" w:name="_Toc532473475"/>
      <w:bookmarkStart w:id="211" w:name="_Toc2582289"/>
      <w:r>
        <w:rPr>
          <w:rFonts w:hint="eastAsia"/>
          <w:b/>
          <w:bCs/>
        </w:rPr>
        <w:t>20.</w:t>
      </w:r>
      <w:bookmarkEnd w:id="207"/>
      <w:r>
        <w:rPr>
          <w:rFonts w:hint="eastAsia"/>
          <w:b/>
          <w:bCs/>
        </w:rPr>
        <w:t>响应无效</w:t>
      </w:r>
      <w:bookmarkEnd w:id="208"/>
      <w:bookmarkEnd w:id="209"/>
      <w:bookmarkEnd w:id="210"/>
      <w:bookmarkEnd w:id="211"/>
    </w:p>
    <w:p>
      <w:pPr>
        <w:ind w:left="900" w:hanging="900" w:hangingChars="375"/>
        <w:textAlignment w:val="baseline"/>
      </w:pPr>
      <w:r>
        <w:rPr>
          <w:rFonts w:hint="eastAsia"/>
        </w:rPr>
        <w:t>20.1  如发现下列情况之一的，其响应将被认定为响应</w:t>
      </w:r>
      <w:r>
        <w:rPr>
          <w:rFonts w:hint="eastAsia"/>
          <w:b/>
          <w:bCs/>
        </w:rPr>
        <w:t>无效</w:t>
      </w:r>
      <w:r>
        <w:rPr>
          <w:rFonts w:hint="eastAsia"/>
        </w:rPr>
        <w:t>：</w:t>
      </w:r>
    </w:p>
    <w:p>
      <w:pPr>
        <w:textAlignment w:val="baseline"/>
      </w:pPr>
      <w:r>
        <w:rPr>
          <w:rFonts w:hint="eastAsia"/>
        </w:rPr>
        <w:t>20.1.1未按照磋商文件规定要求签署、盖章的；</w:t>
      </w:r>
    </w:p>
    <w:p>
      <w:pPr>
        <w:textAlignment w:val="baseline"/>
      </w:pPr>
      <w:r>
        <w:rPr>
          <w:rFonts w:hint="eastAsia"/>
        </w:rPr>
        <w:t>20.1.2未满足响应文件中的实质性要求；</w:t>
      </w:r>
    </w:p>
    <w:p>
      <w:pPr>
        <w:textAlignment w:val="baseline"/>
      </w:pPr>
      <w:r>
        <w:rPr>
          <w:rFonts w:hint="eastAsia"/>
        </w:rPr>
        <w:t>20.1.3属于串通投标，或者依法被视为串通投标；</w:t>
      </w:r>
    </w:p>
    <w:p>
      <w:pPr>
        <w:textAlignment w:val="baseline"/>
      </w:pPr>
      <w:r>
        <w:rPr>
          <w:rFonts w:hint="eastAsia"/>
        </w:rPr>
        <w:t xml:space="preserve">20.1.4响应文件含有采购人不能接受的附加条件的； </w:t>
      </w:r>
    </w:p>
    <w:p>
      <w:pPr>
        <w:textAlignment w:val="baseline"/>
      </w:pPr>
      <w:r>
        <w:rPr>
          <w:rFonts w:hint="eastAsia"/>
        </w:rPr>
        <w:t>20.1.5属于磋商文件规定的其他响应</w:t>
      </w:r>
      <w:r>
        <w:rPr>
          <w:rFonts w:hint="eastAsia"/>
          <w:bCs/>
        </w:rPr>
        <w:t>无效</w:t>
      </w:r>
      <w:r>
        <w:rPr>
          <w:rFonts w:hint="eastAsia"/>
        </w:rPr>
        <w:t>情形；</w:t>
      </w:r>
    </w:p>
    <w:p>
      <w:pPr>
        <w:tabs>
          <w:tab w:val="left" w:pos="0"/>
        </w:tabs>
        <w:textAlignment w:val="baseline"/>
      </w:pPr>
      <w:r>
        <w:rPr>
          <w:rFonts w:hint="eastAsia"/>
        </w:rPr>
        <w:t>20.1.6不符合政府采购法律法规和磋商文件中规定的其他实质性要求的。</w:t>
      </w:r>
    </w:p>
    <w:p>
      <w:pPr>
        <w:textAlignment w:val="baseline"/>
        <w:rPr>
          <w:b/>
          <w:bCs/>
          <w:sz w:val="20"/>
        </w:rPr>
      </w:pPr>
      <w:bookmarkStart w:id="212" w:name="_Toc515647786"/>
      <w:bookmarkStart w:id="213" w:name="_Toc31289"/>
      <w:bookmarkStart w:id="214" w:name="_Toc24972"/>
      <w:bookmarkStart w:id="215" w:name="_Toc2582292"/>
      <w:bookmarkStart w:id="216" w:name="_Toc532473478"/>
      <w:bookmarkStart w:id="217" w:name="_Toc520356169"/>
      <w:r>
        <w:rPr>
          <w:rFonts w:hint="eastAsia"/>
          <w:b/>
          <w:bCs/>
        </w:rPr>
        <w:t>21.保密</w:t>
      </w:r>
      <w:bookmarkEnd w:id="212"/>
      <w:bookmarkEnd w:id="213"/>
      <w:bookmarkEnd w:id="214"/>
      <w:r>
        <w:rPr>
          <w:rFonts w:hint="eastAsia"/>
          <w:b/>
          <w:bCs/>
        </w:rPr>
        <w:t>要求</w:t>
      </w:r>
      <w:bookmarkEnd w:id="215"/>
      <w:bookmarkEnd w:id="216"/>
    </w:p>
    <w:p>
      <w:pPr>
        <w:ind w:left="900" w:hanging="900" w:hangingChars="375"/>
        <w:textAlignment w:val="baseline"/>
      </w:pPr>
      <w:r>
        <w:rPr>
          <w:rFonts w:hint="eastAsia"/>
        </w:rPr>
        <w:t>21.1 磋商将在严格保密的情况下进行。</w:t>
      </w:r>
    </w:p>
    <w:p>
      <w:pPr>
        <w:ind w:left="900" w:hanging="900" w:hangingChars="375"/>
        <w:textAlignment w:val="baseline"/>
      </w:pPr>
      <w:r>
        <w:rPr>
          <w:rFonts w:hint="eastAsia"/>
        </w:rPr>
        <w:t>21.2 有关人员应当遵守评审工作纪律，不得泄露评审文件、评审情况和从评审中获悉的国家</w:t>
      </w:r>
    </w:p>
    <w:p>
      <w:pPr>
        <w:ind w:left="900" w:hanging="900" w:hangingChars="375"/>
        <w:textAlignment w:val="baseline"/>
      </w:pPr>
      <w:r>
        <w:rPr>
          <w:rFonts w:hint="eastAsia"/>
        </w:rPr>
        <w:t>秘密、商业秘密。</w:t>
      </w:r>
      <w:bookmarkEnd w:id="217"/>
      <w:bookmarkStart w:id="218" w:name="_Toc2582293"/>
      <w:bookmarkStart w:id="219" w:name="_Toc216582810"/>
      <w:bookmarkStart w:id="220" w:name="_Toc23904"/>
      <w:bookmarkStart w:id="221" w:name="_Toc12143"/>
      <w:bookmarkStart w:id="222" w:name="_Toc515647787"/>
      <w:bookmarkStart w:id="223" w:name="_Toc532473479"/>
    </w:p>
    <w:p>
      <w:pPr>
        <w:pStyle w:val="4"/>
        <w:jc w:val="center"/>
        <w:textAlignment w:val="baseline"/>
      </w:pPr>
      <w:bookmarkStart w:id="224" w:name="_Toc11095"/>
      <w:r>
        <w:rPr>
          <w:rFonts w:hint="eastAsia"/>
        </w:rPr>
        <w:t>（六）确定</w:t>
      </w:r>
      <w:bookmarkEnd w:id="218"/>
      <w:bookmarkEnd w:id="219"/>
      <w:bookmarkEnd w:id="220"/>
      <w:bookmarkEnd w:id="221"/>
      <w:bookmarkEnd w:id="222"/>
      <w:bookmarkEnd w:id="223"/>
      <w:r>
        <w:rPr>
          <w:rFonts w:hint="eastAsia"/>
        </w:rPr>
        <w:t>成交</w:t>
      </w:r>
      <w:bookmarkEnd w:id="224"/>
    </w:p>
    <w:p>
      <w:pPr>
        <w:textAlignment w:val="baseline"/>
        <w:rPr>
          <w:b/>
          <w:bCs/>
          <w:sz w:val="20"/>
        </w:rPr>
      </w:pPr>
      <w:bookmarkStart w:id="225" w:name="_Toc2582294"/>
      <w:bookmarkStart w:id="226" w:name="_Toc515647788"/>
      <w:bookmarkStart w:id="227" w:name="_Toc520356170"/>
      <w:bookmarkStart w:id="228" w:name="_Toc23762"/>
      <w:bookmarkStart w:id="229" w:name="_Ref467307010"/>
      <w:bookmarkStart w:id="230" w:name="_Toc23617"/>
      <w:bookmarkStart w:id="231" w:name="_Toc532473480"/>
      <w:r>
        <w:rPr>
          <w:rFonts w:hint="eastAsia"/>
          <w:b/>
          <w:bCs/>
        </w:rPr>
        <w:t>22.成交候选人的确定原则及标准</w:t>
      </w:r>
      <w:bookmarkEnd w:id="225"/>
      <w:bookmarkEnd w:id="226"/>
      <w:bookmarkEnd w:id="227"/>
      <w:bookmarkEnd w:id="228"/>
      <w:bookmarkEnd w:id="229"/>
      <w:bookmarkEnd w:id="230"/>
      <w:bookmarkEnd w:id="231"/>
    </w:p>
    <w:p>
      <w:pPr>
        <w:ind w:left="900" w:hanging="900" w:hangingChars="375"/>
        <w:textAlignment w:val="baseline"/>
      </w:pPr>
      <w:r>
        <w:rPr>
          <w:rFonts w:hint="eastAsia"/>
        </w:rPr>
        <w:t>22.1 除磋商小组受采购人委托直接确定成交</w:t>
      </w:r>
      <w:r>
        <w:rPr>
          <w:rFonts w:hint="eastAsia"/>
          <w:lang w:eastAsia="zh-CN"/>
        </w:rPr>
        <w:t>供应商</w:t>
      </w:r>
      <w:r>
        <w:rPr>
          <w:rFonts w:hint="eastAsia"/>
        </w:rPr>
        <w:t>的情形外，磋商小组应当根据综合评分情</w:t>
      </w:r>
    </w:p>
    <w:p>
      <w:pPr>
        <w:ind w:left="900" w:hanging="900" w:hangingChars="375"/>
        <w:textAlignment w:val="baseline"/>
        <w:rPr>
          <w:b/>
          <w:bCs/>
        </w:rPr>
      </w:pPr>
      <w:r>
        <w:rPr>
          <w:rFonts w:hint="eastAsia"/>
        </w:rPr>
        <w:t>况，按照评审得分由高到低顺序推荐成交候选</w:t>
      </w:r>
      <w:r>
        <w:rPr>
          <w:rFonts w:hint="eastAsia"/>
          <w:lang w:eastAsia="zh-CN"/>
        </w:rPr>
        <w:t>供应商</w:t>
      </w:r>
      <w:r>
        <w:rPr>
          <w:rFonts w:hint="eastAsia"/>
        </w:rPr>
        <w:t>。</w:t>
      </w:r>
    </w:p>
    <w:p>
      <w:pPr>
        <w:pStyle w:val="4"/>
        <w:numPr>
          <w:ilvl w:val="0"/>
          <w:numId w:val="1"/>
        </w:numPr>
        <w:jc w:val="center"/>
        <w:textAlignment w:val="baseline"/>
      </w:pPr>
      <w:bookmarkStart w:id="232" w:name="_Toc15304"/>
      <w:r>
        <w:rPr>
          <w:rFonts w:hint="eastAsia"/>
        </w:rPr>
        <w:t>评标办法</w:t>
      </w:r>
      <w:bookmarkEnd w:id="232"/>
    </w:p>
    <w:p>
      <w:pPr>
        <w:ind w:firstLine="240" w:firstLineChars="100"/>
        <w:jc w:val="center"/>
        <w:textAlignment w:val="baseline"/>
        <w:rPr>
          <w:b/>
          <w:bCs/>
        </w:rPr>
      </w:pPr>
      <w:r>
        <w:rPr>
          <w:rFonts w:hint="eastAsia"/>
          <w:b/>
          <w:bCs/>
        </w:rPr>
        <w:t>初步审查表</w:t>
      </w:r>
    </w:p>
    <w:tbl>
      <w:tblPr>
        <w:tblStyle w:val="30"/>
        <w:tblpPr w:leftFromText="180" w:rightFromText="180" w:vertAnchor="text" w:horzAnchor="page" w:tblpXSpec="center" w:tblpY="81"/>
        <w:tblOverlap w:val="never"/>
        <w:tblW w:w="9761" w:type="dxa"/>
        <w:jc w:val="center"/>
        <w:tblLayout w:type="fixed"/>
        <w:tblCellMar>
          <w:top w:w="0" w:type="dxa"/>
          <w:left w:w="108" w:type="dxa"/>
          <w:bottom w:w="0" w:type="dxa"/>
          <w:right w:w="108" w:type="dxa"/>
        </w:tblCellMar>
      </w:tblPr>
      <w:tblGrid>
        <w:gridCol w:w="676"/>
        <w:gridCol w:w="401"/>
        <w:gridCol w:w="8684"/>
      </w:tblGrid>
      <w:tr>
        <w:tblPrEx>
          <w:tblCellMar>
            <w:top w:w="0" w:type="dxa"/>
            <w:left w:w="108" w:type="dxa"/>
            <w:bottom w:w="0" w:type="dxa"/>
            <w:right w:w="108" w:type="dxa"/>
          </w:tblCellMar>
        </w:tblPrEx>
        <w:trPr>
          <w:trHeight w:val="863" w:hRule="exact"/>
          <w:jc w:val="center"/>
        </w:trPr>
        <w:tc>
          <w:tcPr>
            <w:tcW w:w="676" w:type="dxa"/>
            <w:vMerge w:val="restart"/>
            <w:tcBorders>
              <w:top w:val="single" w:color="auto" w:sz="4" w:space="0"/>
              <w:left w:val="single" w:color="auto" w:sz="4" w:space="0"/>
              <w:right w:val="single" w:color="000000" w:sz="4" w:space="0"/>
            </w:tcBorders>
            <w:vAlign w:val="center"/>
          </w:tcPr>
          <w:p>
            <w:pPr>
              <w:pStyle w:val="28"/>
              <w:ind w:firstLine="0" w:firstLineChars="0"/>
              <w:jc w:val="both"/>
              <w:textAlignment w:val="baseline"/>
              <w:rPr>
                <w:rFonts w:ascii="Times New Roman" w:hAnsi="Times New Roman" w:cs="Times New Roman"/>
              </w:rPr>
            </w:pPr>
            <w:r>
              <w:rPr>
                <w:rFonts w:hint="eastAsia" w:ascii="Times New Roman" w:hAnsi="Times New Roman" w:cs="Times New Roman"/>
                <w:lang w:eastAsia="zh-CN"/>
              </w:rPr>
              <w:tab/>
            </w:r>
            <w:r>
              <w:rPr>
                <w:rFonts w:hint="eastAsia"/>
              </w:rPr>
              <w:t>资</w:t>
            </w:r>
          </w:p>
          <w:p>
            <w:pPr>
              <w:pStyle w:val="28"/>
              <w:ind w:firstLine="0" w:firstLineChars="0"/>
              <w:jc w:val="center"/>
              <w:textAlignment w:val="baseline"/>
              <w:rPr>
                <w:rFonts w:ascii="Times New Roman" w:hAnsi="Times New Roman" w:cs="Times New Roman"/>
              </w:rPr>
            </w:pPr>
            <w:r>
              <w:rPr>
                <w:rFonts w:hint="eastAsia"/>
              </w:rPr>
              <w:t>格</w:t>
            </w:r>
          </w:p>
          <w:p>
            <w:pPr>
              <w:pStyle w:val="28"/>
              <w:ind w:firstLine="0" w:firstLineChars="0"/>
              <w:jc w:val="center"/>
              <w:textAlignment w:val="baseline"/>
              <w:rPr>
                <w:rFonts w:ascii="Times New Roman" w:hAnsi="Times New Roman" w:cs="Times New Roman"/>
              </w:rPr>
            </w:pPr>
            <w:r>
              <w:rPr>
                <w:rFonts w:hint="eastAsia"/>
              </w:rPr>
              <w:t>性</w:t>
            </w:r>
          </w:p>
          <w:p>
            <w:pPr>
              <w:pStyle w:val="28"/>
              <w:ind w:firstLine="0" w:firstLineChars="0"/>
              <w:jc w:val="center"/>
              <w:textAlignment w:val="baseline"/>
              <w:rPr>
                <w:rFonts w:ascii="Times New Roman" w:hAnsi="Times New Roman" w:cs="Times New Roman"/>
              </w:rPr>
            </w:pPr>
            <w:r>
              <w:rPr>
                <w:rFonts w:hint="eastAsia"/>
              </w:rPr>
              <w:t>审</w:t>
            </w:r>
          </w:p>
          <w:p>
            <w:pPr>
              <w:pStyle w:val="28"/>
              <w:tabs>
                <w:tab w:val="left" w:pos="404"/>
              </w:tabs>
              <w:ind w:left="0" w:leftChars="0" w:firstLine="0" w:firstLineChars="0"/>
              <w:jc w:val="center"/>
              <w:textAlignment w:val="baseline"/>
              <w:rPr>
                <w:rFonts w:ascii="Times New Roman" w:hAnsi="Times New Roman" w:cs="Times New Roman"/>
              </w:rPr>
            </w:pPr>
            <w:r>
              <w:rPr>
                <w:rFonts w:hint="eastAsia"/>
              </w:rPr>
              <w:t>查</w:t>
            </w:r>
          </w:p>
        </w:tc>
        <w:tc>
          <w:tcPr>
            <w:tcW w:w="401" w:type="dxa"/>
            <w:tcBorders>
              <w:top w:val="single" w:color="auto" w:sz="4" w:space="0"/>
              <w:left w:val="single" w:color="000000" w:sz="4" w:space="0"/>
              <w:bottom w:val="single" w:color="000000" w:sz="4" w:space="0"/>
              <w:right w:val="single" w:color="auto" w:sz="4" w:space="0"/>
            </w:tcBorders>
            <w:vAlign w:val="center"/>
          </w:tcPr>
          <w:p>
            <w:pPr>
              <w:pStyle w:val="10"/>
              <w:jc w:val="center"/>
              <w:textAlignment w:val="baseline"/>
              <w:rPr>
                <w:szCs w:val="24"/>
                <w:lang w:eastAsia="zh-CN"/>
              </w:rPr>
            </w:pPr>
            <w:r>
              <w:rPr>
                <w:rFonts w:hint="eastAsia"/>
                <w:szCs w:val="24"/>
                <w:lang w:eastAsia="zh-CN"/>
              </w:rPr>
              <w:t>1</w:t>
            </w:r>
          </w:p>
        </w:tc>
        <w:tc>
          <w:tcPr>
            <w:tcW w:w="8684" w:type="dxa"/>
            <w:tcBorders>
              <w:top w:val="single" w:color="000000" w:sz="4" w:space="0"/>
              <w:left w:val="single" w:color="auto" w:sz="4" w:space="0"/>
              <w:bottom w:val="single" w:color="000000" w:sz="4" w:space="0"/>
              <w:right w:val="single" w:color="000000" w:sz="4" w:space="0"/>
            </w:tcBorders>
            <w:vAlign w:val="center"/>
          </w:tcPr>
          <w:p>
            <w:pPr>
              <w:pStyle w:val="10"/>
              <w:textAlignment w:val="baseline"/>
              <w:rPr>
                <w:szCs w:val="24"/>
                <w:lang w:eastAsia="zh-CN"/>
              </w:rPr>
            </w:pPr>
            <w:r>
              <w:rPr>
                <w:rFonts w:hint="eastAsia"/>
              </w:rPr>
              <w:t>在中华人民共和国境内依法注册，具备有效的营业执照（三证合一）</w:t>
            </w:r>
            <w:r>
              <w:rPr>
                <w:rFonts w:hint="eastAsia"/>
                <w:szCs w:val="24"/>
                <w:lang w:eastAsia="zh-CN"/>
              </w:rPr>
              <w:t>是否和投标人名称一致且有效；</w:t>
            </w:r>
          </w:p>
        </w:tc>
      </w:tr>
      <w:tr>
        <w:tblPrEx>
          <w:tblCellMar>
            <w:top w:w="0" w:type="dxa"/>
            <w:left w:w="108" w:type="dxa"/>
            <w:bottom w:w="0" w:type="dxa"/>
            <w:right w:w="108" w:type="dxa"/>
          </w:tblCellMar>
        </w:tblPrEx>
        <w:trPr>
          <w:trHeight w:val="986" w:hRule="exact"/>
          <w:jc w:val="center"/>
        </w:trPr>
        <w:tc>
          <w:tcPr>
            <w:tcW w:w="676" w:type="dxa"/>
            <w:vMerge w:val="continue"/>
            <w:tcBorders>
              <w:left w:val="single" w:color="auto" w:sz="4" w:space="0"/>
              <w:right w:val="single" w:color="000000" w:sz="4" w:space="0"/>
            </w:tcBorders>
            <w:vAlign w:val="center"/>
          </w:tcPr>
          <w:p>
            <w:pPr>
              <w:pStyle w:val="28"/>
              <w:ind w:firstLine="240"/>
              <w:jc w:val="center"/>
              <w:textAlignment w:val="baseline"/>
              <w:rPr>
                <w:rFonts w:ascii="Times New Roman" w:hAnsi="Times New Roman" w:cs="Times New Roman"/>
                <w:lang w:eastAsia="zh-CN"/>
              </w:rPr>
            </w:pPr>
          </w:p>
        </w:tc>
        <w:tc>
          <w:tcPr>
            <w:tcW w:w="401" w:type="dxa"/>
            <w:tcBorders>
              <w:top w:val="single" w:color="000000" w:sz="4" w:space="0"/>
              <w:left w:val="single" w:color="000000" w:sz="4" w:space="0"/>
              <w:bottom w:val="single" w:color="000000" w:sz="4" w:space="0"/>
              <w:right w:val="single" w:color="auto" w:sz="4" w:space="0"/>
            </w:tcBorders>
            <w:vAlign w:val="center"/>
          </w:tcPr>
          <w:p>
            <w:pPr>
              <w:pStyle w:val="10"/>
              <w:jc w:val="center"/>
              <w:textAlignment w:val="baseline"/>
              <w:rPr>
                <w:szCs w:val="24"/>
                <w:lang w:eastAsia="zh-CN"/>
              </w:rPr>
            </w:pPr>
            <w:r>
              <w:rPr>
                <w:rFonts w:hint="eastAsia"/>
                <w:szCs w:val="24"/>
                <w:lang w:eastAsia="zh-CN"/>
              </w:rPr>
              <w:t>2</w:t>
            </w:r>
          </w:p>
        </w:tc>
        <w:tc>
          <w:tcPr>
            <w:tcW w:w="8684" w:type="dxa"/>
            <w:tcBorders>
              <w:top w:val="single" w:color="000000" w:sz="4" w:space="0"/>
              <w:left w:val="single" w:color="auto" w:sz="4" w:space="0"/>
              <w:bottom w:val="single" w:color="000000" w:sz="4" w:space="0"/>
              <w:right w:val="single" w:color="000000" w:sz="4" w:space="0"/>
            </w:tcBorders>
            <w:vAlign w:val="center"/>
          </w:tcPr>
          <w:p>
            <w:pPr>
              <w:pStyle w:val="10"/>
              <w:textAlignment w:val="baseline"/>
              <w:rPr>
                <w:szCs w:val="24"/>
                <w:lang w:eastAsia="zh-CN"/>
              </w:rPr>
            </w:pPr>
            <w:r>
              <w:rPr>
                <w:rFonts w:hint="eastAsia"/>
              </w:rPr>
              <w:t>法定代表人授权委托书（法人直接参与仅提供身份证明、非法人直接参与须同时提供法人及本授权人身份证明）</w:t>
            </w:r>
            <w:r>
              <w:rPr>
                <w:rFonts w:hint="eastAsia"/>
                <w:szCs w:val="24"/>
                <w:lang w:eastAsia="zh-CN"/>
              </w:rPr>
              <w:t>是否提供且有效；</w:t>
            </w:r>
          </w:p>
        </w:tc>
      </w:tr>
      <w:tr>
        <w:tblPrEx>
          <w:tblCellMar>
            <w:top w:w="0" w:type="dxa"/>
            <w:left w:w="108" w:type="dxa"/>
            <w:bottom w:w="0" w:type="dxa"/>
            <w:right w:w="108" w:type="dxa"/>
          </w:tblCellMar>
        </w:tblPrEx>
        <w:trPr>
          <w:trHeight w:val="945" w:hRule="exact"/>
          <w:jc w:val="center"/>
        </w:trPr>
        <w:tc>
          <w:tcPr>
            <w:tcW w:w="676" w:type="dxa"/>
            <w:vMerge w:val="continue"/>
            <w:tcBorders>
              <w:left w:val="single" w:color="auto" w:sz="4" w:space="0"/>
              <w:right w:val="single" w:color="000000" w:sz="4" w:space="0"/>
            </w:tcBorders>
            <w:vAlign w:val="center"/>
          </w:tcPr>
          <w:p>
            <w:pPr>
              <w:pStyle w:val="28"/>
              <w:ind w:firstLine="240"/>
              <w:jc w:val="center"/>
              <w:textAlignment w:val="baseline"/>
              <w:rPr>
                <w:rFonts w:ascii="Times New Roman" w:hAnsi="Times New Roman" w:cs="Times New Roman"/>
                <w:lang w:eastAsia="zh-CN"/>
              </w:rPr>
            </w:pPr>
          </w:p>
        </w:tc>
        <w:tc>
          <w:tcPr>
            <w:tcW w:w="401" w:type="dxa"/>
            <w:tcBorders>
              <w:top w:val="single" w:color="000000" w:sz="4" w:space="0"/>
              <w:left w:val="single" w:color="000000" w:sz="4" w:space="0"/>
              <w:bottom w:val="single" w:color="000000" w:sz="4" w:space="0"/>
              <w:right w:val="single" w:color="auto" w:sz="4" w:space="0"/>
            </w:tcBorders>
            <w:vAlign w:val="center"/>
          </w:tcPr>
          <w:p>
            <w:pPr>
              <w:pStyle w:val="10"/>
              <w:jc w:val="center"/>
              <w:textAlignment w:val="baseline"/>
              <w:rPr>
                <w:szCs w:val="24"/>
                <w:lang w:eastAsia="zh-CN"/>
              </w:rPr>
            </w:pPr>
            <w:r>
              <w:rPr>
                <w:rFonts w:hint="eastAsia"/>
                <w:szCs w:val="24"/>
                <w:lang w:eastAsia="zh-CN"/>
              </w:rPr>
              <w:t>3</w:t>
            </w:r>
          </w:p>
        </w:tc>
        <w:tc>
          <w:tcPr>
            <w:tcW w:w="8684" w:type="dxa"/>
            <w:tcBorders>
              <w:top w:val="single" w:color="000000" w:sz="4" w:space="0"/>
              <w:left w:val="single" w:color="auto" w:sz="4" w:space="0"/>
              <w:bottom w:val="single" w:color="000000" w:sz="4" w:space="0"/>
              <w:right w:val="single" w:color="000000" w:sz="4" w:space="0"/>
            </w:tcBorders>
            <w:vAlign w:val="center"/>
          </w:tcPr>
          <w:p>
            <w:pPr>
              <w:pStyle w:val="10"/>
              <w:textAlignment w:val="baseline"/>
              <w:rPr>
                <w:lang w:eastAsia="zh-CN"/>
              </w:rPr>
            </w:pPr>
            <w:r>
              <w:rPr>
                <w:rFonts w:hint="eastAsia"/>
              </w:rPr>
              <w:t>经会计师事务所审计的近一年的财务状况报告（成立不满一年不需提供）</w:t>
            </w:r>
            <w:r>
              <w:rPr>
                <w:rFonts w:hint="eastAsia"/>
                <w:szCs w:val="24"/>
                <w:lang w:eastAsia="zh-CN"/>
              </w:rPr>
              <w:t>是否提供；</w:t>
            </w:r>
          </w:p>
        </w:tc>
      </w:tr>
      <w:tr>
        <w:tblPrEx>
          <w:tblCellMar>
            <w:top w:w="0" w:type="dxa"/>
            <w:left w:w="108" w:type="dxa"/>
            <w:bottom w:w="0" w:type="dxa"/>
            <w:right w:w="108" w:type="dxa"/>
          </w:tblCellMar>
        </w:tblPrEx>
        <w:trPr>
          <w:trHeight w:val="1421" w:hRule="exact"/>
          <w:jc w:val="center"/>
        </w:trPr>
        <w:tc>
          <w:tcPr>
            <w:tcW w:w="676" w:type="dxa"/>
            <w:vMerge w:val="continue"/>
            <w:tcBorders>
              <w:left w:val="single" w:color="auto" w:sz="4" w:space="0"/>
              <w:right w:val="single" w:color="000000" w:sz="4" w:space="0"/>
            </w:tcBorders>
            <w:vAlign w:val="center"/>
          </w:tcPr>
          <w:p>
            <w:pPr>
              <w:pStyle w:val="28"/>
              <w:ind w:firstLine="240"/>
              <w:jc w:val="center"/>
              <w:textAlignment w:val="baseline"/>
              <w:rPr>
                <w:rFonts w:ascii="Times New Roman" w:hAnsi="Times New Roman" w:cs="Times New Roman"/>
                <w:lang w:eastAsia="zh-CN"/>
              </w:rPr>
            </w:pPr>
          </w:p>
        </w:tc>
        <w:tc>
          <w:tcPr>
            <w:tcW w:w="401" w:type="dxa"/>
            <w:tcBorders>
              <w:top w:val="single" w:color="000000" w:sz="4" w:space="0"/>
              <w:left w:val="single" w:color="000000" w:sz="4" w:space="0"/>
              <w:bottom w:val="single" w:color="000000" w:sz="4" w:space="0"/>
              <w:right w:val="single" w:color="auto" w:sz="4" w:space="0"/>
            </w:tcBorders>
            <w:vAlign w:val="center"/>
          </w:tcPr>
          <w:p>
            <w:pPr>
              <w:pStyle w:val="10"/>
              <w:jc w:val="center"/>
              <w:textAlignment w:val="baseline"/>
              <w:rPr>
                <w:szCs w:val="24"/>
                <w:lang w:eastAsia="zh-CN"/>
              </w:rPr>
            </w:pPr>
            <w:r>
              <w:rPr>
                <w:rFonts w:hint="eastAsia"/>
                <w:szCs w:val="24"/>
                <w:lang w:val="en-US" w:eastAsia="zh-CN"/>
              </w:rPr>
              <w:t>4</w:t>
            </w:r>
          </w:p>
        </w:tc>
        <w:tc>
          <w:tcPr>
            <w:tcW w:w="8684" w:type="dxa"/>
            <w:tcBorders>
              <w:top w:val="single" w:color="000000" w:sz="4" w:space="0"/>
              <w:left w:val="single" w:color="auto" w:sz="4" w:space="0"/>
              <w:bottom w:val="single" w:color="000000" w:sz="4" w:space="0"/>
              <w:right w:val="single" w:color="000000" w:sz="4" w:space="0"/>
            </w:tcBorders>
            <w:vAlign w:val="center"/>
          </w:tcPr>
          <w:p>
            <w:pPr>
              <w:pStyle w:val="10"/>
              <w:textAlignment w:val="baseline"/>
              <w:rPr>
                <w:szCs w:val="24"/>
                <w:lang w:eastAsia="zh-CN"/>
              </w:rPr>
            </w:pPr>
            <w:r>
              <w:rPr>
                <w:rFonts w:hint="eastAsia"/>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Times New Roman" w:hAnsi="Times New Roman" w:cs="Times New Roman"/>
                <w:lang w:eastAsia="zh-CN"/>
              </w:rPr>
              <w:t>是否提供；</w:t>
            </w:r>
          </w:p>
        </w:tc>
      </w:tr>
      <w:tr>
        <w:tblPrEx>
          <w:tblCellMar>
            <w:top w:w="0" w:type="dxa"/>
            <w:left w:w="108" w:type="dxa"/>
            <w:bottom w:w="0" w:type="dxa"/>
            <w:right w:w="108" w:type="dxa"/>
          </w:tblCellMar>
        </w:tblPrEx>
        <w:trPr>
          <w:trHeight w:val="1364" w:hRule="exact"/>
          <w:jc w:val="center"/>
        </w:trPr>
        <w:tc>
          <w:tcPr>
            <w:tcW w:w="676" w:type="dxa"/>
            <w:vMerge w:val="continue"/>
            <w:tcBorders>
              <w:left w:val="single" w:color="auto" w:sz="4" w:space="0"/>
              <w:right w:val="single" w:color="000000" w:sz="4" w:space="0"/>
            </w:tcBorders>
            <w:vAlign w:val="center"/>
          </w:tcPr>
          <w:p>
            <w:pPr>
              <w:pStyle w:val="28"/>
              <w:ind w:firstLine="240"/>
              <w:jc w:val="center"/>
              <w:textAlignment w:val="baseline"/>
              <w:rPr>
                <w:rFonts w:ascii="Times New Roman" w:hAnsi="Times New Roman" w:cs="Times New Roman"/>
                <w:lang w:eastAsia="zh-CN"/>
              </w:rPr>
            </w:pPr>
          </w:p>
        </w:tc>
        <w:tc>
          <w:tcPr>
            <w:tcW w:w="401" w:type="dxa"/>
            <w:tcBorders>
              <w:top w:val="single" w:color="000000" w:sz="4" w:space="0"/>
              <w:left w:val="single" w:color="000000" w:sz="4" w:space="0"/>
              <w:right w:val="single" w:color="auto" w:sz="4" w:space="0"/>
            </w:tcBorders>
            <w:vAlign w:val="center"/>
          </w:tcPr>
          <w:p>
            <w:pPr>
              <w:pStyle w:val="10"/>
              <w:jc w:val="center"/>
              <w:textAlignment w:val="baseline"/>
              <w:rPr>
                <w:szCs w:val="24"/>
                <w:lang w:eastAsia="zh-CN"/>
              </w:rPr>
            </w:pPr>
            <w:r>
              <w:rPr>
                <w:rFonts w:hint="eastAsia"/>
                <w:szCs w:val="24"/>
                <w:lang w:val="en-US" w:eastAsia="zh-CN"/>
              </w:rPr>
              <w:t>5</w:t>
            </w:r>
          </w:p>
        </w:tc>
        <w:tc>
          <w:tcPr>
            <w:tcW w:w="8684" w:type="dxa"/>
            <w:tcBorders>
              <w:top w:val="single" w:color="000000" w:sz="4" w:space="0"/>
              <w:left w:val="single" w:color="auto" w:sz="4" w:space="0"/>
              <w:bottom w:val="single" w:color="000000" w:sz="4" w:space="0"/>
              <w:right w:val="single" w:color="000000" w:sz="4" w:space="0"/>
            </w:tcBorders>
            <w:vAlign w:val="center"/>
          </w:tcPr>
          <w:p>
            <w:pPr>
              <w:pStyle w:val="10"/>
              <w:textAlignment w:val="baseline"/>
              <w:rPr>
                <w:szCs w:val="24"/>
                <w:lang w:eastAsia="zh-CN"/>
              </w:rPr>
            </w:pPr>
            <w:r>
              <w:rPr>
                <w:rFonts w:hint="eastAsia"/>
                <w:szCs w:val="24"/>
                <w:lang w:eastAsia="zh-CN"/>
              </w:rPr>
              <w:t>到投标截止时间止前，投标人未被列入“信用中国”和“中国政府采购网”的“失信被执行名单”、“企业经营异常名录”、“重大税收违法案件当事人名单”及“政府采购严重违法失信名单”其中之一；</w:t>
            </w:r>
          </w:p>
        </w:tc>
      </w:tr>
      <w:tr>
        <w:tblPrEx>
          <w:tblCellMar>
            <w:top w:w="0" w:type="dxa"/>
            <w:left w:w="108" w:type="dxa"/>
            <w:bottom w:w="0" w:type="dxa"/>
            <w:right w:w="108" w:type="dxa"/>
          </w:tblCellMar>
        </w:tblPrEx>
        <w:trPr>
          <w:trHeight w:val="585" w:hRule="atLeast"/>
          <w:jc w:val="center"/>
        </w:trPr>
        <w:tc>
          <w:tcPr>
            <w:tcW w:w="676" w:type="dxa"/>
            <w:vMerge w:val="continue"/>
            <w:tcBorders>
              <w:left w:val="single" w:color="auto" w:sz="4" w:space="0"/>
              <w:right w:val="single" w:color="000000" w:sz="4" w:space="0"/>
            </w:tcBorders>
            <w:vAlign w:val="center"/>
          </w:tcPr>
          <w:p>
            <w:pPr>
              <w:pStyle w:val="28"/>
              <w:ind w:firstLine="240"/>
              <w:jc w:val="center"/>
              <w:textAlignment w:val="baseline"/>
              <w:rPr>
                <w:rFonts w:ascii="Times New Roman" w:hAnsi="Times New Roman" w:cs="Times New Roman"/>
                <w:lang w:eastAsia="zh-CN"/>
              </w:rPr>
            </w:pPr>
          </w:p>
        </w:tc>
        <w:tc>
          <w:tcPr>
            <w:tcW w:w="401" w:type="dxa"/>
            <w:tcBorders>
              <w:top w:val="single" w:color="000000" w:sz="4" w:space="0"/>
              <w:left w:val="single" w:color="000000" w:sz="4" w:space="0"/>
              <w:right w:val="single" w:color="auto" w:sz="4" w:space="0"/>
            </w:tcBorders>
            <w:vAlign w:val="center"/>
          </w:tcPr>
          <w:p>
            <w:pPr>
              <w:pStyle w:val="10"/>
              <w:jc w:val="center"/>
              <w:textAlignment w:val="baseline"/>
              <w:rPr>
                <w:rFonts w:hint="default"/>
                <w:szCs w:val="24"/>
                <w:lang w:val="en-US" w:eastAsia="zh-CN"/>
              </w:rPr>
            </w:pPr>
            <w:r>
              <w:rPr>
                <w:rFonts w:hint="eastAsia"/>
                <w:szCs w:val="24"/>
                <w:lang w:val="en-US" w:eastAsia="zh-CN"/>
              </w:rPr>
              <w:t>6</w:t>
            </w:r>
          </w:p>
        </w:tc>
        <w:tc>
          <w:tcPr>
            <w:tcW w:w="8684" w:type="dxa"/>
            <w:tcBorders>
              <w:top w:val="single" w:color="000000" w:sz="4" w:space="0"/>
              <w:left w:val="single" w:color="auto" w:sz="4" w:space="0"/>
              <w:bottom w:val="single" w:color="000000" w:sz="4" w:space="0"/>
              <w:right w:val="single" w:color="000000" w:sz="4" w:space="0"/>
            </w:tcBorders>
            <w:vAlign w:val="center"/>
          </w:tcPr>
          <w:p>
            <w:pPr>
              <w:pStyle w:val="10"/>
              <w:textAlignment w:val="baseline"/>
              <w:rPr>
                <w:rFonts w:hint="eastAsia" w:ascii="Times New Roman" w:hAnsi="Times New Roman" w:eastAsia="宋体" w:cs="Times New Roman"/>
                <w:lang w:val="en-US" w:eastAsia="zh-CN"/>
              </w:rPr>
            </w:pPr>
            <w:r>
              <w:rPr>
                <w:rFonts w:hint="eastAsia"/>
              </w:rPr>
              <w:t>具备履行合同所必需的设备和专业技术能力的书面声明</w:t>
            </w:r>
            <w:r>
              <w:rPr>
                <w:rFonts w:hint="eastAsia"/>
                <w:lang w:val="en-US" w:eastAsia="zh-CN"/>
              </w:rPr>
              <w:t>是否提供；</w:t>
            </w:r>
          </w:p>
        </w:tc>
      </w:tr>
      <w:tr>
        <w:tblPrEx>
          <w:tblCellMar>
            <w:top w:w="0" w:type="dxa"/>
            <w:left w:w="108" w:type="dxa"/>
            <w:bottom w:w="0" w:type="dxa"/>
            <w:right w:w="108" w:type="dxa"/>
          </w:tblCellMar>
        </w:tblPrEx>
        <w:trPr>
          <w:trHeight w:val="585" w:hRule="atLeast"/>
          <w:jc w:val="center"/>
        </w:trPr>
        <w:tc>
          <w:tcPr>
            <w:tcW w:w="676" w:type="dxa"/>
            <w:vMerge w:val="continue"/>
            <w:tcBorders>
              <w:left w:val="single" w:color="auto" w:sz="4" w:space="0"/>
              <w:right w:val="single" w:color="000000" w:sz="4" w:space="0"/>
            </w:tcBorders>
            <w:vAlign w:val="center"/>
          </w:tcPr>
          <w:p>
            <w:pPr>
              <w:pStyle w:val="28"/>
              <w:ind w:firstLine="240"/>
              <w:jc w:val="center"/>
              <w:textAlignment w:val="baseline"/>
              <w:rPr>
                <w:rFonts w:ascii="Times New Roman" w:hAnsi="Times New Roman" w:cs="Times New Roman"/>
                <w:lang w:eastAsia="zh-CN"/>
              </w:rPr>
            </w:pPr>
          </w:p>
        </w:tc>
        <w:tc>
          <w:tcPr>
            <w:tcW w:w="401" w:type="dxa"/>
            <w:tcBorders>
              <w:top w:val="single" w:color="000000" w:sz="4" w:space="0"/>
              <w:left w:val="single" w:color="000000" w:sz="4" w:space="0"/>
              <w:right w:val="single" w:color="auto" w:sz="4" w:space="0"/>
            </w:tcBorders>
            <w:vAlign w:val="center"/>
          </w:tcPr>
          <w:p>
            <w:pPr>
              <w:pStyle w:val="10"/>
              <w:jc w:val="center"/>
              <w:textAlignment w:val="baseline"/>
              <w:rPr>
                <w:szCs w:val="24"/>
                <w:lang w:eastAsia="zh-CN"/>
              </w:rPr>
            </w:pPr>
            <w:r>
              <w:rPr>
                <w:rFonts w:hint="eastAsia"/>
                <w:szCs w:val="24"/>
                <w:lang w:val="en-US" w:eastAsia="zh-CN"/>
              </w:rPr>
              <w:t>7</w:t>
            </w:r>
          </w:p>
        </w:tc>
        <w:tc>
          <w:tcPr>
            <w:tcW w:w="8684" w:type="dxa"/>
            <w:tcBorders>
              <w:top w:val="single" w:color="000000" w:sz="4" w:space="0"/>
              <w:left w:val="single" w:color="auto" w:sz="4" w:space="0"/>
              <w:bottom w:val="single" w:color="000000" w:sz="4" w:space="0"/>
              <w:right w:val="single" w:color="000000" w:sz="4" w:space="0"/>
            </w:tcBorders>
            <w:vAlign w:val="center"/>
          </w:tcPr>
          <w:p>
            <w:pPr>
              <w:pStyle w:val="10"/>
              <w:textAlignment w:val="baseline"/>
              <w:rPr>
                <w:rFonts w:ascii="Times New Roman" w:hAnsi="Times New Roman" w:cs="Times New Roman"/>
                <w:lang w:eastAsia="zh-CN"/>
              </w:rPr>
            </w:pPr>
            <w:r>
              <w:rPr>
                <w:rFonts w:hint="eastAsia"/>
              </w:rPr>
              <w:t>参加政府采购活动前3年内在经营活动中没有重大违法记录的书面声明</w:t>
            </w:r>
            <w:r>
              <w:rPr>
                <w:rFonts w:hint="eastAsia" w:ascii="Times New Roman" w:hAnsi="Times New Roman" w:cs="Times New Roman"/>
                <w:lang w:eastAsia="zh-CN"/>
              </w:rPr>
              <w:t>是否提供；</w:t>
            </w:r>
          </w:p>
        </w:tc>
      </w:tr>
      <w:tr>
        <w:tblPrEx>
          <w:tblCellMar>
            <w:top w:w="0" w:type="dxa"/>
            <w:left w:w="108" w:type="dxa"/>
            <w:bottom w:w="0" w:type="dxa"/>
            <w:right w:w="108" w:type="dxa"/>
          </w:tblCellMar>
        </w:tblPrEx>
        <w:trPr>
          <w:trHeight w:val="585" w:hRule="atLeast"/>
          <w:jc w:val="center"/>
        </w:trPr>
        <w:tc>
          <w:tcPr>
            <w:tcW w:w="676" w:type="dxa"/>
            <w:vMerge w:val="continue"/>
            <w:tcBorders>
              <w:left w:val="single" w:color="auto" w:sz="4" w:space="0"/>
              <w:right w:val="single" w:color="000000" w:sz="4" w:space="0"/>
            </w:tcBorders>
            <w:vAlign w:val="center"/>
          </w:tcPr>
          <w:p>
            <w:pPr>
              <w:pStyle w:val="28"/>
              <w:ind w:firstLine="240"/>
              <w:jc w:val="center"/>
              <w:textAlignment w:val="baseline"/>
              <w:rPr>
                <w:rFonts w:ascii="Times New Roman" w:hAnsi="Times New Roman" w:cs="Times New Roman"/>
                <w:lang w:eastAsia="zh-CN"/>
              </w:rPr>
            </w:pPr>
          </w:p>
        </w:tc>
        <w:tc>
          <w:tcPr>
            <w:tcW w:w="401" w:type="dxa"/>
            <w:tcBorders>
              <w:top w:val="single" w:color="000000" w:sz="4" w:space="0"/>
              <w:left w:val="single" w:color="000000" w:sz="4" w:space="0"/>
              <w:right w:val="single" w:color="auto" w:sz="4" w:space="0"/>
            </w:tcBorders>
            <w:vAlign w:val="center"/>
          </w:tcPr>
          <w:p>
            <w:pPr>
              <w:pStyle w:val="10"/>
              <w:jc w:val="center"/>
              <w:textAlignment w:val="baseline"/>
              <w:rPr>
                <w:szCs w:val="24"/>
                <w:lang w:eastAsia="zh-CN"/>
              </w:rPr>
            </w:pPr>
            <w:r>
              <w:rPr>
                <w:rFonts w:hint="eastAsia"/>
                <w:szCs w:val="24"/>
                <w:lang w:val="en-US" w:eastAsia="zh-CN"/>
              </w:rPr>
              <w:t>8</w:t>
            </w:r>
          </w:p>
        </w:tc>
        <w:tc>
          <w:tcPr>
            <w:tcW w:w="8684" w:type="dxa"/>
            <w:tcBorders>
              <w:top w:val="single" w:color="000000" w:sz="4" w:space="0"/>
              <w:left w:val="single" w:color="auto" w:sz="4" w:space="0"/>
              <w:bottom w:val="single" w:color="000000" w:sz="4" w:space="0"/>
              <w:right w:val="single" w:color="000000" w:sz="4" w:space="0"/>
            </w:tcBorders>
            <w:vAlign w:val="center"/>
          </w:tcPr>
          <w:p>
            <w:pPr>
              <w:pStyle w:val="24"/>
              <w:spacing w:before="0" w:beforeAutospacing="0" w:after="0" w:afterAutospacing="0"/>
              <w:textAlignment w:val="baseline"/>
            </w:pPr>
            <w:r>
              <w:rPr>
                <w:rFonts w:hint="eastAsia"/>
              </w:rPr>
              <w:t>投标保证金是否足额交纳；</w:t>
            </w:r>
          </w:p>
        </w:tc>
      </w:tr>
      <w:tr>
        <w:tblPrEx>
          <w:tblCellMar>
            <w:top w:w="0" w:type="dxa"/>
            <w:left w:w="108" w:type="dxa"/>
            <w:bottom w:w="0" w:type="dxa"/>
            <w:right w:w="108" w:type="dxa"/>
          </w:tblCellMar>
        </w:tblPrEx>
        <w:trPr>
          <w:trHeight w:val="585" w:hRule="atLeast"/>
          <w:jc w:val="center"/>
        </w:trPr>
        <w:tc>
          <w:tcPr>
            <w:tcW w:w="676" w:type="dxa"/>
            <w:vMerge w:val="continue"/>
            <w:tcBorders>
              <w:left w:val="single" w:color="auto" w:sz="4" w:space="0"/>
              <w:bottom w:val="single" w:color="auto" w:sz="4" w:space="0"/>
              <w:right w:val="single" w:color="000000" w:sz="4" w:space="0"/>
            </w:tcBorders>
            <w:vAlign w:val="center"/>
          </w:tcPr>
          <w:p>
            <w:pPr>
              <w:pStyle w:val="28"/>
              <w:ind w:firstLine="240"/>
              <w:jc w:val="center"/>
              <w:textAlignment w:val="baseline"/>
              <w:rPr>
                <w:rFonts w:ascii="Times New Roman" w:hAnsi="Times New Roman" w:cs="Times New Roman"/>
                <w:lang w:eastAsia="zh-CN"/>
              </w:rPr>
            </w:pPr>
          </w:p>
        </w:tc>
        <w:tc>
          <w:tcPr>
            <w:tcW w:w="401" w:type="dxa"/>
            <w:tcBorders>
              <w:top w:val="single" w:color="000000" w:sz="4" w:space="0"/>
              <w:left w:val="single" w:color="000000" w:sz="4" w:space="0"/>
              <w:bottom w:val="single" w:color="auto" w:sz="4" w:space="0"/>
              <w:right w:val="single" w:color="auto" w:sz="4" w:space="0"/>
            </w:tcBorders>
            <w:vAlign w:val="center"/>
          </w:tcPr>
          <w:p>
            <w:pPr>
              <w:pStyle w:val="10"/>
              <w:jc w:val="center"/>
              <w:textAlignment w:val="baseline"/>
              <w:rPr>
                <w:szCs w:val="24"/>
                <w:lang w:eastAsia="zh-CN"/>
              </w:rPr>
            </w:pPr>
            <w:r>
              <w:rPr>
                <w:rFonts w:hint="eastAsia"/>
                <w:szCs w:val="24"/>
                <w:lang w:val="en-US" w:eastAsia="zh-CN"/>
              </w:rPr>
              <w:t>9</w:t>
            </w:r>
          </w:p>
        </w:tc>
        <w:tc>
          <w:tcPr>
            <w:tcW w:w="8684" w:type="dxa"/>
            <w:tcBorders>
              <w:top w:val="single" w:color="000000" w:sz="4" w:space="0"/>
              <w:left w:val="single" w:color="auto" w:sz="4" w:space="0"/>
              <w:bottom w:val="single" w:color="000000" w:sz="4" w:space="0"/>
              <w:right w:val="single" w:color="000000" w:sz="4" w:space="0"/>
            </w:tcBorders>
            <w:vAlign w:val="center"/>
          </w:tcPr>
          <w:p>
            <w:pPr>
              <w:pStyle w:val="10"/>
              <w:textAlignment w:val="baseline"/>
              <w:rPr>
                <w:szCs w:val="24"/>
                <w:lang w:eastAsia="zh-CN"/>
              </w:rPr>
            </w:pPr>
            <w:r>
              <w:rPr>
                <w:rFonts w:hint="eastAsia"/>
                <w:szCs w:val="24"/>
                <w:lang w:eastAsia="zh-CN"/>
              </w:rPr>
              <w:t>本项目不接受联合体；</w:t>
            </w:r>
          </w:p>
        </w:tc>
      </w:tr>
      <w:tr>
        <w:tblPrEx>
          <w:tblCellMar>
            <w:top w:w="0" w:type="dxa"/>
            <w:left w:w="108" w:type="dxa"/>
            <w:bottom w:w="0" w:type="dxa"/>
            <w:right w:w="108" w:type="dxa"/>
          </w:tblCellMar>
        </w:tblPrEx>
        <w:trPr>
          <w:trHeight w:val="585" w:hRule="atLeast"/>
          <w:jc w:val="center"/>
        </w:trPr>
        <w:tc>
          <w:tcPr>
            <w:tcW w:w="676" w:type="dxa"/>
            <w:vMerge w:val="restart"/>
            <w:tcBorders>
              <w:top w:val="single" w:color="auto" w:sz="4" w:space="0"/>
              <w:left w:val="single" w:color="000000" w:sz="4" w:space="0"/>
              <w:bottom w:val="single" w:color="000000" w:sz="4" w:space="0"/>
              <w:right w:val="single" w:color="000000" w:sz="4" w:space="0"/>
            </w:tcBorders>
            <w:vAlign w:val="center"/>
          </w:tcPr>
          <w:p>
            <w:pPr>
              <w:pStyle w:val="28"/>
              <w:ind w:firstLine="0" w:firstLineChars="0"/>
              <w:jc w:val="center"/>
              <w:textAlignment w:val="baseline"/>
              <w:rPr>
                <w:rFonts w:ascii="Times New Roman" w:hAnsi="Times New Roman" w:cs="Times New Roman"/>
              </w:rPr>
            </w:pPr>
            <w:r>
              <w:rPr>
                <w:rFonts w:ascii="Times New Roman" w:hAnsi="Times New Roman" w:cs="Times New Roman"/>
              </w:rPr>
              <w:t>符</w:t>
            </w:r>
          </w:p>
          <w:p>
            <w:pPr>
              <w:pStyle w:val="28"/>
              <w:ind w:firstLine="0" w:firstLineChars="0"/>
              <w:jc w:val="center"/>
              <w:textAlignment w:val="baseline"/>
              <w:rPr>
                <w:rFonts w:ascii="Times New Roman" w:hAnsi="Times New Roman" w:cs="Times New Roman"/>
              </w:rPr>
            </w:pPr>
            <w:r>
              <w:rPr>
                <w:rFonts w:ascii="Times New Roman" w:hAnsi="Times New Roman" w:cs="Times New Roman"/>
              </w:rPr>
              <w:t>合</w:t>
            </w:r>
          </w:p>
          <w:p>
            <w:pPr>
              <w:pStyle w:val="28"/>
              <w:ind w:firstLine="0" w:firstLineChars="0"/>
              <w:jc w:val="center"/>
              <w:textAlignment w:val="baseline"/>
              <w:rPr>
                <w:rFonts w:ascii="Times New Roman" w:hAnsi="Times New Roman" w:cs="Times New Roman"/>
              </w:rPr>
            </w:pPr>
            <w:r>
              <w:rPr>
                <w:rFonts w:ascii="Times New Roman" w:hAnsi="Times New Roman" w:cs="Times New Roman"/>
              </w:rPr>
              <w:t>性</w:t>
            </w:r>
          </w:p>
          <w:p>
            <w:pPr>
              <w:pStyle w:val="28"/>
              <w:ind w:firstLine="0" w:firstLineChars="0"/>
              <w:jc w:val="center"/>
              <w:textAlignment w:val="baseline"/>
              <w:rPr>
                <w:rFonts w:ascii="Times New Roman" w:hAnsi="Times New Roman" w:cs="Times New Roman"/>
              </w:rPr>
            </w:pPr>
            <w:r>
              <w:rPr>
                <w:rFonts w:ascii="Times New Roman" w:hAnsi="Times New Roman" w:cs="Times New Roman"/>
              </w:rPr>
              <w:t>审</w:t>
            </w:r>
          </w:p>
          <w:p>
            <w:pPr>
              <w:pStyle w:val="28"/>
              <w:ind w:firstLine="0" w:firstLineChars="0"/>
              <w:jc w:val="center"/>
              <w:textAlignment w:val="baseline"/>
              <w:rPr>
                <w:rFonts w:ascii="Times New Roman" w:hAnsi="Times New Roman" w:cs="Times New Roman"/>
              </w:rPr>
            </w:pPr>
            <w:r>
              <w:rPr>
                <w:rFonts w:ascii="Times New Roman" w:hAnsi="Times New Roman" w:cs="Times New Roman"/>
              </w:rPr>
              <w:t>查</w:t>
            </w:r>
          </w:p>
        </w:tc>
        <w:tc>
          <w:tcPr>
            <w:tcW w:w="401" w:type="dxa"/>
            <w:tcBorders>
              <w:top w:val="single" w:color="auto" w:sz="4" w:space="0"/>
              <w:left w:val="single" w:color="000000" w:sz="4" w:space="0"/>
              <w:bottom w:val="single" w:color="000000" w:sz="4" w:space="0"/>
              <w:right w:val="single" w:color="000000" w:sz="4" w:space="0"/>
            </w:tcBorders>
            <w:vAlign w:val="center"/>
          </w:tcPr>
          <w:p>
            <w:pPr>
              <w:pStyle w:val="10"/>
              <w:jc w:val="center"/>
              <w:textAlignment w:val="baseline"/>
              <w:rPr>
                <w:szCs w:val="24"/>
                <w:lang w:eastAsia="zh-CN"/>
              </w:rPr>
            </w:pPr>
            <w:r>
              <w:rPr>
                <w:rFonts w:hint="eastAsia"/>
                <w:szCs w:val="24"/>
                <w:lang w:eastAsia="zh-CN"/>
              </w:rPr>
              <w:t>1</w:t>
            </w:r>
          </w:p>
        </w:tc>
        <w:tc>
          <w:tcPr>
            <w:tcW w:w="8684" w:type="dxa"/>
            <w:tcBorders>
              <w:top w:val="single" w:color="000000" w:sz="4" w:space="0"/>
              <w:left w:val="single" w:color="000000" w:sz="4" w:space="0"/>
              <w:bottom w:val="single" w:color="000000" w:sz="4" w:space="0"/>
              <w:right w:val="single" w:color="000000" w:sz="4" w:space="0"/>
            </w:tcBorders>
            <w:vAlign w:val="center"/>
          </w:tcPr>
          <w:p>
            <w:pPr>
              <w:pStyle w:val="10"/>
              <w:textAlignment w:val="baseline"/>
              <w:rPr>
                <w:szCs w:val="24"/>
              </w:rPr>
            </w:pPr>
            <w:r>
              <w:rPr>
                <w:rFonts w:hint="eastAsia"/>
                <w:szCs w:val="24"/>
              </w:rPr>
              <w:t>报价是唯一的；</w:t>
            </w:r>
          </w:p>
        </w:tc>
      </w:tr>
      <w:tr>
        <w:tblPrEx>
          <w:tblCellMar>
            <w:top w:w="0" w:type="dxa"/>
            <w:left w:w="108" w:type="dxa"/>
            <w:bottom w:w="0" w:type="dxa"/>
            <w:right w:w="108" w:type="dxa"/>
          </w:tblCellMar>
        </w:tblPrEx>
        <w:trPr>
          <w:trHeight w:val="585"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tcPr>
          <w:p>
            <w:pPr>
              <w:pStyle w:val="28"/>
              <w:ind w:firstLine="240"/>
              <w:textAlignment w:val="baseline"/>
              <w:rPr>
                <w:rFonts w:ascii="Times New Roman" w:hAnsi="Times New Roman" w:cs="Times New Roman"/>
              </w:rPr>
            </w:pPr>
          </w:p>
        </w:tc>
        <w:tc>
          <w:tcPr>
            <w:tcW w:w="401" w:type="dxa"/>
            <w:tcBorders>
              <w:top w:val="single" w:color="000000" w:sz="4" w:space="0"/>
              <w:left w:val="single" w:color="000000" w:sz="4" w:space="0"/>
              <w:bottom w:val="single" w:color="000000" w:sz="4" w:space="0"/>
              <w:right w:val="single" w:color="000000" w:sz="4" w:space="0"/>
            </w:tcBorders>
            <w:vAlign w:val="center"/>
          </w:tcPr>
          <w:p>
            <w:pPr>
              <w:pStyle w:val="10"/>
              <w:jc w:val="center"/>
              <w:textAlignment w:val="baseline"/>
              <w:rPr>
                <w:szCs w:val="24"/>
                <w:lang w:eastAsia="zh-CN"/>
              </w:rPr>
            </w:pPr>
            <w:r>
              <w:rPr>
                <w:rFonts w:hint="eastAsia"/>
                <w:szCs w:val="24"/>
                <w:lang w:eastAsia="zh-CN"/>
              </w:rPr>
              <w:t>2</w:t>
            </w:r>
          </w:p>
        </w:tc>
        <w:tc>
          <w:tcPr>
            <w:tcW w:w="8684" w:type="dxa"/>
            <w:tcBorders>
              <w:top w:val="single" w:color="000000" w:sz="4" w:space="0"/>
              <w:left w:val="single" w:color="000000" w:sz="4" w:space="0"/>
              <w:bottom w:val="single" w:color="000000" w:sz="4" w:space="0"/>
              <w:right w:val="single" w:color="000000" w:sz="4" w:space="0"/>
            </w:tcBorders>
            <w:vAlign w:val="center"/>
          </w:tcPr>
          <w:p>
            <w:pPr>
              <w:pStyle w:val="10"/>
              <w:textAlignment w:val="baseline"/>
              <w:rPr>
                <w:szCs w:val="24"/>
                <w:lang w:eastAsia="zh-CN"/>
              </w:rPr>
            </w:pPr>
            <w:r>
              <w:rPr>
                <w:rFonts w:hint="eastAsia"/>
                <w:szCs w:val="24"/>
                <w:lang w:eastAsia="zh-CN"/>
              </w:rPr>
              <w:t>响应文件注明“正本”或“副本”字样；</w:t>
            </w:r>
          </w:p>
        </w:tc>
      </w:tr>
      <w:tr>
        <w:tblPrEx>
          <w:tblCellMar>
            <w:top w:w="0" w:type="dxa"/>
            <w:left w:w="108" w:type="dxa"/>
            <w:bottom w:w="0" w:type="dxa"/>
            <w:right w:w="108" w:type="dxa"/>
          </w:tblCellMar>
        </w:tblPrEx>
        <w:trPr>
          <w:trHeight w:val="585"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tcPr>
          <w:p>
            <w:pPr>
              <w:pStyle w:val="28"/>
              <w:ind w:firstLine="240"/>
              <w:textAlignment w:val="baseline"/>
              <w:rPr>
                <w:rFonts w:ascii="Times New Roman" w:hAnsi="Times New Roman" w:cs="Times New Roman"/>
                <w:lang w:eastAsia="zh-CN"/>
              </w:rPr>
            </w:pPr>
          </w:p>
        </w:tc>
        <w:tc>
          <w:tcPr>
            <w:tcW w:w="401" w:type="dxa"/>
            <w:tcBorders>
              <w:top w:val="single" w:color="000000" w:sz="4" w:space="0"/>
              <w:left w:val="single" w:color="000000" w:sz="4" w:space="0"/>
              <w:bottom w:val="single" w:color="000000" w:sz="4" w:space="0"/>
              <w:right w:val="single" w:color="000000" w:sz="4" w:space="0"/>
            </w:tcBorders>
            <w:vAlign w:val="center"/>
          </w:tcPr>
          <w:p>
            <w:pPr>
              <w:pStyle w:val="10"/>
              <w:jc w:val="center"/>
              <w:textAlignment w:val="baseline"/>
              <w:rPr>
                <w:szCs w:val="24"/>
                <w:lang w:eastAsia="zh-CN"/>
              </w:rPr>
            </w:pPr>
            <w:r>
              <w:rPr>
                <w:rFonts w:hint="eastAsia"/>
                <w:szCs w:val="24"/>
                <w:lang w:eastAsia="zh-CN"/>
              </w:rPr>
              <w:t>3</w:t>
            </w:r>
          </w:p>
        </w:tc>
        <w:tc>
          <w:tcPr>
            <w:tcW w:w="8684" w:type="dxa"/>
            <w:tcBorders>
              <w:top w:val="single" w:color="000000" w:sz="4" w:space="0"/>
              <w:left w:val="single" w:color="000000" w:sz="4" w:space="0"/>
              <w:bottom w:val="single" w:color="000000" w:sz="4" w:space="0"/>
              <w:right w:val="single" w:color="000000" w:sz="4" w:space="0"/>
            </w:tcBorders>
            <w:vAlign w:val="center"/>
          </w:tcPr>
          <w:p>
            <w:pPr>
              <w:pStyle w:val="10"/>
              <w:textAlignment w:val="baseline"/>
              <w:rPr>
                <w:szCs w:val="24"/>
                <w:lang w:eastAsia="zh-CN"/>
              </w:rPr>
            </w:pPr>
            <w:r>
              <w:rPr>
                <w:rFonts w:hint="eastAsia"/>
                <w:szCs w:val="24"/>
                <w:lang w:eastAsia="zh-CN"/>
              </w:rPr>
              <w:t>响应文件有投标人法定代表人或其授权代表签字，并加盖了投标人的公章；</w:t>
            </w:r>
          </w:p>
        </w:tc>
      </w:tr>
      <w:tr>
        <w:tblPrEx>
          <w:tblCellMar>
            <w:top w:w="0" w:type="dxa"/>
            <w:left w:w="108" w:type="dxa"/>
            <w:bottom w:w="0" w:type="dxa"/>
            <w:right w:w="108" w:type="dxa"/>
          </w:tblCellMar>
        </w:tblPrEx>
        <w:trPr>
          <w:trHeight w:val="585"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tcPr>
          <w:p>
            <w:pPr>
              <w:pStyle w:val="28"/>
              <w:ind w:firstLine="240"/>
              <w:textAlignment w:val="baseline"/>
              <w:rPr>
                <w:rFonts w:ascii="Times New Roman" w:hAnsi="Times New Roman" w:cs="Times New Roman"/>
                <w:lang w:eastAsia="zh-CN"/>
              </w:rPr>
            </w:pPr>
          </w:p>
        </w:tc>
        <w:tc>
          <w:tcPr>
            <w:tcW w:w="401" w:type="dxa"/>
            <w:tcBorders>
              <w:top w:val="single" w:color="000000" w:sz="4" w:space="0"/>
              <w:left w:val="single" w:color="000000" w:sz="4" w:space="0"/>
              <w:bottom w:val="single" w:color="000000" w:sz="4" w:space="0"/>
              <w:right w:val="single" w:color="000000" w:sz="4" w:space="0"/>
            </w:tcBorders>
            <w:vAlign w:val="center"/>
          </w:tcPr>
          <w:p>
            <w:pPr>
              <w:pStyle w:val="10"/>
              <w:jc w:val="center"/>
              <w:textAlignment w:val="baseline"/>
              <w:rPr>
                <w:szCs w:val="24"/>
                <w:lang w:eastAsia="zh-CN"/>
              </w:rPr>
            </w:pPr>
            <w:r>
              <w:rPr>
                <w:rFonts w:hint="eastAsia"/>
                <w:szCs w:val="24"/>
                <w:lang w:eastAsia="zh-CN"/>
              </w:rPr>
              <w:t>4</w:t>
            </w:r>
          </w:p>
        </w:tc>
        <w:tc>
          <w:tcPr>
            <w:tcW w:w="8684" w:type="dxa"/>
            <w:tcBorders>
              <w:top w:val="single" w:color="000000" w:sz="4" w:space="0"/>
              <w:left w:val="single" w:color="000000" w:sz="4" w:space="0"/>
              <w:bottom w:val="single" w:color="000000" w:sz="4" w:space="0"/>
              <w:right w:val="single" w:color="000000" w:sz="4" w:space="0"/>
            </w:tcBorders>
            <w:vAlign w:val="center"/>
          </w:tcPr>
          <w:p>
            <w:pPr>
              <w:pStyle w:val="10"/>
              <w:textAlignment w:val="baseline"/>
              <w:rPr>
                <w:szCs w:val="24"/>
                <w:lang w:eastAsia="zh-CN"/>
              </w:rPr>
            </w:pPr>
            <w:r>
              <w:rPr>
                <w:rFonts w:hint="eastAsia"/>
                <w:szCs w:val="24"/>
                <w:lang w:eastAsia="zh-CN"/>
              </w:rPr>
              <w:t>服务方案及供货期（包含安装）是否满足竞争性磋商文件要求；</w:t>
            </w:r>
          </w:p>
        </w:tc>
      </w:tr>
      <w:tr>
        <w:tblPrEx>
          <w:tblCellMar>
            <w:top w:w="0" w:type="dxa"/>
            <w:left w:w="108" w:type="dxa"/>
            <w:bottom w:w="0" w:type="dxa"/>
            <w:right w:w="108" w:type="dxa"/>
          </w:tblCellMar>
        </w:tblPrEx>
        <w:trPr>
          <w:trHeight w:val="585" w:hRule="atLeast"/>
          <w:jc w:val="center"/>
        </w:trPr>
        <w:tc>
          <w:tcPr>
            <w:tcW w:w="676" w:type="dxa"/>
            <w:vMerge w:val="continue"/>
            <w:tcBorders>
              <w:top w:val="single" w:color="000000" w:sz="4" w:space="0"/>
              <w:left w:val="single" w:color="000000" w:sz="4" w:space="0"/>
              <w:bottom w:val="single" w:color="000000" w:sz="4" w:space="0"/>
              <w:right w:val="single" w:color="000000" w:sz="4" w:space="0"/>
            </w:tcBorders>
          </w:tcPr>
          <w:p>
            <w:pPr>
              <w:pStyle w:val="28"/>
              <w:ind w:firstLine="240"/>
              <w:textAlignment w:val="baseline"/>
              <w:rPr>
                <w:rFonts w:ascii="Times New Roman" w:hAnsi="Times New Roman" w:cs="Times New Roman"/>
                <w:lang w:eastAsia="zh-CN"/>
              </w:rPr>
            </w:pPr>
          </w:p>
        </w:tc>
        <w:tc>
          <w:tcPr>
            <w:tcW w:w="401" w:type="dxa"/>
            <w:tcBorders>
              <w:top w:val="single" w:color="000000" w:sz="4" w:space="0"/>
              <w:left w:val="single" w:color="000000" w:sz="4" w:space="0"/>
              <w:bottom w:val="single" w:color="000000" w:sz="4" w:space="0"/>
              <w:right w:val="single" w:color="000000" w:sz="4" w:space="0"/>
            </w:tcBorders>
            <w:vAlign w:val="center"/>
          </w:tcPr>
          <w:p>
            <w:pPr>
              <w:pStyle w:val="10"/>
              <w:jc w:val="center"/>
              <w:textAlignment w:val="baseline"/>
              <w:rPr>
                <w:szCs w:val="24"/>
                <w:lang w:eastAsia="zh-CN"/>
              </w:rPr>
            </w:pPr>
            <w:r>
              <w:rPr>
                <w:rFonts w:hint="eastAsia"/>
                <w:szCs w:val="24"/>
                <w:lang w:eastAsia="zh-CN"/>
              </w:rPr>
              <w:t>5</w:t>
            </w:r>
          </w:p>
        </w:tc>
        <w:tc>
          <w:tcPr>
            <w:tcW w:w="8684" w:type="dxa"/>
            <w:tcBorders>
              <w:top w:val="single" w:color="000000" w:sz="4" w:space="0"/>
              <w:left w:val="single" w:color="000000" w:sz="4" w:space="0"/>
              <w:bottom w:val="single" w:color="000000" w:sz="4" w:space="0"/>
              <w:right w:val="single" w:color="000000" w:sz="4" w:space="0"/>
            </w:tcBorders>
            <w:vAlign w:val="center"/>
          </w:tcPr>
          <w:p>
            <w:pPr>
              <w:pStyle w:val="10"/>
              <w:textAlignment w:val="baseline"/>
              <w:rPr>
                <w:szCs w:val="24"/>
                <w:lang w:eastAsia="zh-CN"/>
              </w:rPr>
            </w:pPr>
            <w:r>
              <w:rPr>
                <w:rFonts w:hint="eastAsia"/>
                <w:szCs w:val="24"/>
                <w:lang w:eastAsia="zh-CN"/>
              </w:rPr>
              <w:t>响应文件未含有招标人不能接受的条件。</w:t>
            </w:r>
          </w:p>
        </w:tc>
      </w:tr>
      <w:tr>
        <w:tblPrEx>
          <w:tblCellMar>
            <w:top w:w="0" w:type="dxa"/>
            <w:left w:w="108" w:type="dxa"/>
            <w:bottom w:w="0" w:type="dxa"/>
            <w:right w:w="108" w:type="dxa"/>
          </w:tblCellMar>
        </w:tblPrEx>
        <w:trPr>
          <w:trHeight w:val="966" w:hRule="exac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textAlignment w:val="baseline"/>
              <w:rPr>
                <w:rFonts w:ascii="Times New Roman" w:hAnsi="Times New Roman" w:cs="Times New Roman"/>
                <w:lang w:eastAsia="zh-CN"/>
              </w:rPr>
            </w:pPr>
            <w:r>
              <w:rPr>
                <w:rFonts w:hint="eastAsia"/>
                <w:lang w:eastAsia="zh-CN"/>
              </w:rPr>
              <w:t>结果果</w:t>
            </w:r>
          </w:p>
        </w:tc>
        <w:tc>
          <w:tcPr>
            <w:tcW w:w="9085" w:type="dxa"/>
            <w:gridSpan w:val="2"/>
            <w:tcBorders>
              <w:top w:val="single" w:color="000000" w:sz="4" w:space="0"/>
              <w:left w:val="single" w:color="000000" w:sz="4" w:space="0"/>
              <w:bottom w:val="single" w:color="000000" w:sz="4" w:space="0"/>
              <w:right w:val="single" w:color="000000" w:sz="4" w:space="0"/>
            </w:tcBorders>
            <w:vAlign w:val="center"/>
          </w:tcPr>
          <w:p>
            <w:pPr>
              <w:pStyle w:val="28"/>
              <w:ind w:firstLine="240"/>
              <w:jc w:val="center"/>
              <w:textAlignment w:val="baseline"/>
              <w:rPr>
                <w:rFonts w:ascii="Times New Roman" w:hAnsi="Times New Roman" w:cs="Times New Roman"/>
              </w:rPr>
            </w:pPr>
            <w:r>
              <w:rPr>
                <w:rFonts w:hint="eastAsia"/>
              </w:rPr>
              <w:t xml:space="preserve">通过：√ </w:t>
            </w:r>
            <w:r>
              <w:rPr>
                <w:rFonts w:hint="eastAsia"/>
                <w:lang w:eastAsia="zh-CN"/>
              </w:rPr>
              <w:t xml:space="preserve">  </w:t>
            </w:r>
            <w:r>
              <w:rPr>
                <w:rFonts w:hint="eastAsia"/>
              </w:rPr>
              <w:t xml:space="preserve"> 不通过：×</w:t>
            </w:r>
          </w:p>
        </w:tc>
      </w:tr>
    </w:tbl>
    <w:p>
      <w:pPr>
        <w:ind w:left="900" w:hanging="900" w:hangingChars="375"/>
        <w:textAlignment w:val="baseline"/>
      </w:pPr>
      <w:r>
        <w:rPr>
          <w:rFonts w:hint="eastAsia"/>
        </w:rPr>
        <w:t>备注：如果</w:t>
      </w:r>
      <w:r>
        <w:rPr>
          <w:rFonts w:hint="eastAsia"/>
          <w:lang w:eastAsia="zh-CN"/>
        </w:rPr>
        <w:t>供应商</w:t>
      </w:r>
      <w:r>
        <w:rPr>
          <w:rFonts w:hint="eastAsia"/>
        </w:rPr>
        <w:t xml:space="preserve">提供的响应文件中初步审查有一项未通过上述审查标准，磋商小组将认 </w:t>
      </w:r>
    </w:p>
    <w:p>
      <w:pPr>
        <w:ind w:left="900" w:hanging="900" w:hangingChars="375"/>
        <w:textAlignment w:val="baseline"/>
      </w:pPr>
      <w:r>
        <w:rPr>
          <w:rFonts w:hint="eastAsia"/>
        </w:rPr>
        <w:t>定整个响应文件不响应竞争性磋商文件而予以废标，并且不允许</w:t>
      </w:r>
      <w:r>
        <w:rPr>
          <w:rFonts w:hint="eastAsia"/>
          <w:lang w:eastAsia="zh-CN"/>
        </w:rPr>
        <w:t>供应商</w:t>
      </w:r>
      <w:r>
        <w:rPr>
          <w:rFonts w:hint="eastAsia"/>
        </w:rPr>
        <w:t xml:space="preserve">通过修改或撤销其 </w:t>
      </w:r>
    </w:p>
    <w:p>
      <w:pPr>
        <w:ind w:left="900" w:hanging="900" w:hangingChars="375"/>
        <w:textAlignment w:val="baseline"/>
      </w:pPr>
      <w:r>
        <w:rPr>
          <w:rFonts w:hint="eastAsia"/>
        </w:rPr>
        <w:t>不符合要求的差异或保留，使之成为具有响应性的竞标。</w:t>
      </w:r>
    </w:p>
    <w:p>
      <w:pPr>
        <w:ind w:left="1054" w:hanging="1050" w:hangingChars="375"/>
        <w:jc w:val="center"/>
        <w:textAlignment w:val="baseline"/>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综合评分法评分细则</w:t>
      </w:r>
    </w:p>
    <w:tbl>
      <w:tblPr>
        <w:tblStyle w:val="30"/>
        <w:tblpPr w:leftFromText="180" w:rightFromText="180" w:vertAnchor="text" w:horzAnchor="page" w:tblpX="1275" w:tblpY="343"/>
        <w:tblOverlap w:val="never"/>
        <w:tblW w:w="9654" w:type="dxa"/>
        <w:tblInd w:w="0" w:type="dxa"/>
        <w:tblLayout w:type="fixed"/>
        <w:tblCellMar>
          <w:top w:w="15" w:type="dxa"/>
          <w:left w:w="15" w:type="dxa"/>
          <w:bottom w:w="15" w:type="dxa"/>
          <w:right w:w="15" w:type="dxa"/>
        </w:tblCellMar>
      </w:tblPr>
      <w:tblGrid>
        <w:gridCol w:w="705"/>
        <w:gridCol w:w="1202"/>
        <w:gridCol w:w="818"/>
        <w:gridCol w:w="6929"/>
      </w:tblGrid>
      <w:tr>
        <w:tblPrEx>
          <w:tblCellMar>
            <w:top w:w="15" w:type="dxa"/>
            <w:left w:w="15" w:type="dxa"/>
            <w:bottom w:w="15" w:type="dxa"/>
            <w:right w:w="15" w:type="dxa"/>
          </w:tblCellMar>
        </w:tblPrEx>
        <w:trPr>
          <w:trHeight w:val="555" w:hRule="atLeast"/>
        </w:trPr>
        <w:tc>
          <w:tcPr>
            <w:tcW w:w="705" w:type="dxa"/>
            <w:tcBorders>
              <w:top w:val="single" w:color="000000" w:sz="4" w:space="0"/>
              <w:left w:val="single" w:color="000000" w:sz="4" w:space="0"/>
              <w:right w:val="single" w:color="000000" w:sz="4" w:space="0"/>
            </w:tcBorders>
            <w:vAlign w:val="center"/>
          </w:tcPr>
          <w:p>
            <w:pPr>
              <w:jc w:val="center"/>
              <w:textAlignment w:val="baseline"/>
              <w:rPr>
                <w:b/>
                <w:i/>
                <w:caps/>
              </w:rPr>
            </w:pPr>
            <w:r>
              <w:rPr>
                <w:rFonts w:hint="eastAsia"/>
              </w:rPr>
              <w:t>序号</w:t>
            </w:r>
          </w:p>
        </w:tc>
        <w:tc>
          <w:tcPr>
            <w:tcW w:w="1202" w:type="dxa"/>
            <w:tcBorders>
              <w:top w:val="single" w:color="000000" w:sz="4" w:space="0"/>
              <w:left w:val="single" w:color="000000" w:sz="4" w:space="0"/>
            </w:tcBorders>
            <w:vAlign w:val="center"/>
          </w:tcPr>
          <w:p>
            <w:pPr>
              <w:jc w:val="center"/>
              <w:textAlignment w:val="baseline"/>
              <w:rPr>
                <w:b/>
                <w:i/>
                <w:caps/>
              </w:rPr>
            </w:pPr>
            <w:r>
              <w:rPr>
                <w:rFonts w:hint="eastAsia"/>
              </w:rPr>
              <w:t>评分项目</w:t>
            </w:r>
          </w:p>
        </w:tc>
        <w:tc>
          <w:tcPr>
            <w:tcW w:w="81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b/>
                <w:i/>
                <w:caps/>
              </w:rPr>
            </w:pPr>
            <w:r>
              <w:rPr>
                <w:rFonts w:hint="eastAsia"/>
              </w:rPr>
              <w:t>分值</w:t>
            </w:r>
          </w:p>
        </w:tc>
        <w:tc>
          <w:tcPr>
            <w:tcW w:w="6929"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b/>
                <w:i/>
                <w:caps/>
              </w:rPr>
            </w:pPr>
            <w:r>
              <w:rPr>
                <w:rFonts w:hint="eastAsia"/>
              </w:rPr>
              <w:t>评分原则</w:t>
            </w:r>
          </w:p>
        </w:tc>
      </w:tr>
      <w:tr>
        <w:tblPrEx>
          <w:tblCellMar>
            <w:top w:w="15" w:type="dxa"/>
            <w:left w:w="15" w:type="dxa"/>
            <w:bottom w:w="15" w:type="dxa"/>
            <w:right w:w="15" w:type="dxa"/>
          </w:tblCellMar>
        </w:tblPrEx>
        <w:trPr>
          <w:trHeight w:val="90" w:hRule="atLeast"/>
        </w:trPr>
        <w:tc>
          <w:tcPr>
            <w:tcW w:w="9654" w:type="dxa"/>
            <w:gridSpan w:val="4"/>
            <w:tcBorders>
              <w:top w:val="single" w:color="000000" w:sz="4" w:space="0"/>
              <w:left w:val="single" w:color="000000" w:sz="4" w:space="0"/>
              <w:right w:val="single" w:color="000000" w:sz="4" w:space="0"/>
            </w:tcBorders>
            <w:vAlign w:val="center"/>
          </w:tcPr>
          <w:p>
            <w:pPr>
              <w:jc w:val="center"/>
              <w:textAlignment w:val="baseline"/>
              <w:rPr>
                <w:b/>
                <w:i/>
                <w:caps/>
              </w:rPr>
            </w:pPr>
            <w:r>
              <w:rPr>
                <w:rFonts w:hint="eastAsia"/>
              </w:rPr>
              <w:t>报价部分（</w:t>
            </w:r>
            <w:r>
              <w:rPr>
                <w:rFonts w:hint="eastAsia"/>
                <w:lang w:val="en-US" w:eastAsia="zh-CN"/>
              </w:rPr>
              <w:t>3</w:t>
            </w:r>
            <w:r>
              <w:rPr>
                <w:rFonts w:hint="eastAsia"/>
              </w:rPr>
              <w:t>0分）</w:t>
            </w:r>
          </w:p>
        </w:tc>
      </w:tr>
      <w:tr>
        <w:tblPrEx>
          <w:tblCellMar>
            <w:top w:w="15" w:type="dxa"/>
            <w:left w:w="15" w:type="dxa"/>
            <w:bottom w:w="15" w:type="dxa"/>
            <w:right w:w="15" w:type="dxa"/>
          </w:tblCellMar>
        </w:tblPrEx>
        <w:trPr>
          <w:trHeight w:val="2859" w:hRule="atLeast"/>
        </w:trPr>
        <w:tc>
          <w:tcPr>
            <w:tcW w:w="705" w:type="dxa"/>
            <w:tcBorders>
              <w:top w:val="single" w:color="000000" w:sz="4" w:space="0"/>
              <w:left w:val="single" w:color="000000" w:sz="4" w:space="0"/>
              <w:bottom w:val="single" w:color="auto" w:sz="4" w:space="0"/>
              <w:right w:val="single" w:color="000000" w:sz="4" w:space="0"/>
            </w:tcBorders>
            <w:vAlign w:val="center"/>
          </w:tcPr>
          <w:p>
            <w:pPr>
              <w:jc w:val="center"/>
              <w:textAlignment w:val="baseline"/>
              <w:rPr>
                <w:b/>
                <w:i/>
                <w:caps/>
              </w:rPr>
            </w:pPr>
            <w:r>
              <w:rPr>
                <w:rFonts w:hint="eastAsia"/>
              </w:rPr>
              <w:t>1</w:t>
            </w:r>
          </w:p>
        </w:tc>
        <w:tc>
          <w:tcPr>
            <w:tcW w:w="1202" w:type="dxa"/>
            <w:tcBorders>
              <w:top w:val="single" w:color="000000" w:sz="4" w:space="0"/>
              <w:left w:val="single" w:color="000000" w:sz="4" w:space="0"/>
              <w:bottom w:val="single" w:color="auto" w:sz="4" w:space="0"/>
            </w:tcBorders>
            <w:vAlign w:val="center"/>
          </w:tcPr>
          <w:p>
            <w:pPr>
              <w:jc w:val="center"/>
              <w:textAlignment w:val="baseline"/>
              <w:rPr>
                <w:b/>
                <w:i/>
                <w:caps/>
              </w:rPr>
            </w:pPr>
            <w:r>
              <w:rPr>
                <w:rFonts w:hint="eastAsia"/>
              </w:rPr>
              <w:t>报价</w:t>
            </w:r>
          </w:p>
        </w:tc>
        <w:tc>
          <w:tcPr>
            <w:tcW w:w="818"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sz w:val="20"/>
              </w:rPr>
            </w:pPr>
            <w:r>
              <w:rPr>
                <w:rFonts w:hint="eastAsia"/>
                <w:lang w:val="en-US" w:eastAsia="zh-CN"/>
              </w:rPr>
              <w:t>3</w:t>
            </w:r>
            <w:r>
              <w:rPr>
                <w:rFonts w:hint="eastAsia"/>
              </w:rPr>
              <w:t>0</w:t>
            </w:r>
          </w:p>
        </w:tc>
        <w:tc>
          <w:tcPr>
            <w:tcW w:w="6929" w:type="dxa"/>
            <w:tcBorders>
              <w:top w:val="single" w:color="000000" w:sz="4" w:space="0"/>
              <w:left w:val="single" w:color="000000" w:sz="4" w:space="0"/>
              <w:bottom w:val="single" w:color="000000" w:sz="4" w:space="0"/>
              <w:right w:val="single" w:color="000000" w:sz="4" w:space="0"/>
            </w:tcBorders>
            <w:vAlign w:val="center"/>
          </w:tcPr>
          <w:p>
            <w:pPr>
              <w:textAlignment w:val="baseline"/>
              <w:rPr>
                <w:sz w:val="20"/>
              </w:rPr>
            </w:pPr>
            <w:r>
              <w:rPr>
                <w:rFonts w:hint="eastAsia"/>
              </w:rPr>
              <w:t>经评委会审核，满足招标文件要求且报价最低的投标人的价格为基准价，其价格分为满分。其他投标人的价格分统一按下列公式折算递减。即：报价得分=（投标基准价/投标报价）×</w:t>
            </w:r>
            <w:r>
              <w:rPr>
                <w:rFonts w:hint="eastAsia"/>
                <w:lang w:val="en-US" w:eastAsia="zh-CN"/>
              </w:rPr>
              <w:t>3</w:t>
            </w:r>
            <w:r>
              <w:rPr>
                <w:rFonts w:hint="eastAsia"/>
              </w:rPr>
              <w:t>0</w:t>
            </w:r>
          </w:p>
          <w:p>
            <w:pPr>
              <w:textAlignment w:val="baseline"/>
              <w:rPr>
                <w:b/>
                <w:i/>
                <w:caps/>
              </w:rPr>
            </w:pPr>
            <w:r>
              <w:rPr>
                <w:rFonts w:hint="eastAsia"/>
              </w:rPr>
              <w:t xml:space="preserve">（注：对小型和微型企业、监狱企业、残疾人企业产品价格给予 </w:t>
            </w:r>
            <w:r>
              <w:rPr>
                <w:rFonts w:hint="eastAsia"/>
                <w:lang w:val="en-US" w:eastAsia="zh-CN"/>
              </w:rPr>
              <w:t>10</w:t>
            </w:r>
            <w:r>
              <w:rPr>
                <w:rFonts w:hint="eastAsia"/>
              </w:rPr>
              <w:t>%的扣除，用扣除后的价格参与评审。（符合上述条件的企业应当提供《企业声明函》））</w:t>
            </w:r>
          </w:p>
        </w:tc>
      </w:tr>
      <w:tr>
        <w:tblPrEx>
          <w:tblCellMar>
            <w:top w:w="15" w:type="dxa"/>
            <w:left w:w="15" w:type="dxa"/>
            <w:bottom w:w="15" w:type="dxa"/>
            <w:right w:w="15" w:type="dxa"/>
          </w:tblCellMar>
        </w:tblPrEx>
        <w:trPr>
          <w:trHeight w:val="370" w:hRule="atLeast"/>
        </w:trPr>
        <w:tc>
          <w:tcPr>
            <w:tcW w:w="9654" w:type="dxa"/>
            <w:gridSpan w:val="4"/>
            <w:tcBorders>
              <w:top w:val="single" w:color="000000" w:sz="4" w:space="0"/>
              <w:left w:val="single" w:color="000000" w:sz="4" w:space="0"/>
              <w:right w:val="single" w:color="000000" w:sz="4" w:space="0"/>
            </w:tcBorders>
            <w:vAlign w:val="center"/>
          </w:tcPr>
          <w:p>
            <w:pPr>
              <w:jc w:val="center"/>
              <w:textAlignment w:val="baseline"/>
              <w:rPr>
                <w:b/>
                <w:i/>
                <w:caps/>
              </w:rPr>
            </w:pPr>
            <w:r>
              <w:rPr>
                <w:rFonts w:hint="eastAsia"/>
              </w:rPr>
              <w:t>商务部分（</w:t>
            </w:r>
            <w:r>
              <w:rPr>
                <w:rFonts w:hint="eastAsia"/>
                <w:lang w:val="en-US" w:eastAsia="zh-CN"/>
              </w:rPr>
              <w:t>16</w:t>
            </w:r>
            <w:r>
              <w:rPr>
                <w:rFonts w:hint="eastAsia"/>
              </w:rPr>
              <w:t>分）</w:t>
            </w:r>
          </w:p>
        </w:tc>
      </w:tr>
      <w:tr>
        <w:tblPrEx>
          <w:tblCellMar>
            <w:top w:w="15" w:type="dxa"/>
            <w:left w:w="15" w:type="dxa"/>
            <w:bottom w:w="15" w:type="dxa"/>
            <w:right w:w="15" w:type="dxa"/>
          </w:tblCellMar>
        </w:tblPrEx>
        <w:trPr>
          <w:trHeight w:val="215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b/>
                <w:i/>
                <w:caps/>
              </w:rPr>
            </w:pPr>
            <w:r>
              <w:rPr>
                <w:rFonts w:hint="eastAsia"/>
              </w:rPr>
              <w:t>1</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Times New Roman" w:hAnsi="Times New Roman" w:eastAsia="宋体" w:cs="Times New Roman"/>
                <w:kern w:val="2"/>
                <w:sz w:val="20"/>
                <w:szCs w:val="24"/>
                <w:lang w:val="en-US" w:eastAsia="zh-CN" w:bidi="ar-SA"/>
              </w:rPr>
            </w:pPr>
            <w:r>
              <w:rPr>
                <w:rFonts w:hint="eastAsia"/>
                <w:lang w:val="en-US" w:eastAsia="zh-CN"/>
              </w:rPr>
              <w:t>类似</w:t>
            </w:r>
            <w:r>
              <w:rPr>
                <w:rFonts w:hint="eastAsia"/>
              </w:rPr>
              <w:t>业绩</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i/>
                <w:caps/>
                <w:kern w:val="2"/>
                <w:sz w:val="24"/>
                <w:szCs w:val="24"/>
                <w:lang w:val="en-US" w:eastAsia="zh-CN" w:bidi="ar-SA"/>
              </w:rPr>
            </w:pPr>
            <w:r>
              <w:rPr>
                <w:rFonts w:hint="eastAsia"/>
                <w:lang w:val="en-US" w:eastAsia="zh-CN"/>
              </w:rPr>
              <w:t>10</w:t>
            </w:r>
          </w:p>
        </w:tc>
        <w:tc>
          <w:tcPr>
            <w:tcW w:w="6929" w:type="dxa"/>
            <w:tcBorders>
              <w:top w:val="single" w:color="auto" w:sz="4" w:space="0"/>
              <w:left w:val="single" w:color="auto" w:sz="4" w:space="0"/>
              <w:bottom w:val="single" w:color="auto" w:sz="4" w:space="0"/>
              <w:right w:val="single" w:color="auto" w:sz="4" w:space="0"/>
            </w:tcBorders>
            <w:vAlign w:val="center"/>
          </w:tcPr>
          <w:p>
            <w:pPr>
              <w:jc w:val="left"/>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供应商近三年（2019年</w:t>
            </w:r>
            <w:r>
              <w:rPr>
                <w:rFonts w:hint="eastAsia" w:cs="Times New Roman"/>
                <w:lang w:val="en-US" w:eastAsia="zh-CN"/>
              </w:rPr>
              <w:t>9</w:t>
            </w:r>
            <w:r>
              <w:rPr>
                <w:rFonts w:hint="eastAsia" w:ascii="Times New Roman" w:hAnsi="Times New Roman" w:eastAsia="宋体" w:cs="Times New Roman"/>
                <w:lang w:val="en-US" w:eastAsia="zh-CN"/>
              </w:rPr>
              <w:t>月至今）具有相关项目业绩的，每有一个得2分，最高得10分。</w:t>
            </w:r>
          </w:p>
          <w:p>
            <w:pPr>
              <w:jc w:val="left"/>
              <w:textAlignment w:val="baseline"/>
              <w:rPr>
                <w:rFonts w:hint="eastAsia" w:ascii="Times New Roman" w:hAnsi="Times New Roman" w:eastAsia="宋体" w:cs="Times New Roman"/>
                <w:kern w:val="2"/>
                <w:sz w:val="20"/>
                <w:szCs w:val="24"/>
                <w:lang w:val="en-US" w:eastAsia="zh-CN" w:bidi="ar-SA"/>
              </w:rPr>
            </w:pPr>
            <w:r>
              <w:rPr>
                <w:rFonts w:hint="eastAsia" w:ascii="Times New Roman" w:hAnsi="Times New Roman" w:eastAsia="宋体" w:cs="Times New Roman"/>
                <w:lang w:val="en-US" w:eastAsia="zh-CN"/>
              </w:rPr>
              <w:t>业绩证明材料为：须提供中标（成交）通知书或合同复印件，提供资料清晰可辨认、可查，否则视为无效业绩。</w:t>
            </w:r>
          </w:p>
        </w:tc>
      </w:tr>
      <w:tr>
        <w:tblPrEx>
          <w:tblCellMar>
            <w:top w:w="15" w:type="dxa"/>
            <w:left w:w="15" w:type="dxa"/>
            <w:bottom w:w="15" w:type="dxa"/>
            <w:right w:w="15" w:type="dxa"/>
          </w:tblCellMar>
        </w:tblPrEx>
        <w:trPr>
          <w:trHeight w:val="2620"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b/>
                <w:i/>
                <w:caps/>
              </w:rPr>
            </w:pPr>
            <w:r>
              <w:rPr>
                <w:rFonts w:hint="eastAsia"/>
              </w:rPr>
              <w:t>2</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履约能力</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w:t>
            </w:r>
          </w:p>
        </w:tc>
        <w:tc>
          <w:tcPr>
            <w:tcW w:w="6929" w:type="dxa"/>
            <w:tcBorders>
              <w:top w:val="single" w:color="auto" w:sz="4" w:space="0"/>
              <w:left w:val="single" w:color="auto" w:sz="4" w:space="0"/>
              <w:bottom w:val="single" w:color="auto" w:sz="4" w:space="0"/>
              <w:right w:val="single" w:color="auto" w:sz="4" w:space="0"/>
            </w:tcBorders>
            <w:vAlign w:val="center"/>
          </w:tcPr>
          <w:p>
            <w:pPr>
              <w:jc w:val="left"/>
              <w:textAlignment w:val="baseline"/>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根据供应商的财务状况、技术人员构成、管理体系健全程度等方面综合评价履约能力和企业实力，横向对比，将供应商分3个等级：履约能力和企业实力强、完全具备实施本项目能力的得6分，履约能力和企业实力较强、基本具备实施本项目能力得3分，企业实力较弱、不完全具备实施本项目能力的0分。</w:t>
            </w:r>
          </w:p>
        </w:tc>
      </w:tr>
      <w:tr>
        <w:tblPrEx>
          <w:tblCellMar>
            <w:top w:w="15" w:type="dxa"/>
            <w:left w:w="15" w:type="dxa"/>
            <w:bottom w:w="15" w:type="dxa"/>
            <w:right w:w="15" w:type="dxa"/>
          </w:tblCellMar>
        </w:tblPrEx>
        <w:trPr>
          <w:trHeight w:val="579" w:hRule="atLeast"/>
        </w:trPr>
        <w:tc>
          <w:tcPr>
            <w:tcW w:w="9654" w:type="dxa"/>
            <w:gridSpan w:val="4"/>
            <w:tcBorders>
              <w:top w:val="single" w:color="auto" w:sz="4" w:space="0"/>
              <w:left w:val="single" w:color="000000" w:sz="4" w:space="0"/>
              <w:bottom w:val="single" w:color="000000" w:sz="4" w:space="0"/>
              <w:right w:val="single" w:color="000000" w:sz="4" w:space="0"/>
            </w:tcBorders>
            <w:vAlign w:val="center"/>
          </w:tcPr>
          <w:p>
            <w:pPr>
              <w:jc w:val="center"/>
              <w:textAlignment w:val="baseline"/>
              <w:rPr>
                <w:sz w:val="20"/>
              </w:rPr>
            </w:pPr>
            <w:r>
              <w:rPr>
                <w:rFonts w:hint="eastAsia"/>
              </w:rPr>
              <w:t>技术部分（</w:t>
            </w:r>
            <w:r>
              <w:rPr>
                <w:rFonts w:hint="eastAsia"/>
                <w:lang w:val="en-US" w:eastAsia="zh-CN"/>
              </w:rPr>
              <w:t>54</w:t>
            </w:r>
            <w:r>
              <w:rPr>
                <w:rFonts w:hint="eastAsia"/>
              </w:rPr>
              <w:t>分）</w:t>
            </w:r>
          </w:p>
        </w:tc>
      </w:tr>
      <w:tr>
        <w:tblPrEx>
          <w:tblCellMar>
            <w:top w:w="15" w:type="dxa"/>
            <w:left w:w="15" w:type="dxa"/>
            <w:bottom w:w="15" w:type="dxa"/>
            <w:right w:w="15" w:type="dxa"/>
          </w:tblCellMar>
        </w:tblPrEx>
        <w:trPr>
          <w:trHeight w:val="744" w:hRule="atLeast"/>
        </w:trPr>
        <w:tc>
          <w:tcPr>
            <w:tcW w:w="705" w:type="dxa"/>
            <w:tcBorders>
              <w:top w:val="single" w:color="auto" w:sz="4" w:space="0"/>
              <w:left w:val="single" w:color="000000" w:sz="4" w:space="0"/>
              <w:bottom w:val="single" w:color="000000" w:sz="4" w:space="0"/>
              <w:right w:val="single" w:color="000000" w:sz="4" w:space="0"/>
            </w:tcBorders>
            <w:vAlign w:val="center"/>
          </w:tcPr>
          <w:p>
            <w:pPr>
              <w:jc w:val="center"/>
              <w:textAlignment w:val="baseline"/>
              <w:rPr>
                <w:rFonts w:hint="eastAsia" w:eastAsia="宋体"/>
                <w:b/>
                <w:i/>
                <w:caps/>
                <w:lang w:eastAsia="zh-CN"/>
              </w:rPr>
            </w:pPr>
            <w:r>
              <w:rPr>
                <w:rFonts w:hint="eastAsia"/>
                <w:lang w:val="en-US" w:eastAsia="zh-CN"/>
              </w:rPr>
              <w:t>1</w:t>
            </w:r>
          </w:p>
        </w:tc>
        <w:tc>
          <w:tcPr>
            <w:tcW w:w="1202" w:type="dxa"/>
            <w:tcBorders>
              <w:top w:val="single" w:color="auto" w:sz="4" w:space="0"/>
              <w:left w:val="single" w:color="000000" w:sz="4" w:space="0"/>
              <w:bottom w:val="single" w:color="000000" w:sz="4" w:space="0"/>
              <w:right w:val="single" w:color="000000" w:sz="4" w:space="0"/>
            </w:tcBorders>
            <w:vAlign w:val="center"/>
          </w:tcPr>
          <w:p>
            <w:pPr>
              <w:jc w:val="center"/>
              <w:textAlignment w:val="baseline"/>
              <w:rPr>
                <w:rFonts w:hint="eastAsia"/>
                <w:lang w:val="en-US" w:eastAsia="zh-CN"/>
              </w:rPr>
            </w:pPr>
            <w:r>
              <w:rPr>
                <w:rFonts w:hint="eastAsia"/>
                <w:lang w:val="en-US" w:eastAsia="zh-CN"/>
              </w:rPr>
              <w:t>技术要求</w:t>
            </w:r>
          </w:p>
          <w:p>
            <w:pPr>
              <w:jc w:val="center"/>
              <w:textAlignment w:val="baseline"/>
              <w:rPr>
                <w:rFonts w:hint="eastAsia"/>
                <w:lang w:val="en-US" w:eastAsia="zh-CN"/>
              </w:rPr>
            </w:pPr>
            <w:r>
              <w:rPr>
                <w:rFonts w:hint="eastAsia"/>
                <w:lang w:val="en-US" w:eastAsia="zh-CN"/>
              </w:rPr>
              <w:t>响应情况</w:t>
            </w:r>
          </w:p>
        </w:tc>
        <w:tc>
          <w:tcPr>
            <w:tcW w:w="818" w:type="dxa"/>
            <w:tcBorders>
              <w:top w:val="single" w:color="auto" w:sz="4" w:space="0"/>
              <w:bottom w:val="single" w:color="000000" w:sz="4" w:space="0"/>
              <w:right w:val="single" w:color="000000" w:sz="4" w:space="0"/>
            </w:tcBorders>
            <w:vAlign w:val="center"/>
          </w:tcPr>
          <w:p>
            <w:pPr>
              <w:jc w:val="center"/>
              <w:textAlignment w:val="baseline"/>
              <w:rPr>
                <w:rFonts w:hint="default"/>
                <w:lang w:val="en-US" w:eastAsia="zh-CN"/>
              </w:rPr>
            </w:pPr>
            <w:r>
              <w:rPr>
                <w:rFonts w:hint="eastAsia"/>
                <w:lang w:val="en-US" w:eastAsia="zh-CN"/>
              </w:rPr>
              <w:t>20</w:t>
            </w:r>
          </w:p>
        </w:tc>
        <w:tc>
          <w:tcPr>
            <w:tcW w:w="6929" w:type="dxa"/>
            <w:tcBorders>
              <w:top w:val="single" w:color="auto" w:sz="4" w:space="0"/>
              <w:bottom w:val="single" w:color="000000" w:sz="4" w:space="0"/>
              <w:right w:val="single" w:color="000000" w:sz="4" w:space="0"/>
            </w:tcBorders>
            <w:vAlign w:val="center"/>
          </w:tcPr>
          <w:p>
            <w:pPr>
              <w:jc w:val="left"/>
              <w:textAlignment w:val="baseline"/>
              <w:rPr>
                <w:rFonts w:hint="eastAsia"/>
                <w:lang w:val="en-US" w:eastAsia="zh-CN"/>
              </w:rPr>
            </w:pPr>
            <w:r>
              <w:rPr>
                <w:rFonts w:hint="eastAsia"/>
                <w:lang w:val="en-US" w:eastAsia="zh-CN"/>
              </w:rPr>
              <w:t>根据供应商提供的投标设备技术资料进行评价。完全满足磋商文件技术参数及要求的得20分，对每条参数没有作出响应或存在负偏离的，每项扣5分，扣完为止。</w:t>
            </w:r>
          </w:p>
        </w:tc>
      </w:tr>
      <w:tr>
        <w:tblPrEx>
          <w:tblCellMar>
            <w:top w:w="15" w:type="dxa"/>
            <w:left w:w="15" w:type="dxa"/>
            <w:bottom w:w="15" w:type="dxa"/>
            <w:right w:w="15" w:type="dxa"/>
          </w:tblCellMar>
        </w:tblPrEx>
        <w:trPr>
          <w:trHeight w:val="726" w:hRule="atLeast"/>
        </w:trPr>
        <w:tc>
          <w:tcPr>
            <w:tcW w:w="705" w:type="dxa"/>
            <w:tcBorders>
              <w:top w:val="single" w:color="000000" w:sz="4" w:space="0"/>
              <w:left w:val="single" w:color="000000" w:sz="4" w:space="0"/>
              <w:bottom w:val="single" w:color="auto" w:sz="4" w:space="0"/>
              <w:right w:val="single" w:color="000000" w:sz="4" w:space="0"/>
            </w:tcBorders>
            <w:vAlign w:val="center"/>
          </w:tcPr>
          <w:p>
            <w:pPr>
              <w:jc w:val="center"/>
              <w:textAlignment w:val="baseline"/>
              <w:rPr>
                <w:rFonts w:hint="eastAsia" w:eastAsia="宋体"/>
                <w:b/>
                <w:i/>
                <w:caps/>
                <w:lang w:eastAsia="zh-CN"/>
              </w:rPr>
            </w:pPr>
            <w:r>
              <w:rPr>
                <w:rFonts w:hint="eastAsia"/>
                <w:lang w:val="en-US" w:eastAsia="zh-CN"/>
              </w:rPr>
              <w:t>2</w:t>
            </w:r>
          </w:p>
        </w:tc>
        <w:tc>
          <w:tcPr>
            <w:tcW w:w="1202" w:type="dxa"/>
            <w:tcBorders>
              <w:left w:val="single" w:color="000000" w:sz="4" w:space="0"/>
              <w:bottom w:val="single" w:color="auto" w:sz="4" w:space="0"/>
              <w:right w:val="single" w:color="000000" w:sz="4" w:space="0"/>
            </w:tcBorders>
            <w:vAlign w:val="center"/>
          </w:tcPr>
          <w:p>
            <w:pPr>
              <w:jc w:val="center"/>
              <w:textAlignment w:val="baseline"/>
              <w:rPr>
                <w:rFonts w:hint="eastAsia"/>
                <w:lang w:val="en-US" w:eastAsia="zh-CN"/>
              </w:rPr>
            </w:pPr>
            <w:r>
              <w:rPr>
                <w:rFonts w:hint="eastAsia"/>
                <w:lang w:val="en-US" w:eastAsia="zh-CN"/>
              </w:rPr>
              <w:t>供货及安装调试方案</w:t>
            </w:r>
          </w:p>
        </w:tc>
        <w:tc>
          <w:tcPr>
            <w:tcW w:w="818" w:type="dxa"/>
            <w:tcBorders>
              <w:bottom w:val="single" w:color="auto" w:sz="4" w:space="0"/>
              <w:right w:val="single" w:color="000000" w:sz="4" w:space="0"/>
            </w:tcBorders>
            <w:vAlign w:val="center"/>
          </w:tcPr>
          <w:p>
            <w:pPr>
              <w:jc w:val="center"/>
              <w:textAlignment w:val="baseline"/>
              <w:rPr>
                <w:rFonts w:hint="default"/>
                <w:lang w:val="en-US" w:eastAsia="zh-CN"/>
              </w:rPr>
            </w:pPr>
            <w:r>
              <w:rPr>
                <w:rFonts w:hint="eastAsia"/>
                <w:lang w:val="en-US" w:eastAsia="zh-CN"/>
              </w:rPr>
              <w:t>15</w:t>
            </w:r>
          </w:p>
        </w:tc>
        <w:tc>
          <w:tcPr>
            <w:tcW w:w="6929" w:type="dxa"/>
            <w:tcBorders>
              <w:bottom w:val="single" w:color="auto" w:sz="4" w:space="0"/>
              <w:right w:val="single" w:color="000000" w:sz="4" w:space="0"/>
            </w:tcBorders>
            <w:vAlign w:val="center"/>
          </w:tcPr>
          <w:p>
            <w:pPr>
              <w:jc w:val="left"/>
              <w:textAlignment w:val="baseline"/>
              <w:rPr>
                <w:rFonts w:hint="eastAsia"/>
                <w:lang w:val="en-US" w:eastAsia="zh-CN"/>
              </w:rPr>
            </w:pPr>
            <w:r>
              <w:rPr>
                <w:rFonts w:hint="eastAsia"/>
                <w:lang w:val="en-US" w:eastAsia="zh-CN"/>
              </w:rPr>
              <w:t>1）有完善的投标产品供货方案，保证顺利供货。由专业的技术人员提供设备安装服务，并将设备调试到最佳使用状态。有供货组织安排及保障措施；（0-3）</w:t>
            </w:r>
          </w:p>
          <w:p>
            <w:pPr>
              <w:jc w:val="left"/>
              <w:textAlignment w:val="baseline"/>
              <w:rPr>
                <w:rFonts w:hint="eastAsia"/>
                <w:lang w:val="en-US" w:eastAsia="zh-CN"/>
              </w:rPr>
            </w:pPr>
            <w:r>
              <w:rPr>
                <w:rFonts w:hint="eastAsia"/>
                <w:lang w:val="en-US" w:eastAsia="zh-CN"/>
              </w:rPr>
              <w:t>2）项目技术支持、专业人员能力及调配保障措施；（0-3）</w:t>
            </w:r>
          </w:p>
          <w:p>
            <w:pPr>
              <w:jc w:val="left"/>
              <w:textAlignment w:val="baseline"/>
              <w:rPr>
                <w:rFonts w:hint="eastAsia"/>
                <w:lang w:val="en-US" w:eastAsia="zh-CN"/>
              </w:rPr>
            </w:pPr>
            <w:r>
              <w:rPr>
                <w:rFonts w:hint="eastAsia"/>
                <w:lang w:val="en-US" w:eastAsia="zh-CN"/>
              </w:rPr>
              <w:t>3）安装调试所需要的专业设备齐全且调配合理程度；（0-3）</w:t>
            </w:r>
          </w:p>
          <w:p>
            <w:pPr>
              <w:jc w:val="left"/>
              <w:textAlignment w:val="baseline"/>
              <w:rPr>
                <w:rFonts w:hint="eastAsia"/>
                <w:lang w:val="en-US" w:eastAsia="zh-CN"/>
              </w:rPr>
            </w:pPr>
            <w:r>
              <w:rPr>
                <w:rFonts w:hint="eastAsia"/>
                <w:lang w:val="en-US" w:eastAsia="zh-CN"/>
              </w:rPr>
              <w:t>4）安装、调试进度安排合理，能满足采购人使用需求；（0-3分）</w:t>
            </w:r>
          </w:p>
          <w:p>
            <w:pPr>
              <w:jc w:val="left"/>
              <w:textAlignment w:val="baseline"/>
              <w:rPr>
                <w:rFonts w:hint="eastAsia"/>
                <w:lang w:val="en-US" w:eastAsia="zh-CN"/>
              </w:rPr>
            </w:pPr>
            <w:r>
              <w:rPr>
                <w:rFonts w:hint="eastAsia"/>
                <w:lang w:val="en-US" w:eastAsia="zh-CN"/>
              </w:rPr>
              <w:t>5）设备调试及试运行计划。（0-3分）</w:t>
            </w:r>
          </w:p>
        </w:tc>
      </w:tr>
      <w:tr>
        <w:tblPrEx>
          <w:tblCellMar>
            <w:top w:w="15" w:type="dxa"/>
            <w:left w:w="15" w:type="dxa"/>
            <w:bottom w:w="15" w:type="dxa"/>
            <w:right w:w="15" w:type="dxa"/>
          </w:tblCellMar>
        </w:tblPrEx>
        <w:trPr>
          <w:trHeight w:val="432"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eastAsia="宋体"/>
                <w:b/>
                <w:i/>
                <w:caps/>
                <w:lang w:eastAsia="zh-CN"/>
              </w:rPr>
            </w:pPr>
            <w:r>
              <w:rPr>
                <w:rFonts w:hint="eastAsia"/>
                <w:lang w:val="en-US" w:eastAsia="zh-CN"/>
              </w:rPr>
              <w:t>3</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lang w:val="en-US" w:eastAsia="zh-CN"/>
              </w:rPr>
            </w:pPr>
            <w:r>
              <w:rPr>
                <w:rFonts w:hint="eastAsia"/>
                <w:lang w:val="en-US" w:eastAsia="zh-CN"/>
              </w:rPr>
              <w:t>售后服务</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lang w:val="en-US" w:eastAsia="zh-CN"/>
              </w:rPr>
            </w:pPr>
            <w:r>
              <w:rPr>
                <w:rFonts w:hint="eastAsia"/>
                <w:lang w:val="en-US" w:eastAsia="zh-CN"/>
              </w:rPr>
              <w:t>6</w:t>
            </w:r>
          </w:p>
        </w:tc>
        <w:tc>
          <w:tcPr>
            <w:tcW w:w="6929" w:type="dxa"/>
            <w:tcBorders>
              <w:left w:val="single" w:color="auto" w:sz="4" w:space="0"/>
              <w:bottom w:val="single" w:color="auto" w:sz="4" w:space="0"/>
              <w:right w:val="single" w:color="000000" w:sz="4" w:space="0"/>
            </w:tcBorders>
            <w:vAlign w:val="center"/>
          </w:tcPr>
          <w:p>
            <w:pPr>
              <w:jc w:val="left"/>
              <w:textAlignment w:val="baseline"/>
              <w:rPr>
                <w:rFonts w:hint="eastAsia"/>
                <w:lang w:val="en-US" w:eastAsia="zh-CN"/>
              </w:rPr>
            </w:pPr>
            <w:r>
              <w:rPr>
                <w:rFonts w:hint="eastAsia"/>
                <w:lang w:val="en-US" w:eastAsia="zh-CN"/>
              </w:rPr>
              <w:t>1）售后服务方案详细、具体、可行（包括投标人售后服务网点的设定、拟投入售后服务人员配置情况、项目交付用户后出现故障响应时间等）；（0-2分）</w:t>
            </w:r>
          </w:p>
          <w:p>
            <w:pPr>
              <w:jc w:val="left"/>
              <w:textAlignment w:val="baseline"/>
              <w:rPr>
                <w:rFonts w:hint="eastAsia"/>
                <w:lang w:val="en-US" w:eastAsia="zh-CN"/>
              </w:rPr>
            </w:pPr>
            <w:r>
              <w:rPr>
                <w:rFonts w:hint="eastAsia"/>
                <w:lang w:val="en-US" w:eastAsia="zh-CN"/>
              </w:rPr>
              <w:t>2）提供详尽的培训方案及培训计划，并列出培训的具体内容及方式，确保使用人员能够独立操作，并进行简单故障排查处理（包括：培训人数、培训时间、培训内容等）；（0-2分）</w:t>
            </w:r>
          </w:p>
          <w:p>
            <w:pPr>
              <w:jc w:val="left"/>
              <w:textAlignment w:val="baseline"/>
              <w:rPr>
                <w:rFonts w:hint="eastAsia"/>
                <w:lang w:val="en-US" w:eastAsia="zh-CN"/>
              </w:rPr>
            </w:pPr>
            <w:r>
              <w:rPr>
                <w:rFonts w:hint="eastAsia"/>
                <w:lang w:val="en-US" w:eastAsia="zh-CN"/>
              </w:rPr>
              <w:t>3）提供竣工验收合格后3年的免费整体工程质保服务，综合布线系统产品保质期不低于25年，质保期增加一年得1分，最高2分。</w:t>
            </w:r>
          </w:p>
        </w:tc>
      </w:tr>
      <w:tr>
        <w:tblPrEx>
          <w:tblCellMar>
            <w:top w:w="15" w:type="dxa"/>
            <w:left w:w="15" w:type="dxa"/>
            <w:bottom w:w="15" w:type="dxa"/>
            <w:right w:w="15" w:type="dxa"/>
          </w:tblCellMar>
        </w:tblPrEx>
        <w:trPr>
          <w:trHeight w:val="513"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eastAsia="宋体"/>
                <w:sz w:val="20"/>
                <w:lang w:eastAsia="zh-CN"/>
              </w:rPr>
            </w:pPr>
            <w:r>
              <w:rPr>
                <w:rFonts w:hint="eastAsia"/>
                <w:lang w:val="en-US" w:eastAsia="zh-CN"/>
              </w:rPr>
              <w:t>4</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lang w:val="en-US" w:eastAsia="zh-CN"/>
              </w:rPr>
            </w:pPr>
            <w:r>
              <w:rPr>
                <w:rFonts w:hint="eastAsia"/>
                <w:lang w:val="en-US" w:eastAsia="zh-CN"/>
              </w:rPr>
              <w:t>技术支持及培训方案</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lang w:val="en-US" w:eastAsia="zh-CN"/>
              </w:rPr>
            </w:pPr>
            <w:r>
              <w:rPr>
                <w:rFonts w:hint="eastAsia"/>
                <w:lang w:val="en-US" w:eastAsia="zh-CN"/>
              </w:rPr>
              <w:t>8</w:t>
            </w:r>
          </w:p>
        </w:tc>
        <w:tc>
          <w:tcPr>
            <w:tcW w:w="6929" w:type="dxa"/>
            <w:tcBorders>
              <w:top w:val="single" w:color="auto" w:sz="4" w:space="0"/>
              <w:left w:val="single" w:color="auto" w:sz="4" w:space="0"/>
              <w:bottom w:val="single" w:color="auto" w:sz="4" w:space="0"/>
              <w:right w:val="single" w:color="auto" w:sz="4" w:space="0"/>
            </w:tcBorders>
            <w:vAlign w:val="center"/>
          </w:tcPr>
          <w:p>
            <w:pPr>
              <w:numPr>
                <w:ilvl w:val="0"/>
                <w:numId w:val="2"/>
              </w:numPr>
              <w:jc w:val="left"/>
              <w:textAlignment w:val="baseline"/>
              <w:rPr>
                <w:rFonts w:hint="eastAsia"/>
                <w:lang w:val="en-US" w:eastAsia="zh-CN"/>
              </w:rPr>
            </w:pPr>
            <w:r>
              <w:rPr>
                <w:rFonts w:hint="eastAsia"/>
                <w:lang w:val="en-US" w:eastAsia="zh-CN"/>
              </w:rPr>
              <w:t>有完善的技术支持及培训方案，对技术支持及培训目标、任务、计划、组织等描述详细、安排合理，得8分；</w:t>
            </w:r>
          </w:p>
          <w:p>
            <w:pPr>
              <w:numPr>
                <w:ilvl w:val="0"/>
                <w:numId w:val="2"/>
              </w:numPr>
              <w:jc w:val="left"/>
              <w:textAlignment w:val="baseline"/>
              <w:rPr>
                <w:rFonts w:hint="eastAsia"/>
                <w:lang w:val="en-US" w:eastAsia="zh-CN"/>
              </w:rPr>
            </w:pPr>
            <w:r>
              <w:rPr>
                <w:rFonts w:hint="eastAsia"/>
                <w:lang w:val="en-US" w:eastAsia="zh-CN"/>
              </w:rPr>
              <w:t>有技术支持及培训方案，对技术支持及培训目标、任务、计划、组织等进行详细、安排的，得5分；</w:t>
            </w:r>
          </w:p>
          <w:p>
            <w:pPr>
              <w:numPr>
                <w:ilvl w:val="0"/>
                <w:numId w:val="2"/>
              </w:numPr>
              <w:jc w:val="left"/>
              <w:textAlignment w:val="baseline"/>
              <w:rPr>
                <w:rFonts w:hint="eastAsia"/>
                <w:lang w:val="en-US" w:eastAsia="zh-CN"/>
              </w:rPr>
            </w:pPr>
            <w:r>
              <w:rPr>
                <w:rFonts w:hint="eastAsia"/>
                <w:lang w:val="en-US" w:eastAsia="zh-CN"/>
              </w:rPr>
              <w:t>有技术支持及培训方案，有技术支持及培训目标、任务、计划、组织等描述的，得0-3分;</w:t>
            </w:r>
          </w:p>
          <w:p>
            <w:pPr>
              <w:numPr>
                <w:ilvl w:val="0"/>
                <w:numId w:val="2"/>
              </w:numPr>
              <w:jc w:val="left"/>
              <w:textAlignment w:val="baseline"/>
              <w:rPr>
                <w:rFonts w:hint="eastAsia"/>
                <w:lang w:val="en-US" w:eastAsia="zh-CN"/>
              </w:rPr>
            </w:pPr>
            <w:r>
              <w:rPr>
                <w:rFonts w:hint="eastAsia"/>
                <w:lang w:val="en-US" w:eastAsia="zh-CN"/>
              </w:rPr>
              <w:t>没有技术支持及培训方案的，不得分。</w:t>
            </w:r>
          </w:p>
        </w:tc>
      </w:tr>
      <w:tr>
        <w:tblPrEx>
          <w:tblCellMar>
            <w:top w:w="15" w:type="dxa"/>
            <w:left w:w="15" w:type="dxa"/>
            <w:bottom w:w="15" w:type="dxa"/>
            <w:right w:w="15" w:type="dxa"/>
          </w:tblCellMar>
        </w:tblPrEx>
        <w:trPr>
          <w:trHeight w:val="513" w:hRule="atLeast"/>
        </w:trPr>
        <w:tc>
          <w:tcPr>
            <w:tcW w:w="705"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eastAsia="宋体"/>
                <w:lang w:val="en-US" w:eastAsia="zh-CN"/>
              </w:rPr>
            </w:pPr>
            <w:r>
              <w:rPr>
                <w:rFonts w:hint="eastAsia"/>
                <w:lang w:val="en-US" w:eastAsia="zh-CN"/>
              </w:rPr>
              <w:t>5</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eastAsia"/>
                <w:lang w:val="en-US" w:eastAsia="zh-CN"/>
              </w:rPr>
            </w:pPr>
            <w:r>
              <w:rPr>
                <w:rFonts w:hint="eastAsia" w:ascii="宋体" w:hAnsi="宋体" w:eastAsia="宋体" w:cs="宋体"/>
                <w:color w:val="auto"/>
                <w:kern w:val="2"/>
                <w:sz w:val="24"/>
                <w:szCs w:val="24"/>
                <w:lang w:val="en-US" w:eastAsia="zh-CN" w:bidi="ar-SA"/>
              </w:rPr>
              <w:t>品牌及用户认可度</w:t>
            </w:r>
          </w:p>
        </w:tc>
        <w:tc>
          <w:tcPr>
            <w:tcW w:w="818"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lang w:val="en-US" w:eastAsia="zh-CN"/>
              </w:rPr>
            </w:pPr>
            <w:r>
              <w:rPr>
                <w:rFonts w:hint="eastAsia"/>
                <w:lang w:val="en-US" w:eastAsia="zh-CN"/>
              </w:rPr>
              <w:t>5</w:t>
            </w:r>
          </w:p>
        </w:tc>
        <w:tc>
          <w:tcPr>
            <w:tcW w:w="6929"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0" w:leftChars="0" w:firstLine="0" w:firstLineChars="0"/>
              <w:jc w:val="left"/>
              <w:textAlignment w:val="baseline"/>
              <w:rPr>
                <w:rFonts w:hint="default"/>
                <w:lang w:val="en-US" w:eastAsia="zh-CN"/>
              </w:rPr>
            </w:pPr>
            <w:r>
              <w:rPr>
                <w:rFonts w:hint="eastAsia" w:ascii="宋体" w:hAnsi="宋体" w:eastAsia="宋体" w:cs="宋体"/>
                <w:color w:val="auto"/>
                <w:sz w:val="24"/>
                <w:szCs w:val="24"/>
              </w:rPr>
              <w:t>按照所投产品的品牌知名度及用户</w:t>
            </w:r>
            <w:r>
              <w:rPr>
                <w:rFonts w:hint="eastAsia" w:ascii="宋体" w:hAnsi="宋体" w:eastAsia="宋体" w:cs="宋体"/>
                <w:color w:val="auto"/>
                <w:sz w:val="24"/>
                <w:szCs w:val="24"/>
                <w:lang w:val="en-US" w:eastAsia="zh-CN"/>
              </w:rPr>
              <w:t>对</w:t>
            </w:r>
            <w:r>
              <w:rPr>
                <w:rFonts w:hint="eastAsia" w:cs="宋体"/>
                <w:color w:val="auto"/>
                <w:sz w:val="24"/>
                <w:szCs w:val="24"/>
                <w:lang w:val="en-US" w:eastAsia="zh-CN"/>
              </w:rPr>
              <w:t>供应商</w:t>
            </w:r>
            <w:r>
              <w:rPr>
                <w:rFonts w:hint="eastAsia" w:ascii="宋体" w:hAnsi="宋体" w:eastAsia="宋体" w:cs="宋体"/>
                <w:color w:val="auto"/>
                <w:sz w:val="24"/>
                <w:szCs w:val="24"/>
                <w:lang w:val="en-US" w:eastAsia="zh-CN"/>
              </w:rPr>
              <w:t>认可度</w:t>
            </w:r>
            <w:r>
              <w:rPr>
                <w:rFonts w:hint="eastAsia" w:cs="宋体"/>
                <w:color w:val="auto"/>
                <w:sz w:val="24"/>
                <w:szCs w:val="24"/>
                <w:lang w:val="en-US" w:eastAsia="zh-CN"/>
              </w:rPr>
              <w:t>（可提供反馈意见证明文件等证明材料）</w:t>
            </w:r>
            <w:r>
              <w:rPr>
                <w:rFonts w:hint="eastAsia" w:ascii="宋体" w:hAnsi="宋体" w:eastAsia="宋体" w:cs="宋体"/>
                <w:color w:val="auto"/>
                <w:sz w:val="24"/>
                <w:szCs w:val="24"/>
              </w:rPr>
              <w:t>等酌情打分。</w:t>
            </w:r>
          </w:p>
        </w:tc>
      </w:tr>
    </w:tbl>
    <w:p>
      <w:pPr>
        <w:pStyle w:val="7"/>
        <w:spacing w:line="360" w:lineRule="auto"/>
        <w:textAlignment w:val="baseline"/>
      </w:pPr>
    </w:p>
    <w:p>
      <w:pPr>
        <w:textAlignment w:val="baseline"/>
        <w:rPr>
          <w:rFonts w:hint="eastAsia" w:eastAsia="宋体"/>
          <w:b/>
          <w:bCs/>
          <w:sz w:val="20"/>
          <w:lang w:eastAsia="zh-CN"/>
        </w:rPr>
      </w:pPr>
      <w:bookmarkStart w:id="233" w:name="_Toc520356171"/>
      <w:bookmarkStart w:id="234" w:name="_Toc2582295"/>
      <w:bookmarkStart w:id="235" w:name="_Toc532473481"/>
      <w:bookmarkStart w:id="236" w:name="_Toc9653"/>
      <w:bookmarkStart w:id="237" w:name="_Toc515647789"/>
      <w:bookmarkStart w:id="238" w:name="_Toc23951"/>
      <w:r>
        <w:rPr>
          <w:rFonts w:hint="eastAsia"/>
          <w:b/>
          <w:bCs/>
        </w:rPr>
        <w:t>2</w:t>
      </w:r>
      <w:bookmarkEnd w:id="233"/>
      <w:r>
        <w:rPr>
          <w:rFonts w:hint="eastAsia"/>
          <w:b/>
          <w:bCs/>
        </w:rPr>
        <w:t>3.确定成交候选人和</w:t>
      </w:r>
      <w:bookmarkEnd w:id="234"/>
      <w:bookmarkEnd w:id="235"/>
      <w:bookmarkEnd w:id="236"/>
      <w:bookmarkEnd w:id="237"/>
      <w:bookmarkEnd w:id="238"/>
      <w:r>
        <w:rPr>
          <w:rFonts w:hint="eastAsia"/>
          <w:b/>
          <w:bCs/>
        </w:rPr>
        <w:t>成交</w:t>
      </w:r>
      <w:r>
        <w:rPr>
          <w:rFonts w:hint="eastAsia"/>
          <w:b/>
          <w:bCs/>
          <w:lang w:eastAsia="zh-CN"/>
        </w:rPr>
        <w:t>供应商</w:t>
      </w:r>
    </w:p>
    <w:p>
      <w:pPr>
        <w:ind w:left="900" w:hanging="900" w:hangingChars="375"/>
        <w:textAlignment w:val="baseline"/>
      </w:pPr>
      <w:r>
        <w:rPr>
          <w:rFonts w:hint="eastAsia"/>
        </w:rPr>
        <w:t>23.1   磋商小组按</w:t>
      </w:r>
      <w:r>
        <w:rPr>
          <w:rFonts w:hint="eastAsia"/>
          <w:lang w:eastAsia="zh-CN"/>
        </w:rPr>
        <w:t>供应商</w:t>
      </w:r>
      <w:r>
        <w:rPr>
          <w:rFonts w:hint="eastAsia"/>
        </w:rPr>
        <w:t>须知前附表中规定数量推荐成交候选</w:t>
      </w:r>
      <w:r>
        <w:rPr>
          <w:rFonts w:hint="eastAsia"/>
          <w:lang w:eastAsia="zh-CN"/>
        </w:rPr>
        <w:t>供应商</w:t>
      </w:r>
      <w:r>
        <w:rPr>
          <w:rFonts w:hint="eastAsia"/>
        </w:rPr>
        <w:t>，采购人在成交候选供</w:t>
      </w:r>
    </w:p>
    <w:p>
      <w:pPr>
        <w:ind w:left="900" w:hanging="900" w:hangingChars="375"/>
        <w:textAlignment w:val="baseline"/>
      </w:pPr>
      <w:r>
        <w:rPr>
          <w:rFonts w:hint="eastAsia"/>
        </w:rPr>
        <w:t>应商中按照排序由高到低的原则确定成交</w:t>
      </w:r>
      <w:r>
        <w:rPr>
          <w:rFonts w:hint="eastAsia"/>
          <w:lang w:eastAsia="zh-CN"/>
        </w:rPr>
        <w:t>供应商</w:t>
      </w:r>
      <w:r>
        <w:rPr>
          <w:rFonts w:hint="eastAsia"/>
        </w:rPr>
        <w:t>。</w:t>
      </w:r>
    </w:p>
    <w:p>
      <w:pPr>
        <w:textAlignment w:val="baseline"/>
      </w:pPr>
      <w:r>
        <w:rPr>
          <w:rFonts w:hint="eastAsia"/>
        </w:rPr>
        <w:t>23.2   按</w:t>
      </w:r>
      <w:r>
        <w:rPr>
          <w:rFonts w:hint="eastAsia"/>
          <w:lang w:eastAsia="zh-CN"/>
        </w:rPr>
        <w:t>供应商</w:t>
      </w:r>
      <w:r>
        <w:rPr>
          <w:rFonts w:hint="eastAsia"/>
        </w:rPr>
        <w:t>须知前附表中规定，采购人书面授权磋商小组按照成交候选</w:t>
      </w:r>
      <w:r>
        <w:rPr>
          <w:rFonts w:hint="eastAsia"/>
          <w:lang w:eastAsia="zh-CN"/>
        </w:rPr>
        <w:t>供应商</w:t>
      </w:r>
      <w:r>
        <w:rPr>
          <w:rFonts w:hint="eastAsia"/>
        </w:rPr>
        <w:t>排序由高到低的原则直接确定成交</w:t>
      </w:r>
      <w:r>
        <w:rPr>
          <w:rFonts w:hint="eastAsia"/>
          <w:lang w:eastAsia="zh-CN"/>
        </w:rPr>
        <w:t>供应商</w:t>
      </w:r>
      <w:r>
        <w:rPr>
          <w:rFonts w:hint="eastAsia"/>
        </w:rPr>
        <w:t>。</w:t>
      </w:r>
    </w:p>
    <w:p>
      <w:pPr>
        <w:textAlignment w:val="baseline"/>
        <w:rPr>
          <w:b/>
          <w:bCs/>
          <w:sz w:val="20"/>
        </w:rPr>
      </w:pPr>
      <w:bookmarkStart w:id="239" w:name="_Toc2582296"/>
      <w:bookmarkStart w:id="240" w:name="_Toc515647791"/>
      <w:bookmarkStart w:id="241" w:name="_Toc31099"/>
      <w:bookmarkStart w:id="242" w:name="_Toc532473483"/>
      <w:bookmarkStart w:id="243" w:name="_Toc520356174"/>
      <w:bookmarkStart w:id="244" w:name="_Toc30170"/>
      <w:r>
        <w:rPr>
          <w:rFonts w:hint="eastAsia"/>
          <w:b/>
          <w:bCs/>
        </w:rPr>
        <w:t>24.发出成交通知书</w:t>
      </w:r>
      <w:bookmarkEnd w:id="239"/>
    </w:p>
    <w:p>
      <w:pPr>
        <w:ind w:firstLine="480" w:firstLineChars="200"/>
        <w:textAlignment w:val="baseline"/>
      </w:pPr>
      <w:r>
        <w:rPr>
          <w:rFonts w:hint="eastAsia"/>
        </w:rPr>
        <w:t>在响应有效期内，成交</w:t>
      </w:r>
      <w:r>
        <w:rPr>
          <w:rFonts w:hint="eastAsia"/>
          <w:lang w:eastAsia="zh-CN"/>
        </w:rPr>
        <w:t>供应商</w:t>
      </w:r>
      <w:r>
        <w:rPr>
          <w:rFonts w:hint="eastAsia"/>
        </w:rPr>
        <w:t>确定后，采购人或者采购代理机构发布成交公告。在公告成交结果的同时，向成交</w:t>
      </w:r>
      <w:r>
        <w:rPr>
          <w:rFonts w:hint="eastAsia"/>
          <w:lang w:eastAsia="zh-CN"/>
        </w:rPr>
        <w:t>供应商</w:t>
      </w:r>
      <w:r>
        <w:rPr>
          <w:rFonts w:hint="eastAsia"/>
        </w:rPr>
        <w:t>发出成交通知书，成交通知书是合同的组成部分。</w:t>
      </w:r>
      <w:bookmarkEnd w:id="240"/>
      <w:bookmarkEnd w:id="241"/>
      <w:bookmarkEnd w:id="242"/>
      <w:bookmarkEnd w:id="243"/>
      <w:bookmarkEnd w:id="244"/>
      <w:bookmarkStart w:id="245" w:name="_Ref467306978"/>
      <w:bookmarkStart w:id="246" w:name="_Ref467306377"/>
      <w:bookmarkStart w:id="247" w:name="_Toc790"/>
      <w:bookmarkStart w:id="248" w:name="_Toc2582298"/>
      <w:bookmarkStart w:id="249" w:name="_Toc532473484"/>
      <w:bookmarkStart w:id="250" w:name="_Ref467307062"/>
      <w:bookmarkStart w:id="251" w:name="_Toc7779"/>
      <w:bookmarkStart w:id="252" w:name="_Toc515647792"/>
      <w:bookmarkStart w:id="253" w:name="_Toc520356175"/>
      <w:bookmarkStart w:id="254" w:name="_Ref467307204"/>
    </w:p>
    <w:p>
      <w:pPr>
        <w:pStyle w:val="4"/>
        <w:jc w:val="center"/>
        <w:textAlignment w:val="baseline"/>
      </w:pPr>
      <w:bookmarkStart w:id="255" w:name="_Toc9006"/>
      <w:r>
        <w:rPr>
          <w:rFonts w:hint="eastAsia"/>
        </w:rPr>
        <w:t>（八）合同及履约验收</w:t>
      </w:r>
      <w:bookmarkEnd w:id="255"/>
    </w:p>
    <w:p>
      <w:pPr>
        <w:textAlignment w:val="baseline"/>
        <w:rPr>
          <w:b/>
          <w:bCs/>
          <w:sz w:val="20"/>
        </w:rPr>
      </w:pPr>
      <w:r>
        <w:rPr>
          <w:rFonts w:hint="eastAsia"/>
          <w:b/>
          <w:bCs/>
        </w:rPr>
        <w:t>25.签订合同</w:t>
      </w:r>
      <w:bookmarkEnd w:id="245"/>
      <w:bookmarkEnd w:id="246"/>
      <w:bookmarkEnd w:id="247"/>
      <w:bookmarkEnd w:id="248"/>
      <w:bookmarkEnd w:id="249"/>
      <w:bookmarkEnd w:id="250"/>
      <w:bookmarkEnd w:id="251"/>
      <w:bookmarkEnd w:id="252"/>
      <w:bookmarkEnd w:id="253"/>
      <w:bookmarkEnd w:id="254"/>
    </w:p>
    <w:p>
      <w:pPr>
        <w:ind w:left="900" w:hanging="900" w:hangingChars="375"/>
        <w:textAlignment w:val="baseline"/>
      </w:pPr>
      <w:r>
        <w:rPr>
          <w:rFonts w:hint="eastAsia"/>
        </w:rPr>
        <w:t>25.1 采购人与成交</w:t>
      </w:r>
      <w:r>
        <w:rPr>
          <w:rFonts w:hint="eastAsia"/>
          <w:lang w:eastAsia="zh-CN"/>
        </w:rPr>
        <w:t>供应商</w:t>
      </w:r>
      <w:r>
        <w:rPr>
          <w:rFonts w:hint="eastAsia"/>
        </w:rPr>
        <w:t>应当在成交通知书发出之日起三十日内，签订政府采购合同。</w:t>
      </w:r>
    </w:p>
    <w:p>
      <w:pPr>
        <w:ind w:left="900" w:hanging="900" w:hangingChars="375"/>
        <w:textAlignment w:val="baseline"/>
      </w:pPr>
      <w:r>
        <w:rPr>
          <w:rFonts w:hint="eastAsia"/>
        </w:rPr>
        <w:t>25.2</w:t>
      </w:r>
      <w:bookmarkStart w:id="256" w:name="_Ref467307090"/>
      <w:bookmarkStart w:id="257" w:name="_Ref467306425"/>
      <w:bookmarkStart w:id="258" w:name="_Toc520356176"/>
      <w:r>
        <w:rPr>
          <w:rFonts w:hint="eastAsia"/>
        </w:rPr>
        <w:t xml:space="preserve">  磋商文件、成交</w:t>
      </w:r>
      <w:r>
        <w:rPr>
          <w:rFonts w:hint="eastAsia"/>
          <w:lang w:eastAsia="zh-CN"/>
        </w:rPr>
        <w:t>供应商</w:t>
      </w:r>
      <w:r>
        <w:rPr>
          <w:rFonts w:hint="eastAsia"/>
        </w:rPr>
        <w:t>的响应文件等均为签订合同的依据。采购人不得向成交人提出</w:t>
      </w:r>
    </w:p>
    <w:p>
      <w:pPr>
        <w:ind w:left="900" w:hanging="900" w:hangingChars="375"/>
        <w:textAlignment w:val="baseline"/>
      </w:pPr>
      <w:r>
        <w:rPr>
          <w:rFonts w:hint="eastAsia"/>
        </w:rPr>
        <w:t>任何不合理的要求作为签订合同的条件。</w:t>
      </w:r>
    </w:p>
    <w:p>
      <w:pPr>
        <w:ind w:left="900" w:hanging="900" w:hangingChars="375"/>
        <w:textAlignment w:val="baseline"/>
      </w:pPr>
      <w:r>
        <w:rPr>
          <w:rFonts w:hint="eastAsia"/>
        </w:rPr>
        <w:t>25.3  如成交</w:t>
      </w:r>
      <w:r>
        <w:rPr>
          <w:rFonts w:hint="eastAsia"/>
          <w:lang w:eastAsia="zh-CN"/>
        </w:rPr>
        <w:t>供应商</w:t>
      </w:r>
      <w:r>
        <w:rPr>
          <w:rFonts w:hint="eastAsia"/>
        </w:rPr>
        <w:t>拒绝与采购人签订合同的，成交</w:t>
      </w:r>
      <w:r>
        <w:rPr>
          <w:rFonts w:hint="eastAsia"/>
          <w:lang w:eastAsia="zh-CN"/>
        </w:rPr>
        <w:t>供应商</w:t>
      </w:r>
      <w:r>
        <w:rPr>
          <w:rFonts w:hint="eastAsia"/>
        </w:rPr>
        <w:t>须按响应函内容向采购人和采购</w:t>
      </w:r>
    </w:p>
    <w:p>
      <w:pPr>
        <w:ind w:left="900" w:hanging="900" w:hangingChars="375"/>
        <w:textAlignment w:val="baseline"/>
      </w:pPr>
      <w:r>
        <w:rPr>
          <w:rFonts w:hint="eastAsia"/>
        </w:rPr>
        <w:t>代理机构支付赔偿；采购人可以按照评审报告推荐的成交候选人排序，确定下一成交候选人</w:t>
      </w:r>
    </w:p>
    <w:p>
      <w:pPr>
        <w:ind w:left="900" w:hanging="900" w:hangingChars="375"/>
        <w:textAlignment w:val="baseline"/>
      </w:pPr>
      <w:r>
        <w:rPr>
          <w:rFonts w:hint="eastAsia"/>
        </w:rPr>
        <w:t>为成交</w:t>
      </w:r>
      <w:r>
        <w:rPr>
          <w:rFonts w:hint="eastAsia"/>
          <w:lang w:eastAsia="zh-CN"/>
        </w:rPr>
        <w:t>供应商</w:t>
      </w:r>
      <w:r>
        <w:rPr>
          <w:rFonts w:hint="eastAsia"/>
        </w:rPr>
        <w:t>，也可以重新开展采购活动。拒绝签订政府采购合同的成交</w:t>
      </w:r>
      <w:r>
        <w:rPr>
          <w:rFonts w:hint="eastAsia"/>
          <w:lang w:eastAsia="zh-CN"/>
        </w:rPr>
        <w:t>供应商</w:t>
      </w:r>
      <w:r>
        <w:rPr>
          <w:rFonts w:hint="eastAsia"/>
        </w:rPr>
        <w:t>不得参加对</w:t>
      </w:r>
    </w:p>
    <w:p>
      <w:pPr>
        <w:ind w:left="900" w:hanging="900" w:hangingChars="375"/>
        <w:textAlignment w:val="baseline"/>
      </w:pPr>
      <w:r>
        <w:rPr>
          <w:rFonts w:hint="eastAsia"/>
        </w:rPr>
        <w:t>该项目重新开展的采购活动。</w:t>
      </w:r>
    </w:p>
    <w:p>
      <w:pPr>
        <w:ind w:left="900" w:hanging="900" w:hangingChars="375"/>
        <w:textAlignment w:val="baseline"/>
      </w:pPr>
      <w:r>
        <w:rPr>
          <w:rFonts w:hint="eastAsia"/>
        </w:rPr>
        <w:t>25.4  当出现法律法规规定的成交无效或成交结果无效情形时，且合格的</w:t>
      </w:r>
      <w:r>
        <w:rPr>
          <w:rFonts w:hint="eastAsia"/>
          <w:lang w:eastAsia="zh-CN"/>
        </w:rPr>
        <w:t>供应商</w:t>
      </w:r>
      <w:r>
        <w:rPr>
          <w:rFonts w:hint="eastAsia"/>
        </w:rPr>
        <w:t>数量符合规</w:t>
      </w:r>
    </w:p>
    <w:p>
      <w:pPr>
        <w:ind w:left="900" w:hanging="900" w:hangingChars="375"/>
        <w:textAlignment w:val="baseline"/>
      </w:pPr>
      <w:r>
        <w:rPr>
          <w:rFonts w:hint="eastAsia"/>
        </w:rPr>
        <w:t>定，采购人可与排名下一位的成交候选人另行签订合同，或依法重新开展采购活动。</w:t>
      </w:r>
    </w:p>
    <w:p>
      <w:pPr>
        <w:textAlignment w:val="baseline"/>
        <w:rPr>
          <w:b/>
          <w:bCs/>
          <w:sz w:val="20"/>
        </w:rPr>
      </w:pPr>
      <w:bookmarkStart w:id="259" w:name="_Toc22555"/>
      <w:bookmarkStart w:id="260" w:name="_Toc2582299"/>
      <w:bookmarkStart w:id="261" w:name="_Toc515647793"/>
      <w:bookmarkStart w:id="262" w:name="_Toc532473485"/>
      <w:bookmarkStart w:id="263" w:name="_Toc14080"/>
      <w:r>
        <w:rPr>
          <w:rFonts w:hint="eastAsia"/>
          <w:b/>
          <w:bCs/>
        </w:rPr>
        <w:t>26.履约保证金</w:t>
      </w:r>
      <w:bookmarkEnd w:id="256"/>
      <w:bookmarkEnd w:id="257"/>
      <w:bookmarkEnd w:id="258"/>
      <w:bookmarkEnd w:id="259"/>
      <w:bookmarkEnd w:id="260"/>
      <w:bookmarkEnd w:id="261"/>
      <w:bookmarkEnd w:id="262"/>
      <w:bookmarkEnd w:id="263"/>
    </w:p>
    <w:p>
      <w:pPr>
        <w:ind w:firstLine="240" w:firstLineChars="100"/>
        <w:textAlignment w:val="baseline"/>
      </w:pPr>
      <w:r>
        <w:rPr>
          <w:rFonts w:hint="eastAsia"/>
        </w:rPr>
        <w:t>如果需要履约保证金，成交</w:t>
      </w:r>
      <w:r>
        <w:rPr>
          <w:rFonts w:hint="eastAsia"/>
          <w:lang w:eastAsia="zh-CN"/>
        </w:rPr>
        <w:t>供应商</w:t>
      </w:r>
      <w:r>
        <w:rPr>
          <w:rFonts w:hint="eastAsia"/>
        </w:rPr>
        <w:t>应按照</w:t>
      </w:r>
      <w:r>
        <w:rPr>
          <w:rFonts w:hint="eastAsia"/>
          <w:lang w:eastAsia="zh-CN"/>
        </w:rPr>
        <w:t>供应商</w:t>
      </w:r>
      <w:r>
        <w:rPr>
          <w:rFonts w:hint="eastAsia"/>
        </w:rPr>
        <w:t>须知前附表规定向采购人提交履约保证金。</w:t>
      </w:r>
    </w:p>
    <w:p>
      <w:pPr>
        <w:textAlignment w:val="baseline"/>
        <w:rPr>
          <w:b/>
          <w:bCs/>
          <w:sz w:val="20"/>
        </w:rPr>
      </w:pPr>
      <w:bookmarkStart w:id="264" w:name="_Toc26902"/>
      <w:bookmarkStart w:id="265" w:name="_Toc18469"/>
      <w:bookmarkStart w:id="266" w:name="_Toc16604"/>
      <w:r>
        <w:rPr>
          <w:rFonts w:hint="eastAsia"/>
          <w:b/>
          <w:bCs/>
        </w:rPr>
        <w:t>27.履约验收</w:t>
      </w:r>
      <w:bookmarkEnd w:id="264"/>
      <w:bookmarkEnd w:id="265"/>
      <w:bookmarkEnd w:id="266"/>
    </w:p>
    <w:p>
      <w:pPr>
        <w:textAlignment w:val="baseline"/>
        <w:rPr>
          <w:b/>
          <w:bCs/>
          <w:sz w:val="20"/>
        </w:rPr>
      </w:pPr>
      <w:bookmarkStart w:id="267" w:name="_Toc2583659"/>
      <w:r>
        <w:rPr>
          <w:rFonts w:hint="eastAsia"/>
          <w:b/>
          <w:bCs/>
        </w:rPr>
        <w:t>28.招标代理费</w:t>
      </w:r>
      <w:bookmarkEnd w:id="267"/>
    </w:p>
    <w:p>
      <w:pPr>
        <w:ind w:left="900" w:leftChars="200" w:hanging="420" w:hangingChars="175"/>
        <w:textAlignment w:val="baseline"/>
      </w:pPr>
      <w:r>
        <w:rPr>
          <w:rFonts w:hint="eastAsia"/>
        </w:rPr>
        <w:t>本项目是否由成交</w:t>
      </w:r>
      <w:r>
        <w:rPr>
          <w:rFonts w:hint="eastAsia"/>
          <w:lang w:eastAsia="zh-CN"/>
        </w:rPr>
        <w:t>供应商</w:t>
      </w:r>
      <w:r>
        <w:rPr>
          <w:rFonts w:hint="eastAsia"/>
        </w:rPr>
        <w:t>向采购代理机构支付招标代理费及招标代理费标准，按照服务</w:t>
      </w:r>
    </w:p>
    <w:p>
      <w:pPr>
        <w:textAlignment w:val="baseline"/>
        <w:rPr>
          <w:rFonts w:hint="eastAsia"/>
        </w:rPr>
      </w:pPr>
      <w:r>
        <w:rPr>
          <w:rFonts w:hint="eastAsia"/>
        </w:rPr>
        <w:t>商须知前附表规定执行。</w:t>
      </w:r>
      <w:bookmarkStart w:id="268" w:name="_Toc18813"/>
      <w:bookmarkStart w:id="269" w:name="_Toc2583663"/>
      <w:bookmarkStart w:id="270" w:name="_Toc518923102"/>
    </w:p>
    <w:p>
      <w:pPr>
        <w:pStyle w:val="4"/>
        <w:jc w:val="both"/>
        <w:textAlignment w:val="baseline"/>
        <w:rPr>
          <w:rFonts w:hint="eastAsia"/>
        </w:rPr>
      </w:pPr>
    </w:p>
    <w:p>
      <w:pPr>
        <w:pStyle w:val="4"/>
        <w:jc w:val="center"/>
        <w:textAlignment w:val="baseline"/>
      </w:pPr>
      <w:r>
        <w:rPr>
          <w:rFonts w:hint="eastAsia"/>
        </w:rPr>
        <w:t>（九）质疑和投诉</w:t>
      </w:r>
      <w:bookmarkEnd w:id="268"/>
    </w:p>
    <w:p>
      <w:pPr>
        <w:textAlignment w:val="baseline"/>
        <w:rPr>
          <w:b/>
          <w:i/>
          <w:caps/>
        </w:rPr>
      </w:pPr>
      <w:r>
        <w:rPr>
          <w:rFonts w:hint="eastAsia"/>
        </w:rPr>
        <w:t>30.质疑</w:t>
      </w:r>
      <w:bookmarkEnd w:id="269"/>
      <w:bookmarkEnd w:id="270"/>
    </w:p>
    <w:p>
      <w:pPr>
        <w:textAlignment w:val="baseline"/>
      </w:pPr>
      <w:r>
        <w:rPr>
          <w:rFonts w:hint="eastAsia"/>
        </w:rPr>
        <w:t xml:space="preserve">30.1  </w:t>
      </w:r>
      <w:r>
        <w:rPr>
          <w:rFonts w:hint="eastAsia"/>
          <w:lang w:eastAsia="zh-CN"/>
        </w:rPr>
        <w:t>供应商</w:t>
      </w:r>
      <w:r>
        <w:rPr>
          <w:rFonts w:hint="eastAsia"/>
        </w:rPr>
        <w:t>认为采购文件、采购过程和成交结果使自己的权益受到损害的，可以根据《中华人民共和国政府采购法》、《中华人民共和国政府采购法实施条例》和《政府采购质疑和投诉办法》的有关规定，在知道或者应知其权益受到损害之日起7个工作日内，依法向采购人或其委托的采购代理机构提出质疑。</w:t>
      </w:r>
    </w:p>
    <w:p>
      <w:pPr>
        <w:pStyle w:val="4"/>
        <w:spacing w:before="0" w:after="0"/>
        <w:textAlignment w:val="baseline"/>
        <w:rPr>
          <w:b w:val="0"/>
          <w:bCs w:val="0"/>
          <w:sz w:val="24"/>
          <w:szCs w:val="24"/>
        </w:rPr>
      </w:pPr>
      <w:bookmarkStart w:id="271" w:name="_Toc3321"/>
      <w:bookmarkStart w:id="272" w:name="_Toc17979"/>
      <w:bookmarkStart w:id="273" w:name="_Toc26858"/>
      <w:bookmarkStart w:id="274" w:name="_Toc22145"/>
      <w:bookmarkStart w:id="275" w:name="_Toc9644"/>
      <w:r>
        <w:rPr>
          <w:rFonts w:hint="eastAsia"/>
          <w:b w:val="0"/>
          <w:bCs w:val="0"/>
          <w:sz w:val="24"/>
          <w:szCs w:val="24"/>
        </w:rPr>
        <w:t>30.2  提出质疑的</w:t>
      </w:r>
      <w:r>
        <w:rPr>
          <w:rFonts w:hint="eastAsia"/>
          <w:b w:val="0"/>
          <w:bCs w:val="0"/>
          <w:sz w:val="24"/>
          <w:szCs w:val="24"/>
          <w:lang w:eastAsia="zh-CN"/>
        </w:rPr>
        <w:t>供应商</w:t>
      </w:r>
      <w:r>
        <w:rPr>
          <w:rFonts w:hint="eastAsia"/>
          <w:b w:val="0"/>
          <w:bCs w:val="0"/>
          <w:sz w:val="24"/>
          <w:szCs w:val="24"/>
        </w:rPr>
        <w:t>应当是参加所本项目采购活动的</w:t>
      </w:r>
      <w:r>
        <w:rPr>
          <w:rFonts w:hint="eastAsia"/>
          <w:b w:val="0"/>
          <w:bCs w:val="0"/>
          <w:sz w:val="24"/>
          <w:szCs w:val="24"/>
          <w:lang w:eastAsia="zh-CN"/>
        </w:rPr>
        <w:t>供应商</w:t>
      </w:r>
      <w:r>
        <w:rPr>
          <w:rFonts w:hint="eastAsia"/>
          <w:b w:val="0"/>
          <w:bCs w:val="0"/>
          <w:sz w:val="24"/>
          <w:szCs w:val="24"/>
        </w:rPr>
        <w:t>。依法获取可质疑采购文件的潜在</w:t>
      </w:r>
      <w:r>
        <w:rPr>
          <w:rFonts w:hint="eastAsia"/>
          <w:b w:val="0"/>
          <w:bCs w:val="0"/>
          <w:sz w:val="24"/>
          <w:szCs w:val="24"/>
          <w:lang w:eastAsia="zh-CN"/>
        </w:rPr>
        <w:t>供应商</w:t>
      </w:r>
      <w:r>
        <w:rPr>
          <w:rFonts w:hint="eastAsia"/>
          <w:b w:val="0"/>
          <w:bCs w:val="0"/>
          <w:sz w:val="24"/>
          <w:szCs w:val="24"/>
        </w:rPr>
        <w:t>也可以依法提出质疑。</w:t>
      </w:r>
      <w:bookmarkEnd w:id="271"/>
      <w:bookmarkEnd w:id="272"/>
      <w:bookmarkEnd w:id="273"/>
      <w:bookmarkEnd w:id="274"/>
      <w:bookmarkEnd w:id="275"/>
    </w:p>
    <w:p>
      <w:pPr>
        <w:pStyle w:val="4"/>
        <w:spacing w:before="0" w:after="0"/>
        <w:ind w:left="720" w:hanging="720" w:hangingChars="300"/>
        <w:textAlignment w:val="baseline"/>
        <w:rPr>
          <w:b w:val="0"/>
          <w:bCs w:val="0"/>
          <w:sz w:val="24"/>
          <w:szCs w:val="24"/>
        </w:rPr>
      </w:pPr>
      <w:bookmarkStart w:id="276" w:name="_Toc29526"/>
      <w:bookmarkStart w:id="277" w:name="_Toc4823"/>
      <w:bookmarkStart w:id="278" w:name="_Toc19555"/>
      <w:bookmarkStart w:id="279" w:name="_Toc31609"/>
      <w:bookmarkStart w:id="280" w:name="_Toc3724"/>
      <w:r>
        <w:rPr>
          <w:rFonts w:hint="eastAsia"/>
          <w:b w:val="0"/>
          <w:bCs w:val="0"/>
          <w:sz w:val="24"/>
          <w:szCs w:val="24"/>
        </w:rPr>
        <w:t>30.3  采购人、采购代理机构不得拒收质疑</w:t>
      </w:r>
      <w:r>
        <w:rPr>
          <w:rFonts w:hint="eastAsia"/>
          <w:b w:val="0"/>
          <w:bCs w:val="0"/>
          <w:sz w:val="24"/>
          <w:szCs w:val="24"/>
          <w:lang w:eastAsia="zh-CN"/>
        </w:rPr>
        <w:t>供应商</w:t>
      </w:r>
      <w:r>
        <w:rPr>
          <w:rFonts w:hint="eastAsia"/>
          <w:b w:val="0"/>
          <w:bCs w:val="0"/>
          <w:sz w:val="24"/>
          <w:szCs w:val="24"/>
        </w:rPr>
        <w:t>在法定质疑期内发出的质疑</w:t>
      </w:r>
      <w:bookmarkEnd w:id="276"/>
      <w:bookmarkStart w:id="281" w:name="_Toc24757"/>
      <w:r>
        <w:rPr>
          <w:rFonts w:hint="eastAsia"/>
          <w:b w:val="0"/>
          <w:bCs w:val="0"/>
          <w:sz w:val="24"/>
          <w:szCs w:val="24"/>
        </w:rPr>
        <w:t>函，应当在收</w:t>
      </w:r>
      <w:bookmarkEnd w:id="277"/>
      <w:bookmarkEnd w:id="278"/>
      <w:bookmarkEnd w:id="279"/>
      <w:bookmarkEnd w:id="280"/>
    </w:p>
    <w:p>
      <w:pPr>
        <w:pStyle w:val="4"/>
        <w:spacing w:before="0" w:after="0"/>
        <w:ind w:left="720" w:hanging="720" w:hangingChars="300"/>
        <w:textAlignment w:val="baseline"/>
        <w:rPr>
          <w:b w:val="0"/>
          <w:bCs w:val="0"/>
          <w:sz w:val="24"/>
          <w:szCs w:val="24"/>
        </w:rPr>
      </w:pPr>
      <w:bookmarkStart w:id="282" w:name="_Toc5363"/>
      <w:bookmarkStart w:id="283" w:name="_Toc12429"/>
      <w:bookmarkStart w:id="284" w:name="_Toc27365"/>
      <w:bookmarkStart w:id="285" w:name="_Toc1520"/>
      <w:r>
        <w:rPr>
          <w:rFonts w:hint="eastAsia"/>
          <w:b w:val="0"/>
          <w:bCs w:val="0"/>
          <w:sz w:val="24"/>
          <w:szCs w:val="24"/>
        </w:rPr>
        <w:t>到质疑函7个工作日内作出答复，并通知质疑</w:t>
      </w:r>
      <w:r>
        <w:rPr>
          <w:rFonts w:hint="eastAsia"/>
          <w:b w:val="0"/>
          <w:bCs w:val="0"/>
          <w:sz w:val="24"/>
          <w:szCs w:val="24"/>
          <w:lang w:eastAsia="zh-CN"/>
        </w:rPr>
        <w:t>供应商</w:t>
      </w:r>
      <w:r>
        <w:rPr>
          <w:rFonts w:hint="eastAsia"/>
          <w:b w:val="0"/>
          <w:bCs w:val="0"/>
          <w:sz w:val="24"/>
          <w:szCs w:val="24"/>
        </w:rPr>
        <w:t>和相关</w:t>
      </w:r>
      <w:r>
        <w:rPr>
          <w:rFonts w:hint="eastAsia"/>
          <w:b w:val="0"/>
          <w:bCs w:val="0"/>
          <w:sz w:val="24"/>
          <w:szCs w:val="24"/>
          <w:lang w:eastAsia="zh-CN"/>
        </w:rPr>
        <w:t>供应商</w:t>
      </w:r>
      <w:r>
        <w:rPr>
          <w:rFonts w:hint="eastAsia"/>
          <w:b w:val="0"/>
          <w:bCs w:val="0"/>
          <w:sz w:val="24"/>
          <w:szCs w:val="24"/>
        </w:rPr>
        <w:t>。</w:t>
      </w:r>
      <w:bookmarkEnd w:id="281"/>
      <w:bookmarkEnd w:id="282"/>
      <w:bookmarkEnd w:id="283"/>
      <w:bookmarkEnd w:id="284"/>
      <w:bookmarkEnd w:id="285"/>
    </w:p>
    <w:p>
      <w:pPr>
        <w:textAlignment w:val="baseline"/>
        <w:rPr>
          <w:b/>
          <w:i/>
          <w:caps/>
        </w:rPr>
      </w:pPr>
      <w:r>
        <w:rPr>
          <w:rFonts w:hint="eastAsia"/>
        </w:rPr>
        <w:t>31.投诉</w:t>
      </w:r>
    </w:p>
    <w:p>
      <w:pPr>
        <w:textAlignment w:val="baseline"/>
      </w:pPr>
      <w:r>
        <w:rPr>
          <w:rFonts w:hint="eastAsia"/>
        </w:rPr>
        <w:t>31.1  质疑</w:t>
      </w:r>
      <w:r>
        <w:rPr>
          <w:rFonts w:hint="eastAsia"/>
          <w:lang w:eastAsia="zh-CN"/>
        </w:rPr>
        <w:t>供应商</w:t>
      </w:r>
      <w:r>
        <w:rPr>
          <w:rFonts w:hint="eastAsia"/>
        </w:rPr>
        <w:t>对采购人、采购代理机构的答复不满意，或者采购人、采购代理机构未在规定时间内作出答复的，可以在答复期满后15个工作日内向同级财政部门提起投诉。</w:t>
      </w:r>
    </w:p>
    <w:p>
      <w:pPr>
        <w:jc w:val="center"/>
        <w:textAlignment w:val="baseline"/>
        <w:rPr>
          <w:b/>
          <w:bCs/>
          <w:sz w:val="32"/>
          <w:szCs w:val="20"/>
        </w:rPr>
      </w:pPr>
    </w:p>
    <w:p>
      <w:pPr>
        <w:textAlignment w:val="baseline"/>
        <w:rPr>
          <w:b/>
          <w:bCs/>
          <w:sz w:val="28"/>
          <w:szCs w:val="28"/>
        </w:rPr>
        <w:sectPr>
          <w:footerReference r:id="rId5" w:type="default"/>
          <w:pgSz w:w="11906" w:h="16838"/>
          <w:pgMar w:top="1440" w:right="1080" w:bottom="1440" w:left="1080" w:header="851" w:footer="992" w:gutter="0"/>
          <w:cols w:space="720" w:num="1"/>
          <w:docGrid w:type="linesAndChars" w:linePitch="312" w:charSpace="0"/>
        </w:sectPr>
      </w:pPr>
    </w:p>
    <w:p>
      <w:pPr>
        <w:pStyle w:val="3"/>
        <w:numPr>
          <w:ilvl w:val="0"/>
          <w:numId w:val="3"/>
        </w:numPr>
        <w:snapToGrid w:val="0"/>
        <w:textAlignment w:val="baseline"/>
      </w:pPr>
      <w:bookmarkStart w:id="286" w:name="_Toc10198"/>
      <w:bookmarkStart w:id="287" w:name="_Toc19782"/>
      <w:r>
        <w:rPr>
          <w:rFonts w:hint="eastAsia"/>
        </w:rPr>
        <w:t>采购需求</w:t>
      </w:r>
      <w:bookmarkEnd w:id="286"/>
      <w:bookmarkEnd w:id="287"/>
    </w:p>
    <w:tbl>
      <w:tblPr>
        <w:tblStyle w:val="30"/>
        <w:tblW w:w="9368" w:type="dxa"/>
        <w:jc w:val="center"/>
        <w:tblLayout w:type="fixed"/>
        <w:tblCellMar>
          <w:top w:w="0" w:type="dxa"/>
          <w:left w:w="108" w:type="dxa"/>
          <w:bottom w:w="0" w:type="dxa"/>
          <w:right w:w="108" w:type="dxa"/>
        </w:tblCellMar>
      </w:tblPr>
      <w:tblGrid>
        <w:gridCol w:w="576"/>
        <w:gridCol w:w="1277"/>
        <w:gridCol w:w="6011"/>
        <w:gridCol w:w="518"/>
        <w:gridCol w:w="595"/>
        <w:gridCol w:w="391"/>
      </w:tblGrid>
      <w:tr>
        <w:tblPrEx>
          <w:tblCellMar>
            <w:top w:w="0" w:type="dxa"/>
            <w:left w:w="108" w:type="dxa"/>
            <w:bottom w:w="0" w:type="dxa"/>
            <w:right w:w="108" w:type="dxa"/>
          </w:tblCellMar>
        </w:tblPrEx>
        <w:trPr>
          <w:trHeight w:val="792"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2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产品名称</w:t>
            </w:r>
          </w:p>
        </w:tc>
        <w:tc>
          <w:tcPr>
            <w:tcW w:w="60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基本参数</w:t>
            </w:r>
          </w:p>
        </w:tc>
        <w:tc>
          <w:tcPr>
            <w:tcW w:w="5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59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3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备注</w:t>
            </w:r>
          </w:p>
        </w:tc>
      </w:tr>
      <w:tr>
        <w:tblPrEx>
          <w:tblCellMar>
            <w:top w:w="0" w:type="dxa"/>
            <w:left w:w="108" w:type="dxa"/>
            <w:bottom w:w="0" w:type="dxa"/>
            <w:right w:w="108" w:type="dxa"/>
          </w:tblCellMar>
        </w:tblPrEx>
        <w:trPr>
          <w:trHeight w:val="3912"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会议终端</w:t>
            </w:r>
          </w:p>
        </w:tc>
        <w:tc>
          <w:tcPr>
            <w:tcW w:w="60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xml:space="preserve">符合国际 ITU H.320、H.323 和 SIP 标准，支持多种协议及网络的连接； 摄像头和高清视频编解码器采用分体式硬件架构； </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 xml:space="preserve">具备上下行对称 1080P 60FPS 视频编解码处理能力，并向下兼容主要分辨率，以满足系统将来的系统升级应用需求； </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最大带宽支持 16M 网络带宽的会议接入能力，且接入带宽任意可调；具备主流和辅流双路高清图像处理能力，主路图像具备 1080P 60FPS 图像效果，辅路图像可达 1080P30FPS。</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兼容现有视频会议系统，并依据使用场景分配相关权限账号。</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台</w:t>
            </w:r>
          </w:p>
        </w:tc>
        <w:tc>
          <w:tcPr>
            <w:tcW w:w="5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3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7435"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会议摄像机</w:t>
            </w:r>
          </w:p>
        </w:tc>
        <w:tc>
          <w:tcPr>
            <w:tcW w:w="60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成像镜头具备≥20倍光学变焦功能</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水平成像视角≥55.8°</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支持预置位功能，支持宽动态功能</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支持图像翻转功能（桌面安装/吊装）</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 xml:space="preserve">支持1080P/60，1080P/50，1080P/30  1080P/25，1080i/60，720p/60视频输出格式                     </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 xml:space="preserve">支持电动云台功能：水平≥±175º 垂直:≥-30º to +90º </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 xml:space="preserve">视频输出具有3G-SDI，HDMI，IP，CVBS（高清标清4个接口可同时输出 ）并可以独立设置SDI和IP视频格式                                   </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控制方式具有RS232, RS422/485, IP Onvif,VISCA over IP,IP控制软件，红外遥控.                                                                 支持在线视频流IP协议RTSP、RTMP</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 xml:space="preserve">静音驱动设计，转动速度可调。 </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可通过IP升级固件</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输入电源具有DC及PoE两种供电方式</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具有3.5mm音频输入、输出接口</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可通过遥控器调取菜单调整分辩率制式。</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台</w:t>
            </w:r>
          </w:p>
        </w:tc>
        <w:tc>
          <w:tcPr>
            <w:tcW w:w="5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3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3044"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3</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会议有线话筒</w:t>
            </w:r>
          </w:p>
        </w:tc>
        <w:tc>
          <w:tcPr>
            <w:tcW w:w="60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具有抗射频干扰功能，不受如手机等无线通信设备的影响</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双鹅颈设计，话筒长度不得超过40cm，并带LED发光指示环可以显示话筒的可发言状态，筒中内置过滤层，可以消除风声与气爆杂声。拥有高反馈前增益，并且可以提供极高的语音清晰度</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换能器类型：电容式（驻极体）、频率响应：50-19000Hz、指向性：心型</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最大承受声压级：107dB、信噪比：69dB连接器：5针XLR（公）</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套</w:t>
            </w:r>
          </w:p>
        </w:tc>
        <w:tc>
          <w:tcPr>
            <w:tcW w:w="5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c>
          <w:tcPr>
            <w:tcW w:w="3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6541"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4</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数字媒体矩阵</w:t>
            </w:r>
          </w:p>
        </w:tc>
        <w:tc>
          <w:tcPr>
            <w:tcW w:w="60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xml:space="preserve">输入通道数不少于16口、输出通道数不少于8口 </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输入处理功能：噪声门、扩展器、闪避器、噪声增益补偿器、</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5、8、12段PEQ可选、8、12、16反馈点 AFC可选、自动增益</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噪声门、扩展器、闪避器、噪声增益补偿器、5、8、12段PEQ可选、8、12、16反馈点、AFC可选、自动增益</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输出处理功能</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高低通、5、8、12段PEQ可选、10、15、31段GEQ、延时、限幅器</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全功能矩阵混音（延时矩阵），输入混音电平可调节；</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≥8组预设，每个预设独立工作;</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≥8个以上GPIO可独立配置输入输出，配置输入时可用作独立ADC；</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支持通道拷贝、LINK和编组功能；</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支持RS232中控和UDP中控，UDP端口可自由设定，控制软件可查看控制代码；</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台</w:t>
            </w:r>
          </w:p>
        </w:tc>
        <w:tc>
          <w:tcPr>
            <w:tcW w:w="5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3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8621"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5</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视频矩阵</w:t>
            </w:r>
          </w:p>
        </w:tc>
        <w:tc>
          <w:tcPr>
            <w:tcW w:w="60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标准19英寸2U机箱，支持输入8路，输出8路</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单路输出通道带宽达到10Gbps，每路输出通道彼此独立，确保系统不会因运行路数的增多而导致整体性能下降。支持DVI、HDMI、SDI、DP、YPbPr、VGA、CVBS、DL DVI、4K HDMI、4K DP、IP（H.264、H.265）、NET、HDBaseT、4K HDBaseT、Fiber、4K Fiber等常见信号采集。</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支持DVI、HDMI、SDI、DP、YPbPr、VGA、CVBS、4K HDMI、IP（H.264）、NET、HDBaseT、4K HDBaseT、Fiber等常见输出信号。</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支持多电源冗余供电，共同承担负荷，保证设备运行的不间断。</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信号可在拼接屏的任意位置开窗、叠加、拉伸、漫游、跨屏、缩放或画中画显示，单屏可以支持4图层显示。</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信号源支持自定义名称，可根据实际需要修改名称。</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支持预存场景，支持场景一键切换，支持场景轮巡，及设置轮巡时间间隔。设备运行状态实时监测，以图形化的方式展示一个虚拟的视频处理平台设备，与真实的设备结构和配置一致，通过该图形化的虚拟设备，即可直观的了解视频处理平台的实物状态，如机箱和槽位规模，业务板卡及功能模块数量、接口类型。</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支持输出通道映射，可随意调整输出通道顺序。</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支持自定义输出分辨率，并将自定义的分辨率添加到系统默认列表中。</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台</w:t>
            </w:r>
          </w:p>
        </w:tc>
        <w:tc>
          <w:tcPr>
            <w:tcW w:w="5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3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3339"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6</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电源时序器</w:t>
            </w:r>
          </w:p>
        </w:tc>
        <w:tc>
          <w:tcPr>
            <w:tcW w:w="60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一主电路220V输入，八路220V受控电源输出。</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万用插座，符合中国标准，后面板8个受控万用插座。</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连接RS232中控控制自带软件，可顺序开机，逆序关机， 网口连接可支持255台设备级联。</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各通道通断都有LED指示，一目了然。</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标准1U机箱，方便安装。</w:t>
            </w:r>
            <w:r>
              <w:rPr>
                <w:rFonts w:hint="eastAsia" w:ascii="宋体" w:hAnsi="宋体" w:cs="宋体"/>
                <w:color w:val="000000"/>
                <w:kern w:val="0"/>
                <w:sz w:val="21"/>
                <w:szCs w:val="21"/>
              </w:rPr>
              <w:br w:type="textWrapping"/>
            </w:r>
            <w:r>
              <w:rPr>
                <w:rFonts w:hint="eastAsia" w:ascii="宋体" w:hAnsi="宋体" w:cs="宋体"/>
                <w:color w:val="000000"/>
                <w:kern w:val="0"/>
                <w:sz w:val="21"/>
                <w:szCs w:val="21"/>
              </w:rPr>
              <w:t>支持电源净化电容滤波</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台</w:t>
            </w:r>
          </w:p>
        </w:tc>
        <w:tc>
          <w:tcPr>
            <w:tcW w:w="5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3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1577"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1"/>
                <w:szCs w:val="21"/>
              </w:rPr>
            </w:pPr>
            <w:r>
              <w:rPr>
                <w:rFonts w:hint="eastAsia"/>
                <w:sz w:val="21"/>
                <w:szCs w:val="21"/>
              </w:rPr>
              <w:t>室内</w:t>
            </w:r>
            <w:r>
              <w:rPr>
                <w:sz w:val="21"/>
                <w:szCs w:val="21"/>
              </w:rPr>
              <w:t>外移动音箱</w:t>
            </w:r>
          </w:p>
        </w:tc>
        <w:tc>
          <w:tcPr>
            <w:tcW w:w="60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ascii="宋体" w:hAnsi="宋体" w:cs="宋体"/>
                <w:color w:val="000000"/>
                <w:kern w:val="0"/>
                <w:sz w:val="21"/>
                <w:szCs w:val="21"/>
              </w:rPr>
              <w:t>类型</w:t>
            </w:r>
            <w:r>
              <w:rPr>
                <w:rFonts w:hint="eastAsia" w:ascii="宋体" w:hAnsi="宋体" w:cs="宋体"/>
                <w:color w:val="000000"/>
                <w:kern w:val="0"/>
                <w:sz w:val="21"/>
                <w:szCs w:val="21"/>
              </w:rPr>
              <w:t>：</w:t>
            </w:r>
            <w:r>
              <w:rPr>
                <w:rFonts w:ascii="宋体" w:hAnsi="宋体" w:cs="宋体"/>
                <w:color w:val="000000"/>
                <w:kern w:val="0"/>
                <w:sz w:val="21"/>
                <w:szCs w:val="21"/>
              </w:rPr>
              <w:t>有源音箱</w:t>
            </w:r>
            <w:r>
              <w:rPr>
                <w:rFonts w:hint="eastAsia" w:ascii="宋体" w:hAnsi="宋体" w:cs="宋体"/>
                <w:color w:val="000000"/>
                <w:kern w:val="0"/>
                <w:sz w:val="21"/>
                <w:szCs w:val="21"/>
              </w:rPr>
              <w:t>、木质箱体</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音频输入方式不少于：蓝牙、A</w:t>
            </w:r>
            <w:r>
              <w:rPr>
                <w:rFonts w:ascii="宋体" w:hAnsi="宋体" w:cs="宋体"/>
                <w:color w:val="000000"/>
                <w:kern w:val="0"/>
                <w:sz w:val="21"/>
                <w:szCs w:val="21"/>
              </w:rPr>
              <w:t>UX</w:t>
            </w:r>
            <w:r>
              <w:rPr>
                <w:rFonts w:hint="eastAsia" w:ascii="宋体" w:hAnsi="宋体" w:cs="宋体"/>
                <w:color w:val="000000"/>
                <w:kern w:val="0"/>
                <w:sz w:val="21"/>
                <w:szCs w:val="21"/>
              </w:rPr>
              <w:t>、T</w:t>
            </w:r>
            <w:r>
              <w:rPr>
                <w:rFonts w:ascii="宋体" w:hAnsi="宋体" w:cs="宋体"/>
                <w:color w:val="000000"/>
                <w:kern w:val="0"/>
                <w:sz w:val="21"/>
                <w:szCs w:val="21"/>
              </w:rPr>
              <w:t>F</w:t>
            </w:r>
            <w:r>
              <w:rPr>
                <w:rFonts w:hint="eastAsia" w:ascii="宋体" w:hAnsi="宋体" w:cs="宋体"/>
                <w:color w:val="000000"/>
                <w:kern w:val="0"/>
                <w:sz w:val="21"/>
                <w:szCs w:val="21"/>
              </w:rPr>
              <w:t>、U</w:t>
            </w:r>
            <w:r>
              <w:rPr>
                <w:rFonts w:ascii="宋体" w:hAnsi="宋体" w:cs="宋体"/>
                <w:color w:val="000000"/>
                <w:kern w:val="0"/>
                <w:sz w:val="21"/>
                <w:szCs w:val="21"/>
              </w:rPr>
              <w:t>SB</w:t>
            </w:r>
            <w:r>
              <w:rPr>
                <w:rFonts w:hint="eastAsia" w:ascii="宋体" w:hAnsi="宋体" w:cs="宋体"/>
                <w:color w:val="000000"/>
                <w:kern w:val="0"/>
                <w:sz w:val="21"/>
                <w:szCs w:val="21"/>
              </w:rPr>
              <w:t>、无线麦、有线麦、吉他输入</w:t>
            </w:r>
          </w:p>
          <w:p>
            <w:pPr>
              <w:widowControl/>
              <w:jc w:val="left"/>
              <w:rPr>
                <w:rFonts w:ascii="宋体" w:hAnsi="宋体" w:cs="宋体"/>
                <w:color w:val="000000"/>
                <w:kern w:val="0"/>
                <w:sz w:val="21"/>
                <w:szCs w:val="21"/>
              </w:rPr>
            </w:pPr>
            <w:r>
              <w:rPr>
                <w:rFonts w:hint="eastAsia" w:ascii="宋体" w:hAnsi="宋体" w:cs="宋体"/>
                <w:color w:val="000000"/>
                <w:kern w:val="0"/>
                <w:sz w:val="21"/>
                <w:szCs w:val="21"/>
              </w:rPr>
              <w:t>整体</w:t>
            </w:r>
            <w:r>
              <w:rPr>
                <w:rFonts w:ascii="宋体" w:hAnsi="宋体" w:cs="宋体"/>
                <w:color w:val="000000"/>
                <w:kern w:val="0"/>
                <w:sz w:val="21"/>
                <w:szCs w:val="21"/>
              </w:rPr>
              <w:t>续航时间</w:t>
            </w:r>
            <w:r>
              <w:rPr>
                <w:rFonts w:hint="eastAsia" w:ascii="宋体" w:hAnsi="宋体" w:cs="宋体"/>
                <w:color w:val="000000"/>
                <w:kern w:val="0"/>
                <w:sz w:val="21"/>
                <w:szCs w:val="21"/>
              </w:rPr>
              <w:t>不小于</w:t>
            </w:r>
            <w:r>
              <w:rPr>
                <w:rFonts w:ascii="宋体" w:hAnsi="宋体" w:cs="宋体"/>
                <w:color w:val="000000"/>
                <w:kern w:val="0"/>
                <w:sz w:val="21"/>
                <w:szCs w:val="21"/>
              </w:rPr>
              <w:t>8小时</w:t>
            </w:r>
          </w:p>
          <w:p>
            <w:pPr>
              <w:widowControl/>
              <w:jc w:val="left"/>
              <w:rPr>
                <w:rFonts w:ascii="宋体" w:hAnsi="宋体" w:cs="宋体"/>
                <w:color w:val="000000"/>
                <w:kern w:val="0"/>
                <w:sz w:val="21"/>
                <w:szCs w:val="21"/>
              </w:rPr>
            </w:pPr>
            <w:r>
              <w:rPr>
                <w:rFonts w:ascii="宋体" w:hAnsi="宋体" w:cs="宋体"/>
                <w:color w:val="000000"/>
                <w:kern w:val="0"/>
                <w:sz w:val="21"/>
                <w:szCs w:val="21"/>
              </w:rPr>
              <w:t>扬声器数量</w:t>
            </w:r>
            <w:r>
              <w:rPr>
                <w:rFonts w:hint="eastAsia" w:ascii="宋体" w:hAnsi="宋体" w:cs="宋体"/>
                <w:color w:val="000000"/>
                <w:kern w:val="0"/>
                <w:sz w:val="21"/>
                <w:szCs w:val="21"/>
              </w:rPr>
              <w:t>不小于</w:t>
            </w:r>
            <w:r>
              <w:rPr>
                <w:rFonts w:ascii="宋体" w:hAnsi="宋体" w:cs="宋体"/>
                <w:color w:val="000000"/>
                <w:kern w:val="0"/>
                <w:sz w:val="21"/>
                <w:szCs w:val="21"/>
              </w:rPr>
              <w:t>2个</w:t>
            </w:r>
          </w:p>
          <w:p>
            <w:pPr>
              <w:widowControl/>
              <w:jc w:val="left"/>
              <w:rPr>
                <w:rFonts w:ascii="宋体" w:hAnsi="宋体" w:cs="宋体"/>
                <w:color w:val="000000"/>
                <w:kern w:val="0"/>
                <w:sz w:val="21"/>
                <w:szCs w:val="21"/>
              </w:rPr>
            </w:pPr>
            <w:r>
              <w:rPr>
                <w:rFonts w:ascii="宋体" w:hAnsi="宋体" w:cs="宋体"/>
                <w:color w:val="000000"/>
                <w:kern w:val="0"/>
                <w:sz w:val="21"/>
                <w:szCs w:val="21"/>
              </w:rPr>
              <w:t>电源类型</w:t>
            </w:r>
            <w:r>
              <w:rPr>
                <w:rFonts w:hint="eastAsia" w:ascii="宋体" w:hAnsi="宋体" w:cs="宋体"/>
                <w:color w:val="000000"/>
                <w:kern w:val="0"/>
                <w:sz w:val="21"/>
                <w:szCs w:val="21"/>
              </w:rPr>
              <w:t>：</w:t>
            </w:r>
            <w:r>
              <w:rPr>
                <w:rFonts w:ascii="宋体" w:hAnsi="宋体" w:cs="宋体"/>
                <w:color w:val="000000"/>
                <w:kern w:val="0"/>
                <w:sz w:val="21"/>
                <w:szCs w:val="21"/>
              </w:rPr>
              <w:t>电池供电</w:t>
            </w:r>
            <w:r>
              <w:rPr>
                <w:rFonts w:hint="eastAsia" w:ascii="宋体" w:hAnsi="宋体" w:cs="宋体"/>
                <w:color w:val="000000"/>
                <w:kern w:val="0"/>
                <w:sz w:val="21"/>
                <w:szCs w:val="21"/>
              </w:rPr>
              <w:t>支持1</w:t>
            </w:r>
            <w:r>
              <w:rPr>
                <w:rFonts w:ascii="宋体" w:hAnsi="宋体" w:cs="宋体"/>
                <w:color w:val="000000"/>
                <w:kern w:val="0"/>
                <w:sz w:val="21"/>
                <w:szCs w:val="21"/>
              </w:rPr>
              <w:t>2V</w:t>
            </w:r>
            <w:r>
              <w:rPr>
                <w:rFonts w:hint="eastAsia" w:ascii="宋体" w:hAnsi="宋体" w:cs="宋体"/>
                <w:color w:val="000000"/>
                <w:kern w:val="0"/>
                <w:sz w:val="21"/>
                <w:szCs w:val="21"/>
              </w:rPr>
              <w:t>电瓶输入，不使用电池供电时支持室内2</w:t>
            </w:r>
            <w:r>
              <w:rPr>
                <w:rFonts w:ascii="宋体" w:hAnsi="宋体" w:cs="宋体"/>
                <w:color w:val="000000"/>
                <w:kern w:val="0"/>
                <w:sz w:val="21"/>
                <w:szCs w:val="21"/>
              </w:rPr>
              <w:t>20V</w:t>
            </w:r>
            <w:r>
              <w:rPr>
                <w:rFonts w:hint="eastAsia" w:ascii="宋体" w:hAnsi="宋体" w:cs="宋体"/>
                <w:color w:val="000000"/>
                <w:kern w:val="0"/>
                <w:sz w:val="21"/>
                <w:szCs w:val="21"/>
              </w:rPr>
              <w:t>市电输入。</w:t>
            </w:r>
          </w:p>
          <w:p>
            <w:pPr>
              <w:widowControl/>
              <w:jc w:val="left"/>
              <w:rPr>
                <w:rFonts w:hint="eastAsia"/>
                <w:sz w:val="21"/>
                <w:szCs w:val="21"/>
              </w:rPr>
            </w:pPr>
            <w:r>
              <w:rPr>
                <w:rFonts w:hint="eastAsia" w:ascii="宋体" w:hAnsi="宋体" w:cs="宋体"/>
                <w:color w:val="000000"/>
                <w:kern w:val="0"/>
                <w:sz w:val="21"/>
                <w:szCs w:val="21"/>
              </w:rPr>
              <w:t>室内可配合三脚架使用。标配无线手持麦克风2只（智能防啸叫），并可通过遥控器远程控制音箱。</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台</w:t>
            </w:r>
          </w:p>
        </w:tc>
        <w:tc>
          <w:tcPr>
            <w:tcW w:w="5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3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1498"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8</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话筒线</w:t>
            </w:r>
          </w:p>
        </w:tc>
        <w:tc>
          <w:tcPr>
            <w:tcW w:w="60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音频安装线缆，高纯度（OFC）无氧铜丝绞合，黑色弹性聚氯乙烯护套，护套为圆形；外径：3.7mm；2芯加镀锡铜丝缠绕屏蔽，导体截面积：0.18mm2；导体直流电阻：11.8Ω/100m。</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米</w:t>
            </w:r>
          </w:p>
        </w:tc>
        <w:tc>
          <w:tcPr>
            <w:tcW w:w="5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300</w:t>
            </w:r>
          </w:p>
        </w:tc>
        <w:tc>
          <w:tcPr>
            <w:tcW w:w="3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p>
        </w:tc>
      </w:tr>
      <w:tr>
        <w:tblPrEx>
          <w:tblCellMar>
            <w:top w:w="0" w:type="dxa"/>
            <w:left w:w="108" w:type="dxa"/>
            <w:bottom w:w="0" w:type="dxa"/>
            <w:right w:w="108" w:type="dxa"/>
          </w:tblCellMar>
        </w:tblPrEx>
        <w:trPr>
          <w:trHeight w:val="593" w:hRule="atLeast"/>
          <w:jc w:val="center"/>
        </w:trPr>
        <w:tc>
          <w:tcPr>
            <w:tcW w:w="5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9</w:t>
            </w:r>
          </w:p>
        </w:tc>
        <w:tc>
          <w:tcPr>
            <w:tcW w:w="728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设备间原有线缆规整老旧线缆抽离，7楼机房至11楼</w:t>
            </w:r>
            <w:r>
              <w:rPr>
                <w:rFonts w:hint="eastAsia" w:ascii="宋体" w:hAnsi="宋体" w:cs="宋体"/>
                <w:color w:val="000000"/>
                <w:kern w:val="0"/>
                <w:sz w:val="21"/>
                <w:szCs w:val="21"/>
                <w:lang w:val="en-US" w:eastAsia="zh-CN"/>
              </w:rPr>
              <w:t>会议室</w:t>
            </w:r>
            <w:r>
              <w:rPr>
                <w:rFonts w:hint="eastAsia" w:ascii="宋体" w:hAnsi="宋体" w:cs="宋体"/>
                <w:color w:val="000000"/>
                <w:kern w:val="0"/>
                <w:sz w:val="21"/>
                <w:szCs w:val="21"/>
              </w:rPr>
              <w:t>专线链路</w:t>
            </w:r>
          </w:p>
        </w:tc>
        <w:tc>
          <w:tcPr>
            <w:tcW w:w="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项</w:t>
            </w:r>
          </w:p>
        </w:tc>
        <w:tc>
          <w:tcPr>
            <w:tcW w:w="5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3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p>
        </w:tc>
      </w:tr>
    </w:tbl>
    <w:p>
      <w:pPr>
        <w:snapToGrid w:val="0"/>
        <w:spacing w:line="520" w:lineRule="exact"/>
        <w:textAlignment w:val="baseline"/>
        <w:rPr>
          <w:b/>
          <w:bCs/>
          <w:sz w:val="30"/>
          <w:szCs w:val="30"/>
        </w:rPr>
      </w:pPr>
    </w:p>
    <w:p>
      <w:pPr>
        <w:pStyle w:val="28"/>
        <w:snapToGrid w:val="0"/>
        <w:ind w:firstLine="0" w:firstLineChars="0"/>
        <w:textAlignment w:val="baseline"/>
        <w:rPr>
          <w:rFonts w:ascii="Times New Roman" w:hAnsi="Times New Roman" w:cs="Times New Roman"/>
          <w:b/>
          <w:bCs/>
          <w:sz w:val="30"/>
          <w:szCs w:val="30"/>
          <w:lang w:eastAsia="zh-CN"/>
        </w:rPr>
      </w:pPr>
    </w:p>
    <w:p>
      <w:pPr>
        <w:pStyle w:val="8"/>
        <w:snapToGrid w:val="0"/>
        <w:ind w:firstLine="0"/>
        <w:textAlignment w:val="baseline"/>
        <w:rPr>
          <w:lang w:bidi="en-US"/>
        </w:rPr>
        <w:sectPr>
          <w:pgSz w:w="11906" w:h="16838"/>
          <w:pgMar w:top="1440" w:right="1077" w:bottom="1440" w:left="1077" w:header="851" w:footer="992" w:gutter="0"/>
          <w:cols w:space="720" w:num="1"/>
          <w:docGrid w:linePitch="312" w:charSpace="0"/>
        </w:sectPr>
      </w:pPr>
    </w:p>
    <w:p>
      <w:pPr>
        <w:pStyle w:val="3"/>
        <w:snapToGrid w:val="0"/>
        <w:textAlignment w:val="baseline"/>
      </w:pPr>
      <w:bookmarkStart w:id="288" w:name="_Toc346"/>
      <w:bookmarkStart w:id="289" w:name="_Toc18989"/>
      <w:r>
        <w:rPr>
          <w:rFonts w:hint="eastAsia"/>
        </w:rPr>
        <w:t>第五章 政府采购合同范本</w:t>
      </w:r>
      <w:bookmarkEnd w:id="288"/>
      <w:bookmarkEnd w:id="289"/>
    </w:p>
    <w:p>
      <w:pPr>
        <w:snapToGrid w:val="0"/>
        <w:jc w:val="center"/>
        <w:textAlignment w:val="baseline"/>
      </w:pPr>
      <w:bookmarkStart w:id="290" w:name="_Toc18109"/>
      <w:bookmarkStart w:id="291" w:name="_Toc24633"/>
      <w:bookmarkStart w:id="292" w:name="_Toc1396"/>
      <w:r>
        <w:rPr>
          <w:rFonts w:hint="eastAsia"/>
        </w:rPr>
        <w:t>（仅供参考）</w:t>
      </w:r>
      <w:bookmarkEnd w:id="290"/>
      <w:bookmarkEnd w:id="291"/>
      <w:bookmarkEnd w:id="292"/>
    </w:p>
    <w:p>
      <w:pPr>
        <w:widowControl/>
        <w:snapToGrid w:val="0"/>
        <w:jc w:val="left"/>
        <w:textAlignment w:val="baseline"/>
      </w:pPr>
      <w:r>
        <w:rPr>
          <w:rFonts w:hint="eastAsia" w:ascii="宋体" w:hAnsi="宋体" w:cs="宋体"/>
          <w:color w:val="0D0D0D"/>
          <w:kern w:val="0"/>
          <w:lang w:bidi="ar"/>
        </w:rPr>
        <w:t xml:space="preserve">合同编号：XXXX </w:t>
      </w:r>
    </w:p>
    <w:p>
      <w:pPr>
        <w:widowControl/>
        <w:snapToGrid w:val="0"/>
        <w:jc w:val="left"/>
        <w:textAlignment w:val="baseline"/>
      </w:pPr>
      <w:r>
        <w:rPr>
          <w:rFonts w:hint="eastAsia" w:ascii="宋体" w:hAnsi="宋体" w:cs="宋体"/>
          <w:color w:val="0D0D0D"/>
          <w:kern w:val="0"/>
          <w:lang w:bidi="ar"/>
        </w:rPr>
        <w:t xml:space="preserve">签订地点：XXXX </w:t>
      </w:r>
    </w:p>
    <w:p>
      <w:pPr>
        <w:widowControl/>
        <w:snapToGrid w:val="0"/>
        <w:jc w:val="left"/>
        <w:textAlignment w:val="baseline"/>
      </w:pPr>
      <w:r>
        <w:rPr>
          <w:rFonts w:hint="eastAsia" w:ascii="宋体" w:hAnsi="宋体" w:cs="宋体"/>
          <w:color w:val="0D0D0D"/>
          <w:kern w:val="0"/>
          <w:lang w:bidi="ar"/>
        </w:rPr>
        <w:t xml:space="preserve">签订时间：XXXX 年 XX 月 XX 日 </w:t>
      </w:r>
    </w:p>
    <w:p>
      <w:pPr>
        <w:widowControl/>
        <w:snapToGrid w:val="0"/>
        <w:jc w:val="left"/>
        <w:textAlignment w:val="baseline"/>
      </w:pPr>
      <w:r>
        <w:rPr>
          <w:rFonts w:hint="eastAsia" w:ascii="宋体" w:hAnsi="宋体" w:cs="宋体"/>
          <w:color w:val="0D0D0D"/>
          <w:kern w:val="0"/>
          <w:lang w:bidi="ar"/>
        </w:rPr>
        <w:t xml:space="preserve">采购人（甲方）： </w:t>
      </w:r>
    </w:p>
    <w:p>
      <w:pPr>
        <w:widowControl/>
        <w:snapToGrid w:val="0"/>
        <w:jc w:val="left"/>
        <w:textAlignment w:val="baseline"/>
      </w:pPr>
      <w:r>
        <w:rPr>
          <w:rFonts w:hint="eastAsia" w:ascii="宋体" w:hAnsi="宋体" w:cs="宋体"/>
          <w:color w:val="0D0D0D"/>
          <w:kern w:val="0"/>
          <w:lang w:eastAsia="zh-CN" w:bidi="ar"/>
        </w:rPr>
        <w:t>供应商</w:t>
      </w:r>
      <w:r>
        <w:rPr>
          <w:rFonts w:hint="eastAsia" w:ascii="宋体" w:hAnsi="宋体" w:cs="宋体"/>
          <w:color w:val="0D0D0D"/>
          <w:kern w:val="0"/>
          <w:lang w:bidi="ar"/>
        </w:rPr>
        <w:t xml:space="preserve">（乙方）： </w:t>
      </w:r>
    </w:p>
    <w:p>
      <w:pPr>
        <w:widowControl/>
        <w:snapToGrid w:val="0"/>
        <w:jc w:val="left"/>
        <w:textAlignment w:val="baseline"/>
      </w:pPr>
      <w:r>
        <w:rPr>
          <w:rFonts w:hint="eastAsia" w:ascii="宋体" w:hAnsi="宋体" w:cs="宋体"/>
          <w:color w:val="0D0D0D"/>
          <w:kern w:val="0"/>
          <w:lang w:bidi="ar"/>
        </w:rPr>
        <w:t xml:space="preserve">依据《中华人民共和国合同法》、《中华人民共和国政府采购法》与项目行业有关的法律法规，以及 XXXX 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 </w:t>
      </w:r>
    </w:p>
    <w:p>
      <w:pPr>
        <w:widowControl/>
        <w:snapToGrid w:val="0"/>
        <w:jc w:val="left"/>
        <w:textAlignment w:val="baseline"/>
      </w:pPr>
      <w:bookmarkStart w:id="293" w:name="_Toc31768"/>
      <w:bookmarkStart w:id="294" w:name="_Toc72"/>
      <w:bookmarkStart w:id="295" w:name="_Toc9212"/>
      <w:r>
        <w:rPr>
          <w:rFonts w:hint="eastAsia" w:ascii="宋体" w:hAnsi="宋体" w:cs="宋体"/>
          <w:color w:val="0D0D0D"/>
          <w:kern w:val="0"/>
          <w:lang w:bidi="ar"/>
        </w:rPr>
        <w:t>第一条 项目基本情况</w:t>
      </w:r>
      <w:bookmarkEnd w:id="293"/>
      <w:bookmarkEnd w:id="294"/>
      <w:bookmarkEnd w:id="295"/>
      <w:r>
        <w:rPr>
          <w:rFonts w:hint="eastAsia" w:ascii="宋体" w:hAnsi="宋体" w:cs="宋体"/>
          <w:color w:val="0D0D0D"/>
          <w:kern w:val="0"/>
          <w:lang w:bidi="ar"/>
        </w:rPr>
        <w:t xml:space="preserve"> </w:t>
      </w:r>
    </w:p>
    <w:p>
      <w:pPr>
        <w:widowControl/>
        <w:snapToGrid w:val="0"/>
        <w:jc w:val="left"/>
        <w:textAlignment w:val="baseline"/>
      </w:pPr>
      <w:bookmarkStart w:id="296" w:name="_Toc11217"/>
      <w:bookmarkStart w:id="297" w:name="_Toc28320"/>
      <w:bookmarkStart w:id="298" w:name="_Toc9072"/>
      <w:r>
        <w:rPr>
          <w:rFonts w:hint="eastAsia" w:ascii="宋体" w:hAnsi="宋体" w:cs="宋体"/>
          <w:color w:val="0D0D0D"/>
          <w:kern w:val="0"/>
          <w:lang w:bidi="ar"/>
        </w:rPr>
        <w:t>第二条 合同期限</w:t>
      </w:r>
      <w:bookmarkEnd w:id="296"/>
      <w:bookmarkEnd w:id="297"/>
      <w:bookmarkEnd w:id="298"/>
      <w:r>
        <w:rPr>
          <w:rFonts w:hint="eastAsia" w:ascii="宋体" w:hAnsi="宋体" w:cs="宋体"/>
          <w:color w:val="0D0D0D"/>
          <w:kern w:val="0"/>
          <w:lang w:bidi="ar"/>
        </w:rPr>
        <w:t xml:space="preserve"> </w:t>
      </w:r>
    </w:p>
    <w:p>
      <w:pPr>
        <w:widowControl/>
        <w:snapToGrid w:val="0"/>
        <w:jc w:val="left"/>
        <w:textAlignment w:val="baseline"/>
      </w:pPr>
      <w:bookmarkStart w:id="299" w:name="_Toc10857"/>
      <w:bookmarkStart w:id="300" w:name="_Toc15759"/>
      <w:bookmarkStart w:id="301" w:name="_Toc17691"/>
      <w:r>
        <w:rPr>
          <w:rFonts w:hint="eastAsia" w:ascii="宋体" w:hAnsi="宋体" w:cs="宋体"/>
          <w:color w:val="0D0D0D"/>
          <w:kern w:val="0"/>
          <w:lang w:bidi="ar"/>
        </w:rPr>
        <w:t>第三条 服务内容与质量标准</w:t>
      </w:r>
      <w:bookmarkEnd w:id="299"/>
      <w:bookmarkEnd w:id="300"/>
      <w:bookmarkEnd w:id="301"/>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 xml:space="preserve">1、XXXX； </w:t>
      </w:r>
    </w:p>
    <w:p>
      <w:pPr>
        <w:widowControl/>
        <w:snapToGrid w:val="0"/>
        <w:jc w:val="left"/>
        <w:textAlignment w:val="baseline"/>
      </w:pPr>
      <w:r>
        <w:rPr>
          <w:rFonts w:hint="eastAsia" w:ascii="宋体" w:hAnsi="宋体" w:cs="宋体"/>
          <w:color w:val="0D0D0D"/>
          <w:kern w:val="0"/>
          <w:lang w:bidi="ar"/>
        </w:rPr>
        <w:t xml:space="preserve">2、XXXX； </w:t>
      </w:r>
    </w:p>
    <w:p>
      <w:pPr>
        <w:widowControl/>
        <w:snapToGrid w:val="0"/>
        <w:jc w:val="left"/>
        <w:textAlignment w:val="baseline"/>
      </w:pPr>
      <w:r>
        <w:rPr>
          <w:rFonts w:hint="eastAsia" w:ascii="宋体" w:hAnsi="宋体" w:cs="宋体"/>
          <w:color w:val="0D0D0D"/>
          <w:kern w:val="0"/>
          <w:lang w:bidi="ar"/>
        </w:rPr>
        <w:t xml:space="preserve">3、XXXX． </w:t>
      </w:r>
    </w:p>
    <w:p>
      <w:pPr>
        <w:widowControl/>
        <w:snapToGrid w:val="0"/>
        <w:jc w:val="left"/>
        <w:textAlignment w:val="baseline"/>
      </w:pPr>
      <w:r>
        <w:rPr>
          <w:rFonts w:hint="eastAsia" w:ascii="宋体" w:hAnsi="宋体" w:cs="宋体"/>
          <w:color w:val="0D0D0D"/>
          <w:kern w:val="0"/>
          <w:lang w:bidi="ar"/>
        </w:rPr>
        <w:t>…</w:t>
      </w:r>
    </w:p>
    <w:p>
      <w:pPr>
        <w:widowControl/>
        <w:snapToGrid w:val="0"/>
        <w:jc w:val="left"/>
        <w:textAlignment w:val="baseline"/>
      </w:pPr>
      <w:bookmarkStart w:id="302" w:name="_Toc32262"/>
      <w:bookmarkStart w:id="303" w:name="_Toc26867"/>
      <w:bookmarkStart w:id="304" w:name="_Toc17875"/>
      <w:r>
        <w:rPr>
          <w:rFonts w:hint="eastAsia" w:ascii="宋体" w:hAnsi="宋体" w:cs="宋体"/>
          <w:color w:val="0D0D0D"/>
          <w:kern w:val="0"/>
          <w:lang w:bidi="ar"/>
        </w:rPr>
        <w:t>第四条 服务费用及支付方式</w:t>
      </w:r>
      <w:bookmarkEnd w:id="302"/>
      <w:bookmarkEnd w:id="303"/>
      <w:bookmarkEnd w:id="304"/>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 xml:space="preserve">(一)本项目服务费用由以下组成： </w:t>
      </w:r>
    </w:p>
    <w:p>
      <w:pPr>
        <w:widowControl/>
        <w:snapToGrid w:val="0"/>
        <w:jc w:val="left"/>
        <w:textAlignment w:val="baseline"/>
      </w:pPr>
      <w:r>
        <w:rPr>
          <w:rFonts w:hint="eastAsia" w:ascii="宋体" w:hAnsi="宋体" w:cs="宋体"/>
          <w:color w:val="0D0D0D"/>
          <w:kern w:val="0"/>
          <w:lang w:bidi="ar"/>
        </w:rPr>
        <w:t xml:space="preserve">1、XX 万元； </w:t>
      </w:r>
    </w:p>
    <w:p>
      <w:pPr>
        <w:widowControl/>
        <w:snapToGrid w:val="0"/>
        <w:jc w:val="left"/>
        <w:textAlignment w:val="baseline"/>
      </w:pPr>
      <w:r>
        <w:rPr>
          <w:rFonts w:hint="eastAsia" w:ascii="宋体" w:hAnsi="宋体" w:cs="宋体"/>
          <w:color w:val="0D0D0D"/>
          <w:kern w:val="0"/>
          <w:lang w:bidi="ar"/>
        </w:rPr>
        <w:t xml:space="preserve">2、XX 万元； </w:t>
      </w:r>
    </w:p>
    <w:p>
      <w:pPr>
        <w:widowControl/>
        <w:snapToGrid w:val="0"/>
        <w:jc w:val="left"/>
        <w:textAlignment w:val="baseline"/>
      </w:pPr>
      <w:r>
        <w:rPr>
          <w:rFonts w:hint="eastAsia" w:ascii="宋体" w:hAnsi="宋体" w:cs="宋体"/>
          <w:color w:val="0D0D0D"/>
          <w:kern w:val="0"/>
          <w:lang w:bidi="ar"/>
        </w:rPr>
        <w:t xml:space="preserve">3、XX 万元。 </w:t>
      </w:r>
    </w:p>
    <w:p>
      <w:pPr>
        <w:widowControl/>
        <w:snapToGrid w:val="0"/>
        <w:jc w:val="left"/>
        <w:textAlignment w:val="baseline"/>
      </w:pPr>
      <w:r>
        <w:rPr>
          <w:rFonts w:hint="eastAsia" w:ascii="宋体" w:hAnsi="宋体" w:cs="宋体"/>
          <w:color w:val="0D0D0D"/>
          <w:kern w:val="0"/>
          <w:lang w:bidi="ar"/>
        </w:rPr>
        <w:t>……</w:t>
      </w:r>
    </w:p>
    <w:p>
      <w:pPr>
        <w:widowControl/>
        <w:snapToGrid w:val="0"/>
        <w:jc w:val="left"/>
        <w:textAlignment w:val="baseline"/>
      </w:pPr>
      <w:r>
        <w:rPr>
          <w:rFonts w:hint="eastAsia" w:ascii="宋体" w:hAnsi="宋体" w:cs="宋体"/>
          <w:color w:val="0D0D0D"/>
          <w:kern w:val="0"/>
          <w:lang w:bidi="ar"/>
        </w:rPr>
        <w:t xml:space="preserve">(二)服务费支付方式： </w:t>
      </w:r>
    </w:p>
    <w:p>
      <w:pPr>
        <w:widowControl/>
        <w:snapToGrid w:val="0"/>
        <w:jc w:val="left"/>
        <w:textAlignment w:val="baseline"/>
      </w:pPr>
      <w:bookmarkStart w:id="305" w:name="_Toc8173"/>
      <w:bookmarkStart w:id="306" w:name="_Toc15088"/>
      <w:bookmarkStart w:id="307" w:name="_Toc15650"/>
      <w:r>
        <w:rPr>
          <w:rFonts w:hint="eastAsia" w:ascii="宋体" w:hAnsi="宋体" w:cs="宋体"/>
          <w:color w:val="0D0D0D"/>
          <w:kern w:val="0"/>
          <w:lang w:bidi="ar"/>
        </w:rPr>
        <w:t>第五条 知识产权</w:t>
      </w:r>
      <w:bookmarkEnd w:id="305"/>
      <w:bookmarkEnd w:id="306"/>
      <w:bookmarkEnd w:id="307"/>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 xml:space="preserve">乙方应保证所提供的服务或其任何一部分均不会侵犯任何第三方的专利权、商标权或著作权。 </w:t>
      </w:r>
    </w:p>
    <w:p>
      <w:pPr>
        <w:widowControl/>
        <w:snapToGrid w:val="0"/>
        <w:jc w:val="left"/>
        <w:textAlignment w:val="baseline"/>
      </w:pPr>
      <w:bookmarkStart w:id="308" w:name="_Toc17449"/>
      <w:bookmarkStart w:id="309" w:name="_Toc815"/>
      <w:bookmarkStart w:id="310" w:name="_Toc6402"/>
      <w:r>
        <w:rPr>
          <w:rFonts w:hint="eastAsia" w:ascii="宋体" w:hAnsi="宋体" w:cs="宋体"/>
          <w:color w:val="0D0D0D"/>
          <w:kern w:val="0"/>
          <w:lang w:bidi="ar"/>
        </w:rPr>
        <w:t>第六条 无产权瑕疵条款</w:t>
      </w:r>
      <w:bookmarkEnd w:id="308"/>
      <w:bookmarkEnd w:id="309"/>
      <w:bookmarkEnd w:id="310"/>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 xml:space="preserve">乙方保证所提供的服务的所有权完全属于乙方且无任何抵押、查封等产权瑕疵。如有产权瑕疵的，视为乙方违约。乙方应负担由此而产生的一切损失。 </w:t>
      </w:r>
    </w:p>
    <w:p>
      <w:pPr>
        <w:widowControl/>
        <w:snapToGrid w:val="0"/>
        <w:jc w:val="left"/>
        <w:textAlignment w:val="baseline"/>
      </w:pPr>
      <w:bookmarkStart w:id="311" w:name="_Toc24824"/>
      <w:bookmarkStart w:id="312" w:name="_Toc30691"/>
      <w:bookmarkStart w:id="313" w:name="_Toc30054"/>
      <w:r>
        <w:rPr>
          <w:rFonts w:hint="eastAsia" w:ascii="宋体" w:hAnsi="宋体" w:cs="宋体"/>
          <w:color w:val="0D0D0D"/>
          <w:kern w:val="0"/>
          <w:lang w:bidi="ar"/>
        </w:rPr>
        <w:t>第七条 履约保证金</w:t>
      </w:r>
      <w:bookmarkEnd w:id="311"/>
      <w:bookmarkEnd w:id="312"/>
      <w:bookmarkEnd w:id="313"/>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 xml:space="preserve">1、乙方交纳人民币 XX 元作为本合同的履约保证金。 </w:t>
      </w:r>
    </w:p>
    <w:p>
      <w:pPr>
        <w:widowControl/>
        <w:snapToGrid w:val="0"/>
        <w:jc w:val="left"/>
        <w:textAlignment w:val="baseline"/>
      </w:pPr>
      <w:r>
        <w:rPr>
          <w:rFonts w:hint="eastAsia" w:ascii="宋体" w:hAnsi="宋体" w:cs="宋体"/>
          <w:color w:val="0D0D0D"/>
          <w:kern w:val="0"/>
          <w:lang w:bidi="ar"/>
        </w:rPr>
        <w:t xml:space="preserve">2、履约保证金作为违约金的一部分及用于补偿甲方因乙方不能履行合同义 </w:t>
      </w:r>
    </w:p>
    <w:p>
      <w:pPr>
        <w:widowControl/>
        <w:snapToGrid w:val="0"/>
        <w:jc w:val="left"/>
        <w:textAlignment w:val="baseline"/>
      </w:pPr>
      <w:r>
        <w:rPr>
          <w:rFonts w:hint="eastAsia" w:ascii="宋体" w:hAnsi="宋体" w:cs="宋体"/>
          <w:color w:val="0D0D0D"/>
          <w:kern w:val="0"/>
          <w:lang w:bidi="ar"/>
        </w:rPr>
        <w:t xml:space="preserve">务而蒙受的损失。 </w:t>
      </w:r>
    </w:p>
    <w:p>
      <w:pPr>
        <w:widowControl/>
        <w:snapToGrid w:val="0"/>
        <w:jc w:val="left"/>
        <w:textAlignment w:val="baseline"/>
      </w:pPr>
      <w:bookmarkStart w:id="314" w:name="_Toc12253"/>
      <w:bookmarkStart w:id="315" w:name="_Toc18357"/>
      <w:bookmarkStart w:id="316" w:name="_Toc18850"/>
      <w:r>
        <w:rPr>
          <w:rFonts w:hint="eastAsia" w:ascii="宋体" w:hAnsi="宋体" w:cs="宋体"/>
          <w:color w:val="0D0D0D"/>
          <w:kern w:val="0"/>
          <w:lang w:bidi="ar"/>
        </w:rPr>
        <w:t>第八条 甲方的权利和义务</w:t>
      </w:r>
      <w:bookmarkEnd w:id="314"/>
      <w:bookmarkEnd w:id="315"/>
      <w:bookmarkEnd w:id="316"/>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 xml:space="preserve">1、甲方有权对合同规定范围内乙方的服务行为进行监督和检查，拥有监管 </w:t>
      </w:r>
    </w:p>
    <w:p>
      <w:pPr>
        <w:widowControl/>
        <w:snapToGrid w:val="0"/>
        <w:jc w:val="left"/>
        <w:textAlignment w:val="baseline"/>
      </w:pPr>
      <w:r>
        <w:rPr>
          <w:rFonts w:hint="eastAsia" w:ascii="宋体" w:hAnsi="宋体" w:cs="宋体"/>
          <w:color w:val="0D0D0D"/>
          <w:kern w:val="0"/>
          <w:lang w:bidi="ar"/>
        </w:rPr>
        <w:t xml:space="preserve">权。有权定期核对乙方提供服务所配备的人员数量。对甲方认为不合理的部分有 </w:t>
      </w:r>
    </w:p>
    <w:p>
      <w:pPr>
        <w:widowControl/>
        <w:snapToGrid w:val="0"/>
        <w:jc w:val="left"/>
        <w:textAlignment w:val="baseline"/>
      </w:pPr>
      <w:r>
        <w:rPr>
          <w:rFonts w:hint="eastAsia" w:ascii="宋体" w:hAnsi="宋体" w:cs="宋体"/>
          <w:color w:val="0D0D0D"/>
          <w:kern w:val="0"/>
          <w:lang w:bidi="ar"/>
        </w:rPr>
        <w:t xml:space="preserve">权下达整改通知书，并要求乙方限期整改。 </w:t>
      </w:r>
    </w:p>
    <w:p>
      <w:pPr>
        <w:widowControl/>
        <w:snapToGrid w:val="0"/>
        <w:jc w:val="left"/>
        <w:textAlignment w:val="baseline"/>
      </w:pPr>
      <w:r>
        <w:rPr>
          <w:rFonts w:hint="eastAsia" w:ascii="宋体" w:hAnsi="宋体" w:cs="宋体"/>
          <w:color w:val="0D0D0D"/>
          <w:kern w:val="0"/>
          <w:lang w:bidi="ar"/>
        </w:rPr>
        <w:t xml:space="preserve">2、甲方有权依据双方签订的考评办法对乙方提供的服务进行验收考评。当 </w:t>
      </w:r>
    </w:p>
    <w:p>
      <w:pPr>
        <w:widowControl/>
        <w:snapToGrid w:val="0"/>
        <w:jc w:val="left"/>
        <w:textAlignment w:val="baseline"/>
      </w:pPr>
      <w:r>
        <w:rPr>
          <w:rFonts w:hint="eastAsia" w:ascii="宋体" w:hAnsi="宋体" w:cs="宋体"/>
          <w:color w:val="0D0D0D"/>
          <w:kern w:val="0"/>
          <w:lang w:bidi="ar"/>
        </w:rPr>
        <w:t xml:space="preserve">考评结果未达到标准时，有权依据考评办法约定的数额扣除履约保证金。 </w:t>
      </w:r>
    </w:p>
    <w:p>
      <w:pPr>
        <w:widowControl/>
        <w:snapToGrid w:val="0"/>
        <w:jc w:val="left"/>
        <w:textAlignment w:val="baseline"/>
      </w:pPr>
      <w:r>
        <w:rPr>
          <w:rFonts w:hint="eastAsia" w:ascii="宋体" w:hAnsi="宋体" w:cs="宋体"/>
          <w:color w:val="0D0D0D"/>
          <w:kern w:val="0"/>
          <w:lang w:bidi="ar"/>
        </w:rPr>
        <w:t xml:space="preserve">3、负责检查监督乙方管理工作的实施及制度的执行情况。 </w:t>
      </w:r>
    </w:p>
    <w:p>
      <w:pPr>
        <w:widowControl/>
        <w:snapToGrid w:val="0"/>
        <w:jc w:val="left"/>
        <w:textAlignment w:val="baseline"/>
      </w:pPr>
      <w:r>
        <w:rPr>
          <w:rFonts w:hint="eastAsia" w:ascii="宋体" w:hAnsi="宋体" w:cs="宋体"/>
          <w:color w:val="0D0D0D"/>
          <w:kern w:val="0"/>
          <w:lang w:bidi="ar"/>
        </w:rPr>
        <w:t xml:space="preserve">4、根据本合同规定，按时向乙方支付应付服务费用。 </w:t>
      </w:r>
    </w:p>
    <w:p>
      <w:pPr>
        <w:widowControl/>
        <w:snapToGrid w:val="0"/>
        <w:jc w:val="left"/>
        <w:textAlignment w:val="baseline"/>
      </w:pPr>
      <w:r>
        <w:rPr>
          <w:rFonts w:hint="eastAsia" w:ascii="宋体" w:hAnsi="宋体" w:cs="宋体"/>
          <w:color w:val="0D0D0D"/>
          <w:kern w:val="0"/>
          <w:lang w:bidi="ar"/>
        </w:rPr>
        <w:t xml:space="preserve">5、国家法律、法规所规定由甲方承担的其它责任。 </w:t>
      </w:r>
    </w:p>
    <w:p>
      <w:pPr>
        <w:widowControl/>
        <w:snapToGrid w:val="0"/>
        <w:jc w:val="left"/>
        <w:textAlignment w:val="baseline"/>
      </w:pPr>
      <w:bookmarkStart w:id="317" w:name="_Toc29310"/>
      <w:bookmarkStart w:id="318" w:name="_Toc32645"/>
      <w:bookmarkStart w:id="319" w:name="_Toc19368"/>
      <w:r>
        <w:rPr>
          <w:rFonts w:hint="eastAsia" w:ascii="宋体" w:hAnsi="宋体" w:cs="宋体"/>
          <w:color w:val="0D0D0D"/>
          <w:kern w:val="0"/>
          <w:lang w:bidi="ar"/>
        </w:rPr>
        <w:t>第九条 乙方的权利和义务</w:t>
      </w:r>
      <w:bookmarkEnd w:id="317"/>
      <w:bookmarkEnd w:id="318"/>
      <w:bookmarkEnd w:id="319"/>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 xml:space="preserve">1、对本合同规定的委托服务范围内的项目享有管理权及服务义务。 </w:t>
      </w:r>
    </w:p>
    <w:p>
      <w:pPr>
        <w:widowControl/>
        <w:snapToGrid w:val="0"/>
        <w:jc w:val="left"/>
        <w:textAlignment w:val="baseline"/>
      </w:pPr>
      <w:r>
        <w:rPr>
          <w:rFonts w:hint="eastAsia" w:ascii="宋体" w:hAnsi="宋体" w:cs="宋体"/>
          <w:color w:val="0D0D0D"/>
          <w:kern w:val="0"/>
          <w:lang w:bidi="ar"/>
        </w:rPr>
        <w:t xml:space="preserve">2、根据本合同的规定向甲方收取相关服务费用，并有权在本项目管理范围 </w:t>
      </w:r>
    </w:p>
    <w:p>
      <w:pPr>
        <w:widowControl/>
        <w:snapToGrid w:val="0"/>
        <w:jc w:val="left"/>
        <w:textAlignment w:val="baseline"/>
      </w:pPr>
      <w:r>
        <w:rPr>
          <w:rFonts w:hint="eastAsia" w:ascii="宋体" w:hAnsi="宋体" w:cs="宋体"/>
          <w:color w:val="0D0D0D"/>
          <w:kern w:val="0"/>
          <w:lang w:bidi="ar"/>
        </w:rPr>
        <w:t xml:space="preserve">内管理及合理使用。 </w:t>
      </w:r>
    </w:p>
    <w:p>
      <w:pPr>
        <w:widowControl/>
        <w:snapToGrid w:val="0"/>
        <w:jc w:val="left"/>
        <w:textAlignment w:val="baseline"/>
      </w:pPr>
      <w:r>
        <w:rPr>
          <w:rFonts w:hint="eastAsia" w:ascii="宋体" w:hAnsi="宋体" w:cs="宋体"/>
          <w:color w:val="0D0D0D"/>
          <w:kern w:val="0"/>
          <w:lang w:bidi="ar"/>
        </w:rPr>
        <w:t xml:space="preserve">3、及时向甲方通告本项目服务范围内有关服务的重大事项，及时配合处理 </w:t>
      </w:r>
    </w:p>
    <w:p>
      <w:pPr>
        <w:widowControl/>
        <w:snapToGrid w:val="0"/>
        <w:jc w:val="left"/>
        <w:textAlignment w:val="baseline"/>
      </w:pPr>
      <w:r>
        <w:rPr>
          <w:rFonts w:hint="eastAsia" w:ascii="宋体" w:hAnsi="宋体" w:cs="宋体"/>
          <w:color w:val="0D0D0D"/>
          <w:kern w:val="0"/>
          <w:lang w:bidi="ar"/>
        </w:rPr>
        <w:t>投诉。</w:t>
      </w:r>
    </w:p>
    <w:p>
      <w:pPr>
        <w:widowControl/>
        <w:snapToGrid w:val="0"/>
        <w:jc w:val="left"/>
        <w:textAlignment w:val="baseline"/>
      </w:pPr>
      <w:r>
        <w:rPr>
          <w:rFonts w:hint="eastAsia" w:ascii="宋体" w:hAnsi="宋体" w:cs="宋体"/>
          <w:color w:val="0D0D0D"/>
          <w:kern w:val="0"/>
          <w:lang w:bidi="ar"/>
        </w:rPr>
        <w:t xml:space="preserve">4、接受项目行业管理部门及政府有关部门的指导，接受甲方的监督。 </w:t>
      </w:r>
    </w:p>
    <w:p>
      <w:pPr>
        <w:widowControl/>
        <w:snapToGrid w:val="0"/>
        <w:jc w:val="left"/>
        <w:textAlignment w:val="baseline"/>
      </w:pPr>
      <w:r>
        <w:rPr>
          <w:rFonts w:hint="eastAsia" w:ascii="宋体" w:hAnsi="宋体" w:cs="宋体"/>
          <w:color w:val="0D0D0D"/>
          <w:kern w:val="0"/>
          <w:lang w:bidi="ar"/>
        </w:rPr>
        <w:t xml:space="preserve">5、国家法律、法规所规定由乙方承担的其它责任。 </w:t>
      </w:r>
    </w:p>
    <w:p>
      <w:pPr>
        <w:widowControl/>
        <w:snapToGrid w:val="0"/>
        <w:jc w:val="left"/>
        <w:textAlignment w:val="baseline"/>
      </w:pPr>
      <w:bookmarkStart w:id="320" w:name="_Toc2117"/>
      <w:bookmarkStart w:id="321" w:name="_Toc29114"/>
      <w:bookmarkStart w:id="322" w:name="_Toc27749"/>
      <w:r>
        <w:rPr>
          <w:rFonts w:hint="eastAsia" w:ascii="宋体" w:hAnsi="宋体" w:cs="宋体"/>
          <w:color w:val="0D0D0D"/>
          <w:kern w:val="0"/>
          <w:lang w:bidi="ar"/>
        </w:rPr>
        <w:t>第十条 违约责任</w:t>
      </w:r>
      <w:bookmarkEnd w:id="320"/>
      <w:bookmarkEnd w:id="321"/>
      <w:bookmarkEnd w:id="322"/>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1、甲乙双方必须遵守本合同并执行合同中的各项规定，保证本合同的正常履行。</w:t>
      </w:r>
    </w:p>
    <w:p>
      <w:pPr>
        <w:widowControl/>
        <w:snapToGrid w:val="0"/>
        <w:jc w:val="left"/>
        <w:textAlignment w:val="baseline"/>
      </w:pPr>
      <w:r>
        <w:rPr>
          <w:rFonts w:hint="eastAsia" w:ascii="宋体" w:hAnsi="宋体" w:cs="宋体"/>
          <w:color w:val="0D0D0D"/>
          <w:kern w:val="0"/>
          <w:lang w:bidi="ar"/>
        </w:rPr>
        <w:t xml:space="preserve">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w:t>
      </w:r>
    </w:p>
    <w:p>
      <w:pPr>
        <w:widowControl/>
        <w:snapToGrid w:val="0"/>
        <w:jc w:val="left"/>
        <w:textAlignment w:val="baseline"/>
      </w:pPr>
      <w:bookmarkStart w:id="323" w:name="_Toc8086"/>
      <w:bookmarkStart w:id="324" w:name="_Toc1817"/>
      <w:bookmarkStart w:id="325" w:name="_Toc20735"/>
      <w:r>
        <w:rPr>
          <w:rFonts w:hint="eastAsia" w:ascii="宋体" w:hAnsi="宋体" w:cs="宋体"/>
          <w:color w:val="0D0D0D"/>
          <w:kern w:val="0"/>
          <w:lang w:bidi="ar"/>
        </w:rPr>
        <w:t>第十一条 不可抗力事件处理</w:t>
      </w:r>
      <w:bookmarkEnd w:id="323"/>
      <w:bookmarkEnd w:id="324"/>
      <w:bookmarkEnd w:id="325"/>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 xml:space="preserve">1、在合同有效期内，任何一方因不可抗力事件导致不能履行合同，则合同履行期可延长，其延长期与不可抗力影响期相同。 </w:t>
      </w:r>
    </w:p>
    <w:p>
      <w:pPr>
        <w:widowControl/>
        <w:snapToGrid w:val="0"/>
        <w:jc w:val="left"/>
        <w:textAlignment w:val="baseline"/>
      </w:pPr>
      <w:r>
        <w:rPr>
          <w:rFonts w:hint="eastAsia" w:ascii="宋体" w:hAnsi="宋体" w:cs="宋体"/>
          <w:color w:val="0D0D0D"/>
          <w:kern w:val="0"/>
          <w:lang w:bidi="ar"/>
        </w:rPr>
        <w:t>2、不可抗力事件发生后，应立即通知对方，并寄送有关权威机构出具的证明。</w:t>
      </w:r>
    </w:p>
    <w:p>
      <w:pPr>
        <w:widowControl/>
        <w:snapToGrid w:val="0"/>
        <w:jc w:val="left"/>
        <w:textAlignment w:val="baseline"/>
      </w:pPr>
      <w:r>
        <w:rPr>
          <w:rFonts w:hint="eastAsia" w:ascii="宋体" w:hAnsi="宋体" w:cs="宋体"/>
          <w:color w:val="0D0D0D"/>
          <w:kern w:val="0"/>
          <w:lang w:bidi="ar"/>
        </w:rPr>
        <w:t>3、不可抗力事件延续 XX 天以上，双方应通过友好协商，确定是否继续履行合同。</w:t>
      </w:r>
    </w:p>
    <w:p>
      <w:pPr>
        <w:widowControl/>
        <w:snapToGrid w:val="0"/>
        <w:jc w:val="left"/>
        <w:textAlignment w:val="baseline"/>
      </w:pPr>
      <w:bookmarkStart w:id="326" w:name="_Toc13137"/>
      <w:bookmarkStart w:id="327" w:name="_Toc26693"/>
      <w:bookmarkStart w:id="328" w:name="_Toc5240"/>
      <w:r>
        <w:rPr>
          <w:rFonts w:hint="eastAsia" w:ascii="宋体" w:hAnsi="宋体" w:cs="宋体"/>
          <w:color w:val="0D0D0D"/>
          <w:kern w:val="0"/>
          <w:lang w:bidi="ar"/>
        </w:rPr>
        <w:t>第十二条 解决合同纠纷的方式</w:t>
      </w:r>
      <w:bookmarkEnd w:id="326"/>
      <w:bookmarkEnd w:id="327"/>
      <w:bookmarkEnd w:id="328"/>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 xml:space="preserve">本合同在履行中发生争议，双方应协商解决，协商不成的，双方同意按下列 </w:t>
      </w:r>
    </w:p>
    <w:p>
      <w:pPr>
        <w:widowControl/>
        <w:snapToGrid w:val="0"/>
        <w:jc w:val="left"/>
        <w:textAlignment w:val="baseline"/>
      </w:pPr>
      <w:r>
        <w:rPr>
          <w:rFonts w:hint="eastAsia" w:ascii="宋体" w:hAnsi="宋体" w:cs="宋体"/>
          <w:color w:val="0D0D0D"/>
          <w:kern w:val="0"/>
          <w:lang w:bidi="ar"/>
        </w:rPr>
        <w:t xml:space="preserve">第 2 种方式解决： </w:t>
      </w:r>
    </w:p>
    <w:p>
      <w:pPr>
        <w:widowControl/>
        <w:snapToGrid w:val="0"/>
        <w:jc w:val="left"/>
        <w:textAlignment w:val="baseline"/>
      </w:pPr>
      <w:r>
        <w:rPr>
          <w:rFonts w:hint="eastAsia" w:ascii="宋体" w:hAnsi="宋体" w:cs="宋体"/>
          <w:color w:val="0D0D0D"/>
          <w:kern w:val="0"/>
          <w:lang w:bidi="ar"/>
        </w:rPr>
        <w:t xml:space="preserve">1、提交 </w:t>
      </w:r>
    </w:p>
    <w:p>
      <w:pPr>
        <w:widowControl/>
        <w:snapToGrid w:val="0"/>
        <w:jc w:val="left"/>
        <w:textAlignment w:val="baseline"/>
      </w:pPr>
      <w:r>
        <w:rPr>
          <w:rFonts w:hint="eastAsia" w:ascii="宋体" w:hAnsi="宋体" w:cs="宋体"/>
          <w:color w:val="0D0D0D"/>
          <w:kern w:val="0"/>
          <w:lang w:bidi="ar"/>
        </w:rPr>
        <w:t xml:space="preserve">委员会仲裁 </w:t>
      </w:r>
    </w:p>
    <w:p>
      <w:pPr>
        <w:widowControl/>
        <w:snapToGrid w:val="0"/>
        <w:jc w:val="left"/>
        <w:textAlignment w:val="baseline"/>
      </w:pPr>
      <w:r>
        <w:rPr>
          <w:rFonts w:hint="eastAsia" w:ascii="宋体" w:hAnsi="宋体" w:cs="宋体"/>
          <w:color w:val="0D0D0D"/>
          <w:kern w:val="0"/>
          <w:lang w:bidi="ar"/>
        </w:rPr>
        <w:t xml:space="preserve">2、向乙方所在地人民法院提起 </w:t>
      </w:r>
    </w:p>
    <w:p>
      <w:pPr>
        <w:widowControl/>
        <w:snapToGrid w:val="0"/>
        <w:jc w:val="left"/>
        <w:textAlignment w:val="baseline"/>
      </w:pPr>
      <w:bookmarkStart w:id="329" w:name="_Toc14441"/>
      <w:bookmarkStart w:id="330" w:name="_Toc28236"/>
      <w:bookmarkStart w:id="331" w:name="_Toc12251"/>
      <w:r>
        <w:rPr>
          <w:rFonts w:hint="eastAsia" w:ascii="宋体" w:hAnsi="宋体" w:cs="宋体"/>
          <w:color w:val="0D0D0D"/>
          <w:kern w:val="0"/>
          <w:lang w:bidi="ar"/>
        </w:rPr>
        <w:t>第十三条 合同生效及其他</w:t>
      </w:r>
      <w:bookmarkEnd w:id="329"/>
      <w:bookmarkEnd w:id="330"/>
      <w:bookmarkEnd w:id="331"/>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 xml:space="preserve">1、合同经双方法定代表人或授权委托代理人签字并加盖单位公章后生效。 </w:t>
      </w:r>
    </w:p>
    <w:p>
      <w:pPr>
        <w:widowControl/>
        <w:snapToGrid w:val="0"/>
        <w:jc w:val="left"/>
        <w:textAlignment w:val="baseline"/>
      </w:pPr>
      <w:r>
        <w:rPr>
          <w:rFonts w:hint="eastAsia" w:ascii="宋体" w:hAnsi="宋体" w:cs="宋体"/>
          <w:color w:val="0D0D0D"/>
          <w:kern w:val="0"/>
          <w:lang w:bidi="ar"/>
        </w:rPr>
        <w:t xml:space="preserve">2、合同执行中涉及采购资金和采购内容修改或补充的，须经政府采购监管部门审批，并签书面补充协议报政府采购监督管理部门备案，方可作为主合同不可分割的一部分。 </w:t>
      </w:r>
    </w:p>
    <w:p>
      <w:pPr>
        <w:widowControl/>
        <w:snapToGrid w:val="0"/>
        <w:jc w:val="left"/>
        <w:textAlignment w:val="baseline"/>
      </w:pPr>
      <w:r>
        <w:rPr>
          <w:rFonts w:hint="eastAsia" w:ascii="宋体" w:hAnsi="宋体" w:cs="宋体"/>
          <w:color w:val="0D0D0D"/>
          <w:kern w:val="0"/>
          <w:lang w:bidi="ar"/>
        </w:rPr>
        <w:t xml:space="preserve">3、本合同一式 XX 份，自双方签章之日起生效。甲方 X 份，乙方 X 份，具有同等法律效力。 </w:t>
      </w:r>
    </w:p>
    <w:p>
      <w:pPr>
        <w:widowControl/>
        <w:snapToGrid w:val="0"/>
        <w:jc w:val="left"/>
        <w:textAlignment w:val="baseline"/>
      </w:pPr>
      <w:bookmarkStart w:id="332" w:name="_Toc5782"/>
      <w:bookmarkStart w:id="333" w:name="_Toc4404"/>
      <w:bookmarkStart w:id="334" w:name="_Toc20318"/>
      <w:r>
        <w:rPr>
          <w:rFonts w:hint="eastAsia" w:ascii="宋体" w:hAnsi="宋体" w:cs="宋体"/>
          <w:color w:val="0D0D0D"/>
          <w:kern w:val="0"/>
          <w:lang w:bidi="ar"/>
        </w:rPr>
        <w:t>第十四条 附件</w:t>
      </w:r>
      <w:bookmarkEnd w:id="332"/>
      <w:bookmarkEnd w:id="333"/>
      <w:bookmarkEnd w:id="334"/>
      <w:r>
        <w:rPr>
          <w:rFonts w:hint="eastAsia" w:ascii="宋体" w:hAnsi="宋体" w:cs="宋体"/>
          <w:color w:val="0D0D0D"/>
          <w:kern w:val="0"/>
          <w:lang w:bidi="ar"/>
        </w:rPr>
        <w:t xml:space="preserve"> </w:t>
      </w:r>
    </w:p>
    <w:p>
      <w:pPr>
        <w:widowControl/>
        <w:snapToGrid w:val="0"/>
        <w:jc w:val="left"/>
        <w:textAlignment w:val="baseline"/>
      </w:pPr>
      <w:r>
        <w:rPr>
          <w:rFonts w:hint="eastAsia" w:ascii="宋体" w:hAnsi="宋体" w:cs="宋体"/>
          <w:color w:val="0D0D0D"/>
          <w:kern w:val="0"/>
          <w:lang w:bidi="ar"/>
        </w:rPr>
        <w:t xml:space="preserve">1、项目招标文件 </w:t>
      </w:r>
    </w:p>
    <w:p>
      <w:pPr>
        <w:widowControl/>
        <w:snapToGrid w:val="0"/>
        <w:jc w:val="left"/>
        <w:textAlignment w:val="baseline"/>
      </w:pPr>
      <w:r>
        <w:rPr>
          <w:rFonts w:hint="eastAsia" w:ascii="宋体" w:hAnsi="宋体" w:cs="宋体"/>
          <w:color w:val="0D0D0D"/>
          <w:kern w:val="0"/>
          <w:lang w:bidi="ar"/>
        </w:rPr>
        <w:t xml:space="preserve">2、项目修改澄清文件 </w:t>
      </w:r>
    </w:p>
    <w:p>
      <w:pPr>
        <w:widowControl/>
        <w:snapToGrid w:val="0"/>
        <w:jc w:val="left"/>
        <w:textAlignment w:val="baseline"/>
      </w:pPr>
      <w:r>
        <w:rPr>
          <w:rFonts w:hint="eastAsia" w:ascii="宋体" w:hAnsi="宋体" w:cs="宋体"/>
          <w:color w:val="0D0D0D"/>
          <w:kern w:val="0"/>
          <w:lang w:bidi="ar"/>
        </w:rPr>
        <w:t xml:space="preserve">3、项目投标文件 </w:t>
      </w:r>
    </w:p>
    <w:p>
      <w:pPr>
        <w:widowControl/>
        <w:snapToGrid w:val="0"/>
        <w:jc w:val="left"/>
        <w:textAlignment w:val="baseline"/>
      </w:pPr>
      <w:r>
        <w:rPr>
          <w:rFonts w:hint="eastAsia" w:ascii="宋体" w:hAnsi="宋体" w:cs="宋体"/>
          <w:color w:val="0D0D0D"/>
          <w:kern w:val="0"/>
          <w:lang w:bidi="ar"/>
        </w:rPr>
        <w:t xml:space="preserve">4、中标通知书 </w:t>
      </w:r>
    </w:p>
    <w:p>
      <w:pPr>
        <w:widowControl/>
        <w:snapToGrid w:val="0"/>
        <w:jc w:val="left"/>
        <w:textAlignment w:val="baseline"/>
        <w:rPr>
          <w:rFonts w:ascii="宋体" w:hAnsi="宋体" w:cs="宋体"/>
          <w:color w:val="0D0D0D"/>
          <w:kern w:val="0"/>
          <w:lang w:bidi="ar"/>
        </w:rPr>
      </w:pPr>
      <w:r>
        <w:rPr>
          <w:rFonts w:hint="eastAsia" w:ascii="宋体" w:hAnsi="宋体" w:cs="宋体"/>
          <w:color w:val="0D0D0D"/>
          <w:kern w:val="0"/>
          <w:lang w:bidi="ar"/>
        </w:rPr>
        <w:t xml:space="preserve">5、其他 </w:t>
      </w:r>
    </w:p>
    <w:p>
      <w:pPr>
        <w:widowControl/>
        <w:snapToGrid w:val="0"/>
        <w:jc w:val="left"/>
        <w:textAlignment w:val="baseline"/>
      </w:pPr>
      <w:r>
        <w:rPr>
          <w:rFonts w:hint="eastAsia" w:ascii="宋体" w:hAnsi="宋体" w:cs="宋体"/>
          <w:color w:val="0D0D0D"/>
          <w:kern w:val="0"/>
          <w:lang w:bidi="ar"/>
        </w:rPr>
        <w:t>甲 方：（盖章）                           乙 方：（盖章）</w:t>
      </w:r>
    </w:p>
    <w:p>
      <w:pPr>
        <w:widowControl/>
        <w:snapToGrid w:val="0"/>
        <w:jc w:val="left"/>
        <w:textAlignment w:val="baseline"/>
      </w:pPr>
      <w:r>
        <w:rPr>
          <w:rFonts w:hint="eastAsia" w:ascii="宋体" w:hAnsi="宋体" w:cs="宋体"/>
          <w:color w:val="0D0D0D"/>
          <w:kern w:val="0"/>
          <w:lang w:bidi="ar"/>
        </w:rPr>
        <w:t xml:space="preserve">法定代表人（授权代表）：                  法定代表人（授权代表）： </w:t>
      </w:r>
    </w:p>
    <w:p>
      <w:pPr>
        <w:widowControl/>
        <w:snapToGrid w:val="0"/>
        <w:jc w:val="left"/>
        <w:textAlignment w:val="baseline"/>
      </w:pPr>
      <w:r>
        <w:rPr>
          <w:rFonts w:hint="eastAsia" w:ascii="宋体" w:hAnsi="宋体" w:cs="宋体"/>
          <w:color w:val="0D0D0D"/>
          <w:kern w:val="0"/>
          <w:lang w:bidi="ar"/>
        </w:rPr>
        <w:t xml:space="preserve">地 址：                                   地 址： </w:t>
      </w:r>
    </w:p>
    <w:p>
      <w:pPr>
        <w:widowControl/>
        <w:snapToGrid w:val="0"/>
        <w:jc w:val="left"/>
        <w:textAlignment w:val="baseline"/>
      </w:pPr>
      <w:r>
        <w:rPr>
          <w:rFonts w:hint="eastAsia" w:ascii="宋体" w:hAnsi="宋体" w:cs="宋体"/>
          <w:color w:val="0D0D0D"/>
          <w:kern w:val="0"/>
          <w:lang w:bidi="ar"/>
        </w:rPr>
        <w:t xml:space="preserve">开户银行：                                开户银行： </w:t>
      </w:r>
    </w:p>
    <w:p>
      <w:pPr>
        <w:widowControl/>
        <w:snapToGrid w:val="0"/>
        <w:jc w:val="left"/>
        <w:textAlignment w:val="baseline"/>
      </w:pPr>
      <w:r>
        <w:rPr>
          <w:rFonts w:hint="eastAsia" w:ascii="宋体" w:hAnsi="宋体" w:cs="宋体"/>
          <w:color w:val="0D0D0D"/>
          <w:kern w:val="0"/>
          <w:lang w:bidi="ar"/>
        </w:rPr>
        <w:t xml:space="preserve">账 号：                                   账 号： </w:t>
      </w:r>
    </w:p>
    <w:p>
      <w:pPr>
        <w:widowControl/>
        <w:snapToGrid w:val="0"/>
        <w:jc w:val="left"/>
        <w:textAlignment w:val="baseline"/>
      </w:pPr>
      <w:r>
        <w:rPr>
          <w:rFonts w:hint="eastAsia" w:ascii="宋体" w:hAnsi="宋体" w:cs="宋体"/>
          <w:color w:val="0D0D0D"/>
          <w:kern w:val="0"/>
          <w:lang w:bidi="ar"/>
        </w:rPr>
        <w:t xml:space="preserve">电 话：                                   电 话： </w:t>
      </w:r>
    </w:p>
    <w:p>
      <w:pPr>
        <w:widowControl/>
        <w:snapToGrid w:val="0"/>
        <w:jc w:val="left"/>
        <w:textAlignment w:val="baseline"/>
        <w:rPr>
          <w:rFonts w:ascii="宋体" w:hAnsi="宋体" w:cs="宋体"/>
          <w:color w:val="0D0D0D"/>
          <w:kern w:val="0"/>
          <w:lang w:bidi="ar"/>
        </w:rPr>
      </w:pPr>
      <w:r>
        <w:rPr>
          <w:rFonts w:hint="eastAsia" w:ascii="宋体" w:hAnsi="宋体" w:cs="宋体"/>
          <w:color w:val="0D0D0D"/>
          <w:kern w:val="0"/>
          <w:lang w:bidi="ar"/>
        </w:rPr>
        <w:t>签约日期：XX 年 XX 月 XX 日               签约日期：XX 年 XX 月 XX 日</w:t>
      </w:r>
    </w:p>
    <w:p>
      <w:pPr>
        <w:snapToGrid w:val="0"/>
        <w:textAlignment w:val="baseline"/>
        <w:rPr>
          <w:rFonts w:ascii="宋体" w:hAnsi="宋体" w:cs="宋体"/>
          <w:color w:val="0D0D0D"/>
          <w:kern w:val="0"/>
          <w:lang w:bidi="ar"/>
        </w:rPr>
      </w:pPr>
    </w:p>
    <w:p>
      <w:pPr>
        <w:pStyle w:val="57"/>
        <w:snapToGrid w:val="0"/>
        <w:spacing w:line="240" w:lineRule="auto"/>
        <w:ind w:firstLine="360"/>
        <w:jc w:val="left"/>
        <w:textAlignment w:val="baseline"/>
        <w:rPr>
          <w:rFonts w:hAnsi="宋体"/>
          <w:sz w:val="24"/>
          <w:szCs w:val="24"/>
        </w:rPr>
      </w:pPr>
    </w:p>
    <w:p>
      <w:pPr>
        <w:pStyle w:val="57"/>
        <w:snapToGrid w:val="0"/>
        <w:spacing w:line="240" w:lineRule="auto"/>
        <w:ind w:firstLine="360"/>
        <w:jc w:val="left"/>
        <w:textAlignment w:val="baseline"/>
        <w:rPr>
          <w:rFonts w:hAnsi="宋体"/>
          <w:sz w:val="24"/>
          <w:szCs w:val="24"/>
        </w:rPr>
      </w:pPr>
      <w:r>
        <w:rPr>
          <w:rFonts w:hint="eastAsia" w:hAnsi="宋体"/>
          <w:sz w:val="24"/>
          <w:szCs w:val="24"/>
        </w:rPr>
        <w:t>附件：保密协议格式</w:t>
      </w: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pStyle w:val="57"/>
        <w:snapToGrid w:val="0"/>
        <w:spacing w:line="240" w:lineRule="auto"/>
        <w:ind w:firstLine="360"/>
        <w:jc w:val="center"/>
        <w:textAlignment w:val="baseline"/>
        <w:rPr>
          <w:rFonts w:hAnsi="宋体"/>
          <w:sz w:val="52"/>
          <w:szCs w:val="52"/>
        </w:rPr>
      </w:pPr>
      <w:bookmarkStart w:id="335" w:name="_Toc32741"/>
      <w:bookmarkStart w:id="336" w:name="_Toc3535_WPSOffice_Level2"/>
      <w:bookmarkStart w:id="337" w:name="_Toc7904_WPSOffice_Level2"/>
      <w:r>
        <w:rPr>
          <w:rFonts w:hint="eastAsia" w:hAnsi="宋体"/>
          <w:sz w:val="52"/>
          <w:szCs w:val="52"/>
        </w:rPr>
        <w:t>保 密 协 议</w:t>
      </w:r>
      <w:bookmarkEnd w:id="335"/>
      <w:bookmarkEnd w:id="336"/>
      <w:bookmarkEnd w:id="337"/>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pStyle w:val="57"/>
        <w:snapToGrid w:val="0"/>
        <w:spacing w:line="240" w:lineRule="auto"/>
        <w:ind w:firstLine="360"/>
        <w:jc w:val="center"/>
        <w:textAlignment w:val="baseline"/>
        <w:rPr>
          <w:rFonts w:hAnsi="宋体"/>
          <w:sz w:val="24"/>
          <w:szCs w:val="24"/>
        </w:rPr>
      </w:pPr>
      <w:r>
        <w:rPr>
          <w:rFonts w:hint="eastAsia" w:hAnsi="宋体"/>
          <w:sz w:val="24"/>
          <w:szCs w:val="24"/>
          <w:u w:val="single" w:color="000000"/>
        </w:rPr>
        <w:t xml:space="preserve">                         </w:t>
      </w:r>
      <w:bookmarkStart w:id="338" w:name="_Toc29898"/>
      <w:r>
        <w:rPr>
          <w:rFonts w:hint="eastAsia" w:hAnsi="宋体"/>
          <w:sz w:val="24"/>
          <w:szCs w:val="24"/>
        </w:rPr>
        <w:t>（印章）</w:t>
      </w:r>
      <w:bookmarkEnd w:id="338"/>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center"/>
        <w:textAlignment w:val="baseline"/>
        <w:rPr>
          <w:rFonts w:ascii="宋体" w:hAnsi="宋体"/>
          <w:kern w:val="0"/>
        </w:rPr>
      </w:pPr>
    </w:p>
    <w:p>
      <w:pPr>
        <w:widowControl/>
        <w:snapToGrid w:val="0"/>
        <w:spacing w:line="420" w:lineRule="atLeast"/>
        <w:jc w:val="left"/>
        <w:textAlignment w:val="baseline"/>
        <w:rPr>
          <w:rFonts w:ascii="宋体" w:hAnsi="宋体"/>
          <w:kern w:val="0"/>
        </w:rPr>
      </w:pPr>
    </w:p>
    <w:p>
      <w:pPr>
        <w:widowControl/>
        <w:snapToGrid w:val="0"/>
        <w:spacing w:line="420" w:lineRule="atLeast"/>
        <w:jc w:val="left"/>
        <w:textAlignment w:val="baseline"/>
        <w:rPr>
          <w:rFonts w:ascii="宋体" w:hAnsi="宋体"/>
          <w:kern w:val="0"/>
        </w:rPr>
      </w:pPr>
      <w:r>
        <w:rPr>
          <w:rFonts w:hint="eastAsia" w:ascii="宋体" w:hAnsi="宋体"/>
          <w:kern w:val="0"/>
        </w:rPr>
        <w:t xml:space="preserve">                              年    月   日</w:t>
      </w:r>
    </w:p>
    <w:p>
      <w:pPr>
        <w:pStyle w:val="4"/>
        <w:snapToGrid w:val="0"/>
        <w:textAlignment w:val="baseline"/>
        <w:rPr>
          <w:rFonts w:ascii="宋体" w:hAnsi="宋体"/>
          <w:kern w:val="0"/>
          <w:sz w:val="24"/>
          <w:szCs w:val="24"/>
        </w:rPr>
      </w:pPr>
    </w:p>
    <w:p>
      <w:pPr>
        <w:snapToGrid w:val="0"/>
        <w:textAlignment w:val="baseline"/>
        <w:rPr>
          <w:rFonts w:ascii="宋体" w:hAnsi="宋体"/>
          <w:kern w:val="0"/>
        </w:rPr>
      </w:pPr>
    </w:p>
    <w:p>
      <w:pPr>
        <w:pStyle w:val="4"/>
        <w:snapToGrid w:val="0"/>
        <w:textAlignment w:val="baseline"/>
        <w:rPr>
          <w:rFonts w:ascii="宋体" w:hAnsi="宋体"/>
          <w:kern w:val="0"/>
          <w:sz w:val="24"/>
          <w:szCs w:val="24"/>
        </w:rPr>
      </w:pPr>
    </w:p>
    <w:p>
      <w:pPr>
        <w:snapToGrid w:val="0"/>
        <w:textAlignment w:val="baseline"/>
        <w:rPr>
          <w:rFonts w:ascii="宋体" w:hAnsi="宋体"/>
          <w:kern w:val="0"/>
        </w:rPr>
      </w:pPr>
    </w:p>
    <w:p>
      <w:pPr>
        <w:pStyle w:val="4"/>
        <w:snapToGrid w:val="0"/>
        <w:textAlignment w:val="baseline"/>
      </w:pPr>
    </w:p>
    <w:p>
      <w:pPr>
        <w:textAlignment w:val="baseline"/>
        <w:rPr>
          <w:b/>
          <w:i/>
          <w:caps/>
        </w:rPr>
      </w:pPr>
    </w:p>
    <w:p>
      <w:pPr>
        <w:pStyle w:val="57"/>
        <w:snapToGrid w:val="0"/>
        <w:spacing w:line="240" w:lineRule="auto"/>
        <w:ind w:firstLine="360"/>
        <w:jc w:val="center"/>
        <w:textAlignment w:val="baseline"/>
        <w:rPr>
          <w:rFonts w:hAnsi="宋体"/>
          <w:sz w:val="32"/>
          <w:szCs w:val="32"/>
        </w:rPr>
      </w:pPr>
      <w:bookmarkStart w:id="339" w:name="_Toc10756_WPSOffice_Level2"/>
      <w:bookmarkStart w:id="340" w:name="_Toc11520_WPSOffice_Level2"/>
      <w:r>
        <w:rPr>
          <w:rFonts w:hint="eastAsia" w:hAnsi="宋体"/>
          <w:sz w:val="32"/>
          <w:szCs w:val="32"/>
        </w:rPr>
        <w:t>保密责任书</w:t>
      </w:r>
      <w:bookmarkEnd w:id="339"/>
      <w:bookmarkEnd w:id="340"/>
    </w:p>
    <w:p>
      <w:pPr>
        <w:pStyle w:val="57"/>
        <w:snapToGrid w:val="0"/>
        <w:spacing w:line="240" w:lineRule="auto"/>
        <w:ind w:firstLine="360"/>
        <w:jc w:val="center"/>
        <w:textAlignment w:val="baseline"/>
        <w:rPr>
          <w:rFonts w:hAnsi="宋体"/>
          <w:sz w:val="32"/>
          <w:szCs w:val="32"/>
        </w:rPr>
      </w:pPr>
    </w:p>
    <w:p>
      <w:pPr>
        <w:snapToGrid w:val="0"/>
        <w:ind w:right="-96" w:firstLine="484" w:firstLineChars="202"/>
        <w:textAlignment w:val="baseline"/>
        <w:rPr>
          <w:rFonts w:ascii="宋体" w:hAnsi="宋体"/>
        </w:rPr>
      </w:pPr>
      <w:r>
        <w:rPr>
          <w:rFonts w:hint="eastAsia" w:ascii="宋体" w:hAnsi="宋体"/>
        </w:rPr>
        <w:t>鉴于（乙方</w:t>
      </w:r>
      <w:r>
        <w:rPr>
          <w:rFonts w:ascii="宋体" w:hAnsi="宋体"/>
        </w:rPr>
        <w:t>）</w:t>
      </w:r>
      <w:r>
        <w:rPr>
          <w:rFonts w:hint="eastAsia" w:ascii="宋体" w:hAnsi="宋体"/>
        </w:rPr>
        <w:t>参与</w:t>
      </w:r>
      <w:r>
        <w:rPr>
          <w:rFonts w:hint="eastAsia" w:ascii="宋体" w:hAnsi="宋体"/>
          <w:u w:val="single" w:color="000000"/>
        </w:rPr>
        <w:t>（项目名称）</w:t>
      </w:r>
      <w:r>
        <w:rPr>
          <w:rFonts w:hint="eastAsia" w:ascii="宋体" w:hAnsi="宋体"/>
        </w:rPr>
        <w:t>，为保证在系统建设过程中所涉秘密安全，乙方依据《中华人民共和国保守国家秘密法》的有关规定，自愿遵守以下保密条款：</w:t>
      </w:r>
    </w:p>
    <w:p>
      <w:pPr>
        <w:snapToGrid w:val="0"/>
        <w:ind w:right="-96" w:firstLine="484" w:firstLineChars="202"/>
        <w:textAlignment w:val="baseline"/>
        <w:rPr>
          <w:rFonts w:ascii="宋体" w:hAnsi="宋体"/>
        </w:rPr>
      </w:pPr>
      <w:r>
        <w:rPr>
          <w:rFonts w:hint="eastAsia" w:ascii="宋体" w:hAnsi="宋体"/>
        </w:rPr>
        <w:t>1、甲方向乙方提供的所有资料，以及乙方编制的所有与本项目相关的信息、文档、资料，仅供本项目小组人员参考使用，乙方须严守资料中所涉秘密、妥善保管，不得遗失、转借、复印。</w:t>
      </w:r>
    </w:p>
    <w:p>
      <w:pPr>
        <w:snapToGrid w:val="0"/>
        <w:ind w:right="-96" w:firstLine="484" w:firstLineChars="202"/>
        <w:textAlignment w:val="baseline"/>
        <w:rPr>
          <w:rFonts w:ascii="宋体" w:hAnsi="宋体"/>
        </w:rPr>
      </w:pPr>
      <w:r>
        <w:rPr>
          <w:rFonts w:hint="eastAsia" w:ascii="宋体" w:hAnsi="宋体"/>
        </w:rPr>
        <w:t>2、乙方发现甲方的保密事项已经泄露或可能泄露时，应当立即采取补救措施，并及时报告甲方。</w:t>
      </w:r>
    </w:p>
    <w:p>
      <w:pPr>
        <w:snapToGrid w:val="0"/>
        <w:ind w:right="-96" w:firstLine="484" w:firstLineChars="202"/>
        <w:textAlignment w:val="baseline"/>
        <w:rPr>
          <w:rFonts w:ascii="宋体" w:hAnsi="宋体"/>
        </w:rPr>
      </w:pPr>
      <w:r>
        <w:rPr>
          <w:rFonts w:hint="eastAsia" w:ascii="宋体" w:hAnsi="宋体"/>
        </w:rPr>
        <w:t>3、本项目完成后15天内，甲方有权向乙方索回部分或全部资料。乙方应根据甲方要求，如数退还。</w:t>
      </w:r>
    </w:p>
    <w:p>
      <w:pPr>
        <w:snapToGrid w:val="0"/>
        <w:ind w:right="-96" w:firstLine="484" w:firstLineChars="202"/>
        <w:textAlignment w:val="baseline"/>
        <w:rPr>
          <w:rFonts w:ascii="宋体" w:hAnsi="宋体"/>
        </w:rPr>
      </w:pPr>
      <w:r>
        <w:rPr>
          <w:rFonts w:hint="eastAsia" w:ascii="宋体" w:hAnsi="宋体"/>
        </w:rPr>
        <w:t>4、乙方在接受和退还涉密内容的资料时建立登记制度。</w:t>
      </w:r>
    </w:p>
    <w:p>
      <w:pPr>
        <w:snapToGrid w:val="0"/>
        <w:ind w:right="-96" w:firstLine="484" w:firstLineChars="202"/>
        <w:textAlignment w:val="baseline"/>
        <w:rPr>
          <w:rFonts w:ascii="宋体" w:hAnsi="宋体"/>
        </w:rPr>
      </w:pPr>
      <w:r>
        <w:rPr>
          <w:rFonts w:hint="eastAsia" w:ascii="宋体" w:hAnsi="宋体"/>
        </w:rPr>
        <w:t>5、乙方造成的泄失密事件，乙方须承担有关法律责任，并赔偿相应经济损失。</w:t>
      </w:r>
    </w:p>
    <w:p>
      <w:pPr>
        <w:snapToGrid w:val="0"/>
        <w:ind w:right="-96" w:firstLine="484" w:firstLineChars="202"/>
        <w:textAlignment w:val="baseline"/>
        <w:rPr>
          <w:rFonts w:ascii="宋体" w:hAnsi="宋体"/>
        </w:rPr>
      </w:pPr>
      <w:r>
        <w:rPr>
          <w:rFonts w:hint="eastAsia" w:ascii="宋体" w:hAnsi="宋体"/>
        </w:rPr>
        <w:t>6、本项目保密期限为永久。</w:t>
      </w:r>
    </w:p>
    <w:p>
      <w:pPr>
        <w:snapToGrid w:val="0"/>
        <w:ind w:right="-96" w:firstLine="484" w:firstLineChars="202"/>
        <w:textAlignment w:val="baseline"/>
        <w:rPr>
          <w:rFonts w:ascii="宋体" w:hAnsi="宋体"/>
        </w:rPr>
      </w:pPr>
    </w:p>
    <w:p>
      <w:pPr>
        <w:snapToGrid w:val="0"/>
        <w:ind w:right="-96" w:firstLine="484" w:firstLineChars="202"/>
        <w:textAlignment w:val="baseline"/>
        <w:rPr>
          <w:rFonts w:ascii="宋体" w:hAnsi="宋体"/>
        </w:rPr>
      </w:pPr>
    </w:p>
    <w:p>
      <w:pPr>
        <w:snapToGrid w:val="0"/>
        <w:ind w:right="-96" w:firstLine="484" w:firstLineChars="202"/>
        <w:textAlignment w:val="baseline"/>
        <w:rPr>
          <w:rFonts w:ascii="宋体" w:hAnsi="宋体"/>
        </w:rPr>
      </w:pPr>
      <w:r>
        <w:rPr>
          <w:rFonts w:hint="eastAsia" w:ascii="宋体" w:hAnsi="宋体"/>
        </w:rPr>
        <w:t xml:space="preserve">                                         法人代表：（签字或盖法人章）</w:t>
      </w:r>
    </w:p>
    <w:p>
      <w:pPr>
        <w:widowControl/>
        <w:snapToGrid w:val="0"/>
        <w:spacing w:line="420" w:lineRule="atLeast"/>
        <w:jc w:val="left"/>
        <w:textAlignment w:val="baseline"/>
        <w:rPr>
          <w:rFonts w:ascii="宋体" w:hAnsi="宋体"/>
          <w:kern w:val="0"/>
        </w:rPr>
      </w:pPr>
      <w:r>
        <w:rPr>
          <w:rFonts w:hint="eastAsia" w:ascii="宋体" w:hAnsi="宋体"/>
          <w:kern w:val="0"/>
        </w:rPr>
        <w:t xml:space="preserve">                                             日期： 年  月   日</w:t>
      </w:r>
    </w:p>
    <w:p>
      <w:pPr>
        <w:widowControl/>
        <w:snapToGrid w:val="0"/>
        <w:spacing w:line="420" w:lineRule="atLeast"/>
        <w:jc w:val="left"/>
        <w:textAlignment w:val="baseline"/>
        <w:rPr>
          <w:rFonts w:ascii="宋体" w:hAnsi="宋体"/>
          <w:kern w:val="0"/>
        </w:rPr>
      </w:pPr>
    </w:p>
    <w:p>
      <w:pPr>
        <w:widowControl/>
        <w:snapToGrid w:val="0"/>
        <w:spacing w:line="420" w:lineRule="atLeast"/>
        <w:jc w:val="left"/>
        <w:textAlignment w:val="baseline"/>
        <w:rPr>
          <w:rFonts w:ascii="宋体" w:hAnsi="宋体"/>
          <w:kern w:val="0"/>
        </w:rPr>
      </w:pPr>
    </w:p>
    <w:p>
      <w:pPr>
        <w:pStyle w:val="4"/>
        <w:snapToGrid w:val="0"/>
        <w:textAlignment w:val="baseline"/>
      </w:pPr>
    </w:p>
    <w:p>
      <w:pPr>
        <w:snapToGrid w:val="0"/>
        <w:textAlignment w:val="baseline"/>
        <w:rPr>
          <w:rFonts w:hint="eastAsia"/>
          <w:sz w:val="28"/>
          <w:szCs w:val="18"/>
        </w:rPr>
      </w:pPr>
      <w:r>
        <w:rPr>
          <w:rFonts w:hint="eastAsia"/>
          <w:sz w:val="28"/>
          <w:szCs w:val="18"/>
        </w:rPr>
        <w:br w:type="textWrapping"/>
      </w:r>
    </w:p>
    <w:p>
      <w:pPr>
        <w:pStyle w:val="6"/>
        <w:rPr>
          <w:rFonts w:hint="eastAsia"/>
          <w:sz w:val="28"/>
          <w:szCs w:val="18"/>
        </w:rPr>
      </w:pPr>
    </w:p>
    <w:p>
      <w:pPr>
        <w:rPr>
          <w:rFonts w:hint="eastAsia"/>
          <w:sz w:val="28"/>
          <w:szCs w:val="18"/>
        </w:rPr>
      </w:pPr>
    </w:p>
    <w:p>
      <w:pPr>
        <w:pStyle w:val="6"/>
      </w:pPr>
    </w:p>
    <w:p>
      <w:pPr>
        <w:pStyle w:val="3"/>
        <w:snapToGrid w:val="0"/>
        <w:textAlignment w:val="baseline"/>
      </w:pPr>
      <w:bookmarkStart w:id="341" w:name="_Toc15778"/>
      <w:bookmarkStart w:id="342" w:name="_Toc28919"/>
      <w:r>
        <w:rPr>
          <w:rFonts w:hint="eastAsia"/>
        </w:rPr>
        <w:t>第六章 响应文件格式</w:t>
      </w:r>
      <w:bookmarkEnd w:id="341"/>
      <w:bookmarkEnd w:id="342"/>
    </w:p>
    <w:p>
      <w:pPr>
        <w:snapToGrid w:val="0"/>
        <w:spacing w:line="560" w:lineRule="exact"/>
        <w:textAlignment w:val="baseline"/>
        <w:rPr>
          <w:sz w:val="32"/>
          <w:szCs w:val="32"/>
        </w:rPr>
      </w:pPr>
    </w:p>
    <w:p>
      <w:pPr>
        <w:pStyle w:val="4"/>
        <w:snapToGrid w:val="0"/>
        <w:textAlignment w:val="baseline"/>
      </w:pPr>
    </w:p>
    <w:p>
      <w:pPr>
        <w:pStyle w:val="8"/>
        <w:snapToGrid w:val="0"/>
        <w:textAlignment w:val="baseline"/>
      </w:pPr>
    </w:p>
    <w:p>
      <w:pPr>
        <w:snapToGrid w:val="0"/>
        <w:spacing w:line="560" w:lineRule="exact"/>
        <w:jc w:val="center"/>
        <w:textAlignment w:val="baseline"/>
        <w:rPr>
          <w:b/>
        </w:rPr>
      </w:pPr>
      <w:bookmarkStart w:id="343" w:name="_Toc25406"/>
      <w:bookmarkStart w:id="344" w:name="_Toc27953"/>
      <w:r>
        <w:rPr>
          <w:rFonts w:hint="eastAsia"/>
          <w:bCs/>
          <w:sz w:val="32"/>
          <w:szCs w:val="32"/>
        </w:rPr>
        <w:t>（</w:t>
      </w:r>
      <w:r>
        <w:rPr>
          <w:rFonts w:hint="eastAsia"/>
          <w:bCs/>
        </w:rPr>
        <w:t>封  面）</w:t>
      </w:r>
      <w:bookmarkEnd w:id="343"/>
      <w:bookmarkEnd w:id="344"/>
    </w:p>
    <w:p>
      <w:pPr>
        <w:snapToGrid w:val="0"/>
        <w:spacing w:line="560" w:lineRule="exact"/>
        <w:ind w:firstLine="2640" w:firstLineChars="1100"/>
        <w:textAlignment w:val="baseline"/>
        <w:rPr>
          <w:bCs/>
        </w:rPr>
      </w:pPr>
    </w:p>
    <w:p>
      <w:pPr>
        <w:snapToGrid w:val="0"/>
        <w:spacing w:line="560" w:lineRule="exact"/>
        <w:textAlignment w:val="baseline"/>
        <w:rPr>
          <w:bCs/>
        </w:rPr>
      </w:pPr>
    </w:p>
    <w:p>
      <w:pPr>
        <w:snapToGrid w:val="0"/>
        <w:spacing w:line="560" w:lineRule="exact"/>
        <w:textAlignment w:val="baseline"/>
        <w:rPr>
          <w:bCs/>
        </w:rPr>
      </w:pPr>
    </w:p>
    <w:p>
      <w:pPr>
        <w:snapToGrid w:val="0"/>
        <w:spacing w:before="312" w:after="312" w:line="560" w:lineRule="exact"/>
        <w:jc w:val="center"/>
        <w:textAlignment w:val="baseline"/>
        <w:rPr>
          <w:bCs/>
        </w:rPr>
      </w:pPr>
      <w:bookmarkStart w:id="345" w:name="_Toc8364"/>
      <w:bookmarkStart w:id="346" w:name="_Toc32303"/>
      <w:bookmarkStart w:id="347" w:name="_Toc15611"/>
      <w:r>
        <w:rPr>
          <w:rFonts w:hint="eastAsia"/>
          <w:bCs/>
        </w:rPr>
        <w:t>响   应  文  件</w:t>
      </w:r>
      <w:bookmarkEnd w:id="345"/>
      <w:bookmarkEnd w:id="346"/>
      <w:bookmarkEnd w:id="347"/>
    </w:p>
    <w:p>
      <w:pPr>
        <w:snapToGrid w:val="0"/>
        <w:spacing w:line="560" w:lineRule="exact"/>
        <w:textAlignment w:val="baseline"/>
        <w:rPr>
          <w:bCs/>
        </w:rPr>
      </w:pPr>
      <w:r>
        <w:rPr>
          <w:rFonts w:hint="eastAsia"/>
          <w:bCs/>
        </w:rPr>
        <w:t xml:space="preserve">                </w:t>
      </w:r>
    </w:p>
    <w:p>
      <w:pPr>
        <w:snapToGrid w:val="0"/>
        <w:spacing w:line="560" w:lineRule="exact"/>
        <w:textAlignment w:val="baseline"/>
        <w:rPr>
          <w:bCs/>
        </w:rPr>
      </w:pPr>
    </w:p>
    <w:p>
      <w:pPr>
        <w:snapToGrid w:val="0"/>
        <w:spacing w:line="560" w:lineRule="exact"/>
        <w:ind w:firstLine="2880" w:firstLineChars="1200"/>
        <w:textAlignment w:val="baseline"/>
        <w:rPr>
          <w:bCs/>
        </w:rPr>
      </w:pPr>
      <w:r>
        <w:rPr>
          <w:rFonts w:hint="eastAsia"/>
          <w:bCs/>
        </w:rPr>
        <w:t>项目名称:</w:t>
      </w:r>
      <w:r>
        <w:rPr>
          <w:rFonts w:hint="eastAsia"/>
          <w:bCs/>
          <w:u w:val="single" w:color="000000"/>
        </w:rPr>
        <w:t xml:space="preserve">                </w:t>
      </w:r>
      <w:r>
        <w:rPr>
          <w:rFonts w:hint="eastAsia"/>
          <w:bCs/>
        </w:rPr>
        <w:t xml:space="preserve">                                  </w:t>
      </w:r>
    </w:p>
    <w:p>
      <w:pPr>
        <w:snapToGrid w:val="0"/>
        <w:spacing w:line="560" w:lineRule="exact"/>
        <w:textAlignment w:val="baseline"/>
        <w:rPr>
          <w:bCs/>
        </w:rPr>
      </w:pPr>
    </w:p>
    <w:p>
      <w:pPr>
        <w:snapToGrid w:val="0"/>
        <w:spacing w:line="560" w:lineRule="exact"/>
        <w:textAlignment w:val="baseline"/>
        <w:rPr>
          <w:bCs/>
        </w:rPr>
      </w:pPr>
    </w:p>
    <w:p>
      <w:pPr>
        <w:snapToGrid w:val="0"/>
        <w:spacing w:line="560" w:lineRule="exact"/>
        <w:jc w:val="center"/>
        <w:textAlignment w:val="baseline"/>
        <w:rPr>
          <w:bCs/>
        </w:rPr>
      </w:pPr>
    </w:p>
    <w:p>
      <w:pPr>
        <w:snapToGrid w:val="0"/>
        <w:spacing w:line="560" w:lineRule="exact"/>
        <w:jc w:val="center"/>
        <w:textAlignment w:val="baseline"/>
        <w:rPr>
          <w:bCs/>
        </w:rPr>
      </w:pPr>
    </w:p>
    <w:p>
      <w:pPr>
        <w:snapToGrid w:val="0"/>
        <w:spacing w:line="560" w:lineRule="exact"/>
        <w:jc w:val="center"/>
        <w:textAlignment w:val="baseline"/>
        <w:rPr>
          <w:bCs/>
          <w:u w:val="single"/>
        </w:rPr>
      </w:pPr>
      <w:bookmarkStart w:id="348" w:name="_Toc5519"/>
      <w:bookmarkStart w:id="349" w:name="_Toc29283"/>
      <w:bookmarkStart w:id="350" w:name="_Toc16299"/>
      <w:r>
        <w:rPr>
          <w:rFonts w:hint="eastAsia"/>
          <w:bCs/>
        </w:rPr>
        <w:t>服 务 商：（盖章）</w:t>
      </w:r>
      <w:bookmarkEnd w:id="348"/>
      <w:bookmarkEnd w:id="349"/>
      <w:bookmarkEnd w:id="350"/>
      <w:r>
        <w:rPr>
          <w:rFonts w:hint="eastAsia"/>
          <w:bCs/>
          <w:u w:val="single" w:color="000000"/>
        </w:rPr>
        <w:t xml:space="preserve">     </w:t>
      </w:r>
    </w:p>
    <w:p>
      <w:pPr>
        <w:snapToGrid w:val="0"/>
        <w:spacing w:line="560" w:lineRule="exact"/>
        <w:jc w:val="center"/>
        <w:textAlignment w:val="baseline"/>
        <w:rPr>
          <w:bCs/>
        </w:rPr>
      </w:pPr>
      <w:r>
        <w:rPr>
          <w:rFonts w:hint="eastAsia"/>
          <w:bCs/>
          <w:u w:val="single" w:color="000000"/>
        </w:rPr>
        <w:t xml:space="preserve">   </w:t>
      </w:r>
      <w:bookmarkStart w:id="351" w:name="_Toc848"/>
      <w:bookmarkStart w:id="352" w:name="_Toc19887"/>
      <w:bookmarkStart w:id="353" w:name="_Toc850"/>
      <w:r>
        <w:rPr>
          <w:rFonts w:hint="eastAsia"/>
          <w:bCs/>
        </w:rPr>
        <w:t>年</w:t>
      </w:r>
      <w:r>
        <w:rPr>
          <w:rFonts w:hint="eastAsia"/>
          <w:bCs/>
          <w:u w:val="single" w:color="000000"/>
        </w:rPr>
        <w:t xml:space="preserve">   </w:t>
      </w:r>
      <w:r>
        <w:rPr>
          <w:rFonts w:hint="eastAsia"/>
          <w:bCs/>
        </w:rPr>
        <w:t>月</w:t>
      </w:r>
      <w:r>
        <w:rPr>
          <w:rFonts w:hint="eastAsia"/>
          <w:bCs/>
          <w:u w:val="single" w:color="000000"/>
        </w:rPr>
        <w:t xml:space="preserve">   </w:t>
      </w:r>
      <w:r>
        <w:rPr>
          <w:rFonts w:hint="eastAsia"/>
          <w:bCs/>
        </w:rPr>
        <w:t>日</w:t>
      </w:r>
      <w:bookmarkEnd w:id="351"/>
      <w:bookmarkEnd w:id="352"/>
      <w:bookmarkEnd w:id="353"/>
    </w:p>
    <w:p>
      <w:pPr>
        <w:pStyle w:val="4"/>
        <w:snapToGrid w:val="0"/>
        <w:textAlignment w:val="baseline"/>
      </w:pPr>
    </w:p>
    <w:p>
      <w:pPr>
        <w:pStyle w:val="8"/>
        <w:snapToGrid w:val="0"/>
        <w:ind w:firstLine="0"/>
        <w:textAlignment w:val="baseline"/>
        <w:rPr>
          <w:b/>
          <w:bCs/>
          <w:sz w:val="32"/>
          <w:szCs w:val="32"/>
        </w:rPr>
      </w:pPr>
    </w:p>
    <w:p>
      <w:pPr>
        <w:pStyle w:val="8"/>
        <w:snapToGrid w:val="0"/>
        <w:ind w:firstLine="0"/>
        <w:textAlignment w:val="baseline"/>
        <w:rPr>
          <w:b/>
          <w:bCs/>
          <w:sz w:val="32"/>
          <w:szCs w:val="32"/>
        </w:rPr>
      </w:pPr>
    </w:p>
    <w:p>
      <w:pPr>
        <w:pStyle w:val="4"/>
        <w:snapToGrid w:val="0"/>
        <w:jc w:val="center"/>
        <w:textAlignment w:val="baseline"/>
      </w:pPr>
      <w:bookmarkStart w:id="354" w:name="_Toc19389"/>
      <w:bookmarkStart w:id="355" w:name="_Toc8935"/>
      <w:bookmarkStart w:id="356" w:name="_Toc20549"/>
      <w:bookmarkStart w:id="357" w:name="_Toc21909"/>
      <w:r>
        <w:rPr>
          <w:rFonts w:hint="eastAsia"/>
        </w:rPr>
        <w:t>目   录</w:t>
      </w:r>
      <w:bookmarkEnd w:id="354"/>
      <w:bookmarkEnd w:id="355"/>
      <w:bookmarkEnd w:id="356"/>
      <w:bookmarkEnd w:id="357"/>
    </w:p>
    <w:p>
      <w:pPr>
        <w:snapToGrid w:val="0"/>
        <w:spacing w:line="560" w:lineRule="exact"/>
        <w:jc w:val="center"/>
        <w:textAlignment w:val="baseline"/>
        <w:rPr>
          <w:bCs/>
        </w:rPr>
      </w:pPr>
    </w:p>
    <w:p>
      <w:pPr>
        <w:snapToGrid w:val="0"/>
        <w:spacing w:line="560" w:lineRule="exact"/>
        <w:ind w:firstLine="480" w:firstLineChars="200"/>
        <w:textAlignment w:val="baseline"/>
        <w:rPr>
          <w:bCs/>
        </w:rPr>
      </w:pPr>
      <w:r>
        <w:rPr>
          <w:rFonts w:hint="eastAsia"/>
          <w:bCs/>
        </w:rPr>
        <w:t>一、响应函………………………………………………………………（页数）</w:t>
      </w:r>
    </w:p>
    <w:p>
      <w:pPr>
        <w:snapToGrid w:val="0"/>
        <w:spacing w:line="560" w:lineRule="exact"/>
        <w:ind w:firstLine="480" w:firstLineChars="200"/>
        <w:textAlignment w:val="baseline"/>
        <w:rPr>
          <w:bCs/>
        </w:rPr>
      </w:pPr>
      <w:r>
        <w:rPr>
          <w:rFonts w:hint="eastAsia"/>
          <w:bCs/>
        </w:rPr>
        <w:t>二、响应一览表…………………………………………………………（页数）</w:t>
      </w:r>
    </w:p>
    <w:p>
      <w:pPr>
        <w:snapToGrid w:val="0"/>
        <w:spacing w:line="560" w:lineRule="exact"/>
        <w:ind w:firstLine="480" w:firstLineChars="200"/>
        <w:textAlignment w:val="baseline"/>
        <w:rPr>
          <w:bCs/>
        </w:rPr>
      </w:pPr>
      <w:r>
        <w:rPr>
          <w:rFonts w:hint="eastAsia"/>
          <w:bCs/>
        </w:rPr>
        <w:t>三、响应价格明细表……………………………………………………（页数）</w:t>
      </w:r>
    </w:p>
    <w:p>
      <w:pPr>
        <w:snapToGrid w:val="0"/>
        <w:spacing w:line="560" w:lineRule="exact"/>
        <w:ind w:firstLine="480" w:firstLineChars="200"/>
        <w:textAlignment w:val="baseline"/>
        <w:rPr>
          <w:bCs/>
        </w:rPr>
      </w:pPr>
      <w:r>
        <w:rPr>
          <w:rFonts w:hint="eastAsia"/>
          <w:bCs/>
        </w:rPr>
        <w:t>四、近三年同类项目业绩一览表………………………………………（页数）</w:t>
      </w:r>
    </w:p>
    <w:p>
      <w:pPr>
        <w:snapToGrid w:val="0"/>
        <w:spacing w:line="560" w:lineRule="exact"/>
        <w:ind w:firstLine="480" w:firstLineChars="200"/>
        <w:textAlignment w:val="baseline"/>
        <w:rPr>
          <w:bCs/>
        </w:rPr>
      </w:pPr>
      <w:r>
        <w:rPr>
          <w:rFonts w:hint="eastAsia"/>
          <w:bCs/>
        </w:rPr>
        <w:t>五、测评辅助设备明细表………………………………………………（页数）</w:t>
      </w:r>
    </w:p>
    <w:p>
      <w:pPr>
        <w:snapToGrid w:val="0"/>
        <w:spacing w:line="560" w:lineRule="exact"/>
        <w:ind w:firstLine="480" w:firstLineChars="200"/>
        <w:textAlignment w:val="baseline"/>
        <w:rPr>
          <w:bCs/>
        </w:rPr>
      </w:pPr>
      <w:r>
        <w:rPr>
          <w:rFonts w:hint="eastAsia"/>
          <w:bCs/>
        </w:rPr>
        <w:t>六、技术服务人员一览表………………………………………………（页数）</w:t>
      </w:r>
    </w:p>
    <w:p>
      <w:pPr>
        <w:snapToGrid w:val="0"/>
        <w:spacing w:line="560" w:lineRule="exact"/>
        <w:ind w:firstLine="480" w:firstLineChars="200"/>
        <w:textAlignment w:val="baseline"/>
        <w:rPr>
          <w:bCs/>
        </w:rPr>
      </w:pPr>
      <w:r>
        <w:rPr>
          <w:rFonts w:hint="eastAsia"/>
          <w:bCs/>
        </w:rPr>
        <w:t>七、采购需求响应表……………………………………………………（页数）</w:t>
      </w:r>
    </w:p>
    <w:p>
      <w:pPr>
        <w:snapToGrid w:val="0"/>
        <w:spacing w:line="560" w:lineRule="exact"/>
        <w:ind w:firstLine="480" w:firstLineChars="200"/>
        <w:textAlignment w:val="baseline"/>
        <w:rPr>
          <w:bCs/>
        </w:rPr>
      </w:pPr>
      <w:r>
        <w:rPr>
          <w:rFonts w:hint="eastAsia"/>
          <w:bCs/>
        </w:rPr>
        <w:t>八、采购需求及相关要求响应详情……………………………………（页数）</w:t>
      </w:r>
    </w:p>
    <w:p>
      <w:pPr>
        <w:snapToGrid w:val="0"/>
        <w:spacing w:line="560" w:lineRule="exact"/>
        <w:ind w:firstLine="480" w:firstLineChars="200"/>
        <w:textAlignment w:val="baseline"/>
        <w:rPr>
          <w:bCs/>
        </w:rPr>
      </w:pPr>
      <w:r>
        <w:rPr>
          <w:rFonts w:hint="eastAsia"/>
          <w:bCs/>
        </w:rPr>
        <w:t>九、资格证明文件………………………………………………………（页数）</w:t>
      </w:r>
    </w:p>
    <w:p>
      <w:pPr>
        <w:snapToGrid w:val="0"/>
        <w:spacing w:line="560" w:lineRule="exact"/>
        <w:ind w:firstLine="480" w:firstLineChars="200"/>
        <w:textAlignment w:val="baseline"/>
        <w:rPr>
          <w:sz w:val="32"/>
          <w:szCs w:val="32"/>
        </w:rPr>
      </w:pPr>
      <w:r>
        <w:rPr>
          <w:rFonts w:hint="eastAsia"/>
          <w:bCs/>
        </w:rPr>
        <w:t>十、保证金退还申请书…………………………………………………（页数）</w:t>
      </w:r>
    </w:p>
    <w:p>
      <w:pPr>
        <w:pStyle w:val="8"/>
        <w:snapToGrid w:val="0"/>
        <w:textAlignment w:val="baseline"/>
        <w:rPr>
          <w:rFonts w:ascii="宋体" w:hAnsi="宋体" w:cs="宋体"/>
          <w:sz w:val="24"/>
        </w:rPr>
      </w:pPr>
    </w:p>
    <w:p>
      <w:pPr>
        <w:pStyle w:val="8"/>
        <w:snapToGrid w:val="0"/>
        <w:ind w:firstLine="0"/>
        <w:textAlignment w:val="baseline"/>
        <w:rPr>
          <w:sz w:val="32"/>
          <w:szCs w:val="32"/>
        </w:rPr>
      </w:pPr>
    </w:p>
    <w:p>
      <w:pPr>
        <w:pStyle w:val="8"/>
        <w:snapToGrid w:val="0"/>
        <w:ind w:firstLine="0"/>
        <w:textAlignment w:val="baseline"/>
        <w:rPr>
          <w:sz w:val="32"/>
          <w:szCs w:val="32"/>
        </w:rPr>
      </w:pPr>
    </w:p>
    <w:p>
      <w:pPr>
        <w:pStyle w:val="8"/>
        <w:snapToGrid w:val="0"/>
        <w:ind w:firstLine="0"/>
        <w:textAlignment w:val="baseline"/>
        <w:rPr>
          <w:sz w:val="32"/>
          <w:szCs w:val="32"/>
        </w:rPr>
      </w:pPr>
    </w:p>
    <w:p>
      <w:pPr>
        <w:pStyle w:val="8"/>
        <w:snapToGrid w:val="0"/>
        <w:ind w:firstLine="0"/>
        <w:textAlignment w:val="baseline"/>
        <w:rPr>
          <w:sz w:val="32"/>
          <w:szCs w:val="32"/>
        </w:rPr>
      </w:pPr>
    </w:p>
    <w:p>
      <w:pPr>
        <w:pStyle w:val="8"/>
        <w:snapToGrid w:val="0"/>
        <w:ind w:firstLine="0"/>
        <w:textAlignment w:val="baseline"/>
        <w:rPr>
          <w:sz w:val="32"/>
          <w:szCs w:val="32"/>
        </w:rPr>
      </w:pPr>
    </w:p>
    <w:p>
      <w:pPr>
        <w:pStyle w:val="8"/>
        <w:snapToGrid w:val="0"/>
        <w:ind w:firstLine="0"/>
        <w:textAlignment w:val="baseline"/>
        <w:rPr>
          <w:sz w:val="32"/>
          <w:szCs w:val="32"/>
        </w:rPr>
      </w:pPr>
    </w:p>
    <w:p>
      <w:pPr>
        <w:pStyle w:val="8"/>
        <w:snapToGrid w:val="0"/>
        <w:ind w:firstLine="0"/>
        <w:textAlignment w:val="baseline"/>
        <w:rPr>
          <w:sz w:val="32"/>
          <w:szCs w:val="32"/>
        </w:rPr>
      </w:pPr>
    </w:p>
    <w:p>
      <w:pPr>
        <w:pStyle w:val="8"/>
        <w:snapToGrid w:val="0"/>
        <w:ind w:firstLine="0"/>
        <w:textAlignment w:val="baseline"/>
        <w:rPr>
          <w:sz w:val="32"/>
          <w:szCs w:val="32"/>
        </w:rPr>
      </w:pPr>
    </w:p>
    <w:p>
      <w:pPr>
        <w:widowControl/>
        <w:snapToGrid w:val="0"/>
        <w:jc w:val="left"/>
        <w:textAlignment w:val="baseline"/>
        <w:rPr>
          <w:b/>
          <w:bCs/>
          <w:sz w:val="32"/>
          <w:szCs w:val="32"/>
        </w:rPr>
      </w:pPr>
      <w:r>
        <w:br w:type="textWrapping"/>
      </w:r>
    </w:p>
    <w:p>
      <w:pPr>
        <w:pStyle w:val="5"/>
        <w:snapToGrid w:val="0"/>
        <w:textAlignment w:val="baseline"/>
      </w:pPr>
      <w:bookmarkStart w:id="358" w:name="_Toc15024"/>
      <w:r>
        <w:rPr>
          <w:rFonts w:hint="eastAsia"/>
        </w:rPr>
        <w:t>一、响应函</w:t>
      </w:r>
      <w:bookmarkEnd w:id="358"/>
    </w:p>
    <w:p>
      <w:pPr>
        <w:snapToGrid w:val="0"/>
        <w:textAlignment w:val="baseline"/>
        <w:rPr>
          <w:rFonts w:ascii="宋体" w:hAnsi="宋体" w:cs="宋体"/>
        </w:rPr>
      </w:pPr>
      <w:r>
        <w:rPr>
          <w:rFonts w:hint="eastAsia" w:ascii="宋体" w:hAnsi="宋体" w:cs="宋体"/>
        </w:rPr>
        <w:t>致：</w:t>
      </w:r>
      <w:r>
        <w:rPr>
          <w:rFonts w:hint="eastAsia" w:ascii="宋体" w:hAnsi="宋体" w:cs="宋体"/>
          <w:u w:val="single" w:color="000000"/>
        </w:rPr>
        <w:t>（采购人/采购代理机构名称）</w:t>
      </w:r>
    </w:p>
    <w:p>
      <w:pPr>
        <w:snapToGrid w:val="0"/>
        <w:ind w:firstLine="600"/>
        <w:textAlignment w:val="baseline"/>
        <w:rPr>
          <w:rFonts w:ascii="宋体" w:hAnsi="宋体" w:cs="宋体"/>
        </w:rPr>
      </w:pPr>
      <w:r>
        <w:rPr>
          <w:rFonts w:hint="eastAsia" w:ascii="宋体" w:hAnsi="宋体" w:cs="宋体"/>
        </w:rPr>
        <w:t>我（单位/本人，以下统称我方）自愿参加</w:t>
      </w:r>
      <w:r>
        <w:rPr>
          <w:rFonts w:hint="eastAsia" w:ascii="宋体" w:hAnsi="宋体" w:cs="宋体"/>
          <w:u w:val="single" w:color="000000"/>
        </w:rPr>
        <w:t xml:space="preserve">              （项目名称和招标编号）</w:t>
      </w:r>
      <w:r>
        <w:rPr>
          <w:rFonts w:hint="eastAsia" w:ascii="宋体" w:hAnsi="宋体" w:cs="宋体"/>
        </w:rPr>
        <w:t>的投标,并做出如下承诺：</w:t>
      </w:r>
    </w:p>
    <w:p>
      <w:pPr>
        <w:snapToGrid w:val="0"/>
        <w:ind w:firstLine="600"/>
        <w:textAlignment w:val="baseline"/>
        <w:rPr>
          <w:rFonts w:ascii="宋体" w:hAnsi="宋体" w:cs="宋体"/>
          <w:bCs/>
        </w:rPr>
      </w:pPr>
      <w:r>
        <w:rPr>
          <w:rFonts w:hint="eastAsia" w:ascii="宋体" w:hAnsi="宋体" w:cs="宋体"/>
        </w:rPr>
        <w:t>一、</w:t>
      </w:r>
      <w:r>
        <w:rPr>
          <w:rFonts w:hint="eastAsia" w:ascii="宋体" w:hAnsi="宋体" w:cs="宋体"/>
          <w:bCs/>
        </w:rPr>
        <w:t>我方授权</w:t>
      </w:r>
      <w:r>
        <w:rPr>
          <w:rFonts w:hint="eastAsia" w:ascii="宋体" w:hAnsi="宋体" w:cs="宋体"/>
          <w:bCs/>
          <w:u w:val="single" w:color="000000"/>
        </w:rPr>
        <w:t xml:space="preserve">    </w:t>
      </w:r>
      <w:r>
        <w:rPr>
          <w:rFonts w:hint="eastAsia" w:ascii="宋体" w:hAnsi="宋体" w:cs="宋体"/>
          <w:bCs/>
        </w:rPr>
        <w:t>(姓名和职务)代表我方</w:t>
      </w:r>
      <w:r>
        <w:rPr>
          <w:rFonts w:hint="eastAsia" w:ascii="宋体" w:hAnsi="宋体" w:cs="宋体"/>
          <w:bCs/>
          <w:u w:val="single" w:color="000000"/>
        </w:rPr>
        <w:t xml:space="preserve">           （投标单位</w:t>
      </w:r>
      <w:r>
        <w:rPr>
          <w:rFonts w:hint="eastAsia" w:ascii="宋体" w:hAnsi="宋体" w:cs="宋体"/>
          <w:bCs/>
        </w:rPr>
        <w:t>的名称）全权处理本项目投标的有关事宜。</w:t>
      </w:r>
    </w:p>
    <w:p>
      <w:pPr>
        <w:snapToGrid w:val="0"/>
        <w:ind w:firstLine="645"/>
        <w:textAlignment w:val="baseline"/>
        <w:rPr>
          <w:rFonts w:ascii="宋体" w:hAnsi="宋体" w:cs="宋体"/>
          <w:bCs/>
        </w:rPr>
      </w:pPr>
      <w:r>
        <w:rPr>
          <w:rFonts w:hint="eastAsia" w:ascii="宋体" w:hAnsi="宋体" w:cs="宋体"/>
          <w:bCs/>
        </w:rPr>
        <w:t>二、我方愿意按照采购文件规定的各项要求，向采购人提供所需的货物，我方所投总投标价为人民币（大写）</w:t>
      </w:r>
      <w:r>
        <w:rPr>
          <w:rFonts w:hint="eastAsia" w:ascii="宋体" w:hAnsi="宋体" w:cs="宋体"/>
          <w:bCs/>
          <w:u w:val="single" w:color="000000"/>
        </w:rPr>
        <w:t xml:space="preserve">      </w:t>
      </w:r>
      <w:r>
        <w:rPr>
          <w:rFonts w:hint="eastAsia" w:ascii="宋体" w:hAnsi="宋体" w:cs="宋体"/>
          <w:bCs/>
        </w:rPr>
        <w:t xml:space="preserve"> 。（小写：</w:t>
      </w:r>
      <w:r>
        <w:rPr>
          <w:rFonts w:hint="eastAsia" w:ascii="宋体" w:hAnsi="宋体" w:cs="宋体"/>
          <w:bCs/>
          <w:u w:val="single" w:color="000000"/>
        </w:rPr>
        <w:t xml:space="preserve">      </w:t>
      </w:r>
      <w:r>
        <w:rPr>
          <w:rFonts w:hint="eastAsia" w:ascii="宋体" w:hAnsi="宋体" w:cs="宋体"/>
          <w:bCs/>
        </w:rPr>
        <w:t xml:space="preserve"> ）</w:t>
      </w:r>
    </w:p>
    <w:p>
      <w:pPr>
        <w:pStyle w:val="4"/>
        <w:snapToGrid w:val="0"/>
        <w:spacing w:before="0" w:after="0"/>
        <w:ind w:firstLine="480" w:firstLineChars="200"/>
        <w:textAlignment w:val="baseline"/>
        <w:rPr>
          <w:rFonts w:ascii="宋体" w:hAnsi="宋体" w:eastAsia="宋体" w:cs="宋体"/>
          <w:b w:val="0"/>
          <w:sz w:val="24"/>
          <w:szCs w:val="24"/>
        </w:rPr>
      </w:pPr>
      <w:bookmarkStart w:id="359" w:name="_Toc25147"/>
      <w:bookmarkStart w:id="360" w:name="_Toc9963"/>
      <w:bookmarkStart w:id="361" w:name="_Toc21902"/>
      <w:bookmarkStart w:id="362" w:name="_Toc10165"/>
      <w:bookmarkStart w:id="363" w:name="_Toc15813"/>
      <w:bookmarkStart w:id="364" w:name="_Toc10924"/>
      <w:bookmarkStart w:id="365" w:name="_Toc5155"/>
      <w:r>
        <w:rPr>
          <w:rFonts w:hint="eastAsia" w:ascii="宋体" w:hAnsi="宋体" w:eastAsia="宋体" w:cs="宋体"/>
          <w:b w:val="0"/>
          <w:sz w:val="24"/>
          <w:szCs w:val="24"/>
        </w:rPr>
        <w:t>三、我方已详细审查全部采购文件，包括所有补充通知（如有），完全理解并同意放弃对这方面有不明、误解的权利。</w:t>
      </w:r>
      <w:bookmarkEnd w:id="359"/>
      <w:bookmarkEnd w:id="360"/>
      <w:bookmarkEnd w:id="361"/>
      <w:bookmarkEnd w:id="362"/>
      <w:bookmarkEnd w:id="363"/>
      <w:bookmarkEnd w:id="364"/>
      <w:bookmarkEnd w:id="365"/>
    </w:p>
    <w:p>
      <w:pPr>
        <w:pStyle w:val="38"/>
        <w:snapToGrid w:val="0"/>
        <w:ind w:firstLine="480"/>
        <w:textAlignment w:val="baseline"/>
        <w:rPr>
          <w:rFonts w:ascii="宋体" w:hAnsi="宋体" w:cs="宋体"/>
          <w:bCs/>
          <w:szCs w:val="24"/>
        </w:rPr>
      </w:pPr>
      <w:r>
        <w:rPr>
          <w:rFonts w:hint="eastAsia" w:ascii="宋体" w:hAnsi="宋体" w:cs="宋体"/>
          <w:bCs/>
          <w:szCs w:val="24"/>
        </w:rPr>
        <w:t>四、我方同意按照采购文件要求缴纳投标保证金，并承诺自投标截止时间至本项目发</w:t>
      </w:r>
      <w:r>
        <w:rPr>
          <w:rFonts w:hint="eastAsia" w:ascii="宋体" w:hAnsi="宋体" w:cs="宋体"/>
          <w:szCs w:val="24"/>
        </w:rPr>
        <w:t>布中标公告为止，撤销投标的、或者中标后不依法与采购人签订合同、或者中标后不按照本采购文件规定缴纳招标代理费的，</w:t>
      </w:r>
      <w:r>
        <w:rPr>
          <w:rFonts w:hint="eastAsia" w:ascii="宋体" w:hAnsi="宋体" w:cs="宋体"/>
          <w:bCs/>
          <w:szCs w:val="24"/>
        </w:rPr>
        <w:t>我方将向采购人、采购代理机构</w:t>
      </w:r>
      <w:r>
        <w:rPr>
          <w:rFonts w:hint="eastAsia" w:ascii="宋体" w:hAnsi="宋体" w:cs="宋体"/>
          <w:szCs w:val="24"/>
        </w:rPr>
        <w:t>支付本采购文件公布的投标保证金作为违约赔偿金。</w:t>
      </w:r>
    </w:p>
    <w:p>
      <w:pPr>
        <w:snapToGrid w:val="0"/>
        <w:ind w:firstLine="480" w:firstLineChars="200"/>
        <w:textAlignment w:val="baseline"/>
        <w:rPr>
          <w:rFonts w:ascii="宋体" w:hAnsi="宋体" w:cs="宋体"/>
          <w:bCs/>
        </w:rPr>
      </w:pPr>
      <w:r>
        <w:rPr>
          <w:rFonts w:hint="eastAsia" w:ascii="宋体" w:hAnsi="宋体" w:cs="宋体"/>
          <w:bCs/>
        </w:rPr>
        <w:t>五、我方愿意按照采购文件的要求，提供与项目有关的所有文件资料，并保证我方所有文件资料的合法性、真实性、完整性和准确性。</w:t>
      </w:r>
    </w:p>
    <w:p>
      <w:pPr>
        <w:snapToGrid w:val="0"/>
        <w:ind w:firstLine="480" w:firstLineChars="200"/>
        <w:textAlignment w:val="baseline"/>
        <w:rPr>
          <w:rFonts w:ascii="宋体" w:hAnsi="宋体" w:cs="宋体"/>
          <w:bCs/>
        </w:rPr>
      </w:pPr>
      <w:r>
        <w:rPr>
          <w:rFonts w:hint="eastAsia" w:ascii="宋体" w:hAnsi="宋体" w:cs="宋体"/>
          <w:bCs/>
        </w:rPr>
        <w:t>六、一旦我方被确定为中标</w:t>
      </w:r>
      <w:r>
        <w:rPr>
          <w:rFonts w:hint="eastAsia" w:ascii="宋体" w:hAnsi="宋体" w:cs="宋体"/>
          <w:bCs/>
          <w:lang w:eastAsia="zh-CN"/>
        </w:rPr>
        <w:t>供应商</w:t>
      </w:r>
      <w:r>
        <w:rPr>
          <w:rFonts w:hint="eastAsia" w:ascii="宋体" w:hAnsi="宋体" w:cs="宋体"/>
          <w:bCs/>
        </w:rPr>
        <w:t xml:space="preserve">，我方将严格履行合同规定的责任和义务，保证于合同签字生效后按照约定时间完成项目，并交付采购人验收。 </w:t>
      </w:r>
    </w:p>
    <w:p>
      <w:pPr>
        <w:snapToGrid w:val="0"/>
        <w:ind w:left="1495" w:leftChars="273" w:hanging="840" w:hangingChars="350"/>
        <w:textAlignment w:val="baseline"/>
        <w:rPr>
          <w:rFonts w:ascii="宋体" w:hAnsi="宋体" w:cs="宋体"/>
        </w:rPr>
      </w:pPr>
    </w:p>
    <w:p>
      <w:pPr>
        <w:snapToGrid w:val="0"/>
        <w:ind w:left="1495" w:leftChars="273" w:hanging="840" w:hangingChars="350"/>
        <w:textAlignment w:val="baseline"/>
        <w:rPr>
          <w:rFonts w:ascii="宋体" w:hAnsi="宋体" w:cs="宋体"/>
        </w:rPr>
      </w:pPr>
    </w:p>
    <w:p>
      <w:pPr>
        <w:snapToGrid w:val="0"/>
        <w:ind w:firstLine="480" w:firstLineChars="200"/>
        <w:textAlignment w:val="baseline"/>
        <w:rPr>
          <w:rFonts w:ascii="宋体" w:hAnsi="宋体" w:cs="宋体"/>
        </w:rPr>
      </w:pPr>
      <w:r>
        <w:rPr>
          <w:rFonts w:hint="eastAsia" w:ascii="宋体" w:hAnsi="宋体" w:cs="宋体"/>
        </w:rPr>
        <w:t>投 标 人：</w:t>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 xml:space="preserve">     </w:t>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rPr>
        <w:t>（盖公章）</w:t>
      </w:r>
    </w:p>
    <w:p>
      <w:pPr>
        <w:snapToGrid w:val="0"/>
        <w:ind w:firstLine="480" w:firstLineChars="200"/>
        <w:textAlignment w:val="baseline"/>
        <w:rPr>
          <w:rFonts w:ascii="宋体" w:hAnsi="宋体" w:cs="宋体"/>
          <w:u w:val="single"/>
        </w:rPr>
      </w:pPr>
      <w:r>
        <w:rPr>
          <w:rFonts w:hint="eastAsia" w:ascii="宋体" w:hAnsi="宋体" w:cs="宋体"/>
        </w:rPr>
        <w:t>地    址：</w:t>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ab/>
      </w:r>
    </w:p>
    <w:p>
      <w:pPr>
        <w:snapToGrid w:val="0"/>
        <w:ind w:firstLine="480" w:firstLineChars="200"/>
        <w:textAlignment w:val="baseline"/>
        <w:rPr>
          <w:rFonts w:ascii="宋体" w:hAnsi="宋体" w:cs="宋体"/>
        </w:rPr>
      </w:pPr>
      <w:r>
        <w:rPr>
          <w:rFonts w:hint="eastAsia" w:ascii="宋体" w:hAnsi="宋体" w:cs="宋体"/>
        </w:rPr>
        <w:t>电    话：</w:t>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 xml:space="preserve"> </w:t>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 xml:space="preserve">                  </w:t>
      </w:r>
      <w:r>
        <w:rPr>
          <w:rFonts w:hint="eastAsia" w:ascii="宋体" w:hAnsi="宋体" w:cs="宋体"/>
          <w:u w:val="single" w:color="000000"/>
        </w:rPr>
        <w:tab/>
      </w:r>
      <w:r>
        <w:rPr>
          <w:rFonts w:hint="eastAsia" w:ascii="宋体" w:hAnsi="宋体" w:cs="宋体"/>
        </w:rPr>
        <w:tab/>
      </w:r>
      <w:r>
        <w:rPr>
          <w:rFonts w:hint="eastAsia" w:ascii="宋体" w:hAnsi="宋体" w:cs="宋体"/>
        </w:rPr>
        <w:tab/>
      </w:r>
    </w:p>
    <w:p>
      <w:pPr>
        <w:snapToGrid w:val="0"/>
        <w:ind w:firstLine="480" w:firstLineChars="200"/>
        <w:textAlignment w:val="baseline"/>
        <w:rPr>
          <w:rFonts w:ascii="宋体" w:hAnsi="宋体" w:cs="宋体"/>
          <w:u w:val="single"/>
        </w:rPr>
      </w:pPr>
      <w:r>
        <w:rPr>
          <w:rFonts w:hint="eastAsia" w:ascii="宋体" w:hAnsi="宋体" w:cs="宋体"/>
        </w:rPr>
        <w:t>传    真：</w:t>
      </w:r>
      <w:r>
        <w:rPr>
          <w:rFonts w:hint="eastAsia" w:ascii="宋体" w:hAnsi="宋体" w:cs="宋体"/>
          <w:u w:val="single" w:color="000000"/>
        </w:rPr>
        <w:t xml:space="preserve">                                 </w:t>
      </w:r>
      <w:r>
        <w:rPr>
          <w:rFonts w:hint="eastAsia" w:ascii="宋体" w:hAnsi="宋体" w:cs="宋体"/>
        </w:rPr>
        <w:t xml:space="preserve"> </w:t>
      </w:r>
    </w:p>
    <w:p>
      <w:pPr>
        <w:snapToGrid w:val="0"/>
        <w:ind w:firstLine="480" w:firstLineChars="200"/>
        <w:textAlignment w:val="baseline"/>
        <w:rPr>
          <w:rFonts w:ascii="宋体" w:hAnsi="宋体" w:cs="宋体"/>
        </w:rPr>
      </w:pPr>
      <w:r>
        <w:rPr>
          <w:rFonts w:hint="eastAsia" w:ascii="宋体" w:hAnsi="宋体" w:cs="宋体"/>
        </w:rPr>
        <w:t>电子邮件：</w:t>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 xml:space="preserve">                           </w:t>
      </w:r>
      <w:r>
        <w:rPr>
          <w:rFonts w:hint="eastAsia" w:ascii="宋体" w:hAnsi="宋体" w:cs="宋体"/>
        </w:rPr>
        <w:tab/>
      </w:r>
      <w:r>
        <w:rPr>
          <w:rFonts w:hint="eastAsia" w:ascii="宋体" w:hAnsi="宋体" w:cs="宋体"/>
        </w:rPr>
        <w:tab/>
      </w:r>
      <w:r>
        <w:rPr>
          <w:rFonts w:hint="eastAsia" w:ascii="宋体" w:hAnsi="宋体" w:cs="宋体"/>
        </w:rPr>
        <w:t xml:space="preserve">           </w:t>
      </w:r>
    </w:p>
    <w:p>
      <w:pPr>
        <w:snapToGrid w:val="0"/>
        <w:ind w:firstLine="480" w:firstLineChars="200"/>
        <w:textAlignment w:val="baseline"/>
        <w:rPr>
          <w:rFonts w:ascii="宋体" w:hAnsi="宋体" w:cs="宋体"/>
        </w:rPr>
      </w:pPr>
      <w:r>
        <w:rPr>
          <w:rFonts w:hint="eastAsia" w:ascii="宋体" w:hAnsi="宋体" w:cs="宋体"/>
        </w:rPr>
        <w:t>邮    编：</w:t>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 xml:space="preserve"> </w:t>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 xml:space="preserve">                     </w:t>
      </w:r>
    </w:p>
    <w:p>
      <w:pPr>
        <w:snapToGrid w:val="0"/>
        <w:ind w:firstLine="480" w:firstLineChars="200"/>
        <w:textAlignment w:val="baseline"/>
        <w:rPr>
          <w:rFonts w:ascii="宋体" w:hAnsi="宋体" w:cs="宋体"/>
        </w:rPr>
      </w:pPr>
      <w:r>
        <w:rPr>
          <w:rFonts w:hint="eastAsia" w:ascii="宋体" w:hAnsi="宋体" w:cs="宋体"/>
        </w:rPr>
        <w:t>法定代表人或委托代理人(签字或签章)：</w:t>
      </w:r>
      <w:r>
        <w:rPr>
          <w:rFonts w:hint="eastAsia" w:ascii="宋体" w:hAnsi="宋体" w:cs="宋体"/>
          <w:u w:val="single" w:color="000000"/>
        </w:rPr>
        <w:tab/>
      </w:r>
      <w:r>
        <w:rPr>
          <w:rFonts w:hint="eastAsia" w:ascii="宋体" w:hAnsi="宋体" w:cs="宋体"/>
          <w:u w:val="single" w:color="000000"/>
        </w:rPr>
        <w:tab/>
      </w:r>
      <w:r>
        <w:rPr>
          <w:rFonts w:hint="eastAsia" w:ascii="宋体" w:hAnsi="宋体" w:cs="宋体"/>
          <w:u w:val="single" w:color="000000"/>
        </w:rPr>
        <w:t xml:space="preserve">       </w:t>
      </w:r>
    </w:p>
    <w:p>
      <w:pPr>
        <w:pStyle w:val="8"/>
        <w:snapToGrid w:val="0"/>
        <w:textAlignment w:val="baseline"/>
        <w:rPr>
          <w:rFonts w:ascii="宋体" w:hAnsi="宋体" w:cs="宋体"/>
          <w:sz w:val="28"/>
          <w:szCs w:val="28"/>
          <w:u w:val="single"/>
        </w:rPr>
      </w:pPr>
      <w:r>
        <w:rPr>
          <w:rFonts w:hint="eastAsia" w:ascii="宋体" w:hAnsi="宋体" w:cs="宋体"/>
          <w:sz w:val="24"/>
        </w:rPr>
        <w:t>日     期：</w:t>
      </w:r>
      <w:r>
        <w:rPr>
          <w:rFonts w:hint="eastAsia" w:ascii="宋体" w:hAnsi="宋体" w:cs="宋体"/>
          <w:sz w:val="24"/>
          <w:u w:val="single" w:color="000000"/>
        </w:rPr>
        <w:tab/>
      </w:r>
      <w:r>
        <w:rPr>
          <w:rFonts w:hint="eastAsia" w:ascii="宋体" w:hAnsi="宋体" w:cs="宋体"/>
          <w:sz w:val="24"/>
          <w:u w:val="single" w:color="000000"/>
        </w:rPr>
        <w:tab/>
      </w:r>
      <w:r>
        <w:rPr>
          <w:rFonts w:hint="eastAsia" w:ascii="宋体" w:hAnsi="宋体" w:cs="宋体"/>
          <w:sz w:val="24"/>
          <w:u w:val="single" w:color="000000"/>
        </w:rPr>
        <w:tab/>
      </w:r>
      <w:r>
        <w:rPr>
          <w:rFonts w:hint="eastAsia" w:ascii="宋体" w:hAnsi="宋体" w:cs="宋体"/>
          <w:sz w:val="24"/>
          <w:u w:val="single" w:color="000000"/>
        </w:rPr>
        <w:tab/>
      </w:r>
      <w:r>
        <w:rPr>
          <w:rFonts w:hint="eastAsia" w:ascii="宋体" w:hAnsi="宋体" w:cs="宋体"/>
          <w:sz w:val="24"/>
          <w:u w:val="single" w:color="000000"/>
        </w:rPr>
        <w:tab/>
      </w:r>
      <w:r>
        <w:rPr>
          <w:rFonts w:hint="eastAsia" w:ascii="宋体" w:hAnsi="宋体" w:cs="宋体"/>
          <w:sz w:val="24"/>
          <w:u w:val="single" w:color="000000"/>
        </w:rPr>
        <w:t xml:space="preserve">           </w:t>
      </w:r>
    </w:p>
    <w:p>
      <w:pPr>
        <w:pStyle w:val="5"/>
        <w:snapToGrid w:val="0"/>
        <w:textAlignment w:val="baseline"/>
      </w:pPr>
      <w:bookmarkStart w:id="366" w:name="_Toc4989"/>
      <w:r>
        <w:rPr>
          <w:rFonts w:hint="eastAsia"/>
        </w:rPr>
        <w:t>二、响应一览表</w:t>
      </w:r>
      <w:bookmarkEnd w:id="366"/>
    </w:p>
    <w:p>
      <w:pPr>
        <w:snapToGrid w:val="0"/>
        <w:spacing w:line="560" w:lineRule="exact"/>
        <w:ind w:left="-185" w:leftChars="-77"/>
        <w:textAlignment w:val="baseline"/>
        <w:rPr>
          <w:bCs/>
          <w:sz w:val="32"/>
          <w:szCs w:val="32"/>
        </w:rPr>
      </w:pPr>
      <w:r>
        <w:rPr>
          <w:rFonts w:hint="eastAsia"/>
          <w:bCs/>
          <w:sz w:val="32"/>
          <w:szCs w:val="32"/>
        </w:rPr>
        <w:t xml:space="preserve"> </w:t>
      </w:r>
    </w:p>
    <w:tbl>
      <w:tblPr>
        <w:tblStyle w:val="3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pPr>
              <w:snapToGrid w:val="0"/>
              <w:spacing w:line="560" w:lineRule="exact"/>
              <w:jc w:val="center"/>
              <w:textAlignment w:val="baseline"/>
              <w:rPr>
                <w:rFonts w:ascii="宋体" w:hAnsi="宋体" w:cs="宋体"/>
                <w:bCs/>
              </w:rPr>
            </w:pPr>
            <w:r>
              <w:rPr>
                <w:rFonts w:hint="eastAsia" w:ascii="宋体" w:hAnsi="宋体" w:cs="宋体"/>
                <w:bCs/>
              </w:rPr>
              <w:t>项目名称</w:t>
            </w:r>
          </w:p>
        </w:tc>
        <w:tc>
          <w:tcPr>
            <w:tcW w:w="7623" w:type="dxa"/>
            <w:tcBorders>
              <w:top w:val="double" w:color="auto" w:sz="4" w:space="0"/>
              <w:right w:val="double" w:color="auto" w:sz="4" w:space="0"/>
            </w:tcBorders>
            <w:vAlign w:val="center"/>
          </w:tcPr>
          <w:p>
            <w:pPr>
              <w:snapToGrid w:val="0"/>
              <w:spacing w:line="560" w:lineRule="exact"/>
              <w:textAlignment w:val="baseline"/>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restart"/>
            <w:tcBorders>
              <w:left w:val="double" w:color="auto" w:sz="4" w:space="0"/>
            </w:tcBorders>
            <w:vAlign w:val="center"/>
          </w:tcPr>
          <w:p>
            <w:pPr>
              <w:snapToGrid w:val="0"/>
              <w:spacing w:line="560" w:lineRule="exact"/>
              <w:jc w:val="center"/>
              <w:textAlignment w:val="baseline"/>
              <w:rPr>
                <w:rFonts w:ascii="宋体" w:hAnsi="宋体" w:cs="宋体"/>
                <w:bCs/>
              </w:rPr>
            </w:pPr>
            <w:r>
              <w:rPr>
                <w:rFonts w:hint="eastAsia" w:ascii="宋体" w:hAnsi="宋体" w:cs="宋体"/>
                <w:bCs/>
              </w:rPr>
              <w:t>投标价格</w:t>
            </w:r>
          </w:p>
        </w:tc>
        <w:tc>
          <w:tcPr>
            <w:tcW w:w="7623" w:type="dxa"/>
            <w:tcBorders>
              <w:right w:val="double" w:color="auto" w:sz="4" w:space="0"/>
            </w:tcBorders>
            <w:vAlign w:val="center"/>
          </w:tcPr>
          <w:p>
            <w:pPr>
              <w:snapToGrid w:val="0"/>
              <w:spacing w:line="560" w:lineRule="exact"/>
              <w:textAlignment w:val="baseline"/>
              <w:rPr>
                <w:rFonts w:ascii="宋体" w:hAnsi="宋体" w:cs="宋体"/>
                <w:bCs/>
              </w:rPr>
            </w:pPr>
            <w:r>
              <w:rPr>
                <w:rFonts w:hint="eastAsia" w:ascii="宋体" w:hAnsi="宋体" w:cs="宋体"/>
                <w:bCs/>
              </w:rPr>
              <w:t>人民币小写(元):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231" w:type="dxa"/>
            <w:vMerge w:val="continue"/>
            <w:tcBorders>
              <w:left w:val="double" w:color="auto" w:sz="4" w:space="0"/>
            </w:tcBorders>
            <w:vAlign w:val="center"/>
          </w:tcPr>
          <w:p>
            <w:pPr>
              <w:snapToGrid w:val="0"/>
              <w:spacing w:line="560" w:lineRule="exact"/>
              <w:jc w:val="center"/>
              <w:textAlignment w:val="baseline"/>
              <w:rPr>
                <w:rFonts w:ascii="宋体" w:hAnsi="宋体" w:cs="宋体"/>
                <w:bCs/>
              </w:rPr>
            </w:pPr>
          </w:p>
        </w:tc>
        <w:tc>
          <w:tcPr>
            <w:tcW w:w="7623" w:type="dxa"/>
            <w:tcBorders>
              <w:right w:val="double" w:color="auto" w:sz="4" w:space="0"/>
            </w:tcBorders>
            <w:vAlign w:val="center"/>
          </w:tcPr>
          <w:p>
            <w:pPr>
              <w:snapToGrid w:val="0"/>
              <w:spacing w:line="560" w:lineRule="exact"/>
              <w:textAlignment w:val="baseline"/>
              <w:rPr>
                <w:rFonts w:ascii="宋体" w:hAnsi="宋体" w:cs="宋体"/>
                <w:bCs/>
              </w:rPr>
            </w:pPr>
            <w:r>
              <w:rPr>
                <w:rFonts w:hint="eastAsia" w:ascii="宋体" w:hAnsi="宋体" w:cs="宋体"/>
                <w:bCs/>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31" w:type="dxa"/>
            <w:tcBorders>
              <w:left w:val="double" w:color="auto" w:sz="4" w:space="0"/>
            </w:tcBorders>
            <w:vAlign w:val="center"/>
          </w:tcPr>
          <w:p>
            <w:pPr>
              <w:snapToGrid w:val="0"/>
              <w:spacing w:line="560" w:lineRule="exact"/>
              <w:jc w:val="center"/>
              <w:textAlignment w:val="baseline"/>
              <w:rPr>
                <w:rFonts w:hint="eastAsia" w:ascii="宋体" w:hAnsi="宋体" w:eastAsia="宋体" w:cs="宋体"/>
                <w:bCs/>
                <w:lang w:eastAsia="zh-CN"/>
              </w:rPr>
            </w:pPr>
            <w:r>
              <w:rPr>
                <w:rFonts w:hint="eastAsia" w:ascii="宋体" w:hAnsi="宋体" w:cs="宋体"/>
                <w:bCs/>
                <w:lang w:val="en-US" w:eastAsia="zh-CN"/>
              </w:rPr>
              <w:t>服务期</w:t>
            </w:r>
          </w:p>
        </w:tc>
        <w:tc>
          <w:tcPr>
            <w:tcW w:w="7623" w:type="dxa"/>
            <w:tcBorders>
              <w:right w:val="double" w:color="auto" w:sz="4" w:space="0"/>
            </w:tcBorders>
            <w:vAlign w:val="center"/>
          </w:tcPr>
          <w:p>
            <w:pPr>
              <w:snapToGrid w:val="0"/>
              <w:spacing w:line="560" w:lineRule="exact"/>
              <w:textAlignment w:val="baseline"/>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231" w:type="dxa"/>
            <w:tcBorders>
              <w:left w:val="double" w:color="auto" w:sz="4" w:space="0"/>
            </w:tcBorders>
            <w:vAlign w:val="center"/>
          </w:tcPr>
          <w:p>
            <w:pPr>
              <w:snapToGrid w:val="0"/>
              <w:spacing w:line="560" w:lineRule="exact"/>
              <w:jc w:val="center"/>
              <w:textAlignment w:val="baseline"/>
              <w:rPr>
                <w:rFonts w:ascii="宋体" w:hAnsi="宋体" w:cs="宋体"/>
                <w:bCs/>
              </w:rPr>
            </w:pPr>
            <w:r>
              <w:rPr>
                <w:rFonts w:hint="eastAsia" w:ascii="宋体" w:hAnsi="宋体" w:cs="宋体"/>
                <w:bCs/>
              </w:rPr>
              <w:t>项目实施地点</w:t>
            </w:r>
          </w:p>
        </w:tc>
        <w:tc>
          <w:tcPr>
            <w:tcW w:w="7623" w:type="dxa"/>
            <w:tcBorders>
              <w:right w:val="double" w:color="auto" w:sz="4" w:space="0"/>
            </w:tcBorders>
            <w:vAlign w:val="center"/>
          </w:tcPr>
          <w:p>
            <w:pPr>
              <w:snapToGrid w:val="0"/>
              <w:spacing w:line="560" w:lineRule="exact"/>
              <w:textAlignment w:val="baseline"/>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vAlign w:val="center"/>
          </w:tcPr>
          <w:p>
            <w:pPr>
              <w:snapToGrid w:val="0"/>
              <w:spacing w:line="560" w:lineRule="exact"/>
              <w:jc w:val="center"/>
              <w:textAlignment w:val="baseline"/>
              <w:rPr>
                <w:rFonts w:ascii="宋体" w:hAnsi="宋体" w:cs="宋体"/>
                <w:bCs/>
              </w:rPr>
            </w:pPr>
            <w:r>
              <w:rPr>
                <w:rFonts w:hint="eastAsia" w:ascii="宋体" w:hAnsi="宋体" w:cs="宋体"/>
                <w:bCs/>
              </w:rPr>
              <w:t>备  注</w:t>
            </w:r>
          </w:p>
        </w:tc>
        <w:tc>
          <w:tcPr>
            <w:tcW w:w="7623" w:type="dxa"/>
            <w:tcBorders>
              <w:bottom w:val="double" w:color="auto" w:sz="4" w:space="0"/>
              <w:right w:val="double" w:color="auto" w:sz="4" w:space="0"/>
            </w:tcBorders>
            <w:vAlign w:val="center"/>
          </w:tcPr>
          <w:p>
            <w:pPr>
              <w:snapToGrid w:val="0"/>
              <w:spacing w:line="560" w:lineRule="exact"/>
              <w:textAlignment w:val="baseline"/>
              <w:rPr>
                <w:rFonts w:ascii="宋体" w:hAnsi="宋体" w:cs="宋体"/>
                <w:bCs/>
              </w:rPr>
            </w:pPr>
            <w:r>
              <w:rPr>
                <w:rFonts w:hint="eastAsia" w:ascii="宋体" w:hAnsi="宋体" w:cs="宋体"/>
                <w:bCs/>
              </w:rPr>
              <w:t>投标价格为</w:t>
            </w:r>
            <w:r>
              <w:rPr>
                <w:rFonts w:hint="eastAsia" w:ascii="宋体" w:hAnsi="宋体" w:cs="宋体"/>
                <w:bCs/>
                <w:lang w:eastAsia="zh-CN"/>
              </w:rPr>
              <w:t>供应商</w:t>
            </w:r>
            <w:r>
              <w:rPr>
                <w:rFonts w:hint="eastAsia" w:ascii="宋体" w:hAnsi="宋体" w:cs="宋体"/>
                <w:bCs/>
              </w:rPr>
              <w:t>考虑各种因素（含折扣、优惠等）的最终报价。</w:t>
            </w:r>
          </w:p>
        </w:tc>
      </w:tr>
    </w:tbl>
    <w:p>
      <w:pPr>
        <w:snapToGrid w:val="0"/>
        <w:spacing w:line="560" w:lineRule="exact"/>
        <w:ind w:left="-185" w:leftChars="-77"/>
        <w:textAlignment w:val="baseline"/>
        <w:rPr>
          <w:bCs/>
          <w:sz w:val="32"/>
          <w:szCs w:val="32"/>
        </w:rPr>
      </w:pPr>
    </w:p>
    <w:p>
      <w:pPr>
        <w:snapToGrid w:val="0"/>
        <w:spacing w:line="560" w:lineRule="exact"/>
        <w:ind w:left="-185" w:leftChars="-77"/>
        <w:textAlignment w:val="baseline"/>
      </w:pPr>
      <w:r>
        <w:rPr>
          <w:rFonts w:hint="eastAsia"/>
          <w:bCs/>
          <w:sz w:val="32"/>
          <w:szCs w:val="32"/>
        </w:rPr>
        <w:t xml:space="preserve">                             </w:t>
      </w:r>
    </w:p>
    <w:p>
      <w:pPr>
        <w:pStyle w:val="28"/>
        <w:snapToGrid w:val="0"/>
        <w:ind w:firstLine="240"/>
        <w:textAlignment w:val="baseline"/>
        <w:rPr>
          <w:szCs w:val="24"/>
          <w:lang w:eastAsia="zh-CN"/>
        </w:rPr>
      </w:pPr>
    </w:p>
    <w:p>
      <w:pPr>
        <w:pStyle w:val="28"/>
        <w:snapToGrid w:val="0"/>
        <w:ind w:firstLine="240"/>
        <w:textAlignment w:val="baseline"/>
        <w:rPr>
          <w:szCs w:val="24"/>
          <w:lang w:eastAsia="zh-CN"/>
        </w:rPr>
      </w:pPr>
    </w:p>
    <w:p>
      <w:pPr>
        <w:snapToGrid w:val="0"/>
        <w:spacing w:line="560" w:lineRule="exact"/>
        <w:ind w:firstLine="3840" w:firstLineChars="1600"/>
        <w:textAlignment w:val="baseline"/>
        <w:rPr>
          <w:bCs/>
        </w:rPr>
      </w:pPr>
      <w:r>
        <w:rPr>
          <w:rFonts w:hint="eastAsia"/>
          <w:bCs/>
          <w:lang w:eastAsia="zh-CN"/>
        </w:rPr>
        <w:t>供应商</w:t>
      </w:r>
      <w:r>
        <w:rPr>
          <w:rFonts w:hint="eastAsia"/>
          <w:bCs/>
        </w:rPr>
        <w:t>：</w:t>
      </w:r>
      <w:r>
        <w:rPr>
          <w:rFonts w:hint="eastAsia"/>
          <w:bCs/>
          <w:u w:val="single" w:color="000000"/>
        </w:rPr>
        <w:t xml:space="preserve">                        </w:t>
      </w:r>
      <w:r>
        <w:rPr>
          <w:rFonts w:hint="eastAsia"/>
          <w:bCs/>
        </w:rPr>
        <w:t>（盖章）</w:t>
      </w:r>
    </w:p>
    <w:p>
      <w:pPr>
        <w:snapToGrid w:val="0"/>
        <w:spacing w:line="560" w:lineRule="exact"/>
        <w:ind w:firstLine="5280" w:firstLineChars="2200"/>
        <w:textAlignment w:val="baseline"/>
        <w:rPr>
          <w:bCs/>
        </w:rPr>
      </w:pPr>
    </w:p>
    <w:p>
      <w:pPr>
        <w:snapToGrid w:val="0"/>
        <w:spacing w:line="560" w:lineRule="exact"/>
        <w:ind w:firstLine="5280" w:firstLineChars="2200"/>
        <w:textAlignment w:val="baseline"/>
        <w:rPr>
          <w:bCs/>
          <w:sz w:val="32"/>
          <w:szCs w:val="32"/>
        </w:rPr>
      </w:pPr>
      <w:r>
        <w:rPr>
          <w:rFonts w:hint="eastAsia"/>
          <w:bCs/>
        </w:rPr>
        <w:t>年     月     日</w:t>
      </w:r>
    </w:p>
    <w:p>
      <w:pPr>
        <w:snapToGrid w:val="0"/>
        <w:textAlignment w:val="baseline"/>
        <w:rPr>
          <w:rFonts w:hint="eastAsia"/>
          <w:b/>
          <w:bCs/>
          <w:sz w:val="32"/>
          <w:szCs w:val="32"/>
        </w:rPr>
      </w:pPr>
      <w:r>
        <w:rPr>
          <w:rFonts w:hint="eastAsia"/>
          <w:b/>
          <w:bCs/>
          <w:sz w:val="32"/>
          <w:szCs w:val="32"/>
        </w:rPr>
        <w:br w:type="textWrapping"/>
      </w:r>
    </w:p>
    <w:p>
      <w:pPr>
        <w:pStyle w:val="6"/>
      </w:pPr>
    </w:p>
    <w:p>
      <w:pPr>
        <w:pStyle w:val="5"/>
        <w:numPr>
          <w:ilvl w:val="0"/>
          <w:numId w:val="4"/>
        </w:numPr>
        <w:snapToGrid w:val="0"/>
        <w:textAlignment w:val="baseline"/>
      </w:pPr>
      <w:bookmarkStart w:id="367" w:name="_Toc22092"/>
      <w:r>
        <w:rPr>
          <w:rFonts w:hint="eastAsia"/>
        </w:rPr>
        <w:t>响应价格明细表（可根据实际情况修改）</w:t>
      </w:r>
      <w:bookmarkEnd w:id="367"/>
      <w:r>
        <w:rPr>
          <w:rFonts w:hint="eastAsia"/>
        </w:rPr>
        <w:t xml:space="preserve">    </w:t>
      </w:r>
    </w:p>
    <w:tbl>
      <w:tblPr>
        <w:tblStyle w:val="30"/>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930"/>
        <w:gridCol w:w="2421"/>
        <w:gridCol w:w="985"/>
        <w:gridCol w:w="985"/>
        <w:gridCol w:w="1577"/>
        <w:gridCol w:w="18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103" w:type="dxa"/>
            <w:vAlign w:val="center"/>
          </w:tcPr>
          <w:p>
            <w:pPr>
              <w:snapToGrid w:val="0"/>
              <w:spacing w:line="560" w:lineRule="exact"/>
              <w:jc w:val="center"/>
              <w:textAlignment w:val="baseline"/>
              <w:rPr>
                <w:rFonts w:ascii="宋体" w:hAnsi="宋体" w:cs="宋体"/>
                <w:bCs/>
              </w:rPr>
            </w:pPr>
            <w:r>
              <w:rPr>
                <w:rFonts w:hint="eastAsia" w:ascii="宋体" w:hAnsi="宋体" w:cs="宋体"/>
                <w:bCs/>
              </w:rPr>
              <w:t>序号</w:t>
            </w:r>
          </w:p>
        </w:tc>
        <w:tc>
          <w:tcPr>
            <w:tcW w:w="930" w:type="dxa"/>
            <w:vAlign w:val="center"/>
          </w:tcPr>
          <w:p>
            <w:pPr>
              <w:snapToGrid w:val="0"/>
              <w:spacing w:line="560" w:lineRule="exact"/>
              <w:jc w:val="center"/>
              <w:textAlignment w:val="baseline"/>
              <w:rPr>
                <w:rFonts w:ascii="宋体" w:hAnsi="宋体" w:cs="宋体"/>
                <w:bCs/>
              </w:rPr>
            </w:pPr>
            <w:r>
              <w:rPr>
                <w:rFonts w:hint="eastAsia" w:ascii="宋体" w:hAnsi="宋体" w:cs="宋体"/>
                <w:bCs/>
              </w:rPr>
              <w:t>服务名称</w:t>
            </w:r>
          </w:p>
        </w:tc>
        <w:tc>
          <w:tcPr>
            <w:tcW w:w="2421" w:type="dxa"/>
            <w:vAlign w:val="center"/>
          </w:tcPr>
          <w:p>
            <w:pPr>
              <w:snapToGrid w:val="0"/>
              <w:spacing w:line="560" w:lineRule="exact"/>
              <w:jc w:val="center"/>
              <w:textAlignment w:val="baseline"/>
              <w:rPr>
                <w:rFonts w:ascii="宋体" w:hAnsi="宋体" w:cs="宋体"/>
                <w:bCs/>
              </w:rPr>
            </w:pPr>
            <w:r>
              <w:rPr>
                <w:rFonts w:hint="eastAsia" w:ascii="宋体" w:hAnsi="宋体" w:cs="宋体"/>
                <w:bCs/>
              </w:rPr>
              <w:t>服务内容（型号及主要规格、技术参数）</w:t>
            </w:r>
          </w:p>
        </w:tc>
        <w:tc>
          <w:tcPr>
            <w:tcW w:w="985" w:type="dxa"/>
            <w:vAlign w:val="center"/>
          </w:tcPr>
          <w:p>
            <w:pPr>
              <w:snapToGrid w:val="0"/>
              <w:spacing w:line="560" w:lineRule="exact"/>
              <w:jc w:val="center"/>
              <w:textAlignment w:val="baseline"/>
              <w:rPr>
                <w:rFonts w:ascii="宋体" w:hAnsi="宋体" w:cs="宋体"/>
                <w:bCs/>
              </w:rPr>
            </w:pPr>
            <w:r>
              <w:rPr>
                <w:rFonts w:hint="eastAsia" w:ascii="宋体" w:hAnsi="宋体" w:cs="宋体"/>
                <w:bCs/>
              </w:rPr>
              <w:t>单价</w:t>
            </w:r>
          </w:p>
        </w:tc>
        <w:tc>
          <w:tcPr>
            <w:tcW w:w="985" w:type="dxa"/>
            <w:vAlign w:val="center"/>
          </w:tcPr>
          <w:p>
            <w:pPr>
              <w:snapToGrid w:val="0"/>
              <w:spacing w:line="560" w:lineRule="exact"/>
              <w:jc w:val="center"/>
              <w:textAlignment w:val="baseline"/>
              <w:rPr>
                <w:rFonts w:ascii="宋体" w:hAnsi="宋体" w:cs="宋体"/>
                <w:bCs/>
              </w:rPr>
            </w:pPr>
            <w:r>
              <w:rPr>
                <w:rFonts w:hint="eastAsia" w:ascii="宋体" w:hAnsi="宋体" w:cs="宋体"/>
                <w:bCs/>
              </w:rPr>
              <w:t>数量</w:t>
            </w:r>
          </w:p>
        </w:tc>
        <w:tc>
          <w:tcPr>
            <w:tcW w:w="1577" w:type="dxa"/>
            <w:vAlign w:val="center"/>
          </w:tcPr>
          <w:p>
            <w:pPr>
              <w:snapToGrid w:val="0"/>
              <w:spacing w:line="560" w:lineRule="exact"/>
              <w:jc w:val="center"/>
              <w:textAlignment w:val="baseline"/>
              <w:rPr>
                <w:rFonts w:ascii="宋体" w:hAnsi="宋体" w:cs="宋体"/>
                <w:bCs/>
              </w:rPr>
            </w:pPr>
            <w:r>
              <w:rPr>
                <w:rFonts w:hint="eastAsia" w:ascii="宋体" w:hAnsi="宋体" w:cs="宋体"/>
                <w:bCs/>
              </w:rPr>
              <w:t>总价（元）</w:t>
            </w:r>
          </w:p>
        </w:tc>
        <w:tc>
          <w:tcPr>
            <w:tcW w:w="1853" w:type="dxa"/>
            <w:vAlign w:val="center"/>
          </w:tcPr>
          <w:p>
            <w:pPr>
              <w:snapToGrid w:val="0"/>
              <w:spacing w:line="560" w:lineRule="exact"/>
              <w:jc w:val="center"/>
              <w:textAlignment w:val="baseline"/>
              <w:rPr>
                <w:rFonts w:ascii="宋体" w:hAnsi="宋体" w:cs="宋体"/>
                <w:bCs/>
              </w:rPr>
            </w:pPr>
            <w:r>
              <w:rPr>
                <w:rFonts w:hint="eastAsia" w:ascii="宋体" w:hAnsi="宋体" w:cs="宋体"/>
                <w:bCs/>
              </w:rPr>
              <w:t>服务期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napToGrid w:val="0"/>
              <w:spacing w:line="560" w:lineRule="exact"/>
              <w:jc w:val="center"/>
              <w:textAlignment w:val="baseline"/>
              <w:rPr>
                <w:rFonts w:ascii="宋体" w:hAnsi="宋体" w:cs="宋体"/>
                <w:bCs/>
              </w:rPr>
            </w:pPr>
            <w:r>
              <w:rPr>
                <w:rFonts w:hint="eastAsia" w:ascii="宋体" w:hAnsi="宋体" w:cs="宋体"/>
                <w:bCs/>
              </w:rPr>
              <w:t>1</w:t>
            </w:r>
          </w:p>
        </w:tc>
        <w:tc>
          <w:tcPr>
            <w:tcW w:w="930" w:type="dxa"/>
            <w:vAlign w:val="center"/>
          </w:tcPr>
          <w:p>
            <w:pPr>
              <w:snapToGrid w:val="0"/>
              <w:spacing w:line="560" w:lineRule="exact"/>
              <w:jc w:val="center"/>
              <w:textAlignment w:val="baseline"/>
              <w:rPr>
                <w:rFonts w:ascii="宋体" w:hAnsi="宋体" w:cs="宋体"/>
                <w:bCs/>
              </w:rPr>
            </w:pPr>
          </w:p>
        </w:tc>
        <w:tc>
          <w:tcPr>
            <w:tcW w:w="2421"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1577" w:type="dxa"/>
            <w:vAlign w:val="center"/>
          </w:tcPr>
          <w:p>
            <w:pPr>
              <w:snapToGrid w:val="0"/>
              <w:spacing w:line="560" w:lineRule="exact"/>
              <w:jc w:val="center"/>
              <w:textAlignment w:val="baseline"/>
              <w:rPr>
                <w:rFonts w:ascii="宋体" w:hAnsi="宋体" w:cs="宋体"/>
                <w:bCs/>
              </w:rPr>
            </w:pPr>
          </w:p>
        </w:tc>
        <w:tc>
          <w:tcPr>
            <w:tcW w:w="1853" w:type="dxa"/>
            <w:vMerge w:val="restart"/>
            <w:vAlign w:val="center"/>
          </w:tcPr>
          <w:p>
            <w:pPr>
              <w:snapToGrid w:val="0"/>
              <w:spacing w:line="560" w:lineRule="exact"/>
              <w:jc w:val="center"/>
              <w:textAlignment w:val="baseline"/>
              <w:rPr>
                <w:rFonts w:ascii="宋体" w:hAnsi="宋体" w:cs="宋体"/>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napToGrid w:val="0"/>
              <w:spacing w:line="560" w:lineRule="exact"/>
              <w:jc w:val="center"/>
              <w:textAlignment w:val="baseline"/>
              <w:rPr>
                <w:rFonts w:ascii="宋体" w:hAnsi="宋体" w:cs="宋体"/>
                <w:bCs/>
              </w:rPr>
            </w:pPr>
            <w:r>
              <w:rPr>
                <w:rFonts w:hint="eastAsia" w:ascii="宋体" w:hAnsi="宋体" w:cs="宋体"/>
                <w:bCs/>
              </w:rPr>
              <w:t>2</w:t>
            </w:r>
          </w:p>
        </w:tc>
        <w:tc>
          <w:tcPr>
            <w:tcW w:w="930" w:type="dxa"/>
            <w:vAlign w:val="center"/>
          </w:tcPr>
          <w:p>
            <w:pPr>
              <w:snapToGrid w:val="0"/>
              <w:spacing w:line="560" w:lineRule="exact"/>
              <w:jc w:val="center"/>
              <w:textAlignment w:val="baseline"/>
              <w:rPr>
                <w:rFonts w:ascii="宋体" w:hAnsi="宋体" w:cs="宋体"/>
                <w:bCs/>
              </w:rPr>
            </w:pPr>
          </w:p>
        </w:tc>
        <w:tc>
          <w:tcPr>
            <w:tcW w:w="2421"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1577" w:type="dxa"/>
            <w:vAlign w:val="center"/>
          </w:tcPr>
          <w:p>
            <w:pPr>
              <w:snapToGrid w:val="0"/>
              <w:spacing w:line="560" w:lineRule="exact"/>
              <w:jc w:val="center"/>
              <w:textAlignment w:val="baseline"/>
              <w:rPr>
                <w:rFonts w:ascii="宋体" w:hAnsi="宋体" w:cs="宋体"/>
                <w:bCs/>
              </w:rPr>
            </w:pPr>
          </w:p>
        </w:tc>
        <w:tc>
          <w:tcPr>
            <w:tcW w:w="1853" w:type="dxa"/>
            <w:vMerge w:val="continue"/>
          </w:tcPr>
          <w:p>
            <w:pPr>
              <w:snapToGrid w:val="0"/>
              <w:spacing w:line="560" w:lineRule="exact"/>
              <w:textAlignment w:val="baseline"/>
              <w:rPr>
                <w:rFonts w:ascii="宋体" w:hAnsi="宋体" w:cs="宋体"/>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103" w:type="dxa"/>
            <w:vAlign w:val="center"/>
          </w:tcPr>
          <w:p>
            <w:pPr>
              <w:snapToGrid w:val="0"/>
              <w:spacing w:line="560" w:lineRule="exact"/>
              <w:jc w:val="center"/>
              <w:textAlignment w:val="baseline"/>
              <w:rPr>
                <w:rFonts w:ascii="宋体" w:hAnsi="宋体" w:cs="宋体"/>
                <w:bCs/>
              </w:rPr>
            </w:pPr>
            <w:r>
              <w:rPr>
                <w:rFonts w:hint="eastAsia" w:ascii="宋体" w:hAnsi="宋体" w:cs="宋体"/>
                <w:bCs/>
              </w:rPr>
              <w:t>3</w:t>
            </w:r>
          </w:p>
        </w:tc>
        <w:tc>
          <w:tcPr>
            <w:tcW w:w="930" w:type="dxa"/>
            <w:vAlign w:val="center"/>
          </w:tcPr>
          <w:p>
            <w:pPr>
              <w:snapToGrid w:val="0"/>
              <w:spacing w:line="560" w:lineRule="exact"/>
              <w:jc w:val="center"/>
              <w:textAlignment w:val="baseline"/>
              <w:rPr>
                <w:rFonts w:ascii="宋体" w:hAnsi="宋体" w:cs="宋体"/>
                <w:bCs/>
              </w:rPr>
            </w:pPr>
          </w:p>
        </w:tc>
        <w:tc>
          <w:tcPr>
            <w:tcW w:w="2421"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1577" w:type="dxa"/>
            <w:vAlign w:val="center"/>
          </w:tcPr>
          <w:p>
            <w:pPr>
              <w:snapToGrid w:val="0"/>
              <w:spacing w:line="560" w:lineRule="exact"/>
              <w:jc w:val="center"/>
              <w:textAlignment w:val="baseline"/>
              <w:rPr>
                <w:rFonts w:ascii="宋体" w:hAnsi="宋体" w:cs="宋体"/>
                <w:bCs/>
              </w:rPr>
            </w:pPr>
          </w:p>
        </w:tc>
        <w:tc>
          <w:tcPr>
            <w:tcW w:w="1853" w:type="dxa"/>
            <w:vMerge w:val="continue"/>
          </w:tcPr>
          <w:p>
            <w:pPr>
              <w:snapToGrid w:val="0"/>
              <w:spacing w:line="560" w:lineRule="exact"/>
              <w:textAlignment w:val="baseline"/>
              <w:rPr>
                <w:rFonts w:ascii="宋体" w:hAnsi="宋体" w:cs="宋体"/>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pPr>
              <w:snapToGrid w:val="0"/>
              <w:spacing w:line="560" w:lineRule="exact"/>
              <w:jc w:val="center"/>
              <w:textAlignment w:val="baseline"/>
              <w:rPr>
                <w:rFonts w:ascii="宋体" w:hAnsi="宋体" w:cs="宋体"/>
                <w:bCs/>
              </w:rPr>
            </w:pPr>
            <w:r>
              <w:rPr>
                <w:rFonts w:hint="eastAsia" w:ascii="宋体" w:hAnsi="宋体" w:cs="宋体"/>
                <w:bCs/>
              </w:rPr>
              <w:t>4</w:t>
            </w:r>
          </w:p>
        </w:tc>
        <w:tc>
          <w:tcPr>
            <w:tcW w:w="930" w:type="dxa"/>
            <w:vAlign w:val="center"/>
          </w:tcPr>
          <w:p>
            <w:pPr>
              <w:snapToGrid w:val="0"/>
              <w:spacing w:line="560" w:lineRule="exact"/>
              <w:jc w:val="center"/>
              <w:textAlignment w:val="baseline"/>
              <w:rPr>
                <w:rFonts w:ascii="宋体" w:hAnsi="宋体" w:cs="宋体"/>
                <w:bCs/>
              </w:rPr>
            </w:pPr>
          </w:p>
        </w:tc>
        <w:tc>
          <w:tcPr>
            <w:tcW w:w="2421"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1577" w:type="dxa"/>
            <w:vAlign w:val="center"/>
          </w:tcPr>
          <w:p>
            <w:pPr>
              <w:snapToGrid w:val="0"/>
              <w:spacing w:line="560" w:lineRule="exact"/>
              <w:jc w:val="center"/>
              <w:textAlignment w:val="baseline"/>
              <w:rPr>
                <w:rFonts w:ascii="宋体" w:hAnsi="宋体" w:cs="宋体"/>
                <w:bCs/>
              </w:rPr>
            </w:pPr>
          </w:p>
        </w:tc>
        <w:tc>
          <w:tcPr>
            <w:tcW w:w="1853" w:type="dxa"/>
            <w:vMerge w:val="continue"/>
          </w:tcPr>
          <w:p>
            <w:pPr>
              <w:snapToGrid w:val="0"/>
              <w:spacing w:line="560" w:lineRule="exact"/>
              <w:textAlignment w:val="baseline"/>
              <w:rPr>
                <w:rFonts w:ascii="宋体" w:hAnsi="宋体" w:cs="宋体"/>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 w:hRule="atLeast"/>
          <w:jc w:val="center"/>
        </w:trPr>
        <w:tc>
          <w:tcPr>
            <w:tcW w:w="1103" w:type="dxa"/>
            <w:vAlign w:val="center"/>
          </w:tcPr>
          <w:p>
            <w:pPr>
              <w:snapToGrid w:val="0"/>
              <w:spacing w:line="560" w:lineRule="exact"/>
              <w:jc w:val="center"/>
              <w:textAlignment w:val="baseline"/>
              <w:rPr>
                <w:rFonts w:ascii="宋体" w:hAnsi="宋体" w:cs="宋体"/>
                <w:bCs/>
              </w:rPr>
            </w:pPr>
            <w:r>
              <w:rPr>
                <w:rFonts w:hint="eastAsia" w:ascii="宋体" w:hAnsi="宋体" w:cs="宋体"/>
                <w:bCs/>
              </w:rPr>
              <w:t>5</w:t>
            </w:r>
          </w:p>
        </w:tc>
        <w:tc>
          <w:tcPr>
            <w:tcW w:w="930" w:type="dxa"/>
            <w:vAlign w:val="center"/>
          </w:tcPr>
          <w:p>
            <w:pPr>
              <w:snapToGrid w:val="0"/>
              <w:spacing w:line="560" w:lineRule="exact"/>
              <w:jc w:val="center"/>
              <w:textAlignment w:val="baseline"/>
              <w:rPr>
                <w:rFonts w:ascii="宋体" w:hAnsi="宋体" w:cs="宋体"/>
                <w:bCs/>
              </w:rPr>
            </w:pPr>
          </w:p>
        </w:tc>
        <w:tc>
          <w:tcPr>
            <w:tcW w:w="2421"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1577" w:type="dxa"/>
            <w:vAlign w:val="center"/>
          </w:tcPr>
          <w:p>
            <w:pPr>
              <w:snapToGrid w:val="0"/>
              <w:spacing w:line="560" w:lineRule="exact"/>
              <w:jc w:val="center"/>
              <w:textAlignment w:val="baseline"/>
              <w:rPr>
                <w:rFonts w:ascii="宋体" w:hAnsi="宋体" w:cs="宋体"/>
                <w:bCs/>
              </w:rPr>
            </w:pPr>
          </w:p>
        </w:tc>
        <w:tc>
          <w:tcPr>
            <w:tcW w:w="1853" w:type="dxa"/>
            <w:vMerge w:val="continue"/>
          </w:tcPr>
          <w:p>
            <w:pPr>
              <w:snapToGrid w:val="0"/>
              <w:spacing w:line="560" w:lineRule="exact"/>
              <w:textAlignment w:val="baseline"/>
              <w:rPr>
                <w:rFonts w:ascii="宋体" w:hAnsi="宋体" w:cs="宋体"/>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napToGrid w:val="0"/>
              <w:spacing w:line="560" w:lineRule="exact"/>
              <w:jc w:val="center"/>
              <w:textAlignment w:val="baseline"/>
              <w:rPr>
                <w:rFonts w:ascii="宋体" w:hAnsi="宋体" w:cs="宋体"/>
                <w:bCs/>
              </w:rPr>
            </w:pPr>
            <w:r>
              <w:rPr>
                <w:rFonts w:hint="eastAsia" w:ascii="宋体" w:hAnsi="宋体" w:cs="宋体"/>
                <w:bCs/>
              </w:rPr>
              <w:t>6</w:t>
            </w:r>
          </w:p>
        </w:tc>
        <w:tc>
          <w:tcPr>
            <w:tcW w:w="930" w:type="dxa"/>
            <w:vAlign w:val="center"/>
          </w:tcPr>
          <w:p>
            <w:pPr>
              <w:snapToGrid w:val="0"/>
              <w:spacing w:line="560" w:lineRule="exact"/>
              <w:jc w:val="center"/>
              <w:textAlignment w:val="baseline"/>
              <w:rPr>
                <w:rFonts w:ascii="宋体" w:hAnsi="宋体" w:cs="宋体"/>
                <w:bCs/>
              </w:rPr>
            </w:pPr>
          </w:p>
        </w:tc>
        <w:tc>
          <w:tcPr>
            <w:tcW w:w="2421"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1577" w:type="dxa"/>
            <w:vAlign w:val="center"/>
          </w:tcPr>
          <w:p>
            <w:pPr>
              <w:snapToGrid w:val="0"/>
              <w:spacing w:line="560" w:lineRule="exact"/>
              <w:jc w:val="center"/>
              <w:textAlignment w:val="baseline"/>
              <w:rPr>
                <w:rFonts w:ascii="宋体" w:hAnsi="宋体" w:cs="宋体"/>
                <w:bCs/>
              </w:rPr>
            </w:pPr>
          </w:p>
        </w:tc>
        <w:tc>
          <w:tcPr>
            <w:tcW w:w="1853" w:type="dxa"/>
            <w:vMerge w:val="continue"/>
          </w:tcPr>
          <w:p>
            <w:pPr>
              <w:snapToGrid w:val="0"/>
              <w:spacing w:line="560" w:lineRule="exact"/>
              <w:textAlignment w:val="baseline"/>
              <w:rPr>
                <w:rFonts w:ascii="宋体" w:hAnsi="宋体" w:cs="宋体"/>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napToGrid w:val="0"/>
              <w:spacing w:line="560" w:lineRule="exact"/>
              <w:jc w:val="center"/>
              <w:textAlignment w:val="baseline"/>
              <w:rPr>
                <w:rFonts w:ascii="宋体" w:hAnsi="宋体" w:cs="宋体"/>
                <w:bCs/>
              </w:rPr>
            </w:pPr>
            <w:r>
              <w:rPr>
                <w:rFonts w:hint="eastAsia" w:ascii="宋体" w:hAnsi="宋体" w:cs="宋体"/>
                <w:bCs/>
              </w:rPr>
              <w:t>7</w:t>
            </w:r>
          </w:p>
        </w:tc>
        <w:tc>
          <w:tcPr>
            <w:tcW w:w="930" w:type="dxa"/>
            <w:vAlign w:val="center"/>
          </w:tcPr>
          <w:p>
            <w:pPr>
              <w:snapToGrid w:val="0"/>
              <w:spacing w:line="560" w:lineRule="exact"/>
              <w:jc w:val="center"/>
              <w:textAlignment w:val="baseline"/>
              <w:rPr>
                <w:rFonts w:ascii="宋体" w:hAnsi="宋体" w:cs="宋体"/>
                <w:bCs/>
              </w:rPr>
            </w:pPr>
          </w:p>
        </w:tc>
        <w:tc>
          <w:tcPr>
            <w:tcW w:w="2421"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1577" w:type="dxa"/>
            <w:vAlign w:val="center"/>
          </w:tcPr>
          <w:p>
            <w:pPr>
              <w:snapToGrid w:val="0"/>
              <w:spacing w:line="560" w:lineRule="exact"/>
              <w:jc w:val="center"/>
              <w:textAlignment w:val="baseline"/>
              <w:rPr>
                <w:rFonts w:ascii="宋体" w:hAnsi="宋体" w:cs="宋体"/>
                <w:bCs/>
              </w:rPr>
            </w:pPr>
          </w:p>
        </w:tc>
        <w:tc>
          <w:tcPr>
            <w:tcW w:w="1853" w:type="dxa"/>
            <w:vMerge w:val="continue"/>
          </w:tcPr>
          <w:p>
            <w:pPr>
              <w:snapToGrid w:val="0"/>
              <w:spacing w:line="560" w:lineRule="exact"/>
              <w:textAlignment w:val="baseline"/>
              <w:rPr>
                <w:rFonts w:ascii="宋体" w:hAnsi="宋体" w:cs="宋体"/>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napToGrid w:val="0"/>
              <w:spacing w:line="560" w:lineRule="exact"/>
              <w:jc w:val="center"/>
              <w:textAlignment w:val="baseline"/>
              <w:rPr>
                <w:rFonts w:ascii="宋体" w:hAnsi="宋体" w:cs="宋体"/>
                <w:bCs/>
              </w:rPr>
            </w:pPr>
            <w:r>
              <w:rPr>
                <w:rFonts w:hint="eastAsia" w:ascii="宋体" w:hAnsi="宋体" w:cs="宋体"/>
                <w:bCs/>
              </w:rPr>
              <w:t>8</w:t>
            </w:r>
          </w:p>
        </w:tc>
        <w:tc>
          <w:tcPr>
            <w:tcW w:w="930" w:type="dxa"/>
            <w:vAlign w:val="center"/>
          </w:tcPr>
          <w:p>
            <w:pPr>
              <w:snapToGrid w:val="0"/>
              <w:spacing w:line="560" w:lineRule="exact"/>
              <w:jc w:val="center"/>
              <w:textAlignment w:val="baseline"/>
              <w:rPr>
                <w:rFonts w:ascii="宋体" w:hAnsi="宋体" w:cs="宋体"/>
                <w:bCs/>
              </w:rPr>
            </w:pPr>
          </w:p>
        </w:tc>
        <w:tc>
          <w:tcPr>
            <w:tcW w:w="2421"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1577" w:type="dxa"/>
            <w:vAlign w:val="center"/>
          </w:tcPr>
          <w:p>
            <w:pPr>
              <w:snapToGrid w:val="0"/>
              <w:spacing w:line="560" w:lineRule="exact"/>
              <w:jc w:val="center"/>
              <w:textAlignment w:val="baseline"/>
              <w:rPr>
                <w:rFonts w:ascii="宋体" w:hAnsi="宋体" w:cs="宋体"/>
                <w:bCs/>
              </w:rPr>
            </w:pPr>
          </w:p>
        </w:tc>
        <w:tc>
          <w:tcPr>
            <w:tcW w:w="1853" w:type="dxa"/>
            <w:vMerge w:val="continue"/>
          </w:tcPr>
          <w:p>
            <w:pPr>
              <w:snapToGrid w:val="0"/>
              <w:spacing w:line="560" w:lineRule="exact"/>
              <w:textAlignment w:val="baseline"/>
              <w:rPr>
                <w:rFonts w:ascii="宋体" w:hAnsi="宋体" w:cs="宋体"/>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1103" w:type="dxa"/>
            <w:vAlign w:val="center"/>
          </w:tcPr>
          <w:p>
            <w:pPr>
              <w:snapToGrid w:val="0"/>
              <w:spacing w:line="560" w:lineRule="exact"/>
              <w:jc w:val="center"/>
              <w:textAlignment w:val="baseline"/>
              <w:rPr>
                <w:rFonts w:ascii="宋体" w:hAnsi="宋体" w:cs="宋体"/>
                <w:bCs/>
              </w:rPr>
            </w:pPr>
            <w:r>
              <w:rPr>
                <w:rFonts w:hint="eastAsia" w:ascii="宋体" w:hAnsi="宋体" w:cs="宋体"/>
                <w:bCs/>
              </w:rPr>
              <w:t>…</w:t>
            </w:r>
          </w:p>
        </w:tc>
        <w:tc>
          <w:tcPr>
            <w:tcW w:w="930" w:type="dxa"/>
            <w:vAlign w:val="center"/>
          </w:tcPr>
          <w:p>
            <w:pPr>
              <w:snapToGrid w:val="0"/>
              <w:spacing w:line="560" w:lineRule="exact"/>
              <w:jc w:val="center"/>
              <w:textAlignment w:val="baseline"/>
              <w:rPr>
                <w:rFonts w:ascii="宋体" w:hAnsi="宋体" w:cs="宋体"/>
                <w:bCs/>
              </w:rPr>
            </w:pPr>
          </w:p>
        </w:tc>
        <w:tc>
          <w:tcPr>
            <w:tcW w:w="2421"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985" w:type="dxa"/>
            <w:vAlign w:val="center"/>
          </w:tcPr>
          <w:p>
            <w:pPr>
              <w:snapToGrid w:val="0"/>
              <w:spacing w:line="560" w:lineRule="exact"/>
              <w:jc w:val="center"/>
              <w:textAlignment w:val="baseline"/>
              <w:rPr>
                <w:rFonts w:ascii="宋体" w:hAnsi="宋体" w:cs="宋体"/>
                <w:bCs/>
              </w:rPr>
            </w:pPr>
          </w:p>
        </w:tc>
        <w:tc>
          <w:tcPr>
            <w:tcW w:w="1577" w:type="dxa"/>
            <w:vAlign w:val="center"/>
          </w:tcPr>
          <w:p>
            <w:pPr>
              <w:snapToGrid w:val="0"/>
              <w:spacing w:line="560" w:lineRule="exact"/>
              <w:jc w:val="center"/>
              <w:textAlignment w:val="baseline"/>
              <w:rPr>
                <w:rFonts w:ascii="宋体" w:hAnsi="宋体" w:cs="宋体"/>
                <w:bCs/>
              </w:rPr>
            </w:pPr>
          </w:p>
        </w:tc>
        <w:tc>
          <w:tcPr>
            <w:tcW w:w="1853" w:type="dxa"/>
            <w:vMerge w:val="continue"/>
          </w:tcPr>
          <w:p>
            <w:pPr>
              <w:snapToGrid w:val="0"/>
              <w:spacing w:line="560" w:lineRule="exact"/>
              <w:textAlignment w:val="baseline"/>
              <w:rPr>
                <w:rFonts w:ascii="宋体" w:hAnsi="宋体" w:cs="宋体"/>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103" w:type="dxa"/>
            <w:vAlign w:val="center"/>
          </w:tcPr>
          <w:p>
            <w:pPr>
              <w:snapToGrid w:val="0"/>
              <w:spacing w:line="560" w:lineRule="exact"/>
              <w:jc w:val="center"/>
              <w:textAlignment w:val="baseline"/>
              <w:rPr>
                <w:rFonts w:ascii="宋体" w:hAnsi="宋体" w:cs="宋体"/>
                <w:bCs/>
              </w:rPr>
            </w:pPr>
          </w:p>
        </w:tc>
        <w:tc>
          <w:tcPr>
            <w:tcW w:w="3351" w:type="dxa"/>
            <w:gridSpan w:val="2"/>
            <w:vAlign w:val="center"/>
          </w:tcPr>
          <w:p>
            <w:pPr>
              <w:snapToGrid w:val="0"/>
              <w:spacing w:line="560" w:lineRule="exact"/>
              <w:jc w:val="center"/>
              <w:textAlignment w:val="baseline"/>
              <w:rPr>
                <w:rFonts w:ascii="宋体" w:hAnsi="宋体" w:cs="宋体"/>
                <w:bCs/>
              </w:rPr>
            </w:pPr>
            <w:r>
              <w:rPr>
                <w:rFonts w:hint="eastAsia" w:ascii="宋体" w:hAnsi="宋体" w:cs="宋体"/>
                <w:bCs/>
              </w:rPr>
              <w:t>合计</w:t>
            </w:r>
          </w:p>
        </w:tc>
        <w:tc>
          <w:tcPr>
            <w:tcW w:w="3547" w:type="dxa"/>
            <w:gridSpan w:val="3"/>
            <w:vAlign w:val="center"/>
          </w:tcPr>
          <w:p>
            <w:pPr>
              <w:snapToGrid w:val="0"/>
              <w:spacing w:line="560" w:lineRule="exact"/>
              <w:jc w:val="center"/>
              <w:textAlignment w:val="baseline"/>
              <w:rPr>
                <w:rFonts w:ascii="宋体" w:hAnsi="宋体" w:cs="宋体"/>
                <w:bCs/>
              </w:rPr>
            </w:pPr>
          </w:p>
        </w:tc>
        <w:tc>
          <w:tcPr>
            <w:tcW w:w="1853" w:type="dxa"/>
            <w:vMerge w:val="continue"/>
          </w:tcPr>
          <w:p>
            <w:pPr>
              <w:snapToGrid w:val="0"/>
              <w:spacing w:line="560" w:lineRule="exact"/>
              <w:jc w:val="center"/>
              <w:textAlignment w:val="baseline"/>
              <w:rPr>
                <w:rFonts w:ascii="宋体" w:hAnsi="宋体" w:cs="宋体"/>
                <w:bCs/>
              </w:rPr>
            </w:pPr>
          </w:p>
        </w:tc>
      </w:tr>
    </w:tbl>
    <w:p>
      <w:pPr>
        <w:pStyle w:val="4"/>
        <w:snapToGrid w:val="0"/>
        <w:textAlignment w:val="baseline"/>
        <w:rPr>
          <w:sz w:val="24"/>
          <w:szCs w:val="24"/>
        </w:rPr>
      </w:pPr>
    </w:p>
    <w:p>
      <w:pPr>
        <w:snapToGrid w:val="0"/>
        <w:spacing w:line="560" w:lineRule="exact"/>
        <w:ind w:firstLine="3360" w:firstLineChars="1400"/>
        <w:textAlignment w:val="baseline"/>
        <w:rPr>
          <w:bCs/>
        </w:rPr>
      </w:pPr>
      <w:r>
        <w:rPr>
          <w:rFonts w:hint="eastAsia"/>
          <w:bCs/>
          <w:lang w:eastAsia="zh-CN"/>
        </w:rPr>
        <w:t>供应商</w:t>
      </w:r>
      <w:r>
        <w:rPr>
          <w:rFonts w:hint="eastAsia"/>
          <w:bCs/>
        </w:rPr>
        <w:t>：</w:t>
      </w:r>
      <w:r>
        <w:rPr>
          <w:rFonts w:hint="eastAsia"/>
          <w:bCs/>
          <w:u w:val="single" w:color="000000"/>
        </w:rPr>
        <w:t xml:space="preserve">                                  </w:t>
      </w:r>
      <w:r>
        <w:rPr>
          <w:rFonts w:hint="eastAsia"/>
          <w:bCs/>
        </w:rPr>
        <w:t>（盖章）</w:t>
      </w:r>
    </w:p>
    <w:p>
      <w:pPr>
        <w:pStyle w:val="28"/>
        <w:snapToGrid w:val="0"/>
        <w:ind w:firstLine="240"/>
        <w:textAlignment w:val="baseline"/>
        <w:rPr>
          <w:rFonts w:ascii="Times New Roman" w:hAnsi="Times New Roman" w:cs="Times New Roman"/>
          <w:lang w:eastAsia="zh-CN"/>
        </w:rPr>
      </w:pPr>
    </w:p>
    <w:p>
      <w:pPr>
        <w:pStyle w:val="28"/>
        <w:snapToGrid w:val="0"/>
        <w:ind w:firstLine="3360" w:firstLineChars="1400"/>
        <w:textAlignment w:val="baseline"/>
        <w:rPr>
          <w:bCs/>
          <w:szCs w:val="24"/>
          <w:lang w:eastAsia="zh-CN"/>
        </w:rPr>
      </w:pPr>
      <w:r>
        <w:rPr>
          <w:rFonts w:hint="eastAsia"/>
          <w:bCs/>
          <w:szCs w:val="24"/>
          <w:lang w:eastAsia="zh-CN"/>
        </w:rPr>
        <w:t>法定代表人或其授权代表(签字或盖章)：____________</w:t>
      </w:r>
    </w:p>
    <w:p>
      <w:pPr>
        <w:snapToGrid w:val="0"/>
        <w:spacing w:line="560" w:lineRule="exact"/>
        <w:ind w:firstLine="5040" w:firstLineChars="2100"/>
        <w:textAlignment w:val="baseline"/>
        <w:rPr>
          <w:bCs/>
          <w:sz w:val="32"/>
          <w:szCs w:val="32"/>
        </w:rPr>
      </w:pPr>
      <w:r>
        <w:rPr>
          <w:rFonts w:hint="eastAsia"/>
          <w:bCs/>
        </w:rPr>
        <w:t>年     月     日</w:t>
      </w:r>
    </w:p>
    <w:p>
      <w:pPr>
        <w:pStyle w:val="8"/>
        <w:snapToGrid w:val="0"/>
        <w:ind w:firstLine="0"/>
        <w:textAlignment w:val="baseline"/>
        <w:rPr>
          <w:sz w:val="32"/>
          <w:szCs w:val="32"/>
          <w:u w:val="single"/>
        </w:rPr>
      </w:pPr>
    </w:p>
    <w:p>
      <w:pPr>
        <w:pStyle w:val="8"/>
        <w:snapToGrid w:val="0"/>
        <w:ind w:firstLine="0"/>
        <w:textAlignment w:val="baseline"/>
        <w:rPr>
          <w:sz w:val="32"/>
          <w:szCs w:val="32"/>
          <w:u w:val="single"/>
        </w:rPr>
      </w:pPr>
    </w:p>
    <w:p>
      <w:pPr>
        <w:snapToGrid w:val="0"/>
        <w:jc w:val="center"/>
        <w:textAlignment w:val="baseline"/>
        <w:rPr>
          <w:rFonts w:hint="eastAsia"/>
          <w:bCs/>
          <w:sz w:val="32"/>
          <w:szCs w:val="32"/>
        </w:rPr>
      </w:pPr>
      <w:r>
        <w:rPr>
          <w:rFonts w:hint="eastAsia"/>
          <w:bCs/>
          <w:sz w:val="32"/>
          <w:szCs w:val="32"/>
        </w:rPr>
        <w:br w:type="textWrapping"/>
      </w:r>
    </w:p>
    <w:p>
      <w:pPr>
        <w:pStyle w:val="6"/>
      </w:pPr>
    </w:p>
    <w:p>
      <w:pPr>
        <w:snapToGrid w:val="0"/>
        <w:jc w:val="center"/>
        <w:textAlignment w:val="baseline"/>
        <w:rPr>
          <w:rFonts w:ascii="宋体" w:hAnsi="宋体"/>
          <w:sz w:val="32"/>
        </w:rPr>
      </w:pPr>
      <w:bookmarkStart w:id="368" w:name="_Toc24408"/>
      <w:r>
        <w:rPr>
          <w:rStyle w:val="58"/>
          <w:rFonts w:hint="eastAsia"/>
        </w:rPr>
        <w:t>四、近三年同类项目业绩一览表</w:t>
      </w:r>
      <w:bookmarkEnd w:id="368"/>
    </w:p>
    <w:tbl>
      <w:tblPr>
        <w:tblStyle w:val="30"/>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746"/>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5" w:type="dxa"/>
            <w:vAlign w:val="center"/>
          </w:tcPr>
          <w:p>
            <w:pPr>
              <w:snapToGrid w:val="0"/>
              <w:jc w:val="center"/>
              <w:textAlignment w:val="baseline"/>
              <w:rPr>
                <w:rFonts w:ascii="宋体" w:hAnsi="宋体"/>
              </w:rPr>
            </w:pPr>
            <w:r>
              <w:rPr>
                <w:rFonts w:ascii="宋体" w:hAnsi="宋体"/>
              </w:rPr>
              <w:t>序号</w:t>
            </w:r>
          </w:p>
        </w:tc>
        <w:tc>
          <w:tcPr>
            <w:tcW w:w="1746" w:type="dxa"/>
            <w:vAlign w:val="center"/>
          </w:tcPr>
          <w:p>
            <w:pPr>
              <w:snapToGrid w:val="0"/>
              <w:jc w:val="center"/>
              <w:textAlignment w:val="baseline"/>
              <w:rPr>
                <w:rFonts w:ascii="宋体" w:hAnsi="宋体"/>
              </w:rPr>
            </w:pPr>
            <w:r>
              <w:rPr>
                <w:rFonts w:hint="eastAsia" w:ascii="宋体" w:hAnsi="宋体"/>
              </w:rPr>
              <w:t>项目名称</w:t>
            </w:r>
          </w:p>
        </w:tc>
        <w:tc>
          <w:tcPr>
            <w:tcW w:w="1401" w:type="dxa"/>
            <w:vAlign w:val="center"/>
          </w:tcPr>
          <w:p>
            <w:pPr>
              <w:snapToGrid w:val="0"/>
              <w:jc w:val="center"/>
              <w:textAlignment w:val="baseline"/>
              <w:rPr>
                <w:rFonts w:ascii="宋体" w:hAnsi="宋体"/>
              </w:rPr>
            </w:pPr>
            <w:r>
              <w:rPr>
                <w:rFonts w:hint="eastAsia" w:ascii="宋体" w:hAnsi="宋体"/>
              </w:rPr>
              <w:t>合同金额</w:t>
            </w:r>
          </w:p>
        </w:tc>
        <w:tc>
          <w:tcPr>
            <w:tcW w:w="1303" w:type="dxa"/>
            <w:vAlign w:val="center"/>
          </w:tcPr>
          <w:p>
            <w:pPr>
              <w:snapToGrid w:val="0"/>
              <w:jc w:val="center"/>
              <w:textAlignment w:val="baseline"/>
              <w:rPr>
                <w:rFonts w:ascii="宋体" w:hAnsi="宋体"/>
              </w:rPr>
            </w:pPr>
            <w:r>
              <w:rPr>
                <w:rFonts w:hint="eastAsia" w:ascii="宋体" w:hAnsi="宋体"/>
              </w:rPr>
              <w:t>签约时间</w:t>
            </w:r>
          </w:p>
        </w:tc>
        <w:tc>
          <w:tcPr>
            <w:tcW w:w="1374" w:type="dxa"/>
            <w:vAlign w:val="center"/>
          </w:tcPr>
          <w:p>
            <w:pPr>
              <w:snapToGrid w:val="0"/>
              <w:jc w:val="center"/>
              <w:textAlignment w:val="baseline"/>
              <w:rPr>
                <w:rFonts w:ascii="宋体" w:hAnsi="宋体"/>
              </w:rPr>
            </w:pPr>
            <w:r>
              <w:rPr>
                <w:rFonts w:hint="eastAsia" w:ascii="宋体" w:hAnsi="宋体"/>
              </w:rPr>
              <w:t>联系人、联系方式</w:t>
            </w:r>
          </w:p>
        </w:tc>
        <w:tc>
          <w:tcPr>
            <w:tcW w:w="1054" w:type="dxa"/>
            <w:vAlign w:val="center"/>
          </w:tcPr>
          <w:p>
            <w:pPr>
              <w:snapToGrid w:val="0"/>
              <w:jc w:val="center"/>
              <w:textAlignment w:val="baseline"/>
              <w:rPr>
                <w:rFonts w:ascii="宋体" w:hAnsi="宋体"/>
              </w:rPr>
            </w:pPr>
            <w:r>
              <w:rPr>
                <w:rFonts w:hint="eastAsia" w:ascii="宋体" w:hAnsi="宋体"/>
              </w:rPr>
              <w:t>完成</w:t>
            </w:r>
          </w:p>
          <w:p>
            <w:pPr>
              <w:snapToGrid w:val="0"/>
              <w:jc w:val="center"/>
              <w:textAlignment w:val="baseline"/>
              <w:rPr>
                <w:rFonts w:ascii="宋体" w:hAnsi="宋体"/>
              </w:rPr>
            </w:pPr>
            <w:r>
              <w:rPr>
                <w:rFonts w:hint="eastAsia" w:ascii="宋体" w:hAnsi="宋体"/>
              </w:rPr>
              <w:t>情况</w:t>
            </w:r>
          </w:p>
        </w:tc>
        <w:tc>
          <w:tcPr>
            <w:tcW w:w="1054" w:type="dxa"/>
            <w:vAlign w:val="center"/>
          </w:tcPr>
          <w:p>
            <w:pPr>
              <w:snapToGrid w:val="0"/>
              <w:jc w:val="center"/>
              <w:textAlignment w:val="baseline"/>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pPr>
              <w:snapToGrid w:val="0"/>
              <w:textAlignment w:val="baseline"/>
              <w:rPr>
                <w:rFonts w:ascii="宋体" w:hAnsi="宋体"/>
                <w:sz w:val="22"/>
              </w:rPr>
            </w:pPr>
          </w:p>
        </w:tc>
        <w:tc>
          <w:tcPr>
            <w:tcW w:w="1746" w:type="dxa"/>
          </w:tcPr>
          <w:p>
            <w:pPr>
              <w:snapToGrid w:val="0"/>
              <w:textAlignment w:val="baseline"/>
              <w:rPr>
                <w:rFonts w:ascii="宋体" w:hAnsi="宋体"/>
                <w:sz w:val="22"/>
              </w:rPr>
            </w:pPr>
          </w:p>
        </w:tc>
        <w:tc>
          <w:tcPr>
            <w:tcW w:w="1401" w:type="dxa"/>
          </w:tcPr>
          <w:p>
            <w:pPr>
              <w:snapToGrid w:val="0"/>
              <w:textAlignment w:val="baseline"/>
              <w:rPr>
                <w:rFonts w:ascii="宋体" w:hAnsi="宋体"/>
                <w:sz w:val="22"/>
              </w:rPr>
            </w:pPr>
          </w:p>
        </w:tc>
        <w:tc>
          <w:tcPr>
            <w:tcW w:w="1303" w:type="dxa"/>
          </w:tcPr>
          <w:p>
            <w:pPr>
              <w:snapToGrid w:val="0"/>
              <w:textAlignment w:val="baseline"/>
              <w:rPr>
                <w:rFonts w:ascii="宋体" w:hAnsi="宋体"/>
                <w:sz w:val="22"/>
              </w:rPr>
            </w:pPr>
          </w:p>
        </w:tc>
        <w:tc>
          <w:tcPr>
            <w:tcW w:w="137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pPr>
              <w:snapToGrid w:val="0"/>
              <w:textAlignment w:val="baseline"/>
              <w:rPr>
                <w:rFonts w:ascii="宋体" w:hAnsi="宋体"/>
                <w:sz w:val="22"/>
              </w:rPr>
            </w:pPr>
          </w:p>
        </w:tc>
        <w:tc>
          <w:tcPr>
            <w:tcW w:w="1746" w:type="dxa"/>
          </w:tcPr>
          <w:p>
            <w:pPr>
              <w:snapToGrid w:val="0"/>
              <w:textAlignment w:val="baseline"/>
              <w:rPr>
                <w:rFonts w:ascii="宋体" w:hAnsi="宋体"/>
                <w:sz w:val="22"/>
              </w:rPr>
            </w:pPr>
          </w:p>
        </w:tc>
        <w:tc>
          <w:tcPr>
            <w:tcW w:w="1401" w:type="dxa"/>
          </w:tcPr>
          <w:p>
            <w:pPr>
              <w:snapToGrid w:val="0"/>
              <w:textAlignment w:val="baseline"/>
              <w:rPr>
                <w:rFonts w:ascii="宋体" w:hAnsi="宋体"/>
                <w:sz w:val="22"/>
              </w:rPr>
            </w:pPr>
          </w:p>
        </w:tc>
        <w:tc>
          <w:tcPr>
            <w:tcW w:w="1303" w:type="dxa"/>
          </w:tcPr>
          <w:p>
            <w:pPr>
              <w:snapToGrid w:val="0"/>
              <w:textAlignment w:val="baseline"/>
              <w:rPr>
                <w:rFonts w:ascii="宋体" w:hAnsi="宋体"/>
                <w:sz w:val="22"/>
              </w:rPr>
            </w:pPr>
          </w:p>
        </w:tc>
        <w:tc>
          <w:tcPr>
            <w:tcW w:w="137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pPr>
              <w:snapToGrid w:val="0"/>
              <w:textAlignment w:val="baseline"/>
              <w:rPr>
                <w:rFonts w:ascii="宋体" w:hAnsi="宋体"/>
                <w:sz w:val="22"/>
              </w:rPr>
            </w:pPr>
          </w:p>
        </w:tc>
        <w:tc>
          <w:tcPr>
            <w:tcW w:w="1746" w:type="dxa"/>
          </w:tcPr>
          <w:p>
            <w:pPr>
              <w:snapToGrid w:val="0"/>
              <w:textAlignment w:val="baseline"/>
              <w:rPr>
                <w:rFonts w:ascii="宋体" w:hAnsi="宋体"/>
                <w:sz w:val="22"/>
              </w:rPr>
            </w:pPr>
          </w:p>
        </w:tc>
        <w:tc>
          <w:tcPr>
            <w:tcW w:w="1401" w:type="dxa"/>
          </w:tcPr>
          <w:p>
            <w:pPr>
              <w:snapToGrid w:val="0"/>
              <w:textAlignment w:val="baseline"/>
              <w:rPr>
                <w:rFonts w:ascii="宋体" w:hAnsi="宋体"/>
                <w:sz w:val="22"/>
              </w:rPr>
            </w:pPr>
          </w:p>
        </w:tc>
        <w:tc>
          <w:tcPr>
            <w:tcW w:w="1303" w:type="dxa"/>
          </w:tcPr>
          <w:p>
            <w:pPr>
              <w:snapToGrid w:val="0"/>
              <w:textAlignment w:val="baseline"/>
              <w:rPr>
                <w:rFonts w:ascii="宋体" w:hAnsi="宋体"/>
                <w:sz w:val="22"/>
              </w:rPr>
            </w:pPr>
          </w:p>
        </w:tc>
        <w:tc>
          <w:tcPr>
            <w:tcW w:w="137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pPr>
              <w:snapToGrid w:val="0"/>
              <w:textAlignment w:val="baseline"/>
              <w:rPr>
                <w:rFonts w:ascii="宋体" w:hAnsi="宋体"/>
                <w:sz w:val="22"/>
              </w:rPr>
            </w:pPr>
          </w:p>
        </w:tc>
        <w:tc>
          <w:tcPr>
            <w:tcW w:w="1746" w:type="dxa"/>
          </w:tcPr>
          <w:p>
            <w:pPr>
              <w:snapToGrid w:val="0"/>
              <w:textAlignment w:val="baseline"/>
              <w:rPr>
                <w:rFonts w:ascii="宋体" w:hAnsi="宋体"/>
                <w:sz w:val="22"/>
              </w:rPr>
            </w:pPr>
          </w:p>
        </w:tc>
        <w:tc>
          <w:tcPr>
            <w:tcW w:w="1401" w:type="dxa"/>
          </w:tcPr>
          <w:p>
            <w:pPr>
              <w:snapToGrid w:val="0"/>
              <w:textAlignment w:val="baseline"/>
              <w:rPr>
                <w:rFonts w:ascii="宋体" w:hAnsi="宋体"/>
                <w:sz w:val="22"/>
              </w:rPr>
            </w:pPr>
          </w:p>
        </w:tc>
        <w:tc>
          <w:tcPr>
            <w:tcW w:w="1303" w:type="dxa"/>
          </w:tcPr>
          <w:p>
            <w:pPr>
              <w:snapToGrid w:val="0"/>
              <w:textAlignment w:val="baseline"/>
              <w:rPr>
                <w:rFonts w:ascii="宋体" w:hAnsi="宋体"/>
                <w:sz w:val="22"/>
              </w:rPr>
            </w:pPr>
          </w:p>
        </w:tc>
        <w:tc>
          <w:tcPr>
            <w:tcW w:w="137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pPr>
              <w:snapToGrid w:val="0"/>
              <w:textAlignment w:val="baseline"/>
              <w:rPr>
                <w:rFonts w:ascii="宋体" w:hAnsi="宋体"/>
                <w:sz w:val="22"/>
              </w:rPr>
            </w:pPr>
          </w:p>
        </w:tc>
        <w:tc>
          <w:tcPr>
            <w:tcW w:w="1746" w:type="dxa"/>
          </w:tcPr>
          <w:p>
            <w:pPr>
              <w:snapToGrid w:val="0"/>
              <w:textAlignment w:val="baseline"/>
              <w:rPr>
                <w:rFonts w:ascii="宋体" w:hAnsi="宋体"/>
                <w:sz w:val="22"/>
              </w:rPr>
            </w:pPr>
          </w:p>
        </w:tc>
        <w:tc>
          <w:tcPr>
            <w:tcW w:w="1401" w:type="dxa"/>
          </w:tcPr>
          <w:p>
            <w:pPr>
              <w:snapToGrid w:val="0"/>
              <w:textAlignment w:val="baseline"/>
              <w:rPr>
                <w:rFonts w:ascii="宋体" w:hAnsi="宋体"/>
                <w:sz w:val="22"/>
              </w:rPr>
            </w:pPr>
          </w:p>
        </w:tc>
        <w:tc>
          <w:tcPr>
            <w:tcW w:w="1303" w:type="dxa"/>
          </w:tcPr>
          <w:p>
            <w:pPr>
              <w:snapToGrid w:val="0"/>
              <w:textAlignment w:val="baseline"/>
              <w:rPr>
                <w:rFonts w:ascii="宋体" w:hAnsi="宋体"/>
                <w:sz w:val="22"/>
              </w:rPr>
            </w:pPr>
          </w:p>
        </w:tc>
        <w:tc>
          <w:tcPr>
            <w:tcW w:w="137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pPr>
              <w:snapToGrid w:val="0"/>
              <w:textAlignment w:val="baseline"/>
              <w:rPr>
                <w:rFonts w:ascii="宋体" w:hAnsi="宋体"/>
                <w:sz w:val="22"/>
              </w:rPr>
            </w:pPr>
          </w:p>
        </w:tc>
        <w:tc>
          <w:tcPr>
            <w:tcW w:w="1746" w:type="dxa"/>
          </w:tcPr>
          <w:p>
            <w:pPr>
              <w:snapToGrid w:val="0"/>
              <w:textAlignment w:val="baseline"/>
              <w:rPr>
                <w:rFonts w:ascii="宋体" w:hAnsi="宋体"/>
                <w:sz w:val="22"/>
              </w:rPr>
            </w:pPr>
          </w:p>
        </w:tc>
        <w:tc>
          <w:tcPr>
            <w:tcW w:w="1401" w:type="dxa"/>
          </w:tcPr>
          <w:p>
            <w:pPr>
              <w:snapToGrid w:val="0"/>
              <w:textAlignment w:val="baseline"/>
              <w:rPr>
                <w:rFonts w:ascii="宋体" w:hAnsi="宋体"/>
                <w:sz w:val="22"/>
              </w:rPr>
            </w:pPr>
          </w:p>
        </w:tc>
        <w:tc>
          <w:tcPr>
            <w:tcW w:w="1303" w:type="dxa"/>
          </w:tcPr>
          <w:p>
            <w:pPr>
              <w:snapToGrid w:val="0"/>
              <w:textAlignment w:val="baseline"/>
              <w:rPr>
                <w:rFonts w:ascii="宋体" w:hAnsi="宋体"/>
                <w:sz w:val="22"/>
              </w:rPr>
            </w:pPr>
          </w:p>
        </w:tc>
        <w:tc>
          <w:tcPr>
            <w:tcW w:w="137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pPr>
              <w:snapToGrid w:val="0"/>
              <w:textAlignment w:val="baseline"/>
              <w:rPr>
                <w:rFonts w:ascii="宋体" w:hAnsi="宋体"/>
                <w:sz w:val="22"/>
              </w:rPr>
            </w:pPr>
          </w:p>
        </w:tc>
        <w:tc>
          <w:tcPr>
            <w:tcW w:w="1746" w:type="dxa"/>
          </w:tcPr>
          <w:p>
            <w:pPr>
              <w:snapToGrid w:val="0"/>
              <w:textAlignment w:val="baseline"/>
              <w:rPr>
                <w:rFonts w:ascii="宋体" w:hAnsi="宋体"/>
                <w:sz w:val="22"/>
              </w:rPr>
            </w:pPr>
          </w:p>
        </w:tc>
        <w:tc>
          <w:tcPr>
            <w:tcW w:w="1401" w:type="dxa"/>
          </w:tcPr>
          <w:p>
            <w:pPr>
              <w:snapToGrid w:val="0"/>
              <w:textAlignment w:val="baseline"/>
              <w:rPr>
                <w:rFonts w:ascii="宋体" w:hAnsi="宋体"/>
                <w:sz w:val="22"/>
              </w:rPr>
            </w:pPr>
          </w:p>
        </w:tc>
        <w:tc>
          <w:tcPr>
            <w:tcW w:w="1303" w:type="dxa"/>
          </w:tcPr>
          <w:p>
            <w:pPr>
              <w:snapToGrid w:val="0"/>
              <w:textAlignment w:val="baseline"/>
              <w:rPr>
                <w:rFonts w:ascii="宋体" w:hAnsi="宋体"/>
                <w:sz w:val="22"/>
              </w:rPr>
            </w:pPr>
          </w:p>
        </w:tc>
        <w:tc>
          <w:tcPr>
            <w:tcW w:w="137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pPr>
              <w:snapToGrid w:val="0"/>
              <w:textAlignment w:val="baseline"/>
              <w:rPr>
                <w:rFonts w:ascii="宋体" w:hAnsi="宋体"/>
                <w:sz w:val="22"/>
              </w:rPr>
            </w:pPr>
          </w:p>
        </w:tc>
        <w:tc>
          <w:tcPr>
            <w:tcW w:w="1746" w:type="dxa"/>
          </w:tcPr>
          <w:p>
            <w:pPr>
              <w:snapToGrid w:val="0"/>
              <w:textAlignment w:val="baseline"/>
              <w:rPr>
                <w:rFonts w:ascii="宋体" w:hAnsi="宋体"/>
                <w:sz w:val="22"/>
              </w:rPr>
            </w:pPr>
          </w:p>
        </w:tc>
        <w:tc>
          <w:tcPr>
            <w:tcW w:w="1401" w:type="dxa"/>
          </w:tcPr>
          <w:p>
            <w:pPr>
              <w:snapToGrid w:val="0"/>
              <w:textAlignment w:val="baseline"/>
              <w:rPr>
                <w:rFonts w:ascii="宋体" w:hAnsi="宋体"/>
                <w:sz w:val="22"/>
              </w:rPr>
            </w:pPr>
          </w:p>
        </w:tc>
        <w:tc>
          <w:tcPr>
            <w:tcW w:w="1303" w:type="dxa"/>
          </w:tcPr>
          <w:p>
            <w:pPr>
              <w:snapToGrid w:val="0"/>
              <w:textAlignment w:val="baseline"/>
              <w:rPr>
                <w:rFonts w:ascii="宋体" w:hAnsi="宋体"/>
                <w:sz w:val="22"/>
              </w:rPr>
            </w:pPr>
          </w:p>
        </w:tc>
        <w:tc>
          <w:tcPr>
            <w:tcW w:w="137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r>
      <w:tr>
        <w:tblPrEx>
          <w:tblCellMar>
            <w:top w:w="0" w:type="dxa"/>
            <w:left w:w="108" w:type="dxa"/>
            <w:bottom w:w="0" w:type="dxa"/>
            <w:right w:w="108" w:type="dxa"/>
          </w:tblCellMar>
        </w:tblPrEx>
        <w:trPr>
          <w:jc w:val="center"/>
        </w:trPr>
        <w:tc>
          <w:tcPr>
            <w:tcW w:w="945" w:type="dxa"/>
          </w:tcPr>
          <w:p>
            <w:pPr>
              <w:snapToGrid w:val="0"/>
              <w:textAlignment w:val="baseline"/>
              <w:rPr>
                <w:rFonts w:ascii="宋体" w:hAnsi="宋体"/>
                <w:sz w:val="22"/>
              </w:rPr>
            </w:pPr>
          </w:p>
        </w:tc>
        <w:tc>
          <w:tcPr>
            <w:tcW w:w="1746" w:type="dxa"/>
          </w:tcPr>
          <w:p>
            <w:pPr>
              <w:snapToGrid w:val="0"/>
              <w:textAlignment w:val="baseline"/>
              <w:rPr>
                <w:rFonts w:ascii="宋体" w:hAnsi="宋体"/>
                <w:sz w:val="22"/>
              </w:rPr>
            </w:pPr>
          </w:p>
        </w:tc>
        <w:tc>
          <w:tcPr>
            <w:tcW w:w="1401" w:type="dxa"/>
          </w:tcPr>
          <w:p>
            <w:pPr>
              <w:snapToGrid w:val="0"/>
              <w:textAlignment w:val="baseline"/>
              <w:rPr>
                <w:rFonts w:ascii="宋体" w:hAnsi="宋体"/>
                <w:sz w:val="22"/>
              </w:rPr>
            </w:pPr>
          </w:p>
        </w:tc>
        <w:tc>
          <w:tcPr>
            <w:tcW w:w="1303" w:type="dxa"/>
          </w:tcPr>
          <w:p>
            <w:pPr>
              <w:snapToGrid w:val="0"/>
              <w:textAlignment w:val="baseline"/>
              <w:rPr>
                <w:rFonts w:ascii="宋体" w:hAnsi="宋体"/>
                <w:sz w:val="22"/>
              </w:rPr>
            </w:pPr>
          </w:p>
        </w:tc>
        <w:tc>
          <w:tcPr>
            <w:tcW w:w="137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c>
          <w:tcPr>
            <w:tcW w:w="1054" w:type="dxa"/>
          </w:tcPr>
          <w:p>
            <w:pPr>
              <w:snapToGrid w:val="0"/>
              <w:textAlignment w:val="baseline"/>
              <w:rPr>
                <w:rFonts w:ascii="宋体" w:hAnsi="宋体"/>
                <w:sz w:val="22"/>
              </w:rPr>
            </w:pPr>
          </w:p>
        </w:tc>
      </w:tr>
    </w:tbl>
    <w:p>
      <w:pPr>
        <w:snapToGrid w:val="0"/>
        <w:ind w:firstLine="480" w:firstLineChars="200"/>
        <w:textAlignment w:val="baseline"/>
        <w:rPr>
          <w:rFonts w:ascii="宋体" w:hAnsi="宋体"/>
        </w:rPr>
      </w:pPr>
    </w:p>
    <w:p>
      <w:pPr>
        <w:snapToGrid w:val="0"/>
        <w:ind w:firstLine="480" w:firstLineChars="200"/>
        <w:textAlignment w:val="baseline"/>
        <w:rPr>
          <w:rFonts w:ascii="宋体" w:hAnsi="宋体"/>
        </w:rPr>
      </w:pPr>
      <w:r>
        <w:rPr>
          <w:rFonts w:hint="eastAsia" w:ascii="宋体" w:hAnsi="宋体"/>
        </w:rPr>
        <w:t>注：投标人须将合同或中标通知书（加盖单位公章）附后，原件事后备查。</w:t>
      </w:r>
    </w:p>
    <w:p>
      <w:pPr>
        <w:snapToGrid w:val="0"/>
        <w:textAlignment w:val="baseline"/>
        <w:rPr>
          <w:bCs/>
          <w:sz w:val="32"/>
          <w:szCs w:val="32"/>
        </w:rPr>
      </w:pPr>
    </w:p>
    <w:p>
      <w:pPr>
        <w:snapToGrid w:val="0"/>
        <w:spacing w:line="560" w:lineRule="exact"/>
        <w:ind w:firstLine="3360" w:firstLineChars="1400"/>
        <w:textAlignment w:val="baseline"/>
        <w:rPr>
          <w:bCs/>
        </w:rPr>
      </w:pPr>
      <w:r>
        <w:rPr>
          <w:rFonts w:hint="eastAsia"/>
          <w:bCs/>
          <w:lang w:eastAsia="zh-CN"/>
        </w:rPr>
        <w:t>供应商</w:t>
      </w:r>
      <w:r>
        <w:rPr>
          <w:rFonts w:hint="eastAsia"/>
          <w:bCs/>
        </w:rPr>
        <w:t>：</w:t>
      </w:r>
      <w:r>
        <w:rPr>
          <w:rFonts w:hint="eastAsia"/>
          <w:bCs/>
          <w:u w:val="single" w:color="000000"/>
        </w:rPr>
        <w:t xml:space="preserve">                                  </w:t>
      </w:r>
      <w:r>
        <w:rPr>
          <w:rFonts w:hint="eastAsia"/>
          <w:bCs/>
        </w:rPr>
        <w:t>（盖章）</w:t>
      </w:r>
    </w:p>
    <w:p>
      <w:pPr>
        <w:pStyle w:val="28"/>
        <w:snapToGrid w:val="0"/>
        <w:ind w:firstLine="240"/>
        <w:textAlignment w:val="baseline"/>
        <w:rPr>
          <w:rFonts w:ascii="Times New Roman" w:hAnsi="Times New Roman" w:cs="Times New Roman"/>
          <w:lang w:eastAsia="zh-CN"/>
        </w:rPr>
      </w:pPr>
    </w:p>
    <w:p>
      <w:pPr>
        <w:pStyle w:val="28"/>
        <w:snapToGrid w:val="0"/>
        <w:ind w:firstLine="3360" w:firstLineChars="1400"/>
        <w:textAlignment w:val="baseline"/>
        <w:rPr>
          <w:bCs/>
          <w:szCs w:val="24"/>
          <w:lang w:eastAsia="zh-CN"/>
        </w:rPr>
      </w:pPr>
      <w:r>
        <w:rPr>
          <w:rFonts w:hint="eastAsia"/>
          <w:bCs/>
          <w:szCs w:val="24"/>
          <w:lang w:eastAsia="zh-CN"/>
        </w:rPr>
        <w:t>法定代表人或其授权代表(签字或盖章)：____________</w:t>
      </w:r>
    </w:p>
    <w:p>
      <w:pPr>
        <w:snapToGrid w:val="0"/>
        <w:spacing w:line="560" w:lineRule="exact"/>
        <w:ind w:firstLine="5040" w:firstLineChars="2100"/>
        <w:textAlignment w:val="baseline"/>
        <w:rPr>
          <w:bCs/>
          <w:sz w:val="32"/>
          <w:szCs w:val="32"/>
        </w:rPr>
      </w:pPr>
      <w:r>
        <w:rPr>
          <w:rFonts w:hint="eastAsia"/>
          <w:bCs/>
        </w:rPr>
        <w:t>年     月     日</w:t>
      </w:r>
    </w:p>
    <w:p>
      <w:pPr>
        <w:pStyle w:val="8"/>
        <w:snapToGrid w:val="0"/>
        <w:ind w:firstLine="0"/>
        <w:textAlignment w:val="baseline"/>
        <w:rPr>
          <w:sz w:val="32"/>
          <w:szCs w:val="32"/>
          <w:u w:val="single"/>
        </w:rPr>
      </w:pPr>
    </w:p>
    <w:p>
      <w:pPr>
        <w:pStyle w:val="4"/>
        <w:snapToGrid w:val="0"/>
        <w:textAlignment w:val="baseline"/>
        <w:rPr>
          <w:sz w:val="32"/>
        </w:rPr>
      </w:pPr>
    </w:p>
    <w:p>
      <w:pPr>
        <w:snapToGrid w:val="0"/>
        <w:textAlignment w:val="baseline"/>
        <w:rPr>
          <w:bCs/>
          <w:sz w:val="32"/>
          <w:szCs w:val="32"/>
        </w:rPr>
      </w:pPr>
    </w:p>
    <w:p>
      <w:pPr>
        <w:pStyle w:val="4"/>
        <w:snapToGrid w:val="0"/>
        <w:textAlignment w:val="baseline"/>
        <w:rPr>
          <w:sz w:val="32"/>
        </w:rPr>
      </w:pPr>
    </w:p>
    <w:p>
      <w:pPr>
        <w:snapToGrid w:val="0"/>
        <w:textAlignment w:val="baseline"/>
        <w:rPr>
          <w:bCs/>
          <w:sz w:val="32"/>
          <w:szCs w:val="32"/>
        </w:rPr>
      </w:pPr>
    </w:p>
    <w:p>
      <w:pPr>
        <w:snapToGrid w:val="0"/>
        <w:textAlignment w:val="baseline"/>
        <w:rPr>
          <w:bCs/>
          <w:sz w:val="32"/>
          <w:szCs w:val="32"/>
        </w:rPr>
      </w:pPr>
      <w:r>
        <w:rPr>
          <w:rFonts w:hint="eastAsia"/>
          <w:bCs/>
          <w:sz w:val="32"/>
          <w:szCs w:val="32"/>
        </w:rPr>
        <w:br w:type="textWrapping"/>
      </w:r>
    </w:p>
    <w:p>
      <w:pPr>
        <w:pStyle w:val="5"/>
        <w:snapToGrid w:val="0"/>
        <w:textAlignment w:val="baseline"/>
        <w:rPr>
          <w:sz w:val="24"/>
        </w:rPr>
      </w:pPr>
      <w:bookmarkStart w:id="369" w:name="_Toc25598"/>
      <w:r>
        <w:rPr>
          <w:rFonts w:hint="eastAsia"/>
        </w:rPr>
        <w:t>五、</w:t>
      </w:r>
      <w:bookmarkStart w:id="370" w:name="_Toc25638_WPSOffice_Level1"/>
      <w:r>
        <w:rPr>
          <w:rFonts w:hint="eastAsia"/>
        </w:rPr>
        <w:t>测评辅助设备明细表</w:t>
      </w:r>
      <w:bookmarkEnd w:id="369"/>
      <w:bookmarkEnd w:id="370"/>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160"/>
        <w:gridCol w:w="1440"/>
        <w:gridCol w:w="17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vAlign w:val="center"/>
          </w:tcPr>
          <w:p>
            <w:pPr>
              <w:snapToGrid w:val="0"/>
              <w:jc w:val="center"/>
              <w:textAlignment w:val="baseline"/>
              <w:rPr>
                <w:b/>
                <w:i/>
                <w:caps/>
              </w:rPr>
            </w:pPr>
            <w:r>
              <w:rPr>
                <w:rFonts w:hint="eastAsia"/>
              </w:rPr>
              <w:t>设备名称</w:t>
            </w:r>
          </w:p>
        </w:tc>
        <w:tc>
          <w:tcPr>
            <w:tcW w:w="1160" w:type="dxa"/>
            <w:vAlign w:val="center"/>
          </w:tcPr>
          <w:p>
            <w:pPr>
              <w:snapToGrid w:val="0"/>
              <w:jc w:val="center"/>
              <w:textAlignment w:val="baseline"/>
              <w:rPr>
                <w:b/>
                <w:i/>
                <w:caps/>
              </w:rPr>
            </w:pPr>
            <w:r>
              <w:rPr>
                <w:rFonts w:hint="eastAsia"/>
              </w:rPr>
              <w:t>品牌</w:t>
            </w:r>
          </w:p>
        </w:tc>
        <w:tc>
          <w:tcPr>
            <w:tcW w:w="1440" w:type="dxa"/>
            <w:vAlign w:val="center"/>
          </w:tcPr>
          <w:p>
            <w:pPr>
              <w:snapToGrid w:val="0"/>
              <w:jc w:val="center"/>
              <w:textAlignment w:val="baseline"/>
              <w:rPr>
                <w:b/>
                <w:i/>
                <w:caps/>
              </w:rPr>
            </w:pPr>
            <w:r>
              <w:rPr>
                <w:rFonts w:hint="eastAsia"/>
              </w:rPr>
              <w:t>产地</w:t>
            </w:r>
          </w:p>
        </w:tc>
        <w:tc>
          <w:tcPr>
            <w:tcW w:w="1720" w:type="dxa"/>
            <w:vAlign w:val="center"/>
          </w:tcPr>
          <w:p>
            <w:pPr>
              <w:snapToGrid w:val="0"/>
              <w:jc w:val="center"/>
              <w:textAlignment w:val="baseline"/>
              <w:rPr>
                <w:b/>
                <w:i/>
                <w:caps/>
              </w:rPr>
            </w:pPr>
            <w:r>
              <w:rPr>
                <w:rFonts w:hint="eastAsia"/>
              </w:rPr>
              <w:t>生产厂家</w:t>
            </w:r>
          </w:p>
        </w:tc>
        <w:tc>
          <w:tcPr>
            <w:tcW w:w="1875" w:type="dxa"/>
            <w:vAlign w:val="center"/>
          </w:tcPr>
          <w:p>
            <w:pPr>
              <w:snapToGrid w:val="0"/>
              <w:jc w:val="center"/>
              <w:textAlignment w:val="baseline"/>
              <w:rPr>
                <w:b/>
                <w:i/>
                <w:caps/>
              </w:rPr>
            </w:pPr>
            <w:r>
              <w:rPr>
                <w:rFonts w:hint="eastAsia"/>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vAlign w:val="center"/>
          </w:tcPr>
          <w:p>
            <w:pPr>
              <w:snapToGrid w:val="0"/>
              <w:textAlignment w:val="baseline"/>
              <w:rPr>
                <w:b/>
                <w:i/>
                <w:caps/>
              </w:rPr>
            </w:pPr>
          </w:p>
        </w:tc>
        <w:tc>
          <w:tcPr>
            <w:tcW w:w="1160" w:type="dxa"/>
            <w:vAlign w:val="center"/>
          </w:tcPr>
          <w:p>
            <w:pPr>
              <w:snapToGrid w:val="0"/>
              <w:textAlignment w:val="baseline"/>
              <w:rPr>
                <w:b/>
                <w:i/>
                <w:caps/>
              </w:rPr>
            </w:pPr>
          </w:p>
        </w:tc>
        <w:tc>
          <w:tcPr>
            <w:tcW w:w="1440" w:type="dxa"/>
            <w:vAlign w:val="center"/>
          </w:tcPr>
          <w:p>
            <w:pPr>
              <w:snapToGrid w:val="0"/>
              <w:textAlignment w:val="baseline"/>
              <w:rPr>
                <w:b/>
                <w:i/>
                <w:caps/>
              </w:rPr>
            </w:pPr>
          </w:p>
        </w:tc>
        <w:tc>
          <w:tcPr>
            <w:tcW w:w="1720" w:type="dxa"/>
            <w:vAlign w:val="center"/>
          </w:tcPr>
          <w:p>
            <w:pPr>
              <w:snapToGrid w:val="0"/>
              <w:textAlignment w:val="baseline"/>
              <w:rPr>
                <w:b/>
                <w:i/>
                <w:caps/>
              </w:rPr>
            </w:pPr>
          </w:p>
        </w:tc>
        <w:tc>
          <w:tcPr>
            <w:tcW w:w="1875" w:type="dxa"/>
            <w:vAlign w:val="center"/>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vAlign w:val="center"/>
          </w:tcPr>
          <w:p>
            <w:pPr>
              <w:snapToGrid w:val="0"/>
              <w:textAlignment w:val="baseline"/>
              <w:rPr>
                <w:b/>
                <w:i/>
                <w:caps/>
              </w:rPr>
            </w:pPr>
          </w:p>
        </w:tc>
        <w:tc>
          <w:tcPr>
            <w:tcW w:w="1160" w:type="dxa"/>
            <w:vAlign w:val="center"/>
          </w:tcPr>
          <w:p>
            <w:pPr>
              <w:snapToGrid w:val="0"/>
              <w:textAlignment w:val="baseline"/>
              <w:rPr>
                <w:b/>
                <w:i/>
                <w:caps/>
              </w:rPr>
            </w:pPr>
          </w:p>
        </w:tc>
        <w:tc>
          <w:tcPr>
            <w:tcW w:w="1440" w:type="dxa"/>
            <w:vAlign w:val="center"/>
          </w:tcPr>
          <w:p>
            <w:pPr>
              <w:snapToGrid w:val="0"/>
              <w:textAlignment w:val="baseline"/>
              <w:rPr>
                <w:b/>
                <w:i/>
                <w:caps/>
              </w:rPr>
            </w:pPr>
          </w:p>
        </w:tc>
        <w:tc>
          <w:tcPr>
            <w:tcW w:w="1720" w:type="dxa"/>
            <w:vAlign w:val="center"/>
          </w:tcPr>
          <w:p>
            <w:pPr>
              <w:snapToGrid w:val="0"/>
              <w:textAlignment w:val="baseline"/>
              <w:rPr>
                <w:b/>
                <w:i/>
                <w:caps/>
              </w:rPr>
            </w:pPr>
          </w:p>
        </w:tc>
        <w:tc>
          <w:tcPr>
            <w:tcW w:w="1875" w:type="dxa"/>
            <w:vAlign w:val="center"/>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vAlign w:val="center"/>
          </w:tcPr>
          <w:p>
            <w:pPr>
              <w:snapToGrid w:val="0"/>
              <w:textAlignment w:val="baseline"/>
              <w:rPr>
                <w:b/>
                <w:i/>
                <w:caps/>
              </w:rPr>
            </w:pPr>
          </w:p>
        </w:tc>
        <w:tc>
          <w:tcPr>
            <w:tcW w:w="1160" w:type="dxa"/>
            <w:vAlign w:val="center"/>
          </w:tcPr>
          <w:p>
            <w:pPr>
              <w:snapToGrid w:val="0"/>
              <w:textAlignment w:val="baseline"/>
              <w:rPr>
                <w:b/>
                <w:i/>
                <w:caps/>
              </w:rPr>
            </w:pPr>
          </w:p>
        </w:tc>
        <w:tc>
          <w:tcPr>
            <w:tcW w:w="1440" w:type="dxa"/>
            <w:vAlign w:val="center"/>
          </w:tcPr>
          <w:p>
            <w:pPr>
              <w:snapToGrid w:val="0"/>
              <w:textAlignment w:val="baseline"/>
              <w:rPr>
                <w:b/>
                <w:i/>
                <w:caps/>
              </w:rPr>
            </w:pPr>
          </w:p>
        </w:tc>
        <w:tc>
          <w:tcPr>
            <w:tcW w:w="1720" w:type="dxa"/>
            <w:vAlign w:val="center"/>
          </w:tcPr>
          <w:p>
            <w:pPr>
              <w:snapToGrid w:val="0"/>
              <w:textAlignment w:val="baseline"/>
              <w:rPr>
                <w:b/>
                <w:i/>
                <w:caps/>
              </w:rPr>
            </w:pPr>
          </w:p>
        </w:tc>
        <w:tc>
          <w:tcPr>
            <w:tcW w:w="1875" w:type="dxa"/>
            <w:vAlign w:val="center"/>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628" w:type="dxa"/>
          </w:tcPr>
          <w:p>
            <w:pPr>
              <w:snapToGrid w:val="0"/>
              <w:textAlignment w:val="baseline"/>
              <w:rPr>
                <w:b/>
                <w:i/>
                <w:caps/>
              </w:rPr>
            </w:pPr>
          </w:p>
        </w:tc>
        <w:tc>
          <w:tcPr>
            <w:tcW w:w="1160" w:type="dxa"/>
            <w:vAlign w:val="center"/>
          </w:tcPr>
          <w:p>
            <w:pPr>
              <w:snapToGrid w:val="0"/>
              <w:textAlignment w:val="baseline"/>
              <w:rPr>
                <w:b/>
                <w:i/>
                <w:caps/>
              </w:rPr>
            </w:pPr>
          </w:p>
        </w:tc>
        <w:tc>
          <w:tcPr>
            <w:tcW w:w="1440" w:type="dxa"/>
            <w:vAlign w:val="center"/>
          </w:tcPr>
          <w:p>
            <w:pPr>
              <w:snapToGrid w:val="0"/>
              <w:textAlignment w:val="baseline"/>
              <w:rPr>
                <w:b/>
                <w:i/>
                <w:caps/>
              </w:rPr>
            </w:pPr>
          </w:p>
        </w:tc>
        <w:tc>
          <w:tcPr>
            <w:tcW w:w="1720" w:type="dxa"/>
            <w:vAlign w:val="center"/>
          </w:tcPr>
          <w:p>
            <w:pPr>
              <w:snapToGrid w:val="0"/>
              <w:textAlignment w:val="baseline"/>
              <w:rPr>
                <w:b/>
                <w:i/>
                <w:caps/>
              </w:rPr>
            </w:pPr>
          </w:p>
        </w:tc>
        <w:tc>
          <w:tcPr>
            <w:tcW w:w="1875" w:type="dxa"/>
            <w:vAlign w:val="center"/>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tcPr>
          <w:p>
            <w:pPr>
              <w:snapToGrid w:val="0"/>
              <w:textAlignment w:val="baseline"/>
              <w:rPr>
                <w:b/>
                <w:i/>
                <w:caps/>
              </w:rPr>
            </w:pPr>
          </w:p>
        </w:tc>
        <w:tc>
          <w:tcPr>
            <w:tcW w:w="1160" w:type="dxa"/>
            <w:vAlign w:val="center"/>
          </w:tcPr>
          <w:p>
            <w:pPr>
              <w:snapToGrid w:val="0"/>
              <w:textAlignment w:val="baseline"/>
              <w:rPr>
                <w:b/>
                <w:i/>
                <w:caps/>
              </w:rPr>
            </w:pPr>
          </w:p>
        </w:tc>
        <w:tc>
          <w:tcPr>
            <w:tcW w:w="1440" w:type="dxa"/>
            <w:vAlign w:val="center"/>
          </w:tcPr>
          <w:p>
            <w:pPr>
              <w:snapToGrid w:val="0"/>
              <w:textAlignment w:val="baseline"/>
              <w:rPr>
                <w:b/>
                <w:i/>
                <w:caps/>
              </w:rPr>
            </w:pPr>
          </w:p>
        </w:tc>
        <w:tc>
          <w:tcPr>
            <w:tcW w:w="1720" w:type="dxa"/>
            <w:vAlign w:val="center"/>
          </w:tcPr>
          <w:p>
            <w:pPr>
              <w:snapToGrid w:val="0"/>
              <w:textAlignment w:val="baseline"/>
              <w:rPr>
                <w:b/>
                <w:i/>
                <w:caps/>
              </w:rPr>
            </w:pPr>
          </w:p>
        </w:tc>
        <w:tc>
          <w:tcPr>
            <w:tcW w:w="1875" w:type="dxa"/>
            <w:vAlign w:val="center"/>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vAlign w:val="center"/>
          </w:tcPr>
          <w:p>
            <w:pPr>
              <w:snapToGrid w:val="0"/>
              <w:textAlignment w:val="baseline"/>
              <w:rPr>
                <w:b/>
                <w:i/>
                <w:caps/>
              </w:rPr>
            </w:pPr>
          </w:p>
        </w:tc>
        <w:tc>
          <w:tcPr>
            <w:tcW w:w="1160" w:type="dxa"/>
            <w:vAlign w:val="center"/>
          </w:tcPr>
          <w:p>
            <w:pPr>
              <w:snapToGrid w:val="0"/>
              <w:textAlignment w:val="baseline"/>
              <w:rPr>
                <w:b/>
                <w:i/>
                <w:caps/>
              </w:rPr>
            </w:pPr>
          </w:p>
        </w:tc>
        <w:tc>
          <w:tcPr>
            <w:tcW w:w="1440" w:type="dxa"/>
            <w:vAlign w:val="center"/>
          </w:tcPr>
          <w:p>
            <w:pPr>
              <w:snapToGrid w:val="0"/>
              <w:textAlignment w:val="baseline"/>
              <w:rPr>
                <w:b/>
                <w:i/>
                <w:caps/>
              </w:rPr>
            </w:pPr>
          </w:p>
        </w:tc>
        <w:tc>
          <w:tcPr>
            <w:tcW w:w="1720" w:type="dxa"/>
            <w:vAlign w:val="center"/>
          </w:tcPr>
          <w:p>
            <w:pPr>
              <w:snapToGrid w:val="0"/>
              <w:textAlignment w:val="baseline"/>
              <w:rPr>
                <w:b/>
                <w:i/>
                <w:caps/>
              </w:rPr>
            </w:pPr>
          </w:p>
        </w:tc>
        <w:tc>
          <w:tcPr>
            <w:tcW w:w="1875" w:type="dxa"/>
            <w:vAlign w:val="center"/>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vAlign w:val="center"/>
          </w:tcPr>
          <w:p>
            <w:pPr>
              <w:snapToGrid w:val="0"/>
              <w:textAlignment w:val="baseline"/>
              <w:rPr>
                <w:b/>
                <w:i/>
                <w:caps/>
              </w:rPr>
            </w:pPr>
          </w:p>
        </w:tc>
        <w:tc>
          <w:tcPr>
            <w:tcW w:w="1160" w:type="dxa"/>
            <w:vAlign w:val="center"/>
          </w:tcPr>
          <w:p>
            <w:pPr>
              <w:snapToGrid w:val="0"/>
              <w:textAlignment w:val="baseline"/>
              <w:rPr>
                <w:b/>
                <w:i/>
                <w:caps/>
              </w:rPr>
            </w:pPr>
          </w:p>
        </w:tc>
        <w:tc>
          <w:tcPr>
            <w:tcW w:w="1440" w:type="dxa"/>
            <w:vAlign w:val="center"/>
          </w:tcPr>
          <w:p>
            <w:pPr>
              <w:snapToGrid w:val="0"/>
              <w:textAlignment w:val="baseline"/>
              <w:rPr>
                <w:b/>
                <w:i/>
                <w:caps/>
              </w:rPr>
            </w:pPr>
          </w:p>
        </w:tc>
        <w:tc>
          <w:tcPr>
            <w:tcW w:w="1720" w:type="dxa"/>
          </w:tcPr>
          <w:p>
            <w:pPr>
              <w:snapToGrid w:val="0"/>
              <w:textAlignment w:val="baseline"/>
              <w:rPr>
                <w:b/>
                <w:i/>
                <w:caps/>
              </w:rPr>
            </w:pPr>
          </w:p>
        </w:tc>
        <w:tc>
          <w:tcPr>
            <w:tcW w:w="1875" w:type="dxa"/>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vAlign w:val="center"/>
          </w:tcPr>
          <w:p>
            <w:pPr>
              <w:snapToGrid w:val="0"/>
              <w:textAlignment w:val="baseline"/>
              <w:rPr>
                <w:b/>
                <w:i/>
                <w:caps/>
              </w:rPr>
            </w:pPr>
          </w:p>
        </w:tc>
        <w:tc>
          <w:tcPr>
            <w:tcW w:w="1160" w:type="dxa"/>
            <w:vAlign w:val="center"/>
          </w:tcPr>
          <w:p>
            <w:pPr>
              <w:snapToGrid w:val="0"/>
              <w:textAlignment w:val="baseline"/>
              <w:rPr>
                <w:b/>
                <w:i/>
                <w:caps/>
              </w:rPr>
            </w:pPr>
          </w:p>
        </w:tc>
        <w:tc>
          <w:tcPr>
            <w:tcW w:w="1440" w:type="dxa"/>
            <w:vAlign w:val="center"/>
          </w:tcPr>
          <w:p>
            <w:pPr>
              <w:snapToGrid w:val="0"/>
              <w:textAlignment w:val="baseline"/>
              <w:rPr>
                <w:b/>
                <w:i/>
                <w:caps/>
              </w:rPr>
            </w:pPr>
          </w:p>
        </w:tc>
        <w:tc>
          <w:tcPr>
            <w:tcW w:w="1720" w:type="dxa"/>
          </w:tcPr>
          <w:p>
            <w:pPr>
              <w:snapToGrid w:val="0"/>
              <w:textAlignment w:val="baseline"/>
              <w:rPr>
                <w:b/>
                <w:i/>
                <w:caps/>
              </w:rPr>
            </w:pPr>
          </w:p>
        </w:tc>
        <w:tc>
          <w:tcPr>
            <w:tcW w:w="1875" w:type="dxa"/>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tcPr>
          <w:p>
            <w:pPr>
              <w:snapToGrid w:val="0"/>
              <w:textAlignment w:val="baseline"/>
              <w:rPr>
                <w:b/>
                <w:i/>
                <w:caps/>
              </w:rPr>
            </w:pPr>
          </w:p>
        </w:tc>
        <w:tc>
          <w:tcPr>
            <w:tcW w:w="1160" w:type="dxa"/>
          </w:tcPr>
          <w:p>
            <w:pPr>
              <w:snapToGrid w:val="0"/>
              <w:textAlignment w:val="baseline"/>
              <w:rPr>
                <w:b/>
                <w:i/>
                <w:caps/>
              </w:rPr>
            </w:pPr>
          </w:p>
        </w:tc>
        <w:tc>
          <w:tcPr>
            <w:tcW w:w="1440" w:type="dxa"/>
          </w:tcPr>
          <w:p>
            <w:pPr>
              <w:snapToGrid w:val="0"/>
              <w:textAlignment w:val="baseline"/>
              <w:rPr>
                <w:b/>
                <w:i/>
                <w:caps/>
              </w:rPr>
            </w:pPr>
          </w:p>
        </w:tc>
        <w:tc>
          <w:tcPr>
            <w:tcW w:w="1720" w:type="dxa"/>
          </w:tcPr>
          <w:p>
            <w:pPr>
              <w:snapToGrid w:val="0"/>
              <w:textAlignment w:val="baseline"/>
              <w:rPr>
                <w:b/>
                <w:i/>
                <w:caps/>
              </w:rPr>
            </w:pPr>
          </w:p>
        </w:tc>
        <w:tc>
          <w:tcPr>
            <w:tcW w:w="1875" w:type="dxa"/>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tcPr>
          <w:p>
            <w:pPr>
              <w:snapToGrid w:val="0"/>
              <w:textAlignment w:val="baseline"/>
              <w:rPr>
                <w:b/>
                <w:i/>
                <w:caps/>
              </w:rPr>
            </w:pPr>
          </w:p>
        </w:tc>
        <w:tc>
          <w:tcPr>
            <w:tcW w:w="1160" w:type="dxa"/>
          </w:tcPr>
          <w:p>
            <w:pPr>
              <w:snapToGrid w:val="0"/>
              <w:textAlignment w:val="baseline"/>
              <w:rPr>
                <w:b/>
                <w:i/>
                <w:caps/>
              </w:rPr>
            </w:pPr>
          </w:p>
        </w:tc>
        <w:tc>
          <w:tcPr>
            <w:tcW w:w="1440" w:type="dxa"/>
          </w:tcPr>
          <w:p>
            <w:pPr>
              <w:snapToGrid w:val="0"/>
              <w:textAlignment w:val="baseline"/>
              <w:rPr>
                <w:b/>
                <w:i/>
                <w:caps/>
              </w:rPr>
            </w:pPr>
          </w:p>
        </w:tc>
        <w:tc>
          <w:tcPr>
            <w:tcW w:w="1720" w:type="dxa"/>
          </w:tcPr>
          <w:p>
            <w:pPr>
              <w:snapToGrid w:val="0"/>
              <w:textAlignment w:val="baseline"/>
              <w:rPr>
                <w:b/>
                <w:i/>
                <w:caps/>
              </w:rPr>
            </w:pPr>
          </w:p>
        </w:tc>
        <w:tc>
          <w:tcPr>
            <w:tcW w:w="1875" w:type="dxa"/>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tcPr>
          <w:p>
            <w:pPr>
              <w:snapToGrid w:val="0"/>
              <w:textAlignment w:val="baseline"/>
              <w:rPr>
                <w:b/>
                <w:i/>
                <w:caps/>
              </w:rPr>
            </w:pPr>
          </w:p>
        </w:tc>
        <w:tc>
          <w:tcPr>
            <w:tcW w:w="1160" w:type="dxa"/>
          </w:tcPr>
          <w:p>
            <w:pPr>
              <w:snapToGrid w:val="0"/>
              <w:textAlignment w:val="baseline"/>
              <w:rPr>
                <w:b/>
                <w:i/>
                <w:caps/>
              </w:rPr>
            </w:pPr>
          </w:p>
        </w:tc>
        <w:tc>
          <w:tcPr>
            <w:tcW w:w="1440" w:type="dxa"/>
          </w:tcPr>
          <w:p>
            <w:pPr>
              <w:snapToGrid w:val="0"/>
              <w:textAlignment w:val="baseline"/>
              <w:rPr>
                <w:b/>
                <w:i/>
                <w:caps/>
              </w:rPr>
            </w:pPr>
          </w:p>
        </w:tc>
        <w:tc>
          <w:tcPr>
            <w:tcW w:w="1720" w:type="dxa"/>
          </w:tcPr>
          <w:p>
            <w:pPr>
              <w:snapToGrid w:val="0"/>
              <w:textAlignment w:val="baseline"/>
              <w:rPr>
                <w:b/>
                <w:i/>
                <w:caps/>
              </w:rPr>
            </w:pPr>
          </w:p>
        </w:tc>
        <w:tc>
          <w:tcPr>
            <w:tcW w:w="1875" w:type="dxa"/>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tcPr>
          <w:p>
            <w:pPr>
              <w:snapToGrid w:val="0"/>
              <w:textAlignment w:val="baseline"/>
              <w:rPr>
                <w:b/>
                <w:i/>
                <w:caps/>
              </w:rPr>
            </w:pPr>
          </w:p>
        </w:tc>
        <w:tc>
          <w:tcPr>
            <w:tcW w:w="1160" w:type="dxa"/>
          </w:tcPr>
          <w:p>
            <w:pPr>
              <w:snapToGrid w:val="0"/>
              <w:textAlignment w:val="baseline"/>
              <w:rPr>
                <w:b/>
                <w:i/>
                <w:caps/>
              </w:rPr>
            </w:pPr>
          </w:p>
        </w:tc>
        <w:tc>
          <w:tcPr>
            <w:tcW w:w="1440" w:type="dxa"/>
          </w:tcPr>
          <w:p>
            <w:pPr>
              <w:snapToGrid w:val="0"/>
              <w:textAlignment w:val="baseline"/>
              <w:rPr>
                <w:b/>
                <w:i/>
                <w:caps/>
              </w:rPr>
            </w:pPr>
          </w:p>
        </w:tc>
        <w:tc>
          <w:tcPr>
            <w:tcW w:w="1720" w:type="dxa"/>
          </w:tcPr>
          <w:p>
            <w:pPr>
              <w:snapToGrid w:val="0"/>
              <w:textAlignment w:val="baseline"/>
              <w:rPr>
                <w:b/>
                <w:i/>
                <w:caps/>
              </w:rPr>
            </w:pPr>
          </w:p>
        </w:tc>
        <w:tc>
          <w:tcPr>
            <w:tcW w:w="1875" w:type="dxa"/>
          </w:tcPr>
          <w:p>
            <w:pPr>
              <w:snapToGrid w:val="0"/>
              <w:textAlignment w:val="baseline"/>
              <w:rPr>
                <w:b/>
                <w:i/>
                <w:cap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628" w:type="dxa"/>
          </w:tcPr>
          <w:p>
            <w:pPr>
              <w:snapToGrid w:val="0"/>
              <w:textAlignment w:val="baseline"/>
              <w:rPr>
                <w:b/>
                <w:i/>
                <w:caps/>
              </w:rPr>
            </w:pPr>
          </w:p>
        </w:tc>
        <w:tc>
          <w:tcPr>
            <w:tcW w:w="1160" w:type="dxa"/>
          </w:tcPr>
          <w:p>
            <w:pPr>
              <w:snapToGrid w:val="0"/>
              <w:textAlignment w:val="baseline"/>
              <w:rPr>
                <w:b/>
                <w:i/>
                <w:caps/>
              </w:rPr>
            </w:pPr>
          </w:p>
        </w:tc>
        <w:tc>
          <w:tcPr>
            <w:tcW w:w="1440" w:type="dxa"/>
          </w:tcPr>
          <w:p>
            <w:pPr>
              <w:snapToGrid w:val="0"/>
              <w:textAlignment w:val="baseline"/>
              <w:rPr>
                <w:b/>
                <w:i/>
                <w:caps/>
              </w:rPr>
            </w:pPr>
          </w:p>
        </w:tc>
        <w:tc>
          <w:tcPr>
            <w:tcW w:w="1720" w:type="dxa"/>
          </w:tcPr>
          <w:p>
            <w:pPr>
              <w:snapToGrid w:val="0"/>
              <w:textAlignment w:val="baseline"/>
              <w:rPr>
                <w:b/>
                <w:i/>
                <w:caps/>
              </w:rPr>
            </w:pPr>
          </w:p>
        </w:tc>
        <w:tc>
          <w:tcPr>
            <w:tcW w:w="1875" w:type="dxa"/>
          </w:tcPr>
          <w:p>
            <w:pPr>
              <w:snapToGrid w:val="0"/>
              <w:textAlignment w:val="baseline"/>
              <w:rPr>
                <w:b/>
                <w:i/>
                <w:caps/>
              </w:rPr>
            </w:pPr>
          </w:p>
        </w:tc>
      </w:tr>
    </w:tbl>
    <w:p>
      <w:pPr>
        <w:widowControl/>
        <w:snapToGrid w:val="0"/>
        <w:ind w:left="-600"/>
        <w:jc w:val="center"/>
        <w:textAlignment w:val="baseline"/>
        <w:rPr>
          <w:rFonts w:ascii="宋体" w:hAnsi="宋体"/>
        </w:rPr>
      </w:pPr>
    </w:p>
    <w:p>
      <w:pPr>
        <w:widowControl/>
        <w:snapToGrid w:val="0"/>
        <w:ind w:left="-600" w:firstLine="1200" w:firstLineChars="500"/>
        <w:textAlignment w:val="baseline"/>
        <w:rPr>
          <w:rFonts w:ascii="宋体" w:hAnsi="宋体"/>
        </w:rPr>
      </w:pPr>
      <w:r>
        <w:rPr>
          <w:rFonts w:hint="eastAsia" w:ascii="宋体" w:hAnsi="宋体"/>
        </w:rPr>
        <w:t>注：投标人认为其他应当列出的主要设备请在表中空白处填列。</w:t>
      </w:r>
    </w:p>
    <w:p>
      <w:pPr>
        <w:snapToGrid w:val="0"/>
        <w:textAlignment w:val="baseline"/>
        <w:rPr>
          <w:rFonts w:ascii="宋体" w:hAnsi="宋体"/>
          <w:u w:val="single"/>
        </w:rPr>
      </w:pPr>
    </w:p>
    <w:p>
      <w:pPr>
        <w:snapToGrid w:val="0"/>
        <w:spacing w:line="560" w:lineRule="exact"/>
        <w:ind w:firstLine="3360" w:firstLineChars="1400"/>
        <w:textAlignment w:val="baseline"/>
        <w:rPr>
          <w:bCs/>
        </w:rPr>
      </w:pPr>
      <w:r>
        <w:rPr>
          <w:rFonts w:hint="eastAsia"/>
          <w:bCs/>
          <w:lang w:eastAsia="zh-CN"/>
        </w:rPr>
        <w:t>供应商</w:t>
      </w:r>
      <w:r>
        <w:rPr>
          <w:rFonts w:hint="eastAsia"/>
          <w:bCs/>
        </w:rPr>
        <w:t>：</w:t>
      </w:r>
      <w:r>
        <w:rPr>
          <w:rFonts w:hint="eastAsia"/>
          <w:bCs/>
          <w:u w:val="single" w:color="000000"/>
        </w:rPr>
        <w:t xml:space="preserve">                                  </w:t>
      </w:r>
      <w:r>
        <w:rPr>
          <w:rFonts w:hint="eastAsia"/>
          <w:bCs/>
        </w:rPr>
        <w:t>（盖章）</w:t>
      </w:r>
    </w:p>
    <w:p>
      <w:pPr>
        <w:pStyle w:val="28"/>
        <w:snapToGrid w:val="0"/>
        <w:ind w:firstLine="240"/>
        <w:textAlignment w:val="baseline"/>
        <w:rPr>
          <w:rFonts w:ascii="Times New Roman" w:hAnsi="Times New Roman" w:cs="Times New Roman"/>
          <w:lang w:eastAsia="zh-CN"/>
        </w:rPr>
      </w:pPr>
    </w:p>
    <w:p>
      <w:pPr>
        <w:pStyle w:val="28"/>
        <w:snapToGrid w:val="0"/>
        <w:ind w:firstLine="3360" w:firstLineChars="1400"/>
        <w:textAlignment w:val="baseline"/>
        <w:rPr>
          <w:bCs/>
          <w:szCs w:val="24"/>
          <w:lang w:eastAsia="zh-CN"/>
        </w:rPr>
      </w:pPr>
      <w:r>
        <w:rPr>
          <w:rFonts w:hint="eastAsia"/>
          <w:bCs/>
          <w:szCs w:val="24"/>
          <w:lang w:eastAsia="zh-CN"/>
        </w:rPr>
        <w:t>法定代表人或其授权代表(签字或盖章)：____________</w:t>
      </w:r>
    </w:p>
    <w:p>
      <w:pPr>
        <w:snapToGrid w:val="0"/>
        <w:spacing w:line="560" w:lineRule="exact"/>
        <w:ind w:firstLine="5040" w:firstLineChars="2100"/>
        <w:textAlignment w:val="baseline"/>
        <w:rPr>
          <w:bCs/>
          <w:sz w:val="32"/>
          <w:szCs w:val="32"/>
        </w:rPr>
      </w:pPr>
      <w:r>
        <w:rPr>
          <w:rFonts w:hint="eastAsia"/>
          <w:bCs/>
        </w:rPr>
        <w:t>年     月     日</w:t>
      </w:r>
    </w:p>
    <w:p>
      <w:pPr>
        <w:snapToGrid w:val="0"/>
        <w:textAlignment w:val="baseline"/>
        <w:rPr>
          <w:bCs/>
          <w:sz w:val="32"/>
          <w:szCs w:val="32"/>
        </w:rPr>
      </w:pPr>
    </w:p>
    <w:p>
      <w:pPr>
        <w:pStyle w:val="5"/>
        <w:snapToGrid w:val="0"/>
        <w:textAlignment w:val="baseline"/>
      </w:pPr>
      <w:bookmarkStart w:id="371" w:name="_Toc15289_WPSOffice_Level1"/>
      <w:bookmarkStart w:id="372" w:name="_Toc31260"/>
      <w:r>
        <w:rPr>
          <w:rFonts w:hint="eastAsia"/>
        </w:rPr>
        <w:t>六、技术服务人员一览表</w:t>
      </w:r>
      <w:bookmarkEnd w:id="371"/>
      <w:bookmarkEnd w:id="372"/>
    </w:p>
    <w:tbl>
      <w:tblPr>
        <w:tblStyle w:val="30"/>
        <w:tblpPr w:leftFromText="180" w:rightFromText="180" w:vertAnchor="text" w:horzAnchor="margin" w:tblpXSpec="center"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440"/>
        <w:gridCol w:w="956"/>
        <w:gridCol w:w="1150"/>
        <w:gridCol w:w="1857"/>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88" w:type="dxa"/>
            <w:vAlign w:val="center"/>
          </w:tcPr>
          <w:p>
            <w:pPr>
              <w:snapToGrid w:val="0"/>
              <w:jc w:val="center"/>
              <w:textAlignment w:val="baseline"/>
              <w:rPr>
                <w:rFonts w:ascii="宋体" w:hAnsi="宋体"/>
              </w:rPr>
            </w:pPr>
            <w:r>
              <w:rPr>
                <w:rFonts w:hint="eastAsia" w:ascii="宋体" w:hAnsi="宋体"/>
              </w:rPr>
              <w:t>姓名</w:t>
            </w:r>
          </w:p>
        </w:tc>
        <w:tc>
          <w:tcPr>
            <w:tcW w:w="1440" w:type="dxa"/>
            <w:vAlign w:val="center"/>
          </w:tcPr>
          <w:p>
            <w:pPr>
              <w:snapToGrid w:val="0"/>
              <w:jc w:val="center"/>
              <w:textAlignment w:val="baseline"/>
              <w:rPr>
                <w:rFonts w:ascii="宋体" w:hAnsi="宋体"/>
              </w:rPr>
            </w:pPr>
            <w:r>
              <w:rPr>
                <w:rFonts w:hint="eastAsia" w:ascii="宋体" w:hAnsi="宋体"/>
              </w:rPr>
              <w:t>本项目</w:t>
            </w:r>
          </w:p>
          <w:p>
            <w:pPr>
              <w:snapToGrid w:val="0"/>
              <w:jc w:val="center"/>
              <w:textAlignment w:val="baseline"/>
              <w:rPr>
                <w:rFonts w:ascii="宋体" w:hAnsi="宋体"/>
              </w:rPr>
            </w:pPr>
            <w:r>
              <w:rPr>
                <w:rFonts w:hint="eastAsia" w:ascii="宋体" w:hAnsi="宋体"/>
              </w:rPr>
              <w:t>拟任职务</w:t>
            </w:r>
          </w:p>
        </w:tc>
        <w:tc>
          <w:tcPr>
            <w:tcW w:w="956" w:type="dxa"/>
            <w:vAlign w:val="center"/>
          </w:tcPr>
          <w:p>
            <w:pPr>
              <w:snapToGrid w:val="0"/>
              <w:jc w:val="center"/>
              <w:textAlignment w:val="baseline"/>
              <w:rPr>
                <w:rFonts w:ascii="宋体" w:hAnsi="宋体"/>
              </w:rPr>
            </w:pPr>
            <w:r>
              <w:rPr>
                <w:rFonts w:hint="eastAsia" w:ascii="宋体" w:hAnsi="宋体"/>
              </w:rPr>
              <w:t>技术</w:t>
            </w:r>
          </w:p>
          <w:p>
            <w:pPr>
              <w:snapToGrid w:val="0"/>
              <w:jc w:val="center"/>
              <w:textAlignment w:val="baseline"/>
              <w:rPr>
                <w:rFonts w:ascii="宋体" w:hAnsi="宋体"/>
              </w:rPr>
            </w:pPr>
            <w:r>
              <w:rPr>
                <w:rFonts w:hint="eastAsia" w:ascii="宋体" w:hAnsi="宋体"/>
              </w:rPr>
              <w:t>职称</w:t>
            </w:r>
          </w:p>
        </w:tc>
        <w:tc>
          <w:tcPr>
            <w:tcW w:w="1150" w:type="dxa"/>
            <w:vAlign w:val="center"/>
          </w:tcPr>
          <w:p>
            <w:pPr>
              <w:snapToGrid w:val="0"/>
              <w:jc w:val="center"/>
              <w:textAlignment w:val="baseline"/>
              <w:rPr>
                <w:rFonts w:ascii="宋体" w:hAnsi="宋体"/>
              </w:rPr>
            </w:pPr>
            <w:r>
              <w:rPr>
                <w:rFonts w:hint="eastAsia" w:ascii="宋体" w:hAnsi="宋体"/>
              </w:rPr>
              <w:t>学历</w:t>
            </w:r>
          </w:p>
        </w:tc>
        <w:tc>
          <w:tcPr>
            <w:tcW w:w="1857" w:type="dxa"/>
            <w:vAlign w:val="center"/>
          </w:tcPr>
          <w:p>
            <w:pPr>
              <w:snapToGrid w:val="0"/>
              <w:jc w:val="center"/>
              <w:textAlignment w:val="baseline"/>
              <w:rPr>
                <w:rFonts w:ascii="宋体" w:hAnsi="宋体"/>
              </w:rPr>
            </w:pPr>
            <w:r>
              <w:rPr>
                <w:rFonts w:hint="eastAsia" w:ascii="宋体" w:hAnsi="宋体"/>
              </w:rPr>
              <w:t>身份证号</w:t>
            </w:r>
          </w:p>
        </w:tc>
        <w:tc>
          <w:tcPr>
            <w:tcW w:w="2350" w:type="dxa"/>
            <w:vAlign w:val="center"/>
          </w:tcPr>
          <w:p>
            <w:pPr>
              <w:snapToGrid w:val="0"/>
              <w:jc w:val="center"/>
              <w:textAlignment w:val="baseline"/>
              <w:rPr>
                <w:rFonts w:ascii="宋体" w:hAnsi="宋体"/>
              </w:rPr>
            </w:pPr>
            <w:r>
              <w:rPr>
                <w:rFonts w:hint="eastAsia" w:ascii="宋体" w:hAnsi="宋体"/>
              </w:rPr>
              <w:t>主要资历及</w:t>
            </w:r>
          </w:p>
          <w:p>
            <w:pPr>
              <w:snapToGrid w:val="0"/>
              <w:jc w:val="center"/>
              <w:textAlignment w:val="baseline"/>
              <w:rPr>
                <w:rFonts w:ascii="宋体" w:hAnsi="宋体"/>
              </w:rPr>
            </w:pPr>
            <w:r>
              <w:rPr>
                <w:rFonts w:hint="eastAsia" w:ascii="宋体" w:hAnsi="宋体"/>
              </w:rPr>
              <w:t>担任过的职务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snapToGrid w:val="0"/>
              <w:jc w:val="center"/>
              <w:textAlignment w:val="baseline"/>
              <w:rPr>
                <w:rFonts w:ascii="宋体" w:hAnsi="宋体"/>
              </w:rPr>
            </w:pPr>
          </w:p>
        </w:tc>
        <w:tc>
          <w:tcPr>
            <w:tcW w:w="1440" w:type="dxa"/>
            <w:vAlign w:val="center"/>
          </w:tcPr>
          <w:p>
            <w:pPr>
              <w:snapToGrid w:val="0"/>
              <w:jc w:val="center"/>
              <w:textAlignment w:val="baseline"/>
              <w:rPr>
                <w:rFonts w:ascii="宋体" w:hAnsi="宋体"/>
              </w:rPr>
            </w:pPr>
          </w:p>
        </w:tc>
        <w:tc>
          <w:tcPr>
            <w:tcW w:w="956" w:type="dxa"/>
            <w:vAlign w:val="center"/>
          </w:tcPr>
          <w:p>
            <w:pPr>
              <w:snapToGrid w:val="0"/>
              <w:jc w:val="center"/>
              <w:textAlignment w:val="baseline"/>
              <w:rPr>
                <w:rFonts w:ascii="宋体" w:hAnsi="宋体"/>
              </w:rPr>
            </w:pPr>
          </w:p>
        </w:tc>
        <w:tc>
          <w:tcPr>
            <w:tcW w:w="1150" w:type="dxa"/>
            <w:vAlign w:val="center"/>
          </w:tcPr>
          <w:p>
            <w:pPr>
              <w:snapToGrid w:val="0"/>
              <w:jc w:val="center"/>
              <w:textAlignment w:val="baseline"/>
              <w:rPr>
                <w:rFonts w:ascii="宋体" w:hAnsi="宋体"/>
              </w:rPr>
            </w:pPr>
          </w:p>
        </w:tc>
        <w:tc>
          <w:tcPr>
            <w:tcW w:w="1857" w:type="dxa"/>
            <w:vAlign w:val="center"/>
          </w:tcPr>
          <w:p>
            <w:pPr>
              <w:snapToGrid w:val="0"/>
              <w:jc w:val="center"/>
              <w:textAlignment w:val="baseline"/>
              <w:rPr>
                <w:rFonts w:ascii="宋体" w:hAnsi="宋体"/>
              </w:rPr>
            </w:pPr>
          </w:p>
        </w:tc>
        <w:tc>
          <w:tcPr>
            <w:tcW w:w="2350" w:type="dxa"/>
            <w:vAlign w:val="center"/>
          </w:tcPr>
          <w:p>
            <w:pPr>
              <w:snapToGrid w:val="0"/>
              <w:jc w:val="center"/>
              <w:textAlignment w:val="baseline"/>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snapToGrid w:val="0"/>
              <w:jc w:val="center"/>
              <w:textAlignment w:val="baseline"/>
              <w:rPr>
                <w:rFonts w:ascii="宋体" w:hAnsi="宋体"/>
              </w:rPr>
            </w:pPr>
          </w:p>
        </w:tc>
        <w:tc>
          <w:tcPr>
            <w:tcW w:w="1440" w:type="dxa"/>
            <w:vAlign w:val="center"/>
          </w:tcPr>
          <w:p>
            <w:pPr>
              <w:snapToGrid w:val="0"/>
              <w:jc w:val="center"/>
              <w:textAlignment w:val="baseline"/>
              <w:rPr>
                <w:rFonts w:ascii="宋体" w:hAnsi="宋体"/>
              </w:rPr>
            </w:pPr>
          </w:p>
        </w:tc>
        <w:tc>
          <w:tcPr>
            <w:tcW w:w="956" w:type="dxa"/>
            <w:vAlign w:val="center"/>
          </w:tcPr>
          <w:p>
            <w:pPr>
              <w:snapToGrid w:val="0"/>
              <w:jc w:val="center"/>
              <w:textAlignment w:val="baseline"/>
              <w:rPr>
                <w:rFonts w:ascii="宋体" w:hAnsi="宋体"/>
              </w:rPr>
            </w:pPr>
          </w:p>
        </w:tc>
        <w:tc>
          <w:tcPr>
            <w:tcW w:w="1150" w:type="dxa"/>
            <w:vAlign w:val="center"/>
          </w:tcPr>
          <w:p>
            <w:pPr>
              <w:snapToGrid w:val="0"/>
              <w:jc w:val="center"/>
              <w:textAlignment w:val="baseline"/>
              <w:rPr>
                <w:rFonts w:ascii="宋体" w:hAnsi="宋体"/>
              </w:rPr>
            </w:pPr>
          </w:p>
        </w:tc>
        <w:tc>
          <w:tcPr>
            <w:tcW w:w="1857" w:type="dxa"/>
            <w:vAlign w:val="center"/>
          </w:tcPr>
          <w:p>
            <w:pPr>
              <w:snapToGrid w:val="0"/>
              <w:jc w:val="center"/>
              <w:textAlignment w:val="baseline"/>
              <w:rPr>
                <w:rFonts w:ascii="宋体" w:hAnsi="宋体"/>
              </w:rPr>
            </w:pPr>
          </w:p>
        </w:tc>
        <w:tc>
          <w:tcPr>
            <w:tcW w:w="2350" w:type="dxa"/>
            <w:vAlign w:val="center"/>
          </w:tcPr>
          <w:p>
            <w:pPr>
              <w:snapToGrid w:val="0"/>
              <w:jc w:val="center"/>
              <w:textAlignment w:val="baseline"/>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snapToGrid w:val="0"/>
              <w:jc w:val="center"/>
              <w:textAlignment w:val="baseline"/>
              <w:rPr>
                <w:rFonts w:ascii="宋体" w:hAnsi="宋体"/>
              </w:rPr>
            </w:pPr>
          </w:p>
        </w:tc>
        <w:tc>
          <w:tcPr>
            <w:tcW w:w="1440" w:type="dxa"/>
            <w:vAlign w:val="center"/>
          </w:tcPr>
          <w:p>
            <w:pPr>
              <w:snapToGrid w:val="0"/>
              <w:jc w:val="center"/>
              <w:textAlignment w:val="baseline"/>
              <w:rPr>
                <w:rFonts w:ascii="宋体" w:hAnsi="宋体"/>
              </w:rPr>
            </w:pPr>
          </w:p>
        </w:tc>
        <w:tc>
          <w:tcPr>
            <w:tcW w:w="956" w:type="dxa"/>
            <w:vAlign w:val="center"/>
          </w:tcPr>
          <w:p>
            <w:pPr>
              <w:snapToGrid w:val="0"/>
              <w:jc w:val="center"/>
              <w:textAlignment w:val="baseline"/>
              <w:rPr>
                <w:rFonts w:ascii="宋体" w:hAnsi="宋体"/>
              </w:rPr>
            </w:pPr>
          </w:p>
        </w:tc>
        <w:tc>
          <w:tcPr>
            <w:tcW w:w="1150" w:type="dxa"/>
            <w:vAlign w:val="center"/>
          </w:tcPr>
          <w:p>
            <w:pPr>
              <w:snapToGrid w:val="0"/>
              <w:jc w:val="center"/>
              <w:textAlignment w:val="baseline"/>
              <w:rPr>
                <w:rFonts w:ascii="宋体" w:hAnsi="宋体"/>
              </w:rPr>
            </w:pPr>
          </w:p>
        </w:tc>
        <w:tc>
          <w:tcPr>
            <w:tcW w:w="1857" w:type="dxa"/>
            <w:vAlign w:val="center"/>
          </w:tcPr>
          <w:p>
            <w:pPr>
              <w:snapToGrid w:val="0"/>
              <w:jc w:val="center"/>
              <w:textAlignment w:val="baseline"/>
              <w:rPr>
                <w:rFonts w:ascii="宋体" w:hAnsi="宋体"/>
              </w:rPr>
            </w:pPr>
          </w:p>
        </w:tc>
        <w:tc>
          <w:tcPr>
            <w:tcW w:w="2350" w:type="dxa"/>
            <w:vAlign w:val="center"/>
          </w:tcPr>
          <w:p>
            <w:pPr>
              <w:snapToGrid w:val="0"/>
              <w:jc w:val="center"/>
              <w:textAlignment w:val="baseline"/>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snapToGrid w:val="0"/>
              <w:jc w:val="center"/>
              <w:textAlignment w:val="baseline"/>
              <w:rPr>
                <w:rFonts w:ascii="宋体" w:hAnsi="宋体"/>
              </w:rPr>
            </w:pPr>
          </w:p>
        </w:tc>
        <w:tc>
          <w:tcPr>
            <w:tcW w:w="1440" w:type="dxa"/>
            <w:vAlign w:val="center"/>
          </w:tcPr>
          <w:p>
            <w:pPr>
              <w:snapToGrid w:val="0"/>
              <w:jc w:val="center"/>
              <w:textAlignment w:val="baseline"/>
              <w:rPr>
                <w:rFonts w:ascii="宋体" w:hAnsi="宋体"/>
              </w:rPr>
            </w:pPr>
          </w:p>
        </w:tc>
        <w:tc>
          <w:tcPr>
            <w:tcW w:w="956" w:type="dxa"/>
            <w:vAlign w:val="center"/>
          </w:tcPr>
          <w:p>
            <w:pPr>
              <w:snapToGrid w:val="0"/>
              <w:jc w:val="center"/>
              <w:textAlignment w:val="baseline"/>
              <w:rPr>
                <w:rFonts w:ascii="宋体" w:hAnsi="宋体"/>
              </w:rPr>
            </w:pPr>
          </w:p>
        </w:tc>
        <w:tc>
          <w:tcPr>
            <w:tcW w:w="1150" w:type="dxa"/>
            <w:vAlign w:val="center"/>
          </w:tcPr>
          <w:p>
            <w:pPr>
              <w:snapToGrid w:val="0"/>
              <w:jc w:val="center"/>
              <w:textAlignment w:val="baseline"/>
              <w:rPr>
                <w:rFonts w:ascii="宋体" w:hAnsi="宋体"/>
              </w:rPr>
            </w:pPr>
          </w:p>
        </w:tc>
        <w:tc>
          <w:tcPr>
            <w:tcW w:w="1857" w:type="dxa"/>
            <w:vAlign w:val="center"/>
          </w:tcPr>
          <w:p>
            <w:pPr>
              <w:snapToGrid w:val="0"/>
              <w:jc w:val="center"/>
              <w:textAlignment w:val="baseline"/>
              <w:rPr>
                <w:rFonts w:ascii="宋体" w:hAnsi="宋体"/>
              </w:rPr>
            </w:pPr>
          </w:p>
        </w:tc>
        <w:tc>
          <w:tcPr>
            <w:tcW w:w="2350" w:type="dxa"/>
            <w:vAlign w:val="center"/>
          </w:tcPr>
          <w:p>
            <w:pPr>
              <w:snapToGrid w:val="0"/>
              <w:jc w:val="center"/>
              <w:textAlignment w:val="baseline"/>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snapToGrid w:val="0"/>
              <w:jc w:val="center"/>
              <w:textAlignment w:val="baseline"/>
              <w:rPr>
                <w:rFonts w:ascii="宋体" w:hAnsi="宋体"/>
              </w:rPr>
            </w:pPr>
          </w:p>
        </w:tc>
        <w:tc>
          <w:tcPr>
            <w:tcW w:w="1440" w:type="dxa"/>
            <w:vAlign w:val="center"/>
          </w:tcPr>
          <w:p>
            <w:pPr>
              <w:snapToGrid w:val="0"/>
              <w:jc w:val="center"/>
              <w:textAlignment w:val="baseline"/>
              <w:rPr>
                <w:rFonts w:ascii="宋体" w:hAnsi="宋体"/>
              </w:rPr>
            </w:pPr>
          </w:p>
        </w:tc>
        <w:tc>
          <w:tcPr>
            <w:tcW w:w="956" w:type="dxa"/>
            <w:vAlign w:val="center"/>
          </w:tcPr>
          <w:p>
            <w:pPr>
              <w:snapToGrid w:val="0"/>
              <w:jc w:val="center"/>
              <w:textAlignment w:val="baseline"/>
              <w:rPr>
                <w:rFonts w:ascii="宋体" w:hAnsi="宋体"/>
              </w:rPr>
            </w:pPr>
          </w:p>
        </w:tc>
        <w:tc>
          <w:tcPr>
            <w:tcW w:w="1150" w:type="dxa"/>
            <w:vAlign w:val="center"/>
          </w:tcPr>
          <w:p>
            <w:pPr>
              <w:snapToGrid w:val="0"/>
              <w:jc w:val="center"/>
              <w:textAlignment w:val="baseline"/>
              <w:rPr>
                <w:rFonts w:ascii="宋体" w:hAnsi="宋体"/>
              </w:rPr>
            </w:pPr>
          </w:p>
        </w:tc>
        <w:tc>
          <w:tcPr>
            <w:tcW w:w="1857" w:type="dxa"/>
            <w:vAlign w:val="center"/>
          </w:tcPr>
          <w:p>
            <w:pPr>
              <w:snapToGrid w:val="0"/>
              <w:jc w:val="center"/>
              <w:textAlignment w:val="baseline"/>
              <w:rPr>
                <w:rFonts w:ascii="宋体" w:hAnsi="宋体"/>
              </w:rPr>
            </w:pPr>
          </w:p>
        </w:tc>
        <w:tc>
          <w:tcPr>
            <w:tcW w:w="2350" w:type="dxa"/>
            <w:vAlign w:val="center"/>
          </w:tcPr>
          <w:p>
            <w:pPr>
              <w:snapToGrid w:val="0"/>
              <w:jc w:val="center"/>
              <w:textAlignment w:val="baseline"/>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snapToGrid w:val="0"/>
              <w:jc w:val="center"/>
              <w:textAlignment w:val="baseline"/>
              <w:rPr>
                <w:rFonts w:ascii="宋体" w:hAnsi="宋体"/>
              </w:rPr>
            </w:pPr>
          </w:p>
        </w:tc>
        <w:tc>
          <w:tcPr>
            <w:tcW w:w="1440" w:type="dxa"/>
            <w:vAlign w:val="center"/>
          </w:tcPr>
          <w:p>
            <w:pPr>
              <w:snapToGrid w:val="0"/>
              <w:jc w:val="center"/>
              <w:textAlignment w:val="baseline"/>
              <w:rPr>
                <w:rFonts w:ascii="宋体" w:hAnsi="宋体"/>
              </w:rPr>
            </w:pPr>
          </w:p>
        </w:tc>
        <w:tc>
          <w:tcPr>
            <w:tcW w:w="956" w:type="dxa"/>
            <w:vAlign w:val="center"/>
          </w:tcPr>
          <w:p>
            <w:pPr>
              <w:snapToGrid w:val="0"/>
              <w:jc w:val="center"/>
              <w:textAlignment w:val="baseline"/>
              <w:rPr>
                <w:rFonts w:ascii="宋体" w:hAnsi="宋体"/>
              </w:rPr>
            </w:pPr>
          </w:p>
        </w:tc>
        <w:tc>
          <w:tcPr>
            <w:tcW w:w="1150" w:type="dxa"/>
            <w:vAlign w:val="center"/>
          </w:tcPr>
          <w:p>
            <w:pPr>
              <w:snapToGrid w:val="0"/>
              <w:jc w:val="center"/>
              <w:textAlignment w:val="baseline"/>
              <w:rPr>
                <w:rFonts w:ascii="宋体" w:hAnsi="宋体"/>
              </w:rPr>
            </w:pPr>
          </w:p>
        </w:tc>
        <w:tc>
          <w:tcPr>
            <w:tcW w:w="1857" w:type="dxa"/>
            <w:vAlign w:val="center"/>
          </w:tcPr>
          <w:p>
            <w:pPr>
              <w:snapToGrid w:val="0"/>
              <w:jc w:val="center"/>
              <w:textAlignment w:val="baseline"/>
              <w:rPr>
                <w:rFonts w:ascii="宋体" w:hAnsi="宋体"/>
              </w:rPr>
            </w:pPr>
          </w:p>
        </w:tc>
        <w:tc>
          <w:tcPr>
            <w:tcW w:w="2350" w:type="dxa"/>
            <w:vAlign w:val="center"/>
          </w:tcPr>
          <w:p>
            <w:pPr>
              <w:snapToGrid w:val="0"/>
              <w:jc w:val="center"/>
              <w:textAlignment w:val="baseline"/>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snapToGrid w:val="0"/>
              <w:jc w:val="center"/>
              <w:textAlignment w:val="baseline"/>
              <w:rPr>
                <w:rFonts w:ascii="宋体" w:hAnsi="宋体"/>
              </w:rPr>
            </w:pPr>
          </w:p>
        </w:tc>
        <w:tc>
          <w:tcPr>
            <w:tcW w:w="1440" w:type="dxa"/>
            <w:vAlign w:val="center"/>
          </w:tcPr>
          <w:p>
            <w:pPr>
              <w:snapToGrid w:val="0"/>
              <w:jc w:val="center"/>
              <w:textAlignment w:val="baseline"/>
              <w:rPr>
                <w:rFonts w:ascii="宋体" w:hAnsi="宋体"/>
              </w:rPr>
            </w:pPr>
          </w:p>
        </w:tc>
        <w:tc>
          <w:tcPr>
            <w:tcW w:w="956" w:type="dxa"/>
            <w:vAlign w:val="center"/>
          </w:tcPr>
          <w:p>
            <w:pPr>
              <w:snapToGrid w:val="0"/>
              <w:jc w:val="center"/>
              <w:textAlignment w:val="baseline"/>
              <w:rPr>
                <w:rFonts w:ascii="宋体" w:hAnsi="宋体"/>
              </w:rPr>
            </w:pPr>
          </w:p>
        </w:tc>
        <w:tc>
          <w:tcPr>
            <w:tcW w:w="1150" w:type="dxa"/>
            <w:vAlign w:val="center"/>
          </w:tcPr>
          <w:p>
            <w:pPr>
              <w:snapToGrid w:val="0"/>
              <w:jc w:val="center"/>
              <w:textAlignment w:val="baseline"/>
              <w:rPr>
                <w:rFonts w:ascii="宋体" w:hAnsi="宋体"/>
              </w:rPr>
            </w:pPr>
          </w:p>
        </w:tc>
        <w:tc>
          <w:tcPr>
            <w:tcW w:w="1857" w:type="dxa"/>
            <w:vAlign w:val="center"/>
          </w:tcPr>
          <w:p>
            <w:pPr>
              <w:snapToGrid w:val="0"/>
              <w:jc w:val="center"/>
              <w:textAlignment w:val="baseline"/>
              <w:rPr>
                <w:rFonts w:ascii="宋体" w:hAnsi="宋体"/>
              </w:rPr>
            </w:pPr>
          </w:p>
        </w:tc>
        <w:tc>
          <w:tcPr>
            <w:tcW w:w="2350" w:type="dxa"/>
            <w:vAlign w:val="center"/>
          </w:tcPr>
          <w:p>
            <w:pPr>
              <w:snapToGrid w:val="0"/>
              <w:jc w:val="center"/>
              <w:textAlignment w:val="baseline"/>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88" w:type="dxa"/>
            <w:vAlign w:val="center"/>
          </w:tcPr>
          <w:p>
            <w:pPr>
              <w:snapToGrid w:val="0"/>
              <w:jc w:val="center"/>
              <w:textAlignment w:val="baseline"/>
              <w:rPr>
                <w:rFonts w:ascii="宋体" w:hAnsi="宋体"/>
              </w:rPr>
            </w:pPr>
          </w:p>
        </w:tc>
        <w:tc>
          <w:tcPr>
            <w:tcW w:w="1440" w:type="dxa"/>
            <w:vAlign w:val="center"/>
          </w:tcPr>
          <w:p>
            <w:pPr>
              <w:snapToGrid w:val="0"/>
              <w:jc w:val="center"/>
              <w:textAlignment w:val="baseline"/>
              <w:rPr>
                <w:rFonts w:ascii="宋体" w:hAnsi="宋体"/>
              </w:rPr>
            </w:pPr>
          </w:p>
        </w:tc>
        <w:tc>
          <w:tcPr>
            <w:tcW w:w="956" w:type="dxa"/>
            <w:vAlign w:val="center"/>
          </w:tcPr>
          <w:p>
            <w:pPr>
              <w:snapToGrid w:val="0"/>
              <w:jc w:val="center"/>
              <w:textAlignment w:val="baseline"/>
              <w:rPr>
                <w:rFonts w:ascii="宋体" w:hAnsi="宋体"/>
              </w:rPr>
            </w:pPr>
          </w:p>
        </w:tc>
        <w:tc>
          <w:tcPr>
            <w:tcW w:w="1150" w:type="dxa"/>
            <w:vAlign w:val="center"/>
          </w:tcPr>
          <w:p>
            <w:pPr>
              <w:snapToGrid w:val="0"/>
              <w:jc w:val="center"/>
              <w:textAlignment w:val="baseline"/>
              <w:rPr>
                <w:rFonts w:ascii="宋体" w:hAnsi="宋体"/>
              </w:rPr>
            </w:pPr>
          </w:p>
        </w:tc>
        <w:tc>
          <w:tcPr>
            <w:tcW w:w="1857" w:type="dxa"/>
            <w:vAlign w:val="center"/>
          </w:tcPr>
          <w:p>
            <w:pPr>
              <w:snapToGrid w:val="0"/>
              <w:jc w:val="center"/>
              <w:textAlignment w:val="baseline"/>
              <w:rPr>
                <w:rFonts w:ascii="宋体" w:hAnsi="宋体"/>
              </w:rPr>
            </w:pPr>
          </w:p>
        </w:tc>
        <w:tc>
          <w:tcPr>
            <w:tcW w:w="2350" w:type="dxa"/>
            <w:vAlign w:val="center"/>
          </w:tcPr>
          <w:p>
            <w:pPr>
              <w:snapToGrid w:val="0"/>
              <w:jc w:val="center"/>
              <w:textAlignment w:val="baseline"/>
              <w:rPr>
                <w:rFonts w:ascii="宋体" w:hAnsi="宋体"/>
              </w:rPr>
            </w:pPr>
          </w:p>
        </w:tc>
      </w:tr>
    </w:tbl>
    <w:p>
      <w:pPr>
        <w:snapToGrid w:val="0"/>
        <w:textAlignment w:val="baseline"/>
        <w:rPr>
          <w:rFonts w:ascii="宋体" w:hAnsi="宋体"/>
        </w:rPr>
      </w:pPr>
    </w:p>
    <w:p>
      <w:pPr>
        <w:snapToGrid w:val="0"/>
        <w:textAlignment w:val="baseline"/>
        <w:rPr>
          <w:rFonts w:ascii="宋体" w:hAnsi="宋体"/>
        </w:rPr>
      </w:pPr>
      <w:r>
        <w:rPr>
          <w:rFonts w:hint="eastAsia" w:ascii="宋体" w:hAnsi="宋体"/>
        </w:rPr>
        <w:t>注：1、如投标人中标，技术服务人员必须按本表承诺人员实施，不得擅自更换；</w:t>
      </w:r>
    </w:p>
    <w:p>
      <w:pPr>
        <w:snapToGrid w:val="0"/>
        <w:ind w:right="120"/>
        <w:textAlignment w:val="baseline"/>
        <w:rPr>
          <w:rFonts w:ascii="宋体" w:hAnsi="宋体"/>
        </w:rPr>
      </w:pPr>
    </w:p>
    <w:p>
      <w:pPr>
        <w:snapToGrid w:val="0"/>
        <w:spacing w:line="560" w:lineRule="exact"/>
        <w:ind w:firstLine="3360" w:firstLineChars="1400"/>
        <w:textAlignment w:val="baseline"/>
        <w:rPr>
          <w:bCs/>
        </w:rPr>
      </w:pPr>
      <w:r>
        <w:rPr>
          <w:rFonts w:hint="eastAsia"/>
          <w:bCs/>
          <w:lang w:eastAsia="zh-CN"/>
        </w:rPr>
        <w:t>供应商</w:t>
      </w:r>
      <w:r>
        <w:rPr>
          <w:rFonts w:hint="eastAsia"/>
          <w:bCs/>
        </w:rPr>
        <w:t>：</w:t>
      </w:r>
      <w:r>
        <w:rPr>
          <w:rFonts w:hint="eastAsia"/>
          <w:bCs/>
          <w:u w:val="single" w:color="000000"/>
        </w:rPr>
        <w:t xml:space="preserve">                                  </w:t>
      </w:r>
      <w:r>
        <w:rPr>
          <w:rFonts w:hint="eastAsia"/>
          <w:bCs/>
        </w:rPr>
        <w:t>（盖章）</w:t>
      </w:r>
    </w:p>
    <w:p>
      <w:pPr>
        <w:pStyle w:val="28"/>
        <w:snapToGrid w:val="0"/>
        <w:ind w:firstLine="240"/>
        <w:textAlignment w:val="baseline"/>
        <w:rPr>
          <w:rFonts w:ascii="Times New Roman" w:hAnsi="Times New Roman" w:cs="Times New Roman"/>
          <w:lang w:eastAsia="zh-CN"/>
        </w:rPr>
      </w:pPr>
    </w:p>
    <w:p>
      <w:pPr>
        <w:pStyle w:val="28"/>
        <w:snapToGrid w:val="0"/>
        <w:ind w:firstLine="3360" w:firstLineChars="1400"/>
        <w:textAlignment w:val="baseline"/>
        <w:rPr>
          <w:bCs/>
          <w:szCs w:val="24"/>
          <w:lang w:eastAsia="zh-CN"/>
        </w:rPr>
      </w:pPr>
      <w:r>
        <w:rPr>
          <w:rFonts w:hint="eastAsia"/>
          <w:bCs/>
          <w:szCs w:val="24"/>
          <w:lang w:eastAsia="zh-CN"/>
        </w:rPr>
        <w:t>法定代表人或其授权代表(签字或盖章)：____________</w:t>
      </w:r>
    </w:p>
    <w:p>
      <w:pPr>
        <w:snapToGrid w:val="0"/>
        <w:spacing w:line="560" w:lineRule="exact"/>
        <w:ind w:firstLine="5040" w:firstLineChars="2100"/>
        <w:textAlignment w:val="baseline"/>
        <w:rPr>
          <w:bCs/>
          <w:sz w:val="32"/>
          <w:szCs w:val="32"/>
        </w:rPr>
      </w:pPr>
      <w:r>
        <w:rPr>
          <w:rFonts w:hint="eastAsia"/>
          <w:bCs/>
        </w:rPr>
        <w:t>年     月     日</w:t>
      </w:r>
    </w:p>
    <w:p>
      <w:pPr>
        <w:pStyle w:val="4"/>
        <w:snapToGrid w:val="0"/>
        <w:textAlignment w:val="baseline"/>
      </w:pPr>
    </w:p>
    <w:p>
      <w:pPr>
        <w:textAlignment w:val="baseline"/>
        <w:rPr>
          <w:b/>
          <w:i/>
          <w:caps/>
        </w:rPr>
      </w:pPr>
    </w:p>
    <w:p>
      <w:pPr>
        <w:pStyle w:val="5"/>
        <w:snapToGrid w:val="0"/>
        <w:textAlignment w:val="baseline"/>
        <w:rPr>
          <w:bCs/>
          <w:szCs w:val="28"/>
        </w:rPr>
      </w:pPr>
      <w:bookmarkStart w:id="373" w:name="_Toc318"/>
      <w:r>
        <w:rPr>
          <w:rFonts w:hint="eastAsia"/>
        </w:rPr>
        <w:t>七、采购需求响应表（可根据实际情况修改）</w:t>
      </w:r>
      <w:bookmarkEnd w:id="373"/>
    </w:p>
    <w:tbl>
      <w:tblPr>
        <w:tblStyle w:val="30"/>
        <w:tblW w:w="985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7"/>
        <w:gridCol w:w="3853"/>
        <w:gridCol w:w="3041"/>
        <w:gridCol w:w="10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restart"/>
            <w:vAlign w:val="center"/>
          </w:tcPr>
          <w:p>
            <w:pPr>
              <w:snapToGrid w:val="0"/>
              <w:spacing w:line="560" w:lineRule="exact"/>
              <w:jc w:val="center"/>
              <w:textAlignment w:val="baseline"/>
              <w:rPr>
                <w:bCs/>
              </w:rPr>
            </w:pPr>
            <w:r>
              <w:rPr>
                <w:rFonts w:hint="eastAsia"/>
                <w:bCs/>
              </w:rPr>
              <w:t>序号</w:t>
            </w:r>
          </w:p>
        </w:tc>
        <w:tc>
          <w:tcPr>
            <w:tcW w:w="1217" w:type="dxa"/>
            <w:vMerge w:val="restart"/>
            <w:vAlign w:val="center"/>
          </w:tcPr>
          <w:p>
            <w:pPr>
              <w:snapToGrid w:val="0"/>
              <w:spacing w:line="560" w:lineRule="exact"/>
              <w:jc w:val="center"/>
              <w:textAlignment w:val="baseline"/>
              <w:rPr>
                <w:bCs/>
              </w:rPr>
            </w:pPr>
            <w:r>
              <w:rPr>
                <w:rFonts w:hint="eastAsia"/>
                <w:bCs/>
              </w:rPr>
              <w:t>服务</w:t>
            </w:r>
          </w:p>
          <w:p>
            <w:pPr>
              <w:snapToGrid w:val="0"/>
              <w:spacing w:line="560" w:lineRule="exact"/>
              <w:jc w:val="center"/>
              <w:textAlignment w:val="baseline"/>
              <w:rPr>
                <w:bCs/>
              </w:rPr>
            </w:pPr>
            <w:r>
              <w:rPr>
                <w:rFonts w:hint="eastAsia"/>
                <w:bCs/>
              </w:rPr>
              <w:t>名称</w:t>
            </w:r>
          </w:p>
        </w:tc>
        <w:tc>
          <w:tcPr>
            <w:tcW w:w="3853" w:type="dxa"/>
            <w:vAlign w:val="center"/>
          </w:tcPr>
          <w:p>
            <w:pPr>
              <w:snapToGrid w:val="0"/>
              <w:spacing w:line="560" w:lineRule="exact"/>
              <w:jc w:val="center"/>
              <w:textAlignment w:val="baseline"/>
              <w:rPr>
                <w:bCs/>
              </w:rPr>
            </w:pPr>
            <w:r>
              <w:rPr>
                <w:rFonts w:hint="eastAsia"/>
                <w:bCs/>
              </w:rPr>
              <w:t>磋商文件规定</w:t>
            </w:r>
          </w:p>
        </w:tc>
        <w:tc>
          <w:tcPr>
            <w:tcW w:w="3041" w:type="dxa"/>
            <w:vAlign w:val="center"/>
          </w:tcPr>
          <w:p>
            <w:pPr>
              <w:snapToGrid w:val="0"/>
              <w:spacing w:line="560" w:lineRule="exact"/>
              <w:jc w:val="center"/>
              <w:textAlignment w:val="baseline"/>
              <w:rPr>
                <w:bCs/>
              </w:rPr>
            </w:pPr>
            <w:r>
              <w:rPr>
                <w:rFonts w:hint="eastAsia"/>
                <w:bCs/>
              </w:rPr>
              <w:t>响应文件响应情况</w:t>
            </w:r>
          </w:p>
        </w:tc>
        <w:tc>
          <w:tcPr>
            <w:tcW w:w="1013" w:type="dxa"/>
            <w:vMerge w:val="restart"/>
            <w:vAlign w:val="center"/>
          </w:tcPr>
          <w:p>
            <w:pPr>
              <w:snapToGrid w:val="0"/>
              <w:spacing w:line="560" w:lineRule="exact"/>
              <w:jc w:val="center"/>
              <w:textAlignment w:val="baseline"/>
              <w:rPr>
                <w:bCs/>
              </w:rPr>
            </w:pPr>
            <w:r>
              <w:rPr>
                <w:rFonts w:hint="eastAsia"/>
                <w:bCs/>
              </w:rPr>
              <w:t>偏离</w:t>
            </w:r>
          </w:p>
          <w:p>
            <w:pPr>
              <w:snapToGrid w:val="0"/>
              <w:spacing w:line="560" w:lineRule="exact"/>
              <w:jc w:val="center"/>
              <w:textAlignment w:val="baseline"/>
              <w:rPr>
                <w:bCs/>
              </w:rPr>
            </w:pPr>
            <w:r>
              <w:rPr>
                <w:rFonts w:hint="eastAsia"/>
                <w:bCs/>
              </w:rPr>
              <w:t>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0" w:type="dxa"/>
            <w:vMerge w:val="continue"/>
            <w:vAlign w:val="center"/>
          </w:tcPr>
          <w:p>
            <w:pPr>
              <w:snapToGrid w:val="0"/>
              <w:spacing w:line="560" w:lineRule="exact"/>
              <w:jc w:val="center"/>
              <w:textAlignment w:val="baseline"/>
              <w:rPr>
                <w:bCs/>
              </w:rPr>
            </w:pPr>
          </w:p>
        </w:tc>
        <w:tc>
          <w:tcPr>
            <w:tcW w:w="1217" w:type="dxa"/>
            <w:vMerge w:val="continue"/>
            <w:vAlign w:val="center"/>
          </w:tcPr>
          <w:p>
            <w:pPr>
              <w:snapToGrid w:val="0"/>
              <w:spacing w:line="560" w:lineRule="exact"/>
              <w:jc w:val="center"/>
              <w:textAlignment w:val="baseline"/>
              <w:rPr>
                <w:bCs/>
              </w:rPr>
            </w:pPr>
          </w:p>
        </w:tc>
        <w:tc>
          <w:tcPr>
            <w:tcW w:w="3853" w:type="dxa"/>
            <w:vAlign w:val="center"/>
          </w:tcPr>
          <w:p>
            <w:pPr>
              <w:snapToGrid w:val="0"/>
              <w:spacing w:line="560" w:lineRule="exact"/>
              <w:jc w:val="center"/>
              <w:textAlignment w:val="baseline"/>
              <w:rPr>
                <w:bCs/>
                <w:spacing w:val="-6"/>
              </w:rPr>
            </w:pPr>
            <w:r>
              <w:rPr>
                <w:rFonts w:hint="eastAsia" w:ascii="宋体" w:hAnsi="宋体" w:cs="宋体"/>
                <w:bCs/>
              </w:rPr>
              <w:t>技术参数</w:t>
            </w:r>
          </w:p>
        </w:tc>
        <w:tc>
          <w:tcPr>
            <w:tcW w:w="3041" w:type="dxa"/>
            <w:vAlign w:val="center"/>
          </w:tcPr>
          <w:p>
            <w:pPr>
              <w:snapToGrid w:val="0"/>
              <w:spacing w:line="560" w:lineRule="exact"/>
              <w:jc w:val="center"/>
              <w:textAlignment w:val="baseline"/>
              <w:rPr>
                <w:bCs/>
              </w:rPr>
            </w:pPr>
            <w:r>
              <w:rPr>
                <w:rFonts w:hint="eastAsia" w:ascii="宋体" w:hAnsi="宋体" w:cs="宋体"/>
                <w:bCs/>
              </w:rPr>
              <w:t>技术参数</w:t>
            </w:r>
          </w:p>
        </w:tc>
        <w:tc>
          <w:tcPr>
            <w:tcW w:w="1013" w:type="dxa"/>
            <w:vMerge w:val="continue"/>
            <w:vAlign w:val="center"/>
          </w:tcPr>
          <w:p>
            <w:pPr>
              <w:snapToGrid w:val="0"/>
              <w:spacing w:line="560" w:lineRule="exact"/>
              <w:jc w:val="center"/>
              <w:textAlignment w:val="baseline"/>
              <w:rPr>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napToGrid w:val="0"/>
              <w:spacing w:line="560" w:lineRule="exact"/>
              <w:jc w:val="center"/>
              <w:textAlignment w:val="baseline"/>
              <w:rPr>
                <w:bCs/>
              </w:rPr>
            </w:pPr>
            <w:r>
              <w:rPr>
                <w:rFonts w:hint="eastAsia"/>
                <w:bCs/>
              </w:rPr>
              <w:t>1</w:t>
            </w:r>
          </w:p>
        </w:tc>
        <w:tc>
          <w:tcPr>
            <w:tcW w:w="1217" w:type="dxa"/>
            <w:vAlign w:val="center"/>
          </w:tcPr>
          <w:p>
            <w:pPr>
              <w:snapToGrid w:val="0"/>
              <w:spacing w:line="560" w:lineRule="exact"/>
              <w:jc w:val="center"/>
              <w:textAlignment w:val="baseline"/>
              <w:rPr>
                <w:bCs/>
              </w:rPr>
            </w:pPr>
          </w:p>
        </w:tc>
        <w:tc>
          <w:tcPr>
            <w:tcW w:w="3853" w:type="dxa"/>
            <w:vAlign w:val="center"/>
          </w:tcPr>
          <w:p>
            <w:pPr>
              <w:snapToGrid w:val="0"/>
              <w:spacing w:line="560" w:lineRule="exact"/>
              <w:jc w:val="center"/>
              <w:textAlignment w:val="baseline"/>
              <w:rPr>
                <w:bCs/>
              </w:rPr>
            </w:pPr>
          </w:p>
        </w:tc>
        <w:tc>
          <w:tcPr>
            <w:tcW w:w="3041" w:type="dxa"/>
            <w:vAlign w:val="center"/>
          </w:tcPr>
          <w:p>
            <w:pPr>
              <w:snapToGrid w:val="0"/>
              <w:spacing w:line="560" w:lineRule="exact"/>
              <w:jc w:val="center"/>
              <w:textAlignment w:val="baseline"/>
              <w:rPr>
                <w:bCs/>
              </w:rPr>
            </w:pPr>
          </w:p>
        </w:tc>
        <w:tc>
          <w:tcPr>
            <w:tcW w:w="1013" w:type="dxa"/>
            <w:vAlign w:val="center"/>
          </w:tcPr>
          <w:p>
            <w:pPr>
              <w:snapToGrid w:val="0"/>
              <w:spacing w:line="560" w:lineRule="exact"/>
              <w:jc w:val="center"/>
              <w:textAlignment w:val="baseline"/>
              <w:rPr>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napToGrid w:val="0"/>
              <w:spacing w:line="560" w:lineRule="exact"/>
              <w:jc w:val="center"/>
              <w:textAlignment w:val="baseline"/>
              <w:rPr>
                <w:bCs/>
              </w:rPr>
            </w:pPr>
            <w:r>
              <w:rPr>
                <w:rFonts w:hint="eastAsia"/>
                <w:bCs/>
              </w:rPr>
              <w:t>2</w:t>
            </w:r>
          </w:p>
        </w:tc>
        <w:tc>
          <w:tcPr>
            <w:tcW w:w="1217" w:type="dxa"/>
            <w:vAlign w:val="center"/>
          </w:tcPr>
          <w:p>
            <w:pPr>
              <w:snapToGrid w:val="0"/>
              <w:spacing w:line="560" w:lineRule="exact"/>
              <w:jc w:val="center"/>
              <w:textAlignment w:val="baseline"/>
              <w:rPr>
                <w:bCs/>
              </w:rPr>
            </w:pPr>
          </w:p>
        </w:tc>
        <w:tc>
          <w:tcPr>
            <w:tcW w:w="3853" w:type="dxa"/>
            <w:vAlign w:val="center"/>
          </w:tcPr>
          <w:p>
            <w:pPr>
              <w:snapToGrid w:val="0"/>
              <w:spacing w:line="560" w:lineRule="exact"/>
              <w:jc w:val="center"/>
              <w:textAlignment w:val="baseline"/>
              <w:rPr>
                <w:bCs/>
              </w:rPr>
            </w:pPr>
          </w:p>
        </w:tc>
        <w:tc>
          <w:tcPr>
            <w:tcW w:w="3041" w:type="dxa"/>
            <w:vAlign w:val="center"/>
          </w:tcPr>
          <w:p>
            <w:pPr>
              <w:snapToGrid w:val="0"/>
              <w:spacing w:line="560" w:lineRule="exact"/>
              <w:jc w:val="center"/>
              <w:textAlignment w:val="baseline"/>
              <w:rPr>
                <w:bCs/>
              </w:rPr>
            </w:pPr>
          </w:p>
        </w:tc>
        <w:tc>
          <w:tcPr>
            <w:tcW w:w="1013" w:type="dxa"/>
            <w:vAlign w:val="center"/>
          </w:tcPr>
          <w:p>
            <w:pPr>
              <w:snapToGrid w:val="0"/>
              <w:spacing w:line="560" w:lineRule="exact"/>
              <w:jc w:val="center"/>
              <w:textAlignment w:val="baseline"/>
              <w:rPr>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napToGrid w:val="0"/>
              <w:spacing w:line="560" w:lineRule="exact"/>
              <w:jc w:val="center"/>
              <w:textAlignment w:val="baseline"/>
              <w:rPr>
                <w:bCs/>
              </w:rPr>
            </w:pPr>
            <w:r>
              <w:rPr>
                <w:rFonts w:hint="eastAsia"/>
                <w:bCs/>
              </w:rPr>
              <w:t>3</w:t>
            </w:r>
          </w:p>
        </w:tc>
        <w:tc>
          <w:tcPr>
            <w:tcW w:w="1217" w:type="dxa"/>
            <w:vAlign w:val="center"/>
          </w:tcPr>
          <w:p>
            <w:pPr>
              <w:snapToGrid w:val="0"/>
              <w:spacing w:line="560" w:lineRule="exact"/>
              <w:jc w:val="center"/>
              <w:textAlignment w:val="baseline"/>
              <w:rPr>
                <w:bCs/>
              </w:rPr>
            </w:pPr>
          </w:p>
        </w:tc>
        <w:tc>
          <w:tcPr>
            <w:tcW w:w="3853" w:type="dxa"/>
            <w:vAlign w:val="center"/>
          </w:tcPr>
          <w:p>
            <w:pPr>
              <w:snapToGrid w:val="0"/>
              <w:spacing w:line="560" w:lineRule="exact"/>
              <w:jc w:val="center"/>
              <w:textAlignment w:val="baseline"/>
              <w:rPr>
                <w:bCs/>
              </w:rPr>
            </w:pPr>
          </w:p>
        </w:tc>
        <w:tc>
          <w:tcPr>
            <w:tcW w:w="3041" w:type="dxa"/>
            <w:vAlign w:val="center"/>
          </w:tcPr>
          <w:p>
            <w:pPr>
              <w:snapToGrid w:val="0"/>
              <w:spacing w:line="560" w:lineRule="exact"/>
              <w:jc w:val="center"/>
              <w:textAlignment w:val="baseline"/>
              <w:rPr>
                <w:bCs/>
              </w:rPr>
            </w:pPr>
          </w:p>
        </w:tc>
        <w:tc>
          <w:tcPr>
            <w:tcW w:w="1013" w:type="dxa"/>
            <w:vAlign w:val="center"/>
          </w:tcPr>
          <w:p>
            <w:pPr>
              <w:snapToGrid w:val="0"/>
              <w:spacing w:line="560" w:lineRule="exact"/>
              <w:jc w:val="center"/>
              <w:textAlignment w:val="baseline"/>
              <w:rPr>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napToGrid w:val="0"/>
              <w:spacing w:line="560" w:lineRule="exact"/>
              <w:jc w:val="center"/>
              <w:textAlignment w:val="baseline"/>
              <w:rPr>
                <w:bCs/>
              </w:rPr>
            </w:pPr>
            <w:r>
              <w:rPr>
                <w:rFonts w:hint="eastAsia"/>
                <w:bCs/>
              </w:rPr>
              <w:t>4</w:t>
            </w:r>
          </w:p>
        </w:tc>
        <w:tc>
          <w:tcPr>
            <w:tcW w:w="1217" w:type="dxa"/>
            <w:vAlign w:val="center"/>
          </w:tcPr>
          <w:p>
            <w:pPr>
              <w:snapToGrid w:val="0"/>
              <w:spacing w:line="560" w:lineRule="exact"/>
              <w:jc w:val="center"/>
              <w:textAlignment w:val="baseline"/>
              <w:rPr>
                <w:bCs/>
              </w:rPr>
            </w:pPr>
          </w:p>
        </w:tc>
        <w:tc>
          <w:tcPr>
            <w:tcW w:w="3853" w:type="dxa"/>
            <w:vAlign w:val="center"/>
          </w:tcPr>
          <w:p>
            <w:pPr>
              <w:snapToGrid w:val="0"/>
              <w:spacing w:line="560" w:lineRule="exact"/>
              <w:jc w:val="center"/>
              <w:textAlignment w:val="baseline"/>
              <w:rPr>
                <w:bCs/>
              </w:rPr>
            </w:pPr>
          </w:p>
        </w:tc>
        <w:tc>
          <w:tcPr>
            <w:tcW w:w="3041" w:type="dxa"/>
            <w:vAlign w:val="center"/>
          </w:tcPr>
          <w:p>
            <w:pPr>
              <w:snapToGrid w:val="0"/>
              <w:spacing w:line="560" w:lineRule="exact"/>
              <w:jc w:val="center"/>
              <w:textAlignment w:val="baseline"/>
              <w:rPr>
                <w:bCs/>
              </w:rPr>
            </w:pPr>
          </w:p>
        </w:tc>
        <w:tc>
          <w:tcPr>
            <w:tcW w:w="1013" w:type="dxa"/>
            <w:vAlign w:val="center"/>
          </w:tcPr>
          <w:p>
            <w:pPr>
              <w:snapToGrid w:val="0"/>
              <w:spacing w:line="560" w:lineRule="exact"/>
              <w:jc w:val="center"/>
              <w:textAlignment w:val="baseline"/>
              <w:rPr>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vAlign w:val="center"/>
          </w:tcPr>
          <w:p>
            <w:pPr>
              <w:snapToGrid w:val="0"/>
              <w:spacing w:line="560" w:lineRule="exact"/>
              <w:jc w:val="center"/>
              <w:textAlignment w:val="baseline"/>
              <w:rPr>
                <w:bCs/>
              </w:rPr>
            </w:pPr>
            <w:r>
              <w:rPr>
                <w:rFonts w:hint="eastAsia"/>
                <w:bCs/>
              </w:rPr>
              <w:t>5</w:t>
            </w:r>
          </w:p>
        </w:tc>
        <w:tc>
          <w:tcPr>
            <w:tcW w:w="1217" w:type="dxa"/>
            <w:vAlign w:val="center"/>
          </w:tcPr>
          <w:p>
            <w:pPr>
              <w:snapToGrid w:val="0"/>
              <w:spacing w:line="560" w:lineRule="exact"/>
              <w:jc w:val="center"/>
              <w:textAlignment w:val="baseline"/>
              <w:rPr>
                <w:bCs/>
              </w:rPr>
            </w:pPr>
          </w:p>
        </w:tc>
        <w:tc>
          <w:tcPr>
            <w:tcW w:w="3853" w:type="dxa"/>
            <w:vAlign w:val="center"/>
          </w:tcPr>
          <w:p>
            <w:pPr>
              <w:snapToGrid w:val="0"/>
              <w:spacing w:line="560" w:lineRule="exact"/>
              <w:jc w:val="center"/>
              <w:textAlignment w:val="baseline"/>
              <w:rPr>
                <w:bCs/>
              </w:rPr>
            </w:pPr>
          </w:p>
        </w:tc>
        <w:tc>
          <w:tcPr>
            <w:tcW w:w="3041" w:type="dxa"/>
            <w:vAlign w:val="center"/>
          </w:tcPr>
          <w:p>
            <w:pPr>
              <w:snapToGrid w:val="0"/>
              <w:spacing w:line="560" w:lineRule="exact"/>
              <w:jc w:val="center"/>
              <w:textAlignment w:val="baseline"/>
              <w:rPr>
                <w:bCs/>
              </w:rPr>
            </w:pPr>
          </w:p>
        </w:tc>
        <w:tc>
          <w:tcPr>
            <w:tcW w:w="1013" w:type="dxa"/>
            <w:vAlign w:val="center"/>
          </w:tcPr>
          <w:p>
            <w:pPr>
              <w:snapToGrid w:val="0"/>
              <w:spacing w:line="560" w:lineRule="exact"/>
              <w:jc w:val="center"/>
              <w:textAlignment w:val="baseline"/>
              <w:rPr>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30" w:type="dxa"/>
            <w:tcBorders>
              <w:bottom w:val="double" w:color="auto" w:sz="4" w:space="0"/>
            </w:tcBorders>
            <w:vAlign w:val="center"/>
          </w:tcPr>
          <w:p>
            <w:pPr>
              <w:snapToGrid w:val="0"/>
              <w:spacing w:line="560" w:lineRule="exact"/>
              <w:jc w:val="center"/>
              <w:textAlignment w:val="baseline"/>
              <w:rPr>
                <w:bCs/>
              </w:rPr>
            </w:pPr>
            <w:r>
              <w:rPr>
                <w:rFonts w:hint="eastAsia"/>
                <w:bCs/>
              </w:rPr>
              <w:t>…</w:t>
            </w:r>
          </w:p>
        </w:tc>
        <w:tc>
          <w:tcPr>
            <w:tcW w:w="1217" w:type="dxa"/>
            <w:tcBorders>
              <w:bottom w:val="double" w:color="auto" w:sz="4" w:space="0"/>
            </w:tcBorders>
            <w:vAlign w:val="center"/>
          </w:tcPr>
          <w:p>
            <w:pPr>
              <w:snapToGrid w:val="0"/>
              <w:spacing w:line="560" w:lineRule="exact"/>
              <w:jc w:val="center"/>
              <w:textAlignment w:val="baseline"/>
              <w:rPr>
                <w:bCs/>
              </w:rPr>
            </w:pPr>
          </w:p>
        </w:tc>
        <w:tc>
          <w:tcPr>
            <w:tcW w:w="3853" w:type="dxa"/>
            <w:tcBorders>
              <w:bottom w:val="double" w:color="auto" w:sz="4" w:space="0"/>
            </w:tcBorders>
            <w:vAlign w:val="center"/>
          </w:tcPr>
          <w:p>
            <w:pPr>
              <w:snapToGrid w:val="0"/>
              <w:spacing w:line="560" w:lineRule="exact"/>
              <w:jc w:val="center"/>
              <w:textAlignment w:val="baseline"/>
              <w:rPr>
                <w:bCs/>
              </w:rPr>
            </w:pPr>
          </w:p>
        </w:tc>
        <w:tc>
          <w:tcPr>
            <w:tcW w:w="3041" w:type="dxa"/>
            <w:tcBorders>
              <w:bottom w:val="double" w:color="auto" w:sz="4" w:space="0"/>
            </w:tcBorders>
            <w:vAlign w:val="center"/>
          </w:tcPr>
          <w:p>
            <w:pPr>
              <w:snapToGrid w:val="0"/>
              <w:spacing w:line="560" w:lineRule="exact"/>
              <w:jc w:val="center"/>
              <w:textAlignment w:val="baseline"/>
              <w:rPr>
                <w:bCs/>
              </w:rPr>
            </w:pPr>
          </w:p>
        </w:tc>
        <w:tc>
          <w:tcPr>
            <w:tcW w:w="1013" w:type="dxa"/>
            <w:tcBorders>
              <w:bottom w:val="double" w:color="auto" w:sz="4" w:space="0"/>
            </w:tcBorders>
            <w:vAlign w:val="center"/>
          </w:tcPr>
          <w:p>
            <w:pPr>
              <w:snapToGrid w:val="0"/>
              <w:spacing w:line="560" w:lineRule="exact"/>
              <w:jc w:val="center"/>
              <w:textAlignment w:val="baseline"/>
              <w:rPr>
                <w:bCs/>
              </w:rPr>
            </w:pPr>
          </w:p>
        </w:tc>
      </w:tr>
    </w:tbl>
    <w:p>
      <w:pPr>
        <w:snapToGrid w:val="0"/>
        <w:spacing w:line="440" w:lineRule="exact"/>
        <w:jc w:val="right"/>
        <w:textAlignment w:val="baseline"/>
        <w:rPr>
          <w:rFonts w:ascii="宋体" w:hAnsi="宋体"/>
        </w:rPr>
      </w:pPr>
    </w:p>
    <w:p>
      <w:pPr>
        <w:pStyle w:val="28"/>
        <w:snapToGrid w:val="0"/>
        <w:ind w:firstLine="240"/>
        <w:textAlignment w:val="baseline"/>
        <w:rPr>
          <w:rFonts w:ascii="Times New Roman" w:hAnsi="Times New Roman" w:cs="Times New Roman"/>
          <w:lang w:eastAsia="zh-CN"/>
        </w:rPr>
      </w:pPr>
    </w:p>
    <w:p>
      <w:pPr>
        <w:snapToGrid w:val="0"/>
        <w:spacing w:line="560" w:lineRule="exact"/>
        <w:ind w:firstLine="3360" w:firstLineChars="1400"/>
        <w:textAlignment w:val="baseline"/>
        <w:rPr>
          <w:bCs/>
        </w:rPr>
      </w:pPr>
      <w:r>
        <w:rPr>
          <w:rFonts w:hint="eastAsia"/>
          <w:bCs/>
          <w:lang w:eastAsia="zh-CN"/>
        </w:rPr>
        <w:t>供应商</w:t>
      </w:r>
      <w:r>
        <w:rPr>
          <w:rFonts w:hint="eastAsia"/>
          <w:bCs/>
        </w:rPr>
        <w:t>：</w:t>
      </w:r>
      <w:r>
        <w:rPr>
          <w:rFonts w:hint="eastAsia"/>
          <w:bCs/>
          <w:u w:val="single" w:color="000000"/>
        </w:rPr>
        <w:t xml:space="preserve">                                  </w:t>
      </w:r>
      <w:r>
        <w:rPr>
          <w:rFonts w:hint="eastAsia"/>
          <w:bCs/>
        </w:rPr>
        <w:t>（盖章）</w:t>
      </w:r>
    </w:p>
    <w:p>
      <w:pPr>
        <w:pStyle w:val="28"/>
        <w:snapToGrid w:val="0"/>
        <w:ind w:firstLine="240"/>
        <w:textAlignment w:val="baseline"/>
        <w:rPr>
          <w:rFonts w:ascii="Times New Roman" w:hAnsi="Times New Roman" w:cs="Times New Roman"/>
          <w:lang w:eastAsia="zh-CN"/>
        </w:rPr>
      </w:pPr>
    </w:p>
    <w:p>
      <w:pPr>
        <w:pStyle w:val="28"/>
        <w:snapToGrid w:val="0"/>
        <w:ind w:firstLine="3360" w:firstLineChars="1400"/>
        <w:textAlignment w:val="baseline"/>
        <w:rPr>
          <w:bCs/>
          <w:szCs w:val="24"/>
          <w:lang w:eastAsia="zh-CN"/>
        </w:rPr>
      </w:pPr>
      <w:r>
        <w:rPr>
          <w:rFonts w:hint="eastAsia"/>
          <w:bCs/>
          <w:szCs w:val="24"/>
          <w:lang w:eastAsia="zh-CN"/>
        </w:rPr>
        <w:t>法定代表人或其授权代表(签字或盖章)：____________</w:t>
      </w:r>
    </w:p>
    <w:p>
      <w:pPr>
        <w:snapToGrid w:val="0"/>
        <w:spacing w:line="560" w:lineRule="exact"/>
        <w:ind w:firstLine="5040" w:firstLineChars="2100"/>
        <w:textAlignment w:val="baseline"/>
        <w:rPr>
          <w:bCs/>
          <w:sz w:val="32"/>
          <w:szCs w:val="32"/>
        </w:rPr>
      </w:pPr>
      <w:r>
        <w:rPr>
          <w:rFonts w:hint="eastAsia"/>
          <w:bCs/>
        </w:rPr>
        <w:t>年     月     日</w:t>
      </w:r>
    </w:p>
    <w:p>
      <w:pPr>
        <w:pStyle w:val="28"/>
        <w:snapToGrid w:val="0"/>
        <w:ind w:firstLine="240"/>
        <w:textAlignment w:val="baseline"/>
        <w:rPr>
          <w:rFonts w:ascii="Times New Roman" w:hAnsi="Times New Roman" w:cs="Times New Roman"/>
          <w:lang w:eastAsia="zh-CN" w:bidi="ar-SA"/>
        </w:rPr>
      </w:pPr>
    </w:p>
    <w:p>
      <w:pPr>
        <w:pStyle w:val="28"/>
        <w:snapToGrid w:val="0"/>
        <w:ind w:firstLine="240"/>
        <w:textAlignment w:val="baseline"/>
        <w:rPr>
          <w:rFonts w:ascii="Times New Roman" w:hAnsi="Times New Roman" w:cs="Times New Roman"/>
          <w:lang w:eastAsia="zh-CN" w:bidi="ar-SA"/>
        </w:rPr>
        <w:sectPr>
          <w:footerReference r:id="rId6" w:type="default"/>
          <w:pgSz w:w="11906" w:h="16838"/>
          <w:pgMar w:top="1440" w:right="1077" w:bottom="1440" w:left="1077" w:header="851" w:footer="992" w:gutter="0"/>
          <w:cols w:space="720" w:num="1"/>
          <w:docGrid w:linePitch="312" w:charSpace="0"/>
        </w:sectPr>
      </w:pPr>
    </w:p>
    <w:p>
      <w:pPr>
        <w:pStyle w:val="5"/>
        <w:snapToGrid w:val="0"/>
        <w:textAlignment w:val="baseline"/>
      </w:pPr>
      <w:bookmarkStart w:id="374" w:name="_Toc11864"/>
      <w:r>
        <w:rPr>
          <w:rFonts w:hint="eastAsia"/>
        </w:rPr>
        <w:t>八、采购需求及相关要求响应详情</w:t>
      </w:r>
      <w:bookmarkEnd w:id="374"/>
    </w:p>
    <w:p>
      <w:pPr>
        <w:snapToGrid w:val="0"/>
        <w:spacing w:before="120" w:after="120" w:line="560" w:lineRule="exact"/>
        <w:ind w:firstLine="480" w:firstLineChars="200"/>
        <w:jc w:val="left"/>
        <w:textAlignment w:val="baseline"/>
        <w:rPr>
          <w:bCs/>
          <w:sz w:val="28"/>
          <w:szCs w:val="28"/>
        </w:rPr>
      </w:pPr>
      <w:r>
        <w:rPr>
          <w:rFonts w:hint="eastAsia"/>
          <w:bCs/>
          <w:caps/>
          <w:color w:val="000000"/>
        </w:rPr>
        <w:t>（本部分由</w:t>
      </w:r>
      <w:r>
        <w:rPr>
          <w:rFonts w:hint="eastAsia"/>
          <w:bCs/>
          <w:caps/>
          <w:color w:val="000000"/>
          <w:lang w:eastAsia="zh-CN"/>
        </w:rPr>
        <w:t>供应商</w:t>
      </w:r>
      <w:r>
        <w:rPr>
          <w:rFonts w:hint="eastAsia"/>
          <w:bCs/>
          <w:caps/>
          <w:color w:val="000000"/>
        </w:rPr>
        <w:t>根据磋商文件的采购需求和相关要求填写，附详细的方案和相应的承诺等。服务方案（包括但不限于现状分析、报告包含的内容、研究方向、思路、工作程序、研究目标与内容、研究体系与进度计划、 重难点分析与合理化建议等招标文件要求的内容）</w:t>
      </w:r>
    </w:p>
    <w:p>
      <w:pPr>
        <w:tabs>
          <w:tab w:val="left" w:pos="630"/>
        </w:tabs>
        <w:snapToGrid w:val="0"/>
        <w:spacing w:line="560" w:lineRule="exact"/>
        <w:textAlignment w:val="baseline"/>
        <w:rPr>
          <w:sz w:val="32"/>
          <w:szCs w:val="32"/>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snapToGrid w:val="0"/>
        <w:textAlignment w:val="baseline"/>
        <w:rPr>
          <w:rFonts w:ascii="宋体" w:hAnsi="宋体"/>
          <w:sz w:val="28"/>
          <w:szCs w:val="28"/>
        </w:rPr>
      </w:pPr>
    </w:p>
    <w:p>
      <w:pPr>
        <w:pStyle w:val="5"/>
        <w:snapToGrid w:val="0"/>
        <w:textAlignment w:val="baseline"/>
      </w:pPr>
      <w:bookmarkStart w:id="375" w:name="_Toc17084"/>
      <w:r>
        <w:rPr>
          <w:rFonts w:hint="eastAsia"/>
        </w:rPr>
        <w:t>九、资格证明文件</w:t>
      </w:r>
      <w:bookmarkEnd w:id="375"/>
    </w:p>
    <w:p>
      <w:pPr>
        <w:pStyle w:val="6"/>
        <w:snapToGrid w:val="0"/>
        <w:jc w:val="center"/>
        <w:textAlignment w:val="baseline"/>
      </w:pPr>
      <w:bookmarkStart w:id="376" w:name="_Toc18663"/>
      <w:r>
        <w:rPr>
          <w:rFonts w:hint="eastAsia"/>
        </w:rPr>
        <w:t>（一）法人或者非法人组织的营业执照等证明文件</w:t>
      </w:r>
      <w:bookmarkStart w:id="377" w:name="_Toc515647806"/>
      <w:r>
        <w:rPr>
          <w:rFonts w:hint="eastAsia"/>
        </w:rPr>
        <w:t>或自然人的身份证明</w:t>
      </w:r>
      <w:bookmarkEnd w:id="376"/>
      <w:bookmarkEnd w:id="377"/>
    </w:p>
    <w:p>
      <w:pPr>
        <w:pStyle w:val="14"/>
        <w:tabs>
          <w:tab w:val="left" w:pos="5580"/>
        </w:tabs>
        <w:snapToGrid w:val="0"/>
        <w:spacing w:line="560" w:lineRule="exact"/>
        <w:ind w:left="1157" w:leftChars="257" w:hanging="540"/>
        <w:textAlignment w:val="baseline"/>
        <w:rPr>
          <w:b/>
          <w:sz w:val="32"/>
          <w:szCs w:val="32"/>
        </w:rPr>
      </w:pPr>
    </w:p>
    <w:p>
      <w:pPr>
        <w:pStyle w:val="14"/>
        <w:tabs>
          <w:tab w:val="left" w:pos="5580"/>
        </w:tabs>
        <w:snapToGrid w:val="0"/>
        <w:spacing w:line="560" w:lineRule="exact"/>
        <w:ind w:left="1157" w:leftChars="257" w:hanging="540"/>
        <w:textAlignment w:val="baseline"/>
        <w:rPr>
          <w:b/>
          <w:sz w:val="32"/>
          <w:szCs w:val="32"/>
        </w:rPr>
      </w:pPr>
    </w:p>
    <w:p>
      <w:pPr>
        <w:pStyle w:val="14"/>
        <w:tabs>
          <w:tab w:val="left" w:pos="5580"/>
        </w:tabs>
        <w:snapToGrid w:val="0"/>
        <w:spacing w:line="560" w:lineRule="exact"/>
        <w:textAlignment w:val="baseline"/>
        <w:rPr>
          <w:sz w:val="32"/>
          <w:szCs w:val="32"/>
        </w:rPr>
      </w:pPr>
    </w:p>
    <w:p>
      <w:pPr>
        <w:pStyle w:val="14"/>
        <w:tabs>
          <w:tab w:val="left" w:pos="5580"/>
        </w:tabs>
        <w:snapToGrid w:val="0"/>
        <w:spacing w:line="560" w:lineRule="exact"/>
        <w:textAlignment w:val="baseline"/>
        <w:rPr>
          <w:sz w:val="32"/>
          <w:szCs w:val="32"/>
        </w:rPr>
      </w:pPr>
    </w:p>
    <w:p>
      <w:pPr>
        <w:pStyle w:val="14"/>
        <w:tabs>
          <w:tab w:val="left" w:pos="5580"/>
        </w:tabs>
        <w:snapToGrid w:val="0"/>
        <w:spacing w:line="560" w:lineRule="exact"/>
        <w:textAlignment w:val="baseline"/>
        <w:rPr>
          <w:sz w:val="32"/>
          <w:szCs w:val="32"/>
        </w:rPr>
      </w:pPr>
    </w:p>
    <w:p>
      <w:pPr>
        <w:pStyle w:val="14"/>
        <w:tabs>
          <w:tab w:val="left" w:pos="5580"/>
        </w:tabs>
        <w:snapToGrid w:val="0"/>
        <w:spacing w:line="560" w:lineRule="exact"/>
        <w:textAlignment w:val="baseline"/>
        <w:rPr>
          <w:sz w:val="32"/>
          <w:szCs w:val="32"/>
        </w:rPr>
      </w:pPr>
    </w:p>
    <w:p>
      <w:pPr>
        <w:pStyle w:val="14"/>
        <w:tabs>
          <w:tab w:val="left" w:pos="5580"/>
        </w:tabs>
        <w:snapToGrid w:val="0"/>
        <w:spacing w:line="560" w:lineRule="exact"/>
        <w:textAlignment w:val="baseline"/>
        <w:rPr>
          <w:sz w:val="32"/>
          <w:szCs w:val="32"/>
        </w:rPr>
      </w:pPr>
    </w:p>
    <w:p>
      <w:pPr>
        <w:pStyle w:val="14"/>
        <w:tabs>
          <w:tab w:val="left" w:pos="5580"/>
        </w:tabs>
        <w:snapToGrid w:val="0"/>
        <w:spacing w:line="560" w:lineRule="exact"/>
        <w:textAlignment w:val="baseline"/>
        <w:rPr>
          <w:sz w:val="32"/>
          <w:szCs w:val="32"/>
        </w:rPr>
      </w:pPr>
    </w:p>
    <w:p>
      <w:pPr>
        <w:pStyle w:val="14"/>
        <w:tabs>
          <w:tab w:val="left" w:pos="5580"/>
        </w:tabs>
        <w:snapToGrid w:val="0"/>
        <w:spacing w:line="560" w:lineRule="exact"/>
        <w:textAlignment w:val="baseline"/>
        <w:rPr>
          <w:sz w:val="32"/>
          <w:szCs w:val="32"/>
        </w:rPr>
      </w:pPr>
    </w:p>
    <w:p>
      <w:pPr>
        <w:snapToGrid w:val="0"/>
        <w:textAlignment w:val="baseline"/>
        <w:rPr>
          <w:rFonts w:hint="eastAsia"/>
          <w:sz w:val="32"/>
          <w:szCs w:val="32"/>
        </w:rPr>
      </w:pPr>
      <w:r>
        <w:rPr>
          <w:rFonts w:hint="eastAsia"/>
          <w:sz w:val="32"/>
          <w:szCs w:val="32"/>
        </w:rPr>
        <w:br w:type="textWrapping"/>
      </w:r>
    </w:p>
    <w:p>
      <w:pPr>
        <w:pStyle w:val="6"/>
        <w:rPr>
          <w:rFonts w:hint="eastAsia"/>
          <w:sz w:val="32"/>
          <w:szCs w:val="32"/>
        </w:rPr>
      </w:pPr>
    </w:p>
    <w:p>
      <w:pPr>
        <w:rPr>
          <w:rFonts w:hint="eastAsia"/>
          <w:sz w:val="32"/>
          <w:szCs w:val="32"/>
        </w:rPr>
      </w:pPr>
    </w:p>
    <w:p>
      <w:pPr>
        <w:pStyle w:val="6"/>
        <w:rPr>
          <w:rFonts w:hint="eastAsia"/>
          <w:sz w:val="32"/>
          <w:szCs w:val="32"/>
        </w:rPr>
      </w:pPr>
    </w:p>
    <w:p>
      <w:pPr>
        <w:rPr>
          <w:rFonts w:hint="eastAsia"/>
          <w:sz w:val="32"/>
          <w:szCs w:val="32"/>
        </w:rPr>
      </w:pPr>
    </w:p>
    <w:p>
      <w:pPr>
        <w:pStyle w:val="6"/>
        <w:rPr>
          <w:rFonts w:hint="eastAsia"/>
          <w:sz w:val="32"/>
          <w:szCs w:val="32"/>
        </w:rPr>
      </w:pPr>
    </w:p>
    <w:p/>
    <w:p>
      <w:pPr>
        <w:pStyle w:val="6"/>
        <w:snapToGrid w:val="0"/>
        <w:jc w:val="center"/>
        <w:textAlignment w:val="baseline"/>
        <w:rPr>
          <w:sz w:val="28"/>
        </w:rPr>
      </w:pPr>
      <w:bookmarkStart w:id="378" w:name="_Toc26896"/>
      <w:r>
        <w:rPr>
          <w:rFonts w:hint="eastAsia"/>
        </w:rPr>
        <w:t>（二）法定代表人授权委托书</w:t>
      </w:r>
      <w:bookmarkEnd w:id="378"/>
    </w:p>
    <w:p>
      <w:pPr>
        <w:snapToGrid w:val="0"/>
        <w:spacing w:line="560" w:lineRule="exact"/>
        <w:textAlignment w:val="baseline"/>
      </w:pPr>
      <w:r>
        <w:rPr>
          <w:rFonts w:hint="eastAsia"/>
        </w:rPr>
        <w:t>致：</w:t>
      </w:r>
      <w:r>
        <w:rPr>
          <w:rFonts w:hint="eastAsia"/>
          <w:u w:val="single" w:color="000000"/>
        </w:rPr>
        <w:t>（采购人/采购代理机构名称）</w:t>
      </w:r>
    </w:p>
    <w:p>
      <w:pPr>
        <w:snapToGrid w:val="0"/>
        <w:spacing w:line="560" w:lineRule="exact"/>
        <w:ind w:firstLine="645"/>
        <w:textAlignment w:val="baseline"/>
        <w:rPr>
          <w:bCs/>
        </w:rPr>
      </w:pPr>
      <w:r>
        <w:rPr>
          <w:rFonts w:hint="eastAsia"/>
          <w:bCs/>
        </w:rPr>
        <w:t>本授权书声明：</w:t>
      </w:r>
      <w:r>
        <w:rPr>
          <w:rFonts w:hint="eastAsia"/>
          <w:bCs/>
          <w:u w:val="single" w:color="000000"/>
        </w:rPr>
        <w:t xml:space="preserve">           </w:t>
      </w:r>
      <w:r>
        <w:rPr>
          <w:rFonts w:hint="eastAsia"/>
          <w:bCs/>
        </w:rPr>
        <w:t>（</w:t>
      </w:r>
      <w:r>
        <w:rPr>
          <w:rFonts w:hint="eastAsia"/>
          <w:bCs/>
          <w:lang w:eastAsia="zh-CN"/>
        </w:rPr>
        <w:t>供应商</w:t>
      </w:r>
      <w:r>
        <w:rPr>
          <w:rFonts w:hint="eastAsia"/>
          <w:bCs/>
        </w:rPr>
        <w:t>名称）的</w:t>
      </w:r>
      <w:r>
        <w:rPr>
          <w:rFonts w:hint="eastAsia"/>
          <w:bCs/>
          <w:u w:val="single" w:color="000000"/>
        </w:rPr>
        <w:t xml:space="preserve">       （法人代表姓名、职务）</w:t>
      </w:r>
      <w:r>
        <w:rPr>
          <w:rFonts w:hint="eastAsia"/>
          <w:bCs/>
        </w:rPr>
        <w:t>授权</w:t>
      </w:r>
      <w:r>
        <w:rPr>
          <w:rFonts w:hint="eastAsia"/>
          <w:bCs/>
          <w:u w:val="single" w:color="000000"/>
        </w:rPr>
        <w:t xml:space="preserve">        （</w:t>
      </w:r>
      <w:r>
        <w:rPr>
          <w:rFonts w:hint="eastAsia"/>
          <w:bCs/>
        </w:rPr>
        <w:t>被授权人的姓名、职务）为我方就</w:t>
      </w:r>
      <w:r>
        <w:rPr>
          <w:rFonts w:hint="eastAsia"/>
          <w:bCs/>
          <w:u w:val="single" w:color="000000"/>
        </w:rPr>
        <w:t xml:space="preserve">        （采购项目名称）</w:t>
      </w:r>
      <w:r>
        <w:rPr>
          <w:rFonts w:hint="eastAsia"/>
          <w:bCs/>
        </w:rPr>
        <w:t>购项目的合法代理人，以我方名义全权处理与该项目有关的一切事务。</w:t>
      </w:r>
    </w:p>
    <w:p>
      <w:pPr>
        <w:snapToGrid w:val="0"/>
        <w:spacing w:line="560" w:lineRule="exact"/>
        <w:ind w:firstLine="645"/>
        <w:textAlignment w:val="baseline"/>
        <w:rPr>
          <w:bCs/>
        </w:rPr>
      </w:pPr>
      <w:r>
        <w:rPr>
          <w:rFonts w:hint="eastAsia"/>
        </w:rPr>
        <w:t>本授权书于</w:t>
      </w:r>
      <w:r>
        <w:rPr>
          <w:rFonts w:hint="eastAsia"/>
          <w:u w:val="single" w:color="000000"/>
        </w:rPr>
        <w:t xml:space="preserve">     </w:t>
      </w:r>
      <w:r>
        <w:rPr>
          <w:rFonts w:hint="eastAsia"/>
        </w:rPr>
        <w:t>年</w:t>
      </w:r>
      <w:r>
        <w:rPr>
          <w:rFonts w:hint="eastAsia"/>
          <w:u w:val="single" w:color="000000"/>
        </w:rPr>
        <w:t xml:space="preserve">    </w:t>
      </w:r>
      <w:r>
        <w:rPr>
          <w:rFonts w:hint="eastAsia"/>
        </w:rPr>
        <w:t>月</w:t>
      </w:r>
      <w:r>
        <w:rPr>
          <w:rFonts w:hint="eastAsia"/>
          <w:u w:val="single" w:color="000000"/>
        </w:rPr>
        <w:t xml:space="preserve">    </w:t>
      </w:r>
      <w:r>
        <w:rPr>
          <w:rFonts w:hint="eastAsia"/>
        </w:rPr>
        <w:t>日签字生效,特此声明。</w:t>
      </w:r>
    </w:p>
    <w:p>
      <w:pPr>
        <w:snapToGrid w:val="0"/>
        <w:spacing w:line="560" w:lineRule="exact"/>
        <w:ind w:firstLine="645"/>
        <w:textAlignment w:val="baseline"/>
        <w:rPr>
          <w:bCs/>
        </w:rPr>
      </w:pPr>
    </w:p>
    <w:p>
      <w:pPr>
        <w:pStyle w:val="14"/>
        <w:tabs>
          <w:tab w:val="left" w:pos="5580"/>
        </w:tabs>
        <w:snapToGrid w:val="0"/>
        <w:spacing w:line="560" w:lineRule="exact"/>
        <w:ind w:firstLine="480" w:firstLineChars="200"/>
        <w:textAlignment w:val="baseline"/>
        <w:rPr>
          <w:szCs w:val="24"/>
          <w:u w:val="single"/>
        </w:rPr>
      </w:pPr>
      <w:r>
        <w:rPr>
          <w:rFonts w:hint="eastAsia"/>
          <w:szCs w:val="24"/>
          <w:lang w:eastAsia="zh-CN"/>
        </w:rPr>
        <w:t>供应商</w:t>
      </w:r>
      <w:r>
        <w:rPr>
          <w:rFonts w:hint="eastAsia"/>
          <w:szCs w:val="24"/>
        </w:rPr>
        <w:t>（盖公章）：</w:t>
      </w:r>
      <w:r>
        <w:rPr>
          <w:rFonts w:hint="eastAsia"/>
          <w:szCs w:val="24"/>
          <w:u w:val="single" w:color="000000"/>
        </w:rPr>
        <w:t xml:space="preserve">                                                         </w:t>
      </w:r>
    </w:p>
    <w:p>
      <w:pPr>
        <w:pStyle w:val="14"/>
        <w:tabs>
          <w:tab w:val="left" w:pos="5580"/>
        </w:tabs>
        <w:snapToGrid w:val="0"/>
        <w:spacing w:line="560" w:lineRule="exact"/>
        <w:ind w:firstLine="480" w:firstLineChars="200"/>
        <w:textAlignment w:val="baseline"/>
        <w:rPr>
          <w:szCs w:val="24"/>
        </w:rPr>
      </w:pPr>
      <w:r>
        <w:rPr>
          <w:rFonts w:hint="eastAsia"/>
          <w:szCs w:val="24"/>
          <w:u w:val="single" w:color="000000"/>
        </w:rPr>
        <w:t>法定代表人（签字或签章）</w:t>
      </w:r>
      <w:r>
        <w:rPr>
          <w:rFonts w:hint="eastAsia"/>
          <w:szCs w:val="24"/>
        </w:rPr>
        <w:t>：</w:t>
      </w:r>
      <w:r>
        <w:rPr>
          <w:rFonts w:hint="eastAsia"/>
          <w:szCs w:val="24"/>
          <w:u w:val="single" w:color="000000"/>
        </w:rPr>
        <w:t xml:space="preserve">                                                 </w:t>
      </w:r>
    </w:p>
    <w:p>
      <w:pPr>
        <w:pStyle w:val="14"/>
        <w:tabs>
          <w:tab w:val="left" w:pos="5580"/>
        </w:tabs>
        <w:snapToGrid w:val="0"/>
        <w:spacing w:line="560" w:lineRule="exact"/>
        <w:ind w:firstLine="480" w:firstLineChars="200"/>
        <w:textAlignment w:val="baseline"/>
        <w:rPr>
          <w:szCs w:val="24"/>
          <w:u w:val="single"/>
        </w:rPr>
      </w:pPr>
      <w:r>
        <w:rPr>
          <w:rFonts w:hint="eastAsia"/>
          <w:szCs w:val="24"/>
          <w:u w:val="single" w:color="000000"/>
        </w:rPr>
        <w:t>身份证号</w:t>
      </w:r>
      <w:r>
        <w:rPr>
          <w:rFonts w:hint="eastAsia"/>
          <w:szCs w:val="24"/>
        </w:rPr>
        <w:t>：</w:t>
      </w:r>
      <w:r>
        <w:rPr>
          <w:rFonts w:hint="eastAsia"/>
          <w:szCs w:val="24"/>
          <w:u w:val="single" w:color="000000"/>
        </w:rPr>
        <w:t xml:space="preserve">                                                                </w:t>
      </w:r>
    </w:p>
    <w:p>
      <w:pPr>
        <w:pStyle w:val="14"/>
        <w:tabs>
          <w:tab w:val="left" w:pos="5580"/>
        </w:tabs>
        <w:snapToGrid w:val="0"/>
        <w:spacing w:line="560" w:lineRule="exact"/>
        <w:ind w:firstLine="480" w:firstLineChars="200"/>
        <w:textAlignment w:val="baseline"/>
        <w:rPr>
          <w:szCs w:val="24"/>
          <w:u w:val="single" w:color="FFFFFF"/>
        </w:rPr>
      </w:pPr>
      <w:r>
        <w:rPr>
          <w:rFonts w:hint="eastAsia"/>
          <w:szCs w:val="24"/>
        </w:rPr>
        <w:t>联系电话：</w:t>
      </w:r>
      <w:r>
        <w:rPr>
          <w:rFonts w:hint="eastAsia"/>
          <w:szCs w:val="24"/>
          <w:u w:val="single" w:color="000000"/>
        </w:rPr>
        <w:t xml:space="preserve">                                                                </w:t>
      </w:r>
    </w:p>
    <w:p>
      <w:pPr>
        <w:pStyle w:val="14"/>
        <w:tabs>
          <w:tab w:val="left" w:pos="5580"/>
        </w:tabs>
        <w:snapToGrid w:val="0"/>
        <w:spacing w:line="560" w:lineRule="exact"/>
        <w:ind w:firstLine="480" w:firstLineChars="200"/>
        <w:textAlignment w:val="baseline"/>
        <w:rPr>
          <w:szCs w:val="24"/>
        </w:rPr>
      </w:pPr>
      <w:r>
        <w:rPr>
          <w:rFonts w:hint="eastAsia"/>
          <w:szCs w:val="24"/>
        </w:rPr>
        <w:t>委托代理人</w:t>
      </w:r>
      <w:r>
        <w:rPr>
          <w:rFonts w:hint="eastAsia"/>
          <w:szCs w:val="24"/>
          <w:u w:val="single" w:color="000000"/>
        </w:rPr>
        <w:t>（签字或签章）</w:t>
      </w:r>
      <w:r>
        <w:rPr>
          <w:rFonts w:hint="eastAsia"/>
          <w:szCs w:val="24"/>
        </w:rPr>
        <w:t>：</w:t>
      </w:r>
      <w:r>
        <w:rPr>
          <w:rFonts w:hint="eastAsia"/>
          <w:szCs w:val="24"/>
          <w:u w:val="single" w:color="000000"/>
        </w:rPr>
        <w:t xml:space="preserve">                                                 </w:t>
      </w:r>
    </w:p>
    <w:p>
      <w:pPr>
        <w:pStyle w:val="14"/>
        <w:tabs>
          <w:tab w:val="left" w:pos="5580"/>
        </w:tabs>
        <w:snapToGrid w:val="0"/>
        <w:spacing w:line="560" w:lineRule="exact"/>
        <w:ind w:firstLine="480" w:firstLineChars="200"/>
        <w:textAlignment w:val="baseline"/>
        <w:rPr>
          <w:szCs w:val="24"/>
        </w:rPr>
      </w:pPr>
      <w:r>
        <w:rPr>
          <w:rFonts w:hint="eastAsia"/>
          <w:szCs w:val="24"/>
        </w:rPr>
        <w:t>身份证号：</w:t>
      </w:r>
      <w:r>
        <w:rPr>
          <w:rFonts w:hint="eastAsia"/>
          <w:szCs w:val="24"/>
          <w:u w:val="single" w:color="000000"/>
        </w:rPr>
        <w:t xml:space="preserve">                                                                </w:t>
      </w:r>
    </w:p>
    <w:p>
      <w:pPr>
        <w:pStyle w:val="14"/>
        <w:tabs>
          <w:tab w:val="left" w:pos="5580"/>
        </w:tabs>
        <w:snapToGrid w:val="0"/>
        <w:spacing w:line="560" w:lineRule="exact"/>
        <w:ind w:firstLine="480" w:firstLineChars="200"/>
        <w:textAlignment w:val="baseline"/>
        <w:rPr>
          <w:szCs w:val="24"/>
          <w:u w:val="single" w:color="FFFFFF"/>
        </w:rPr>
      </w:pPr>
      <w:r>
        <w:rPr>
          <w:rFonts w:hint="eastAsia"/>
          <w:szCs w:val="24"/>
        </w:rPr>
        <w:t>联系电话：</w:t>
      </w:r>
      <w:r>
        <w:rPr>
          <w:rFonts w:hint="eastAsia"/>
          <w:szCs w:val="24"/>
          <w:u w:val="single" w:color="000000"/>
        </w:rPr>
        <w:t xml:space="preserve">                                                                </w:t>
      </w:r>
    </w:p>
    <w:p>
      <w:pPr>
        <w:pStyle w:val="14"/>
        <w:tabs>
          <w:tab w:val="left" w:pos="5580"/>
        </w:tabs>
        <w:snapToGrid w:val="0"/>
        <w:spacing w:line="560" w:lineRule="exact"/>
        <w:ind w:firstLine="480" w:firstLineChars="200"/>
        <w:textAlignment w:val="baseline"/>
        <w:rPr>
          <w:szCs w:val="24"/>
        </w:rPr>
      </w:pPr>
      <w:r>
        <w:rPr>
          <w:rFonts w:hint="eastAsia"/>
          <w:szCs w:val="24"/>
          <w:u w:val="single" w:color="000000"/>
        </w:rPr>
        <w:t>详细通讯地址</w:t>
      </w:r>
      <w:r>
        <w:rPr>
          <w:rFonts w:hint="eastAsia"/>
          <w:szCs w:val="24"/>
        </w:rPr>
        <w:t>：</w:t>
      </w:r>
      <w:r>
        <w:rPr>
          <w:rFonts w:hint="eastAsia"/>
          <w:szCs w:val="24"/>
          <w:u w:val="single" w:color="000000"/>
        </w:rPr>
        <w:t xml:space="preserve">                                                            </w:t>
      </w:r>
    </w:p>
    <w:p>
      <w:pPr>
        <w:pStyle w:val="14"/>
        <w:tabs>
          <w:tab w:val="left" w:pos="5580"/>
        </w:tabs>
        <w:snapToGrid w:val="0"/>
        <w:spacing w:line="560" w:lineRule="exact"/>
        <w:ind w:firstLine="480" w:firstLineChars="200"/>
        <w:textAlignment w:val="baseline"/>
        <w:rPr>
          <w:szCs w:val="24"/>
        </w:rPr>
      </w:pPr>
      <w:r>
        <w:rPr>
          <w:rFonts w:hint="eastAsia"/>
          <w:szCs w:val="24"/>
          <w:u w:val="single" w:color="000000"/>
        </w:rPr>
        <w:t xml:space="preserve">邮 政 编 码 </w:t>
      </w:r>
      <w:r>
        <w:rPr>
          <w:rFonts w:hint="eastAsia"/>
          <w:szCs w:val="24"/>
        </w:rPr>
        <w:t>：</w:t>
      </w:r>
      <w:r>
        <w:rPr>
          <w:rFonts w:hint="eastAsia"/>
          <w:szCs w:val="24"/>
          <w:u w:val="single" w:color="000000"/>
        </w:rPr>
        <w:t xml:space="preserve">                                                            </w:t>
      </w:r>
    </w:p>
    <w:p>
      <w:pPr>
        <w:pStyle w:val="14"/>
        <w:tabs>
          <w:tab w:val="left" w:pos="5580"/>
        </w:tabs>
        <w:snapToGrid w:val="0"/>
        <w:spacing w:line="560" w:lineRule="exact"/>
        <w:ind w:firstLine="480" w:firstLineChars="200"/>
        <w:textAlignment w:val="baseline"/>
        <w:rPr>
          <w:szCs w:val="24"/>
        </w:rPr>
      </w:pPr>
      <w:r>
        <w:rPr>
          <w:rFonts w:hint="eastAsia"/>
          <w:szCs w:val="24"/>
          <w:u w:val="single" w:color="000000"/>
        </w:rPr>
        <w:t>传真</w:t>
      </w:r>
      <w:r>
        <w:rPr>
          <w:rFonts w:hint="eastAsia"/>
          <w:szCs w:val="24"/>
        </w:rPr>
        <w:t>：</w:t>
      </w:r>
      <w:r>
        <w:rPr>
          <w:rFonts w:hint="eastAsia"/>
          <w:szCs w:val="24"/>
          <w:u w:val="single" w:color="000000"/>
        </w:rPr>
        <w:t xml:space="preserve">                                                                    </w:t>
      </w:r>
    </w:p>
    <w:p>
      <w:pPr>
        <w:pStyle w:val="14"/>
        <w:tabs>
          <w:tab w:val="left" w:pos="5580"/>
        </w:tabs>
        <w:snapToGrid w:val="0"/>
        <w:spacing w:line="560" w:lineRule="exact"/>
        <w:ind w:firstLine="480" w:firstLineChars="200"/>
        <w:textAlignment w:val="baseline"/>
        <w:rPr>
          <w:bCs/>
          <w:szCs w:val="24"/>
        </w:rPr>
      </w:pPr>
      <w:r>
        <w:rPr>
          <w:rFonts w:hint="eastAsia"/>
          <w:szCs w:val="24"/>
          <w:u w:val="single" w:color="000000"/>
        </w:rPr>
        <w:t>电话</w:t>
      </w:r>
      <w:r>
        <w:rPr>
          <w:rFonts w:hint="eastAsia"/>
          <w:szCs w:val="24"/>
        </w:rPr>
        <w:t>：</w:t>
      </w:r>
      <w:r>
        <w:rPr>
          <w:rFonts w:hint="eastAsia"/>
          <w:szCs w:val="24"/>
          <w:u w:val="single" w:color="000000"/>
        </w:rPr>
        <w:t xml:space="preserve">                                                                    </w:t>
      </w:r>
    </w:p>
    <w:p>
      <w:pPr>
        <w:snapToGrid w:val="0"/>
        <w:spacing w:line="560" w:lineRule="exact"/>
        <w:ind w:firstLine="460" w:firstLineChars="192"/>
        <w:textAlignment w:val="baseline"/>
        <w:rPr>
          <w:bCs/>
        </w:rPr>
      </w:pPr>
      <w:r>
        <w:rPr>
          <w:rFonts w:hint="eastAsia"/>
          <w:bCs/>
        </w:rPr>
        <w:t xml:space="preserve">（附法人及代理人身份证复印件） </w:t>
      </w:r>
    </w:p>
    <w:p>
      <w:pPr>
        <w:snapToGrid w:val="0"/>
        <w:spacing w:line="560" w:lineRule="exact"/>
        <w:ind w:firstLine="460" w:firstLineChars="192"/>
        <w:textAlignment w:val="baseline"/>
      </w:pPr>
      <w:r>
        <w:rPr>
          <w:rFonts w:hint="eastAsia"/>
        </w:rPr>
        <w:t>注：自然人投标的或法定代表人投标的无需提供</w:t>
      </w:r>
      <w:bookmarkStart w:id="379" w:name="_Toc2582314"/>
    </w:p>
    <w:p>
      <w:pPr>
        <w:pStyle w:val="40"/>
        <w:snapToGrid w:val="0"/>
        <w:ind w:firstLine="560"/>
        <w:textAlignment w:val="baseline"/>
        <w:rPr>
          <w:sz w:val="28"/>
          <w:szCs w:val="28"/>
        </w:rPr>
      </w:pPr>
    </w:p>
    <w:p>
      <w:pPr>
        <w:pStyle w:val="40"/>
        <w:snapToGrid w:val="0"/>
        <w:ind w:firstLine="560"/>
        <w:textAlignment w:val="baseline"/>
        <w:rPr>
          <w:sz w:val="28"/>
          <w:szCs w:val="28"/>
        </w:rPr>
      </w:pPr>
    </w:p>
    <w:p>
      <w:pPr>
        <w:pStyle w:val="6"/>
        <w:snapToGrid w:val="0"/>
        <w:jc w:val="center"/>
        <w:textAlignment w:val="baseline"/>
      </w:pPr>
      <w:bookmarkStart w:id="380" w:name="_Toc14983"/>
      <w:r>
        <w:rPr>
          <w:rFonts w:hint="eastAsia"/>
        </w:rPr>
        <w:t>（三）具有良好的商业信誉和健全的财务会计制度承诺书</w:t>
      </w:r>
      <w:bookmarkEnd w:id="380"/>
    </w:p>
    <w:p>
      <w:pPr>
        <w:snapToGrid w:val="0"/>
        <w:spacing w:line="560" w:lineRule="exact"/>
        <w:textAlignment w:val="baseline"/>
        <w:rPr>
          <w:u w:val="single"/>
        </w:rPr>
      </w:pPr>
      <w:r>
        <w:rPr>
          <w:rFonts w:hint="eastAsia"/>
        </w:rPr>
        <w:t>致：</w:t>
      </w:r>
      <w:r>
        <w:rPr>
          <w:rFonts w:hint="eastAsia"/>
          <w:u w:val="single" w:color="000000"/>
        </w:rPr>
        <w:t>（采购人、采购代理机构）</w:t>
      </w:r>
    </w:p>
    <w:p>
      <w:pPr>
        <w:snapToGrid w:val="0"/>
        <w:spacing w:line="560" w:lineRule="exact"/>
        <w:ind w:firstLine="640"/>
        <w:textAlignment w:val="baseline"/>
      </w:pPr>
      <w:r>
        <w:rPr>
          <w:rFonts w:hint="eastAsia"/>
        </w:rPr>
        <w:t>我单位参与</w:t>
      </w:r>
      <w:r>
        <w:rPr>
          <w:rFonts w:hint="eastAsia"/>
          <w:u w:val="single" w:color="000000"/>
        </w:rPr>
        <w:t>（项目名称）（项目编号：         ）</w:t>
      </w:r>
      <w:r>
        <w:rPr>
          <w:rFonts w:hint="eastAsia"/>
        </w:rPr>
        <w:t>项目的政府采购活动，现承诺如下：</w:t>
      </w:r>
    </w:p>
    <w:p>
      <w:pPr>
        <w:snapToGrid w:val="0"/>
        <w:spacing w:line="560" w:lineRule="exact"/>
        <w:ind w:firstLine="640"/>
        <w:textAlignment w:val="baseline"/>
      </w:pPr>
      <w:r>
        <w:rPr>
          <w:rFonts w:hint="eastAsia"/>
        </w:rPr>
        <w:t>我单位具有符合《中华人民共和国政府采购法》《中华人民共和国政府采购法实施条例》及采购文件资格要求规定的良好的商业信誉和健全的财务会计制度。</w:t>
      </w:r>
    </w:p>
    <w:p>
      <w:pPr>
        <w:snapToGrid w:val="0"/>
        <w:spacing w:line="560" w:lineRule="exact"/>
        <w:ind w:firstLine="640"/>
        <w:textAlignment w:val="baseline"/>
      </w:pPr>
      <w:r>
        <w:rPr>
          <w:rFonts w:hint="eastAsia"/>
        </w:rPr>
        <w:t>若我单位以上承诺不实，自愿承担提供虚假材料谋取中标、成交的法律责任。</w:t>
      </w:r>
    </w:p>
    <w:p>
      <w:pPr>
        <w:snapToGrid w:val="0"/>
        <w:spacing w:line="560" w:lineRule="exact"/>
        <w:ind w:firstLine="640"/>
        <w:textAlignment w:val="baseline"/>
      </w:pPr>
    </w:p>
    <w:p>
      <w:pPr>
        <w:snapToGrid w:val="0"/>
        <w:spacing w:line="560" w:lineRule="exact"/>
        <w:ind w:firstLine="640"/>
        <w:textAlignment w:val="baseline"/>
      </w:pPr>
    </w:p>
    <w:p>
      <w:pPr>
        <w:snapToGrid w:val="0"/>
        <w:spacing w:line="560" w:lineRule="exact"/>
        <w:ind w:firstLine="1447" w:firstLineChars="603"/>
        <w:textAlignment w:val="baseline"/>
      </w:pPr>
      <w:r>
        <w:rPr>
          <w:rFonts w:hint="eastAsia"/>
        </w:rPr>
        <w:t>承诺</w:t>
      </w:r>
      <w:r>
        <w:rPr>
          <w:rFonts w:hint="eastAsia"/>
          <w:lang w:eastAsia="zh-CN"/>
        </w:rPr>
        <w:t>供应商</w:t>
      </w:r>
      <w:r>
        <w:rPr>
          <w:rFonts w:hint="eastAsia"/>
        </w:rPr>
        <w:t>（全称并加盖公章）：</w:t>
      </w:r>
      <w:r>
        <w:rPr>
          <w:rFonts w:hint="eastAsia"/>
          <w:u w:val="single" w:color="000000"/>
        </w:rPr>
        <w:t xml:space="preserve">            </w:t>
      </w:r>
      <w:r>
        <w:rPr>
          <w:rFonts w:hint="eastAsia"/>
        </w:rPr>
        <w:t xml:space="preserve"> </w:t>
      </w:r>
    </w:p>
    <w:p>
      <w:pPr>
        <w:snapToGrid w:val="0"/>
        <w:spacing w:line="560" w:lineRule="exact"/>
        <w:ind w:firstLine="1447" w:firstLineChars="603"/>
        <w:textAlignment w:val="baseline"/>
      </w:pPr>
      <w:r>
        <w:rPr>
          <w:rFonts w:hint="eastAsia"/>
        </w:rPr>
        <w:t>单位负责人或授权代表（签字）：</w:t>
      </w:r>
      <w:r>
        <w:rPr>
          <w:rFonts w:hint="eastAsia"/>
          <w:u w:val="single" w:color="000000"/>
        </w:rPr>
        <w:t xml:space="preserve">            </w:t>
      </w:r>
      <w:r>
        <w:rPr>
          <w:rFonts w:hint="eastAsia"/>
        </w:rPr>
        <w:t xml:space="preserve"> </w:t>
      </w:r>
    </w:p>
    <w:p>
      <w:pPr>
        <w:snapToGrid w:val="0"/>
        <w:spacing w:line="560" w:lineRule="exact"/>
        <w:ind w:firstLine="1447" w:firstLineChars="603"/>
        <w:textAlignment w:val="baseline"/>
        <w:rPr>
          <w:u w:val="single"/>
        </w:rPr>
      </w:pPr>
      <w:r>
        <w:rPr>
          <w:rFonts w:hint="eastAsia"/>
        </w:rPr>
        <w:t>日期：</w:t>
      </w:r>
      <w:r>
        <w:rPr>
          <w:rFonts w:hint="eastAsia"/>
          <w:u w:val="single" w:color="000000"/>
        </w:rPr>
        <w:t xml:space="preserve">            </w:t>
      </w:r>
    </w:p>
    <w:p>
      <w:pPr>
        <w:snapToGrid w:val="0"/>
        <w:spacing w:line="560" w:lineRule="exact"/>
        <w:textAlignment w:val="baseline"/>
        <w:rPr>
          <w:sz w:val="28"/>
          <w:szCs w:val="28"/>
        </w:rPr>
      </w:pPr>
    </w:p>
    <w:p>
      <w:pPr>
        <w:snapToGrid w:val="0"/>
        <w:spacing w:line="560" w:lineRule="exact"/>
        <w:textAlignment w:val="baseline"/>
        <w:rPr>
          <w:sz w:val="28"/>
          <w:szCs w:val="28"/>
        </w:rPr>
      </w:pPr>
    </w:p>
    <w:p>
      <w:pPr>
        <w:snapToGrid w:val="0"/>
        <w:spacing w:line="560" w:lineRule="exact"/>
        <w:ind w:firstLine="480" w:firstLineChars="200"/>
        <w:textAlignment w:val="baseline"/>
        <w:rPr>
          <w:rFonts w:ascii="宋体" w:hAnsi="宋体" w:cs="宋体"/>
        </w:rPr>
      </w:pPr>
      <w:r>
        <w:rPr>
          <w:rFonts w:hint="eastAsia" w:ascii="宋体" w:hAnsi="宋体" w:cs="宋体"/>
        </w:rPr>
        <w:t>说明：</w:t>
      </w:r>
      <w:r>
        <w:rPr>
          <w:rFonts w:hint="eastAsia" w:ascii="宋体" w:hAnsi="宋体" w:cs="宋体"/>
          <w:lang w:eastAsia="zh-CN"/>
        </w:rPr>
        <w:t>供应商</w:t>
      </w:r>
      <w:r>
        <w:rPr>
          <w:rFonts w:hint="eastAsia" w:ascii="宋体" w:hAnsi="宋体" w:cs="宋体"/>
        </w:rPr>
        <w:t>可自行选择是否提供本承诺函，若不提供本承诺函，应按《中华人民共和国政府采购法》《中华人民共和国政府采购法实施条例》及采购文件资格要求提供相应的证明材料。（投标人承诺良好的商业信誉和健全的财务会计制度；若为联合体投标，联合体各方均需提供承诺书）</w:t>
      </w:r>
    </w:p>
    <w:p>
      <w:pPr>
        <w:pStyle w:val="4"/>
        <w:snapToGrid w:val="0"/>
        <w:spacing w:before="0" w:line="560" w:lineRule="exact"/>
        <w:ind w:left="1157" w:leftChars="257" w:hanging="540"/>
        <w:textAlignment w:val="baseline"/>
        <w:rPr>
          <w:rFonts w:ascii="宋体" w:hAnsi="宋体" w:eastAsia="宋体" w:cs="宋体"/>
          <w:sz w:val="24"/>
          <w:szCs w:val="24"/>
        </w:rPr>
        <w:sectPr>
          <w:pgSz w:w="11906" w:h="16838"/>
          <w:pgMar w:top="1440" w:right="1077" w:bottom="1440" w:left="1077" w:header="851" w:footer="992" w:gutter="0"/>
          <w:cols w:space="720" w:num="1"/>
          <w:docGrid w:linePitch="312" w:charSpace="0"/>
        </w:sectPr>
      </w:pPr>
    </w:p>
    <w:p>
      <w:pPr>
        <w:pStyle w:val="6"/>
        <w:snapToGrid w:val="0"/>
        <w:jc w:val="center"/>
        <w:textAlignment w:val="baseline"/>
        <w:rPr>
          <w:sz w:val="28"/>
        </w:rPr>
      </w:pPr>
      <w:bookmarkStart w:id="381" w:name="_Toc4731"/>
      <w:r>
        <w:rPr>
          <w:rFonts w:hint="eastAsia"/>
        </w:rPr>
        <w:t>（四）依法缴纳社会保障资金的缴纳记录和税收的承诺书</w:t>
      </w:r>
      <w:bookmarkEnd w:id="381"/>
    </w:p>
    <w:p>
      <w:pPr>
        <w:snapToGrid w:val="0"/>
        <w:spacing w:line="560" w:lineRule="exact"/>
        <w:textAlignment w:val="baseline"/>
        <w:rPr>
          <w:u w:val="single"/>
        </w:rPr>
      </w:pPr>
      <w:r>
        <w:rPr>
          <w:rFonts w:hint="eastAsia"/>
        </w:rPr>
        <w:t>致：</w:t>
      </w:r>
      <w:r>
        <w:rPr>
          <w:rFonts w:hint="eastAsia"/>
          <w:u w:val="single" w:color="000000"/>
        </w:rPr>
        <w:t>（采购人、采购代理机构）</w:t>
      </w:r>
    </w:p>
    <w:p>
      <w:pPr>
        <w:snapToGrid w:val="0"/>
        <w:spacing w:line="560" w:lineRule="exact"/>
        <w:ind w:firstLine="640"/>
        <w:textAlignment w:val="baseline"/>
      </w:pPr>
      <w:r>
        <w:rPr>
          <w:rFonts w:hint="eastAsia"/>
        </w:rPr>
        <w:t>我单位参与</w:t>
      </w:r>
      <w:r>
        <w:rPr>
          <w:rFonts w:hint="eastAsia"/>
          <w:u w:val="single" w:color="000000"/>
        </w:rPr>
        <w:t>（项目名称）（项目编号：         ）</w:t>
      </w:r>
      <w:r>
        <w:rPr>
          <w:rFonts w:hint="eastAsia"/>
        </w:rPr>
        <w:t>项目的政府采购活动，现承诺如下：</w:t>
      </w:r>
    </w:p>
    <w:p>
      <w:pPr>
        <w:snapToGrid w:val="0"/>
        <w:spacing w:line="560" w:lineRule="exact"/>
        <w:ind w:firstLine="640"/>
        <w:textAlignment w:val="baseline"/>
      </w:pPr>
      <w:r>
        <w:rPr>
          <w:rFonts w:hint="eastAsia"/>
        </w:rPr>
        <w:t>我单位符合《中华人民共和国政府采购法》《中华人民共和国政府采购法实施条例》及采购文件资格要求规定的依法缴纳税收和社会保障资金。</w:t>
      </w:r>
    </w:p>
    <w:p>
      <w:pPr>
        <w:snapToGrid w:val="0"/>
        <w:spacing w:line="560" w:lineRule="exact"/>
        <w:ind w:firstLine="640"/>
        <w:textAlignment w:val="baseline"/>
      </w:pPr>
      <w:r>
        <w:rPr>
          <w:rFonts w:hint="eastAsia"/>
        </w:rPr>
        <w:t>若我单位以上承诺不实，自愿承担提供虚假材料谋取中标、成交的法律责任。</w:t>
      </w:r>
    </w:p>
    <w:p>
      <w:pPr>
        <w:snapToGrid w:val="0"/>
        <w:spacing w:line="560" w:lineRule="exact"/>
        <w:ind w:firstLine="640"/>
        <w:textAlignment w:val="baseline"/>
      </w:pPr>
    </w:p>
    <w:p>
      <w:pPr>
        <w:snapToGrid w:val="0"/>
        <w:spacing w:line="560" w:lineRule="exact"/>
        <w:textAlignment w:val="baseline"/>
      </w:pPr>
    </w:p>
    <w:p>
      <w:pPr>
        <w:snapToGrid w:val="0"/>
        <w:spacing w:line="560" w:lineRule="exact"/>
        <w:ind w:firstLine="1447" w:firstLineChars="603"/>
        <w:textAlignment w:val="baseline"/>
      </w:pPr>
    </w:p>
    <w:p>
      <w:pPr>
        <w:snapToGrid w:val="0"/>
        <w:spacing w:line="560" w:lineRule="exact"/>
        <w:ind w:firstLine="1447" w:firstLineChars="603"/>
        <w:textAlignment w:val="baseline"/>
      </w:pPr>
    </w:p>
    <w:p>
      <w:pPr>
        <w:snapToGrid w:val="0"/>
        <w:spacing w:line="560" w:lineRule="exact"/>
        <w:ind w:firstLine="1447" w:firstLineChars="603"/>
        <w:textAlignment w:val="baseline"/>
      </w:pPr>
      <w:r>
        <w:rPr>
          <w:rFonts w:hint="eastAsia"/>
        </w:rPr>
        <w:t>承诺</w:t>
      </w:r>
      <w:r>
        <w:rPr>
          <w:rFonts w:hint="eastAsia"/>
          <w:lang w:eastAsia="zh-CN"/>
        </w:rPr>
        <w:t>供应商</w:t>
      </w:r>
      <w:r>
        <w:rPr>
          <w:rFonts w:hint="eastAsia"/>
        </w:rPr>
        <w:t>（全称并加盖公章）：</w:t>
      </w:r>
      <w:r>
        <w:rPr>
          <w:rFonts w:hint="eastAsia"/>
          <w:u w:val="single" w:color="000000"/>
        </w:rPr>
        <w:t xml:space="preserve">            </w:t>
      </w:r>
      <w:r>
        <w:rPr>
          <w:rFonts w:hint="eastAsia"/>
        </w:rPr>
        <w:t xml:space="preserve"> </w:t>
      </w:r>
    </w:p>
    <w:p>
      <w:pPr>
        <w:snapToGrid w:val="0"/>
        <w:spacing w:line="560" w:lineRule="exact"/>
        <w:ind w:firstLine="1447" w:firstLineChars="603"/>
        <w:textAlignment w:val="baseline"/>
      </w:pPr>
      <w:r>
        <w:rPr>
          <w:rFonts w:hint="eastAsia"/>
        </w:rPr>
        <w:t>单位负责人或授权代表（签字）：</w:t>
      </w:r>
      <w:r>
        <w:rPr>
          <w:rFonts w:hint="eastAsia"/>
          <w:u w:val="single" w:color="000000"/>
        </w:rPr>
        <w:t xml:space="preserve">            </w:t>
      </w:r>
      <w:r>
        <w:rPr>
          <w:rFonts w:hint="eastAsia"/>
        </w:rPr>
        <w:t xml:space="preserve"> </w:t>
      </w:r>
    </w:p>
    <w:p>
      <w:pPr>
        <w:snapToGrid w:val="0"/>
        <w:spacing w:line="560" w:lineRule="exact"/>
        <w:ind w:firstLine="1447" w:firstLineChars="603"/>
        <w:textAlignment w:val="baseline"/>
        <w:rPr>
          <w:u w:val="single"/>
        </w:rPr>
      </w:pPr>
      <w:r>
        <w:rPr>
          <w:rFonts w:hint="eastAsia"/>
        </w:rPr>
        <w:t>日期：</w:t>
      </w:r>
      <w:r>
        <w:rPr>
          <w:rFonts w:hint="eastAsia"/>
          <w:u w:val="single" w:color="000000"/>
        </w:rPr>
        <w:t xml:space="preserve">            </w:t>
      </w:r>
    </w:p>
    <w:p>
      <w:pPr>
        <w:snapToGrid w:val="0"/>
        <w:spacing w:line="560" w:lineRule="exact"/>
        <w:ind w:firstLine="640"/>
        <w:textAlignment w:val="baseline"/>
        <w:rPr>
          <w:u w:val="single"/>
        </w:rPr>
      </w:pPr>
    </w:p>
    <w:p>
      <w:pPr>
        <w:snapToGrid w:val="0"/>
        <w:spacing w:line="560" w:lineRule="exact"/>
        <w:textAlignment w:val="baseline"/>
      </w:pPr>
    </w:p>
    <w:p>
      <w:pPr>
        <w:snapToGrid w:val="0"/>
        <w:spacing w:line="560" w:lineRule="exact"/>
        <w:ind w:firstLine="480" w:firstLineChars="200"/>
        <w:textAlignment w:val="baseline"/>
        <w:rPr>
          <w:sz w:val="22"/>
          <w:szCs w:val="22"/>
        </w:rPr>
      </w:pPr>
      <w:r>
        <w:rPr>
          <w:rFonts w:hint="eastAsia"/>
        </w:rPr>
        <w:t>说明：</w:t>
      </w:r>
      <w:r>
        <w:rPr>
          <w:rFonts w:hint="eastAsia"/>
          <w:lang w:eastAsia="zh-CN"/>
        </w:rPr>
        <w:t>供应商</w:t>
      </w:r>
      <w:r>
        <w:rPr>
          <w:rFonts w:hint="eastAsia"/>
        </w:rPr>
        <w:t>可自行选择是否提供本承诺函，若不提供本承诺函，应按《中华人民共和国政府采购法》《中华人民共和国政府采购法实施条例》及采购文件资格要求提供相应的证明材料。（投标人承诺依法缴纳社会保障资金和税收；若为联合体投标，联合体各方均需提供承诺书）</w:t>
      </w:r>
    </w:p>
    <w:p>
      <w:pPr>
        <w:snapToGrid w:val="0"/>
        <w:spacing w:line="560" w:lineRule="exact"/>
        <w:textAlignment w:val="baseline"/>
        <w:rPr>
          <w:rFonts w:hint="eastAsia"/>
          <w:b/>
          <w:bCs/>
          <w:caps/>
          <w:color w:val="000000"/>
          <w:sz w:val="32"/>
          <w:szCs w:val="32"/>
        </w:rPr>
      </w:pPr>
      <w:r>
        <w:rPr>
          <w:rFonts w:hint="eastAsia"/>
          <w:b/>
          <w:bCs/>
          <w:caps/>
          <w:color w:val="000000"/>
          <w:sz w:val="32"/>
          <w:szCs w:val="32"/>
        </w:rPr>
        <w:br w:type="textWrapping"/>
      </w:r>
    </w:p>
    <w:p>
      <w:pPr>
        <w:pStyle w:val="6"/>
      </w:pPr>
    </w:p>
    <w:p>
      <w:pPr>
        <w:pStyle w:val="6"/>
        <w:snapToGrid w:val="0"/>
        <w:jc w:val="center"/>
        <w:textAlignment w:val="baseline"/>
        <w:rPr>
          <w:sz w:val="32"/>
          <w:szCs w:val="32"/>
        </w:rPr>
      </w:pPr>
      <w:bookmarkStart w:id="382" w:name="_Toc16136"/>
      <w:r>
        <w:rPr>
          <w:rFonts w:hint="eastAsia"/>
        </w:rPr>
        <w:t>（五）参加政府采购活动前3年内在经营活动中没有重大违法记录的承诺书</w:t>
      </w:r>
      <w:bookmarkEnd w:id="382"/>
    </w:p>
    <w:p>
      <w:pPr>
        <w:snapToGrid w:val="0"/>
        <w:spacing w:line="560" w:lineRule="exact"/>
        <w:textAlignment w:val="baseline"/>
        <w:rPr>
          <w:u w:val="single"/>
        </w:rPr>
      </w:pPr>
      <w:r>
        <w:rPr>
          <w:rFonts w:hint="eastAsia"/>
        </w:rPr>
        <w:t>致：</w:t>
      </w:r>
      <w:r>
        <w:rPr>
          <w:rFonts w:hint="eastAsia"/>
          <w:u w:val="single" w:color="000000"/>
        </w:rPr>
        <w:t>（采购人、采购代理机构）</w:t>
      </w:r>
    </w:p>
    <w:p>
      <w:pPr>
        <w:snapToGrid w:val="0"/>
        <w:spacing w:line="560" w:lineRule="exact"/>
        <w:ind w:firstLine="640"/>
        <w:textAlignment w:val="baseline"/>
      </w:pPr>
      <w:r>
        <w:rPr>
          <w:rFonts w:hint="eastAsia"/>
        </w:rPr>
        <w:t>我单位参与</w:t>
      </w:r>
      <w:r>
        <w:rPr>
          <w:rFonts w:hint="eastAsia"/>
          <w:u w:val="single" w:color="000000"/>
        </w:rPr>
        <w:t>（项目名称）（项目编号：         ）</w:t>
      </w:r>
      <w:r>
        <w:rPr>
          <w:rFonts w:hint="eastAsia"/>
        </w:rPr>
        <w:t>项目的政府采购活动，现承诺如下：</w:t>
      </w:r>
    </w:p>
    <w:p>
      <w:pPr>
        <w:snapToGrid w:val="0"/>
        <w:spacing w:line="560" w:lineRule="exact"/>
        <w:ind w:firstLine="640"/>
        <w:textAlignment w:val="baseline"/>
      </w:pPr>
      <w:r>
        <w:rPr>
          <w:rFonts w:hint="eastAsia"/>
        </w:rPr>
        <w:t>我单位符合《中华人民共和国政府采购法》《中华人民共和国政府采购法实施条例》及采购文件资格要求规定的参加政府采购活动前三年内，在经营活动中没有重大违法记录。</w:t>
      </w:r>
    </w:p>
    <w:p>
      <w:pPr>
        <w:snapToGrid w:val="0"/>
        <w:spacing w:line="560" w:lineRule="exact"/>
        <w:ind w:firstLine="640"/>
        <w:textAlignment w:val="baseline"/>
      </w:pPr>
      <w:r>
        <w:rPr>
          <w:rFonts w:hint="eastAsia"/>
        </w:rPr>
        <w:t>若我单位以上承诺不实，自愿承担提供虚假材料谋取中标、成交的法律责任。</w:t>
      </w:r>
    </w:p>
    <w:p>
      <w:pPr>
        <w:snapToGrid w:val="0"/>
        <w:spacing w:line="560" w:lineRule="exact"/>
        <w:textAlignment w:val="baseline"/>
      </w:pPr>
    </w:p>
    <w:p>
      <w:pPr>
        <w:snapToGrid w:val="0"/>
        <w:spacing w:line="560" w:lineRule="exact"/>
        <w:ind w:firstLine="1447" w:firstLineChars="603"/>
        <w:textAlignment w:val="baseline"/>
      </w:pPr>
      <w:r>
        <w:rPr>
          <w:rFonts w:hint="eastAsia"/>
        </w:rPr>
        <w:t>单位负责人或授权代表（签字）：</w:t>
      </w:r>
      <w:r>
        <w:rPr>
          <w:rFonts w:hint="eastAsia"/>
          <w:u w:val="single" w:color="000000"/>
        </w:rPr>
        <w:t xml:space="preserve">                                   </w:t>
      </w:r>
      <w:r>
        <w:rPr>
          <w:rFonts w:hint="eastAsia"/>
        </w:rPr>
        <w:t xml:space="preserve"> </w:t>
      </w:r>
    </w:p>
    <w:p>
      <w:pPr>
        <w:snapToGrid w:val="0"/>
        <w:spacing w:line="560" w:lineRule="exact"/>
        <w:ind w:firstLine="4084" w:firstLineChars="1702"/>
        <w:textAlignment w:val="baseline"/>
      </w:pPr>
      <w:r>
        <w:rPr>
          <w:rFonts w:hint="eastAsia"/>
        </w:rPr>
        <w:t>日期：</w:t>
      </w:r>
      <w:r>
        <w:rPr>
          <w:rFonts w:hint="eastAsia"/>
          <w:u w:val="single" w:color="000000"/>
        </w:rPr>
        <w:t xml:space="preserve">                                    </w:t>
      </w:r>
    </w:p>
    <w:p>
      <w:pPr>
        <w:snapToGrid w:val="0"/>
        <w:spacing w:line="560" w:lineRule="exact"/>
        <w:textAlignment w:val="baseline"/>
      </w:pPr>
    </w:p>
    <w:p>
      <w:pPr>
        <w:snapToGrid w:val="0"/>
        <w:spacing w:line="560" w:lineRule="exact"/>
        <w:textAlignment w:val="baseline"/>
      </w:pPr>
    </w:p>
    <w:p>
      <w:pPr>
        <w:snapToGrid w:val="0"/>
        <w:spacing w:line="560" w:lineRule="exact"/>
        <w:ind w:firstLine="480" w:firstLineChars="200"/>
        <w:textAlignment w:val="baseline"/>
        <w:rPr>
          <w:b/>
          <w:i/>
          <w:caps/>
        </w:rPr>
      </w:pPr>
      <w:r>
        <w:rPr>
          <w:rFonts w:hint="eastAsia"/>
        </w:rPr>
        <w:t>说明：</w:t>
      </w:r>
      <w:r>
        <w:rPr>
          <w:rFonts w:hint="eastAsia"/>
          <w:lang w:eastAsia="zh-CN"/>
        </w:rPr>
        <w:t>供应商</w:t>
      </w:r>
      <w:r>
        <w:rPr>
          <w:rFonts w:hint="eastAsia"/>
        </w:rPr>
        <w:t>可自行选择是否提供本承诺函，若不提供本承诺函，应按《中华人民共和国政府采购法》《中华人民共和国政府采购法实施条例》及采购文件资格要求提供相应的证明材料。（申请人承诺参加政府采购活动前3年内在经营活动中没有重大违法记录；若为联合体投标，联合体各方均需提供承诺书）</w:t>
      </w:r>
      <w:r>
        <w:rPr>
          <w:rFonts w:hint="eastAsia"/>
          <w:b/>
          <w:spacing w:val="6"/>
        </w:rPr>
        <w:br w:type="textWrapping"/>
      </w:r>
    </w:p>
    <w:bookmarkEnd w:id="379"/>
    <w:p>
      <w:pPr>
        <w:snapToGrid w:val="0"/>
        <w:spacing w:line="560" w:lineRule="exact"/>
        <w:ind w:firstLine="482" w:firstLineChars="200"/>
        <w:textAlignment w:val="baseline"/>
        <w:rPr>
          <w:b/>
          <w:i/>
          <w:caps/>
        </w:rPr>
      </w:pPr>
    </w:p>
    <w:p>
      <w:pPr>
        <w:pStyle w:val="6"/>
        <w:rPr>
          <w:b/>
          <w:i/>
          <w:caps/>
        </w:rPr>
      </w:pPr>
    </w:p>
    <w:p>
      <w:pPr>
        <w:rPr>
          <w:b/>
          <w:i/>
          <w:caps/>
        </w:rPr>
      </w:pPr>
    </w:p>
    <w:p>
      <w:pPr>
        <w:pStyle w:val="6"/>
      </w:pPr>
    </w:p>
    <w:p>
      <w:pPr>
        <w:pStyle w:val="6"/>
        <w:snapToGrid w:val="0"/>
        <w:jc w:val="center"/>
        <w:textAlignment w:val="baseline"/>
      </w:pPr>
      <w:bookmarkStart w:id="383" w:name="_Toc4052"/>
      <w:r>
        <w:rPr>
          <w:rFonts w:hint="eastAsia"/>
        </w:rPr>
        <w:t>（六）落实政府采购政策要求的资格证明文件</w:t>
      </w:r>
      <w:bookmarkEnd w:id="383"/>
    </w:p>
    <w:p>
      <w:pPr>
        <w:snapToGrid w:val="0"/>
        <w:spacing w:line="500" w:lineRule="exact"/>
        <w:jc w:val="center"/>
        <w:textAlignment w:val="baseline"/>
        <w:rPr>
          <w:b/>
          <w:bCs/>
        </w:rPr>
      </w:pPr>
      <w:bookmarkStart w:id="384" w:name="_Toc32516"/>
      <w:r>
        <w:rPr>
          <w:rFonts w:hint="eastAsia"/>
          <w:b/>
          <w:bCs/>
        </w:rPr>
        <w:t>中小企业声明函（工程、服务）</w:t>
      </w:r>
      <w:bookmarkEnd w:id="384"/>
    </w:p>
    <w:p>
      <w:pPr>
        <w:snapToGrid w:val="0"/>
        <w:spacing w:line="500" w:lineRule="exact"/>
        <w:ind w:firstLine="480" w:firstLineChars="200"/>
        <w:textAlignment w:val="baseline"/>
      </w:pPr>
    </w:p>
    <w:p>
      <w:pPr>
        <w:snapToGrid w:val="0"/>
        <w:spacing w:line="500" w:lineRule="exact"/>
        <w:ind w:firstLine="480" w:firstLineChars="200"/>
        <w:textAlignment w:val="baseline"/>
      </w:pPr>
      <w:r>
        <w:rPr>
          <w:rFonts w:hint="eastAsia"/>
        </w:rPr>
        <w:t>本公司（联合体）郑重声明，根据《政府采购促进中小企业发展管理办法》（财库〔2020〕46号）的规定，本公司（联合体）参加</w:t>
      </w:r>
      <w:r>
        <w:rPr>
          <w:rFonts w:hint="eastAsia"/>
          <w:i/>
          <w:iCs/>
          <w:u w:val="single" w:color="000000"/>
        </w:rPr>
        <w:t>（单位名称）</w:t>
      </w:r>
      <w:r>
        <w:rPr>
          <w:rFonts w:hint="eastAsia"/>
        </w:rPr>
        <w:t>的</w:t>
      </w:r>
      <w:r>
        <w:rPr>
          <w:rFonts w:hint="eastAsia"/>
          <w:i/>
          <w:iCs/>
          <w:u w:val="single" w:color="000000"/>
        </w:rPr>
        <w:t>（项目名称）</w:t>
      </w:r>
      <w:r>
        <w:rPr>
          <w:rFonts w:hint="eastAsia"/>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500" w:lineRule="exact"/>
        <w:ind w:firstLine="480" w:firstLineChars="200"/>
        <w:textAlignment w:val="baseline"/>
      </w:pPr>
      <w:r>
        <w:rPr>
          <w:rFonts w:hint="eastAsia"/>
        </w:rPr>
        <w:t>1.</w:t>
      </w:r>
      <w:r>
        <w:rPr>
          <w:rFonts w:hint="eastAsia"/>
          <w:i/>
          <w:iCs/>
          <w:u w:val="single" w:color="000000"/>
        </w:rPr>
        <w:t>（标的名称）</w:t>
      </w:r>
      <w:r>
        <w:rPr>
          <w:rStyle w:val="36"/>
          <w:rFonts w:hint="eastAsia"/>
          <w:i/>
          <w:iCs/>
          <w:u w:val="single" w:color="000000"/>
        </w:rPr>
        <w:t>1</w:t>
      </w:r>
      <w:r>
        <w:rPr>
          <w:rFonts w:hint="eastAsia"/>
        </w:rPr>
        <w:t>，属于</w:t>
      </w:r>
      <w:r>
        <w:rPr>
          <w:rFonts w:hint="eastAsia"/>
          <w:i/>
          <w:iCs/>
          <w:u w:val="single" w:color="000000"/>
        </w:rPr>
        <w:t>（采购文件中明确的所属行业）</w:t>
      </w:r>
      <w:r>
        <w:rPr>
          <w:rFonts w:hint="eastAsia"/>
        </w:rPr>
        <w:t>；承建（承接）企业为</w:t>
      </w:r>
      <w:r>
        <w:rPr>
          <w:rFonts w:hint="eastAsia"/>
          <w:i/>
          <w:iCs/>
          <w:u w:val="single" w:color="000000"/>
        </w:rPr>
        <w:t>（企业名称）</w:t>
      </w:r>
      <w:r>
        <w:rPr>
          <w:rFonts w:hint="eastAsia"/>
        </w:rPr>
        <w:t>，从业人员</w:t>
      </w:r>
      <w:r>
        <w:rPr>
          <w:rFonts w:hint="eastAsia"/>
          <w:u w:val="single" w:color="000000"/>
        </w:rPr>
        <w:t>（    ）</w:t>
      </w:r>
      <w:r>
        <w:rPr>
          <w:rFonts w:hint="eastAsia"/>
        </w:rPr>
        <w:t>人，营业收入为</w:t>
      </w:r>
      <w:r>
        <w:rPr>
          <w:rFonts w:hint="eastAsia"/>
          <w:u w:val="single" w:color="000000"/>
        </w:rPr>
        <w:t>（    ）</w:t>
      </w:r>
      <w:r>
        <w:rPr>
          <w:rFonts w:hint="eastAsia"/>
        </w:rPr>
        <w:t>万元，资产总额为</w:t>
      </w:r>
      <w:r>
        <w:rPr>
          <w:rFonts w:hint="eastAsia"/>
          <w:u w:val="single" w:color="000000"/>
        </w:rPr>
        <w:t>（    ）</w:t>
      </w:r>
      <w:r>
        <w:rPr>
          <w:rFonts w:hint="eastAsia"/>
        </w:rPr>
        <w:t>万元</w:t>
      </w:r>
      <w:r>
        <w:rPr>
          <w:rStyle w:val="36"/>
          <w:rFonts w:hint="eastAsia"/>
        </w:rPr>
        <w:t>2</w:t>
      </w:r>
      <w:r>
        <w:rPr>
          <w:rFonts w:hint="eastAsia"/>
        </w:rPr>
        <w:t>，属于</w:t>
      </w:r>
      <w:r>
        <w:rPr>
          <w:rFonts w:hint="eastAsia"/>
          <w:i/>
          <w:iCs/>
          <w:u w:val="single" w:color="000000"/>
        </w:rPr>
        <w:t>（中型企业、小型企业、微型企业）</w:t>
      </w:r>
      <w:r>
        <w:rPr>
          <w:rFonts w:hint="eastAsia"/>
        </w:rPr>
        <w:t>；</w:t>
      </w:r>
    </w:p>
    <w:p>
      <w:pPr>
        <w:snapToGrid w:val="0"/>
        <w:spacing w:line="500" w:lineRule="exact"/>
        <w:ind w:firstLine="480" w:firstLineChars="200"/>
        <w:textAlignment w:val="baseline"/>
      </w:pPr>
      <w:r>
        <w:rPr>
          <w:rFonts w:hint="eastAsia"/>
        </w:rPr>
        <w:t>2.</w:t>
      </w:r>
      <w:r>
        <w:rPr>
          <w:rFonts w:hint="eastAsia"/>
          <w:i/>
          <w:iCs/>
          <w:u w:val="single" w:color="000000"/>
        </w:rPr>
        <w:t>（标的名称）</w:t>
      </w:r>
      <w:r>
        <w:rPr>
          <w:rFonts w:hint="eastAsia"/>
        </w:rPr>
        <w:t>，属于</w:t>
      </w:r>
      <w:r>
        <w:rPr>
          <w:rFonts w:hint="eastAsia"/>
          <w:i/>
          <w:iCs/>
          <w:u w:val="single" w:color="000000"/>
        </w:rPr>
        <w:t>（采购文件中明确的所属行业）</w:t>
      </w:r>
      <w:r>
        <w:rPr>
          <w:rFonts w:hint="eastAsia"/>
        </w:rPr>
        <w:t>；承建（承接）企业为</w:t>
      </w:r>
      <w:r>
        <w:rPr>
          <w:rFonts w:hint="eastAsia"/>
          <w:i/>
          <w:iCs/>
          <w:u w:val="single" w:color="000000"/>
        </w:rPr>
        <w:t>（企业名称）</w:t>
      </w:r>
      <w:r>
        <w:rPr>
          <w:rFonts w:hint="eastAsia"/>
        </w:rPr>
        <w:t>，从业人员</w:t>
      </w:r>
      <w:r>
        <w:rPr>
          <w:rFonts w:hint="eastAsia"/>
          <w:u w:val="single" w:color="000000"/>
        </w:rPr>
        <w:t>（    ）</w:t>
      </w:r>
      <w:r>
        <w:rPr>
          <w:rFonts w:hint="eastAsia"/>
        </w:rPr>
        <w:t>人，营业收入为</w:t>
      </w:r>
      <w:r>
        <w:rPr>
          <w:rFonts w:hint="eastAsia"/>
          <w:u w:val="single" w:color="000000"/>
        </w:rPr>
        <w:t>（    ）</w:t>
      </w:r>
      <w:r>
        <w:rPr>
          <w:rFonts w:hint="eastAsia"/>
        </w:rPr>
        <w:t>万元，资产总额为</w:t>
      </w:r>
      <w:r>
        <w:rPr>
          <w:rFonts w:hint="eastAsia"/>
          <w:u w:val="single" w:color="000000"/>
        </w:rPr>
        <w:t>（    ）</w:t>
      </w:r>
      <w:r>
        <w:rPr>
          <w:rFonts w:hint="eastAsia"/>
        </w:rPr>
        <w:t>万元，属于</w:t>
      </w:r>
      <w:r>
        <w:rPr>
          <w:rFonts w:hint="eastAsia"/>
          <w:i/>
          <w:iCs/>
          <w:u w:val="single" w:color="000000"/>
        </w:rPr>
        <w:t>（中型企业、小型企业、微型企业）</w:t>
      </w:r>
      <w:r>
        <w:rPr>
          <w:rFonts w:hint="eastAsia"/>
        </w:rPr>
        <w:t>；</w:t>
      </w:r>
    </w:p>
    <w:p>
      <w:pPr>
        <w:snapToGrid w:val="0"/>
        <w:spacing w:line="500" w:lineRule="exact"/>
        <w:ind w:firstLine="480" w:firstLineChars="200"/>
        <w:textAlignment w:val="baseline"/>
      </w:pPr>
      <w:r>
        <w:rPr>
          <w:rFonts w:hint="eastAsia"/>
        </w:rPr>
        <w:t>……</w:t>
      </w:r>
    </w:p>
    <w:p>
      <w:pPr>
        <w:snapToGrid w:val="0"/>
        <w:spacing w:line="500" w:lineRule="exact"/>
        <w:ind w:firstLine="480" w:firstLineChars="200"/>
        <w:textAlignment w:val="baseline"/>
      </w:pPr>
      <w:r>
        <w:rPr>
          <w:rFonts w:hint="eastAsia"/>
        </w:rPr>
        <w:t>以上企业，不属于大企业的分支机构，不存在控股股东为大企业的情形，也不存在与大企业的负责人为同一人的情形。</w:t>
      </w:r>
    </w:p>
    <w:p>
      <w:pPr>
        <w:snapToGrid w:val="0"/>
        <w:spacing w:line="500" w:lineRule="exact"/>
        <w:ind w:firstLine="480" w:firstLineChars="200"/>
        <w:textAlignment w:val="baseline"/>
      </w:pPr>
      <w:r>
        <w:rPr>
          <w:rFonts w:hint="eastAsia"/>
        </w:rPr>
        <w:t>本企业对上述声明内容的真实性负责。如有虚假，将依法承担相应责任。</w:t>
      </w:r>
    </w:p>
    <w:p>
      <w:pPr>
        <w:snapToGrid w:val="0"/>
        <w:spacing w:line="500" w:lineRule="exact"/>
        <w:ind w:firstLine="2640" w:firstLineChars="1100"/>
        <w:textAlignment w:val="baseline"/>
      </w:pPr>
    </w:p>
    <w:p>
      <w:pPr>
        <w:snapToGrid w:val="0"/>
        <w:spacing w:line="500" w:lineRule="exact"/>
        <w:ind w:firstLine="2640" w:firstLineChars="1100"/>
        <w:textAlignment w:val="baseline"/>
        <w:rPr>
          <w:u w:val="single"/>
        </w:rPr>
      </w:pPr>
      <w:r>
        <w:rPr>
          <w:rFonts w:hint="eastAsia"/>
        </w:rPr>
        <w:t>企业名称（盖章）：</w:t>
      </w:r>
      <w:r>
        <w:rPr>
          <w:rFonts w:hint="eastAsia"/>
          <w:u w:val="single" w:color="000000"/>
        </w:rPr>
        <w:t xml:space="preserve">                                   </w:t>
      </w:r>
    </w:p>
    <w:p>
      <w:pPr>
        <w:pStyle w:val="28"/>
        <w:snapToGrid w:val="0"/>
        <w:ind w:firstLine="240"/>
        <w:textAlignment w:val="baseline"/>
        <w:rPr>
          <w:rFonts w:ascii="Times New Roman" w:hAnsi="Times New Roman" w:cs="Times New Roman"/>
          <w:lang w:eastAsia="zh-CN"/>
        </w:rPr>
      </w:pPr>
    </w:p>
    <w:p>
      <w:pPr>
        <w:snapToGrid w:val="0"/>
        <w:spacing w:line="500" w:lineRule="exact"/>
        <w:ind w:firstLine="4080" w:firstLineChars="1700"/>
        <w:textAlignment w:val="baseline"/>
        <w:rPr>
          <w:u w:val="single"/>
        </w:rPr>
      </w:pPr>
      <w:r>
        <w:rPr>
          <w:rFonts w:hint="eastAsia"/>
        </w:rPr>
        <w:t>日期：</w:t>
      </w:r>
      <w:r>
        <w:rPr>
          <w:rFonts w:hint="eastAsia"/>
          <w:u w:val="single" w:color="000000"/>
        </w:rPr>
        <w:t xml:space="preserve">                                   </w:t>
      </w:r>
    </w:p>
    <w:p>
      <w:pPr>
        <w:snapToGrid w:val="0"/>
        <w:spacing w:line="560" w:lineRule="exact"/>
        <w:jc w:val="center"/>
        <w:textAlignment w:val="baseline"/>
        <w:rPr>
          <w:b/>
          <w:spacing w:val="6"/>
          <w:sz w:val="32"/>
          <w:szCs w:val="32"/>
        </w:rPr>
      </w:pPr>
    </w:p>
    <w:p>
      <w:pPr>
        <w:snapToGrid w:val="0"/>
        <w:spacing w:line="560" w:lineRule="exact"/>
        <w:jc w:val="center"/>
        <w:textAlignment w:val="baseline"/>
        <w:rPr>
          <w:b/>
          <w:spacing w:val="6"/>
          <w:sz w:val="32"/>
          <w:szCs w:val="32"/>
        </w:rPr>
      </w:pPr>
    </w:p>
    <w:p>
      <w:pPr>
        <w:snapToGrid w:val="0"/>
        <w:spacing w:line="560" w:lineRule="exact"/>
        <w:jc w:val="center"/>
        <w:textAlignment w:val="baseline"/>
        <w:rPr>
          <w:b/>
          <w:spacing w:val="6"/>
          <w:sz w:val="32"/>
          <w:szCs w:val="32"/>
        </w:rPr>
      </w:pPr>
    </w:p>
    <w:p>
      <w:pPr>
        <w:snapToGrid w:val="0"/>
        <w:spacing w:line="560" w:lineRule="exact"/>
        <w:textAlignment w:val="baseline"/>
        <w:rPr>
          <w:b/>
          <w:spacing w:val="6"/>
          <w:sz w:val="32"/>
          <w:szCs w:val="32"/>
        </w:rPr>
      </w:pPr>
    </w:p>
    <w:p>
      <w:pPr>
        <w:pStyle w:val="4"/>
        <w:snapToGrid w:val="0"/>
        <w:spacing w:before="0" w:line="560" w:lineRule="exact"/>
        <w:jc w:val="center"/>
        <w:textAlignment w:val="baseline"/>
        <w:rPr>
          <w:spacing w:val="6"/>
          <w:sz w:val="24"/>
        </w:rPr>
      </w:pPr>
      <w:bookmarkStart w:id="385" w:name="_Toc13208"/>
      <w:bookmarkStart w:id="386" w:name="_Toc7659"/>
      <w:r>
        <w:rPr>
          <w:rFonts w:hint="eastAsia"/>
          <w:sz w:val="24"/>
          <w:szCs w:val="24"/>
        </w:rPr>
        <w:t>残疾人福利性单位声明函</w:t>
      </w:r>
      <w:bookmarkEnd w:id="385"/>
      <w:bookmarkEnd w:id="386"/>
    </w:p>
    <w:p>
      <w:pPr>
        <w:snapToGrid w:val="0"/>
        <w:spacing w:line="560" w:lineRule="exact"/>
        <w:ind w:firstLine="504" w:firstLineChars="200"/>
        <w:textAlignment w:val="baseline"/>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spacing w:val="6"/>
          <w:u w:val="single" w:color="000000"/>
        </w:rPr>
        <w:t xml:space="preserve">         </w:t>
      </w:r>
      <w:r>
        <w:rPr>
          <w:rFonts w:hint="eastAsia"/>
          <w:spacing w:val="6"/>
        </w:rPr>
        <w:t>单位的</w:t>
      </w:r>
      <w:r>
        <w:rPr>
          <w:rFonts w:hint="eastAsia"/>
          <w:spacing w:val="6"/>
          <w:u w:val="single" w:color="000000"/>
        </w:rPr>
        <w:t xml:space="preserve">      </w:t>
      </w:r>
      <w:r>
        <w:rPr>
          <w:rFonts w:hint="eastAsia"/>
          <w:spacing w:val="6"/>
        </w:rPr>
        <w:t>项目采购活动提供本单位制造的货物（由本单位承担工程/提供服务），或者提供其他残疾人福利性单位制造的货物（不包括使用非残疾人福利性单位注册商标的货物）。</w:t>
      </w:r>
    </w:p>
    <w:p>
      <w:pPr>
        <w:snapToGrid w:val="0"/>
        <w:spacing w:line="560" w:lineRule="exact"/>
        <w:ind w:firstLine="504" w:firstLineChars="200"/>
        <w:textAlignment w:val="baseline"/>
        <w:rPr>
          <w:spacing w:val="6"/>
        </w:rPr>
      </w:pPr>
      <w:r>
        <w:rPr>
          <w:rFonts w:hint="eastAsia"/>
          <w:spacing w:val="6"/>
        </w:rPr>
        <w:t>本单位对上述声明的真实性负责。如有虚假，将依法承担相应责任。</w:t>
      </w:r>
    </w:p>
    <w:p>
      <w:pPr>
        <w:snapToGrid w:val="0"/>
        <w:spacing w:line="560" w:lineRule="exact"/>
        <w:ind w:firstLine="504" w:firstLineChars="200"/>
        <w:textAlignment w:val="baseline"/>
        <w:rPr>
          <w:spacing w:val="6"/>
        </w:rPr>
      </w:pPr>
    </w:p>
    <w:p>
      <w:pPr>
        <w:snapToGrid w:val="0"/>
        <w:spacing w:line="560" w:lineRule="exact"/>
        <w:ind w:firstLine="504" w:firstLineChars="200"/>
        <w:textAlignment w:val="baseline"/>
        <w:rPr>
          <w:spacing w:val="6"/>
        </w:rPr>
      </w:pPr>
    </w:p>
    <w:p>
      <w:pPr>
        <w:pStyle w:val="8"/>
        <w:widowControl/>
        <w:snapToGrid w:val="0"/>
        <w:spacing w:line="560" w:lineRule="exact"/>
        <w:ind w:firstLine="967" w:firstLineChars="384"/>
        <w:textAlignment w:val="baseline"/>
        <w:rPr>
          <w:sz w:val="24"/>
          <w:u w:val="single"/>
        </w:rPr>
      </w:pPr>
      <w:r>
        <w:rPr>
          <w:rFonts w:hint="eastAsia"/>
          <w:spacing w:val="6"/>
          <w:sz w:val="24"/>
        </w:rPr>
        <w:t xml:space="preserve">            单位</w:t>
      </w:r>
      <w:r>
        <w:rPr>
          <w:rFonts w:hint="eastAsia"/>
          <w:sz w:val="24"/>
        </w:rPr>
        <w:t>名称：（盖章）</w:t>
      </w:r>
      <w:r>
        <w:rPr>
          <w:rFonts w:hint="eastAsia"/>
          <w:sz w:val="24"/>
          <w:u w:val="single" w:color="000000"/>
        </w:rPr>
        <w:t xml:space="preserve">                                   </w:t>
      </w:r>
    </w:p>
    <w:p>
      <w:pPr>
        <w:pStyle w:val="8"/>
        <w:widowControl/>
        <w:snapToGrid w:val="0"/>
        <w:spacing w:line="560" w:lineRule="exact"/>
        <w:ind w:firstLine="921" w:firstLineChars="384"/>
        <w:textAlignment w:val="baseline"/>
        <w:rPr>
          <w:sz w:val="24"/>
          <w:u w:val="single"/>
        </w:rPr>
      </w:pPr>
    </w:p>
    <w:p>
      <w:pPr>
        <w:pStyle w:val="8"/>
        <w:widowControl/>
        <w:snapToGrid w:val="0"/>
        <w:spacing w:line="560" w:lineRule="exact"/>
        <w:ind w:firstLine="3600" w:firstLineChars="1500"/>
        <w:textAlignment w:val="baseline"/>
        <w:rPr>
          <w:sz w:val="24"/>
          <w:u w:val="single"/>
        </w:rPr>
      </w:pPr>
      <w:r>
        <w:rPr>
          <w:rFonts w:hint="eastAsia"/>
          <w:sz w:val="24"/>
        </w:rPr>
        <w:t>日    期：</w:t>
      </w:r>
      <w:r>
        <w:rPr>
          <w:rFonts w:hint="eastAsia"/>
          <w:sz w:val="24"/>
          <w:u w:val="single" w:color="000000"/>
        </w:rPr>
        <w:t xml:space="preserve">                                    </w:t>
      </w:r>
    </w:p>
    <w:p>
      <w:pPr>
        <w:snapToGrid w:val="0"/>
        <w:spacing w:line="560" w:lineRule="exact"/>
        <w:ind w:firstLine="4160" w:firstLineChars="1300"/>
        <w:textAlignment w:val="baseline"/>
        <w:rPr>
          <w:sz w:val="32"/>
          <w:szCs w:val="32"/>
        </w:rPr>
      </w:pPr>
    </w:p>
    <w:p>
      <w:pPr>
        <w:snapToGrid w:val="0"/>
        <w:spacing w:line="560" w:lineRule="exact"/>
        <w:textAlignment w:val="baseline"/>
        <w:rPr>
          <w:sz w:val="32"/>
          <w:szCs w:val="32"/>
        </w:rPr>
      </w:pPr>
    </w:p>
    <w:p>
      <w:pPr>
        <w:snapToGrid w:val="0"/>
        <w:spacing w:line="560" w:lineRule="exact"/>
        <w:textAlignment w:val="baseline"/>
        <w:rPr>
          <w:sz w:val="32"/>
          <w:szCs w:val="32"/>
        </w:rPr>
      </w:pPr>
    </w:p>
    <w:p>
      <w:pPr>
        <w:snapToGrid w:val="0"/>
        <w:spacing w:line="560" w:lineRule="exact"/>
        <w:textAlignment w:val="baseline"/>
        <w:rPr>
          <w:sz w:val="32"/>
          <w:szCs w:val="32"/>
        </w:rPr>
      </w:pPr>
    </w:p>
    <w:p>
      <w:pPr>
        <w:snapToGrid w:val="0"/>
        <w:spacing w:line="560" w:lineRule="exact"/>
        <w:textAlignment w:val="baseline"/>
        <w:rPr>
          <w:sz w:val="32"/>
          <w:szCs w:val="32"/>
        </w:rPr>
      </w:pPr>
    </w:p>
    <w:p>
      <w:pPr>
        <w:snapToGrid w:val="0"/>
        <w:spacing w:line="560" w:lineRule="exact"/>
        <w:textAlignment w:val="baseline"/>
        <w:rPr>
          <w:sz w:val="32"/>
          <w:szCs w:val="32"/>
        </w:rPr>
      </w:pPr>
    </w:p>
    <w:p>
      <w:pPr>
        <w:snapToGrid w:val="0"/>
        <w:spacing w:line="560" w:lineRule="exact"/>
        <w:textAlignment w:val="baseline"/>
        <w:rPr>
          <w:sz w:val="32"/>
          <w:szCs w:val="32"/>
        </w:rPr>
      </w:pPr>
    </w:p>
    <w:p>
      <w:pPr>
        <w:snapToGrid w:val="0"/>
        <w:spacing w:line="560" w:lineRule="exact"/>
        <w:textAlignment w:val="baseline"/>
        <w:rPr>
          <w:sz w:val="32"/>
          <w:szCs w:val="32"/>
        </w:rPr>
      </w:pPr>
    </w:p>
    <w:p>
      <w:pPr>
        <w:widowControl/>
        <w:snapToGrid w:val="0"/>
        <w:jc w:val="left"/>
        <w:textAlignment w:val="baseline"/>
      </w:pPr>
      <w:bookmarkStart w:id="387" w:name="_Toc14042"/>
    </w:p>
    <w:p>
      <w:pPr>
        <w:widowControl/>
        <w:snapToGrid w:val="0"/>
        <w:jc w:val="left"/>
        <w:textAlignment w:val="baseline"/>
        <w:rPr>
          <w:b/>
          <w:bCs/>
          <w:sz w:val="32"/>
          <w:szCs w:val="32"/>
        </w:rPr>
      </w:pPr>
      <w:r>
        <w:br w:type="textWrapping"/>
      </w:r>
    </w:p>
    <w:p>
      <w:pPr>
        <w:pStyle w:val="4"/>
        <w:snapToGrid w:val="0"/>
        <w:spacing w:before="0" w:after="0" w:line="560" w:lineRule="exact"/>
        <w:jc w:val="center"/>
        <w:textAlignment w:val="baseline"/>
        <w:rPr>
          <w:kern w:val="0"/>
          <w:sz w:val="24"/>
        </w:rPr>
      </w:pPr>
      <w:bookmarkStart w:id="388" w:name="_Toc2376"/>
      <w:bookmarkStart w:id="389" w:name="_Toc2111"/>
      <w:r>
        <w:rPr>
          <w:rFonts w:hint="eastAsia"/>
          <w:sz w:val="24"/>
          <w:szCs w:val="24"/>
        </w:rPr>
        <w:t>监狱企业声明函</w:t>
      </w:r>
      <w:bookmarkEnd w:id="387"/>
      <w:bookmarkEnd w:id="388"/>
      <w:bookmarkEnd w:id="389"/>
    </w:p>
    <w:p>
      <w:pPr>
        <w:snapToGrid w:val="0"/>
        <w:spacing w:line="560" w:lineRule="exact"/>
        <w:ind w:firstLine="480" w:firstLineChars="200"/>
        <w:textAlignment w:val="baseline"/>
        <w:rPr>
          <w:spacing w:val="6"/>
        </w:rPr>
      </w:pPr>
      <w:r>
        <w:rPr>
          <w:rFonts w:hint="eastAsia"/>
          <w:kern w:val="0"/>
        </w:rPr>
        <w:t>本单位郑重声明，根据《财政部 司法部关于政府采购支持监狱企业发展有关问题的通知》（财库〔2014〕68号）的规定，本单位为符合条件的监狱企业，</w:t>
      </w:r>
      <w:r>
        <w:rPr>
          <w:rFonts w:hint="eastAsia"/>
          <w:spacing w:val="6"/>
        </w:rPr>
        <w:t>且本单位参加</w:t>
      </w:r>
      <w:r>
        <w:rPr>
          <w:rFonts w:hint="eastAsia"/>
          <w:spacing w:val="6"/>
          <w:u w:val="single" w:color="000000"/>
        </w:rPr>
        <w:t xml:space="preserve">         </w:t>
      </w:r>
      <w:r>
        <w:rPr>
          <w:rFonts w:hint="eastAsia"/>
          <w:spacing w:val="6"/>
        </w:rPr>
        <w:t>单位的</w:t>
      </w:r>
      <w:r>
        <w:rPr>
          <w:rFonts w:hint="eastAsia"/>
          <w:spacing w:val="6"/>
          <w:u w:val="single" w:color="000000"/>
        </w:rPr>
        <w:t xml:space="preserve">      </w:t>
      </w:r>
      <w:r>
        <w:rPr>
          <w:rFonts w:hint="eastAsia"/>
          <w:spacing w:val="6"/>
        </w:rPr>
        <w:t>项目采购活动提供本单位制造的货物（由本单位承担工程/提供服务）。</w:t>
      </w:r>
    </w:p>
    <w:p>
      <w:pPr>
        <w:widowControl/>
        <w:snapToGrid w:val="0"/>
        <w:spacing w:line="560" w:lineRule="exact"/>
        <w:ind w:firstLine="480" w:firstLineChars="200"/>
        <w:jc w:val="left"/>
        <w:textAlignment w:val="baseline"/>
        <w:rPr>
          <w:kern w:val="0"/>
        </w:rPr>
      </w:pPr>
    </w:p>
    <w:p>
      <w:pPr>
        <w:widowControl/>
        <w:snapToGrid w:val="0"/>
        <w:spacing w:line="560" w:lineRule="exact"/>
        <w:jc w:val="left"/>
        <w:textAlignment w:val="baseline"/>
        <w:rPr>
          <w:spacing w:val="6"/>
        </w:rPr>
      </w:pPr>
      <w:r>
        <w:rPr>
          <w:rFonts w:hint="eastAsia"/>
          <w:kern w:val="0"/>
        </w:rPr>
        <w:t>　  本单位对上述声明的真实性负责。如有虚假，将依法承担相应责任。</w:t>
      </w:r>
    </w:p>
    <w:p>
      <w:pPr>
        <w:snapToGrid w:val="0"/>
        <w:spacing w:line="560" w:lineRule="exact"/>
        <w:ind w:firstLine="504" w:firstLineChars="200"/>
        <w:textAlignment w:val="baseline"/>
        <w:rPr>
          <w:spacing w:val="6"/>
        </w:rPr>
      </w:pPr>
    </w:p>
    <w:p>
      <w:pPr>
        <w:snapToGrid w:val="0"/>
        <w:spacing w:line="560" w:lineRule="exact"/>
        <w:ind w:firstLine="504" w:firstLineChars="200"/>
        <w:textAlignment w:val="baseline"/>
        <w:rPr>
          <w:spacing w:val="6"/>
        </w:rPr>
      </w:pPr>
    </w:p>
    <w:p>
      <w:pPr>
        <w:pStyle w:val="8"/>
        <w:widowControl/>
        <w:snapToGrid w:val="0"/>
        <w:spacing w:line="560" w:lineRule="exact"/>
        <w:ind w:firstLine="967" w:firstLineChars="384"/>
        <w:textAlignment w:val="baseline"/>
        <w:rPr>
          <w:sz w:val="24"/>
          <w:u w:val="single"/>
        </w:rPr>
      </w:pPr>
      <w:r>
        <w:rPr>
          <w:rFonts w:hint="eastAsia"/>
          <w:spacing w:val="6"/>
          <w:sz w:val="24"/>
        </w:rPr>
        <w:t xml:space="preserve">                单位</w:t>
      </w:r>
      <w:r>
        <w:rPr>
          <w:rFonts w:hint="eastAsia"/>
          <w:sz w:val="24"/>
        </w:rPr>
        <w:t>名称：（盖章）</w:t>
      </w:r>
      <w:r>
        <w:rPr>
          <w:rFonts w:hint="eastAsia"/>
          <w:sz w:val="24"/>
          <w:u w:val="single" w:color="000000"/>
        </w:rPr>
        <w:t xml:space="preserve">                                </w:t>
      </w:r>
    </w:p>
    <w:p>
      <w:pPr>
        <w:pStyle w:val="8"/>
        <w:widowControl/>
        <w:snapToGrid w:val="0"/>
        <w:spacing w:line="560" w:lineRule="exact"/>
        <w:ind w:firstLine="921" w:firstLineChars="384"/>
        <w:textAlignment w:val="baseline"/>
        <w:rPr>
          <w:sz w:val="24"/>
          <w:u w:val="single"/>
        </w:rPr>
      </w:pPr>
    </w:p>
    <w:p>
      <w:pPr>
        <w:pStyle w:val="8"/>
        <w:widowControl/>
        <w:snapToGrid w:val="0"/>
        <w:spacing w:line="560" w:lineRule="exact"/>
        <w:ind w:firstLine="4320" w:firstLineChars="1800"/>
        <w:textAlignment w:val="baseline"/>
        <w:rPr>
          <w:sz w:val="24"/>
          <w:u w:val="single"/>
        </w:rPr>
      </w:pPr>
      <w:r>
        <w:rPr>
          <w:rFonts w:hint="eastAsia"/>
          <w:sz w:val="24"/>
        </w:rPr>
        <w:t>日   期：</w:t>
      </w:r>
      <w:r>
        <w:rPr>
          <w:rFonts w:hint="eastAsia"/>
          <w:sz w:val="24"/>
          <w:u w:val="single" w:color="000000"/>
        </w:rPr>
        <w:t xml:space="preserve">                                </w:t>
      </w:r>
    </w:p>
    <w:p>
      <w:pPr>
        <w:snapToGrid w:val="0"/>
        <w:spacing w:line="560" w:lineRule="exact"/>
        <w:textAlignment w:val="baseline"/>
        <w:rPr>
          <w:rFonts w:ascii="仿宋_GB2312" w:hAnsi="仿宋_GB2312" w:eastAsia="仿宋_GB2312" w:cs="仿宋_GB2312"/>
          <w:u w:val="single"/>
        </w:rPr>
      </w:pPr>
    </w:p>
    <w:p>
      <w:pPr>
        <w:snapToGrid w:val="0"/>
        <w:textAlignment w:val="baseline"/>
        <w:rPr>
          <w:rFonts w:ascii="仿宋_GB2312" w:hAnsi="仿宋_GB2312" w:eastAsia="仿宋_GB2312" w:cs="仿宋_GB2312"/>
          <w:sz w:val="20"/>
        </w:rPr>
      </w:pPr>
    </w:p>
    <w:p>
      <w:pPr>
        <w:snapToGrid w:val="0"/>
        <w:spacing w:line="560" w:lineRule="exact"/>
        <w:textAlignment w:val="baseline"/>
        <w:rPr>
          <w:rFonts w:ascii="仿宋_GB2312" w:hAnsi="仿宋_GB2312" w:eastAsia="仿宋_GB2312" w:cs="仿宋_GB2312"/>
          <w:sz w:val="32"/>
          <w:szCs w:val="32"/>
          <w:u w:val="single"/>
        </w:rPr>
      </w:pPr>
    </w:p>
    <w:p>
      <w:pPr>
        <w:snapToGrid w:val="0"/>
        <w:spacing w:line="560" w:lineRule="exact"/>
        <w:textAlignment w:val="baseline"/>
        <w:rPr>
          <w:rFonts w:ascii="仿宋_GB2312" w:hAnsi="仿宋_GB2312" w:eastAsia="仿宋_GB2312" w:cs="仿宋_GB2312"/>
          <w:sz w:val="32"/>
          <w:szCs w:val="32"/>
          <w:u w:val="single"/>
        </w:rPr>
      </w:pPr>
    </w:p>
    <w:p>
      <w:pPr>
        <w:textAlignment w:val="baseline"/>
        <w:rPr>
          <w:b/>
          <w:i/>
          <w:caps/>
        </w:rPr>
      </w:pPr>
    </w:p>
    <w:p>
      <w:pPr>
        <w:pStyle w:val="28"/>
        <w:snapToGrid w:val="0"/>
        <w:ind w:firstLine="240"/>
        <w:textAlignment w:val="baseline"/>
        <w:rPr>
          <w:rFonts w:ascii="Times New Roman" w:hAnsi="Times New Roman" w:cs="Times New Roman"/>
          <w:lang w:eastAsia="zh-CN"/>
        </w:rPr>
      </w:pPr>
    </w:p>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rPr>
          <w:sz w:val="20"/>
        </w:rPr>
      </w:pPr>
    </w:p>
    <w:p>
      <w:pPr>
        <w:snapToGrid w:val="0"/>
        <w:textAlignment w:val="baseline"/>
      </w:pPr>
    </w:p>
    <w:p>
      <w:pPr>
        <w:snapToGrid w:val="0"/>
        <w:textAlignment w:val="baseline"/>
      </w:pPr>
    </w:p>
    <w:p>
      <w:pPr>
        <w:snapToGrid w:val="0"/>
        <w:textAlignment w:val="baseline"/>
      </w:pPr>
    </w:p>
    <w:p>
      <w:pPr>
        <w:snapToGrid w:val="0"/>
        <w:textAlignment w:val="baseline"/>
      </w:pPr>
    </w:p>
    <w:p>
      <w:pPr>
        <w:snapToGrid w:val="0"/>
        <w:textAlignment w:val="baseline"/>
        <w:rPr>
          <w:sz w:val="20"/>
        </w:rPr>
      </w:pPr>
      <w:r>
        <w:br w:type="textWrapping"/>
      </w:r>
    </w:p>
    <w:p>
      <w:pPr>
        <w:pStyle w:val="6"/>
        <w:snapToGrid w:val="0"/>
        <w:jc w:val="center"/>
        <w:textAlignment w:val="baseline"/>
        <w:rPr>
          <w:sz w:val="28"/>
          <w:szCs w:val="28"/>
          <w:u w:val="single"/>
        </w:rPr>
      </w:pPr>
      <w:bookmarkStart w:id="390" w:name="_Toc3806"/>
      <w:r>
        <w:rPr>
          <w:rFonts w:hint="eastAsia"/>
          <w:sz w:val="28"/>
          <w:szCs w:val="28"/>
          <w:u w:val="single"/>
        </w:rPr>
        <w:t>十、保证金退还申请书</w:t>
      </w:r>
      <w:bookmarkEnd w:id="390"/>
    </w:p>
    <w:p>
      <w:pPr>
        <w:snapToGrid w:val="0"/>
        <w:jc w:val="center"/>
        <w:textAlignment w:val="baseline"/>
        <w:rPr>
          <w:rFonts w:ascii="宋体" w:hAnsi="宋体"/>
        </w:rPr>
      </w:pPr>
      <w:bookmarkStart w:id="391" w:name="_Toc8674_WPSOffice_Level2"/>
      <w:bookmarkStart w:id="392" w:name="_Toc6685"/>
      <w:bookmarkStart w:id="393" w:name="_Toc28540"/>
      <w:bookmarkStart w:id="394" w:name="_Toc2011_WPSOffice_Level1"/>
      <w:r>
        <w:rPr>
          <w:rFonts w:hint="eastAsia" w:ascii="宋体" w:hAnsi="宋体"/>
          <w:b/>
        </w:rPr>
        <w:t>投标保证金退还申请书</w:t>
      </w:r>
      <w:bookmarkEnd w:id="391"/>
      <w:bookmarkEnd w:id="392"/>
      <w:bookmarkEnd w:id="393"/>
    </w:p>
    <w:tbl>
      <w:tblPr>
        <w:tblStyle w:val="30"/>
        <w:tblW w:w="92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20"/>
        <w:gridCol w:w="2402"/>
        <w:gridCol w:w="46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5" w:hRule="exact"/>
          <w:jc w:val="center"/>
        </w:trPr>
        <w:tc>
          <w:tcPr>
            <w:tcW w:w="2220" w:type="dxa"/>
            <w:shd w:val="clear" w:color="auto" w:fill="E6E6E6"/>
            <w:vAlign w:val="center"/>
          </w:tcPr>
          <w:p>
            <w:pPr>
              <w:snapToGrid w:val="0"/>
              <w:jc w:val="center"/>
              <w:textAlignment w:val="baseline"/>
              <w:rPr>
                <w:rFonts w:ascii="宋体" w:hAnsi="宋体"/>
              </w:rPr>
            </w:pPr>
            <w:r>
              <w:rPr>
                <w:rFonts w:hint="eastAsia" w:ascii="宋体" w:hAnsi="宋体"/>
              </w:rPr>
              <w:t>项目编号</w:t>
            </w:r>
          </w:p>
        </w:tc>
        <w:tc>
          <w:tcPr>
            <w:tcW w:w="7040" w:type="dxa"/>
            <w:gridSpan w:val="2"/>
            <w:shd w:val="clear" w:color="auto" w:fill="E6E6E6"/>
            <w:vAlign w:val="center"/>
          </w:tcPr>
          <w:p>
            <w:pPr>
              <w:pStyle w:val="15"/>
              <w:snapToGrid w:val="0"/>
              <w:ind w:left="6000"/>
              <w:jc w:val="center"/>
              <w:textAlignment w:val="baseline"/>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5" w:hRule="exact"/>
          <w:jc w:val="center"/>
        </w:trPr>
        <w:tc>
          <w:tcPr>
            <w:tcW w:w="2220" w:type="dxa"/>
            <w:shd w:val="clear" w:color="auto" w:fill="E6E6E6"/>
            <w:vAlign w:val="center"/>
          </w:tcPr>
          <w:p>
            <w:pPr>
              <w:snapToGrid w:val="0"/>
              <w:jc w:val="center"/>
              <w:textAlignment w:val="baseline"/>
              <w:rPr>
                <w:rFonts w:ascii="宋体" w:hAnsi="宋体"/>
              </w:rPr>
            </w:pPr>
            <w:r>
              <w:rPr>
                <w:rFonts w:hint="eastAsia" w:ascii="宋体" w:hAnsi="宋体"/>
              </w:rPr>
              <w:t>项目名称</w:t>
            </w:r>
          </w:p>
        </w:tc>
        <w:tc>
          <w:tcPr>
            <w:tcW w:w="7040" w:type="dxa"/>
            <w:gridSpan w:val="2"/>
            <w:shd w:val="clear" w:color="auto" w:fill="E6E6E6"/>
            <w:vAlign w:val="center"/>
          </w:tcPr>
          <w:p>
            <w:pPr>
              <w:pStyle w:val="15"/>
              <w:snapToGrid w:val="0"/>
              <w:ind w:left="6000"/>
              <w:jc w:val="center"/>
              <w:textAlignment w:val="baseline"/>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2220" w:type="dxa"/>
            <w:tcBorders>
              <w:bottom w:val="single" w:color="auto" w:sz="4" w:space="0"/>
            </w:tcBorders>
            <w:vAlign w:val="center"/>
          </w:tcPr>
          <w:p>
            <w:pPr>
              <w:snapToGrid w:val="0"/>
              <w:jc w:val="center"/>
              <w:textAlignment w:val="baseline"/>
              <w:rPr>
                <w:rFonts w:ascii="宋体" w:hAnsi="宋体"/>
              </w:rPr>
            </w:pPr>
            <w:r>
              <w:rPr>
                <w:rFonts w:hint="eastAsia" w:ascii="宋体" w:hAnsi="宋体"/>
              </w:rPr>
              <w:t>保证金金额</w:t>
            </w:r>
          </w:p>
        </w:tc>
        <w:tc>
          <w:tcPr>
            <w:tcW w:w="7040" w:type="dxa"/>
            <w:gridSpan w:val="2"/>
            <w:tcBorders>
              <w:bottom w:val="single" w:color="auto" w:sz="4" w:space="0"/>
            </w:tcBorders>
            <w:vAlign w:val="center"/>
          </w:tcPr>
          <w:p>
            <w:pPr>
              <w:snapToGrid w:val="0"/>
              <w:jc w:val="center"/>
              <w:textAlignment w:val="baseline"/>
              <w:rPr>
                <w:rFonts w:ascii="宋体" w:hAnsi="宋体"/>
              </w:rPr>
            </w:pPr>
            <w:r>
              <w:rPr>
                <w:rFonts w:hint="eastAsia" w:ascii="宋体" w:hAnsi="宋体"/>
              </w:rPr>
              <w:t>￥</w:t>
            </w:r>
            <w:r>
              <w:rPr>
                <w:rFonts w:hint="eastAsia" w:ascii="宋体" w:hAnsi="宋体"/>
                <w:u w:val="single" w:color="000000"/>
              </w:rPr>
              <w:t xml:space="preserve">          </w:t>
            </w:r>
            <w:r>
              <w:rPr>
                <w:rFonts w:hint="eastAsia" w:ascii="宋体" w:hAnsi="宋体"/>
              </w:rPr>
              <w:t>.00（人民币</w:t>
            </w:r>
            <w:r>
              <w:rPr>
                <w:rFonts w:hint="eastAsia" w:ascii="宋体" w:hAnsi="宋体"/>
                <w:u w:val="single" w:color="000000"/>
              </w:rPr>
              <w:t xml:space="preserve">                  </w:t>
            </w:r>
            <w:r>
              <w:rPr>
                <w:rFonts w:hint="eastAsia" w:ascii="宋体" w:hAnsi="宋体"/>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5" w:hRule="exact"/>
          <w:jc w:val="center"/>
        </w:trPr>
        <w:tc>
          <w:tcPr>
            <w:tcW w:w="2220" w:type="dxa"/>
            <w:vAlign w:val="center"/>
          </w:tcPr>
          <w:p>
            <w:pPr>
              <w:snapToGrid w:val="0"/>
              <w:jc w:val="center"/>
              <w:textAlignment w:val="baseline"/>
              <w:rPr>
                <w:rFonts w:ascii="宋体" w:hAnsi="宋体"/>
              </w:rPr>
            </w:pPr>
            <w:r>
              <w:rPr>
                <w:rFonts w:hint="eastAsia" w:ascii="宋体" w:hAnsi="宋体"/>
              </w:rPr>
              <w:t>投标人名称（全称）</w:t>
            </w:r>
          </w:p>
        </w:tc>
        <w:tc>
          <w:tcPr>
            <w:tcW w:w="7040" w:type="dxa"/>
            <w:gridSpan w:val="2"/>
            <w:vAlign w:val="center"/>
          </w:tcPr>
          <w:p>
            <w:pPr>
              <w:snapToGrid w:val="0"/>
              <w:jc w:val="center"/>
              <w:textAlignment w:val="baseline"/>
              <w:rPr>
                <w:rFonts w:ascii="宋体" w:hAnsi="宋体"/>
              </w:rPr>
            </w:pPr>
            <w:r>
              <w:rPr>
                <w:rFonts w:hint="eastAsia" w:ascii="宋体" w:hAnsi="宋体"/>
              </w:rPr>
              <w:t xml:space="preserve">                               （盖章）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exact"/>
          <w:jc w:val="center"/>
        </w:trPr>
        <w:tc>
          <w:tcPr>
            <w:tcW w:w="2220" w:type="dxa"/>
            <w:vMerge w:val="restart"/>
            <w:vAlign w:val="center"/>
          </w:tcPr>
          <w:p>
            <w:pPr>
              <w:snapToGrid w:val="0"/>
              <w:jc w:val="center"/>
              <w:textAlignment w:val="baseline"/>
              <w:rPr>
                <w:rFonts w:ascii="宋体" w:hAnsi="宋体"/>
              </w:rPr>
            </w:pPr>
            <w:r>
              <w:rPr>
                <w:rFonts w:hint="eastAsia" w:ascii="宋体" w:hAnsi="宋体"/>
              </w:rPr>
              <w:t>联系人及联系方式</w:t>
            </w:r>
          </w:p>
        </w:tc>
        <w:tc>
          <w:tcPr>
            <w:tcW w:w="2402" w:type="dxa"/>
            <w:tcBorders>
              <w:bottom w:val="single" w:color="auto" w:sz="4" w:space="0"/>
              <w:right w:val="single" w:color="auto" w:sz="4" w:space="0"/>
            </w:tcBorders>
            <w:vAlign w:val="center"/>
          </w:tcPr>
          <w:p>
            <w:pPr>
              <w:snapToGrid w:val="0"/>
              <w:jc w:val="center"/>
              <w:textAlignment w:val="baseline"/>
              <w:rPr>
                <w:rFonts w:ascii="宋体" w:hAnsi="宋体"/>
              </w:rPr>
            </w:pPr>
            <w:r>
              <w:rPr>
                <w:rFonts w:hint="eastAsia" w:ascii="宋体" w:hAnsi="宋体"/>
              </w:rPr>
              <w:t>联系人</w:t>
            </w:r>
          </w:p>
        </w:tc>
        <w:tc>
          <w:tcPr>
            <w:tcW w:w="4638" w:type="dxa"/>
            <w:tcBorders>
              <w:left w:val="single" w:color="auto" w:sz="4" w:space="0"/>
              <w:bottom w:val="single" w:color="auto" w:sz="4" w:space="0"/>
            </w:tcBorders>
            <w:vAlign w:val="center"/>
          </w:tcPr>
          <w:p>
            <w:pPr>
              <w:snapToGrid w:val="0"/>
              <w:jc w:val="center"/>
              <w:textAlignment w:val="baseline"/>
              <w:rPr>
                <w:rFonts w:ascii="宋体" w:hAnsi="宋体"/>
              </w:rPr>
            </w:pPr>
            <w:r>
              <w:rPr>
                <w:rFonts w:hint="eastAsia" w:ascii="宋体" w:hAnsi="宋体"/>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3" w:hRule="exact"/>
          <w:jc w:val="center"/>
        </w:trPr>
        <w:tc>
          <w:tcPr>
            <w:tcW w:w="2220" w:type="dxa"/>
            <w:vMerge w:val="continue"/>
            <w:vAlign w:val="center"/>
          </w:tcPr>
          <w:p>
            <w:pPr>
              <w:snapToGrid w:val="0"/>
              <w:jc w:val="center"/>
              <w:textAlignment w:val="baseline"/>
              <w:rPr>
                <w:rFonts w:ascii="宋体" w:hAnsi="宋体"/>
              </w:rPr>
            </w:pPr>
          </w:p>
        </w:tc>
        <w:tc>
          <w:tcPr>
            <w:tcW w:w="2402" w:type="dxa"/>
            <w:tcBorders>
              <w:top w:val="single" w:color="auto" w:sz="4" w:space="0"/>
              <w:right w:val="single" w:color="auto" w:sz="4" w:space="0"/>
            </w:tcBorders>
            <w:vAlign w:val="center"/>
          </w:tcPr>
          <w:p>
            <w:pPr>
              <w:snapToGrid w:val="0"/>
              <w:jc w:val="center"/>
              <w:textAlignment w:val="baseline"/>
              <w:rPr>
                <w:rFonts w:ascii="宋体" w:hAnsi="宋体"/>
              </w:rPr>
            </w:pPr>
          </w:p>
        </w:tc>
        <w:tc>
          <w:tcPr>
            <w:tcW w:w="4638" w:type="dxa"/>
            <w:tcBorders>
              <w:top w:val="single" w:color="auto" w:sz="4" w:space="0"/>
              <w:left w:val="single" w:color="auto" w:sz="4" w:space="0"/>
            </w:tcBorders>
            <w:vAlign w:val="center"/>
          </w:tcPr>
          <w:p>
            <w:pPr>
              <w:snapToGrid w:val="0"/>
              <w:spacing w:line="360" w:lineRule="exact"/>
              <w:jc w:val="left"/>
              <w:textAlignment w:val="baseline"/>
              <w:rPr>
                <w:rFonts w:ascii="宋体" w:hAnsi="宋体"/>
              </w:rPr>
            </w:pPr>
            <w:r>
              <w:rPr>
                <w:rFonts w:hint="eastAsia" w:ascii="宋体" w:hAnsi="宋体"/>
              </w:rPr>
              <w:t>移动电话：</w:t>
            </w:r>
          </w:p>
          <w:p>
            <w:pPr>
              <w:snapToGrid w:val="0"/>
              <w:spacing w:line="360" w:lineRule="exact"/>
              <w:jc w:val="left"/>
              <w:textAlignment w:val="baseline"/>
              <w:rPr>
                <w:rFonts w:ascii="宋体" w:hAnsi="宋体"/>
              </w:rPr>
            </w:pPr>
            <w:r>
              <w:rPr>
                <w:rFonts w:hint="eastAsia" w:ascii="宋体" w:hAnsi="宋体"/>
              </w:rPr>
              <w:t>固定电话：</w:t>
            </w:r>
          </w:p>
          <w:p>
            <w:pPr>
              <w:snapToGrid w:val="0"/>
              <w:jc w:val="center"/>
              <w:textAlignment w:val="baseline"/>
              <w:rPr>
                <w:rFonts w:ascii="宋体" w:hAnsi="宋体"/>
              </w:rPr>
            </w:pPr>
          </w:p>
          <w:p>
            <w:pPr>
              <w:snapToGrid w:val="0"/>
              <w:jc w:val="center"/>
              <w:textAlignment w:val="baseline"/>
              <w:rPr>
                <w:rFonts w:ascii="宋体" w:hAnsi="宋体"/>
              </w:rPr>
            </w:pPr>
          </w:p>
          <w:p>
            <w:pPr>
              <w:snapToGrid w:val="0"/>
              <w:jc w:val="center"/>
              <w:textAlignment w:val="baseline"/>
              <w:rPr>
                <w:rFonts w:ascii="宋体" w:hAnsi="宋体"/>
              </w:rPr>
            </w:pPr>
          </w:p>
          <w:p>
            <w:pPr>
              <w:snapToGrid w:val="0"/>
              <w:jc w:val="center"/>
              <w:textAlignment w:val="baseline"/>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8" w:hRule="exact"/>
          <w:jc w:val="center"/>
        </w:trPr>
        <w:tc>
          <w:tcPr>
            <w:tcW w:w="2220" w:type="dxa"/>
            <w:vAlign w:val="center"/>
          </w:tcPr>
          <w:p>
            <w:pPr>
              <w:snapToGrid w:val="0"/>
              <w:jc w:val="center"/>
              <w:textAlignment w:val="baseline"/>
              <w:rPr>
                <w:rFonts w:ascii="宋体" w:hAnsi="宋体"/>
              </w:rPr>
            </w:pPr>
            <w:r>
              <w:rPr>
                <w:rFonts w:hint="eastAsia" w:ascii="宋体" w:hAnsi="宋体"/>
              </w:rPr>
              <w:t>是否中标</w:t>
            </w:r>
          </w:p>
        </w:tc>
        <w:tc>
          <w:tcPr>
            <w:tcW w:w="2402" w:type="dxa"/>
            <w:tcBorders>
              <w:top w:val="single" w:color="auto" w:sz="4" w:space="0"/>
              <w:right w:val="single" w:color="auto" w:sz="4" w:space="0"/>
            </w:tcBorders>
            <w:vAlign w:val="center"/>
          </w:tcPr>
          <w:p>
            <w:pPr>
              <w:snapToGrid w:val="0"/>
              <w:textAlignment w:val="baseline"/>
              <w:rPr>
                <w:rFonts w:ascii="宋体" w:hAnsi="宋体"/>
              </w:rPr>
            </w:pPr>
          </w:p>
        </w:tc>
        <w:tc>
          <w:tcPr>
            <w:tcW w:w="4638" w:type="dxa"/>
            <w:tcBorders>
              <w:top w:val="single" w:color="auto" w:sz="4" w:space="0"/>
              <w:left w:val="single" w:color="auto" w:sz="4" w:space="0"/>
            </w:tcBorders>
            <w:vAlign w:val="center"/>
          </w:tcPr>
          <w:p>
            <w:pPr>
              <w:snapToGrid w:val="0"/>
              <w:textAlignment w:val="baseline"/>
              <w:rPr>
                <w:rFonts w:ascii="宋体" w:hAnsi="宋体"/>
              </w:rPr>
            </w:pPr>
            <w:r>
              <w:rPr>
                <w:rFonts w:hint="eastAsia" w:ascii="宋体" w:hAnsi="宋体"/>
              </w:rPr>
              <w:t>中标金额：      （未中标划“/”）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4" w:hRule="exact"/>
          <w:jc w:val="center"/>
        </w:trPr>
        <w:tc>
          <w:tcPr>
            <w:tcW w:w="2220" w:type="dxa"/>
            <w:vAlign w:val="center"/>
          </w:tcPr>
          <w:p>
            <w:pPr>
              <w:snapToGrid w:val="0"/>
              <w:spacing w:line="400" w:lineRule="exact"/>
              <w:jc w:val="center"/>
              <w:textAlignment w:val="baseline"/>
              <w:rPr>
                <w:rFonts w:ascii="宋体" w:hAnsi="宋体"/>
              </w:rPr>
            </w:pPr>
            <w:r>
              <w:rPr>
                <w:rFonts w:hint="eastAsia" w:ascii="宋体" w:hAnsi="宋体"/>
              </w:rPr>
              <w:t>收款账户名称</w:t>
            </w:r>
          </w:p>
          <w:p>
            <w:pPr>
              <w:snapToGrid w:val="0"/>
              <w:jc w:val="center"/>
              <w:textAlignment w:val="baseline"/>
              <w:rPr>
                <w:rFonts w:ascii="宋体" w:hAnsi="宋体"/>
              </w:rPr>
            </w:pPr>
            <w:r>
              <w:rPr>
                <w:rFonts w:hint="eastAsia" w:ascii="宋体" w:hAnsi="宋体"/>
              </w:rPr>
              <w:t>（全称）</w:t>
            </w:r>
          </w:p>
          <w:p>
            <w:pPr>
              <w:snapToGrid w:val="0"/>
              <w:jc w:val="center"/>
              <w:textAlignment w:val="baseline"/>
              <w:rPr>
                <w:rFonts w:ascii="宋体" w:hAnsi="宋体"/>
              </w:rPr>
            </w:pPr>
          </w:p>
          <w:p>
            <w:pPr>
              <w:snapToGrid w:val="0"/>
              <w:jc w:val="center"/>
              <w:textAlignment w:val="baseline"/>
              <w:rPr>
                <w:rFonts w:ascii="宋体" w:hAnsi="宋体"/>
              </w:rPr>
            </w:pPr>
          </w:p>
        </w:tc>
        <w:tc>
          <w:tcPr>
            <w:tcW w:w="7040" w:type="dxa"/>
            <w:gridSpan w:val="2"/>
            <w:tcBorders>
              <w:top w:val="single" w:color="auto" w:sz="4" w:space="0"/>
            </w:tcBorders>
            <w:vAlign w:val="center"/>
          </w:tcPr>
          <w:p>
            <w:pPr>
              <w:snapToGrid w:val="0"/>
              <w:textAlignment w:val="baseline"/>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5" w:hRule="exact"/>
          <w:jc w:val="center"/>
        </w:trPr>
        <w:tc>
          <w:tcPr>
            <w:tcW w:w="2220" w:type="dxa"/>
            <w:vAlign w:val="center"/>
          </w:tcPr>
          <w:p>
            <w:pPr>
              <w:snapToGrid w:val="0"/>
              <w:jc w:val="center"/>
              <w:textAlignment w:val="baseline"/>
              <w:rPr>
                <w:sz w:val="20"/>
              </w:rPr>
            </w:pPr>
            <w:r>
              <w:rPr>
                <w:rFonts w:hint="eastAsia"/>
              </w:rPr>
              <w:t>开户行名称</w:t>
            </w:r>
          </w:p>
          <w:p>
            <w:pPr>
              <w:snapToGrid w:val="0"/>
              <w:jc w:val="center"/>
              <w:textAlignment w:val="baseline"/>
              <w:rPr>
                <w:sz w:val="20"/>
              </w:rPr>
            </w:pPr>
            <w:r>
              <w:rPr>
                <w:rFonts w:hint="eastAsia"/>
              </w:rPr>
              <w:t>（基本账户、全称）</w:t>
            </w:r>
          </w:p>
        </w:tc>
        <w:tc>
          <w:tcPr>
            <w:tcW w:w="7040" w:type="dxa"/>
            <w:gridSpan w:val="2"/>
            <w:vAlign w:val="center"/>
          </w:tcPr>
          <w:p>
            <w:pPr>
              <w:snapToGrid w:val="0"/>
              <w:jc w:val="center"/>
              <w:textAlignment w:val="baseline"/>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5" w:hRule="exact"/>
          <w:jc w:val="center"/>
        </w:trPr>
        <w:tc>
          <w:tcPr>
            <w:tcW w:w="2220" w:type="dxa"/>
            <w:vAlign w:val="center"/>
          </w:tcPr>
          <w:p>
            <w:pPr>
              <w:snapToGrid w:val="0"/>
              <w:jc w:val="center"/>
              <w:textAlignment w:val="baseline"/>
              <w:rPr>
                <w:sz w:val="20"/>
              </w:rPr>
            </w:pPr>
            <w:r>
              <w:rPr>
                <w:rFonts w:hint="eastAsia"/>
              </w:rPr>
              <w:t>开户行帐号</w:t>
            </w:r>
          </w:p>
        </w:tc>
        <w:tc>
          <w:tcPr>
            <w:tcW w:w="7040" w:type="dxa"/>
            <w:gridSpan w:val="2"/>
            <w:vAlign w:val="center"/>
          </w:tcPr>
          <w:p>
            <w:pPr>
              <w:snapToGrid w:val="0"/>
              <w:jc w:val="center"/>
              <w:textAlignment w:val="baseline"/>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5" w:hRule="exact"/>
          <w:jc w:val="center"/>
        </w:trPr>
        <w:tc>
          <w:tcPr>
            <w:tcW w:w="2220" w:type="dxa"/>
            <w:vAlign w:val="center"/>
          </w:tcPr>
          <w:p>
            <w:pPr>
              <w:snapToGrid w:val="0"/>
              <w:jc w:val="center"/>
              <w:textAlignment w:val="baseline"/>
              <w:rPr>
                <w:sz w:val="20"/>
              </w:rPr>
            </w:pPr>
            <w:r>
              <w:rPr>
                <w:rFonts w:hint="eastAsia"/>
              </w:rPr>
              <w:t>开户行行号</w:t>
            </w:r>
          </w:p>
        </w:tc>
        <w:tc>
          <w:tcPr>
            <w:tcW w:w="7040" w:type="dxa"/>
            <w:gridSpan w:val="2"/>
            <w:vAlign w:val="center"/>
          </w:tcPr>
          <w:p>
            <w:pPr>
              <w:snapToGrid w:val="0"/>
              <w:jc w:val="center"/>
              <w:textAlignment w:val="baseline"/>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exact"/>
          <w:jc w:val="center"/>
        </w:trPr>
        <w:tc>
          <w:tcPr>
            <w:tcW w:w="2220" w:type="dxa"/>
            <w:vAlign w:val="center"/>
          </w:tcPr>
          <w:p>
            <w:pPr>
              <w:snapToGrid w:val="0"/>
              <w:jc w:val="center"/>
              <w:textAlignment w:val="baseline"/>
              <w:rPr>
                <w:sz w:val="20"/>
              </w:rPr>
            </w:pPr>
            <w:r>
              <w:rPr>
                <w:rFonts w:hint="eastAsia"/>
              </w:rPr>
              <w:t>备注</w:t>
            </w:r>
          </w:p>
        </w:tc>
        <w:tc>
          <w:tcPr>
            <w:tcW w:w="7040" w:type="dxa"/>
            <w:gridSpan w:val="2"/>
            <w:vAlign w:val="center"/>
          </w:tcPr>
          <w:p>
            <w:pPr>
              <w:snapToGrid w:val="0"/>
              <w:jc w:val="center"/>
              <w:textAlignment w:val="baseline"/>
              <w:rPr>
                <w:sz w:val="20"/>
              </w:rPr>
            </w:pPr>
          </w:p>
        </w:tc>
      </w:tr>
    </w:tbl>
    <w:p>
      <w:pPr>
        <w:snapToGrid w:val="0"/>
        <w:textAlignment w:val="baseline"/>
        <w:rPr>
          <w:rFonts w:ascii="宋体" w:hAnsi="宋体"/>
          <w:b/>
          <w:bCs/>
          <w:sz w:val="20"/>
        </w:rPr>
      </w:pPr>
      <w:bookmarkStart w:id="395" w:name="_Toc2869"/>
      <w:bookmarkStart w:id="396" w:name="_Toc32254"/>
      <w:r>
        <w:rPr>
          <w:rFonts w:hint="eastAsia" w:ascii="宋体" w:hAnsi="宋体"/>
          <w:b/>
          <w:bCs/>
        </w:rPr>
        <w:t>注：</w:t>
      </w:r>
      <w:bookmarkEnd w:id="395"/>
    </w:p>
    <w:p>
      <w:pPr>
        <w:snapToGrid w:val="0"/>
        <w:textAlignment w:val="baseline"/>
        <w:rPr>
          <w:b/>
          <w:bCs/>
          <w:sz w:val="20"/>
        </w:rPr>
      </w:pPr>
      <w:r>
        <w:rPr>
          <w:rFonts w:hint="eastAsia"/>
          <w:b/>
          <w:bCs/>
        </w:rPr>
        <w:t>1.本表必须为打印件，人工填写的表格不接受办理。</w:t>
      </w:r>
      <w:bookmarkEnd w:id="396"/>
    </w:p>
    <w:p>
      <w:pPr>
        <w:snapToGrid w:val="0"/>
        <w:textAlignment w:val="baseline"/>
        <w:rPr>
          <w:b/>
          <w:bCs/>
          <w:sz w:val="20"/>
        </w:rPr>
      </w:pPr>
      <w:r>
        <w:rPr>
          <w:rFonts w:hint="eastAsia"/>
          <w:b/>
          <w:bCs/>
        </w:rPr>
        <w:t>2.请将填写后的“投标保证金退还申请书”、“投标保证金汇款凭证或收据”原件快递至我公司，我方收到以上资料后为投标人办理投标保证金退还。</w:t>
      </w:r>
    </w:p>
    <w:p>
      <w:pPr>
        <w:snapToGrid w:val="0"/>
        <w:textAlignment w:val="baseline"/>
        <w:rPr>
          <w:b/>
          <w:bCs/>
          <w:sz w:val="20"/>
        </w:rPr>
      </w:pPr>
      <w:r>
        <w:rPr>
          <w:rFonts w:hint="eastAsia"/>
          <w:b/>
          <w:bCs/>
        </w:rPr>
        <w:t>3.快递请寄：</w:t>
      </w:r>
    </w:p>
    <w:p>
      <w:pPr>
        <w:snapToGrid w:val="0"/>
        <w:ind w:firstLine="482" w:firstLineChars="200"/>
        <w:textAlignment w:val="baseline"/>
        <w:rPr>
          <w:b/>
          <w:bCs/>
          <w:sz w:val="20"/>
        </w:rPr>
      </w:pPr>
      <w:bookmarkStart w:id="397" w:name="_Toc28383"/>
      <w:r>
        <w:rPr>
          <w:rFonts w:hint="eastAsia"/>
          <w:b/>
          <w:bCs/>
        </w:rPr>
        <w:t>单位名称：中瑞岳华（上海）项目管理有限公司新疆分公司</w:t>
      </w:r>
      <w:bookmarkEnd w:id="397"/>
    </w:p>
    <w:p>
      <w:pPr>
        <w:snapToGrid w:val="0"/>
        <w:ind w:firstLine="482" w:firstLineChars="200"/>
        <w:textAlignment w:val="baseline"/>
        <w:rPr>
          <w:b/>
          <w:bCs/>
          <w:sz w:val="20"/>
        </w:rPr>
      </w:pPr>
      <w:bookmarkStart w:id="398" w:name="_Toc4289"/>
      <w:r>
        <w:rPr>
          <w:rFonts w:hint="eastAsia"/>
          <w:b/>
          <w:bCs/>
        </w:rPr>
        <w:t>地    址： 新疆乌鲁木齐经济技术开发区庐山街6</w:t>
      </w:r>
      <w:r>
        <w:rPr>
          <w:b/>
          <w:bCs/>
        </w:rPr>
        <w:t>96</w:t>
      </w:r>
      <w:r>
        <w:rPr>
          <w:rFonts w:hint="eastAsia"/>
          <w:b/>
          <w:bCs/>
        </w:rPr>
        <w:t>号丝绸之路交易中心1</w:t>
      </w:r>
      <w:r>
        <w:rPr>
          <w:b/>
          <w:bCs/>
        </w:rPr>
        <w:t>604</w:t>
      </w:r>
      <w:bookmarkEnd w:id="398"/>
    </w:p>
    <w:p>
      <w:pPr>
        <w:snapToGrid w:val="0"/>
        <w:ind w:firstLine="482" w:firstLineChars="200"/>
        <w:textAlignment w:val="baseline"/>
        <w:rPr>
          <w:b/>
          <w:bCs/>
          <w:sz w:val="20"/>
        </w:rPr>
      </w:pPr>
      <w:bookmarkStart w:id="399" w:name="_Toc12144"/>
      <w:r>
        <w:rPr>
          <w:rFonts w:hint="eastAsia"/>
          <w:b/>
          <w:bCs/>
        </w:rPr>
        <w:t>收 件 人：令文君 ，电话：</w:t>
      </w:r>
      <w:bookmarkEnd w:id="394"/>
      <w:r>
        <w:rPr>
          <w:b/>
          <w:bCs/>
        </w:rPr>
        <w:t>15160968614</w:t>
      </w:r>
      <w:bookmarkEnd w:id="399"/>
    </w:p>
    <w:sectPr>
      <w:pgSz w:w="11906" w:h="16838"/>
      <w:pgMar w:top="1440" w:right="1077" w:bottom="1440" w:left="107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6855"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3685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85pt;width:18.65pt;mso-position-horizontal:center;mso-position-horizontal-relative:margin;z-index:251659264;mso-width-relative:page;mso-height-relative:page;" filled="f" stroked="f" coordsize="21600,21600" o:gfxdata="UEsDBAoAAAAAAIdO4kAAAAAAAAAAAAAAAAAEAAAAZHJzL1BLAwQUAAAACACHTuJAFYvLgNMAAAAD&#10;AQAADwAAAGRycy9kb3ducmV2LnhtbE2PS0/DMBCE70j8B2uRuFE7rURRiNMDjxuvFpDg5sRLEmGv&#10;I3uTln+P4QKXlUYzmvm22hy8EzPGNATSUCwUCKQ22IE6DS/Pt2cXIBIbssYFQg1fmGBTHx9VprRh&#10;T1ucd9yJXEKpNBp65rGUMrU9epMWYUTK3keI3nCWsZM2mn0u904ulTqX3gyUF3oz4lWP7edu8hrc&#10;W4p3jeL3+bq756dHOb3eFA9an54U6hIE44H/wvCDn9GhzkxNmMgm4TTkR/j3Zm+1XoFoNCyLNci6&#10;kv/Z629QSwMEFAAAAAgAh07iQJyFpQgyAgAAVQQAAA4AAABkcnMvZTJvRG9jLnhtbK1UzW4TMRC+&#10;I/EOlu9kk0ZJS5RNFRoFIUW0UkCcHa+dtWR7jO1kNzwAvAEnLtx5rjwH4/1JUeHQAxdndmb8jb9v&#10;ZjK/rY0mR+GDApvT0WBIibAcCmX3Of34Yf3qhpIQmS2YBityehKB3i5evphXbiauoARdCE8QxIZZ&#10;5XJaxuhmWRZ4KQwLA3DCYlCCNyzip99nhWcVohudXQ2H06wCXzgPXISA3lUbpB2ifw4gSKm4WAE/&#10;GGFji+qFZhEphVK5QBfNa6UUPN5LGUQkOqfINDYnFkF7l85sMWezvWeuVLx7AnvOE55wMkxZLHqB&#10;WrHIyMGrv6CM4h4CyDjgYLKWSKMIshgNn2izLZkTDReUOriL6OH/wfL3xwdPVJHTMSWWGWz4+fu3&#10;849f559fyTjJU7kww6ytw7xYv4Eah6b3B3Qm1rX0Jv0iH4JxFPd0EVfUkXB0Xo2nN5MJJRxDo/H1&#10;9etJQskeLzsf4lsBhiQjpx5710jKjpsQ29Q+JdWysFZaN/3TllQ5nY4nw+bCJYLg2mKNRKF9arJi&#10;vas7XjsoTkjLQzsXwfG1wuIbFuID8zgIyARXJd7jITVgEegsSkrwX/7lT/nYH4xSUuFg5TR8PjAv&#10;KNHvLHYuTWFv+N7Y9YY9mDvAWR3hEjremHjBR92b0oP5hBu0TFUwxCzHWjmNvXkX2/HGDeRiuWyS&#10;cNYcixu7dTxBt/ItDxGkapRNsrRadGrhtDW96TYjjfOf303W47/B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Vi8uA0wAAAAMBAAAPAAAAAAAAAAEAIAAAACIAAABkcnMvZG93bnJldi54bWxQSwEC&#10;FAAUAAAACACHTuJAnIWlCDICAABVBAAADgAAAAAAAAABACAAAAAiAQAAZHJzL2Uyb0RvYy54bWxQ&#10;SwUGAAAAAAYABgBZAQAAxgUAAAAA&#10;">
              <v:fill on="f" focussize="0,0"/>
              <v:stroke on="f" weight="0.5pt"/>
              <v:imagedata o:title=""/>
              <o:lock v:ext="edit" aspectratio="f"/>
              <v:textbox inset="0mm,0mm,0mm,0mm">
                <w:txbxContent>
                  <w:p>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4320" w:right="360" w:hanging="4320"/>
      <w:jc w:val="center"/>
    </w:pPr>
    <w:r>
      <w:fldChar w:fldCharType="begin"/>
    </w:r>
    <w:r>
      <w:rPr>
        <w:rStyle w:val="34"/>
      </w:rPr>
      <w:instrText xml:space="preserve"> PAGE </w:instrText>
    </w:r>
    <w:r>
      <w:fldChar w:fldCharType="separate"/>
    </w:r>
    <w:r>
      <w:rPr>
        <w:rStyle w:val="34"/>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BCE64"/>
    <w:multiLevelType w:val="singleLevel"/>
    <w:tmpl w:val="BDCBCE64"/>
    <w:lvl w:ilvl="0" w:tentative="0">
      <w:start w:val="7"/>
      <w:numFmt w:val="chineseCounting"/>
      <w:suff w:val="nothing"/>
      <w:lvlText w:val="（%1）"/>
      <w:lvlJc w:val="left"/>
      <w:rPr>
        <w:rFonts w:hint="eastAsia"/>
      </w:rPr>
    </w:lvl>
  </w:abstractNum>
  <w:abstractNum w:abstractNumId="1">
    <w:nsid w:val="4D46ACFA"/>
    <w:multiLevelType w:val="singleLevel"/>
    <w:tmpl w:val="4D46ACFA"/>
    <w:lvl w:ilvl="0" w:tentative="0">
      <w:start w:val="3"/>
      <w:numFmt w:val="chineseCounting"/>
      <w:suff w:val="nothing"/>
      <w:lvlText w:val="%1、"/>
      <w:lvlJc w:val="left"/>
      <w:rPr>
        <w:rFonts w:hint="eastAsia"/>
      </w:rPr>
    </w:lvl>
  </w:abstractNum>
  <w:abstractNum w:abstractNumId="2">
    <w:nsid w:val="61C9BAD6"/>
    <w:multiLevelType w:val="singleLevel"/>
    <w:tmpl w:val="61C9BAD6"/>
    <w:lvl w:ilvl="0" w:tentative="0">
      <w:start w:val="4"/>
      <w:numFmt w:val="chineseCounting"/>
      <w:suff w:val="space"/>
      <w:lvlText w:val="第%1章"/>
      <w:lvlJc w:val="left"/>
    </w:lvl>
  </w:abstractNum>
  <w:abstractNum w:abstractNumId="3">
    <w:nsid w:val="6EE7357A"/>
    <w:multiLevelType w:val="singleLevel"/>
    <w:tmpl w:val="6EE7357A"/>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58A346A"/>
    <w:rsid w:val="00003D9A"/>
    <w:rsid w:val="000475AA"/>
    <w:rsid w:val="00052384"/>
    <w:rsid w:val="000826D8"/>
    <w:rsid w:val="001E78E3"/>
    <w:rsid w:val="00222477"/>
    <w:rsid w:val="0024305B"/>
    <w:rsid w:val="00366917"/>
    <w:rsid w:val="00372A97"/>
    <w:rsid w:val="00374A56"/>
    <w:rsid w:val="00383D64"/>
    <w:rsid w:val="003B6861"/>
    <w:rsid w:val="00446AC9"/>
    <w:rsid w:val="0045042A"/>
    <w:rsid w:val="004B7905"/>
    <w:rsid w:val="004D2D1F"/>
    <w:rsid w:val="004E6790"/>
    <w:rsid w:val="00537CB9"/>
    <w:rsid w:val="005441F7"/>
    <w:rsid w:val="005B2F68"/>
    <w:rsid w:val="00631A52"/>
    <w:rsid w:val="00655184"/>
    <w:rsid w:val="006C3802"/>
    <w:rsid w:val="007F53BC"/>
    <w:rsid w:val="00836FDE"/>
    <w:rsid w:val="00865DD4"/>
    <w:rsid w:val="008F4AA2"/>
    <w:rsid w:val="00915F98"/>
    <w:rsid w:val="00922FF9"/>
    <w:rsid w:val="00983A3A"/>
    <w:rsid w:val="009E572A"/>
    <w:rsid w:val="009F26D5"/>
    <w:rsid w:val="00A76B01"/>
    <w:rsid w:val="00A96F0D"/>
    <w:rsid w:val="00AF5BEA"/>
    <w:rsid w:val="00B74158"/>
    <w:rsid w:val="00B86985"/>
    <w:rsid w:val="00BC1274"/>
    <w:rsid w:val="00BE4420"/>
    <w:rsid w:val="00C335B9"/>
    <w:rsid w:val="00C517FF"/>
    <w:rsid w:val="00CF4C9C"/>
    <w:rsid w:val="00D31699"/>
    <w:rsid w:val="00D67A43"/>
    <w:rsid w:val="00DC0D73"/>
    <w:rsid w:val="00E03A92"/>
    <w:rsid w:val="00EB658B"/>
    <w:rsid w:val="00ED2357"/>
    <w:rsid w:val="00EE38C4"/>
    <w:rsid w:val="00F75270"/>
    <w:rsid w:val="00FF33A7"/>
    <w:rsid w:val="013637D1"/>
    <w:rsid w:val="01504677"/>
    <w:rsid w:val="01D7512E"/>
    <w:rsid w:val="01F654AC"/>
    <w:rsid w:val="02347B1E"/>
    <w:rsid w:val="02685C0C"/>
    <w:rsid w:val="02805692"/>
    <w:rsid w:val="02932CBC"/>
    <w:rsid w:val="03100052"/>
    <w:rsid w:val="035A307B"/>
    <w:rsid w:val="037100EB"/>
    <w:rsid w:val="03B93F9D"/>
    <w:rsid w:val="03CD2755"/>
    <w:rsid w:val="03F4746D"/>
    <w:rsid w:val="03F57DA8"/>
    <w:rsid w:val="04041F97"/>
    <w:rsid w:val="04192C2C"/>
    <w:rsid w:val="04C34EC5"/>
    <w:rsid w:val="04CA0AED"/>
    <w:rsid w:val="04D40563"/>
    <w:rsid w:val="04F65FDF"/>
    <w:rsid w:val="05577733"/>
    <w:rsid w:val="05792708"/>
    <w:rsid w:val="05837ACB"/>
    <w:rsid w:val="059E7B97"/>
    <w:rsid w:val="05D451B3"/>
    <w:rsid w:val="066944DC"/>
    <w:rsid w:val="06BF0AA6"/>
    <w:rsid w:val="07090C6F"/>
    <w:rsid w:val="076F7175"/>
    <w:rsid w:val="07D94CA7"/>
    <w:rsid w:val="07F54A27"/>
    <w:rsid w:val="080B32B1"/>
    <w:rsid w:val="08151B3F"/>
    <w:rsid w:val="08993658"/>
    <w:rsid w:val="089E539B"/>
    <w:rsid w:val="08A406FE"/>
    <w:rsid w:val="08C06915"/>
    <w:rsid w:val="09034EC4"/>
    <w:rsid w:val="097547D9"/>
    <w:rsid w:val="098E6CDB"/>
    <w:rsid w:val="0ACD3F1C"/>
    <w:rsid w:val="0B490A5C"/>
    <w:rsid w:val="0B6235F2"/>
    <w:rsid w:val="0B951847"/>
    <w:rsid w:val="0BD346EA"/>
    <w:rsid w:val="0BDE34EB"/>
    <w:rsid w:val="0C6E02C3"/>
    <w:rsid w:val="0CF23634"/>
    <w:rsid w:val="0D576FA9"/>
    <w:rsid w:val="0DA53E4B"/>
    <w:rsid w:val="0DAD36CA"/>
    <w:rsid w:val="0E7A6F4B"/>
    <w:rsid w:val="0E846CDD"/>
    <w:rsid w:val="0EE347C6"/>
    <w:rsid w:val="0EE94F47"/>
    <w:rsid w:val="0F40546A"/>
    <w:rsid w:val="0F5E5CF0"/>
    <w:rsid w:val="0F671466"/>
    <w:rsid w:val="0F891892"/>
    <w:rsid w:val="0F90683B"/>
    <w:rsid w:val="0FA27922"/>
    <w:rsid w:val="0FA73CB7"/>
    <w:rsid w:val="0FA80BD6"/>
    <w:rsid w:val="0FD3160B"/>
    <w:rsid w:val="0FF00A3E"/>
    <w:rsid w:val="100A23F4"/>
    <w:rsid w:val="10621E67"/>
    <w:rsid w:val="10753493"/>
    <w:rsid w:val="1114617F"/>
    <w:rsid w:val="11244CE3"/>
    <w:rsid w:val="11AD363C"/>
    <w:rsid w:val="11F2041B"/>
    <w:rsid w:val="12353F49"/>
    <w:rsid w:val="12404687"/>
    <w:rsid w:val="12592B1D"/>
    <w:rsid w:val="129C545E"/>
    <w:rsid w:val="12FA1B0E"/>
    <w:rsid w:val="13223BB5"/>
    <w:rsid w:val="135429B4"/>
    <w:rsid w:val="13B507FC"/>
    <w:rsid w:val="140F0CD6"/>
    <w:rsid w:val="144834BD"/>
    <w:rsid w:val="14AE44CC"/>
    <w:rsid w:val="14C03686"/>
    <w:rsid w:val="150E0EA5"/>
    <w:rsid w:val="15D440F0"/>
    <w:rsid w:val="15EC186A"/>
    <w:rsid w:val="161812A0"/>
    <w:rsid w:val="164567E5"/>
    <w:rsid w:val="168F1D1C"/>
    <w:rsid w:val="168F72B5"/>
    <w:rsid w:val="16B26E62"/>
    <w:rsid w:val="16EA2C3C"/>
    <w:rsid w:val="16EA4F66"/>
    <w:rsid w:val="179D45DE"/>
    <w:rsid w:val="17E72CD8"/>
    <w:rsid w:val="18393836"/>
    <w:rsid w:val="18900A98"/>
    <w:rsid w:val="189A16E7"/>
    <w:rsid w:val="195B1BCF"/>
    <w:rsid w:val="19AC242B"/>
    <w:rsid w:val="19FC57AC"/>
    <w:rsid w:val="1A2C729C"/>
    <w:rsid w:val="1A3E7D2E"/>
    <w:rsid w:val="1A742525"/>
    <w:rsid w:val="1AE27BE9"/>
    <w:rsid w:val="1B697DC7"/>
    <w:rsid w:val="1B887D9B"/>
    <w:rsid w:val="1BA4488D"/>
    <w:rsid w:val="1C64256B"/>
    <w:rsid w:val="1C8E2992"/>
    <w:rsid w:val="1CA35D4F"/>
    <w:rsid w:val="1CEA4D22"/>
    <w:rsid w:val="1D24677C"/>
    <w:rsid w:val="1D2B6F84"/>
    <w:rsid w:val="1E1043FA"/>
    <w:rsid w:val="1E3236C0"/>
    <w:rsid w:val="1E4D2C71"/>
    <w:rsid w:val="1E561C58"/>
    <w:rsid w:val="1E835F32"/>
    <w:rsid w:val="1EA071AC"/>
    <w:rsid w:val="1EBB1CE9"/>
    <w:rsid w:val="1EC57AEB"/>
    <w:rsid w:val="1EED6DD1"/>
    <w:rsid w:val="1FA37E2C"/>
    <w:rsid w:val="1FAF67D1"/>
    <w:rsid w:val="20300903"/>
    <w:rsid w:val="20360CA0"/>
    <w:rsid w:val="20A601D3"/>
    <w:rsid w:val="20BB73F7"/>
    <w:rsid w:val="21004DD5"/>
    <w:rsid w:val="21B45D17"/>
    <w:rsid w:val="21E776F8"/>
    <w:rsid w:val="21EE0A4F"/>
    <w:rsid w:val="22110411"/>
    <w:rsid w:val="22146DBF"/>
    <w:rsid w:val="226141D0"/>
    <w:rsid w:val="22DD128C"/>
    <w:rsid w:val="2307254B"/>
    <w:rsid w:val="233B2587"/>
    <w:rsid w:val="236E7155"/>
    <w:rsid w:val="238241FC"/>
    <w:rsid w:val="23DC1B5F"/>
    <w:rsid w:val="24A73F1B"/>
    <w:rsid w:val="24C134A5"/>
    <w:rsid w:val="24D97AB1"/>
    <w:rsid w:val="25557296"/>
    <w:rsid w:val="25D83C3B"/>
    <w:rsid w:val="2626084F"/>
    <w:rsid w:val="264B3767"/>
    <w:rsid w:val="26E478F9"/>
    <w:rsid w:val="27207FB4"/>
    <w:rsid w:val="273962DF"/>
    <w:rsid w:val="276500BD"/>
    <w:rsid w:val="27933A57"/>
    <w:rsid w:val="27CD7A6B"/>
    <w:rsid w:val="28392D79"/>
    <w:rsid w:val="2867789A"/>
    <w:rsid w:val="28724840"/>
    <w:rsid w:val="287E5298"/>
    <w:rsid w:val="29173501"/>
    <w:rsid w:val="29260D4F"/>
    <w:rsid w:val="29E42303"/>
    <w:rsid w:val="2A2B114A"/>
    <w:rsid w:val="2A6E1B87"/>
    <w:rsid w:val="2AA54DDB"/>
    <w:rsid w:val="2ABF778F"/>
    <w:rsid w:val="2B036A4B"/>
    <w:rsid w:val="2B0A0673"/>
    <w:rsid w:val="2B275DB5"/>
    <w:rsid w:val="2B7242E8"/>
    <w:rsid w:val="2BEE1B4E"/>
    <w:rsid w:val="2CA40D97"/>
    <w:rsid w:val="2CCD64E8"/>
    <w:rsid w:val="2CDD649C"/>
    <w:rsid w:val="2D301196"/>
    <w:rsid w:val="2D7459AC"/>
    <w:rsid w:val="2D7B7CF2"/>
    <w:rsid w:val="2E642B63"/>
    <w:rsid w:val="2EC91E34"/>
    <w:rsid w:val="2ED77737"/>
    <w:rsid w:val="2F1D07EE"/>
    <w:rsid w:val="2F435B80"/>
    <w:rsid w:val="2FF4408E"/>
    <w:rsid w:val="2FF665EE"/>
    <w:rsid w:val="30512BB9"/>
    <w:rsid w:val="30974CB4"/>
    <w:rsid w:val="30C10131"/>
    <w:rsid w:val="313905C7"/>
    <w:rsid w:val="318D26EA"/>
    <w:rsid w:val="31C814B2"/>
    <w:rsid w:val="32186458"/>
    <w:rsid w:val="3267745C"/>
    <w:rsid w:val="338D4C23"/>
    <w:rsid w:val="343A7B12"/>
    <w:rsid w:val="348B4458"/>
    <w:rsid w:val="34E30390"/>
    <w:rsid w:val="359978AF"/>
    <w:rsid w:val="35A06799"/>
    <w:rsid w:val="35ED19A9"/>
    <w:rsid w:val="367844FB"/>
    <w:rsid w:val="36CE19B4"/>
    <w:rsid w:val="36D85C0D"/>
    <w:rsid w:val="370139A9"/>
    <w:rsid w:val="370A336F"/>
    <w:rsid w:val="37485D87"/>
    <w:rsid w:val="377C3473"/>
    <w:rsid w:val="377E1D4F"/>
    <w:rsid w:val="378943C9"/>
    <w:rsid w:val="380E648C"/>
    <w:rsid w:val="38543F62"/>
    <w:rsid w:val="3904020F"/>
    <w:rsid w:val="39330CB6"/>
    <w:rsid w:val="3A12631A"/>
    <w:rsid w:val="3A6A7F88"/>
    <w:rsid w:val="3A7947CB"/>
    <w:rsid w:val="3AA12D62"/>
    <w:rsid w:val="3BB425AE"/>
    <w:rsid w:val="3BDE1E22"/>
    <w:rsid w:val="3C07077C"/>
    <w:rsid w:val="3CD40FF5"/>
    <w:rsid w:val="3CDD2E89"/>
    <w:rsid w:val="3CF059D3"/>
    <w:rsid w:val="3D7C2E95"/>
    <w:rsid w:val="3D8B437F"/>
    <w:rsid w:val="3DE65DA3"/>
    <w:rsid w:val="3E0D6F40"/>
    <w:rsid w:val="3E1F55EE"/>
    <w:rsid w:val="3E293C02"/>
    <w:rsid w:val="3E324050"/>
    <w:rsid w:val="3E776F47"/>
    <w:rsid w:val="3F225195"/>
    <w:rsid w:val="400163D8"/>
    <w:rsid w:val="401339F2"/>
    <w:rsid w:val="405E13E8"/>
    <w:rsid w:val="41B7244F"/>
    <w:rsid w:val="42AB302B"/>
    <w:rsid w:val="42AD1746"/>
    <w:rsid w:val="42EF728D"/>
    <w:rsid w:val="436D4F8E"/>
    <w:rsid w:val="43D06942"/>
    <w:rsid w:val="443B008B"/>
    <w:rsid w:val="44433926"/>
    <w:rsid w:val="44A6065D"/>
    <w:rsid w:val="45137D99"/>
    <w:rsid w:val="453D1A6D"/>
    <w:rsid w:val="45D16BF2"/>
    <w:rsid w:val="460C5E7C"/>
    <w:rsid w:val="4622744D"/>
    <w:rsid w:val="464A6787"/>
    <w:rsid w:val="46E34406"/>
    <w:rsid w:val="46ED7A5B"/>
    <w:rsid w:val="47C0269E"/>
    <w:rsid w:val="47CD56D4"/>
    <w:rsid w:val="47D76015"/>
    <w:rsid w:val="47F54B9A"/>
    <w:rsid w:val="47FC65D3"/>
    <w:rsid w:val="48442373"/>
    <w:rsid w:val="48EB4378"/>
    <w:rsid w:val="490B2B50"/>
    <w:rsid w:val="49327C12"/>
    <w:rsid w:val="498A4052"/>
    <w:rsid w:val="49E578FE"/>
    <w:rsid w:val="49EE62EB"/>
    <w:rsid w:val="4AAE5753"/>
    <w:rsid w:val="4ABF170F"/>
    <w:rsid w:val="4AE42CDD"/>
    <w:rsid w:val="4B0A31B0"/>
    <w:rsid w:val="4B0B218C"/>
    <w:rsid w:val="4B130543"/>
    <w:rsid w:val="4B2072B5"/>
    <w:rsid w:val="4BAD6D96"/>
    <w:rsid w:val="4C18735E"/>
    <w:rsid w:val="4C770D95"/>
    <w:rsid w:val="4CB76336"/>
    <w:rsid w:val="4CC30689"/>
    <w:rsid w:val="4CD01B8C"/>
    <w:rsid w:val="4D262514"/>
    <w:rsid w:val="4D561684"/>
    <w:rsid w:val="4DB645E9"/>
    <w:rsid w:val="4DC31B55"/>
    <w:rsid w:val="4DC36C4F"/>
    <w:rsid w:val="4E0374A3"/>
    <w:rsid w:val="4E4A4DC8"/>
    <w:rsid w:val="4E7A19F1"/>
    <w:rsid w:val="4EED2BFC"/>
    <w:rsid w:val="4F3501F1"/>
    <w:rsid w:val="4FE85264"/>
    <w:rsid w:val="506B1753"/>
    <w:rsid w:val="512F7C8E"/>
    <w:rsid w:val="513E3C86"/>
    <w:rsid w:val="51580121"/>
    <w:rsid w:val="51615F67"/>
    <w:rsid w:val="52B71EAC"/>
    <w:rsid w:val="52BE04FE"/>
    <w:rsid w:val="52D10231"/>
    <w:rsid w:val="52E05FAB"/>
    <w:rsid w:val="52F72CA9"/>
    <w:rsid w:val="530712A7"/>
    <w:rsid w:val="530A0D48"/>
    <w:rsid w:val="530B7044"/>
    <w:rsid w:val="5311687F"/>
    <w:rsid w:val="53265124"/>
    <w:rsid w:val="537C78EB"/>
    <w:rsid w:val="53A25729"/>
    <w:rsid w:val="544F3B03"/>
    <w:rsid w:val="54613205"/>
    <w:rsid w:val="54843081"/>
    <w:rsid w:val="54B4295D"/>
    <w:rsid w:val="54CD4E9B"/>
    <w:rsid w:val="54D177AB"/>
    <w:rsid w:val="54DB36EB"/>
    <w:rsid w:val="55F07271"/>
    <w:rsid w:val="562051F2"/>
    <w:rsid w:val="567E0CB1"/>
    <w:rsid w:val="56AD76A3"/>
    <w:rsid w:val="56C22F7C"/>
    <w:rsid w:val="5705494D"/>
    <w:rsid w:val="576C5AE0"/>
    <w:rsid w:val="57732721"/>
    <w:rsid w:val="58147C0E"/>
    <w:rsid w:val="58596159"/>
    <w:rsid w:val="58F47904"/>
    <w:rsid w:val="591B44A2"/>
    <w:rsid w:val="59983416"/>
    <w:rsid w:val="59D86D93"/>
    <w:rsid w:val="5A3E3FB5"/>
    <w:rsid w:val="5ABF6D18"/>
    <w:rsid w:val="5B433C96"/>
    <w:rsid w:val="5B912F69"/>
    <w:rsid w:val="5BA61855"/>
    <w:rsid w:val="5BD8445E"/>
    <w:rsid w:val="5BF04DD9"/>
    <w:rsid w:val="5BF46E5A"/>
    <w:rsid w:val="5C8E1F06"/>
    <w:rsid w:val="5CA70254"/>
    <w:rsid w:val="5CB12E81"/>
    <w:rsid w:val="5D3634A8"/>
    <w:rsid w:val="5D3B7B7E"/>
    <w:rsid w:val="5D4C78F9"/>
    <w:rsid w:val="5D4F497E"/>
    <w:rsid w:val="5D65761E"/>
    <w:rsid w:val="5D92680F"/>
    <w:rsid w:val="5DEF1FB7"/>
    <w:rsid w:val="5E3D23B8"/>
    <w:rsid w:val="5E5166CA"/>
    <w:rsid w:val="5E645805"/>
    <w:rsid w:val="5E64623E"/>
    <w:rsid w:val="5E7F3237"/>
    <w:rsid w:val="5E9B16F3"/>
    <w:rsid w:val="5EB22C13"/>
    <w:rsid w:val="5ED418CC"/>
    <w:rsid w:val="5EDD1D0C"/>
    <w:rsid w:val="5F767F88"/>
    <w:rsid w:val="60194F48"/>
    <w:rsid w:val="602B344F"/>
    <w:rsid w:val="60C3022B"/>
    <w:rsid w:val="60C408C4"/>
    <w:rsid w:val="60EE0200"/>
    <w:rsid w:val="613B56D0"/>
    <w:rsid w:val="614E5143"/>
    <w:rsid w:val="625642AF"/>
    <w:rsid w:val="62936859"/>
    <w:rsid w:val="6362352F"/>
    <w:rsid w:val="63D14B5F"/>
    <w:rsid w:val="63FB4378"/>
    <w:rsid w:val="64175235"/>
    <w:rsid w:val="649D706B"/>
    <w:rsid w:val="653B6015"/>
    <w:rsid w:val="655E0305"/>
    <w:rsid w:val="6582360D"/>
    <w:rsid w:val="658670F9"/>
    <w:rsid w:val="65C65126"/>
    <w:rsid w:val="66204742"/>
    <w:rsid w:val="66362B9F"/>
    <w:rsid w:val="66781506"/>
    <w:rsid w:val="66CE38D9"/>
    <w:rsid w:val="66CE7A09"/>
    <w:rsid w:val="66DF1B59"/>
    <w:rsid w:val="66F15444"/>
    <w:rsid w:val="66FB3677"/>
    <w:rsid w:val="6729595E"/>
    <w:rsid w:val="67337CC1"/>
    <w:rsid w:val="676C04B5"/>
    <w:rsid w:val="677A67E4"/>
    <w:rsid w:val="67B54E85"/>
    <w:rsid w:val="67B70384"/>
    <w:rsid w:val="67F25FD2"/>
    <w:rsid w:val="681A0027"/>
    <w:rsid w:val="682D0CCB"/>
    <w:rsid w:val="68B06A86"/>
    <w:rsid w:val="68D468B7"/>
    <w:rsid w:val="69106440"/>
    <w:rsid w:val="69431305"/>
    <w:rsid w:val="695C38BE"/>
    <w:rsid w:val="69AC6003"/>
    <w:rsid w:val="69B2696A"/>
    <w:rsid w:val="69D462E3"/>
    <w:rsid w:val="69E00278"/>
    <w:rsid w:val="6A3D0B50"/>
    <w:rsid w:val="6A5A4AAA"/>
    <w:rsid w:val="6A971908"/>
    <w:rsid w:val="6AB26742"/>
    <w:rsid w:val="6B371AA7"/>
    <w:rsid w:val="6BAC0395"/>
    <w:rsid w:val="6CA5445E"/>
    <w:rsid w:val="6D022C7C"/>
    <w:rsid w:val="6D323B6A"/>
    <w:rsid w:val="6DA2672C"/>
    <w:rsid w:val="6E8E265A"/>
    <w:rsid w:val="6E903918"/>
    <w:rsid w:val="6EC24415"/>
    <w:rsid w:val="6EC95D7D"/>
    <w:rsid w:val="6EDF73DA"/>
    <w:rsid w:val="6F06705D"/>
    <w:rsid w:val="6F225F6C"/>
    <w:rsid w:val="6F26575E"/>
    <w:rsid w:val="6F5C21AB"/>
    <w:rsid w:val="6F675D4D"/>
    <w:rsid w:val="6FE3456C"/>
    <w:rsid w:val="6FF81B39"/>
    <w:rsid w:val="70354626"/>
    <w:rsid w:val="7070570D"/>
    <w:rsid w:val="70716758"/>
    <w:rsid w:val="71440507"/>
    <w:rsid w:val="717F6C52"/>
    <w:rsid w:val="71E86700"/>
    <w:rsid w:val="723043E4"/>
    <w:rsid w:val="72510E7E"/>
    <w:rsid w:val="726D76BA"/>
    <w:rsid w:val="72895EFF"/>
    <w:rsid w:val="72B6034E"/>
    <w:rsid w:val="72B850C1"/>
    <w:rsid w:val="734549D5"/>
    <w:rsid w:val="736D58C0"/>
    <w:rsid w:val="73A349C2"/>
    <w:rsid w:val="74005BE1"/>
    <w:rsid w:val="74300EF4"/>
    <w:rsid w:val="74363F40"/>
    <w:rsid w:val="7499627D"/>
    <w:rsid w:val="74A46FDF"/>
    <w:rsid w:val="74EC050E"/>
    <w:rsid w:val="750A24A6"/>
    <w:rsid w:val="752367FE"/>
    <w:rsid w:val="758A346A"/>
    <w:rsid w:val="758E7EC9"/>
    <w:rsid w:val="75D81149"/>
    <w:rsid w:val="75F61BD9"/>
    <w:rsid w:val="76716B7C"/>
    <w:rsid w:val="76A44125"/>
    <w:rsid w:val="76B17148"/>
    <w:rsid w:val="77051360"/>
    <w:rsid w:val="778B45A3"/>
    <w:rsid w:val="77952E28"/>
    <w:rsid w:val="77ED700C"/>
    <w:rsid w:val="77F11A4A"/>
    <w:rsid w:val="780305DD"/>
    <w:rsid w:val="78C338C8"/>
    <w:rsid w:val="78E256ED"/>
    <w:rsid w:val="791763D6"/>
    <w:rsid w:val="796D382C"/>
    <w:rsid w:val="7A674BC8"/>
    <w:rsid w:val="7AB04D0C"/>
    <w:rsid w:val="7AEA338E"/>
    <w:rsid w:val="7B2F1880"/>
    <w:rsid w:val="7BCB75FA"/>
    <w:rsid w:val="7C2A3A47"/>
    <w:rsid w:val="7C3435BD"/>
    <w:rsid w:val="7C417A9D"/>
    <w:rsid w:val="7C4B3560"/>
    <w:rsid w:val="7CAA5F81"/>
    <w:rsid w:val="7CF47535"/>
    <w:rsid w:val="7D237062"/>
    <w:rsid w:val="7D4476CE"/>
    <w:rsid w:val="7D5D6CD6"/>
    <w:rsid w:val="7D725678"/>
    <w:rsid w:val="7DD34B4F"/>
    <w:rsid w:val="7E8912A8"/>
    <w:rsid w:val="7ED93FC3"/>
    <w:rsid w:val="7EFE565A"/>
    <w:rsid w:val="7F1D6D11"/>
    <w:rsid w:val="7F2E2202"/>
    <w:rsid w:val="7F342150"/>
    <w:rsid w:val="7F3709D3"/>
    <w:rsid w:val="7F3B13CB"/>
    <w:rsid w:val="7F6B3B24"/>
    <w:rsid w:val="7FA91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6"/>
    <w:qFormat/>
    <w:uiPriority w:val="0"/>
    <w:pPr>
      <w:keepNext/>
      <w:keepLines/>
      <w:spacing w:before="340" w:after="330" w:line="240" w:lineRule="auto"/>
      <w:jc w:val="center"/>
      <w:outlineLvl w:val="0"/>
    </w:pPr>
    <w:rPr>
      <w:b/>
      <w:kern w:val="44"/>
      <w:sz w:val="32"/>
    </w:rPr>
  </w:style>
  <w:style w:type="paragraph" w:styleId="4">
    <w:name w:val="heading 2"/>
    <w:basedOn w:val="1"/>
    <w:next w:val="1"/>
    <w:link w:val="55"/>
    <w:qFormat/>
    <w:uiPriority w:val="0"/>
    <w:pPr>
      <w:keepNext/>
      <w:keepLines/>
      <w:spacing w:before="260" w:after="260"/>
      <w:outlineLvl w:val="1"/>
    </w:pPr>
    <w:rPr>
      <w:rFonts w:ascii="Arial" w:hAnsi="Arial" w:eastAsia="黑体"/>
      <w:b/>
      <w:bCs/>
      <w:sz w:val="30"/>
      <w:szCs w:val="32"/>
    </w:rPr>
  </w:style>
  <w:style w:type="paragraph" w:styleId="5">
    <w:name w:val="heading 3"/>
    <w:basedOn w:val="1"/>
    <w:next w:val="1"/>
    <w:link w:val="58"/>
    <w:qFormat/>
    <w:uiPriority w:val="0"/>
    <w:pPr>
      <w:keepNext/>
      <w:keepLines/>
      <w:autoSpaceDE w:val="0"/>
      <w:autoSpaceDN w:val="0"/>
      <w:adjustRightInd w:val="0"/>
      <w:spacing w:before="360" w:after="120"/>
      <w:jc w:val="center"/>
      <w:outlineLvl w:val="2"/>
    </w:pPr>
    <w:rPr>
      <w:rFonts w:ascii="宋体" w:hAnsi="宋体"/>
      <w:b/>
      <w:kern w:val="0"/>
      <w:sz w:val="28"/>
      <w:szCs w:val="20"/>
      <w:u w:val="single"/>
    </w:rPr>
  </w:style>
  <w:style w:type="paragraph" w:styleId="6">
    <w:name w:val="heading 4"/>
    <w:basedOn w:val="1"/>
    <w:next w:val="1"/>
    <w:qFormat/>
    <w:uiPriority w:val="0"/>
    <w:pPr>
      <w:keepNext/>
      <w:keepLines/>
      <w:spacing w:before="280" w:after="290"/>
      <w:jc w:val="left"/>
      <w:outlineLvl w:val="3"/>
    </w:pPr>
    <w:rPr>
      <w:rFonts w:ascii="Arial" w:hAnsi="Arial"/>
      <w:b/>
      <w:bCs/>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rPr>
  </w:style>
  <w:style w:type="paragraph" w:styleId="7">
    <w:name w:val="table of authorities"/>
    <w:next w:val="1"/>
    <w:qFormat/>
    <w:uiPriority w:val="0"/>
    <w:pPr>
      <w:widowControl w:val="0"/>
      <w:jc w:val="both"/>
    </w:pPr>
    <w:rPr>
      <w:rFonts w:ascii="Calibri" w:hAnsi="Calibri" w:eastAsia="宋体" w:cs="Times New Roman"/>
      <w:kern w:val="2"/>
      <w:sz w:val="21"/>
      <w:szCs w:val="22"/>
      <w:lang w:val="en-US" w:eastAsia="zh-CN" w:bidi="ar-SA"/>
    </w:rPr>
  </w:style>
  <w:style w:type="paragraph" w:styleId="8">
    <w:name w:val="Normal Indent"/>
    <w:basedOn w:val="1"/>
    <w:qFormat/>
    <w:uiPriority w:val="0"/>
    <w:pPr>
      <w:ind w:firstLine="420"/>
    </w:pPr>
    <w:rPr>
      <w:kern w:val="0"/>
      <w:sz w:val="20"/>
    </w:rPr>
  </w:style>
  <w:style w:type="paragraph" w:styleId="9">
    <w:name w:val="annotation text"/>
    <w:basedOn w:val="1"/>
    <w:link w:val="60"/>
    <w:qFormat/>
    <w:uiPriority w:val="0"/>
    <w:pPr>
      <w:jc w:val="left"/>
    </w:pPr>
  </w:style>
  <w:style w:type="paragraph" w:styleId="10">
    <w:name w:val="Body Text"/>
    <w:basedOn w:val="1"/>
    <w:next w:val="11"/>
    <w:qFormat/>
    <w:uiPriority w:val="1"/>
    <w:rPr>
      <w:rFonts w:ascii="宋体" w:hAnsi="宋体" w:cs="宋体"/>
      <w:szCs w:val="21"/>
      <w:lang w:eastAsia="en-US" w:bidi="en-US"/>
    </w:rPr>
  </w:style>
  <w:style w:type="paragraph" w:styleId="11">
    <w:name w:val="Quote"/>
    <w:basedOn w:val="1"/>
    <w:next w:val="1"/>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Plain Text"/>
    <w:basedOn w:val="1"/>
    <w:next w:val="1"/>
    <w:qFormat/>
    <w:uiPriority w:val="0"/>
    <w:rPr>
      <w:rFonts w:ascii="宋体" w:hAnsi="Courier New"/>
      <w:szCs w:val="20"/>
    </w:rPr>
  </w:style>
  <w:style w:type="paragraph" w:styleId="15">
    <w:name w:val="Date"/>
    <w:basedOn w:val="1"/>
    <w:next w:val="1"/>
    <w:qFormat/>
    <w:uiPriority w:val="0"/>
    <w:pPr>
      <w:ind w:left="100" w:leftChars="2500"/>
    </w:pPr>
  </w:style>
  <w:style w:type="paragraph" w:styleId="16">
    <w:name w:val="Body Text Indent 2"/>
    <w:basedOn w:val="1"/>
    <w:qFormat/>
    <w:uiPriority w:val="0"/>
    <w:pPr>
      <w:ind w:left="179" w:leftChars="85" w:hanging="1"/>
    </w:pPr>
    <w:rPr>
      <w:b/>
      <w:szCs w:val="20"/>
      <w:u w:val="single"/>
    </w:r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pPr>
      <w:spacing w:before="120" w:after="120"/>
    </w:pPr>
    <w:rPr>
      <w:bCs/>
      <w:caps/>
      <w:sz w:val="30"/>
      <w:szCs w:val="30"/>
    </w:rPr>
  </w:style>
  <w:style w:type="paragraph" w:styleId="21">
    <w:name w:val="footnote text"/>
    <w:basedOn w:val="1"/>
    <w:qFormat/>
    <w:uiPriority w:val="0"/>
    <w:pPr>
      <w:snapToGrid w:val="0"/>
      <w:jc w:val="left"/>
    </w:pPr>
    <w:rPr>
      <w:sz w:val="18"/>
    </w:rPr>
  </w:style>
  <w:style w:type="paragraph" w:styleId="22">
    <w:name w:val="toc 6"/>
    <w:basedOn w:val="1"/>
    <w:next w:val="1"/>
    <w:qFormat/>
    <w:uiPriority w:val="39"/>
    <w:pPr>
      <w:ind w:left="1400"/>
      <w:jc w:val="left"/>
    </w:pPr>
    <w:rPr>
      <w:rFonts w:ascii="Calibri" w:hAnsi="Calibri" w:cs="Calibri"/>
      <w:sz w:val="18"/>
      <w:szCs w:val="18"/>
    </w:rPr>
  </w:style>
  <w:style w:type="paragraph" w:styleId="23">
    <w:name w:val="toc 2"/>
    <w:basedOn w:val="1"/>
    <w:next w:val="1"/>
    <w:qFormat/>
    <w:uiPriority w:val="39"/>
    <w:pPr>
      <w:tabs>
        <w:tab w:val="left" w:pos="900"/>
        <w:tab w:val="left" w:pos="1080"/>
        <w:tab w:val="right" w:leader="dot" w:pos="9628"/>
      </w:tabs>
      <w:adjustRightInd w:val="0"/>
      <w:snapToGrid w:val="0"/>
      <w:ind w:firstLine="420" w:firstLineChars="200"/>
      <w:jc w:val="left"/>
    </w:pPr>
  </w:style>
  <w:style w:type="paragraph" w:styleId="24">
    <w:name w:val="Normal (Web)"/>
    <w:basedOn w:val="1"/>
    <w:qFormat/>
    <w:uiPriority w:val="0"/>
    <w:pPr>
      <w:spacing w:before="100" w:beforeAutospacing="1" w:after="100" w:afterAutospacing="1"/>
      <w:jc w:val="left"/>
    </w:pPr>
    <w:rPr>
      <w:kern w:val="0"/>
    </w:rPr>
  </w:style>
  <w:style w:type="paragraph" w:styleId="25">
    <w:name w:val="index 1"/>
    <w:basedOn w:val="1"/>
    <w:next w:val="1"/>
    <w:qFormat/>
    <w:uiPriority w:val="0"/>
    <w:rPr>
      <w:rFonts w:eastAsia="仿宋_GB2312"/>
      <w:b/>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61"/>
    <w:qFormat/>
    <w:uiPriority w:val="0"/>
    <w:rPr>
      <w:b/>
      <w:bCs/>
    </w:rPr>
  </w:style>
  <w:style w:type="paragraph" w:styleId="28">
    <w:name w:val="Body Text First Indent"/>
    <w:basedOn w:val="10"/>
    <w:qFormat/>
    <w:uiPriority w:val="0"/>
    <w:pPr>
      <w:tabs>
        <w:tab w:val="left" w:pos="567"/>
      </w:tabs>
      <w:ind w:firstLine="420" w:firstLineChars="100"/>
    </w:pPr>
  </w:style>
  <w:style w:type="paragraph" w:styleId="29">
    <w:name w:val="Body Text First Indent 2"/>
    <w:basedOn w:val="12"/>
    <w:next w:val="12"/>
    <w:qFormat/>
    <w:uiPriority w:val="0"/>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rPr>
  </w:style>
  <w:style w:type="character" w:styleId="34">
    <w:name w:val="page number"/>
    <w:basedOn w:val="32"/>
    <w:qFormat/>
    <w:uiPriority w:val="0"/>
  </w:style>
  <w:style w:type="character" w:styleId="35">
    <w:name w:val="annotation reference"/>
    <w:basedOn w:val="32"/>
    <w:qFormat/>
    <w:uiPriority w:val="0"/>
    <w:rPr>
      <w:sz w:val="21"/>
      <w:szCs w:val="21"/>
    </w:rPr>
  </w:style>
  <w:style w:type="character" w:styleId="36">
    <w:name w:val="footnote reference"/>
    <w:basedOn w:val="32"/>
    <w:qFormat/>
    <w:uiPriority w:val="0"/>
    <w:rPr>
      <w:vertAlign w:val="superscript"/>
    </w:rPr>
  </w:style>
  <w:style w:type="paragraph" w:customStyle="1" w:styleId="37">
    <w:name w:val="_Style 3"/>
    <w:next w:val="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列表段落1"/>
    <w:basedOn w:val="1"/>
    <w:qFormat/>
    <w:uiPriority w:val="34"/>
    <w:pPr>
      <w:ind w:firstLine="420" w:firstLineChars="200"/>
    </w:pPr>
    <w:rPr>
      <w:rFonts w:ascii="Calibri" w:hAnsi="Calibri"/>
      <w:szCs w:val="22"/>
    </w:rPr>
  </w:style>
  <w:style w:type="paragraph" w:customStyle="1" w:styleId="39">
    <w:name w:val="p0"/>
    <w:next w:val="17"/>
    <w:qFormat/>
    <w:uiPriority w:val="0"/>
    <w:rPr>
      <w:rFonts w:ascii="Calibri" w:hAnsi="Calibri" w:eastAsia="宋体" w:cs="Times New Roman"/>
      <w:sz w:val="21"/>
      <w:szCs w:val="21"/>
      <w:lang w:val="en-US" w:eastAsia="zh-CN" w:bidi="ar-SA"/>
    </w:rPr>
  </w:style>
  <w:style w:type="paragraph" w:customStyle="1" w:styleId="40">
    <w:name w:val="正文（缩进）"/>
    <w:basedOn w:val="1"/>
    <w:qFormat/>
    <w:uiPriority w:val="0"/>
    <w:pPr>
      <w:ind w:firstLine="480" w:firstLineChars="200"/>
    </w:pPr>
    <w:rPr>
      <w:szCs w:val="21"/>
    </w:rPr>
  </w:style>
  <w:style w:type="paragraph" w:customStyle="1" w:styleId="41">
    <w:name w:val="样式 样式 行距: 1.5 倍行距 + 首行缩进:  2 字符"/>
    <w:basedOn w:val="1"/>
    <w:qFormat/>
    <w:uiPriority w:val="0"/>
    <w:rPr>
      <w:rFonts w:cs="宋体"/>
    </w:rPr>
  </w:style>
  <w:style w:type="character" w:customStyle="1" w:styleId="42">
    <w:name w:val="fontstyle01"/>
    <w:qFormat/>
    <w:uiPriority w:val="0"/>
    <w:rPr>
      <w:rFonts w:hint="eastAsia" w:ascii="宋体" w:hAnsi="宋体" w:eastAsia="宋体"/>
      <w:color w:val="000000"/>
      <w:sz w:val="24"/>
      <w:szCs w:val="24"/>
    </w:rPr>
  </w:style>
  <w:style w:type="paragraph" w:customStyle="1" w:styleId="43">
    <w:name w:val="Table Paragraph"/>
    <w:basedOn w:val="1"/>
    <w:qFormat/>
    <w:uiPriority w:val="1"/>
    <w:rPr>
      <w:rFonts w:eastAsia="Times New Roman"/>
      <w:lang w:eastAsia="en-US" w:bidi="en-US"/>
    </w:rPr>
  </w:style>
  <w:style w:type="paragraph" w:customStyle="1" w:styleId="4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45">
    <w:name w:val="font11"/>
    <w:qFormat/>
    <w:uiPriority w:val="0"/>
    <w:rPr>
      <w:rFonts w:hint="eastAsia" w:ascii="宋体" w:hAnsi="宋体" w:eastAsia="宋体" w:cs="宋体"/>
      <w:b/>
      <w:bCs/>
      <w:color w:val="000000"/>
      <w:sz w:val="24"/>
      <w:szCs w:val="24"/>
      <w:u w:val="none"/>
    </w:rPr>
  </w:style>
  <w:style w:type="character" w:customStyle="1" w:styleId="46">
    <w:name w:val="font61"/>
    <w:basedOn w:val="32"/>
    <w:qFormat/>
    <w:uiPriority w:val="0"/>
    <w:rPr>
      <w:rFonts w:hint="eastAsia" w:ascii="宋体" w:hAnsi="宋体" w:eastAsia="宋体" w:cs="宋体"/>
      <w:color w:val="FF0000"/>
      <w:sz w:val="22"/>
      <w:szCs w:val="22"/>
      <w:u w:val="none"/>
    </w:rPr>
  </w:style>
  <w:style w:type="character" w:customStyle="1" w:styleId="47">
    <w:name w:val="font01"/>
    <w:basedOn w:val="32"/>
    <w:qFormat/>
    <w:uiPriority w:val="0"/>
    <w:rPr>
      <w:rFonts w:hint="eastAsia" w:ascii="宋体" w:hAnsi="宋体" w:eastAsia="宋体" w:cs="宋体"/>
      <w:color w:val="000000"/>
      <w:sz w:val="22"/>
      <w:szCs w:val="22"/>
      <w:u w:val="none"/>
    </w:rPr>
  </w:style>
  <w:style w:type="character" w:customStyle="1" w:styleId="48">
    <w:name w:val="font41"/>
    <w:basedOn w:val="32"/>
    <w:qFormat/>
    <w:uiPriority w:val="0"/>
    <w:rPr>
      <w:rFonts w:hint="eastAsia" w:ascii="宋体" w:hAnsi="宋体" w:eastAsia="宋体" w:cs="宋体"/>
      <w:color w:val="000000"/>
      <w:sz w:val="24"/>
      <w:szCs w:val="24"/>
      <w:u w:val="none"/>
    </w:rPr>
  </w:style>
  <w:style w:type="character" w:customStyle="1" w:styleId="49">
    <w:name w:val="font51"/>
    <w:basedOn w:val="32"/>
    <w:qFormat/>
    <w:uiPriority w:val="0"/>
    <w:rPr>
      <w:rFonts w:hint="eastAsia" w:ascii="宋体" w:hAnsi="宋体" w:eastAsia="宋体" w:cs="宋体"/>
      <w:color w:val="000000"/>
      <w:sz w:val="22"/>
      <w:szCs w:val="22"/>
      <w:u w:val="none"/>
    </w:r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55">
    <w:name w:val="标题 2 字符"/>
    <w:link w:val="4"/>
    <w:qFormat/>
    <w:uiPriority w:val="0"/>
    <w:rPr>
      <w:rFonts w:ascii="Arial" w:hAnsi="Arial" w:eastAsia="黑体"/>
      <w:b/>
      <w:bCs/>
      <w:sz w:val="30"/>
      <w:szCs w:val="32"/>
    </w:rPr>
  </w:style>
  <w:style w:type="character" w:customStyle="1" w:styleId="56">
    <w:name w:val="标题 1 字符"/>
    <w:link w:val="3"/>
    <w:qFormat/>
    <w:uiPriority w:val="0"/>
    <w:rPr>
      <w:b/>
      <w:kern w:val="44"/>
      <w:sz w:val="32"/>
    </w:rPr>
  </w:style>
  <w:style w:type="paragraph" w:customStyle="1" w:styleId="57">
    <w:name w:val="小五号正文"/>
    <w:basedOn w:val="1"/>
    <w:qFormat/>
    <w:uiPriority w:val="0"/>
    <w:rPr>
      <w:rFonts w:ascii="宋体"/>
      <w:color w:val="000000"/>
      <w:kern w:val="21"/>
      <w:sz w:val="18"/>
      <w:szCs w:val="20"/>
    </w:rPr>
  </w:style>
  <w:style w:type="character" w:customStyle="1" w:styleId="58">
    <w:name w:val="标题 3 字符"/>
    <w:link w:val="5"/>
    <w:qFormat/>
    <w:uiPriority w:val="0"/>
    <w:rPr>
      <w:rFonts w:ascii="宋体" w:hAnsi="宋体"/>
      <w:b/>
      <w:kern w:val="0"/>
      <w:sz w:val="28"/>
      <w:szCs w:val="20"/>
      <w:u w:val="single"/>
    </w:rPr>
  </w:style>
  <w:style w:type="paragraph" w:styleId="59">
    <w:name w:val="No Spacing"/>
    <w:qFormat/>
    <w:uiPriority w:val="0"/>
    <w:pPr>
      <w:adjustRightInd w:val="0"/>
      <w:snapToGrid w:val="0"/>
    </w:pPr>
    <w:rPr>
      <w:rFonts w:ascii="Tahoma" w:hAnsi="Tahoma" w:eastAsia="微软雅黑" w:cs="Times New Roman"/>
      <w:sz w:val="22"/>
      <w:szCs w:val="22"/>
      <w:lang w:val="en-US" w:eastAsia="zh-CN" w:bidi="ar-SA"/>
    </w:rPr>
  </w:style>
  <w:style w:type="character" w:customStyle="1" w:styleId="60">
    <w:name w:val="批注文字 字符"/>
    <w:basedOn w:val="32"/>
    <w:link w:val="9"/>
    <w:qFormat/>
    <w:uiPriority w:val="0"/>
    <w:rPr>
      <w:kern w:val="2"/>
      <w:sz w:val="24"/>
      <w:szCs w:val="24"/>
    </w:rPr>
  </w:style>
  <w:style w:type="character" w:customStyle="1" w:styleId="61">
    <w:name w:val="批注主题 字符"/>
    <w:basedOn w:val="60"/>
    <w:link w:val="27"/>
    <w:qFormat/>
    <w:uiPriority w:val="0"/>
    <w:rPr>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8AFAD-F45B-450F-9312-4CC9CFC99FAF}">
  <ds:schemaRefs/>
</ds:datastoreItem>
</file>

<file path=docProps/app.xml><?xml version="1.0" encoding="utf-8"?>
<Properties xmlns="http://schemas.openxmlformats.org/officeDocument/2006/extended-properties" xmlns:vt="http://schemas.openxmlformats.org/officeDocument/2006/docPropsVTypes">
  <Template>Normal</Template>
  <Pages>50</Pages>
  <Words>20465</Words>
  <Characters>21810</Characters>
  <Lines>214</Lines>
  <Paragraphs>60</Paragraphs>
  <TotalTime>12</TotalTime>
  <ScaleCrop>false</ScaleCrop>
  <LinksUpToDate>false</LinksUpToDate>
  <CharactersWithSpaces>25071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2022-04-25T04:28:00Z</dcterms:created>
  <dc:creator>FXXXY</dc:creator>
  <cp:lastModifiedBy>略</cp:lastModifiedBy>
  <cp:lastPrinted>2022-07-29T02:51:00Z</cp:lastPrinted>
  <dcterms:modified xsi:type="dcterms:W3CDTF">2022-11-14T05:01:41Z</dcterms:modified>
  <dc:title>竞争性磋商文件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B2AEFDF7ADBC4D3BA07305A879441DAD</vt:lpwstr>
  </property>
</Properties>
</file>