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 w:val="32"/>
          <w:szCs w:val="32"/>
          <w:lang w:val="en-US" w:eastAsia="zh-CN" w:bidi="ar"/>
        </w:rPr>
      </w:pPr>
      <w:bookmarkStart w:id="0" w:name="_Toc28359090"/>
      <w:bookmarkStart w:id="1" w:name="_Toc35393799"/>
      <w:bookmarkStart w:id="2" w:name="_Toc35393630"/>
      <w:bookmarkStart w:id="3" w:name="_Toc28359013"/>
      <w:r>
        <w:rPr>
          <w:rFonts w:hint="eastAsia" w:ascii="宋体" w:hAnsi="宋体" w:cs="宋体"/>
          <w:kern w:val="0"/>
          <w:sz w:val="32"/>
          <w:szCs w:val="32"/>
          <w:lang w:val="en-US" w:eastAsia="zh-CN" w:bidi="ar"/>
        </w:rPr>
        <w:t>预防接种数字化门诊建设</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2"/>
          <w:szCs w:val="32"/>
          <w:lang w:val="en-US" w:eastAsia="zh-CN" w:bidi="ar"/>
        </w:rPr>
      </w:pPr>
      <w:r>
        <w:rPr>
          <w:rFonts w:hint="eastAsia" w:ascii="宋体" w:hAnsi="宋体" w:cs="宋体"/>
          <w:kern w:val="0"/>
          <w:sz w:val="32"/>
          <w:szCs w:val="32"/>
          <w:lang w:val="en-US" w:eastAsia="zh-CN" w:bidi="ar"/>
        </w:rPr>
        <w:t>竞争性磋商</w:t>
      </w:r>
      <w:r>
        <w:rPr>
          <w:rFonts w:hint="eastAsia" w:ascii="宋体" w:hAnsi="宋体" w:eastAsia="宋体" w:cs="宋体"/>
          <w:kern w:val="0"/>
          <w:sz w:val="32"/>
          <w:szCs w:val="32"/>
          <w:lang w:val="en-US" w:eastAsia="zh-CN" w:bidi="ar"/>
        </w:rPr>
        <w:t>公告</w:t>
      </w:r>
    </w:p>
    <w:p>
      <w:pPr>
        <w:pStyle w:val="10"/>
        <w:rPr>
          <w:rFonts w:hint="eastAsia"/>
          <w:lang w:val="en-US" w:eastAsia="zh-CN"/>
        </w:rPr>
      </w:pPr>
    </w:p>
    <w:p>
      <w:pPr>
        <w:keepNext w:val="0"/>
        <w:keepLines w:val="0"/>
        <w:widowControl/>
        <w:numPr>
          <w:ilvl w:val="0"/>
          <w:numId w:val="2"/>
        </w:numPr>
        <w:suppressLineNumbers w:val="0"/>
        <w:spacing w:before="0" w:beforeAutospacing="0" w:after="0" w:afterAutospacing="0" w:line="360" w:lineRule="auto"/>
        <w:ind w:left="0" w:right="0"/>
        <w:jc w:val="left"/>
        <w:rPr>
          <w:rFonts w:hint="default"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项目名称：预防接种数字化门诊建设</w:t>
      </w:r>
    </w:p>
    <w:p>
      <w:pPr>
        <w:keepNext w:val="0"/>
        <w:keepLines w:val="0"/>
        <w:widowControl/>
        <w:numPr>
          <w:ilvl w:val="0"/>
          <w:numId w:val="0"/>
        </w:numPr>
        <w:suppressLineNumbers w:val="0"/>
        <w:spacing w:before="0" w:beforeAutospacing="0" w:after="0" w:afterAutospacing="0" w:line="360" w:lineRule="auto"/>
        <w:ind w:right="0" w:rightChars="0"/>
        <w:jc w:val="left"/>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二、招 标 人：</w:t>
      </w:r>
      <w:bookmarkStart w:id="4" w:name="OLE_LINK4"/>
      <w:r>
        <w:rPr>
          <w:rFonts w:hint="eastAsia" w:ascii="宋体" w:hAnsi="宋体" w:eastAsia="宋体" w:cs="宋体"/>
          <w:bCs/>
          <w:kern w:val="0"/>
          <w:sz w:val="24"/>
          <w:szCs w:val="21"/>
          <w:lang w:val="en-US" w:eastAsia="zh-CN" w:bidi="ar"/>
        </w:rPr>
        <w:t>哈巴河县</w:t>
      </w:r>
      <w:bookmarkStart w:id="5" w:name="_GoBack"/>
      <w:bookmarkEnd w:id="5"/>
      <w:r>
        <w:rPr>
          <w:rFonts w:hint="eastAsia" w:ascii="宋体" w:hAnsi="宋体" w:eastAsia="宋体" w:cs="宋体"/>
          <w:bCs/>
          <w:kern w:val="0"/>
          <w:sz w:val="24"/>
          <w:szCs w:val="21"/>
          <w:lang w:val="en-US" w:eastAsia="zh-CN" w:bidi="ar"/>
        </w:rPr>
        <w:t>疾病预防控制中心</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kern w:val="0"/>
          <w:sz w:val="24"/>
          <w:szCs w:val="21"/>
          <w:highlight w:val="none"/>
          <w:lang w:val="en-US" w:eastAsia="zh-CN" w:bidi="ar"/>
        </w:rPr>
      </w:pPr>
      <w:r>
        <w:rPr>
          <w:rFonts w:hint="eastAsia" w:ascii="宋体" w:hAnsi="宋体" w:cs="宋体"/>
          <w:bCs/>
          <w:kern w:val="0"/>
          <w:sz w:val="24"/>
          <w:szCs w:val="21"/>
          <w:lang w:val="en-US" w:eastAsia="zh-CN" w:bidi="ar"/>
        </w:rPr>
        <w:t>三、招标文件编号：</w:t>
      </w:r>
      <w:bookmarkEnd w:id="4"/>
      <w:r>
        <w:rPr>
          <w:rFonts w:hint="eastAsia" w:ascii="宋体" w:hAnsi="宋体" w:cs="宋体"/>
          <w:bCs/>
          <w:kern w:val="0"/>
          <w:sz w:val="24"/>
          <w:szCs w:val="21"/>
          <w:highlight w:val="none"/>
          <w:lang w:val="en-US" w:eastAsia="zh-CN" w:bidi="ar"/>
        </w:rPr>
        <w:t>RKL-2022083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四</w:t>
      </w:r>
      <w:r>
        <w:rPr>
          <w:rFonts w:hint="eastAsia" w:ascii="宋体" w:hAnsi="宋体" w:eastAsia="宋体" w:cs="宋体"/>
          <w:bCs/>
          <w:color w:val="000000"/>
          <w:kern w:val="0"/>
          <w:sz w:val="24"/>
          <w:szCs w:val="21"/>
          <w:lang w:val="en-US" w:eastAsia="zh-CN" w:bidi="ar"/>
        </w:rPr>
        <w:t>、项目预算：500000.00元</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五</w:t>
      </w:r>
      <w:r>
        <w:rPr>
          <w:rFonts w:hint="eastAsia" w:ascii="宋体" w:hAnsi="宋体" w:eastAsia="宋体" w:cs="宋体"/>
          <w:bCs/>
          <w:color w:val="000000"/>
          <w:kern w:val="0"/>
          <w:sz w:val="24"/>
          <w:szCs w:val="21"/>
          <w:lang w:val="en-US" w:eastAsia="zh-CN" w:bidi="ar"/>
        </w:rPr>
        <w:t>、</w:t>
      </w:r>
      <w:r>
        <w:rPr>
          <w:rFonts w:hint="eastAsia" w:ascii="宋体" w:hAnsi="宋体" w:cs="宋体"/>
          <w:bCs/>
          <w:color w:val="000000"/>
          <w:kern w:val="0"/>
          <w:sz w:val="24"/>
          <w:szCs w:val="21"/>
          <w:lang w:val="en-US" w:eastAsia="zh-CN" w:bidi="ar"/>
        </w:rPr>
        <w:t>采购</w:t>
      </w:r>
      <w:r>
        <w:rPr>
          <w:rFonts w:hint="eastAsia" w:ascii="宋体" w:hAnsi="宋体" w:eastAsia="宋体" w:cs="宋体"/>
          <w:bCs/>
          <w:color w:val="000000"/>
          <w:kern w:val="0"/>
          <w:sz w:val="24"/>
          <w:szCs w:val="21"/>
          <w:lang w:val="en-US" w:eastAsia="zh-CN" w:bidi="ar"/>
        </w:rPr>
        <w:t>内容：</w:t>
      </w:r>
      <w:r>
        <w:rPr>
          <w:rFonts w:hint="eastAsia" w:ascii="宋体" w:hAnsi="宋体" w:cs="宋体"/>
          <w:bCs/>
          <w:color w:val="000000"/>
          <w:kern w:val="0"/>
          <w:sz w:val="24"/>
          <w:szCs w:val="21"/>
          <w:lang w:val="en-US" w:eastAsia="zh-CN" w:bidi="ar"/>
        </w:rPr>
        <w:t>提升疾控中心能力建设，采购一批设备</w:t>
      </w:r>
      <w:r>
        <w:rPr>
          <w:rFonts w:hint="eastAsia" w:ascii="宋体" w:hAnsi="宋体" w:eastAsia="宋体" w:cs="宋体"/>
          <w:bCs/>
          <w:color w:val="000000"/>
          <w:kern w:val="0"/>
          <w:sz w:val="24"/>
          <w:szCs w:val="21"/>
          <w:lang w:val="en-US" w:eastAsia="zh-CN" w:bidi="ar"/>
        </w:rPr>
        <w:t xml:space="preserve"> </w:t>
      </w:r>
      <w:r>
        <w:rPr>
          <w:rFonts w:hint="eastAsia" w:ascii="宋体" w:hAnsi="宋体" w:cs="宋体"/>
          <w:bCs/>
          <w:color w:val="000000"/>
          <w:kern w:val="0"/>
          <w:sz w:val="24"/>
          <w:szCs w:val="21"/>
          <w:lang w:val="en-US" w:eastAsia="zh-CN" w:bidi="ar"/>
        </w:rPr>
        <w:t>（具体参数及采购内容详见招标文件）</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六、采购方式：竞争性磋商</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highlight w:val="none"/>
          <w:lang w:val="en-US" w:eastAsia="zh-CN" w:bidi="ar"/>
        </w:rPr>
      </w:pPr>
      <w:r>
        <w:rPr>
          <w:rFonts w:hint="eastAsia" w:ascii="宋体" w:hAnsi="宋体" w:cs="宋体"/>
          <w:bCs/>
          <w:color w:val="000000"/>
          <w:kern w:val="0"/>
          <w:sz w:val="24"/>
          <w:szCs w:val="21"/>
          <w:lang w:val="en-US" w:eastAsia="zh-CN" w:bidi="ar"/>
        </w:rPr>
        <w:t>七</w:t>
      </w:r>
      <w:r>
        <w:rPr>
          <w:rFonts w:hint="eastAsia" w:ascii="宋体" w:hAnsi="宋体" w:cs="宋体"/>
          <w:bCs/>
          <w:color w:val="000000"/>
          <w:kern w:val="0"/>
          <w:sz w:val="24"/>
          <w:szCs w:val="21"/>
          <w:highlight w:val="none"/>
          <w:lang w:val="en-US" w:eastAsia="zh-CN" w:bidi="ar"/>
        </w:rPr>
        <w:t>、报名开始时间：2022年11月7日，截止时间2022年11月14 日19：00，对报名成功的企业发售招标文件。</w:t>
      </w:r>
    </w:p>
    <w:p>
      <w:pPr>
        <w:keepNext w:val="0"/>
        <w:keepLines w:val="0"/>
        <w:widowControl/>
        <w:suppressLineNumbers w:val="0"/>
        <w:spacing w:before="0" w:beforeAutospacing="0" w:after="0" w:afterAutospacing="0" w:line="360" w:lineRule="auto"/>
        <w:ind w:left="0" w:right="0"/>
        <w:jc w:val="left"/>
      </w:pPr>
      <w:r>
        <w:rPr>
          <w:rFonts w:hint="eastAsia" w:ascii="宋体" w:hAnsi="宋体" w:cs="宋体"/>
          <w:bCs/>
          <w:kern w:val="0"/>
          <w:sz w:val="24"/>
          <w:szCs w:val="21"/>
          <w:lang w:val="en-US" w:eastAsia="zh-CN" w:bidi="ar"/>
        </w:rPr>
        <w:t>八</w:t>
      </w:r>
      <w:r>
        <w:rPr>
          <w:rFonts w:hint="eastAsia" w:ascii="宋体" w:hAnsi="宋体" w:eastAsia="宋体" w:cs="宋体"/>
          <w:bCs/>
          <w:kern w:val="0"/>
          <w:sz w:val="24"/>
          <w:szCs w:val="21"/>
          <w:lang w:val="en-US" w:eastAsia="zh-CN" w:bidi="ar"/>
        </w:rPr>
        <w:t>、投标人资格要求：</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1、投标人必须符合《中华人民共和国政府采购法》第二十二条的规定；</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2、本项目的特定资格要求：</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1.本次招标要求投标人为具备独立承担民事责任的能力的法人或其他组织并在其营业执照范围内具有相应履行项目供货、服务能力的企业均可报名参加；</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2.提供有效的行政主管部门颁发医疗器械经营许可证或医疗器械二类备案证明（范围包含本次招标内容）；</w:t>
      </w:r>
    </w:p>
    <w:p>
      <w:pPr>
        <w:pStyle w:val="1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themeColor="text1"/>
          <w:kern w:val="0"/>
          <w:sz w:val="24"/>
          <w:szCs w:val="21"/>
          <w:lang w:val="en-US" w:eastAsia="zh-CN" w:bidi="ar"/>
          <w14:textFill>
            <w14:solidFill>
              <w14:schemeClr w14:val="tx1"/>
            </w14:solidFill>
          </w14:textFill>
        </w:rPr>
      </w:pPr>
      <w:r>
        <w:rPr>
          <w:rFonts w:hint="eastAsia" w:ascii="宋体" w:hAnsi="宋体" w:eastAsia="宋体" w:cs="宋体"/>
          <w:bCs/>
          <w:color w:val="000000" w:themeColor="text1"/>
          <w:kern w:val="0"/>
          <w:sz w:val="24"/>
          <w:szCs w:val="21"/>
          <w:lang w:val="en-US" w:eastAsia="zh-CN" w:bidi="ar"/>
          <w14:textFill>
            <w14:solidFill>
              <w14:schemeClr w14:val="tx1"/>
            </w14:solidFill>
          </w14:textFill>
        </w:rPr>
        <w:t>3.提供自治区免疫规划平台对接协议或数据准入相关证明；</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4.提供投标人（企业及被授权人）近2个月依法缴纳社会保障金的缴费证明；</w:t>
      </w:r>
    </w:p>
    <w:p>
      <w:pPr>
        <w:pStyle w:val="1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5.</w:t>
      </w:r>
      <w:r>
        <w:rPr>
          <w:rFonts w:hint="eastAsia" w:cs="宋体"/>
          <w:bCs/>
          <w:kern w:val="0"/>
          <w:sz w:val="24"/>
          <w:szCs w:val="21"/>
          <w:lang w:val="en-US" w:eastAsia="zh-CN" w:bidi="ar"/>
        </w:rPr>
        <w:t>提供</w:t>
      </w:r>
      <w:r>
        <w:rPr>
          <w:rFonts w:hint="eastAsia" w:ascii="宋体" w:hAnsi="宋体" w:eastAsia="宋体" w:cs="宋体"/>
          <w:bCs/>
          <w:kern w:val="0"/>
          <w:sz w:val="24"/>
          <w:szCs w:val="21"/>
          <w:lang w:val="en-US" w:eastAsia="zh-CN" w:bidi="ar"/>
        </w:rPr>
        <w:t>2021年</w:t>
      </w:r>
      <w:r>
        <w:rPr>
          <w:rFonts w:hint="eastAsia" w:cs="宋体"/>
          <w:bCs/>
          <w:kern w:val="0"/>
          <w:sz w:val="24"/>
          <w:szCs w:val="21"/>
          <w:lang w:val="en-US" w:eastAsia="zh-CN" w:bidi="ar"/>
        </w:rPr>
        <w:t>或2022年</w:t>
      </w:r>
      <w:r>
        <w:rPr>
          <w:rFonts w:hint="eastAsia" w:ascii="宋体" w:hAnsi="宋体" w:eastAsia="宋体" w:cs="宋体"/>
          <w:bCs/>
          <w:kern w:val="0"/>
          <w:sz w:val="24"/>
          <w:szCs w:val="21"/>
          <w:lang w:val="en-US" w:eastAsia="zh-CN" w:bidi="ar"/>
        </w:rPr>
        <w:t>财务审计报告或报表；</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6.在“信用中国”网站（www.creditchina.gov.cn）、“中国政府采购网”网站（www.ccgp.gov.cn）中未被列入政府采购严重违法失信行为信息记录，被列入失信被执行人、重大税收违法案件当事人名单、政府采购严重违法失信行为记录名单的不得参加本采购项目。</w:t>
      </w:r>
    </w:p>
    <w:p>
      <w:pPr>
        <w:pStyle w:val="10"/>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7.</w:t>
      </w:r>
      <w:r>
        <w:rPr>
          <w:rFonts w:hint="eastAsia" w:ascii="宋体" w:hAnsi="宋体" w:cs="宋体"/>
          <w:sz w:val="24"/>
        </w:rPr>
        <w:t>本招标项目不接受联合体投标；</w:t>
      </w:r>
      <w:r>
        <w:rPr>
          <w:rFonts w:hint="eastAsia" w:cs="宋体"/>
          <w:bCs/>
          <w:kern w:val="0"/>
          <w:sz w:val="24"/>
          <w:szCs w:val="21"/>
          <w:lang w:val="en-US" w:eastAsia="zh-CN" w:bidi="ar"/>
        </w:rPr>
        <w:t xml:space="preserve"> </w:t>
      </w:r>
    </w:p>
    <w:p>
      <w:pPr>
        <w:pStyle w:val="10"/>
        <w:keepNext w:val="0"/>
        <w:keepLines w:val="0"/>
        <w:pageBreakBefore w:val="0"/>
        <w:widowControl w:val="0"/>
        <w:numPr>
          <w:ilvl w:val="0"/>
          <w:numId w:val="3"/>
        </w:numPr>
        <w:kinsoku/>
        <w:wordWrap/>
        <w:overflowPunct/>
        <w:topLinePunct w:val="0"/>
        <w:bidi w:val="0"/>
        <w:snapToGrid/>
        <w:spacing w:line="360" w:lineRule="auto"/>
        <w:textAlignment w:val="auto"/>
        <w:rPr>
          <w:rFonts w:hint="eastAsia"/>
          <w:lang w:val="en-US" w:eastAsia="zh-CN"/>
        </w:rPr>
      </w:pPr>
      <w:r>
        <w:rPr>
          <w:rFonts w:hint="eastAsia" w:cs="宋体"/>
          <w:bCs/>
          <w:kern w:val="0"/>
          <w:sz w:val="24"/>
          <w:szCs w:val="21"/>
          <w:lang w:val="en-US" w:eastAsia="zh-CN" w:bidi="ar"/>
        </w:rPr>
        <w:t>须提供的证明材料：①法定代表人身份证明书及身份证或法定代表人授权委托书及被授权委托人身份证；②营业执照副本；③医疗器械经营许可证或医疗器械二类备案证明及对接协议或准入证明；④社保缴纳证明⑤、财务审计报告或报表；以上所有证件均须提供原件（正、副本均可）进行确认，另携带复印件加盖公章叁份单独留存，复印件为单面复印，不接受公证件，缺一不可。</w:t>
      </w:r>
    </w:p>
    <w:p>
      <w:pPr>
        <w:pStyle w:val="10"/>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发售</w:t>
      </w:r>
      <w:r>
        <w:rPr>
          <w:rFonts w:hint="eastAsia" w:cs="宋体"/>
          <w:sz w:val="24"/>
          <w:szCs w:val="24"/>
          <w:lang w:val="en-US" w:eastAsia="zh-CN"/>
        </w:rPr>
        <w:t>磋商</w:t>
      </w:r>
      <w:r>
        <w:rPr>
          <w:rFonts w:hint="eastAsia" w:ascii="宋体" w:hAnsi="宋体" w:eastAsia="宋体" w:cs="宋体"/>
          <w:sz w:val="24"/>
          <w:szCs w:val="24"/>
          <w:lang w:eastAsia="zh-CN"/>
        </w:rPr>
        <w:t>文件</w:t>
      </w:r>
      <w:r>
        <w:rPr>
          <w:rFonts w:hint="eastAsia" w:ascii="宋体" w:hAnsi="宋体" w:eastAsia="宋体" w:cs="宋体"/>
          <w:sz w:val="24"/>
          <w:szCs w:val="24"/>
        </w:rPr>
        <w:t>地点：新疆睿康利项目管理有限公司</w:t>
      </w:r>
      <w:r>
        <w:rPr>
          <w:rFonts w:hint="eastAsia" w:cs="宋体"/>
          <w:sz w:val="24"/>
          <w:szCs w:val="24"/>
          <w:lang w:eastAsia="zh-CN"/>
        </w:rPr>
        <w:t>，</w:t>
      </w:r>
      <w:r>
        <w:rPr>
          <w:rFonts w:hint="eastAsia" w:cs="宋体"/>
          <w:sz w:val="24"/>
          <w:szCs w:val="24"/>
          <w:lang w:val="en-US" w:eastAsia="zh-CN"/>
        </w:rPr>
        <w:t>磋商</w:t>
      </w:r>
      <w:r>
        <w:rPr>
          <w:rFonts w:hint="eastAsia" w:ascii="宋体" w:hAnsi="宋体" w:eastAsia="宋体" w:cs="宋体"/>
          <w:sz w:val="24"/>
          <w:szCs w:val="24"/>
          <w:lang w:eastAsia="zh-CN"/>
        </w:rPr>
        <w:t>文件</w:t>
      </w:r>
      <w:r>
        <w:rPr>
          <w:rFonts w:hint="eastAsia" w:cs="宋体"/>
          <w:sz w:val="24"/>
          <w:szCs w:val="24"/>
          <w:lang w:val="en-US" w:eastAsia="zh-CN"/>
        </w:rPr>
        <w:t>每份300元，</w:t>
      </w:r>
      <w:r>
        <w:rPr>
          <w:rFonts w:hint="eastAsia" w:ascii="宋体" w:hAnsi="宋体" w:eastAsia="宋体" w:cs="宋体"/>
          <w:sz w:val="24"/>
          <w:szCs w:val="24"/>
        </w:rPr>
        <w:t>售后不退回。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十一</w:t>
      </w:r>
      <w:r>
        <w:rPr>
          <w:rFonts w:hint="eastAsia" w:ascii="宋体" w:hAnsi="宋体" w:eastAsia="宋体" w:cs="宋体"/>
          <w:bCs/>
          <w:color w:val="auto"/>
          <w:kern w:val="0"/>
          <w:sz w:val="24"/>
          <w:szCs w:val="24"/>
        </w:rPr>
        <w:t>、发布媒介：</w:t>
      </w:r>
      <w:r>
        <w:rPr>
          <w:rFonts w:hint="eastAsia" w:ascii="宋体" w:hAnsi="宋体" w:cs="宋体"/>
          <w:bCs/>
          <w:color w:val="auto"/>
          <w:kern w:val="0"/>
          <w:sz w:val="24"/>
          <w:szCs w:val="24"/>
          <w:lang w:eastAsia="zh-CN"/>
        </w:rPr>
        <w:t>新疆政府采购网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lang w:eastAsia="zh-CN"/>
        </w:rPr>
        <w:t>十二</w:t>
      </w:r>
      <w:r>
        <w:rPr>
          <w:rFonts w:hint="eastAsia" w:ascii="宋体" w:hAnsi="宋体" w:eastAsia="宋体" w:cs="宋体"/>
          <w:bCs/>
          <w:color w:val="auto"/>
          <w:kern w:val="0"/>
          <w:sz w:val="24"/>
          <w:szCs w:val="24"/>
        </w:rPr>
        <w:t>、开标时间：</w:t>
      </w:r>
      <w:r>
        <w:rPr>
          <w:rFonts w:hint="eastAsia" w:ascii="宋体" w:hAnsi="宋体" w:cs="宋体"/>
          <w:bCs/>
          <w:color w:val="auto"/>
          <w:kern w:val="0"/>
          <w:sz w:val="24"/>
          <w:szCs w:val="24"/>
          <w:highlight w:val="none"/>
          <w:lang w:val="en-US" w:eastAsia="zh-CN"/>
        </w:rPr>
        <w:t>2022</w:t>
      </w:r>
      <w:r>
        <w:rPr>
          <w:rFonts w:hint="eastAsia" w:ascii="宋体" w:hAnsi="宋体" w:eastAsia="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17</w:t>
      </w:r>
      <w:r>
        <w:rPr>
          <w:rFonts w:hint="eastAsia" w:ascii="宋体" w:hAnsi="宋体" w:eastAsia="宋体" w:cs="宋体"/>
          <w:bCs/>
          <w:color w:val="auto"/>
          <w:kern w:val="0"/>
          <w:sz w:val="24"/>
          <w:szCs w:val="24"/>
          <w:highlight w:val="none"/>
        </w:rPr>
        <w:t>日</w:t>
      </w:r>
      <w:r>
        <w:rPr>
          <w:rFonts w:hint="eastAsia" w:ascii="宋体" w:hAnsi="宋体" w:cs="宋体"/>
          <w:bCs/>
          <w:color w:val="auto"/>
          <w:kern w:val="0"/>
          <w:sz w:val="24"/>
          <w:szCs w:val="24"/>
          <w:highlight w:val="none"/>
          <w:lang w:val="en-US" w:eastAsia="zh-CN"/>
        </w:rPr>
        <w:t>12:30</w:t>
      </w:r>
      <w:r>
        <w:rPr>
          <w:rFonts w:hint="eastAsia" w:ascii="宋体" w:hAnsi="宋体" w:eastAsia="宋体" w:cs="宋体"/>
          <w:bCs/>
          <w:color w:val="auto"/>
          <w:kern w:val="0"/>
          <w:sz w:val="24"/>
          <w:szCs w:val="24"/>
          <w:highlight w:val="none"/>
        </w:rPr>
        <w:t>时（北京时间）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lang w:eastAsia="zh-CN"/>
        </w:rPr>
        <w:t>十三</w:t>
      </w:r>
      <w:r>
        <w:rPr>
          <w:rFonts w:hint="eastAsia" w:ascii="宋体" w:hAnsi="宋体" w:eastAsia="宋体" w:cs="宋体"/>
          <w:bCs/>
          <w:color w:val="auto"/>
          <w:kern w:val="0"/>
          <w:sz w:val="24"/>
          <w:szCs w:val="24"/>
        </w:rPr>
        <w:t>、开标地点：</w:t>
      </w:r>
      <w:r>
        <w:rPr>
          <w:rFonts w:hint="eastAsia" w:ascii="宋体" w:hAnsi="宋体" w:eastAsia="宋体" w:cs="宋体"/>
          <w:bCs/>
          <w:color w:val="auto"/>
          <w:kern w:val="0"/>
          <w:sz w:val="24"/>
          <w:szCs w:val="24"/>
          <w:highlight w:val="none"/>
          <w:lang w:eastAsia="zh-CN"/>
        </w:rPr>
        <w:t>新疆睿康利项目管理有限公司会议室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1"/>
          <w:lang w:val="en-US" w:eastAsia="zh-CN" w:bidi="ar"/>
        </w:rPr>
      </w:pPr>
      <w:r>
        <w:rPr>
          <w:rFonts w:hint="eastAsia" w:ascii="宋体" w:hAnsi="宋体" w:cs="宋体"/>
          <w:bCs/>
          <w:color w:val="auto"/>
          <w:kern w:val="0"/>
          <w:sz w:val="24"/>
          <w:szCs w:val="24"/>
          <w:lang w:eastAsia="zh-CN"/>
        </w:rPr>
        <w:t>十四</w:t>
      </w:r>
      <w:r>
        <w:rPr>
          <w:rFonts w:hint="eastAsia" w:ascii="宋体" w:hAnsi="宋体" w:eastAsia="宋体" w:cs="宋体"/>
          <w:bCs/>
          <w:color w:val="auto"/>
          <w:kern w:val="0"/>
          <w:sz w:val="24"/>
          <w:szCs w:val="24"/>
        </w:rPr>
        <w:t>、采购单位：</w:t>
      </w:r>
      <w:r>
        <w:rPr>
          <w:rFonts w:hint="eastAsia" w:ascii="宋体" w:hAnsi="宋体" w:eastAsia="宋体" w:cs="宋体"/>
          <w:bCs/>
          <w:kern w:val="0"/>
          <w:sz w:val="24"/>
          <w:szCs w:val="21"/>
          <w:lang w:val="en-US" w:eastAsia="zh-CN" w:bidi="ar"/>
        </w:rPr>
        <w:t>哈巴河县疾病预防控制中心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240" w:firstLineChars="1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rPr>
        <w:t>联系人：</w:t>
      </w:r>
      <w:r>
        <w:rPr>
          <w:rFonts w:hint="eastAsia" w:ascii="宋体" w:hAnsi="宋体" w:eastAsia="宋体" w:cs="宋体"/>
          <w:bCs/>
          <w:color w:val="auto"/>
          <w:kern w:val="0"/>
          <w:sz w:val="24"/>
          <w:szCs w:val="24"/>
          <w:highlight w:val="none"/>
          <w:lang w:eastAsia="zh-CN"/>
        </w:rPr>
        <w:t>赛尼亚</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color w:val="000000"/>
          <w:kern w:val="0"/>
          <w:sz w:val="24"/>
          <w:szCs w:val="21"/>
          <w:highlight w:val="none"/>
          <w:lang w:val="en-US" w:eastAsia="zh-CN" w:bidi="ar"/>
        </w:rPr>
        <w:t>联系电话：</w:t>
      </w:r>
      <w:r>
        <w:rPr>
          <w:rFonts w:hint="eastAsia" w:ascii="宋体" w:hAnsi="宋体" w:eastAsia="宋体" w:cs="宋体"/>
          <w:bCs/>
          <w:color w:val="auto"/>
          <w:kern w:val="0"/>
          <w:sz w:val="24"/>
          <w:szCs w:val="24"/>
          <w:highlight w:val="none"/>
          <w:lang w:val="en-US" w:eastAsia="zh-CN"/>
        </w:rPr>
        <w:t>18359199339</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eastAsia="zh-CN"/>
        </w:rPr>
        <w:t>十五</w:t>
      </w:r>
      <w:r>
        <w:rPr>
          <w:rFonts w:hint="eastAsia" w:ascii="宋体" w:hAnsi="宋体" w:eastAsia="宋体" w:cs="宋体"/>
          <w:bCs/>
          <w:color w:val="auto"/>
          <w:kern w:val="0"/>
          <w:sz w:val="24"/>
          <w:szCs w:val="24"/>
        </w:rPr>
        <w:t>、招标代理机构：新疆睿康利项目管理有限公司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  联系人：</w:t>
      </w:r>
      <w:r>
        <w:rPr>
          <w:rFonts w:hint="eastAsia" w:ascii="宋体" w:hAnsi="宋体" w:eastAsia="宋体" w:cs="宋体"/>
          <w:bCs/>
          <w:color w:val="auto"/>
          <w:kern w:val="0"/>
          <w:sz w:val="24"/>
          <w:szCs w:val="24"/>
          <w:lang w:eastAsia="zh-CN"/>
        </w:rPr>
        <w:t>王 静</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联系电话：</w:t>
      </w:r>
      <w:r>
        <w:rPr>
          <w:rFonts w:hint="eastAsia" w:ascii="宋体" w:hAnsi="宋体" w:eastAsia="宋体" w:cs="宋体"/>
          <w:bCs/>
          <w:color w:val="auto"/>
          <w:kern w:val="0"/>
          <w:sz w:val="24"/>
          <w:szCs w:val="24"/>
          <w:lang w:val="en-US" w:eastAsia="zh-CN"/>
        </w:rPr>
        <w:t>18690618116</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sz w:val="24"/>
          <w:szCs w:val="24"/>
        </w:rPr>
        <w:t>新疆睿康利项目管理有限公司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宋体"/>
          <w:color w:val="auto"/>
          <w:highlight w:val="none"/>
          <w:lang w:eastAsia="zh-CN"/>
        </w:rPr>
      </w:pPr>
      <w:r>
        <w:rPr>
          <w:rFonts w:hint="eastAsia" w:ascii="宋体" w:hAnsi="宋体" w:eastAsia="宋体" w:cs="宋体"/>
          <w:bCs/>
          <w:color w:val="000000"/>
          <w:kern w:val="0"/>
          <w:sz w:val="24"/>
          <w:szCs w:val="24"/>
        </w:rPr>
        <w:t xml:space="preserve">                               </w:t>
      </w:r>
      <w:r>
        <w:rPr>
          <w:rFonts w:hint="eastAsia" w:ascii="宋体" w:hAnsi="宋体" w:cs="宋体"/>
          <w:bCs/>
          <w:color w:val="000000"/>
          <w:kern w:val="0"/>
          <w:sz w:val="24"/>
          <w:szCs w:val="24"/>
          <w:lang w:val="en-US" w:eastAsia="zh-CN"/>
        </w:rPr>
        <w:t xml:space="preserve">               </w:t>
      </w:r>
      <w:r>
        <w:rPr>
          <w:rFonts w:hint="eastAsia" w:ascii="宋体" w:hAnsi="宋体" w:eastAsia="宋体" w:cs="宋体"/>
          <w:bCs/>
          <w:color w:val="000000"/>
          <w:kern w:val="0"/>
          <w:sz w:val="24"/>
          <w:szCs w:val="24"/>
          <w:highlight w:val="none"/>
        </w:rPr>
        <w:t xml:space="preserve"> 二〇二</w:t>
      </w:r>
      <w:r>
        <w:rPr>
          <w:rFonts w:hint="eastAsia" w:ascii="宋体" w:hAnsi="宋体" w:eastAsia="宋体" w:cs="宋体"/>
          <w:bCs/>
          <w:color w:val="000000"/>
          <w:kern w:val="0"/>
          <w:sz w:val="24"/>
          <w:szCs w:val="24"/>
          <w:highlight w:val="none"/>
          <w:lang w:eastAsia="zh-CN"/>
        </w:rPr>
        <w:t>二</w:t>
      </w:r>
      <w:r>
        <w:rPr>
          <w:rFonts w:hint="eastAsia" w:ascii="宋体" w:hAnsi="宋体" w:eastAsia="宋体" w:cs="宋体"/>
          <w:bCs/>
          <w:color w:val="000000"/>
          <w:kern w:val="0"/>
          <w:sz w:val="24"/>
          <w:szCs w:val="24"/>
          <w:highlight w:val="none"/>
        </w:rPr>
        <w:t>年</w:t>
      </w:r>
      <w:r>
        <w:rPr>
          <w:rFonts w:hint="eastAsia" w:ascii="宋体" w:hAnsi="宋体" w:cs="宋体"/>
          <w:bCs/>
          <w:color w:val="000000"/>
          <w:kern w:val="0"/>
          <w:sz w:val="24"/>
          <w:szCs w:val="24"/>
          <w:highlight w:val="none"/>
          <w:lang w:val="en-US" w:eastAsia="zh-CN"/>
        </w:rPr>
        <w:t>十一</w:t>
      </w:r>
      <w:r>
        <w:rPr>
          <w:rFonts w:hint="eastAsia" w:ascii="宋体" w:hAnsi="宋体" w:eastAsia="宋体" w:cs="宋体"/>
          <w:bCs/>
          <w:color w:val="000000"/>
          <w:kern w:val="0"/>
          <w:sz w:val="24"/>
          <w:szCs w:val="24"/>
          <w:highlight w:val="none"/>
        </w:rPr>
        <w:t>月</w:t>
      </w:r>
      <w:r>
        <w:rPr>
          <w:rFonts w:hint="eastAsia" w:ascii="宋体" w:hAnsi="宋体" w:cs="宋体"/>
          <w:bCs/>
          <w:color w:val="000000"/>
          <w:kern w:val="0"/>
          <w:sz w:val="24"/>
          <w:szCs w:val="24"/>
          <w:highlight w:val="none"/>
          <w:lang w:val="en-US" w:eastAsia="zh-CN"/>
        </w:rPr>
        <w:t>七</w:t>
      </w:r>
      <w:r>
        <w:rPr>
          <w:rFonts w:hint="eastAsia" w:ascii="宋体" w:hAnsi="宋体" w:eastAsia="宋体" w:cs="宋体"/>
          <w:bCs/>
          <w:color w:val="000000"/>
          <w:kern w:val="0"/>
          <w:sz w:val="24"/>
          <w:szCs w:val="24"/>
          <w:highlight w:val="none"/>
          <w:lang w:eastAsia="zh-CN"/>
        </w:rPr>
        <w:t>日</w:t>
      </w:r>
    </w:p>
    <w:bookmarkEnd w:id="0"/>
    <w:bookmarkEnd w:id="1"/>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88784"/>
    <w:multiLevelType w:val="singleLevel"/>
    <w:tmpl w:val="98788784"/>
    <w:lvl w:ilvl="0" w:tentative="0">
      <w:start w:val="9"/>
      <w:numFmt w:val="chineseCounting"/>
      <w:suff w:val="nothing"/>
      <w:lvlText w:val="%1、"/>
      <w:lvlJc w:val="left"/>
      <w:rPr>
        <w:rFonts w:hint="eastAsia"/>
      </w:rPr>
    </w:lvl>
  </w:abstractNum>
  <w:abstractNum w:abstractNumId="1">
    <w:nsid w:val="FDECF4D9"/>
    <w:multiLevelType w:val="singleLevel"/>
    <w:tmpl w:val="FDECF4D9"/>
    <w:lvl w:ilvl="0" w:tentative="0">
      <w:start w:val="1"/>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3"/>
      <w:lvlText w:val="%1."/>
      <w:lvlJc w:val="left"/>
      <w:pPr>
        <w:tabs>
          <w:tab w:val="left" w:pos="780"/>
        </w:tabs>
        <w:ind w:left="420" w:hanging="430"/>
      </w:pPr>
      <w:rPr>
        <w:rFonts w:hint="eastAsia"/>
      </w:rPr>
    </w:lvl>
    <w:lvl w:ilvl="1" w:tentative="0">
      <w:start w:val="1"/>
      <w:numFmt w:val="decimal"/>
      <w:lvlText w:val="%1.%2"/>
      <w:lvlJc w:val="left"/>
      <w:pPr>
        <w:tabs>
          <w:tab w:val="left" w:pos="880"/>
        </w:tabs>
        <w:ind w:left="1090" w:hanging="700"/>
      </w:pPr>
      <w:rPr>
        <w:rFonts w:ascii="宋体" w:hAnsi="宋体" w:eastAsia="宋体" w:cs="Times New Roman"/>
        <w:lang w:val="en-US"/>
      </w:rPr>
    </w:lvl>
    <w:lvl w:ilvl="2" w:tentative="0">
      <w:start w:val="1"/>
      <w:numFmt w:val="decimal"/>
      <w:lvlText w:val="%1.%2.%3"/>
      <w:lvlJc w:val="left"/>
      <w:pPr>
        <w:tabs>
          <w:tab w:val="left" w:pos="1360"/>
        </w:tabs>
        <w:ind w:left="1570" w:hanging="1000"/>
      </w:pPr>
      <w:rPr>
        <w:rFonts w:hint="eastAsia"/>
      </w:rPr>
    </w:lvl>
    <w:lvl w:ilvl="3" w:tentative="0">
      <w:start w:val="1"/>
      <w:numFmt w:val="decimal"/>
      <w:lvlText w:val="%1.%2.%3.%4"/>
      <w:lvlJc w:val="left"/>
      <w:pPr>
        <w:tabs>
          <w:tab w:val="left" w:pos="360"/>
        </w:tabs>
        <w:ind w:left="2554" w:hanging="1984"/>
      </w:pPr>
      <w:rPr>
        <w:rFonts w:hint="eastAsia"/>
      </w:rPr>
    </w:lvl>
    <w:lvl w:ilvl="4" w:tentative="0">
      <w:start w:val="1"/>
      <w:numFmt w:val="decimal"/>
      <w:lvlText w:val="%1.%2.%3.%4.%5"/>
      <w:lvlJc w:val="left"/>
      <w:pPr>
        <w:tabs>
          <w:tab w:val="left" w:pos="2911"/>
        </w:tabs>
        <w:ind w:left="3121" w:hanging="850"/>
      </w:pPr>
      <w:rPr>
        <w:rFonts w:hint="eastAsia"/>
      </w:rPr>
    </w:lvl>
    <w:lvl w:ilvl="5" w:tentative="0">
      <w:start w:val="1"/>
      <w:numFmt w:val="decimal"/>
      <w:lvlText w:val="%1.%2.%3.%4.%5.%6"/>
      <w:lvlJc w:val="left"/>
      <w:pPr>
        <w:tabs>
          <w:tab w:val="left" w:pos="3620"/>
        </w:tabs>
        <w:ind w:left="3830" w:hanging="1134"/>
      </w:pPr>
      <w:rPr>
        <w:rFonts w:hint="eastAsia"/>
      </w:rPr>
    </w:lvl>
    <w:lvl w:ilvl="6" w:tentative="0">
      <w:start w:val="1"/>
      <w:numFmt w:val="decimal"/>
      <w:lvlText w:val="%1.%2.%3.%4.%5.%6.%7"/>
      <w:lvlJc w:val="left"/>
      <w:pPr>
        <w:tabs>
          <w:tab w:val="left" w:pos="4187"/>
        </w:tabs>
        <w:ind w:left="4397" w:hanging="1276"/>
      </w:pPr>
      <w:rPr>
        <w:rFonts w:hint="eastAsia"/>
      </w:rPr>
    </w:lvl>
    <w:lvl w:ilvl="7" w:tentative="0">
      <w:start w:val="1"/>
      <w:numFmt w:val="decimal"/>
      <w:lvlText w:val="%1.%2.%3.%4.%5.%6.%7.%8"/>
      <w:lvlJc w:val="left"/>
      <w:pPr>
        <w:tabs>
          <w:tab w:val="left" w:pos="4754"/>
        </w:tabs>
        <w:ind w:left="4964" w:hanging="1418"/>
      </w:pPr>
      <w:rPr>
        <w:rFonts w:hint="eastAsia"/>
      </w:rPr>
    </w:lvl>
    <w:lvl w:ilvl="8" w:tentative="0">
      <w:start w:val="1"/>
      <w:numFmt w:val="decimal"/>
      <w:lvlText w:val="%1.%2.%3.%4.%5.%6.%7.%8.%9"/>
      <w:lvlJc w:val="left"/>
      <w:pPr>
        <w:tabs>
          <w:tab w:val="left" w:pos="5462"/>
        </w:tabs>
        <w:ind w:left="567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zlmYjk3OWVjZGNiMWJmZDc5MzE3MjljZTQxYjIifQ=="/>
  </w:docVars>
  <w:rsids>
    <w:rsidRoot w:val="3C230930"/>
    <w:rsid w:val="018963E9"/>
    <w:rsid w:val="13174051"/>
    <w:rsid w:val="3C230930"/>
    <w:rsid w:val="42C84191"/>
    <w:rsid w:val="5B1C6A8E"/>
    <w:rsid w:val="66DF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tabs>
        <w:tab w:val="left" w:pos="780"/>
      </w:tabs>
      <w:autoSpaceDE w:val="0"/>
      <w:autoSpaceDN w:val="0"/>
      <w:adjustRightInd w:val="0"/>
      <w:spacing w:after="120" w:line="312" w:lineRule="atLeast"/>
      <w:ind w:firstLine="420"/>
    </w:pPr>
    <w:rPr>
      <w:rFonts w:ascii="宋体"/>
      <w:kern w:val="0"/>
    </w:rPr>
  </w:style>
  <w:style w:type="paragraph" w:styleId="3">
    <w:name w:val="Body Text"/>
    <w:basedOn w:val="1"/>
    <w:next w:val="4"/>
    <w:qFormat/>
    <w:uiPriority w:val="99"/>
    <w:pPr>
      <w:numPr>
        <w:ilvl w:val="0"/>
        <w:numId w:val="1"/>
      </w:numPr>
    </w:pPr>
    <w:rPr>
      <w:rFonts w:ascii="黑体" w:eastAsia="黑体"/>
      <w:sz w:val="22"/>
    </w:rPr>
  </w:style>
  <w:style w:type="paragraph" w:styleId="4">
    <w:name w:val="Body Text Indent"/>
    <w:basedOn w:val="1"/>
    <w:next w:val="1"/>
    <w:qFormat/>
    <w:uiPriority w:val="0"/>
    <w:pPr>
      <w:spacing w:after="120"/>
      <w:ind w:left="420" w:leftChars="200"/>
    </w:pPr>
    <w:rPr>
      <w:szCs w:val="20"/>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9">
    <w:name w:val="page number"/>
    <w:basedOn w:val="8"/>
    <w:qFormat/>
    <w:uiPriority w:val="0"/>
  </w:style>
  <w:style w:type="paragraph" w:customStyle="1" w:styleId="10">
    <w:name w:val="Default"/>
    <w:next w:val="1"/>
    <w:qFormat/>
    <w:uiPriority w:val="6"/>
    <w:pPr>
      <w:widowControl w:val="0"/>
    </w:pPr>
    <w:rPr>
      <w:rFonts w:ascii="宋体" w:hAnsi="宋体" w:eastAsia="宋体"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890</Words>
  <Characters>998</Characters>
  <Lines>0</Lines>
  <Paragraphs>0</Paragraphs>
  <TotalTime>2</TotalTime>
  <ScaleCrop>false</ScaleCrop>
  <LinksUpToDate>false</LinksUpToDate>
  <CharactersWithSpaces>1066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2022-11-06T03:23:00Z</dcterms:created>
  <dc:creator>丛苗麻麻</dc:creator>
  <cp:lastModifiedBy>丛苗麻麻</cp:lastModifiedBy>
  <dcterms:modified xsi:type="dcterms:W3CDTF">2022-11-07T04:53:39Z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E4D8CD62616E4D2F9FDD703FDE7F1EAC</vt:lpwstr>
  </property>
</Properties>
</file>