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预防接种数字化门诊建设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7"/>
        <w:rPr>
          <w:rFonts w:hint="eastAsia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预防接种数字化门诊建设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宋体" w:hAnsi="宋体" w:cs="宋体"/>
          <w:bCs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 w:bidi="ar"/>
        </w:rPr>
        <w:t>RKL-2022083</w:t>
      </w:r>
    </w:p>
    <w:p>
      <w:pPr>
        <w:widowControl/>
        <w:jc w:val="both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预防接种数字化门诊建设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中标候选人：阿勒泰地区佳明丽康医疗器械销售有限责任公司</w:t>
      </w:r>
    </w:p>
    <w:p>
      <w:pPr>
        <w:widowControl/>
        <w:jc w:val="lef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485000.00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肆拾捌万伍仟元整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97c0d244-ab17-408e-badc-85af8d9fd22e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89A6CD7"/>
    <w:rsid w:val="08EC1D68"/>
    <w:rsid w:val="0B6B6B53"/>
    <w:rsid w:val="0C750D9A"/>
    <w:rsid w:val="0FE674E0"/>
    <w:rsid w:val="11F12807"/>
    <w:rsid w:val="128A3D82"/>
    <w:rsid w:val="13033923"/>
    <w:rsid w:val="13A460DE"/>
    <w:rsid w:val="151F2D76"/>
    <w:rsid w:val="15CD0E71"/>
    <w:rsid w:val="1AE1761D"/>
    <w:rsid w:val="1C7523E7"/>
    <w:rsid w:val="20A2312B"/>
    <w:rsid w:val="22D630F8"/>
    <w:rsid w:val="248C104B"/>
    <w:rsid w:val="2A3C6D58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66C102B"/>
    <w:rsid w:val="3742167D"/>
    <w:rsid w:val="40776D07"/>
    <w:rsid w:val="45972065"/>
    <w:rsid w:val="49951685"/>
    <w:rsid w:val="499D65CC"/>
    <w:rsid w:val="4BB63C8A"/>
    <w:rsid w:val="572A3895"/>
    <w:rsid w:val="59916D0B"/>
    <w:rsid w:val="59E47B0B"/>
    <w:rsid w:val="5C5C00F6"/>
    <w:rsid w:val="5D005B0D"/>
    <w:rsid w:val="5EB165C8"/>
    <w:rsid w:val="5FB024E4"/>
    <w:rsid w:val="5FE1254C"/>
    <w:rsid w:val="61CB3E9B"/>
    <w:rsid w:val="66116516"/>
    <w:rsid w:val="69192B6E"/>
    <w:rsid w:val="6AB762FA"/>
    <w:rsid w:val="6B1F27FC"/>
    <w:rsid w:val="6B677118"/>
    <w:rsid w:val="72041B1F"/>
    <w:rsid w:val="741A0575"/>
    <w:rsid w:val="79F64604"/>
    <w:rsid w:val="7A441F9F"/>
    <w:rsid w:val="7CD6109D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309</Characters>
  <Lines>5</Lines>
  <Paragraphs>1</Paragraphs>
  <TotalTime>2</TotalTime>
  <ScaleCrop>false</ScaleCrop>
  <LinksUpToDate>false</LinksUpToDate>
  <CharactersWithSpaces>348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2022-10-01T03:44:00Z</cp:lastPrinted>
  <dcterms:modified xsi:type="dcterms:W3CDTF">2022-11-17T08:17:41Z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