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r>
        <w:rPr>
          <w:color w:val="auto"/>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6"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color w:val="auto"/>
        </w:rPr>
      </w:pPr>
    </w:p>
    <w:p>
      <w:pPr>
        <w:rPr>
          <w:color w:val="auto"/>
        </w:rPr>
      </w:pPr>
    </w:p>
    <w:p>
      <w:pPr>
        <w:jc w:val="center"/>
        <w:rPr>
          <w:rFonts w:ascii="仿宋" w:hAnsi="仿宋" w:eastAsia="仿宋" w:cs="仿宋"/>
          <w:color w:val="auto"/>
          <w:sz w:val="48"/>
        </w:rPr>
      </w:pPr>
      <w:r>
        <w:rPr>
          <w:rFonts w:hint="eastAsia" w:ascii="仿宋" w:hAnsi="仿宋" w:eastAsia="仿宋" w:cs="仿宋"/>
          <w:color w:val="auto"/>
          <w:sz w:val="120"/>
          <w:szCs w:val="120"/>
        </w:rPr>
        <w:t>招 标 文 件</w:t>
      </w:r>
    </w:p>
    <w:p>
      <w:pPr>
        <w:rPr>
          <w:rFonts w:ascii="仿宋" w:hAnsi="仿宋" w:eastAsia="仿宋"/>
          <w:color w:val="auto"/>
          <w:sz w:val="48"/>
        </w:rPr>
      </w:pPr>
    </w:p>
    <w:p>
      <w:pPr>
        <w:rPr>
          <w:rFonts w:ascii="仿宋" w:hAnsi="仿宋" w:eastAsia="仿宋"/>
          <w:color w:val="auto"/>
          <w:sz w:val="48"/>
        </w:rPr>
      </w:pP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文件编号：2241xzjk011</w:t>
      </w: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项目名称：新疆医科大学第二附属医院医疗设备（第二批）采购项目</w:t>
      </w:r>
    </w:p>
    <w:p>
      <w:pPr>
        <w:pStyle w:val="31"/>
        <w:ind w:left="2341" w:leftChars="258" w:hanging="1800" w:hangingChars="500"/>
        <w:rPr>
          <w:rFonts w:ascii="仿宋" w:hAnsi="仿宋" w:eastAsia="仿宋" w:cs="仿宋"/>
          <w:color w:val="auto"/>
          <w:sz w:val="36"/>
          <w:szCs w:val="36"/>
        </w:rPr>
      </w:pP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招标人：新疆医科大学第二附属医院</w:t>
      </w: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地址：乌鲁木齐市南湖东路北二巷38号</w:t>
      </w: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联系人：韩玺梅 董玮</w:t>
      </w: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联系电话：0991-4609126</w:t>
      </w:r>
    </w:p>
    <w:p>
      <w:pPr>
        <w:pStyle w:val="31"/>
        <w:ind w:left="2341" w:leftChars="258" w:hanging="1800" w:hangingChars="500"/>
        <w:rPr>
          <w:rFonts w:ascii="仿宋" w:hAnsi="仿宋" w:eastAsia="仿宋" w:cs="仿宋"/>
          <w:color w:val="auto"/>
          <w:sz w:val="36"/>
          <w:szCs w:val="36"/>
        </w:rPr>
      </w:pP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招标代理机构：新疆新之建工程咨询有限公司</w:t>
      </w:r>
    </w:p>
    <w:p>
      <w:pPr>
        <w:pStyle w:val="31"/>
        <w:ind w:left="541" w:leftChars="258" w:firstLine="0" w:firstLineChars="0"/>
        <w:rPr>
          <w:rFonts w:ascii="仿宋" w:hAnsi="仿宋" w:eastAsia="仿宋" w:cs="仿宋"/>
          <w:color w:val="auto"/>
          <w:sz w:val="36"/>
          <w:szCs w:val="36"/>
        </w:rPr>
      </w:pPr>
      <w:r>
        <w:rPr>
          <w:rFonts w:hint="eastAsia" w:ascii="仿宋" w:hAnsi="仿宋" w:eastAsia="仿宋" w:cs="仿宋"/>
          <w:color w:val="auto"/>
          <w:sz w:val="36"/>
          <w:szCs w:val="36"/>
        </w:rPr>
        <w:t>地址：新疆乌鲁木齐市沙依巴克区公园北街162号文苑综合楼七楼</w:t>
      </w: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项目联系人：吴坤 李雪 任素仙</w:t>
      </w:r>
    </w:p>
    <w:p>
      <w:pPr>
        <w:pStyle w:val="31"/>
        <w:ind w:left="2341" w:leftChars="258" w:hanging="1800" w:hangingChars="500"/>
        <w:rPr>
          <w:rFonts w:ascii="仿宋" w:hAnsi="仿宋" w:eastAsia="仿宋" w:cs="仿宋"/>
          <w:color w:val="auto"/>
          <w:sz w:val="36"/>
          <w:szCs w:val="36"/>
        </w:rPr>
      </w:pPr>
      <w:r>
        <w:rPr>
          <w:rFonts w:hint="eastAsia" w:ascii="仿宋" w:hAnsi="仿宋" w:eastAsia="仿宋" w:cs="仿宋"/>
          <w:color w:val="auto"/>
          <w:sz w:val="36"/>
          <w:szCs w:val="36"/>
        </w:rPr>
        <w:t>联系方式：0991-8852519</w:t>
      </w:r>
    </w:p>
    <w:p>
      <w:pPr>
        <w:pStyle w:val="31"/>
        <w:ind w:left="2341" w:leftChars="258" w:hanging="1800" w:hangingChars="500"/>
        <w:jc w:val="center"/>
        <w:rPr>
          <w:rFonts w:ascii="仿宋" w:hAnsi="仿宋" w:eastAsia="仿宋" w:cs="仿宋"/>
          <w:color w:val="auto"/>
          <w:sz w:val="36"/>
          <w:szCs w:val="36"/>
        </w:rPr>
      </w:pPr>
    </w:p>
    <w:p>
      <w:pPr>
        <w:pStyle w:val="31"/>
        <w:ind w:left="2341" w:leftChars="258" w:hanging="1800" w:hangingChars="500"/>
        <w:jc w:val="center"/>
        <w:rPr>
          <w:rFonts w:ascii="仿宋" w:hAnsi="仿宋" w:eastAsia="仿宋" w:cs="仿宋"/>
          <w:color w:val="auto"/>
          <w:sz w:val="36"/>
          <w:szCs w:val="36"/>
        </w:rPr>
      </w:pPr>
    </w:p>
    <w:p>
      <w:pPr>
        <w:pStyle w:val="31"/>
        <w:ind w:left="2341" w:leftChars="258" w:hanging="1800" w:hangingChars="500"/>
        <w:jc w:val="center"/>
        <w:rPr>
          <w:rFonts w:ascii="仿宋" w:hAnsi="仿宋" w:eastAsia="仿宋" w:cs="仿宋"/>
          <w:color w:val="auto"/>
          <w:sz w:val="40"/>
        </w:rPr>
      </w:pPr>
      <w:r>
        <w:rPr>
          <w:rFonts w:hint="eastAsia" w:ascii="仿宋" w:hAnsi="仿宋" w:eastAsia="仿宋" w:cs="仿宋"/>
          <w:color w:val="auto"/>
          <w:sz w:val="36"/>
          <w:szCs w:val="36"/>
        </w:rPr>
        <w:t>新疆新之建工程咨询有限公司</w:t>
      </w:r>
    </w:p>
    <w:p>
      <w:pPr>
        <w:ind w:firstLine="3840" w:firstLineChars="1200"/>
        <w:rPr>
          <w:rFonts w:ascii="仿宋" w:hAnsi="仿宋" w:eastAsia="仿宋" w:cs="仿宋"/>
          <w:color w:val="auto"/>
          <w:sz w:val="44"/>
          <w:szCs w:val="44"/>
        </w:rPr>
      </w:pPr>
      <w:r>
        <w:rPr>
          <w:rFonts w:hint="eastAsia" w:ascii="仿宋" w:hAnsi="仿宋" w:eastAsia="仿宋" w:cs="仿宋"/>
          <w:color w:val="auto"/>
          <w:sz w:val="32"/>
          <w:szCs w:val="32"/>
        </w:rPr>
        <w:t>2022年10月</w:t>
      </w:r>
    </w:p>
    <w:p>
      <w:pPr>
        <w:tabs>
          <w:tab w:val="left" w:pos="2700"/>
        </w:tabs>
        <w:spacing w:before="624" w:beforeLines="200" w:line="360" w:lineRule="atLeast"/>
        <w:rPr>
          <w:rFonts w:ascii="仿宋" w:hAnsi="仿宋" w:eastAsia="仿宋"/>
          <w:b/>
          <w:color w:val="auto"/>
          <w:sz w:val="44"/>
          <w:szCs w:val="44"/>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olor w:val="auto"/>
          <w:sz w:val="44"/>
          <w:szCs w:val="44"/>
        </w:rPr>
      </w:pPr>
      <w:r>
        <w:rPr>
          <w:rFonts w:hint="eastAsia" w:ascii="仿宋" w:hAnsi="仿宋" w:eastAsia="仿宋"/>
          <w:b/>
          <w:color w:val="auto"/>
          <w:sz w:val="44"/>
          <w:szCs w:val="44"/>
        </w:rPr>
        <w:t>目    录</w:t>
      </w:r>
    </w:p>
    <w:p>
      <w:pPr>
        <w:pStyle w:val="15"/>
        <w:tabs>
          <w:tab w:val="right" w:leader="dot" w:pos="9638"/>
        </w:tabs>
        <w:ind w:firstLine="639" w:firstLineChars="213"/>
        <w:rPr>
          <w:rFonts w:ascii="仿宋" w:hAnsi="仿宋" w:eastAsia="仿宋" w:cs="仿宋"/>
          <w:b w:val="0"/>
          <w:bCs w:val="0"/>
          <w:color w:val="auto"/>
          <w:sz w:val="30"/>
          <w:szCs w:val="30"/>
        </w:rPr>
      </w:pPr>
      <w:r>
        <w:rPr>
          <w:rFonts w:hint="eastAsia" w:ascii="仿宋" w:hAnsi="仿宋" w:eastAsia="仿宋"/>
          <w:b w:val="0"/>
          <w:color w:val="auto"/>
          <w:sz w:val="30"/>
          <w:szCs w:val="30"/>
        </w:rPr>
        <w:fldChar w:fldCharType="begin"/>
      </w:r>
      <w:r>
        <w:rPr>
          <w:rFonts w:hint="eastAsia" w:ascii="仿宋" w:hAnsi="仿宋" w:eastAsia="仿宋"/>
          <w:b w:val="0"/>
          <w:color w:val="auto"/>
          <w:sz w:val="30"/>
          <w:szCs w:val="30"/>
        </w:rPr>
        <w:instrText xml:space="preserve"> TOC \o "1-3" \h \z \u </w:instrText>
      </w:r>
      <w:r>
        <w:rPr>
          <w:rFonts w:hint="eastAsia" w:ascii="仿宋" w:hAnsi="仿宋" w:eastAsia="仿宋"/>
          <w:b w:val="0"/>
          <w:color w:val="auto"/>
          <w:sz w:val="30"/>
          <w:szCs w:val="30"/>
        </w:rPr>
        <w:fldChar w:fldCharType="separate"/>
      </w:r>
      <w:r>
        <w:rPr>
          <w:color w:val="auto"/>
        </w:rPr>
        <w:fldChar w:fldCharType="begin"/>
      </w:r>
      <w:r>
        <w:rPr>
          <w:color w:val="auto"/>
        </w:rPr>
        <w:instrText xml:space="preserve"> HYPERLINK \l "_Toc27297" </w:instrText>
      </w:r>
      <w:r>
        <w:rPr>
          <w:color w:val="auto"/>
        </w:rPr>
        <w:fldChar w:fldCharType="separate"/>
      </w:r>
      <w:r>
        <w:rPr>
          <w:rFonts w:hint="eastAsia" w:ascii="仿宋" w:hAnsi="仿宋" w:eastAsia="仿宋" w:cs="仿宋"/>
          <w:b w:val="0"/>
          <w:bCs w:val="0"/>
          <w:color w:val="auto"/>
          <w:sz w:val="30"/>
          <w:szCs w:val="30"/>
        </w:rPr>
        <w:t>投标须知前附表</w:t>
      </w:r>
      <w:r>
        <w:rPr>
          <w:rFonts w:hint="eastAsia" w:ascii="仿宋" w:hAnsi="仿宋" w:eastAsia="仿宋" w:cs="仿宋"/>
          <w:b w:val="0"/>
          <w:bCs w:val="0"/>
          <w:color w:val="auto"/>
          <w:sz w:val="30"/>
          <w:szCs w:val="30"/>
        </w:rPr>
        <w:tab/>
      </w: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color w:val="auto"/>
          <w:sz w:val="30"/>
          <w:szCs w:val="30"/>
        </w:rPr>
        <w:instrText xml:space="preserve"> PAGEREF _Toc27297 \h </w:instrText>
      </w:r>
      <w:r>
        <w:rPr>
          <w:rFonts w:hint="eastAsia" w:ascii="仿宋" w:hAnsi="仿宋" w:eastAsia="仿宋" w:cs="仿宋"/>
          <w:b w:val="0"/>
          <w:bCs w:val="0"/>
          <w:color w:val="auto"/>
          <w:sz w:val="30"/>
          <w:szCs w:val="30"/>
        </w:rPr>
        <w:fldChar w:fldCharType="separate"/>
      </w:r>
      <w:r>
        <w:rPr>
          <w:rFonts w:hint="eastAsia" w:ascii="仿宋" w:hAnsi="仿宋" w:eastAsia="仿宋" w:cs="仿宋"/>
          <w:b w:val="0"/>
          <w:bCs w:val="0"/>
          <w:color w:val="auto"/>
          <w:sz w:val="30"/>
          <w:szCs w:val="30"/>
        </w:rPr>
        <w:t>1</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rPr>
        <w:fldChar w:fldCharType="end"/>
      </w:r>
    </w:p>
    <w:p>
      <w:pPr>
        <w:pStyle w:val="15"/>
        <w:tabs>
          <w:tab w:val="right" w:leader="dot" w:pos="9638"/>
        </w:tabs>
        <w:ind w:firstLine="402"/>
        <w:rPr>
          <w:rFonts w:ascii="仿宋" w:hAnsi="仿宋" w:eastAsia="仿宋" w:cs="仿宋"/>
          <w:b w:val="0"/>
          <w:bCs w:val="0"/>
          <w:color w:val="auto"/>
          <w:sz w:val="30"/>
          <w:szCs w:val="30"/>
        </w:rPr>
      </w:pPr>
      <w:r>
        <w:rPr>
          <w:color w:val="auto"/>
        </w:rPr>
        <w:fldChar w:fldCharType="begin"/>
      </w:r>
      <w:r>
        <w:rPr>
          <w:color w:val="auto"/>
        </w:rPr>
        <w:instrText xml:space="preserve"> HYPERLINK \l "_Toc10189" </w:instrText>
      </w:r>
      <w:r>
        <w:rPr>
          <w:color w:val="auto"/>
        </w:rPr>
        <w:fldChar w:fldCharType="separate"/>
      </w:r>
      <w:r>
        <w:rPr>
          <w:rFonts w:hint="eastAsia" w:ascii="仿宋" w:hAnsi="仿宋" w:eastAsia="仿宋" w:cs="仿宋"/>
          <w:b w:val="0"/>
          <w:bCs w:val="0"/>
          <w:color w:val="auto"/>
          <w:sz w:val="30"/>
          <w:szCs w:val="30"/>
        </w:rPr>
        <w:t>第一章 招标公告</w:t>
      </w:r>
      <w:r>
        <w:rPr>
          <w:rFonts w:hint="eastAsia" w:ascii="仿宋" w:hAnsi="仿宋" w:eastAsia="仿宋" w:cs="仿宋"/>
          <w:b w:val="0"/>
          <w:bCs w:val="0"/>
          <w:color w:val="auto"/>
          <w:sz w:val="30"/>
          <w:szCs w:val="30"/>
        </w:rPr>
        <w:tab/>
      </w: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color w:val="auto"/>
          <w:sz w:val="30"/>
          <w:szCs w:val="30"/>
        </w:rPr>
        <w:instrText xml:space="preserve"> PAGEREF _Toc10189 \h </w:instrText>
      </w:r>
      <w:r>
        <w:rPr>
          <w:rFonts w:hint="eastAsia" w:ascii="仿宋" w:hAnsi="仿宋" w:eastAsia="仿宋" w:cs="仿宋"/>
          <w:b w:val="0"/>
          <w:bCs w:val="0"/>
          <w:color w:val="auto"/>
          <w:sz w:val="30"/>
          <w:szCs w:val="30"/>
        </w:rPr>
        <w:fldChar w:fldCharType="separate"/>
      </w:r>
      <w:r>
        <w:rPr>
          <w:rFonts w:hint="eastAsia" w:ascii="仿宋" w:hAnsi="仿宋" w:eastAsia="仿宋" w:cs="仿宋"/>
          <w:b w:val="0"/>
          <w:bCs w:val="0"/>
          <w:color w:val="auto"/>
          <w:sz w:val="30"/>
          <w:szCs w:val="30"/>
        </w:rPr>
        <w:t>6</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rPr>
        <w:fldChar w:fldCharType="end"/>
      </w:r>
    </w:p>
    <w:p>
      <w:pPr>
        <w:pStyle w:val="15"/>
        <w:tabs>
          <w:tab w:val="right" w:leader="dot" w:pos="9638"/>
        </w:tabs>
        <w:ind w:firstLine="402"/>
        <w:rPr>
          <w:rFonts w:ascii="仿宋" w:hAnsi="仿宋" w:eastAsia="仿宋" w:cs="仿宋"/>
          <w:b w:val="0"/>
          <w:bCs w:val="0"/>
          <w:color w:val="auto"/>
          <w:sz w:val="30"/>
          <w:szCs w:val="30"/>
        </w:rPr>
      </w:pPr>
      <w:r>
        <w:rPr>
          <w:color w:val="auto"/>
        </w:rPr>
        <w:fldChar w:fldCharType="begin"/>
      </w:r>
      <w:r>
        <w:rPr>
          <w:color w:val="auto"/>
        </w:rPr>
        <w:instrText xml:space="preserve"> HYPERLINK \l "_Toc12980" </w:instrText>
      </w:r>
      <w:r>
        <w:rPr>
          <w:color w:val="auto"/>
        </w:rPr>
        <w:fldChar w:fldCharType="separate"/>
      </w:r>
      <w:r>
        <w:rPr>
          <w:rFonts w:hint="eastAsia" w:ascii="仿宋" w:hAnsi="仿宋" w:eastAsia="仿宋" w:cs="仿宋"/>
          <w:b w:val="0"/>
          <w:bCs w:val="0"/>
          <w:color w:val="auto"/>
          <w:sz w:val="30"/>
          <w:szCs w:val="30"/>
        </w:rPr>
        <w:t>第二章 投标须知</w:t>
      </w:r>
      <w:r>
        <w:rPr>
          <w:rFonts w:hint="eastAsia" w:ascii="仿宋" w:hAnsi="仿宋" w:eastAsia="仿宋" w:cs="仿宋"/>
          <w:b w:val="0"/>
          <w:bCs w:val="0"/>
          <w:color w:val="auto"/>
          <w:sz w:val="30"/>
          <w:szCs w:val="30"/>
        </w:rPr>
        <w:tab/>
      </w: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color w:val="auto"/>
          <w:sz w:val="30"/>
          <w:szCs w:val="30"/>
        </w:rPr>
        <w:instrText xml:space="preserve"> PAGEREF _Toc12980 \h </w:instrText>
      </w:r>
      <w:r>
        <w:rPr>
          <w:rFonts w:hint="eastAsia" w:ascii="仿宋" w:hAnsi="仿宋" w:eastAsia="仿宋" w:cs="仿宋"/>
          <w:b w:val="0"/>
          <w:bCs w:val="0"/>
          <w:color w:val="auto"/>
          <w:sz w:val="30"/>
          <w:szCs w:val="30"/>
        </w:rPr>
        <w:fldChar w:fldCharType="separate"/>
      </w:r>
      <w:r>
        <w:rPr>
          <w:rFonts w:hint="eastAsia" w:ascii="仿宋" w:hAnsi="仿宋" w:eastAsia="仿宋" w:cs="仿宋"/>
          <w:b w:val="0"/>
          <w:bCs w:val="0"/>
          <w:color w:val="auto"/>
          <w:sz w:val="30"/>
          <w:szCs w:val="30"/>
        </w:rPr>
        <w:t>12</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rPr>
        <w:fldChar w:fldCharType="end"/>
      </w:r>
    </w:p>
    <w:p>
      <w:pPr>
        <w:pStyle w:val="15"/>
        <w:tabs>
          <w:tab w:val="right" w:leader="dot" w:pos="9638"/>
        </w:tabs>
        <w:ind w:firstLine="402"/>
        <w:rPr>
          <w:rFonts w:ascii="仿宋" w:hAnsi="仿宋" w:eastAsia="仿宋" w:cs="仿宋"/>
          <w:b w:val="0"/>
          <w:bCs w:val="0"/>
          <w:color w:val="auto"/>
          <w:sz w:val="30"/>
          <w:szCs w:val="30"/>
        </w:rPr>
      </w:pPr>
      <w:r>
        <w:rPr>
          <w:color w:val="auto"/>
        </w:rPr>
        <w:fldChar w:fldCharType="begin"/>
      </w:r>
      <w:r>
        <w:rPr>
          <w:color w:val="auto"/>
        </w:rPr>
        <w:instrText xml:space="preserve"> HYPERLINK \l "_Toc18431" </w:instrText>
      </w:r>
      <w:r>
        <w:rPr>
          <w:color w:val="auto"/>
        </w:rPr>
        <w:fldChar w:fldCharType="separate"/>
      </w:r>
      <w:r>
        <w:rPr>
          <w:rFonts w:hint="eastAsia" w:ascii="仿宋" w:hAnsi="仿宋" w:eastAsia="仿宋" w:cs="仿宋"/>
          <w:b w:val="0"/>
          <w:bCs w:val="0"/>
          <w:color w:val="auto"/>
          <w:spacing w:val="1"/>
          <w:kern w:val="0"/>
          <w:sz w:val="30"/>
          <w:szCs w:val="30"/>
        </w:rPr>
        <w:t xml:space="preserve">第三章 </w:t>
      </w:r>
      <w:r>
        <w:rPr>
          <w:rFonts w:hint="eastAsia" w:ascii="仿宋" w:hAnsi="仿宋" w:eastAsia="仿宋" w:cs="仿宋"/>
          <w:b w:val="0"/>
          <w:bCs w:val="0"/>
          <w:color w:val="auto"/>
          <w:kern w:val="0"/>
          <w:sz w:val="30"/>
          <w:szCs w:val="30"/>
        </w:rPr>
        <w:t>招标内容及技术要</w:t>
      </w:r>
      <w:r>
        <w:rPr>
          <w:rFonts w:hint="eastAsia" w:ascii="仿宋" w:hAnsi="仿宋" w:eastAsia="仿宋" w:cs="仿宋"/>
          <w:b w:val="0"/>
          <w:bCs w:val="0"/>
          <w:color w:val="auto"/>
          <w:spacing w:val="1"/>
          <w:kern w:val="0"/>
          <w:sz w:val="30"/>
          <w:szCs w:val="30"/>
        </w:rPr>
        <w:t>求</w:t>
      </w:r>
      <w:r>
        <w:rPr>
          <w:rFonts w:hint="eastAsia" w:ascii="仿宋" w:hAnsi="仿宋" w:eastAsia="仿宋" w:cs="仿宋"/>
          <w:b w:val="0"/>
          <w:bCs w:val="0"/>
          <w:color w:val="auto"/>
          <w:sz w:val="30"/>
          <w:szCs w:val="30"/>
        </w:rPr>
        <w:tab/>
      </w: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color w:val="auto"/>
          <w:sz w:val="30"/>
          <w:szCs w:val="30"/>
        </w:rPr>
        <w:instrText xml:space="preserve"> PAGEREF _Toc18431 \h </w:instrText>
      </w:r>
      <w:r>
        <w:rPr>
          <w:rFonts w:hint="eastAsia" w:ascii="仿宋" w:hAnsi="仿宋" w:eastAsia="仿宋" w:cs="仿宋"/>
          <w:b w:val="0"/>
          <w:bCs w:val="0"/>
          <w:color w:val="auto"/>
          <w:sz w:val="30"/>
          <w:szCs w:val="30"/>
        </w:rPr>
        <w:fldChar w:fldCharType="separate"/>
      </w:r>
      <w:r>
        <w:rPr>
          <w:rFonts w:hint="eastAsia" w:ascii="仿宋" w:hAnsi="仿宋" w:eastAsia="仿宋" w:cs="仿宋"/>
          <w:b w:val="0"/>
          <w:bCs w:val="0"/>
          <w:color w:val="auto"/>
          <w:sz w:val="30"/>
          <w:szCs w:val="30"/>
        </w:rPr>
        <w:t>33</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rPr>
        <w:fldChar w:fldCharType="end"/>
      </w:r>
    </w:p>
    <w:p>
      <w:pPr>
        <w:pStyle w:val="15"/>
        <w:tabs>
          <w:tab w:val="right" w:leader="dot" w:pos="9638"/>
        </w:tabs>
        <w:ind w:firstLine="402"/>
        <w:rPr>
          <w:color w:val="auto"/>
        </w:rPr>
      </w:pPr>
      <w:r>
        <w:rPr>
          <w:color w:val="auto"/>
        </w:rPr>
        <w:fldChar w:fldCharType="begin"/>
      </w:r>
      <w:r>
        <w:rPr>
          <w:color w:val="auto"/>
        </w:rPr>
        <w:instrText xml:space="preserve"> HYPERLINK \l "_Toc14364" </w:instrText>
      </w:r>
      <w:r>
        <w:rPr>
          <w:color w:val="auto"/>
        </w:rPr>
        <w:fldChar w:fldCharType="separate"/>
      </w:r>
      <w:r>
        <w:rPr>
          <w:rFonts w:hint="eastAsia" w:ascii="仿宋" w:hAnsi="仿宋" w:eastAsia="仿宋" w:cs="仿宋"/>
          <w:b w:val="0"/>
          <w:bCs w:val="0"/>
          <w:color w:val="auto"/>
          <w:kern w:val="0"/>
          <w:sz w:val="30"/>
          <w:szCs w:val="30"/>
        </w:rPr>
        <w:t>第四章 合同条款</w:t>
      </w:r>
      <w:r>
        <w:rPr>
          <w:rFonts w:hint="eastAsia" w:ascii="仿宋" w:hAnsi="仿宋" w:eastAsia="仿宋" w:cs="仿宋"/>
          <w:b w:val="0"/>
          <w:bCs w:val="0"/>
          <w:color w:val="auto"/>
          <w:sz w:val="30"/>
          <w:szCs w:val="30"/>
        </w:rPr>
        <w:tab/>
      </w: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color w:val="auto"/>
          <w:sz w:val="30"/>
          <w:szCs w:val="30"/>
        </w:rPr>
        <w:instrText xml:space="preserve"> PAGEREF _Toc14364 \h </w:instrText>
      </w:r>
      <w:r>
        <w:rPr>
          <w:rFonts w:hint="eastAsia" w:ascii="仿宋" w:hAnsi="仿宋" w:eastAsia="仿宋" w:cs="仿宋"/>
          <w:b w:val="0"/>
          <w:bCs w:val="0"/>
          <w:color w:val="auto"/>
          <w:sz w:val="30"/>
          <w:szCs w:val="30"/>
        </w:rPr>
        <w:fldChar w:fldCharType="separate"/>
      </w:r>
      <w:r>
        <w:rPr>
          <w:rFonts w:hint="eastAsia" w:ascii="仿宋" w:hAnsi="仿宋" w:eastAsia="仿宋" w:cs="仿宋"/>
          <w:b w:val="0"/>
          <w:bCs w:val="0"/>
          <w:color w:val="auto"/>
          <w:sz w:val="30"/>
          <w:szCs w:val="30"/>
        </w:rPr>
        <w:t>67</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rPr>
        <w:fldChar w:fldCharType="end"/>
      </w:r>
    </w:p>
    <w:p>
      <w:pPr>
        <w:pStyle w:val="32"/>
        <w:spacing w:line="540" w:lineRule="exact"/>
        <w:ind w:firstLine="560"/>
        <w:rPr>
          <w:rFonts w:ascii="仿宋" w:hAnsi="仿宋" w:eastAsia="仿宋"/>
          <w:color w:val="auto"/>
          <w:sz w:val="28"/>
        </w:rPr>
      </w:pPr>
      <w:r>
        <w:rPr>
          <w:rFonts w:hint="eastAsia" w:ascii="仿宋" w:hAnsi="仿宋" w:eastAsia="仿宋"/>
          <w:color w:val="auto"/>
          <w:szCs w:val="30"/>
        </w:rPr>
        <w:fldChar w:fldCharType="end"/>
      </w:r>
      <w:r>
        <w:rPr>
          <w:rFonts w:hint="eastAsia" w:ascii="仿宋" w:hAnsi="仿宋" w:eastAsia="仿宋"/>
          <w:color w:val="auto"/>
          <w:sz w:val="28"/>
        </w:rPr>
        <w:t>附件：（投标书格式）</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投标产品名称、数量、规格明细报价表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附件八 商务所有条款偏离表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附件九 技术规格偏离表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附件十 投标产品近三年相同产品销售业绩表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附件十一 中小企业声明函(货物)</w:t>
      </w:r>
    </w:p>
    <w:p>
      <w:pPr>
        <w:pStyle w:val="32"/>
        <w:spacing w:line="540" w:lineRule="exact"/>
        <w:ind w:firstLine="560"/>
        <w:rPr>
          <w:rFonts w:ascii="仿宋" w:hAnsi="仿宋" w:eastAsia="仿宋"/>
          <w:color w:val="auto"/>
          <w:sz w:val="28"/>
        </w:rPr>
      </w:pPr>
    </w:p>
    <w:p>
      <w:pPr>
        <w:pStyle w:val="18"/>
        <w:ind w:left="0" w:firstLine="0"/>
        <w:jc w:val="both"/>
        <w:rPr>
          <w:rFonts w:ascii="仿宋" w:hAnsi="仿宋" w:eastAsia="仿宋"/>
          <w:color w:val="auto"/>
          <w:sz w:val="36"/>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p>
    <w:p>
      <w:pPr>
        <w:pStyle w:val="18"/>
        <w:ind w:left="0" w:firstLine="0"/>
        <w:rPr>
          <w:rFonts w:ascii="仿宋" w:hAnsi="仿宋" w:eastAsia="仿宋"/>
          <w:color w:val="auto"/>
          <w:sz w:val="36"/>
        </w:rPr>
      </w:pPr>
      <w:bookmarkStart w:id="0" w:name="_Toc27297"/>
      <w:r>
        <w:rPr>
          <w:rFonts w:hint="eastAsia" w:ascii="仿宋" w:hAnsi="仿宋" w:eastAsia="仿宋"/>
          <w:color w:val="auto"/>
          <w:sz w:val="36"/>
        </w:rPr>
        <w:t>投标须知前附表</w:t>
      </w:r>
      <w:bookmarkEnd w:id="0"/>
    </w:p>
    <w:tbl>
      <w:tblPr>
        <w:tblStyle w:val="21"/>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pPr>
              <w:pStyle w:val="31"/>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序号</w:t>
            </w:r>
          </w:p>
        </w:tc>
        <w:tc>
          <w:tcPr>
            <w:tcW w:w="9099" w:type="dxa"/>
            <w:tcMar>
              <w:top w:w="57" w:type="dxa"/>
              <w:bottom w:w="57" w:type="dxa"/>
            </w:tcMar>
            <w:vAlign w:val="center"/>
          </w:tcPr>
          <w:p>
            <w:pPr>
              <w:pStyle w:val="31"/>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w:t>
            </w:r>
          </w:p>
        </w:tc>
        <w:tc>
          <w:tcPr>
            <w:tcW w:w="9099" w:type="dxa"/>
            <w:tcBorders>
              <w:bottom w:val="single" w:color="auto" w:sz="4" w:space="0"/>
            </w:tcBorders>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项目名称：新疆医科大学第二附属医院医疗设备（第二批）采购项目</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项目编号：2241xzjk011</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招标内容：医疗设备1批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2</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项目采购预算：259.6万元；</w:t>
            </w:r>
          </w:p>
          <w:p>
            <w:pPr>
              <w:pStyle w:val="31"/>
              <w:spacing w:line="420" w:lineRule="exact"/>
              <w:ind w:firstLine="0" w:firstLineChars="0"/>
              <w:rPr>
                <w:rFonts w:ascii="仿宋" w:hAnsi="仿宋" w:eastAsia="仿宋"/>
                <w:color w:val="auto"/>
                <w:sz w:val="24"/>
                <w:szCs w:val="24"/>
              </w:rPr>
            </w:pPr>
            <w:r>
              <w:rPr>
                <w:rFonts w:hint="eastAsia" w:ascii="仿宋" w:hAnsi="仿宋" w:eastAsia="仿宋"/>
                <w:b/>
                <w:color w:val="auto"/>
                <w:sz w:val="24"/>
              </w:rPr>
              <w:t>投标人投标报价不得高于项目的预算单价及预算总价，否则其投标将被否决。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3</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采购人：新疆医科大学第二附属医院</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联系人：韩玺梅 董玮</w:t>
            </w:r>
          </w:p>
          <w:p>
            <w:pPr>
              <w:pStyle w:val="31"/>
              <w:spacing w:line="420" w:lineRule="exact"/>
              <w:ind w:firstLine="0" w:firstLineChars="0"/>
              <w:rPr>
                <w:rFonts w:ascii="仿宋" w:hAnsi="仿宋" w:eastAsia="仿宋" w:cs="宋体"/>
                <w:color w:val="auto"/>
                <w:kern w:val="0"/>
                <w:sz w:val="24"/>
                <w:szCs w:val="24"/>
              </w:rPr>
            </w:pPr>
            <w:r>
              <w:rPr>
                <w:rFonts w:hint="eastAsia" w:ascii="仿宋" w:hAnsi="仿宋" w:eastAsia="仿宋"/>
                <w:color w:val="auto"/>
                <w:sz w:val="24"/>
                <w:szCs w:val="24"/>
              </w:rPr>
              <w:t>联系电话：0991-4609126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4</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采购代理机构：新疆新之建工程咨询有限公司。</w:t>
            </w:r>
          </w:p>
          <w:p>
            <w:pPr>
              <w:pStyle w:val="31"/>
              <w:spacing w:line="420" w:lineRule="exact"/>
              <w:ind w:firstLine="0" w:firstLineChars="0"/>
              <w:rPr>
                <w:rFonts w:ascii="仿宋" w:hAnsi="仿宋" w:eastAsia="仿宋" w:cs="宋体"/>
                <w:color w:val="auto"/>
                <w:kern w:val="0"/>
                <w:sz w:val="24"/>
                <w:szCs w:val="24"/>
              </w:rPr>
            </w:pPr>
            <w:r>
              <w:rPr>
                <w:rFonts w:hint="eastAsia" w:ascii="仿宋" w:hAnsi="仿宋" w:eastAsia="仿宋"/>
                <w:color w:val="auto"/>
                <w:sz w:val="24"/>
                <w:szCs w:val="24"/>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5</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投标保证金金额：20000元；须以网银转账的形式由供应商的基本账户汇出，于投标文件递交截止时间前交至招标代理机构指定账户（以实际到账时间为准，逾期无效），公示期结束后予以退还。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32"/>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6</w:t>
            </w:r>
          </w:p>
        </w:tc>
        <w:tc>
          <w:tcPr>
            <w:tcW w:w="9099" w:type="dxa"/>
            <w:tcMar>
              <w:top w:w="57" w:type="dxa"/>
              <w:bottom w:w="57" w:type="dxa"/>
            </w:tcMar>
            <w:vAlign w:val="center"/>
          </w:tcPr>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资格要求：</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1.满足《中华人民共和国政府采购法》第二十二条规定；</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2.落实政府采购政策需满足的资格要求：</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2.2、监狱企业及残疾人福利性单位视同小型、微型企业，享受预留份额、评审中价格扣除等政府采购促进中小企业发展的政府采购政策。</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2.3、中华人民共和国财政部、中华人民共和国工业和信息化部《政府采购促进中小企业发展管理办法》（财库〔2020〕46号）文件、《关于落实好政府采购支持中小企业发展的通知》（新财购〔2022〕22号）文件的规定执行。</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3、有效的工商营业执照副本、税务登记证副本、组织机构代码证副本或“三证合一”的营业执照副本。</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4、法定代表人投标需携带法定代表人证明书（原件）及法定代表人身份证（原件），委托代理人投标需携带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2"/>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7、本项目的特定资格要求：</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8、本项目不接受联合体投标。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32"/>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7</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8</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9</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投标截止时间：2022年11月1</w:t>
            </w:r>
            <w:r>
              <w:rPr>
                <w:rFonts w:hint="eastAsia" w:ascii="仿宋" w:hAnsi="仿宋" w:eastAsia="仿宋"/>
                <w:color w:val="auto"/>
                <w:sz w:val="24"/>
                <w:szCs w:val="24"/>
                <w:lang w:val="en-US" w:eastAsia="zh-CN"/>
              </w:rPr>
              <w:t>7</w:t>
            </w:r>
            <w:r>
              <w:rPr>
                <w:rFonts w:hint="eastAsia" w:ascii="仿宋" w:hAnsi="仿宋" w:eastAsia="仿宋"/>
                <w:color w:val="auto"/>
                <w:sz w:val="24"/>
                <w:szCs w:val="24"/>
              </w:rPr>
              <w:t>日16:00时（北京时间）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10</w:t>
            </w:r>
          </w:p>
        </w:tc>
        <w:tc>
          <w:tcPr>
            <w:tcW w:w="9099" w:type="dxa"/>
            <w:tcMar>
              <w:top w:w="57" w:type="dxa"/>
              <w:bottom w:w="57" w:type="dxa"/>
            </w:tcMar>
            <w:vAlign w:val="center"/>
          </w:tcPr>
          <w:p>
            <w:pPr>
              <w:pStyle w:val="31"/>
              <w:spacing w:line="420" w:lineRule="exact"/>
              <w:ind w:firstLine="0" w:firstLineChars="0"/>
              <w:rPr>
                <w:rFonts w:ascii="仿宋" w:hAnsi="仿宋" w:eastAsia="仿宋"/>
                <w:b/>
                <w:bCs/>
                <w:color w:val="auto"/>
                <w:sz w:val="24"/>
                <w:szCs w:val="24"/>
              </w:rPr>
            </w:pPr>
            <w:r>
              <w:rPr>
                <w:rFonts w:hint="eastAsia" w:ascii="仿宋" w:hAnsi="仿宋" w:eastAsia="仿宋"/>
                <w:b/>
                <w:bCs/>
                <w:color w:val="auto"/>
                <w:sz w:val="24"/>
                <w:szCs w:val="24"/>
              </w:rPr>
              <w:t>投标文件的数目：</w:t>
            </w:r>
          </w:p>
          <w:p>
            <w:pPr>
              <w:pStyle w:val="31"/>
              <w:spacing w:line="420" w:lineRule="exact"/>
              <w:ind w:firstLine="0" w:firstLineChars="0"/>
              <w:rPr>
                <w:rFonts w:ascii="仿宋" w:hAnsi="仿宋" w:eastAsia="仿宋"/>
                <w:b/>
                <w:bCs/>
                <w:color w:val="auto"/>
                <w:sz w:val="24"/>
                <w:szCs w:val="24"/>
              </w:rPr>
            </w:pPr>
            <w:r>
              <w:rPr>
                <w:rFonts w:hint="eastAsia" w:ascii="仿宋" w:hAnsi="仿宋" w:eastAsia="仿宋"/>
                <w:b/>
                <w:bCs/>
                <w:color w:val="auto"/>
                <w:sz w:val="24"/>
                <w:szCs w:val="24"/>
              </w:rPr>
              <w:t>投标文件：正本贰份、副本叁份</w:t>
            </w:r>
          </w:p>
          <w:p>
            <w:pPr>
              <w:pStyle w:val="31"/>
              <w:spacing w:line="420" w:lineRule="exact"/>
              <w:ind w:firstLine="0" w:firstLineChars="0"/>
              <w:rPr>
                <w:rFonts w:ascii="仿宋" w:hAnsi="仿宋" w:eastAsia="仿宋"/>
                <w:b/>
                <w:bCs/>
                <w:color w:val="auto"/>
                <w:sz w:val="24"/>
                <w:szCs w:val="24"/>
              </w:rPr>
            </w:pPr>
            <w:r>
              <w:rPr>
                <w:rFonts w:hint="eastAsia" w:ascii="仿宋" w:hAnsi="仿宋" w:eastAsia="仿宋"/>
                <w:b/>
                <w:bCs/>
                <w:color w:val="auto"/>
                <w:sz w:val="24"/>
                <w:szCs w:val="24"/>
              </w:rPr>
              <w:t>开标一览表：1份（单独密封）</w:t>
            </w:r>
          </w:p>
          <w:p>
            <w:pPr>
              <w:pStyle w:val="31"/>
              <w:spacing w:line="420" w:lineRule="exact"/>
              <w:ind w:firstLine="0" w:firstLineChars="0"/>
              <w:rPr>
                <w:rFonts w:ascii="仿宋" w:hAnsi="仿宋" w:eastAsia="仿宋"/>
                <w:color w:val="auto"/>
                <w:sz w:val="24"/>
                <w:szCs w:val="24"/>
              </w:rPr>
            </w:pPr>
            <w:r>
              <w:rPr>
                <w:rFonts w:hint="eastAsia" w:ascii="仿宋" w:hAnsi="仿宋" w:eastAsia="仿宋"/>
                <w:b/>
                <w:bCs/>
                <w:color w:val="auto"/>
                <w:sz w:val="24"/>
                <w:szCs w:val="24"/>
              </w:rPr>
              <w:t>投标文件电子版：1份（单独密封，U盘介质，文件格式为PDF版本；U盘内另须提供一份excel或word可编辑模式的“开标一览表”及“投标产品名称、数量、规格明细报价表”）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11</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投标文件递交至：新疆乌鲁木齐市沙依巴克区公园北街162号文苑综合楼七楼会议室。（如因疫情原因，开标时未解封，投标、开标地点可能会变更为网上开标，望各投标人周知）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12</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开标时间：2022年11月1</w:t>
            </w:r>
            <w:r>
              <w:rPr>
                <w:rFonts w:hint="eastAsia" w:ascii="仿宋" w:hAnsi="仿宋" w:eastAsia="仿宋"/>
                <w:color w:val="auto"/>
                <w:sz w:val="24"/>
                <w:szCs w:val="24"/>
                <w:lang w:val="en-US" w:eastAsia="zh-CN"/>
              </w:rPr>
              <w:t>7</w:t>
            </w:r>
            <w:r>
              <w:rPr>
                <w:rFonts w:hint="eastAsia" w:ascii="仿宋" w:hAnsi="仿宋" w:eastAsia="仿宋"/>
                <w:color w:val="auto"/>
                <w:sz w:val="24"/>
                <w:szCs w:val="24"/>
              </w:rPr>
              <w:t>日16:00时（北京时间），逾期送达的投标文件将被拒收。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13</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开标地点：新疆乌鲁木齐市沙依巴克区公园北街162号文苑综合楼七楼会议室。（如因疫情原因，开标时未解封，投标、开标地点可能会变更为网上开标，望各投标人周知）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14</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15</w:t>
            </w:r>
          </w:p>
        </w:tc>
        <w:tc>
          <w:tcPr>
            <w:tcW w:w="9099" w:type="dxa"/>
            <w:tcMar>
              <w:top w:w="57" w:type="dxa"/>
              <w:bottom w:w="57" w:type="dxa"/>
            </w:tcMar>
            <w:vAlign w:val="center"/>
          </w:tcPr>
          <w:p>
            <w:pPr>
              <w:pStyle w:val="32"/>
              <w:spacing w:line="420" w:lineRule="exact"/>
              <w:jc w:val="both"/>
              <w:rPr>
                <w:rFonts w:ascii="仿宋" w:hAnsi="仿宋" w:eastAsia="仿宋"/>
                <w:color w:val="auto"/>
                <w:szCs w:val="24"/>
              </w:rPr>
            </w:pPr>
            <w:r>
              <w:rPr>
                <w:rFonts w:hint="eastAsia" w:ascii="仿宋" w:hAnsi="仿宋" w:eastAsia="仿宋"/>
                <w:color w:val="auto"/>
                <w:szCs w:val="24"/>
              </w:rPr>
              <w:t>交货期：签订合同后30天内完成货物的交付、安装、培训等工作。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16</w:t>
            </w:r>
          </w:p>
        </w:tc>
        <w:tc>
          <w:tcPr>
            <w:tcW w:w="9099" w:type="dxa"/>
            <w:tcMar>
              <w:top w:w="57" w:type="dxa"/>
              <w:bottom w:w="57" w:type="dxa"/>
            </w:tcMar>
            <w:vAlign w:val="center"/>
          </w:tcPr>
          <w:p>
            <w:pPr>
              <w:pStyle w:val="32"/>
              <w:spacing w:line="420" w:lineRule="exact"/>
              <w:jc w:val="both"/>
              <w:rPr>
                <w:rFonts w:ascii="仿宋" w:hAnsi="仿宋" w:eastAsia="仿宋"/>
                <w:color w:val="auto"/>
                <w:szCs w:val="24"/>
              </w:rPr>
            </w:pPr>
            <w:r>
              <w:rPr>
                <w:rFonts w:hint="eastAsia" w:ascii="仿宋" w:hAnsi="仿宋" w:eastAsia="仿宋"/>
                <w:color w:val="auto"/>
                <w:szCs w:val="24"/>
              </w:rPr>
              <w:t>付款方式：签订合同后预付20％，货到验收合格后付到97％，剩余3％尾款一年内付清。中标方应于收到中标通知书之日起15个日历日内，向招标人提交合同总价10%的履约保函作为担保，在质保到期后退回。中标方没有按规定提交履约保函的，招标人有权拒绝签订合同并取消中标方的成交资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17</w:t>
            </w:r>
          </w:p>
        </w:tc>
        <w:tc>
          <w:tcPr>
            <w:tcW w:w="9099" w:type="dxa"/>
            <w:tcMar>
              <w:top w:w="57" w:type="dxa"/>
              <w:bottom w:w="57" w:type="dxa"/>
            </w:tcMar>
            <w:vAlign w:val="center"/>
          </w:tcPr>
          <w:p>
            <w:pPr>
              <w:pStyle w:val="32"/>
              <w:spacing w:line="420" w:lineRule="exact"/>
              <w:jc w:val="both"/>
              <w:rPr>
                <w:rFonts w:ascii="仿宋" w:hAnsi="仿宋" w:eastAsia="仿宋"/>
                <w:color w:val="auto"/>
                <w:szCs w:val="24"/>
              </w:rPr>
            </w:pPr>
            <w:r>
              <w:rPr>
                <w:rFonts w:hint="eastAsia" w:ascii="仿宋" w:hAnsi="仿宋" w:eastAsia="仿宋"/>
                <w:color w:val="auto"/>
                <w:szCs w:val="24"/>
              </w:rPr>
              <w:t>质保期：自验收合格之日起质保期整机三年，质保期内产品出现任何非人为故障及质量问题免费上门服务，质保期满后只收取材料成本费，软件终身免费升级，硬件终身维修。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pStyle w:val="31"/>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18</w:t>
            </w:r>
          </w:p>
        </w:tc>
        <w:tc>
          <w:tcPr>
            <w:tcW w:w="9099" w:type="dxa"/>
            <w:tcMar>
              <w:top w:w="57" w:type="dxa"/>
              <w:bottom w:w="57" w:type="dxa"/>
            </w:tcMar>
            <w:vAlign w:val="center"/>
          </w:tcPr>
          <w:p>
            <w:pPr>
              <w:pStyle w:val="32"/>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32"/>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19</w:t>
            </w:r>
          </w:p>
        </w:tc>
        <w:tc>
          <w:tcPr>
            <w:tcW w:w="9099" w:type="dxa"/>
            <w:tcMar>
              <w:top w:w="57" w:type="dxa"/>
              <w:bottom w:w="57" w:type="dxa"/>
            </w:tcMar>
            <w:vAlign w:val="center"/>
          </w:tcPr>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特别提示：</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4、本项目具体扣除比例为10%。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20</w:t>
            </w:r>
          </w:p>
        </w:tc>
        <w:tc>
          <w:tcPr>
            <w:tcW w:w="9099" w:type="dxa"/>
            <w:tcMar>
              <w:top w:w="57" w:type="dxa"/>
              <w:bottom w:w="57" w:type="dxa"/>
            </w:tcMar>
            <w:vAlign w:val="center"/>
          </w:tcPr>
          <w:p>
            <w:pPr>
              <w:pStyle w:val="32"/>
              <w:spacing w:line="420" w:lineRule="exact"/>
              <w:jc w:val="both"/>
              <w:rPr>
                <w:rFonts w:ascii="仿宋" w:hAnsi="仿宋" w:eastAsia="仿宋"/>
                <w:b/>
                <w:color w:val="auto"/>
                <w:szCs w:val="24"/>
              </w:rPr>
            </w:pPr>
            <w:r>
              <w:rPr>
                <w:rFonts w:hint="eastAsia" w:ascii="仿宋" w:hAnsi="仿宋" w:eastAsia="仿宋"/>
                <w:b/>
                <w:color w:val="auto"/>
                <w:szCs w:val="24"/>
              </w:rPr>
              <w:t>供应商须仔细阅读本招标文件的所有条款：</w:t>
            </w:r>
          </w:p>
          <w:p>
            <w:pPr>
              <w:pStyle w:val="32"/>
              <w:spacing w:line="420" w:lineRule="exact"/>
              <w:jc w:val="both"/>
              <w:rPr>
                <w:rFonts w:ascii="仿宋" w:hAnsi="仿宋" w:eastAsia="仿宋"/>
                <w:b/>
                <w:color w:val="auto"/>
                <w:szCs w:val="24"/>
              </w:rPr>
            </w:pPr>
            <w:r>
              <w:rPr>
                <w:rFonts w:hint="eastAsia" w:ascii="仿宋" w:hAnsi="仿宋" w:eastAsia="仿宋"/>
                <w:b/>
                <w:color w:val="auto"/>
                <w:szCs w:val="24"/>
              </w:rPr>
              <w:t>1、供应商应对字体置黑的条款、注有“投标无效”字样的条款、以及商务条款中加注“*”号的条款引起重视，如不满足此类条款的规定，其后果由供应商自行承担。</w:t>
            </w:r>
          </w:p>
          <w:p>
            <w:pPr>
              <w:pStyle w:val="32"/>
              <w:spacing w:line="420" w:lineRule="exact"/>
              <w:jc w:val="both"/>
              <w:rPr>
                <w:rFonts w:ascii="仿宋" w:hAnsi="仿宋" w:eastAsia="仿宋"/>
                <w:b/>
                <w:color w:val="auto"/>
                <w:szCs w:val="24"/>
              </w:rPr>
            </w:pPr>
            <w:r>
              <w:rPr>
                <w:rFonts w:hint="eastAsia" w:ascii="仿宋" w:hAnsi="仿宋" w:eastAsia="仿宋"/>
                <w:b/>
                <w:color w:val="auto"/>
                <w:szCs w:val="24"/>
              </w:rPr>
              <w:t>2、技术参数中“*”号项不是废标项，是重要技术参数。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21</w:t>
            </w:r>
          </w:p>
        </w:tc>
        <w:tc>
          <w:tcPr>
            <w:tcW w:w="9099" w:type="dxa"/>
            <w:tcMar>
              <w:top w:w="57" w:type="dxa"/>
              <w:bottom w:w="57" w:type="dxa"/>
            </w:tcMar>
            <w:vAlign w:val="center"/>
          </w:tcPr>
          <w:p>
            <w:pPr>
              <w:pStyle w:val="32"/>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22</w:t>
            </w:r>
          </w:p>
        </w:tc>
        <w:tc>
          <w:tcPr>
            <w:tcW w:w="9099" w:type="dxa"/>
            <w:tcMar>
              <w:top w:w="57" w:type="dxa"/>
              <w:bottom w:w="57" w:type="dxa"/>
            </w:tcMar>
            <w:vAlign w:val="center"/>
          </w:tcPr>
          <w:p>
            <w:pPr>
              <w:pStyle w:val="32"/>
              <w:spacing w:line="420" w:lineRule="exact"/>
              <w:jc w:val="both"/>
              <w:rPr>
                <w:rFonts w:ascii="仿宋" w:hAnsi="仿宋" w:eastAsia="仿宋"/>
                <w:color w:val="auto"/>
                <w:szCs w:val="24"/>
              </w:rPr>
            </w:pPr>
            <w:r>
              <w:rPr>
                <w:rFonts w:hint="eastAsia" w:ascii="仿宋" w:hAnsi="仿宋" w:eastAsia="仿宋"/>
                <w:b/>
                <w:color w:val="auto"/>
                <w:szCs w:val="24"/>
              </w:rPr>
              <w:t>备注：开标时，供应商应在密封的投标文件之外随身携带法定代表人</w:t>
            </w:r>
            <w:r>
              <w:rPr>
                <w:rFonts w:ascii="仿宋" w:hAnsi="仿宋" w:eastAsia="仿宋"/>
                <w:b/>
                <w:color w:val="auto"/>
                <w:szCs w:val="24"/>
              </w:rPr>
              <w:t>授权委托书</w:t>
            </w:r>
            <w:r>
              <w:rPr>
                <w:rFonts w:hint="eastAsia" w:ascii="仿宋" w:hAnsi="仿宋" w:eastAsia="仿宋"/>
                <w:b/>
                <w:color w:val="auto"/>
                <w:szCs w:val="24"/>
              </w:rPr>
              <w:t>或法人身份证明书原件及法定代表人或被授权代表的身份证原件、加盖供应商公章的营业执照复印件、按中华人民共和国财政部、中华人民共和国工业和信息化部《政府采购促进中小企业发展管理办法》（财库〔2020〕46号）文件、《关于落实好政府采购支持中小企业发展的通知》（新财购〔2022〕22号）文件的规定执行；所投产品属于第二类医疗器械的须提供加盖供应商公章的有效的行政主管部门颁发的医疗器械经营备案凭证复印件（或医疗器械生产许可证或医疗器械经营许可证复印件）；所投产品属于第三类医疗器械的须提供加盖供应商公章的有效的行政主管部门颁发的医疗器械生产许可证复印件（或医疗器械经营许可证复印件），以及供应商“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仿宋" w:hAnsi="仿宋" w:eastAsia="仿宋"/>
                <w:b/>
                <w:color w:val="auto"/>
                <w:szCs w:val="24"/>
              </w:rPr>
              <w:t>www.creditchina.gov.cn</w:t>
            </w:r>
            <w:r>
              <w:rPr>
                <w:rFonts w:hint="eastAsia" w:ascii="仿宋" w:hAnsi="仿宋" w:eastAsia="仿宋"/>
                <w:b/>
                <w:color w:val="auto"/>
                <w:szCs w:val="24"/>
              </w:rPr>
              <w:fldChar w:fldCharType="end"/>
            </w:r>
            <w:r>
              <w:rPr>
                <w:rFonts w:hint="eastAsia" w:ascii="仿宋" w:hAnsi="仿宋" w:eastAsia="仿宋"/>
                <w:b/>
                <w:color w:val="auto"/>
                <w:szCs w:val="24"/>
              </w:rPr>
              <w:t>)未被列入重大税收违法失信主体、“中国执行信息公开网”（http://zxgk.court.gov.cn/）未被列入失信被执行人、“中国政府采购”网站（www.ccgp.gov.cn）未被列入政府采购严重违法失信行为记录名单查询网页截屏打印件并加盖供应商公章，以备采购人对其资格进行审查。如不符合，由评标委员会最终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23</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24</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银行信息：</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账户名称：新疆新之建工程咨询有限公司</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开户行名称：中国银行乌鲁木齐市青年路支行</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账      号：107673584569</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行      号：104881006022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9" w:hRule="atLeast"/>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25</w:t>
            </w:r>
          </w:p>
        </w:tc>
        <w:tc>
          <w:tcPr>
            <w:tcW w:w="9099" w:type="dxa"/>
            <w:tcMar>
              <w:top w:w="57" w:type="dxa"/>
              <w:bottom w:w="57" w:type="dxa"/>
            </w:tcMar>
            <w:vAlign w:val="center"/>
          </w:tcPr>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公证费：500元，由中标单位支付。</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公证单位：新疆维吾尔自治区乌鲁木齐西域公证处</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联系人：张女士</w:t>
            </w:r>
          </w:p>
          <w:p>
            <w:pPr>
              <w:pStyle w:val="3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联系电话：0991-2358326</w:t>
            </w:r>
          </w:p>
        </w:tc>
      </w:tr>
    </w:tbl>
    <w:p>
      <w:pPr>
        <w:pStyle w:val="18"/>
        <w:rPr>
          <w:rFonts w:ascii="仿宋" w:hAnsi="仿宋" w:eastAsia="仿宋" w:cs="仿宋"/>
          <w:color w:val="auto"/>
          <w:sz w:val="36"/>
          <w:szCs w:val="36"/>
        </w:rPr>
      </w:pPr>
      <w:r>
        <w:rPr>
          <w:rFonts w:hint="eastAsia" w:ascii="仿宋" w:hAnsi="仿宋" w:eastAsia="仿宋"/>
          <w:color w:val="auto"/>
          <w:sz w:val="31"/>
        </w:rPr>
        <w:br w:type="page"/>
      </w:r>
      <w:bookmarkStart w:id="1" w:name="_Toc10189"/>
      <w:bookmarkStart w:id="2" w:name="_Toc5896489"/>
      <w:bookmarkStart w:id="3" w:name="_Toc399523005"/>
      <w:r>
        <w:rPr>
          <w:rFonts w:hint="eastAsia" w:ascii="仿宋" w:hAnsi="仿宋" w:eastAsia="仿宋"/>
          <w:color w:val="auto"/>
          <w:sz w:val="36"/>
          <w:szCs w:val="36"/>
        </w:rPr>
        <w:t xml:space="preserve">第一章 </w:t>
      </w:r>
      <w:r>
        <w:rPr>
          <w:rFonts w:hint="eastAsia" w:ascii="仿宋" w:hAnsi="仿宋" w:eastAsia="仿宋" w:cs="仿宋"/>
          <w:color w:val="auto"/>
          <w:sz w:val="36"/>
          <w:szCs w:val="36"/>
        </w:rPr>
        <w:t>招标公告</w:t>
      </w:r>
      <w:bookmarkEnd w:id="1"/>
    </w:p>
    <w:p>
      <w:pPr>
        <w:pStyle w:val="17"/>
        <w:spacing w:before="75" w:beforeAutospacing="0" w:after="75" w:afterAutospacing="0"/>
        <w:rPr>
          <w:rFonts w:ascii="仿宋" w:hAnsi="仿宋" w:eastAsia="仿宋" w:cs="仿宋"/>
          <w:color w:val="auto"/>
          <w:sz w:val="28"/>
          <w:szCs w:val="28"/>
        </w:rPr>
      </w:pPr>
      <w:r>
        <w:rPr>
          <w:rFonts w:hint="eastAsia" w:ascii="仿宋" w:hAnsi="仿宋" w:eastAsia="仿宋" w:cs="仿宋"/>
          <w:color w:val="auto"/>
          <w:sz w:val="28"/>
          <w:szCs w:val="28"/>
        </w:rPr>
        <w:t>项目概况</w:t>
      </w:r>
    </w:p>
    <w:p>
      <w:pPr>
        <w:pStyle w:val="17"/>
        <w:spacing w:before="75" w:beforeAutospacing="0" w:after="75" w:afterAutospacing="0"/>
        <w:ind w:firstLine="560" w:firstLineChars="200"/>
        <w:rPr>
          <w:rFonts w:ascii="仿宋" w:hAnsi="仿宋" w:eastAsia="仿宋" w:cs="仿宋"/>
          <w:color w:val="auto"/>
          <w:sz w:val="28"/>
          <w:szCs w:val="28"/>
        </w:rPr>
      </w:pPr>
      <w:r>
        <w:rPr>
          <w:rFonts w:hint="eastAsia" w:ascii="仿宋" w:hAnsi="仿宋" w:eastAsia="仿宋" w:cs="仿宋"/>
          <w:color w:val="auto"/>
          <w:sz w:val="28"/>
          <w:szCs w:val="28"/>
          <w:u w:val="single"/>
        </w:rPr>
        <w:t>新疆医科大学第二附属医院医疗设备（第二批）采购项目</w:t>
      </w:r>
      <w:r>
        <w:rPr>
          <w:rFonts w:hint="eastAsia" w:ascii="仿宋" w:hAnsi="仿宋" w:eastAsia="仿宋" w:cs="仿宋"/>
          <w:color w:val="auto"/>
          <w:sz w:val="28"/>
          <w:szCs w:val="28"/>
        </w:rPr>
        <w:t>的潜在投标人应在</w:t>
      </w:r>
      <w:r>
        <w:rPr>
          <w:rFonts w:hint="eastAsia" w:ascii="仿宋" w:hAnsi="仿宋" w:eastAsia="仿宋" w:cs="仿宋"/>
          <w:color w:val="auto"/>
          <w:sz w:val="28"/>
          <w:szCs w:val="28"/>
          <w:u w:val="single"/>
        </w:rPr>
        <w:t>政采云平台在线申请获取采购文件（进入“项目采购”应用，在获取采购文件菜单中选择项目，</w:t>
      </w:r>
      <w:r>
        <w:rPr>
          <w:rFonts w:hint="eastAsia" w:ascii="仿宋" w:hAnsi="仿宋" w:eastAsia="仿宋" w:cs="仿宋"/>
          <w:color w:val="auto"/>
          <w:sz w:val="28"/>
          <w:szCs w:val="28"/>
        </w:rPr>
        <w:t>获取（下载）招标文件，并于2022年11月1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日16:00时（北京时间）前递交（上传）投标文件。</w:t>
      </w:r>
    </w:p>
    <w:p>
      <w:pPr>
        <w:pStyle w:val="32"/>
        <w:spacing w:line="540" w:lineRule="exact"/>
        <w:ind w:firstLine="560"/>
        <w:jc w:val="both"/>
        <w:rPr>
          <w:rFonts w:ascii="仿宋" w:hAnsi="仿宋" w:eastAsia="仿宋"/>
          <w:b/>
          <w:color w:val="auto"/>
          <w:sz w:val="28"/>
        </w:rPr>
      </w:pPr>
      <w:r>
        <w:rPr>
          <w:rStyle w:val="24"/>
          <w:rFonts w:hint="eastAsia" w:ascii="仿宋" w:hAnsi="仿宋" w:eastAsia="仿宋" w:cs="仿宋"/>
          <w:color w:val="auto"/>
          <w:sz w:val="28"/>
          <w:szCs w:val="28"/>
        </w:rPr>
        <w:t>一、</w:t>
      </w:r>
      <w:r>
        <w:rPr>
          <w:rFonts w:hint="eastAsia" w:ascii="仿宋" w:hAnsi="仿宋" w:eastAsia="仿宋"/>
          <w:b/>
          <w:color w:val="auto"/>
          <w:sz w:val="28"/>
        </w:rPr>
        <w:t>项目基本情况</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项目编号：2241xzjk011</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项目名称：新疆医科大学第二附属医院医疗设备（第二批）采购项目</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采购方式：公开招标</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预算金额（元）：2596000.00</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最高限价（元）：2596000.00</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采购需求：</w:t>
      </w:r>
    </w:p>
    <w:p>
      <w:pPr>
        <w:pStyle w:val="32"/>
        <w:spacing w:line="540" w:lineRule="exact"/>
        <w:ind w:firstLine="560"/>
        <w:jc w:val="both"/>
        <w:rPr>
          <w:rFonts w:ascii="仿宋" w:hAnsi="仿宋" w:eastAsia="仿宋"/>
          <w:color w:val="auto"/>
          <w:sz w:val="28"/>
        </w:rPr>
      </w:pP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标项一：</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标项名称：医疗设备1批</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数量：1批</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预算金额（元）：2596000.00</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简要规格描述：采购电子生物反馈治疗仪*1，预算金额：90000元；短波紫外线治疗仪*1，预算金额：50000元；多体位手法床*1，预算金额：30000元；干扰电治疗仪*1，预算金额：80000元；便携式体外膈肌起搏器*1，预算金额：26000元；认知康复诊断系统*1，预算金额：80000元；手功能康复机器人*1，预算金额：50000元；冲击波治疗仪（气压弹道式体外冲击波治疗仪）*</w:t>
      </w:r>
      <w:r>
        <w:rPr>
          <w:rFonts w:hint="eastAsia" w:ascii="仿宋" w:hAnsi="仿宋" w:eastAsia="仿宋"/>
          <w:color w:val="auto"/>
          <w:sz w:val="28"/>
        </w:rPr>
        <w:tab/>
      </w:r>
      <w:r>
        <w:rPr>
          <w:rFonts w:hint="eastAsia" w:ascii="仿宋" w:hAnsi="仿宋" w:eastAsia="仿宋"/>
          <w:color w:val="auto"/>
          <w:sz w:val="28"/>
        </w:rPr>
        <w:t>2，预算金额：380000元；脑功能障碍治疗仪*1，预算金额：80000元；足下垂助行仪*1，预算金额：50000元；超声治疗仪*1，预算金额：20000元；红外偏振光治疗仪*1，预算金额：80000元；上下肢自动康复机*1，预算金额：80000元；日常生活作业智能训练系统*1，预算金额：130000元；吸附式点刺激低频治疗仪*1，预算金额：100000元；子午流注低频治疗仪*1，预算金额：150000元；电子皮肤镜影像系统*1，预算金额：150000元；皮下电子注射器控制助推装置（原装进口）*1，预算金额：80000元；强脉冲光治疗仪*1，预算金额：350000元；红外/红光神经血管治疗仪（高能窄谱红光治疗仪）*2，预算金额：120000元；冰毯冰帽（亚低温治疗仪）*8，预算金额：160000元；胃肠多功能治疗仪（中频治疗仪）*2，预算金额：180000元；呼吸湿化治疗仪*2，预算金额：80000元，具体采购要求详见招标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备注：</w:t>
      </w:r>
    </w:p>
    <w:p>
      <w:pPr>
        <w:pStyle w:val="32"/>
        <w:spacing w:line="540" w:lineRule="exact"/>
        <w:ind w:firstLine="560"/>
        <w:jc w:val="both"/>
        <w:rPr>
          <w:rFonts w:ascii="仿宋" w:hAnsi="仿宋" w:eastAsia="仿宋"/>
          <w:color w:val="auto"/>
          <w:sz w:val="28"/>
        </w:rPr>
      </w:pP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合同履约期限：签订合同后30天内完成货物的交付、安装、培训等工作。</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本项目不接受联合体投标。</w:t>
      </w:r>
    </w:p>
    <w:p>
      <w:pPr>
        <w:pStyle w:val="3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二、申请人的资格要求：</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（1）满足《中华人民共和国政府采购法》第二十二条规定；</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（2）落实政府采购政策需满足的资格要求：</w:t>
      </w:r>
    </w:p>
    <w:p>
      <w:pPr>
        <w:pStyle w:val="32"/>
        <w:spacing w:line="540" w:lineRule="exact"/>
        <w:ind w:firstLine="560"/>
        <w:jc w:val="both"/>
        <w:rPr>
          <w:rFonts w:ascii="仿宋" w:hAnsi="仿宋" w:eastAsia="仿宋"/>
          <w:color w:val="auto"/>
          <w:sz w:val="28"/>
        </w:rPr>
      </w:pPr>
      <w:r>
        <w:rPr>
          <w:rFonts w:ascii="Calibri" w:hAnsi="Calibri" w:eastAsia="仿宋" w:cs="Calibri"/>
          <w:color w:val="auto"/>
          <w:sz w:val="28"/>
        </w:rPr>
        <w:t>①</w:t>
      </w:r>
      <w:r>
        <w:rPr>
          <w:rFonts w:hint="eastAsia" w:ascii="仿宋" w:hAnsi="仿宋" w:eastAsia="仿宋"/>
          <w:color w:val="auto"/>
          <w:sz w:val="28"/>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2"/>
        <w:spacing w:line="540" w:lineRule="exact"/>
        <w:ind w:firstLine="560"/>
        <w:jc w:val="both"/>
        <w:rPr>
          <w:rFonts w:ascii="仿宋" w:hAnsi="仿宋" w:eastAsia="仿宋"/>
          <w:color w:val="auto"/>
          <w:sz w:val="28"/>
        </w:rPr>
      </w:pPr>
      <w:r>
        <w:rPr>
          <w:rFonts w:ascii="Calibri" w:hAnsi="Calibri" w:eastAsia="仿宋" w:cs="Calibri"/>
          <w:color w:val="auto"/>
          <w:sz w:val="28"/>
        </w:rPr>
        <w:t>②</w:t>
      </w:r>
      <w:r>
        <w:rPr>
          <w:rFonts w:hint="eastAsia" w:ascii="仿宋" w:hAnsi="仿宋" w:eastAsia="仿宋"/>
          <w:color w:val="auto"/>
          <w:sz w:val="28"/>
        </w:rPr>
        <w:t>监狱企业及残疾人福利性单位视同小型、微型企业，享受预留份额、评审中价格扣除等政府采购促进中小企业发展的政府采购政策。</w:t>
      </w:r>
    </w:p>
    <w:p>
      <w:pPr>
        <w:pStyle w:val="32"/>
        <w:spacing w:line="540" w:lineRule="exact"/>
        <w:ind w:firstLine="560"/>
        <w:jc w:val="both"/>
        <w:rPr>
          <w:rFonts w:ascii="Calibri" w:hAnsi="Calibri" w:eastAsia="仿宋" w:cs="Calibri"/>
          <w:color w:val="auto"/>
          <w:sz w:val="28"/>
        </w:rPr>
      </w:pPr>
      <w:r>
        <w:rPr>
          <w:rFonts w:ascii="Calibri" w:hAnsi="Calibri" w:eastAsia="仿宋" w:cs="Calibri"/>
          <w:color w:val="auto"/>
          <w:sz w:val="28"/>
        </w:rPr>
        <w:t>③</w:t>
      </w:r>
      <w:r>
        <w:rPr>
          <w:rFonts w:hint="eastAsia" w:ascii="Calibri" w:hAnsi="Calibri" w:eastAsia="仿宋" w:cs="Calibri"/>
          <w:color w:val="auto"/>
          <w:sz w:val="28"/>
        </w:rPr>
        <w:t>中华人民共和国财政部、中华人民共和国工业和信息化部《政府采购促进中小企业发展管理办法》（财库〔2020〕46号）文件、《关于落实好政府采购支持中小企业发展的通知》（新财购〔2022〕22号）文件的规定执行。</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（3）有效的工商营业执照副本、税务登记证副本、组织机构代码证副本或“三证合一”的营业执照副本。</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（4）法定代表人投标需携带法定代表人证明书（原件）及法定代表人身份证（原件），委托代理人投标需携带法定代表人授权委托书（原件）及委托代理人身份证（原件）。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2"/>
        <w:wordWrap w:val="0"/>
        <w:spacing w:line="540" w:lineRule="exact"/>
        <w:ind w:firstLine="561"/>
        <w:jc w:val="both"/>
        <w:rPr>
          <w:rFonts w:ascii="仿宋" w:hAnsi="仿宋" w:eastAsia="仿宋"/>
          <w:color w:val="auto"/>
          <w:sz w:val="28"/>
        </w:rPr>
      </w:pPr>
      <w:r>
        <w:rPr>
          <w:rFonts w:hint="eastAsia" w:ascii="仿宋" w:hAnsi="仿宋" w:eastAsia="仿宋"/>
          <w:color w:val="auto"/>
          <w:sz w:val="28"/>
        </w:rPr>
        <w:t>（6）投标人须提供在“信用中国”（www.creditchina.gov.cn）未被列入重大税收违法失信主体、“中国执行信息公开网”（http://zxgk.court.gov.cn/）未被列入失信被执行人、“中国政府采购网”（www.ccgp.gov.cn）网站上未被列入政府采购严重违法失信行为记录名单的网页打印件（网页打印件须自招标文件发布之日起至首次提交投标文件截止时间内从上述网站中打印）。</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（7）本项目的特定资格要求：</w:t>
      </w:r>
    </w:p>
    <w:p>
      <w:pPr>
        <w:pStyle w:val="32"/>
        <w:spacing w:line="540" w:lineRule="exact"/>
        <w:ind w:firstLine="560"/>
        <w:jc w:val="both"/>
        <w:rPr>
          <w:rFonts w:ascii="仿宋" w:hAnsi="仿宋" w:eastAsia="仿宋"/>
          <w:color w:val="auto"/>
          <w:sz w:val="28"/>
        </w:rPr>
      </w:pPr>
      <w:r>
        <w:rPr>
          <w:rFonts w:ascii="Calibri" w:hAnsi="Calibri" w:eastAsia="仿宋" w:cs="Calibri"/>
          <w:color w:val="auto"/>
          <w:sz w:val="28"/>
        </w:rPr>
        <w:t>①</w:t>
      </w:r>
      <w:r>
        <w:rPr>
          <w:rFonts w:hint="eastAsia" w:ascii="仿宋" w:hAnsi="仿宋" w:eastAsia="仿宋"/>
          <w:color w:val="auto"/>
          <w:sz w:val="28"/>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3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三、获取招标文件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时间：2022年10月2</w:t>
      </w:r>
      <w:r>
        <w:rPr>
          <w:rFonts w:ascii="仿宋" w:hAnsi="仿宋" w:eastAsia="仿宋"/>
          <w:color w:val="auto"/>
          <w:sz w:val="28"/>
        </w:rPr>
        <w:t>5</w:t>
      </w:r>
      <w:r>
        <w:rPr>
          <w:rFonts w:hint="eastAsia" w:ascii="仿宋" w:hAnsi="仿宋" w:eastAsia="仿宋"/>
          <w:color w:val="auto"/>
          <w:sz w:val="28"/>
        </w:rPr>
        <w:t>日至2022年1</w:t>
      </w:r>
      <w:r>
        <w:rPr>
          <w:rFonts w:ascii="仿宋" w:hAnsi="仿宋" w:eastAsia="仿宋"/>
          <w:color w:val="auto"/>
          <w:sz w:val="28"/>
        </w:rPr>
        <w:t>1</w:t>
      </w:r>
      <w:r>
        <w:rPr>
          <w:rFonts w:hint="eastAsia" w:ascii="仿宋" w:hAnsi="仿宋" w:eastAsia="仿宋"/>
          <w:color w:val="auto"/>
          <w:sz w:val="28"/>
        </w:rPr>
        <w:t>月</w:t>
      </w:r>
      <w:r>
        <w:rPr>
          <w:rFonts w:hint="eastAsia" w:ascii="仿宋" w:hAnsi="仿宋" w:eastAsia="仿宋"/>
          <w:color w:val="auto"/>
          <w:sz w:val="28"/>
          <w:lang w:val="en-US" w:eastAsia="zh-CN"/>
        </w:rPr>
        <w:t>1</w:t>
      </w:r>
      <w:r>
        <w:rPr>
          <w:rFonts w:hint="eastAsia" w:ascii="仿宋" w:hAnsi="仿宋" w:eastAsia="仿宋"/>
          <w:color w:val="auto"/>
          <w:sz w:val="28"/>
        </w:rPr>
        <w:t>日，每天上午10:</w:t>
      </w:r>
      <w:r>
        <w:rPr>
          <w:rFonts w:ascii="仿宋" w:hAnsi="仿宋" w:eastAsia="仿宋"/>
          <w:color w:val="auto"/>
          <w:sz w:val="28"/>
        </w:rPr>
        <w:t>0</w:t>
      </w:r>
      <w:r>
        <w:rPr>
          <w:rFonts w:hint="eastAsia" w:ascii="仿宋" w:hAnsi="仿宋" w:eastAsia="仿宋"/>
          <w:color w:val="auto"/>
          <w:sz w:val="28"/>
        </w:rPr>
        <w:t>0至13:00，下午15:30至18:</w:t>
      </w:r>
      <w:r>
        <w:rPr>
          <w:rFonts w:ascii="仿宋" w:hAnsi="仿宋" w:eastAsia="仿宋"/>
          <w:color w:val="auto"/>
          <w:sz w:val="28"/>
        </w:rPr>
        <w:t>0</w:t>
      </w:r>
      <w:r>
        <w:rPr>
          <w:rFonts w:hint="eastAsia" w:ascii="仿宋" w:hAnsi="仿宋" w:eastAsia="仿宋"/>
          <w:color w:val="auto"/>
          <w:sz w:val="28"/>
        </w:rPr>
        <w:t>0（北京时间，法定节假日除外）</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地点：供应商登录政采云平台https://www.zcygov.cn/在线申请获取采购文件（进入“项目采购”应用，在获取采购文件菜单中选择项目，申请获取采购文件）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方式：线上获取。</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售价（元）：200元/份。</w:t>
      </w:r>
    </w:p>
    <w:p>
      <w:pPr>
        <w:pStyle w:val="3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四、提交投标文件截止时间、开标时间和地点</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提交投标文件截止时间：2022年11月1</w:t>
      </w:r>
      <w:r>
        <w:rPr>
          <w:rFonts w:hint="eastAsia" w:ascii="仿宋" w:hAnsi="仿宋" w:eastAsia="仿宋"/>
          <w:color w:val="auto"/>
          <w:sz w:val="28"/>
          <w:lang w:val="en-US" w:eastAsia="zh-CN"/>
        </w:rPr>
        <w:t>7</w:t>
      </w:r>
      <w:r>
        <w:rPr>
          <w:rFonts w:hint="eastAsia" w:ascii="仿宋" w:hAnsi="仿宋" w:eastAsia="仿宋"/>
          <w:color w:val="auto"/>
          <w:sz w:val="28"/>
        </w:rPr>
        <w:t>日16:00（北京时间）</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投标地点：新疆乌鲁木齐市沙依巴克区公园北街162号文苑综合楼七楼开标会议室（如因疫情原因，开标时未解封，投标、开标地点可能会变更为网上开标，望各投标人周知）</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开标时间：2022年11月1</w:t>
      </w:r>
      <w:r>
        <w:rPr>
          <w:rFonts w:hint="eastAsia" w:ascii="仿宋" w:hAnsi="仿宋" w:eastAsia="仿宋"/>
          <w:color w:val="auto"/>
          <w:sz w:val="28"/>
          <w:lang w:val="en-US" w:eastAsia="zh-CN"/>
        </w:rPr>
        <w:t>7</w:t>
      </w:r>
      <w:r>
        <w:rPr>
          <w:rFonts w:hint="eastAsia" w:ascii="仿宋" w:hAnsi="仿宋" w:eastAsia="仿宋"/>
          <w:color w:val="auto"/>
          <w:sz w:val="28"/>
        </w:rPr>
        <w:t>日16:00（北京时间）</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开标地点：新疆乌鲁木齐市沙依巴克区公园北街162号文苑综合楼七楼开标会议室（如因疫情原因，开标时未解封，投标、开标地点可能会变更为网上开标，望各投标人周知）</w:t>
      </w:r>
    </w:p>
    <w:p>
      <w:pPr>
        <w:pStyle w:val="3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五、公告期限</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自本公告发布之日起5个工作日。</w:t>
      </w:r>
    </w:p>
    <w:p>
      <w:pPr>
        <w:pStyle w:val="3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六、其他补充事宜</w:t>
      </w:r>
    </w:p>
    <w:p>
      <w:pPr>
        <w:pStyle w:val="17"/>
        <w:spacing w:before="75" w:beforeAutospacing="0" w:after="75" w:afterAutospacing="0"/>
        <w:ind w:firstLine="560" w:firstLineChars="200"/>
        <w:rPr>
          <w:rFonts w:ascii="仿宋" w:hAnsi="仿宋" w:eastAsia="仿宋"/>
          <w:color w:val="auto"/>
          <w:sz w:val="28"/>
        </w:rPr>
      </w:pPr>
      <w:r>
        <w:rPr>
          <w:rFonts w:hint="eastAsia" w:ascii="仿宋" w:hAnsi="仿宋" w:eastAsia="仿宋"/>
          <w:color w:val="auto"/>
          <w:sz w:val="28"/>
        </w:rPr>
        <w:t>投标人购买招标文件时请提交以下资料</w:t>
      </w:r>
      <w:r>
        <w:rPr>
          <w:rFonts w:hint="eastAsia" w:ascii="仿宋" w:hAnsi="仿宋" w:eastAsia="仿宋" w:cs="仿宋"/>
          <w:color w:val="auto"/>
          <w:sz w:val="28"/>
          <w:szCs w:val="28"/>
        </w:rPr>
        <w:t>（提供加盖公章的彩色扫描件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疫情期间，若投标人受疫情影响无法提供以下资料的，可提交情况说明(可手写，并法人签字）。待疫情结束后，再联系代理机构补交报名资料</w:t>
      </w:r>
      <w:r>
        <w:rPr>
          <w:rFonts w:hint="eastAsia" w:ascii="仿宋" w:hAnsi="仿宋" w:eastAsia="仿宋" w:cs="仿宋"/>
          <w:color w:val="auto"/>
          <w:sz w:val="28"/>
          <w:szCs w:val="28"/>
        </w:rPr>
        <w:t>）：</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（1）法人身份证明书及法人身份证原件或法人授权委托书及被授权人身份证原件；</w:t>
      </w:r>
      <w:bookmarkStart w:id="38" w:name="_GoBack"/>
      <w:bookmarkEnd w:id="38"/>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（2）营业执照复印件；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3）网页查询截图。查询方法：①“信用中国”网站查询截图（查询方法：信用服务-重点领域严重失信主体名单查询-重大税收违法失信主体-搜索栏输入单位全称-查询；②“中国执行信息公开网”网站查询截图(查询方法：首页-失信被执行人-搜索栏输入单位全称-查询);③“中国政府采购网”网站查询截图（查询方法：首页-政府采购严重违法失信行为记录名单-搜索栏输入单位全称-查询）；</w:t>
      </w:r>
    </w:p>
    <w:p>
      <w:pPr>
        <w:pStyle w:val="32"/>
        <w:spacing w:line="540" w:lineRule="exact"/>
        <w:ind w:firstLine="560"/>
        <w:jc w:val="both"/>
        <w:rPr>
          <w:rFonts w:ascii="仿宋" w:hAnsi="仿宋" w:eastAsia="仿宋"/>
          <w:color w:val="auto"/>
          <w:sz w:val="28"/>
        </w:rPr>
      </w:pPr>
      <w:r>
        <w:rPr>
          <w:rFonts w:ascii="仿宋" w:hAnsi="仿宋" w:eastAsia="仿宋"/>
          <w:color w:val="auto"/>
          <w:sz w:val="28"/>
        </w:rPr>
        <w:t>资料不齐及逾期报名的均视为无效。</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特别提示：</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七、对本次采购提出询问，请按以下方式联系</w:t>
      </w:r>
    </w:p>
    <w:p>
      <w:pPr>
        <w:pStyle w:val="32"/>
        <w:spacing w:line="500" w:lineRule="exact"/>
        <w:ind w:firstLine="561"/>
        <w:jc w:val="both"/>
        <w:rPr>
          <w:rFonts w:ascii="仿宋" w:hAnsi="仿宋" w:eastAsia="仿宋"/>
          <w:color w:val="auto"/>
          <w:sz w:val="28"/>
        </w:rPr>
      </w:pPr>
      <w:r>
        <w:rPr>
          <w:rFonts w:hint="eastAsia" w:ascii="仿宋" w:hAnsi="仿宋" w:eastAsia="仿宋"/>
          <w:color w:val="auto"/>
          <w:sz w:val="28"/>
        </w:rPr>
        <w:t>1.采购人信息</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名 称：</w:t>
      </w:r>
      <w:r>
        <w:rPr>
          <w:rFonts w:ascii="仿宋" w:hAnsi="仿宋" w:eastAsia="仿宋"/>
          <w:color w:val="auto"/>
          <w:sz w:val="28"/>
        </w:rPr>
        <w:t>新疆医科大学第二附属医院</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地 址：乌鲁木齐市</w:t>
      </w:r>
      <w:r>
        <w:rPr>
          <w:rFonts w:hint="eastAsia" w:ascii="仿宋" w:hAnsi="仿宋" w:eastAsia="仿宋"/>
          <w:color w:val="auto"/>
          <w:sz w:val="28"/>
          <w:lang w:val="en-US" w:eastAsia="zh-CN"/>
        </w:rPr>
        <w:t>水磨沟区</w:t>
      </w:r>
      <w:r>
        <w:rPr>
          <w:rFonts w:hint="eastAsia" w:ascii="仿宋" w:hAnsi="仿宋" w:eastAsia="仿宋"/>
          <w:color w:val="auto"/>
          <w:sz w:val="28"/>
        </w:rPr>
        <w:t>南湖东路北二巷38号</w:t>
      </w:r>
    </w:p>
    <w:p>
      <w:pPr>
        <w:pStyle w:val="32"/>
        <w:spacing w:line="500" w:lineRule="exact"/>
        <w:ind w:firstLine="561"/>
        <w:jc w:val="both"/>
        <w:rPr>
          <w:rFonts w:ascii="仿宋" w:hAnsi="仿宋" w:eastAsia="仿宋"/>
          <w:color w:val="auto"/>
          <w:sz w:val="28"/>
        </w:rPr>
      </w:pPr>
      <w:r>
        <w:rPr>
          <w:rFonts w:ascii="仿宋" w:hAnsi="仿宋" w:eastAsia="仿宋"/>
          <w:color w:val="auto"/>
          <w:sz w:val="28"/>
        </w:rPr>
        <w:t>联系人：韩玺梅 董玮</w:t>
      </w:r>
    </w:p>
    <w:p>
      <w:pPr>
        <w:pStyle w:val="32"/>
        <w:spacing w:line="500" w:lineRule="exact"/>
        <w:ind w:firstLine="561"/>
        <w:jc w:val="both"/>
        <w:rPr>
          <w:rFonts w:ascii="仿宋" w:hAnsi="仿宋" w:eastAsia="仿宋"/>
          <w:color w:val="auto"/>
          <w:sz w:val="28"/>
        </w:rPr>
      </w:pPr>
      <w:r>
        <w:rPr>
          <w:rFonts w:ascii="仿宋" w:hAnsi="仿宋" w:eastAsia="仿宋"/>
          <w:color w:val="auto"/>
          <w:sz w:val="28"/>
        </w:rPr>
        <w:t>联系电话：0991-4609126</w:t>
      </w:r>
    </w:p>
    <w:p>
      <w:pPr>
        <w:pStyle w:val="32"/>
        <w:spacing w:line="500" w:lineRule="exact"/>
        <w:ind w:firstLine="561"/>
        <w:jc w:val="both"/>
        <w:rPr>
          <w:rFonts w:ascii="仿宋" w:hAnsi="仿宋" w:eastAsia="仿宋"/>
          <w:color w:val="auto"/>
          <w:sz w:val="28"/>
        </w:rPr>
      </w:pPr>
    </w:p>
    <w:p>
      <w:pPr>
        <w:pStyle w:val="32"/>
        <w:spacing w:line="500" w:lineRule="exact"/>
        <w:ind w:firstLine="561"/>
        <w:jc w:val="both"/>
        <w:rPr>
          <w:rFonts w:ascii="仿宋" w:hAnsi="仿宋" w:eastAsia="仿宋"/>
          <w:color w:val="auto"/>
          <w:sz w:val="28"/>
        </w:rPr>
      </w:pPr>
      <w:r>
        <w:rPr>
          <w:rFonts w:hint="eastAsia" w:ascii="仿宋" w:hAnsi="仿宋" w:eastAsia="仿宋"/>
          <w:color w:val="auto"/>
          <w:sz w:val="28"/>
        </w:rPr>
        <w:t>2.采购代理机构信息</w:t>
      </w:r>
    </w:p>
    <w:p>
      <w:pPr>
        <w:pStyle w:val="32"/>
        <w:spacing w:line="500" w:lineRule="exact"/>
        <w:ind w:firstLine="561"/>
        <w:jc w:val="both"/>
        <w:rPr>
          <w:rFonts w:ascii="仿宋" w:hAnsi="仿宋" w:eastAsia="仿宋"/>
          <w:color w:val="auto"/>
          <w:sz w:val="28"/>
        </w:rPr>
      </w:pPr>
      <w:r>
        <w:rPr>
          <w:rFonts w:hint="eastAsia" w:ascii="仿宋" w:hAnsi="仿宋" w:eastAsia="仿宋"/>
          <w:color w:val="auto"/>
          <w:sz w:val="28"/>
        </w:rPr>
        <w:t>名 称：新疆新之建工程咨询有限公司</w:t>
      </w:r>
    </w:p>
    <w:p>
      <w:pPr>
        <w:pStyle w:val="32"/>
        <w:spacing w:line="500" w:lineRule="exact"/>
        <w:ind w:firstLine="561"/>
        <w:jc w:val="both"/>
        <w:rPr>
          <w:rFonts w:ascii="仿宋" w:hAnsi="仿宋" w:eastAsia="仿宋"/>
          <w:color w:val="auto"/>
          <w:sz w:val="28"/>
        </w:rPr>
      </w:pPr>
      <w:r>
        <w:rPr>
          <w:rFonts w:hint="eastAsia" w:ascii="仿宋" w:hAnsi="仿宋" w:eastAsia="仿宋"/>
          <w:color w:val="auto"/>
          <w:sz w:val="28"/>
        </w:rPr>
        <w:t>地 址：新疆乌鲁木齐市沙依巴克区公园北街162号文苑综合楼七楼</w:t>
      </w:r>
    </w:p>
    <w:p>
      <w:pPr>
        <w:pStyle w:val="32"/>
        <w:spacing w:line="500" w:lineRule="exact"/>
        <w:ind w:firstLine="561"/>
        <w:jc w:val="both"/>
        <w:rPr>
          <w:rFonts w:ascii="仿宋" w:hAnsi="仿宋" w:eastAsia="仿宋"/>
          <w:color w:val="auto"/>
          <w:sz w:val="28"/>
        </w:rPr>
      </w:pPr>
      <w:r>
        <w:rPr>
          <w:rFonts w:hint="eastAsia" w:ascii="仿宋" w:hAnsi="仿宋" w:eastAsia="仿宋"/>
          <w:color w:val="auto"/>
          <w:sz w:val="28"/>
        </w:rPr>
        <w:t>项目联系人：吴坤  李雪  任素仙</w:t>
      </w:r>
    </w:p>
    <w:p>
      <w:pPr>
        <w:pStyle w:val="32"/>
        <w:spacing w:line="500" w:lineRule="exact"/>
        <w:ind w:firstLine="561"/>
        <w:jc w:val="both"/>
        <w:rPr>
          <w:rFonts w:hint="default" w:eastAsia="仿宋"/>
          <w:color w:val="auto"/>
          <w:lang w:val="en-US" w:eastAsia="zh-CN"/>
        </w:rPr>
      </w:pPr>
      <w:r>
        <w:rPr>
          <w:rFonts w:hint="eastAsia" w:ascii="仿宋" w:hAnsi="仿宋" w:eastAsia="仿宋"/>
          <w:color w:val="auto"/>
          <w:sz w:val="28"/>
        </w:rPr>
        <w:t>联系方式：0991-8852519</w:t>
      </w:r>
      <w:r>
        <w:rPr>
          <w:rFonts w:hint="eastAsia" w:ascii="仿宋" w:hAnsi="仿宋" w:eastAsia="仿宋"/>
          <w:color w:val="auto"/>
          <w:sz w:val="28"/>
          <w:lang w:val="en-US" w:eastAsia="zh-CN"/>
        </w:rPr>
        <w:t xml:space="preserve">  13699394417</w:t>
      </w:r>
    </w:p>
    <w:p>
      <w:pPr>
        <w:rPr>
          <w:rFonts w:ascii="仿宋" w:hAnsi="仿宋" w:eastAsia="仿宋"/>
          <w:b/>
          <w:bCs/>
          <w:color w:val="auto"/>
          <w:sz w:val="36"/>
        </w:rPr>
      </w:pPr>
      <w:r>
        <w:rPr>
          <w:rFonts w:hint="eastAsia" w:ascii="仿宋" w:hAnsi="仿宋" w:eastAsia="仿宋"/>
          <w:b/>
          <w:bCs/>
          <w:color w:val="auto"/>
          <w:sz w:val="36"/>
        </w:rPr>
        <w:br w:type="page"/>
      </w:r>
    </w:p>
    <w:p>
      <w:pPr>
        <w:pStyle w:val="18"/>
        <w:rPr>
          <w:rFonts w:ascii="仿宋" w:hAnsi="仿宋" w:eastAsia="仿宋" w:cs="仿宋"/>
          <w:color w:val="auto"/>
          <w:sz w:val="36"/>
          <w:szCs w:val="36"/>
        </w:rPr>
      </w:pPr>
      <w:bookmarkStart w:id="4" w:name="_Toc12980"/>
      <w:r>
        <w:rPr>
          <w:rFonts w:hint="eastAsia" w:ascii="仿宋" w:hAnsi="仿宋" w:eastAsia="仿宋" w:cs="仿宋"/>
          <w:color w:val="auto"/>
          <w:sz w:val="36"/>
          <w:szCs w:val="36"/>
        </w:rPr>
        <w:t>第二章  投 标 须 知</w:t>
      </w:r>
      <w:bookmarkEnd w:id="2"/>
      <w:bookmarkEnd w:id="4"/>
    </w:p>
    <w:p>
      <w:pPr>
        <w:pStyle w:val="33"/>
        <w:spacing w:beforeLines="0" w:afterLines="0" w:line="520" w:lineRule="exact"/>
        <w:rPr>
          <w:rFonts w:ascii="仿宋" w:hAnsi="仿宋" w:eastAsia="仿宋" w:cs="宋体"/>
          <w:color w:val="auto"/>
          <w:kern w:val="0"/>
          <w:sz w:val="28"/>
          <w:szCs w:val="24"/>
        </w:rPr>
      </w:pPr>
      <w:bookmarkStart w:id="5" w:name="_Toc11369"/>
      <w:r>
        <w:rPr>
          <w:rFonts w:hint="eastAsia" w:ascii="仿宋" w:hAnsi="仿宋" w:eastAsia="仿宋" w:cs="宋体"/>
          <w:color w:val="auto"/>
          <w:kern w:val="0"/>
          <w:sz w:val="28"/>
          <w:szCs w:val="24"/>
        </w:rPr>
        <w:t>一、总 则</w:t>
      </w:r>
      <w:bookmarkEnd w:id="5"/>
    </w:p>
    <w:p>
      <w:pPr>
        <w:pStyle w:val="32"/>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32"/>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32"/>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32"/>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供应商在本次招标活动中，必须遵循《中华人民共和国政府采购法》及其实施条例（658号令）、《政府采购货物和服务招标投标管理办法》（财政部87号令）的规定。</w:t>
      </w:r>
    </w:p>
    <w:p>
      <w:pPr>
        <w:pStyle w:val="32"/>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32"/>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2.1“采购代理机构”系指新疆新之建工程咨询有限公司。</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32"/>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32"/>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32"/>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2"/>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32"/>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32"/>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32"/>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32"/>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32"/>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33"/>
        <w:spacing w:beforeLines="0" w:afterLines="0" w:line="520" w:lineRule="exact"/>
        <w:rPr>
          <w:rFonts w:ascii="仿宋" w:hAnsi="仿宋" w:eastAsia="仿宋" w:cs="宋体"/>
          <w:color w:val="auto"/>
          <w:kern w:val="0"/>
          <w:sz w:val="28"/>
          <w:szCs w:val="24"/>
        </w:rPr>
      </w:pPr>
      <w:bookmarkStart w:id="6" w:name="_Toc2814"/>
      <w:r>
        <w:rPr>
          <w:rFonts w:hint="eastAsia" w:ascii="仿宋" w:hAnsi="仿宋" w:eastAsia="仿宋" w:cs="宋体"/>
          <w:color w:val="auto"/>
          <w:kern w:val="0"/>
          <w:sz w:val="28"/>
          <w:szCs w:val="24"/>
        </w:rPr>
        <w:t>二、 招 标 文 件</w:t>
      </w:r>
      <w:bookmarkEnd w:id="6"/>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合同条款</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投标产品名称、数量、规格明细报价表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附件八 商务所有条款偏离表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附件九 技术规格偏离表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附件十 投标产品近三年相同产品销售业绩表</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附件十一 中小企业声明函(货物)</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33"/>
        <w:spacing w:beforeLines="0" w:afterLines="0" w:line="520" w:lineRule="exact"/>
        <w:rPr>
          <w:rFonts w:ascii="仿宋" w:hAnsi="仿宋" w:eastAsia="仿宋" w:cs="宋体"/>
          <w:color w:val="auto"/>
          <w:kern w:val="0"/>
          <w:sz w:val="28"/>
          <w:szCs w:val="24"/>
        </w:rPr>
      </w:pPr>
      <w:bookmarkStart w:id="7" w:name="_Toc31576"/>
      <w:r>
        <w:rPr>
          <w:rFonts w:hint="eastAsia" w:ascii="仿宋" w:hAnsi="仿宋" w:eastAsia="仿宋" w:cs="宋体"/>
          <w:color w:val="auto"/>
          <w:kern w:val="0"/>
          <w:sz w:val="28"/>
          <w:szCs w:val="24"/>
        </w:rPr>
        <w:t>三、投标文件的编制</w:t>
      </w:r>
      <w:bookmarkEnd w:id="7"/>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31"/>
        <w:spacing w:line="520" w:lineRule="exact"/>
        <w:ind w:firstLine="562"/>
        <w:rPr>
          <w:rFonts w:ascii="仿宋" w:hAnsi="仿宋" w:eastAsia="仿宋"/>
          <w:b/>
          <w:color w:val="auto"/>
        </w:rPr>
      </w:pPr>
      <w:r>
        <w:rPr>
          <w:rFonts w:hint="eastAsia" w:ascii="仿宋" w:hAnsi="仿宋" w:eastAsia="仿宋"/>
          <w:b/>
          <w:color w:val="auto"/>
        </w:rPr>
        <w:t>(1) 供应商须具有有效的工商营业执照副本、税务登记证副本、组织机构代码证副本或“三证合一”的营业执照副本（复印件加盖公章，开标时携带备查)。</w:t>
      </w:r>
    </w:p>
    <w:p>
      <w:pPr>
        <w:pStyle w:val="31"/>
        <w:spacing w:line="520" w:lineRule="exact"/>
        <w:ind w:firstLine="562"/>
        <w:rPr>
          <w:rFonts w:ascii="仿宋" w:hAnsi="仿宋" w:eastAsia="仿宋"/>
          <w:b/>
          <w:color w:val="auto"/>
        </w:rPr>
      </w:pPr>
      <w:r>
        <w:rPr>
          <w:rFonts w:hint="eastAsia" w:ascii="仿宋" w:hAnsi="仿宋" w:eastAsia="仿宋"/>
          <w:b/>
          <w:color w:val="auto"/>
        </w:rPr>
        <w:t>(2) 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复印件加盖公章，开标时携带备查)。</w:t>
      </w:r>
    </w:p>
    <w:p>
      <w:pPr>
        <w:pStyle w:val="31"/>
        <w:spacing w:line="520" w:lineRule="exact"/>
        <w:ind w:firstLine="562"/>
        <w:rPr>
          <w:rFonts w:ascii="仿宋" w:hAnsi="仿宋" w:eastAsia="仿宋"/>
          <w:b/>
          <w:color w:val="auto"/>
        </w:rPr>
      </w:pPr>
      <w:r>
        <w:rPr>
          <w:rFonts w:hint="eastAsia" w:ascii="仿宋" w:hAnsi="仿宋" w:eastAsia="仿宋"/>
          <w:b/>
          <w:color w:val="auto"/>
        </w:rPr>
        <w:t>(3)投标代表的授权委托书或法人资格证明书(原件装订在正本，复印件装订在副本中)及被授权人身份证复印件或法人身份证复印件（身份证原件开标时携带备查）。授权委托书应由法定代表签名并加盖企业公章，私章无效。</w:t>
      </w:r>
    </w:p>
    <w:p>
      <w:pPr>
        <w:pStyle w:val="31"/>
        <w:spacing w:line="520" w:lineRule="exact"/>
        <w:ind w:firstLine="562"/>
        <w:rPr>
          <w:rFonts w:ascii="仿宋" w:hAnsi="仿宋" w:eastAsia="仿宋"/>
          <w:b/>
          <w:color w:val="auto"/>
        </w:rPr>
      </w:pPr>
      <w:r>
        <w:rPr>
          <w:rFonts w:hint="eastAsia" w:ascii="仿宋" w:hAnsi="仿宋" w:eastAsia="仿宋"/>
          <w:b/>
          <w:color w:val="auto"/>
        </w:rPr>
        <w:t>(4)供应商“信用中国”网站(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仿宋" w:hAnsi="仿宋" w:eastAsia="仿宋"/>
          <w:b/>
          <w:color w:val="auto"/>
        </w:rPr>
        <w:t>www.creditchina.gov.cn</w:t>
      </w:r>
      <w:r>
        <w:rPr>
          <w:rFonts w:hint="eastAsia" w:ascii="仿宋" w:hAnsi="仿宋" w:eastAsia="仿宋"/>
          <w:b/>
          <w:color w:val="auto"/>
        </w:rPr>
        <w:fldChar w:fldCharType="end"/>
      </w:r>
      <w:r>
        <w:rPr>
          <w:rFonts w:hint="eastAsia" w:ascii="仿宋" w:hAnsi="仿宋" w:eastAsia="仿宋"/>
          <w:b/>
          <w:color w:val="auto"/>
        </w:rPr>
        <w:t>)未被列入重大税收违法失信主体、“中国执行信息公开网”（http://zxgk.court.gov.cn/）未被列入失信被执行人、“中国政府采购”网站（www.ccgp.gov.cn）未被列入政府采购严重违法失信行为记录名单查询网页截屏打印件并加盖供应商公章。</w:t>
      </w:r>
    </w:p>
    <w:p>
      <w:pPr>
        <w:pStyle w:val="31"/>
        <w:spacing w:line="520" w:lineRule="exact"/>
        <w:ind w:firstLine="562"/>
        <w:rPr>
          <w:rFonts w:ascii="仿宋" w:hAnsi="仿宋" w:eastAsia="仿宋"/>
          <w:b/>
          <w:color w:val="auto"/>
        </w:rPr>
      </w:pPr>
      <w:r>
        <w:rPr>
          <w:rFonts w:hint="eastAsia" w:ascii="仿宋" w:hAnsi="仿宋" w:eastAsia="仿宋"/>
          <w:b/>
          <w:color w:val="auto"/>
        </w:rPr>
        <w:t>(5)投标保证金（被采购代理机构认可的缴纳凭证）。</w:t>
      </w:r>
    </w:p>
    <w:p>
      <w:pPr>
        <w:pStyle w:val="31"/>
        <w:spacing w:line="520" w:lineRule="exact"/>
        <w:ind w:firstLine="562"/>
        <w:rPr>
          <w:rFonts w:ascii="仿宋" w:hAnsi="仿宋" w:eastAsia="仿宋" w:cs="仿宋_GB2312"/>
          <w:b/>
          <w:bCs/>
          <w:color w:val="auto"/>
          <w:szCs w:val="24"/>
        </w:rPr>
      </w:pPr>
      <w:r>
        <w:rPr>
          <w:rFonts w:hint="eastAsia" w:ascii="仿宋" w:hAnsi="仿宋" w:eastAsia="仿宋"/>
          <w:b/>
          <w:color w:val="auto"/>
        </w:rPr>
        <w:t>(6)</w:t>
      </w:r>
      <w:r>
        <w:rPr>
          <w:rFonts w:hint="eastAsia" w:ascii="仿宋" w:hAnsi="仿宋" w:eastAsia="仿宋"/>
          <w:b/>
          <w:color w:val="auto"/>
          <w:szCs w:val="24"/>
        </w:rPr>
        <w:t>按中华人民共和国财政部、中华人民共和国工业和信息化部《政府采购促进中小企业发展管理办法》（财库〔2020〕46号）文件、《关于落实好政府采购支持中小企业发展的通知》（新财购〔2022〕22号）文件的规定执行。</w:t>
      </w:r>
    </w:p>
    <w:p>
      <w:pPr>
        <w:pStyle w:val="31"/>
        <w:spacing w:line="520" w:lineRule="exact"/>
        <w:ind w:firstLine="560"/>
        <w:rPr>
          <w:rFonts w:ascii="仿宋" w:hAnsi="仿宋" w:eastAsia="仿宋"/>
          <w:bCs/>
          <w:color w:val="auto"/>
        </w:rPr>
      </w:pPr>
      <w:r>
        <w:rPr>
          <w:rFonts w:hint="eastAsia" w:ascii="仿宋" w:hAnsi="仿宋" w:eastAsia="仿宋"/>
          <w:bCs/>
          <w:color w:val="auto"/>
          <w:szCs w:val="21"/>
        </w:rPr>
        <w:t>(7)</w:t>
      </w:r>
      <w:r>
        <w:rPr>
          <w:rFonts w:hint="eastAsia" w:ascii="仿宋" w:hAnsi="仿宋" w:eastAsia="仿宋"/>
          <w:bCs/>
          <w:color w:val="auto"/>
        </w:rPr>
        <w:t>参加政府采购活动近三年内在经营活动中没有重大违法记录的书面声明。</w:t>
      </w:r>
    </w:p>
    <w:p>
      <w:pPr>
        <w:pStyle w:val="32"/>
        <w:spacing w:line="520" w:lineRule="exact"/>
        <w:ind w:firstLine="562"/>
        <w:jc w:val="both"/>
        <w:rPr>
          <w:rFonts w:ascii="仿宋" w:hAnsi="仿宋" w:eastAsia="仿宋"/>
          <w:color w:val="auto"/>
          <w:sz w:val="28"/>
        </w:rPr>
      </w:pPr>
      <w:r>
        <w:rPr>
          <w:rFonts w:hint="eastAsia" w:ascii="仿宋" w:hAnsi="仿宋" w:eastAsia="仿宋"/>
          <w:bCs/>
          <w:color w:val="auto"/>
          <w:sz w:val="28"/>
          <w:szCs w:val="21"/>
        </w:rPr>
        <w:t>(8)</w:t>
      </w:r>
      <w:r>
        <w:rPr>
          <w:rFonts w:hint="eastAsia" w:ascii="仿宋" w:hAnsi="仿宋" w:eastAsia="仿宋"/>
          <w:color w:val="auto"/>
          <w:sz w:val="28"/>
        </w:rPr>
        <w:t>供应商认为有必要提供的声明及文件资料。</w:t>
      </w:r>
    </w:p>
    <w:p>
      <w:pPr>
        <w:pStyle w:val="32"/>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32"/>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32"/>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32"/>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投标产品名称、数量、规格明细报价表</w:t>
      </w:r>
    </w:p>
    <w:p>
      <w:pPr>
        <w:pStyle w:val="32"/>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商务所有条款偏离表</w:t>
      </w:r>
    </w:p>
    <w:p>
      <w:pPr>
        <w:pStyle w:val="32"/>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投标产品近三年相同产品销售业绩表（须提供加盖企业公章的合同或者中标通知书复印件）</w:t>
      </w:r>
    </w:p>
    <w:p>
      <w:pPr>
        <w:pStyle w:val="32"/>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31"/>
        <w:spacing w:line="520" w:lineRule="exact"/>
        <w:ind w:firstLine="560"/>
        <w:rPr>
          <w:rFonts w:ascii="仿宋" w:hAnsi="仿宋" w:eastAsia="仿宋"/>
          <w:color w:val="auto"/>
        </w:rPr>
      </w:pPr>
      <w:r>
        <w:rPr>
          <w:rFonts w:hint="eastAsia" w:ascii="仿宋" w:hAnsi="仿宋" w:eastAsia="仿宋"/>
          <w:bCs/>
          <w:color w:val="auto"/>
        </w:rPr>
        <w:t>(7) 若为进口产品（含主要配件），须提供</w:t>
      </w:r>
      <w:r>
        <w:rPr>
          <w:rFonts w:hint="eastAsia" w:ascii="仿宋" w:hAnsi="仿宋" w:eastAsia="仿宋"/>
          <w:color w:val="auto"/>
          <w:szCs w:val="21"/>
        </w:rPr>
        <w:t>报关单和检验检疫证；</w:t>
      </w:r>
      <w:r>
        <w:rPr>
          <w:rFonts w:hint="eastAsia" w:ascii="仿宋" w:hAnsi="仿宋" w:eastAsia="仿宋"/>
          <w:bCs/>
          <w:color w:val="auto"/>
        </w:rPr>
        <w:t>所需的进口机电证（如需要），报关、商检、计量等相关事宜，由供应商负责办理，费用由供应商承担。</w:t>
      </w:r>
    </w:p>
    <w:p>
      <w:pPr>
        <w:pStyle w:val="31"/>
        <w:ind w:firstLine="560"/>
        <w:rPr>
          <w:rFonts w:ascii="仿宋" w:hAnsi="仿宋" w:eastAsia="仿宋"/>
          <w:color w:val="auto"/>
        </w:rPr>
      </w:pPr>
      <w:r>
        <w:rPr>
          <w:rFonts w:hint="eastAsia" w:ascii="仿宋" w:hAnsi="仿宋" w:eastAsia="仿宋"/>
          <w:color w:val="auto"/>
        </w:rPr>
        <w:t>(8) 供应商认为有必要提供的声明及文件资料。</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32"/>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(1) 产品的详细技术参数说明：</w:t>
      </w:r>
    </w:p>
    <w:p>
      <w:pPr>
        <w:pStyle w:val="32"/>
        <w:snapToGrid w:val="0"/>
        <w:spacing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清及不全的视为未提供。参数与其提供的技术支持资料不一致的，均视为偏离。</w:t>
      </w:r>
    </w:p>
    <w:p>
      <w:pPr>
        <w:pStyle w:val="32"/>
        <w:snapToGrid w:val="0"/>
        <w:spacing w:line="540" w:lineRule="exact"/>
        <w:ind w:firstLine="560" w:firstLineChars="200"/>
        <w:rPr>
          <w:rFonts w:ascii="仿宋" w:hAnsi="仿宋" w:eastAsia="仿宋" w:cs="仿宋"/>
          <w:b/>
          <w:color w:val="auto"/>
          <w:sz w:val="28"/>
        </w:rPr>
      </w:pPr>
      <w:r>
        <w:rPr>
          <w:rFonts w:hint="eastAsia" w:ascii="仿宋" w:hAnsi="仿宋" w:eastAsia="仿宋" w:cs="仿宋"/>
          <w:b/>
          <w:color w:val="auto"/>
          <w:sz w:val="28"/>
        </w:rPr>
        <w:t>(2) 技术规格偏离表（供应商须对第三章所有技术参数条款逐条列明是否响应，如有偏离，须一一列明）。</w:t>
      </w:r>
    </w:p>
    <w:p>
      <w:pPr>
        <w:pStyle w:val="32"/>
        <w:snapToGrid w:val="0"/>
        <w:spacing w:line="52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 备品备件及专用工具清单。</w:t>
      </w:r>
    </w:p>
    <w:p>
      <w:pPr>
        <w:pStyle w:val="32"/>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(4) 产品样册、说明书、图纸技术资料及产品质量获奖荣誉证书复印件。</w:t>
      </w:r>
    </w:p>
    <w:p>
      <w:pPr>
        <w:pStyle w:val="32"/>
        <w:snapToGrid w:val="0"/>
        <w:spacing w:line="540" w:lineRule="exact"/>
        <w:ind w:firstLine="560" w:firstLineChars="200"/>
        <w:rPr>
          <w:rFonts w:ascii="仿宋" w:hAnsi="仿宋" w:eastAsia="仿宋" w:cs="仿宋"/>
          <w:color w:val="auto"/>
          <w:sz w:val="28"/>
        </w:rPr>
      </w:pPr>
      <w:r>
        <w:rPr>
          <w:rFonts w:hint="eastAsia" w:ascii="仿宋" w:hAnsi="仿宋" w:eastAsia="仿宋" w:cs="仿宋"/>
          <w:color w:val="auto"/>
          <w:sz w:val="28"/>
        </w:rPr>
        <w:t>(5) 供应商认为有必要提供的声明及完整文件或技术支持资料。</w:t>
      </w:r>
    </w:p>
    <w:p>
      <w:pPr>
        <w:pStyle w:val="31"/>
        <w:ind w:firstLine="550"/>
        <w:rPr>
          <w:rFonts w:ascii="仿宋" w:hAnsi="仿宋" w:eastAsia="仿宋" w:cs="仿宋"/>
          <w:color w:val="auto"/>
        </w:rPr>
      </w:pPr>
      <w:r>
        <w:rPr>
          <w:rFonts w:hint="eastAsia" w:ascii="仿宋" w:hAnsi="仿宋" w:eastAsia="仿宋" w:cs="仿宋"/>
          <w:b/>
          <w:color w:val="auto"/>
          <w:spacing w:val="-3"/>
        </w:rPr>
        <w:t>(6)投标人对招标文件必须做一一对应的响应。</w:t>
      </w:r>
    </w:p>
    <w:p>
      <w:pPr>
        <w:pStyle w:val="32"/>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第8.1.1条中第(1)(2)(3)(4)(5)(6)项、第8.1.2条中第(1)(2)(3)(4)(6)项、第8.1.3条中第(2)</w:t>
      </w:r>
      <w:r>
        <w:rPr>
          <w:rFonts w:ascii="仿宋" w:hAnsi="仿宋" w:eastAsia="仿宋"/>
          <w:b/>
          <w:color w:val="auto"/>
          <w:sz w:val="28"/>
        </w:rPr>
        <w:t>(</w:t>
      </w:r>
      <w:r>
        <w:rPr>
          <w:rFonts w:hint="eastAsia" w:ascii="仿宋" w:hAnsi="仿宋" w:eastAsia="仿宋"/>
          <w:b/>
          <w:color w:val="auto"/>
          <w:sz w:val="28"/>
        </w:rPr>
        <w:t>6</w:t>
      </w:r>
      <w:r>
        <w:rPr>
          <w:rFonts w:ascii="仿宋" w:hAnsi="仿宋" w:eastAsia="仿宋"/>
          <w:b/>
          <w:color w:val="auto"/>
          <w:sz w:val="28"/>
        </w:rPr>
        <w:t>)</w:t>
      </w:r>
      <w:r>
        <w:rPr>
          <w:rFonts w:hint="eastAsia" w:ascii="仿宋" w:hAnsi="仿宋" w:eastAsia="仿宋"/>
          <w:b/>
          <w:color w:val="auto"/>
          <w:sz w:val="28"/>
        </w:rPr>
        <w:t>项为必备项，供应商在投标文件中必须提供有关材料，如果缺项，或不符合要求，将导致投标无效。</w:t>
      </w:r>
    </w:p>
    <w:p>
      <w:pPr>
        <w:pStyle w:val="32"/>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32"/>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32"/>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供应商应按招标文件所附的《开标一览表》和《投标产品名称、数量、规格明细报价表》中的项目，标明拟提供货物和服务的单价和总价。如单价和总价不符，以单价累计为准。</w:t>
      </w:r>
    </w:p>
    <w:p>
      <w:pPr>
        <w:pStyle w:val="32"/>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32"/>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32"/>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并将不能响应之处在招标文件所附的“技术规格偏离表”和“商务所有条款（合同条款）偏离表”中一一列出。</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投标文件的书写要求、签署及份数。</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color w:val="auto"/>
          <w:sz w:val="28"/>
        </w:rPr>
      </w:pPr>
      <w:r>
        <w:rPr>
          <w:rFonts w:hint="eastAsia" w:ascii="仿宋" w:hAnsi="仿宋" w:eastAsia="仿宋"/>
          <w:color w:val="auto"/>
          <w:sz w:val="28"/>
        </w:rPr>
        <w:t>15.2 投标文件的书写应清楚工整，修改处应由供应商授权代表签字或盖章。</w:t>
      </w:r>
    </w:p>
    <w:p>
      <w:pPr>
        <w:pStyle w:val="3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15.3 未实质性对应响应招标文件、或者关键字迹潦草、关键内容表达不清、或者未按要求填写或可能导致非唯一理解的投标文件将不能通过符合性检查，按重大偏离处理。</w:t>
      </w:r>
    </w:p>
    <w:p>
      <w:pPr>
        <w:pStyle w:val="3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15.4 投标文件应由企业法人或法人授权代表在所有规定签章处逐一签署及加盖单位的公章。</w:t>
      </w:r>
    </w:p>
    <w:p>
      <w:pPr>
        <w:pStyle w:val="32"/>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rPr>
        <w:t>15.5 投标文件的份数：详见《投标须知前附表》。供应商应在投标文件封面左上角注明“正本”、“副本”字样、必须标明包号，一旦正本和副本不符，以正本为准，参考资料不限量</w:t>
      </w:r>
      <w:r>
        <w:rPr>
          <w:rFonts w:hint="eastAsia" w:ascii="仿宋" w:hAnsi="仿宋" w:eastAsia="仿宋"/>
          <w:color w:val="auto"/>
          <w:sz w:val="28"/>
          <w:szCs w:val="28"/>
        </w:rPr>
        <w:t>。</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rPr>
        <w:t>5</w:t>
      </w:r>
      <w:r>
        <w:rPr>
          <w:rFonts w:hint="eastAsia" w:ascii="仿宋" w:hAnsi="仿宋" w:eastAsia="仿宋"/>
          <w:color w:val="auto"/>
          <w:sz w:val="28"/>
        </w:rPr>
        <w:t>份纳入投标书中。</w:t>
      </w:r>
    </w:p>
    <w:p>
      <w:pPr>
        <w:pStyle w:val="3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15.7 投标文件的装订必须采用胶粘本，不允许任何活页形式装订（非胶粘方式装订的投标书一律视同活页装订），活页方式装订视为投标无效。</w:t>
      </w:r>
    </w:p>
    <w:p>
      <w:pPr>
        <w:pStyle w:val="3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15.8 如果虚假应标将会导致废标，并将虚假应标投标公司及生产厂家上报政府采购部门并列入黑名单。</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 投标保证金</w:t>
      </w:r>
    </w:p>
    <w:p>
      <w:pPr>
        <w:pStyle w:val="31"/>
        <w:spacing w:line="540" w:lineRule="exact"/>
        <w:ind w:firstLine="560"/>
        <w:rPr>
          <w:rFonts w:ascii="仿宋" w:hAnsi="仿宋" w:eastAsia="仿宋"/>
          <w:color w:val="auto"/>
        </w:rPr>
      </w:pPr>
      <w:r>
        <w:rPr>
          <w:rFonts w:hint="eastAsia" w:ascii="仿宋" w:hAnsi="仿宋" w:eastAsia="仿宋"/>
          <w:color w:val="auto"/>
        </w:rPr>
        <w:t>16.1 投标保证金金</w:t>
      </w:r>
      <w:r>
        <w:rPr>
          <w:rFonts w:hint="eastAsia" w:ascii="仿宋" w:hAnsi="仿宋" w:eastAsia="仿宋"/>
          <w:color w:val="auto"/>
          <w:szCs w:val="22"/>
        </w:rPr>
        <w:t>额</w:t>
      </w:r>
      <w:r>
        <w:rPr>
          <w:rFonts w:hint="eastAsia" w:ascii="仿宋" w:hAnsi="仿宋" w:eastAsia="仿宋"/>
          <w:color w:val="auto"/>
        </w:rPr>
        <w:t>：按照投标须知前附表第5条规定金额缴纳；须以网银转账的形式由供应商的基本账户汇出，于投标文件递交截止时间前交至招标代理机构指定账户（以实际到账时间为准，逾期无效），公示期结束后予以退还。</w:t>
      </w:r>
    </w:p>
    <w:p>
      <w:pPr>
        <w:pStyle w:val="31"/>
        <w:spacing w:line="540" w:lineRule="exact"/>
        <w:ind w:firstLine="560"/>
        <w:rPr>
          <w:rFonts w:ascii="仿宋" w:hAnsi="仿宋" w:eastAsia="仿宋"/>
          <w:color w:val="auto"/>
        </w:rPr>
      </w:pPr>
      <w:r>
        <w:rPr>
          <w:rFonts w:hint="eastAsia" w:ascii="仿宋" w:hAnsi="仿宋" w:eastAsia="仿宋"/>
          <w:color w:val="auto"/>
        </w:rPr>
        <w:t>16.2 投标保证金用于保护本次招标免受供应商的违规、违约行为而引起的风险。</w:t>
      </w:r>
    </w:p>
    <w:p>
      <w:pPr>
        <w:pStyle w:val="32"/>
        <w:snapToGrid w:val="0"/>
        <w:spacing w:line="520" w:lineRule="exact"/>
        <w:ind w:firstLine="567"/>
        <w:jc w:val="both"/>
        <w:rPr>
          <w:rFonts w:ascii="仿宋" w:hAnsi="仿宋" w:eastAsia="仿宋"/>
          <w:b/>
          <w:color w:val="auto"/>
          <w:sz w:val="28"/>
        </w:rPr>
      </w:pPr>
      <w:r>
        <w:rPr>
          <w:rFonts w:hint="eastAsia" w:ascii="仿宋" w:hAnsi="仿宋" w:eastAsia="仿宋"/>
          <w:color w:val="auto"/>
          <w:sz w:val="28"/>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rPr>
        <w:t>对未按要求提交投标保证金的，其投标无效。</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在该项目评标公示期满后，新疆新之建工程咨询有限公司收到由供应商提供的以下资料后五个工作日内退还：</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1）打印并加盖供应商公章的账户信息：</w:t>
      </w:r>
      <w:r>
        <w:rPr>
          <w:rFonts w:hint="eastAsia" w:ascii="仿宋" w:hAnsi="仿宋" w:eastAsia="仿宋"/>
          <w:b/>
          <w:color w:val="auto"/>
          <w:sz w:val="28"/>
        </w:rPr>
        <w:t>行名、行号、户名、账号；</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2）加盖投标人财务公章的第二联复写收据原件，收据中需写明项目名称及项目编号。</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3）金额各公司根据实际情况填写。</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注：请各投标供应商，将以上资料随开标一览表递交至开标现场，如未中标，将按照法定规定期限予以退还。</w:t>
      </w:r>
    </w:p>
    <w:p>
      <w:pPr>
        <w:pStyle w:val="32"/>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31"/>
        <w:spacing w:line="540" w:lineRule="exact"/>
        <w:ind w:firstLine="560"/>
        <w:rPr>
          <w:rFonts w:ascii="仿宋" w:hAnsi="仿宋" w:eastAsia="仿宋"/>
          <w:color w:val="auto"/>
        </w:rPr>
      </w:pPr>
      <w:r>
        <w:rPr>
          <w:rFonts w:hint="eastAsia" w:ascii="仿宋" w:hAnsi="仿宋" w:eastAsia="仿宋"/>
          <w:color w:val="auto"/>
        </w:rPr>
        <w:t>a. 按29条规定签定合同；</w:t>
      </w:r>
    </w:p>
    <w:p>
      <w:pPr>
        <w:pStyle w:val="31"/>
        <w:spacing w:line="540" w:lineRule="exact"/>
        <w:ind w:firstLine="560"/>
        <w:rPr>
          <w:rFonts w:ascii="仿宋" w:hAnsi="仿宋" w:eastAsia="仿宋"/>
          <w:color w:val="auto"/>
        </w:rPr>
      </w:pPr>
      <w:r>
        <w:rPr>
          <w:rFonts w:hint="eastAsia" w:ascii="仿宋" w:hAnsi="仿宋" w:eastAsia="仿宋"/>
          <w:color w:val="auto"/>
        </w:rPr>
        <w:t>b. 第32条有关缴纳中标服务费的规定；</w:t>
      </w:r>
    </w:p>
    <w:p>
      <w:pPr>
        <w:pStyle w:val="31"/>
        <w:spacing w:line="540" w:lineRule="exact"/>
        <w:ind w:firstLine="560"/>
        <w:rPr>
          <w:rFonts w:ascii="仿宋" w:hAnsi="仿宋" w:eastAsia="仿宋"/>
          <w:color w:val="auto"/>
        </w:rPr>
      </w:pPr>
      <w:r>
        <w:rPr>
          <w:rFonts w:hint="eastAsia" w:ascii="仿宋" w:hAnsi="仿宋" w:eastAsia="仿宋"/>
          <w:color w:val="auto"/>
        </w:rPr>
        <w:t>c. 按招标文件要求提交合同履约保证金的。</w:t>
      </w:r>
    </w:p>
    <w:p>
      <w:pPr>
        <w:pStyle w:val="33"/>
        <w:spacing w:beforeLines="0" w:afterLines="0" w:line="520" w:lineRule="exact"/>
        <w:rPr>
          <w:rFonts w:ascii="仿宋" w:hAnsi="仿宋" w:eastAsia="仿宋" w:cs="宋体"/>
          <w:color w:val="auto"/>
          <w:kern w:val="0"/>
          <w:sz w:val="28"/>
          <w:szCs w:val="24"/>
        </w:rPr>
      </w:pPr>
      <w:bookmarkStart w:id="8" w:name="_Toc30827"/>
      <w:r>
        <w:rPr>
          <w:rFonts w:hint="eastAsia" w:ascii="仿宋" w:hAnsi="仿宋" w:eastAsia="仿宋" w:cs="宋体"/>
          <w:color w:val="auto"/>
          <w:kern w:val="0"/>
          <w:sz w:val="28"/>
          <w:szCs w:val="24"/>
        </w:rPr>
        <w:t>四、投标文件的递交</w:t>
      </w:r>
      <w:bookmarkEnd w:id="8"/>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w:t>
      </w:r>
      <w:r>
        <w:rPr>
          <w:rFonts w:hint="eastAsia" w:ascii="仿宋" w:hAnsi="仿宋" w:eastAsia="仿宋"/>
          <w:b/>
          <w:color w:val="auto"/>
          <w:sz w:val="28"/>
        </w:rPr>
        <w:t>分别装入信袋内</w:t>
      </w:r>
      <w:r>
        <w:rPr>
          <w:rFonts w:hint="eastAsia" w:ascii="仿宋" w:hAnsi="仿宋" w:eastAsia="仿宋"/>
          <w:color w:val="auto"/>
          <w:sz w:val="28"/>
        </w:rPr>
        <w:t>加以密封，分别在信袋上标“正本”或“副本”，并在密封处加盖公章（或合同专用章）。</w:t>
      </w:r>
    </w:p>
    <w:p>
      <w:pPr>
        <w:pStyle w:val="3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17.2 供应商应将填好的开标一览表及电子版投标文件分别单独</w:t>
      </w:r>
      <w:r>
        <w:rPr>
          <w:rFonts w:hint="eastAsia" w:ascii="仿宋" w:hAnsi="仿宋" w:eastAsia="仿宋"/>
          <w:b/>
          <w:bCs/>
          <w:color w:val="auto"/>
          <w:sz w:val="28"/>
        </w:rPr>
        <w:t>密封在信袋内，在密封处加盖公章（或合同专用章），在信袋上注明“开标一览表”或“</w:t>
      </w:r>
      <w:r>
        <w:rPr>
          <w:rFonts w:hint="eastAsia" w:ascii="仿宋" w:hAnsi="仿宋" w:eastAsia="仿宋"/>
          <w:b/>
          <w:color w:val="auto"/>
          <w:sz w:val="28"/>
        </w:rPr>
        <w:t>电子版投标文件</w:t>
      </w:r>
      <w:r>
        <w:rPr>
          <w:rFonts w:hint="eastAsia" w:ascii="仿宋" w:hAnsi="仿宋" w:eastAsia="仿宋"/>
          <w:b/>
          <w:bCs/>
          <w:color w:val="auto"/>
          <w:sz w:val="28"/>
        </w:rPr>
        <w:t>”字样，作为投标文件的一部分</w:t>
      </w:r>
      <w:r>
        <w:rPr>
          <w:rFonts w:hint="eastAsia" w:ascii="仿宋" w:hAnsi="仿宋" w:eastAsia="仿宋"/>
          <w:b/>
          <w:color w:val="auto"/>
          <w:sz w:val="28"/>
        </w:rPr>
        <w:t>。</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3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⑴采购代理机构单位：新疆新之建工程咨询有限公司</w:t>
      </w:r>
    </w:p>
    <w:p>
      <w:pPr>
        <w:pStyle w:val="3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⑵项目名称：</w:t>
      </w:r>
    </w:p>
    <w:p>
      <w:pPr>
        <w:pStyle w:val="3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32"/>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3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⑸注明“开标前不准启封”，“正本”，“副本”，“包号”，“开标一览表”，“电子版投标文件”。</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32"/>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34"/>
        <w:spacing w:line="540" w:lineRule="exact"/>
        <w:ind w:firstLine="560"/>
        <w:jc w:val="both"/>
        <w:rPr>
          <w:rFonts w:ascii="仿宋" w:hAnsi="仿宋" w:eastAsia="仿宋"/>
          <w:b/>
          <w:color w:val="auto"/>
          <w:sz w:val="28"/>
        </w:rPr>
      </w:pPr>
      <w:r>
        <w:rPr>
          <w:rFonts w:hint="eastAsia" w:ascii="仿宋" w:hAnsi="仿宋" w:eastAsia="仿宋"/>
          <w:b/>
          <w:color w:val="auto"/>
          <w:sz w:val="28"/>
        </w:rPr>
        <w:t>20.有下列情形之一的，视为供应商串通投标，其投标无效：</w:t>
      </w:r>
    </w:p>
    <w:p>
      <w:pPr>
        <w:pStyle w:val="34"/>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34"/>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34"/>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34"/>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34"/>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34"/>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33"/>
        <w:spacing w:beforeLines="0" w:afterLines="0" w:line="520" w:lineRule="exact"/>
        <w:rPr>
          <w:rFonts w:ascii="仿宋" w:hAnsi="仿宋" w:eastAsia="仿宋" w:cs="宋体"/>
          <w:color w:val="auto"/>
          <w:kern w:val="0"/>
          <w:sz w:val="28"/>
          <w:szCs w:val="24"/>
        </w:rPr>
      </w:pPr>
      <w:bookmarkStart w:id="9" w:name="_Toc32635"/>
      <w:r>
        <w:rPr>
          <w:rFonts w:hint="eastAsia" w:ascii="仿宋" w:hAnsi="仿宋" w:eastAsia="仿宋" w:cs="宋体"/>
          <w:color w:val="auto"/>
          <w:kern w:val="0"/>
          <w:sz w:val="28"/>
          <w:szCs w:val="24"/>
        </w:rPr>
        <w:t>五、开标</w:t>
      </w:r>
      <w:bookmarkEnd w:id="9"/>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32"/>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32"/>
        <w:spacing w:line="540" w:lineRule="exact"/>
        <w:ind w:firstLine="560"/>
        <w:jc w:val="both"/>
        <w:rPr>
          <w:rFonts w:ascii="仿宋" w:hAnsi="仿宋" w:eastAsia="仿宋"/>
          <w:bCs/>
          <w:color w:val="auto"/>
          <w:sz w:val="28"/>
          <w:szCs w:val="28"/>
        </w:rPr>
      </w:pPr>
      <w:r>
        <w:rPr>
          <w:rFonts w:hint="eastAsia" w:ascii="仿宋" w:hAnsi="仿宋" w:eastAsia="仿宋"/>
          <w:b/>
          <w:bCs/>
          <w:color w:val="auto"/>
          <w:sz w:val="28"/>
        </w:rPr>
        <w:t>21.2 开标时，供应商须在密封的投标文件之外随身携带《投标须知前附表》第22条要求的证件，以备开标时，采购人对其资格进行审查。资格审查不合格的，其投标无效</w:t>
      </w:r>
      <w:r>
        <w:rPr>
          <w:rFonts w:hint="eastAsia" w:ascii="仿宋" w:hAnsi="仿宋" w:eastAsia="仿宋"/>
          <w:color w:val="auto"/>
          <w:sz w:val="28"/>
        </w:rPr>
        <w:t>。</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33"/>
        <w:spacing w:beforeLines="0" w:afterLines="0" w:line="520" w:lineRule="exact"/>
        <w:rPr>
          <w:rFonts w:ascii="仿宋" w:hAnsi="仿宋" w:eastAsia="仿宋" w:cs="宋体"/>
          <w:color w:val="auto"/>
          <w:kern w:val="0"/>
          <w:sz w:val="28"/>
          <w:szCs w:val="24"/>
        </w:rPr>
      </w:pPr>
      <w:bookmarkStart w:id="10" w:name="_Toc30050"/>
      <w:r>
        <w:rPr>
          <w:rFonts w:hint="eastAsia" w:ascii="仿宋" w:hAnsi="仿宋" w:eastAsia="仿宋" w:cs="宋体"/>
          <w:color w:val="auto"/>
          <w:kern w:val="0"/>
          <w:sz w:val="28"/>
          <w:szCs w:val="24"/>
        </w:rPr>
        <w:t>六、资格审查</w:t>
      </w:r>
      <w:bookmarkEnd w:id="10"/>
    </w:p>
    <w:p>
      <w:pPr>
        <w:pStyle w:val="32"/>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32"/>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开标结束后，采购人按照本章第8.1.1条中第1-6项规定的内容对各供应商的投标文件进行资格审查。资格审查不合格的，其投标无效。</w:t>
      </w:r>
    </w:p>
    <w:p>
      <w:pPr>
        <w:pStyle w:val="32"/>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33"/>
        <w:spacing w:beforeLines="0" w:afterLines="0" w:line="520" w:lineRule="exact"/>
        <w:rPr>
          <w:rFonts w:ascii="仿宋" w:hAnsi="仿宋" w:eastAsia="仿宋" w:cs="宋体"/>
          <w:color w:val="auto"/>
          <w:kern w:val="0"/>
          <w:sz w:val="28"/>
          <w:szCs w:val="24"/>
        </w:rPr>
      </w:pPr>
      <w:bookmarkStart w:id="11" w:name="_Toc8346"/>
      <w:r>
        <w:rPr>
          <w:rFonts w:hint="eastAsia" w:ascii="仿宋" w:hAnsi="仿宋" w:eastAsia="仿宋" w:cs="宋体"/>
          <w:color w:val="auto"/>
          <w:kern w:val="0"/>
          <w:sz w:val="28"/>
          <w:szCs w:val="24"/>
        </w:rPr>
        <w:t>七、评标和定标</w:t>
      </w:r>
      <w:bookmarkEnd w:id="11"/>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32"/>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48"/>
        <w:spacing w:line="540" w:lineRule="exact"/>
        <w:ind w:firstLine="562"/>
        <w:jc w:val="both"/>
        <w:rPr>
          <w:rStyle w:val="46"/>
          <w:rFonts w:ascii="仿宋" w:hAnsi="仿宋" w:eastAsia="仿宋"/>
          <w:b/>
          <w:color w:val="auto"/>
          <w:sz w:val="28"/>
        </w:rPr>
      </w:pPr>
      <w:r>
        <w:rPr>
          <w:rStyle w:val="46"/>
          <w:rFonts w:ascii="仿宋" w:hAnsi="仿宋" w:eastAsia="仿宋"/>
          <w:b/>
          <w:color w:val="auto"/>
          <w:sz w:val="28"/>
        </w:rPr>
        <w:t>24.5.1 只有通过符合性审查的</w:t>
      </w:r>
      <w:r>
        <w:rPr>
          <w:rStyle w:val="46"/>
          <w:rFonts w:hint="eastAsia" w:ascii="仿宋" w:hAnsi="仿宋" w:eastAsia="仿宋"/>
          <w:b/>
          <w:color w:val="auto"/>
          <w:sz w:val="28"/>
        </w:rPr>
        <w:t>投标</w:t>
      </w:r>
      <w:r>
        <w:rPr>
          <w:rStyle w:val="46"/>
          <w:rFonts w:ascii="仿宋" w:hAnsi="仿宋" w:eastAsia="仿宋"/>
          <w:b/>
          <w:color w:val="auto"/>
          <w:sz w:val="28"/>
        </w:rPr>
        <w:t>文件才可进入详细评审阶段。</w:t>
      </w:r>
    </w:p>
    <w:p>
      <w:pPr>
        <w:pStyle w:val="32"/>
        <w:spacing w:line="540" w:lineRule="exact"/>
        <w:ind w:firstLine="562"/>
        <w:jc w:val="both"/>
        <w:rPr>
          <w:rFonts w:ascii="仿宋" w:hAnsi="仿宋" w:eastAsia="仿宋"/>
          <w:color w:val="auto"/>
          <w:sz w:val="28"/>
        </w:rPr>
      </w:pPr>
      <w:r>
        <w:rPr>
          <w:rStyle w:val="46"/>
          <w:rFonts w:ascii="仿宋" w:hAnsi="仿宋" w:eastAsia="仿宋"/>
          <w:b/>
          <w:color w:val="auto"/>
          <w:sz w:val="28"/>
        </w:rPr>
        <w:t>24.5.2 详细评审分为商务评审和技术评审</w:t>
      </w:r>
      <w:r>
        <w:rPr>
          <w:rStyle w:val="46"/>
          <w:rFonts w:hint="eastAsia" w:ascii="仿宋" w:hAnsi="仿宋" w:eastAsia="仿宋"/>
          <w:b/>
          <w:color w:val="auto"/>
          <w:sz w:val="28"/>
        </w:rPr>
        <w:t>两</w:t>
      </w:r>
      <w:r>
        <w:rPr>
          <w:rStyle w:val="46"/>
          <w:rFonts w:ascii="仿宋" w:hAnsi="仿宋" w:eastAsia="仿宋"/>
          <w:b/>
          <w:color w:val="auto"/>
          <w:sz w:val="28"/>
        </w:rPr>
        <w:t>个部分。</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32"/>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48"/>
        <w:spacing w:line="540" w:lineRule="exact"/>
        <w:ind w:firstLine="560"/>
        <w:jc w:val="both"/>
        <w:rPr>
          <w:rStyle w:val="46"/>
          <w:rFonts w:ascii="仿宋" w:hAnsi="仿宋" w:eastAsia="仿宋"/>
          <w:b/>
          <w:color w:val="auto"/>
          <w:kern w:val="0"/>
          <w:sz w:val="28"/>
        </w:rPr>
      </w:pPr>
      <w:r>
        <w:rPr>
          <w:rStyle w:val="46"/>
          <w:rFonts w:ascii="仿宋" w:hAnsi="仿宋" w:eastAsia="仿宋"/>
          <w:b/>
          <w:color w:val="auto"/>
          <w:kern w:val="0"/>
          <w:sz w:val="28"/>
        </w:rPr>
        <w:t xml:space="preserve">24.6.1 </w:t>
      </w:r>
      <w:r>
        <w:rPr>
          <w:rStyle w:val="46"/>
          <w:rFonts w:hint="eastAsia" w:ascii="仿宋" w:hAnsi="仿宋" w:eastAsia="仿宋"/>
          <w:b/>
          <w:color w:val="auto"/>
          <w:kern w:val="0"/>
          <w:sz w:val="28"/>
        </w:rPr>
        <w:t>投标</w:t>
      </w:r>
      <w:r>
        <w:rPr>
          <w:rStyle w:val="46"/>
          <w:rFonts w:ascii="仿宋" w:hAnsi="仿宋" w:eastAsia="仿宋"/>
          <w:b/>
          <w:color w:val="auto"/>
          <w:kern w:val="0"/>
          <w:sz w:val="28"/>
        </w:rPr>
        <w:t>文件组成不完整，主要内容未能按</w:t>
      </w:r>
      <w:r>
        <w:rPr>
          <w:rStyle w:val="46"/>
          <w:rFonts w:hint="eastAsia" w:ascii="仿宋" w:hAnsi="仿宋" w:eastAsia="仿宋"/>
          <w:b/>
          <w:color w:val="auto"/>
          <w:kern w:val="0"/>
          <w:sz w:val="28"/>
        </w:rPr>
        <w:t>招标</w:t>
      </w:r>
      <w:r>
        <w:rPr>
          <w:rStyle w:val="46"/>
          <w:rFonts w:ascii="仿宋" w:hAnsi="仿宋" w:eastAsia="仿宋"/>
          <w:b/>
          <w:color w:val="auto"/>
          <w:kern w:val="0"/>
          <w:sz w:val="28"/>
        </w:rPr>
        <w:t>文件规定的内容、格式填写、装订；</w:t>
      </w:r>
    </w:p>
    <w:p>
      <w:pPr>
        <w:pStyle w:val="48"/>
        <w:spacing w:line="540" w:lineRule="exact"/>
        <w:ind w:firstLine="560"/>
        <w:jc w:val="both"/>
        <w:rPr>
          <w:rStyle w:val="46"/>
          <w:rFonts w:ascii="仿宋" w:hAnsi="仿宋" w:eastAsia="仿宋"/>
          <w:b/>
          <w:color w:val="auto"/>
          <w:kern w:val="0"/>
          <w:sz w:val="28"/>
        </w:rPr>
      </w:pPr>
      <w:r>
        <w:rPr>
          <w:rStyle w:val="46"/>
          <w:rFonts w:ascii="仿宋" w:hAnsi="仿宋" w:eastAsia="仿宋"/>
          <w:b/>
          <w:color w:val="auto"/>
          <w:kern w:val="0"/>
          <w:sz w:val="28"/>
        </w:rPr>
        <w:t xml:space="preserve">24.6.2 </w:t>
      </w:r>
      <w:r>
        <w:rPr>
          <w:rStyle w:val="46"/>
          <w:rFonts w:hint="eastAsia" w:ascii="仿宋" w:hAnsi="仿宋" w:eastAsia="仿宋"/>
          <w:b/>
          <w:color w:val="auto"/>
          <w:kern w:val="0"/>
          <w:sz w:val="28"/>
        </w:rPr>
        <w:t>投标</w:t>
      </w:r>
      <w:r>
        <w:rPr>
          <w:rStyle w:val="46"/>
          <w:rFonts w:ascii="仿宋" w:hAnsi="仿宋" w:eastAsia="仿宋"/>
          <w:b/>
          <w:color w:val="auto"/>
          <w:kern w:val="0"/>
          <w:sz w:val="28"/>
        </w:rPr>
        <w:t>文件的有效期不满足</w:t>
      </w:r>
      <w:r>
        <w:rPr>
          <w:rStyle w:val="46"/>
          <w:rFonts w:hint="eastAsia" w:ascii="仿宋" w:hAnsi="仿宋" w:eastAsia="仿宋"/>
          <w:b/>
          <w:color w:val="auto"/>
          <w:kern w:val="0"/>
          <w:sz w:val="28"/>
        </w:rPr>
        <w:t>招标</w:t>
      </w:r>
      <w:r>
        <w:rPr>
          <w:rStyle w:val="46"/>
          <w:rFonts w:ascii="仿宋" w:hAnsi="仿宋" w:eastAsia="仿宋"/>
          <w:b/>
          <w:color w:val="auto"/>
          <w:kern w:val="0"/>
          <w:sz w:val="28"/>
        </w:rPr>
        <w:t>文件的规定；</w:t>
      </w:r>
    </w:p>
    <w:p>
      <w:pPr>
        <w:pStyle w:val="48"/>
        <w:spacing w:line="540" w:lineRule="exact"/>
        <w:ind w:firstLine="560"/>
        <w:jc w:val="both"/>
        <w:rPr>
          <w:rStyle w:val="46"/>
          <w:rFonts w:ascii="仿宋" w:hAnsi="仿宋" w:eastAsia="仿宋"/>
          <w:b/>
          <w:color w:val="auto"/>
          <w:kern w:val="0"/>
          <w:sz w:val="28"/>
        </w:rPr>
      </w:pPr>
      <w:r>
        <w:rPr>
          <w:rStyle w:val="46"/>
          <w:rFonts w:ascii="仿宋" w:hAnsi="仿宋" w:eastAsia="仿宋"/>
          <w:b/>
          <w:color w:val="auto"/>
          <w:kern w:val="0"/>
          <w:sz w:val="28"/>
        </w:rPr>
        <w:t xml:space="preserve">24.6.3 </w:t>
      </w:r>
      <w:r>
        <w:rPr>
          <w:rStyle w:val="46"/>
          <w:rFonts w:hint="eastAsia" w:ascii="仿宋" w:hAnsi="仿宋" w:eastAsia="仿宋"/>
          <w:b/>
          <w:color w:val="auto"/>
          <w:kern w:val="0"/>
          <w:sz w:val="28"/>
        </w:rPr>
        <w:t>投标</w:t>
      </w:r>
      <w:r>
        <w:rPr>
          <w:rStyle w:val="46"/>
          <w:rFonts w:ascii="仿宋" w:hAnsi="仿宋" w:eastAsia="仿宋"/>
          <w:b/>
          <w:color w:val="auto"/>
          <w:kern w:val="0"/>
          <w:sz w:val="28"/>
        </w:rPr>
        <w:t>代表授权书未能由法定代表人签署</w:t>
      </w:r>
      <w:r>
        <w:rPr>
          <w:rStyle w:val="46"/>
          <w:rFonts w:ascii="仿宋" w:hAnsi="仿宋" w:eastAsia="仿宋"/>
          <w:b/>
          <w:color w:val="auto"/>
          <w:kern w:val="0"/>
          <w:sz w:val="28"/>
          <w:lang w:val="zh-CN"/>
        </w:rPr>
        <w:t>并加盖公章</w:t>
      </w:r>
      <w:r>
        <w:rPr>
          <w:rStyle w:val="46"/>
          <w:rFonts w:ascii="仿宋" w:hAnsi="仿宋" w:eastAsia="仿宋"/>
          <w:b/>
          <w:color w:val="auto"/>
          <w:kern w:val="0"/>
          <w:sz w:val="28"/>
        </w:rPr>
        <w:t>；</w:t>
      </w:r>
    </w:p>
    <w:p>
      <w:pPr>
        <w:pStyle w:val="48"/>
        <w:spacing w:line="540" w:lineRule="exact"/>
        <w:ind w:firstLine="560" w:firstLineChars="200"/>
        <w:jc w:val="both"/>
        <w:rPr>
          <w:rStyle w:val="46"/>
          <w:rFonts w:ascii="仿宋" w:hAnsi="仿宋" w:eastAsia="仿宋"/>
          <w:b/>
          <w:color w:val="auto"/>
          <w:sz w:val="28"/>
        </w:rPr>
      </w:pPr>
      <w:r>
        <w:rPr>
          <w:rStyle w:val="46"/>
          <w:rFonts w:ascii="仿宋" w:hAnsi="仿宋" w:eastAsia="仿宋"/>
          <w:b/>
          <w:color w:val="auto"/>
          <w:sz w:val="28"/>
        </w:rPr>
        <w:t xml:space="preserve">24.6.4 </w:t>
      </w:r>
      <w:r>
        <w:rPr>
          <w:rStyle w:val="46"/>
          <w:rFonts w:hint="eastAsia" w:ascii="仿宋" w:hAnsi="仿宋" w:eastAsia="仿宋"/>
          <w:b/>
          <w:color w:val="auto"/>
          <w:sz w:val="28"/>
        </w:rPr>
        <w:t>投标</w:t>
      </w:r>
      <w:r>
        <w:rPr>
          <w:rStyle w:val="46"/>
          <w:rFonts w:ascii="仿宋" w:hAnsi="仿宋" w:eastAsia="仿宋"/>
          <w:b/>
          <w:color w:val="auto"/>
          <w:sz w:val="28"/>
        </w:rPr>
        <w:t>文件没有按照规定在应由企业法人或法人授权代表在所有规定签章处逐一签署及加盖单位公章的；</w:t>
      </w:r>
    </w:p>
    <w:p>
      <w:pPr>
        <w:pStyle w:val="48"/>
        <w:spacing w:line="540" w:lineRule="exact"/>
        <w:ind w:firstLine="560" w:firstLineChars="200"/>
        <w:jc w:val="both"/>
        <w:rPr>
          <w:rStyle w:val="46"/>
          <w:rFonts w:ascii="仿宋" w:hAnsi="仿宋" w:eastAsia="仿宋"/>
          <w:b/>
          <w:color w:val="auto"/>
          <w:kern w:val="0"/>
          <w:sz w:val="28"/>
        </w:rPr>
      </w:pPr>
      <w:r>
        <w:rPr>
          <w:rStyle w:val="46"/>
          <w:rFonts w:ascii="仿宋" w:hAnsi="仿宋" w:eastAsia="仿宋"/>
          <w:b/>
          <w:color w:val="auto"/>
          <w:kern w:val="0"/>
          <w:sz w:val="28"/>
        </w:rPr>
        <w:t xml:space="preserve">24.6.5 </w:t>
      </w:r>
      <w:r>
        <w:rPr>
          <w:rStyle w:val="46"/>
          <w:rFonts w:hint="eastAsia" w:ascii="仿宋" w:hAnsi="仿宋" w:eastAsia="仿宋"/>
          <w:b/>
          <w:color w:val="auto"/>
          <w:kern w:val="0"/>
          <w:sz w:val="28"/>
        </w:rPr>
        <w:t>投标</w:t>
      </w:r>
      <w:r>
        <w:rPr>
          <w:rStyle w:val="46"/>
          <w:rFonts w:ascii="仿宋" w:hAnsi="仿宋" w:eastAsia="仿宋"/>
          <w:b/>
          <w:color w:val="auto"/>
          <w:kern w:val="0"/>
          <w:sz w:val="28"/>
        </w:rPr>
        <w:t>文件针对同一种货物出现了两个或两个以上的报价；</w:t>
      </w:r>
    </w:p>
    <w:p>
      <w:pPr>
        <w:pStyle w:val="48"/>
        <w:spacing w:line="540" w:lineRule="exact"/>
        <w:ind w:left="558" w:leftChars="266"/>
        <w:jc w:val="both"/>
        <w:rPr>
          <w:rStyle w:val="46"/>
          <w:rFonts w:ascii="仿宋" w:hAnsi="仿宋" w:eastAsia="仿宋"/>
          <w:b/>
          <w:color w:val="auto"/>
          <w:kern w:val="0"/>
          <w:sz w:val="28"/>
          <w:highlight w:val="yellow"/>
        </w:rPr>
      </w:pPr>
      <w:r>
        <w:rPr>
          <w:rStyle w:val="46"/>
          <w:rFonts w:ascii="仿宋" w:hAnsi="仿宋" w:eastAsia="仿宋"/>
          <w:b/>
          <w:color w:val="auto"/>
          <w:kern w:val="0"/>
          <w:sz w:val="28"/>
        </w:rPr>
        <w:t>24.6.6 明显不符合</w:t>
      </w:r>
      <w:r>
        <w:rPr>
          <w:rStyle w:val="46"/>
          <w:rFonts w:hint="eastAsia" w:ascii="仿宋" w:hAnsi="仿宋" w:eastAsia="仿宋"/>
          <w:b/>
          <w:color w:val="auto"/>
          <w:kern w:val="0"/>
          <w:sz w:val="28"/>
        </w:rPr>
        <w:t>招标</w:t>
      </w:r>
      <w:r>
        <w:rPr>
          <w:rStyle w:val="46"/>
          <w:rFonts w:ascii="仿宋" w:hAnsi="仿宋" w:eastAsia="仿宋"/>
          <w:b/>
          <w:color w:val="auto"/>
          <w:kern w:val="0"/>
          <w:sz w:val="28"/>
        </w:rPr>
        <w:t>文件关于对</w:t>
      </w:r>
      <w:r>
        <w:rPr>
          <w:rStyle w:val="46"/>
          <w:rFonts w:hint="eastAsia" w:ascii="仿宋" w:hAnsi="仿宋" w:eastAsia="仿宋"/>
          <w:b/>
          <w:color w:val="auto"/>
          <w:kern w:val="0"/>
          <w:sz w:val="28"/>
        </w:rPr>
        <w:t>投标</w:t>
      </w:r>
      <w:r>
        <w:rPr>
          <w:rStyle w:val="46"/>
          <w:rFonts w:ascii="仿宋" w:hAnsi="仿宋" w:eastAsia="仿宋"/>
          <w:b/>
          <w:color w:val="auto"/>
          <w:kern w:val="0"/>
          <w:sz w:val="28"/>
        </w:rPr>
        <w:t>货物技术规格和标准的要求；</w:t>
      </w:r>
      <w:r>
        <w:rPr>
          <w:rStyle w:val="46"/>
          <w:rFonts w:hint="eastAsia" w:ascii="仿宋" w:hAnsi="仿宋" w:eastAsia="仿宋"/>
          <w:b/>
          <w:color w:val="auto"/>
          <w:kern w:val="0"/>
          <w:sz w:val="28"/>
        </w:rPr>
        <w:t>24.6.7 投标文件载明的投标交货期限超过招标文件规定的期限；</w:t>
      </w:r>
    </w:p>
    <w:p>
      <w:pPr>
        <w:pStyle w:val="48"/>
        <w:spacing w:line="540" w:lineRule="exact"/>
        <w:ind w:firstLine="560" w:firstLineChars="200"/>
        <w:jc w:val="both"/>
        <w:rPr>
          <w:rStyle w:val="46"/>
          <w:rFonts w:ascii="仿宋" w:hAnsi="仿宋" w:eastAsia="仿宋"/>
          <w:b/>
          <w:color w:val="auto"/>
          <w:kern w:val="0"/>
          <w:sz w:val="28"/>
        </w:rPr>
      </w:pPr>
      <w:r>
        <w:rPr>
          <w:rStyle w:val="46"/>
          <w:rFonts w:ascii="仿宋" w:hAnsi="仿宋" w:eastAsia="仿宋"/>
          <w:b/>
          <w:color w:val="auto"/>
          <w:kern w:val="0"/>
          <w:sz w:val="28"/>
        </w:rPr>
        <w:t xml:space="preserve">24.6.8 </w:t>
      </w:r>
      <w:r>
        <w:rPr>
          <w:rStyle w:val="46"/>
          <w:rFonts w:hint="eastAsia" w:ascii="仿宋" w:hAnsi="仿宋" w:eastAsia="仿宋"/>
          <w:b/>
          <w:color w:val="auto"/>
          <w:kern w:val="0"/>
          <w:sz w:val="28"/>
        </w:rPr>
        <w:t>投标</w:t>
      </w:r>
      <w:r>
        <w:rPr>
          <w:rStyle w:val="46"/>
          <w:rFonts w:ascii="仿宋" w:hAnsi="仿宋" w:eastAsia="仿宋"/>
          <w:b/>
          <w:color w:val="auto"/>
          <w:kern w:val="0"/>
          <w:sz w:val="28"/>
        </w:rPr>
        <w:t>文件载明的供货范围、货物包装方式、检验标准和方法等不符合</w:t>
      </w:r>
      <w:r>
        <w:rPr>
          <w:rStyle w:val="46"/>
          <w:rFonts w:hint="eastAsia" w:ascii="仿宋" w:hAnsi="仿宋" w:eastAsia="仿宋"/>
          <w:b/>
          <w:color w:val="auto"/>
          <w:kern w:val="0"/>
          <w:sz w:val="28"/>
        </w:rPr>
        <w:t>招标</w:t>
      </w:r>
      <w:r>
        <w:rPr>
          <w:rStyle w:val="46"/>
          <w:rFonts w:ascii="仿宋" w:hAnsi="仿宋" w:eastAsia="仿宋"/>
          <w:b/>
          <w:color w:val="auto"/>
          <w:kern w:val="0"/>
          <w:sz w:val="28"/>
        </w:rPr>
        <w:t>文件的要求；</w:t>
      </w:r>
    </w:p>
    <w:p>
      <w:pPr>
        <w:pStyle w:val="48"/>
        <w:spacing w:line="540" w:lineRule="exact"/>
        <w:ind w:firstLine="560"/>
        <w:jc w:val="both"/>
        <w:rPr>
          <w:rStyle w:val="46"/>
          <w:rFonts w:ascii="仿宋" w:hAnsi="仿宋" w:eastAsia="仿宋"/>
          <w:b/>
          <w:color w:val="auto"/>
          <w:sz w:val="28"/>
        </w:rPr>
      </w:pPr>
      <w:r>
        <w:rPr>
          <w:rStyle w:val="46"/>
          <w:rFonts w:ascii="仿宋" w:hAnsi="仿宋" w:eastAsia="仿宋"/>
          <w:b/>
          <w:color w:val="auto"/>
          <w:sz w:val="28"/>
        </w:rPr>
        <w:t>24.6.9 供应商的报价超过预算价或最高限价；</w:t>
      </w:r>
    </w:p>
    <w:p>
      <w:pPr>
        <w:pStyle w:val="48"/>
        <w:spacing w:line="540" w:lineRule="exact"/>
        <w:ind w:firstLine="560"/>
        <w:jc w:val="both"/>
        <w:rPr>
          <w:rStyle w:val="46"/>
          <w:rFonts w:ascii="仿宋" w:hAnsi="仿宋" w:eastAsia="仿宋"/>
          <w:b/>
          <w:color w:val="auto"/>
          <w:kern w:val="0"/>
          <w:sz w:val="28"/>
        </w:rPr>
      </w:pPr>
      <w:r>
        <w:rPr>
          <w:rStyle w:val="46"/>
          <w:rFonts w:ascii="仿宋" w:hAnsi="仿宋" w:eastAsia="仿宋"/>
          <w:b/>
          <w:color w:val="auto"/>
          <w:kern w:val="0"/>
          <w:sz w:val="28"/>
        </w:rPr>
        <w:t xml:space="preserve">24.6.10 </w:t>
      </w:r>
      <w:r>
        <w:rPr>
          <w:rStyle w:val="46"/>
          <w:rFonts w:hint="eastAsia" w:ascii="仿宋" w:hAnsi="仿宋" w:eastAsia="仿宋"/>
          <w:b/>
          <w:color w:val="auto"/>
          <w:kern w:val="0"/>
          <w:sz w:val="28"/>
        </w:rPr>
        <w:t>投标</w:t>
      </w:r>
      <w:r>
        <w:rPr>
          <w:rStyle w:val="46"/>
          <w:rFonts w:ascii="仿宋" w:hAnsi="仿宋" w:eastAsia="仿宋"/>
          <w:b/>
          <w:color w:val="auto"/>
          <w:kern w:val="0"/>
          <w:sz w:val="28"/>
        </w:rPr>
        <w:t>文件含有采购人不能接受的附加条件；</w:t>
      </w:r>
    </w:p>
    <w:p>
      <w:pPr>
        <w:pStyle w:val="48"/>
        <w:spacing w:line="540" w:lineRule="exact"/>
        <w:ind w:firstLine="560"/>
        <w:jc w:val="both"/>
        <w:rPr>
          <w:rStyle w:val="46"/>
          <w:rFonts w:ascii="仿宋" w:hAnsi="仿宋" w:eastAsia="仿宋"/>
          <w:b/>
          <w:color w:val="auto"/>
          <w:kern w:val="0"/>
          <w:sz w:val="28"/>
        </w:rPr>
      </w:pPr>
      <w:r>
        <w:rPr>
          <w:rStyle w:val="46"/>
          <w:rFonts w:ascii="仿宋" w:hAnsi="仿宋" w:eastAsia="仿宋"/>
          <w:b/>
          <w:color w:val="auto"/>
          <w:kern w:val="0"/>
          <w:sz w:val="28"/>
        </w:rPr>
        <w:t>24.6.11 没有实质性响应招标文件（商务条款）规定的；</w:t>
      </w:r>
    </w:p>
    <w:p>
      <w:pPr>
        <w:pStyle w:val="31"/>
        <w:spacing w:line="540" w:lineRule="exact"/>
        <w:ind w:firstLine="562"/>
        <w:rPr>
          <w:rFonts w:ascii="仿宋" w:hAnsi="仿宋" w:eastAsia="仿宋"/>
          <w:b/>
          <w:bCs/>
          <w:color w:val="auto"/>
        </w:rPr>
      </w:pPr>
      <w:r>
        <w:rPr>
          <w:rFonts w:hint="eastAsia" w:ascii="仿宋" w:hAnsi="仿宋" w:eastAsia="仿宋"/>
          <w:b/>
          <w:bCs/>
          <w:color w:val="auto"/>
        </w:rPr>
        <w:t>24.6.12 不符合法律、法规和招标文件中规定的其他实质性要求。</w:t>
      </w:r>
    </w:p>
    <w:p>
      <w:pPr>
        <w:pStyle w:val="31"/>
        <w:spacing w:line="540" w:lineRule="exact"/>
        <w:ind w:firstLine="560"/>
        <w:rPr>
          <w:rFonts w:ascii="仿宋" w:hAnsi="仿宋" w:eastAsia="仿宋"/>
          <w:color w:val="auto"/>
        </w:rPr>
      </w:pPr>
      <w:r>
        <w:rPr>
          <w:rFonts w:hint="eastAsia" w:ascii="仿宋" w:hAnsi="仿宋" w:eastAsia="仿宋"/>
          <w:color w:val="auto"/>
        </w:rPr>
        <w:t>24.7 对通过符合性审查的投标文件，评标委员会将对其进行算术性修正。算术性修正是指对投标文件报价出现前后不一致的进行校核，并对其算术上和运算上的差错给予修正。修正的原则如下：</w:t>
      </w:r>
    </w:p>
    <w:p>
      <w:pPr>
        <w:pStyle w:val="17"/>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24.7.1 投标文件中开标一览表内容与投标文件中相应内容不一致的，以开标一览表为准；</w:t>
      </w:r>
    </w:p>
    <w:p>
      <w:pPr>
        <w:pStyle w:val="17"/>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24.7.2 投标文件的大写金额和小写金额不一致的，以大写金额为准；</w:t>
      </w:r>
    </w:p>
    <w:p>
      <w:pPr>
        <w:pStyle w:val="17"/>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24.7.3 单价金额小数点或者百分比有明显错位的，以开标一览表的总价为准，并修改单价；</w:t>
      </w:r>
    </w:p>
    <w:p>
      <w:pPr>
        <w:pStyle w:val="17"/>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24.7.4 总价金额与按单价汇总金额不一致的，以单价金额计算结果为准。</w:t>
      </w:r>
    </w:p>
    <w:p>
      <w:pPr>
        <w:pStyle w:val="17"/>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24.7.5 同时出现两种以上不一致的，按照上述规定的顺序修正。</w:t>
      </w:r>
      <w:r>
        <w:rPr>
          <w:rFonts w:hint="eastAsia" w:ascii="仿宋" w:hAnsi="仿宋" w:eastAsia="仿宋"/>
          <w:b/>
          <w:color w:val="auto"/>
          <w:sz w:val="28"/>
        </w:rPr>
        <w:t>修正后的报价须供应商确认，如果供应商拒绝确认，其投标无效。</w:t>
      </w:r>
    </w:p>
    <w:p>
      <w:pPr>
        <w:pStyle w:val="17"/>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24.7.6 对不同文字文本投标文件的解释发生异议的，以中文文本为准。</w:t>
      </w:r>
    </w:p>
    <w:p>
      <w:pPr>
        <w:pStyle w:val="17"/>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24.7.7 评标委员会将拒绝被定为实质上非响应性的投标，供应商不能通过修正或撤销不符之处而使其投标成为响应性投标。</w:t>
      </w:r>
    </w:p>
    <w:p>
      <w:pPr>
        <w:pStyle w:val="17"/>
        <w:spacing w:before="0" w:beforeAutospacing="0" w:after="0" w:afterAutospacing="0" w:line="540" w:lineRule="exact"/>
        <w:ind w:firstLine="560" w:firstLineChars="200"/>
        <w:rPr>
          <w:rFonts w:ascii="仿宋" w:hAnsi="仿宋" w:eastAsia="仿宋"/>
          <w:b/>
          <w:color w:val="auto"/>
          <w:sz w:val="28"/>
        </w:rPr>
      </w:pPr>
      <w:r>
        <w:rPr>
          <w:rFonts w:hint="eastAsia" w:ascii="仿宋" w:hAnsi="仿宋" w:eastAsia="仿宋"/>
          <w:color w:val="auto"/>
          <w:sz w:val="28"/>
        </w:rPr>
        <w:t>24.7.8 评标委员会将允许投标中有微小的不正规、不一致或不规则，而该微小之处不构成重大偏离。</w:t>
      </w:r>
    </w:p>
    <w:p>
      <w:pPr>
        <w:pStyle w:val="35"/>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 详细评审</w:t>
      </w:r>
    </w:p>
    <w:p>
      <w:pPr>
        <w:pStyle w:val="35"/>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5"/>
        <w:spacing w:line="540" w:lineRule="exact"/>
        <w:ind w:firstLine="562"/>
        <w:jc w:val="left"/>
        <w:rPr>
          <w:rFonts w:ascii="仿宋" w:hAnsi="仿宋" w:eastAsia="仿宋"/>
          <w:color w:val="auto"/>
          <w:sz w:val="28"/>
        </w:rPr>
      </w:pPr>
      <w:r>
        <w:rPr>
          <w:rFonts w:hint="eastAsia" w:ascii="仿宋" w:hAnsi="仿宋" w:eastAsia="仿宋"/>
          <w:color w:val="auto"/>
          <w:sz w:val="28"/>
        </w:rPr>
        <w:t>24.8.2 评标委员会将对下述评审因素进行量化，并根据评委会每个成员对投标文件的评审和理解进行打分，满分为100分。商务部分权重占40%，其中价格满分为30分，商务条件满分为10分；技术部分权重占</w:t>
      </w:r>
      <w:r>
        <w:rPr>
          <w:rFonts w:ascii="仿宋" w:hAnsi="仿宋" w:eastAsia="仿宋"/>
          <w:color w:val="auto"/>
          <w:sz w:val="28"/>
        </w:rPr>
        <w:t>6</w:t>
      </w:r>
      <w:r>
        <w:rPr>
          <w:rFonts w:hint="eastAsia" w:ascii="仿宋" w:hAnsi="仿宋" w:eastAsia="仿宋"/>
          <w:color w:val="auto"/>
          <w:sz w:val="28"/>
        </w:rPr>
        <w:t>0%，满分为</w:t>
      </w:r>
      <w:r>
        <w:rPr>
          <w:rFonts w:ascii="仿宋" w:hAnsi="仿宋" w:eastAsia="仿宋"/>
          <w:color w:val="auto"/>
          <w:sz w:val="28"/>
        </w:rPr>
        <w:t>6</w:t>
      </w:r>
      <w:r>
        <w:rPr>
          <w:rFonts w:hint="eastAsia" w:ascii="仿宋" w:hAnsi="仿宋" w:eastAsia="仿宋"/>
          <w:color w:val="auto"/>
          <w:sz w:val="28"/>
        </w:rPr>
        <w:t>0分。供应商两部分的分值相加，即为该供应商的综合评估分。</w:t>
      </w:r>
    </w:p>
    <w:p>
      <w:pPr>
        <w:pStyle w:val="35"/>
        <w:spacing w:line="540" w:lineRule="exact"/>
        <w:ind w:firstLine="562"/>
        <w:jc w:val="both"/>
        <w:rPr>
          <w:rFonts w:ascii="仿宋" w:hAnsi="仿宋" w:eastAsia="仿宋"/>
          <w:color w:val="auto"/>
          <w:sz w:val="28"/>
        </w:rPr>
      </w:pPr>
      <w:r>
        <w:rPr>
          <w:rFonts w:hint="eastAsia" w:ascii="仿宋" w:hAnsi="仿宋" w:eastAsia="仿宋"/>
          <w:color w:val="auto"/>
          <w:sz w:val="28"/>
        </w:rPr>
        <w:t>具体分值见下表：</w:t>
      </w:r>
    </w:p>
    <w:p>
      <w:pPr>
        <w:pStyle w:val="35"/>
        <w:numPr>
          <w:ilvl w:val="0"/>
          <w:numId w:val="1"/>
        </w:numPr>
        <w:spacing w:after="156" w:afterLines="50" w:line="540" w:lineRule="exact"/>
        <w:ind w:firstLine="560" w:firstLineChars="0"/>
        <w:jc w:val="left"/>
        <w:rPr>
          <w:rFonts w:ascii="仿宋" w:hAnsi="仿宋" w:eastAsia="仿宋" w:cs="仿宋"/>
          <w:b w:val="0"/>
          <w:color w:val="auto"/>
          <w:sz w:val="28"/>
        </w:rPr>
      </w:pPr>
      <w:r>
        <w:rPr>
          <w:rFonts w:hint="eastAsia" w:ascii="仿宋" w:hAnsi="仿宋" w:eastAsia="仿宋" w:cs="仿宋"/>
          <w:b w:val="0"/>
          <w:color w:val="auto"/>
          <w:sz w:val="28"/>
        </w:rPr>
        <w:t>商务部分（40分）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51"/>
        <w:gridCol w:w="926"/>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552" w:type="dxa"/>
            <w:gridSpan w:val="2"/>
            <w:tcBorders>
              <w:top w:val="single" w:color="auto" w:sz="4" w:space="0"/>
              <w:left w:val="single" w:color="auto" w:sz="4" w:space="0"/>
              <w:bottom w:val="single" w:color="auto" w:sz="4" w:space="0"/>
              <w:right w:val="single" w:color="auto" w:sz="4" w:space="0"/>
            </w:tcBorders>
            <w:vAlign w:val="center"/>
          </w:tcPr>
          <w:p>
            <w:pPr>
              <w:pStyle w:val="50"/>
              <w:widowControl/>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评审项目</w:t>
            </w:r>
          </w:p>
        </w:tc>
        <w:tc>
          <w:tcPr>
            <w:tcW w:w="926" w:type="dxa"/>
            <w:tcBorders>
              <w:top w:val="single" w:color="auto" w:sz="4" w:space="0"/>
              <w:left w:val="single" w:color="auto" w:sz="4" w:space="0"/>
              <w:bottom w:val="single" w:color="auto" w:sz="4" w:space="0"/>
              <w:right w:val="single" w:color="auto" w:sz="4" w:space="0"/>
            </w:tcBorders>
            <w:vAlign w:val="center"/>
          </w:tcPr>
          <w:p>
            <w:pPr>
              <w:pStyle w:val="50"/>
              <w:widowControl/>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分值</w:t>
            </w:r>
          </w:p>
        </w:tc>
        <w:tc>
          <w:tcPr>
            <w:tcW w:w="6195" w:type="dxa"/>
            <w:tcBorders>
              <w:top w:val="single" w:color="auto" w:sz="4" w:space="0"/>
              <w:left w:val="single" w:color="auto" w:sz="4" w:space="0"/>
              <w:bottom w:val="single" w:color="auto" w:sz="4" w:space="0"/>
              <w:right w:val="single" w:color="auto" w:sz="4" w:space="0"/>
            </w:tcBorders>
            <w:vAlign w:val="center"/>
          </w:tcPr>
          <w:p>
            <w:pPr>
              <w:pStyle w:val="50"/>
              <w:widowControl/>
              <w:spacing w:line="360" w:lineRule="exact"/>
              <w:rPr>
                <w:rFonts w:ascii="仿宋" w:hAnsi="仿宋" w:eastAsia="仿宋" w:cs="仿宋"/>
                <w:bCs/>
                <w:color w:val="auto"/>
                <w:sz w:val="24"/>
                <w:szCs w:val="24"/>
              </w:rPr>
            </w:pPr>
            <w:r>
              <w:rPr>
                <w:rFonts w:hint="eastAsia" w:ascii="仿宋" w:hAnsi="仿宋" w:eastAsia="仿宋" w:cs="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pPr>
              <w:pStyle w:val="50"/>
              <w:widowControl/>
              <w:spacing w:line="360" w:lineRule="exact"/>
              <w:rPr>
                <w:rFonts w:ascii="仿宋" w:hAnsi="仿宋" w:eastAsia="仿宋" w:cs="仿宋"/>
                <w:b w:val="0"/>
                <w:color w:val="auto"/>
                <w:sz w:val="24"/>
                <w:szCs w:val="24"/>
              </w:rPr>
            </w:pPr>
            <w:r>
              <w:rPr>
                <w:rFonts w:hint="eastAsia" w:ascii="仿宋" w:hAnsi="仿宋" w:eastAsia="仿宋" w:cs="仿宋"/>
                <w:b w:val="0"/>
                <w:color w:val="auto"/>
                <w:sz w:val="24"/>
                <w:szCs w:val="24"/>
              </w:rPr>
              <w:t>价格</w:t>
            </w:r>
          </w:p>
        </w:tc>
        <w:tc>
          <w:tcPr>
            <w:tcW w:w="926" w:type="dxa"/>
            <w:tcBorders>
              <w:top w:val="single" w:color="auto" w:sz="4" w:space="0"/>
              <w:left w:val="single" w:color="auto" w:sz="4" w:space="0"/>
              <w:bottom w:val="single" w:color="auto" w:sz="4" w:space="0"/>
              <w:right w:val="single" w:color="auto" w:sz="4" w:space="0"/>
            </w:tcBorders>
            <w:vAlign w:val="center"/>
          </w:tcPr>
          <w:p>
            <w:pPr>
              <w:pStyle w:val="50"/>
              <w:widowControl/>
              <w:spacing w:line="360" w:lineRule="exact"/>
              <w:rPr>
                <w:rFonts w:ascii="仿宋" w:hAnsi="仿宋" w:eastAsia="仿宋" w:cs="仿宋"/>
                <w:b w:val="0"/>
                <w:color w:val="auto"/>
                <w:sz w:val="24"/>
                <w:szCs w:val="24"/>
              </w:rPr>
            </w:pPr>
            <w:r>
              <w:rPr>
                <w:rFonts w:hint="eastAsia" w:ascii="仿宋" w:hAnsi="仿宋" w:eastAsia="仿宋" w:cs="仿宋"/>
                <w:b w:val="0"/>
                <w:color w:val="auto"/>
                <w:sz w:val="24"/>
                <w:szCs w:val="24"/>
              </w:rPr>
              <w:t>30分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001" w:type="dxa"/>
            <w:vMerge w:val="restart"/>
            <w:tcBorders>
              <w:left w:val="single" w:color="auto" w:sz="4" w:space="0"/>
              <w:right w:val="single" w:color="auto" w:sz="4" w:space="0"/>
            </w:tcBorders>
            <w:vAlign w:val="center"/>
          </w:tcPr>
          <w:p>
            <w:pPr>
              <w:pStyle w:val="50"/>
              <w:widowControl/>
              <w:spacing w:line="360" w:lineRule="exact"/>
              <w:rPr>
                <w:rFonts w:ascii="仿宋" w:hAnsi="仿宋" w:eastAsia="仿宋" w:cs="仿宋"/>
                <w:b w:val="0"/>
                <w:color w:val="auto"/>
                <w:sz w:val="24"/>
                <w:szCs w:val="24"/>
              </w:rPr>
            </w:pPr>
            <w:r>
              <w:rPr>
                <w:rFonts w:hint="eastAsia" w:ascii="仿宋" w:hAnsi="仿宋" w:eastAsia="仿宋" w:cs="仿宋"/>
                <w:b w:val="0"/>
                <w:color w:val="auto"/>
                <w:sz w:val="24"/>
                <w:szCs w:val="24"/>
              </w:rPr>
              <w:t>商务条件</w:t>
            </w:r>
          </w:p>
        </w:tc>
        <w:tc>
          <w:tcPr>
            <w:tcW w:w="1551" w:type="dxa"/>
            <w:tcBorders>
              <w:top w:val="single" w:color="auto" w:sz="4" w:space="0"/>
              <w:left w:val="single" w:color="auto" w:sz="4" w:space="0"/>
              <w:bottom w:val="single" w:color="auto" w:sz="4" w:space="0"/>
              <w:right w:val="single" w:color="auto" w:sz="4" w:space="0"/>
            </w:tcBorders>
            <w:vAlign w:val="center"/>
          </w:tcPr>
          <w:p>
            <w:pPr>
              <w:pStyle w:val="50"/>
              <w:widowControl/>
              <w:spacing w:line="420" w:lineRule="exact"/>
              <w:rPr>
                <w:rFonts w:ascii="仿宋" w:hAnsi="仿宋" w:eastAsia="仿宋" w:cs="仿宋"/>
                <w:b w:val="0"/>
                <w:color w:val="auto"/>
                <w:sz w:val="24"/>
                <w:szCs w:val="24"/>
              </w:rPr>
            </w:pPr>
            <w:r>
              <w:rPr>
                <w:rFonts w:hint="eastAsia" w:ascii="仿宋" w:hAnsi="仿宋" w:eastAsia="仿宋" w:cs="仿宋"/>
                <w:b w:val="0"/>
                <w:color w:val="auto"/>
                <w:sz w:val="24"/>
                <w:szCs w:val="24"/>
              </w:rPr>
              <w:t>质保期</w:t>
            </w:r>
          </w:p>
        </w:tc>
        <w:tc>
          <w:tcPr>
            <w:tcW w:w="926" w:type="dxa"/>
            <w:tcBorders>
              <w:top w:val="single" w:color="auto" w:sz="4" w:space="0"/>
              <w:left w:val="single" w:color="auto" w:sz="4" w:space="0"/>
              <w:bottom w:val="single" w:color="auto" w:sz="4" w:space="0"/>
              <w:right w:val="single" w:color="auto" w:sz="4" w:space="0"/>
            </w:tcBorders>
            <w:vAlign w:val="center"/>
          </w:tcPr>
          <w:p>
            <w:pPr>
              <w:pStyle w:val="50"/>
              <w:widowControl/>
              <w:spacing w:line="420" w:lineRule="exact"/>
              <w:rPr>
                <w:rFonts w:ascii="仿宋" w:hAnsi="仿宋" w:eastAsia="仿宋" w:cs="仿宋"/>
                <w:b w:val="0"/>
                <w:color w:val="auto"/>
                <w:sz w:val="24"/>
                <w:szCs w:val="24"/>
              </w:rPr>
            </w:pPr>
            <w:r>
              <w:rPr>
                <w:rFonts w:hint="eastAsia" w:ascii="仿宋" w:hAnsi="仿宋" w:eastAsia="仿宋" w:cs="仿宋"/>
                <w:b w:val="0"/>
                <w:color w:val="auto"/>
                <w:sz w:val="24"/>
                <w:szCs w:val="24"/>
              </w:rPr>
              <w:t>1分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001" w:type="dxa"/>
            <w:vMerge w:val="continue"/>
            <w:tcBorders>
              <w:left w:val="single" w:color="auto" w:sz="4" w:space="0"/>
              <w:right w:val="single" w:color="auto" w:sz="4" w:space="0"/>
            </w:tcBorders>
            <w:vAlign w:val="center"/>
          </w:tcPr>
          <w:p>
            <w:pPr>
              <w:pStyle w:val="50"/>
              <w:widowControl/>
              <w:spacing w:line="360" w:lineRule="exact"/>
              <w:ind w:firstLine="480"/>
              <w:rPr>
                <w:rFonts w:ascii="仿宋" w:hAnsi="仿宋" w:eastAsia="仿宋" w:cs="仿宋"/>
                <w:b w:val="0"/>
                <w:color w:val="auto"/>
                <w:sz w:val="24"/>
                <w:szCs w:val="24"/>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50"/>
              <w:widowControl/>
              <w:spacing w:line="420" w:lineRule="exact"/>
              <w:rPr>
                <w:rFonts w:ascii="仿宋" w:hAnsi="仿宋" w:eastAsia="仿宋" w:cs="仿宋"/>
                <w:b w:val="0"/>
                <w:color w:val="auto"/>
                <w:sz w:val="24"/>
                <w:szCs w:val="24"/>
              </w:rPr>
            </w:pPr>
            <w:r>
              <w:rPr>
                <w:rFonts w:hint="eastAsia" w:ascii="仿宋" w:hAnsi="仿宋" w:eastAsia="仿宋" w:cs="仿宋"/>
                <w:b w:val="0"/>
                <w:color w:val="auto"/>
                <w:sz w:val="24"/>
                <w:szCs w:val="24"/>
              </w:rPr>
              <w:t>交货期</w:t>
            </w:r>
          </w:p>
        </w:tc>
        <w:tc>
          <w:tcPr>
            <w:tcW w:w="926" w:type="dxa"/>
            <w:tcBorders>
              <w:top w:val="single" w:color="auto" w:sz="4" w:space="0"/>
              <w:left w:val="single" w:color="auto" w:sz="4" w:space="0"/>
              <w:bottom w:val="single" w:color="auto" w:sz="4" w:space="0"/>
              <w:right w:val="single" w:color="auto" w:sz="4" w:space="0"/>
            </w:tcBorders>
            <w:vAlign w:val="center"/>
          </w:tcPr>
          <w:p>
            <w:pPr>
              <w:pStyle w:val="50"/>
              <w:widowControl/>
              <w:spacing w:line="420" w:lineRule="exact"/>
              <w:rPr>
                <w:rFonts w:ascii="仿宋" w:hAnsi="仿宋" w:eastAsia="仿宋" w:cs="仿宋"/>
                <w:b w:val="0"/>
                <w:color w:val="auto"/>
                <w:sz w:val="24"/>
                <w:szCs w:val="24"/>
              </w:rPr>
            </w:pPr>
            <w:r>
              <w:rPr>
                <w:rFonts w:hint="eastAsia" w:ascii="仿宋" w:hAnsi="仿宋" w:eastAsia="仿宋" w:cs="仿宋"/>
                <w:b w:val="0"/>
                <w:color w:val="auto"/>
                <w:sz w:val="24"/>
                <w:szCs w:val="24"/>
              </w:rPr>
              <w:t>1分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001" w:type="dxa"/>
            <w:vMerge w:val="continue"/>
            <w:tcBorders>
              <w:left w:val="single" w:color="auto" w:sz="4" w:space="0"/>
              <w:bottom w:val="single" w:color="auto" w:sz="4" w:space="0"/>
              <w:right w:val="single" w:color="auto" w:sz="4" w:space="0"/>
            </w:tcBorders>
            <w:vAlign w:val="center"/>
          </w:tcPr>
          <w:p>
            <w:pPr>
              <w:pStyle w:val="50"/>
              <w:widowControl/>
              <w:spacing w:line="360" w:lineRule="exact"/>
              <w:ind w:firstLine="480"/>
              <w:rPr>
                <w:rFonts w:ascii="仿宋" w:hAnsi="仿宋" w:eastAsia="仿宋" w:cs="仿宋"/>
                <w:b w:val="0"/>
                <w:color w:val="auto"/>
                <w:sz w:val="24"/>
                <w:szCs w:val="24"/>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50"/>
              <w:widowControl/>
              <w:spacing w:line="460" w:lineRule="exact"/>
              <w:rPr>
                <w:rFonts w:ascii="仿宋" w:hAnsi="仿宋" w:eastAsia="仿宋" w:cs="仿宋"/>
                <w:b w:val="0"/>
                <w:color w:val="auto"/>
                <w:sz w:val="24"/>
                <w:szCs w:val="24"/>
              </w:rPr>
            </w:pPr>
            <w:r>
              <w:rPr>
                <w:rFonts w:hint="eastAsia" w:ascii="仿宋" w:hAnsi="仿宋" w:eastAsia="仿宋" w:cs="仿宋"/>
                <w:b w:val="0"/>
                <w:color w:val="auto"/>
                <w:sz w:val="24"/>
                <w:szCs w:val="24"/>
              </w:rPr>
              <w:t>业绩</w:t>
            </w:r>
          </w:p>
        </w:tc>
        <w:tc>
          <w:tcPr>
            <w:tcW w:w="926" w:type="dxa"/>
            <w:tcBorders>
              <w:top w:val="single" w:color="auto" w:sz="4" w:space="0"/>
              <w:left w:val="single" w:color="auto" w:sz="4" w:space="0"/>
              <w:bottom w:val="single" w:color="auto" w:sz="4" w:space="0"/>
              <w:right w:val="single" w:color="auto" w:sz="4" w:space="0"/>
            </w:tcBorders>
            <w:vAlign w:val="center"/>
          </w:tcPr>
          <w:p>
            <w:pPr>
              <w:pStyle w:val="50"/>
              <w:widowControl/>
              <w:spacing w:line="460" w:lineRule="exact"/>
              <w:rPr>
                <w:rFonts w:ascii="仿宋" w:hAnsi="仿宋" w:eastAsia="仿宋" w:cs="仿宋"/>
                <w:b w:val="0"/>
                <w:color w:val="auto"/>
                <w:sz w:val="24"/>
                <w:szCs w:val="24"/>
              </w:rPr>
            </w:pPr>
            <w:r>
              <w:rPr>
                <w:rFonts w:hint="eastAsia" w:ascii="仿宋" w:hAnsi="仿宋" w:eastAsia="仿宋" w:cs="仿宋"/>
                <w:b w:val="0"/>
                <w:color w:val="auto"/>
                <w:sz w:val="24"/>
                <w:szCs w:val="24"/>
              </w:rPr>
              <w:t>8分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核心设备每提供1份业绩得</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分，满分8分。提供投标产品同型号业绩证明资料如合同或中标通知书复印件为准，未提供证明资料或无效的，不计分。</w:t>
            </w:r>
          </w:p>
        </w:tc>
      </w:tr>
    </w:tbl>
    <w:p>
      <w:pPr>
        <w:pStyle w:val="35"/>
        <w:spacing w:before="156" w:beforeLines="50" w:after="156" w:afterLines="50" w:line="460" w:lineRule="exact"/>
        <w:ind w:firstLine="560"/>
        <w:jc w:val="left"/>
        <w:rPr>
          <w:rFonts w:ascii="仿宋" w:hAnsi="仿宋" w:eastAsia="仿宋" w:cs="仿宋"/>
          <w:color w:val="auto"/>
          <w:sz w:val="28"/>
        </w:rPr>
      </w:pPr>
      <w:r>
        <w:rPr>
          <w:rFonts w:hint="eastAsia" w:ascii="仿宋" w:hAnsi="仿宋" w:eastAsia="仿宋" w:cs="仿宋"/>
          <w:b w:val="0"/>
          <w:color w:val="auto"/>
          <w:sz w:val="28"/>
        </w:rPr>
        <w:t>B、技术部分（</w:t>
      </w:r>
      <w:r>
        <w:rPr>
          <w:rFonts w:ascii="仿宋" w:hAnsi="仿宋" w:eastAsia="仿宋" w:cs="仿宋"/>
          <w:b w:val="0"/>
          <w:color w:val="auto"/>
          <w:sz w:val="28"/>
        </w:rPr>
        <w:t>6</w:t>
      </w:r>
      <w:r>
        <w:rPr>
          <w:rFonts w:hint="eastAsia" w:ascii="仿宋" w:hAnsi="仿宋" w:eastAsia="仿宋" w:cs="仿宋"/>
          <w:b w:val="0"/>
          <w:color w:val="auto"/>
          <w:sz w:val="28"/>
        </w:rPr>
        <w:t>0分）</w:t>
      </w:r>
    </w:p>
    <w:tbl>
      <w:tblPr>
        <w:tblStyle w:val="21"/>
        <w:tblW w:w="9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9"/>
        <w:gridCol w:w="928"/>
        <w:gridCol w:w="6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589" w:type="dxa"/>
            <w:tcBorders>
              <w:top w:val="single" w:color="000000" w:sz="4" w:space="0"/>
              <w:left w:val="single" w:color="000000" w:sz="4" w:space="0"/>
              <w:bottom w:val="single" w:color="000000" w:sz="4" w:space="0"/>
              <w:right w:val="single" w:color="000000" w:sz="4" w:space="0"/>
            </w:tcBorders>
            <w:vAlign w:val="center"/>
          </w:tcPr>
          <w:p>
            <w:pPr>
              <w:pStyle w:val="50"/>
              <w:widowControl/>
              <w:snapToGrid w:val="0"/>
              <w:rPr>
                <w:rStyle w:val="46"/>
                <w:rFonts w:ascii="仿宋" w:hAnsi="仿宋" w:eastAsia="仿宋" w:cs="仿宋"/>
                <w:b w:val="0"/>
                <w:color w:val="auto"/>
                <w:kern w:val="0"/>
                <w:sz w:val="24"/>
              </w:rPr>
            </w:pPr>
            <w:r>
              <w:rPr>
                <w:rStyle w:val="46"/>
                <w:rFonts w:hint="eastAsia" w:ascii="仿宋" w:hAnsi="仿宋" w:eastAsia="仿宋" w:cs="仿宋"/>
                <w:b w:val="0"/>
                <w:color w:val="auto"/>
                <w:kern w:val="0"/>
                <w:sz w:val="24"/>
              </w:rPr>
              <w:t>评审项目</w:t>
            </w:r>
          </w:p>
        </w:tc>
        <w:tc>
          <w:tcPr>
            <w:tcW w:w="928" w:type="dxa"/>
            <w:tcBorders>
              <w:top w:val="single" w:color="000000" w:sz="4" w:space="0"/>
              <w:left w:val="single" w:color="000000" w:sz="4" w:space="0"/>
              <w:bottom w:val="single" w:color="000000" w:sz="4" w:space="0"/>
              <w:right w:val="single" w:color="000000" w:sz="4" w:space="0"/>
            </w:tcBorders>
            <w:vAlign w:val="center"/>
          </w:tcPr>
          <w:p>
            <w:pPr>
              <w:pStyle w:val="50"/>
              <w:widowControl/>
              <w:snapToGrid w:val="0"/>
              <w:rPr>
                <w:rStyle w:val="46"/>
                <w:rFonts w:ascii="仿宋" w:hAnsi="仿宋" w:eastAsia="仿宋" w:cs="仿宋"/>
                <w:b w:val="0"/>
                <w:color w:val="auto"/>
                <w:kern w:val="0"/>
                <w:sz w:val="24"/>
              </w:rPr>
            </w:pPr>
            <w:r>
              <w:rPr>
                <w:rStyle w:val="46"/>
                <w:rFonts w:hint="eastAsia" w:ascii="仿宋" w:hAnsi="仿宋" w:eastAsia="仿宋" w:cs="仿宋"/>
                <w:b w:val="0"/>
                <w:color w:val="auto"/>
                <w:kern w:val="0"/>
                <w:sz w:val="24"/>
              </w:rPr>
              <w:t>分值</w:t>
            </w:r>
          </w:p>
        </w:tc>
        <w:tc>
          <w:tcPr>
            <w:tcW w:w="6173" w:type="dxa"/>
            <w:tcBorders>
              <w:top w:val="single" w:color="000000" w:sz="4" w:space="0"/>
              <w:left w:val="single" w:color="000000" w:sz="4" w:space="0"/>
              <w:bottom w:val="single" w:color="000000" w:sz="4" w:space="0"/>
              <w:right w:val="single" w:color="000000" w:sz="4" w:space="0"/>
            </w:tcBorders>
            <w:vAlign w:val="center"/>
          </w:tcPr>
          <w:p>
            <w:pPr>
              <w:pStyle w:val="50"/>
              <w:widowControl/>
              <w:snapToGrid w:val="0"/>
              <w:rPr>
                <w:rStyle w:val="46"/>
                <w:rFonts w:ascii="仿宋" w:hAnsi="仿宋" w:eastAsia="仿宋" w:cs="仿宋"/>
                <w:b w:val="0"/>
                <w:color w:val="auto"/>
                <w:kern w:val="0"/>
                <w:sz w:val="24"/>
              </w:rPr>
            </w:pPr>
            <w:r>
              <w:rPr>
                <w:rStyle w:val="46"/>
                <w:rFonts w:hint="eastAsia" w:ascii="仿宋" w:hAnsi="仿宋" w:eastAsia="仿宋" w:cs="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589" w:type="dxa"/>
            <w:tcBorders>
              <w:top w:val="single" w:color="000000" w:sz="4" w:space="0"/>
              <w:left w:val="single" w:color="000000" w:sz="4" w:space="0"/>
              <w:bottom w:val="single" w:color="000000" w:sz="4" w:space="0"/>
              <w:right w:val="single" w:color="000000" w:sz="4" w:space="0"/>
            </w:tcBorders>
            <w:vAlign w:val="center"/>
          </w:tcPr>
          <w:p>
            <w:pPr>
              <w:pStyle w:val="50"/>
              <w:widowControl/>
              <w:snapToGrid w:val="0"/>
              <w:rPr>
                <w:rStyle w:val="46"/>
                <w:rFonts w:ascii="仿宋" w:hAnsi="仿宋" w:eastAsia="仿宋" w:cs="仿宋"/>
                <w:b w:val="0"/>
                <w:color w:val="auto"/>
                <w:kern w:val="0"/>
                <w:sz w:val="24"/>
              </w:rPr>
            </w:pPr>
            <w:r>
              <w:rPr>
                <w:rStyle w:val="46"/>
                <w:rFonts w:hint="eastAsia" w:ascii="仿宋" w:hAnsi="仿宋" w:eastAsia="仿宋" w:cs="仿宋"/>
                <w:b w:val="0"/>
                <w:color w:val="auto"/>
                <w:kern w:val="0"/>
                <w:sz w:val="24"/>
              </w:rPr>
              <w:t>技术参数响应</w:t>
            </w:r>
          </w:p>
        </w:tc>
        <w:tc>
          <w:tcPr>
            <w:tcW w:w="928" w:type="dxa"/>
            <w:tcBorders>
              <w:top w:val="single" w:color="000000" w:sz="4" w:space="0"/>
              <w:left w:val="single" w:color="000000" w:sz="4" w:space="0"/>
              <w:bottom w:val="single" w:color="000000" w:sz="4" w:space="0"/>
              <w:right w:val="single" w:color="000000" w:sz="4" w:space="0"/>
            </w:tcBorders>
            <w:vAlign w:val="center"/>
          </w:tcPr>
          <w:p>
            <w:pPr>
              <w:pStyle w:val="50"/>
              <w:widowControl/>
              <w:snapToGrid w:val="0"/>
              <w:rPr>
                <w:rStyle w:val="46"/>
                <w:rFonts w:ascii="仿宋" w:hAnsi="仿宋" w:eastAsia="仿宋" w:cs="仿宋"/>
                <w:b w:val="0"/>
                <w:color w:val="auto"/>
                <w:kern w:val="0"/>
                <w:sz w:val="24"/>
              </w:rPr>
            </w:pPr>
            <w:r>
              <w:rPr>
                <w:rStyle w:val="46"/>
                <w:rFonts w:hint="eastAsia" w:ascii="仿宋" w:hAnsi="仿宋" w:eastAsia="仿宋" w:cs="仿宋"/>
                <w:b w:val="0"/>
                <w:color w:val="auto"/>
                <w:kern w:val="0"/>
                <w:sz w:val="24"/>
              </w:rPr>
              <w:t>40分</w:t>
            </w:r>
          </w:p>
        </w:tc>
        <w:tc>
          <w:tcPr>
            <w:tcW w:w="6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6"/>
                <w:rFonts w:ascii="仿宋" w:hAnsi="仿宋" w:eastAsia="仿宋" w:cs="仿宋"/>
                <w:bCs/>
                <w:color w:val="auto"/>
                <w:kern w:val="0"/>
                <w:sz w:val="24"/>
              </w:rPr>
            </w:pPr>
            <w:r>
              <w:rPr>
                <w:rStyle w:val="46"/>
                <w:rFonts w:hint="eastAsia" w:ascii="仿宋" w:hAnsi="仿宋" w:eastAsia="仿宋" w:cs="仿宋"/>
                <w:color w:val="auto"/>
                <w:kern w:val="0"/>
                <w:sz w:val="24"/>
              </w:rPr>
              <w:t>技术参数满足招标文件要求的得40分。其中核心设备</w:t>
            </w:r>
            <w:r>
              <w:rPr>
                <w:rStyle w:val="46"/>
                <w:rFonts w:hint="eastAsia" w:ascii="仿宋" w:hAnsi="仿宋" w:eastAsia="仿宋" w:cs="仿宋"/>
                <w:bCs/>
                <w:color w:val="auto"/>
                <w:kern w:val="0"/>
                <w:sz w:val="24"/>
              </w:rPr>
              <w:t>技术参数满足招标文件要求的得30分；其他设备技术参数满足招标文件要求的得10分。</w:t>
            </w:r>
          </w:p>
          <w:p>
            <w:pPr>
              <w:widowControl/>
              <w:spacing w:line="360" w:lineRule="exact"/>
              <w:textAlignment w:val="baseline"/>
              <w:rPr>
                <w:rStyle w:val="46"/>
                <w:rFonts w:ascii="仿宋" w:hAnsi="仿宋" w:eastAsia="仿宋" w:cs="仿宋"/>
                <w:bCs/>
                <w:color w:val="auto"/>
                <w:kern w:val="0"/>
                <w:sz w:val="24"/>
              </w:rPr>
            </w:pPr>
            <w:r>
              <w:rPr>
                <w:rStyle w:val="46"/>
                <w:rFonts w:hint="eastAsia" w:ascii="仿宋" w:hAnsi="仿宋" w:eastAsia="仿宋" w:cs="仿宋"/>
                <w:bCs/>
                <w:color w:val="auto"/>
                <w:kern w:val="0"/>
                <w:sz w:val="24"/>
              </w:rPr>
              <w:t>核心设备技术条款：星号条款每偏离一条扣除2分、一般条款每偏离一条扣1分；其他设备技术条款：星号条款每偏离一项扣1分、一般条款每偏离一条扣0</w:t>
            </w:r>
            <w:r>
              <w:rPr>
                <w:rStyle w:val="46"/>
                <w:rFonts w:ascii="仿宋" w:hAnsi="仿宋" w:eastAsia="仿宋" w:cs="仿宋"/>
                <w:bCs/>
                <w:color w:val="auto"/>
                <w:kern w:val="0"/>
                <w:sz w:val="24"/>
              </w:rPr>
              <w:t>.5</w:t>
            </w:r>
            <w:r>
              <w:rPr>
                <w:rStyle w:val="46"/>
                <w:rFonts w:hint="eastAsia" w:ascii="仿宋" w:hAnsi="仿宋" w:eastAsia="仿宋" w:cs="仿宋"/>
                <w:bCs/>
                <w:color w:val="auto"/>
                <w:kern w:val="0"/>
                <w:sz w:val="24"/>
              </w:rPr>
              <w:t>分。分数扣完为止，最低得0分，最高得40分。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589" w:type="dxa"/>
            <w:tcBorders>
              <w:top w:val="single" w:color="000000" w:sz="4" w:space="0"/>
              <w:left w:val="single" w:color="000000" w:sz="4" w:space="0"/>
              <w:bottom w:val="single" w:color="000000" w:sz="4" w:space="0"/>
              <w:right w:val="single" w:color="000000" w:sz="4" w:space="0"/>
            </w:tcBorders>
            <w:vAlign w:val="center"/>
          </w:tcPr>
          <w:p>
            <w:pPr>
              <w:pStyle w:val="50"/>
              <w:widowControl/>
              <w:snapToGrid w:val="0"/>
              <w:rPr>
                <w:rStyle w:val="46"/>
                <w:rFonts w:ascii="仿宋" w:hAnsi="仿宋" w:eastAsia="仿宋" w:cs="仿宋"/>
                <w:b w:val="0"/>
                <w:color w:val="auto"/>
                <w:kern w:val="0"/>
                <w:sz w:val="24"/>
              </w:rPr>
            </w:pPr>
            <w:r>
              <w:rPr>
                <w:rStyle w:val="46"/>
                <w:rFonts w:hint="eastAsia" w:ascii="仿宋" w:hAnsi="仿宋" w:eastAsia="仿宋" w:cs="仿宋"/>
                <w:b w:val="0"/>
                <w:color w:val="auto"/>
                <w:kern w:val="0"/>
                <w:sz w:val="24"/>
              </w:rPr>
              <w:t>技术支持资料</w:t>
            </w:r>
          </w:p>
        </w:tc>
        <w:tc>
          <w:tcPr>
            <w:tcW w:w="928" w:type="dxa"/>
            <w:tcBorders>
              <w:top w:val="single" w:color="000000" w:sz="4" w:space="0"/>
              <w:left w:val="single" w:color="000000" w:sz="4" w:space="0"/>
              <w:bottom w:val="single" w:color="000000" w:sz="4" w:space="0"/>
              <w:right w:val="single" w:color="000000" w:sz="4" w:space="0"/>
            </w:tcBorders>
            <w:vAlign w:val="center"/>
          </w:tcPr>
          <w:p>
            <w:pPr>
              <w:pStyle w:val="50"/>
              <w:widowControl/>
              <w:snapToGrid w:val="0"/>
              <w:rPr>
                <w:rStyle w:val="46"/>
                <w:rFonts w:ascii="仿宋" w:hAnsi="仿宋" w:eastAsia="仿宋" w:cs="仿宋"/>
                <w:b w:val="0"/>
                <w:color w:val="auto"/>
                <w:kern w:val="0"/>
                <w:sz w:val="24"/>
              </w:rPr>
            </w:pPr>
            <w:r>
              <w:rPr>
                <w:rStyle w:val="46"/>
                <w:rFonts w:hint="eastAsia" w:ascii="仿宋" w:hAnsi="仿宋" w:eastAsia="仿宋" w:cs="仿宋"/>
                <w:b w:val="0"/>
                <w:color w:val="auto"/>
                <w:kern w:val="0"/>
                <w:sz w:val="24"/>
              </w:rPr>
              <w:t>1</w:t>
            </w:r>
            <w:r>
              <w:rPr>
                <w:rStyle w:val="46"/>
                <w:rFonts w:hint="eastAsia" w:ascii="仿宋" w:hAnsi="仿宋" w:eastAsia="仿宋" w:cs="仿宋"/>
                <w:b w:val="0"/>
                <w:color w:val="auto"/>
                <w:kern w:val="0"/>
                <w:sz w:val="24"/>
                <w:lang w:val="en-US"/>
              </w:rPr>
              <w:t>2</w:t>
            </w:r>
            <w:r>
              <w:rPr>
                <w:rStyle w:val="46"/>
                <w:rFonts w:hint="eastAsia" w:ascii="仿宋" w:hAnsi="仿宋" w:eastAsia="仿宋" w:cs="仿宋"/>
                <w:b w:val="0"/>
                <w:color w:val="auto"/>
                <w:kern w:val="0"/>
                <w:sz w:val="24"/>
              </w:rPr>
              <w:t>分</w:t>
            </w:r>
          </w:p>
        </w:tc>
        <w:tc>
          <w:tcPr>
            <w:tcW w:w="6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6"/>
                <w:rFonts w:ascii="仿宋" w:hAnsi="仿宋" w:eastAsia="仿宋" w:cs="仿宋"/>
                <w:bCs/>
                <w:color w:val="auto"/>
                <w:kern w:val="0"/>
                <w:sz w:val="24"/>
              </w:rPr>
            </w:pPr>
            <w:r>
              <w:rPr>
                <w:rStyle w:val="46"/>
                <w:rFonts w:hint="eastAsia" w:ascii="仿宋" w:hAnsi="仿宋" w:eastAsia="仿宋" w:cs="仿宋"/>
                <w:color w:val="auto"/>
                <w:kern w:val="0"/>
                <w:sz w:val="24"/>
                <w:lang w:val="en-US"/>
              </w:rPr>
              <w:t>核心设备</w:t>
            </w:r>
            <w:r>
              <w:rPr>
                <w:rStyle w:val="46"/>
                <w:rFonts w:hint="eastAsia" w:ascii="仿宋" w:hAnsi="仿宋" w:eastAsia="仿宋" w:cs="仿宋"/>
                <w:bCs/>
                <w:color w:val="auto"/>
                <w:kern w:val="0"/>
                <w:sz w:val="24"/>
              </w:rPr>
              <w:t>有技术支持资料的得12分，无技术支持资料的不得分。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6"/>
                <w:rFonts w:ascii="仿宋" w:hAnsi="仿宋" w:eastAsia="仿宋" w:cs="仿宋"/>
                <w:color w:val="auto"/>
                <w:kern w:val="0"/>
                <w:sz w:val="24"/>
              </w:rPr>
            </w:pPr>
            <w:r>
              <w:rPr>
                <w:rStyle w:val="46"/>
                <w:rFonts w:hint="eastAsia" w:ascii="仿宋" w:hAnsi="仿宋" w:eastAsia="仿宋" w:cs="仿宋"/>
                <w:color w:val="auto"/>
                <w:kern w:val="0"/>
                <w:sz w:val="24"/>
              </w:rPr>
              <w:t>授权文件</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6"/>
                <w:rFonts w:ascii="仿宋" w:hAnsi="仿宋" w:eastAsia="仿宋" w:cs="仿宋"/>
                <w:color w:val="auto"/>
                <w:kern w:val="0"/>
                <w:sz w:val="24"/>
              </w:rPr>
            </w:pPr>
            <w:r>
              <w:rPr>
                <w:rStyle w:val="46"/>
                <w:rFonts w:hint="eastAsia" w:ascii="仿宋" w:hAnsi="仿宋" w:eastAsia="仿宋" w:cs="仿宋"/>
                <w:color w:val="auto"/>
                <w:kern w:val="0"/>
                <w:sz w:val="24"/>
                <w:lang w:val="en-US"/>
              </w:rPr>
              <w:t>6</w:t>
            </w:r>
            <w:r>
              <w:rPr>
                <w:rStyle w:val="46"/>
                <w:rFonts w:hint="eastAsia" w:ascii="仿宋" w:hAnsi="仿宋" w:eastAsia="仿宋" w:cs="仿宋"/>
                <w:color w:val="auto"/>
                <w:kern w:val="0"/>
                <w:sz w:val="24"/>
              </w:rPr>
              <w:t>分</w:t>
            </w:r>
          </w:p>
        </w:tc>
        <w:tc>
          <w:tcPr>
            <w:tcW w:w="6173"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46"/>
                <w:rFonts w:ascii="仿宋" w:hAnsi="仿宋" w:eastAsia="仿宋" w:cs="仿宋"/>
                <w:color w:val="auto"/>
                <w:kern w:val="0"/>
                <w:sz w:val="24"/>
              </w:rPr>
            </w:pPr>
            <w:r>
              <w:rPr>
                <w:rStyle w:val="46"/>
                <w:rFonts w:hint="eastAsia" w:ascii="仿宋" w:hAnsi="仿宋" w:eastAsia="仿宋" w:cs="仿宋"/>
                <w:color w:val="auto"/>
                <w:kern w:val="0"/>
                <w:sz w:val="24"/>
              </w:rPr>
              <w:t>核心设备有针对本项目的唯一授权文件的得</w:t>
            </w:r>
            <w:r>
              <w:rPr>
                <w:rStyle w:val="46"/>
                <w:rFonts w:hint="eastAsia" w:ascii="仿宋" w:hAnsi="仿宋" w:eastAsia="仿宋" w:cs="仿宋"/>
                <w:color w:val="auto"/>
                <w:kern w:val="0"/>
                <w:sz w:val="24"/>
                <w:lang w:val="en-US"/>
              </w:rPr>
              <w:t>6</w:t>
            </w:r>
            <w:r>
              <w:rPr>
                <w:rStyle w:val="46"/>
                <w:rFonts w:hint="eastAsia" w:ascii="仿宋" w:hAnsi="仿宋" w:eastAsia="仿宋" w:cs="仿宋"/>
                <w:color w:val="auto"/>
                <w:kern w:val="0"/>
                <w:sz w:val="24"/>
              </w:rPr>
              <w:t>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6"/>
                <w:rFonts w:ascii="仿宋" w:hAnsi="仿宋" w:eastAsia="仿宋" w:cs="仿宋"/>
                <w:color w:val="auto"/>
                <w:kern w:val="0"/>
                <w:sz w:val="24"/>
              </w:rPr>
            </w:pPr>
            <w:r>
              <w:rPr>
                <w:rStyle w:val="46"/>
                <w:rFonts w:hint="eastAsia" w:ascii="仿宋" w:hAnsi="仿宋" w:eastAsia="仿宋" w:cs="仿宋"/>
                <w:color w:val="auto"/>
                <w:kern w:val="0"/>
                <w:sz w:val="24"/>
              </w:rPr>
              <w:t>售后服务</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6"/>
                <w:rFonts w:ascii="仿宋" w:hAnsi="仿宋" w:eastAsia="仿宋" w:cs="仿宋"/>
                <w:color w:val="auto"/>
                <w:kern w:val="0"/>
                <w:sz w:val="24"/>
              </w:rPr>
            </w:pPr>
            <w:r>
              <w:rPr>
                <w:rStyle w:val="46"/>
                <w:rFonts w:hint="eastAsia" w:ascii="仿宋" w:hAnsi="仿宋" w:eastAsia="仿宋" w:cs="仿宋"/>
                <w:color w:val="auto"/>
                <w:kern w:val="0"/>
                <w:sz w:val="24"/>
              </w:rPr>
              <w:t>2分</w:t>
            </w:r>
          </w:p>
        </w:tc>
        <w:tc>
          <w:tcPr>
            <w:tcW w:w="6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6"/>
                <w:rFonts w:ascii="仿宋" w:hAnsi="仿宋" w:eastAsia="仿宋" w:cs="仿宋"/>
                <w:color w:val="auto"/>
                <w:kern w:val="0"/>
                <w:sz w:val="24"/>
              </w:rPr>
            </w:pPr>
            <w:r>
              <w:rPr>
                <w:rStyle w:val="46"/>
                <w:rFonts w:hint="eastAsia" w:ascii="仿宋" w:hAnsi="仿宋" w:eastAsia="仿宋" w:cs="仿宋"/>
                <w:color w:val="auto"/>
                <w:kern w:val="0"/>
                <w:sz w:val="24"/>
              </w:rPr>
              <w:t>生产厂家须有在中国设立经工商注册的售后服务机构，在投标文件中提供营业执照复印件并加盖投标企业公章的得2分，未提供的不得分。</w:t>
            </w:r>
          </w:p>
        </w:tc>
      </w:tr>
    </w:tbl>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报价得分=(评标基准价／评标价格)×30%×100</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本项目将对小型和微型企业产品的价格给予10%的扣除，用扣除后的价格参与评审打分。</w:t>
      </w:r>
    </w:p>
    <w:p>
      <w:pPr>
        <w:adjustRightInd w:val="0"/>
        <w:snapToGrid w:val="0"/>
        <w:spacing w:line="54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color w:val="auto"/>
          <w:sz w:val="28"/>
          <w:szCs w:val="28"/>
        </w:rPr>
      </w:pPr>
      <w:r>
        <w:rPr>
          <w:rFonts w:hint="eastAsia" w:ascii="仿宋" w:hAnsi="仿宋" w:eastAsia="仿宋"/>
          <w:b/>
          <w:color w:val="auto"/>
          <w:sz w:val="28"/>
        </w:rPr>
        <w:t>24.8.2.2 在价格评审中，</w:t>
      </w:r>
      <w:r>
        <w:rPr>
          <w:rFonts w:hint="eastAsia" w:ascii="仿宋" w:hAnsi="仿宋" w:eastAsia="仿宋" w:cs="仿宋_GB2312"/>
          <w:b/>
          <w:color w:val="auto"/>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w:t>
      </w:r>
      <w:r>
        <w:rPr>
          <w:rFonts w:hint="eastAsia" w:ascii="仿宋" w:hAnsi="仿宋" w:eastAsia="仿宋"/>
          <w:bCs/>
          <w:color w:val="auto"/>
          <w:sz w:val="28"/>
        </w:rPr>
        <w:t>相同</w:t>
      </w:r>
      <w:r>
        <w:rPr>
          <w:rFonts w:hint="eastAsia" w:ascii="仿宋" w:hAnsi="仿宋" w:eastAsia="仿宋"/>
          <w:color w:val="auto"/>
          <w:sz w:val="28"/>
        </w:rPr>
        <w:t>设备的供货经验及组织管理能力等。</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涉及政府采购政策优惠的，按投标须知前附表规定调整供应商的技术、价格得分或总得分。</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color w:val="auto"/>
          <w:sz w:val="28"/>
        </w:rPr>
      </w:pPr>
      <w:r>
        <w:rPr>
          <w:rFonts w:hint="eastAsia" w:ascii="仿宋" w:hAnsi="仿宋" w:eastAsia="仿宋"/>
          <w:b/>
          <w:color w:val="auto"/>
          <w:sz w:val="28"/>
        </w:rPr>
        <w:t>24.8.2.4 节能、环境标志产品评审优惠内容及加分幅度：</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color w:val="auto"/>
          <w:sz w:val="28"/>
        </w:rPr>
      </w:pPr>
      <w:r>
        <w:rPr>
          <w:rFonts w:hint="eastAsia" w:ascii="仿宋" w:hAnsi="仿宋" w:eastAsia="仿宋"/>
          <w:b/>
          <w:color w:val="auto"/>
          <w:sz w:val="28"/>
        </w:rPr>
        <w:t>价格项加分：</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1、（节能清单部分产品的价格/投标报价）×3%×价格项满分值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2、（环境清单部分产品的价格/投标报价）×3%×价格项满分值</w:t>
      </w:r>
    </w:p>
    <w:p>
      <w:pPr>
        <w:adjustRightInd w:val="0"/>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技术项加分：</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1、（节能清单部分产品的价格/投标报价）×3%×技术项满分值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2、（环境清单部分产品的价格/投标报价）×3%×技术项满分值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24.8.2.5 属于中小企业评审优惠内容及价格扣除幅度：</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工业和信息化部《政府采购促进中小企业发展管理办法》（财库〔2020〕46号）文件、《关于落实好政府采购支持中小企业发展的通知》（新财购〔2022〕22号）文件的规定，属于中小企业评审优惠内容及幅度如下：</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（一）中小企业（含中型、小型、微型企业）应当同时符合以下条件：</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（二）价格扣除办法：</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对于非专门面向中小企业的项目，对小型和微型企业（或联合体各方均为小型、微型企业的）产品的价格给予10%的扣除，用扣除后的价格参与价格分的评审。</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（三）小型和微型企业适用价格扣除办法时应提供的相关资料：</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、《中小企业声明函》。</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②、供应商需在投标文件报价部分中“投标分项报价表”中逐项注明所投产品的生产厂家具体名称并备注是否属于小型、微型企业。</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若所投标产品为进口产品的，不适用《政府采购促进中小企业发展暂行办法》。</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24.8.5 最低报价不作为评标的唯一依据。采购人不承诺将合同授予报价最低的供应商。</w:t>
      </w:r>
    </w:p>
    <w:p>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25. 投标文件的澄清</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26．中标人的确定</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color w:val="auto"/>
          <w:kern w:val="0"/>
          <w:sz w:val="28"/>
        </w:rPr>
      </w:pPr>
      <w:r>
        <w:rPr>
          <w:rFonts w:hint="eastAsia" w:ascii="仿宋" w:hAnsi="仿宋" w:eastAsia="仿宋"/>
          <w:b/>
          <w:color w:val="auto"/>
          <w:kern w:val="0"/>
          <w:sz w:val="28"/>
        </w:rPr>
        <w:t>26.2 中标供应商拒绝与采购人签订合同的，采购人可以按照评审报告推荐的中标人名单排序，确定下一候选人为中标人，也可以重新开展政府采购活动。</w:t>
      </w:r>
    </w:p>
    <w:p>
      <w:pPr>
        <w:pStyle w:val="3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33"/>
        <w:spacing w:beforeLines="0" w:afterLines="0" w:line="500" w:lineRule="exact"/>
        <w:rPr>
          <w:rFonts w:ascii="仿宋" w:hAnsi="仿宋" w:eastAsia="仿宋" w:cs="宋体"/>
          <w:color w:val="auto"/>
          <w:kern w:val="0"/>
          <w:sz w:val="28"/>
          <w:szCs w:val="24"/>
        </w:rPr>
      </w:pPr>
      <w:bookmarkStart w:id="12" w:name="_Toc11672"/>
      <w:r>
        <w:rPr>
          <w:rFonts w:hint="eastAsia" w:ascii="仿宋" w:hAnsi="仿宋" w:eastAsia="仿宋" w:cs="宋体"/>
          <w:color w:val="auto"/>
          <w:kern w:val="0"/>
          <w:sz w:val="28"/>
          <w:szCs w:val="24"/>
        </w:rPr>
        <w:t>八、授予合同</w:t>
      </w:r>
      <w:bookmarkEnd w:id="12"/>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33"/>
        <w:spacing w:beforeLines="0" w:afterLines="0" w:line="500" w:lineRule="exact"/>
        <w:rPr>
          <w:rFonts w:ascii="仿宋" w:hAnsi="仿宋" w:eastAsia="仿宋" w:cs="宋体"/>
          <w:color w:val="auto"/>
          <w:kern w:val="0"/>
          <w:sz w:val="28"/>
          <w:szCs w:val="24"/>
        </w:rPr>
      </w:pPr>
      <w:bookmarkStart w:id="13" w:name="_Toc31328"/>
      <w:r>
        <w:rPr>
          <w:rFonts w:hint="eastAsia" w:ascii="仿宋" w:hAnsi="仿宋" w:eastAsia="仿宋" w:cs="宋体"/>
          <w:color w:val="auto"/>
          <w:kern w:val="0"/>
          <w:sz w:val="28"/>
          <w:szCs w:val="24"/>
        </w:rPr>
        <w:t>九、买方授标时更改采购货物数量的权利</w:t>
      </w:r>
      <w:bookmarkEnd w:id="13"/>
    </w:p>
    <w:p>
      <w:pPr>
        <w:pStyle w:val="31"/>
        <w:spacing w:line="500" w:lineRule="exact"/>
        <w:ind w:firstLine="560"/>
        <w:rPr>
          <w:rFonts w:ascii="仿宋" w:hAnsi="仿宋" w:eastAsia="仿宋"/>
          <w:color w:val="auto"/>
        </w:rPr>
      </w:pPr>
      <w:r>
        <w:rPr>
          <w:rFonts w:hint="eastAsia" w:ascii="仿宋" w:hAnsi="仿宋" w:eastAsia="仿宋"/>
          <w:color w:val="auto"/>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33"/>
        <w:spacing w:beforeLines="0" w:afterLines="0" w:line="500" w:lineRule="exact"/>
        <w:rPr>
          <w:rFonts w:ascii="仿宋" w:hAnsi="仿宋" w:eastAsia="仿宋" w:cs="宋体"/>
          <w:color w:val="auto"/>
          <w:kern w:val="0"/>
          <w:sz w:val="28"/>
          <w:szCs w:val="24"/>
        </w:rPr>
      </w:pPr>
      <w:bookmarkStart w:id="14" w:name="_Toc6575"/>
      <w:r>
        <w:rPr>
          <w:rFonts w:hint="eastAsia" w:ascii="仿宋" w:hAnsi="仿宋" w:eastAsia="仿宋" w:cs="宋体"/>
          <w:color w:val="auto"/>
          <w:kern w:val="0"/>
          <w:sz w:val="28"/>
          <w:szCs w:val="24"/>
        </w:rPr>
        <w:t>十、其他事项</w:t>
      </w:r>
      <w:bookmarkEnd w:id="14"/>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32.1 </w:t>
      </w:r>
      <w:r>
        <w:rPr>
          <w:rFonts w:hint="eastAsia" w:ascii="仿宋_GB2312" w:hAnsi="仿宋" w:eastAsia="仿宋_GB2312"/>
          <w:color w:val="auto"/>
          <w:sz w:val="28"/>
        </w:rPr>
        <w:t>中标人应按本招标文件的规定，在《中标通知书》核发时至核发后3天内，向采购代理机构支付中标服务费。其计算标准和方法参照[2011]534号文件和发改办价格[2003]857号文件的有关规定下浮40%执行。采购代理机构也可直接从中标人的投标保证金内扣除。</w:t>
      </w:r>
    </w:p>
    <w:p>
      <w:pPr>
        <w:pStyle w:val="32"/>
        <w:spacing w:line="500" w:lineRule="exact"/>
        <w:ind w:firstLine="560" w:firstLineChars="200"/>
        <w:jc w:val="both"/>
        <w:rPr>
          <w:rFonts w:ascii="仿宋" w:hAnsi="仿宋" w:eastAsia="仿宋"/>
          <w:bCs/>
          <w:color w:val="auto"/>
          <w:sz w:val="28"/>
        </w:rPr>
      </w:pPr>
      <w:r>
        <w:rPr>
          <w:rFonts w:hint="eastAsia" w:ascii="仿宋" w:hAnsi="仿宋" w:eastAsia="仿宋"/>
          <w:bCs/>
          <w:color w:val="auto"/>
          <w:sz w:val="28"/>
        </w:rPr>
        <w:t>需要开具增值税专用发票，供应商请提供增值税专用发票开票信息（需加盖财务专用章）；</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本招标文件是根据《中华人民共和国政府采购法》及其实施条例（658号令）及《政府采购货物和服务招标投标管理办法》（87号令）规定编制的，解释权属新疆新之建工程咨询有限公司。</w:t>
      </w:r>
    </w:p>
    <w:p>
      <w:pPr>
        <w:pStyle w:val="32"/>
        <w:spacing w:line="50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采购代理机构：新疆新之建工程咨询有限公司</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通讯地址：新疆乌鲁木齐市沙依巴克区公园北街162号文苑综合楼七楼</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邮    编：830000</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联 系 人：吴坤</w:t>
      </w:r>
    </w:p>
    <w:p>
      <w:pPr>
        <w:pStyle w:val="3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电    话：0991-8852519</w:t>
      </w:r>
    </w:p>
    <w:p>
      <w:pPr>
        <w:rPr>
          <w:rFonts w:ascii="仿宋" w:hAnsi="仿宋" w:eastAsia="仿宋"/>
          <w:color w:val="auto"/>
          <w:sz w:val="28"/>
        </w:rPr>
      </w:pPr>
      <w:r>
        <w:rPr>
          <w:rFonts w:hint="eastAsia" w:ascii="仿宋" w:hAnsi="仿宋" w:eastAsia="仿宋"/>
          <w:color w:val="auto"/>
          <w:sz w:val="28"/>
        </w:rPr>
        <w:br w:type="page"/>
      </w:r>
    </w:p>
    <w:p>
      <w:pPr>
        <w:pStyle w:val="18"/>
        <w:numPr>
          <w:ilvl w:val="0"/>
          <w:numId w:val="2"/>
        </w:numPr>
        <w:ind w:left="0" w:firstLine="0"/>
        <w:rPr>
          <w:rFonts w:ascii="仿宋" w:hAnsi="仿宋" w:eastAsia="仿宋"/>
          <w:color w:val="auto"/>
          <w:spacing w:val="1"/>
          <w:kern w:val="0"/>
          <w:sz w:val="36"/>
        </w:rPr>
      </w:pPr>
      <w:bookmarkStart w:id="15" w:name="_Toc18431"/>
      <w:r>
        <w:rPr>
          <w:rFonts w:hint="eastAsia" w:ascii="仿宋" w:hAnsi="仿宋" w:eastAsia="仿宋"/>
          <w:color w:val="auto"/>
          <w:kern w:val="0"/>
          <w:sz w:val="36"/>
        </w:rPr>
        <w:t>招标内容及技术要</w:t>
      </w:r>
      <w:r>
        <w:rPr>
          <w:rFonts w:hint="eastAsia" w:ascii="仿宋" w:hAnsi="仿宋" w:eastAsia="仿宋"/>
          <w:color w:val="auto"/>
          <w:spacing w:val="1"/>
          <w:kern w:val="0"/>
          <w:sz w:val="36"/>
        </w:rPr>
        <w:t>求</w:t>
      </w:r>
      <w:bookmarkEnd w:id="15"/>
    </w:p>
    <w:p>
      <w:pPr>
        <w:pStyle w:val="18"/>
        <w:ind w:left="0" w:firstLine="0"/>
        <w:rPr>
          <w:rFonts w:ascii="仿宋" w:hAnsi="仿宋" w:eastAsia="仿宋"/>
          <w:color w:val="auto"/>
          <w:spacing w:val="1"/>
          <w:kern w:val="0"/>
          <w:sz w:val="36"/>
        </w:rPr>
      </w:pPr>
      <w:bookmarkStart w:id="16" w:name="_Toc194"/>
      <w:r>
        <w:rPr>
          <w:rFonts w:hint="eastAsia" w:ascii="仿宋" w:hAnsi="仿宋" w:eastAsia="仿宋" w:cs="仿宋"/>
          <w:color w:val="auto"/>
        </w:rPr>
        <w:t>采购需求一览表</w:t>
      </w:r>
      <w:bookmarkEnd w:id="16"/>
    </w:p>
    <w:bookmarkEnd w:id="3"/>
    <w:tbl>
      <w:tblPr>
        <w:tblStyle w:val="21"/>
        <w:tblW w:w="9217" w:type="dxa"/>
        <w:jc w:val="center"/>
        <w:tblLayout w:type="fixed"/>
        <w:tblCellMar>
          <w:top w:w="0" w:type="dxa"/>
          <w:left w:w="108" w:type="dxa"/>
          <w:bottom w:w="0" w:type="dxa"/>
          <w:right w:w="108" w:type="dxa"/>
        </w:tblCellMar>
      </w:tblPr>
      <w:tblGrid>
        <w:gridCol w:w="805"/>
        <w:gridCol w:w="3292"/>
        <w:gridCol w:w="1117"/>
        <w:gridCol w:w="1566"/>
        <w:gridCol w:w="1350"/>
        <w:gridCol w:w="1087"/>
      </w:tblGrid>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kern w:val="0"/>
                <w:sz w:val="24"/>
                <w:szCs w:val="24"/>
                <w:lang w:bidi="ar"/>
              </w:rPr>
              <w:t>序号</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设备名称</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数量</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预算单价（元）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预算总价（元）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备注</w:t>
            </w: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电子生物反馈治疗仪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90000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90000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短波紫外线治疗仪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50000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多体位手法床</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干扰电治疗仪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便携式体外膈肌起搏器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26000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26000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3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认知康复诊断系统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手功能康复机器人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50000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31"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冲击波治疗仪（气压弹道式体外冲击波治疗仪）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190000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脑功能障碍治疗仪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足下垂助行仪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50000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超声治疗仪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红外偏振光治疗仪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上下肢自动康复机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31"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日常生活作业智能训练系统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130000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130000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吸附式点刺激低频治疗仪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100000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100000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子午流注低频治疗仪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17</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电子皮肤镜影像系统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皮下电子注射器控制助推装置</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进口</w:t>
            </w: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19</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强脉冲光治疗仪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350000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红外/红光神经血管治疗仪（高能窄谱红光治疗仪）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60000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120000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31"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21</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冰毯冰帽（亚低温治疗仪）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160000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胃肠多功能治疗仪（中频治疗仪）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90000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 w:val="24"/>
                <w:szCs w:val="24"/>
                <w:lang w:bidi="ar"/>
              </w:rPr>
            </w:pPr>
          </w:p>
        </w:tc>
      </w:tr>
      <w:tr>
        <w:tblPrEx>
          <w:tblCellMar>
            <w:top w:w="0" w:type="dxa"/>
            <w:left w:w="108" w:type="dxa"/>
            <w:bottom w:w="0" w:type="dxa"/>
            <w:right w:w="108" w:type="dxa"/>
          </w:tblCellMar>
        </w:tblPrEx>
        <w:trPr>
          <w:trHeight w:val="703"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23</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呼吸湿化治疗仪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40000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auto"/>
                <w:kern w:val="0"/>
                <w:sz w:val="24"/>
                <w:szCs w:val="24"/>
                <w:lang w:bidi="ar"/>
              </w:rPr>
            </w:pPr>
          </w:p>
        </w:tc>
      </w:tr>
    </w:tbl>
    <w:p>
      <w:pPr>
        <w:pStyle w:val="32"/>
        <w:spacing w:line="520" w:lineRule="exact"/>
        <w:jc w:val="both"/>
        <w:rPr>
          <w:rFonts w:ascii="仿宋" w:hAnsi="仿宋" w:eastAsia="仿宋"/>
          <w:b/>
          <w:bCs/>
          <w:color w:val="auto"/>
          <w:sz w:val="28"/>
        </w:rPr>
      </w:pPr>
      <w:r>
        <w:rPr>
          <w:rFonts w:hint="eastAsia" w:ascii="仿宋" w:hAnsi="仿宋" w:eastAsia="仿宋"/>
          <w:b/>
          <w:bCs/>
          <w:color w:val="auto"/>
          <w:sz w:val="28"/>
        </w:rPr>
        <w:t>*注：</w:t>
      </w:r>
    </w:p>
    <w:p>
      <w:pPr>
        <w:pStyle w:val="32"/>
        <w:numPr>
          <w:ilvl w:val="0"/>
          <w:numId w:val="3"/>
        </w:numPr>
        <w:spacing w:line="520" w:lineRule="exact"/>
        <w:jc w:val="both"/>
        <w:rPr>
          <w:rFonts w:ascii="仿宋" w:hAnsi="仿宋" w:eastAsia="仿宋"/>
          <w:b/>
          <w:bCs/>
          <w:color w:val="auto"/>
          <w:sz w:val="28"/>
        </w:rPr>
      </w:pPr>
      <w:r>
        <w:rPr>
          <w:rFonts w:hint="eastAsia" w:ascii="仿宋" w:hAnsi="仿宋" w:eastAsia="仿宋"/>
          <w:b/>
          <w:bCs/>
          <w:color w:val="auto"/>
          <w:sz w:val="28"/>
        </w:rPr>
        <w:t>电子生物反馈治疗仪、冲击波治疗仪（气压弹道式体外冲击波治疗仪）、电子皮肤镜影像系统、皮下电子注射器控制助推装置、强脉冲光治疗仪、胃肠多功能治疗仪（中频治疗仪）为核心设备不能分包、拆包。</w:t>
      </w:r>
    </w:p>
    <w:p>
      <w:pPr>
        <w:rPr>
          <w:rFonts w:ascii="仿宋" w:hAnsi="仿宋" w:eastAsia="仿宋"/>
          <w:color w:val="auto"/>
          <w:sz w:val="36"/>
        </w:rPr>
        <w:sectPr>
          <w:footerReference r:id="rId9" w:type="first"/>
          <w:footerReference r:id="rId8" w:type="default"/>
          <w:pgSz w:w="11906" w:h="16838"/>
          <w:pgMar w:top="1247" w:right="1134" w:bottom="1247" w:left="1134" w:header="851" w:footer="851" w:gutter="0"/>
          <w:pgNumType w:start="1"/>
          <w:cols w:space="720" w:num="1"/>
          <w:docGrid w:type="linesAndChars" w:linePitch="312" w:charSpace="0"/>
        </w:sectPr>
      </w:pPr>
      <w:r>
        <w:rPr>
          <w:rFonts w:hint="eastAsia" w:ascii="仿宋" w:hAnsi="仿宋" w:eastAsia="仿宋"/>
          <w:b/>
          <w:bCs/>
          <w:color w:val="auto"/>
          <w:sz w:val="28"/>
        </w:rPr>
        <w:t>2、所有设备为一个整体。</w:t>
      </w:r>
      <w:r>
        <w:rPr>
          <w:rFonts w:hint="eastAsia" w:ascii="仿宋" w:hAnsi="仿宋" w:eastAsia="仿宋" w:cs="仿宋"/>
          <w:b/>
          <w:bCs/>
          <w:color w:val="auto"/>
          <w:sz w:val="28"/>
          <w:szCs w:val="28"/>
        </w:rPr>
        <w:br w:type="page"/>
      </w:r>
    </w:p>
    <w:p>
      <w:pPr>
        <w:spacing w:line="500" w:lineRule="exact"/>
        <w:rPr>
          <w:rFonts w:ascii="仿宋" w:hAnsi="仿宋" w:eastAsia="仿宋" w:cs="仿宋"/>
          <w:b/>
          <w:bCs/>
          <w:color w:val="auto"/>
          <w:sz w:val="32"/>
          <w:szCs w:val="32"/>
        </w:rPr>
      </w:pPr>
      <w:bookmarkStart w:id="17" w:name="_Toc22654709"/>
      <w:r>
        <w:rPr>
          <w:rFonts w:hint="eastAsia" w:ascii="仿宋" w:hAnsi="仿宋" w:eastAsia="仿宋" w:cs="仿宋"/>
          <w:b/>
          <w:bCs/>
          <w:color w:val="auto"/>
          <w:sz w:val="32"/>
          <w:szCs w:val="32"/>
        </w:rPr>
        <w:t>品目一：电子生物反馈治疗仪</w:t>
      </w:r>
    </w:p>
    <w:p>
      <w:pPr>
        <w:spacing w:line="500" w:lineRule="exact"/>
        <w:ind w:firstLine="560" w:firstLineChars="200"/>
        <w:rPr>
          <w:rFonts w:ascii="仿宋" w:hAnsi="仿宋" w:eastAsia="仿宋" w:cs="仿宋"/>
          <w:b/>
          <w:bCs/>
          <w:color w:val="auto"/>
          <w:sz w:val="28"/>
          <w:szCs w:val="28"/>
        </w:rPr>
      </w:pP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一、设备名称：电子生物反馈治疗仪</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二、国别：国产</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三、数量：1</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四、技术参数：</w:t>
      </w:r>
    </w:p>
    <w:p>
      <w:pPr>
        <w:tabs>
          <w:tab w:val="left" w:pos="360"/>
        </w:tabs>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（一）、硬件配置</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1、独立双通道表面肌电采集与电刺激。</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*2、液晶触摸显示屏≥21.5寸，满足患者治疗时远距离接受视觉反馈的要求。</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*3、独立双屏显示模式，倾角可调式屏幕，满足医患双方个性化观察指标的要求。</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4、可通过主机旋钮和触摸屏、屏幕鼠标等操作方式控制电刺激电流强度。</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*5、AD采样率</w:t>
      </w:r>
      <w:bookmarkStart w:id="18" w:name="OLE_LINK1"/>
      <w:bookmarkStart w:id="19" w:name="OLE_LINK2"/>
      <w:r>
        <w:rPr>
          <w:rFonts w:hint="eastAsia" w:ascii="仿宋" w:hAnsi="仿宋" w:eastAsia="仿宋" w:cs="仿宋"/>
          <w:color w:val="auto"/>
          <w:sz w:val="28"/>
          <w:szCs w:val="28"/>
        </w:rPr>
        <w:t>≥8192Hz</w:t>
      </w:r>
      <w:bookmarkEnd w:id="18"/>
      <w:bookmarkEnd w:id="19"/>
      <w:bookmarkStart w:id="20" w:name="OLE_LINK4"/>
      <w:bookmarkStart w:id="21" w:name="OLE_LINK3"/>
      <w:r>
        <w:rPr>
          <w:rFonts w:hint="eastAsia" w:ascii="仿宋" w:hAnsi="仿宋" w:eastAsia="仿宋" w:cs="仿宋"/>
          <w:color w:val="auto"/>
          <w:sz w:val="28"/>
          <w:szCs w:val="28"/>
        </w:rPr>
        <w:t>。</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6、AD采样</w:t>
      </w:r>
      <w:bookmarkEnd w:id="20"/>
      <w:bookmarkEnd w:id="21"/>
      <w:r>
        <w:rPr>
          <w:rFonts w:hint="eastAsia" w:ascii="仿宋" w:hAnsi="仿宋" w:eastAsia="仿宋" w:cs="仿宋"/>
          <w:color w:val="auto"/>
          <w:sz w:val="28"/>
          <w:szCs w:val="28"/>
        </w:rPr>
        <w:t>位数≥16位。</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7、脉冲宽度：10μs~1000μs范围内可调。</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8、输出电流：0-100 mA。</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9、刺激频率：0.5Hz~999Hz范围内可调。</w:t>
      </w:r>
    </w:p>
    <w:p>
      <w:pPr>
        <w:tabs>
          <w:tab w:val="left" w:pos="360"/>
        </w:tabs>
        <w:adjustRightInd w:val="0"/>
        <w:snapToGrid w:val="0"/>
        <w:spacing w:line="500" w:lineRule="exact"/>
        <w:ind w:firstLine="560" w:firstLineChars="200"/>
        <w:rPr>
          <w:rFonts w:ascii="仿宋" w:hAnsi="仿宋" w:eastAsia="仿宋" w:cs="仿宋"/>
          <w:color w:val="auto"/>
          <w:sz w:val="28"/>
          <w:szCs w:val="28"/>
        </w:rPr>
      </w:pPr>
      <w:bookmarkStart w:id="22" w:name="OLE_LINK5"/>
      <w:bookmarkStart w:id="23" w:name="OLE_LINK6"/>
      <w:r>
        <w:rPr>
          <w:rFonts w:hint="eastAsia" w:ascii="仿宋" w:hAnsi="仿宋" w:eastAsia="仿宋" w:cs="仿宋"/>
          <w:color w:val="auto"/>
          <w:sz w:val="28"/>
          <w:szCs w:val="28"/>
        </w:rPr>
        <w:t>10、肌电测量范围</w:t>
      </w:r>
      <w:bookmarkEnd w:id="22"/>
      <w:bookmarkEnd w:id="23"/>
      <w:r>
        <w:rPr>
          <w:rFonts w:hint="eastAsia" w:ascii="仿宋" w:hAnsi="仿宋" w:eastAsia="仿宋" w:cs="仿宋"/>
          <w:color w:val="auto"/>
          <w:sz w:val="28"/>
          <w:szCs w:val="28"/>
        </w:rPr>
        <w:t>：</w:t>
      </w:r>
      <w:bookmarkStart w:id="24" w:name="OLE_LINK8"/>
      <w:bookmarkStart w:id="25" w:name="OLE_LINK7"/>
      <w:r>
        <w:rPr>
          <w:rFonts w:hint="eastAsia" w:ascii="仿宋" w:hAnsi="仿宋" w:eastAsia="仿宋" w:cs="仿宋"/>
          <w:color w:val="auto"/>
          <w:sz w:val="28"/>
          <w:szCs w:val="28"/>
        </w:rPr>
        <w:t>1μV～999μV</w:t>
      </w:r>
      <w:bookmarkEnd w:id="24"/>
      <w:bookmarkEnd w:id="25"/>
      <w:r>
        <w:rPr>
          <w:rFonts w:hint="eastAsia" w:ascii="仿宋" w:hAnsi="仿宋" w:eastAsia="仿宋" w:cs="仿宋"/>
          <w:color w:val="auto"/>
          <w:sz w:val="28"/>
          <w:szCs w:val="28"/>
        </w:rPr>
        <w:t>（r.m.s）范围内可调。</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11、刺激/休息时间：刺激时间：1s~20s，休息时间：0s~20s。</w:t>
      </w:r>
    </w:p>
    <w:p>
      <w:pPr>
        <w:tabs>
          <w:tab w:val="left" w:pos="360"/>
        </w:tabs>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12、主机自带功能性接地。</w:t>
      </w:r>
    </w:p>
    <w:p>
      <w:pPr>
        <w:tabs>
          <w:tab w:val="left" w:pos="360"/>
        </w:tabs>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13、配置音响和头戴式耳机双声音反馈模式。</w:t>
      </w:r>
    </w:p>
    <w:p>
      <w:pPr>
        <w:tabs>
          <w:tab w:val="left" w:pos="360"/>
        </w:tabs>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14、配置扫码枪，方便用户安全、快捷的使用阴道电极肠道电极等耗材。</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15、配置可移动式推车。</w:t>
      </w:r>
    </w:p>
    <w:p>
      <w:pPr>
        <w:tabs>
          <w:tab w:val="left" w:pos="360"/>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16、配置打印机，实时打印报告和治疗记录。</w:t>
      </w:r>
    </w:p>
    <w:p>
      <w:pPr>
        <w:pStyle w:val="42"/>
        <w:tabs>
          <w:tab w:val="left" w:pos="360"/>
        </w:tabs>
        <w:adjustRightInd w:val="0"/>
        <w:snapToGrid w:val="0"/>
        <w:spacing w:line="500" w:lineRule="exact"/>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（二）、软件配置：</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1、配置多种评估模式，在评估正式开始前进行预览及盆底肌收缩放松训练。</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2、配置评估报告软件，内容包括评估数据、正常范围、盆底肌/腹肌肌电图以及报告解读说明。</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3、配置神经肌肉电刺激功能，内置多种不同的盆底治疗方案，且可自定义设定不同的参数。</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4、配置肌电触发电刺激模式，可自动和手动设定阈值，也可自定义设定不同的参数。</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5、配置多媒体生物反馈训练，通过音乐和动画反馈进行肌力训练。</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6、配置标准的、进阶式Kegel训练方案：针对不同盆底功能障碍程度的患者选择针对性的训练。</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7、具备放松训练，运用声音、图像、动画等方式指导患者进行肌肉放松能力的训练。</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8、具备控尿反射：运用模板曲线的方式来指导患者收缩或放松肌肉的训练。</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9、具备游戏训练：通过多种趣味性的游戏对盆底肌肉的肌力、耐力和精准性训练。</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10、具备处方治疗模式，此模式下，可预置电刺激、Kegel训练及生物反馈训练等相关治疗步骤程序，一键无间断完成整个治疗过程。</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11、注册界面可记录患者基本信息，可记录患者病史采集，具有病员管理功能，实现病历添加、修改、删除、查询、导入、导出等操作。</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12、全程语音指导，便于患者理解正确的收缩放松肌肉，实现准确评估和有效治疗。</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13、信息管理功能，可对数据进行查看、修改、查找、打印等操作，可进行工作量统计，便于后期数据分析。</w:t>
      </w:r>
      <w:r>
        <w:rPr>
          <w:rFonts w:hint="eastAsia" w:ascii="仿宋" w:hAnsi="仿宋" w:eastAsia="仿宋" w:cs="仿宋"/>
          <w:color w:val="auto"/>
          <w:sz w:val="28"/>
          <w:szCs w:val="28"/>
        </w:rPr>
        <w:br w:type="page"/>
      </w:r>
    </w:p>
    <w:p>
      <w:pPr>
        <w:spacing w:line="500" w:lineRule="exact"/>
        <w:ind w:firstLine="560" w:firstLineChars="200"/>
        <w:rPr>
          <w:rFonts w:ascii="仿宋" w:hAnsi="仿宋" w:eastAsia="仿宋" w:cs="仿宋"/>
          <w:color w:val="auto"/>
          <w:sz w:val="28"/>
          <w:szCs w:val="28"/>
        </w:rPr>
        <w:sectPr>
          <w:footerReference r:id="rId10" w:type="default"/>
          <w:pgSz w:w="11906" w:h="16838"/>
          <w:pgMar w:top="1247" w:right="1134" w:bottom="1247" w:left="1134" w:header="851" w:footer="851" w:gutter="0"/>
          <w:cols w:space="720" w:num="1"/>
          <w:docGrid w:type="linesAndChars" w:linePitch="312" w:charSpace="0"/>
        </w:sectPr>
      </w:pPr>
    </w:p>
    <w:p>
      <w:pPr>
        <w:pStyle w:val="32"/>
        <w:spacing w:line="500" w:lineRule="exact"/>
        <w:jc w:val="both"/>
        <w:rPr>
          <w:rFonts w:ascii="仿宋" w:hAnsi="仿宋" w:eastAsia="仿宋" w:cs="仿宋"/>
          <w:b/>
          <w:bCs/>
          <w:color w:val="auto"/>
          <w:kern w:val="0"/>
          <w:sz w:val="32"/>
          <w:szCs w:val="32"/>
          <w:highlight w:val="yellow"/>
        </w:rPr>
      </w:pPr>
      <w:r>
        <w:rPr>
          <w:rFonts w:hint="eastAsia" w:ascii="仿宋" w:hAnsi="仿宋" w:eastAsia="仿宋" w:cs="仿宋"/>
          <w:b/>
          <w:bCs/>
          <w:color w:val="auto"/>
          <w:kern w:val="0"/>
          <w:sz w:val="32"/>
          <w:szCs w:val="32"/>
        </w:rPr>
        <w:t>品目二：短波紫外线治疗仪</w:t>
      </w:r>
    </w:p>
    <w:p>
      <w:pPr>
        <w:pStyle w:val="32"/>
        <w:spacing w:line="500" w:lineRule="exact"/>
        <w:ind w:firstLine="560" w:firstLineChars="200"/>
        <w:jc w:val="both"/>
        <w:rPr>
          <w:rFonts w:ascii="仿宋" w:hAnsi="仿宋" w:eastAsia="仿宋" w:cs="仿宋"/>
          <w:b/>
          <w:bCs/>
          <w:color w:val="auto"/>
          <w:kern w:val="0"/>
          <w:sz w:val="28"/>
          <w:szCs w:val="28"/>
        </w:rPr>
      </w:pP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一、设备名称：短波紫外线治疗仪</w:t>
      </w:r>
      <w:r>
        <w:rPr>
          <w:rFonts w:hint="eastAsia" w:ascii="仿宋" w:hAnsi="仿宋" w:eastAsia="仿宋" w:cs="仿宋"/>
          <w:b/>
          <w:bCs/>
          <w:color w:val="auto"/>
          <w:sz w:val="28"/>
          <w:szCs w:val="28"/>
        </w:rPr>
        <w:t>（</w:t>
      </w:r>
      <w:r>
        <w:rPr>
          <w:rFonts w:hint="eastAsia" w:ascii="仿宋" w:hAnsi="仿宋" w:eastAsia="仿宋" w:cs="仿宋"/>
          <w:color w:val="auto"/>
          <w:sz w:val="28"/>
          <w:szCs w:val="28"/>
        </w:rPr>
        <w:t>紫外线治疗仪</w:t>
      </w:r>
      <w:r>
        <w:rPr>
          <w:rFonts w:hint="eastAsia" w:ascii="仿宋" w:hAnsi="仿宋" w:eastAsia="仿宋" w:cs="仿宋"/>
          <w:b/>
          <w:bCs/>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二、国别：国产</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三、数量：1</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*1、紫外线辐射波长：254nm±3nm。</w:t>
      </w:r>
    </w:p>
    <w:p>
      <w:pPr>
        <w:tabs>
          <w:tab w:val="left" w:pos="6765"/>
        </w:tabs>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*2、紫外线辐射强度：</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体腔灯管强度（直光导抵近照射）≥12mW/cm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，误差±20%。</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体表灯管强度（灯管距照射部位3厘米）≥20 mW/cm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，误差±20%。</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3、治疗计时范围：(秒）</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体腔辐照器：0.1~125.0。</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体表辐照器：0.1~75.0。</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4、治疗剂量和治疗时间具备自动换算功能。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5、彩色触摸液晶屏≥5寸。</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6、体表照射器配置反光板。</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7、照射器配置：大体表照射器≥1个、体腔照射器≥1个，小体表照射器≥1个，光导≥3个。</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8、发光体的极性：双热阴极，治疗时无需预热既可以达到比较高的强度。</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9、治疗结束蜂鸣提示。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10、具备治疗时间过量报警：操作系统自动启动过量保护功能。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11、配置照射器降温保护功能：治疗状态下，体腔手柄超温保护。</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12、安全类型：Ⅰ类B型。</w:t>
      </w:r>
    </w:p>
    <w:p>
      <w:pPr>
        <w:pStyle w:val="32"/>
        <w:spacing w:line="500" w:lineRule="exact"/>
        <w:ind w:firstLine="560" w:firstLineChars="200"/>
        <w:jc w:val="both"/>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品目三：</w:t>
      </w:r>
      <w:r>
        <w:rPr>
          <w:rFonts w:hint="eastAsia" w:ascii="仿宋" w:hAnsi="仿宋" w:eastAsia="仿宋" w:cs="仿宋"/>
          <w:b/>
          <w:bCs/>
          <w:color w:val="auto"/>
          <w:sz w:val="32"/>
          <w:szCs w:val="32"/>
        </w:rPr>
        <w:t>多体位手法床</w:t>
      </w:r>
    </w:p>
    <w:p>
      <w:pPr>
        <w:adjustRightInd w:val="0"/>
        <w:snapToGrid w:val="0"/>
        <w:spacing w:line="500" w:lineRule="exact"/>
        <w:ind w:firstLine="560" w:firstLineChars="200"/>
        <w:rPr>
          <w:rFonts w:ascii="仿宋" w:hAnsi="仿宋" w:eastAsia="仿宋" w:cs="仿宋"/>
          <w:bCs/>
          <w:color w:val="auto"/>
          <w:sz w:val="28"/>
          <w:szCs w:val="28"/>
        </w:rPr>
      </w:pPr>
    </w:p>
    <w:p>
      <w:pPr>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一、设备名称：多体位手法床</w:t>
      </w:r>
    </w:p>
    <w:p>
      <w:pPr>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二、国别：国产</w:t>
      </w:r>
    </w:p>
    <w:p>
      <w:pPr>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三、数量：1</w:t>
      </w:r>
    </w:p>
    <w:p>
      <w:pPr>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*1、3段式多体位手法床，头板、背板、臀腿板角度均可调节。</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2、治疗床升降范围：450</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rPr>
        <w:t>800mm，精度≤50mm。</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3、床体承重重量≥170KG，升降架承重重量≥220KG。</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4、床板可电动水平上升、下降，上升速度15mm/s,水平下降速度17.5mm/s，精度≤2mm/s。</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*5、各段位调节角度误差≤</w:t>
      </w:r>
      <w:r>
        <w:rPr>
          <w:rFonts w:hint="eastAsia" w:ascii="仿宋" w:hAnsi="仿宋" w:eastAsia="仿宋" w:cs="仿宋"/>
          <w:color w:val="auto"/>
          <w:sz w:val="28"/>
          <w:szCs w:val="28"/>
          <w:shd w:val="clear" w:color="auto" w:fill="FFFFFF"/>
        </w:rPr>
        <w:t>±5°：</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00" w:lineRule="exact"/>
        <w:ind w:firstLine="560" w:firstLineChars="200"/>
        <w:jc w:val="left"/>
        <w:rPr>
          <w:rFonts w:ascii="仿宋" w:hAnsi="仿宋" w:eastAsia="仿宋" w:cs="仿宋"/>
          <w:color w:val="auto"/>
          <w:kern w:val="0"/>
          <w:sz w:val="28"/>
          <w:szCs w:val="28"/>
        </w:rPr>
      </w:pPr>
      <w:r>
        <w:rPr>
          <w:rFonts w:hint="eastAsia" w:ascii="仿宋" w:hAnsi="仿宋" w:eastAsia="仿宋" w:cs="仿宋"/>
          <w:color w:val="auto"/>
          <w:sz w:val="28"/>
          <w:szCs w:val="28"/>
          <w:shd w:val="clear" w:color="auto" w:fill="FFFFFF"/>
        </w:rPr>
        <w:t>6、头板手动调节范围：上折30°，下折50°。</w:t>
      </w:r>
    </w:p>
    <w:p>
      <w:pPr>
        <w:adjustRightInd w:val="0"/>
        <w:snapToGrid w:val="0"/>
        <w:spacing w:line="500" w:lineRule="exact"/>
        <w:ind w:firstLine="560" w:firstLineChars="20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7、背板电动调节范围：上折55°，下折10°。</w:t>
      </w:r>
    </w:p>
    <w:p>
      <w:pPr>
        <w:adjustRightInd w:val="0"/>
        <w:snapToGrid w:val="0"/>
        <w:spacing w:line="500" w:lineRule="exact"/>
        <w:ind w:firstLine="560" w:firstLineChars="20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8、臀腿板电动调节范围：上折45°，下折20°。</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9、床体整体尺寸不小于：（长）2012mm*（宽）650mm*（高）450mm(最低位置)。</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品目四：</w:t>
      </w:r>
      <w:r>
        <w:rPr>
          <w:rFonts w:hint="eastAsia" w:ascii="仿宋" w:hAnsi="仿宋" w:eastAsia="仿宋" w:cs="仿宋"/>
          <w:b/>
          <w:bCs/>
          <w:color w:val="auto"/>
          <w:sz w:val="32"/>
          <w:szCs w:val="32"/>
        </w:rPr>
        <w:t>干扰电治疗仪</w:t>
      </w:r>
    </w:p>
    <w:p>
      <w:pPr>
        <w:tabs>
          <w:tab w:val="left" w:pos="360"/>
        </w:tabs>
        <w:adjustRightInd w:val="0"/>
        <w:snapToGrid w:val="0"/>
        <w:spacing w:line="500" w:lineRule="exact"/>
        <w:ind w:firstLine="560" w:firstLineChars="200"/>
        <w:rPr>
          <w:rFonts w:ascii="仿宋" w:hAnsi="仿宋" w:eastAsia="仿宋" w:cs="仿宋"/>
          <w:b/>
          <w:bCs/>
          <w:color w:val="auto"/>
          <w:sz w:val="28"/>
          <w:szCs w:val="28"/>
        </w:rPr>
      </w:pPr>
    </w:p>
    <w:p>
      <w:pPr>
        <w:tabs>
          <w:tab w:val="left" w:pos="360"/>
        </w:tabs>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一、设备名称：干扰电治疗仪</w:t>
      </w:r>
    </w:p>
    <w:p>
      <w:pPr>
        <w:tabs>
          <w:tab w:val="left" w:pos="360"/>
        </w:tabs>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二、国别：国产</w:t>
      </w:r>
    </w:p>
    <w:p>
      <w:pPr>
        <w:tabs>
          <w:tab w:val="left" w:pos="360"/>
        </w:tabs>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三、数量：1</w:t>
      </w:r>
    </w:p>
    <w:p>
      <w:pPr>
        <w:tabs>
          <w:tab w:val="left" w:pos="360"/>
        </w:tabs>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1、具有国家医疗器械产品注册证</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2、产品通过CMD认证，ISO13485和ISO9001质量体系认证。</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3、适用范围：适用于对膝骨关节炎、颈椎病、腰椎间盘突出症、腰肌劳损的辅助治疗。</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*4、双路三维干涉波，输出电极≥12个，可三维、二维输出相互转换，治疗部位≥6个。</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5、吸附式电极，负压吸引压80~300mmHg连续可调。</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6、吸引模式：连续、脉冲（</w:t>
      </w:r>
      <w:r>
        <w:rPr>
          <w:rFonts w:hint="eastAsia" w:ascii="仿宋" w:hAnsi="仿宋" w:eastAsia="仿宋" w:cs="仿宋"/>
          <w:color w:val="auto"/>
          <w:sz w:val="28"/>
          <w:szCs w:val="28"/>
        </w:rPr>
        <w:t>15次/分、30次/分、60次/分）和自动模式。</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7、具备吸引压智能调节。</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8、吸水海绵湿式电极，电流密度更平均，治疗更安全舒适。</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9、顶板自动加热功能，避免湿式电极冰冷刺激。</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10、治疗波形为正弦波、正弦调制波。</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11、输出频率为2kHz、3kHz、4kHz、5kHz四种可调。</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12、干涉波差频频率1~120Hz。</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13、在500Ω额定负载下输出的电流有效值不大于50mA。</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*14、可调节干涉模式≥五种。</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15、六种向量可调节： OFF、1、2、3、4、5。</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16、扫引时间四种可调节：</w:t>
      </w:r>
      <w:r>
        <w:rPr>
          <w:rFonts w:hint="eastAsia" w:ascii="仿宋" w:hAnsi="仿宋" w:eastAsia="仿宋" w:cs="仿宋"/>
          <w:color w:val="auto"/>
          <w:sz w:val="28"/>
          <w:szCs w:val="28"/>
        </w:rPr>
        <w:t>1/f、15秒、30秒、60秒。</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color w:val="auto"/>
          <w:sz w:val="28"/>
          <w:szCs w:val="28"/>
        </w:rPr>
        <w:t>17、六种调制度可调节：0、25％、50％、75％、100％、巴斯特。</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18、五种治疗模式可调节：低、中、高、广域、低高。</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color w:val="auto"/>
          <w:sz w:val="28"/>
          <w:szCs w:val="28"/>
        </w:rPr>
        <w:t>19、强度旋钮自动锁定功能。</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20、治疗结束输出强度自动归零并声音提示。</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21、吸附电极以颜色区分电极。</w:t>
      </w:r>
    </w:p>
    <w:p>
      <w:pPr>
        <w:pStyle w:val="61"/>
        <w:adjustRightInd w:val="0"/>
        <w:snapToGrid w:val="0"/>
        <w:spacing w:line="50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22、治疗过程中吸附电极脱落报警且输出归零，防止击伤患者及无效治疗；</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23、多重安全保护：过电流保护、过电压保护、断路保护、顶板加热双重温度保护。</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pStyle w:val="11"/>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品目五：</w:t>
      </w:r>
      <w:r>
        <w:rPr>
          <w:rFonts w:hint="eastAsia" w:ascii="仿宋" w:hAnsi="仿宋" w:eastAsia="仿宋" w:cs="仿宋"/>
          <w:b/>
          <w:bCs/>
          <w:color w:val="auto"/>
          <w:sz w:val="32"/>
          <w:szCs w:val="32"/>
        </w:rPr>
        <w:t>便携式体外膈肌起搏器</w:t>
      </w:r>
    </w:p>
    <w:p>
      <w:pPr>
        <w:pStyle w:val="11"/>
        <w:adjustRightInd w:val="0"/>
        <w:snapToGrid w:val="0"/>
        <w:spacing w:line="500" w:lineRule="exact"/>
        <w:ind w:firstLine="560" w:firstLineChars="200"/>
        <w:rPr>
          <w:rFonts w:ascii="仿宋" w:hAnsi="仿宋" w:eastAsia="仿宋" w:cs="仿宋"/>
          <w:bCs/>
          <w:color w:val="auto"/>
          <w:sz w:val="28"/>
          <w:szCs w:val="28"/>
        </w:rPr>
      </w:pPr>
    </w:p>
    <w:p>
      <w:pPr>
        <w:pStyle w:val="11"/>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一、设备名称：便携式体外膈肌起搏器（低频体外膈肌起搏器）</w:t>
      </w:r>
    </w:p>
    <w:p>
      <w:pPr>
        <w:pStyle w:val="11"/>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二、国别：国产</w:t>
      </w:r>
    </w:p>
    <w:p>
      <w:pPr>
        <w:pStyle w:val="11"/>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三、数量：1</w:t>
      </w:r>
    </w:p>
    <w:p>
      <w:pPr>
        <w:pStyle w:val="11"/>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四、技术参数：</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1、脉冲频率：可调单频，30-50Hz可调。</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*2、脉冲宽度≤200us。</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*3、起搏次数：5-15次/分钟，可调。</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*4、刺激强度：0-27V可调。</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5、治疗时间：5-120min，可调，有倒计时功能。</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6、具有贴片位置提示功能。</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7、内置锂电池：充电时间≤4h，满电可持续工作≥8h。</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8、具有LED指示、蜂鸣器报警功能。</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9、工作噪音≤60dB。</w:t>
      </w:r>
    </w:p>
    <w:p>
      <w:pPr>
        <w:pStyle w:val="11"/>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10、脉冲幅度值：在负载阻抗为500Ω时，输出脉冲幅度不大于30V。</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11、具备可充电电池。</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品目六：</w:t>
      </w:r>
      <w:r>
        <w:rPr>
          <w:rFonts w:hint="eastAsia" w:ascii="仿宋" w:hAnsi="仿宋" w:eastAsia="仿宋" w:cs="仿宋"/>
          <w:b/>
          <w:bCs/>
          <w:color w:val="auto"/>
          <w:sz w:val="32"/>
          <w:szCs w:val="32"/>
        </w:rPr>
        <w:t>认知康复诊断系统</w:t>
      </w:r>
    </w:p>
    <w:p>
      <w:pPr>
        <w:adjustRightInd w:val="0"/>
        <w:snapToGrid w:val="0"/>
        <w:spacing w:line="500" w:lineRule="exact"/>
        <w:ind w:firstLine="560" w:firstLineChars="200"/>
        <w:rPr>
          <w:rFonts w:ascii="仿宋" w:hAnsi="仿宋" w:eastAsia="仿宋" w:cs="仿宋"/>
          <w:color w:val="auto"/>
          <w:sz w:val="28"/>
          <w:szCs w:val="28"/>
        </w:rPr>
      </w:pP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一、设备名称：语言障碍康复评估训练系统（认知康复诊断系统）</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二、国别：国产</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三、数量：1</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1、一体机式电脑医生操作平台，液晶屏幕≥23英寸，分辨率≥1920*1080，内存8G，256G固态硬盘，一机两显示器。</w:t>
      </w:r>
    </w:p>
    <w:p>
      <w:pPr>
        <w:adjustRightInd w:val="0"/>
        <w:snapToGrid w:val="0"/>
        <w:spacing w:line="5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2、患者触摸显示屏：</w:t>
      </w:r>
      <w:r>
        <w:rPr>
          <w:rFonts w:hint="eastAsia" w:ascii="仿宋" w:hAnsi="仿宋" w:eastAsia="仿宋" w:cs="仿宋"/>
          <w:color w:val="auto"/>
          <w:sz w:val="28"/>
          <w:szCs w:val="28"/>
        </w:rPr>
        <w:t>屏幕≥</w:t>
      </w:r>
      <w:r>
        <w:rPr>
          <w:rFonts w:hint="eastAsia" w:ascii="仿宋" w:hAnsi="仿宋" w:eastAsia="仿宋" w:cs="仿宋"/>
          <w:bCs/>
          <w:color w:val="auto"/>
          <w:sz w:val="28"/>
          <w:szCs w:val="28"/>
        </w:rPr>
        <w:t>23.8英寸，</w:t>
      </w:r>
      <w:r>
        <w:rPr>
          <w:rFonts w:hint="eastAsia" w:ascii="仿宋" w:hAnsi="仿宋" w:eastAsia="仿宋" w:cs="仿宋"/>
          <w:color w:val="auto"/>
          <w:sz w:val="28"/>
          <w:szCs w:val="28"/>
        </w:rPr>
        <w:t>分辨率≥1920*1080。</w:t>
      </w:r>
    </w:p>
    <w:p>
      <w:pPr>
        <w:adjustRightInd w:val="0"/>
        <w:snapToGrid w:val="0"/>
        <w:spacing w:line="500" w:lineRule="exact"/>
        <w:ind w:firstLine="560" w:firstLineChars="200"/>
        <w:rPr>
          <w:rFonts w:ascii="仿宋" w:hAnsi="仿宋" w:eastAsia="仿宋" w:cs="仿宋"/>
          <w:b/>
          <w:color w:val="auto"/>
          <w:sz w:val="28"/>
          <w:szCs w:val="28"/>
        </w:rPr>
      </w:pPr>
      <w:r>
        <w:rPr>
          <w:rFonts w:hint="eastAsia" w:ascii="仿宋" w:hAnsi="仿宋" w:eastAsia="仿宋" w:cs="仿宋"/>
          <w:bCs/>
          <w:color w:val="auto"/>
          <w:sz w:val="28"/>
          <w:szCs w:val="28"/>
        </w:rPr>
        <w:t>*3、双屏显示，治疗师通过一体式电脑操作，患者使用触摸屏进行治疗及互动。</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4、触摸显示屏支架：气弹式自由悬停多功能支架。</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5、麦克风：领夹式麦克风套装。</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6、键盘鼠标：标配键盘鼠标套装。</w:t>
      </w:r>
    </w:p>
    <w:p>
      <w:pPr>
        <w:adjustRightInd w:val="0"/>
        <w:snapToGrid w:val="0"/>
        <w:spacing w:line="50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7、可进行辨识、记忆、判断、定向、比较等认知方面的训练。</w:t>
      </w:r>
    </w:p>
    <w:p>
      <w:pPr>
        <w:adjustRightInd w:val="0"/>
        <w:snapToGrid w:val="0"/>
        <w:spacing w:line="50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8、可进行交流能力训练，包括名词，动词，语句的听力理解训练、复述训练等题型≥9种。</w:t>
      </w:r>
    </w:p>
    <w:p>
      <w:pPr>
        <w:adjustRightInd w:val="0"/>
        <w:snapToGrid w:val="0"/>
        <w:spacing w:line="50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9、语言沟通交流训练含视频教学、发音训练游戏、元音发音口型训练、辅音口型训练等≥4类。</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bCs/>
          <w:color w:val="auto"/>
          <w:sz w:val="28"/>
          <w:szCs w:val="28"/>
        </w:rPr>
        <w:t>10、</w:t>
      </w:r>
      <w:r>
        <w:rPr>
          <w:rFonts w:hint="eastAsia" w:ascii="仿宋" w:hAnsi="仿宋" w:eastAsia="仿宋" w:cs="仿宋"/>
          <w:color w:val="auto"/>
          <w:sz w:val="28"/>
          <w:szCs w:val="28"/>
        </w:rPr>
        <w:t>提示功能：综合训练中具有语音或图形的提示方式，辅助患者作答。</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11、重听题目功能：进行综合训练的训练一、训练二的子项目训练或评估训练的功能评估表训练时，治疗师或患者需要重新听取题目内容时，按键可重新播放该训练题目。</w:t>
      </w:r>
    </w:p>
    <w:p>
      <w:pPr>
        <w:adjustRightInd w:val="0"/>
        <w:snapToGrid w:val="0"/>
        <w:spacing w:line="50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*12、功能评估评估项目包含功能评估表、汉语标准失语症检查表、西方失语成套测验等≥3种，评估成绩可保存。</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13、资料库：包括患者病例登记，详细记载每位患者的病例资料，可在原有基础上增加已登记病人信息修改，有利于之前病患下次康复训练使用。治疗师资料库，可快速保存治疗师资料，方便治疗师的资料记录。</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14、打印功能：配置打印机，可对评估测试结果进行打印。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15、用户访问控制：需用户名和密码才能访问使用。</w:t>
      </w:r>
    </w:p>
    <w:p>
      <w:pPr>
        <w:adjustRightInd w:val="0"/>
        <w:snapToGrid w:val="0"/>
        <w:spacing w:line="500" w:lineRule="exact"/>
        <w:ind w:firstLine="560" w:firstLineChars="200"/>
        <w:rPr>
          <w:rFonts w:ascii="仿宋" w:hAnsi="仿宋" w:eastAsia="仿宋" w:cs="仿宋"/>
          <w:color w:val="auto"/>
          <w:sz w:val="28"/>
          <w:szCs w:val="28"/>
        </w:rPr>
      </w:pP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color w:val="auto"/>
          <w:sz w:val="28"/>
          <w:szCs w:val="28"/>
        </w:rPr>
      </w:pPr>
      <w:r>
        <w:rPr>
          <w:rFonts w:hint="eastAsia" w:ascii="仿宋" w:hAnsi="仿宋" w:eastAsia="仿宋" w:cs="仿宋"/>
          <w:b/>
          <w:bCs/>
          <w:color w:val="auto"/>
          <w:kern w:val="0"/>
          <w:sz w:val="32"/>
          <w:szCs w:val="32"/>
        </w:rPr>
        <w:t>品目七：</w:t>
      </w:r>
      <w:r>
        <w:rPr>
          <w:rFonts w:hint="eastAsia" w:ascii="仿宋" w:hAnsi="仿宋" w:eastAsia="仿宋" w:cs="仿宋"/>
          <w:b/>
          <w:bCs/>
          <w:color w:val="auto"/>
          <w:sz w:val="32"/>
          <w:szCs w:val="32"/>
        </w:rPr>
        <w:t>手功能康复机器人</w:t>
      </w:r>
    </w:p>
    <w:p>
      <w:pPr>
        <w:adjustRightInd w:val="0"/>
        <w:snapToGrid w:val="0"/>
        <w:spacing w:line="500" w:lineRule="exact"/>
        <w:ind w:firstLine="560" w:firstLineChars="200"/>
        <w:rPr>
          <w:rFonts w:ascii="仿宋" w:hAnsi="仿宋" w:eastAsia="仿宋" w:cs="仿宋"/>
          <w:color w:val="auto"/>
          <w:sz w:val="28"/>
          <w:szCs w:val="28"/>
        </w:rPr>
      </w:pP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一、设备名称：手功能康复机器人（手功能康复训练与评估系统）</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二、国别：国产</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三、数量：1</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四、技术参数：</w:t>
      </w:r>
    </w:p>
    <w:p>
      <w:pPr>
        <w:numPr>
          <w:ilvl w:val="0"/>
          <w:numId w:val="4"/>
        </w:num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驱动方式：气动驱动，多通道多人同时使用，气动手套可快速插拔。</w:t>
      </w:r>
    </w:p>
    <w:p>
      <w:pPr>
        <w:numPr>
          <w:ilvl w:val="0"/>
          <w:numId w:val="4"/>
        </w:num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具备医疗器械注册证。</w:t>
      </w:r>
    </w:p>
    <w:p>
      <w:pPr>
        <w:numPr>
          <w:ilvl w:val="0"/>
          <w:numId w:val="4"/>
        </w:num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治疗时间可任意调节，智能屈伸≥10档独立可调。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*4、多种训练模式：智能被动训练、镜像训练、助力训练、语音声控、抗阻训练、主动训练；训练强度可调，可选择左右手。</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*5、具有防痉挛模式，避免屈伸过快诱发痉挛。</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6、配有可拆卸锂电池，便携式小巧机身。</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7、配置穿戴式数据手套。</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8、具备场景化的任务导向性训练，可设置抓球场景动画并伴有语音引导。</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9、助力训练，气动手套识别患侧手屈伸动作意图，协助患侧手完成屈伸动作。训练强度可调。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10、配置智能语音识别模块，实时采集并识别患者语音指令，可进行言语训练和手功能康复训练。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11、主动康复训练，主动屈伸模式可选，游戏难度可调。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12、抗阻训练模式，训练强度可调。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13、液晶触摸屏≥8寸。</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14、配置1双M号训练手套，1双M号进项手套。</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15、运行速度范围：90°～150°/s。</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16、主机输出压力：负压:-90kPa～-60kPa,正压：100kPa～130kPa。</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17、康复手套四指活动范围≥0°～270°，大拇指活动范围≥0°～180°。</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18、增配1双L号训练手套，1双L号进项手套。</w:t>
      </w: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品目八：</w:t>
      </w:r>
      <w:r>
        <w:rPr>
          <w:rFonts w:hint="eastAsia" w:ascii="仿宋" w:hAnsi="仿宋" w:eastAsia="仿宋" w:cs="仿宋"/>
          <w:b/>
          <w:bCs/>
          <w:color w:val="auto"/>
          <w:sz w:val="32"/>
          <w:szCs w:val="32"/>
        </w:rPr>
        <w:t>冲击波治疗仪（气压弹道式体外冲击波治疗仪）</w:t>
      </w:r>
    </w:p>
    <w:p>
      <w:pPr>
        <w:adjustRightInd w:val="0"/>
        <w:snapToGrid w:val="0"/>
        <w:spacing w:line="500" w:lineRule="exact"/>
        <w:ind w:firstLine="560" w:firstLineChars="200"/>
        <w:rPr>
          <w:rFonts w:ascii="仿宋" w:hAnsi="仿宋" w:eastAsia="仿宋" w:cs="仿宋"/>
          <w:b/>
          <w:bCs/>
          <w:color w:val="auto"/>
          <w:sz w:val="28"/>
          <w:szCs w:val="28"/>
        </w:rPr>
      </w:pPr>
    </w:p>
    <w:p>
      <w:pPr>
        <w:numPr>
          <w:ilvl w:val="0"/>
          <w:numId w:val="5"/>
        </w:num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设备名称：冲击波治疗仪（气压弹道式体外冲击波治疗仪）</w:t>
      </w:r>
    </w:p>
    <w:p>
      <w:pPr>
        <w:numPr>
          <w:ilvl w:val="0"/>
          <w:numId w:val="5"/>
        </w:num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国别：国产</w:t>
      </w:r>
    </w:p>
    <w:p>
      <w:pPr>
        <w:numPr>
          <w:ilvl w:val="0"/>
          <w:numId w:val="5"/>
        </w:num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数量：2</w:t>
      </w:r>
    </w:p>
    <w:p>
      <w:pPr>
        <w:numPr>
          <w:ilvl w:val="0"/>
          <w:numId w:val="5"/>
        </w:num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技术要求</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1、产品通过CMD认证，ISO13485和ISO9001质量体系认证。</w:t>
      </w:r>
    </w:p>
    <w:p>
      <w:pPr>
        <w:adjustRightInd w:val="0"/>
        <w:snapToGrid w:val="0"/>
        <w:spacing w:line="500" w:lineRule="exact"/>
        <w:ind w:firstLine="560" w:firstLineChars="200"/>
        <w:rPr>
          <w:rFonts w:ascii="仿宋" w:hAnsi="仿宋" w:eastAsia="仿宋" w:cs="仿宋"/>
          <w:b/>
          <w:color w:val="auto"/>
          <w:sz w:val="28"/>
          <w:szCs w:val="28"/>
        </w:rPr>
      </w:pPr>
      <w:r>
        <w:rPr>
          <w:rFonts w:hint="eastAsia" w:ascii="仿宋" w:hAnsi="仿宋" w:eastAsia="仿宋" w:cs="仿宋"/>
          <w:color w:val="auto"/>
          <w:sz w:val="28"/>
          <w:szCs w:val="28"/>
        </w:rPr>
        <w:t>2、产品通过欧盟医疗CE认证,符合SGS的EMC和安规要求。</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3、技术参数：</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3.1、气动弹道式放射状冲击波源，适用骨骼肌肉系统冲击波治疗。</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*3.2、独立的双通道输出，设定值及参数可独立调节。</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3.3、彩色液晶触摸屏≥10英寸。</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3.4、语言界面≥6种。</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3.5、内置治疗处方及治疗图示。</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3.6、可自由编辑并储存自定义处方。</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3.7、大容量病例库，可保存病例信息≥10000个。</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3.8、支持USB接口一键升级，并可导出PDF格式病历。</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3.9、内置治疗前后疼痛评估系统，可记录病程中疼痛的变化，绘制曲线图，并可保存在患者个人病例库。</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3.10、人体工程学手柄，开关具备保险装置，防止误操作。</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*3.11、治疗强度1~5bar可调，步长0.1bar。</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*3.12、治疗频率1~22Hz连续可调，步长1Hz。</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*3.13、自动变频输出≥5种。</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3.14治疗手柄子弹、枪管等易耗件拆卸简便。</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3.15、具有单次冲击模式，方便调试治疗强度及定位。</w:t>
      </w:r>
    </w:p>
    <w:p>
      <w:pPr>
        <w:pStyle w:val="42"/>
        <w:adjustRightInd w:val="0"/>
        <w:snapToGrid w:val="0"/>
        <w:spacing w:line="500" w:lineRule="exact"/>
        <w:ind w:left="425" w:firstLine="560"/>
        <w:rPr>
          <w:rFonts w:ascii="仿宋" w:hAnsi="仿宋" w:eastAsia="仿宋" w:cs="仿宋"/>
          <w:color w:val="auto"/>
          <w:sz w:val="28"/>
          <w:szCs w:val="28"/>
        </w:rPr>
      </w:pPr>
      <w:r>
        <w:rPr>
          <w:rFonts w:hint="eastAsia" w:ascii="仿宋" w:hAnsi="仿宋" w:eastAsia="仿宋" w:cs="仿宋"/>
          <w:color w:val="auto"/>
          <w:sz w:val="28"/>
          <w:szCs w:val="28"/>
        </w:rPr>
        <w:t>3.16、标配治疗头≥5种。</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品目九：</w:t>
      </w:r>
      <w:r>
        <w:rPr>
          <w:rFonts w:hint="eastAsia" w:ascii="仿宋" w:hAnsi="仿宋" w:eastAsia="仿宋" w:cs="仿宋"/>
          <w:b/>
          <w:bCs/>
          <w:color w:val="auto"/>
          <w:sz w:val="32"/>
          <w:szCs w:val="32"/>
        </w:rPr>
        <w:t>脑功能障碍治疗仪</w:t>
      </w:r>
    </w:p>
    <w:p>
      <w:pPr>
        <w:adjustRightInd w:val="0"/>
        <w:snapToGrid w:val="0"/>
        <w:spacing w:line="500" w:lineRule="exact"/>
        <w:ind w:left="2415" w:firstLine="560" w:firstLineChars="200"/>
        <w:rPr>
          <w:rFonts w:ascii="仿宋" w:hAnsi="仿宋" w:eastAsia="仿宋" w:cs="仿宋"/>
          <w:color w:val="auto"/>
          <w:sz w:val="28"/>
          <w:szCs w:val="28"/>
        </w:rPr>
      </w:pP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一、设备名称：脑功能（障碍）治疗仪</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二、国别：国产</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三、数量：1</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1、主要构成：由一台治疗仪主机、磁治疗帽、治疗主电极组成。</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2、结构形式：不可分拆的柜机推车式。</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3、屏幕显示：触摸显示屏≥8英寸。</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4、治疗功能要求：同时具备交变电磁场治疗帽、仿真生物电刺激小脑顶核（乳突穴）两种功能。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*5、输出线数：磁疗≥4路（8线）仿生电刺激小脑顶核（乳突穴）。</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6、定时功能：可在1-99min可调。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7、磁疗部分：</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*7.1、治疗强度：I档：3-15mT可调；II档：15-30mT可调。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7.2、微振功能≥四档可调，振频：0-10Hz；振幅：0-30V；</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8、电疗部分：</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8.1、主频谱：≤20KHz。</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8.2、主电极：输出开路的最大电压峰值：＜50V；输出最大电流：≤30mA（最大可达30mA），可调。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品目十：</w:t>
      </w:r>
      <w:r>
        <w:rPr>
          <w:rFonts w:hint="eastAsia" w:ascii="仿宋" w:hAnsi="仿宋" w:eastAsia="仿宋" w:cs="仿宋"/>
          <w:b/>
          <w:bCs/>
          <w:color w:val="auto"/>
          <w:sz w:val="32"/>
          <w:szCs w:val="32"/>
        </w:rPr>
        <w:t>足下垂助行仪</w:t>
      </w:r>
    </w:p>
    <w:p>
      <w:pPr>
        <w:adjustRightInd w:val="0"/>
        <w:snapToGrid w:val="0"/>
        <w:spacing w:line="500" w:lineRule="exact"/>
        <w:ind w:left="360" w:firstLine="560" w:firstLineChars="200"/>
        <w:rPr>
          <w:rFonts w:ascii="仿宋" w:hAnsi="仿宋" w:eastAsia="仿宋" w:cs="仿宋"/>
          <w:color w:val="auto"/>
          <w:sz w:val="28"/>
          <w:szCs w:val="28"/>
        </w:rPr>
      </w:pP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一、设备名称：低频电子脉冲刺激仪（足下垂助行仪）</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二、国别：国产</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三、数量：1</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kern w:val="0"/>
          <w:sz w:val="28"/>
          <w:szCs w:val="28"/>
        </w:rPr>
        <w:t>1、刺激仪模式≥2种：训练模式和行走模式，适合患者从早期到步态恢复期全周期康复训练。</w:t>
      </w:r>
    </w:p>
    <w:p>
      <w:pPr>
        <w:autoSpaceDE w:val="0"/>
        <w:autoSpaceDN w:val="0"/>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2、刺激</w:t>
      </w:r>
      <w:r>
        <w:rPr>
          <w:rFonts w:hint="eastAsia" w:ascii="仿宋" w:hAnsi="仿宋" w:eastAsia="仿宋" w:cs="仿宋"/>
          <w:color w:val="auto"/>
          <w:kern w:val="0"/>
          <w:sz w:val="28"/>
          <w:szCs w:val="28"/>
        </w:rPr>
        <w:t>仪配有APP软件对采集的步态数据进行图形化显示、存储和对比分析，</w:t>
      </w:r>
      <w:r>
        <w:rPr>
          <w:rFonts w:hint="eastAsia" w:ascii="仿宋" w:hAnsi="仿宋" w:eastAsia="仿宋" w:cs="仿宋"/>
          <w:color w:val="auto"/>
          <w:sz w:val="28"/>
          <w:szCs w:val="28"/>
        </w:rPr>
        <w:t>医生可通过参考数据来设定或校准患者特有的步态处方程序，再将设定好的程序通过蓝牙发送给主机。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3、行走模式的电刺激触发方式为倾斜角触发，且不分左右腿。</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4、一体化电极，耗材免维护。 </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5、磁吸式充电，可充电式锂电池供电，充满可连续工作≥10h。</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6、配备专用收纳和充电柜。</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*7、主机≥6个，可同时治疗6个病人。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8、刺激仪电刺激的强度、脉宽和时间可通过APP软件进行调节。</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9、刺激仪具有电极脱落检测提示功能。</w:t>
      </w:r>
    </w:p>
    <w:p>
      <w:pPr>
        <w:adjustRightInd w:val="0"/>
        <w:snapToGrid w:val="0"/>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*10、脉冲频率范围：16-50Hz(±10%)</w:t>
      </w:r>
      <w:r>
        <w:rPr>
          <w:rFonts w:hint="eastAsia" w:ascii="仿宋" w:hAnsi="仿宋" w:eastAsia="仿宋" w:cs="仿宋"/>
          <w:color w:val="auto"/>
          <w:kern w:val="0"/>
          <w:sz w:val="28"/>
          <w:szCs w:val="28"/>
        </w:rPr>
        <w:t>; 脉冲宽度范围：100-300µs</w:t>
      </w:r>
      <w:r>
        <w:rPr>
          <w:rFonts w:hint="eastAsia" w:ascii="仿宋" w:hAnsi="仿宋" w:eastAsia="仿宋" w:cs="仿宋"/>
          <w:color w:val="auto"/>
          <w:sz w:val="28"/>
          <w:szCs w:val="28"/>
        </w:rPr>
        <w:t>(±10%)</w:t>
      </w:r>
      <w:r>
        <w:rPr>
          <w:rFonts w:hint="eastAsia" w:ascii="仿宋" w:hAnsi="仿宋" w:eastAsia="仿宋" w:cs="仿宋"/>
          <w:color w:val="auto"/>
          <w:kern w:val="0"/>
          <w:sz w:val="28"/>
          <w:szCs w:val="28"/>
        </w:rPr>
        <w:t>之间调节。</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11、通讯方式：蓝牙通讯。</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12、负载500欧姆时，最大输出电流为90mA±10%。</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13、自动关机功能：主机电池处于关机电量时会自动关机。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14、适用范围：于脑卒中或其他中枢神经系统损伤造成的足下垂的康复训练和辅助步行。</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15、配置智能手机一个，下载app专用。</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品目十一：</w:t>
      </w:r>
      <w:r>
        <w:rPr>
          <w:rFonts w:hint="eastAsia" w:ascii="仿宋" w:hAnsi="仿宋" w:eastAsia="仿宋" w:cs="仿宋"/>
          <w:b/>
          <w:bCs/>
          <w:color w:val="auto"/>
          <w:sz w:val="32"/>
          <w:szCs w:val="32"/>
        </w:rPr>
        <w:t>超声治疗仪</w:t>
      </w:r>
    </w:p>
    <w:p>
      <w:pPr>
        <w:adjustRightInd w:val="0"/>
        <w:snapToGrid w:val="0"/>
        <w:spacing w:line="500" w:lineRule="exact"/>
        <w:ind w:firstLine="560" w:firstLineChars="200"/>
        <w:jc w:val="left"/>
        <w:rPr>
          <w:rFonts w:ascii="仿宋" w:hAnsi="仿宋" w:eastAsia="仿宋" w:cs="仿宋"/>
          <w:b/>
          <w:color w:val="auto"/>
          <w:sz w:val="28"/>
          <w:szCs w:val="28"/>
        </w:rPr>
      </w:pPr>
    </w:p>
    <w:p>
      <w:pPr>
        <w:adjustRightInd w:val="0"/>
        <w:snapToGrid w:val="0"/>
        <w:spacing w:line="500" w:lineRule="exact"/>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一、设备名称：</w:t>
      </w:r>
      <w:r>
        <w:rPr>
          <w:rFonts w:hint="eastAsia" w:ascii="仿宋" w:hAnsi="仿宋" w:eastAsia="仿宋" w:cs="仿宋"/>
          <w:b/>
          <w:bCs/>
          <w:color w:val="auto"/>
          <w:sz w:val="32"/>
          <w:szCs w:val="32"/>
        </w:rPr>
        <w:t>超声治疗仪(</w:t>
      </w:r>
      <w:r>
        <w:rPr>
          <w:rFonts w:hint="eastAsia" w:ascii="仿宋" w:hAnsi="仿宋" w:eastAsia="仿宋" w:cs="仿宋"/>
          <w:b/>
          <w:color w:val="auto"/>
          <w:sz w:val="28"/>
          <w:szCs w:val="28"/>
        </w:rPr>
        <w:t>便携式超声波治疗仪)</w:t>
      </w:r>
    </w:p>
    <w:p>
      <w:pPr>
        <w:adjustRightInd w:val="0"/>
        <w:snapToGrid w:val="0"/>
        <w:spacing w:line="500" w:lineRule="exact"/>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二、国别：国产</w:t>
      </w:r>
    </w:p>
    <w:p>
      <w:pPr>
        <w:adjustRightInd w:val="0"/>
        <w:snapToGrid w:val="0"/>
        <w:spacing w:line="500" w:lineRule="exact"/>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三、数量：1</w:t>
      </w:r>
    </w:p>
    <w:p>
      <w:pPr>
        <w:adjustRightInd w:val="0"/>
        <w:snapToGrid w:val="0"/>
        <w:spacing w:line="500" w:lineRule="exact"/>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四、技术参数:</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1、便携式机型，彩色液晶显示屏≥7寸，可一键飞梭操作。</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2、具有两种治疗频率：1MHz和3MHz。具备固定式、移动式不少于2种探头。</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3、额定输出功率：5W±20%。</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4、绝对最大有效声强≤3.0W/cm2。</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5、波束类型：准直型。</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6、波束不均匀系数≤8.0。</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7、十种占空比：10%～100%可调。</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8、治疗时间：≤30分钟。</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9、输出模式：9档脉冲模式和1档连续模式。</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*10、治疗头：仪器配有 1MHz和3MHz治疗探头，两治疗探头可分别独立控制，可同时使用，互不干扰。</w:t>
      </w:r>
    </w:p>
    <w:p>
      <w:pPr>
        <w:adjustRightInd w:val="0"/>
        <w:snapToGrid w:val="0"/>
        <w:spacing w:line="500" w:lineRule="exact"/>
        <w:ind w:firstLine="560" w:firstLineChars="200"/>
        <w:rPr>
          <w:rFonts w:ascii="仿宋" w:hAnsi="仿宋" w:eastAsia="仿宋" w:cs="仿宋"/>
          <w:color w:val="auto"/>
          <w:sz w:val="28"/>
          <w:szCs w:val="28"/>
        </w:rPr>
      </w:pP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品目十二：</w:t>
      </w:r>
      <w:r>
        <w:rPr>
          <w:rFonts w:hint="eastAsia" w:ascii="仿宋" w:hAnsi="仿宋" w:eastAsia="仿宋" w:cs="仿宋"/>
          <w:b/>
          <w:bCs/>
          <w:color w:val="auto"/>
          <w:sz w:val="32"/>
          <w:szCs w:val="32"/>
        </w:rPr>
        <w:t>红外偏振光治疗仪</w:t>
      </w:r>
    </w:p>
    <w:p>
      <w:pPr>
        <w:adjustRightInd w:val="0"/>
        <w:snapToGrid w:val="0"/>
        <w:spacing w:line="500" w:lineRule="exact"/>
        <w:ind w:firstLine="560" w:firstLineChars="200"/>
        <w:rPr>
          <w:rFonts w:ascii="仿宋" w:hAnsi="仿宋" w:eastAsia="仿宋" w:cs="仿宋"/>
          <w:b/>
          <w:bCs/>
          <w:color w:val="auto"/>
          <w:sz w:val="28"/>
          <w:szCs w:val="28"/>
        </w:rPr>
      </w:pPr>
    </w:p>
    <w:p>
      <w:p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一、设备名称：红外偏振光治疗仪</w:t>
      </w:r>
    </w:p>
    <w:p>
      <w:p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二、国别：国产</w:t>
      </w:r>
    </w:p>
    <w:p>
      <w:p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三、数量：1</w:t>
      </w:r>
    </w:p>
    <w:p>
      <w:p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1、偏振光波长范围：具有红外直线偏振光特性，有效光谱波长范围600-1600nm，中心峰值波长约1100nm。</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*2、偏振度算数平均值：≥97%，需附检测报告。</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3、光源：要求采用进口光源。</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*4、光传导方式：光纤传导。</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5、控制方式：单路控制，使用一拖二输出的光纤，接两个治疗头。</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6、人机交互界面：高清彩色显示≥4.3寸，中文操作指引。</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7、治疗模式：安全、连续、间隔、功率优先、时间优先等≥5种模式；其中间隔模式下，通过光输出强度、间隔照射时间与间隔关闭时间的调节，组合≥100种。</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8、光输出强度范围：10-100%，调节步长1%。</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9、时间调节：1-10分钟可调，调节步长1分钟。</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10、治疗头种类≥4种，焦点直径7-78mm，最大输出功率1.3-2.8W。</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11、配置患者紧急停止保护装置。</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12、安全保护：具有声光提示及光源保护装置。</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13、预防性维护自主提示：具有灯泡寿命提示和除尘提示功能。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14、患者治疗信息存储：配置SD卡一个，可存储患者处方等信息，方便日常治疗管理和开展科研项目。</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15、治疗万向臂：旋转≥360度，任意角度稳定悬停；配置强力磁性夹头，可进行手持照射及固定照射。</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widowControl/>
        <w:adjustRightInd w:val="0"/>
        <w:snapToGrid w:val="0"/>
        <w:spacing w:line="500" w:lineRule="exact"/>
        <w:textAlignment w:val="top"/>
        <w:rPr>
          <w:rFonts w:ascii="仿宋" w:hAnsi="仿宋" w:eastAsia="仿宋" w:cs="仿宋"/>
          <w:b/>
          <w:bCs/>
          <w:color w:val="auto"/>
          <w:sz w:val="32"/>
          <w:szCs w:val="32"/>
        </w:rPr>
      </w:pPr>
      <w:r>
        <w:rPr>
          <w:rFonts w:hint="eastAsia" w:ascii="仿宋" w:hAnsi="仿宋" w:eastAsia="仿宋" w:cs="仿宋"/>
          <w:b/>
          <w:bCs/>
          <w:color w:val="auto"/>
          <w:kern w:val="0"/>
          <w:sz w:val="32"/>
          <w:szCs w:val="32"/>
        </w:rPr>
        <w:t>品目十三：</w:t>
      </w:r>
      <w:r>
        <w:rPr>
          <w:rFonts w:hint="eastAsia" w:ascii="仿宋" w:hAnsi="仿宋" w:eastAsia="仿宋" w:cs="仿宋"/>
          <w:b/>
          <w:bCs/>
          <w:color w:val="auto"/>
          <w:sz w:val="32"/>
          <w:szCs w:val="32"/>
        </w:rPr>
        <w:t>上下肢自动康复机</w:t>
      </w:r>
    </w:p>
    <w:p>
      <w:pPr>
        <w:widowControl/>
        <w:adjustRightInd w:val="0"/>
        <w:snapToGrid w:val="0"/>
        <w:spacing w:line="500" w:lineRule="exact"/>
        <w:ind w:firstLine="560" w:firstLineChars="200"/>
        <w:jc w:val="left"/>
        <w:textAlignment w:val="center"/>
        <w:rPr>
          <w:rFonts w:ascii="仿宋" w:hAnsi="仿宋" w:eastAsia="仿宋" w:cs="仿宋"/>
          <w:b/>
          <w:color w:val="auto"/>
          <w:sz w:val="28"/>
          <w:szCs w:val="28"/>
        </w:rPr>
      </w:pPr>
    </w:p>
    <w:p>
      <w:pPr>
        <w:widowControl/>
        <w:adjustRightInd w:val="0"/>
        <w:snapToGrid w:val="0"/>
        <w:spacing w:line="500" w:lineRule="exact"/>
        <w:ind w:firstLine="560" w:firstLineChars="200"/>
        <w:jc w:val="left"/>
        <w:textAlignment w:val="center"/>
        <w:rPr>
          <w:rFonts w:ascii="仿宋" w:hAnsi="仿宋" w:eastAsia="仿宋" w:cs="仿宋"/>
          <w:b/>
          <w:color w:val="auto"/>
          <w:sz w:val="28"/>
          <w:szCs w:val="28"/>
        </w:rPr>
      </w:pPr>
      <w:r>
        <w:rPr>
          <w:rFonts w:hint="eastAsia" w:ascii="仿宋" w:hAnsi="仿宋" w:eastAsia="仿宋" w:cs="仿宋"/>
          <w:b/>
          <w:color w:val="auto"/>
          <w:sz w:val="28"/>
          <w:szCs w:val="28"/>
        </w:rPr>
        <w:t>一、设备名称：自动康复机（上下肢）</w:t>
      </w:r>
    </w:p>
    <w:p>
      <w:pPr>
        <w:widowControl/>
        <w:adjustRightInd w:val="0"/>
        <w:snapToGrid w:val="0"/>
        <w:spacing w:line="500" w:lineRule="exact"/>
        <w:ind w:firstLine="560" w:firstLineChars="200"/>
        <w:jc w:val="left"/>
        <w:textAlignment w:val="center"/>
        <w:rPr>
          <w:rFonts w:ascii="仿宋" w:hAnsi="仿宋" w:eastAsia="仿宋" w:cs="仿宋"/>
          <w:b/>
          <w:color w:val="auto"/>
          <w:sz w:val="28"/>
          <w:szCs w:val="28"/>
        </w:rPr>
      </w:pPr>
      <w:r>
        <w:rPr>
          <w:rFonts w:hint="eastAsia" w:ascii="仿宋" w:hAnsi="仿宋" w:eastAsia="仿宋" w:cs="仿宋"/>
          <w:b/>
          <w:color w:val="auto"/>
          <w:sz w:val="28"/>
          <w:szCs w:val="28"/>
        </w:rPr>
        <w:t>二、国别：国产</w:t>
      </w:r>
    </w:p>
    <w:p>
      <w:pPr>
        <w:widowControl/>
        <w:adjustRightInd w:val="0"/>
        <w:snapToGrid w:val="0"/>
        <w:spacing w:line="500" w:lineRule="exact"/>
        <w:ind w:firstLine="560" w:firstLineChars="200"/>
        <w:jc w:val="left"/>
        <w:textAlignment w:val="center"/>
        <w:rPr>
          <w:rFonts w:ascii="仿宋" w:hAnsi="仿宋" w:eastAsia="仿宋" w:cs="仿宋"/>
          <w:b/>
          <w:color w:val="auto"/>
          <w:sz w:val="28"/>
          <w:szCs w:val="28"/>
        </w:rPr>
      </w:pPr>
      <w:r>
        <w:rPr>
          <w:rFonts w:hint="eastAsia" w:ascii="仿宋" w:hAnsi="仿宋" w:eastAsia="仿宋" w:cs="仿宋"/>
          <w:b/>
          <w:color w:val="auto"/>
          <w:sz w:val="28"/>
          <w:szCs w:val="28"/>
        </w:rPr>
        <w:t>三、数量：1</w:t>
      </w:r>
    </w:p>
    <w:p>
      <w:pPr>
        <w:widowControl/>
        <w:adjustRightInd w:val="0"/>
        <w:snapToGrid w:val="0"/>
        <w:spacing w:line="500" w:lineRule="exact"/>
        <w:ind w:firstLine="560" w:firstLineChars="200"/>
        <w:jc w:val="left"/>
        <w:textAlignment w:val="center"/>
        <w:rPr>
          <w:rFonts w:ascii="仿宋" w:hAnsi="仿宋" w:eastAsia="仿宋" w:cs="仿宋"/>
          <w:b/>
          <w:color w:val="auto"/>
          <w:sz w:val="28"/>
          <w:szCs w:val="28"/>
        </w:rPr>
      </w:pPr>
      <w:r>
        <w:rPr>
          <w:rFonts w:hint="eastAsia" w:ascii="仿宋" w:hAnsi="仿宋" w:eastAsia="仿宋" w:cs="仿宋"/>
          <w:b/>
          <w:color w:val="auto"/>
          <w:sz w:val="28"/>
          <w:szCs w:val="28"/>
        </w:rPr>
        <w:t>四、技术参数:</w:t>
      </w:r>
    </w:p>
    <w:p>
      <w:pPr>
        <w:widowControl/>
        <w:adjustRightInd w:val="0"/>
        <w:snapToGrid w:val="0"/>
        <w:spacing w:line="500" w:lineRule="exact"/>
        <w:ind w:firstLine="560" w:firstLineChars="200"/>
        <w:jc w:val="left"/>
        <w:textAlignment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1、训练模式≥五种，具备上肢主动、上肢被动</w:t>
      </w:r>
      <w:r>
        <w:rPr>
          <w:rFonts w:hint="eastAsia" w:ascii="仿宋" w:hAnsi="仿宋" w:eastAsia="仿宋" w:cs="仿宋"/>
          <w:color w:val="auto"/>
          <w:sz w:val="28"/>
          <w:szCs w:val="28"/>
        </w:rPr>
        <w:t>、</w:t>
      </w:r>
      <w:r>
        <w:rPr>
          <w:rFonts w:hint="eastAsia" w:ascii="仿宋" w:hAnsi="仿宋" w:eastAsia="仿宋" w:cs="仿宋"/>
          <w:color w:val="auto"/>
          <w:kern w:val="0"/>
          <w:sz w:val="28"/>
          <w:szCs w:val="28"/>
          <w:lang w:bidi="ar"/>
        </w:rPr>
        <w:t>下肢主动、下肢被动及上肢主动+下肢被动</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2、配置智能痉挛保护，训练过程中可自动改变运转方向</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3、具备高度升降及水平移动调整行程，以适应不同身高患者进行训练</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4、触摸屏：彩色液晶触屏≥5.6英寸，即使肌力很小的患者也可方便操作</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*5、电机：上下肢分别由1个直流无刷电机和步进电机控制</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6、运动时间：1-99min.步进增量分为：1min和10min 误差±10%</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Style w:val="62"/>
          <w:rFonts w:hint="default" w:ascii="仿宋" w:hAnsi="仿宋" w:eastAsia="仿宋" w:cs="仿宋"/>
          <w:color w:val="auto"/>
          <w:sz w:val="28"/>
          <w:szCs w:val="28"/>
          <w:lang w:bidi="ar"/>
        </w:rPr>
      </w:pPr>
      <w:r>
        <w:rPr>
          <w:rFonts w:hint="eastAsia" w:ascii="仿宋" w:hAnsi="仿宋" w:eastAsia="仿宋" w:cs="仿宋"/>
          <w:color w:val="auto"/>
          <w:kern w:val="0"/>
          <w:sz w:val="28"/>
          <w:szCs w:val="28"/>
          <w:lang w:bidi="ar"/>
        </w:rPr>
        <w:t>*7、电机转速：</w:t>
      </w:r>
      <w:r>
        <w:rPr>
          <w:rStyle w:val="62"/>
          <w:rFonts w:hint="default" w:ascii="仿宋" w:hAnsi="仿宋" w:eastAsia="仿宋" w:cs="仿宋"/>
          <w:color w:val="auto"/>
          <w:sz w:val="28"/>
          <w:szCs w:val="28"/>
          <w:lang w:bidi="ar"/>
        </w:rPr>
        <w:t>上肢转速5-60r/min，下肢转速5-60 r/min，</w:t>
      </w:r>
      <w:r>
        <w:rPr>
          <w:rFonts w:hint="eastAsia" w:ascii="仿宋" w:hAnsi="仿宋" w:eastAsia="仿宋" w:cs="仿宋"/>
          <w:color w:val="auto"/>
          <w:kern w:val="0"/>
          <w:sz w:val="28"/>
          <w:szCs w:val="28"/>
          <w:lang w:bidi="ar"/>
        </w:rPr>
        <w:t>误差</w:t>
      </w:r>
      <w:r>
        <w:rPr>
          <w:rStyle w:val="62"/>
          <w:rFonts w:hint="default" w:ascii="仿宋" w:hAnsi="仿宋" w:eastAsia="仿宋" w:cs="仿宋"/>
          <w:color w:val="auto"/>
          <w:sz w:val="28"/>
          <w:szCs w:val="28"/>
          <w:lang w:bidi="ar"/>
        </w:rPr>
        <w:t>±4min；</w:t>
      </w:r>
    </w:p>
    <w:p>
      <w:pPr>
        <w:widowControl/>
        <w:adjustRightInd w:val="0"/>
        <w:snapToGrid w:val="0"/>
        <w:spacing w:line="500" w:lineRule="exact"/>
        <w:ind w:firstLine="560" w:firstLineChars="200"/>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8、阻力扭矩：</w:t>
      </w:r>
      <w:r>
        <w:rPr>
          <w:rStyle w:val="62"/>
          <w:rFonts w:hint="default" w:ascii="仿宋" w:hAnsi="仿宋" w:eastAsia="仿宋" w:cs="仿宋"/>
          <w:color w:val="auto"/>
          <w:sz w:val="28"/>
          <w:szCs w:val="28"/>
          <w:lang w:bidi="ar"/>
        </w:rPr>
        <w:t>4-9Nm可调</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9、具备符合人机工程学上肢手托板，下肢脚盒，以束带固定上下肢</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10、上肢手托板连结：双曲柄连结</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11、下肢的脚盒连结：双曲柄连结，半径可调，运动半径范围更大</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12、接口：RJ2312一个</w:t>
      </w:r>
      <w:r>
        <w:rPr>
          <w:rFonts w:hint="eastAsia" w:ascii="仿宋" w:hAnsi="仿宋" w:eastAsia="仿宋" w:cs="仿宋"/>
          <w:color w:val="auto"/>
          <w:sz w:val="28"/>
          <w:szCs w:val="28"/>
        </w:rPr>
        <w:t>。</w:t>
      </w:r>
    </w:p>
    <w:p>
      <w:pPr>
        <w:widowControl/>
        <w:adjustRightInd w:val="0"/>
        <w:snapToGrid w:val="0"/>
        <w:spacing w:line="500" w:lineRule="exact"/>
        <w:ind w:firstLine="560" w:firstLineChars="200"/>
        <w:jc w:val="left"/>
        <w:textAlignment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13、具备输出过载、过压、过热、短路保护功能，且具备保护自恢复功能。</w:t>
      </w:r>
    </w:p>
    <w:p>
      <w:pPr>
        <w:adjustRightInd w:val="0"/>
        <w:snapToGrid w:val="0"/>
        <w:spacing w:line="500" w:lineRule="exact"/>
        <w:ind w:firstLine="560" w:firstLineChars="200"/>
        <w:rPr>
          <w:rFonts w:ascii="仿宋" w:hAnsi="仿宋" w:eastAsia="仿宋" w:cs="仿宋"/>
          <w:color w:val="auto"/>
          <w:sz w:val="28"/>
          <w:szCs w:val="28"/>
        </w:rPr>
      </w:pP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kern w:val="0"/>
          <w:sz w:val="32"/>
          <w:szCs w:val="32"/>
        </w:rPr>
        <w:t>品目十四：</w:t>
      </w:r>
      <w:r>
        <w:rPr>
          <w:rFonts w:hint="eastAsia" w:ascii="仿宋" w:hAnsi="仿宋" w:eastAsia="仿宋" w:cs="仿宋"/>
          <w:b/>
          <w:bCs/>
          <w:color w:val="auto"/>
          <w:sz w:val="32"/>
          <w:szCs w:val="32"/>
        </w:rPr>
        <w:t>日常生活作业智能训练系统</w:t>
      </w:r>
    </w:p>
    <w:p>
      <w:pPr>
        <w:adjustRightInd w:val="0"/>
        <w:snapToGrid w:val="0"/>
        <w:spacing w:line="500" w:lineRule="exact"/>
        <w:ind w:firstLine="560" w:firstLineChars="200"/>
        <w:rPr>
          <w:rFonts w:ascii="仿宋" w:hAnsi="仿宋" w:eastAsia="仿宋" w:cs="仿宋"/>
          <w:b/>
          <w:color w:val="auto"/>
          <w:sz w:val="28"/>
          <w:szCs w:val="28"/>
        </w:rPr>
      </w:pPr>
    </w:p>
    <w:p>
      <w:pPr>
        <w:adjustRightInd w:val="0"/>
        <w:snapToGrid w:val="0"/>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一、设备名称：手功能综合康复训练平台（日常生活作业智能训练系统）</w:t>
      </w:r>
    </w:p>
    <w:p>
      <w:pPr>
        <w:adjustRightInd w:val="0"/>
        <w:snapToGrid w:val="0"/>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二、国别：国产</w:t>
      </w:r>
    </w:p>
    <w:p>
      <w:pPr>
        <w:adjustRightInd w:val="0"/>
        <w:snapToGrid w:val="0"/>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三、数量：1</w:t>
      </w:r>
    </w:p>
    <w:p>
      <w:pPr>
        <w:adjustRightInd w:val="0"/>
        <w:snapToGrid w:val="0"/>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四、技术参数:</w:t>
      </w:r>
    </w:p>
    <w:p>
      <w:pPr>
        <w:numPr>
          <w:ilvl w:val="0"/>
          <w:numId w:val="6"/>
        </w:num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zh-CN"/>
        </w:rPr>
        <w:t>训练</w:t>
      </w:r>
      <w:r>
        <w:rPr>
          <w:rFonts w:hint="eastAsia" w:ascii="仿宋" w:hAnsi="仿宋" w:eastAsia="仿宋" w:cs="仿宋"/>
          <w:color w:val="auto"/>
          <w:sz w:val="28"/>
          <w:szCs w:val="28"/>
        </w:rPr>
        <w:t>人数≥4人。</w:t>
      </w:r>
    </w:p>
    <w:p>
      <w:pPr>
        <w:numPr>
          <w:ilvl w:val="0"/>
          <w:numId w:val="6"/>
        </w:num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Win10及以上操作系统，显示屏≥12.3寸，显示屏≥4块。</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、阻力调节</w:t>
      </w:r>
      <w:r>
        <w:rPr>
          <w:rFonts w:hint="eastAsia" w:ascii="仿宋" w:hAnsi="仿宋" w:eastAsia="仿宋" w:cs="仿宋"/>
          <w:color w:val="auto"/>
          <w:sz w:val="28"/>
          <w:szCs w:val="28"/>
        </w:rPr>
        <w:t>可快速整</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升降台可自由升降。</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4</w:t>
      </w:r>
      <w:r>
        <w:rPr>
          <w:rFonts w:hint="eastAsia" w:ascii="仿宋" w:hAnsi="仿宋" w:eastAsia="仿宋" w:cs="仿宋"/>
          <w:color w:val="auto"/>
          <w:sz w:val="28"/>
          <w:szCs w:val="28"/>
          <w:lang w:val="zh-CN"/>
        </w:rPr>
        <w:t>、主机外形尺寸：(长)1500mm×（宽）1500mm×（高）1140</w:t>
      </w:r>
      <w:r>
        <w:rPr>
          <w:rFonts w:hint="eastAsia" w:ascii="仿宋" w:hAnsi="仿宋" w:eastAsia="仿宋" w:cs="仿宋"/>
          <w:color w:val="auto"/>
          <w:sz w:val="28"/>
          <w:szCs w:val="28"/>
        </w:rPr>
        <w:t>～1540</w:t>
      </w:r>
      <w:r>
        <w:rPr>
          <w:rFonts w:hint="eastAsia" w:ascii="仿宋" w:hAnsi="仿宋" w:eastAsia="仿宋" w:cs="仿宋"/>
          <w:color w:val="auto"/>
          <w:sz w:val="28"/>
          <w:szCs w:val="28"/>
          <w:lang w:val="zh-CN"/>
        </w:rPr>
        <w:t>mm，允差±30mm</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5、工作台面高度：670mm～1070mm ,允差±30mm。</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color w:val="auto"/>
          <w:sz w:val="28"/>
          <w:szCs w:val="28"/>
          <w:lang w:val="zh-CN"/>
        </w:rPr>
        <w:t>、阻力调节范围：</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00g-</w:t>
      </w:r>
      <w:r>
        <w:rPr>
          <w:rFonts w:hint="eastAsia" w:ascii="仿宋" w:hAnsi="仿宋" w:eastAsia="仿宋" w:cs="仿宋"/>
          <w:color w:val="auto"/>
          <w:sz w:val="28"/>
          <w:szCs w:val="28"/>
        </w:rPr>
        <w:t>18</w:t>
      </w:r>
      <w:r>
        <w:rPr>
          <w:rFonts w:hint="eastAsia" w:ascii="仿宋" w:hAnsi="仿宋" w:eastAsia="仿宋" w:cs="仿宋"/>
          <w:color w:val="auto"/>
          <w:sz w:val="28"/>
          <w:szCs w:val="28"/>
          <w:lang w:val="zh-CN"/>
        </w:rPr>
        <w:t>00g</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7、承重≥80Kg。</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8</w:t>
      </w:r>
      <w:r>
        <w:rPr>
          <w:rFonts w:hint="eastAsia" w:ascii="仿宋" w:hAnsi="仿宋" w:eastAsia="仿宋" w:cs="仿宋"/>
          <w:color w:val="auto"/>
          <w:sz w:val="28"/>
          <w:szCs w:val="28"/>
          <w:lang w:val="zh-CN"/>
        </w:rPr>
        <w:t>、训练模式</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12种</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zh-CN"/>
        </w:rPr>
        <w:t>、情景互动模式训练</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10种</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10</w:t>
      </w:r>
      <w:r>
        <w:rPr>
          <w:rFonts w:hint="eastAsia" w:ascii="仿宋" w:hAnsi="仿宋" w:eastAsia="仿宋" w:cs="仿宋"/>
          <w:color w:val="auto"/>
          <w:sz w:val="28"/>
          <w:szCs w:val="28"/>
          <w:lang w:val="zh-CN"/>
        </w:rPr>
        <w:t>、支持医护人员自定义治疗方案</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具备</w:t>
      </w:r>
      <w:r>
        <w:rPr>
          <w:rFonts w:hint="eastAsia" w:ascii="仿宋" w:hAnsi="仿宋" w:eastAsia="仿宋" w:cs="仿宋"/>
          <w:color w:val="auto"/>
          <w:sz w:val="28"/>
          <w:szCs w:val="28"/>
          <w:lang w:val="zh-CN"/>
        </w:rPr>
        <w:t>训练评估报告：根据患者训练的数据，</w:t>
      </w:r>
      <w:r>
        <w:rPr>
          <w:rFonts w:hint="eastAsia" w:ascii="仿宋" w:hAnsi="仿宋" w:eastAsia="仿宋" w:cs="仿宋"/>
          <w:color w:val="auto"/>
          <w:sz w:val="28"/>
          <w:szCs w:val="28"/>
        </w:rPr>
        <w:t>在屏幕</w:t>
      </w:r>
      <w:r>
        <w:rPr>
          <w:rFonts w:hint="eastAsia" w:ascii="仿宋" w:hAnsi="仿宋" w:eastAsia="仿宋" w:cs="仿宋"/>
          <w:color w:val="auto"/>
          <w:sz w:val="28"/>
          <w:szCs w:val="28"/>
          <w:lang w:val="zh-CN"/>
        </w:rPr>
        <w:t>生成整体的评估报告，患者</w:t>
      </w:r>
      <w:r>
        <w:rPr>
          <w:rFonts w:hint="eastAsia" w:ascii="仿宋" w:hAnsi="仿宋" w:eastAsia="仿宋" w:cs="仿宋"/>
          <w:color w:val="auto"/>
          <w:sz w:val="28"/>
          <w:szCs w:val="28"/>
        </w:rPr>
        <w:t>可直观</w:t>
      </w:r>
      <w:r>
        <w:rPr>
          <w:rFonts w:hint="eastAsia" w:ascii="仿宋" w:hAnsi="仿宋" w:eastAsia="仿宋" w:cs="仿宋"/>
          <w:color w:val="auto"/>
          <w:sz w:val="28"/>
          <w:szCs w:val="28"/>
          <w:lang w:val="zh-CN"/>
        </w:rPr>
        <w:t>治疗情况</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1</w:t>
      </w:r>
      <w:r>
        <w:rPr>
          <w:rFonts w:hint="eastAsia" w:ascii="仿宋" w:hAnsi="仿宋" w:eastAsia="仿宋" w:cs="仿宋"/>
          <w:color w:val="auto"/>
          <w:sz w:val="28"/>
          <w:szCs w:val="28"/>
        </w:rPr>
        <w:t>2</w:t>
      </w:r>
      <w:r>
        <w:rPr>
          <w:rFonts w:hint="eastAsia" w:ascii="仿宋" w:hAnsi="仿宋" w:eastAsia="仿宋" w:cs="仿宋"/>
          <w:color w:val="auto"/>
          <w:sz w:val="28"/>
          <w:szCs w:val="28"/>
          <w:lang w:val="zh-CN"/>
        </w:rPr>
        <w:t>、配重阻力，可有效地保证患者手指在训练中的安全</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lang w:val="zh-CN"/>
        </w:rPr>
        <w:t>1</w:t>
      </w: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可</w:t>
      </w:r>
      <w:r>
        <w:rPr>
          <w:rFonts w:hint="eastAsia" w:ascii="仿宋" w:hAnsi="仿宋" w:eastAsia="仿宋" w:cs="仿宋"/>
          <w:color w:val="auto"/>
          <w:sz w:val="28"/>
          <w:szCs w:val="28"/>
          <w:lang w:val="zh-CN"/>
        </w:rPr>
        <w:t>有效地与认知、手眼协调训练相结合，加快大脑功能的重塑</w:t>
      </w:r>
      <w:r>
        <w:rPr>
          <w:rFonts w:hint="eastAsia" w:ascii="仿宋" w:hAnsi="仿宋" w:eastAsia="仿宋" w:cs="仿宋"/>
          <w:color w:val="auto"/>
          <w:sz w:val="28"/>
          <w:szCs w:val="28"/>
        </w:rPr>
        <w:t>。</w:t>
      </w:r>
    </w:p>
    <w:p>
      <w:pPr>
        <w:adjustRightInd w:val="0"/>
        <w:snapToGrid w:val="0"/>
        <w:spacing w:line="500" w:lineRule="exact"/>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14、支持联机训练电脑≥4台。</w:t>
      </w:r>
    </w:p>
    <w:p>
      <w:pPr>
        <w:spacing w:line="50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sz w:val="32"/>
          <w:szCs w:val="32"/>
        </w:rPr>
        <w:t>品目十五：吸附式点刺激低频治疗仪</w:t>
      </w:r>
    </w:p>
    <w:p>
      <w:pPr>
        <w:adjustRightInd w:val="0"/>
        <w:snapToGrid w:val="0"/>
        <w:spacing w:line="500" w:lineRule="exact"/>
        <w:ind w:firstLine="560" w:firstLineChars="200"/>
        <w:rPr>
          <w:rFonts w:ascii="仿宋" w:hAnsi="仿宋" w:eastAsia="仿宋" w:cs="仿宋"/>
          <w:color w:val="auto"/>
          <w:sz w:val="28"/>
          <w:szCs w:val="28"/>
        </w:rPr>
      </w:pP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一、设备名称：吸附式点刺激低频治疗仪</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二、国别：国产</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三、数量：1</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b/>
          <w:color w:val="auto"/>
          <w:sz w:val="28"/>
          <w:szCs w:val="28"/>
        </w:rPr>
        <w:t>1、适用范围</w:t>
      </w:r>
      <w:r>
        <w:rPr>
          <w:rFonts w:hint="eastAsia" w:ascii="仿宋" w:hAnsi="仿宋" w:eastAsia="仿宋" w:cs="仿宋"/>
          <w:color w:val="auto"/>
          <w:sz w:val="28"/>
          <w:szCs w:val="28"/>
        </w:rPr>
        <w:t>：</w:t>
      </w:r>
      <w:r>
        <w:rPr>
          <w:rFonts w:hint="eastAsia" w:ascii="仿宋" w:hAnsi="仿宋" w:eastAsia="仿宋" w:cs="仿宋"/>
          <w:bCs/>
          <w:color w:val="auto"/>
          <w:sz w:val="28"/>
          <w:szCs w:val="28"/>
        </w:rPr>
        <w:t>适用于经皮镇痛及改善肌肉萎缩,对神经及肌肉进行刺激和无创针灸治疗。</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2、显示：彩色触摸液晶显示屏，尺寸≥10.4英寸。</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3、具备不少于6组（12个治疗点）输出，每组强度、时间可单独设定。</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4、脉冲频率范围：1Hz～999Hz。</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5、负载为500Ω时，最大输出电流有效值≤50mA。</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6、可适配普通电极。</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7、治疗时间：1-99min可调，步长1min。</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*8、负压工作压力设置范围5-40KPa可调。</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*9、具备多种操作模式，至少包含无创针灸、低频电疗等，具备自定义模式，可自行设置各项参数。</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*10、内置治疗处方、穴位点及取穴图示。</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11、具备≥八种治疗模式，至少包含连续、间歇、扫引、主副、混合等。</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12、具备网架，便于电极的放置。</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13、治疗结束输出强度自动归零并具备声音提示。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14、如需使用专用耗材，需单独报价。</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br w:type="page"/>
      </w:r>
    </w:p>
    <w:p>
      <w:pPr>
        <w:adjustRightInd w:val="0"/>
        <w:snapToGrid w:val="0"/>
        <w:spacing w:line="500" w:lineRule="exact"/>
        <w:rPr>
          <w:rFonts w:ascii="仿宋" w:hAnsi="仿宋" w:eastAsia="仿宋" w:cs="仿宋"/>
          <w:color w:val="auto"/>
          <w:sz w:val="32"/>
          <w:szCs w:val="32"/>
        </w:rPr>
      </w:pPr>
      <w:r>
        <w:rPr>
          <w:rFonts w:hint="eastAsia" w:ascii="仿宋" w:hAnsi="仿宋" w:eastAsia="仿宋" w:cs="仿宋"/>
          <w:b/>
          <w:bCs/>
          <w:color w:val="auto"/>
          <w:sz w:val="32"/>
          <w:szCs w:val="32"/>
        </w:rPr>
        <w:t>品目十六：子午流注低频治疗仪</w:t>
      </w:r>
    </w:p>
    <w:p>
      <w:pPr>
        <w:adjustRightInd w:val="0"/>
        <w:snapToGrid w:val="0"/>
        <w:spacing w:line="500" w:lineRule="exact"/>
        <w:ind w:firstLine="560" w:firstLineChars="200"/>
        <w:rPr>
          <w:rFonts w:ascii="仿宋" w:hAnsi="仿宋" w:eastAsia="仿宋" w:cs="仿宋"/>
          <w:b/>
          <w:bCs/>
          <w:color w:val="auto"/>
          <w:sz w:val="28"/>
          <w:szCs w:val="28"/>
        </w:rPr>
      </w:pPr>
    </w:p>
    <w:p>
      <w:p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一、设备名称：子午流注低频治疗仪</w:t>
      </w:r>
    </w:p>
    <w:p>
      <w:p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二、国别：国产</w:t>
      </w:r>
    </w:p>
    <w:p>
      <w:p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三、数量：1</w:t>
      </w:r>
    </w:p>
    <w:p>
      <w:pPr>
        <w:adjustRightInd w:val="0"/>
        <w:snapToGrid w:val="0"/>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四、技术参数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*1、提供产品能够自动计算子午流注及灵龟八法开穴的精确时间，配合病症辨证分型及针灸处方查询，进行治疗。要求提供医疗器械注册许可证。</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2、子午流注纳甲法开穴查询：即时开穴、定时开穴、某穴位未来五次开穴时间、任意时间开穴查询。</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3、灵龟八法开穴查询：即时开穴、定时开穴、某穴位未来五次开穴时间、任意时间开穴查询。</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4、十四经穴位查询：部位、作用、主治、解剖、图形。</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5、经外奇穴查询：部位、作用、主治、解剖、图形。</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6、病症查询：包括辨证分型、症候分析、治疗处方、穴位图示。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7、治疗时间可调。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8、具备时区设定，真太阳时自动计算。</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9、病症信息：≥13种。</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*10、≥10路治疗输出，治疗强度1-99档可调，可同时治疗两个患者，每路输出可单独调节强度。</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11、脉冲频率多档可调：至少具备单一频率、任选一档固定频率不变、频率组、多档频率顺序输出。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12、治疗输出幅度（额定负载500Ω）：</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输出电压有效值≤20V，输出电流≤40 ma。</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最大输出电压有效值≥17V，最大输出电流≥34 ma。</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*13、输出频率：低频输出范围不小于1.25hz至1khz，（±15%误差）≥15档可调。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14、具备操作指导演示教学视频。</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15、显示屏：多点触控彩色触摸屏≥8寸。</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16、提供可拆卸金属台车支架。</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17、如需使用专用耗材，耗材规格、价格需单独报价。</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br w:type="page"/>
      </w:r>
    </w:p>
    <w:p>
      <w:pPr>
        <w:adjustRightInd w:val="0"/>
        <w:snapToGrid w:val="0"/>
        <w:spacing w:line="500" w:lineRule="exact"/>
        <w:rPr>
          <w:rFonts w:ascii="仿宋" w:hAnsi="仿宋" w:eastAsia="仿宋" w:cs="仿宋"/>
          <w:b/>
          <w:bCs/>
          <w:color w:val="auto"/>
          <w:sz w:val="32"/>
          <w:szCs w:val="32"/>
        </w:rPr>
      </w:pPr>
      <w:r>
        <w:rPr>
          <w:rFonts w:hint="eastAsia" w:ascii="仿宋" w:hAnsi="仿宋" w:eastAsia="仿宋" w:cs="仿宋"/>
          <w:b/>
          <w:bCs/>
          <w:color w:val="auto"/>
          <w:sz w:val="32"/>
          <w:szCs w:val="32"/>
        </w:rPr>
        <w:t>品目十七：电子皮肤镜影像系统</w:t>
      </w:r>
    </w:p>
    <w:p>
      <w:pPr>
        <w:adjustRightInd w:val="0"/>
        <w:snapToGrid w:val="0"/>
        <w:spacing w:line="500" w:lineRule="exact"/>
        <w:ind w:firstLine="560" w:firstLineChars="200"/>
        <w:rPr>
          <w:rFonts w:ascii="仿宋" w:hAnsi="仿宋" w:eastAsia="仿宋" w:cs="仿宋"/>
          <w:color w:val="auto"/>
          <w:sz w:val="28"/>
          <w:szCs w:val="28"/>
        </w:rPr>
      </w:pP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一、设备名称：电子皮肤镜影像系统</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二、国别：国产</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三、数量：1</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四、技术参数</w:t>
      </w:r>
    </w:p>
    <w:p>
      <w:pPr>
        <w:adjustRightInd w:val="0"/>
        <w:snapToGrid w:val="0"/>
        <w:spacing w:line="50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基本要求：所投产品需通过“医用电器设备安全通用要求”和“电磁兼容”检测。具备医疗器械注册证，且适用于对人皮肤和毛发的病变组织进行拍照和观察，提供整套设备。</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（一）硬件要求</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1、体表微观摄像机：</w:t>
      </w:r>
    </w:p>
    <w:p>
      <w:pPr>
        <w:pStyle w:val="9"/>
        <w:tabs>
          <w:tab w:val="left" w:pos="1980"/>
        </w:tabs>
        <w:adjustRightInd w:val="0"/>
        <w:snapToGrid w:val="0"/>
        <w:spacing w:line="500" w:lineRule="exact"/>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*1.1、最大像素不低于500万像素，成像分辨率640×480至2592×1944可选，可选分辨率≥5种。</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1.2、皮肤体表微观摄像机LED光源照度≥3000Lux。（提供检测报告）</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*1.3、倍数范围：20X～200X连续可调，放大倍率支持无极变倍功能并具有倍率锁定功能，无需更换镜头。</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1.4、适配≥12种镜头罩，支持多种不同皮损检测;支持观察指缝、耳背、外耳道、鼻腔等特殊部位，介入镜头罩支持标记活检部位、支持介入活检术、支持介入引导治疗，光学</w:t>
      </w:r>
      <w:r>
        <w:rPr>
          <w:rFonts w:hint="eastAsia" w:ascii="仿宋" w:hAnsi="仿宋" w:eastAsia="仿宋" w:cs="仿宋"/>
          <w:color w:val="auto"/>
          <w:sz w:val="28"/>
          <w:szCs w:val="28"/>
          <w:lang w:val="zh-CN"/>
        </w:rPr>
        <w:t>浸润</w:t>
      </w:r>
      <w:r>
        <w:rPr>
          <w:rFonts w:hint="eastAsia" w:ascii="仿宋" w:hAnsi="仿宋" w:eastAsia="仿宋" w:cs="仿宋"/>
          <w:color w:val="auto"/>
          <w:sz w:val="28"/>
          <w:szCs w:val="28"/>
        </w:rPr>
        <w:t>镜头罩支持</w:t>
      </w:r>
      <w:r>
        <w:rPr>
          <w:rFonts w:hint="eastAsia" w:ascii="仿宋" w:hAnsi="仿宋" w:eastAsia="仿宋" w:cs="仿宋"/>
          <w:color w:val="auto"/>
          <w:sz w:val="28"/>
          <w:szCs w:val="28"/>
          <w:lang w:val="zh-CN"/>
        </w:rPr>
        <w:t>刻度显示</w:t>
      </w:r>
      <w:r>
        <w:rPr>
          <w:rFonts w:hint="eastAsia" w:ascii="仿宋" w:hAnsi="仿宋" w:eastAsia="仿宋" w:cs="仿宋"/>
          <w:color w:val="auto"/>
          <w:sz w:val="28"/>
          <w:szCs w:val="28"/>
        </w:rPr>
        <w:t>。</w:t>
      </w:r>
    </w:p>
    <w:p>
      <w:pPr>
        <w:adjustRightInd w:val="0"/>
        <w:snapToGrid w:val="0"/>
        <w:spacing w:line="500" w:lineRule="exact"/>
        <w:ind w:left="558" w:leftChars="266"/>
        <w:rPr>
          <w:rFonts w:ascii="仿宋" w:hAnsi="仿宋" w:eastAsia="仿宋" w:cs="仿宋"/>
          <w:color w:val="auto"/>
          <w:sz w:val="28"/>
          <w:szCs w:val="28"/>
        </w:rPr>
      </w:pPr>
      <w:r>
        <w:rPr>
          <w:rFonts w:hint="eastAsia" w:ascii="仿宋" w:hAnsi="仿宋" w:eastAsia="仿宋" w:cs="仿宋"/>
          <w:color w:val="auto"/>
          <w:sz w:val="28"/>
          <w:szCs w:val="28"/>
        </w:rPr>
        <w:t>1.5、照明： 内置LED高亮度光源。</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1.6、传感器：CMOS。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1.7、帧速：≤30fps。</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1.8、成像视野范围：20倍≥19.8X14.9mm；30倍≥13X9.9mm；60倍≥6.6X5mm；180倍≥2.2X1.7mm；大于等于200倍≥1.8X1.4mm。</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1.9、自动/手动白平衡操作，支持手动RGB色彩调整。</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1.10、自动/手动曝光，曝光时间可调。</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1.11、镜头支架透光率：≥85%。</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1.12、镜头：镜头自带偏光功能，采用光学偏光镜，实时放大，支持偏振、非偏振、浸润、非浸润、接触、非接触多种模式的任意组合，使用光学接触式浸润法时，具有标尺显示功能；偏振度80~100%，偏振角度0-90可任意调整。</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1.13、具备镜头罩、镜头罩垫片及医用隔离垫，实现污染控制，防交叉感染。</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1.14、具备便携式微观皮肤镜，可上传数据至主机。</w:t>
      </w:r>
    </w:p>
    <w:p>
      <w:pPr>
        <w:adjustRightInd w:val="0"/>
        <w:snapToGrid w:val="0"/>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2、计算机主机参数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2.1、CPU：I5及以上。</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2.2、硬盘：1T。</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2.3、内存≥8G。</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2.4、显示器≥23寸。</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（二）医学影像管理与传输系统软件参数工作站提供断电保护功能。断电后从起计算机数据不会丢失。</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1、图像采集：</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1.1、采集图像、编写报告、打印预览在同一界面内完成。</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1.2、具备图像暂存功能。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2、采集设置：</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2.1、视频捕捉速率、捕捉时间、文件格式、压缩方式、调整。</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2.2、可将动态图像导出成电脑专用的标准文件，在任意PC上进行回放，并可加入POWERPOINT中制作演示文档，方便教学与学术交流。</w:t>
      </w:r>
    </w:p>
    <w:p>
      <w:pPr>
        <w:widowControl/>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2.3、具备刻录机，可将动态图像刻录成光盘。此光盘内容同样可在任意电脑上回放。</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3、分析功能：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*3.1、提供“三分法”、“七分法”、“Menzies’11分法”、“ABCD法”、“模式法”、“CASH”等至少6种模式不少于21种分析方法。</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3.2、具备诊断提示功能。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3.3、自动计算测量结果和诊断提示。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3.4、具有定标、测量功能，支持多种倍数定标功能，支持刻度尺显示。</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4、提供专家诊断图库对比功能。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5、图像处理及报告编辑：</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5.1、具备电子皮肤镜专用报告模版，模板根据不同分析方法自动切换。</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5.2、提供便捷的工具对术语、典型病例进行添删改维护，可以对术语、检查部位等内容无限制增添。</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5.3、软件系统数据库、报告模板涉及病种包括：痣、黑素瘤、面部黑素瘤、肢端黑素细胞性皮损、非黑素细胞性肿瘤、色素减少性皮肤病、非色素性皮肤肿瘤、感染性皮肤病、红斑鳞屑性疾病、甲病、毛发等；具备皮肤病皮肤镜图谱数据库，并对疾病有详细的图像、文字描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5.4、报告模版可进行自定义修改，随意添加修改所有结构或条目。可针对每个医生进行个人模板与专用模块的建设。</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6、报告排版和打印：</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6.1、可对示意图进行箭头、颜色标识等标注。</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6.2、具备自定义打印格式的选择和存储。</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6.3、预览窗口中可修改报告文字内容，并与数据库同步。无需返回报告窗口进行修改。</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7、病历检索：</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7.1、具备统计检索功能，检索条件包括检查项目、分类、年龄、性别、申请科室、申请医生、检查医生、报告医生、病种等。</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7.2、支持模糊查询功能。</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8、病历统计：</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8.1、所有统计检查结果可导出成EXCEL表格，生成统计报表。检查工作量统计，包括检查医生工作量、报告医生工作量、科室工作量等。</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8.2、支持病理（阳性率）统计。所有统计检查结果可导出成EXCEL表格，生成统计报表。</w:t>
      </w:r>
    </w:p>
    <w:p>
      <w:pPr>
        <w:adjustRightInd w:val="0"/>
        <w:snapToGrid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9、具备数据库倒出功能，提供典型图片倒出倒入功能，方便医生调取有价值的图片。</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br w:type="page"/>
      </w:r>
    </w:p>
    <w:p>
      <w:pPr>
        <w:adjustRightInd w:val="0"/>
        <w:snapToGrid w:val="0"/>
        <w:spacing w:line="500" w:lineRule="exact"/>
        <w:outlineLvl w:val="0"/>
        <w:rPr>
          <w:rFonts w:ascii="仿宋" w:hAnsi="仿宋" w:eastAsia="仿宋" w:cs="仿宋"/>
          <w:b/>
          <w:bCs/>
          <w:color w:val="auto"/>
          <w:sz w:val="32"/>
          <w:szCs w:val="32"/>
        </w:rPr>
      </w:pPr>
      <w:bookmarkStart w:id="26" w:name="_Toc4627"/>
      <w:r>
        <w:rPr>
          <w:rFonts w:hint="eastAsia" w:ascii="仿宋" w:hAnsi="仿宋" w:eastAsia="仿宋" w:cs="仿宋"/>
          <w:b/>
          <w:bCs/>
          <w:color w:val="auto"/>
          <w:sz w:val="32"/>
          <w:szCs w:val="32"/>
        </w:rPr>
        <w:t>品目十八：皮下电子注射器控制助推装置</w:t>
      </w:r>
      <w:bookmarkEnd w:id="26"/>
    </w:p>
    <w:p>
      <w:pPr>
        <w:adjustRightInd w:val="0"/>
        <w:snapToGrid w:val="0"/>
        <w:spacing w:line="500" w:lineRule="exact"/>
        <w:ind w:firstLine="560" w:firstLineChars="200"/>
        <w:outlineLvl w:val="0"/>
        <w:rPr>
          <w:rFonts w:ascii="仿宋" w:hAnsi="仿宋" w:eastAsia="仿宋" w:cs="仿宋"/>
          <w:b/>
          <w:bCs/>
          <w:color w:val="auto"/>
          <w:sz w:val="28"/>
          <w:szCs w:val="28"/>
        </w:rPr>
      </w:pPr>
    </w:p>
    <w:p>
      <w:pPr>
        <w:adjustRightInd w:val="0"/>
        <w:snapToGrid w:val="0"/>
        <w:spacing w:line="500" w:lineRule="exact"/>
        <w:ind w:firstLine="560" w:firstLineChars="200"/>
        <w:outlineLvl w:val="0"/>
        <w:rPr>
          <w:rFonts w:ascii="仿宋" w:hAnsi="仿宋" w:eastAsia="仿宋" w:cs="仿宋"/>
          <w:b/>
          <w:bCs/>
          <w:color w:val="auto"/>
          <w:sz w:val="28"/>
          <w:szCs w:val="28"/>
        </w:rPr>
      </w:pPr>
      <w:bookmarkStart w:id="27" w:name="_Toc22339"/>
      <w:r>
        <w:rPr>
          <w:rFonts w:hint="eastAsia" w:ascii="仿宋" w:hAnsi="仿宋" w:eastAsia="仿宋" w:cs="仿宋"/>
          <w:b/>
          <w:bCs/>
          <w:color w:val="auto"/>
          <w:sz w:val="28"/>
          <w:szCs w:val="28"/>
        </w:rPr>
        <w:t>一、设备名称：皮下电子注射器控制助推装置</w:t>
      </w:r>
      <w:bookmarkEnd w:id="27"/>
    </w:p>
    <w:p>
      <w:pPr>
        <w:adjustRightInd w:val="0"/>
        <w:snapToGrid w:val="0"/>
        <w:spacing w:line="500" w:lineRule="exact"/>
        <w:ind w:firstLine="560" w:firstLineChars="200"/>
        <w:outlineLvl w:val="0"/>
        <w:rPr>
          <w:rFonts w:ascii="仿宋" w:hAnsi="仿宋" w:eastAsia="仿宋" w:cs="仿宋"/>
          <w:b/>
          <w:bCs/>
          <w:color w:val="auto"/>
          <w:sz w:val="28"/>
          <w:szCs w:val="28"/>
        </w:rPr>
      </w:pPr>
      <w:bookmarkStart w:id="28" w:name="_Toc22654"/>
      <w:r>
        <w:rPr>
          <w:rFonts w:hint="eastAsia" w:ascii="仿宋" w:hAnsi="仿宋" w:eastAsia="仿宋" w:cs="仿宋"/>
          <w:b/>
          <w:bCs/>
          <w:color w:val="auto"/>
          <w:sz w:val="28"/>
          <w:szCs w:val="28"/>
        </w:rPr>
        <w:t>二、国别：原装进口</w:t>
      </w:r>
      <w:bookmarkEnd w:id="28"/>
      <w:bookmarkStart w:id="29" w:name="_Toc28119"/>
    </w:p>
    <w:p>
      <w:pPr>
        <w:adjustRightInd w:val="0"/>
        <w:snapToGrid w:val="0"/>
        <w:spacing w:line="500" w:lineRule="exact"/>
        <w:ind w:firstLine="560" w:firstLineChars="200"/>
        <w:outlineLvl w:val="0"/>
        <w:rPr>
          <w:rFonts w:ascii="仿宋" w:hAnsi="仿宋" w:eastAsia="仿宋" w:cs="仿宋"/>
          <w:b/>
          <w:bCs/>
          <w:color w:val="auto"/>
          <w:sz w:val="28"/>
          <w:szCs w:val="28"/>
        </w:rPr>
      </w:pPr>
      <w:r>
        <w:rPr>
          <w:rFonts w:hint="eastAsia" w:ascii="仿宋" w:hAnsi="仿宋" w:eastAsia="仿宋" w:cs="仿宋"/>
          <w:b/>
          <w:bCs/>
          <w:color w:val="auto"/>
          <w:sz w:val="28"/>
          <w:szCs w:val="28"/>
        </w:rPr>
        <w:t>三、数量：1</w:t>
      </w:r>
      <w:bookmarkEnd w:id="29"/>
    </w:p>
    <w:p>
      <w:pPr>
        <w:adjustRightInd w:val="0"/>
        <w:snapToGrid w:val="0"/>
        <w:spacing w:line="500" w:lineRule="exact"/>
        <w:ind w:firstLine="560" w:firstLineChars="200"/>
        <w:outlineLvl w:val="0"/>
        <w:rPr>
          <w:rFonts w:ascii="仿宋" w:hAnsi="仿宋" w:eastAsia="仿宋" w:cs="仿宋"/>
          <w:color w:val="auto"/>
          <w:sz w:val="28"/>
          <w:szCs w:val="28"/>
        </w:rPr>
      </w:pPr>
      <w:bookmarkStart w:id="30" w:name="_Toc90"/>
      <w:r>
        <w:rPr>
          <w:rFonts w:hint="eastAsia" w:ascii="仿宋" w:hAnsi="仿宋" w:eastAsia="仿宋" w:cs="仿宋"/>
          <w:b/>
          <w:bCs/>
          <w:color w:val="auto"/>
          <w:sz w:val="28"/>
          <w:szCs w:val="28"/>
        </w:rPr>
        <w:t>四、技术参数</w:t>
      </w:r>
      <w:bookmarkEnd w:id="30"/>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*1、通过了国家药品监督管理局认证的2类医疗器械。</w:t>
      </w:r>
    </w:p>
    <w:p>
      <w:pPr>
        <w:pStyle w:val="20"/>
        <w:adjustRightInd w:val="0"/>
        <w:snapToGrid w:val="0"/>
        <w:spacing w:line="500" w:lineRule="exact"/>
        <w:ind w:left="0" w:leftChars="0" w:firstLine="560"/>
        <w:rPr>
          <w:rFonts w:ascii="仿宋" w:hAnsi="仿宋" w:eastAsia="仿宋" w:cs="仿宋"/>
          <w:color w:val="auto"/>
          <w:sz w:val="28"/>
          <w:szCs w:val="28"/>
          <w:lang w:val="en-US"/>
        </w:rPr>
      </w:pPr>
      <w:r>
        <w:rPr>
          <w:rFonts w:hint="eastAsia" w:ascii="仿宋" w:hAnsi="仿宋" w:eastAsia="仿宋" w:cs="仿宋"/>
          <w:color w:val="auto"/>
          <w:sz w:val="28"/>
          <w:szCs w:val="28"/>
          <w:lang w:val="en-US"/>
        </w:rPr>
        <w:t>2、具备负压系统，可选多种注射模式，至少包括自动及半自动、持续快慢速注射等模式。</w:t>
      </w:r>
    </w:p>
    <w:p>
      <w:pPr>
        <w:pStyle w:val="20"/>
        <w:adjustRightInd w:val="0"/>
        <w:snapToGrid w:val="0"/>
        <w:spacing w:line="500" w:lineRule="exact"/>
        <w:ind w:left="0" w:leftChars="0" w:firstLine="560"/>
        <w:rPr>
          <w:rFonts w:ascii="仿宋" w:hAnsi="仿宋" w:eastAsia="仿宋" w:cs="仿宋"/>
          <w:color w:val="auto"/>
          <w:sz w:val="28"/>
          <w:szCs w:val="28"/>
          <w:lang w:val="en-US"/>
        </w:rPr>
      </w:pPr>
      <w:r>
        <w:rPr>
          <w:rFonts w:hint="eastAsia" w:ascii="仿宋" w:hAnsi="仿宋" w:eastAsia="仿宋" w:cs="仿宋"/>
          <w:color w:val="auto"/>
          <w:sz w:val="28"/>
          <w:szCs w:val="28"/>
          <w:lang w:val="en-US"/>
        </w:rPr>
        <w:t>*3、吸引负压150mmHg-700mmHg多级可调。</w:t>
      </w:r>
    </w:p>
    <w:p>
      <w:pPr>
        <w:pStyle w:val="20"/>
        <w:adjustRightInd w:val="0"/>
        <w:snapToGrid w:val="0"/>
        <w:spacing w:line="500" w:lineRule="exact"/>
        <w:ind w:left="0" w:leftChars="0" w:firstLine="560"/>
        <w:rPr>
          <w:rFonts w:ascii="仿宋" w:hAnsi="仿宋" w:eastAsia="仿宋" w:cs="仿宋"/>
          <w:color w:val="auto"/>
          <w:sz w:val="28"/>
          <w:szCs w:val="28"/>
        </w:rPr>
      </w:pPr>
      <w:r>
        <w:rPr>
          <w:rFonts w:hint="eastAsia" w:ascii="仿宋" w:hAnsi="仿宋" w:eastAsia="仿宋" w:cs="仿宋"/>
          <w:color w:val="auto"/>
          <w:sz w:val="28"/>
          <w:szCs w:val="28"/>
          <w:lang w:val="en-US"/>
        </w:rPr>
        <w:t>*4、具备9针、12针</w:t>
      </w:r>
      <w:r>
        <w:rPr>
          <w:rFonts w:hint="eastAsia" w:ascii="仿宋" w:hAnsi="仿宋" w:eastAsia="仿宋" w:cs="仿宋"/>
          <w:color w:val="auto"/>
          <w:sz w:val="28"/>
          <w:szCs w:val="28"/>
        </w:rPr>
        <w:t>针头，独立式针头具有长度调节功能，可调范围在0mm-</w:t>
      </w:r>
      <w:r>
        <w:rPr>
          <w:rFonts w:hint="eastAsia" w:ascii="仿宋" w:hAnsi="仿宋" w:eastAsia="仿宋" w:cs="仿宋"/>
          <w:color w:val="auto"/>
          <w:sz w:val="28"/>
          <w:szCs w:val="28"/>
          <w:lang w:val="en-US"/>
        </w:rPr>
        <w:t>4</w:t>
      </w:r>
      <w:r>
        <w:rPr>
          <w:rFonts w:hint="eastAsia" w:ascii="仿宋" w:hAnsi="仿宋" w:eastAsia="仿宋" w:cs="仿宋"/>
          <w:color w:val="auto"/>
          <w:sz w:val="28"/>
          <w:szCs w:val="28"/>
        </w:rPr>
        <w:t>mm之间，能够满足不同层次的注射需求。</w:t>
      </w:r>
    </w:p>
    <w:p>
      <w:pPr>
        <w:pStyle w:val="20"/>
        <w:adjustRightInd w:val="0"/>
        <w:snapToGrid w:val="0"/>
        <w:spacing w:line="500" w:lineRule="exact"/>
        <w:ind w:left="0" w:leftChars="0" w:firstLine="560"/>
        <w:rPr>
          <w:rFonts w:ascii="仿宋" w:hAnsi="仿宋" w:eastAsia="仿宋" w:cs="仿宋"/>
          <w:color w:val="auto"/>
          <w:sz w:val="28"/>
          <w:szCs w:val="28"/>
          <w:lang w:val="en-US"/>
        </w:rPr>
      </w:pPr>
      <w:r>
        <w:rPr>
          <w:rFonts w:hint="eastAsia" w:ascii="仿宋" w:hAnsi="仿宋" w:eastAsia="仿宋" w:cs="仿宋"/>
          <w:color w:val="auto"/>
          <w:sz w:val="28"/>
          <w:szCs w:val="28"/>
          <w:lang w:val="en-US"/>
        </w:rPr>
        <w:t>5、手柄握持方便，操作简便。</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6、有便捷售后服务，所有售后工程师接受过专业系统的培训，售后工程师7*24小时解决问题，遇故障可提供备用机。售后服务人员上门进行机器调试、安装、故障排查、机器维修，免收售后服务费用。</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7、</w:t>
      </w:r>
      <w:r>
        <w:rPr>
          <w:rStyle w:val="63"/>
          <w:rFonts w:hint="eastAsia" w:ascii="仿宋" w:hAnsi="仿宋" w:eastAsia="仿宋" w:cs="仿宋"/>
          <w:color w:val="auto"/>
          <w:szCs w:val="28"/>
        </w:rPr>
        <w:t>如需使用专用耗材，</w:t>
      </w:r>
      <w:r>
        <w:rPr>
          <w:rFonts w:hint="eastAsia" w:ascii="仿宋" w:hAnsi="仿宋" w:eastAsia="仿宋" w:cs="仿宋"/>
          <w:color w:val="auto"/>
          <w:sz w:val="28"/>
          <w:szCs w:val="28"/>
        </w:rPr>
        <w:t>需单独报价（品名、规格、单价等）。</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br w:type="page"/>
      </w:r>
    </w:p>
    <w:p>
      <w:pPr>
        <w:pStyle w:val="42"/>
        <w:adjustRightInd w:val="0"/>
        <w:snapToGrid w:val="0"/>
        <w:spacing w:line="500" w:lineRule="exact"/>
        <w:ind w:firstLine="0" w:firstLineChars="0"/>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品目十九：强脉冲光治疗仪</w:t>
      </w:r>
    </w:p>
    <w:p>
      <w:pPr>
        <w:pStyle w:val="42"/>
        <w:adjustRightInd w:val="0"/>
        <w:snapToGrid w:val="0"/>
        <w:spacing w:line="500" w:lineRule="exact"/>
        <w:ind w:firstLine="560"/>
        <w:rPr>
          <w:rFonts w:ascii="仿宋" w:hAnsi="仿宋" w:eastAsia="仿宋" w:cs="仿宋"/>
          <w:color w:val="auto"/>
          <w:kern w:val="0"/>
          <w:sz w:val="28"/>
          <w:szCs w:val="28"/>
        </w:rPr>
      </w:pPr>
    </w:p>
    <w:p>
      <w:pPr>
        <w:pStyle w:val="42"/>
        <w:adjustRightInd w:val="0"/>
        <w:snapToGrid w:val="0"/>
        <w:spacing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一、设备名称：强脉冲光治疗仪</w:t>
      </w:r>
    </w:p>
    <w:p>
      <w:pPr>
        <w:pStyle w:val="42"/>
        <w:adjustRightInd w:val="0"/>
        <w:snapToGrid w:val="0"/>
        <w:spacing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二、国别：国产</w:t>
      </w:r>
    </w:p>
    <w:p>
      <w:pPr>
        <w:pStyle w:val="42"/>
        <w:adjustRightInd w:val="0"/>
        <w:snapToGrid w:val="0"/>
        <w:spacing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三、数量：1</w:t>
      </w:r>
    </w:p>
    <w:p>
      <w:pPr>
        <w:pStyle w:val="42"/>
        <w:adjustRightInd w:val="0"/>
        <w:snapToGrid w:val="0"/>
        <w:spacing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四、技术参数</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1、具备2类医疗器械注册许可证。</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2、强脉冲光源：氙灯光源，发射次数≥50万次。</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*3、多级可调波长光：至少可选6个及以上的滤玻片，分别是400-420、510-515、560-570、590-620、640-670、695-710nm（滤波片可滤光源波段在可选区间内）。</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4、滤波片切换方式：可插拔滤波片，不需开关机，可切换不同波长滤波片。</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5、智能脉冲技术，可自动调节子脉宽和延时，脉冲个数≥7个子脉冲，脉宽：5ms-600ms。</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6、能量密度可调：最小可调能量密度不大于5J/cm</w:t>
      </w:r>
      <w:r>
        <w:rPr>
          <w:rFonts w:hint="eastAsia" w:ascii="仿宋" w:hAnsi="仿宋" w:eastAsia="仿宋" w:cs="仿宋"/>
          <w:color w:val="auto"/>
          <w:sz w:val="28"/>
          <w:szCs w:val="28"/>
          <w:vertAlign w:val="superscript"/>
        </w:rPr>
        <w:t xml:space="preserve">2 </w:t>
      </w:r>
      <w:r>
        <w:rPr>
          <w:rFonts w:hint="eastAsia" w:ascii="仿宋" w:hAnsi="仿宋" w:eastAsia="仿宋" w:cs="仿宋"/>
          <w:color w:val="auto"/>
          <w:sz w:val="28"/>
          <w:szCs w:val="28"/>
        </w:rPr>
        <w:t>，最大可调能量密度不小于30J/cm</w:t>
      </w:r>
      <w:r>
        <w:rPr>
          <w:rFonts w:hint="eastAsia" w:ascii="仿宋" w:hAnsi="仿宋" w:eastAsia="仿宋" w:cs="仿宋"/>
          <w:color w:val="auto"/>
          <w:sz w:val="28"/>
          <w:szCs w:val="28"/>
          <w:vertAlign w:val="superscript"/>
        </w:rPr>
        <w:t xml:space="preserve">2 </w:t>
      </w:r>
      <w:r>
        <w:rPr>
          <w:rFonts w:hint="eastAsia" w:ascii="仿宋" w:hAnsi="仿宋" w:eastAsia="仿宋" w:cs="仿宋"/>
          <w:color w:val="auto"/>
          <w:sz w:val="28"/>
          <w:szCs w:val="28"/>
        </w:rPr>
        <w:t>，能量可以≤1J/cm</w:t>
      </w:r>
      <w:r>
        <w:rPr>
          <w:rFonts w:hint="eastAsia" w:ascii="仿宋" w:hAnsi="仿宋" w:eastAsia="仿宋" w:cs="仿宋"/>
          <w:color w:val="auto"/>
          <w:sz w:val="28"/>
          <w:szCs w:val="28"/>
          <w:vertAlign w:val="superscript"/>
        </w:rPr>
        <w:t xml:space="preserve">2 </w:t>
      </w:r>
      <w:r>
        <w:rPr>
          <w:rFonts w:hint="eastAsia" w:ascii="仿宋" w:hAnsi="仿宋" w:eastAsia="仿宋" w:cs="仿宋"/>
          <w:color w:val="auto"/>
          <w:sz w:val="28"/>
          <w:szCs w:val="28"/>
        </w:rPr>
        <w:t>逐级上调。</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*7、大光斑手柄：光斑面积≥15mm x 35mm，并最少配有2个或2个以上圆形、方形的小型适配器可满足小面积、特殊部位使用，直径或边长不超过20mm。</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8、冷却温度：0°C -35°C逐级可调（调节单位≤1℃）。</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9、设备主机水路冷却，有效保障稳定工作。</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10、提供免费操作培训及维修培训。</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11、发射手柄及滤玻片配件到货期≤5天。仪器出现故障能够提供备用设备。</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br w:type="page"/>
      </w:r>
    </w:p>
    <w:p>
      <w:pPr>
        <w:spacing w:line="500" w:lineRule="exact"/>
        <w:rPr>
          <w:rFonts w:ascii="仿宋" w:hAnsi="仿宋" w:eastAsia="仿宋" w:cs="仿宋"/>
          <w:b/>
          <w:bCs/>
          <w:color w:val="auto"/>
          <w:sz w:val="32"/>
          <w:szCs w:val="32"/>
        </w:rPr>
      </w:pPr>
      <w:r>
        <w:rPr>
          <w:rFonts w:hint="eastAsia" w:ascii="仿宋" w:hAnsi="仿宋" w:eastAsia="仿宋" w:cs="仿宋"/>
          <w:b/>
          <w:bCs/>
          <w:color w:val="auto"/>
          <w:sz w:val="32"/>
          <w:szCs w:val="32"/>
        </w:rPr>
        <w:t>品目二十：红外/红光神经血管治疗仪（高能窄谱红光治疗仪）</w:t>
      </w:r>
    </w:p>
    <w:p>
      <w:pPr>
        <w:pStyle w:val="65"/>
        <w:spacing w:line="500" w:lineRule="exact"/>
        <w:ind w:firstLine="560" w:firstLineChars="200"/>
        <w:rPr>
          <w:rFonts w:ascii="仿宋" w:hAnsi="仿宋" w:eastAsia="仿宋" w:cs="仿宋"/>
          <w:b/>
          <w:color w:val="auto"/>
          <w:sz w:val="28"/>
          <w:szCs w:val="28"/>
          <w:lang w:val="zh-TW"/>
        </w:rPr>
      </w:pPr>
    </w:p>
    <w:p>
      <w:pPr>
        <w:pStyle w:val="65"/>
        <w:numPr>
          <w:ilvl w:val="0"/>
          <w:numId w:val="7"/>
        </w:numPr>
        <w:spacing w:line="500" w:lineRule="exact"/>
        <w:ind w:firstLine="560" w:firstLineChars="200"/>
        <w:rPr>
          <w:rFonts w:ascii="仿宋" w:hAnsi="仿宋" w:eastAsia="仿宋" w:cs="仿宋"/>
          <w:b/>
          <w:color w:val="auto"/>
          <w:sz w:val="28"/>
          <w:szCs w:val="28"/>
          <w:lang w:val="zh-TW"/>
        </w:rPr>
      </w:pPr>
      <w:r>
        <w:rPr>
          <w:rFonts w:hint="eastAsia" w:ascii="仿宋" w:hAnsi="仿宋" w:eastAsia="仿宋" w:cs="仿宋"/>
          <w:b/>
          <w:color w:val="auto"/>
          <w:sz w:val="28"/>
          <w:szCs w:val="28"/>
          <w:lang w:val="zh-TW"/>
        </w:rPr>
        <w:t>设备名称：</w:t>
      </w:r>
      <w:r>
        <w:rPr>
          <w:rFonts w:hint="eastAsia" w:ascii="仿宋" w:hAnsi="仿宋" w:eastAsia="仿宋" w:cs="仿宋"/>
          <w:b/>
          <w:bCs/>
          <w:color w:val="auto"/>
          <w:sz w:val="32"/>
          <w:szCs w:val="32"/>
        </w:rPr>
        <w:t>红外/红光神经血管治疗仪（高能窄谱红光治疗仪）</w:t>
      </w:r>
      <w:r>
        <w:rPr>
          <w:rFonts w:hint="eastAsia" w:ascii="仿宋" w:hAnsi="仿宋" w:eastAsia="仿宋" w:cs="仿宋"/>
          <w:b/>
          <w:color w:val="auto"/>
          <w:sz w:val="28"/>
          <w:szCs w:val="28"/>
          <w:lang w:val="zh-TW"/>
        </w:rPr>
        <w:t>（红外红光治疗仪）</w:t>
      </w:r>
    </w:p>
    <w:p>
      <w:pPr>
        <w:pStyle w:val="65"/>
        <w:spacing w:line="500" w:lineRule="exact"/>
        <w:ind w:firstLine="560" w:firstLineChars="200"/>
        <w:rPr>
          <w:rFonts w:ascii="仿宋" w:hAnsi="仿宋" w:eastAsia="仿宋" w:cs="仿宋"/>
          <w:b/>
          <w:color w:val="auto"/>
          <w:sz w:val="28"/>
          <w:szCs w:val="28"/>
          <w:lang w:val="zh-TW"/>
        </w:rPr>
      </w:pPr>
      <w:r>
        <w:rPr>
          <w:rFonts w:hint="eastAsia" w:ascii="仿宋" w:hAnsi="仿宋" w:eastAsia="仿宋" w:cs="仿宋"/>
          <w:b/>
          <w:color w:val="auto"/>
          <w:sz w:val="28"/>
          <w:szCs w:val="28"/>
          <w:lang w:val="zh-TW"/>
        </w:rPr>
        <w:t>二、国别：国产</w:t>
      </w:r>
    </w:p>
    <w:p>
      <w:pPr>
        <w:pStyle w:val="65"/>
        <w:spacing w:line="500" w:lineRule="exact"/>
        <w:ind w:firstLine="560" w:firstLineChars="200"/>
        <w:rPr>
          <w:rFonts w:ascii="仿宋" w:hAnsi="仿宋" w:eastAsia="仿宋" w:cs="仿宋"/>
          <w:b/>
          <w:color w:val="auto"/>
          <w:sz w:val="28"/>
          <w:szCs w:val="28"/>
          <w:lang w:val="zh-TW"/>
        </w:rPr>
      </w:pPr>
      <w:r>
        <w:rPr>
          <w:rFonts w:hint="eastAsia" w:ascii="仿宋" w:hAnsi="仿宋" w:eastAsia="仿宋" w:cs="仿宋"/>
          <w:b/>
          <w:color w:val="auto"/>
          <w:sz w:val="28"/>
          <w:szCs w:val="28"/>
          <w:lang w:val="zh-TW"/>
        </w:rPr>
        <w:t>三、数量：</w:t>
      </w:r>
      <w:r>
        <w:rPr>
          <w:rFonts w:hint="eastAsia" w:ascii="仿宋" w:hAnsi="仿宋" w:eastAsia="仿宋" w:cs="仿宋"/>
          <w:b/>
          <w:color w:val="auto"/>
          <w:sz w:val="28"/>
          <w:szCs w:val="28"/>
        </w:rPr>
        <w:t>2</w:t>
      </w:r>
    </w:p>
    <w:p>
      <w:pPr>
        <w:pStyle w:val="65"/>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color w:val="auto"/>
          <w:sz w:val="28"/>
          <w:szCs w:val="28"/>
          <w:lang w:val="zh-TW"/>
        </w:rPr>
        <w:t>四、技术参数</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1、功能与配置：</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1.1、要求采用3R类激光的LED红外和红光两种耦合光源照射技术。</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1.2、针对不同人体器官、组织可选择多种脉冲频率治疗模式。</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1.3、触摸控制面板，治疗强度10档调节。</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1.4、治疗时间可调，定时误差不超过±5%。治疗完有定时提醒功能。</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1.5、治疗仪分可同时用于两名患者治疗，治疗片强度、治疗时间单独可调。</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1.6、治疗片可自由弯曲，能贴合人体各部位。</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1.7、治疗片、线材均可自由拆卸，方便更换，每个治疗片包含红外、红光功能，不少于60个LED光源。</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1.8、主机一台，治疗片≥8个，绑带≥8条。</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2、性能要求：</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2.1、LED光源波长：</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2.1.1、红光LED峰值波长640nm，误差不超过±10%。</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2.1.2、红外LED峰值波长880nm，误差不超过±10%。</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2.2、治疗脉冲频率：</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2.2.1、脉冲频率73Hz、146Hz、293Hz、587Hz、1174Hz、2349Hz、4698Hz可选。</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2.2.2、脉冲频率误差不超过±5%。</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*2.3、治疗片输出功率密度范围：0～5mW/cm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，由小到大可调，误差不超过±20%。</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2.4、可选工作模式：7种及以上单一频率治疗模式；不少于3种组合频率治疗模式。</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br w:type="page"/>
      </w:r>
    </w:p>
    <w:p>
      <w:pPr>
        <w:spacing w:line="500" w:lineRule="exact"/>
        <w:rPr>
          <w:rFonts w:ascii="仿宋" w:hAnsi="仿宋" w:eastAsia="仿宋" w:cs="仿宋"/>
          <w:b/>
          <w:bCs/>
          <w:color w:val="auto"/>
          <w:sz w:val="32"/>
          <w:szCs w:val="32"/>
        </w:rPr>
      </w:pPr>
      <w:r>
        <w:rPr>
          <w:rFonts w:hint="eastAsia" w:ascii="仿宋" w:hAnsi="仿宋" w:eastAsia="仿宋" w:cs="仿宋"/>
          <w:b/>
          <w:bCs/>
          <w:color w:val="auto"/>
          <w:sz w:val="32"/>
          <w:szCs w:val="32"/>
        </w:rPr>
        <w:t>品目二十一：冰毯冰帽（亚低温治疗仪）</w:t>
      </w:r>
    </w:p>
    <w:p>
      <w:pPr>
        <w:spacing w:line="500" w:lineRule="exact"/>
        <w:ind w:firstLine="560" w:firstLineChars="200"/>
        <w:rPr>
          <w:rFonts w:ascii="仿宋" w:hAnsi="仿宋" w:eastAsia="仿宋" w:cs="仿宋"/>
          <w:b/>
          <w:bCs/>
          <w:color w:val="auto"/>
          <w:sz w:val="28"/>
          <w:szCs w:val="28"/>
        </w:rPr>
      </w:pPr>
    </w:p>
    <w:p>
      <w:pPr>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一、设备名称：冰毯冰帽（亚低温治疗仪）（医用控温仪（冰毯冰帽））</w:t>
      </w:r>
    </w:p>
    <w:p>
      <w:pPr>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二、国别：国产</w:t>
      </w:r>
    </w:p>
    <w:p>
      <w:pPr>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三、数量：8</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bCs/>
          <w:color w:val="auto"/>
          <w:sz w:val="28"/>
          <w:szCs w:val="28"/>
        </w:rPr>
        <w:t xml:space="preserve">四、技术参数 </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1、配置要求：主机、冰毯1条、软冰帽1个、体温传感器2条、毯温传感器1条、帽温传感器1条。</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2、安全要求：</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2.1、通过ISO9001、ISO13485质量管理体系认证。</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2.2、通过全项目电磁兼容EMC检测，抗电磁干扰能力强。符合YY0505-2012标准，并可提供专业权威机构出具的检测报告。</w:t>
      </w:r>
    </w:p>
    <w:p>
      <w:pPr>
        <w:numPr>
          <w:ilvl w:val="0"/>
          <w:numId w:val="8"/>
        </w:num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主机性能：</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3.1、机箱材质：ABS。</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*3.2、制冷方式：进口全无氟压缩机制冷。</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3.3、全电脑自动控制，控温精确，运行数据随时查询。</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3.4、制冷/制热，双重功能，降温/升温迅速。</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3.5、控温方式：机控/体控，双重测温，可任意选择。</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3.6、双路输出，采用进口快接装置，毯帽可同时使用，也可分开独立使用。</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3.7、语音和声光报警：具备系统故障报警，水温超温报警，传感器脱落或损坏报警，缺水报警。</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3.8 、具备LCD液晶屏幕，操作界面全中文。</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*4、软冰帽、冰毯，要求使用TPU(热塑性聚氨酯）材料，具有耐低温及耐臭氧性能。表面柔软，可任意折叠、卷曲、清洗、消毒，并配有同规格毯罩。</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5、性能要求：</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5.1、毯、帽温度范围：1-40℃。</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5.2、体温控温范围：26-40℃。</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5.3、水温范围（升降温）：-5-40℃。</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5.4、空载降温速度≤3℃/分。</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5.5、空载升温速度≤2℃/分。</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5.6、噪音≤45db。</w:t>
      </w:r>
    </w:p>
    <w:p>
      <w:pPr>
        <w:spacing w:line="500" w:lineRule="exact"/>
        <w:ind w:firstLine="560" w:firstLineChars="200"/>
        <w:rPr>
          <w:rFonts w:ascii="仿宋" w:hAnsi="仿宋" w:eastAsia="仿宋" w:cs="仿宋"/>
          <w:color w:val="auto"/>
          <w:sz w:val="28"/>
          <w:szCs w:val="28"/>
        </w:rPr>
      </w:pP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br w:type="page"/>
      </w:r>
    </w:p>
    <w:p>
      <w:pPr>
        <w:adjustRightInd w:val="0"/>
        <w:snapToGrid w:val="0"/>
        <w:spacing w:line="500" w:lineRule="exact"/>
        <w:rPr>
          <w:rFonts w:ascii="仿宋" w:hAnsi="仿宋" w:eastAsia="仿宋" w:cs="仿宋"/>
          <w:b/>
          <w:smallCaps/>
          <w:color w:val="auto"/>
          <w:sz w:val="32"/>
          <w:szCs w:val="32"/>
        </w:rPr>
      </w:pPr>
      <w:r>
        <w:rPr>
          <w:rFonts w:hint="eastAsia" w:ascii="仿宋" w:hAnsi="仿宋" w:eastAsia="仿宋" w:cs="仿宋"/>
          <w:b/>
          <w:smallCaps/>
          <w:color w:val="auto"/>
          <w:sz w:val="32"/>
          <w:szCs w:val="32"/>
        </w:rPr>
        <w:t>品目二十二：胃肠多功能治疗仪（中频治疗仪）</w:t>
      </w:r>
    </w:p>
    <w:p>
      <w:pPr>
        <w:adjustRightInd w:val="0"/>
        <w:snapToGrid w:val="0"/>
        <w:spacing w:line="500" w:lineRule="exact"/>
        <w:ind w:firstLine="560" w:firstLineChars="200"/>
        <w:rPr>
          <w:rFonts w:ascii="仿宋" w:hAnsi="仿宋" w:eastAsia="仿宋" w:cs="仿宋"/>
          <w:b/>
          <w:smallCaps/>
          <w:color w:val="auto"/>
          <w:sz w:val="28"/>
          <w:szCs w:val="28"/>
        </w:rPr>
      </w:pPr>
    </w:p>
    <w:p>
      <w:pPr>
        <w:adjustRightInd w:val="0"/>
        <w:snapToGrid w:val="0"/>
        <w:spacing w:line="500" w:lineRule="exact"/>
        <w:ind w:firstLine="560" w:firstLineChars="200"/>
        <w:rPr>
          <w:rFonts w:ascii="仿宋" w:hAnsi="仿宋" w:eastAsia="仿宋" w:cs="仿宋"/>
          <w:b/>
          <w:smallCaps/>
          <w:color w:val="auto"/>
          <w:sz w:val="28"/>
          <w:szCs w:val="28"/>
        </w:rPr>
      </w:pPr>
      <w:r>
        <w:rPr>
          <w:rFonts w:hint="eastAsia" w:ascii="仿宋" w:hAnsi="仿宋" w:eastAsia="仿宋" w:cs="仿宋"/>
          <w:b/>
          <w:smallCaps/>
          <w:color w:val="auto"/>
          <w:sz w:val="28"/>
          <w:szCs w:val="28"/>
        </w:rPr>
        <w:t>一、设备名称：胃肠多功能治疗仪（中频治疗仪）（胃肠起搏治疗仪）</w:t>
      </w:r>
    </w:p>
    <w:p>
      <w:pPr>
        <w:adjustRightInd w:val="0"/>
        <w:snapToGrid w:val="0"/>
        <w:spacing w:line="500" w:lineRule="exact"/>
        <w:ind w:firstLine="560" w:firstLineChars="200"/>
        <w:rPr>
          <w:rFonts w:ascii="仿宋" w:hAnsi="仿宋" w:eastAsia="仿宋" w:cs="仿宋"/>
          <w:b/>
          <w:smallCaps/>
          <w:color w:val="auto"/>
          <w:sz w:val="28"/>
          <w:szCs w:val="28"/>
        </w:rPr>
      </w:pPr>
      <w:r>
        <w:rPr>
          <w:rFonts w:hint="eastAsia" w:ascii="仿宋" w:hAnsi="仿宋" w:eastAsia="仿宋" w:cs="仿宋"/>
          <w:b/>
          <w:smallCaps/>
          <w:color w:val="auto"/>
          <w:sz w:val="28"/>
          <w:szCs w:val="28"/>
        </w:rPr>
        <w:t>二、国别：国产</w:t>
      </w:r>
    </w:p>
    <w:p>
      <w:pPr>
        <w:adjustRightInd w:val="0"/>
        <w:snapToGrid w:val="0"/>
        <w:spacing w:line="500" w:lineRule="exact"/>
        <w:ind w:firstLine="560" w:firstLineChars="200"/>
        <w:rPr>
          <w:rFonts w:ascii="仿宋" w:hAnsi="仿宋" w:eastAsia="仿宋" w:cs="仿宋"/>
          <w:b/>
          <w:smallCaps/>
          <w:color w:val="auto"/>
          <w:sz w:val="28"/>
          <w:szCs w:val="28"/>
        </w:rPr>
      </w:pPr>
      <w:r>
        <w:rPr>
          <w:rFonts w:hint="eastAsia" w:ascii="仿宋" w:hAnsi="仿宋" w:eastAsia="仿宋" w:cs="仿宋"/>
          <w:b/>
          <w:smallCaps/>
          <w:color w:val="auto"/>
          <w:sz w:val="28"/>
          <w:szCs w:val="28"/>
        </w:rPr>
        <w:t>三、数量：2</w:t>
      </w:r>
    </w:p>
    <w:p>
      <w:pPr>
        <w:adjustRightInd w:val="0"/>
        <w:snapToGrid w:val="0"/>
        <w:spacing w:line="500" w:lineRule="exact"/>
        <w:ind w:firstLine="560" w:firstLineChars="200"/>
        <w:rPr>
          <w:rFonts w:ascii="仿宋" w:hAnsi="仿宋" w:eastAsia="仿宋" w:cs="仿宋"/>
          <w:b/>
          <w:smallCaps/>
          <w:color w:val="auto"/>
          <w:sz w:val="28"/>
          <w:szCs w:val="28"/>
        </w:rPr>
      </w:pPr>
      <w:r>
        <w:rPr>
          <w:rFonts w:hint="eastAsia" w:ascii="仿宋" w:hAnsi="仿宋" w:eastAsia="仿宋" w:cs="仿宋"/>
          <w:b/>
          <w:smallCaps/>
          <w:color w:val="auto"/>
          <w:sz w:val="28"/>
          <w:szCs w:val="28"/>
        </w:rPr>
        <w:t>四、技术参数</w:t>
      </w:r>
    </w:p>
    <w:p>
      <w:pPr>
        <w:pStyle w:val="42"/>
        <w:adjustRightInd w:val="0"/>
        <w:snapToGrid w:val="0"/>
        <w:spacing w:line="500" w:lineRule="exact"/>
        <w:ind w:firstLine="560"/>
        <w:jc w:val="left"/>
        <w:rPr>
          <w:rFonts w:ascii="仿宋" w:hAnsi="仿宋" w:eastAsia="仿宋" w:cs="仿宋"/>
          <w:color w:val="auto"/>
          <w:sz w:val="28"/>
          <w:szCs w:val="28"/>
        </w:rPr>
      </w:pPr>
      <w:r>
        <w:rPr>
          <w:rStyle w:val="67"/>
          <w:rFonts w:hint="eastAsia" w:ascii="仿宋" w:hAnsi="仿宋" w:eastAsia="仿宋" w:cs="仿宋"/>
          <w:color w:val="auto"/>
          <w:sz w:val="28"/>
          <w:szCs w:val="28"/>
        </w:rPr>
        <w:t>*1、适用范围：</w:t>
      </w:r>
      <w:r>
        <w:rPr>
          <w:rFonts w:hint="eastAsia" w:ascii="仿宋" w:hAnsi="仿宋" w:eastAsia="仿宋" w:cs="仿宋"/>
          <w:color w:val="auto"/>
          <w:sz w:val="28"/>
          <w:szCs w:val="28"/>
        </w:rPr>
        <w:t>用于胃肠动力障碍性疾病、功能性胃肠疾病的治疗与改善。</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2、技术要求：</w:t>
      </w:r>
    </w:p>
    <w:p>
      <w:pPr>
        <w:pStyle w:val="42"/>
        <w:adjustRightInd w:val="0"/>
        <w:snapToGrid w:val="0"/>
        <w:spacing w:line="500" w:lineRule="exact"/>
        <w:ind w:firstLine="560"/>
        <w:jc w:val="left"/>
        <w:rPr>
          <w:rFonts w:ascii="仿宋" w:hAnsi="仿宋" w:eastAsia="仿宋" w:cs="仿宋"/>
          <w:color w:val="auto"/>
          <w:sz w:val="28"/>
          <w:szCs w:val="28"/>
        </w:rPr>
      </w:pPr>
      <w:r>
        <w:rPr>
          <w:rStyle w:val="67"/>
          <w:rFonts w:hint="eastAsia" w:ascii="仿宋" w:hAnsi="仿宋" w:eastAsia="仿宋" w:cs="仿宋"/>
          <w:color w:val="auto"/>
          <w:sz w:val="28"/>
          <w:szCs w:val="28"/>
        </w:rPr>
        <w:t>2.1、具备数字化音乐，使类正弦信号与音乐信号优化叠加</w:t>
      </w:r>
      <w:r>
        <w:rPr>
          <w:rFonts w:hint="eastAsia" w:ascii="仿宋" w:hAnsi="仿宋" w:eastAsia="仿宋" w:cs="仿宋"/>
          <w:color w:val="auto"/>
          <w:sz w:val="28"/>
          <w:szCs w:val="28"/>
        </w:rPr>
        <w:t>。产生的合成信号更接近人体自然胃肠电波形，起搏效果好，长期治疗无耐受性。</w:t>
      </w:r>
    </w:p>
    <w:p>
      <w:pPr>
        <w:pStyle w:val="42"/>
        <w:adjustRightInd w:val="0"/>
        <w:snapToGrid w:val="0"/>
        <w:spacing w:line="50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2.2、胃/肠起搏波形（低频调制部分）频率:</w:t>
      </w:r>
      <w:r>
        <w:rPr>
          <w:rFonts w:hint="eastAsia" w:ascii="仿宋" w:hAnsi="仿宋" w:eastAsia="仿宋" w:cs="仿宋"/>
          <w:smallCaps/>
          <w:color w:val="auto"/>
          <w:sz w:val="28"/>
          <w:szCs w:val="28"/>
        </w:rPr>
        <w:t xml:space="preserve"> 0.033Hz</w:t>
      </w:r>
      <w:r>
        <w:rPr>
          <w:rFonts w:hint="eastAsia" w:ascii="仿宋" w:hAnsi="仿宋" w:eastAsia="仿宋" w:cs="仿宋"/>
          <w:color w:val="auto"/>
          <w:sz w:val="28"/>
          <w:szCs w:val="28"/>
        </w:rPr>
        <w:t>～</w:t>
      </w:r>
      <w:r>
        <w:rPr>
          <w:rFonts w:hint="eastAsia" w:ascii="仿宋" w:hAnsi="仿宋" w:eastAsia="仿宋" w:cs="仿宋"/>
          <w:smallCaps/>
          <w:color w:val="auto"/>
          <w:sz w:val="28"/>
          <w:szCs w:val="28"/>
        </w:rPr>
        <w:t>0.333Hz（2</w:t>
      </w:r>
      <w:r>
        <w:rPr>
          <w:rFonts w:hint="eastAsia" w:ascii="仿宋" w:hAnsi="仿宋" w:eastAsia="仿宋" w:cs="仿宋"/>
          <w:color w:val="auto"/>
          <w:sz w:val="28"/>
          <w:szCs w:val="28"/>
        </w:rPr>
        <w:t>～</w:t>
      </w:r>
      <w:r>
        <w:rPr>
          <w:rFonts w:hint="eastAsia" w:ascii="仿宋" w:hAnsi="仿宋" w:eastAsia="仿宋" w:cs="仿宋"/>
          <w:smallCaps/>
          <w:color w:val="auto"/>
          <w:sz w:val="28"/>
          <w:szCs w:val="28"/>
        </w:rPr>
        <w:t>20</w:t>
      </w:r>
      <w:r>
        <w:rPr>
          <w:rStyle w:val="67"/>
          <w:rFonts w:hint="eastAsia" w:ascii="仿宋" w:hAnsi="仿宋" w:eastAsia="仿宋" w:cs="仿宋"/>
          <w:color w:val="auto"/>
          <w:sz w:val="28"/>
          <w:szCs w:val="28"/>
        </w:rPr>
        <w:t xml:space="preserve"> cpm</w:t>
      </w:r>
      <w:r>
        <w:rPr>
          <w:rFonts w:hint="eastAsia" w:ascii="仿宋" w:hAnsi="仿宋" w:eastAsia="仿宋" w:cs="仿宋"/>
          <w:smallCaps/>
          <w:color w:val="auto"/>
          <w:sz w:val="28"/>
          <w:szCs w:val="28"/>
        </w:rPr>
        <w:t>），分档可调(步距0.1</w:t>
      </w:r>
      <w:r>
        <w:rPr>
          <w:rStyle w:val="67"/>
          <w:rFonts w:hint="eastAsia" w:ascii="仿宋" w:hAnsi="仿宋" w:eastAsia="仿宋" w:cs="仿宋"/>
          <w:color w:val="auto"/>
          <w:sz w:val="28"/>
          <w:szCs w:val="28"/>
        </w:rPr>
        <w:t xml:space="preserve"> cpm</w:t>
      </w:r>
      <w:r>
        <w:rPr>
          <w:rFonts w:hint="eastAsia" w:ascii="仿宋" w:hAnsi="仿宋" w:eastAsia="仿宋" w:cs="仿宋"/>
          <w:smallCaps/>
          <w:color w:val="auto"/>
          <w:sz w:val="28"/>
          <w:szCs w:val="28"/>
        </w:rPr>
        <w:t>)，误差≤±5%（默认胃起搏为3</w:t>
      </w:r>
      <w:r>
        <w:rPr>
          <w:rStyle w:val="67"/>
          <w:rFonts w:hint="eastAsia" w:ascii="仿宋" w:hAnsi="仿宋" w:eastAsia="仿宋" w:cs="仿宋"/>
          <w:color w:val="auto"/>
          <w:sz w:val="28"/>
          <w:szCs w:val="28"/>
        </w:rPr>
        <w:t xml:space="preserve"> cpm</w:t>
      </w:r>
      <w:r>
        <w:rPr>
          <w:rFonts w:hint="eastAsia" w:ascii="仿宋" w:hAnsi="仿宋" w:eastAsia="仿宋" w:cs="仿宋"/>
          <w:smallCaps/>
          <w:color w:val="auto"/>
          <w:sz w:val="28"/>
          <w:szCs w:val="28"/>
        </w:rPr>
        <w:t>，肠起搏为12</w:t>
      </w:r>
      <w:r>
        <w:rPr>
          <w:rStyle w:val="67"/>
          <w:rFonts w:hint="eastAsia" w:ascii="仿宋" w:hAnsi="仿宋" w:eastAsia="仿宋" w:cs="仿宋"/>
          <w:color w:val="auto"/>
          <w:sz w:val="28"/>
          <w:szCs w:val="28"/>
        </w:rPr>
        <w:t xml:space="preserve"> cpm</w:t>
      </w:r>
      <w:r>
        <w:rPr>
          <w:rFonts w:hint="eastAsia" w:ascii="仿宋" w:hAnsi="仿宋" w:eastAsia="仿宋" w:cs="仿宋"/>
          <w:smallCaps/>
          <w:color w:val="auto"/>
          <w:sz w:val="28"/>
          <w:szCs w:val="28"/>
        </w:rPr>
        <w:t>）。</w:t>
      </w:r>
    </w:p>
    <w:p>
      <w:pPr>
        <w:pStyle w:val="42"/>
        <w:adjustRightInd w:val="0"/>
        <w:snapToGrid w:val="0"/>
        <w:spacing w:line="50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2.3、胃/肠起搏波形（中频载波部分）频率：1.1kHz，误差</w:t>
      </w:r>
      <w:r>
        <w:rPr>
          <w:rFonts w:hint="eastAsia" w:ascii="仿宋" w:hAnsi="仿宋" w:eastAsia="仿宋" w:cs="仿宋"/>
          <w:smallCaps/>
          <w:color w:val="auto"/>
          <w:sz w:val="28"/>
          <w:szCs w:val="28"/>
        </w:rPr>
        <w:t>≤±5%。</w:t>
      </w:r>
    </w:p>
    <w:p>
      <w:pPr>
        <w:pStyle w:val="42"/>
        <w:adjustRightInd w:val="0"/>
        <w:snapToGrid w:val="0"/>
        <w:spacing w:line="500" w:lineRule="exact"/>
        <w:ind w:firstLine="560"/>
        <w:jc w:val="left"/>
        <w:rPr>
          <w:rFonts w:ascii="仿宋" w:hAnsi="仿宋" w:eastAsia="仿宋" w:cs="仿宋"/>
          <w:color w:val="auto"/>
          <w:sz w:val="28"/>
          <w:szCs w:val="28"/>
        </w:rPr>
      </w:pPr>
      <w:r>
        <w:rPr>
          <w:rFonts w:hint="eastAsia" w:ascii="仿宋" w:hAnsi="仿宋" w:eastAsia="仿宋" w:cs="仿宋"/>
          <w:smallCaps/>
          <w:color w:val="auto"/>
          <w:sz w:val="28"/>
          <w:szCs w:val="28"/>
        </w:rPr>
        <w:t>*2.4、胃/肠起搏输出：中频载波叠加音频波形作为输出。</w:t>
      </w:r>
    </w:p>
    <w:p>
      <w:pPr>
        <w:pStyle w:val="42"/>
        <w:adjustRightInd w:val="0"/>
        <w:snapToGrid w:val="0"/>
        <w:spacing w:line="50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2.5、胃/肠起搏输出峰值：24V，连续可调，误差≤</w:t>
      </w:r>
      <w:r>
        <w:rPr>
          <w:rFonts w:hint="eastAsia" w:ascii="仿宋" w:hAnsi="仿宋" w:eastAsia="仿宋" w:cs="仿宋"/>
          <w:smallCaps/>
          <w:color w:val="auto"/>
          <w:sz w:val="28"/>
          <w:szCs w:val="28"/>
        </w:rPr>
        <w:t>±20%。</w:t>
      </w:r>
    </w:p>
    <w:p>
      <w:pPr>
        <w:pStyle w:val="42"/>
        <w:adjustRightInd w:val="0"/>
        <w:snapToGrid w:val="0"/>
        <w:spacing w:line="500" w:lineRule="exact"/>
        <w:ind w:firstLine="560"/>
        <w:jc w:val="left"/>
        <w:rPr>
          <w:rFonts w:ascii="仿宋" w:hAnsi="仿宋" w:eastAsia="仿宋" w:cs="仿宋"/>
          <w:color w:val="auto"/>
          <w:sz w:val="28"/>
          <w:szCs w:val="28"/>
        </w:rPr>
      </w:pPr>
      <w:r>
        <w:rPr>
          <w:rFonts w:hint="eastAsia" w:ascii="仿宋" w:hAnsi="仿宋" w:eastAsia="仿宋" w:cs="仿宋"/>
          <w:smallCaps/>
          <w:color w:val="auto"/>
          <w:sz w:val="28"/>
          <w:szCs w:val="28"/>
        </w:rPr>
        <w:t>*2.6、穴位刺激输出：纯音乐信号作为输出。</w:t>
      </w:r>
    </w:p>
    <w:p>
      <w:pPr>
        <w:pStyle w:val="42"/>
        <w:adjustRightInd w:val="0"/>
        <w:snapToGrid w:val="0"/>
        <w:spacing w:line="500" w:lineRule="exact"/>
        <w:ind w:firstLine="560"/>
        <w:jc w:val="left"/>
        <w:rPr>
          <w:rFonts w:ascii="仿宋" w:hAnsi="仿宋" w:eastAsia="仿宋" w:cs="仿宋"/>
          <w:color w:val="auto"/>
          <w:sz w:val="28"/>
          <w:szCs w:val="28"/>
        </w:rPr>
      </w:pPr>
      <w:r>
        <w:rPr>
          <w:rFonts w:hint="eastAsia" w:ascii="仿宋" w:hAnsi="仿宋" w:eastAsia="仿宋" w:cs="仿宋"/>
          <w:smallCaps/>
          <w:color w:val="auto"/>
          <w:sz w:val="28"/>
          <w:szCs w:val="28"/>
        </w:rPr>
        <w:t>2.7、穴位刺激端输出峰值：</w:t>
      </w:r>
      <w:r>
        <w:rPr>
          <w:rFonts w:hint="eastAsia" w:ascii="仿宋" w:hAnsi="仿宋" w:eastAsia="仿宋" w:cs="仿宋"/>
          <w:color w:val="auto"/>
          <w:sz w:val="28"/>
          <w:szCs w:val="28"/>
        </w:rPr>
        <w:t>24V，连续可调，误差≤</w:t>
      </w:r>
      <w:r>
        <w:rPr>
          <w:rFonts w:hint="eastAsia" w:ascii="仿宋" w:hAnsi="仿宋" w:eastAsia="仿宋" w:cs="仿宋"/>
          <w:smallCaps/>
          <w:color w:val="auto"/>
          <w:sz w:val="28"/>
          <w:szCs w:val="28"/>
        </w:rPr>
        <w:t>±20%。</w:t>
      </w:r>
    </w:p>
    <w:p>
      <w:pPr>
        <w:pStyle w:val="42"/>
        <w:adjustRightInd w:val="0"/>
        <w:snapToGrid w:val="0"/>
        <w:spacing w:line="50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2.8、治疗时</w:t>
      </w:r>
      <w:r>
        <w:rPr>
          <w:rFonts w:hint="eastAsia" w:ascii="仿宋" w:hAnsi="仿宋" w:eastAsia="仿宋" w:cs="仿宋"/>
          <w:smallCaps/>
          <w:color w:val="auto"/>
          <w:sz w:val="28"/>
          <w:szCs w:val="28"/>
        </w:rPr>
        <w:t>间：20～40分钟，分档可调，误差</w:t>
      </w:r>
      <w:r>
        <w:rPr>
          <w:rFonts w:hint="eastAsia" w:ascii="仿宋" w:hAnsi="仿宋" w:eastAsia="仿宋" w:cs="仿宋"/>
          <w:color w:val="auto"/>
          <w:sz w:val="28"/>
          <w:szCs w:val="28"/>
        </w:rPr>
        <w:t>≤</w:t>
      </w:r>
      <w:r>
        <w:rPr>
          <w:rFonts w:hint="eastAsia" w:ascii="仿宋" w:hAnsi="仿宋" w:eastAsia="仿宋" w:cs="仿宋"/>
          <w:smallCaps/>
          <w:color w:val="auto"/>
          <w:sz w:val="28"/>
          <w:szCs w:val="28"/>
        </w:rPr>
        <w:t>±5%。</w:t>
      </w:r>
    </w:p>
    <w:p>
      <w:pPr>
        <w:pStyle w:val="42"/>
        <w:adjustRightInd w:val="0"/>
        <w:snapToGrid w:val="0"/>
        <w:spacing w:line="500" w:lineRule="exact"/>
        <w:ind w:firstLine="560"/>
        <w:jc w:val="left"/>
        <w:rPr>
          <w:rFonts w:ascii="仿宋" w:hAnsi="仿宋" w:eastAsia="仿宋" w:cs="仿宋"/>
          <w:color w:val="auto"/>
          <w:sz w:val="28"/>
          <w:szCs w:val="28"/>
        </w:rPr>
      </w:pPr>
      <w:r>
        <w:rPr>
          <w:rFonts w:hint="eastAsia" w:ascii="仿宋" w:hAnsi="仿宋" w:eastAsia="仿宋" w:cs="仿宋"/>
          <w:smallCaps/>
          <w:color w:val="auto"/>
          <w:sz w:val="28"/>
          <w:szCs w:val="28"/>
        </w:rPr>
        <w:t>2.9、专用耗材：胃肠起搏用体表电极（提供注册备案证）。</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3、功能及说明：</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3.1、主机彩色触摸显示屏≥10英寸，可显示治疗部位、强度、频率、音乐处方等参数。</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3.2、治疗方法:胃肠起搏疗法、穴位电针疗法和音乐疗法。三种疗法可单独使用也可任意组合使用。</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3.3、治疗过程中可通过耳机聆听音乐，感受刺激与音乐的同步脉动。</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3.4、提供两个胃/肠起搏输出和两个穴位刺激输出端口，可双人同时使用；也可单人使用。</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3.5、具备USB、TF卡接口，可通过外部优盘、TF卡输入音频信号（标配16G的TF卡）。</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3.6、音频控制：可切换音乐处方、可调节音量大小、可暂停。</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4.主要配置：</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4.1、一体式治疗主机1台。</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4.2、电极线≥4根。</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4.3、起搏电极≥3套。</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4.4、带延长线耳机≥2个。</w:t>
      </w:r>
    </w:p>
    <w:p>
      <w:pPr>
        <w:pStyle w:val="42"/>
        <w:adjustRightInd w:val="0"/>
        <w:snapToGrid w:val="0"/>
        <w:spacing w:line="500" w:lineRule="exact"/>
        <w:ind w:firstLine="560"/>
        <w:jc w:val="left"/>
        <w:rPr>
          <w:rStyle w:val="67"/>
          <w:rFonts w:ascii="仿宋" w:hAnsi="仿宋" w:eastAsia="仿宋" w:cs="仿宋"/>
          <w:color w:val="auto"/>
          <w:sz w:val="28"/>
          <w:szCs w:val="28"/>
        </w:rPr>
      </w:pPr>
      <w:r>
        <w:rPr>
          <w:rStyle w:val="67"/>
          <w:rFonts w:hint="eastAsia" w:ascii="仿宋" w:hAnsi="仿宋" w:eastAsia="仿宋" w:cs="仿宋"/>
          <w:color w:val="auto"/>
          <w:sz w:val="28"/>
          <w:szCs w:val="28"/>
        </w:rPr>
        <w:t>4.5、16G的TF卡≥2个（已内置歌曲）。</w:t>
      </w:r>
    </w:p>
    <w:p>
      <w:pPr>
        <w:pStyle w:val="42"/>
        <w:adjustRightInd w:val="0"/>
        <w:snapToGrid w:val="0"/>
        <w:spacing w:line="500" w:lineRule="exact"/>
        <w:ind w:firstLine="560"/>
        <w:jc w:val="left"/>
        <w:rPr>
          <w:rFonts w:ascii="仿宋" w:hAnsi="仿宋" w:eastAsia="仿宋" w:cs="仿宋"/>
          <w:color w:val="auto"/>
          <w:sz w:val="28"/>
          <w:szCs w:val="28"/>
        </w:rPr>
      </w:pPr>
      <w:r>
        <w:rPr>
          <w:rStyle w:val="67"/>
          <w:rFonts w:hint="eastAsia" w:ascii="仿宋" w:hAnsi="仿宋" w:eastAsia="仿宋" w:cs="仿宋"/>
          <w:color w:val="auto"/>
          <w:sz w:val="28"/>
          <w:szCs w:val="28"/>
        </w:rPr>
        <w:t>4.6、电源线≥1根。</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br w:type="page"/>
      </w:r>
    </w:p>
    <w:p>
      <w:pPr>
        <w:adjustRightInd w:val="0"/>
        <w:snapToGrid w:val="0"/>
        <w:spacing w:line="500" w:lineRule="exact"/>
        <w:rPr>
          <w:rFonts w:ascii="仿宋" w:hAnsi="仿宋" w:eastAsia="仿宋" w:cs="仿宋"/>
          <w:b/>
          <w:color w:val="auto"/>
          <w:sz w:val="32"/>
          <w:szCs w:val="32"/>
        </w:rPr>
      </w:pPr>
      <w:r>
        <w:rPr>
          <w:rFonts w:hint="eastAsia" w:ascii="仿宋" w:hAnsi="仿宋" w:eastAsia="仿宋" w:cs="仿宋"/>
          <w:b/>
          <w:color w:val="auto"/>
          <w:sz w:val="32"/>
          <w:szCs w:val="32"/>
        </w:rPr>
        <w:t>品目二十三：呼吸湿化治疗仪</w:t>
      </w:r>
    </w:p>
    <w:p>
      <w:pPr>
        <w:pStyle w:val="42"/>
        <w:adjustRightInd w:val="0"/>
        <w:snapToGrid w:val="0"/>
        <w:spacing w:line="500" w:lineRule="exact"/>
        <w:ind w:firstLine="562"/>
        <w:rPr>
          <w:rFonts w:ascii="仿宋" w:hAnsi="仿宋" w:eastAsia="仿宋" w:cs="仿宋"/>
          <w:b/>
          <w:color w:val="auto"/>
          <w:sz w:val="28"/>
          <w:szCs w:val="28"/>
        </w:rPr>
      </w:pPr>
    </w:p>
    <w:p>
      <w:pPr>
        <w:pStyle w:val="42"/>
        <w:adjustRightInd w:val="0"/>
        <w:snapToGrid w:val="0"/>
        <w:spacing w:line="500" w:lineRule="exact"/>
        <w:ind w:firstLine="562"/>
        <w:rPr>
          <w:rFonts w:ascii="仿宋" w:hAnsi="仿宋" w:eastAsia="仿宋" w:cs="仿宋"/>
          <w:b/>
          <w:color w:val="auto"/>
          <w:sz w:val="28"/>
          <w:szCs w:val="28"/>
        </w:rPr>
      </w:pPr>
      <w:r>
        <w:rPr>
          <w:rFonts w:hint="eastAsia" w:ascii="仿宋" w:hAnsi="仿宋" w:eastAsia="仿宋" w:cs="仿宋"/>
          <w:b/>
          <w:color w:val="auto"/>
          <w:sz w:val="28"/>
          <w:szCs w:val="28"/>
        </w:rPr>
        <w:t>一、设备名称：呼吸湿化治疗仪</w:t>
      </w:r>
    </w:p>
    <w:p>
      <w:pPr>
        <w:pStyle w:val="42"/>
        <w:adjustRightInd w:val="0"/>
        <w:snapToGrid w:val="0"/>
        <w:spacing w:line="500" w:lineRule="exact"/>
        <w:ind w:firstLine="562"/>
        <w:rPr>
          <w:rFonts w:ascii="仿宋" w:hAnsi="仿宋" w:eastAsia="仿宋" w:cs="仿宋"/>
          <w:b/>
          <w:color w:val="auto"/>
          <w:sz w:val="28"/>
          <w:szCs w:val="28"/>
        </w:rPr>
      </w:pPr>
      <w:r>
        <w:rPr>
          <w:rFonts w:hint="eastAsia" w:ascii="仿宋" w:hAnsi="仿宋" w:eastAsia="仿宋" w:cs="仿宋"/>
          <w:b/>
          <w:color w:val="auto"/>
          <w:sz w:val="28"/>
          <w:szCs w:val="28"/>
        </w:rPr>
        <w:t>二、国别：国产</w:t>
      </w:r>
    </w:p>
    <w:p>
      <w:pPr>
        <w:pStyle w:val="42"/>
        <w:adjustRightInd w:val="0"/>
        <w:snapToGrid w:val="0"/>
        <w:spacing w:line="500" w:lineRule="exact"/>
        <w:ind w:firstLine="562"/>
        <w:rPr>
          <w:rFonts w:ascii="仿宋" w:hAnsi="仿宋" w:eastAsia="仿宋" w:cs="仿宋"/>
          <w:b/>
          <w:color w:val="auto"/>
          <w:sz w:val="28"/>
          <w:szCs w:val="28"/>
        </w:rPr>
      </w:pPr>
      <w:r>
        <w:rPr>
          <w:rFonts w:hint="eastAsia" w:ascii="仿宋" w:hAnsi="仿宋" w:eastAsia="仿宋" w:cs="仿宋"/>
          <w:b/>
          <w:color w:val="auto"/>
          <w:sz w:val="28"/>
          <w:szCs w:val="28"/>
        </w:rPr>
        <w:t>三、数量：2</w:t>
      </w:r>
    </w:p>
    <w:p>
      <w:pPr>
        <w:pStyle w:val="42"/>
        <w:adjustRightInd w:val="0"/>
        <w:snapToGrid w:val="0"/>
        <w:spacing w:line="500" w:lineRule="exact"/>
        <w:ind w:firstLine="562"/>
        <w:rPr>
          <w:rFonts w:ascii="仿宋" w:hAnsi="仿宋" w:eastAsia="仿宋" w:cs="仿宋"/>
          <w:b/>
          <w:color w:val="auto"/>
          <w:sz w:val="28"/>
          <w:szCs w:val="28"/>
        </w:rPr>
      </w:pPr>
      <w:r>
        <w:rPr>
          <w:rFonts w:hint="eastAsia" w:ascii="仿宋" w:hAnsi="仿宋" w:eastAsia="仿宋" w:cs="仿宋"/>
          <w:b/>
          <w:color w:val="auto"/>
          <w:sz w:val="28"/>
          <w:szCs w:val="28"/>
        </w:rPr>
        <w:t>四、技术参数</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1、适用人群：成人、小儿，可监测温度、流量、氧浓度、呼吸频率、血氧、脉率等参数。</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2、触摸显示屏≥4英寸，支持触摸、飞梭双重操作。</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3、流量设置范围不小于：2～80L/Min。（提供检测报告）</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4、内置电子空氧混合系统，氧浓度设置和监测范围：21%～100%，测量精度：设定值的±3%。</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5、高性能涡轮驱动，无需压缩空气源。</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6、温度设置范围：儿童模式：34℃，成人模式：31℃-37℃（七档调节）。</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*7、支持血氧饱和度监测，配置配套血氧指夹，可评估高流量氧疗的治疗效果。</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*8、血流灌注指数PI测量范围：0.02%-20%。</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9、具有待机界面、通气界面、配置界面三种不同的显示界面。</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10、具有快氧通气功能，快速提升氧浓度，可提高患者氧储备。（提供证明文件）</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11、具有计时功能。具有过滤棉更换提示和更换过滤棉剩余时间显示功能。</w:t>
      </w:r>
    </w:p>
    <w:p>
      <w:pPr>
        <w:pStyle w:val="42"/>
        <w:adjustRightInd w:val="0"/>
        <w:snapToGrid w:val="0"/>
        <w:spacing w:line="500" w:lineRule="exact"/>
        <w:ind w:firstLine="560"/>
        <w:rPr>
          <w:rFonts w:ascii="仿宋" w:hAnsi="仿宋" w:eastAsia="仿宋" w:cs="仿宋"/>
          <w:color w:val="auto"/>
          <w:sz w:val="28"/>
          <w:szCs w:val="28"/>
        </w:rPr>
      </w:pPr>
      <w:bookmarkStart w:id="31" w:name="_Toc42634029"/>
      <w:r>
        <w:rPr>
          <w:rFonts w:hint="eastAsia" w:ascii="仿宋" w:hAnsi="仿宋" w:eastAsia="仿宋" w:cs="仿宋"/>
          <w:color w:val="auto"/>
          <w:sz w:val="28"/>
          <w:szCs w:val="28"/>
        </w:rPr>
        <w:t>12、配置流量计，辅助氧流量输出</w:t>
      </w:r>
      <w:bookmarkEnd w:id="31"/>
      <w:r>
        <w:rPr>
          <w:rFonts w:hint="eastAsia" w:ascii="仿宋" w:hAnsi="仿宋" w:eastAsia="仿宋" w:cs="仿宋"/>
          <w:color w:val="auto"/>
          <w:sz w:val="28"/>
          <w:szCs w:val="28"/>
        </w:rPr>
        <w:t>范围：0～30L/Min。</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13、可存储趋势图/趋势表数据回顾≥160小时，</w:t>
      </w:r>
      <w:r>
        <w:rPr>
          <w:rFonts w:hint="eastAsia" w:ascii="仿宋" w:hAnsi="仿宋" w:eastAsia="仿宋" w:cs="仿宋"/>
          <w:color w:val="auto"/>
          <w:sz w:val="28"/>
          <w:szCs w:val="28"/>
          <w:lang w:val="zh-CN"/>
        </w:rPr>
        <w:t>日志记录信息</w:t>
      </w:r>
      <w:r>
        <w:rPr>
          <w:rFonts w:hint="eastAsia" w:ascii="仿宋" w:hAnsi="仿宋" w:eastAsia="仿宋" w:cs="仿宋"/>
          <w:color w:val="auto"/>
          <w:sz w:val="28"/>
          <w:szCs w:val="28"/>
        </w:rPr>
        <w:t>≥1800</w:t>
      </w:r>
      <w:r>
        <w:rPr>
          <w:rFonts w:hint="eastAsia" w:ascii="仿宋" w:hAnsi="仿宋" w:eastAsia="仿宋" w:cs="仿宋"/>
          <w:color w:val="auto"/>
          <w:sz w:val="28"/>
          <w:szCs w:val="28"/>
          <w:lang w:val="zh-CN"/>
        </w:rPr>
        <w:t>条</w:t>
      </w:r>
      <w:r>
        <w:rPr>
          <w:rFonts w:hint="eastAsia" w:ascii="仿宋" w:hAnsi="仿宋" w:eastAsia="仿宋" w:cs="仿宋"/>
          <w:color w:val="auto"/>
          <w:sz w:val="28"/>
          <w:szCs w:val="28"/>
        </w:rPr>
        <w:t>。</w:t>
      </w:r>
    </w:p>
    <w:p>
      <w:pPr>
        <w:pStyle w:val="42"/>
        <w:adjustRightInd w:val="0"/>
        <w:snapToGrid w:val="0"/>
        <w:spacing w:line="50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14、配置轻质医用推车，便于院内转运。</w:t>
      </w:r>
    </w:p>
    <w:p>
      <w:pPr>
        <w:rPr>
          <w:color w:val="auto"/>
        </w:rPr>
      </w:pPr>
    </w:p>
    <w:p>
      <w:pPr>
        <w:pStyle w:val="8"/>
        <w:rPr>
          <w:color w:val="auto"/>
          <w:lang w:val="en-US"/>
        </w:rPr>
      </w:pPr>
    </w:p>
    <w:p>
      <w:pPr>
        <w:adjustRightInd w:val="0"/>
        <w:snapToGrid w:val="0"/>
        <w:spacing w:line="560" w:lineRule="exact"/>
        <w:rPr>
          <w:rFonts w:ascii="仿宋" w:hAnsi="仿宋" w:eastAsia="仿宋" w:cs="仿宋"/>
          <w:color w:val="auto"/>
          <w:sz w:val="32"/>
          <w:szCs w:val="32"/>
        </w:rPr>
      </w:pPr>
    </w:p>
    <w:p>
      <w:pPr>
        <w:rPr>
          <w:rFonts w:ascii="仿宋" w:hAnsi="仿宋" w:eastAsia="仿宋"/>
          <w:color w:val="auto"/>
          <w:kern w:val="0"/>
          <w:sz w:val="36"/>
        </w:rPr>
      </w:pPr>
    </w:p>
    <w:p>
      <w:pPr>
        <w:rPr>
          <w:rFonts w:ascii="仿宋" w:hAnsi="仿宋" w:eastAsia="仿宋"/>
          <w:color w:val="auto"/>
          <w:kern w:val="0"/>
          <w:sz w:val="36"/>
        </w:rPr>
      </w:pPr>
      <w:r>
        <w:rPr>
          <w:rFonts w:hint="eastAsia" w:ascii="仿宋" w:hAnsi="仿宋" w:eastAsia="仿宋"/>
          <w:color w:val="auto"/>
          <w:kern w:val="0"/>
          <w:sz w:val="36"/>
        </w:rPr>
        <w:br w:type="page"/>
      </w:r>
    </w:p>
    <w:p>
      <w:pPr>
        <w:rPr>
          <w:rFonts w:ascii="仿宋" w:hAnsi="仿宋" w:eastAsia="仿宋"/>
          <w:color w:val="auto"/>
          <w:kern w:val="0"/>
          <w:sz w:val="32"/>
          <w:szCs w:val="18"/>
        </w:rPr>
      </w:pPr>
      <w:bookmarkStart w:id="32" w:name="_Toc14364"/>
      <w:r>
        <w:rPr>
          <w:rFonts w:hint="eastAsia" w:ascii="仿宋" w:hAnsi="仿宋" w:eastAsia="仿宋"/>
          <w:color w:val="auto"/>
          <w:kern w:val="0"/>
          <w:sz w:val="32"/>
          <w:szCs w:val="18"/>
        </w:rPr>
        <w:t>商务条款：</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（一）交货时间：签订合同后30天内完成货物的交付、安装、培训等工作。</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 xml:space="preserve">（二）交货地点：新疆医科大学第二附属医院。   </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三）付款方式：签订合同后预付20％，货到验收合格后付到97％，剩余3％尾款一年内付清，同时中标方应于收到中标通知书之日起15个日历日内，向招标人提交合同总价10%的履约保函作为担保，在质保到期后退回。中标方没有按规定提交履约保函的，招标人有权拒绝签订合同并取消中标方的成交资格。</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（四）售后服务要求：</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1、自验收合格之日起质保期整机三年，质保期内产品出现任何非人为故障及质量问题免费上门服务，质保期满后只收取材料成本费，软件终身免费升级，硬件终身维修。</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2、响应时间：30分钟内响应，12小时内给出解决方案，24小时内服务人员到场解决。（提供承诺函并加盖公章）</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3、培训要求：供应商应提供现场技术培训，保证使用人员能够正确地使用设备各种功能（至少2次）。（提供承诺函并加盖公章）</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4、供应商向采购人提供全部合格有效证件、软件使用证、操作手册、维修手册、图纸各一套(如有)，提供全套专用维修工具，应标明配置、规格、承诺作为合同附件，与合同具有同等法律效力。</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5、货物抵达使用单位后，供应商应在三天内派工程技术人员到达现场，在院方技术人员和检验检疫人员在场的情况下开箱点货物，卸车搬运，安装调试均由供应商负责，供应商承担所有费用。</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6、供应商派技术部门负责人到达现场，确认售后服务内容和相关事项，同时提供招标产品的检测报告(或技术白皮书)。</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7、验收合格进入保修期的条件是：符合商务条款的全部内容、符合合同内所有硬件、软件功能及临床应用培训的全部要求，采购人代表和有关专家签字、验收并有买方盖章为合格有效日期。依据合同逐项验收,如有不符合项即作为不合格产品,供应商承担一切责任；</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（五）验收：</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1、严格按照磋商文件要求和成交供应商响应文件内容进行验收。</w:t>
      </w:r>
    </w:p>
    <w:p>
      <w:pPr>
        <w:spacing w:line="50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2、严格按照政府采购相关法律法规以的要求进行验收。</w:t>
      </w:r>
    </w:p>
    <w:p>
      <w:pPr>
        <w:spacing w:line="500" w:lineRule="exact"/>
        <w:ind w:firstLine="560" w:firstLineChars="200"/>
        <w:rPr>
          <w:rFonts w:ascii="仿宋" w:hAnsi="仿宋" w:eastAsia="仿宋"/>
          <w:color w:val="auto"/>
          <w:kern w:val="0"/>
          <w:sz w:val="36"/>
        </w:rPr>
      </w:pPr>
      <w:r>
        <w:rPr>
          <w:rFonts w:hint="eastAsia" w:ascii="仿宋" w:hAnsi="仿宋" w:eastAsia="仿宋"/>
          <w:color w:val="auto"/>
          <w:kern w:val="0"/>
          <w:sz w:val="28"/>
          <w:szCs w:val="28"/>
        </w:rPr>
        <w:t>3、采购人可根据项目情况邀请专家进行验收</w:t>
      </w:r>
      <w:r>
        <w:rPr>
          <w:rFonts w:hint="eastAsia" w:ascii="仿宋" w:hAnsi="仿宋" w:eastAsia="仿宋"/>
          <w:color w:val="auto"/>
          <w:kern w:val="0"/>
          <w:sz w:val="36"/>
        </w:rPr>
        <w:br w:type="page"/>
      </w:r>
    </w:p>
    <w:p>
      <w:pPr>
        <w:pStyle w:val="18"/>
        <w:ind w:left="0" w:firstLine="0"/>
        <w:rPr>
          <w:rFonts w:ascii="仿宋" w:hAnsi="仿宋" w:eastAsia="仿宋"/>
          <w:color w:val="auto"/>
          <w:kern w:val="0"/>
          <w:sz w:val="36"/>
        </w:rPr>
      </w:pPr>
      <w:r>
        <w:rPr>
          <w:rFonts w:hint="eastAsia" w:ascii="仿宋" w:hAnsi="仿宋" w:eastAsia="仿宋"/>
          <w:color w:val="auto"/>
          <w:kern w:val="0"/>
          <w:sz w:val="36"/>
        </w:rPr>
        <w:t>第四章 合同条款</w:t>
      </w:r>
      <w:bookmarkEnd w:id="32"/>
    </w:p>
    <w:bookmarkEnd w:id="17"/>
    <w:p>
      <w:pPr>
        <w:spacing w:line="540" w:lineRule="exact"/>
        <w:rPr>
          <w:rFonts w:ascii="仿宋" w:hAnsi="仿宋" w:eastAsia="仿宋" w:cs="仿宋"/>
          <w:color w:val="auto"/>
          <w:sz w:val="28"/>
          <w:szCs w:val="28"/>
        </w:rPr>
      </w:pPr>
      <w:r>
        <w:rPr>
          <w:rFonts w:hint="eastAsia" w:ascii="仿宋" w:hAnsi="仿宋" w:eastAsia="仿宋" w:cs="仿宋"/>
          <w:color w:val="auto"/>
          <w:sz w:val="28"/>
          <w:szCs w:val="28"/>
        </w:rPr>
        <w:t>甲方（买方）：新疆医科大学第二附属医院</w:t>
      </w:r>
    </w:p>
    <w:p>
      <w:pPr>
        <w:spacing w:line="540" w:lineRule="exact"/>
        <w:rPr>
          <w:rFonts w:ascii="仿宋" w:hAnsi="仿宋" w:eastAsia="仿宋" w:cs="仿宋"/>
          <w:color w:val="auto"/>
          <w:sz w:val="28"/>
          <w:szCs w:val="28"/>
        </w:rPr>
      </w:pPr>
      <w:r>
        <w:rPr>
          <w:rFonts w:hint="eastAsia" w:ascii="仿宋" w:hAnsi="仿宋" w:eastAsia="仿宋" w:cs="仿宋"/>
          <w:color w:val="auto"/>
          <w:sz w:val="28"/>
          <w:szCs w:val="28"/>
        </w:rPr>
        <w:t>地址：乌鲁木齐市南湖东路北二巷38号</w:t>
      </w:r>
    </w:p>
    <w:p>
      <w:pPr>
        <w:spacing w:line="540" w:lineRule="exact"/>
        <w:rPr>
          <w:rFonts w:ascii="仿宋" w:hAnsi="仿宋" w:eastAsia="仿宋" w:cs="仿宋"/>
          <w:color w:val="auto"/>
          <w:sz w:val="28"/>
          <w:szCs w:val="28"/>
        </w:rPr>
      </w:pPr>
      <w:r>
        <w:rPr>
          <w:rFonts w:hint="eastAsia" w:ascii="仿宋" w:hAnsi="仿宋" w:eastAsia="仿宋" w:cs="仿宋"/>
          <w:color w:val="auto"/>
          <w:sz w:val="28"/>
          <w:szCs w:val="28"/>
        </w:rPr>
        <w:t>电话：0991-4609101</w:t>
      </w:r>
    </w:p>
    <w:p>
      <w:pPr>
        <w:spacing w:line="540" w:lineRule="exact"/>
        <w:rPr>
          <w:rFonts w:ascii="仿宋" w:hAnsi="仿宋" w:eastAsia="仿宋" w:cs="仿宋"/>
          <w:color w:val="auto"/>
          <w:sz w:val="28"/>
          <w:szCs w:val="28"/>
        </w:rPr>
      </w:pPr>
    </w:p>
    <w:p>
      <w:pPr>
        <w:spacing w:line="540" w:lineRule="exact"/>
        <w:rPr>
          <w:rFonts w:ascii="仿宋" w:hAnsi="仿宋" w:eastAsia="仿宋" w:cs="仿宋"/>
          <w:color w:val="auto"/>
          <w:sz w:val="28"/>
          <w:szCs w:val="28"/>
        </w:rPr>
      </w:pPr>
      <w:r>
        <w:rPr>
          <w:rFonts w:hint="eastAsia" w:ascii="仿宋" w:hAnsi="仿宋" w:eastAsia="仿宋" w:cs="仿宋"/>
          <w:color w:val="auto"/>
          <w:sz w:val="28"/>
          <w:szCs w:val="28"/>
        </w:rPr>
        <w:t>乙方（卖方）：</w:t>
      </w:r>
    </w:p>
    <w:p>
      <w:pPr>
        <w:spacing w:line="540" w:lineRule="exact"/>
        <w:rPr>
          <w:rFonts w:ascii="仿宋" w:hAnsi="仿宋" w:eastAsia="仿宋" w:cs="仿宋"/>
          <w:color w:val="auto"/>
          <w:sz w:val="28"/>
          <w:szCs w:val="28"/>
        </w:rPr>
      </w:pPr>
      <w:r>
        <w:rPr>
          <w:rFonts w:hint="eastAsia" w:ascii="仿宋" w:hAnsi="仿宋" w:eastAsia="仿宋" w:cs="仿宋"/>
          <w:color w:val="auto"/>
          <w:sz w:val="28"/>
          <w:szCs w:val="28"/>
        </w:rPr>
        <w:t>地址：</w:t>
      </w:r>
    </w:p>
    <w:p>
      <w:pPr>
        <w:spacing w:line="540" w:lineRule="exact"/>
        <w:rPr>
          <w:rFonts w:ascii="仿宋" w:hAnsi="仿宋" w:eastAsia="仿宋" w:cs="仿宋"/>
          <w:color w:val="auto"/>
          <w:sz w:val="28"/>
          <w:szCs w:val="28"/>
        </w:rPr>
      </w:pPr>
      <w:r>
        <w:rPr>
          <w:rFonts w:hint="eastAsia" w:ascii="仿宋" w:hAnsi="仿宋" w:eastAsia="仿宋" w:cs="仿宋"/>
          <w:color w:val="auto"/>
          <w:sz w:val="28"/>
          <w:szCs w:val="28"/>
        </w:rPr>
        <w:t>电话：</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新疆医科大学第二附属医院（以下简称甲方）与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（以下简称乙方）</w:t>
      </w:r>
      <w:r>
        <w:rPr>
          <w:rFonts w:hint="eastAsia" w:ascii="仿宋" w:hAnsi="仿宋" w:eastAsia="仿宋" w:cs="仿宋"/>
          <w:color w:val="auto"/>
          <w:sz w:val="28"/>
          <w:szCs w:val="28"/>
          <w:u w:val="single"/>
        </w:rPr>
        <w:t xml:space="preserve">           </w:t>
      </w:r>
      <w:r>
        <w:rPr>
          <w:rFonts w:hint="eastAsia" w:ascii="仿宋" w:hAnsi="仿宋" w:eastAsia="仿宋" w:cs="仿宋"/>
          <w:bCs/>
          <w:color w:val="auto"/>
          <w:sz w:val="28"/>
          <w:szCs w:val="28"/>
        </w:rPr>
        <w:t>设备</w:t>
      </w:r>
      <w:r>
        <w:rPr>
          <w:rFonts w:hint="eastAsia" w:ascii="仿宋" w:hAnsi="仿宋" w:eastAsia="仿宋" w:cs="仿宋"/>
          <w:color w:val="auto"/>
          <w:sz w:val="28"/>
          <w:szCs w:val="28"/>
        </w:rPr>
        <w:t>采购、安装事宜，根据《中华人民共和国政府采购法》、《中华人民共和国民法典》等规定，本着平等、自愿、互利、互惠的原则，经各方协商一致，订立本合同。</w:t>
      </w:r>
    </w:p>
    <w:p>
      <w:pPr>
        <w:spacing w:line="540" w:lineRule="exact"/>
        <w:ind w:firstLine="560" w:firstLineChars="200"/>
        <w:jc w:val="center"/>
        <w:rPr>
          <w:rFonts w:ascii="仿宋" w:hAnsi="仿宋" w:eastAsia="仿宋" w:cs="仿宋"/>
          <w:b/>
          <w:color w:val="auto"/>
          <w:sz w:val="28"/>
          <w:szCs w:val="28"/>
        </w:rPr>
      </w:pPr>
      <w:r>
        <w:rPr>
          <w:rFonts w:hint="eastAsia" w:ascii="仿宋" w:hAnsi="仿宋" w:eastAsia="仿宋" w:cs="仿宋"/>
          <w:b/>
          <w:color w:val="auto"/>
          <w:sz w:val="28"/>
          <w:szCs w:val="28"/>
        </w:rPr>
        <w:t>第一部分 通用条款</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在此供应的货物，乙方同意做如下保证:</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一、乙方供应的全部货物，必须在不涉及任何担保、留置权、专利权使用费的情况下，交付与本合同规定完全相同的货物。</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二、不能将甲方全部或部分付款看作是对有缺陷的工艺或不合格货物的认可。</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三、所供货物均须符合相应图纸和技术规范中的相关规定，并且不涉及到任何侵权行为或任何索赔。</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甲方未提出异议的，乙方仍应于货物质保期内承担保固责任。甲方对货物的验收手续仅仅证明乙方交货的行为，并不能免除乙方应当承担的货物质量责任。</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因乙方货物质量瑕疵原因导致甲方对其他第三方承担的违约金、损失赔偿等任何赔偿责任，甲方均有权将该赔偿责任转移给乙方，乙方对此无异议。</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五、甲方有要求乙方延迟一段合理时间再行交货的权利。</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六、除非甲方要求，乙方必须在本合同规定时间内进行交货。乙方同意偿付甲方可能因无法按照本合同约定时间进行交货而引起的所有额外的违约金、赔偿金以及其他费用。</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七、在项目终止或甲方订立本合同所依据的本项目合同终止时，甲方经书面通知可解除本合同，此种情况不作违约处理。</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八、所有交付到甲方现场的货物必须附有交货单。签字的交货单必须附在所有发票上作为本合同付款的前提条件。</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九、所有交货费用均由乙方承担，乙方保证使甲方免于承担全部运费、快递费、保险费、装卸费、其他杂费以及由此带来的任何索赔，本合同专用条款有特别约定的，从特别约定。</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十二、因乙方全部或部分违约导致双方发生的诉讼/仲裁或甲方与第三方发生的诉讼/仲裁，乙方同意承担甲方因此而支出的全部诉讼费、律师费、调查费、交通费及其他合理费用。</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十三、未经甲方书面同意，乙方不得将本合同的工作内容全部或部分转让给任何第三人。</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十四、乙方声明、陈述和保证其是合法设立并有效存续的独立法人，其授权代表已获得法人授权可代表其签署合同。</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40" w:lineRule="exact"/>
        <w:ind w:firstLine="560" w:firstLineChars="200"/>
        <w:jc w:val="center"/>
        <w:rPr>
          <w:rFonts w:ascii="仿宋" w:hAnsi="仿宋" w:eastAsia="仿宋" w:cs="仿宋"/>
          <w:b/>
          <w:color w:val="auto"/>
          <w:sz w:val="28"/>
          <w:szCs w:val="28"/>
        </w:rPr>
      </w:pPr>
      <w:r>
        <w:rPr>
          <w:rFonts w:hint="eastAsia" w:ascii="仿宋" w:hAnsi="仿宋" w:eastAsia="仿宋" w:cs="仿宋"/>
          <w:b/>
          <w:color w:val="auto"/>
          <w:sz w:val="28"/>
          <w:szCs w:val="28"/>
        </w:rPr>
        <w:t>第二部分 专用条款</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一、 合同标的</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1、货物</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注:乙方应保证，甲方在中华人民共和国使用该货物或货物的任何一部分时，免受第三方提出的侵犯其专利权、商标权、工业设计权或其他知识产权的起诉。</w:t>
      </w:r>
    </w:p>
    <w:p>
      <w:pPr>
        <w:spacing w:line="54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2、设备名称、厂家、规格、数量及价格、技术配置要求见下表：</w:t>
      </w:r>
    </w:p>
    <w:tbl>
      <w:tblPr>
        <w:tblStyle w:val="21"/>
        <w:tblpPr w:leftFromText="180" w:rightFromText="180" w:bottomFromText="200" w:vertAnchor="text" w:horzAnchor="margin" w:tblpXSpec="center" w:tblpY="113"/>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419"/>
        <w:gridCol w:w="1209"/>
        <w:gridCol w:w="852"/>
        <w:gridCol w:w="950"/>
        <w:gridCol w:w="755"/>
        <w:gridCol w:w="712"/>
        <w:gridCol w:w="1500"/>
        <w:gridCol w:w="1328"/>
        <w:gridCol w:w="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设备名称</w:t>
            </w:r>
          </w:p>
        </w:tc>
        <w:tc>
          <w:tcPr>
            <w:tcW w:w="120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生产厂家或品牌</w:t>
            </w:r>
          </w:p>
        </w:tc>
        <w:tc>
          <w:tcPr>
            <w:tcW w:w="85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规格</w:t>
            </w:r>
          </w:p>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型号</w:t>
            </w:r>
          </w:p>
        </w:tc>
        <w:tc>
          <w:tcPr>
            <w:tcW w:w="95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技术</w:t>
            </w:r>
          </w:p>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参数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单位</w:t>
            </w:r>
          </w:p>
        </w:tc>
        <w:tc>
          <w:tcPr>
            <w:tcW w:w="7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150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含税单价(元)</w:t>
            </w:r>
          </w:p>
        </w:tc>
        <w:tc>
          <w:tcPr>
            <w:tcW w:w="132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合计金额（元）</w:t>
            </w:r>
          </w:p>
        </w:tc>
        <w:tc>
          <w:tcPr>
            <w:tcW w:w="77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r>
              <w:rPr>
                <w:rFonts w:hint="eastAsia" w:ascii="仿宋" w:hAnsi="仿宋" w:eastAsia="仿宋" w:cs="仿宋"/>
                <w:color w:val="auto"/>
                <w:sz w:val="28"/>
                <w:szCs w:val="28"/>
              </w:rPr>
              <w:t>配置清单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bCs/>
                <w:color w:val="auto"/>
                <w:sz w:val="28"/>
                <w:szCs w:val="28"/>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132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77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bCs/>
                <w:color w:val="auto"/>
                <w:sz w:val="28"/>
                <w:szCs w:val="28"/>
                <w:u w:val="single"/>
              </w:rPr>
            </w:pPr>
            <w:r>
              <w:rPr>
                <w:rFonts w:hint="eastAsia" w:ascii="仿宋" w:hAnsi="仿宋" w:eastAsia="仿宋" w:cs="仿宋"/>
                <w:bCs/>
                <w:color w:val="auto"/>
                <w:sz w:val="28"/>
                <w:szCs w:val="28"/>
                <w:u w:val="single"/>
              </w:rPr>
              <w:t>合计</w:t>
            </w:r>
          </w:p>
        </w:tc>
        <w:tc>
          <w:tcPr>
            <w:tcW w:w="1209"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852"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仿宋"/>
                <w:color w:val="auto"/>
                <w:sz w:val="28"/>
                <w:szCs w:val="28"/>
              </w:rPr>
            </w:pPr>
          </w:p>
        </w:tc>
        <w:tc>
          <w:tcPr>
            <w:tcW w:w="950"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仿宋"/>
                <w:color w:val="auto"/>
                <w:sz w:val="28"/>
                <w:szCs w:val="28"/>
              </w:rPr>
            </w:pPr>
          </w:p>
        </w:tc>
        <w:tc>
          <w:tcPr>
            <w:tcW w:w="755"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仿宋"/>
                <w:color w:val="auto"/>
                <w:sz w:val="28"/>
                <w:szCs w:val="28"/>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132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
                <w:color w:val="auto"/>
                <w:sz w:val="28"/>
                <w:szCs w:val="28"/>
              </w:rPr>
            </w:pPr>
          </w:p>
        </w:tc>
        <w:tc>
          <w:tcPr>
            <w:tcW w:w="773" w:type="dxa"/>
            <w:tcBorders>
              <w:top w:val="single" w:color="auto" w:sz="4" w:space="0"/>
              <w:left w:val="single" w:color="auto" w:sz="4" w:space="0"/>
              <w:bottom w:val="single" w:color="auto" w:sz="4" w:space="0"/>
              <w:right w:val="single" w:color="auto" w:sz="4" w:space="0"/>
            </w:tcBorders>
          </w:tcPr>
          <w:p>
            <w:pPr>
              <w:spacing w:line="540" w:lineRule="exact"/>
              <w:jc w:val="center"/>
              <w:rPr>
                <w:rFonts w:ascii="仿宋" w:hAnsi="仿宋" w:eastAsia="仿宋" w:cs="仿宋"/>
                <w:color w:val="auto"/>
                <w:sz w:val="28"/>
                <w:szCs w:val="28"/>
              </w:rPr>
            </w:pPr>
          </w:p>
        </w:tc>
      </w:tr>
    </w:tbl>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3、本合同为</w:t>
      </w:r>
      <w:r>
        <w:rPr>
          <w:rFonts w:hint="eastAsia" w:ascii="仿宋" w:hAnsi="仿宋" w:eastAsia="仿宋" w:cs="仿宋"/>
          <w:b/>
          <w:color w:val="auto"/>
          <w:sz w:val="28"/>
          <w:szCs w:val="28"/>
        </w:rPr>
        <w:t>固定总价</w:t>
      </w:r>
      <w:r>
        <w:rPr>
          <w:rFonts w:hint="eastAsia" w:ascii="仿宋" w:hAnsi="仿宋" w:eastAsia="仿宋" w:cs="仿宋"/>
          <w:color w:val="auto"/>
          <w:sz w:val="28"/>
          <w:szCs w:val="28"/>
        </w:rPr>
        <w:t>，合同总价为人民币大写：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元）</w:t>
      </w:r>
      <w:r>
        <w:rPr>
          <w:rFonts w:hint="eastAsia" w:ascii="仿宋" w:hAnsi="仿宋" w:eastAsia="仿宋" w:cs="仿宋"/>
          <w:color w:val="auto"/>
          <w:sz w:val="28"/>
          <w:szCs w:val="28"/>
        </w:rPr>
        <w:t>，包含增值税。合同价格已包括货物供给、货物包装、运输费、安装费、调试、装卸费和保险等的全部费用及相关税费。乙方应保证甲方除支付合同约定货款之外无需再行支付其他任何费用和款项。</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4、价格清单表是基于乙方在完全理解本项目材料所需为前提，同时甲方对清单中的名称、规格、材质及数量等没有校对的义务，乙方在合同有效期内不得对清单的综合费用提出任何费用的增加。</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二、质量保证</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2、乙方保证本协议货物是全新的、未使用过，是符合国家技术规格和国家质量标准的出厂原装合格产品，产品型号、数量、规格及技术、质量标准、售后服务、安装调试必须满足甲方和自治区政府采购协议定点采购要求。</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3、货物在交货过程中，发生意外事故和故障损失，如撞、刮、裂、损等均由乙方承担责任；</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4、乙方须按合同要求提供质量合格的货物，如期交付到甲方指定的地点，并负责安装调试。</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5、乙方的安装调试人员有义务对甲方的设备维修人员及使用人员进行免费培训，确保维修人员能对设备进行日常维护和一般性故障的查找及故障的排除，确保使用人员能够熟练掌握设备的各项功能和操作。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三、质量保证期</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1、合同内货物（含所有配件）质保期为</w:t>
      </w:r>
      <w:r>
        <w:rPr>
          <w:rFonts w:hint="eastAsia" w:ascii="仿宋" w:hAnsi="仿宋" w:eastAsia="仿宋" w:cs="仿宋"/>
          <w:color w:val="auto"/>
          <w:sz w:val="28"/>
          <w:szCs w:val="28"/>
          <w:u w:val="single"/>
        </w:rPr>
        <w:t xml:space="preserve"> XX年</w:t>
      </w:r>
      <w:r>
        <w:rPr>
          <w:rFonts w:hint="eastAsia" w:ascii="仿宋" w:hAnsi="仿宋" w:eastAsia="仿宋" w:cs="仿宋"/>
          <w:color w:val="auto"/>
          <w:sz w:val="28"/>
          <w:szCs w:val="28"/>
        </w:rPr>
        <w:t>，质保期自甲方书面验收合格后，乙方开具发票之日起计算。在质量保证期内，因产品质量出现问题，乙方负责免费维修或更换新机，并承担与维修和更换相关的运费、安装、调试、保险等一切费用。超过质保期后只收取更换部件成本费用，不收取服务费。</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四、交货时间、地点</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1、乙方于合同签定后</w:t>
      </w:r>
      <w:r>
        <w:rPr>
          <w:rFonts w:hint="eastAsia" w:ascii="仿宋" w:hAnsi="仿宋" w:eastAsia="仿宋" w:cs="仿宋"/>
          <w:color w:val="auto"/>
          <w:sz w:val="28"/>
          <w:szCs w:val="28"/>
          <w:u w:val="single"/>
        </w:rPr>
        <w:t xml:space="preserve">   天</w:t>
      </w:r>
      <w:r>
        <w:rPr>
          <w:rFonts w:hint="eastAsia" w:ascii="仿宋" w:hAnsi="仿宋" w:eastAsia="仿宋" w:cs="仿宋"/>
          <w:color w:val="auto"/>
          <w:sz w:val="28"/>
          <w:szCs w:val="28"/>
        </w:rPr>
        <w:t>内，将货物送达至以下指定地点：</w:t>
      </w:r>
      <w:r>
        <w:rPr>
          <w:rFonts w:hint="eastAsia" w:ascii="仿宋" w:hAnsi="仿宋" w:eastAsia="仿宋" w:cs="仿宋"/>
          <w:color w:val="auto"/>
          <w:sz w:val="28"/>
          <w:szCs w:val="28"/>
          <w:u w:val="single"/>
        </w:rPr>
        <w:t>新疆医科大学第二附属医院</w:t>
      </w:r>
      <w:r>
        <w:rPr>
          <w:rFonts w:hint="eastAsia" w:ascii="仿宋" w:hAnsi="仿宋" w:eastAsia="仿宋" w:cs="仿宋"/>
          <w:color w:val="auto"/>
          <w:sz w:val="28"/>
          <w:szCs w:val="28"/>
        </w:rPr>
        <w:t>，并确保在</w:t>
      </w:r>
      <w:r>
        <w:rPr>
          <w:rFonts w:hint="eastAsia" w:ascii="仿宋" w:hAnsi="仿宋" w:eastAsia="仿宋" w:cs="仿宋"/>
          <w:color w:val="auto"/>
          <w:sz w:val="28"/>
          <w:szCs w:val="28"/>
          <w:u w:val="single"/>
        </w:rPr>
        <w:t xml:space="preserve"> 3</w:t>
      </w:r>
      <w:r>
        <w:rPr>
          <w:rFonts w:hint="eastAsia" w:ascii="仿宋" w:hAnsi="仿宋" w:eastAsia="仿宋" w:cs="仿宋"/>
          <w:color w:val="auto"/>
          <w:sz w:val="28"/>
          <w:szCs w:val="28"/>
        </w:rPr>
        <w:t>天内完成安装和调试工作，配合甲方做好验收工作。</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其它备注说明：如因甲方原因造成无法安装或延期安装，交货期限可后延，乙方同意顺延交货日期。</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2、本合同货物由乙方直接发运至甲方，乙方应自行安排专门负责装卸货物的人员到甲方处与甲方指定的接货人对接，乙方人员负责将货物卸至甲方接货人指定的地点。</w:t>
      </w:r>
    </w:p>
    <w:p>
      <w:pPr>
        <w:spacing w:line="540" w:lineRule="exact"/>
        <w:ind w:firstLine="420" w:firstLineChars="150"/>
        <w:rPr>
          <w:rFonts w:ascii="仿宋" w:hAnsi="仿宋" w:eastAsia="仿宋" w:cs="仿宋"/>
          <w:color w:val="auto"/>
          <w:sz w:val="28"/>
          <w:szCs w:val="28"/>
          <w:u w:val="single"/>
        </w:rPr>
      </w:pPr>
      <w:r>
        <w:rPr>
          <w:rFonts w:hint="eastAsia" w:ascii="仿宋" w:hAnsi="仿宋" w:eastAsia="仿宋" w:cs="仿宋"/>
          <w:b/>
          <w:color w:val="auto"/>
          <w:sz w:val="28"/>
          <w:szCs w:val="28"/>
        </w:rPr>
        <w:t>3、到货地点：</w:t>
      </w:r>
      <w:r>
        <w:rPr>
          <w:rFonts w:hint="eastAsia" w:ascii="仿宋" w:hAnsi="仿宋" w:eastAsia="仿宋" w:cs="仿宋"/>
          <w:b/>
          <w:color w:val="auto"/>
          <w:sz w:val="28"/>
          <w:szCs w:val="28"/>
          <w:u w:val="single"/>
        </w:rPr>
        <w:t>新疆医科大学第二附属医院</w:t>
      </w:r>
      <w:r>
        <w:rPr>
          <w:rFonts w:hint="eastAsia" w:ascii="仿宋" w:hAnsi="仿宋" w:eastAsia="仿宋" w:cs="仿宋"/>
          <w:b/>
          <w:color w:val="auto"/>
          <w:sz w:val="28"/>
          <w:szCs w:val="28"/>
        </w:rPr>
        <w:t>。甲方指定的接货人为：姓名</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，电话号码</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w:t>
      </w:r>
    </w:p>
    <w:p>
      <w:pPr>
        <w:spacing w:line="540" w:lineRule="exact"/>
        <w:rPr>
          <w:rFonts w:ascii="仿宋" w:hAnsi="仿宋" w:eastAsia="仿宋" w:cs="仿宋"/>
          <w:color w:val="auto"/>
          <w:sz w:val="28"/>
          <w:szCs w:val="28"/>
        </w:rPr>
      </w:pPr>
      <w:r>
        <w:rPr>
          <w:rFonts w:hint="eastAsia" w:ascii="仿宋" w:hAnsi="仿宋" w:eastAsia="仿宋" w:cs="仿宋"/>
          <w:color w:val="auto"/>
          <w:sz w:val="28"/>
          <w:szCs w:val="28"/>
        </w:rPr>
        <w:t xml:space="preserve">   4、在交付时，乙方必须向甲方提供质量合格证书、技术资料（操作、维修、保养）、保修凭证等一切相关资料及配件，否则，甲方有权不予付款且不承担违约责任。</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5、交货完成前（即货物交付完成且经甲方验收合格前），本合同项下商品的损毁灭失风险由乙方承担，交货完成后（即货物交付完成且经甲方验收合格后），商品的所有权及损毁灭失风险转移至甲方。（若需安装、调试）由乙方负责安装调试，安装调试完毕且经甲方外观及设备整体质量验收完成之日起算的30天后无质量问题的且经过甲方书面验收合格后视为交货合格。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五、产品包装及运输</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１、包装必须与运输方式相适应，包装方式的确定和包装费用均由乙方负责;由于不适当的包装而造成的货物有任何的损坏由乙方负责。</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3、包装费、运输费、装卸费和保险费均已包含在合同单价内。</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4、运输途中的货物安全问题均由乙方负责。</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
          <w:color w:val="auto"/>
          <w:sz w:val="28"/>
          <w:szCs w:val="28"/>
        </w:rPr>
        <w:t>六、验收</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2、数量:提货验收或按乙方发货结算单验收。</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七、售后服务</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1、上述产品（含所有配件）的免费保修期为交货并验收合格后</w:t>
      </w:r>
      <w:r>
        <w:rPr>
          <w:rFonts w:hint="eastAsia" w:ascii="仿宋" w:hAnsi="仿宋" w:eastAsia="仿宋" w:cs="仿宋"/>
          <w:color w:val="auto"/>
          <w:sz w:val="28"/>
          <w:szCs w:val="28"/>
          <w:u w:val="single"/>
        </w:rPr>
        <w:t>XX年</w:t>
      </w:r>
      <w:r>
        <w:rPr>
          <w:rFonts w:hint="eastAsia" w:ascii="仿宋" w:hAnsi="仿宋" w:eastAsia="仿宋" w:cs="仿宋"/>
          <w:color w:val="auto"/>
          <w:sz w:val="28"/>
          <w:szCs w:val="28"/>
        </w:rPr>
        <w:t>。</w:t>
      </w:r>
    </w:p>
    <w:p>
      <w:pPr>
        <w:spacing w:line="540" w:lineRule="exact"/>
        <w:ind w:firstLine="560" w:firstLineChars="200"/>
        <w:jc w:val="left"/>
        <w:rPr>
          <w:rFonts w:ascii="仿宋" w:hAnsi="仿宋" w:eastAsia="仿宋" w:cs="仿宋"/>
          <w:color w:val="auto"/>
          <w:sz w:val="28"/>
          <w:szCs w:val="28"/>
          <w:u w:val="single"/>
        </w:rPr>
      </w:pPr>
      <w:r>
        <w:rPr>
          <w:rFonts w:hint="eastAsia" w:ascii="仿宋" w:hAnsi="仿宋" w:eastAsia="仿宋" w:cs="仿宋"/>
          <w:color w:val="auto"/>
          <w:sz w:val="28"/>
          <w:szCs w:val="28"/>
        </w:rPr>
        <w:t>2、乙方应提供国内（包括新疆地区）维修站（地</w:t>
      </w:r>
      <w:r>
        <w:rPr>
          <w:rFonts w:hint="eastAsia" w:ascii="仿宋" w:hAnsi="仿宋" w:eastAsia="仿宋" w:cs="仿宋"/>
          <w:color w:val="auto"/>
          <w:sz w:val="28"/>
          <w:szCs w:val="28"/>
          <w:u w:val="single"/>
        </w:rPr>
        <w:t xml:space="preserve">址）：                     </w:t>
      </w:r>
      <w:r>
        <w:rPr>
          <w:rFonts w:hint="eastAsia" w:ascii="仿宋" w:hAnsi="仿宋" w:eastAsia="仿宋" w:cs="仿宋"/>
          <w:color w:val="auto"/>
          <w:sz w:val="28"/>
          <w:szCs w:val="28"/>
        </w:rPr>
        <w:t>，售后服务联系人：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。提供正规的备品备件价格表。保修期后的维修费用，先维修后付款；零备件的购买，先交货后付款；提供保修期后无偿技术支持。</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3、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八、货款的支付</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1、签订合同后预付20％，货到验收合格后付到97％，剩余3％尾款一年内付清。中标方应于收到中标通知书之日起15个日历日内，向招标人提交合同总价10%的履约保函作为担保，在质保到期后退回。中标方没有按规定提交履约保函的，招标人有权拒绝签订合同并取消中标方的成交资格。</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 xml:space="preserve">2、甲方支付上述任何一笔款项前，乙方应提供符合甲方财务做账要求的正规增值税发票，否则，甲方有权拒付款项且不承担违约责任。 </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3、乙方银行账户信息：</w:t>
      </w:r>
    </w:p>
    <w:p>
      <w:pPr>
        <w:spacing w:line="540" w:lineRule="exact"/>
        <w:ind w:firstLine="560"/>
        <w:rPr>
          <w:rFonts w:ascii="仿宋" w:hAnsi="仿宋" w:eastAsia="仿宋" w:cs="仿宋"/>
          <w:color w:val="auto"/>
          <w:sz w:val="28"/>
          <w:szCs w:val="28"/>
          <w:u w:val="single"/>
        </w:rPr>
      </w:pPr>
      <w:r>
        <w:rPr>
          <w:rFonts w:hint="eastAsia" w:ascii="仿宋" w:hAnsi="仿宋" w:eastAsia="仿宋" w:cs="仿宋"/>
          <w:color w:val="auto"/>
          <w:sz w:val="28"/>
          <w:szCs w:val="28"/>
        </w:rPr>
        <w:t>开户行：</w:t>
      </w:r>
      <w:r>
        <w:rPr>
          <w:rFonts w:hint="eastAsia" w:ascii="仿宋" w:hAnsi="仿宋" w:eastAsia="仿宋" w:cs="仿宋"/>
          <w:color w:val="auto"/>
          <w:sz w:val="28"/>
          <w:szCs w:val="28"/>
          <w:u w:val="single"/>
        </w:rPr>
        <w:t xml:space="preserve">                                   </w:t>
      </w:r>
    </w:p>
    <w:p>
      <w:pPr>
        <w:spacing w:line="54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账户名称：                    </w:t>
      </w:r>
    </w:p>
    <w:p>
      <w:pPr>
        <w:spacing w:line="54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银行账号：                    </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九、违约责任</w:t>
      </w:r>
    </w:p>
    <w:p>
      <w:pPr>
        <w:pStyle w:val="34"/>
        <w:spacing w:line="540" w:lineRule="exact"/>
        <w:ind w:left="-60" w:leftChars="-29" w:firstLine="420" w:firstLineChars="150"/>
        <w:rPr>
          <w:rFonts w:ascii="仿宋" w:hAnsi="仿宋" w:eastAsia="仿宋" w:cs="仿宋"/>
          <w:color w:val="auto"/>
          <w:sz w:val="28"/>
          <w:szCs w:val="28"/>
        </w:rPr>
      </w:pPr>
      <w:r>
        <w:rPr>
          <w:rFonts w:hint="eastAsia" w:ascii="仿宋" w:hAnsi="仿宋" w:eastAsia="仿宋" w:cs="仿宋"/>
          <w:color w:val="auto"/>
          <w:sz w:val="28"/>
          <w:szCs w:val="28"/>
        </w:rPr>
        <w:t>1）乙方应严格按照合同约定的时间交货，如乙方延迟交货，甲方有权追究延迟交货的违约责任。乙方如逾期供货，每逾期一天，按合同总额的千分之五向甲方承担违约金；乙方逾期供货超出交付期十天(含十天)以上的，甲方有权解除合同并追究乙方的违约责任，甲方解除合同的，乙方应支付合同总价款20%的违约金；</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4）乙方在协议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5）乙方向甲方承诺，如发生乙方向甲方指定人员或与该业务有关的任何工作人员行贿、送礼等行为，或与甲方相关工作人员串通，做出损害甲方利益的任何行为，每次按合同总金额的20%的数额向甲方承担违约金。</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十、不可抗力</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十一、争议解决</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本合同如发生纠纷，当事人双方应当及时协商解决，协商不成时，可向甲方所在地人民法院起诉。</w:t>
      </w:r>
    </w:p>
    <w:p>
      <w:pPr>
        <w:spacing w:line="540" w:lineRule="exact"/>
        <w:ind w:firstLine="420" w:firstLineChars="150"/>
        <w:rPr>
          <w:rFonts w:ascii="仿宋" w:hAnsi="仿宋" w:eastAsia="仿宋" w:cs="仿宋"/>
          <w:b/>
          <w:bCs/>
          <w:color w:val="auto"/>
          <w:sz w:val="28"/>
          <w:szCs w:val="28"/>
        </w:rPr>
      </w:pPr>
      <w:r>
        <w:rPr>
          <w:rFonts w:hint="eastAsia" w:ascii="仿宋" w:hAnsi="仿宋" w:eastAsia="仿宋" w:cs="仿宋"/>
          <w:b/>
          <w:bCs/>
          <w:color w:val="auto"/>
          <w:sz w:val="28"/>
          <w:szCs w:val="28"/>
        </w:rPr>
        <w:t>十二、合同的文本及生效</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1、本合同一式陆份，甲方执伍份、乙方执壹份。</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2、本合同经双方法定代表人签字或单位盖章或双方委托代理人签字成立生效。</w:t>
      </w:r>
    </w:p>
    <w:p>
      <w:pPr>
        <w:spacing w:line="540" w:lineRule="exact"/>
        <w:ind w:firstLine="420" w:firstLineChars="150"/>
        <w:rPr>
          <w:rFonts w:ascii="仿宋" w:hAnsi="仿宋" w:eastAsia="仿宋" w:cs="仿宋"/>
          <w:bCs/>
          <w:color w:val="auto"/>
          <w:sz w:val="28"/>
          <w:szCs w:val="28"/>
        </w:rPr>
      </w:pPr>
      <w:r>
        <w:rPr>
          <w:rFonts w:hint="eastAsia" w:ascii="仿宋" w:hAnsi="仿宋" w:eastAsia="仿宋" w:cs="仿宋"/>
          <w:bCs/>
          <w:color w:val="auto"/>
          <w:sz w:val="28"/>
          <w:szCs w:val="28"/>
        </w:rPr>
        <w:t>3、合同内容如遇国家法律、法规及政策另有规定的，从其规定。</w:t>
      </w:r>
    </w:p>
    <w:p>
      <w:pPr>
        <w:spacing w:line="540" w:lineRule="exact"/>
        <w:ind w:firstLine="420" w:firstLineChars="150"/>
        <w:rPr>
          <w:rFonts w:ascii="仿宋" w:hAnsi="仿宋" w:eastAsia="仿宋" w:cs="仿宋"/>
          <w:b/>
          <w:color w:val="auto"/>
          <w:sz w:val="28"/>
          <w:szCs w:val="28"/>
        </w:rPr>
      </w:pPr>
      <w:r>
        <w:rPr>
          <w:rFonts w:hint="eastAsia" w:ascii="仿宋" w:hAnsi="仿宋" w:eastAsia="仿宋" w:cs="仿宋"/>
          <w:b/>
          <w:color w:val="auto"/>
          <w:sz w:val="28"/>
          <w:szCs w:val="28"/>
        </w:rPr>
        <w:t>十三、其他约定事项</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1、和本合同相关的双方往来函件(包括传真件、电子邮件)与原件具有同等的法律效力，修改无效。</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2、乙方签定的供货补充合同和供货承诺书</w:t>
      </w:r>
      <w:r>
        <w:rPr>
          <w:rFonts w:hint="eastAsia" w:ascii="仿宋" w:hAnsi="仿宋" w:eastAsia="仿宋" w:cs="仿宋"/>
          <w:b/>
          <w:color w:val="auto"/>
          <w:sz w:val="28"/>
          <w:szCs w:val="28"/>
        </w:rPr>
        <w:t>以及与本合同有关的招投标文件、答疑附件、合同附件等</w:t>
      </w:r>
      <w:r>
        <w:rPr>
          <w:rFonts w:hint="eastAsia" w:ascii="仿宋" w:hAnsi="仿宋" w:eastAsia="仿宋" w:cs="仿宋"/>
          <w:color w:val="auto"/>
          <w:sz w:val="28"/>
          <w:szCs w:val="28"/>
        </w:rPr>
        <w:t>是本合同不可分割的组成部分，与</w:t>
      </w:r>
      <w:r>
        <w:rPr>
          <w:rFonts w:hint="eastAsia" w:ascii="仿宋" w:hAnsi="仿宋" w:eastAsia="仿宋" w:cs="仿宋"/>
          <w:b/>
          <w:color w:val="auto"/>
          <w:sz w:val="28"/>
          <w:szCs w:val="28"/>
        </w:rPr>
        <w:t>本合同具有同等法律效力</w:t>
      </w:r>
      <w:r>
        <w:rPr>
          <w:rFonts w:hint="eastAsia" w:ascii="仿宋" w:hAnsi="仿宋" w:eastAsia="仿宋" w:cs="仿宋"/>
          <w:color w:val="auto"/>
          <w:sz w:val="28"/>
          <w:szCs w:val="28"/>
        </w:rPr>
        <w:t>，其他未尽事宜</w:t>
      </w:r>
      <w:r>
        <w:rPr>
          <w:rFonts w:hint="eastAsia" w:ascii="仿宋" w:hAnsi="仿宋" w:eastAsia="仿宋" w:cs="仿宋"/>
          <w:b/>
          <w:color w:val="auto"/>
          <w:sz w:val="28"/>
          <w:szCs w:val="28"/>
        </w:rPr>
        <w:t>从其规定或另行协商签订补充协议。</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40" w:lineRule="exact"/>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4、本合同首部的双方联系方式及地址为双方有效的送达地址，如有一方地址发生变更，应在变更后当日向对方书面通知，如因变更方未及时通知，相对方按合同尾部地址送达的，视为送达成功。</w:t>
      </w:r>
    </w:p>
    <w:p>
      <w:pPr>
        <w:tabs>
          <w:tab w:val="left" w:pos="2625"/>
        </w:tabs>
        <w:spacing w:line="540" w:lineRule="exact"/>
        <w:jc w:val="right"/>
        <w:rPr>
          <w:rFonts w:ascii="仿宋" w:hAnsi="仿宋" w:eastAsia="仿宋" w:cs="仿宋"/>
          <w:color w:val="auto"/>
          <w:sz w:val="28"/>
          <w:szCs w:val="28"/>
        </w:rPr>
      </w:pPr>
    </w:p>
    <w:p>
      <w:pPr>
        <w:spacing w:line="540" w:lineRule="exact"/>
        <w:rPr>
          <w:rFonts w:ascii="仿宋" w:hAnsi="仿宋" w:eastAsia="仿宋" w:cs="仿宋"/>
          <w:color w:val="auto"/>
          <w:sz w:val="28"/>
          <w:szCs w:val="28"/>
        </w:rPr>
      </w:pPr>
      <w:r>
        <w:rPr>
          <w:rFonts w:hint="eastAsia" w:ascii="仿宋" w:hAnsi="仿宋" w:eastAsia="仿宋" w:cs="仿宋"/>
          <w:color w:val="auto"/>
          <w:sz w:val="28"/>
          <w:szCs w:val="28"/>
        </w:rPr>
        <w:t>（以下无正文，为本合同签署页）</w:t>
      </w:r>
    </w:p>
    <w:p>
      <w:pPr>
        <w:spacing w:line="540" w:lineRule="exact"/>
        <w:ind w:left="7420" w:hanging="7420" w:hangingChars="2650"/>
        <w:rPr>
          <w:rFonts w:ascii="仿宋" w:hAnsi="仿宋" w:eastAsia="仿宋" w:cs="仿宋"/>
          <w:color w:val="auto"/>
          <w:sz w:val="28"/>
          <w:szCs w:val="28"/>
        </w:rPr>
      </w:pPr>
      <w:r>
        <w:rPr>
          <w:rFonts w:hint="eastAsia" w:ascii="仿宋" w:hAnsi="仿宋" w:eastAsia="仿宋" w:cs="仿宋"/>
          <w:color w:val="auto"/>
          <w:sz w:val="28"/>
          <w:szCs w:val="28"/>
        </w:rPr>
        <w:t>甲方（盖章）：                         乙方（盖章）：</w:t>
      </w:r>
    </w:p>
    <w:p>
      <w:pPr>
        <w:spacing w:line="540" w:lineRule="exact"/>
        <w:ind w:left="7420" w:hanging="7420" w:hangingChars="2650"/>
        <w:rPr>
          <w:rFonts w:ascii="仿宋" w:hAnsi="仿宋" w:eastAsia="仿宋" w:cs="仿宋"/>
          <w:b/>
          <w:color w:val="auto"/>
          <w:sz w:val="28"/>
          <w:szCs w:val="28"/>
        </w:rPr>
      </w:pPr>
      <w:r>
        <w:rPr>
          <w:rFonts w:hint="eastAsia" w:ascii="仿宋" w:hAnsi="仿宋" w:eastAsia="仿宋" w:cs="仿宋"/>
          <w:color w:val="auto"/>
          <w:sz w:val="28"/>
          <w:szCs w:val="28"/>
        </w:rPr>
        <w:t xml:space="preserve">新疆医科大学第二附属医院               </w:t>
      </w:r>
    </w:p>
    <w:p>
      <w:pPr>
        <w:pStyle w:val="34"/>
        <w:spacing w:line="540" w:lineRule="exact"/>
        <w:rPr>
          <w:rFonts w:ascii="仿宋" w:hAnsi="仿宋" w:eastAsia="仿宋" w:cs="仿宋"/>
          <w:color w:val="auto"/>
          <w:sz w:val="28"/>
          <w:szCs w:val="28"/>
        </w:rPr>
      </w:pPr>
      <w:r>
        <w:rPr>
          <w:rFonts w:hint="eastAsia" w:ascii="仿宋" w:hAnsi="仿宋" w:eastAsia="仿宋" w:cs="仿宋"/>
          <w:color w:val="auto"/>
          <w:sz w:val="28"/>
          <w:szCs w:val="28"/>
        </w:rPr>
        <w:t>合 同 章：                             合 同 章：</w:t>
      </w:r>
    </w:p>
    <w:p>
      <w:pPr>
        <w:pStyle w:val="34"/>
        <w:spacing w:line="540" w:lineRule="exact"/>
        <w:rPr>
          <w:rFonts w:ascii="仿宋" w:hAnsi="仿宋" w:eastAsia="仿宋" w:cs="仿宋"/>
          <w:color w:val="auto"/>
          <w:sz w:val="28"/>
          <w:szCs w:val="28"/>
        </w:rPr>
      </w:pPr>
      <w:r>
        <w:rPr>
          <w:rFonts w:hint="eastAsia" w:ascii="仿宋" w:hAnsi="仿宋" w:eastAsia="仿宋" w:cs="仿宋"/>
          <w:color w:val="auto"/>
          <w:sz w:val="28"/>
          <w:szCs w:val="28"/>
        </w:rPr>
        <w:t>法人签字：                             法人签字：</w:t>
      </w:r>
    </w:p>
    <w:p>
      <w:pPr>
        <w:pStyle w:val="34"/>
        <w:spacing w:line="540" w:lineRule="exact"/>
        <w:jc w:val="both"/>
        <w:rPr>
          <w:rFonts w:ascii="仿宋" w:hAnsi="仿宋" w:eastAsia="仿宋" w:cs="仿宋"/>
          <w:color w:val="auto"/>
          <w:sz w:val="28"/>
          <w:szCs w:val="28"/>
        </w:rPr>
      </w:pPr>
      <w:r>
        <w:rPr>
          <w:rFonts w:hint="eastAsia" w:ascii="仿宋" w:hAnsi="仿宋" w:eastAsia="仿宋" w:cs="仿宋"/>
          <w:color w:val="auto"/>
          <w:sz w:val="28"/>
          <w:szCs w:val="28"/>
        </w:rPr>
        <w:t>授权代表签字：                         授权代表签字：</w:t>
      </w:r>
    </w:p>
    <w:p>
      <w:pPr>
        <w:pStyle w:val="34"/>
        <w:spacing w:line="540" w:lineRule="exact"/>
        <w:jc w:val="both"/>
        <w:rPr>
          <w:rFonts w:ascii="仿宋" w:hAnsi="仿宋" w:eastAsia="仿宋" w:cs="仿宋"/>
          <w:color w:val="auto"/>
          <w:sz w:val="28"/>
          <w:szCs w:val="28"/>
        </w:rPr>
      </w:pPr>
      <w:r>
        <w:rPr>
          <w:rFonts w:hint="eastAsia" w:ascii="仿宋" w:hAnsi="仿宋" w:eastAsia="仿宋" w:cs="仿宋"/>
          <w:color w:val="auto"/>
          <w:sz w:val="28"/>
          <w:szCs w:val="28"/>
        </w:rPr>
        <w:t>电话：0991-4609101                     电话：</w:t>
      </w:r>
    </w:p>
    <w:p>
      <w:pPr>
        <w:spacing w:line="540" w:lineRule="exact"/>
        <w:rPr>
          <w:rFonts w:ascii="仿宋" w:hAnsi="仿宋" w:eastAsia="仿宋"/>
          <w:b/>
          <w:color w:val="auto"/>
          <w:sz w:val="36"/>
        </w:rPr>
      </w:pPr>
      <w:r>
        <w:rPr>
          <w:rFonts w:hint="eastAsia" w:ascii="仿宋" w:hAnsi="仿宋" w:eastAsia="仿宋" w:cs="仿宋"/>
          <w:color w:val="auto"/>
          <w:sz w:val="28"/>
          <w:szCs w:val="28"/>
        </w:rPr>
        <w:t>纳税人识别号:12650000457601578U        纳税人识别号：</w:t>
      </w:r>
      <w:r>
        <w:rPr>
          <w:rFonts w:hint="eastAsia" w:ascii="仿宋" w:hAnsi="仿宋" w:eastAsia="仿宋"/>
          <w:b/>
          <w:color w:val="auto"/>
          <w:sz w:val="36"/>
        </w:rPr>
        <w:br w:type="page"/>
      </w:r>
    </w:p>
    <w:p>
      <w:pPr>
        <w:jc w:val="center"/>
        <w:rPr>
          <w:rFonts w:ascii="仿宋" w:hAnsi="仿宋" w:eastAsia="仿宋"/>
          <w:b/>
          <w:color w:val="auto"/>
        </w:rPr>
      </w:pPr>
      <w:r>
        <w:rPr>
          <w:rFonts w:hint="eastAsia" w:ascii="仿宋" w:hAnsi="仿宋" w:eastAsia="仿宋"/>
          <w:b/>
          <w:color w:val="auto"/>
          <w:sz w:val="36"/>
        </w:rPr>
        <w:t>附件：投标书格式</w:t>
      </w:r>
    </w:p>
    <w:p>
      <w:pPr>
        <w:pStyle w:val="34"/>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color w:val="auto"/>
          <w:sz w:val="72"/>
        </w:rPr>
      </w:pPr>
      <w:r>
        <w:rPr>
          <w:rFonts w:hint="eastAsia" w:ascii="仿宋" w:hAnsi="仿宋" w:eastAsia="仿宋"/>
          <w:b/>
          <w:color w:val="auto"/>
          <w:sz w:val="72"/>
        </w:rPr>
        <w:t>项目</w:t>
      </w:r>
    </w:p>
    <w:p>
      <w:pPr>
        <w:spacing w:line="360" w:lineRule="atLeast"/>
        <w:jc w:val="center"/>
        <w:rPr>
          <w:rFonts w:ascii="仿宋" w:hAnsi="仿宋" w:eastAsia="仿宋"/>
          <w:color w:val="auto"/>
        </w:rPr>
      </w:pPr>
      <w:r>
        <w:rPr>
          <w:rFonts w:hint="eastAsia" w:ascii="仿宋" w:hAnsi="仿宋" w:eastAsia="仿宋"/>
          <w:b/>
          <w:color w:val="auto"/>
          <w:sz w:val="72"/>
        </w:rPr>
        <w:t>投标书</w:t>
      </w:r>
    </w:p>
    <w:p>
      <w:pPr>
        <w:spacing w:line="360" w:lineRule="atLeast"/>
        <w:rPr>
          <w:rFonts w:ascii="仿宋" w:hAnsi="仿宋" w:eastAsia="仿宋"/>
          <w:color w:val="auto"/>
        </w:rPr>
      </w:pPr>
    </w:p>
    <w:p>
      <w:pPr>
        <w:spacing w:line="360" w:lineRule="atLeast"/>
        <w:ind w:firstLine="420"/>
        <w:rPr>
          <w:rFonts w:ascii="仿宋" w:hAnsi="仿宋" w:eastAsia="仿宋"/>
          <w:color w:val="auto"/>
        </w:rPr>
      </w:pPr>
    </w:p>
    <w:p>
      <w:pPr>
        <w:spacing w:line="360" w:lineRule="atLeast"/>
        <w:ind w:firstLine="880" w:firstLineChars="200"/>
        <w:rPr>
          <w:rFonts w:ascii="仿宋" w:hAnsi="仿宋" w:eastAsia="仿宋"/>
          <w:color w:val="auto"/>
          <w:sz w:val="44"/>
        </w:rPr>
      </w:pPr>
      <w:r>
        <w:rPr>
          <w:rFonts w:hint="eastAsia" w:ascii="仿宋" w:hAnsi="仿宋" w:eastAsia="仿宋"/>
          <w:color w:val="auto"/>
          <w:sz w:val="44"/>
        </w:rPr>
        <w:t>项目名称：</w:t>
      </w:r>
    </w:p>
    <w:p>
      <w:pPr>
        <w:spacing w:line="360" w:lineRule="atLeast"/>
        <w:ind w:firstLine="880"/>
        <w:rPr>
          <w:rFonts w:ascii="仿宋" w:hAnsi="仿宋" w:eastAsia="仿宋"/>
          <w:color w:val="auto"/>
          <w:sz w:val="44"/>
        </w:rPr>
      </w:pPr>
    </w:p>
    <w:p>
      <w:pPr>
        <w:spacing w:line="360" w:lineRule="atLeast"/>
        <w:ind w:firstLine="880"/>
        <w:rPr>
          <w:rFonts w:ascii="仿宋" w:hAnsi="仿宋" w:eastAsia="仿宋"/>
          <w:color w:val="auto"/>
          <w:sz w:val="44"/>
        </w:rPr>
      </w:pPr>
      <w:r>
        <w:rPr>
          <w:rFonts w:hint="eastAsia" w:ascii="仿宋" w:hAnsi="仿宋" w:eastAsia="仿宋"/>
          <w:color w:val="auto"/>
          <w:sz w:val="44"/>
        </w:rPr>
        <w:t>供应商名称：</w:t>
      </w:r>
    </w:p>
    <w:p>
      <w:pPr>
        <w:spacing w:line="360" w:lineRule="atLeast"/>
        <w:ind w:firstLine="880"/>
        <w:rPr>
          <w:rFonts w:ascii="仿宋" w:hAnsi="仿宋" w:eastAsia="仿宋"/>
          <w:color w:val="auto"/>
          <w:sz w:val="44"/>
        </w:rPr>
      </w:pPr>
    </w:p>
    <w:p>
      <w:pPr>
        <w:spacing w:line="360" w:lineRule="atLeast"/>
        <w:ind w:firstLine="880"/>
        <w:rPr>
          <w:rFonts w:ascii="仿宋" w:hAnsi="仿宋" w:eastAsia="仿宋"/>
          <w:color w:val="auto"/>
        </w:rPr>
      </w:pPr>
      <w:r>
        <w:rPr>
          <w:rFonts w:hint="eastAsia" w:ascii="仿宋" w:hAnsi="仿宋" w:eastAsia="仿宋"/>
          <w:color w:val="auto"/>
          <w:sz w:val="44"/>
        </w:rPr>
        <w:t>供应商全权代表：</w:t>
      </w:r>
    </w:p>
    <w:p>
      <w:pPr>
        <w:spacing w:line="360" w:lineRule="atLeast"/>
        <w:ind w:firstLine="640"/>
        <w:rPr>
          <w:rFonts w:ascii="仿宋" w:hAnsi="仿宋" w:eastAsia="仿宋"/>
          <w:color w:val="auto"/>
          <w:sz w:val="32"/>
        </w:rPr>
      </w:pPr>
    </w:p>
    <w:p>
      <w:pPr>
        <w:spacing w:line="360" w:lineRule="atLeast"/>
        <w:ind w:firstLine="640"/>
        <w:rPr>
          <w:rFonts w:ascii="仿宋" w:hAnsi="仿宋" w:eastAsia="仿宋"/>
          <w:color w:val="auto"/>
          <w:sz w:val="32"/>
        </w:rPr>
      </w:pPr>
    </w:p>
    <w:p>
      <w:pPr>
        <w:spacing w:line="360" w:lineRule="atLeast"/>
        <w:ind w:firstLine="720"/>
        <w:jc w:val="center"/>
        <w:rPr>
          <w:rFonts w:ascii="仿宋" w:hAnsi="仿宋" w:eastAsia="仿宋"/>
          <w:color w:val="auto"/>
          <w:sz w:val="36"/>
        </w:rPr>
      </w:pPr>
      <w:r>
        <w:rPr>
          <w:rFonts w:hint="eastAsia" w:ascii="仿宋" w:hAnsi="仿宋" w:eastAsia="仿宋"/>
          <w:color w:val="auto"/>
          <w:sz w:val="36"/>
        </w:rPr>
        <w:t>年      月      日</w:t>
      </w:r>
    </w:p>
    <w:p>
      <w:pPr>
        <w:spacing w:line="360" w:lineRule="atLeast"/>
        <w:ind w:firstLine="720"/>
        <w:jc w:val="right"/>
        <w:rPr>
          <w:rFonts w:ascii="仿宋" w:hAnsi="仿宋" w:eastAsia="仿宋"/>
          <w:color w:val="auto"/>
          <w:sz w:val="28"/>
        </w:rPr>
      </w:pPr>
      <w:r>
        <w:rPr>
          <w:rFonts w:hint="eastAsia" w:ascii="仿宋" w:hAnsi="仿宋" w:eastAsia="仿宋"/>
          <w:color w:val="auto"/>
          <w:sz w:val="36"/>
        </w:rPr>
        <w:br w:type="page"/>
      </w:r>
      <w:r>
        <w:rPr>
          <w:rFonts w:hint="eastAsia" w:ascii="仿宋" w:hAnsi="仿宋" w:eastAsia="仿宋"/>
          <w:color w:val="auto"/>
          <w:sz w:val="28"/>
        </w:rPr>
        <w:t>附件一</w:t>
      </w:r>
    </w:p>
    <w:p>
      <w:pPr>
        <w:pStyle w:val="4"/>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auto"/>
          <w:sz w:val="44"/>
          <w:szCs w:val="44"/>
        </w:rPr>
      </w:pPr>
      <w:bookmarkStart w:id="33" w:name="_Toc20010"/>
      <w:r>
        <w:rPr>
          <w:rFonts w:hint="eastAsia" w:ascii="仿宋" w:hAnsi="仿宋" w:eastAsia="仿宋" w:cs="宋体"/>
          <w:bCs/>
          <w:color w:val="auto"/>
          <w:sz w:val="44"/>
          <w:szCs w:val="44"/>
        </w:rPr>
        <w:t>投  标  书</w:t>
      </w:r>
      <w:bookmarkEnd w:id="33"/>
    </w:p>
    <w:p>
      <w:pPr>
        <w:pStyle w:val="35"/>
        <w:ind w:firstLine="0" w:firstLineChars="0"/>
        <w:jc w:val="both"/>
        <w:rPr>
          <w:rFonts w:ascii="仿宋" w:hAnsi="仿宋" w:eastAsia="仿宋"/>
          <w:color w:val="auto"/>
        </w:rPr>
      </w:pPr>
      <w:r>
        <w:rPr>
          <w:rFonts w:hint="eastAsia" w:ascii="仿宋" w:hAnsi="仿宋" w:eastAsia="仿宋"/>
          <w:color w:val="auto"/>
        </w:rPr>
        <w:t>新疆新之建工程咨询有限公司：</w:t>
      </w:r>
    </w:p>
    <w:p>
      <w:pPr>
        <w:spacing w:line="360" w:lineRule="atLeast"/>
        <w:ind w:firstLine="420"/>
        <w:rPr>
          <w:rFonts w:ascii="仿宋" w:hAnsi="仿宋" w:eastAsia="仿宋"/>
          <w:color w:val="auto"/>
        </w:rPr>
      </w:pPr>
    </w:p>
    <w:p>
      <w:pPr>
        <w:spacing w:line="360" w:lineRule="atLeast"/>
        <w:ind w:firstLine="560"/>
        <w:rPr>
          <w:rFonts w:ascii="仿宋" w:hAnsi="仿宋" w:eastAsia="仿宋"/>
          <w:color w:val="auto"/>
          <w:sz w:val="28"/>
        </w:rPr>
      </w:pPr>
      <w:r>
        <w:rPr>
          <w:rFonts w:hint="eastAsia" w:ascii="仿宋" w:hAnsi="仿宋" w:eastAsia="仿宋"/>
          <w:color w:val="auto"/>
          <w:sz w:val="28"/>
        </w:rPr>
        <w:t>我们收到你们</w:t>
      </w:r>
      <w:r>
        <w:rPr>
          <w:rFonts w:hint="eastAsia" w:ascii="仿宋" w:hAnsi="仿宋" w:eastAsia="仿宋"/>
          <w:color w:val="auto"/>
          <w:sz w:val="28"/>
          <w:u w:val="single"/>
        </w:rPr>
        <w:t xml:space="preserve">            </w:t>
      </w:r>
      <w:r>
        <w:rPr>
          <w:rFonts w:hint="eastAsia" w:ascii="仿宋" w:hAnsi="仿宋" w:eastAsia="仿宋"/>
          <w:color w:val="auto"/>
          <w:sz w:val="28"/>
        </w:rPr>
        <w:t>号招标文件，经认真研究，我们决定参加投标。</w:t>
      </w:r>
    </w:p>
    <w:p>
      <w:pPr>
        <w:spacing w:line="360" w:lineRule="atLeast"/>
        <w:ind w:firstLine="560"/>
        <w:rPr>
          <w:rFonts w:ascii="仿宋" w:hAnsi="仿宋" w:eastAsia="仿宋"/>
          <w:color w:val="auto"/>
          <w:sz w:val="28"/>
        </w:rPr>
      </w:pPr>
      <w:r>
        <w:rPr>
          <w:rFonts w:hint="eastAsia" w:ascii="仿宋" w:hAnsi="仿宋" w:eastAsia="仿宋"/>
          <w:color w:val="auto"/>
          <w:sz w:val="28"/>
        </w:rPr>
        <w:t>⒈按照招标文件中的一切要求，提供招标货物、安装及技术服务，投标总价</w:t>
      </w:r>
      <w:r>
        <w:rPr>
          <w:rFonts w:hint="eastAsia" w:ascii="仿宋" w:hAnsi="仿宋" w:eastAsia="仿宋"/>
          <w:color w:val="auto"/>
          <w:sz w:val="28"/>
          <w:u w:val="single"/>
        </w:rPr>
        <w:t xml:space="preserve">    </w:t>
      </w:r>
      <w:r>
        <w:rPr>
          <w:rFonts w:hint="eastAsia" w:ascii="仿宋" w:hAnsi="仿宋" w:eastAsia="仿宋"/>
          <w:color w:val="auto"/>
          <w:sz w:val="28"/>
        </w:rPr>
        <w:t>万元（人民币大写）￥：</w:t>
      </w:r>
      <w:r>
        <w:rPr>
          <w:rFonts w:hint="eastAsia" w:ascii="仿宋" w:hAnsi="仿宋" w:eastAsia="仿宋"/>
          <w:color w:val="auto"/>
          <w:sz w:val="28"/>
          <w:u w:val="single"/>
        </w:rPr>
        <w:t xml:space="preserve">   </w:t>
      </w:r>
      <w:r>
        <w:rPr>
          <w:rFonts w:hint="eastAsia" w:ascii="仿宋" w:hAnsi="仿宋" w:eastAsia="仿宋"/>
          <w:color w:val="auto"/>
          <w:sz w:val="28"/>
        </w:rPr>
        <w:t>万元（用阿拉伯数字书写）人民币，明细见投标产品名称数量报价表。</w:t>
      </w:r>
    </w:p>
    <w:p>
      <w:pPr>
        <w:spacing w:line="360" w:lineRule="atLeast"/>
        <w:ind w:firstLine="560"/>
        <w:rPr>
          <w:rFonts w:ascii="仿宋" w:hAnsi="仿宋" w:eastAsia="仿宋"/>
          <w:color w:val="auto"/>
          <w:sz w:val="28"/>
        </w:rPr>
      </w:pPr>
      <w:r>
        <w:rPr>
          <w:rFonts w:hint="eastAsia" w:ascii="仿宋" w:hAnsi="仿宋" w:eastAsia="仿宋"/>
          <w:color w:val="auto"/>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color w:val="auto"/>
          <w:sz w:val="28"/>
        </w:rPr>
      </w:pPr>
      <w:r>
        <w:rPr>
          <w:rFonts w:hint="eastAsia" w:ascii="仿宋" w:hAnsi="仿宋" w:eastAsia="仿宋"/>
          <w:color w:val="auto"/>
          <w:sz w:val="28"/>
        </w:rPr>
        <w:t>⒊我们同意投标书在招标文件规定的投标截止日期届满后立即对供应商产生法律约束力，投标有效期截至开标日后</w:t>
      </w:r>
      <w:r>
        <w:rPr>
          <w:rFonts w:hint="eastAsia" w:ascii="仿宋" w:hAnsi="仿宋" w:eastAsia="仿宋"/>
          <w:color w:val="auto"/>
          <w:sz w:val="28"/>
          <w:u w:val="single"/>
        </w:rPr>
        <w:t>90</w:t>
      </w:r>
      <w:r>
        <w:rPr>
          <w:rFonts w:hint="eastAsia" w:ascii="仿宋" w:hAnsi="仿宋" w:eastAsia="仿宋"/>
          <w:color w:val="auto"/>
          <w:sz w:val="28"/>
        </w:rPr>
        <w:t>日历天。</w:t>
      </w:r>
    </w:p>
    <w:p>
      <w:pPr>
        <w:spacing w:line="360" w:lineRule="atLeast"/>
        <w:ind w:firstLine="560"/>
        <w:rPr>
          <w:rFonts w:ascii="仿宋" w:hAnsi="仿宋" w:eastAsia="仿宋"/>
          <w:color w:val="auto"/>
          <w:sz w:val="28"/>
        </w:rPr>
      </w:pPr>
      <w:r>
        <w:rPr>
          <w:rFonts w:hint="eastAsia" w:ascii="仿宋" w:hAnsi="仿宋" w:eastAsia="仿宋"/>
          <w:color w:val="auto"/>
          <w:sz w:val="28"/>
        </w:rPr>
        <w:t>⒋我们愿意提供采购人在招标文件中要求的所有资料。</w:t>
      </w:r>
    </w:p>
    <w:p>
      <w:pPr>
        <w:spacing w:line="360" w:lineRule="atLeast"/>
        <w:ind w:firstLine="560"/>
        <w:rPr>
          <w:rFonts w:ascii="仿宋" w:hAnsi="仿宋" w:eastAsia="仿宋"/>
          <w:color w:val="auto"/>
          <w:sz w:val="28"/>
        </w:rPr>
      </w:pPr>
      <w:r>
        <w:rPr>
          <w:rFonts w:hint="eastAsia" w:ascii="仿宋" w:hAnsi="仿宋" w:eastAsia="仿宋"/>
          <w:color w:val="auto"/>
          <w:sz w:val="28"/>
        </w:rPr>
        <w:t>⒌我们认为你们有选择或拒绝任何投标者中标的权力。我们理解，最低报价不是中标的唯一条件。</w:t>
      </w:r>
    </w:p>
    <w:p>
      <w:pPr>
        <w:spacing w:line="360" w:lineRule="atLeast"/>
        <w:ind w:firstLine="560"/>
        <w:rPr>
          <w:rFonts w:ascii="仿宋" w:hAnsi="仿宋" w:eastAsia="仿宋"/>
          <w:color w:val="auto"/>
          <w:sz w:val="28"/>
        </w:rPr>
      </w:pPr>
      <w:r>
        <w:rPr>
          <w:rFonts w:hint="eastAsia" w:ascii="仿宋" w:hAnsi="仿宋" w:eastAsia="仿宋"/>
          <w:color w:val="auto"/>
          <w:sz w:val="28"/>
        </w:rPr>
        <w:t>⒍我们愿按合同法履行自己的全部责任。</w:t>
      </w:r>
    </w:p>
    <w:p>
      <w:pPr>
        <w:spacing w:line="360" w:lineRule="atLeast"/>
        <w:ind w:firstLine="560"/>
        <w:rPr>
          <w:rFonts w:ascii="仿宋" w:hAnsi="仿宋" w:eastAsia="仿宋"/>
          <w:color w:val="auto"/>
          <w:sz w:val="28"/>
        </w:rPr>
      </w:pPr>
      <w:r>
        <w:rPr>
          <w:rFonts w:hint="eastAsia" w:ascii="仿宋" w:hAnsi="仿宋" w:eastAsia="仿宋"/>
          <w:color w:val="auto"/>
          <w:sz w:val="28"/>
        </w:rPr>
        <w:t>⒎我方愿意遵守国家有关规定及招标文件中规定的收费标准，承付中标服务费。</w:t>
      </w:r>
    </w:p>
    <w:p>
      <w:pPr>
        <w:spacing w:line="360" w:lineRule="atLeast"/>
        <w:ind w:firstLine="560"/>
        <w:rPr>
          <w:rFonts w:ascii="仿宋" w:hAnsi="仿宋" w:eastAsia="仿宋"/>
          <w:color w:val="auto"/>
          <w:sz w:val="28"/>
        </w:rPr>
      </w:pPr>
      <w:r>
        <w:rPr>
          <w:rFonts w:hint="eastAsia" w:ascii="仿宋" w:hAnsi="仿宋" w:eastAsia="仿宋"/>
          <w:color w:val="auto"/>
          <w:sz w:val="28"/>
        </w:rPr>
        <w:t>⒏该项投标在开标后的全过程中保持有效，不作任何更改和变动。</w:t>
      </w:r>
    </w:p>
    <w:p>
      <w:pPr>
        <w:spacing w:line="360" w:lineRule="atLeast"/>
        <w:ind w:firstLine="560"/>
        <w:rPr>
          <w:rFonts w:ascii="仿宋" w:hAnsi="仿宋" w:eastAsia="仿宋"/>
          <w:color w:val="auto"/>
          <w:sz w:val="28"/>
        </w:rPr>
      </w:pPr>
      <w:r>
        <w:rPr>
          <w:rFonts w:hint="eastAsia" w:ascii="仿宋" w:hAnsi="仿宋" w:eastAsia="仿宋"/>
          <w:color w:val="auto"/>
          <w:sz w:val="28"/>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color w:val="auto"/>
          <w:sz w:val="28"/>
        </w:rPr>
      </w:pPr>
      <w:r>
        <w:rPr>
          <w:rFonts w:hint="eastAsia" w:ascii="仿宋" w:hAnsi="仿宋" w:eastAsia="仿宋"/>
          <w:color w:val="auto"/>
          <w:sz w:val="28"/>
        </w:rPr>
        <w:t>⒑综合说明：</w:t>
      </w:r>
    </w:p>
    <w:p>
      <w:pPr>
        <w:spacing w:line="360" w:lineRule="atLeast"/>
        <w:ind w:firstLine="560"/>
        <w:rPr>
          <w:rFonts w:ascii="仿宋" w:hAnsi="仿宋" w:eastAsia="仿宋"/>
          <w:color w:val="auto"/>
          <w:sz w:val="28"/>
        </w:rPr>
      </w:pPr>
      <w:r>
        <w:rPr>
          <w:rFonts w:hint="eastAsia" w:ascii="仿宋" w:hAnsi="仿宋" w:eastAsia="仿宋"/>
          <w:color w:val="auto"/>
          <w:sz w:val="28"/>
        </w:rPr>
        <w:t>（1）材料的详细技术参数、技术条件、技术标准、拟达到的质量标准和保险期限。</w:t>
      </w:r>
    </w:p>
    <w:p>
      <w:pPr>
        <w:spacing w:line="360" w:lineRule="atLeast"/>
        <w:ind w:firstLine="560"/>
        <w:rPr>
          <w:rFonts w:ascii="仿宋" w:hAnsi="仿宋" w:eastAsia="仿宋"/>
          <w:color w:val="auto"/>
          <w:sz w:val="28"/>
        </w:rPr>
      </w:pPr>
      <w:r>
        <w:rPr>
          <w:rFonts w:hint="eastAsia" w:ascii="仿宋" w:hAnsi="仿宋" w:eastAsia="仿宋"/>
          <w:color w:val="auto"/>
          <w:sz w:val="28"/>
        </w:rPr>
        <w:t>（2）易损件、配件及供应方式。</w:t>
      </w:r>
    </w:p>
    <w:p>
      <w:pPr>
        <w:spacing w:line="360" w:lineRule="atLeast"/>
        <w:ind w:firstLine="560"/>
        <w:rPr>
          <w:rFonts w:ascii="仿宋" w:hAnsi="仿宋" w:eastAsia="仿宋"/>
          <w:color w:val="auto"/>
          <w:sz w:val="28"/>
        </w:rPr>
      </w:pPr>
      <w:r>
        <w:rPr>
          <w:rFonts w:hint="eastAsia" w:ascii="仿宋" w:hAnsi="仿宋" w:eastAsia="仿宋"/>
          <w:color w:val="auto"/>
          <w:sz w:val="28"/>
        </w:rPr>
        <w:t>（3）工程安装计划、组织机构及人员安排。</w:t>
      </w:r>
    </w:p>
    <w:p>
      <w:pPr>
        <w:spacing w:line="360" w:lineRule="atLeast"/>
        <w:ind w:firstLine="560"/>
        <w:rPr>
          <w:rFonts w:ascii="仿宋" w:hAnsi="仿宋" w:eastAsia="仿宋"/>
          <w:color w:val="auto"/>
          <w:sz w:val="28"/>
        </w:rPr>
      </w:pPr>
      <w:r>
        <w:rPr>
          <w:rFonts w:hint="eastAsia" w:ascii="仿宋" w:hAnsi="仿宋" w:eastAsia="仿宋"/>
          <w:color w:val="auto"/>
          <w:sz w:val="28"/>
        </w:rPr>
        <w:t>（4）技术服务。</w:t>
      </w:r>
    </w:p>
    <w:p>
      <w:pPr>
        <w:spacing w:line="360" w:lineRule="atLeast"/>
        <w:ind w:firstLine="560"/>
        <w:rPr>
          <w:rFonts w:ascii="仿宋" w:hAnsi="仿宋" w:eastAsia="仿宋"/>
          <w:color w:val="auto"/>
          <w:sz w:val="28"/>
        </w:rPr>
      </w:pPr>
      <w:r>
        <w:rPr>
          <w:rFonts w:hint="eastAsia" w:ascii="仿宋" w:hAnsi="仿宋" w:eastAsia="仿宋"/>
          <w:color w:val="auto"/>
          <w:sz w:val="28"/>
        </w:rPr>
        <w:t>（5）运输方式。</w:t>
      </w:r>
    </w:p>
    <w:p>
      <w:pPr>
        <w:spacing w:line="360" w:lineRule="atLeast"/>
        <w:ind w:firstLine="560"/>
        <w:rPr>
          <w:rFonts w:ascii="仿宋" w:hAnsi="仿宋" w:eastAsia="仿宋"/>
          <w:color w:val="auto"/>
          <w:sz w:val="28"/>
        </w:rPr>
      </w:pPr>
      <w:r>
        <w:rPr>
          <w:rFonts w:hint="eastAsia" w:ascii="仿宋" w:hAnsi="仿宋" w:eastAsia="仿宋"/>
          <w:color w:val="auto"/>
          <w:sz w:val="28"/>
        </w:rPr>
        <w:t>（6）要求项目单位提供的配合。</w:t>
      </w:r>
    </w:p>
    <w:p>
      <w:pPr>
        <w:spacing w:line="360" w:lineRule="atLeast"/>
        <w:ind w:firstLine="560"/>
        <w:rPr>
          <w:rFonts w:ascii="仿宋" w:hAnsi="仿宋" w:eastAsia="仿宋"/>
          <w:color w:val="auto"/>
          <w:sz w:val="28"/>
        </w:rPr>
      </w:pPr>
      <w:r>
        <w:rPr>
          <w:rFonts w:hint="eastAsia" w:ascii="仿宋" w:hAnsi="仿宋" w:eastAsia="仿宋"/>
          <w:color w:val="auto"/>
          <w:sz w:val="28"/>
        </w:rPr>
        <w:t>（7）对招标文件内容有不同意见的偏离说明。</w:t>
      </w:r>
    </w:p>
    <w:p>
      <w:pPr>
        <w:spacing w:line="360" w:lineRule="atLeast"/>
        <w:ind w:firstLine="560"/>
        <w:rPr>
          <w:rFonts w:ascii="仿宋" w:hAnsi="仿宋" w:eastAsia="仿宋"/>
          <w:color w:val="auto"/>
          <w:sz w:val="28"/>
        </w:rPr>
      </w:pPr>
      <w:r>
        <w:rPr>
          <w:rFonts w:hint="eastAsia" w:ascii="仿宋" w:hAnsi="仿宋" w:eastAsia="仿宋"/>
          <w:color w:val="auto"/>
          <w:sz w:val="28"/>
        </w:rPr>
        <w:t>（8）其它。</w:t>
      </w:r>
    </w:p>
    <w:p>
      <w:pPr>
        <w:spacing w:line="360" w:lineRule="atLeast"/>
        <w:ind w:firstLine="560"/>
        <w:rPr>
          <w:rFonts w:ascii="仿宋" w:hAnsi="仿宋" w:eastAsia="仿宋"/>
          <w:color w:val="auto"/>
          <w:sz w:val="28"/>
        </w:rPr>
      </w:pPr>
      <w:r>
        <w:rPr>
          <w:rFonts w:hint="eastAsia" w:ascii="仿宋" w:hAnsi="仿宋" w:eastAsia="仿宋"/>
          <w:color w:val="auto"/>
          <w:sz w:val="28"/>
        </w:rPr>
        <w:t>11.所有有关本标书的函电，请按下列地址联系：</w:t>
      </w:r>
    </w:p>
    <w:p>
      <w:pPr>
        <w:spacing w:line="360" w:lineRule="atLeast"/>
        <w:ind w:firstLine="560"/>
        <w:rPr>
          <w:rFonts w:ascii="仿宋" w:hAnsi="仿宋" w:eastAsia="仿宋"/>
          <w:color w:val="auto"/>
          <w:sz w:val="28"/>
        </w:rPr>
      </w:pPr>
      <w:r>
        <w:rPr>
          <w:rFonts w:hint="eastAsia" w:ascii="仿宋" w:hAnsi="仿宋" w:eastAsia="仿宋"/>
          <w:color w:val="auto"/>
          <w:sz w:val="28"/>
        </w:rPr>
        <w:t>单       位：</w:t>
      </w:r>
    </w:p>
    <w:p>
      <w:pPr>
        <w:spacing w:line="360" w:lineRule="atLeast"/>
        <w:ind w:firstLine="560"/>
        <w:rPr>
          <w:rFonts w:ascii="仿宋" w:hAnsi="仿宋" w:eastAsia="仿宋"/>
          <w:color w:val="auto"/>
          <w:sz w:val="28"/>
        </w:rPr>
      </w:pPr>
      <w:r>
        <w:rPr>
          <w:rFonts w:hint="eastAsia" w:ascii="仿宋" w:hAnsi="仿宋" w:eastAsia="仿宋"/>
          <w:color w:val="auto"/>
          <w:sz w:val="28"/>
        </w:rPr>
        <w:t>地       址：</w:t>
      </w:r>
    </w:p>
    <w:p>
      <w:pPr>
        <w:spacing w:line="360" w:lineRule="atLeast"/>
        <w:ind w:firstLine="560"/>
        <w:rPr>
          <w:rFonts w:ascii="仿宋" w:hAnsi="仿宋" w:eastAsia="仿宋"/>
          <w:color w:val="auto"/>
          <w:sz w:val="28"/>
        </w:rPr>
      </w:pPr>
      <w:r>
        <w:rPr>
          <w:rFonts w:hint="eastAsia" w:ascii="仿宋" w:hAnsi="仿宋" w:eastAsia="仿宋"/>
          <w:color w:val="auto"/>
          <w:sz w:val="28"/>
        </w:rPr>
        <w:t>电       话：</w:t>
      </w:r>
    </w:p>
    <w:p>
      <w:pPr>
        <w:spacing w:line="360" w:lineRule="atLeast"/>
        <w:ind w:firstLine="560"/>
        <w:rPr>
          <w:rFonts w:ascii="仿宋" w:hAnsi="仿宋" w:eastAsia="仿宋"/>
          <w:color w:val="auto"/>
          <w:sz w:val="28"/>
        </w:rPr>
      </w:pPr>
      <w:r>
        <w:rPr>
          <w:rFonts w:hint="eastAsia" w:ascii="仿宋" w:hAnsi="仿宋" w:eastAsia="仿宋"/>
          <w:color w:val="auto"/>
          <w:sz w:val="28"/>
        </w:rPr>
        <w:t>传       真：</w:t>
      </w:r>
    </w:p>
    <w:p>
      <w:pPr>
        <w:spacing w:line="360" w:lineRule="atLeast"/>
        <w:ind w:firstLine="560"/>
        <w:rPr>
          <w:rFonts w:ascii="仿宋" w:hAnsi="仿宋" w:eastAsia="仿宋"/>
          <w:color w:val="auto"/>
          <w:sz w:val="28"/>
        </w:rPr>
      </w:pPr>
      <w:r>
        <w:rPr>
          <w:rFonts w:hint="eastAsia" w:ascii="仿宋" w:hAnsi="仿宋" w:eastAsia="仿宋"/>
          <w:color w:val="auto"/>
          <w:sz w:val="28"/>
        </w:rPr>
        <w:t>邮 政 编 码：</w:t>
      </w:r>
    </w:p>
    <w:p>
      <w:pPr>
        <w:spacing w:line="360" w:lineRule="atLeast"/>
        <w:ind w:firstLine="560"/>
        <w:rPr>
          <w:rFonts w:ascii="仿宋" w:hAnsi="仿宋" w:eastAsia="仿宋"/>
          <w:color w:val="auto"/>
          <w:sz w:val="28"/>
        </w:rPr>
      </w:pPr>
      <w:r>
        <w:rPr>
          <w:rFonts w:hint="eastAsia" w:ascii="仿宋" w:hAnsi="仿宋" w:eastAsia="仿宋"/>
          <w:color w:val="auto"/>
          <w:sz w:val="28"/>
        </w:rPr>
        <w:t>联  系  人：</w:t>
      </w:r>
    </w:p>
    <w:p>
      <w:pPr>
        <w:spacing w:line="360" w:lineRule="atLeast"/>
        <w:ind w:firstLine="560"/>
        <w:rPr>
          <w:rFonts w:ascii="仿宋" w:hAnsi="仿宋" w:eastAsia="仿宋"/>
          <w:color w:val="auto"/>
          <w:sz w:val="28"/>
        </w:rPr>
      </w:pPr>
      <w:r>
        <w:rPr>
          <w:rFonts w:hint="eastAsia" w:ascii="仿宋" w:hAnsi="仿宋" w:eastAsia="仿宋"/>
          <w:color w:val="auto"/>
          <w:sz w:val="28"/>
        </w:rPr>
        <w:t xml:space="preserve">投标单位：   （公章）   </w:t>
      </w:r>
    </w:p>
    <w:p>
      <w:pPr>
        <w:spacing w:line="360" w:lineRule="atLeast"/>
        <w:ind w:firstLine="560"/>
        <w:rPr>
          <w:rFonts w:ascii="仿宋" w:hAnsi="仿宋" w:eastAsia="仿宋"/>
          <w:color w:val="auto"/>
          <w:sz w:val="28"/>
        </w:rPr>
      </w:pPr>
      <w:r>
        <w:rPr>
          <w:rFonts w:hint="eastAsia" w:ascii="仿宋" w:hAnsi="仿宋" w:eastAsia="仿宋"/>
          <w:color w:val="auto"/>
          <w:sz w:val="28"/>
        </w:rPr>
        <w:t>授权代表签字：</w:t>
      </w:r>
    </w:p>
    <w:p>
      <w:pPr>
        <w:spacing w:line="360" w:lineRule="atLeast"/>
        <w:ind w:firstLine="560"/>
        <w:rPr>
          <w:rFonts w:ascii="仿宋" w:hAnsi="仿宋" w:eastAsia="仿宋"/>
          <w:color w:val="auto"/>
          <w:sz w:val="28"/>
        </w:rPr>
      </w:pPr>
    </w:p>
    <w:p>
      <w:pPr>
        <w:spacing w:line="360" w:lineRule="atLeast"/>
        <w:ind w:firstLine="4877" w:firstLineChars="1742"/>
        <w:jc w:val="right"/>
        <w:rPr>
          <w:rFonts w:ascii="仿宋" w:hAnsi="仿宋" w:eastAsia="仿宋"/>
          <w:b/>
          <w:color w:val="auto"/>
          <w:sz w:val="28"/>
        </w:rPr>
      </w:pPr>
      <w:r>
        <w:rPr>
          <w:rFonts w:hint="eastAsia" w:ascii="仿宋" w:hAnsi="仿宋" w:eastAsia="仿宋"/>
          <w:color w:val="auto"/>
          <w:sz w:val="28"/>
        </w:rPr>
        <w:t>年   月    日</w:t>
      </w:r>
      <w:r>
        <w:rPr>
          <w:rFonts w:hint="eastAsia" w:ascii="仿宋" w:hAnsi="仿宋" w:eastAsia="仿宋"/>
          <w:b/>
          <w:color w:val="auto"/>
          <w:sz w:val="28"/>
        </w:rPr>
        <w:br w:type="page"/>
      </w:r>
      <w:r>
        <w:rPr>
          <w:rFonts w:hint="eastAsia" w:ascii="仿宋" w:hAnsi="仿宋" w:eastAsia="仿宋"/>
          <w:color w:val="auto"/>
          <w:sz w:val="28"/>
        </w:rPr>
        <w:t>附件二</w:t>
      </w:r>
    </w:p>
    <w:p>
      <w:pPr>
        <w:pStyle w:val="4"/>
        <w:spacing w:line="500" w:lineRule="exact"/>
        <w:jc w:val="center"/>
        <w:rPr>
          <w:rFonts w:ascii="仿宋" w:hAnsi="仿宋" w:eastAsia="仿宋"/>
          <w:color w:val="auto"/>
          <w:sz w:val="32"/>
        </w:rPr>
      </w:pPr>
      <w:bookmarkStart w:id="34" w:name="_Toc29297"/>
      <w:r>
        <w:rPr>
          <w:rFonts w:ascii="仿宋" w:hAnsi="仿宋" w:eastAsia="仿宋"/>
          <w:color w:val="auto"/>
          <w:sz w:val="32"/>
        </w:rPr>
        <w:t>法定代表人资格证明书</w:t>
      </w:r>
      <w:r>
        <w:rPr>
          <w:rFonts w:hint="eastAsia" w:ascii="仿宋" w:hAnsi="仿宋" w:eastAsia="仿宋"/>
          <w:color w:val="auto"/>
          <w:sz w:val="32"/>
        </w:rPr>
        <w:t>（格式）</w:t>
      </w:r>
      <w:bookmarkEnd w:id="34"/>
    </w:p>
    <w:p>
      <w:pPr>
        <w:spacing w:line="500" w:lineRule="exact"/>
        <w:rPr>
          <w:rFonts w:ascii="仿宋" w:hAnsi="仿宋" w:eastAsia="仿宋"/>
          <w:color w:val="auto"/>
          <w:szCs w:val="21"/>
        </w:rPr>
      </w:pPr>
    </w:p>
    <w:p>
      <w:pPr>
        <w:pStyle w:val="31"/>
        <w:spacing w:line="580" w:lineRule="exact"/>
        <w:ind w:firstLine="560"/>
        <w:rPr>
          <w:rFonts w:ascii="仿宋" w:hAnsi="仿宋" w:eastAsia="仿宋"/>
          <w:color w:val="auto"/>
          <w:u w:val="single"/>
        </w:rPr>
      </w:pPr>
      <w:r>
        <w:rPr>
          <w:rFonts w:ascii="仿宋" w:hAnsi="仿宋" w:eastAsia="仿宋"/>
          <w:color w:val="auto"/>
        </w:rPr>
        <w:t>单位名称：</w:t>
      </w:r>
      <w:r>
        <w:rPr>
          <w:rFonts w:hint="eastAsia" w:ascii="仿宋" w:hAnsi="仿宋" w:eastAsia="仿宋"/>
          <w:color w:val="auto"/>
          <w:u w:val="single"/>
        </w:rPr>
        <w:t xml:space="preserve">                                          </w:t>
      </w:r>
      <w:r>
        <w:rPr>
          <w:rFonts w:hint="eastAsia" w:ascii="仿宋" w:hAnsi="仿宋" w:eastAsia="仿宋"/>
          <w:color w:val="auto"/>
        </w:rPr>
        <w:t>；</w:t>
      </w:r>
    </w:p>
    <w:p>
      <w:pPr>
        <w:pStyle w:val="31"/>
        <w:spacing w:line="580" w:lineRule="exact"/>
        <w:ind w:firstLine="560"/>
        <w:rPr>
          <w:rFonts w:ascii="仿宋" w:hAnsi="仿宋" w:eastAsia="仿宋"/>
          <w:color w:val="auto"/>
        </w:rPr>
      </w:pPr>
      <w:r>
        <w:rPr>
          <w:rFonts w:ascii="仿宋" w:hAnsi="仿宋" w:eastAsia="仿宋"/>
          <w:color w:val="auto"/>
        </w:rPr>
        <w:t>地    址：</w:t>
      </w:r>
      <w:r>
        <w:rPr>
          <w:rFonts w:hint="eastAsia" w:ascii="仿宋" w:hAnsi="仿宋" w:eastAsia="仿宋"/>
          <w:color w:val="auto"/>
          <w:u w:val="single"/>
        </w:rPr>
        <w:t xml:space="preserve">                                          </w:t>
      </w:r>
      <w:r>
        <w:rPr>
          <w:rFonts w:hint="eastAsia" w:ascii="仿宋" w:hAnsi="仿宋" w:eastAsia="仿宋"/>
          <w:color w:val="auto"/>
        </w:rPr>
        <w:t>；</w:t>
      </w:r>
    </w:p>
    <w:p>
      <w:pPr>
        <w:pStyle w:val="31"/>
        <w:spacing w:line="580" w:lineRule="exact"/>
        <w:ind w:firstLine="560"/>
        <w:rPr>
          <w:rFonts w:ascii="仿宋" w:hAnsi="仿宋" w:eastAsia="仿宋"/>
          <w:color w:val="auto"/>
        </w:rPr>
      </w:pPr>
      <w:r>
        <w:rPr>
          <w:rFonts w:ascii="仿宋" w:hAnsi="仿宋" w:eastAsia="仿宋"/>
          <w:color w:val="auto"/>
        </w:rPr>
        <w:t>姓    名：</w:t>
      </w:r>
      <w:r>
        <w:rPr>
          <w:rFonts w:hint="eastAsia" w:ascii="仿宋" w:hAnsi="仿宋" w:eastAsia="仿宋"/>
          <w:color w:val="auto"/>
          <w:u w:val="single"/>
        </w:rPr>
        <w:t xml:space="preserve">             </w:t>
      </w:r>
      <w:r>
        <w:rPr>
          <w:rFonts w:ascii="仿宋" w:hAnsi="仿宋" w:eastAsia="仿宋"/>
          <w:color w:val="auto"/>
        </w:rPr>
        <w:t>性别：</w:t>
      </w:r>
      <w:r>
        <w:rPr>
          <w:rFonts w:hint="eastAsia" w:ascii="仿宋" w:hAnsi="仿宋" w:eastAsia="仿宋"/>
          <w:color w:val="auto"/>
          <w:u w:val="single"/>
        </w:rPr>
        <w:t xml:space="preserve">     </w:t>
      </w:r>
      <w:r>
        <w:rPr>
          <w:rFonts w:ascii="仿宋" w:hAnsi="仿宋" w:eastAsia="仿宋"/>
          <w:color w:val="auto"/>
        </w:rPr>
        <w:t>年龄：</w:t>
      </w:r>
      <w:r>
        <w:rPr>
          <w:rFonts w:hint="eastAsia" w:ascii="仿宋" w:hAnsi="仿宋" w:eastAsia="仿宋"/>
          <w:color w:val="auto"/>
          <w:u w:val="single"/>
        </w:rPr>
        <w:t xml:space="preserve">     </w:t>
      </w:r>
      <w:r>
        <w:rPr>
          <w:rFonts w:ascii="仿宋" w:hAnsi="仿宋" w:eastAsia="仿宋"/>
          <w:color w:val="auto"/>
        </w:rPr>
        <w:t>职务：</w:t>
      </w:r>
      <w:r>
        <w:rPr>
          <w:rFonts w:hint="eastAsia" w:ascii="仿宋" w:hAnsi="仿宋" w:eastAsia="仿宋"/>
          <w:color w:val="auto"/>
          <w:u w:val="single"/>
        </w:rPr>
        <w:t xml:space="preserve">           </w:t>
      </w:r>
      <w:r>
        <w:rPr>
          <w:rFonts w:hint="eastAsia" w:ascii="仿宋" w:hAnsi="仿宋" w:eastAsia="仿宋"/>
          <w:color w:val="auto"/>
        </w:rPr>
        <w:t>；</w:t>
      </w:r>
    </w:p>
    <w:p>
      <w:pPr>
        <w:pStyle w:val="31"/>
        <w:spacing w:line="580" w:lineRule="exact"/>
        <w:ind w:firstLine="560"/>
        <w:rPr>
          <w:rFonts w:ascii="仿宋" w:hAnsi="仿宋" w:eastAsia="仿宋"/>
          <w:color w:val="auto"/>
        </w:rPr>
      </w:pPr>
      <w:r>
        <w:rPr>
          <w:rFonts w:hint="eastAsia" w:ascii="仿宋" w:hAnsi="仿宋" w:eastAsia="仿宋"/>
          <w:color w:val="auto"/>
        </w:rPr>
        <w:t>该同志</w:t>
      </w:r>
      <w:r>
        <w:rPr>
          <w:rFonts w:ascii="仿宋" w:hAnsi="仿宋" w:eastAsia="仿宋"/>
          <w:color w:val="auto"/>
        </w:rPr>
        <w:t>系</w:t>
      </w:r>
      <w:r>
        <w:rPr>
          <w:rFonts w:hint="eastAsia" w:ascii="仿宋" w:hAnsi="仿宋" w:eastAsia="仿宋"/>
          <w:color w:val="auto"/>
          <w:u w:val="single"/>
        </w:rPr>
        <w:t xml:space="preserve">        公司</w:t>
      </w:r>
      <w:r>
        <w:rPr>
          <w:rFonts w:ascii="仿宋" w:hAnsi="仿宋" w:eastAsia="仿宋"/>
          <w:color w:val="auto"/>
        </w:rPr>
        <w:t>的法定代表人。为</w:t>
      </w:r>
      <w:r>
        <w:rPr>
          <w:rFonts w:hint="eastAsia" w:ascii="仿宋" w:hAnsi="仿宋" w:eastAsia="仿宋"/>
          <w:color w:val="auto"/>
        </w:rPr>
        <w:t>参加本项目</w:t>
      </w:r>
      <w:r>
        <w:rPr>
          <w:rFonts w:ascii="仿宋" w:hAnsi="仿宋" w:eastAsia="仿宋"/>
          <w:color w:val="auto"/>
        </w:rPr>
        <w:t>，签署上述的</w:t>
      </w:r>
      <w:r>
        <w:rPr>
          <w:rFonts w:hint="eastAsia" w:ascii="仿宋" w:hAnsi="仿宋" w:eastAsia="仿宋"/>
          <w:color w:val="auto"/>
        </w:rPr>
        <w:t>投标</w:t>
      </w:r>
      <w:r>
        <w:rPr>
          <w:rFonts w:ascii="仿宋" w:hAnsi="仿宋" w:eastAsia="仿宋"/>
          <w:color w:val="auto"/>
        </w:rPr>
        <w:t>文件、进行合同谈判、签署合同和处理与之有关的一切事务。</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ascii="仿宋" w:hAnsi="仿宋" w:eastAsia="仿宋"/>
          <w:color w:val="auto"/>
        </w:rPr>
        <w:t>特此证明</w:t>
      </w:r>
    </w:p>
    <w:p>
      <w:pPr>
        <w:pStyle w:val="31"/>
        <w:ind w:firstLine="560"/>
        <w:rPr>
          <w:rFonts w:ascii="仿宋" w:hAnsi="仿宋" w:eastAsia="仿宋"/>
          <w:color w:val="auto"/>
        </w:rPr>
      </w:pPr>
    </w:p>
    <w:p>
      <w:pPr>
        <w:pStyle w:val="31"/>
        <w:ind w:firstLine="560"/>
        <w:rPr>
          <w:rFonts w:ascii="仿宋" w:hAnsi="仿宋" w:eastAsia="仿宋"/>
          <w:color w:val="auto"/>
        </w:rPr>
      </w:pPr>
    </w:p>
    <w:p>
      <w:pPr>
        <w:pStyle w:val="31"/>
        <w:ind w:firstLine="4200" w:firstLineChars="1500"/>
        <w:rPr>
          <w:rFonts w:ascii="仿宋" w:hAnsi="仿宋" w:eastAsia="仿宋"/>
          <w:color w:val="auto"/>
        </w:rPr>
      </w:pPr>
      <w:r>
        <w:rPr>
          <w:rFonts w:hint="eastAsia" w:ascii="仿宋" w:hAnsi="仿宋" w:eastAsia="仿宋"/>
          <w:color w:val="auto"/>
        </w:rPr>
        <w:t>供应商</w:t>
      </w:r>
      <w:r>
        <w:rPr>
          <w:rFonts w:ascii="仿宋" w:hAnsi="仿宋" w:eastAsia="仿宋"/>
          <w:color w:val="auto"/>
        </w:rPr>
        <w:t>：</w:t>
      </w:r>
      <w:r>
        <w:rPr>
          <w:rFonts w:hint="eastAsia" w:ascii="仿宋" w:hAnsi="仿宋" w:eastAsia="仿宋"/>
          <w:color w:val="auto"/>
        </w:rPr>
        <w:t xml:space="preserve">    </w:t>
      </w:r>
      <w:r>
        <w:rPr>
          <w:rFonts w:ascii="仿宋" w:hAnsi="仿宋" w:eastAsia="仿宋"/>
          <w:color w:val="auto"/>
        </w:rPr>
        <w:t>（</w:t>
      </w:r>
      <w:r>
        <w:rPr>
          <w:rFonts w:hint="eastAsia" w:ascii="仿宋" w:hAnsi="仿宋" w:eastAsia="仿宋"/>
          <w:color w:val="auto"/>
        </w:rPr>
        <w:t>公</w:t>
      </w:r>
      <w:r>
        <w:rPr>
          <w:rFonts w:ascii="仿宋" w:hAnsi="仿宋" w:eastAsia="仿宋"/>
          <w:color w:val="auto"/>
        </w:rPr>
        <w:t>章）</w:t>
      </w:r>
      <w:r>
        <w:rPr>
          <w:rFonts w:hint="eastAsia" w:ascii="仿宋" w:hAnsi="仿宋" w:eastAsia="仿宋"/>
          <w:color w:val="auto"/>
        </w:rPr>
        <w:t xml:space="preserve">   </w:t>
      </w:r>
    </w:p>
    <w:p>
      <w:pPr>
        <w:pStyle w:val="31"/>
        <w:ind w:firstLine="4200" w:firstLineChars="1500"/>
        <w:rPr>
          <w:rFonts w:ascii="仿宋" w:hAnsi="仿宋" w:eastAsia="仿宋"/>
          <w:color w:val="auto"/>
        </w:rPr>
      </w:pPr>
    </w:p>
    <w:p>
      <w:pPr>
        <w:pStyle w:val="31"/>
        <w:ind w:firstLine="4200" w:firstLineChars="1500"/>
        <w:rPr>
          <w:rFonts w:ascii="仿宋" w:hAnsi="仿宋" w:eastAsia="仿宋"/>
          <w:color w:val="auto"/>
        </w:rPr>
      </w:pPr>
      <w:r>
        <w:rPr>
          <w:rFonts w:hint="eastAsia" w:ascii="仿宋" w:hAnsi="仿宋" w:eastAsia="仿宋"/>
          <w:color w:val="auto"/>
        </w:rPr>
        <w:t>法定代表人签名：</w:t>
      </w:r>
    </w:p>
    <w:p>
      <w:pPr>
        <w:pStyle w:val="31"/>
        <w:ind w:firstLine="4200" w:firstLineChars="1500"/>
        <w:rPr>
          <w:rFonts w:ascii="仿宋" w:hAnsi="仿宋" w:eastAsia="仿宋"/>
          <w:color w:val="auto"/>
        </w:rPr>
      </w:pPr>
    </w:p>
    <w:p>
      <w:pPr>
        <w:pStyle w:val="31"/>
        <w:ind w:firstLine="4200" w:firstLineChars="1500"/>
        <w:rPr>
          <w:rFonts w:ascii="仿宋" w:hAnsi="仿宋" w:eastAsia="仿宋"/>
          <w:color w:val="auto"/>
        </w:rPr>
      </w:pPr>
      <w:r>
        <w:rPr>
          <w:rFonts w:ascii="仿宋" w:hAnsi="仿宋" w:eastAsia="仿宋"/>
          <w:color w:val="auto"/>
        </w:rPr>
        <w:t>日  期：</w:t>
      </w:r>
      <w:r>
        <w:rPr>
          <w:rFonts w:hint="eastAsia" w:ascii="仿宋" w:hAnsi="仿宋" w:eastAsia="仿宋"/>
          <w:color w:val="auto"/>
        </w:rPr>
        <w:t xml:space="preserve">   </w:t>
      </w:r>
      <w:r>
        <w:rPr>
          <w:rFonts w:ascii="仿宋" w:hAnsi="仿宋" w:eastAsia="仿宋"/>
          <w:color w:val="auto"/>
        </w:rPr>
        <w:t>年</w:t>
      </w:r>
      <w:r>
        <w:rPr>
          <w:rFonts w:hint="eastAsia" w:ascii="仿宋" w:hAnsi="仿宋" w:eastAsia="仿宋"/>
          <w:color w:val="auto"/>
        </w:rPr>
        <w:t xml:space="preserve">   </w:t>
      </w:r>
      <w:r>
        <w:rPr>
          <w:rFonts w:ascii="仿宋" w:hAnsi="仿宋" w:eastAsia="仿宋"/>
          <w:color w:val="auto"/>
        </w:rPr>
        <w:t>月</w:t>
      </w:r>
      <w:r>
        <w:rPr>
          <w:rFonts w:hint="eastAsia" w:ascii="仿宋" w:hAnsi="仿宋" w:eastAsia="仿宋"/>
          <w:color w:val="auto"/>
        </w:rPr>
        <w:t xml:space="preserve">   </w:t>
      </w:r>
      <w:r>
        <w:rPr>
          <w:rFonts w:ascii="仿宋" w:hAnsi="仿宋" w:eastAsia="仿宋"/>
          <w:color w:val="auto"/>
        </w:rPr>
        <w:t>日</w:t>
      </w:r>
    </w:p>
    <w:p>
      <w:pPr>
        <w:ind w:firstLine="562"/>
        <w:jc w:val="right"/>
        <w:rPr>
          <w:rFonts w:ascii="仿宋" w:hAnsi="仿宋" w:eastAsia="仿宋"/>
          <w:color w:val="auto"/>
        </w:rPr>
      </w:pPr>
      <w:r>
        <w:rPr>
          <w:rFonts w:ascii="仿宋" w:hAnsi="仿宋" w:eastAsia="仿宋"/>
          <w:b/>
          <w:bCs/>
          <w:color w:val="auto"/>
          <w:sz w:val="24"/>
          <w:szCs w:val="21"/>
        </w:rPr>
        <w:br w:type="page"/>
      </w:r>
    </w:p>
    <w:p>
      <w:pPr>
        <w:rPr>
          <w:color w:val="auto"/>
        </w:rPr>
      </w:pPr>
    </w:p>
    <w:p>
      <w:pPr>
        <w:pStyle w:val="4"/>
        <w:spacing w:line="500" w:lineRule="exact"/>
        <w:jc w:val="center"/>
        <w:rPr>
          <w:rFonts w:ascii="仿宋" w:hAnsi="仿宋" w:eastAsia="仿宋"/>
          <w:color w:val="auto"/>
          <w:sz w:val="32"/>
        </w:rPr>
      </w:pPr>
      <w:bookmarkStart w:id="35" w:name="_Toc14072"/>
      <w:r>
        <w:rPr>
          <w:rFonts w:hint="eastAsia" w:ascii="仿宋" w:hAnsi="仿宋" w:eastAsia="仿宋"/>
          <w:color w:val="auto"/>
          <w:sz w:val="32"/>
        </w:rPr>
        <w:t>法定代表人</w:t>
      </w:r>
      <w:r>
        <w:rPr>
          <w:rFonts w:ascii="仿宋" w:hAnsi="仿宋" w:eastAsia="仿宋"/>
          <w:color w:val="auto"/>
          <w:sz w:val="32"/>
        </w:rPr>
        <w:t>授权委托书</w:t>
      </w:r>
      <w:r>
        <w:rPr>
          <w:rFonts w:hint="eastAsia" w:ascii="仿宋" w:hAnsi="仿宋" w:eastAsia="仿宋"/>
          <w:color w:val="auto"/>
          <w:sz w:val="32"/>
        </w:rPr>
        <w:t>（格式）</w:t>
      </w:r>
      <w:bookmarkEnd w:id="35"/>
    </w:p>
    <w:p>
      <w:pPr>
        <w:spacing w:line="500" w:lineRule="exact"/>
        <w:rPr>
          <w:rFonts w:ascii="仿宋" w:hAnsi="仿宋" w:eastAsia="仿宋"/>
          <w:color w:val="auto"/>
          <w:szCs w:val="21"/>
        </w:rPr>
      </w:pPr>
    </w:p>
    <w:p>
      <w:pPr>
        <w:pStyle w:val="31"/>
        <w:spacing w:line="580" w:lineRule="exact"/>
        <w:ind w:firstLine="560"/>
        <w:rPr>
          <w:rFonts w:ascii="仿宋" w:hAnsi="仿宋" w:eastAsia="仿宋"/>
          <w:color w:val="auto"/>
        </w:rPr>
      </w:pPr>
      <w:r>
        <w:rPr>
          <w:rFonts w:ascii="仿宋" w:hAnsi="仿宋" w:eastAsia="仿宋"/>
          <w:color w:val="auto"/>
        </w:rPr>
        <w:t>本授权委托书声明：我</w:t>
      </w:r>
      <w:r>
        <w:rPr>
          <w:rFonts w:ascii="仿宋" w:hAnsi="仿宋" w:eastAsia="仿宋"/>
          <w:color w:val="auto"/>
          <w:u w:val="single"/>
        </w:rPr>
        <w:t>（姓名）</w:t>
      </w:r>
      <w:r>
        <w:rPr>
          <w:rFonts w:ascii="仿宋" w:hAnsi="仿宋" w:eastAsia="仿宋"/>
          <w:color w:val="auto"/>
        </w:rPr>
        <w:t>系</w:t>
      </w:r>
      <w:r>
        <w:rPr>
          <w:rFonts w:ascii="仿宋" w:hAnsi="仿宋" w:eastAsia="仿宋"/>
          <w:color w:val="auto"/>
          <w:u w:val="single"/>
        </w:rPr>
        <w:t>（</w:t>
      </w:r>
      <w:r>
        <w:rPr>
          <w:rFonts w:hint="eastAsia" w:ascii="仿宋" w:hAnsi="仿宋" w:eastAsia="仿宋"/>
          <w:color w:val="auto"/>
          <w:u w:val="single"/>
        </w:rPr>
        <w:t>供应商</w:t>
      </w:r>
      <w:r>
        <w:rPr>
          <w:rFonts w:ascii="仿宋" w:hAnsi="仿宋" w:eastAsia="仿宋"/>
          <w:color w:val="auto"/>
          <w:u w:val="single"/>
        </w:rPr>
        <w:t>名称）</w:t>
      </w:r>
      <w:r>
        <w:rPr>
          <w:rFonts w:ascii="仿宋" w:hAnsi="仿宋" w:eastAsia="仿宋"/>
          <w:color w:val="auto"/>
        </w:rPr>
        <w:t>的法定代表人，现授权委托</w:t>
      </w:r>
      <w:r>
        <w:rPr>
          <w:rFonts w:ascii="仿宋" w:hAnsi="仿宋" w:eastAsia="仿宋"/>
          <w:color w:val="auto"/>
          <w:u w:val="single"/>
        </w:rPr>
        <w:t>（单位名称）</w:t>
      </w:r>
      <w:r>
        <w:rPr>
          <w:rFonts w:ascii="仿宋" w:hAnsi="仿宋" w:eastAsia="仿宋"/>
          <w:color w:val="auto"/>
        </w:rPr>
        <w:t>的</w:t>
      </w:r>
      <w:r>
        <w:rPr>
          <w:rFonts w:ascii="仿宋" w:hAnsi="仿宋" w:eastAsia="仿宋"/>
          <w:color w:val="auto"/>
          <w:u w:val="single"/>
        </w:rPr>
        <w:t>（姓名）</w:t>
      </w:r>
      <w:r>
        <w:rPr>
          <w:rFonts w:ascii="仿宋" w:hAnsi="仿宋" w:eastAsia="仿宋"/>
          <w:color w:val="auto"/>
        </w:rPr>
        <w:t>为我公司签署</w:t>
      </w:r>
      <w:r>
        <w:rPr>
          <w:rFonts w:hint="eastAsia" w:ascii="仿宋" w:hAnsi="仿宋" w:eastAsia="仿宋"/>
          <w:color w:val="auto"/>
        </w:rPr>
        <w:t>本项目投标文件</w:t>
      </w:r>
      <w:r>
        <w:rPr>
          <w:rFonts w:ascii="仿宋" w:hAnsi="仿宋" w:eastAsia="仿宋"/>
          <w:color w:val="auto"/>
        </w:rPr>
        <w:t>的法定代表人授权委托代理人，全权代表我</w:t>
      </w:r>
      <w:r>
        <w:rPr>
          <w:rFonts w:hint="eastAsia" w:ascii="仿宋" w:hAnsi="仿宋" w:eastAsia="仿宋"/>
          <w:color w:val="auto"/>
        </w:rPr>
        <w:t>单位处理本次谈判的有关事宜。代理人所签署的一切有关文件，我单位均予承认。</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ascii="仿宋" w:hAnsi="仿宋" w:eastAsia="仿宋"/>
          <w:color w:val="auto"/>
        </w:rPr>
        <w:t>代理人无转委托权，特此</w:t>
      </w:r>
      <w:r>
        <w:rPr>
          <w:rFonts w:hint="eastAsia" w:ascii="仿宋" w:hAnsi="仿宋" w:eastAsia="仿宋"/>
          <w:color w:val="auto"/>
        </w:rPr>
        <w:t>声明！</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ascii="仿宋" w:hAnsi="仿宋" w:eastAsia="仿宋"/>
          <w:color w:val="auto"/>
        </w:rPr>
        <w:t>代理人：</w:t>
      </w:r>
      <w:r>
        <w:rPr>
          <w:rFonts w:hint="eastAsia" w:ascii="仿宋" w:hAnsi="仿宋" w:eastAsia="仿宋"/>
          <w:color w:val="auto"/>
        </w:rPr>
        <w:t xml:space="preserve">           姓名：            </w:t>
      </w:r>
      <w:r>
        <w:rPr>
          <w:rFonts w:ascii="仿宋" w:hAnsi="仿宋" w:eastAsia="仿宋"/>
          <w:color w:val="auto"/>
        </w:rPr>
        <w:t>性别：</w:t>
      </w:r>
      <w:r>
        <w:rPr>
          <w:rFonts w:hint="eastAsia" w:ascii="仿宋" w:hAnsi="仿宋" w:eastAsia="仿宋"/>
          <w:color w:val="auto"/>
        </w:rPr>
        <w:t xml:space="preserve">            </w:t>
      </w:r>
      <w:r>
        <w:rPr>
          <w:rFonts w:ascii="仿宋" w:hAnsi="仿宋" w:eastAsia="仿宋"/>
          <w:color w:val="auto"/>
        </w:rPr>
        <w:t>年龄：</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ascii="仿宋" w:hAnsi="仿宋" w:eastAsia="仿宋"/>
          <w:color w:val="auto"/>
        </w:rPr>
        <w:t>身份证号码：</w:t>
      </w:r>
      <w:r>
        <w:rPr>
          <w:rFonts w:hint="eastAsia" w:ascii="仿宋" w:hAnsi="仿宋" w:eastAsia="仿宋"/>
          <w:color w:val="auto"/>
        </w:rPr>
        <w:t xml:space="preserve">                         </w:t>
      </w:r>
      <w:r>
        <w:rPr>
          <w:rFonts w:ascii="仿宋" w:hAnsi="仿宋" w:eastAsia="仿宋"/>
          <w:color w:val="auto"/>
        </w:rPr>
        <w:t>职务：</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hint="eastAsia" w:ascii="仿宋" w:hAnsi="仿宋" w:eastAsia="仿宋"/>
          <w:color w:val="auto"/>
        </w:rPr>
        <w:t>供应商</w:t>
      </w:r>
      <w:r>
        <w:rPr>
          <w:rFonts w:ascii="仿宋" w:hAnsi="仿宋" w:eastAsia="仿宋"/>
          <w:color w:val="auto"/>
        </w:rPr>
        <w:t>：</w:t>
      </w:r>
      <w:r>
        <w:rPr>
          <w:rFonts w:hint="eastAsia" w:ascii="仿宋" w:hAnsi="仿宋" w:eastAsia="仿宋"/>
          <w:color w:val="auto"/>
        </w:rPr>
        <w:t xml:space="preserve">    </w:t>
      </w:r>
      <w:r>
        <w:rPr>
          <w:rFonts w:ascii="仿宋" w:hAnsi="仿宋" w:eastAsia="仿宋"/>
          <w:color w:val="auto"/>
        </w:rPr>
        <w:t>（盖章）</w:t>
      </w:r>
      <w:r>
        <w:rPr>
          <w:rFonts w:hint="eastAsia" w:ascii="仿宋" w:hAnsi="仿宋" w:eastAsia="仿宋"/>
          <w:color w:val="auto"/>
        </w:rPr>
        <w:t xml:space="preserve">  </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ascii="仿宋" w:hAnsi="仿宋" w:eastAsia="仿宋"/>
          <w:color w:val="auto"/>
        </w:rPr>
        <w:t>法定代表人：</w:t>
      </w:r>
      <w:r>
        <w:rPr>
          <w:rFonts w:hint="eastAsia" w:ascii="仿宋" w:hAnsi="仿宋" w:eastAsia="仿宋"/>
          <w:color w:val="auto"/>
        </w:rPr>
        <w:t xml:space="preserve">      </w:t>
      </w:r>
      <w:r>
        <w:rPr>
          <w:rFonts w:ascii="仿宋" w:hAnsi="仿宋" w:eastAsia="仿宋"/>
          <w:color w:val="auto"/>
        </w:rPr>
        <w:t>（签字）</w:t>
      </w:r>
      <w:r>
        <w:rPr>
          <w:rFonts w:hint="eastAsia" w:ascii="仿宋" w:hAnsi="仿宋" w:eastAsia="仿宋"/>
          <w:color w:val="auto"/>
        </w:rPr>
        <w:t xml:space="preserve">    </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ascii="仿宋" w:hAnsi="仿宋" w:eastAsia="仿宋"/>
          <w:color w:val="auto"/>
        </w:rPr>
        <w:t>授权委托日期：</w:t>
      </w:r>
      <w:r>
        <w:rPr>
          <w:rFonts w:hint="eastAsia" w:ascii="仿宋" w:hAnsi="仿宋" w:eastAsia="仿宋"/>
          <w:color w:val="auto"/>
        </w:rPr>
        <w:t xml:space="preserve">   年   月   日</w:t>
      </w:r>
    </w:p>
    <w:p>
      <w:pPr>
        <w:pStyle w:val="31"/>
        <w:spacing w:line="580" w:lineRule="exact"/>
        <w:ind w:firstLine="560"/>
        <w:rPr>
          <w:rFonts w:ascii="仿宋" w:hAnsi="仿宋" w:eastAsia="仿宋"/>
          <w:color w:val="auto"/>
        </w:rPr>
      </w:pPr>
    </w:p>
    <w:p>
      <w:pPr>
        <w:ind w:firstLine="562"/>
        <w:jc w:val="right"/>
        <w:rPr>
          <w:rFonts w:ascii="仿宋" w:hAnsi="仿宋" w:eastAsia="仿宋"/>
          <w:color w:val="auto"/>
          <w:sz w:val="28"/>
        </w:rPr>
      </w:pPr>
      <w:r>
        <w:rPr>
          <w:rFonts w:ascii="仿宋" w:hAnsi="仿宋" w:eastAsia="仿宋"/>
          <w:color w:val="auto"/>
          <w:sz w:val="28"/>
        </w:rPr>
        <w:br w:type="page"/>
      </w:r>
      <w:r>
        <w:rPr>
          <w:rFonts w:hint="eastAsia" w:ascii="仿宋" w:hAnsi="仿宋" w:eastAsia="仿宋"/>
          <w:color w:val="auto"/>
          <w:sz w:val="28"/>
        </w:rPr>
        <w:t>附件三</w:t>
      </w:r>
    </w:p>
    <w:p>
      <w:pPr>
        <w:jc w:val="center"/>
        <w:rPr>
          <w:rFonts w:ascii="仿宋" w:hAnsi="仿宋" w:eastAsia="仿宋"/>
          <w:color w:val="auto"/>
        </w:rPr>
      </w:pPr>
    </w:p>
    <w:p>
      <w:pPr>
        <w:pStyle w:val="4"/>
        <w:spacing w:line="500" w:lineRule="exact"/>
        <w:jc w:val="center"/>
        <w:rPr>
          <w:rFonts w:ascii="仿宋" w:hAnsi="仿宋" w:eastAsia="仿宋"/>
          <w:color w:val="auto"/>
          <w:sz w:val="36"/>
          <w:szCs w:val="36"/>
        </w:rPr>
      </w:pPr>
      <w:bookmarkStart w:id="36" w:name="_Toc26431"/>
      <w:r>
        <w:rPr>
          <w:rFonts w:hint="eastAsia" w:ascii="仿宋" w:hAnsi="仿宋" w:eastAsia="仿宋"/>
          <w:color w:val="auto"/>
          <w:sz w:val="36"/>
          <w:szCs w:val="36"/>
        </w:rPr>
        <w:t>供应商关于投标文件的声明函</w:t>
      </w:r>
      <w:bookmarkEnd w:id="36"/>
    </w:p>
    <w:p>
      <w:pPr>
        <w:adjustRightInd w:val="0"/>
        <w:snapToGrid w:val="0"/>
        <w:spacing w:line="360" w:lineRule="auto"/>
        <w:ind w:firstLine="560" w:firstLineChars="200"/>
        <w:rPr>
          <w:rFonts w:ascii="仿宋" w:hAnsi="仿宋" w:eastAsia="仿宋"/>
          <w:color w:val="auto"/>
          <w:sz w:val="28"/>
          <w:szCs w:val="28"/>
        </w:rPr>
      </w:pPr>
    </w:p>
    <w:p>
      <w:pPr>
        <w:pStyle w:val="31"/>
        <w:spacing w:line="580" w:lineRule="exact"/>
        <w:ind w:firstLine="560"/>
        <w:rPr>
          <w:rFonts w:ascii="仿宋" w:hAnsi="仿宋" w:eastAsia="仿宋"/>
          <w:color w:val="auto"/>
        </w:rPr>
      </w:pPr>
      <w:r>
        <w:rPr>
          <w:rFonts w:hint="eastAsia" w:ascii="仿宋" w:hAnsi="仿宋" w:eastAsia="仿宋"/>
          <w:color w:val="auto"/>
        </w:rPr>
        <w:t>致：新疆新之建工程咨询有限公司：</w:t>
      </w:r>
    </w:p>
    <w:p>
      <w:pPr>
        <w:pStyle w:val="31"/>
        <w:spacing w:line="580" w:lineRule="exact"/>
        <w:ind w:firstLine="560"/>
        <w:rPr>
          <w:rFonts w:ascii="仿宋" w:hAnsi="仿宋" w:eastAsia="仿宋"/>
          <w:color w:val="auto"/>
        </w:rPr>
      </w:pPr>
      <w:r>
        <w:rPr>
          <w:rFonts w:hint="eastAsia" w:ascii="仿宋" w:hAnsi="仿宋" w:eastAsia="仿宋"/>
          <w:color w:val="auto"/>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31"/>
        <w:spacing w:line="580" w:lineRule="exact"/>
        <w:ind w:firstLine="560"/>
        <w:rPr>
          <w:rFonts w:ascii="仿宋" w:hAnsi="仿宋" w:eastAsia="仿宋"/>
          <w:color w:val="auto"/>
        </w:rPr>
      </w:pPr>
      <w:r>
        <w:rPr>
          <w:rFonts w:hint="eastAsia" w:ascii="仿宋" w:hAnsi="仿宋" w:eastAsia="仿宋"/>
          <w:color w:val="auto"/>
        </w:rPr>
        <w:t>1）我方的资格声明，各有    份正本，    份副本。</w:t>
      </w:r>
    </w:p>
    <w:p>
      <w:pPr>
        <w:pStyle w:val="31"/>
        <w:spacing w:line="580" w:lineRule="exact"/>
        <w:ind w:firstLine="560"/>
        <w:rPr>
          <w:rFonts w:ascii="仿宋" w:hAnsi="仿宋" w:eastAsia="仿宋"/>
          <w:color w:val="auto"/>
        </w:rPr>
      </w:pPr>
      <w:r>
        <w:rPr>
          <w:rFonts w:hint="eastAsia" w:ascii="仿宋" w:hAnsi="仿宋" w:eastAsia="仿宋"/>
          <w:color w:val="auto"/>
        </w:rPr>
        <w:t>2）下述签字人证明本资格文件中的内容是真实的和正确的，同时附上我公司近二年的财务报表。</w:t>
      </w:r>
    </w:p>
    <w:p>
      <w:pPr>
        <w:pStyle w:val="31"/>
        <w:spacing w:line="580" w:lineRule="exact"/>
        <w:ind w:firstLine="560"/>
        <w:rPr>
          <w:rFonts w:ascii="仿宋" w:hAnsi="仿宋" w:eastAsia="仿宋"/>
          <w:color w:val="auto"/>
        </w:rPr>
      </w:pPr>
      <w:r>
        <w:rPr>
          <w:rFonts w:hint="eastAsia" w:ascii="仿宋" w:hAnsi="仿宋" w:eastAsia="仿宋"/>
          <w:color w:val="auto"/>
        </w:rPr>
        <w:t>下述签字人知道，招标人可能要求其提供进一步的资格材料并同意按招标人的要求提交。</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hint="eastAsia" w:ascii="仿宋" w:hAnsi="仿宋" w:eastAsia="仿宋"/>
          <w:color w:val="auto"/>
        </w:rPr>
        <w:t xml:space="preserve">供应商：    （公章）  </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hint="eastAsia" w:ascii="仿宋" w:hAnsi="仿宋" w:eastAsia="仿宋"/>
          <w:color w:val="auto"/>
        </w:rPr>
        <w:t xml:space="preserve">法人代表或其被授权人：      （签字或盖章）    </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hint="eastAsia" w:ascii="仿宋" w:hAnsi="仿宋" w:eastAsia="仿宋"/>
          <w:color w:val="auto"/>
        </w:rPr>
        <w:t>日期：   年   月   日</w:t>
      </w:r>
    </w:p>
    <w:p>
      <w:pPr>
        <w:ind w:firstLine="562"/>
        <w:jc w:val="right"/>
        <w:rPr>
          <w:rFonts w:ascii="仿宋" w:hAnsi="仿宋" w:eastAsia="仿宋"/>
          <w:color w:val="auto"/>
          <w:sz w:val="28"/>
        </w:rPr>
      </w:pPr>
      <w:r>
        <w:rPr>
          <w:rFonts w:hint="eastAsia" w:ascii="仿宋" w:hAnsi="仿宋" w:eastAsia="仿宋"/>
          <w:color w:val="auto"/>
        </w:rPr>
        <w:br w:type="page"/>
      </w:r>
      <w:r>
        <w:rPr>
          <w:rFonts w:hint="eastAsia" w:ascii="仿宋" w:hAnsi="仿宋" w:eastAsia="仿宋"/>
          <w:color w:val="auto"/>
          <w:sz w:val="28"/>
        </w:rPr>
        <w:t>附件四</w:t>
      </w:r>
    </w:p>
    <w:p>
      <w:pPr>
        <w:jc w:val="center"/>
        <w:rPr>
          <w:rFonts w:ascii="仿宋" w:hAnsi="仿宋" w:eastAsia="仿宋"/>
          <w:b/>
          <w:color w:val="auto"/>
          <w:sz w:val="36"/>
          <w:szCs w:val="36"/>
        </w:rPr>
      </w:pPr>
      <w:r>
        <w:rPr>
          <w:rFonts w:hint="eastAsia" w:ascii="仿宋" w:hAnsi="仿宋" w:eastAsia="仿宋"/>
          <w:b/>
          <w:color w:val="auto"/>
          <w:sz w:val="36"/>
          <w:szCs w:val="36"/>
        </w:rPr>
        <w:t>供应商诚信投标承诺书</w:t>
      </w:r>
    </w:p>
    <w:p>
      <w:pPr>
        <w:jc w:val="center"/>
        <w:rPr>
          <w:rFonts w:ascii="仿宋" w:hAnsi="仿宋" w:eastAsia="仿宋"/>
          <w:b/>
          <w:color w:val="auto"/>
          <w:sz w:val="10"/>
          <w:szCs w:val="10"/>
        </w:rPr>
      </w:pPr>
    </w:p>
    <w:p>
      <w:pPr>
        <w:pStyle w:val="31"/>
        <w:spacing w:line="580" w:lineRule="exact"/>
        <w:ind w:firstLine="560"/>
        <w:rPr>
          <w:rFonts w:ascii="仿宋" w:hAnsi="仿宋" w:eastAsia="仿宋"/>
          <w:color w:val="auto"/>
        </w:rPr>
      </w:pPr>
      <w:r>
        <w:rPr>
          <w:rFonts w:hint="eastAsia" w:ascii="仿宋" w:hAnsi="仿宋" w:eastAsia="仿宋"/>
          <w:color w:val="auto"/>
        </w:rPr>
        <w:t>本人以企业法定代表人的身份郑重承诺：</w:t>
      </w:r>
    </w:p>
    <w:p>
      <w:pPr>
        <w:pStyle w:val="31"/>
        <w:spacing w:line="580" w:lineRule="exact"/>
        <w:ind w:firstLine="560"/>
        <w:rPr>
          <w:rFonts w:ascii="仿宋" w:hAnsi="仿宋" w:eastAsia="仿宋"/>
          <w:color w:val="auto"/>
        </w:rPr>
      </w:pPr>
      <w:r>
        <w:rPr>
          <w:rFonts w:hint="eastAsia" w:ascii="仿宋" w:hAnsi="仿宋" w:eastAsia="仿宋"/>
          <w:color w:val="auto"/>
        </w:rPr>
        <w:t>一、投标文件中所提供的一切材料都是真实、有效、合法的；</w:t>
      </w:r>
    </w:p>
    <w:p>
      <w:pPr>
        <w:pStyle w:val="31"/>
        <w:spacing w:line="580" w:lineRule="exact"/>
        <w:ind w:firstLine="560"/>
        <w:rPr>
          <w:rFonts w:ascii="仿宋" w:hAnsi="仿宋" w:eastAsia="仿宋"/>
          <w:color w:val="auto"/>
        </w:rPr>
      </w:pPr>
      <w:r>
        <w:rPr>
          <w:rFonts w:hint="eastAsia" w:ascii="仿宋" w:hAnsi="仿宋" w:eastAsia="仿宋"/>
          <w:color w:val="auto"/>
        </w:rPr>
        <w:t>二、不以他人名义投标或者以其他方式弄虚作假，骗取中标；</w:t>
      </w:r>
    </w:p>
    <w:p>
      <w:pPr>
        <w:pStyle w:val="31"/>
        <w:spacing w:line="580" w:lineRule="exact"/>
        <w:ind w:firstLine="560"/>
        <w:rPr>
          <w:rFonts w:ascii="仿宋" w:hAnsi="仿宋" w:eastAsia="仿宋"/>
          <w:color w:val="auto"/>
        </w:rPr>
      </w:pPr>
      <w:r>
        <w:rPr>
          <w:rFonts w:hint="eastAsia" w:ascii="仿宋" w:hAnsi="仿宋" w:eastAsia="仿宋"/>
          <w:color w:val="auto"/>
        </w:rPr>
        <w:t>三、不与其他供应商互相串通投标，不排挤其他供应商的公平竞争，不损害招标人的合法权益；</w:t>
      </w:r>
    </w:p>
    <w:p>
      <w:pPr>
        <w:pStyle w:val="31"/>
        <w:spacing w:line="580" w:lineRule="exact"/>
        <w:ind w:firstLine="560"/>
        <w:rPr>
          <w:rFonts w:ascii="仿宋" w:hAnsi="仿宋" w:eastAsia="仿宋"/>
          <w:color w:val="auto"/>
        </w:rPr>
      </w:pPr>
      <w:r>
        <w:rPr>
          <w:rFonts w:hint="eastAsia" w:ascii="仿宋" w:hAnsi="仿宋" w:eastAsia="仿宋"/>
          <w:color w:val="auto"/>
        </w:rPr>
        <w:t>四、不与招标人或者招标代理机构串通投标，损害国家利益、社会公共利益或者他人的合法权益；</w:t>
      </w:r>
    </w:p>
    <w:p>
      <w:pPr>
        <w:pStyle w:val="31"/>
        <w:spacing w:line="580" w:lineRule="exact"/>
        <w:ind w:firstLine="560"/>
        <w:rPr>
          <w:rFonts w:ascii="仿宋" w:hAnsi="仿宋" w:eastAsia="仿宋"/>
          <w:color w:val="auto"/>
        </w:rPr>
      </w:pPr>
      <w:r>
        <w:rPr>
          <w:rFonts w:hint="eastAsia" w:ascii="仿宋" w:hAnsi="仿宋" w:eastAsia="仿宋"/>
          <w:color w:val="auto"/>
        </w:rPr>
        <w:t>五、不向招标人或者评标委员会成员行贿以牟取中标；</w:t>
      </w:r>
    </w:p>
    <w:p>
      <w:pPr>
        <w:pStyle w:val="31"/>
        <w:spacing w:line="580" w:lineRule="exact"/>
        <w:ind w:firstLine="560"/>
        <w:rPr>
          <w:rFonts w:ascii="仿宋" w:hAnsi="仿宋" w:eastAsia="仿宋"/>
          <w:color w:val="auto"/>
        </w:rPr>
      </w:pPr>
      <w:r>
        <w:rPr>
          <w:rFonts w:hint="eastAsia" w:ascii="仿宋" w:hAnsi="仿宋" w:eastAsia="仿宋"/>
          <w:color w:val="auto"/>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1"/>
        <w:spacing w:line="580" w:lineRule="exact"/>
        <w:ind w:firstLine="560"/>
        <w:rPr>
          <w:rFonts w:ascii="仿宋" w:hAnsi="仿宋" w:eastAsia="仿宋"/>
          <w:color w:val="auto"/>
        </w:rPr>
      </w:pPr>
      <w:r>
        <w:rPr>
          <w:rFonts w:hint="eastAsia" w:ascii="仿宋" w:hAnsi="仿宋" w:eastAsia="仿宋"/>
          <w:color w:val="auto"/>
        </w:rPr>
        <w:t>七、遵守《中华人民共和国政府采购法》、《政府采购货物和服务招标投标管理办法》（财政部87号令）、《政府采购非招标采购方式管理办法》（财政部74号令）的规定，保证不进行恶意投诉。</w:t>
      </w:r>
    </w:p>
    <w:p>
      <w:pPr>
        <w:pStyle w:val="31"/>
        <w:spacing w:line="580" w:lineRule="exact"/>
        <w:ind w:firstLine="560"/>
        <w:rPr>
          <w:rFonts w:ascii="仿宋" w:hAnsi="仿宋" w:eastAsia="仿宋"/>
          <w:color w:val="auto"/>
        </w:rPr>
      </w:pPr>
      <w:r>
        <w:rPr>
          <w:rFonts w:hint="eastAsia" w:ascii="仿宋" w:hAnsi="仿宋" w:eastAsia="仿宋"/>
          <w:color w:val="auto"/>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31"/>
        <w:spacing w:line="580" w:lineRule="exact"/>
        <w:ind w:firstLine="560"/>
        <w:rPr>
          <w:rFonts w:ascii="仿宋" w:hAnsi="仿宋" w:eastAsia="仿宋"/>
          <w:color w:val="auto"/>
        </w:rPr>
      </w:pPr>
      <w:r>
        <w:rPr>
          <w:rFonts w:hint="eastAsia" w:ascii="仿宋" w:hAnsi="仿宋" w:eastAsia="仿宋"/>
          <w:color w:val="auto"/>
        </w:rPr>
        <w:t>供应商：（公章）</w:t>
      </w:r>
    </w:p>
    <w:p>
      <w:pPr>
        <w:pStyle w:val="31"/>
        <w:spacing w:line="580" w:lineRule="exact"/>
        <w:ind w:firstLine="560"/>
        <w:rPr>
          <w:rFonts w:ascii="仿宋" w:hAnsi="仿宋" w:eastAsia="仿宋"/>
          <w:color w:val="auto"/>
        </w:rPr>
      </w:pPr>
    </w:p>
    <w:p>
      <w:pPr>
        <w:pStyle w:val="31"/>
        <w:spacing w:line="580" w:lineRule="exact"/>
        <w:ind w:firstLine="560"/>
        <w:rPr>
          <w:rFonts w:ascii="仿宋" w:hAnsi="仿宋" w:eastAsia="仿宋"/>
          <w:color w:val="auto"/>
        </w:rPr>
      </w:pPr>
      <w:r>
        <w:rPr>
          <w:rFonts w:hint="eastAsia" w:ascii="仿宋" w:hAnsi="仿宋" w:eastAsia="仿宋"/>
          <w:color w:val="auto"/>
        </w:rPr>
        <w:t>法定代表人：（签字）       法定代表授权委托人：（签字）</w:t>
      </w:r>
    </w:p>
    <w:p>
      <w:pPr>
        <w:ind w:firstLine="562"/>
        <w:jc w:val="right"/>
        <w:rPr>
          <w:rFonts w:ascii="仿宋" w:hAnsi="仿宋" w:eastAsia="仿宋"/>
          <w:color w:val="auto"/>
          <w:sz w:val="28"/>
        </w:rPr>
      </w:pPr>
      <w:r>
        <w:rPr>
          <w:rFonts w:hint="eastAsia" w:ascii="仿宋" w:hAnsi="仿宋" w:eastAsia="仿宋"/>
          <w:color w:val="auto"/>
          <w:sz w:val="28"/>
          <w:szCs w:val="28"/>
        </w:rPr>
        <w:br w:type="page"/>
      </w:r>
      <w:bookmarkStart w:id="37" w:name="_Toc435087575"/>
      <w:r>
        <w:rPr>
          <w:rFonts w:hint="eastAsia" w:ascii="仿宋" w:hAnsi="仿宋" w:eastAsia="仿宋"/>
          <w:color w:val="auto"/>
          <w:sz w:val="28"/>
        </w:rPr>
        <w:t>附件</w:t>
      </w:r>
      <w:bookmarkEnd w:id="37"/>
      <w:r>
        <w:rPr>
          <w:rFonts w:hint="eastAsia" w:ascii="仿宋" w:hAnsi="仿宋" w:eastAsia="仿宋"/>
          <w:color w:val="auto"/>
          <w:sz w:val="28"/>
        </w:rPr>
        <w:t>五</w:t>
      </w:r>
    </w:p>
    <w:p>
      <w:pPr>
        <w:jc w:val="center"/>
        <w:rPr>
          <w:rFonts w:ascii="仿宋" w:hAnsi="仿宋" w:eastAsia="仿宋" w:cs="宋体"/>
          <w:b/>
          <w:color w:val="auto"/>
          <w:kern w:val="0"/>
          <w:sz w:val="32"/>
          <w:szCs w:val="32"/>
          <w:lang w:val="zh-CN"/>
        </w:rPr>
      </w:pPr>
      <w:r>
        <w:rPr>
          <w:rFonts w:hint="eastAsia" w:ascii="仿宋" w:hAnsi="仿宋" w:eastAsia="仿宋" w:cs="宋体"/>
          <w:b/>
          <w:color w:val="auto"/>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在</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p>
    <w:p>
      <w:pPr>
        <w:autoSpaceDE w:val="0"/>
        <w:autoSpaceDN w:val="0"/>
        <w:adjustRightInd w:val="0"/>
        <w:spacing w:line="360" w:lineRule="auto"/>
        <w:ind w:left="221"/>
        <w:rPr>
          <w:rFonts w:ascii="仿宋" w:hAnsi="仿宋" w:eastAsia="仿宋"/>
          <w:color w:val="auto"/>
          <w:kern w:val="0"/>
          <w:sz w:val="28"/>
          <w:szCs w:val="28"/>
        </w:rPr>
      </w:pPr>
      <w:r>
        <w:rPr>
          <w:rFonts w:hint="eastAsia" w:ascii="仿宋" w:hAnsi="仿宋" w:eastAsia="仿宋"/>
          <w:color w:val="auto"/>
          <w:kern w:val="0"/>
          <w:sz w:val="28"/>
          <w:szCs w:val="28"/>
        </w:rPr>
        <w:t>公司法人代表：</w:t>
      </w:r>
      <w:r>
        <w:rPr>
          <w:rFonts w:hint="eastAsia" w:ascii="仿宋" w:hAnsi="仿宋" w:eastAsia="仿宋"/>
          <w:color w:val="auto"/>
          <w:kern w:val="0"/>
          <w:sz w:val="28"/>
          <w:szCs w:val="28"/>
          <w:u w:val="single"/>
        </w:rPr>
        <w:t xml:space="preserve">   （签字）   </w:t>
      </w:r>
      <w:r>
        <w:rPr>
          <w:rFonts w:ascii="仿宋" w:hAnsi="仿宋" w:eastAsia="仿宋"/>
          <w:color w:val="auto"/>
          <w:kern w:val="0"/>
          <w:sz w:val="28"/>
          <w:szCs w:val="28"/>
          <w:u w:val="single"/>
        </w:rPr>
        <w:t>.</w:t>
      </w:r>
    </w:p>
    <w:p>
      <w:pPr>
        <w:autoSpaceDE w:val="0"/>
        <w:autoSpaceDN w:val="0"/>
        <w:adjustRightInd w:val="0"/>
        <w:spacing w:line="360" w:lineRule="auto"/>
        <w:ind w:left="221"/>
        <w:rPr>
          <w:rFonts w:ascii="仿宋" w:hAnsi="仿宋" w:eastAsia="仿宋"/>
          <w:color w:val="auto"/>
          <w:kern w:val="0"/>
          <w:sz w:val="28"/>
          <w:szCs w:val="28"/>
        </w:rPr>
      </w:pPr>
    </w:p>
    <w:p>
      <w:pPr>
        <w:autoSpaceDE w:val="0"/>
        <w:autoSpaceDN w:val="0"/>
        <w:adjustRightInd w:val="0"/>
        <w:spacing w:line="360" w:lineRule="auto"/>
        <w:ind w:left="221"/>
        <w:rPr>
          <w:rFonts w:ascii="仿宋" w:hAnsi="仿宋" w:eastAsia="仿宋"/>
          <w:color w:val="auto"/>
          <w:kern w:val="0"/>
          <w:sz w:val="28"/>
          <w:szCs w:val="28"/>
        </w:rPr>
      </w:pPr>
      <w:r>
        <w:rPr>
          <w:rFonts w:hint="eastAsia" w:ascii="仿宋" w:hAnsi="仿宋" w:eastAsia="仿宋"/>
          <w:color w:val="auto"/>
          <w:kern w:val="0"/>
          <w:sz w:val="28"/>
          <w:szCs w:val="28"/>
        </w:rPr>
        <w:t>法人授权代表：</w:t>
      </w:r>
      <w:r>
        <w:rPr>
          <w:rFonts w:hint="eastAsia" w:ascii="仿宋" w:hAnsi="仿宋" w:eastAsia="仿宋"/>
          <w:color w:val="auto"/>
          <w:kern w:val="0"/>
          <w:sz w:val="28"/>
          <w:szCs w:val="28"/>
          <w:u w:val="single"/>
        </w:rPr>
        <w:t xml:space="preserve">   （签字）   </w:t>
      </w:r>
      <w:r>
        <w:rPr>
          <w:rFonts w:ascii="仿宋" w:hAnsi="仿宋" w:eastAsia="仿宋"/>
          <w:color w:val="auto"/>
          <w:kern w:val="0"/>
          <w:sz w:val="28"/>
          <w:szCs w:val="28"/>
          <w:u w:val="single"/>
        </w:rPr>
        <w:t>.</w:t>
      </w:r>
    </w:p>
    <w:p>
      <w:pPr>
        <w:autoSpaceDE w:val="0"/>
        <w:autoSpaceDN w:val="0"/>
        <w:adjustRightInd w:val="0"/>
        <w:spacing w:line="360" w:lineRule="auto"/>
        <w:ind w:left="221"/>
        <w:rPr>
          <w:rFonts w:ascii="仿宋" w:hAnsi="仿宋" w:eastAsia="仿宋"/>
          <w:color w:val="auto"/>
          <w:kern w:val="0"/>
          <w:sz w:val="28"/>
          <w:szCs w:val="28"/>
        </w:rPr>
      </w:pPr>
    </w:p>
    <w:p>
      <w:pPr>
        <w:autoSpaceDE w:val="0"/>
        <w:autoSpaceDN w:val="0"/>
        <w:adjustRightInd w:val="0"/>
        <w:spacing w:line="360" w:lineRule="auto"/>
        <w:ind w:left="221"/>
        <w:rPr>
          <w:rFonts w:ascii="仿宋" w:hAnsi="仿宋" w:eastAsia="仿宋"/>
          <w:color w:val="auto"/>
          <w:kern w:val="0"/>
          <w:sz w:val="28"/>
          <w:szCs w:val="28"/>
          <w:u w:val="single"/>
        </w:rPr>
      </w:pPr>
      <w:r>
        <w:rPr>
          <w:rFonts w:hint="eastAsia" w:ascii="仿宋" w:hAnsi="仿宋" w:eastAsia="仿宋"/>
          <w:color w:val="auto"/>
          <w:kern w:val="0"/>
          <w:sz w:val="28"/>
          <w:szCs w:val="28"/>
        </w:rPr>
        <w:t>项 目 经 理：</w:t>
      </w:r>
      <w:r>
        <w:rPr>
          <w:rFonts w:hint="eastAsia" w:ascii="仿宋" w:hAnsi="仿宋" w:eastAsia="仿宋"/>
          <w:color w:val="auto"/>
          <w:kern w:val="0"/>
          <w:sz w:val="28"/>
          <w:szCs w:val="28"/>
          <w:u w:val="single"/>
        </w:rPr>
        <w:t xml:space="preserve">   （签字）   </w:t>
      </w:r>
      <w:r>
        <w:rPr>
          <w:rFonts w:ascii="仿宋" w:hAnsi="仿宋" w:eastAsia="仿宋"/>
          <w:color w:val="auto"/>
          <w:kern w:val="0"/>
          <w:sz w:val="28"/>
          <w:szCs w:val="28"/>
          <w:u w:val="single"/>
        </w:rPr>
        <w:t>.</w:t>
      </w:r>
    </w:p>
    <w:p>
      <w:pPr>
        <w:autoSpaceDE w:val="0"/>
        <w:autoSpaceDN w:val="0"/>
        <w:adjustRightInd w:val="0"/>
        <w:spacing w:line="360" w:lineRule="auto"/>
        <w:ind w:left="221"/>
        <w:rPr>
          <w:rFonts w:ascii="仿宋" w:hAnsi="仿宋" w:eastAsia="仿宋"/>
          <w:color w:val="auto"/>
          <w:kern w:val="0"/>
          <w:sz w:val="28"/>
          <w:szCs w:val="28"/>
        </w:rPr>
      </w:pPr>
    </w:p>
    <w:p>
      <w:pPr>
        <w:autoSpaceDE w:val="0"/>
        <w:autoSpaceDN w:val="0"/>
        <w:adjustRightInd w:val="0"/>
        <w:spacing w:line="360" w:lineRule="auto"/>
        <w:jc w:val="right"/>
        <w:rPr>
          <w:rFonts w:ascii="仿宋" w:hAnsi="仿宋" w:eastAsia="仿宋"/>
          <w:color w:val="auto"/>
          <w:kern w:val="0"/>
          <w:sz w:val="28"/>
          <w:szCs w:val="28"/>
          <w:u w:val="single"/>
        </w:rPr>
      </w:pPr>
      <w:r>
        <w:rPr>
          <w:rFonts w:hint="eastAsia" w:ascii="仿宋" w:hAnsi="仿宋" w:eastAsia="仿宋"/>
          <w:color w:val="auto"/>
          <w:kern w:val="0"/>
          <w:sz w:val="28"/>
          <w:szCs w:val="28"/>
          <w:u w:val="single"/>
        </w:rPr>
        <w:t xml:space="preserve">       公司签章       </w:t>
      </w:r>
      <w:r>
        <w:rPr>
          <w:rFonts w:ascii="仿宋" w:hAnsi="仿宋" w:eastAsia="仿宋"/>
          <w:color w:val="auto"/>
          <w:kern w:val="0"/>
          <w:sz w:val="28"/>
          <w:szCs w:val="28"/>
          <w:u w:val="single"/>
        </w:rPr>
        <w:t>.</w:t>
      </w:r>
    </w:p>
    <w:p>
      <w:pPr>
        <w:pStyle w:val="31"/>
        <w:spacing w:line="580" w:lineRule="exact"/>
        <w:ind w:firstLine="560"/>
        <w:jc w:val="right"/>
        <w:rPr>
          <w:rFonts w:ascii="仿宋" w:hAnsi="仿宋" w:eastAsia="仿宋"/>
          <w:color w:val="auto"/>
          <w:kern w:val="0"/>
          <w:szCs w:val="28"/>
        </w:rPr>
      </w:pPr>
      <w:r>
        <w:rPr>
          <w:rFonts w:hint="eastAsia" w:ascii="仿宋" w:hAnsi="仿宋" w:eastAsia="仿宋"/>
          <w:color w:val="auto"/>
          <w:kern w:val="0"/>
          <w:szCs w:val="28"/>
        </w:rPr>
        <w:t>年      月     日</w:t>
      </w:r>
    </w:p>
    <w:p>
      <w:pPr>
        <w:pStyle w:val="31"/>
        <w:spacing w:line="580" w:lineRule="exact"/>
        <w:ind w:firstLine="560"/>
        <w:rPr>
          <w:rFonts w:ascii="仿宋" w:hAnsi="仿宋" w:eastAsia="仿宋"/>
          <w:color w:val="auto"/>
        </w:rPr>
      </w:pPr>
    </w:p>
    <w:p>
      <w:pPr>
        <w:ind w:firstLine="622"/>
        <w:rPr>
          <w:rFonts w:ascii="仿宋" w:hAnsi="仿宋" w:eastAsia="仿宋"/>
          <w:b/>
          <w:color w:val="auto"/>
          <w:sz w:val="31"/>
        </w:rPr>
        <w:sectPr>
          <w:footerReference r:id="rId11" w:type="default"/>
          <w:pgSz w:w="11906" w:h="16838"/>
          <w:pgMar w:top="1247" w:right="1134" w:bottom="1247" w:left="1134" w:header="851" w:footer="851" w:gutter="0"/>
          <w:cols w:space="720" w:num="1"/>
          <w:docGrid w:type="linesAndChars" w:linePitch="312" w:charSpace="0"/>
        </w:sectPr>
      </w:pPr>
    </w:p>
    <w:p>
      <w:pPr>
        <w:ind w:firstLine="560"/>
        <w:jc w:val="right"/>
        <w:rPr>
          <w:rFonts w:ascii="仿宋" w:hAnsi="仿宋" w:eastAsia="仿宋"/>
          <w:b/>
          <w:color w:val="auto"/>
          <w:sz w:val="28"/>
        </w:rPr>
      </w:pPr>
      <w:r>
        <w:rPr>
          <w:rFonts w:hint="eastAsia" w:ascii="仿宋" w:hAnsi="仿宋" w:eastAsia="仿宋"/>
          <w:color w:val="auto"/>
          <w:sz w:val="28"/>
        </w:rPr>
        <w:t>附件六</w:t>
      </w:r>
    </w:p>
    <w:p>
      <w:pPr>
        <w:tabs>
          <w:tab w:val="center" w:pos="7115"/>
          <w:tab w:val="right" w:pos="14230"/>
        </w:tabs>
        <w:spacing w:line="440" w:lineRule="exact"/>
        <w:ind w:firstLine="723"/>
        <w:jc w:val="center"/>
        <w:rPr>
          <w:rFonts w:ascii="仿宋" w:hAnsi="仿宋" w:eastAsia="仿宋"/>
          <w:b/>
          <w:color w:val="auto"/>
          <w:sz w:val="36"/>
        </w:rPr>
      </w:pPr>
      <w:r>
        <w:rPr>
          <w:rFonts w:hint="eastAsia" w:ascii="仿宋_GB2312" w:hAnsi="仿宋" w:eastAsia="仿宋_GB2312"/>
          <w:b/>
          <w:color w:val="auto"/>
          <w:sz w:val="36"/>
        </w:rPr>
        <w:t>开   标   一   览   表</w:t>
      </w:r>
    </w:p>
    <w:p>
      <w:pPr>
        <w:tabs>
          <w:tab w:val="center" w:pos="7115"/>
          <w:tab w:val="right" w:pos="14230"/>
        </w:tabs>
        <w:spacing w:line="440" w:lineRule="exact"/>
        <w:rPr>
          <w:rFonts w:ascii="仿宋" w:hAnsi="仿宋" w:eastAsia="仿宋"/>
          <w:color w:val="auto"/>
          <w:sz w:val="28"/>
          <w:szCs w:val="28"/>
        </w:rPr>
      </w:pPr>
      <w:r>
        <w:rPr>
          <w:rFonts w:hint="eastAsia" w:ascii="仿宋" w:hAnsi="仿宋" w:eastAsia="仿宋"/>
          <w:color w:val="auto"/>
          <w:sz w:val="28"/>
          <w:szCs w:val="28"/>
        </w:rPr>
        <w:t>供应商名称：                                                                单位：元</w:t>
      </w:r>
    </w:p>
    <w:p>
      <w:pPr>
        <w:tabs>
          <w:tab w:val="center" w:pos="7115"/>
          <w:tab w:val="right" w:pos="14230"/>
        </w:tabs>
        <w:spacing w:line="440" w:lineRule="exact"/>
        <w:rPr>
          <w:rFonts w:ascii="仿宋" w:hAnsi="仿宋" w:eastAsia="仿宋"/>
          <w:color w:val="auto"/>
          <w:sz w:val="28"/>
          <w:szCs w:val="28"/>
        </w:rPr>
      </w:pPr>
      <w:r>
        <w:rPr>
          <w:rFonts w:hint="eastAsia" w:ascii="仿宋" w:hAnsi="仿宋" w:eastAsia="仿宋"/>
          <w:color w:val="auto"/>
          <w:sz w:val="28"/>
          <w:szCs w:val="28"/>
        </w:rPr>
        <w:t>项目名称：                                                                  编号：</w:t>
      </w:r>
    </w:p>
    <w:tbl>
      <w:tblPr>
        <w:tblStyle w:val="21"/>
        <w:tblW w:w="14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2"/>
        <w:gridCol w:w="3824"/>
        <w:gridCol w:w="5146"/>
        <w:gridCol w:w="346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0" w:hRule="exact"/>
          <w:jc w:val="center"/>
        </w:trPr>
        <w:tc>
          <w:tcPr>
            <w:tcW w:w="1092" w:type="dxa"/>
            <w:tcBorders>
              <w:bottom w:val="single" w:color="auto" w:sz="4" w:space="0"/>
            </w:tcBorders>
            <w:vAlign w:val="center"/>
          </w:tcPr>
          <w:p>
            <w:pPr>
              <w:spacing w:line="360" w:lineRule="exact"/>
              <w:jc w:val="center"/>
              <w:rPr>
                <w:rFonts w:ascii="仿宋" w:hAnsi="仿宋" w:eastAsia="仿宋"/>
                <w:color w:val="auto"/>
                <w:sz w:val="24"/>
                <w:szCs w:val="24"/>
              </w:rPr>
            </w:pPr>
            <w:r>
              <w:rPr>
                <w:rFonts w:hint="eastAsia" w:ascii="仿宋" w:hAnsi="仿宋" w:eastAsia="仿宋"/>
                <w:color w:val="auto"/>
                <w:sz w:val="24"/>
                <w:szCs w:val="24"/>
              </w:rPr>
              <w:t>序号</w:t>
            </w:r>
          </w:p>
        </w:tc>
        <w:tc>
          <w:tcPr>
            <w:tcW w:w="3824" w:type="dxa"/>
            <w:tcBorders>
              <w:bottom w:val="single" w:color="auto" w:sz="4" w:space="0"/>
            </w:tcBorders>
            <w:vAlign w:val="center"/>
          </w:tcPr>
          <w:p>
            <w:pPr>
              <w:spacing w:line="360" w:lineRule="exact"/>
              <w:jc w:val="center"/>
              <w:rPr>
                <w:rFonts w:ascii="仿宋" w:hAnsi="仿宋" w:eastAsia="仿宋"/>
                <w:color w:val="auto"/>
                <w:sz w:val="24"/>
                <w:szCs w:val="24"/>
              </w:rPr>
            </w:pPr>
            <w:r>
              <w:rPr>
                <w:rFonts w:hint="eastAsia" w:ascii="仿宋" w:hAnsi="仿宋" w:eastAsia="仿宋"/>
                <w:color w:val="auto"/>
                <w:sz w:val="24"/>
                <w:szCs w:val="24"/>
              </w:rPr>
              <w:t>投标内容</w:t>
            </w:r>
          </w:p>
        </w:tc>
        <w:tc>
          <w:tcPr>
            <w:tcW w:w="5146" w:type="dxa"/>
            <w:tcBorders>
              <w:bottom w:val="single" w:color="auto" w:sz="4" w:space="0"/>
            </w:tcBorders>
            <w:vAlign w:val="center"/>
          </w:tcPr>
          <w:p>
            <w:pPr>
              <w:spacing w:line="360" w:lineRule="exact"/>
              <w:jc w:val="center"/>
              <w:rPr>
                <w:rFonts w:ascii="仿宋" w:hAnsi="仿宋" w:eastAsia="仿宋"/>
                <w:color w:val="auto"/>
                <w:sz w:val="24"/>
                <w:szCs w:val="24"/>
              </w:rPr>
            </w:pPr>
            <w:r>
              <w:rPr>
                <w:rFonts w:hint="eastAsia" w:ascii="仿宋" w:hAnsi="仿宋" w:eastAsia="仿宋"/>
                <w:color w:val="auto"/>
                <w:sz w:val="24"/>
                <w:szCs w:val="24"/>
              </w:rPr>
              <w:t>投标总报价（元）</w:t>
            </w:r>
          </w:p>
        </w:tc>
        <w:tc>
          <w:tcPr>
            <w:tcW w:w="3465" w:type="dxa"/>
            <w:tcBorders>
              <w:bottom w:val="single" w:color="auto" w:sz="4" w:space="0"/>
            </w:tcBorders>
            <w:vAlign w:val="center"/>
          </w:tcPr>
          <w:p>
            <w:pPr>
              <w:spacing w:line="360" w:lineRule="exact"/>
              <w:jc w:val="center"/>
              <w:rPr>
                <w:rFonts w:ascii="仿宋" w:hAnsi="仿宋" w:eastAsia="仿宋"/>
                <w:color w:val="auto"/>
                <w:sz w:val="24"/>
                <w:szCs w:val="24"/>
              </w:rPr>
            </w:pPr>
            <w:r>
              <w:rPr>
                <w:rFonts w:hint="eastAsia" w:ascii="仿宋" w:hAnsi="仿宋" w:eastAsia="仿宋"/>
                <w:color w:val="auto"/>
                <w:sz w:val="24"/>
                <w:szCs w:val="24"/>
              </w:rPr>
              <w:t>交货期</w:t>
            </w:r>
          </w:p>
        </w:tc>
        <w:tc>
          <w:tcPr>
            <w:tcW w:w="1110" w:type="dxa"/>
            <w:tcBorders>
              <w:bottom w:val="single" w:color="auto" w:sz="4" w:space="0"/>
            </w:tcBorders>
            <w:vAlign w:val="center"/>
          </w:tcPr>
          <w:p>
            <w:pPr>
              <w:spacing w:line="360" w:lineRule="exact"/>
              <w:jc w:val="center"/>
              <w:rPr>
                <w:rFonts w:ascii="仿宋" w:hAnsi="仿宋" w:eastAsia="仿宋"/>
                <w:color w:val="auto"/>
                <w:sz w:val="24"/>
                <w:szCs w:val="24"/>
              </w:rPr>
            </w:pPr>
            <w:r>
              <w:rPr>
                <w:rFonts w:hint="eastAsia" w:ascii="仿宋" w:hAnsi="仿宋" w:eastAsia="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1" w:hRule="atLeast"/>
          <w:jc w:val="center"/>
        </w:trPr>
        <w:tc>
          <w:tcPr>
            <w:tcW w:w="1092" w:type="dxa"/>
            <w:tcBorders>
              <w:bottom w:val="single" w:color="auto" w:sz="4" w:space="0"/>
            </w:tcBorders>
            <w:vAlign w:val="center"/>
          </w:tcPr>
          <w:p>
            <w:pPr>
              <w:pStyle w:val="31"/>
              <w:spacing w:line="3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w:t>
            </w:r>
          </w:p>
        </w:tc>
        <w:tc>
          <w:tcPr>
            <w:tcW w:w="3824" w:type="dxa"/>
            <w:tcBorders>
              <w:bottom w:val="single" w:color="auto" w:sz="4" w:space="0"/>
            </w:tcBorders>
            <w:vAlign w:val="center"/>
          </w:tcPr>
          <w:p>
            <w:pPr>
              <w:pStyle w:val="31"/>
              <w:spacing w:line="3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医疗设备1批</w:t>
            </w:r>
          </w:p>
        </w:tc>
        <w:tc>
          <w:tcPr>
            <w:tcW w:w="5146" w:type="dxa"/>
            <w:tcBorders>
              <w:bottom w:val="single" w:color="auto" w:sz="4" w:space="0"/>
              <w:right w:val="single" w:color="auto" w:sz="4" w:space="0"/>
            </w:tcBorders>
            <w:vAlign w:val="center"/>
          </w:tcPr>
          <w:p>
            <w:pPr>
              <w:snapToGrid w:val="0"/>
              <w:jc w:val="center"/>
              <w:rPr>
                <w:rFonts w:ascii="仿宋" w:hAnsi="仿宋" w:eastAsia="仿宋"/>
                <w:color w:val="auto"/>
                <w:sz w:val="24"/>
                <w:szCs w:val="24"/>
              </w:rPr>
            </w:pPr>
          </w:p>
        </w:tc>
        <w:tc>
          <w:tcPr>
            <w:tcW w:w="34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auto"/>
                <w:sz w:val="24"/>
                <w:szCs w:val="24"/>
              </w:rPr>
            </w:pP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7" w:hRule="exact"/>
          <w:jc w:val="center"/>
        </w:trPr>
        <w:tc>
          <w:tcPr>
            <w:tcW w:w="4916" w:type="dxa"/>
            <w:gridSpan w:val="2"/>
            <w:tcBorders>
              <w:bottom w:val="single" w:color="auto" w:sz="4" w:space="0"/>
            </w:tcBorders>
            <w:vAlign w:val="center"/>
          </w:tcPr>
          <w:p>
            <w:pPr>
              <w:spacing w:line="300" w:lineRule="exact"/>
              <w:jc w:val="center"/>
              <w:rPr>
                <w:rFonts w:ascii="仿宋" w:hAnsi="仿宋" w:eastAsia="仿宋"/>
                <w:color w:val="auto"/>
                <w:sz w:val="24"/>
                <w:szCs w:val="24"/>
              </w:rPr>
            </w:pPr>
            <w:r>
              <w:rPr>
                <w:rFonts w:hint="eastAsia" w:ascii="仿宋" w:hAnsi="仿宋" w:eastAsia="仿宋" w:cs="仿宋"/>
                <w:color w:val="auto"/>
                <w:sz w:val="24"/>
                <w:szCs w:val="24"/>
              </w:rPr>
              <w:t>投标总报价</w:t>
            </w:r>
            <w:r>
              <w:rPr>
                <w:rFonts w:hint="eastAsia" w:ascii="仿宋" w:hAnsi="仿宋" w:eastAsia="仿宋"/>
                <w:color w:val="auto"/>
                <w:sz w:val="24"/>
                <w:szCs w:val="24"/>
              </w:rPr>
              <w:t>（元）</w:t>
            </w:r>
          </w:p>
        </w:tc>
        <w:tc>
          <w:tcPr>
            <w:tcW w:w="9721" w:type="dxa"/>
            <w:gridSpan w:val="3"/>
            <w:tcBorders>
              <w:bottom w:val="single" w:color="auto" w:sz="4" w:space="0"/>
            </w:tcBorders>
            <w:vAlign w:val="center"/>
          </w:tcPr>
          <w:p>
            <w:pPr>
              <w:jc w:val="left"/>
              <w:rPr>
                <w:rFonts w:ascii="仿宋" w:hAnsi="仿宋" w:eastAsia="仿宋"/>
                <w:color w:val="auto"/>
                <w:sz w:val="24"/>
                <w:szCs w:val="24"/>
              </w:rPr>
            </w:pPr>
            <w:r>
              <w:rPr>
                <w:rFonts w:hint="eastAsia" w:ascii="仿宋" w:hAnsi="仿宋" w:eastAsia="仿宋" w:cs="仿宋"/>
                <w:color w:val="auto"/>
                <w:sz w:val="24"/>
                <w:szCs w:val="24"/>
              </w:rPr>
              <w:t>小写：                        大写：</w:t>
            </w:r>
          </w:p>
        </w:tc>
      </w:tr>
    </w:tbl>
    <w:p>
      <w:pPr>
        <w:spacing w:line="400" w:lineRule="exact"/>
        <w:ind w:firstLine="551" w:firstLineChars="196"/>
        <w:rPr>
          <w:rFonts w:ascii="仿宋" w:hAnsi="仿宋" w:eastAsia="仿宋" w:cs="仿宋"/>
          <w:b/>
          <w:bCs/>
          <w:color w:val="auto"/>
          <w:sz w:val="28"/>
        </w:rPr>
      </w:pPr>
    </w:p>
    <w:p>
      <w:pPr>
        <w:spacing w:line="400" w:lineRule="exact"/>
        <w:ind w:firstLine="551" w:firstLineChars="196"/>
        <w:rPr>
          <w:rFonts w:ascii="仿宋" w:hAnsi="仿宋" w:eastAsia="仿宋" w:cs="仿宋"/>
          <w:b/>
          <w:bCs/>
          <w:color w:val="auto"/>
          <w:sz w:val="28"/>
        </w:rPr>
      </w:pPr>
      <w:r>
        <w:rPr>
          <w:rFonts w:hint="eastAsia" w:ascii="仿宋" w:hAnsi="仿宋" w:eastAsia="仿宋" w:cs="仿宋"/>
          <w:b/>
          <w:bCs/>
          <w:color w:val="auto"/>
          <w:sz w:val="28"/>
        </w:rPr>
        <w:t>注：1、请单独封装一份在信袋内。</w:t>
      </w:r>
    </w:p>
    <w:p>
      <w:pPr>
        <w:spacing w:line="400" w:lineRule="exact"/>
        <w:ind w:firstLine="562"/>
        <w:rPr>
          <w:rFonts w:ascii="仿宋" w:hAnsi="仿宋" w:eastAsia="仿宋" w:cs="仿宋"/>
          <w:b/>
          <w:color w:val="auto"/>
          <w:sz w:val="28"/>
        </w:rPr>
      </w:pPr>
      <w:r>
        <w:rPr>
          <w:rFonts w:hint="eastAsia" w:ascii="仿宋" w:hAnsi="仿宋" w:eastAsia="仿宋" w:cs="仿宋"/>
          <w:b/>
          <w:color w:val="auto"/>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cs="仿宋"/>
          <w:b/>
          <w:color w:val="auto"/>
          <w:sz w:val="28"/>
        </w:rPr>
      </w:pPr>
      <w:r>
        <w:rPr>
          <w:rFonts w:hint="eastAsia" w:ascii="仿宋" w:hAnsi="仿宋" w:eastAsia="仿宋" w:cs="仿宋"/>
          <w:b/>
          <w:color w:val="auto"/>
          <w:sz w:val="28"/>
        </w:rPr>
        <w:t xml:space="preserve">    3、详细清单参照附件七自制。</w:t>
      </w:r>
    </w:p>
    <w:p>
      <w:pPr>
        <w:spacing w:line="320" w:lineRule="exact"/>
        <w:ind w:firstLine="560" w:firstLineChars="200"/>
        <w:rPr>
          <w:rFonts w:ascii="仿宋" w:hAnsi="仿宋" w:eastAsia="仿宋"/>
          <w:color w:val="auto"/>
          <w:sz w:val="28"/>
          <w:szCs w:val="28"/>
        </w:rPr>
      </w:pPr>
    </w:p>
    <w:p>
      <w:pPr>
        <w:spacing w:line="320" w:lineRule="exact"/>
        <w:ind w:firstLine="560" w:firstLineChars="200"/>
        <w:rPr>
          <w:rFonts w:ascii="仿宋" w:hAnsi="仿宋" w:eastAsia="仿宋"/>
          <w:color w:val="auto"/>
          <w:sz w:val="28"/>
          <w:szCs w:val="28"/>
        </w:rPr>
      </w:pPr>
    </w:p>
    <w:p>
      <w:pPr>
        <w:spacing w:line="320" w:lineRule="exact"/>
        <w:ind w:firstLine="560" w:firstLineChars="200"/>
        <w:rPr>
          <w:rFonts w:ascii="仿宋" w:hAnsi="仿宋" w:eastAsia="仿宋"/>
          <w:color w:val="auto"/>
          <w:sz w:val="28"/>
          <w:szCs w:val="28"/>
        </w:rPr>
      </w:pPr>
    </w:p>
    <w:p>
      <w:pPr>
        <w:spacing w:line="320" w:lineRule="exact"/>
        <w:ind w:firstLine="560" w:firstLineChars="200"/>
        <w:rPr>
          <w:rFonts w:ascii="仿宋" w:hAnsi="仿宋" w:eastAsia="仿宋"/>
          <w:color w:val="auto"/>
          <w:sz w:val="28"/>
        </w:rPr>
      </w:pPr>
      <w:r>
        <w:rPr>
          <w:rFonts w:hint="eastAsia" w:ascii="仿宋" w:hAnsi="仿宋" w:eastAsia="仿宋"/>
          <w:color w:val="auto"/>
          <w:sz w:val="28"/>
          <w:szCs w:val="28"/>
        </w:rPr>
        <w:t>投标单位授权代表签字：                                             投标单位公章：</w:t>
      </w:r>
    </w:p>
    <w:p>
      <w:pPr>
        <w:widowControl/>
        <w:jc w:val="left"/>
        <w:rPr>
          <w:rFonts w:ascii="仿宋" w:hAnsi="仿宋" w:eastAsia="仿宋"/>
          <w:color w:val="auto"/>
          <w:sz w:val="28"/>
        </w:rPr>
      </w:pPr>
      <w:r>
        <w:rPr>
          <w:rFonts w:ascii="仿宋" w:hAnsi="仿宋" w:eastAsia="仿宋"/>
          <w:color w:val="auto"/>
          <w:sz w:val="28"/>
        </w:rPr>
        <w:br w:type="page"/>
      </w:r>
    </w:p>
    <w:p>
      <w:pPr>
        <w:spacing w:line="400" w:lineRule="exact"/>
        <w:jc w:val="right"/>
        <w:rPr>
          <w:rFonts w:ascii="仿宋" w:hAnsi="仿宋" w:eastAsia="仿宋"/>
          <w:color w:val="auto"/>
          <w:sz w:val="28"/>
        </w:rPr>
      </w:pPr>
      <w:r>
        <w:rPr>
          <w:rFonts w:hint="eastAsia" w:ascii="仿宋" w:hAnsi="仿宋" w:eastAsia="仿宋"/>
          <w:color w:val="auto"/>
          <w:sz w:val="28"/>
        </w:rPr>
        <w:t>附件七</w:t>
      </w:r>
    </w:p>
    <w:p>
      <w:pPr>
        <w:tabs>
          <w:tab w:val="center" w:pos="7115"/>
          <w:tab w:val="right" w:pos="14230"/>
        </w:tabs>
        <w:ind w:firstLine="723"/>
        <w:jc w:val="center"/>
        <w:rPr>
          <w:rFonts w:ascii="仿宋" w:hAnsi="仿宋" w:eastAsia="仿宋" w:cs="仿宋"/>
          <w:b/>
          <w:color w:val="auto"/>
          <w:sz w:val="36"/>
        </w:rPr>
      </w:pPr>
      <w:r>
        <w:rPr>
          <w:rFonts w:hint="eastAsia" w:ascii="仿宋" w:hAnsi="仿宋" w:eastAsia="仿宋" w:cs="仿宋"/>
          <w:b/>
          <w:color w:val="auto"/>
          <w:sz w:val="36"/>
        </w:rPr>
        <w:t>投标产品名称、数量、规格明细报价表</w:t>
      </w:r>
    </w:p>
    <w:p>
      <w:pPr>
        <w:pStyle w:val="31"/>
        <w:spacing w:after="156" w:afterLines="50"/>
        <w:ind w:firstLine="560"/>
        <w:rPr>
          <w:rFonts w:ascii="仿宋" w:hAnsi="仿宋" w:eastAsia="仿宋" w:cs="仿宋"/>
          <w:color w:val="auto"/>
          <w:sz w:val="44"/>
        </w:rPr>
      </w:pPr>
      <w:r>
        <w:rPr>
          <w:rFonts w:hint="eastAsia" w:ascii="仿宋" w:hAnsi="仿宋" w:eastAsia="仿宋" w:cs="仿宋"/>
          <w:color w:val="auto"/>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auto"/>
          <w:szCs w:val="28"/>
        </w:rPr>
        <w:t>编号：</w:t>
      </w:r>
    </w:p>
    <w:tbl>
      <w:tblPr>
        <w:tblStyle w:val="21"/>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名 称</w:t>
            </w:r>
          </w:p>
        </w:tc>
        <w:tc>
          <w:tcPr>
            <w:tcW w:w="1417"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规格型号</w:t>
            </w:r>
          </w:p>
        </w:tc>
        <w:tc>
          <w:tcPr>
            <w:tcW w:w="1985"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数量（标明单位）</w:t>
            </w:r>
          </w:p>
        </w:tc>
        <w:tc>
          <w:tcPr>
            <w:tcW w:w="140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单价（元）</w:t>
            </w:r>
          </w:p>
        </w:tc>
        <w:tc>
          <w:tcPr>
            <w:tcW w:w="1635"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总价（元）</w:t>
            </w:r>
          </w:p>
        </w:tc>
        <w:tc>
          <w:tcPr>
            <w:tcW w:w="216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生产厂家及品牌</w:t>
            </w:r>
          </w:p>
        </w:tc>
        <w:tc>
          <w:tcPr>
            <w:tcW w:w="1454"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（所投的全部货物内容）</w:t>
            </w:r>
          </w:p>
        </w:tc>
        <w:tc>
          <w:tcPr>
            <w:tcW w:w="1417" w:type="dxa"/>
            <w:vAlign w:val="center"/>
          </w:tcPr>
          <w:p>
            <w:pPr>
              <w:spacing w:line="420" w:lineRule="exact"/>
              <w:jc w:val="center"/>
              <w:rPr>
                <w:rFonts w:ascii="仿宋" w:hAnsi="仿宋" w:eastAsia="仿宋" w:cs="仿宋"/>
                <w:color w:val="auto"/>
                <w:sz w:val="24"/>
              </w:rPr>
            </w:pPr>
          </w:p>
        </w:tc>
        <w:tc>
          <w:tcPr>
            <w:tcW w:w="1985" w:type="dxa"/>
            <w:vAlign w:val="center"/>
          </w:tcPr>
          <w:p>
            <w:pPr>
              <w:spacing w:line="420" w:lineRule="exact"/>
              <w:jc w:val="center"/>
              <w:rPr>
                <w:rFonts w:ascii="仿宋" w:hAnsi="仿宋" w:eastAsia="仿宋" w:cs="仿宋"/>
                <w:color w:val="auto"/>
                <w:sz w:val="24"/>
              </w:rPr>
            </w:pPr>
          </w:p>
        </w:tc>
        <w:tc>
          <w:tcPr>
            <w:tcW w:w="1403" w:type="dxa"/>
            <w:vAlign w:val="center"/>
          </w:tcPr>
          <w:p>
            <w:pPr>
              <w:spacing w:line="420" w:lineRule="exact"/>
              <w:jc w:val="center"/>
              <w:rPr>
                <w:rFonts w:ascii="仿宋" w:hAnsi="仿宋" w:eastAsia="仿宋" w:cs="仿宋"/>
                <w:color w:val="auto"/>
                <w:sz w:val="24"/>
              </w:rPr>
            </w:pPr>
          </w:p>
        </w:tc>
        <w:tc>
          <w:tcPr>
            <w:tcW w:w="1635" w:type="dxa"/>
            <w:vAlign w:val="center"/>
          </w:tcPr>
          <w:p>
            <w:pPr>
              <w:spacing w:line="420" w:lineRule="exact"/>
              <w:jc w:val="center"/>
              <w:rPr>
                <w:rFonts w:ascii="仿宋" w:hAnsi="仿宋" w:eastAsia="仿宋" w:cs="仿宋"/>
                <w:color w:val="auto"/>
                <w:sz w:val="24"/>
              </w:rPr>
            </w:pPr>
          </w:p>
        </w:tc>
        <w:tc>
          <w:tcPr>
            <w:tcW w:w="2160" w:type="dxa"/>
            <w:vAlign w:val="center"/>
          </w:tcPr>
          <w:p>
            <w:pPr>
              <w:spacing w:line="420" w:lineRule="exact"/>
              <w:jc w:val="center"/>
              <w:rPr>
                <w:rFonts w:ascii="仿宋" w:hAnsi="仿宋" w:eastAsia="仿宋" w:cs="仿宋"/>
                <w:color w:val="auto"/>
                <w:sz w:val="24"/>
              </w:rPr>
            </w:pPr>
          </w:p>
        </w:tc>
        <w:tc>
          <w:tcPr>
            <w:tcW w:w="1454"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417" w:type="dxa"/>
            <w:vAlign w:val="center"/>
          </w:tcPr>
          <w:p>
            <w:pPr>
              <w:spacing w:line="420" w:lineRule="exact"/>
              <w:jc w:val="center"/>
              <w:rPr>
                <w:rFonts w:ascii="仿宋" w:hAnsi="仿宋" w:eastAsia="仿宋" w:cs="仿宋"/>
                <w:color w:val="auto"/>
                <w:sz w:val="24"/>
              </w:rPr>
            </w:pPr>
          </w:p>
        </w:tc>
        <w:tc>
          <w:tcPr>
            <w:tcW w:w="1985" w:type="dxa"/>
            <w:vAlign w:val="center"/>
          </w:tcPr>
          <w:p>
            <w:pPr>
              <w:spacing w:line="420" w:lineRule="exact"/>
              <w:jc w:val="center"/>
              <w:rPr>
                <w:rFonts w:ascii="仿宋" w:hAnsi="仿宋" w:eastAsia="仿宋" w:cs="仿宋"/>
                <w:color w:val="auto"/>
                <w:sz w:val="24"/>
              </w:rPr>
            </w:pPr>
          </w:p>
        </w:tc>
        <w:tc>
          <w:tcPr>
            <w:tcW w:w="1403" w:type="dxa"/>
            <w:vAlign w:val="center"/>
          </w:tcPr>
          <w:p>
            <w:pPr>
              <w:spacing w:line="420" w:lineRule="exact"/>
              <w:jc w:val="center"/>
              <w:rPr>
                <w:rFonts w:ascii="仿宋" w:hAnsi="仿宋" w:eastAsia="仿宋" w:cs="仿宋"/>
                <w:color w:val="auto"/>
                <w:sz w:val="24"/>
              </w:rPr>
            </w:pPr>
          </w:p>
        </w:tc>
        <w:tc>
          <w:tcPr>
            <w:tcW w:w="1635" w:type="dxa"/>
            <w:vAlign w:val="center"/>
          </w:tcPr>
          <w:p>
            <w:pPr>
              <w:spacing w:line="420" w:lineRule="exact"/>
              <w:jc w:val="center"/>
              <w:rPr>
                <w:rFonts w:ascii="仿宋" w:hAnsi="仿宋" w:eastAsia="仿宋" w:cs="仿宋"/>
                <w:color w:val="auto"/>
                <w:sz w:val="24"/>
              </w:rPr>
            </w:pPr>
          </w:p>
        </w:tc>
        <w:tc>
          <w:tcPr>
            <w:tcW w:w="2160" w:type="dxa"/>
            <w:vAlign w:val="center"/>
          </w:tcPr>
          <w:p>
            <w:pPr>
              <w:spacing w:line="420" w:lineRule="exact"/>
              <w:jc w:val="center"/>
              <w:rPr>
                <w:rFonts w:ascii="仿宋" w:hAnsi="仿宋" w:eastAsia="仿宋" w:cs="仿宋"/>
                <w:color w:val="auto"/>
                <w:sz w:val="24"/>
              </w:rPr>
            </w:pPr>
          </w:p>
        </w:tc>
        <w:tc>
          <w:tcPr>
            <w:tcW w:w="1454"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417" w:type="dxa"/>
            <w:vAlign w:val="center"/>
          </w:tcPr>
          <w:p>
            <w:pPr>
              <w:spacing w:line="420" w:lineRule="exact"/>
              <w:jc w:val="center"/>
              <w:rPr>
                <w:rFonts w:ascii="仿宋" w:hAnsi="仿宋" w:eastAsia="仿宋" w:cs="仿宋"/>
                <w:color w:val="auto"/>
                <w:sz w:val="24"/>
              </w:rPr>
            </w:pPr>
          </w:p>
        </w:tc>
        <w:tc>
          <w:tcPr>
            <w:tcW w:w="1985" w:type="dxa"/>
            <w:vAlign w:val="center"/>
          </w:tcPr>
          <w:p>
            <w:pPr>
              <w:spacing w:line="420" w:lineRule="exact"/>
              <w:jc w:val="center"/>
              <w:rPr>
                <w:rFonts w:ascii="仿宋" w:hAnsi="仿宋" w:eastAsia="仿宋" w:cs="仿宋"/>
                <w:color w:val="auto"/>
                <w:sz w:val="24"/>
              </w:rPr>
            </w:pPr>
          </w:p>
        </w:tc>
        <w:tc>
          <w:tcPr>
            <w:tcW w:w="1403" w:type="dxa"/>
            <w:vAlign w:val="center"/>
          </w:tcPr>
          <w:p>
            <w:pPr>
              <w:spacing w:line="420" w:lineRule="exact"/>
              <w:jc w:val="center"/>
              <w:rPr>
                <w:rFonts w:ascii="仿宋" w:hAnsi="仿宋" w:eastAsia="仿宋" w:cs="仿宋"/>
                <w:color w:val="auto"/>
                <w:sz w:val="24"/>
              </w:rPr>
            </w:pPr>
          </w:p>
        </w:tc>
        <w:tc>
          <w:tcPr>
            <w:tcW w:w="1635" w:type="dxa"/>
            <w:vAlign w:val="center"/>
          </w:tcPr>
          <w:p>
            <w:pPr>
              <w:spacing w:line="420" w:lineRule="exact"/>
              <w:jc w:val="center"/>
              <w:rPr>
                <w:rFonts w:ascii="仿宋" w:hAnsi="仿宋" w:eastAsia="仿宋" w:cs="仿宋"/>
                <w:color w:val="auto"/>
                <w:sz w:val="24"/>
              </w:rPr>
            </w:pPr>
          </w:p>
        </w:tc>
        <w:tc>
          <w:tcPr>
            <w:tcW w:w="2160" w:type="dxa"/>
            <w:vAlign w:val="center"/>
          </w:tcPr>
          <w:p>
            <w:pPr>
              <w:spacing w:line="420" w:lineRule="exact"/>
              <w:jc w:val="center"/>
              <w:rPr>
                <w:rFonts w:ascii="仿宋" w:hAnsi="仿宋" w:eastAsia="仿宋" w:cs="仿宋"/>
                <w:color w:val="auto"/>
                <w:sz w:val="24"/>
              </w:rPr>
            </w:pPr>
          </w:p>
        </w:tc>
        <w:tc>
          <w:tcPr>
            <w:tcW w:w="1454" w:type="dxa"/>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备品备件</w:t>
            </w:r>
          </w:p>
        </w:tc>
        <w:tc>
          <w:tcPr>
            <w:tcW w:w="10054" w:type="dxa"/>
            <w:gridSpan w:val="6"/>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专用工具</w:t>
            </w:r>
          </w:p>
        </w:tc>
        <w:tc>
          <w:tcPr>
            <w:tcW w:w="10054" w:type="dxa"/>
            <w:gridSpan w:val="6"/>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安装调试费</w:t>
            </w:r>
          </w:p>
        </w:tc>
        <w:tc>
          <w:tcPr>
            <w:tcW w:w="10054" w:type="dxa"/>
            <w:gridSpan w:val="6"/>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运杂费</w:t>
            </w:r>
          </w:p>
        </w:tc>
        <w:tc>
          <w:tcPr>
            <w:tcW w:w="10054" w:type="dxa"/>
            <w:gridSpan w:val="6"/>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s="仿宋"/>
                <w:color w:val="auto"/>
                <w:sz w:val="24"/>
              </w:rPr>
            </w:pPr>
          </w:p>
        </w:tc>
        <w:tc>
          <w:tcPr>
            <w:tcW w:w="3190" w:type="dxa"/>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0054" w:type="dxa"/>
            <w:gridSpan w:val="6"/>
            <w:vAlign w:val="center"/>
          </w:tcPr>
          <w:p>
            <w:pPr>
              <w:spacing w:line="42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jc w:val="center"/>
              <w:rPr>
                <w:rFonts w:ascii="仿宋" w:hAnsi="仿宋" w:eastAsia="仿宋" w:cs="仿宋"/>
                <w:color w:val="auto"/>
                <w:sz w:val="24"/>
              </w:rPr>
            </w:pPr>
            <w:r>
              <w:rPr>
                <w:rFonts w:hint="eastAsia" w:ascii="仿宋" w:hAnsi="仿宋" w:eastAsia="仿宋" w:cs="仿宋"/>
                <w:color w:val="auto"/>
                <w:sz w:val="24"/>
              </w:rPr>
              <w:t>合计总价（元）</w:t>
            </w:r>
          </w:p>
        </w:tc>
        <w:tc>
          <w:tcPr>
            <w:tcW w:w="10054" w:type="dxa"/>
            <w:gridSpan w:val="6"/>
            <w:vAlign w:val="center"/>
          </w:tcPr>
          <w:p>
            <w:pPr>
              <w:spacing w:line="420" w:lineRule="exact"/>
              <w:jc w:val="center"/>
              <w:rPr>
                <w:rFonts w:ascii="仿宋" w:hAnsi="仿宋" w:eastAsia="仿宋" w:cs="仿宋"/>
                <w:color w:val="auto"/>
                <w:sz w:val="24"/>
              </w:rPr>
            </w:pPr>
          </w:p>
        </w:tc>
      </w:tr>
    </w:tbl>
    <w:p>
      <w:pPr>
        <w:spacing w:before="156" w:beforeLines="50" w:line="460" w:lineRule="exact"/>
        <w:rPr>
          <w:rFonts w:ascii="仿宋" w:hAnsi="仿宋" w:eastAsia="仿宋" w:cs="仿宋"/>
          <w:color w:val="auto"/>
          <w:sz w:val="28"/>
        </w:rPr>
      </w:pPr>
      <w:r>
        <w:rPr>
          <w:rFonts w:hint="eastAsia" w:ascii="仿宋" w:hAnsi="仿宋" w:eastAsia="仿宋" w:cs="仿宋"/>
          <w:b/>
          <w:color w:val="auto"/>
          <w:sz w:val="28"/>
        </w:rPr>
        <w:t>注</w:t>
      </w:r>
      <w:r>
        <w:rPr>
          <w:rFonts w:hint="eastAsia" w:ascii="仿宋" w:hAnsi="仿宋" w:eastAsia="仿宋" w:cs="仿宋"/>
          <w:color w:val="auto"/>
          <w:sz w:val="28"/>
        </w:rPr>
        <w:t>：1、如果按单价计算的结果与总价不一致，以单价为准修正总价。</w:t>
      </w:r>
    </w:p>
    <w:p>
      <w:pPr>
        <w:pStyle w:val="11"/>
        <w:spacing w:line="460" w:lineRule="exact"/>
        <w:ind w:right="-15" w:firstLine="562" w:firstLineChars="200"/>
        <w:rPr>
          <w:rFonts w:ascii="仿宋" w:hAnsi="仿宋" w:eastAsia="仿宋" w:cs="仿宋"/>
          <w:b/>
          <w:color w:val="auto"/>
          <w:sz w:val="28"/>
        </w:rPr>
      </w:pPr>
      <w:r>
        <w:rPr>
          <w:rFonts w:hint="eastAsia" w:ascii="仿宋" w:hAnsi="仿宋" w:eastAsia="仿宋" w:cs="仿宋"/>
          <w:b/>
          <w:color w:val="auto"/>
          <w:sz w:val="28"/>
        </w:rPr>
        <w:t>2、供应商须参照第三章各包所列明的内容全部报价。如果不提供详细分项报价视为未实质性响应招标文件。</w:t>
      </w:r>
    </w:p>
    <w:p>
      <w:pPr>
        <w:pStyle w:val="11"/>
        <w:spacing w:line="460" w:lineRule="exact"/>
        <w:ind w:right="-15" w:firstLine="562" w:firstLineChars="200"/>
        <w:rPr>
          <w:rFonts w:ascii="仿宋" w:hAnsi="仿宋" w:eastAsia="仿宋" w:cs="仿宋"/>
          <w:b/>
          <w:color w:val="auto"/>
          <w:sz w:val="28"/>
        </w:rPr>
      </w:pPr>
    </w:p>
    <w:p>
      <w:pPr>
        <w:rPr>
          <w:rFonts w:ascii="仿宋" w:hAnsi="仿宋" w:eastAsia="仿宋"/>
          <w:color w:val="auto"/>
          <w:sz w:val="28"/>
        </w:rPr>
      </w:pPr>
      <w:r>
        <w:rPr>
          <w:rFonts w:hint="eastAsia" w:ascii="仿宋" w:hAnsi="仿宋" w:eastAsia="仿宋" w:cs="仿宋"/>
          <w:color w:val="auto"/>
          <w:sz w:val="28"/>
        </w:rPr>
        <w:t>投标单位授权代表人签字：                                            投标单位公章：</w:t>
      </w:r>
      <w:r>
        <w:rPr>
          <w:rFonts w:hint="eastAsia" w:ascii="仿宋" w:hAnsi="仿宋" w:eastAsia="仿宋"/>
          <w:color w:val="auto"/>
          <w:sz w:val="28"/>
        </w:rPr>
        <w:br w:type="page"/>
      </w:r>
    </w:p>
    <w:p>
      <w:pPr>
        <w:pStyle w:val="11"/>
        <w:spacing w:line="460" w:lineRule="exact"/>
        <w:ind w:right="-15" w:firstLine="1120" w:firstLineChars="400"/>
        <w:jc w:val="right"/>
        <w:rPr>
          <w:rFonts w:ascii="仿宋" w:hAnsi="仿宋" w:eastAsia="仿宋"/>
          <w:color w:val="auto"/>
        </w:rPr>
      </w:pPr>
      <w:r>
        <w:rPr>
          <w:rFonts w:hint="eastAsia" w:ascii="仿宋" w:hAnsi="仿宋" w:eastAsia="仿宋"/>
          <w:color w:val="auto"/>
          <w:sz w:val="28"/>
        </w:rPr>
        <w:t>附件八</w:t>
      </w:r>
    </w:p>
    <w:p>
      <w:pPr>
        <w:spacing w:line="360" w:lineRule="atLeast"/>
        <w:ind w:firstLine="723"/>
        <w:jc w:val="center"/>
        <w:rPr>
          <w:rFonts w:ascii="仿宋" w:hAnsi="仿宋" w:eastAsia="仿宋"/>
          <w:color w:val="auto"/>
          <w:sz w:val="36"/>
        </w:rPr>
      </w:pPr>
      <w:r>
        <w:rPr>
          <w:rFonts w:hint="eastAsia" w:ascii="仿宋" w:hAnsi="仿宋" w:eastAsia="仿宋"/>
          <w:b/>
          <w:color w:val="auto"/>
          <w:sz w:val="36"/>
        </w:rPr>
        <w:t>商 务 所 有 条 款 偏 离 表</w:t>
      </w:r>
    </w:p>
    <w:p>
      <w:pPr>
        <w:spacing w:line="360" w:lineRule="atLeast"/>
        <w:ind w:right="352"/>
        <w:jc w:val="distribute"/>
        <w:rPr>
          <w:rFonts w:ascii="仿宋" w:hAnsi="仿宋" w:eastAsia="仿宋"/>
          <w:color w:val="auto"/>
          <w:sz w:val="28"/>
        </w:rPr>
      </w:pPr>
      <w:r>
        <w:rPr>
          <w:rFonts w:hint="eastAsia" w:ascii="仿宋" w:hAnsi="仿宋" w:eastAsia="仿宋"/>
          <w:color w:val="auto"/>
          <w:sz w:val="28"/>
        </w:rPr>
        <w:t>编号：                                                                年    月    日</w:t>
      </w:r>
    </w:p>
    <w:tbl>
      <w:tblPr>
        <w:tblStyle w:val="21"/>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bl>
    <w:p>
      <w:pPr>
        <w:ind w:firstLine="620"/>
        <w:rPr>
          <w:rFonts w:ascii="仿宋" w:hAnsi="仿宋" w:eastAsia="仿宋"/>
          <w:color w:val="auto"/>
          <w:sz w:val="31"/>
        </w:rPr>
      </w:pPr>
      <w:r>
        <w:rPr>
          <w:rFonts w:hint="eastAsia" w:ascii="仿宋" w:hAnsi="仿宋" w:eastAsia="仿宋"/>
          <w:b/>
          <w:color w:val="auto"/>
          <w:sz w:val="28"/>
        </w:rPr>
        <w:t>（供应商须对招标文件中所有商务条款逐条列明是否响应，如有偏离，须一一列明）</w:t>
      </w:r>
    </w:p>
    <w:p>
      <w:pPr>
        <w:rPr>
          <w:rFonts w:ascii="仿宋" w:hAnsi="仿宋" w:eastAsia="仿宋"/>
          <w:color w:val="auto"/>
          <w:sz w:val="28"/>
        </w:rPr>
      </w:pPr>
      <w:r>
        <w:rPr>
          <w:rFonts w:hint="eastAsia" w:ascii="仿宋" w:hAnsi="仿宋" w:eastAsia="仿宋"/>
          <w:color w:val="auto"/>
          <w:sz w:val="28"/>
        </w:rPr>
        <w:t>投标单位授权代表签字：                                                  投标单位公章：</w:t>
      </w:r>
    </w:p>
    <w:p>
      <w:pPr>
        <w:rPr>
          <w:rFonts w:ascii="仿宋" w:hAnsi="仿宋" w:eastAsia="仿宋"/>
          <w:b/>
          <w:color w:val="auto"/>
          <w:sz w:val="42"/>
        </w:rPr>
      </w:pPr>
      <w:r>
        <w:rPr>
          <w:rFonts w:hint="eastAsia" w:ascii="仿宋" w:hAnsi="仿宋" w:eastAsia="仿宋"/>
          <w:b/>
          <w:color w:val="auto"/>
          <w:sz w:val="42"/>
        </w:rPr>
        <w:br w:type="page"/>
      </w:r>
    </w:p>
    <w:p>
      <w:pPr>
        <w:jc w:val="right"/>
        <w:rPr>
          <w:rFonts w:ascii="仿宋" w:hAnsi="仿宋" w:eastAsia="仿宋"/>
          <w:color w:val="auto"/>
          <w:sz w:val="28"/>
        </w:rPr>
      </w:pPr>
      <w:r>
        <w:rPr>
          <w:rFonts w:hint="eastAsia" w:ascii="仿宋" w:hAnsi="仿宋" w:eastAsia="仿宋"/>
          <w:color w:val="auto"/>
          <w:sz w:val="28"/>
        </w:rPr>
        <w:t>附件九</w:t>
      </w:r>
    </w:p>
    <w:p>
      <w:pPr>
        <w:spacing w:line="360" w:lineRule="atLeast"/>
        <w:ind w:firstLine="723"/>
        <w:jc w:val="center"/>
        <w:rPr>
          <w:rFonts w:ascii="仿宋" w:hAnsi="仿宋" w:eastAsia="仿宋"/>
          <w:color w:val="auto"/>
          <w:sz w:val="36"/>
        </w:rPr>
      </w:pPr>
      <w:r>
        <w:rPr>
          <w:rFonts w:hint="eastAsia" w:ascii="仿宋" w:hAnsi="仿宋" w:eastAsia="仿宋"/>
          <w:b/>
          <w:color w:val="auto"/>
          <w:sz w:val="36"/>
        </w:rPr>
        <w:t>技 术 规 格 偏 离 表</w:t>
      </w:r>
    </w:p>
    <w:p>
      <w:pPr>
        <w:spacing w:line="360" w:lineRule="atLeast"/>
        <w:jc w:val="distribute"/>
        <w:rPr>
          <w:rFonts w:ascii="仿宋" w:hAnsi="仿宋" w:eastAsia="仿宋"/>
          <w:color w:val="auto"/>
          <w:sz w:val="28"/>
        </w:rPr>
      </w:pPr>
      <w:r>
        <w:rPr>
          <w:rFonts w:hint="eastAsia" w:ascii="仿宋" w:hAnsi="仿宋" w:eastAsia="仿宋"/>
          <w:color w:val="auto"/>
          <w:sz w:val="28"/>
        </w:rPr>
        <w:t>编号：                                                       年    月    日</w:t>
      </w:r>
    </w:p>
    <w:tbl>
      <w:tblPr>
        <w:tblStyle w:val="21"/>
        <w:tblW w:w="14040" w:type="dxa"/>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auto"/>
                <w:sz w:val="28"/>
              </w:rPr>
            </w:pPr>
            <w:r>
              <w:rPr>
                <w:rFonts w:hint="eastAsia" w:ascii="仿宋" w:hAnsi="仿宋" w:eastAsia="仿宋"/>
                <w:color w:val="auto"/>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auto"/>
                <w:sz w:val="28"/>
              </w:rPr>
            </w:pPr>
            <w:r>
              <w:rPr>
                <w:rFonts w:hint="eastAsia" w:ascii="仿宋" w:hAnsi="仿宋" w:eastAsia="仿宋"/>
                <w:color w:val="auto"/>
                <w:sz w:val="28"/>
              </w:rPr>
              <w:t>响应/偏离</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bl>
    <w:p>
      <w:pPr>
        <w:ind w:firstLine="562"/>
        <w:rPr>
          <w:rFonts w:ascii="仿宋" w:hAnsi="仿宋" w:eastAsia="仿宋"/>
          <w:color w:val="auto"/>
          <w:kern w:val="0"/>
          <w:sz w:val="24"/>
        </w:rPr>
      </w:pPr>
      <w:r>
        <w:rPr>
          <w:rFonts w:hint="eastAsia" w:ascii="仿宋" w:hAnsi="仿宋" w:eastAsia="仿宋"/>
          <w:b/>
          <w:color w:val="auto"/>
          <w:sz w:val="28"/>
        </w:rPr>
        <w:t>（供应商须对第三章所有技术参数条款逐条列明是否响应，如有偏离，须一一列明）</w:t>
      </w:r>
    </w:p>
    <w:p>
      <w:pPr>
        <w:ind w:right="10" w:firstLine="560"/>
        <w:rPr>
          <w:rFonts w:ascii="仿宋" w:hAnsi="仿宋" w:eastAsia="仿宋"/>
          <w:color w:val="auto"/>
          <w:sz w:val="28"/>
        </w:rPr>
      </w:pPr>
      <w:r>
        <w:rPr>
          <w:rFonts w:hint="eastAsia" w:ascii="仿宋" w:hAnsi="仿宋" w:eastAsia="仿宋"/>
          <w:color w:val="auto"/>
          <w:sz w:val="28"/>
        </w:rPr>
        <w:t>投标单位授权代表签字：                                                      投标单位公章：</w:t>
      </w:r>
    </w:p>
    <w:p>
      <w:pPr>
        <w:ind w:right="10" w:firstLine="560"/>
        <w:jc w:val="right"/>
        <w:rPr>
          <w:rFonts w:ascii="仿宋" w:hAnsi="仿宋" w:eastAsia="仿宋"/>
          <w:color w:val="auto"/>
          <w:sz w:val="24"/>
        </w:rPr>
      </w:pPr>
      <w:r>
        <w:rPr>
          <w:rFonts w:hint="eastAsia" w:ascii="仿宋" w:hAnsi="仿宋" w:eastAsia="仿宋"/>
          <w:color w:val="auto"/>
          <w:sz w:val="28"/>
        </w:rPr>
        <w:br w:type="page"/>
      </w:r>
      <w:r>
        <w:rPr>
          <w:rFonts w:hint="eastAsia" w:ascii="仿宋" w:hAnsi="仿宋" w:eastAsia="仿宋"/>
          <w:color w:val="auto"/>
          <w:sz w:val="28"/>
        </w:rPr>
        <w:t>附件十</w:t>
      </w:r>
    </w:p>
    <w:p>
      <w:pPr>
        <w:spacing w:line="360" w:lineRule="atLeast"/>
        <w:ind w:firstLine="723"/>
        <w:jc w:val="center"/>
        <w:rPr>
          <w:rFonts w:ascii="仿宋" w:hAnsi="仿宋" w:eastAsia="仿宋"/>
          <w:b/>
          <w:color w:val="auto"/>
          <w:sz w:val="36"/>
        </w:rPr>
      </w:pPr>
      <w:r>
        <w:rPr>
          <w:rFonts w:hint="eastAsia" w:ascii="仿宋" w:hAnsi="仿宋" w:eastAsia="仿宋"/>
          <w:b/>
          <w:color w:val="auto"/>
          <w:sz w:val="36"/>
        </w:rPr>
        <w:t>投标产品近三年相同产品销售业绩表</w:t>
      </w:r>
    </w:p>
    <w:p>
      <w:pPr>
        <w:spacing w:line="360" w:lineRule="atLeast"/>
        <w:ind w:firstLine="560"/>
        <w:rPr>
          <w:rFonts w:ascii="仿宋" w:hAnsi="仿宋" w:eastAsia="仿宋"/>
          <w:color w:val="auto"/>
          <w:sz w:val="28"/>
        </w:rPr>
      </w:pPr>
      <w:r>
        <w:rPr>
          <w:rFonts w:hint="eastAsia" w:ascii="仿宋" w:hAnsi="仿宋" w:eastAsia="仿宋"/>
          <w:color w:val="auto"/>
          <w:sz w:val="28"/>
          <w:szCs w:val="28"/>
        </w:rPr>
        <w:t>编号</w:t>
      </w:r>
      <w:r>
        <w:rPr>
          <w:rFonts w:hint="eastAsia" w:ascii="仿宋" w:hAnsi="仿宋" w:eastAsia="仿宋"/>
          <w:color w:val="auto"/>
          <w:sz w:val="28"/>
        </w:rPr>
        <w:t>：                                                                   年    月    日</w:t>
      </w:r>
    </w:p>
    <w:tbl>
      <w:tblPr>
        <w:tblStyle w:val="21"/>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bl>
    <w:p>
      <w:pPr>
        <w:spacing w:line="520" w:lineRule="exact"/>
        <w:ind w:firstLine="138" w:firstLineChars="49"/>
        <w:rPr>
          <w:rFonts w:ascii="仿宋" w:hAnsi="仿宋" w:eastAsia="仿宋"/>
          <w:b/>
          <w:color w:val="auto"/>
          <w:sz w:val="28"/>
          <w:szCs w:val="28"/>
        </w:rPr>
      </w:pPr>
      <w:r>
        <w:rPr>
          <w:rFonts w:hint="eastAsia" w:ascii="仿宋" w:hAnsi="仿宋" w:eastAsia="仿宋"/>
          <w:b/>
          <w:color w:val="auto"/>
          <w:sz w:val="28"/>
          <w:szCs w:val="28"/>
        </w:rPr>
        <w:t>注：供应商应随此表附上相关的业绩证明（如中标通知书、合同、顾客意见反馈表等的复印件）。</w:t>
      </w:r>
    </w:p>
    <w:p>
      <w:pPr>
        <w:spacing w:line="520" w:lineRule="exact"/>
        <w:ind w:firstLine="138" w:firstLineChars="49"/>
        <w:rPr>
          <w:rFonts w:ascii="仿宋" w:hAnsi="仿宋" w:eastAsia="仿宋"/>
          <w:b/>
          <w:color w:val="auto"/>
          <w:sz w:val="28"/>
          <w:szCs w:val="28"/>
        </w:rPr>
      </w:pPr>
    </w:p>
    <w:p>
      <w:pPr>
        <w:ind w:firstLine="560"/>
        <w:rPr>
          <w:rFonts w:ascii="仿宋" w:hAnsi="仿宋" w:eastAsia="仿宋"/>
          <w:color w:val="auto"/>
          <w:sz w:val="28"/>
        </w:rPr>
        <w:sectPr>
          <w:headerReference r:id="rId12" w:type="default"/>
          <w:footerReference r:id="rId13"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auto"/>
          <w:sz w:val="28"/>
        </w:rPr>
        <w:t>投标单位授权代表签字：                                                  投标单位公章：</w:t>
      </w:r>
    </w:p>
    <w:p>
      <w:pPr>
        <w:pStyle w:val="8"/>
        <w:jc w:val="right"/>
        <w:rPr>
          <w:rFonts w:eastAsia="仿宋"/>
          <w:color w:val="auto"/>
          <w:lang w:val="en-US"/>
        </w:rPr>
      </w:pPr>
      <w:r>
        <w:rPr>
          <w:rFonts w:hint="eastAsia" w:ascii="仿宋" w:hAnsi="仿宋" w:eastAsia="仿宋"/>
          <w:color w:val="auto"/>
          <w:sz w:val="28"/>
        </w:rPr>
        <w:t>附件十</w:t>
      </w:r>
      <w:r>
        <w:rPr>
          <w:rFonts w:hint="eastAsia" w:ascii="仿宋" w:hAnsi="仿宋" w:eastAsia="仿宋"/>
          <w:color w:val="auto"/>
          <w:sz w:val="28"/>
          <w:lang w:val="en-US"/>
        </w:rPr>
        <w:t>一</w:t>
      </w:r>
    </w:p>
    <w:p>
      <w:pPr>
        <w:spacing w:line="360" w:lineRule="atLeast"/>
        <w:ind w:firstLine="723"/>
        <w:jc w:val="center"/>
        <w:rPr>
          <w:rFonts w:ascii="仿宋" w:hAnsi="仿宋" w:eastAsia="仿宋"/>
          <w:b/>
          <w:color w:val="auto"/>
          <w:sz w:val="36"/>
        </w:rPr>
      </w:pPr>
      <w:r>
        <w:rPr>
          <w:rFonts w:hint="eastAsia" w:ascii="仿宋" w:hAnsi="仿宋" w:eastAsia="仿宋"/>
          <w:b/>
          <w:color w:val="auto"/>
          <w:sz w:val="36"/>
        </w:rPr>
        <w:t>中小企业声明函(货物)</w:t>
      </w:r>
    </w:p>
    <w:p>
      <w:pPr>
        <w:snapToGrid w:val="0"/>
        <w:spacing w:line="336" w:lineRule="auto"/>
        <w:ind w:firstLine="640" w:firstLineChars="200"/>
        <w:rPr>
          <w:rFonts w:ascii="仿宋" w:hAnsi="仿宋" w:eastAsia="仿宋"/>
          <w:color w:val="auto"/>
          <w:sz w:val="32"/>
          <w:szCs w:val="32"/>
        </w:rPr>
      </w:pP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本公司（联合体）郑重声明，根据《政府采购促进中小企业发展管理办法》（财库[2020]46号）的规定，本公司（联合体）参加</w:t>
      </w:r>
      <w:r>
        <w:rPr>
          <w:rFonts w:hint="eastAsia" w:ascii="仿宋" w:hAnsi="仿宋" w:eastAsia="仿宋"/>
          <w:i/>
          <w:color w:val="auto"/>
          <w:sz w:val="32"/>
          <w:szCs w:val="32"/>
          <w:u w:val="single"/>
        </w:rPr>
        <w:t>（单位名称）</w:t>
      </w:r>
      <w:r>
        <w:rPr>
          <w:rFonts w:hint="eastAsia" w:ascii="仿宋" w:hAnsi="仿宋" w:eastAsia="仿宋"/>
          <w:color w:val="auto"/>
          <w:sz w:val="32"/>
          <w:szCs w:val="32"/>
        </w:rPr>
        <w:t>的</w:t>
      </w:r>
      <w:r>
        <w:rPr>
          <w:rFonts w:hint="eastAsia" w:ascii="仿宋" w:hAnsi="仿宋" w:eastAsia="仿宋"/>
          <w:i/>
          <w:color w:val="auto"/>
          <w:sz w:val="32"/>
          <w:szCs w:val="32"/>
          <w:u w:val="single"/>
        </w:rPr>
        <w:t>（项目名称）</w:t>
      </w:r>
      <w:r>
        <w:rPr>
          <w:rFonts w:hint="eastAsia" w:ascii="仿宋" w:hAnsi="仿宋" w:eastAsia="仿宋"/>
          <w:color w:val="auto"/>
          <w:sz w:val="32"/>
          <w:szCs w:val="32"/>
        </w:rPr>
        <w:t>采购活动，提供的货物全部由符合政策要求的中小企业制造。相关企业（含联合体中的中小企业、签订分包意向协议的中小企业）的具体情况如下：</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人，营业收入为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万元，资产总额为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w:t>
      </w:r>
      <w:r>
        <w:rPr>
          <w:rStyle w:val="27"/>
          <w:rFonts w:ascii="仿宋" w:hAnsi="仿宋" w:eastAsia="仿宋"/>
          <w:color w:val="auto"/>
          <w:sz w:val="32"/>
          <w:szCs w:val="32"/>
        </w:rPr>
        <w:footnoteReference w:id="0"/>
      </w:r>
      <w:r>
        <w:rPr>
          <w:rFonts w:hint="eastAsia" w:ascii="仿宋" w:hAnsi="仿宋" w:eastAsia="仿宋"/>
          <w:color w:val="auto"/>
          <w:sz w:val="32"/>
          <w:szCs w:val="32"/>
        </w:rPr>
        <w:t>，属于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2. </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人，营业收入为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万元，资产总额为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本企业对上述声明内容的真实性负责。如有虚假，将依法承担相应责任。</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                      企业名称（盖章）：</w:t>
      </w:r>
    </w:p>
    <w:p>
      <w:pPr>
        <w:pStyle w:val="8"/>
        <w:rPr>
          <w:color w:val="auto"/>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rPr>
        <w:t xml:space="preserve">  </w:t>
      </w:r>
      <w:r>
        <w:rPr>
          <w:rFonts w:hint="eastAsia" w:ascii="仿宋" w:hAnsi="仿宋" w:eastAsia="仿宋"/>
          <w:color w:val="auto"/>
          <w:sz w:val="32"/>
          <w:szCs w:val="32"/>
        </w:rPr>
        <w:t>日期：</w:t>
      </w:r>
    </w:p>
    <w:sectPr>
      <w:footerReference r:id="rId14"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mc:Fallback>
      </mc:AlternateContent>
    </w:r>
    <w:r>
      <w:rPr>
        <w:rStyle w:val="39"/>
        <w:rFonts w:hint="eastAsia"/>
      </w:rPr>
      <w:t>电话：0991-8852519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r>
      <w:rPr>
        <w:rStyle w:val="39"/>
        <w:rFonts w:hint="eastAsia"/>
      </w:rPr>
      <w:t>0991-8852519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9"/>
      </w:rPr>
    </w:pPr>
    <w:r>
      <w:rPr>
        <w:sz w:val="18"/>
      </w:rPr>
      <mc:AlternateContent>
        <mc:Choice Requires="wps">
          <w:drawing>
            <wp:anchor distT="0" distB="0" distL="114300" distR="114300" simplePos="0" relativeHeight="251663360" behindDoc="0" locked="0" layoutInCell="1" allowOverlap="1">
              <wp:simplePos x="0" y="0"/>
              <wp:positionH relativeFrom="margin">
                <wp:posOffset>2999740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6.2pt;margin-top:0pt;height:144pt;width:144pt;mso-position-horizontal-relative:margin;mso-wrap-style:none;z-index:251663360;mso-width-relative:page;mso-height-relative:page;" filled="f" stroked="f" coordsize="21600,21600" o:gfxdata="UEsDBAoAAAAAAIdO4kAAAAAAAAAAAAAAAAAEAAAAZHJzL1BLAwQUAAAACACHTuJAjfOop9UAAAAI&#10;AQAADwAAAGRycy9kb3ducmV2LnhtbE2PzU7DMBCE70i8g7VI3KjdELVRiFOJinBEouHA0Y2XJK1/&#10;IttNw9uznOA4mtHMN9VusYbNGOLonYT1SgBD13k9ul7CR9s8FMBiUk4r4x1K+MYIu/r2plKl9lf3&#10;jvMh9YxKXCyVhCGlqeQ8dgNaFVd+Qkfelw9WJZKh5zqoK5VbwzMhNtyq0dHCoCbcD9idDxcrYd+0&#10;bZgxBvOJr83j6e05x5dFyvu7tXgClnBJf2H4xSd0qInp6C9OR2Yk5Nssp6gEekT2diNIHiVkRSGA&#10;1xX/f6D+AV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fOop9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r>
      <w:rPr>
        <w:rStyle w:val="39"/>
        <w:rFonts w:hint="eastAsia"/>
      </w:rPr>
      <w:t>电话：0991-8852519                                                         新疆新之建工程咨询有限公司编制</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9"/>
      </w:rPr>
    </w:pPr>
    <w:r>
      <w:rPr>
        <w:sz w:val="18"/>
      </w:rPr>
      <mc:AlternateContent>
        <mc:Choice Requires="wps">
          <w:drawing>
            <wp:anchor distT="0" distB="0" distL="114300" distR="114300" simplePos="0" relativeHeight="251664384"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4384;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54</w:t>
                    </w:r>
                    <w:r>
                      <w:fldChar w:fldCharType="end"/>
                    </w:r>
                  </w:p>
                </w:txbxContent>
              </v:textbox>
            </v:shape>
          </w:pict>
        </mc:Fallback>
      </mc:AlternateContent>
    </w:r>
    <w:r>
      <w:rPr>
        <w:rStyle w:val="39"/>
        <w:rFonts w:hint="eastAsia"/>
      </w:rPr>
      <w:t>电话：0991-8852519                                                                                                         新疆新之建工程咨询有限公司编制</w: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9"/>
      </w:rPr>
    </w:pPr>
    <w:r>
      <w:rPr>
        <w:sz w:val="18"/>
      </w:rPr>
      <mc:AlternateContent>
        <mc:Choice Requires="wps">
          <w:drawing>
            <wp:anchor distT="0" distB="0" distL="114300" distR="114300" simplePos="0" relativeHeight="251666432"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6432;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57</w:t>
                    </w:r>
                    <w:r>
                      <w:fldChar w:fldCharType="end"/>
                    </w:r>
                  </w:p>
                </w:txbxContent>
              </v:textbox>
            </v:shape>
          </w:pict>
        </mc:Fallback>
      </mc:AlternateContent>
    </w:r>
    <w:r>
      <w:rPr>
        <w:rStyle w:val="39"/>
        <w:rFonts w:hint="eastAsia"/>
      </w:rPr>
      <w:t>电话：0991-8852519                                                        新疆新之建工程咨询有限公司编制</w: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rPr>
          <w:rFonts w:ascii="仿宋" w:hAnsi="仿宋" w:eastAsia="仿宋" w:cs="仿宋"/>
          <w:sz w:val="21"/>
          <w:szCs w:val="21"/>
        </w:rPr>
      </w:pPr>
      <w:r>
        <w:rPr>
          <w:rStyle w:val="27"/>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39"/>
        <w:sz w:val="16"/>
        <w:szCs w:val="16"/>
      </w:rP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Fonts w:eastAsia="仿宋_GB2312"/>
        <w:color w:val="FF0000"/>
        <w:sz w:val="24"/>
        <w:szCs w:val="24"/>
      </w:rP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6BBDE"/>
    <w:multiLevelType w:val="singleLevel"/>
    <w:tmpl w:val="9696BBDE"/>
    <w:lvl w:ilvl="0" w:tentative="0">
      <w:start w:val="1"/>
      <w:numFmt w:val="decimal"/>
      <w:suff w:val="nothing"/>
      <w:lvlText w:val="%1、"/>
      <w:lvlJc w:val="left"/>
    </w:lvl>
  </w:abstractNum>
  <w:abstractNum w:abstractNumId="1">
    <w:nsid w:val="B4407C9A"/>
    <w:multiLevelType w:val="singleLevel"/>
    <w:tmpl w:val="B4407C9A"/>
    <w:lvl w:ilvl="0" w:tentative="0">
      <w:start w:val="1"/>
      <w:numFmt w:val="decimal"/>
      <w:suff w:val="space"/>
      <w:lvlText w:val="%1、"/>
      <w:lvlJc w:val="left"/>
    </w:lvl>
  </w:abstractNum>
  <w:abstractNum w:abstractNumId="2">
    <w:nsid w:val="D2E2BDB2"/>
    <w:multiLevelType w:val="singleLevel"/>
    <w:tmpl w:val="D2E2BDB2"/>
    <w:lvl w:ilvl="0" w:tentative="0">
      <w:start w:val="1"/>
      <w:numFmt w:val="chineseCounting"/>
      <w:suff w:val="nothing"/>
      <w:lvlText w:val="%1、"/>
      <w:lvlJc w:val="left"/>
      <w:rPr>
        <w:rFonts w:hint="eastAsia"/>
      </w:rPr>
    </w:lvl>
  </w:abstractNum>
  <w:abstractNum w:abstractNumId="3">
    <w:nsid w:val="D51E52D0"/>
    <w:multiLevelType w:val="singleLevel"/>
    <w:tmpl w:val="D51E52D0"/>
    <w:lvl w:ilvl="0" w:tentative="0">
      <w:start w:val="1"/>
      <w:numFmt w:val="chineseCounting"/>
      <w:suff w:val="nothing"/>
      <w:lvlText w:val="%1、"/>
      <w:lvlJc w:val="left"/>
      <w:rPr>
        <w:rFonts w:hint="eastAsia"/>
      </w:rPr>
    </w:lvl>
  </w:abstractNum>
  <w:abstractNum w:abstractNumId="4">
    <w:nsid w:val="F9D5A74C"/>
    <w:multiLevelType w:val="singleLevel"/>
    <w:tmpl w:val="F9D5A74C"/>
    <w:lvl w:ilvl="0" w:tentative="0">
      <w:start w:val="3"/>
      <w:numFmt w:val="decimal"/>
      <w:suff w:val="nothing"/>
      <w:lvlText w:val="%1、"/>
      <w:lvlJc w:val="left"/>
    </w:lvl>
  </w:abstractNum>
  <w:abstractNum w:abstractNumId="5">
    <w:nsid w:val="FBF22BEE"/>
    <w:multiLevelType w:val="singleLevel"/>
    <w:tmpl w:val="FBF22BEE"/>
    <w:lvl w:ilvl="0" w:tentative="0">
      <w:start w:val="1"/>
      <w:numFmt w:val="decimal"/>
      <w:suff w:val="nothing"/>
      <w:lvlText w:val="%1、"/>
      <w:lvlJc w:val="left"/>
    </w:lvl>
  </w:abstractNum>
  <w:abstractNum w:abstractNumId="6">
    <w:nsid w:val="594A2C79"/>
    <w:multiLevelType w:val="singleLevel"/>
    <w:tmpl w:val="594A2C79"/>
    <w:lvl w:ilvl="0" w:tentative="0">
      <w:start w:val="1"/>
      <w:numFmt w:val="upperLetter"/>
      <w:suff w:val="nothing"/>
      <w:lvlText w:val="%1、"/>
      <w:lvlJc w:val="left"/>
    </w:lvl>
  </w:abstractNum>
  <w:abstractNum w:abstractNumId="7">
    <w:nsid w:val="66554901"/>
    <w:multiLevelType w:val="singleLevel"/>
    <w:tmpl w:val="66554901"/>
    <w:lvl w:ilvl="0" w:tentative="0">
      <w:start w:val="3"/>
      <w:numFmt w:val="chineseCounting"/>
      <w:suff w:val="space"/>
      <w:lvlText w:val="第%1章"/>
      <w:lvlJc w:val="left"/>
      <w:rPr>
        <w:rFonts w:hint="eastAsia"/>
      </w:rPr>
    </w:lvl>
  </w:abstractNum>
  <w:num w:numId="1">
    <w:abstractNumId w:val="6"/>
  </w:num>
  <w:num w:numId="2">
    <w:abstractNumId w:val="7"/>
  </w:num>
  <w:num w:numId="3">
    <w:abstractNumId w:val="1"/>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kYTk2MDhhMDBlYjk2NmI3MjFhN2Q5YjgzNDBmMTIifQ=="/>
  </w:docVars>
  <w:rsids>
    <w:rsidRoot w:val="6FE95F5B"/>
    <w:rsid w:val="0005678C"/>
    <w:rsid w:val="000628C2"/>
    <w:rsid w:val="00070F3E"/>
    <w:rsid w:val="000719FA"/>
    <w:rsid w:val="00072F4A"/>
    <w:rsid w:val="00076A29"/>
    <w:rsid w:val="000A168C"/>
    <w:rsid w:val="000A3B81"/>
    <w:rsid w:val="000B40A8"/>
    <w:rsid w:val="000C0004"/>
    <w:rsid w:val="000E4D87"/>
    <w:rsid w:val="000F33D6"/>
    <w:rsid w:val="0012684C"/>
    <w:rsid w:val="00134255"/>
    <w:rsid w:val="0016440F"/>
    <w:rsid w:val="001A489E"/>
    <w:rsid w:val="0020050D"/>
    <w:rsid w:val="00207C06"/>
    <w:rsid w:val="00211A96"/>
    <w:rsid w:val="00214D09"/>
    <w:rsid w:val="00216DB8"/>
    <w:rsid w:val="00230380"/>
    <w:rsid w:val="00254E32"/>
    <w:rsid w:val="00264511"/>
    <w:rsid w:val="002B59D4"/>
    <w:rsid w:val="002B7C96"/>
    <w:rsid w:val="002C1145"/>
    <w:rsid w:val="002C1C1E"/>
    <w:rsid w:val="002D7566"/>
    <w:rsid w:val="002E0F5F"/>
    <w:rsid w:val="002E5305"/>
    <w:rsid w:val="00312F96"/>
    <w:rsid w:val="00340A38"/>
    <w:rsid w:val="00347169"/>
    <w:rsid w:val="00351B3D"/>
    <w:rsid w:val="00353E2A"/>
    <w:rsid w:val="00370A4A"/>
    <w:rsid w:val="00394EC8"/>
    <w:rsid w:val="003A5C50"/>
    <w:rsid w:val="003A73F5"/>
    <w:rsid w:val="003B27F4"/>
    <w:rsid w:val="003C2D18"/>
    <w:rsid w:val="003D229E"/>
    <w:rsid w:val="00410755"/>
    <w:rsid w:val="00413D30"/>
    <w:rsid w:val="00417D37"/>
    <w:rsid w:val="00423D28"/>
    <w:rsid w:val="0042422B"/>
    <w:rsid w:val="00432245"/>
    <w:rsid w:val="00461923"/>
    <w:rsid w:val="0047594C"/>
    <w:rsid w:val="004D51E3"/>
    <w:rsid w:val="004F6AF9"/>
    <w:rsid w:val="005012B2"/>
    <w:rsid w:val="005A5221"/>
    <w:rsid w:val="005A5376"/>
    <w:rsid w:val="005B6FF5"/>
    <w:rsid w:val="005E4E07"/>
    <w:rsid w:val="00612B14"/>
    <w:rsid w:val="00652939"/>
    <w:rsid w:val="006977A4"/>
    <w:rsid w:val="006B01B6"/>
    <w:rsid w:val="006B5323"/>
    <w:rsid w:val="006C18C6"/>
    <w:rsid w:val="006D06C4"/>
    <w:rsid w:val="006D6C59"/>
    <w:rsid w:val="006E28A4"/>
    <w:rsid w:val="00717DF4"/>
    <w:rsid w:val="007507A9"/>
    <w:rsid w:val="00751565"/>
    <w:rsid w:val="007902C4"/>
    <w:rsid w:val="007A3162"/>
    <w:rsid w:val="007F52F3"/>
    <w:rsid w:val="00813920"/>
    <w:rsid w:val="008304FE"/>
    <w:rsid w:val="00832E6F"/>
    <w:rsid w:val="00836854"/>
    <w:rsid w:val="00841DEC"/>
    <w:rsid w:val="00882B0B"/>
    <w:rsid w:val="008A0C86"/>
    <w:rsid w:val="008A556F"/>
    <w:rsid w:val="008D060F"/>
    <w:rsid w:val="008F5079"/>
    <w:rsid w:val="00901261"/>
    <w:rsid w:val="0094691F"/>
    <w:rsid w:val="009607F0"/>
    <w:rsid w:val="009A1F57"/>
    <w:rsid w:val="009E7A24"/>
    <w:rsid w:val="00A33991"/>
    <w:rsid w:val="00A874B5"/>
    <w:rsid w:val="00AB5638"/>
    <w:rsid w:val="00AE4E5E"/>
    <w:rsid w:val="00B06B07"/>
    <w:rsid w:val="00B07BBA"/>
    <w:rsid w:val="00B63374"/>
    <w:rsid w:val="00B72B33"/>
    <w:rsid w:val="00B8645B"/>
    <w:rsid w:val="00BA48B6"/>
    <w:rsid w:val="00BA657A"/>
    <w:rsid w:val="00BB435E"/>
    <w:rsid w:val="00BE485B"/>
    <w:rsid w:val="00C222D1"/>
    <w:rsid w:val="00C30B85"/>
    <w:rsid w:val="00C31A79"/>
    <w:rsid w:val="00C41519"/>
    <w:rsid w:val="00C440CF"/>
    <w:rsid w:val="00C51764"/>
    <w:rsid w:val="00C52E2F"/>
    <w:rsid w:val="00CC6FD3"/>
    <w:rsid w:val="00CD3F45"/>
    <w:rsid w:val="00CD4193"/>
    <w:rsid w:val="00CF0997"/>
    <w:rsid w:val="00D14316"/>
    <w:rsid w:val="00D25CC5"/>
    <w:rsid w:val="00D505C6"/>
    <w:rsid w:val="00E00FEE"/>
    <w:rsid w:val="00E0321E"/>
    <w:rsid w:val="00E112EB"/>
    <w:rsid w:val="00E417CB"/>
    <w:rsid w:val="00E5149B"/>
    <w:rsid w:val="00E776F0"/>
    <w:rsid w:val="00EB3426"/>
    <w:rsid w:val="00EC2A0B"/>
    <w:rsid w:val="00ED65C8"/>
    <w:rsid w:val="00EE6048"/>
    <w:rsid w:val="00F05CB6"/>
    <w:rsid w:val="00F25072"/>
    <w:rsid w:val="00F34417"/>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2E1151B"/>
    <w:rsid w:val="032177A1"/>
    <w:rsid w:val="03243BEE"/>
    <w:rsid w:val="03463A74"/>
    <w:rsid w:val="03CE2233"/>
    <w:rsid w:val="03D46603"/>
    <w:rsid w:val="04067DD0"/>
    <w:rsid w:val="04231503"/>
    <w:rsid w:val="042D5B84"/>
    <w:rsid w:val="045C642C"/>
    <w:rsid w:val="04826D94"/>
    <w:rsid w:val="05303DFE"/>
    <w:rsid w:val="05424315"/>
    <w:rsid w:val="0542684F"/>
    <w:rsid w:val="05A77896"/>
    <w:rsid w:val="064F67D3"/>
    <w:rsid w:val="07000E6E"/>
    <w:rsid w:val="07156772"/>
    <w:rsid w:val="07960107"/>
    <w:rsid w:val="07DB0438"/>
    <w:rsid w:val="08724539"/>
    <w:rsid w:val="08D6179C"/>
    <w:rsid w:val="09561FCD"/>
    <w:rsid w:val="09864BCA"/>
    <w:rsid w:val="0A0008AA"/>
    <w:rsid w:val="0A15612A"/>
    <w:rsid w:val="0A372F4E"/>
    <w:rsid w:val="0A8D176B"/>
    <w:rsid w:val="0B0F117D"/>
    <w:rsid w:val="0B2226D0"/>
    <w:rsid w:val="0B3D4278"/>
    <w:rsid w:val="0B402165"/>
    <w:rsid w:val="0B575FF7"/>
    <w:rsid w:val="0B9D37CB"/>
    <w:rsid w:val="0BFF42FC"/>
    <w:rsid w:val="0C156BD4"/>
    <w:rsid w:val="0C23550B"/>
    <w:rsid w:val="0C250E1C"/>
    <w:rsid w:val="0C254A94"/>
    <w:rsid w:val="0C7665FA"/>
    <w:rsid w:val="0C9F0100"/>
    <w:rsid w:val="0CAD62C4"/>
    <w:rsid w:val="0CC81C89"/>
    <w:rsid w:val="0CE75AAF"/>
    <w:rsid w:val="0D003E05"/>
    <w:rsid w:val="0D47367B"/>
    <w:rsid w:val="0D7A0EAE"/>
    <w:rsid w:val="0DBD5A1B"/>
    <w:rsid w:val="0DD8478D"/>
    <w:rsid w:val="0E3746E5"/>
    <w:rsid w:val="0E5A2165"/>
    <w:rsid w:val="0E7C3E91"/>
    <w:rsid w:val="0FAE4E5F"/>
    <w:rsid w:val="0FFA6B3A"/>
    <w:rsid w:val="101F2400"/>
    <w:rsid w:val="10D97CD5"/>
    <w:rsid w:val="10EA6F82"/>
    <w:rsid w:val="115555F0"/>
    <w:rsid w:val="11B21D8F"/>
    <w:rsid w:val="11D22BC7"/>
    <w:rsid w:val="11F7143C"/>
    <w:rsid w:val="124D6FE7"/>
    <w:rsid w:val="12D226DC"/>
    <w:rsid w:val="12DD6AC6"/>
    <w:rsid w:val="130F0907"/>
    <w:rsid w:val="13213C68"/>
    <w:rsid w:val="1346303C"/>
    <w:rsid w:val="13784EEC"/>
    <w:rsid w:val="1393198B"/>
    <w:rsid w:val="140008F8"/>
    <w:rsid w:val="141E6154"/>
    <w:rsid w:val="14281660"/>
    <w:rsid w:val="14447DE1"/>
    <w:rsid w:val="144637F4"/>
    <w:rsid w:val="146A0901"/>
    <w:rsid w:val="147B3E36"/>
    <w:rsid w:val="154F0566"/>
    <w:rsid w:val="15866059"/>
    <w:rsid w:val="15875F52"/>
    <w:rsid w:val="15A028A9"/>
    <w:rsid w:val="15D91F33"/>
    <w:rsid w:val="15E4675F"/>
    <w:rsid w:val="16054E5D"/>
    <w:rsid w:val="160954A7"/>
    <w:rsid w:val="16622E24"/>
    <w:rsid w:val="16986BD2"/>
    <w:rsid w:val="16DB250A"/>
    <w:rsid w:val="17601B3C"/>
    <w:rsid w:val="1766157D"/>
    <w:rsid w:val="17DA3CDD"/>
    <w:rsid w:val="17F11B3B"/>
    <w:rsid w:val="18986CAB"/>
    <w:rsid w:val="18E216F1"/>
    <w:rsid w:val="18EB65DA"/>
    <w:rsid w:val="19B83701"/>
    <w:rsid w:val="19C342B3"/>
    <w:rsid w:val="19FA5C86"/>
    <w:rsid w:val="1A1966DC"/>
    <w:rsid w:val="1A3F25F3"/>
    <w:rsid w:val="1A534A87"/>
    <w:rsid w:val="1A890064"/>
    <w:rsid w:val="1AB3346E"/>
    <w:rsid w:val="1AE96E91"/>
    <w:rsid w:val="1BCD1DFB"/>
    <w:rsid w:val="1BE4156C"/>
    <w:rsid w:val="1C054790"/>
    <w:rsid w:val="1C274B4F"/>
    <w:rsid w:val="1C3023B3"/>
    <w:rsid w:val="1C530D57"/>
    <w:rsid w:val="1CA02734"/>
    <w:rsid w:val="1CA35874"/>
    <w:rsid w:val="1CAC2A24"/>
    <w:rsid w:val="1CCB19CE"/>
    <w:rsid w:val="1CCE05A0"/>
    <w:rsid w:val="1CD513E5"/>
    <w:rsid w:val="1CF25E18"/>
    <w:rsid w:val="1D616919"/>
    <w:rsid w:val="1D9D190F"/>
    <w:rsid w:val="1E0B5432"/>
    <w:rsid w:val="1E1E2279"/>
    <w:rsid w:val="1E1E30C8"/>
    <w:rsid w:val="1E380731"/>
    <w:rsid w:val="1E8F582D"/>
    <w:rsid w:val="1F805D96"/>
    <w:rsid w:val="1F8D7D47"/>
    <w:rsid w:val="1FE0385F"/>
    <w:rsid w:val="1FF52394"/>
    <w:rsid w:val="20875058"/>
    <w:rsid w:val="20C532EB"/>
    <w:rsid w:val="20CB1A99"/>
    <w:rsid w:val="216A233C"/>
    <w:rsid w:val="21B15371"/>
    <w:rsid w:val="21D55D49"/>
    <w:rsid w:val="21F232D3"/>
    <w:rsid w:val="22284201"/>
    <w:rsid w:val="22BD71A2"/>
    <w:rsid w:val="231121FD"/>
    <w:rsid w:val="236E35A1"/>
    <w:rsid w:val="23782E33"/>
    <w:rsid w:val="23967C50"/>
    <w:rsid w:val="24740A7D"/>
    <w:rsid w:val="24D44FD3"/>
    <w:rsid w:val="254D46AC"/>
    <w:rsid w:val="255572BB"/>
    <w:rsid w:val="25A85369"/>
    <w:rsid w:val="25FA4CD9"/>
    <w:rsid w:val="26123389"/>
    <w:rsid w:val="26373F08"/>
    <w:rsid w:val="26447CB4"/>
    <w:rsid w:val="26451C3D"/>
    <w:rsid w:val="264D5C9D"/>
    <w:rsid w:val="265E6CAC"/>
    <w:rsid w:val="26897B0F"/>
    <w:rsid w:val="2692484D"/>
    <w:rsid w:val="26D72803"/>
    <w:rsid w:val="27495BBE"/>
    <w:rsid w:val="283C15F6"/>
    <w:rsid w:val="283D6944"/>
    <w:rsid w:val="28947F0C"/>
    <w:rsid w:val="289C17B8"/>
    <w:rsid w:val="28AA3FD9"/>
    <w:rsid w:val="29197A7E"/>
    <w:rsid w:val="291E43E5"/>
    <w:rsid w:val="29361DFC"/>
    <w:rsid w:val="294A7C23"/>
    <w:rsid w:val="29695C48"/>
    <w:rsid w:val="298176C7"/>
    <w:rsid w:val="299B5B9F"/>
    <w:rsid w:val="29A97319"/>
    <w:rsid w:val="29F54205"/>
    <w:rsid w:val="2A0F0766"/>
    <w:rsid w:val="2A500837"/>
    <w:rsid w:val="2A662182"/>
    <w:rsid w:val="2B5078AC"/>
    <w:rsid w:val="2B706456"/>
    <w:rsid w:val="2B917718"/>
    <w:rsid w:val="2BAF3D0B"/>
    <w:rsid w:val="2C1E6A67"/>
    <w:rsid w:val="2C81630D"/>
    <w:rsid w:val="2C8E0CE6"/>
    <w:rsid w:val="2D2751A3"/>
    <w:rsid w:val="2DD75637"/>
    <w:rsid w:val="2DDC3C74"/>
    <w:rsid w:val="2DDC7C6C"/>
    <w:rsid w:val="2DED5223"/>
    <w:rsid w:val="2E105CFC"/>
    <w:rsid w:val="2E1F4014"/>
    <w:rsid w:val="2E93123A"/>
    <w:rsid w:val="2E9E6905"/>
    <w:rsid w:val="2EC61441"/>
    <w:rsid w:val="2ECD27D0"/>
    <w:rsid w:val="2ED36BB8"/>
    <w:rsid w:val="2EF72753"/>
    <w:rsid w:val="2EFE1F2E"/>
    <w:rsid w:val="2F157D69"/>
    <w:rsid w:val="2F4C4A3D"/>
    <w:rsid w:val="2F98604D"/>
    <w:rsid w:val="2FFC795C"/>
    <w:rsid w:val="304556D5"/>
    <w:rsid w:val="3058256D"/>
    <w:rsid w:val="30712355"/>
    <w:rsid w:val="307A24E3"/>
    <w:rsid w:val="30ED05B5"/>
    <w:rsid w:val="30F27788"/>
    <w:rsid w:val="31033D7C"/>
    <w:rsid w:val="31A45BEF"/>
    <w:rsid w:val="31AC30F6"/>
    <w:rsid w:val="31B00187"/>
    <w:rsid w:val="32062029"/>
    <w:rsid w:val="321C2A5E"/>
    <w:rsid w:val="32213D2B"/>
    <w:rsid w:val="32320A9D"/>
    <w:rsid w:val="328B4E7C"/>
    <w:rsid w:val="32C71353"/>
    <w:rsid w:val="32FA0AA1"/>
    <w:rsid w:val="330D14F2"/>
    <w:rsid w:val="331E511B"/>
    <w:rsid w:val="332C7C9F"/>
    <w:rsid w:val="338E73F8"/>
    <w:rsid w:val="33A06705"/>
    <w:rsid w:val="344C3CA5"/>
    <w:rsid w:val="34A6487E"/>
    <w:rsid w:val="34C13259"/>
    <w:rsid w:val="357B2A2D"/>
    <w:rsid w:val="35D110F9"/>
    <w:rsid w:val="3693372F"/>
    <w:rsid w:val="36A57E05"/>
    <w:rsid w:val="36C8795A"/>
    <w:rsid w:val="37836459"/>
    <w:rsid w:val="37BA2379"/>
    <w:rsid w:val="38082816"/>
    <w:rsid w:val="385F2F28"/>
    <w:rsid w:val="38BC2174"/>
    <w:rsid w:val="38C62416"/>
    <w:rsid w:val="391A745B"/>
    <w:rsid w:val="391B5315"/>
    <w:rsid w:val="39280E84"/>
    <w:rsid w:val="392C2962"/>
    <w:rsid w:val="394D35F9"/>
    <w:rsid w:val="3959005D"/>
    <w:rsid w:val="398E2F47"/>
    <w:rsid w:val="39B70797"/>
    <w:rsid w:val="39C17C08"/>
    <w:rsid w:val="3A15288E"/>
    <w:rsid w:val="3A7A3CF7"/>
    <w:rsid w:val="3AAC566E"/>
    <w:rsid w:val="3AB72319"/>
    <w:rsid w:val="3B0F28FC"/>
    <w:rsid w:val="3B331EFF"/>
    <w:rsid w:val="3B575321"/>
    <w:rsid w:val="3B5B2E9B"/>
    <w:rsid w:val="3BDD513F"/>
    <w:rsid w:val="3C0373B7"/>
    <w:rsid w:val="3C046D04"/>
    <w:rsid w:val="3C18275B"/>
    <w:rsid w:val="3C3149FD"/>
    <w:rsid w:val="3C8A5653"/>
    <w:rsid w:val="3D26350F"/>
    <w:rsid w:val="3D6860A5"/>
    <w:rsid w:val="3D877383"/>
    <w:rsid w:val="3D995703"/>
    <w:rsid w:val="3D9D4ADF"/>
    <w:rsid w:val="3DB513CC"/>
    <w:rsid w:val="3DDF544F"/>
    <w:rsid w:val="3E16684C"/>
    <w:rsid w:val="3E3D0232"/>
    <w:rsid w:val="3EA937C7"/>
    <w:rsid w:val="3F0011CD"/>
    <w:rsid w:val="3F3B7EFD"/>
    <w:rsid w:val="3F72279E"/>
    <w:rsid w:val="3F975234"/>
    <w:rsid w:val="3FDD2A8F"/>
    <w:rsid w:val="40013A50"/>
    <w:rsid w:val="407F1933"/>
    <w:rsid w:val="408804E2"/>
    <w:rsid w:val="40C00457"/>
    <w:rsid w:val="40D95C88"/>
    <w:rsid w:val="412B7492"/>
    <w:rsid w:val="415C28EC"/>
    <w:rsid w:val="416127D6"/>
    <w:rsid w:val="417B52A4"/>
    <w:rsid w:val="418F127C"/>
    <w:rsid w:val="41CD0CA4"/>
    <w:rsid w:val="41D8350E"/>
    <w:rsid w:val="4268355F"/>
    <w:rsid w:val="42C22121"/>
    <w:rsid w:val="42F413CF"/>
    <w:rsid w:val="42F938AB"/>
    <w:rsid w:val="42F943E6"/>
    <w:rsid w:val="431267B6"/>
    <w:rsid w:val="43891CF7"/>
    <w:rsid w:val="43C61C08"/>
    <w:rsid w:val="43C8022C"/>
    <w:rsid w:val="43DB1D54"/>
    <w:rsid w:val="4465204A"/>
    <w:rsid w:val="447A1950"/>
    <w:rsid w:val="448B1388"/>
    <w:rsid w:val="44B00772"/>
    <w:rsid w:val="44BC0EC5"/>
    <w:rsid w:val="44E32C79"/>
    <w:rsid w:val="451C79CB"/>
    <w:rsid w:val="452A51D6"/>
    <w:rsid w:val="45772680"/>
    <w:rsid w:val="45C4785B"/>
    <w:rsid w:val="45D545C8"/>
    <w:rsid w:val="45FA6D17"/>
    <w:rsid w:val="461D282F"/>
    <w:rsid w:val="465B5FA4"/>
    <w:rsid w:val="46B12D1D"/>
    <w:rsid w:val="470D4AFE"/>
    <w:rsid w:val="475A699A"/>
    <w:rsid w:val="476D570A"/>
    <w:rsid w:val="47714024"/>
    <w:rsid w:val="47A55B81"/>
    <w:rsid w:val="485A6CB7"/>
    <w:rsid w:val="48C64A8D"/>
    <w:rsid w:val="48D253C7"/>
    <w:rsid w:val="48DD32E1"/>
    <w:rsid w:val="49973CAE"/>
    <w:rsid w:val="499822EE"/>
    <w:rsid w:val="49C1766A"/>
    <w:rsid w:val="49FA5FEB"/>
    <w:rsid w:val="4A155359"/>
    <w:rsid w:val="4A534ED7"/>
    <w:rsid w:val="4A5C0031"/>
    <w:rsid w:val="4A8D4698"/>
    <w:rsid w:val="4AB77801"/>
    <w:rsid w:val="4AF16B84"/>
    <w:rsid w:val="4BC41256"/>
    <w:rsid w:val="4C094822"/>
    <w:rsid w:val="4C170A0B"/>
    <w:rsid w:val="4C545E87"/>
    <w:rsid w:val="4C666461"/>
    <w:rsid w:val="4D181058"/>
    <w:rsid w:val="4D8D30B8"/>
    <w:rsid w:val="4DB9141C"/>
    <w:rsid w:val="4E2D1BC0"/>
    <w:rsid w:val="4E977493"/>
    <w:rsid w:val="4EB52D1B"/>
    <w:rsid w:val="4EC05A55"/>
    <w:rsid w:val="4F184326"/>
    <w:rsid w:val="4F457671"/>
    <w:rsid w:val="5015592D"/>
    <w:rsid w:val="50320661"/>
    <w:rsid w:val="504C38B5"/>
    <w:rsid w:val="506B1160"/>
    <w:rsid w:val="51883EAB"/>
    <w:rsid w:val="51966E7D"/>
    <w:rsid w:val="51D33A2F"/>
    <w:rsid w:val="51D77C12"/>
    <w:rsid w:val="521F2A93"/>
    <w:rsid w:val="523C0E31"/>
    <w:rsid w:val="528B596D"/>
    <w:rsid w:val="52BB6E38"/>
    <w:rsid w:val="53377679"/>
    <w:rsid w:val="5342729E"/>
    <w:rsid w:val="536D7AB6"/>
    <w:rsid w:val="538916D4"/>
    <w:rsid w:val="53A07C03"/>
    <w:rsid w:val="542D743D"/>
    <w:rsid w:val="547A7E1F"/>
    <w:rsid w:val="549650AC"/>
    <w:rsid w:val="54B44191"/>
    <w:rsid w:val="54CB4E82"/>
    <w:rsid w:val="54DE2A32"/>
    <w:rsid w:val="54F544AB"/>
    <w:rsid w:val="550D3283"/>
    <w:rsid w:val="55125B22"/>
    <w:rsid w:val="55213F71"/>
    <w:rsid w:val="5642770C"/>
    <w:rsid w:val="56801F55"/>
    <w:rsid w:val="56BB7FD0"/>
    <w:rsid w:val="56EB34B7"/>
    <w:rsid w:val="57192EC2"/>
    <w:rsid w:val="5765746A"/>
    <w:rsid w:val="57A777B2"/>
    <w:rsid w:val="57C16F73"/>
    <w:rsid w:val="57CD4E10"/>
    <w:rsid w:val="57E44562"/>
    <w:rsid w:val="5820341C"/>
    <w:rsid w:val="58303308"/>
    <w:rsid w:val="589F62C7"/>
    <w:rsid w:val="58A3615A"/>
    <w:rsid w:val="58BA4904"/>
    <w:rsid w:val="58DF4A53"/>
    <w:rsid w:val="58ED4C78"/>
    <w:rsid w:val="595F2EC7"/>
    <w:rsid w:val="596F4FB4"/>
    <w:rsid w:val="597B5A48"/>
    <w:rsid w:val="59BB5797"/>
    <w:rsid w:val="59FD5CE3"/>
    <w:rsid w:val="5A4602EE"/>
    <w:rsid w:val="5A66437A"/>
    <w:rsid w:val="5B082F15"/>
    <w:rsid w:val="5B0A2639"/>
    <w:rsid w:val="5B487FCC"/>
    <w:rsid w:val="5B6A5F64"/>
    <w:rsid w:val="5B6B0AF7"/>
    <w:rsid w:val="5B841BB9"/>
    <w:rsid w:val="5B9848F4"/>
    <w:rsid w:val="5BA303C3"/>
    <w:rsid w:val="5BB66216"/>
    <w:rsid w:val="5BF64864"/>
    <w:rsid w:val="5C2737C2"/>
    <w:rsid w:val="5C496ACB"/>
    <w:rsid w:val="5D0B6F6D"/>
    <w:rsid w:val="5D880594"/>
    <w:rsid w:val="5DAB6759"/>
    <w:rsid w:val="5DD5131E"/>
    <w:rsid w:val="5E015742"/>
    <w:rsid w:val="5E232766"/>
    <w:rsid w:val="5E6D3B96"/>
    <w:rsid w:val="5E8917D4"/>
    <w:rsid w:val="5EBB68DA"/>
    <w:rsid w:val="5EC61942"/>
    <w:rsid w:val="5ED742F5"/>
    <w:rsid w:val="5ED90253"/>
    <w:rsid w:val="5EE450D1"/>
    <w:rsid w:val="5F4C0ED4"/>
    <w:rsid w:val="5F4F240C"/>
    <w:rsid w:val="5F51479F"/>
    <w:rsid w:val="5F8D5E20"/>
    <w:rsid w:val="5F9B69B0"/>
    <w:rsid w:val="5FA639FC"/>
    <w:rsid w:val="5FCF1370"/>
    <w:rsid w:val="5FED2422"/>
    <w:rsid w:val="606766A3"/>
    <w:rsid w:val="60A53E80"/>
    <w:rsid w:val="60B374E0"/>
    <w:rsid w:val="60C217C8"/>
    <w:rsid w:val="60F13276"/>
    <w:rsid w:val="610C4B04"/>
    <w:rsid w:val="611C22FF"/>
    <w:rsid w:val="618D7A19"/>
    <w:rsid w:val="619D5078"/>
    <w:rsid w:val="61A07EAA"/>
    <w:rsid w:val="620F469C"/>
    <w:rsid w:val="62585085"/>
    <w:rsid w:val="62606BB5"/>
    <w:rsid w:val="626E0481"/>
    <w:rsid w:val="627829D2"/>
    <w:rsid w:val="6280132C"/>
    <w:rsid w:val="6282687A"/>
    <w:rsid w:val="62C21944"/>
    <w:rsid w:val="62DF5D12"/>
    <w:rsid w:val="63184B5B"/>
    <w:rsid w:val="631A6989"/>
    <w:rsid w:val="6345388C"/>
    <w:rsid w:val="641877BA"/>
    <w:rsid w:val="642E5731"/>
    <w:rsid w:val="64E53364"/>
    <w:rsid w:val="64EC710A"/>
    <w:rsid w:val="653F6CEE"/>
    <w:rsid w:val="662744FD"/>
    <w:rsid w:val="663B0604"/>
    <w:rsid w:val="66450875"/>
    <w:rsid w:val="67427E73"/>
    <w:rsid w:val="67442F4B"/>
    <w:rsid w:val="67B850C4"/>
    <w:rsid w:val="67C043CD"/>
    <w:rsid w:val="67E2064D"/>
    <w:rsid w:val="68031F62"/>
    <w:rsid w:val="6828225D"/>
    <w:rsid w:val="68A6079A"/>
    <w:rsid w:val="6937728C"/>
    <w:rsid w:val="694A4441"/>
    <w:rsid w:val="694D6296"/>
    <w:rsid w:val="696165DA"/>
    <w:rsid w:val="69D1617D"/>
    <w:rsid w:val="69E72F83"/>
    <w:rsid w:val="69FB2C2E"/>
    <w:rsid w:val="6A100ABD"/>
    <w:rsid w:val="6B1B6E26"/>
    <w:rsid w:val="6C8E0AE9"/>
    <w:rsid w:val="6CD72CA6"/>
    <w:rsid w:val="6D1578C1"/>
    <w:rsid w:val="6D4D4500"/>
    <w:rsid w:val="6DAE5CDA"/>
    <w:rsid w:val="6E13665F"/>
    <w:rsid w:val="6E290AC9"/>
    <w:rsid w:val="6EC15DBF"/>
    <w:rsid w:val="6EF70BC7"/>
    <w:rsid w:val="6F0545DD"/>
    <w:rsid w:val="6F067523"/>
    <w:rsid w:val="6F454FEE"/>
    <w:rsid w:val="6F4C6CB0"/>
    <w:rsid w:val="6F6F77D0"/>
    <w:rsid w:val="6F924E62"/>
    <w:rsid w:val="6F9D6EF4"/>
    <w:rsid w:val="6FE95F5B"/>
    <w:rsid w:val="70394425"/>
    <w:rsid w:val="703D7E7D"/>
    <w:rsid w:val="708E2E66"/>
    <w:rsid w:val="70B328CC"/>
    <w:rsid w:val="70E151A0"/>
    <w:rsid w:val="710220D3"/>
    <w:rsid w:val="71090F67"/>
    <w:rsid w:val="715D3AF0"/>
    <w:rsid w:val="71A24191"/>
    <w:rsid w:val="71A81E54"/>
    <w:rsid w:val="71EC253A"/>
    <w:rsid w:val="721778A6"/>
    <w:rsid w:val="7248337C"/>
    <w:rsid w:val="739829F6"/>
    <w:rsid w:val="73C9344F"/>
    <w:rsid w:val="73EC6624"/>
    <w:rsid w:val="740D32B5"/>
    <w:rsid w:val="742C73A7"/>
    <w:rsid w:val="74612B66"/>
    <w:rsid w:val="74B50BF8"/>
    <w:rsid w:val="75020DBC"/>
    <w:rsid w:val="751A3779"/>
    <w:rsid w:val="751E6016"/>
    <w:rsid w:val="75666269"/>
    <w:rsid w:val="756B3D09"/>
    <w:rsid w:val="75810A35"/>
    <w:rsid w:val="758D6EB1"/>
    <w:rsid w:val="76811E83"/>
    <w:rsid w:val="76A53D3A"/>
    <w:rsid w:val="76D518CE"/>
    <w:rsid w:val="76F92BCD"/>
    <w:rsid w:val="770B5AA6"/>
    <w:rsid w:val="77382D48"/>
    <w:rsid w:val="773959F8"/>
    <w:rsid w:val="779A6C51"/>
    <w:rsid w:val="77AA22F9"/>
    <w:rsid w:val="78165246"/>
    <w:rsid w:val="787663E2"/>
    <w:rsid w:val="787E5528"/>
    <w:rsid w:val="78A4684A"/>
    <w:rsid w:val="78E97583"/>
    <w:rsid w:val="798E57EB"/>
    <w:rsid w:val="79E01C10"/>
    <w:rsid w:val="7A0D5743"/>
    <w:rsid w:val="7A52091D"/>
    <w:rsid w:val="7A5B6727"/>
    <w:rsid w:val="7AC073CB"/>
    <w:rsid w:val="7BF01281"/>
    <w:rsid w:val="7C1C4ABC"/>
    <w:rsid w:val="7C281F08"/>
    <w:rsid w:val="7CBE4AD3"/>
    <w:rsid w:val="7CC97136"/>
    <w:rsid w:val="7D40198C"/>
    <w:rsid w:val="7D404DF9"/>
    <w:rsid w:val="7D576DC2"/>
    <w:rsid w:val="7DAB4C0E"/>
    <w:rsid w:val="7DBB224D"/>
    <w:rsid w:val="7DBF686E"/>
    <w:rsid w:val="7E0D38A0"/>
    <w:rsid w:val="7E35266E"/>
    <w:rsid w:val="7F56598C"/>
    <w:rsid w:val="7F750AD5"/>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name="footnote text"/>
    <w:lsdException w:qFormat="1"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unhideWhenUsed/>
    <w:qFormat/>
    <w:uiPriority w:val="9"/>
    <w:pPr>
      <w:keepNext/>
      <w:keepLines/>
      <w:spacing w:before="260" w:after="260" w:line="416" w:lineRule="auto"/>
      <w:outlineLvl w:val="2"/>
    </w:pPr>
    <w:rPr>
      <w:b/>
      <w:bCs/>
      <w:sz w:val="28"/>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7">
    <w:name w:val="annotation text"/>
    <w:basedOn w:val="1"/>
    <w:semiHidden/>
    <w:unhideWhenUsed/>
    <w:qFormat/>
    <w:uiPriority w:val="0"/>
    <w:pPr>
      <w:jc w:val="left"/>
    </w:pPr>
  </w:style>
  <w:style w:type="paragraph" w:styleId="8">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9">
    <w:name w:val="Body Text Indent"/>
    <w:basedOn w:val="1"/>
    <w:qFormat/>
    <w:uiPriority w:val="0"/>
    <w:pPr>
      <w:spacing w:after="120"/>
      <w:ind w:left="420" w:leftChars="200"/>
    </w:pPr>
    <w:rPr>
      <w:szCs w:val="2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theme="minorBidi"/>
      <w:sz w:val="11"/>
      <w:szCs w:val="22"/>
    </w:rPr>
  </w:style>
  <w:style w:type="paragraph" w:styleId="12">
    <w:name w:val="Balloon Text"/>
    <w:basedOn w:val="1"/>
    <w:link w:val="5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line="360" w:lineRule="auto"/>
      <w:ind w:firstLine="200" w:firstLineChars="200"/>
      <w:jc w:val="left"/>
    </w:pPr>
    <w:rPr>
      <w:b/>
      <w:bCs/>
      <w:caps/>
      <w:sz w:val="20"/>
    </w:rPr>
  </w:style>
  <w:style w:type="paragraph" w:styleId="16">
    <w:name w:val="toc 2"/>
    <w:basedOn w:val="1"/>
    <w:next w:val="1"/>
    <w:semiHidden/>
    <w:unhideWhenUsed/>
    <w:qFormat/>
    <w:uiPriority w:val="0"/>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Title"/>
    <w:basedOn w:val="1"/>
    <w:link w:val="38"/>
    <w:qFormat/>
    <w:uiPriority w:val="0"/>
    <w:pPr>
      <w:spacing w:before="240" w:after="60"/>
      <w:ind w:left="425" w:hanging="425"/>
      <w:jc w:val="center"/>
      <w:outlineLvl w:val="0"/>
    </w:pPr>
    <w:rPr>
      <w:rFonts w:ascii="Arial" w:hAnsi="Arial" w:cs="Arial"/>
      <w:b/>
      <w:bCs/>
      <w:sz w:val="32"/>
      <w:szCs w:val="32"/>
    </w:rPr>
  </w:style>
  <w:style w:type="paragraph" w:styleId="19">
    <w:name w:val="Body Text First Indent"/>
    <w:basedOn w:val="8"/>
    <w:qFormat/>
    <w:uiPriority w:val="99"/>
    <w:pPr>
      <w:spacing w:after="120"/>
      <w:ind w:firstLine="420" w:firstLineChars="100"/>
    </w:pPr>
  </w:style>
  <w:style w:type="paragraph" w:styleId="20">
    <w:name w:val="Body Text First Indent 2"/>
    <w:basedOn w:val="9"/>
    <w:qFormat/>
    <w:uiPriority w:val="0"/>
    <w:pPr>
      <w:spacing w:line="360" w:lineRule="auto"/>
      <w:ind w:firstLine="480" w:firstLineChars="200"/>
    </w:pPr>
    <w:rPr>
      <w:sz w:val="24"/>
      <w:lang w:val="zh-CN"/>
    </w:rPr>
  </w:style>
  <w:style w:type="table" w:styleId="22">
    <w:name w:val="Table Grid"/>
    <w:basedOn w:val="2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99"/>
    <w:rPr>
      <w:color w:val="0000FF"/>
      <w:u w:val="single"/>
    </w:rPr>
  </w:style>
  <w:style w:type="character" w:styleId="27">
    <w:name w:val="footnote reference"/>
    <w:basedOn w:val="23"/>
    <w:semiHidden/>
    <w:unhideWhenUsed/>
    <w:qFormat/>
    <w:uiPriority w:val="99"/>
    <w:rPr>
      <w:vertAlign w:val="superscript"/>
    </w:rPr>
  </w:style>
  <w:style w:type="character" w:styleId="28">
    <w:name w:val="HTML Sample"/>
    <w:basedOn w:val="23"/>
    <w:qFormat/>
    <w:uiPriority w:val="0"/>
    <w:rPr>
      <w:rFonts w:ascii="Courier New" w:hAnsi="Courier New"/>
    </w:rPr>
  </w:style>
  <w:style w:type="paragraph" w:customStyle="1" w:styleId="2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2">
    <w:name w:val="Default Text"/>
    <w:link w:val="41"/>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3">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6">
    <w:name w:val="答复表头"/>
    <w:basedOn w:val="37"/>
    <w:next w:val="1"/>
    <w:qFormat/>
    <w:uiPriority w:val="0"/>
    <w:pPr>
      <w:tabs>
        <w:tab w:val="left" w:pos="480"/>
      </w:tabs>
    </w:pPr>
  </w:style>
  <w:style w:type="paragraph" w:customStyle="1" w:styleId="3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8">
    <w:name w:val="标题 字符"/>
    <w:basedOn w:val="23"/>
    <w:link w:val="18"/>
    <w:qFormat/>
    <w:uiPriority w:val="0"/>
    <w:rPr>
      <w:rFonts w:ascii="Arial" w:hAnsi="Arial" w:cs="Arial"/>
      <w:b/>
      <w:bCs/>
      <w:sz w:val="32"/>
      <w:szCs w:val="32"/>
    </w:rPr>
  </w:style>
  <w:style w:type="character" w:customStyle="1" w:styleId="39">
    <w:name w:val="7）页眉页脚"/>
    <w:qFormat/>
    <w:uiPriority w:val="0"/>
    <w:rPr>
      <w:rFonts w:ascii="仿宋_GB2312" w:eastAsia="仿宋_GB2312"/>
      <w:b/>
      <w:i/>
      <w:sz w:val="18"/>
      <w:vertAlign w:val="baseline"/>
    </w:rPr>
  </w:style>
  <w:style w:type="paragraph" w:customStyle="1" w:styleId="40">
    <w:name w:val="Char"/>
    <w:basedOn w:val="1"/>
    <w:qFormat/>
    <w:uiPriority w:val="0"/>
    <w:rPr>
      <w:rFonts w:ascii="Tahoma" w:hAnsi="Tahoma" w:cs="仿宋_GB2312"/>
      <w:sz w:val="24"/>
      <w:szCs w:val="28"/>
    </w:rPr>
  </w:style>
  <w:style w:type="character" w:customStyle="1" w:styleId="41">
    <w:name w:val="Default Text Char"/>
    <w:link w:val="32"/>
    <w:qFormat/>
    <w:uiPriority w:val="0"/>
    <w:rPr>
      <w:rFonts w:asciiTheme="minorHAnsi" w:hAnsiTheme="minorHAnsi" w:eastAsiaTheme="minorEastAsia" w:cstheme="minorBidi"/>
      <w:color w:val="000000"/>
      <w:kern w:val="2"/>
      <w:sz w:val="24"/>
      <w:szCs w:val="22"/>
    </w:rPr>
  </w:style>
  <w:style w:type="paragraph" w:styleId="42">
    <w:name w:val="List Paragraph"/>
    <w:basedOn w:val="1"/>
    <w:qFormat/>
    <w:uiPriority w:val="34"/>
    <w:pPr>
      <w:ind w:firstLine="420" w:firstLineChars="200"/>
    </w:pPr>
    <w:rPr>
      <w:szCs w:val="24"/>
    </w:rPr>
  </w:style>
  <w:style w:type="paragraph" w:customStyle="1" w:styleId="43">
    <w:name w:val="列出段落1"/>
    <w:basedOn w:val="1"/>
    <w:qFormat/>
    <w:uiPriority w:val="34"/>
    <w:pPr>
      <w:ind w:firstLine="420" w:firstLineChars="200"/>
    </w:pPr>
    <w:rPr>
      <w:szCs w:val="24"/>
    </w:rPr>
  </w:style>
  <w:style w:type="paragraph" w:customStyle="1" w:styleId="44">
    <w:name w:val="普通(网站)1"/>
    <w:basedOn w:val="1"/>
    <w:qFormat/>
    <w:uiPriority w:val="0"/>
    <w:pPr>
      <w:spacing w:before="100" w:beforeAutospacing="1" w:after="100" w:afterAutospacing="1"/>
      <w:jc w:val="left"/>
    </w:pPr>
    <w:rPr>
      <w:kern w:val="0"/>
      <w:sz w:val="24"/>
    </w:rPr>
  </w:style>
  <w:style w:type="paragraph" w:customStyle="1" w:styleId="45">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46">
    <w:name w:val="NormalCharacter"/>
    <w:link w:val="47"/>
    <w:qFormat/>
    <w:uiPriority w:val="0"/>
    <w:rPr>
      <w:rFonts w:ascii="Times New Roman" w:hAnsi="Times New Roman" w:eastAsia="宋体"/>
      <w:kern w:val="2"/>
      <w:sz w:val="21"/>
      <w:szCs w:val="24"/>
      <w:lang w:val="en-US" w:eastAsia="zh-CN" w:bidi="ar-SA"/>
    </w:rPr>
  </w:style>
  <w:style w:type="paragraph" w:customStyle="1" w:styleId="47">
    <w:name w:val="UserStyle_2"/>
    <w:basedOn w:val="1"/>
    <w:link w:val="46"/>
    <w:qFormat/>
    <w:uiPriority w:val="0"/>
    <w:pPr>
      <w:textAlignment w:val="baseline"/>
    </w:pPr>
    <w:rPr>
      <w:szCs w:val="24"/>
    </w:rPr>
  </w:style>
  <w:style w:type="paragraph" w:customStyle="1" w:styleId="48">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49">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0">
    <w:name w:val="UserStyle_11"/>
    <w:basedOn w:val="51"/>
    <w:next w:val="1"/>
    <w:qFormat/>
    <w:uiPriority w:val="0"/>
    <w:pPr>
      <w:tabs>
        <w:tab w:val="left" w:pos="480"/>
      </w:tabs>
    </w:pPr>
    <w:rPr>
      <w:rFonts w:ascii="Times New Roman" w:hAnsi="Times New Roman"/>
      <w:b/>
    </w:rPr>
  </w:style>
  <w:style w:type="paragraph" w:customStyle="1" w:styleId="51">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2">
    <w:name w:val="_Style 3"/>
    <w:basedOn w:val="1"/>
    <w:qFormat/>
    <w:uiPriority w:val="0"/>
    <w:pPr>
      <w:ind w:firstLine="420" w:firstLineChars="200"/>
    </w:pPr>
    <w:rPr>
      <w:rFonts w:ascii="Calibri" w:hAnsi="Calibri"/>
      <w:szCs w:val="22"/>
    </w:rPr>
  </w:style>
  <w:style w:type="paragraph" w:customStyle="1" w:styleId="53">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54">
    <w:name w:val="批注框文本 字符"/>
    <w:basedOn w:val="23"/>
    <w:link w:val="12"/>
    <w:qFormat/>
    <w:uiPriority w:val="0"/>
    <w:rPr>
      <w:kern w:val="2"/>
      <w:sz w:val="18"/>
      <w:szCs w:val="18"/>
    </w:rPr>
  </w:style>
  <w:style w:type="character" w:customStyle="1" w:styleId="55">
    <w:name w:val="标题 1 字符"/>
    <w:basedOn w:val="23"/>
    <w:link w:val="3"/>
    <w:qFormat/>
    <w:locked/>
    <w:uiPriority w:val="99"/>
    <w:rPr>
      <w:b/>
      <w:bCs/>
      <w:kern w:val="44"/>
      <w:sz w:val="44"/>
      <w:szCs w:val="44"/>
    </w:rPr>
  </w:style>
  <w:style w:type="character" w:customStyle="1" w:styleId="56">
    <w:name w:val="Char Char2"/>
    <w:basedOn w:val="23"/>
    <w:qFormat/>
    <w:locked/>
    <w:uiPriority w:val="99"/>
    <w:rPr>
      <w:rFonts w:eastAsia="宋体" w:cs="Times New Roman"/>
      <w:b/>
      <w:bCs/>
      <w:kern w:val="44"/>
      <w:sz w:val="44"/>
      <w:szCs w:val="44"/>
      <w:lang w:val="en-US" w:eastAsia="zh-CN" w:bidi="ar-SA"/>
    </w:rPr>
  </w:style>
  <w:style w:type="paragraph" w:customStyle="1" w:styleId="57">
    <w:name w:val="_Style 2"/>
    <w:basedOn w:val="1"/>
    <w:qFormat/>
    <w:uiPriority w:val="0"/>
    <w:pPr>
      <w:ind w:firstLine="420" w:firstLineChars="200"/>
    </w:pPr>
    <w:rPr>
      <w:szCs w:val="24"/>
    </w:rPr>
  </w:style>
  <w:style w:type="character" w:customStyle="1" w:styleId="58">
    <w:name w:val="font11"/>
    <w:basedOn w:val="23"/>
    <w:qFormat/>
    <w:uiPriority w:val="0"/>
    <w:rPr>
      <w:rFonts w:hint="eastAsia" w:ascii="仿宋" w:hAnsi="仿宋" w:eastAsia="仿宋" w:cs="仿宋"/>
      <w:color w:val="000000"/>
      <w:sz w:val="22"/>
      <w:szCs w:val="22"/>
      <w:u w:val="none"/>
    </w:rPr>
  </w:style>
  <w:style w:type="character" w:customStyle="1" w:styleId="59">
    <w:name w:val="font41"/>
    <w:basedOn w:val="23"/>
    <w:qFormat/>
    <w:uiPriority w:val="0"/>
    <w:rPr>
      <w:rFonts w:hint="eastAsia" w:ascii="仿宋" w:hAnsi="仿宋" w:eastAsia="仿宋" w:cs="仿宋"/>
      <w:color w:val="FF0000"/>
      <w:sz w:val="22"/>
      <w:szCs w:val="22"/>
      <w:u w:val="none"/>
    </w:rPr>
  </w:style>
  <w:style w:type="character" w:customStyle="1" w:styleId="60">
    <w:name w:val="font21"/>
    <w:basedOn w:val="23"/>
    <w:qFormat/>
    <w:uiPriority w:val="0"/>
    <w:rPr>
      <w:rFonts w:hint="eastAsia" w:ascii="仿宋" w:hAnsi="仿宋" w:eastAsia="仿宋" w:cs="仿宋"/>
      <w:color w:val="000000"/>
      <w:sz w:val="22"/>
      <w:szCs w:val="22"/>
      <w:u w:val="none"/>
    </w:rPr>
  </w:style>
  <w:style w:type="paragraph" w:customStyle="1" w:styleId="61">
    <w:name w:val="列出段落2"/>
    <w:basedOn w:val="1"/>
    <w:qFormat/>
    <w:uiPriority w:val="0"/>
    <w:pPr>
      <w:ind w:firstLine="420" w:firstLineChars="200"/>
    </w:pPr>
  </w:style>
  <w:style w:type="character" w:customStyle="1" w:styleId="62">
    <w:name w:val="font61"/>
    <w:qFormat/>
    <w:uiPriority w:val="0"/>
    <w:rPr>
      <w:rFonts w:hint="eastAsia" w:ascii="宋体" w:hAnsi="宋体" w:eastAsia="宋体" w:cs="宋体"/>
      <w:color w:val="000000"/>
      <w:sz w:val="22"/>
      <w:szCs w:val="22"/>
      <w:u w:val="none"/>
    </w:rPr>
  </w:style>
  <w:style w:type="character" w:customStyle="1" w:styleId="63">
    <w:name w:val="UP标题3 Char Char"/>
    <w:basedOn w:val="23"/>
    <w:link w:val="64"/>
    <w:qFormat/>
    <w:uiPriority w:val="0"/>
    <w:rPr>
      <w:rFonts w:ascii="黑体" w:eastAsia="黑体"/>
      <w:kern w:val="2"/>
      <w:sz w:val="28"/>
      <w:lang w:val="en-US" w:eastAsia="zh-CN" w:bidi="ar-SA"/>
    </w:rPr>
  </w:style>
  <w:style w:type="paragraph" w:customStyle="1" w:styleId="64">
    <w:name w:val="UP标题3"/>
    <w:basedOn w:val="1"/>
    <w:link w:val="63"/>
    <w:qFormat/>
    <w:uiPriority w:val="0"/>
    <w:pPr>
      <w:spacing w:line="360" w:lineRule="auto"/>
      <w:ind w:firstLine="149" w:firstLineChars="149"/>
    </w:pPr>
    <w:rPr>
      <w:rFonts w:ascii="黑体" w:eastAsia="黑体"/>
      <w:sz w:val="28"/>
    </w:rPr>
  </w:style>
  <w:style w:type="paragraph" w:customStyle="1" w:styleId="65">
    <w:name w:val="正文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character" w:customStyle="1" w:styleId="66">
    <w:name w:val="s1"/>
    <w:qFormat/>
    <w:uiPriority w:val="0"/>
    <w:rPr>
      <w:sz w:val="20"/>
      <w:szCs w:val="20"/>
    </w:rPr>
  </w:style>
  <w:style w:type="character" w:customStyle="1" w:styleId="67">
    <w:name w:val="apple-style-span"/>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BB83D-657C-40F4-BBA7-C0E8EAFE5C55}">
  <ds:schemaRefs/>
</ds:datastoreItem>
</file>

<file path=docProps/app.xml><?xml version="1.0" encoding="utf-8"?>
<Properties xmlns="http://schemas.openxmlformats.org/officeDocument/2006/extended-properties" xmlns:vt="http://schemas.openxmlformats.org/officeDocument/2006/docPropsVTypes">
  <Template>Normal</Template>
  <Pages>94</Pages>
  <Words>40371</Words>
  <Characters>43851</Characters>
  <Lines>341</Lines>
  <Paragraphs>96</Paragraphs>
  <TotalTime>90</TotalTime>
  <ScaleCrop>false</ScaleCrop>
  <LinksUpToDate>false</LinksUpToDate>
  <CharactersWithSpaces>45734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2022-10-24T12:01:00Z</dcterms:created>
  <dc:creator>Administrator</dc:creator>
  <cp:lastModifiedBy>☂Tiger。</cp:lastModifiedBy>
  <cp:lastPrinted>2020-10-12T03:36:00Z</cp:lastPrinted>
  <dcterms:modified xsi:type="dcterms:W3CDTF">2022-10-25T08:03:56Z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56685FEB495B4CFE9330C4767ECE9601</vt:lpwstr>
  </property>
</Properties>
</file>