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ˎ̥" w:hAnsi="ˎ̥" w:cs="宋体"/>
          <w:b/>
          <w:kern w:val="0"/>
          <w:sz w:val="44"/>
          <w:szCs w:val="44"/>
        </w:rPr>
      </w:pPr>
    </w:p>
    <w:p>
      <w:pPr>
        <w:widowControl/>
        <w:tabs>
          <w:tab w:val="left" w:pos="6013"/>
        </w:tabs>
        <w:autoSpaceDE w:val="0"/>
        <w:autoSpaceDN w:val="0"/>
        <w:ind w:right="-26"/>
        <w:jc w:val="center"/>
        <w:textAlignment w:val="bottom"/>
        <w:rPr>
          <w:rFonts w:hint="eastAsia" w:ascii="宋体" w:hAnsi="宋体" w:eastAsia="宋体" w:cs="宋体"/>
          <w:b/>
          <w:bCs/>
          <w:kern w:val="0"/>
          <w:sz w:val="32"/>
          <w:szCs w:val="32"/>
          <w:shd w:val="clear" w:color="auto" w:fill="FFFFFF"/>
          <w:lang w:eastAsia="zh-CN"/>
        </w:rPr>
      </w:pPr>
      <w:r>
        <w:rPr>
          <w:rFonts w:hint="eastAsia" w:ascii="迷你简小标宋" w:hAnsi="宋体" w:eastAsia="迷你简小标宋"/>
          <w:b/>
          <w:bCs/>
          <w:sz w:val="48"/>
          <w:szCs w:val="40"/>
          <w:lang w:eastAsia="zh-CN"/>
        </w:rPr>
        <w:t>种公牦牛购置项目（二次）</w:t>
      </w:r>
    </w:p>
    <w:p>
      <w:pPr>
        <w:widowControl/>
        <w:tabs>
          <w:tab w:val="left" w:pos="6013"/>
        </w:tabs>
        <w:autoSpaceDE w:val="0"/>
        <w:autoSpaceDN w:val="0"/>
        <w:ind w:right="-26"/>
        <w:jc w:val="center"/>
        <w:textAlignment w:val="bottom"/>
        <w:rPr>
          <w:rFonts w:ascii="宋体" w:hAnsi="宋体" w:cs="宋体"/>
          <w:b/>
          <w:bCs/>
          <w:kern w:val="0"/>
          <w:sz w:val="32"/>
          <w:szCs w:val="32"/>
          <w:shd w:val="clear" w:color="auto" w:fill="FFFFFF"/>
        </w:rPr>
      </w:pPr>
    </w:p>
    <w:p>
      <w:pPr>
        <w:widowControl/>
        <w:tabs>
          <w:tab w:val="left" w:pos="6013"/>
        </w:tabs>
        <w:autoSpaceDE w:val="0"/>
        <w:autoSpaceDN w:val="0"/>
        <w:ind w:right="-26"/>
        <w:jc w:val="center"/>
        <w:textAlignment w:val="bottom"/>
        <w:rPr>
          <w:rFonts w:hint="default" w:ascii="宋体" w:hAnsi="宋体" w:eastAsia="宋体" w:cs="宋体"/>
          <w:b/>
          <w:bCs/>
          <w:kern w:val="0"/>
          <w:sz w:val="32"/>
          <w:szCs w:val="32"/>
          <w:shd w:val="clear" w:color="auto" w:fill="FFFFFF"/>
          <w:lang w:val="en-US" w:eastAsia="zh-CN"/>
        </w:rPr>
      </w:pPr>
      <w:r>
        <w:rPr>
          <w:rFonts w:hint="eastAsia" w:ascii="宋体" w:hAnsi="宋体" w:cs="宋体"/>
          <w:b/>
          <w:bCs/>
          <w:kern w:val="0"/>
          <w:sz w:val="32"/>
          <w:szCs w:val="32"/>
          <w:shd w:val="clear" w:color="auto" w:fill="FFFFFF"/>
        </w:rPr>
        <w:t>项目编号：</w:t>
      </w:r>
      <w:r>
        <w:rPr>
          <w:rFonts w:hint="eastAsia" w:ascii="宋体" w:hAnsi="宋体" w:cs="宋体"/>
          <w:b/>
          <w:bCs/>
          <w:kern w:val="0"/>
          <w:sz w:val="32"/>
          <w:szCs w:val="32"/>
          <w:shd w:val="clear" w:color="auto" w:fill="FFFFFF"/>
          <w:lang w:eastAsia="zh-CN"/>
        </w:rPr>
        <w:t>AHQXZB-202202</w:t>
      </w:r>
      <w:r>
        <w:rPr>
          <w:rFonts w:hint="eastAsia" w:ascii="宋体" w:hAnsi="宋体" w:cs="宋体"/>
          <w:b/>
          <w:bCs/>
          <w:kern w:val="0"/>
          <w:sz w:val="32"/>
          <w:szCs w:val="32"/>
          <w:shd w:val="clear" w:color="auto" w:fill="FFFFFF"/>
          <w:lang w:val="en-US" w:eastAsia="zh-CN"/>
        </w:rPr>
        <w:t>4-</w:t>
      </w:r>
    </w:p>
    <w:p>
      <w:pPr>
        <w:widowControl/>
        <w:tabs>
          <w:tab w:val="left" w:pos="6013"/>
        </w:tabs>
        <w:autoSpaceDE w:val="0"/>
        <w:autoSpaceDN w:val="0"/>
        <w:ind w:right="-26"/>
        <w:jc w:val="both"/>
        <w:textAlignment w:val="bottom"/>
        <w:rPr>
          <w:rFonts w:ascii="宋体" w:hAnsi="宋体"/>
          <w:b/>
          <w:sz w:val="52"/>
          <w:szCs w:val="52"/>
        </w:rPr>
      </w:pPr>
    </w:p>
    <w:p>
      <w:pPr>
        <w:widowControl/>
        <w:tabs>
          <w:tab w:val="left" w:pos="6013"/>
        </w:tabs>
        <w:autoSpaceDE w:val="0"/>
        <w:autoSpaceDN w:val="0"/>
        <w:ind w:right="-26"/>
        <w:jc w:val="center"/>
        <w:textAlignment w:val="bottom"/>
        <w:rPr>
          <w:rFonts w:ascii="宋体" w:hAnsi="宋体"/>
          <w:b/>
          <w:sz w:val="72"/>
          <w:szCs w:val="72"/>
        </w:rPr>
      </w:pPr>
      <w:r>
        <w:rPr>
          <w:rFonts w:hint="eastAsia" w:ascii="宋体" w:hAnsi="宋体"/>
          <w:b/>
          <w:sz w:val="72"/>
          <w:szCs w:val="72"/>
        </w:rPr>
        <w:t>竞</w:t>
      </w:r>
    </w:p>
    <w:p>
      <w:pPr>
        <w:widowControl/>
        <w:tabs>
          <w:tab w:val="left" w:pos="6013"/>
        </w:tabs>
        <w:autoSpaceDE w:val="0"/>
        <w:autoSpaceDN w:val="0"/>
        <w:ind w:right="-26"/>
        <w:jc w:val="center"/>
        <w:textAlignment w:val="bottom"/>
        <w:rPr>
          <w:rFonts w:ascii="宋体" w:hAnsi="宋体"/>
          <w:b/>
          <w:sz w:val="72"/>
          <w:szCs w:val="72"/>
        </w:rPr>
      </w:pPr>
      <w:r>
        <w:rPr>
          <w:rFonts w:hint="eastAsia" w:ascii="宋体" w:hAnsi="宋体"/>
          <w:b/>
          <w:sz w:val="72"/>
          <w:szCs w:val="72"/>
        </w:rPr>
        <w:t>争</w:t>
      </w:r>
    </w:p>
    <w:p>
      <w:pPr>
        <w:widowControl/>
        <w:tabs>
          <w:tab w:val="left" w:pos="6013"/>
        </w:tabs>
        <w:autoSpaceDE w:val="0"/>
        <w:autoSpaceDN w:val="0"/>
        <w:ind w:right="-26"/>
        <w:jc w:val="center"/>
        <w:textAlignment w:val="bottom"/>
        <w:rPr>
          <w:rFonts w:ascii="宋体" w:hAnsi="宋体"/>
          <w:b/>
          <w:sz w:val="72"/>
          <w:szCs w:val="72"/>
        </w:rPr>
      </w:pPr>
      <w:r>
        <w:rPr>
          <w:rFonts w:hint="eastAsia" w:ascii="宋体" w:hAnsi="宋体"/>
          <w:b/>
          <w:sz w:val="72"/>
          <w:szCs w:val="72"/>
        </w:rPr>
        <w:t>性</w:t>
      </w:r>
    </w:p>
    <w:p>
      <w:pPr>
        <w:widowControl/>
        <w:tabs>
          <w:tab w:val="left" w:pos="6013"/>
        </w:tabs>
        <w:autoSpaceDE w:val="0"/>
        <w:autoSpaceDN w:val="0"/>
        <w:ind w:right="-26"/>
        <w:jc w:val="center"/>
        <w:textAlignment w:val="bottom"/>
        <w:rPr>
          <w:rFonts w:ascii="宋体" w:hAnsi="宋体"/>
          <w:b/>
          <w:sz w:val="72"/>
          <w:szCs w:val="72"/>
        </w:rPr>
      </w:pPr>
      <w:r>
        <w:rPr>
          <w:rFonts w:hint="eastAsia" w:ascii="宋体" w:hAnsi="宋体"/>
          <w:b/>
          <w:sz w:val="72"/>
          <w:szCs w:val="72"/>
        </w:rPr>
        <w:t>谈</w:t>
      </w:r>
    </w:p>
    <w:p>
      <w:pPr>
        <w:widowControl/>
        <w:tabs>
          <w:tab w:val="left" w:pos="6013"/>
        </w:tabs>
        <w:autoSpaceDE w:val="0"/>
        <w:autoSpaceDN w:val="0"/>
        <w:ind w:right="-26"/>
        <w:jc w:val="center"/>
        <w:textAlignment w:val="bottom"/>
        <w:rPr>
          <w:rFonts w:ascii="宋体" w:hAnsi="宋体"/>
          <w:b/>
          <w:sz w:val="72"/>
          <w:szCs w:val="72"/>
        </w:rPr>
      </w:pPr>
      <w:r>
        <w:rPr>
          <w:rFonts w:hint="eastAsia" w:ascii="宋体" w:hAnsi="宋体"/>
          <w:b/>
          <w:sz w:val="72"/>
          <w:szCs w:val="72"/>
        </w:rPr>
        <w:t>判</w:t>
      </w:r>
    </w:p>
    <w:p>
      <w:pPr>
        <w:widowControl/>
        <w:tabs>
          <w:tab w:val="left" w:pos="4502"/>
          <w:tab w:val="center" w:pos="4832"/>
        </w:tabs>
        <w:autoSpaceDE w:val="0"/>
        <w:autoSpaceDN w:val="0"/>
        <w:ind w:right="-26"/>
        <w:jc w:val="center"/>
        <w:textAlignment w:val="bottom"/>
        <w:rPr>
          <w:rFonts w:ascii="宋体" w:hAnsi="宋体"/>
          <w:b/>
          <w:sz w:val="72"/>
          <w:szCs w:val="72"/>
        </w:rPr>
      </w:pPr>
      <w:r>
        <w:rPr>
          <w:rFonts w:hint="eastAsia" w:ascii="宋体" w:hAnsi="宋体"/>
          <w:b/>
          <w:sz w:val="72"/>
          <w:szCs w:val="72"/>
        </w:rPr>
        <w:t>文</w:t>
      </w:r>
    </w:p>
    <w:p>
      <w:pPr>
        <w:widowControl/>
        <w:autoSpaceDE w:val="0"/>
        <w:autoSpaceDN w:val="0"/>
        <w:ind w:right="-26"/>
        <w:jc w:val="center"/>
        <w:textAlignment w:val="bottom"/>
        <w:rPr>
          <w:rFonts w:ascii="宋体" w:hAnsi="宋体"/>
          <w:b/>
          <w:sz w:val="72"/>
          <w:szCs w:val="72"/>
        </w:rPr>
      </w:pPr>
      <w:r>
        <w:rPr>
          <w:rFonts w:hint="eastAsia" w:ascii="宋体" w:hAnsi="宋体"/>
          <w:b/>
          <w:sz w:val="72"/>
          <w:szCs w:val="72"/>
        </w:rPr>
        <w:t>件</w:t>
      </w:r>
    </w:p>
    <w:p>
      <w:pPr>
        <w:keepNext w:val="0"/>
        <w:keepLines w:val="0"/>
        <w:pageBreakBefore w:val="0"/>
        <w:widowControl w:val="0"/>
        <w:kinsoku/>
        <w:wordWrap/>
        <w:overflowPunct/>
        <w:topLinePunct w:val="0"/>
        <w:autoSpaceDE/>
        <w:autoSpaceDN/>
        <w:bidi w:val="0"/>
        <w:adjustRightInd/>
        <w:snapToGrid/>
        <w:spacing w:line="600" w:lineRule="exact"/>
        <w:ind w:right="-105" w:rightChars="-50"/>
        <w:textAlignment w:val="auto"/>
        <w:rPr>
          <w:rFonts w:hint="eastAsia" w:ascii="宋体" w:hAnsi="宋体" w:cs="宋体"/>
          <w:color w:val="000000"/>
          <w:sz w:val="32"/>
          <w:szCs w:val="20"/>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105" w:rightChars="-50"/>
        <w:textAlignment w:val="auto"/>
        <w:rPr>
          <w:rFonts w:hint="eastAsia" w:ascii="宋体" w:hAnsi="宋体" w:cs="宋体"/>
          <w:color w:val="000000"/>
          <w:sz w:val="32"/>
          <w:szCs w:val="20"/>
          <w:lang w:eastAsia="zh-CN"/>
        </w:rPr>
      </w:pPr>
      <w:r>
        <w:rPr>
          <w:rFonts w:hint="eastAsia" w:ascii="宋体" w:hAnsi="宋体" w:cs="宋体"/>
          <w:color w:val="000000"/>
          <w:sz w:val="32"/>
          <w:szCs w:val="20"/>
          <w:lang w:val="en-US" w:eastAsia="zh-CN"/>
        </w:rPr>
        <w:t>采购单位</w:t>
      </w:r>
      <w:r>
        <w:rPr>
          <w:rFonts w:hint="eastAsia" w:ascii="宋体" w:hAnsi="宋体" w:cs="宋体"/>
          <w:color w:val="000000"/>
          <w:sz w:val="32"/>
          <w:szCs w:val="20"/>
        </w:rPr>
        <w:t>：</w:t>
      </w:r>
      <w:r>
        <w:rPr>
          <w:rFonts w:hint="eastAsia" w:ascii="宋体" w:hAnsi="宋体" w:cs="宋体"/>
          <w:color w:val="000000"/>
          <w:sz w:val="32"/>
          <w:szCs w:val="20"/>
          <w:lang w:eastAsia="zh-CN"/>
        </w:rPr>
        <w:t>阿合奇县农业农村局</w:t>
      </w:r>
    </w:p>
    <w:p>
      <w:pPr>
        <w:keepNext w:val="0"/>
        <w:keepLines w:val="0"/>
        <w:pageBreakBefore w:val="0"/>
        <w:widowControl w:val="0"/>
        <w:kinsoku/>
        <w:wordWrap/>
        <w:overflowPunct/>
        <w:topLinePunct w:val="0"/>
        <w:autoSpaceDE/>
        <w:autoSpaceDN/>
        <w:bidi w:val="0"/>
        <w:adjustRightInd/>
        <w:snapToGrid/>
        <w:spacing w:line="600" w:lineRule="exact"/>
        <w:ind w:right="-105" w:rightChars="-50"/>
        <w:textAlignment w:val="auto"/>
        <w:rPr>
          <w:rFonts w:hint="eastAsia" w:ascii="宋体" w:hAnsi="宋体" w:cs="宋体"/>
          <w:color w:val="000000"/>
          <w:sz w:val="32"/>
          <w:szCs w:val="20"/>
        </w:rPr>
      </w:pPr>
      <w:r>
        <w:rPr>
          <w:rFonts w:hint="eastAsia" w:ascii="宋体" w:hAnsi="宋体" w:cs="宋体"/>
          <w:color w:val="000000"/>
          <w:sz w:val="32"/>
          <w:szCs w:val="20"/>
        </w:rPr>
        <w:t>代理机构：</w:t>
      </w:r>
      <w:r>
        <w:rPr>
          <w:rFonts w:hint="eastAsia" w:ascii="宋体" w:hAnsi="宋体" w:cs="宋体"/>
          <w:color w:val="000000"/>
          <w:sz w:val="32"/>
          <w:szCs w:val="20"/>
          <w:lang w:eastAsia="zh-CN"/>
        </w:rPr>
        <w:t>新疆浩诚致远项目管理咨询有限公司</w:t>
      </w:r>
    </w:p>
    <w:p>
      <w:pPr>
        <w:keepNext w:val="0"/>
        <w:keepLines w:val="0"/>
        <w:pageBreakBefore w:val="0"/>
        <w:widowControl w:val="0"/>
        <w:kinsoku/>
        <w:wordWrap/>
        <w:overflowPunct/>
        <w:topLinePunct w:val="0"/>
        <w:autoSpaceDE/>
        <w:autoSpaceDN/>
        <w:bidi w:val="0"/>
        <w:adjustRightInd/>
        <w:snapToGrid/>
        <w:spacing w:line="600" w:lineRule="exact"/>
        <w:ind w:right="-105" w:rightChars="-50"/>
        <w:textAlignment w:val="auto"/>
        <w:rPr>
          <w:rFonts w:hint="eastAsia" w:ascii="宋体" w:hAnsi="宋体" w:cs="宋体"/>
          <w:color w:val="000000"/>
          <w:sz w:val="32"/>
          <w:szCs w:val="20"/>
        </w:rPr>
      </w:pPr>
      <w:r>
        <w:rPr>
          <w:rFonts w:hint="eastAsia" w:ascii="宋体" w:hAnsi="宋体" w:cs="宋体"/>
          <w:color w:val="000000"/>
          <w:sz w:val="32"/>
          <w:szCs w:val="20"/>
        </w:rPr>
        <w:t>联 系 人：</w:t>
      </w:r>
      <w:r>
        <w:rPr>
          <w:rFonts w:hint="eastAsia" w:ascii="宋体" w:hAnsi="宋体" w:cs="宋体"/>
          <w:color w:val="000000"/>
          <w:sz w:val="32"/>
          <w:szCs w:val="20"/>
          <w:lang w:val="en-US" w:eastAsia="zh-CN"/>
        </w:rPr>
        <w:t>李女士</w:t>
      </w:r>
    </w:p>
    <w:p>
      <w:pPr>
        <w:keepNext w:val="0"/>
        <w:keepLines w:val="0"/>
        <w:pageBreakBefore w:val="0"/>
        <w:widowControl w:val="0"/>
        <w:kinsoku/>
        <w:wordWrap/>
        <w:overflowPunct/>
        <w:topLinePunct w:val="0"/>
        <w:autoSpaceDE/>
        <w:autoSpaceDN/>
        <w:bidi w:val="0"/>
        <w:adjustRightInd/>
        <w:snapToGrid/>
        <w:spacing w:line="600" w:lineRule="exact"/>
        <w:ind w:right="-105" w:rightChars="-50"/>
        <w:textAlignment w:val="auto"/>
        <w:rPr>
          <w:rFonts w:hint="eastAsia" w:ascii="宋体" w:hAnsi="宋体" w:cs="宋体"/>
          <w:color w:val="000000"/>
          <w:sz w:val="32"/>
          <w:szCs w:val="20"/>
          <w:lang w:val="en-US" w:eastAsia="zh-CN"/>
        </w:rPr>
      </w:pPr>
      <w:r>
        <w:rPr>
          <w:rFonts w:hint="eastAsia" w:ascii="宋体" w:hAnsi="宋体" w:cs="宋体"/>
          <w:color w:val="000000"/>
          <w:sz w:val="32"/>
          <w:szCs w:val="20"/>
        </w:rPr>
        <w:t>联系电话：</w:t>
      </w:r>
      <w:r>
        <w:rPr>
          <w:rFonts w:hint="eastAsia" w:ascii="宋体" w:hAnsi="宋体" w:cs="宋体"/>
          <w:color w:val="000000"/>
          <w:sz w:val="32"/>
          <w:szCs w:val="20"/>
          <w:lang w:val="en-US" w:eastAsia="zh-CN"/>
        </w:rPr>
        <w:t>19390186663</w:t>
      </w:r>
    </w:p>
    <w:p>
      <w:pPr>
        <w:keepNext w:val="0"/>
        <w:keepLines w:val="0"/>
        <w:pageBreakBefore w:val="0"/>
        <w:widowControl w:val="0"/>
        <w:kinsoku/>
        <w:wordWrap/>
        <w:overflowPunct/>
        <w:topLinePunct w:val="0"/>
        <w:autoSpaceDE/>
        <w:autoSpaceDN/>
        <w:bidi w:val="0"/>
        <w:adjustRightInd/>
        <w:snapToGrid/>
        <w:spacing w:line="600" w:lineRule="exact"/>
        <w:ind w:right="-105" w:rightChars="-50"/>
        <w:textAlignment w:val="auto"/>
        <w:rPr>
          <w:rFonts w:hint="eastAsia" w:ascii="宋体" w:hAnsi="宋体" w:cs="宋体"/>
          <w:color w:val="000000"/>
          <w:sz w:val="32"/>
          <w:szCs w:val="20"/>
        </w:rPr>
      </w:pPr>
      <w:r>
        <w:rPr>
          <w:rFonts w:hint="eastAsia" w:ascii="宋体" w:hAnsi="宋体" w:cs="宋体"/>
          <w:color w:val="000000"/>
          <w:sz w:val="32"/>
          <w:szCs w:val="20"/>
        </w:rPr>
        <w:t>日    期：202</w:t>
      </w:r>
      <w:r>
        <w:rPr>
          <w:rFonts w:hint="eastAsia" w:ascii="宋体" w:hAnsi="宋体" w:cs="宋体"/>
          <w:color w:val="000000"/>
          <w:sz w:val="32"/>
          <w:szCs w:val="20"/>
          <w:lang w:val="en-US" w:eastAsia="zh-CN"/>
        </w:rPr>
        <w:t>2</w:t>
      </w:r>
      <w:r>
        <w:rPr>
          <w:rFonts w:hint="eastAsia" w:ascii="宋体" w:hAnsi="宋体" w:cs="宋体"/>
          <w:color w:val="000000"/>
          <w:sz w:val="32"/>
          <w:szCs w:val="20"/>
        </w:rPr>
        <w:t>年</w:t>
      </w:r>
      <w:r>
        <w:rPr>
          <w:rFonts w:hint="eastAsia" w:ascii="宋体" w:hAnsi="宋体" w:cs="宋体"/>
          <w:color w:val="000000"/>
          <w:sz w:val="32"/>
          <w:szCs w:val="20"/>
          <w:lang w:val="en-US" w:eastAsia="zh-CN"/>
        </w:rPr>
        <w:t>11</w:t>
      </w:r>
      <w:r>
        <w:rPr>
          <w:rFonts w:hint="eastAsia" w:ascii="宋体" w:hAnsi="宋体" w:cs="宋体"/>
          <w:color w:val="000000"/>
          <w:sz w:val="32"/>
          <w:szCs w:val="20"/>
        </w:rPr>
        <w:t>月</w:t>
      </w:r>
    </w:p>
    <w:p>
      <w:pPr>
        <w:widowControl/>
        <w:tabs>
          <w:tab w:val="left" w:pos="3638"/>
        </w:tabs>
        <w:autoSpaceDE w:val="0"/>
        <w:autoSpaceDN w:val="0"/>
        <w:ind w:right="-26" w:firstLine="630" w:firstLineChars="196"/>
        <w:textAlignment w:val="bottom"/>
        <w:rPr>
          <w:rFonts w:hAnsi="宋体"/>
          <w:b/>
          <w:bCs/>
          <w:sz w:val="44"/>
        </w:rPr>
      </w:pPr>
      <w:r>
        <w:rPr>
          <w:rFonts w:hint="eastAsia" w:ascii="宋体" w:hAnsi="宋体"/>
          <w:b/>
          <w:sz w:val="32"/>
          <w:szCs w:val="32"/>
        </w:rPr>
        <w:t xml:space="preserve"> </w:t>
      </w:r>
      <w:bookmarkStart w:id="0" w:name="_Hlt42956360"/>
      <w:bookmarkEnd w:id="0"/>
      <w:bookmarkStart w:id="1" w:name="_Hlt10462525"/>
      <w:bookmarkEnd w:id="1"/>
      <w:bookmarkStart w:id="2" w:name="_Hlt10519329"/>
      <w:bookmarkEnd w:id="2"/>
      <w:bookmarkStart w:id="3" w:name="_Hlt10524018"/>
      <w:bookmarkEnd w:id="3"/>
      <w:bookmarkStart w:id="4" w:name="_Hlt10523642"/>
      <w:bookmarkEnd w:id="4"/>
      <w:bookmarkStart w:id="5" w:name="_Hlt10529670"/>
      <w:bookmarkEnd w:id="5"/>
      <w:bookmarkStart w:id="6" w:name="_Hlt10567911"/>
      <w:bookmarkEnd w:id="6"/>
      <w:bookmarkStart w:id="7" w:name="_Hlt42956379"/>
      <w:bookmarkEnd w:id="7"/>
      <w:bookmarkStart w:id="8" w:name="_Hlt10524029"/>
      <w:bookmarkEnd w:id="8"/>
      <w:bookmarkStart w:id="9" w:name="_Hlt10524010"/>
      <w:bookmarkEnd w:id="9"/>
    </w:p>
    <w:p>
      <w:pPr>
        <w:pStyle w:val="11"/>
        <w:jc w:val="center"/>
        <w:rPr>
          <w:rFonts w:hAnsi="宋体"/>
          <w:b/>
          <w:bCs/>
          <w:sz w:val="44"/>
        </w:rPr>
      </w:pPr>
      <w:r>
        <w:rPr>
          <w:rFonts w:hint="eastAsia" w:hAnsi="宋体"/>
          <w:b/>
          <w:bCs/>
          <w:sz w:val="44"/>
        </w:rPr>
        <w:t>目     录</w:t>
      </w:r>
    </w:p>
    <w:sdt>
      <w:sdtPr>
        <w:rPr>
          <w:rFonts w:ascii="宋体" w:hAnsi="宋体" w:eastAsia="宋体" w:cs="Times New Roman"/>
          <w:kern w:val="2"/>
          <w:sz w:val="21"/>
          <w:szCs w:val="24"/>
          <w:lang w:val="en-US" w:eastAsia="zh-CN" w:bidi="ar-SA"/>
        </w:rPr>
        <w:id w:val="147456402"/>
        <w15:color w:val="DBDBDB"/>
        <w:docPartObj>
          <w:docPartGallery w:val="Table of Contents"/>
          <w:docPartUnique/>
        </w:docPartObj>
      </w:sdtPr>
      <w:sdtEndPr>
        <w:rPr>
          <w:rFonts w:ascii="宋体" w:hAnsi="宋体" w:eastAsia="宋体" w:cs="Times New Roman"/>
          <w:kern w:val="2"/>
          <w:sz w:val="20"/>
          <w:szCs w:val="20"/>
          <w:lang w:val="en-US" w:eastAsia="zh-CN" w:bidi="ar-SA"/>
        </w:rPr>
      </w:sdtEndPr>
      <w:sdtContent>
        <w:p>
          <w:pPr>
            <w:spacing w:before="0" w:beforeLines="0" w:after="0" w:afterLines="0" w:line="240" w:lineRule="auto"/>
            <w:ind w:left="0" w:leftChars="0" w:right="0" w:rightChars="0" w:firstLine="0" w:firstLineChars="0"/>
            <w:jc w:val="both"/>
          </w:pPr>
          <w:bookmarkStart w:id="10" w:name="_Toc21720_WPSOffice_Type1"/>
        </w:p>
        <w:p>
          <w:pPr>
            <w:pStyle w:val="33"/>
            <w:keepNext w:val="0"/>
            <w:keepLines w:val="0"/>
            <w:pageBreakBefore w:val="0"/>
            <w:widowControl/>
            <w:tabs>
              <w:tab w:val="right" w:leader="dot" w:pos="9355"/>
            </w:tabs>
            <w:kinsoku/>
            <w:wordWrap/>
            <w:overflowPunct/>
            <w:topLinePunct w:val="0"/>
            <w:autoSpaceDE/>
            <w:autoSpaceDN/>
            <w:bidi w:val="0"/>
            <w:adjustRightInd/>
            <w:snapToGrid/>
            <w:spacing w:line="480" w:lineRule="auto"/>
            <w:textAlignment w:val="auto"/>
            <w:rPr>
              <w:sz w:val="30"/>
              <w:szCs w:val="30"/>
            </w:rPr>
          </w:pPr>
          <w:r>
            <w:rPr>
              <w:sz w:val="30"/>
              <w:szCs w:val="30"/>
            </w:rPr>
            <w:fldChar w:fldCharType="begin"/>
          </w:r>
          <w:r>
            <w:rPr>
              <w:sz w:val="30"/>
              <w:szCs w:val="30"/>
            </w:rPr>
            <w:instrText xml:space="preserve"> HYPERLINK \l _Toc21720_WPSOffice_Level1 </w:instrText>
          </w:r>
          <w:r>
            <w:rPr>
              <w:sz w:val="30"/>
              <w:szCs w:val="30"/>
            </w:rPr>
            <w:fldChar w:fldCharType="separate"/>
          </w:r>
          <w:sdt>
            <w:sdtPr>
              <w:rPr>
                <w:rFonts w:ascii="宋体" w:hAnsi="Courier New" w:eastAsia="宋体" w:cs="Times New Roman"/>
                <w:kern w:val="2"/>
                <w:sz w:val="30"/>
                <w:szCs w:val="30"/>
                <w:lang w:val="en-US" w:eastAsia="zh-CN" w:bidi="ar-SA"/>
              </w:rPr>
              <w:id w:val="147456402"/>
              <w:placeholder>
                <w:docPart w:val="{1b8d00e5-0f34-48ba-a3b0-082175eec928}"/>
              </w:placeholder>
              <w15:color w:val="509DF3"/>
            </w:sdtPr>
            <w:sdtEndPr>
              <w:rPr>
                <w:rFonts w:ascii="宋体" w:hAnsi="Courier New" w:eastAsia="宋体" w:cs="Times New Roman"/>
                <w:kern w:val="2"/>
                <w:sz w:val="30"/>
                <w:szCs w:val="30"/>
                <w:lang w:val="en-US" w:eastAsia="zh-CN" w:bidi="ar-SA"/>
              </w:rPr>
            </w:sdtEndPr>
            <w:sdtContent>
              <w:r>
                <w:rPr>
                  <w:rFonts w:hint="eastAsia" w:ascii="宋体" w:hAnsi="宋体" w:eastAsia="宋体" w:cs="宋体"/>
                  <w:sz w:val="30"/>
                  <w:szCs w:val="30"/>
                </w:rPr>
                <w:t>竞争性谈判公告</w:t>
              </w:r>
            </w:sdtContent>
          </w:sdt>
          <w:r>
            <w:rPr>
              <w:sz w:val="30"/>
              <w:szCs w:val="30"/>
            </w:rPr>
            <w:tab/>
          </w:r>
          <w:r>
            <w:rPr>
              <w:sz w:val="30"/>
              <w:szCs w:val="30"/>
            </w:rPr>
            <w:fldChar w:fldCharType="end"/>
          </w:r>
        </w:p>
        <w:p>
          <w:pPr>
            <w:pStyle w:val="33"/>
            <w:keepNext w:val="0"/>
            <w:keepLines w:val="0"/>
            <w:pageBreakBefore w:val="0"/>
            <w:widowControl/>
            <w:tabs>
              <w:tab w:val="right" w:leader="dot" w:pos="9355"/>
            </w:tabs>
            <w:kinsoku/>
            <w:wordWrap/>
            <w:overflowPunct/>
            <w:topLinePunct w:val="0"/>
            <w:autoSpaceDE/>
            <w:autoSpaceDN/>
            <w:bidi w:val="0"/>
            <w:adjustRightInd/>
            <w:snapToGrid/>
            <w:spacing w:line="480" w:lineRule="auto"/>
            <w:textAlignment w:val="auto"/>
            <w:rPr>
              <w:sz w:val="30"/>
              <w:szCs w:val="30"/>
            </w:rPr>
          </w:pPr>
          <w:r>
            <w:rPr>
              <w:sz w:val="30"/>
              <w:szCs w:val="30"/>
            </w:rPr>
            <w:fldChar w:fldCharType="begin"/>
          </w:r>
          <w:r>
            <w:rPr>
              <w:sz w:val="30"/>
              <w:szCs w:val="30"/>
            </w:rPr>
            <w:instrText xml:space="preserve"> HYPERLINK \l _Toc2545_WPSOffice_Level1 </w:instrText>
          </w:r>
          <w:r>
            <w:rPr>
              <w:sz w:val="30"/>
              <w:szCs w:val="30"/>
            </w:rPr>
            <w:fldChar w:fldCharType="separate"/>
          </w:r>
          <w:sdt>
            <w:sdtPr>
              <w:rPr>
                <w:rFonts w:ascii="宋体" w:hAnsi="Courier New" w:eastAsia="宋体" w:cs="Times New Roman"/>
                <w:kern w:val="2"/>
                <w:sz w:val="30"/>
                <w:szCs w:val="30"/>
                <w:lang w:val="en-US" w:eastAsia="zh-CN" w:bidi="ar-SA"/>
              </w:rPr>
              <w:id w:val="147456402"/>
              <w:placeholder>
                <w:docPart w:val="{5d268d60-8187-4b6b-9b01-abc35811c303}"/>
              </w:placeholder>
              <w15:color w:val="509DF3"/>
            </w:sdtPr>
            <w:sdtEndPr>
              <w:rPr>
                <w:rFonts w:ascii="宋体" w:hAnsi="Courier New" w:eastAsia="宋体" w:cs="Times New Roman"/>
                <w:kern w:val="2"/>
                <w:sz w:val="30"/>
                <w:szCs w:val="30"/>
                <w:lang w:val="en-US" w:eastAsia="zh-CN" w:bidi="ar-SA"/>
              </w:rPr>
            </w:sdtEndPr>
            <w:sdtContent>
              <w:r>
                <w:rPr>
                  <w:rFonts w:hint="eastAsia" w:ascii="宋体" w:hAnsi="宋体" w:eastAsia="宋体" w:cs="Times New Roman"/>
                  <w:sz w:val="30"/>
                  <w:szCs w:val="30"/>
                </w:rPr>
                <w:t xml:space="preserve">第一章 </w:t>
              </w:r>
              <w:r>
                <w:rPr>
                  <w:rFonts w:hint="eastAsia" w:ascii="宋体" w:hAnsi="宋体" w:eastAsia="宋体" w:cs="Times New Roman"/>
                  <w:sz w:val="30"/>
                  <w:szCs w:val="30"/>
                  <w:lang w:val="en-US" w:eastAsia="zh-CN"/>
                </w:rPr>
                <w:t xml:space="preserve"> </w:t>
              </w:r>
              <w:r>
                <w:rPr>
                  <w:rFonts w:hint="eastAsia" w:ascii="宋体" w:hAnsi="宋体" w:eastAsia="宋体" w:cs="Times New Roman"/>
                  <w:sz w:val="30"/>
                  <w:szCs w:val="30"/>
                </w:rPr>
                <w:t>投标人须知及前附件</w:t>
              </w:r>
            </w:sdtContent>
          </w:sdt>
          <w:r>
            <w:rPr>
              <w:sz w:val="30"/>
              <w:szCs w:val="30"/>
            </w:rPr>
            <w:tab/>
          </w:r>
          <w:r>
            <w:rPr>
              <w:sz w:val="30"/>
              <w:szCs w:val="30"/>
            </w:rPr>
            <w:fldChar w:fldCharType="end"/>
          </w:r>
        </w:p>
        <w:p>
          <w:pPr>
            <w:pStyle w:val="33"/>
            <w:keepNext w:val="0"/>
            <w:keepLines w:val="0"/>
            <w:pageBreakBefore w:val="0"/>
            <w:widowControl/>
            <w:tabs>
              <w:tab w:val="right" w:leader="dot" w:pos="9355"/>
            </w:tabs>
            <w:kinsoku/>
            <w:wordWrap/>
            <w:overflowPunct/>
            <w:topLinePunct w:val="0"/>
            <w:autoSpaceDE/>
            <w:autoSpaceDN/>
            <w:bidi w:val="0"/>
            <w:adjustRightInd/>
            <w:snapToGrid/>
            <w:spacing w:line="480" w:lineRule="auto"/>
            <w:textAlignment w:val="auto"/>
            <w:rPr>
              <w:sz w:val="30"/>
              <w:szCs w:val="30"/>
            </w:rPr>
          </w:pPr>
          <w:r>
            <w:rPr>
              <w:sz w:val="30"/>
              <w:szCs w:val="30"/>
            </w:rPr>
            <w:fldChar w:fldCharType="begin"/>
          </w:r>
          <w:r>
            <w:rPr>
              <w:sz w:val="30"/>
              <w:szCs w:val="30"/>
            </w:rPr>
            <w:instrText xml:space="preserve"> HYPERLINK \l _Toc98_WPSOffice_Level1 </w:instrText>
          </w:r>
          <w:r>
            <w:rPr>
              <w:sz w:val="30"/>
              <w:szCs w:val="30"/>
            </w:rPr>
            <w:fldChar w:fldCharType="separate"/>
          </w:r>
          <w:sdt>
            <w:sdtPr>
              <w:rPr>
                <w:rFonts w:ascii="宋体" w:hAnsi="Courier New" w:eastAsia="宋体" w:cs="Times New Roman"/>
                <w:kern w:val="2"/>
                <w:sz w:val="30"/>
                <w:szCs w:val="30"/>
                <w:lang w:val="en-US" w:eastAsia="zh-CN" w:bidi="ar-SA"/>
              </w:rPr>
              <w:id w:val="147456402"/>
              <w:placeholder>
                <w:docPart w:val="{fc4b2e0a-f46d-44af-8114-c2cfa7009701}"/>
              </w:placeholder>
              <w15:color w:val="509DF3"/>
            </w:sdtPr>
            <w:sdtEndPr>
              <w:rPr>
                <w:rFonts w:ascii="宋体" w:hAnsi="Courier New" w:eastAsia="宋体" w:cs="Times New Roman"/>
                <w:kern w:val="2"/>
                <w:sz w:val="30"/>
                <w:szCs w:val="30"/>
                <w:lang w:val="en-US" w:eastAsia="zh-CN" w:bidi="ar-SA"/>
              </w:rPr>
            </w:sdtEndPr>
            <w:sdtContent>
              <w:r>
                <w:rPr>
                  <w:rFonts w:hint="eastAsia" w:ascii="宋体" w:hAnsi="宋体" w:eastAsia="宋体" w:cs="Times New Roman"/>
                  <w:sz w:val="30"/>
                  <w:szCs w:val="30"/>
                </w:rPr>
                <w:t>第二章</w:t>
              </w:r>
              <w:r>
                <w:rPr>
                  <w:rFonts w:hint="eastAsia" w:ascii="宋体" w:hAnsi="宋体" w:eastAsia="宋体" w:cs="Times New Roman"/>
                  <w:sz w:val="30"/>
                  <w:szCs w:val="30"/>
                  <w:lang w:val="en-US" w:eastAsia="zh-CN"/>
                </w:rPr>
                <w:t xml:space="preserve">  </w:t>
              </w:r>
              <w:r>
                <w:rPr>
                  <w:rFonts w:hint="eastAsia" w:ascii="Times New Roman" w:hAnsi="宋体" w:eastAsia="宋体" w:cs="Times New Roman"/>
                  <w:sz w:val="30"/>
                  <w:szCs w:val="30"/>
                </w:rPr>
                <w:t>招标货物需求一览表</w:t>
              </w:r>
            </w:sdtContent>
          </w:sdt>
          <w:r>
            <w:rPr>
              <w:sz w:val="30"/>
              <w:szCs w:val="30"/>
            </w:rPr>
            <w:tab/>
          </w:r>
          <w:r>
            <w:rPr>
              <w:sz w:val="30"/>
              <w:szCs w:val="30"/>
            </w:rPr>
            <w:fldChar w:fldCharType="end"/>
          </w:r>
        </w:p>
        <w:p>
          <w:pPr>
            <w:pStyle w:val="33"/>
            <w:keepNext w:val="0"/>
            <w:keepLines w:val="0"/>
            <w:pageBreakBefore w:val="0"/>
            <w:widowControl/>
            <w:tabs>
              <w:tab w:val="right" w:leader="dot" w:pos="9355"/>
            </w:tabs>
            <w:kinsoku/>
            <w:wordWrap/>
            <w:overflowPunct/>
            <w:topLinePunct w:val="0"/>
            <w:autoSpaceDE/>
            <w:autoSpaceDN/>
            <w:bidi w:val="0"/>
            <w:adjustRightInd/>
            <w:snapToGrid/>
            <w:spacing w:line="480" w:lineRule="auto"/>
            <w:textAlignment w:val="auto"/>
            <w:rPr>
              <w:sz w:val="30"/>
              <w:szCs w:val="30"/>
            </w:rPr>
          </w:pPr>
          <w:r>
            <w:rPr>
              <w:sz w:val="30"/>
              <w:szCs w:val="30"/>
            </w:rPr>
            <w:fldChar w:fldCharType="begin"/>
          </w:r>
          <w:r>
            <w:rPr>
              <w:sz w:val="30"/>
              <w:szCs w:val="30"/>
            </w:rPr>
            <w:instrText xml:space="preserve"> HYPERLINK \l _Toc1393_WPSOffice_Level1 </w:instrText>
          </w:r>
          <w:r>
            <w:rPr>
              <w:sz w:val="30"/>
              <w:szCs w:val="30"/>
            </w:rPr>
            <w:fldChar w:fldCharType="separate"/>
          </w:r>
          <w:sdt>
            <w:sdtPr>
              <w:rPr>
                <w:rFonts w:ascii="宋体" w:hAnsi="Courier New" w:eastAsia="宋体" w:cs="Times New Roman"/>
                <w:kern w:val="2"/>
                <w:sz w:val="30"/>
                <w:szCs w:val="30"/>
                <w:lang w:val="en-US" w:eastAsia="zh-CN" w:bidi="ar-SA"/>
              </w:rPr>
              <w:id w:val="147456402"/>
              <w:placeholder>
                <w:docPart w:val="{9f463b7c-0b66-480d-9c7b-d936817bbed4}"/>
              </w:placeholder>
              <w15:color w:val="509DF3"/>
            </w:sdtPr>
            <w:sdtEndPr>
              <w:rPr>
                <w:rFonts w:ascii="宋体" w:hAnsi="Courier New" w:eastAsia="宋体" w:cs="Times New Roman"/>
                <w:kern w:val="2"/>
                <w:sz w:val="30"/>
                <w:szCs w:val="30"/>
                <w:lang w:val="en-US" w:eastAsia="zh-CN" w:bidi="ar-SA"/>
              </w:rPr>
            </w:sdtEndPr>
            <w:sdtContent>
              <w:r>
                <w:rPr>
                  <w:rFonts w:hint="eastAsia" w:ascii="宋体" w:hAnsi="宋体" w:eastAsia="宋体" w:cs="Times New Roman"/>
                  <w:sz w:val="30"/>
                  <w:szCs w:val="30"/>
                </w:rPr>
                <w:t>第三章  合同基本条款</w:t>
              </w:r>
            </w:sdtContent>
          </w:sdt>
          <w:r>
            <w:rPr>
              <w:sz w:val="30"/>
              <w:szCs w:val="30"/>
            </w:rPr>
            <w:tab/>
          </w:r>
          <w:r>
            <w:rPr>
              <w:sz w:val="30"/>
              <w:szCs w:val="30"/>
            </w:rPr>
            <w:fldChar w:fldCharType="end"/>
          </w:r>
        </w:p>
        <w:p>
          <w:pPr>
            <w:pStyle w:val="33"/>
            <w:keepNext w:val="0"/>
            <w:keepLines w:val="0"/>
            <w:pageBreakBefore w:val="0"/>
            <w:widowControl/>
            <w:tabs>
              <w:tab w:val="right" w:leader="dot" w:pos="9355"/>
            </w:tabs>
            <w:kinsoku/>
            <w:wordWrap/>
            <w:overflowPunct/>
            <w:topLinePunct w:val="0"/>
            <w:autoSpaceDE/>
            <w:autoSpaceDN/>
            <w:bidi w:val="0"/>
            <w:adjustRightInd/>
            <w:snapToGrid/>
            <w:spacing w:line="480" w:lineRule="auto"/>
            <w:textAlignment w:val="auto"/>
            <w:rPr>
              <w:sz w:val="30"/>
              <w:szCs w:val="30"/>
            </w:rPr>
          </w:pPr>
          <w:r>
            <w:rPr>
              <w:sz w:val="30"/>
              <w:szCs w:val="30"/>
            </w:rPr>
            <w:fldChar w:fldCharType="begin"/>
          </w:r>
          <w:r>
            <w:rPr>
              <w:sz w:val="30"/>
              <w:szCs w:val="30"/>
            </w:rPr>
            <w:instrText xml:space="preserve"> HYPERLINK \l _Toc3773_WPSOffice_Level1 </w:instrText>
          </w:r>
          <w:r>
            <w:rPr>
              <w:sz w:val="30"/>
              <w:szCs w:val="30"/>
            </w:rPr>
            <w:fldChar w:fldCharType="separate"/>
          </w:r>
          <w:sdt>
            <w:sdtPr>
              <w:rPr>
                <w:rFonts w:ascii="宋体" w:hAnsi="Courier New" w:eastAsia="宋体" w:cs="Times New Roman"/>
                <w:kern w:val="2"/>
                <w:sz w:val="30"/>
                <w:szCs w:val="30"/>
                <w:lang w:val="en-US" w:eastAsia="zh-CN" w:bidi="ar-SA"/>
              </w:rPr>
              <w:id w:val="147456402"/>
              <w:placeholder>
                <w:docPart w:val="{48136995-8990-435b-a195-6c8a131f95c0}"/>
              </w:placeholder>
              <w15:color w:val="509DF3"/>
            </w:sdtPr>
            <w:sdtEndPr>
              <w:rPr>
                <w:rFonts w:ascii="宋体" w:hAnsi="Courier New" w:eastAsia="宋体" w:cs="Times New Roman"/>
                <w:kern w:val="2"/>
                <w:sz w:val="30"/>
                <w:szCs w:val="30"/>
                <w:lang w:val="en-US" w:eastAsia="zh-CN" w:bidi="ar-SA"/>
              </w:rPr>
            </w:sdtEndPr>
            <w:sdtContent>
              <w:r>
                <w:rPr>
                  <w:rFonts w:hint="eastAsia" w:ascii="宋体" w:hAnsi="宋体" w:eastAsia="宋体" w:cs="Times New Roman"/>
                  <w:sz w:val="30"/>
                  <w:szCs w:val="30"/>
                </w:rPr>
                <w:t>第五章  投标相关文件（格式）</w:t>
              </w:r>
            </w:sdtContent>
          </w:sdt>
          <w:r>
            <w:rPr>
              <w:sz w:val="30"/>
              <w:szCs w:val="30"/>
            </w:rPr>
            <w:tab/>
          </w:r>
          <w:r>
            <w:rPr>
              <w:sz w:val="30"/>
              <w:szCs w:val="30"/>
            </w:rPr>
            <w:fldChar w:fldCharType="end"/>
          </w:r>
        </w:p>
        <w:p>
          <w:pPr>
            <w:pStyle w:val="33"/>
            <w:keepNext w:val="0"/>
            <w:keepLines w:val="0"/>
            <w:pageBreakBefore w:val="0"/>
            <w:widowControl/>
            <w:tabs>
              <w:tab w:val="right" w:leader="dot" w:pos="9355"/>
            </w:tabs>
            <w:kinsoku/>
            <w:wordWrap/>
            <w:overflowPunct/>
            <w:topLinePunct w:val="0"/>
            <w:autoSpaceDE/>
            <w:autoSpaceDN/>
            <w:bidi w:val="0"/>
            <w:adjustRightInd/>
            <w:snapToGrid/>
            <w:spacing w:line="480" w:lineRule="auto"/>
            <w:textAlignment w:val="auto"/>
          </w:pPr>
          <w:r>
            <w:rPr>
              <w:sz w:val="30"/>
              <w:szCs w:val="30"/>
            </w:rPr>
            <w:fldChar w:fldCharType="begin"/>
          </w:r>
          <w:r>
            <w:rPr>
              <w:sz w:val="30"/>
              <w:szCs w:val="30"/>
            </w:rPr>
            <w:instrText xml:space="preserve"> HYPERLINK \l _Toc2922_WPSOffice_Level1 </w:instrText>
          </w:r>
          <w:r>
            <w:rPr>
              <w:sz w:val="30"/>
              <w:szCs w:val="30"/>
            </w:rPr>
            <w:fldChar w:fldCharType="separate"/>
          </w:r>
          <w:sdt>
            <w:sdtPr>
              <w:rPr>
                <w:rFonts w:ascii="宋体" w:hAnsi="Courier New" w:eastAsia="宋体" w:cs="Times New Roman"/>
                <w:kern w:val="2"/>
                <w:sz w:val="30"/>
                <w:szCs w:val="30"/>
                <w:lang w:val="en-US" w:eastAsia="zh-CN" w:bidi="ar-SA"/>
              </w:rPr>
              <w:id w:val="147456402"/>
              <w:placeholder>
                <w:docPart w:val="{0261a7ed-591a-4a8c-afdb-7adc51a891d5}"/>
              </w:placeholder>
              <w15:color w:val="509DF3"/>
            </w:sdtPr>
            <w:sdtEndPr>
              <w:rPr>
                <w:rFonts w:ascii="宋体" w:hAnsi="Courier New" w:eastAsia="宋体" w:cs="Times New Roman"/>
                <w:kern w:val="2"/>
                <w:sz w:val="30"/>
                <w:szCs w:val="30"/>
                <w:lang w:val="en-US" w:eastAsia="zh-CN" w:bidi="ar-SA"/>
              </w:rPr>
            </w:sdtEndPr>
            <w:sdtContent>
              <w:r>
                <w:rPr>
                  <w:rFonts w:hint="eastAsia" w:ascii="宋体" w:hAnsi="宋体" w:eastAsia="宋体" w:cs="Times New Roman"/>
                  <w:sz w:val="30"/>
                  <w:szCs w:val="30"/>
                </w:rPr>
                <w:t>第六章  评定成交标准</w:t>
              </w:r>
            </w:sdtContent>
          </w:sdt>
          <w:r>
            <w:rPr>
              <w:sz w:val="30"/>
              <w:szCs w:val="30"/>
            </w:rPr>
            <w:tab/>
          </w:r>
          <w:r>
            <w:rPr>
              <w:sz w:val="30"/>
              <w:szCs w:val="30"/>
            </w:rPr>
            <w:fldChar w:fldCharType="end"/>
          </w:r>
          <w:bookmarkEnd w:id="10"/>
        </w:p>
      </w:sdtContent>
    </w:sdt>
    <w:p>
      <w:pPr>
        <w:pStyle w:val="11"/>
        <w:ind w:firstLine="735"/>
        <w:rPr>
          <w:rFonts w:hAnsi="宋体"/>
          <w:sz w:val="32"/>
        </w:rPr>
      </w:pPr>
    </w:p>
    <w:p>
      <w:pPr>
        <w:pStyle w:val="11"/>
        <w:ind w:firstLine="735"/>
        <w:rPr>
          <w:rFonts w:hAnsi="宋体"/>
          <w:sz w:val="32"/>
        </w:rPr>
      </w:pPr>
    </w:p>
    <w:p>
      <w:pPr>
        <w:pStyle w:val="11"/>
        <w:ind w:firstLine="735"/>
        <w:rPr>
          <w:rFonts w:hAnsi="宋体"/>
          <w:sz w:val="32"/>
        </w:rPr>
      </w:pPr>
    </w:p>
    <w:p>
      <w:pPr>
        <w:widowControl/>
        <w:spacing w:line="380" w:lineRule="exact"/>
        <w:ind w:firstLine="976" w:firstLineChars="270"/>
        <w:jc w:val="left"/>
        <w:rPr>
          <w:rFonts w:ascii="宋体" w:hAnsi="宋体" w:cs="宋体"/>
          <w:b/>
          <w:bCs/>
          <w:kern w:val="0"/>
          <w:sz w:val="36"/>
          <w:szCs w:val="36"/>
        </w:rPr>
      </w:pPr>
    </w:p>
    <w:p>
      <w:pPr>
        <w:jc w:val="center"/>
        <w:rPr>
          <w:rFonts w:ascii="新宋体" w:hAnsi="新宋体" w:eastAsia="新宋体" w:cs="新宋体"/>
          <w:b/>
          <w:bCs/>
          <w:kern w:val="36"/>
          <w:sz w:val="32"/>
          <w:szCs w:val="32"/>
        </w:rPr>
        <w:sectPr>
          <w:headerReference r:id="rId3" w:type="default"/>
          <w:footerReference r:id="rId4" w:type="default"/>
          <w:pgSz w:w="11906" w:h="16838"/>
          <w:pgMar w:top="1134" w:right="1247" w:bottom="1134" w:left="1304" w:header="851" w:footer="992" w:gutter="0"/>
          <w:pgNumType w:fmt="decimal"/>
          <w:cols w:space="0" w:num="1"/>
          <w:docGrid w:type="lines" w:linePitch="312" w:charSpace="0"/>
        </w:sectPr>
      </w:pPr>
    </w:p>
    <w:p>
      <w:pPr>
        <w:pageBreakBefore w:val="0"/>
        <w:widowControl w:val="0"/>
        <w:shd w:val="clear" w:color="auto" w:fill="auto"/>
        <w:kinsoku/>
        <w:wordWrap/>
        <w:overflowPunct/>
        <w:topLinePunct w:val="0"/>
        <w:autoSpaceDE/>
        <w:autoSpaceDN/>
        <w:bidi w:val="0"/>
        <w:adjustRightInd w:val="0"/>
        <w:snapToGrid/>
        <w:spacing w:line="600" w:lineRule="exact"/>
        <w:jc w:val="center"/>
        <w:textAlignment w:val="auto"/>
        <w:rPr>
          <w:rFonts w:hint="eastAsia" w:ascii="宋体" w:hAnsi="宋体" w:cs="宋体"/>
          <w:b/>
          <w:color w:val="auto"/>
          <w:sz w:val="36"/>
          <w:szCs w:val="36"/>
          <w:highlight w:val="none"/>
          <w:shd w:val="clear" w:color="auto" w:fill="FFFFFF"/>
        </w:rPr>
      </w:pPr>
      <w:bookmarkStart w:id="11" w:name="_Toc31987_WPSOffice_Level1"/>
      <w:r>
        <w:rPr>
          <w:rFonts w:hint="eastAsia" w:ascii="宋体" w:hAnsi="宋体" w:cs="宋体"/>
          <w:b/>
          <w:color w:val="auto"/>
          <w:sz w:val="36"/>
          <w:szCs w:val="36"/>
          <w:highlight w:val="none"/>
          <w:shd w:val="clear" w:color="auto" w:fill="FFFFFF"/>
          <w:lang w:eastAsia="zh-CN"/>
        </w:rPr>
        <w:t>种公牦牛购置项目</w:t>
      </w:r>
      <w:bookmarkEnd w:id="11"/>
      <w:bookmarkStart w:id="12" w:name="_Toc21720_WPSOffice_Level1"/>
      <w:r>
        <w:rPr>
          <w:rFonts w:hint="eastAsia" w:ascii="宋体" w:hAnsi="宋体" w:cs="宋体"/>
          <w:b/>
          <w:color w:val="auto"/>
          <w:sz w:val="36"/>
          <w:szCs w:val="36"/>
          <w:highlight w:val="none"/>
          <w:shd w:val="clear" w:color="auto" w:fill="FFFFFF"/>
          <w:lang w:eastAsia="zh-CN"/>
        </w:rPr>
        <w:t>（</w:t>
      </w:r>
      <w:r>
        <w:rPr>
          <w:rFonts w:hint="eastAsia" w:ascii="宋体" w:hAnsi="宋体" w:cs="宋体"/>
          <w:b/>
          <w:color w:val="auto"/>
          <w:sz w:val="36"/>
          <w:szCs w:val="36"/>
          <w:highlight w:val="none"/>
          <w:shd w:val="clear" w:color="auto" w:fill="FFFFFF"/>
          <w:lang w:val="en-US" w:eastAsia="zh-CN"/>
        </w:rPr>
        <w:t>二次</w:t>
      </w:r>
      <w:r>
        <w:rPr>
          <w:rFonts w:hint="eastAsia" w:ascii="宋体" w:hAnsi="宋体" w:cs="宋体"/>
          <w:b/>
          <w:color w:val="auto"/>
          <w:sz w:val="36"/>
          <w:szCs w:val="36"/>
          <w:highlight w:val="none"/>
          <w:shd w:val="clear" w:color="auto" w:fill="FFFFFF"/>
          <w:lang w:eastAsia="zh-CN"/>
        </w:rPr>
        <w:t>）</w:t>
      </w:r>
      <w:r>
        <w:rPr>
          <w:rFonts w:hint="eastAsia" w:ascii="宋体" w:hAnsi="宋体" w:cs="宋体"/>
          <w:b/>
          <w:color w:val="auto"/>
          <w:sz w:val="36"/>
          <w:szCs w:val="36"/>
          <w:highlight w:val="none"/>
          <w:shd w:val="clear" w:color="auto" w:fill="FFFFFF"/>
          <w:lang w:val="en-US" w:eastAsia="zh-CN"/>
        </w:rPr>
        <w:t>竞争性谈判</w:t>
      </w:r>
      <w:r>
        <w:rPr>
          <w:rFonts w:hint="eastAsia" w:ascii="宋体" w:hAnsi="宋体" w:cs="宋体"/>
          <w:b/>
          <w:color w:val="auto"/>
          <w:sz w:val="36"/>
          <w:szCs w:val="36"/>
          <w:highlight w:val="none"/>
          <w:shd w:val="clear" w:color="auto" w:fill="FFFFFF"/>
        </w:rPr>
        <w:t>公告</w:t>
      </w:r>
      <w:bookmarkEnd w:id="12"/>
    </w:p>
    <w:p>
      <w:pPr>
        <w:pStyle w:val="2"/>
        <w:pageBreakBefore w:val="0"/>
        <w:widowControl w:val="0"/>
        <w:kinsoku/>
        <w:wordWrap/>
        <w:overflowPunct/>
        <w:topLinePunct w:val="0"/>
        <w:autoSpaceDE/>
        <w:autoSpaceDN/>
        <w:bidi w:val="0"/>
        <w:snapToGrid/>
        <w:spacing w:line="600" w:lineRule="exact"/>
        <w:textAlignment w:val="auto"/>
      </w:pPr>
    </w:p>
    <w:p>
      <w:pPr>
        <w:keepNext w:val="0"/>
        <w:keepLines w:val="0"/>
        <w:pageBreakBefore w:val="0"/>
        <w:widowControl w:val="0"/>
        <w:pBdr>
          <w:top w:val="single" w:color="auto" w:sz="4" w:space="1"/>
          <w:left w:val="single" w:color="auto" w:sz="4" w:space="4"/>
          <w:bottom w:val="single" w:color="auto" w:sz="4" w:space="1"/>
          <w:right w:val="single" w:color="auto" w:sz="4" w:space="4"/>
        </w:pBdr>
        <w:shd w:val="clear" w:color="auto" w:fill="auto"/>
        <w:kinsoku/>
        <w:wordWrap/>
        <w:overflowPunct/>
        <w:topLinePunct w:val="0"/>
        <w:autoSpaceDE/>
        <w:autoSpaceDN/>
        <w:bidi w:val="0"/>
        <w:adjustRightInd/>
        <w:snapToGrid/>
        <w:spacing w:line="400" w:lineRule="exact"/>
        <w:textAlignment w:val="auto"/>
        <w:rPr>
          <w:rFonts w:ascii="仿宋" w:hAnsi="仿宋" w:eastAsia="仿宋"/>
          <w:color w:val="auto"/>
          <w:sz w:val="24"/>
          <w:szCs w:val="24"/>
          <w:highlight w:val="none"/>
        </w:rPr>
      </w:pPr>
      <w:bookmarkStart w:id="13" w:name="_Toc5470_WPSOffice_Level1"/>
      <w:r>
        <w:rPr>
          <w:rFonts w:hint="eastAsia" w:ascii="仿宋" w:hAnsi="仿宋" w:eastAsia="仿宋"/>
          <w:color w:val="auto"/>
          <w:sz w:val="24"/>
          <w:szCs w:val="24"/>
          <w:highlight w:val="none"/>
        </w:rPr>
        <w:t>项目概况</w:t>
      </w:r>
    </w:p>
    <w:p>
      <w:pPr>
        <w:keepNext w:val="0"/>
        <w:keepLines w:val="0"/>
        <w:pageBreakBefore w:val="0"/>
        <w:widowControl w:val="0"/>
        <w:pBdr>
          <w:top w:val="single" w:color="auto" w:sz="4" w:space="1"/>
          <w:left w:val="single" w:color="auto" w:sz="4" w:space="4"/>
          <w:bottom w:val="single" w:color="auto" w:sz="4" w:space="1"/>
          <w:right w:val="single" w:color="auto" w:sz="4" w:space="4"/>
        </w:pBdr>
        <w:shd w:val="clear" w:color="auto" w:fill="auto"/>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olor w:val="auto"/>
          <w:sz w:val="24"/>
          <w:szCs w:val="24"/>
          <w:highlight w:val="none"/>
          <w:lang w:eastAsia="zh-CN"/>
        </w:rPr>
      </w:pPr>
      <w:r>
        <w:rPr>
          <w:rFonts w:hint="eastAsia" w:ascii="仿宋" w:hAnsi="仿宋" w:eastAsia="仿宋"/>
          <w:color w:val="auto"/>
          <w:sz w:val="24"/>
          <w:szCs w:val="24"/>
          <w:highlight w:val="none"/>
          <w:u w:val="none"/>
          <w:lang w:eastAsia="zh-CN"/>
        </w:rPr>
        <w:t>种公牦牛购置项目（</w:t>
      </w:r>
      <w:r>
        <w:rPr>
          <w:rFonts w:hint="eastAsia" w:ascii="仿宋" w:hAnsi="仿宋" w:eastAsia="仿宋"/>
          <w:color w:val="auto"/>
          <w:sz w:val="24"/>
          <w:szCs w:val="24"/>
          <w:highlight w:val="none"/>
          <w:u w:val="none"/>
          <w:lang w:val="en-US" w:eastAsia="zh-CN"/>
        </w:rPr>
        <w:t>二次</w:t>
      </w:r>
      <w:r>
        <w:rPr>
          <w:rFonts w:hint="eastAsia" w:ascii="仿宋" w:hAnsi="仿宋" w:eastAsia="仿宋"/>
          <w:color w:val="auto"/>
          <w:sz w:val="24"/>
          <w:szCs w:val="24"/>
          <w:highlight w:val="none"/>
          <w:u w:val="none"/>
          <w:lang w:eastAsia="zh-CN"/>
        </w:rPr>
        <w:t>）</w:t>
      </w:r>
      <w:r>
        <w:rPr>
          <w:rFonts w:hint="default" w:ascii="仿宋" w:hAnsi="仿宋" w:eastAsia="仿宋"/>
          <w:color w:val="auto"/>
          <w:sz w:val="24"/>
          <w:szCs w:val="24"/>
          <w:highlight w:val="none"/>
          <w:lang w:eastAsia="zh-CN"/>
        </w:rPr>
        <w:t>的潜在投标人应在供应商登陆政采云平台http://www.zcygov.cn/，在线申请获取</w:t>
      </w:r>
      <w:r>
        <w:rPr>
          <w:rFonts w:hint="eastAsia" w:ascii="仿宋" w:hAnsi="仿宋" w:eastAsia="仿宋"/>
          <w:color w:val="auto"/>
          <w:sz w:val="24"/>
          <w:szCs w:val="24"/>
          <w:highlight w:val="none"/>
          <w:lang w:val="en-US" w:eastAsia="zh-CN"/>
        </w:rPr>
        <w:t>采购</w:t>
      </w:r>
      <w:r>
        <w:rPr>
          <w:rFonts w:hint="default" w:ascii="仿宋" w:hAnsi="仿宋" w:eastAsia="仿宋"/>
          <w:color w:val="auto"/>
          <w:sz w:val="24"/>
          <w:szCs w:val="24"/>
          <w:highlight w:val="none"/>
          <w:lang w:eastAsia="zh-CN"/>
        </w:rPr>
        <w:t>文件（登录政府采购云平台 → 项目采购 → 获取</w:t>
      </w:r>
      <w:r>
        <w:rPr>
          <w:rFonts w:hint="eastAsia" w:ascii="仿宋" w:hAnsi="仿宋" w:eastAsia="仿宋"/>
          <w:color w:val="auto"/>
          <w:sz w:val="24"/>
          <w:szCs w:val="24"/>
          <w:highlight w:val="none"/>
          <w:lang w:val="en-US" w:eastAsia="zh-CN"/>
        </w:rPr>
        <w:t>采购</w:t>
      </w:r>
      <w:r>
        <w:rPr>
          <w:rFonts w:hint="default" w:ascii="仿宋" w:hAnsi="仿宋" w:eastAsia="仿宋"/>
          <w:color w:val="auto"/>
          <w:sz w:val="24"/>
          <w:szCs w:val="24"/>
          <w:highlight w:val="none"/>
          <w:lang w:eastAsia="zh-CN"/>
        </w:rPr>
        <w:t>文件→申请</w:t>
      </w:r>
      <w:r>
        <w:rPr>
          <w:rFonts w:hint="eastAsia" w:ascii="仿宋" w:hAnsi="仿宋" w:eastAsia="仿宋"/>
          <w:color w:val="auto"/>
          <w:sz w:val="24"/>
          <w:szCs w:val="24"/>
          <w:highlight w:val="none"/>
          <w:lang w:eastAsia="zh-CN"/>
        </w:rPr>
        <w:t>，</w:t>
      </w:r>
      <w:r>
        <w:rPr>
          <w:rFonts w:hint="default" w:ascii="仿宋" w:hAnsi="仿宋" w:eastAsia="仿宋"/>
          <w:color w:val="auto"/>
          <w:sz w:val="24"/>
          <w:szCs w:val="24"/>
          <w:highlight w:val="none"/>
          <w:lang w:eastAsia="zh-CN"/>
        </w:rPr>
        <w:t>审核通过后可下载竞争性谈判文件，如有操作性问题，可与政采云在线客服进行咨询，咨询电话：400-881-7190</w:t>
      </w:r>
      <w:r>
        <w:rPr>
          <w:rFonts w:hint="eastAsia" w:ascii="仿宋" w:hAnsi="仿宋" w:eastAsia="仿宋"/>
          <w:color w:val="auto"/>
          <w:sz w:val="24"/>
          <w:szCs w:val="24"/>
          <w:highlight w:val="none"/>
          <w:lang w:eastAsia="zh-CN"/>
        </w:rPr>
        <w:t>）</w:t>
      </w:r>
      <w:r>
        <w:rPr>
          <w:rFonts w:hint="default" w:ascii="仿宋" w:hAnsi="仿宋" w:eastAsia="仿宋"/>
          <w:color w:val="auto"/>
          <w:sz w:val="24"/>
          <w:szCs w:val="24"/>
          <w:highlight w:val="none"/>
          <w:lang w:eastAsia="zh-CN"/>
        </w:rPr>
        <w:t>获取竞争性谈判文件，并于 202</w:t>
      </w:r>
      <w:r>
        <w:rPr>
          <w:rFonts w:hint="eastAsia" w:ascii="仿宋" w:hAnsi="仿宋" w:eastAsia="仿宋"/>
          <w:color w:val="auto"/>
          <w:sz w:val="24"/>
          <w:szCs w:val="24"/>
          <w:highlight w:val="none"/>
          <w:lang w:val="en-US" w:eastAsia="zh-CN"/>
        </w:rPr>
        <w:t>2</w:t>
      </w:r>
      <w:r>
        <w:rPr>
          <w:rFonts w:hint="default" w:ascii="仿宋" w:hAnsi="仿宋" w:eastAsia="仿宋"/>
          <w:color w:val="auto"/>
          <w:sz w:val="24"/>
          <w:szCs w:val="24"/>
          <w:highlight w:val="none"/>
          <w:lang w:eastAsia="zh-CN"/>
        </w:rPr>
        <w:t>年</w:t>
      </w:r>
      <w:r>
        <w:rPr>
          <w:rFonts w:hint="eastAsia" w:ascii="仿宋" w:hAnsi="仿宋" w:eastAsia="仿宋"/>
          <w:color w:val="auto"/>
          <w:sz w:val="24"/>
          <w:szCs w:val="24"/>
          <w:highlight w:val="none"/>
          <w:lang w:val="en-US" w:eastAsia="zh-CN"/>
        </w:rPr>
        <w:t>11</w:t>
      </w:r>
      <w:r>
        <w:rPr>
          <w:rFonts w:hint="default" w:ascii="仿宋" w:hAnsi="仿宋" w:eastAsia="仿宋"/>
          <w:color w:val="auto"/>
          <w:sz w:val="24"/>
          <w:szCs w:val="24"/>
          <w:highlight w:val="none"/>
          <w:lang w:eastAsia="zh-CN"/>
        </w:rPr>
        <w:t>月</w:t>
      </w:r>
      <w:r>
        <w:rPr>
          <w:rFonts w:hint="eastAsia" w:ascii="仿宋" w:hAnsi="仿宋" w:eastAsia="仿宋"/>
          <w:color w:val="auto"/>
          <w:sz w:val="24"/>
          <w:szCs w:val="24"/>
          <w:highlight w:val="none"/>
          <w:lang w:val="en-US" w:eastAsia="zh-CN"/>
        </w:rPr>
        <w:t>18</w:t>
      </w:r>
      <w:r>
        <w:rPr>
          <w:rFonts w:hint="default" w:ascii="仿宋" w:hAnsi="仿宋" w:eastAsia="仿宋"/>
          <w:color w:val="auto"/>
          <w:sz w:val="24"/>
          <w:szCs w:val="24"/>
          <w:highlight w:val="none"/>
          <w:lang w:eastAsia="zh-CN"/>
        </w:rPr>
        <w:t>日 1</w:t>
      </w:r>
      <w:r>
        <w:rPr>
          <w:rFonts w:hint="eastAsia" w:ascii="仿宋" w:hAnsi="仿宋" w:eastAsia="仿宋"/>
          <w:color w:val="auto"/>
          <w:sz w:val="24"/>
          <w:szCs w:val="24"/>
          <w:highlight w:val="none"/>
          <w:lang w:val="en-US" w:eastAsia="zh-CN"/>
        </w:rPr>
        <w:t>0</w:t>
      </w:r>
      <w:r>
        <w:rPr>
          <w:rFonts w:hint="default" w:ascii="仿宋" w:hAnsi="仿宋" w:eastAsia="仿宋"/>
          <w:color w:val="auto"/>
          <w:sz w:val="24"/>
          <w:szCs w:val="24"/>
          <w:highlight w:val="none"/>
          <w:lang w:eastAsia="zh-CN"/>
        </w:rPr>
        <w:t>:</w:t>
      </w:r>
      <w:r>
        <w:rPr>
          <w:rFonts w:hint="eastAsia" w:ascii="仿宋" w:hAnsi="仿宋" w:eastAsia="仿宋"/>
          <w:color w:val="auto"/>
          <w:sz w:val="24"/>
          <w:szCs w:val="24"/>
          <w:highlight w:val="none"/>
          <w:lang w:val="en-US" w:eastAsia="zh-CN"/>
        </w:rPr>
        <w:t>3</w:t>
      </w:r>
      <w:r>
        <w:rPr>
          <w:rFonts w:hint="default" w:ascii="仿宋" w:hAnsi="仿宋" w:eastAsia="仿宋"/>
          <w:color w:val="auto"/>
          <w:sz w:val="24"/>
          <w:szCs w:val="24"/>
          <w:highlight w:val="none"/>
          <w:lang w:eastAsia="zh-CN"/>
        </w:rPr>
        <w:t>0（北京时间）前</w:t>
      </w:r>
      <w:r>
        <w:rPr>
          <w:rFonts w:hint="eastAsia" w:ascii="仿宋" w:hAnsi="仿宋" w:eastAsia="仿宋"/>
          <w:color w:val="auto"/>
          <w:sz w:val="24"/>
          <w:szCs w:val="24"/>
          <w:highlight w:val="none"/>
          <w:lang w:val="en-US" w:eastAsia="zh-CN"/>
        </w:rPr>
        <w:t>提交</w:t>
      </w:r>
      <w:r>
        <w:rPr>
          <w:rFonts w:hint="default" w:ascii="仿宋" w:hAnsi="仿宋" w:eastAsia="仿宋"/>
          <w:color w:val="auto"/>
          <w:sz w:val="24"/>
          <w:szCs w:val="24"/>
          <w:highlight w:val="none"/>
          <w:lang w:eastAsia="zh-CN"/>
        </w:rPr>
        <w:t>响应文件。</w:t>
      </w:r>
    </w:p>
    <w:p>
      <w:pPr>
        <w:pStyle w:val="6"/>
        <w:pageBreakBefore w:val="0"/>
        <w:widowControl w:val="0"/>
        <w:numPr>
          <w:ilvl w:val="1"/>
          <w:numId w:val="0"/>
        </w:numPr>
        <w:shd w:val="clear" w:color="auto" w:fill="auto"/>
        <w:kinsoku/>
        <w:wordWrap/>
        <w:overflowPunct/>
        <w:topLinePunct w:val="0"/>
        <w:autoSpaceDE/>
        <w:autoSpaceDN/>
        <w:bidi w:val="0"/>
        <w:adjustRightInd/>
        <w:snapToGrid/>
        <w:spacing w:before="0" w:after="0" w:line="400" w:lineRule="exact"/>
        <w:ind w:firstLine="482" w:firstLineChars="200"/>
        <w:textAlignment w:val="auto"/>
        <w:rPr>
          <w:rFonts w:hint="eastAsia" w:ascii="黑体" w:hAnsi="黑体" w:cs="宋体"/>
          <w:b/>
          <w:bCs w:val="0"/>
          <w:color w:val="auto"/>
          <w:sz w:val="24"/>
          <w:szCs w:val="24"/>
          <w:highlight w:val="none"/>
        </w:rPr>
      </w:pPr>
      <w:r>
        <w:rPr>
          <w:rFonts w:hint="eastAsia" w:ascii="黑体" w:hAnsi="黑体" w:cs="宋体"/>
          <w:b/>
          <w:bCs w:val="0"/>
          <w:color w:val="auto"/>
          <w:sz w:val="24"/>
          <w:szCs w:val="24"/>
          <w:highlight w:val="none"/>
        </w:rPr>
        <w:t>一、项目基本情况</w:t>
      </w:r>
      <w:bookmarkEnd w:id="13"/>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0" w:firstLineChars="200"/>
        <w:textAlignment w:val="auto"/>
        <w:rPr>
          <w:rFonts w:hint="default"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highlight w:val="none"/>
        </w:rPr>
        <w:t>项目编号：</w:t>
      </w:r>
      <w:r>
        <w:rPr>
          <w:rFonts w:hint="eastAsia" w:ascii="仿宋" w:hAnsi="仿宋" w:eastAsia="仿宋" w:cs="Times New Roman"/>
          <w:color w:val="auto"/>
          <w:sz w:val="24"/>
          <w:szCs w:val="24"/>
          <w:highlight w:val="none"/>
          <w:lang w:eastAsia="zh-CN"/>
        </w:rPr>
        <w:t>AHQXZB-202202</w:t>
      </w:r>
      <w:r>
        <w:rPr>
          <w:rFonts w:hint="eastAsia" w:ascii="仿宋" w:hAnsi="仿宋" w:eastAsia="仿宋" w:cs="Times New Roman"/>
          <w:color w:val="auto"/>
          <w:sz w:val="24"/>
          <w:szCs w:val="24"/>
          <w:highlight w:val="none"/>
          <w:lang w:val="en-US" w:eastAsia="zh-CN"/>
        </w:rPr>
        <w:t>4-</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olor w:val="auto"/>
          <w:sz w:val="24"/>
          <w:szCs w:val="24"/>
          <w:highlight w:val="none"/>
          <w:lang w:eastAsia="zh-CN"/>
        </w:rPr>
      </w:pPr>
      <w:r>
        <w:rPr>
          <w:rFonts w:hint="eastAsia" w:ascii="仿宋" w:hAnsi="仿宋" w:eastAsia="仿宋" w:cs="Times New Roman"/>
          <w:color w:val="auto"/>
          <w:sz w:val="24"/>
          <w:szCs w:val="24"/>
          <w:highlight w:val="none"/>
        </w:rPr>
        <w:t>项目名称：</w:t>
      </w:r>
      <w:r>
        <w:rPr>
          <w:rFonts w:hint="eastAsia" w:ascii="仿宋" w:hAnsi="仿宋" w:eastAsia="仿宋"/>
          <w:color w:val="auto"/>
          <w:sz w:val="24"/>
          <w:szCs w:val="24"/>
          <w:highlight w:val="none"/>
          <w:lang w:eastAsia="zh-CN"/>
        </w:rPr>
        <w:t>种公牦牛购置项目（</w:t>
      </w:r>
      <w:r>
        <w:rPr>
          <w:rFonts w:hint="eastAsia" w:ascii="仿宋" w:hAnsi="仿宋" w:eastAsia="仿宋"/>
          <w:color w:val="auto"/>
          <w:sz w:val="24"/>
          <w:szCs w:val="24"/>
          <w:highlight w:val="none"/>
          <w:lang w:val="en-US" w:eastAsia="zh-CN"/>
        </w:rPr>
        <w:t>二次</w:t>
      </w:r>
      <w:r>
        <w:rPr>
          <w:rFonts w:hint="eastAsia" w:ascii="仿宋" w:hAnsi="仿宋" w:eastAsia="仿宋"/>
          <w:color w:val="auto"/>
          <w:sz w:val="24"/>
          <w:szCs w:val="24"/>
          <w:highlight w:val="none"/>
          <w:lang w:eastAsia="zh-CN"/>
        </w:rPr>
        <w:t>）</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采购方式：竞争性谈判</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i w:val="0"/>
          <w:caps w:val="0"/>
          <w:color w:val="auto"/>
          <w:spacing w:val="0"/>
          <w:sz w:val="24"/>
          <w:szCs w:val="24"/>
          <w:highlight w:val="none"/>
          <w:lang w:val="en-US" w:eastAsia="zh-CN"/>
        </w:rPr>
      </w:pPr>
      <w:r>
        <w:rPr>
          <w:rFonts w:hint="eastAsia" w:ascii="仿宋" w:hAnsi="仿宋" w:eastAsia="仿宋" w:cs="Times New Roman"/>
          <w:color w:val="auto"/>
          <w:sz w:val="24"/>
          <w:szCs w:val="24"/>
          <w:highlight w:val="none"/>
        </w:rPr>
        <w:t>预算金额</w:t>
      </w:r>
      <w:r>
        <w:rPr>
          <w:rFonts w:hint="eastAsia" w:ascii="仿宋" w:hAnsi="仿宋" w:eastAsia="仿宋" w:cs="Times New Roman"/>
          <w:color w:val="auto"/>
          <w:sz w:val="24"/>
          <w:szCs w:val="24"/>
          <w:highlight w:val="none"/>
          <w:lang w:eastAsia="zh-CN"/>
        </w:rPr>
        <w:t>（元）</w:t>
      </w:r>
      <w:r>
        <w:rPr>
          <w:rFonts w:hint="eastAsia" w:ascii="仿宋" w:hAnsi="仿宋" w:eastAsia="仿宋" w:cs="Times New Roman"/>
          <w:color w:val="auto"/>
          <w:sz w:val="24"/>
          <w:szCs w:val="24"/>
          <w:highlight w:val="none"/>
        </w:rPr>
        <w:t>：</w:t>
      </w:r>
      <w:r>
        <w:rPr>
          <w:rFonts w:hint="eastAsia" w:ascii="仿宋" w:hAnsi="仿宋" w:eastAsia="仿宋" w:cs="Times New Roman"/>
          <w:color w:val="auto"/>
          <w:sz w:val="24"/>
          <w:szCs w:val="24"/>
          <w:highlight w:val="none"/>
          <w:lang w:val="en-US" w:eastAsia="zh-CN"/>
        </w:rPr>
        <w:t>900000</w:t>
      </w:r>
      <w:r>
        <w:rPr>
          <w:rFonts w:hint="eastAsia" w:ascii="仿宋" w:hAnsi="仿宋" w:eastAsia="仿宋" w:cs="Times New Roman"/>
          <w:color w:val="auto"/>
          <w:sz w:val="24"/>
          <w:szCs w:val="24"/>
          <w:highlight w:val="none"/>
          <w:lang w:eastAsia="zh-CN"/>
        </w:rPr>
        <w:t>.00</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0" w:firstLineChars="200"/>
        <w:textAlignment w:val="auto"/>
        <w:rPr>
          <w:rFonts w:hint="default" w:ascii="仿宋" w:hAnsi="仿宋" w:eastAsia="仿宋" w:cs="仿宋"/>
          <w:i w:val="0"/>
          <w:caps w:val="0"/>
          <w:color w:val="auto"/>
          <w:spacing w:val="0"/>
          <w:sz w:val="24"/>
          <w:szCs w:val="24"/>
          <w:highlight w:val="none"/>
          <w:lang w:val="en-US" w:eastAsia="zh-CN"/>
        </w:rPr>
      </w:pPr>
      <w:r>
        <w:rPr>
          <w:rFonts w:hint="eastAsia" w:ascii="仿宋" w:hAnsi="仿宋" w:eastAsia="仿宋" w:cs="仿宋"/>
          <w:i w:val="0"/>
          <w:caps w:val="0"/>
          <w:color w:val="auto"/>
          <w:spacing w:val="0"/>
          <w:sz w:val="24"/>
          <w:szCs w:val="24"/>
          <w:highlight w:val="none"/>
          <w:lang w:val="en-US" w:eastAsia="zh-CN"/>
        </w:rPr>
        <w:t>最高限价（元）：</w:t>
      </w:r>
      <w:r>
        <w:rPr>
          <w:rFonts w:hint="eastAsia" w:ascii="仿宋" w:hAnsi="仿宋" w:eastAsia="仿宋" w:cs="Times New Roman"/>
          <w:color w:val="auto"/>
          <w:sz w:val="24"/>
          <w:szCs w:val="24"/>
          <w:highlight w:val="none"/>
          <w:lang w:val="en-US" w:eastAsia="zh-CN"/>
        </w:rPr>
        <w:t>900000</w:t>
      </w:r>
      <w:r>
        <w:rPr>
          <w:rFonts w:hint="eastAsia" w:ascii="仿宋" w:hAnsi="仿宋" w:eastAsia="仿宋" w:cs="Times New Roman"/>
          <w:color w:val="auto"/>
          <w:sz w:val="24"/>
          <w:szCs w:val="24"/>
          <w:highlight w:val="none"/>
          <w:lang w:eastAsia="zh-CN"/>
        </w:rPr>
        <w:t>.00</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40" w:firstLineChars="200"/>
        <w:textAlignment w:val="auto"/>
        <w:rPr>
          <w:rFonts w:hint="eastAsia" w:ascii="仿宋" w:hAnsi="仿宋" w:eastAsia="仿宋" w:cs="仿宋"/>
          <w:i w:val="0"/>
          <w:caps w:val="0"/>
          <w:color w:val="auto"/>
          <w:spacing w:val="0"/>
          <w:sz w:val="22"/>
          <w:szCs w:val="22"/>
          <w:highlight w:val="none"/>
          <w:lang w:val="en-US" w:eastAsia="zh-CN"/>
        </w:rPr>
      </w:pPr>
      <w:r>
        <w:rPr>
          <w:rFonts w:hint="eastAsia" w:ascii="仿宋" w:hAnsi="仿宋" w:eastAsia="仿宋" w:cs="仿宋"/>
          <w:i w:val="0"/>
          <w:caps w:val="0"/>
          <w:color w:val="auto"/>
          <w:spacing w:val="0"/>
          <w:sz w:val="22"/>
          <w:szCs w:val="22"/>
          <w:highlight w:val="none"/>
          <w:lang w:val="en-US" w:eastAsia="zh-CN"/>
        </w:rPr>
        <w:t>采购需求：</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40" w:firstLineChars="200"/>
        <w:textAlignment w:val="auto"/>
        <w:rPr>
          <w:rFonts w:hint="default" w:ascii="仿宋" w:hAnsi="仿宋" w:eastAsia="仿宋" w:cs="Times New Roman"/>
          <w:color w:val="auto"/>
          <w:sz w:val="22"/>
          <w:szCs w:val="22"/>
          <w:highlight w:val="none"/>
          <w:lang w:val="en-US" w:eastAsia="zh-CN"/>
        </w:rPr>
      </w:pPr>
      <w:r>
        <w:rPr>
          <w:rFonts w:hint="eastAsia" w:ascii="仿宋" w:hAnsi="仿宋" w:eastAsia="仿宋" w:cs="Times New Roman"/>
          <w:color w:val="auto"/>
          <w:sz w:val="22"/>
          <w:szCs w:val="22"/>
          <w:highlight w:val="none"/>
        </w:rPr>
        <w:t>标项名称:</w:t>
      </w:r>
      <w:r>
        <w:rPr>
          <w:rFonts w:hint="eastAsia" w:ascii="仿宋" w:hAnsi="仿宋" w:eastAsia="仿宋"/>
          <w:color w:val="auto"/>
          <w:sz w:val="22"/>
          <w:szCs w:val="22"/>
          <w:highlight w:val="none"/>
          <w:lang w:eastAsia="zh-CN"/>
        </w:rPr>
        <w:t>种公牦牛购置项目（</w:t>
      </w:r>
      <w:r>
        <w:rPr>
          <w:rFonts w:hint="eastAsia" w:ascii="仿宋" w:hAnsi="仿宋" w:eastAsia="仿宋"/>
          <w:color w:val="auto"/>
          <w:sz w:val="22"/>
          <w:szCs w:val="22"/>
          <w:highlight w:val="none"/>
          <w:lang w:val="en-US" w:eastAsia="zh-CN"/>
        </w:rPr>
        <w:t>二次</w:t>
      </w:r>
      <w:r>
        <w:rPr>
          <w:rFonts w:hint="eastAsia" w:ascii="仿宋" w:hAnsi="仿宋" w:eastAsia="仿宋"/>
          <w:color w:val="auto"/>
          <w:sz w:val="22"/>
          <w:szCs w:val="22"/>
          <w:highlight w:val="none"/>
          <w:lang w:eastAsia="zh-CN"/>
        </w:rPr>
        <w:t>）</w:t>
      </w:r>
      <w:r>
        <w:rPr>
          <w:rFonts w:hint="eastAsia" w:ascii="仿宋" w:hAnsi="仿宋" w:eastAsia="仿宋" w:cs="Times New Roman"/>
          <w:color w:val="auto"/>
          <w:sz w:val="22"/>
          <w:szCs w:val="22"/>
          <w:highlight w:val="none"/>
        </w:rPr>
        <w:br w:type="textWrapping"/>
      </w:r>
      <w:r>
        <w:rPr>
          <w:rFonts w:hint="eastAsia" w:ascii="仿宋" w:hAnsi="仿宋" w:eastAsia="仿宋" w:cs="Times New Roman"/>
          <w:color w:val="auto"/>
          <w:sz w:val="22"/>
          <w:szCs w:val="22"/>
          <w:highlight w:val="none"/>
          <w:lang w:val="en-US" w:eastAsia="zh-CN"/>
        </w:rPr>
        <w:t xml:space="preserve">    </w:t>
      </w:r>
      <w:r>
        <w:rPr>
          <w:rFonts w:hint="eastAsia" w:ascii="仿宋" w:hAnsi="仿宋" w:eastAsia="仿宋" w:cs="Times New Roman"/>
          <w:color w:val="auto"/>
          <w:sz w:val="22"/>
          <w:szCs w:val="22"/>
          <w:highlight w:val="none"/>
        </w:rPr>
        <w:t>数量:</w:t>
      </w:r>
      <w:r>
        <w:rPr>
          <w:rFonts w:hint="eastAsia" w:ascii="仿宋" w:hAnsi="仿宋" w:eastAsia="仿宋" w:cs="Times New Roman"/>
          <w:color w:val="auto"/>
          <w:sz w:val="22"/>
          <w:szCs w:val="22"/>
          <w:highlight w:val="none"/>
          <w:lang w:val="en-US" w:eastAsia="zh-CN"/>
        </w:rPr>
        <w:t>50</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40" w:firstLineChars="200"/>
        <w:textAlignment w:val="auto"/>
        <w:rPr>
          <w:rFonts w:hint="eastAsia" w:ascii="仿宋" w:hAnsi="仿宋" w:eastAsia="仿宋" w:cs="Times New Roman"/>
          <w:color w:val="auto"/>
          <w:sz w:val="22"/>
          <w:szCs w:val="22"/>
          <w:highlight w:val="none"/>
        </w:rPr>
      </w:pPr>
      <w:r>
        <w:rPr>
          <w:rFonts w:hint="eastAsia" w:ascii="仿宋" w:hAnsi="仿宋" w:eastAsia="仿宋" w:cs="Times New Roman"/>
          <w:color w:val="auto"/>
          <w:sz w:val="22"/>
          <w:szCs w:val="22"/>
          <w:highlight w:val="none"/>
        </w:rPr>
        <w:t>预算金额（元）:</w:t>
      </w:r>
      <w:r>
        <w:rPr>
          <w:rFonts w:hint="eastAsia" w:ascii="仿宋" w:hAnsi="仿宋" w:eastAsia="仿宋" w:cs="Times New Roman"/>
          <w:color w:val="auto"/>
          <w:sz w:val="22"/>
          <w:szCs w:val="22"/>
          <w:highlight w:val="none"/>
          <w:lang w:val="en-US" w:eastAsia="zh-CN"/>
        </w:rPr>
        <w:t>900000</w:t>
      </w:r>
      <w:r>
        <w:rPr>
          <w:rFonts w:hint="eastAsia" w:ascii="仿宋" w:hAnsi="仿宋" w:eastAsia="仿宋" w:cs="Times New Roman"/>
          <w:color w:val="auto"/>
          <w:sz w:val="22"/>
          <w:szCs w:val="22"/>
          <w:highlight w:val="none"/>
          <w:lang w:eastAsia="zh-CN"/>
        </w:rPr>
        <w:t>.00</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40" w:firstLineChars="200"/>
        <w:textAlignment w:val="auto"/>
        <w:rPr>
          <w:rFonts w:hint="default" w:ascii="仿宋" w:hAnsi="仿宋" w:eastAsia="仿宋" w:cs="Times New Roman"/>
          <w:color w:val="auto"/>
          <w:sz w:val="22"/>
          <w:szCs w:val="22"/>
          <w:highlight w:val="none"/>
          <w:lang w:val="en-US" w:eastAsia="zh-CN"/>
        </w:rPr>
      </w:pPr>
      <w:r>
        <w:rPr>
          <w:rFonts w:hint="eastAsia" w:ascii="仿宋" w:hAnsi="仿宋" w:eastAsia="仿宋" w:cs="Times New Roman"/>
          <w:color w:val="auto"/>
          <w:sz w:val="22"/>
          <w:szCs w:val="22"/>
          <w:highlight w:val="none"/>
          <w:lang w:val="en-US" w:eastAsia="zh-CN"/>
        </w:rPr>
        <w:t>单位：头</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40" w:firstLineChars="200"/>
        <w:textAlignment w:val="auto"/>
        <w:rPr>
          <w:rFonts w:hint="default" w:ascii="仿宋" w:hAnsi="仿宋" w:eastAsia="仿宋" w:cs="仿宋"/>
          <w:i w:val="0"/>
          <w:caps w:val="0"/>
          <w:color w:val="auto"/>
          <w:spacing w:val="0"/>
          <w:sz w:val="24"/>
          <w:szCs w:val="24"/>
          <w:highlight w:val="none"/>
        </w:rPr>
      </w:pPr>
      <w:r>
        <w:rPr>
          <w:rFonts w:hint="eastAsia" w:ascii="仿宋" w:hAnsi="仿宋" w:eastAsia="仿宋" w:cs="Times New Roman"/>
          <w:color w:val="auto"/>
          <w:sz w:val="22"/>
          <w:szCs w:val="22"/>
          <w:highlight w:val="none"/>
        </w:rPr>
        <w:t>简要规格描述：</w:t>
      </w:r>
      <w:r>
        <w:rPr>
          <w:rFonts w:hint="eastAsia" w:ascii="仿宋" w:hAnsi="仿宋" w:eastAsia="仿宋"/>
          <w:color w:val="auto"/>
          <w:sz w:val="22"/>
          <w:szCs w:val="22"/>
          <w:highlight w:val="none"/>
          <w:lang w:eastAsia="zh-CN"/>
        </w:rPr>
        <w:t>购置种公牦牛</w:t>
      </w:r>
      <w:r>
        <w:rPr>
          <w:rFonts w:hint="eastAsia" w:ascii="仿宋" w:hAnsi="仿宋" w:eastAsia="仿宋"/>
          <w:color w:val="auto"/>
          <w:sz w:val="22"/>
          <w:szCs w:val="22"/>
          <w:highlight w:val="none"/>
          <w:lang w:val="en-US" w:eastAsia="zh-CN"/>
        </w:rPr>
        <w:t>50头</w:t>
      </w:r>
      <w:r>
        <w:rPr>
          <w:rFonts w:hint="eastAsia" w:ascii="仿宋" w:hAnsi="仿宋" w:eastAsia="仿宋" w:cs="Times New Roman"/>
          <w:color w:val="auto"/>
          <w:sz w:val="22"/>
          <w:szCs w:val="22"/>
          <w:highlight w:val="none"/>
          <w:lang w:eastAsia="zh-CN"/>
        </w:rPr>
        <w:t>，详见参数附件或竞争性谈判文件。</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0" w:firstLineChars="200"/>
        <w:textAlignment w:val="auto"/>
        <w:rPr>
          <w:rFonts w:hint="default" w:ascii="仿宋" w:hAnsi="仿宋" w:eastAsia="仿宋" w:cs="仿宋"/>
          <w:i w:val="0"/>
          <w:caps w:val="0"/>
          <w:color w:val="auto"/>
          <w:spacing w:val="0"/>
          <w:sz w:val="24"/>
          <w:szCs w:val="24"/>
          <w:highlight w:val="none"/>
        </w:rPr>
      </w:pPr>
      <w:r>
        <w:rPr>
          <w:rFonts w:hint="default" w:ascii="仿宋" w:hAnsi="仿宋" w:eastAsia="仿宋" w:cs="仿宋"/>
          <w:i w:val="0"/>
          <w:caps w:val="0"/>
          <w:color w:val="auto"/>
          <w:spacing w:val="0"/>
          <w:sz w:val="24"/>
          <w:szCs w:val="24"/>
          <w:highlight w:val="none"/>
        </w:rPr>
        <w:t>合同履约期限：标项 1，详见竞争性谈判文件</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0" w:firstLineChars="200"/>
        <w:textAlignment w:val="auto"/>
        <w:rPr>
          <w:rFonts w:ascii="仿宋" w:hAnsi="仿宋" w:eastAsia="仿宋"/>
          <w:color w:val="auto"/>
          <w:sz w:val="24"/>
          <w:szCs w:val="24"/>
          <w:highlight w:val="none"/>
        </w:rPr>
      </w:pPr>
      <w:r>
        <w:rPr>
          <w:rFonts w:hint="eastAsia" w:ascii="仿宋" w:hAnsi="仿宋" w:eastAsia="仿宋"/>
          <w:color w:val="auto"/>
          <w:sz w:val="24"/>
          <w:szCs w:val="24"/>
          <w:highlight w:val="none"/>
        </w:rPr>
        <w:t xml:space="preserve"> 本项目（否）接受联合体投标。</w:t>
      </w:r>
    </w:p>
    <w:p>
      <w:pPr>
        <w:pStyle w:val="6"/>
        <w:pageBreakBefore w:val="0"/>
        <w:widowControl w:val="0"/>
        <w:numPr>
          <w:ilvl w:val="0"/>
          <w:numId w:val="3"/>
        </w:numPr>
        <w:shd w:val="clear" w:color="auto" w:fill="auto"/>
        <w:kinsoku/>
        <w:wordWrap/>
        <w:overflowPunct/>
        <w:topLinePunct w:val="0"/>
        <w:autoSpaceDE/>
        <w:autoSpaceDN/>
        <w:bidi w:val="0"/>
        <w:adjustRightInd/>
        <w:snapToGrid/>
        <w:spacing w:before="0" w:after="0" w:line="400" w:lineRule="exact"/>
        <w:ind w:left="420" w:leftChars="0" w:firstLine="0" w:firstLineChars="0"/>
        <w:textAlignment w:val="auto"/>
        <w:rPr>
          <w:rFonts w:hint="eastAsia" w:ascii="黑体" w:hAnsi="黑体" w:cs="宋体"/>
          <w:b/>
          <w:bCs w:val="0"/>
          <w:color w:val="auto"/>
          <w:sz w:val="24"/>
          <w:szCs w:val="24"/>
          <w:highlight w:val="none"/>
        </w:rPr>
      </w:pPr>
      <w:bookmarkStart w:id="14" w:name="_Toc31143_WPSOffice_Level1"/>
      <w:r>
        <w:rPr>
          <w:rFonts w:hint="eastAsia" w:ascii="黑体" w:hAnsi="黑体" w:cs="宋体"/>
          <w:b/>
          <w:bCs w:val="0"/>
          <w:color w:val="auto"/>
          <w:sz w:val="24"/>
          <w:szCs w:val="24"/>
          <w:highlight w:val="none"/>
        </w:rPr>
        <w:t>申请人的资格要求：</w:t>
      </w:r>
      <w:bookmarkEnd w:id="14"/>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highlight w:val="none"/>
          <w:lang w:val="en-US" w:eastAsia="zh-CN"/>
        </w:rPr>
        <w:t>1.满足《中华人民共和国政府采购法》第二十二条规定；</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i w:val="0"/>
          <w:caps w:val="0"/>
          <w:color w:val="auto"/>
          <w:spacing w:val="0"/>
          <w:sz w:val="24"/>
          <w:szCs w:val="24"/>
          <w:highlight w:val="none"/>
          <w:lang w:val="en-US" w:eastAsia="zh-CN"/>
        </w:rPr>
      </w:pPr>
      <w:r>
        <w:rPr>
          <w:rFonts w:hint="eastAsia" w:ascii="仿宋" w:hAnsi="仿宋" w:eastAsia="仿宋" w:cs="仿宋"/>
          <w:i w:val="0"/>
          <w:caps w:val="0"/>
          <w:color w:val="auto"/>
          <w:spacing w:val="0"/>
          <w:sz w:val="24"/>
          <w:szCs w:val="24"/>
          <w:highlight w:val="none"/>
          <w:lang w:val="en-US" w:eastAsia="zh-CN"/>
        </w:rPr>
        <w:t>2.落实政府采购政策需满足的资格要求:供应商为中小企业</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210" w:leftChars="100" w:firstLine="240" w:firstLineChars="100"/>
        <w:textAlignment w:val="auto"/>
        <w:rPr>
          <w:rFonts w:hint="eastAsia"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highlight w:val="none"/>
          <w:lang w:val="en-US" w:eastAsia="zh-CN"/>
        </w:rPr>
        <w:t>3.本项目的特定资格要求：</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210" w:leftChars="100" w:firstLine="0" w:firstLineChars="0"/>
        <w:textAlignment w:val="auto"/>
        <w:rPr>
          <w:rFonts w:hint="eastAsia" w:ascii="仿宋" w:hAnsi="仿宋" w:eastAsia="仿宋" w:cs="Times New Roman"/>
          <w:color w:val="auto"/>
          <w:sz w:val="24"/>
          <w:szCs w:val="24"/>
          <w:highlight w:val="none"/>
          <w:lang w:eastAsia="zh-CN"/>
        </w:rPr>
      </w:pPr>
      <w:r>
        <w:rPr>
          <w:rFonts w:hint="eastAsia" w:ascii="仿宋" w:hAnsi="仿宋" w:eastAsia="仿宋" w:cs="Times New Roman"/>
          <w:color w:val="auto"/>
          <w:sz w:val="24"/>
          <w:szCs w:val="24"/>
          <w:highlight w:val="none"/>
          <w:lang w:val="en-US" w:eastAsia="zh-CN"/>
        </w:rPr>
        <w:t>（1）有效的三证合一营业执照；</w:t>
      </w:r>
      <w:r>
        <w:rPr>
          <w:rFonts w:hint="eastAsia" w:ascii="仿宋" w:hAnsi="仿宋" w:eastAsia="仿宋" w:cs="Times New Roman"/>
          <w:color w:val="auto"/>
          <w:sz w:val="24"/>
          <w:szCs w:val="24"/>
          <w:highlight w:val="none"/>
          <w:lang w:val="en-US" w:eastAsia="zh-CN"/>
        </w:rPr>
        <w:br w:type="textWrapping"/>
      </w:r>
      <w:r>
        <w:rPr>
          <w:rFonts w:hint="eastAsia" w:ascii="仿宋" w:hAnsi="仿宋" w:eastAsia="仿宋" w:cs="Times New Roman"/>
          <w:color w:val="auto"/>
          <w:sz w:val="24"/>
          <w:szCs w:val="24"/>
          <w:highlight w:val="none"/>
          <w:lang w:val="en-US" w:eastAsia="zh-CN"/>
        </w:rPr>
        <w:t>（2）法定代表人投标需提供法定代表人资格证明书，委托代理人投标需提供法定代表人授权委托书；</w:t>
      </w:r>
      <w:r>
        <w:rPr>
          <w:rFonts w:hint="eastAsia" w:ascii="仿宋" w:hAnsi="仿宋" w:eastAsia="仿宋" w:cs="Times New Roman"/>
          <w:color w:val="auto"/>
          <w:sz w:val="24"/>
          <w:szCs w:val="24"/>
          <w:highlight w:val="none"/>
          <w:lang w:val="en-US" w:eastAsia="zh-CN"/>
        </w:rPr>
        <w:br w:type="textWrapping"/>
      </w:r>
      <w:r>
        <w:rPr>
          <w:rFonts w:hint="eastAsia" w:ascii="仿宋" w:hAnsi="仿宋" w:eastAsia="仿宋" w:cs="Times New Roman"/>
          <w:color w:val="auto"/>
          <w:sz w:val="24"/>
          <w:szCs w:val="24"/>
          <w:highlight w:val="none"/>
          <w:lang w:val="en-US" w:eastAsia="zh-CN"/>
        </w:rPr>
        <w:t>（3）投标企业须提供投标人（被授权在职人员）近6个月的社保证明；</w:t>
      </w:r>
      <w:r>
        <w:rPr>
          <w:rFonts w:hint="eastAsia" w:ascii="仿宋" w:hAnsi="仿宋" w:eastAsia="仿宋" w:cs="Times New Roman"/>
          <w:color w:val="auto"/>
          <w:sz w:val="24"/>
          <w:szCs w:val="24"/>
          <w:highlight w:val="none"/>
          <w:lang w:val="en-US" w:eastAsia="zh-CN"/>
        </w:rPr>
        <w:br w:type="textWrapping"/>
      </w:r>
      <w:r>
        <w:rPr>
          <w:rFonts w:hint="eastAsia" w:ascii="仿宋" w:hAnsi="仿宋" w:eastAsia="仿宋" w:cs="Times New Roman"/>
          <w:color w:val="auto"/>
          <w:sz w:val="24"/>
          <w:szCs w:val="24"/>
          <w:highlight w:val="none"/>
          <w:lang w:val="en-US" w:eastAsia="zh-CN"/>
        </w:rPr>
        <w:t>（4）参加采购活动前三年内，在经营活动中没有重大违法记录，供应商须提供 “信用中国”网站（http://www.creditchina.gov.cn/）、“中国政府采购网”网站（http://www.ccgp.gov.cn）无违法违规行为的查询纪录（提供查询结果网页截图并加盖供应商公章）；</w:t>
      </w:r>
      <w:r>
        <w:rPr>
          <w:rFonts w:hint="eastAsia" w:ascii="仿宋" w:hAnsi="仿宋" w:eastAsia="仿宋" w:cs="Times New Roman"/>
          <w:color w:val="auto"/>
          <w:sz w:val="24"/>
          <w:szCs w:val="24"/>
          <w:highlight w:val="none"/>
          <w:lang w:val="en-US" w:eastAsia="zh-CN"/>
        </w:rPr>
        <w:br w:type="textWrapping"/>
      </w:r>
      <w:r>
        <w:rPr>
          <w:rFonts w:hint="eastAsia" w:ascii="仿宋" w:hAnsi="仿宋" w:eastAsia="仿宋" w:cs="Times New Roman"/>
          <w:color w:val="auto"/>
          <w:sz w:val="24"/>
          <w:szCs w:val="24"/>
          <w:highlight w:val="none"/>
          <w:lang w:val="en-US" w:eastAsia="zh-CN"/>
        </w:rPr>
        <w:t>（5）供应商须提供种牛场的《种畜禽生产经营许可证》。</w:t>
      </w:r>
    </w:p>
    <w:p>
      <w:pPr>
        <w:pStyle w:val="6"/>
        <w:keepNext/>
        <w:keepLines/>
        <w:pageBreakBefore w:val="0"/>
        <w:widowControl w:val="0"/>
        <w:numPr>
          <w:ilvl w:val="0"/>
          <w:numId w:val="0"/>
        </w:numPr>
        <w:shd w:val="clear" w:color="auto" w:fill="auto"/>
        <w:kinsoku/>
        <w:wordWrap/>
        <w:overflowPunct/>
        <w:topLinePunct w:val="0"/>
        <w:autoSpaceDE/>
        <w:autoSpaceDN/>
        <w:bidi w:val="0"/>
        <w:adjustRightInd/>
        <w:snapToGrid/>
        <w:spacing w:before="0" w:after="0" w:line="400" w:lineRule="exact"/>
        <w:ind w:left="431" w:leftChars="0"/>
        <w:textAlignment w:val="auto"/>
        <w:rPr>
          <w:rFonts w:hint="eastAsia" w:ascii="仿宋" w:hAnsi="仿宋" w:eastAsia="仿宋" w:cs="Times New Roman"/>
          <w:color w:val="auto"/>
          <w:sz w:val="24"/>
          <w:szCs w:val="24"/>
          <w:highlight w:val="none"/>
          <w:lang w:val="en-US" w:eastAsia="zh-CN"/>
        </w:rPr>
      </w:pPr>
      <w:bookmarkStart w:id="15" w:name="_Toc2027_WPSOffice_Level1"/>
      <w:r>
        <w:rPr>
          <w:rFonts w:hint="eastAsia" w:ascii="黑体" w:hAnsi="黑体" w:cs="宋体"/>
          <w:b/>
          <w:bCs w:val="0"/>
          <w:color w:val="auto"/>
          <w:sz w:val="24"/>
          <w:szCs w:val="24"/>
          <w:highlight w:val="none"/>
        </w:rPr>
        <w:t>三、获取</w:t>
      </w:r>
      <w:r>
        <w:rPr>
          <w:rFonts w:hint="eastAsia" w:ascii="黑体" w:hAnsi="黑体" w:cs="宋体"/>
          <w:b/>
          <w:bCs w:val="0"/>
          <w:color w:val="auto"/>
          <w:sz w:val="24"/>
          <w:szCs w:val="24"/>
          <w:highlight w:val="none"/>
          <w:lang w:val="en-US" w:eastAsia="zh-CN"/>
        </w:rPr>
        <w:t>采购</w:t>
      </w:r>
      <w:r>
        <w:rPr>
          <w:rFonts w:hint="eastAsia" w:ascii="黑体" w:hAnsi="黑体" w:cs="宋体"/>
          <w:b/>
          <w:bCs w:val="0"/>
          <w:color w:val="auto"/>
          <w:sz w:val="24"/>
          <w:szCs w:val="24"/>
          <w:highlight w:val="none"/>
        </w:rPr>
        <w:t>文件</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0" w:firstLineChars="200"/>
        <w:textAlignment w:val="auto"/>
        <w:rPr>
          <w:rFonts w:hint="default"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highlight w:val="none"/>
          <w:lang w:val="en-US" w:eastAsia="zh-CN"/>
        </w:rPr>
        <w:t>1、时间：2022年11月9日至2022年11月17日，每天上午10:00至14:00，下午16:00至19：30（北京时间，法定节假日除外）</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highlight w:val="none"/>
          <w:lang w:val="en-US" w:eastAsia="zh-CN"/>
        </w:rPr>
        <w:t xml:space="preserve">2、地点：供应商登陆政采云平台http://www.zcygov.cn/，在线申请获取采购文件（登录政府采购云平台 → 项目采购 → 获取采购文件→申请，审核通过后可下载竞争性谈判文件，如有操作性问题，可与政采云在线客服进行咨询，咨询电话：400-881-7190）。  </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highlight w:val="none"/>
          <w:lang w:val="en-US" w:eastAsia="zh-CN"/>
        </w:rPr>
        <w:t>3、方式：（1）线上获取（登录政府采购云平台 → 项目采购 → 获取采购文件→ 申请，审核通过后可下载竞争性谈判文件）。本次招标不提供纸质版竞争性谈判文件。</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highlight w:val="none"/>
          <w:lang w:val="en-US" w:eastAsia="zh-CN"/>
        </w:rPr>
        <w:t xml:space="preserve">（2）供应商获取竞争性谈判文件前应注册成为政府采购云平台正式供应商。  </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highlight w:val="none"/>
          <w:lang w:val="en-US" w:eastAsia="zh-CN"/>
        </w:rPr>
        <w:t>4、售价（元）：0</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0" w:firstLineChars="200"/>
        <w:textAlignment w:val="auto"/>
        <w:rPr>
          <w:rFonts w:hint="eastAsia" w:ascii="黑体" w:hAnsi="黑体" w:cs="宋体"/>
          <w:b/>
          <w:bCs w:val="0"/>
          <w:color w:val="auto"/>
          <w:sz w:val="24"/>
          <w:szCs w:val="24"/>
          <w:highlight w:val="none"/>
        </w:rPr>
      </w:pPr>
      <w:r>
        <w:rPr>
          <w:rFonts w:hint="eastAsia" w:ascii="仿宋" w:hAnsi="仿宋" w:eastAsia="仿宋" w:cs="Times New Roman"/>
          <w:color w:val="auto"/>
          <w:sz w:val="24"/>
          <w:szCs w:val="24"/>
          <w:highlight w:val="none"/>
          <w:lang w:val="en-US" w:eastAsia="zh-CN"/>
        </w:rPr>
        <w:t xml:space="preserve"> </w:t>
      </w:r>
      <w:r>
        <w:rPr>
          <w:rFonts w:hint="eastAsia" w:ascii="黑体" w:hAnsi="黑体" w:cs="宋体"/>
          <w:b/>
          <w:bCs w:val="0"/>
          <w:color w:val="auto"/>
          <w:sz w:val="24"/>
          <w:szCs w:val="24"/>
          <w:highlight w:val="none"/>
        </w:rPr>
        <w:t>四、响应文件提交</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highlight w:val="none"/>
          <w:lang w:val="en-US" w:eastAsia="zh-CN"/>
        </w:rPr>
        <w:t>截止时间：2022年11月18日 10:30（北京时间）</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highlight w:val="none"/>
          <w:lang w:val="en-US" w:eastAsia="zh-CN"/>
        </w:rPr>
        <w:t>地点：政府采购云平台（www.zcygov.cn）供应商应于2022年11月18日 10：30之前将电子投标文件上传到“政采云”平台 </w:t>
      </w:r>
    </w:p>
    <w:p>
      <w:pPr>
        <w:pStyle w:val="6"/>
        <w:keepNext/>
        <w:keepLines/>
        <w:pageBreakBefore w:val="0"/>
        <w:widowControl w:val="0"/>
        <w:numPr>
          <w:ilvl w:val="0"/>
          <w:numId w:val="0"/>
        </w:numPr>
        <w:shd w:val="clear" w:color="auto" w:fill="auto"/>
        <w:kinsoku/>
        <w:wordWrap/>
        <w:overflowPunct/>
        <w:topLinePunct w:val="0"/>
        <w:autoSpaceDE/>
        <w:autoSpaceDN/>
        <w:bidi w:val="0"/>
        <w:adjustRightInd/>
        <w:snapToGrid/>
        <w:spacing w:before="0" w:after="0" w:line="400" w:lineRule="exact"/>
        <w:ind w:left="431" w:leftChars="0"/>
        <w:textAlignment w:val="auto"/>
        <w:rPr>
          <w:rFonts w:hint="eastAsia" w:ascii="黑体" w:hAnsi="黑体" w:cs="宋体"/>
          <w:b/>
          <w:bCs w:val="0"/>
          <w:color w:val="auto"/>
          <w:sz w:val="24"/>
          <w:szCs w:val="24"/>
          <w:highlight w:val="none"/>
        </w:rPr>
      </w:pPr>
      <w:r>
        <w:rPr>
          <w:rFonts w:hint="eastAsia" w:ascii="黑体" w:hAnsi="黑体" w:cs="宋体"/>
          <w:b/>
          <w:bCs w:val="0"/>
          <w:color w:val="auto"/>
          <w:sz w:val="24"/>
          <w:szCs w:val="24"/>
          <w:highlight w:val="none"/>
        </w:rPr>
        <w:t>五、响应文件开启</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highlight w:val="none"/>
          <w:lang w:val="en-US" w:eastAsia="zh-CN"/>
        </w:rPr>
        <w:t>开启时间：2022年11月18日 10:30（北京时间）</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0" w:firstLineChars="200"/>
        <w:textAlignment w:val="auto"/>
        <w:rPr>
          <w:rFonts w:hint="eastAsia" w:ascii="黑体" w:hAnsi="黑体" w:cs="宋体"/>
          <w:b/>
          <w:bCs w:val="0"/>
          <w:color w:val="auto"/>
          <w:sz w:val="24"/>
          <w:szCs w:val="24"/>
          <w:highlight w:val="none"/>
        </w:rPr>
      </w:pPr>
      <w:r>
        <w:rPr>
          <w:rFonts w:hint="eastAsia" w:ascii="仿宋" w:hAnsi="仿宋" w:eastAsia="仿宋" w:cs="Times New Roman"/>
          <w:color w:val="auto"/>
          <w:sz w:val="24"/>
          <w:szCs w:val="24"/>
          <w:highlight w:val="none"/>
          <w:lang w:val="en-US" w:eastAsia="zh-CN"/>
        </w:rPr>
        <w:t> 地点：在政府采购云平台（www.zcygov.cn）上开启投标文件 </w:t>
      </w:r>
    </w:p>
    <w:p>
      <w:pPr>
        <w:pStyle w:val="6"/>
        <w:keepNext/>
        <w:keepLines/>
        <w:pageBreakBefore w:val="0"/>
        <w:widowControl w:val="0"/>
        <w:numPr>
          <w:ilvl w:val="0"/>
          <w:numId w:val="0"/>
        </w:numPr>
        <w:shd w:val="clear" w:color="auto" w:fill="auto"/>
        <w:kinsoku/>
        <w:wordWrap/>
        <w:overflowPunct/>
        <w:topLinePunct w:val="0"/>
        <w:autoSpaceDE/>
        <w:autoSpaceDN/>
        <w:bidi w:val="0"/>
        <w:adjustRightInd/>
        <w:snapToGrid/>
        <w:spacing w:before="0" w:after="0" w:line="400" w:lineRule="exact"/>
        <w:ind w:left="431" w:leftChars="0"/>
        <w:textAlignment w:val="auto"/>
        <w:rPr>
          <w:rFonts w:hint="eastAsia" w:ascii="黑体" w:hAnsi="黑体" w:cs="宋体"/>
          <w:b/>
          <w:bCs w:val="0"/>
          <w:color w:val="auto"/>
          <w:sz w:val="24"/>
          <w:szCs w:val="24"/>
          <w:highlight w:val="none"/>
        </w:rPr>
      </w:pPr>
      <w:r>
        <w:rPr>
          <w:rFonts w:hint="eastAsia" w:ascii="黑体" w:hAnsi="黑体" w:cs="宋体"/>
          <w:b/>
          <w:bCs w:val="0"/>
          <w:color w:val="auto"/>
          <w:sz w:val="24"/>
          <w:szCs w:val="24"/>
          <w:highlight w:val="none"/>
          <w:lang w:val="en-US" w:eastAsia="zh-CN"/>
        </w:rPr>
        <w:t>六、</w:t>
      </w:r>
      <w:r>
        <w:rPr>
          <w:rFonts w:hint="eastAsia" w:ascii="黑体" w:hAnsi="黑体" w:cs="宋体"/>
          <w:b/>
          <w:bCs w:val="0"/>
          <w:color w:val="auto"/>
          <w:sz w:val="24"/>
          <w:szCs w:val="24"/>
          <w:highlight w:val="none"/>
        </w:rPr>
        <w:t>公告期限</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highlight w:val="none"/>
          <w:lang w:val="en-US" w:eastAsia="zh-CN"/>
        </w:rPr>
        <w:t>自本公告发布之日起3个工作日。</w:t>
      </w:r>
    </w:p>
    <w:p>
      <w:pPr>
        <w:pStyle w:val="6"/>
        <w:keepNext/>
        <w:keepLines/>
        <w:pageBreakBefore w:val="0"/>
        <w:widowControl w:val="0"/>
        <w:numPr>
          <w:ilvl w:val="0"/>
          <w:numId w:val="0"/>
        </w:numPr>
        <w:shd w:val="clear" w:color="auto" w:fill="auto"/>
        <w:kinsoku/>
        <w:wordWrap/>
        <w:overflowPunct/>
        <w:topLinePunct w:val="0"/>
        <w:autoSpaceDE/>
        <w:autoSpaceDN/>
        <w:bidi w:val="0"/>
        <w:adjustRightInd/>
        <w:snapToGrid/>
        <w:spacing w:before="0" w:after="0" w:line="400" w:lineRule="exact"/>
        <w:ind w:left="-9" w:leftChars="0" w:right="-794" w:rightChars="-378" w:firstLine="504" w:firstLineChars="209"/>
        <w:textAlignment w:val="auto"/>
        <w:rPr>
          <w:rFonts w:hint="eastAsia"/>
          <w:color w:val="auto"/>
          <w:sz w:val="24"/>
          <w:szCs w:val="24"/>
          <w:highlight w:val="none"/>
        </w:rPr>
      </w:pPr>
      <w:r>
        <w:rPr>
          <w:rFonts w:hint="eastAsia" w:ascii="黑体" w:hAnsi="黑体" w:cs="宋体"/>
          <w:b/>
          <w:bCs w:val="0"/>
          <w:color w:val="auto"/>
          <w:sz w:val="24"/>
          <w:szCs w:val="24"/>
          <w:highlight w:val="none"/>
          <w:lang w:val="en-US" w:eastAsia="zh-CN"/>
        </w:rPr>
        <w:t>七</w:t>
      </w:r>
      <w:r>
        <w:rPr>
          <w:rFonts w:hint="eastAsia" w:ascii="黑体" w:hAnsi="黑体" w:cs="宋体"/>
          <w:b/>
          <w:bCs w:val="0"/>
          <w:color w:val="auto"/>
          <w:sz w:val="24"/>
          <w:szCs w:val="24"/>
          <w:highlight w:val="none"/>
          <w:lang w:eastAsia="zh-CN"/>
        </w:rPr>
        <w:t>、</w:t>
      </w:r>
      <w:r>
        <w:rPr>
          <w:rFonts w:hint="eastAsia" w:ascii="黑体" w:hAnsi="黑体" w:cs="宋体"/>
          <w:b/>
          <w:bCs w:val="0"/>
          <w:color w:val="auto"/>
          <w:sz w:val="24"/>
          <w:szCs w:val="24"/>
          <w:highlight w:val="none"/>
        </w:rPr>
        <w:t>其他补充事宜</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highlight w:val="none"/>
          <w:lang w:val="en-US" w:eastAsia="zh-CN"/>
        </w:rPr>
        <w:t>1.本项目采用全流程不见面电子开评标，投标供应商需要使用CA加密设备，供应商可通过新疆数字证书认证中心官网（https://www.xjca.com.cn/）或下载“新疆政务通”APP自行进行申领。</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highlight w:val="none"/>
          <w:lang w:val="en-US" w:eastAsia="zh-CN"/>
        </w:rPr>
        <w:t>2.本项目实行网上投标，采用加密电子投标文件(供应商须使用CA加密设备通过政采云电子投标客户端制作投标文件)。若供应商参与投标，自行承担投标一切费用。</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highlight w:val="none"/>
          <w:lang w:val="en-US" w:eastAsia="zh-CN"/>
        </w:rPr>
        <w:t>3.各供应商在开标前应确保成为新疆维吾尔自治区政府采购网正式注册入库供应商（已在政采云平台其他省份入驻的供应商无需重复注册），并完成CA数字证书申领。因未注册入库、未办理CA数字证书等原因造成无法投标或投标失败等后果由供应商自行承担。</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highlight w:val="none"/>
          <w:lang w:val="en-US" w:eastAsia="zh-CN"/>
        </w:rPr>
        <w:t>4.供应商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400-881-7190进行咨询。</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highlight w:val="none"/>
          <w:lang w:val="en-US" w:eastAsia="zh-CN"/>
        </w:rPr>
        <w:t>5.供应商在开标时须使用制作加密电子投标文件所使用的CA锁及电脑，电脑须提前配置好浏览器（建议使用谷歌浏览器），以便开标时解锁。</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highlight w:val="none"/>
          <w:lang w:val="en-US" w:eastAsia="zh-CN"/>
        </w:rPr>
        <w:t>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w:t>
      </w:r>
      <w:r>
        <w:rPr>
          <w:rFonts w:hint="default" w:ascii="仿宋" w:hAnsi="仿宋" w:eastAsia="仿宋" w:cs="Times New Roman"/>
          <w:color w:val="auto"/>
          <w:sz w:val="24"/>
          <w:szCs w:val="24"/>
          <w:highlight w:val="none"/>
          <w:lang w:val="en-US" w:eastAsia="zh-CN"/>
        </w:rPr>
        <w:t>供应商钉钉群号：政采云新疆供应商服务十群：33132402、十一群：30213207（如已加入1-9群，无需重复加入，十一个群联动直播），钉钉工具软件具有回放功能，直播培训结束后可在钉钉群中回放观看学习。</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highlight w:val="none"/>
          <w:lang w:val="en-US" w:eastAsia="zh-CN"/>
        </w:rPr>
        <w:t>7.为了保证开评标顺利进行，政采云线上开标功能完全实现，供应商开标所使用的电脑设备须具有视频及语音功能。</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highlight w:val="none"/>
          <w:lang w:val="en-US" w:eastAsia="zh-CN"/>
        </w:rPr>
        <w:t>8.申请获取采购文件前须上传的资格证明文件扫描件有：</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highlight w:val="none"/>
          <w:lang w:val="en-US" w:eastAsia="zh-CN"/>
        </w:rPr>
        <w:t>（1）具备合格的三证合一营业执照；</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highlight w:val="none"/>
          <w:lang w:val="en-US" w:eastAsia="zh-CN"/>
        </w:rPr>
        <w:t>（2）法定代表人投标需提供法定代表人资格证明书，委托代理人投标需提供法定代表人授权委托书；</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highlight w:val="none"/>
          <w:lang w:val="en-US" w:eastAsia="zh-CN"/>
        </w:rPr>
        <w:t>（3）投标企业须提供投标人（被授权在职人员）近6个月的社保证明；</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highlight w:val="none"/>
          <w:lang w:val="en-US" w:eastAsia="zh-CN"/>
        </w:rPr>
        <w:t>（4）参加采购活动前三年内，在经营活动中没有重大违法记录，供应商须提供 “信用中国”网站（http://www.creditchina.gov.cn/）、“中国政府采购网”网站（http://www.ccgp.gov.cn）无违法违规行为的查询纪录（提供查询结果网页截图并加盖供应商公章）；</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2"/>
          <w:szCs w:val="22"/>
          <w:highlight w:val="none"/>
        </w:rPr>
      </w:pPr>
      <w:r>
        <w:rPr>
          <w:rFonts w:hint="eastAsia" w:ascii="仿宋" w:hAnsi="仿宋" w:eastAsia="仿宋" w:cs="Times New Roman"/>
          <w:color w:val="auto"/>
          <w:sz w:val="24"/>
          <w:szCs w:val="24"/>
          <w:highlight w:val="none"/>
          <w:lang w:val="en-US" w:eastAsia="zh-CN"/>
        </w:rPr>
        <w:t>（5）供应商须提供种牛场的《种畜禽生产经营许可证》。</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240" w:firstLineChars="100"/>
        <w:textAlignment w:val="auto"/>
        <w:rPr>
          <w:rFonts w:hint="eastAsia"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highlight w:val="none"/>
          <w:lang w:val="en-US" w:eastAsia="zh-CN"/>
        </w:rPr>
        <w:t>特别提示：</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240" w:firstLineChars="100"/>
        <w:textAlignment w:val="auto"/>
        <w:rPr>
          <w:rFonts w:hint="eastAsia"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highlight w:val="none"/>
          <w:lang w:val="en-US" w:eastAsia="zh-CN"/>
        </w:rPr>
        <w:t>1、超过200万元的货物和服务采购项目、超过400万元的工程采购项目中适宜由中小企业提供的，预留该部分采购项目预算总额的40%以上专门面向中小企业采购，其中预留给小微企业的比例不低于60%。</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240" w:firstLineChars="100"/>
        <w:textAlignment w:val="auto"/>
        <w:rPr>
          <w:rFonts w:hint="eastAsia"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highlight w:val="none"/>
          <w:lang w:val="en-US" w:eastAsia="zh-CN"/>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240" w:firstLineChars="100"/>
        <w:textAlignment w:val="auto"/>
        <w:rPr>
          <w:rFonts w:hint="eastAsia" w:ascii="黑体" w:hAnsi="黑体" w:cs="宋体"/>
          <w:b/>
          <w:bCs w:val="0"/>
          <w:color w:val="auto"/>
          <w:sz w:val="24"/>
          <w:szCs w:val="24"/>
          <w:highlight w:val="none"/>
          <w:lang w:val="en-US" w:eastAsia="zh-CN"/>
        </w:rPr>
      </w:pPr>
      <w:r>
        <w:rPr>
          <w:rFonts w:hint="eastAsia" w:ascii="仿宋" w:hAnsi="仿宋" w:eastAsia="仿宋" w:cs="Times New Roman"/>
          <w:color w:val="auto"/>
          <w:sz w:val="24"/>
          <w:szCs w:val="24"/>
          <w:highlight w:val="none"/>
          <w:lang w:val="en-US" w:eastAsia="zh-CN"/>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Times New Roman"/>
          <w:color w:val="auto"/>
          <w:sz w:val="24"/>
          <w:szCs w:val="24"/>
          <w:highlight w:val="none"/>
          <w:lang w:val="en-US" w:eastAsia="zh-CN"/>
        </w:rPr>
      </w:pPr>
      <w:r>
        <w:rPr>
          <w:rFonts w:hint="eastAsia" w:ascii="黑体" w:hAnsi="黑体" w:cs="宋体"/>
          <w:b/>
          <w:bCs w:val="0"/>
          <w:color w:val="auto"/>
          <w:sz w:val="24"/>
          <w:szCs w:val="24"/>
          <w:highlight w:val="none"/>
          <w:lang w:val="en-US" w:eastAsia="zh-CN"/>
        </w:rPr>
        <w:t>八</w:t>
      </w:r>
      <w:r>
        <w:rPr>
          <w:rFonts w:hint="eastAsia" w:ascii="黑体" w:hAnsi="黑体" w:cs="宋体"/>
          <w:b/>
          <w:bCs w:val="0"/>
          <w:color w:val="auto"/>
          <w:sz w:val="24"/>
          <w:szCs w:val="24"/>
          <w:highlight w:val="none"/>
        </w:rPr>
        <w:t>、对本次招标提出询问，请按以下方式联系。</w:t>
      </w:r>
      <w:bookmarkEnd w:id="15"/>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240" w:firstLineChars="100"/>
        <w:textAlignment w:val="auto"/>
        <w:rPr>
          <w:rFonts w:hint="eastAsia"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highlight w:val="none"/>
          <w:lang w:val="en-US" w:eastAsia="zh-CN"/>
        </w:rPr>
        <w:t>1.采购人信息</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240" w:firstLineChars="100"/>
        <w:textAlignment w:val="auto"/>
        <w:rPr>
          <w:rFonts w:hint="eastAsia"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highlight w:val="none"/>
          <w:lang w:val="en-US" w:eastAsia="zh-CN"/>
        </w:rPr>
        <w:t>名 称：阿合奇县农业农村局</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240" w:firstLineChars="100"/>
        <w:textAlignment w:val="auto"/>
        <w:rPr>
          <w:rFonts w:hint="eastAsia"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highlight w:val="none"/>
          <w:lang w:val="en-US" w:eastAsia="zh-CN"/>
        </w:rPr>
        <w:t>地 址：阿合奇县</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240" w:firstLineChars="100"/>
        <w:textAlignment w:val="auto"/>
        <w:rPr>
          <w:rFonts w:hint="eastAsia"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highlight w:val="none"/>
          <w:lang w:val="en-US" w:eastAsia="zh-CN"/>
        </w:rPr>
        <w:t>联系方式：18409089821</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240" w:firstLineChars="100"/>
        <w:textAlignment w:val="auto"/>
        <w:rPr>
          <w:rFonts w:hint="eastAsia"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highlight w:val="none"/>
          <w:lang w:val="en-US" w:eastAsia="zh-CN"/>
        </w:rPr>
        <w:t>2.采购代理机构信息</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240" w:firstLineChars="100"/>
        <w:textAlignment w:val="auto"/>
        <w:rPr>
          <w:rFonts w:hint="eastAsia"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highlight w:val="none"/>
          <w:lang w:val="en-US" w:eastAsia="zh-CN"/>
        </w:rPr>
        <w:t>名 称：新疆浩诚致远项目管理咨询有限公司　　　　　　　　   　</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240" w:firstLineChars="100"/>
        <w:textAlignment w:val="auto"/>
        <w:rPr>
          <w:rFonts w:hint="eastAsia"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highlight w:val="none"/>
          <w:lang w:val="en-US" w:eastAsia="zh-CN"/>
        </w:rPr>
        <w:t>地 址：阿合奇县杏花村小区5号楼2单元201室 　  　</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240" w:firstLineChars="100"/>
        <w:textAlignment w:val="auto"/>
        <w:rPr>
          <w:rFonts w:hint="eastAsia"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highlight w:val="none"/>
          <w:lang w:val="en-US" w:eastAsia="zh-CN"/>
        </w:rPr>
        <w:t>联系方式：　19390186663</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240" w:firstLineChars="100"/>
        <w:textAlignment w:val="auto"/>
        <w:rPr>
          <w:rFonts w:hint="eastAsia"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highlight w:val="none"/>
          <w:lang w:val="en-US" w:eastAsia="zh-CN"/>
        </w:rPr>
        <w:t>3.项目联系方式</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240" w:firstLineChars="100"/>
        <w:textAlignment w:val="auto"/>
        <w:rPr>
          <w:rFonts w:hint="eastAsia"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highlight w:val="none"/>
          <w:lang w:val="en-US" w:eastAsia="zh-CN"/>
        </w:rPr>
        <w:t>项目联系人：李女士</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240" w:firstLineChars="100"/>
        <w:textAlignment w:val="auto"/>
        <w:rPr>
          <w:rFonts w:hint="eastAsia"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highlight w:val="none"/>
          <w:lang w:val="en-US" w:eastAsia="zh-CN"/>
        </w:rPr>
        <w:t>电 话：19390186663</w:t>
      </w:r>
    </w:p>
    <w:p>
      <w:pPr>
        <w:pStyle w:val="16"/>
        <w:pageBreakBefore w:val="0"/>
        <w:kinsoku/>
        <w:wordWrap/>
        <w:overflowPunct/>
        <w:topLinePunct w:val="0"/>
        <w:autoSpaceDE w:val="0"/>
        <w:autoSpaceDN/>
        <w:bidi w:val="0"/>
        <w:adjustRightInd/>
        <w:snapToGrid/>
        <w:spacing w:before="75" w:beforeAutospacing="0" w:after="75" w:afterAutospacing="0" w:line="400" w:lineRule="exact"/>
        <w:ind w:firstLine="480" w:firstLineChars="200"/>
        <w:textAlignment w:val="auto"/>
        <w:rPr>
          <w:rFonts w:ascii="新宋体" w:hAnsi="新宋体" w:eastAsia="新宋体" w:cs="新宋体"/>
          <w:lang w:bidi="ar"/>
        </w:rPr>
      </w:pPr>
      <w:r>
        <w:rPr>
          <w:rFonts w:hint="eastAsia" w:ascii="新宋体" w:hAnsi="新宋体" w:eastAsia="新宋体" w:cs="新宋体"/>
          <w:lang w:bidi="ar"/>
        </w:rPr>
        <w:br w:type="page"/>
      </w:r>
    </w:p>
    <w:p>
      <w:pPr>
        <w:pStyle w:val="11"/>
        <w:jc w:val="center"/>
        <w:rPr>
          <w:rFonts w:hAnsi="宋体"/>
        </w:rPr>
      </w:pPr>
      <w:bookmarkStart w:id="16" w:name="_Toc2545_WPSOffice_Level1"/>
      <w:r>
        <w:rPr>
          <w:rFonts w:hint="eastAsia" w:hAnsi="宋体"/>
          <w:b/>
          <w:sz w:val="44"/>
        </w:rPr>
        <w:t>第一章 投标人须知及前附件</w:t>
      </w:r>
      <w:bookmarkEnd w:id="16"/>
    </w:p>
    <w:p>
      <w:pPr>
        <w:pStyle w:val="11"/>
        <w:spacing w:line="320" w:lineRule="exact"/>
        <w:rPr>
          <w:rFonts w:hAnsi="宋体"/>
        </w:rPr>
      </w:pPr>
    </w:p>
    <w:p>
      <w:pPr>
        <w:pStyle w:val="11"/>
        <w:jc w:val="center"/>
        <w:rPr>
          <w:rFonts w:hAnsi="宋体"/>
          <w:b/>
        </w:rPr>
      </w:pPr>
      <w:r>
        <w:rPr>
          <w:rFonts w:hint="eastAsia" w:hAnsi="宋体"/>
          <w:b/>
          <w:sz w:val="32"/>
        </w:rPr>
        <w:t>投标人须知前附表</w:t>
      </w:r>
    </w:p>
    <w:tbl>
      <w:tblPr>
        <w:tblStyle w:val="18"/>
        <w:tblW w:w="908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3"/>
        <w:gridCol w:w="1553"/>
        <w:gridCol w:w="658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953" w:type="dxa"/>
            <w:tcBorders>
              <w:right w:val="single" w:color="auto" w:sz="8" w:space="0"/>
            </w:tcBorders>
            <w:vAlign w:val="center"/>
          </w:tcPr>
          <w:p>
            <w:pPr>
              <w:spacing w:line="360" w:lineRule="exact"/>
              <w:jc w:val="center"/>
              <w:rPr>
                <w:rFonts w:ascii="新宋体" w:hAnsi="新宋体" w:eastAsia="新宋体" w:cs="新宋体"/>
                <w:szCs w:val="21"/>
              </w:rPr>
            </w:pPr>
            <w:r>
              <w:rPr>
                <w:rFonts w:hint="eastAsia" w:ascii="新宋体" w:hAnsi="新宋体" w:eastAsia="新宋体" w:cs="新宋体"/>
                <w:szCs w:val="21"/>
              </w:rPr>
              <w:t>条款号</w:t>
            </w:r>
          </w:p>
        </w:tc>
        <w:tc>
          <w:tcPr>
            <w:tcW w:w="1553" w:type="dxa"/>
            <w:vAlign w:val="center"/>
          </w:tcPr>
          <w:p>
            <w:pPr>
              <w:spacing w:line="360" w:lineRule="exact"/>
              <w:jc w:val="center"/>
              <w:rPr>
                <w:rFonts w:ascii="新宋体" w:hAnsi="新宋体" w:eastAsia="新宋体" w:cs="新宋体"/>
                <w:szCs w:val="21"/>
              </w:rPr>
            </w:pPr>
            <w:r>
              <w:rPr>
                <w:rFonts w:hint="eastAsia" w:ascii="新宋体" w:hAnsi="新宋体" w:eastAsia="新宋体" w:cs="新宋体"/>
                <w:szCs w:val="21"/>
              </w:rPr>
              <w:t>条款名称</w:t>
            </w:r>
          </w:p>
        </w:tc>
        <w:tc>
          <w:tcPr>
            <w:tcW w:w="6582" w:type="dxa"/>
            <w:vAlign w:val="center"/>
          </w:tcPr>
          <w:p>
            <w:pPr>
              <w:spacing w:line="360" w:lineRule="exact"/>
              <w:jc w:val="center"/>
              <w:rPr>
                <w:rFonts w:ascii="新宋体" w:hAnsi="新宋体" w:eastAsia="新宋体" w:cs="新宋体"/>
                <w:szCs w:val="21"/>
              </w:rPr>
            </w:pPr>
            <w:r>
              <w:rPr>
                <w:rFonts w:hint="eastAsia" w:ascii="新宋体" w:hAnsi="新宋体" w:eastAsia="新宋体" w:cs="新宋体"/>
                <w:szCs w:val="21"/>
              </w:rPr>
              <w:t>内  容  规  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53" w:hRule="atLeast"/>
          <w:jc w:val="center"/>
        </w:trPr>
        <w:tc>
          <w:tcPr>
            <w:tcW w:w="953" w:type="dxa"/>
            <w:tcBorders>
              <w:right w:val="single" w:color="auto" w:sz="8" w:space="0"/>
            </w:tcBorders>
            <w:vAlign w:val="center"/>
          </w:tcPr>
          <w:p>
            <w:pPr>
              <w:jc w:val="center"/>
              <w:rPr>
                <w:rFonts w:ascii="新宋体" w:hAnsi="新宋体" w:eastAsia="新宋体" w:cs="新宋体"/>
                <w:szCs w:val="21"/>
              </w:rPr>
            </w:pPr>
            <w:r>
              <w:rPr>
                <w:rFonts w:hint="eastAsia" w:ascii="新宋体" w:hAnsi="新宋体" w:eastAsia="新宋体" w:cs="新宋体"/>
                <w:szCs w:val="21"/>
              </w:rPr>
              <w:t>1</w:t>
            </w:r>
          </w:p>
        </w:tc>
        <w:tc>
          <w:tcPr>
            <w:tcW w:w="1553" w:type="dxa"/>
            <w:vAlign w:val="center"/>
          </w:tcPr>
          <w:p>
            <w:pPr>
              <w:spacing w:line="360" w:lineRule="exact"/>
              <w:rPr>
                <w:rFonts w:ascii="新宋体" w:hAnsi="新宋体" w:eastAsia="新宋体" w:cs="新宋体"/>
                <w:szCs w:val="21"/>
              </w:rPr>
            </w:pPr>
            <w:r>
              <w:rPr>
                <w:rFonts w:hint="eastAsia" w:ascii="新宋体" w:hAnsi="新宋体" w:eastAsia="新宋体" w:cs="新宋体"/>
                <w:szCs w:val="21"/>
              </w:rPr>
              <w:t>项目概况</w:t>
            </w:r>
          </w:p>
        </w:tc>
        <w:tc>
          <w:tcPr>
            <w:tcW w:w="6582" w:type="dxa"/>
            <w:vAlign w:val="center"/>
          </w:tcPr>
          <w:p>
            <w:pPr>
              <w:rPr>
                <w:rFonts w:hint="eastAsia" w:ascii="新宋体" w:hAnsi="新宋体" w:eastAsia="新宋体" w:cs="新宋体"/>
                <w:szCs w:val="21"/>
                <w:lang w:eastAsia="zh-CN"/>
              </w:rPr>
            </w:pPr>
            <w:r>
              <w:rPr>
                <w:rFonts w:hint="eastAsia" w:ascii="新宋体" w:hAnsi="新宋体" w:eastAsia="新宋体" w:cs="新宋体"/>
                <w:szCs w:val="21"/>
              </w:rPr>
              <w:t>项目名称：</w:t>
            </w:r>
            <w:r>
              <w:rPr>
                <w:rFonts w:hint="eastAsia" w:ascii="新宋体" w:hAnsi="新宋体" w:eastAsia="新宋体" w:cs="新宋体"/>
                <w:szCs w:val="21"/>
                <w:lang w:eastAsia="zh-CN"/>
              </w:rPr>
              <w:t>种公牦牛购置项目（二次）</w:t>
            </w:r>
          </w:p>
          <w:p>
            <w:pPr>
              <w:rPr>
                <w:rFonts w:hint="eastAsia" w:ascii="新宋体" w:hAnsi="新宋体" w:eastAsia="新宋体" w:cs="新宋体"/>
                <w:kern w:val="0"/>
                <w:sz w:val="24"/>
                <w:lang w:val="en-US" w:eastAsia="zh-CN" w:bidi="ar"/>
              </w:rPr>
            </w:pPr>
            <w:r>
              <w:rPr>
                <w:rFonts w:hint="eastAsia" w:ascii="新宋体" w:hAnsi="新宋体" w:eastAsia="新宋体" w:cs="新宋体"/>
                <w:szCs w:val="21"/>
              </w:rPr>
              <w:t>项目编号：</w:t>
            </w:r>
            <w:r>
              <w:rPr>
                <w:rFonts w:hint="eastAsia" w:ascii="宋体" w:hAnsi="宋体" w:eastAsia="新宋体" w:cs="宋体"/>
                <w:kern w:val="0"/>
                <w:sz w:val="24"/>
                <w:lang w:eastAsia="zh-CN" w:bidi="ar"/>
              </w:rPr>
              <w:t>AHQXZB-202202</w:t>
            </w:r>
            <w:r>
              <w:rPr>
                <w:rFonts w:hint="eastAsia" w:ascii="宋体" w:hAnsi="宋体" w:eastAsia="新宋体" w:cs="宋体"/>
                <w:kern w:val="0"/>
                <w:sz w:val="24"/>
                <w:lang w:val="en-US" w:eastAsia="zh-CN" w:bidi="ar"/>
              </w:rPr>
              <w:t>4-</w:t>
            </w:r>
            <w:bookmarkStart w:id="134" w:name="_GoBack"/>
            <w:bookmarkEnd w:id="134"/>
            <w:r>
              <w:rPr>
                <w:rFonts w:hint="eastAsia" w:ascii="宋体" w:hAnsi="宋体" w:eastAsia="新宋体" w:cs="宋体"/>
                <w:kern w:val="0"/>
                <w:sz w:val="24"/>
                <w:lang w:eastAsia="zh-CN" w:bidi="ar"/>
              </w:rPr>
              <w:t xml:space="preserve"> </w:t>
            </w:r>
          </w:p>
          <w:p>
            <w:pPr>
              <w:rPr>
                <w:rFonts w:ascii="新宋体" w:hAnsi="新宋体" w:eastAsia="新宋体" w:cs="新宋体"/>
                <w:szCs w:val="21"/>
              </w:rPr>
            </w:pPr>
            <w:r>
              <w:rPr>
                <w:rFonts w:hint="eastAsia" w:ascii="新宋体" w:hAnsi="新宋体" w:eastAsia="新宋体" w:cs="新宋体"/>
                <w:szCs w:val="21"/>
              </w:rPr>
              <w:t>采购内容：</w:t>
            </w:r>
            <w:r>
              <w:rPr>
                <w:rFonts w:hint="eastAsia" w:ascii="新宋体" w:hAnsi="新宋体" w:eastAsia="新宋体" w:cs="新宋体"/>
                <w:szCs w:val="21"/>
                <w:lang w:eastAsia="zh-CN"/>
              </w:rPr>
              <w:t>购置种公牦牛</w:t>
            </w:r>
            <w:r>
              <w:rPr>
                <w:rFonts w:hint="eastAsia" w:ascii="新宋体" w:hAnsi="新宋体" w:eastAsia="新宋体" w:cs="新宋体"/>
                <w:szCs w:val="21"/>
                <w:lang w:val="en-US" w:eastAsia="zh-CN"/>
              </w:rPr>
              <w:t>50头</w:t>
            </w:r>
            <w:r>
              <w:rPr>
                <w:rFonts w:hint="eastAsia" w:ascii="新宋体" w:hAnsi="新宋体" w:eastAsia="新宋体" w:cs="新宋体"/>
                <w:szCs w:val="21"/>
                <w:lang w:eastAsia="zh-CN"/>
              </w:rPr>
              <w:t>（具</w:t>
            </w:r>
            <w:r>
              <w:rPr>
                <w:rFonts w:hint="eastAsia" w:ascii="新宋体" w:hAnsi="新宋体" w:eastAsia="新宋体" w:cs="新宋体"/>
                <w:szCs w:val="21"/>
              </w:rPr>
              <w:t>体详见</w:t>
            </w:r>
            <w:r>
              <w:rPr>
                <w:rFonts w:hint="eastAsia" w:ascii="新宋体" w:hAnsi="新宋体" w:eastAsia="新宋体" w:cs="新宋体"/>
                <w:szCs w:val="21"/>
                <w:lang w:val="en-US" w:eastAsia="zh-CN"/>
              </w:rPr>
              <w:t>竞争性</w:t>
            </w:r>
            <w:r>
              <w:rPr>
                <w:rFonts w:hint="eastAsia" w:ascii="新宋体" w:hAnsi="新宋体" w:eastAsia="新宋体" w:cs="新宋体"/>
                <w:szCs w:val="21"/>
              </w:rPr>
              <w:t>谈判文件采购内容及参数要求）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3" w:type="dxa"/>
            <w:tcBorders>
              <w:right w:val="single" w:color="auto" w:sz="8" w:space="0"/>
            </w:tcBorders>
            <w:vAlign w:val="center"/>
          </w:tcPr>
          <w:p>
            <w:pPr>
              <w:jc w:val="center"/>
              <w:rPr>
                <w:rFonts w:ascii="新宋体" w:hAnsi="新宋体" w:eastAsia="新宋体" w:cs="新宋体"/>
                <w:szCs w:val="21"/>
              </w:rPr>
            </w:pPr>
            <w:r>
              <w:rPr>
                <w:rFonts w:hint="eastAsia" w:ascii="新宋体" w:hAnsi="新宋体" w:eastAsia="新宋体" w:cs="新宋体"/>
                <w:szCs w:val="21"/>
              </w:rPr>
              <w:t>2</w:t>
            </w:r>
          </w:p>
        </w:tc>
        <w:tc>
          <w:tcPr>
            <w:tcW w:w="1553" w:type="dxa"/>
            <w:vAlign w:val="center"/>
          </w:tcPr>
          <w:p>
            <w:pPr>
              <w:spacing w:line="360" w:lineRule="exact"/>
              <w:rPr>
                <w:rFonts w:ascii="新宋体" w:hAnsi="新宋体" w:eastAsia="新宋体" w:cs="新宋体"/>
                <w:szCs w:val="21"/>
              </w:rPr>
            </w:pPr>
            <w:r>
              <w:rPr>
                <w:rFonts w:hint="eastAsia" w:ascii="新宋体" w:hAnsi="新宋体" w:eastAsia="新宋体" w:cs="新宋体"/>
                <w:szCs w:val="21"/>
              </w:rPr>
              <w:t>采购人信息</w:t>
            </w:r>
          </w:p>
        </w:tc>
        <w:tc>
          <w:tcPr>
            <w:tcW w:w="6582" w:type="dxa"/>
            <w:vAlign w:val="center"/>
          </w:tcPr>
          <w:p>
            <w:pPr>
              <w:rPr>
                <w:rFonts w:hint="eastAsia" w:ascii="新宋体" w:hAnsi="新宋体" w:eastAsia="新宋体" w:cs="新宋体"/>
                <w:szCs w:val="21"/>
                <w:lang w:eastAsia="zh-CN"/>
              </w:rPr>
            </w:pPr>
            <w:r>
              <w:rPr>
                <w:rFonts w:hint="eastAsia" w:ascii="新宋体" w:hAnsi="新宋体" w:eastAsia="新宋体" w:cs="新宋体"/>
                <w:szCs w:val="21"/>
                <w:lang w:eastAsia="zh-CN"/>
              </w:rPr>
              <w:t>名  称：阿合奇县农业农村局</w:t>
            </w:r>
          </w:p>
          <w:p>
            <w:pPr>
              <w:rPr>
                <w:rFonts w:hint="eastAsia" w:ascii="新宋体" w:hAnsi="新宋体" w:eastAsia="新宋体" w:cs="新宋体"/>
                <w:szCs w:val="21"/>
                <w:lang w:eastAsia="zh-CN"/>
              </w:rPr>
            </w:pPr>
            <w:r>
              <w:rPr>
                <w:rFonts w:hint="eastAsia" w:ascii="新宋体" w:hAnsi="新宋体" w:eastAsia="新宋体" w:cs="新宋体"/>
                <w:szCs w:val="21"/>
                <w:lang w:eastAsia="zh-CN"/>
              </w:rPr>
              <w:t>地  址：阿合奇县</w:t>
            </w:r>
          </w:p>
          <w:p>
            <w:pPr>
              <w:rPr>
                <w:rFonts w:ascii="新宋体" w:hAnsi="新宋体" w:eastAsia="新宋体" w:cs="新宋体"/>
                <w:szCs w:val="21"/>
              </w:rPr>
            </w:pPr>
            <w:r>
              <w:rPr>
                <w:rFonts w:hint="eastAsia" w:ascii="新宋体" w:hAnsi="新宋体" w:eastAsia="新宋体" w:cs="新宋体"/>
                <w:szCs w:val="21"/>
                <w:lang w:eastAsia="zh-CN"/>
              </w:rPr>
              <w:t>联系人：</w:t>
            </w:r>
            <w:r>
              <w:rPr>
                <w:rFonts w:hint="eastAsia" w:ascii="新宋体" w:hAnsi="新宋体" w:eastAsia="新宋体" w:cs="新宋体"/>
                <w:szCs w:val="21"/>
                <w:lang w:val="en-US" w:eastAsia="zh-CN"/>
              </w:rPr>
              <w:t>加先生</w:t>
            </w:r>
            <w:r>
              <w:rPr>
                <w:rFonts w:hint="eastAsia" w:ascii="新宋体" w:hAnsi="新宋体" w:eastAsia="新宋体" w:cs="新宋体"/>
                <w:szCs w:val="21"/>
                <w:lang w:eastAsia="zh-CN"/>
              </w:rPr>
              <w:t xml:space="preserve">    电  话：18409089821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3" w:type="dxa"/>
            <w:tcBorders>
              <w:right w:val="single" w:color="auto" w:sz="8" w:space="0"/>
            </w:tcBorders>
            <w:vAlign w:val="center"/>
          </w:tcPr>
          <w:p>
            <w:pPr>
              <w:jc w:val="center"/>
              <w:rPr>
                <w:rFonts w:ascii="新宋体" w:hAnsi="新宋体" w:eastAsia="新宋体" w:cs="新宋体"/>
                <w:szCs w:val="21"/>
              </w:rPr>
            </w:pPr>
            <w:r>
              <w:rPr>
                <w:rFonts w:hint="eastAsia" w:ascii="新宋体" w:hAnsi="新宋体" w:eastAsia="新宋体" w:cs="新宋体"/>
                <w:szCs w:val="21"/>
              </w:rPr>
              <w:t>3</w:t>
            </w:r>
          </w:p>
        </w:tc>
        <w:tc>
          <w:tcPr>
            <w:tcW w:w="1553" w:type="dxa"/>
            <w:vAlign w:val="center"/>
          </w:tcPr>
          <w:p>
            <w:pPr>
              <w:widowControl/>
              <w:spacing w:line="290" w:lineRule="exact"/>
              <w:jc w:val="left"/>
              <w:rPr>
                <w:szCs w:val="21"/>
              </w:rPr>
            </w:pPr>
            <w:r>
              <w:rPr>
                <w:rFonts w:hint="eastAsia" w:ascii="宋体" w:hAnsi="宋体" w:cs="宋体"/>
                <w:szCs w:val="21"/>
              </w:rPr>
              <w:t>采购代理机构</w:t>
            </w:r>
          </w:p>
        </w:tc>
        <w:tc>
          <w:tcPr>
            <w:tcW w:w="6582" w:type="dxa"/>
            <w:vAlign w:val="center"/>
          </w:tcPr>
          <w:p>
            <w:pPr>
              <w:widowControl/>
              <w:spacing w:line="290" w:lineRule="exact"/>
              <w:rPr>
                <w:rFonts w:hint="eastAsia" w:eastAsia="宋体"/>
                <w:szCs w:val="21"/>
                <w:lang w:val="en-US" w:eastAsia="zh-CN"/>
              </w:rPr>
            </w:pPr>
            <w:r>
              <w:rPr>
                <w:rFonts w:hint="eastAsia" w:eastAsia="宋体"/>
                <w:szCs w:val="21"/>
                <w:lang w:eastAsia="zh-CN"/>
              </w:rPr>
              <w:t>名  称：</w:t>
            </w:r>
            <w:r>
              <w:rPr>
                <w:rFonts w:hint="eastAsia" w:eastAsia="宋体"/>
                <w:szCs w:val="21"/>
                <w:lang w:val="en-US" w:eastAsia="zh-CN"/>
              </w:rPr>
              <w:t>新疆浩诚致远项目管理咨询有限公司</w:t>
            </w:r>
          </w:p>
          <w:p>
            <w:pPr>
              <w:widowControl/>
              <w:spacing w:line="290" w:lineRule="exact"/>
              <w:rPr>
                <w:rFonts w:hint="eastAsia" w:eastAsia="宋体"/>
                <w:szCs w:val="21"/>
                <w:lang w:val="en-US" w:eastAsia="zh-CN"/>
              </w:rPr>
            </w:pPr>
            <w:r>
              <w:rPr>
                <w:rFonts w:hint="eastAsia" w:eastAsia="宋体"/>
                <w:szCs w:val="21"/>
                <w:lang w:eastAsia="zh-CN"/>
              </w:rPr>
              <w:t>地  址：</w:t>
            </w:r>
            <w:r>
              <w:rPr>
                <w:rFonts w:hint="eastAsia" w:eastAsia="宋体"/>
                <w:szCs w:val="21"/>
                <w:lang w:val="en-US" w:eastAsia="zh-CN"/>
              </w:rPr>
              <w:t>阿合奇县杏花村小区5号楼2单元201室</w:t>
            </w:r>
          </w:p>
          <w:p>
            <w:pPr>
              <w:widowControl/>
              <w:spacing w:line="290" w:lineRule="exact"/>
              <w:rPr>
                <w:rFonts w:hint="eastAsia" w:eastAsia="宋体"/>
                <w:szCs w:val="21"/>
                <w:lang w:eastAsia="zh-CN"/>
              </w:rPr>
            </w:pPr>
            <w:r>
              <w:rPr>
                <w:rFonts w:hint="eastAsia" w:eastAsia="宋体"/>
                <w:szCs w:val="21"/>
                <w:lang w:eastAsia="zh-CN"/>
              </w:rPr>
              <w:t>联系人：</w:t>
            </w:r>
            <w:r>
              <w:rPr>
                <w:rFonts w:hint="eastAsia" w:eastAsia="宋体"/>
                <w:szCs w:val="21"/>
                <w:lang w:val="en-US" w:eastAsia="zh-CN"/>
              </w:rPr>
              <w:t>李女士</w:t>
            </w:r>
            <w:r>
              <w:rPr>
                <w:rFonts w:hint="eastAsia" w:eastAsia="宋体"/>
                <w:szCs w:val="21"/>
                <w:lang w:eastAsia="zh-CN"/>
              </w:rPr>
              <w:t xml:space="preserve">       联系电话：</w:t>
            </w:r>
            <w:r>
              <w:rPr>
                <w:rFonts w:hint="eastAsia" w:eastAsia="宋体"/>
                <w:szCs w:val="21"/>
                <w:lang w:val="en-US" w:eastAsia="zh-CN"/>
              </w:rPr>
              <w:t>19390186663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953" w:type="dxa"/>
            <w:tcBorders>
              <w:right w:val="single" w:color="auto" w:sz="8" w:space="0"/>
            </w:tcBorders>
            <w:vAlign w:val="center"/>
          </w:tcPr>
          <w:p>
            <w:pPr>
              <w:jc w:val="center"/>
              <w:rPr>
                <w:rFonts w:ascii="新宋体" w:hAnsi="新宋体" w:eastAsia="新宋体" w:cs="新宋体"/>
                <w:szCs w:val="21"/>
                <w:highlight w:val="none"/>
              </w:rPr>
            </w:pPr>
            <w:r>
              <w:rPr>
                <w:rFonts w:hint="eastAsia" w:ascii="新宋体" w:hAnsi="新宋体" w:eastAsia="新宋体" w:cs="新宋体"/>
                <w:szCs w:val="21"/>
                <w:highlight w:val="none"/>
              </w:rPr>
              <w:t>4</w:t>
            </w:r>
          </w:p>
        </w:tc>
        <w:tc>
          <w:tcPr>
            <w:tcW w:w="1553" w:type="dxa"/>
            <w:vAlign w:val="center"/>
          </w:tcPr>
          <w:p>
            <w:pPr>
              <w:widowControl/>
              <w:spacing w:line="290" w:lineRule="exact"/>
              <w:rPr>
                <w:rFonts w:ascii="宋体" w:hAnsi="宋体" w:cs="宋体"/>
                <w:kern w:val="0"/>
                <w:szCs w:val="21"/>
                <w:highlight w:val="none"/>
              </w:rPr>
            </w:pPr>
            <w:r>
              <w:rPr>
                <w:rFonts w:hint="eastAsia" w:ascii="宋体" w:hAnsi="宋体" w:cs="宋体"/>
                <w:kern w:val="0"/>
                <w:szCs w:val="21"/>
                <w:highlight w:val="none"/>
              </w:rPr>
              <w:t>最终交货地点</w:t>
            </w:r>
          </w:p>
        </w:tc>
        <w:tc>
          <w:tcPr>
            <w:tcW w:w="6582" w:type="dxa"/>
            <w:vAlign w:val="center"/>
          </w:tcPr>
          <w:p>
            <w:pPr>
              <w:widowControl/>
              <w:spacing w:line="290" w:lineRule="exact"/>
              <w:rPr>
                <w:rFonts w:ascii="宋体" w:hAnsi="宋体" w:cs="宋体"/>
                <w:kern w:val="0"/>
                <w:szCs w:val="21"/>
                <w:highlight w:val="none"/>
              </w:rPr>
            </w:pPr>
            <w:r>
              <w:rPr>
                <w:rFonts w:hint="eastAsia" w:ascii="宋体" w:hAnsi="宋体" w:cs="宋体"/>
                <w:kern w:val="0"/>
                <w:szCs w:val="21"/>
                <w:highlight w:val="none"/>
                <w:lang w:val="en-US" w:eastAsia="zh-CN"/>
              </w:rPr>
              <w:t>送到阿合奇县各乡镇场</w:t>
            </w:r>
            <w:r>
              <w:rPr>
                <w:rFonts w:hint="eastAsia" w:ascii="宋体" w:hAnsi="宋体" w:cs="宋体"/>
                <w:kern w:val="0"/>
                <w:szCs w:val="21"/>
                <w:highlight w:val="none"/>
              </w:rPr>
              <w:t>（以甲乙双方签订合同为准）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53" w:type="dxa"/>
            <w:tcBorders>
              <w:right w:val="single" w:color="auto" w:sz="8" w:space="0"/>
            </w:tcBorders>
            <w:vAlign w:val="center"/>
          </w:tcPr>
          <w:p>
            <w:pPr>
              <w:jc w:val="center"/>
              <w:rPr>
                <w:rFonts w:ascii="新宋体" w:hAnsi="新宋体" w:eastAsia="新宋体" w:cs="新宋体"/>
                <w:szCs w:val="21"/>
                <w:highlight w:val="none"/>
              </w:rPr>
            </w:pPr>
            <w:r>
              <w:rPr>
                <w:rFonts w:hint="eastAsia" w:ascii="新宋体" w:hAnsi="新宋体" w:eastAsia="新宋体" w:cs="新宋体"/>
                <w:szCs w:val="21"/>
                <w:highlight w:val="none"/>
              </w:rPr>
              <w:t>5</w:t>
            </w:r>
          </w:p>
        </w:tc>
        <w:tc>
          <w:tcPr>
            <w:tcW w:w="1553" w:type="dxa"/>
            <w:vAlign w:val="center"/>
          </w:tcPr>
          <w:p>
            <w:pPr>
              <w:widowControl/>
              <w:spacing w:line="290" w:lineRule="exact"/>
              <w:rPr>
                <w:rFonts w:ascii="宋体" w:hAnsi="宋体" w:cs="宋体"/>
                <w:kern w:val="0"/>
                <w:szCs w:val="21"/>
                <w:highlight w:val="none"/>
              </w:rPr>
            </w:pPr>
            <w:r>
              <w:rPr>
                <w:rFonts w:hint="eastAsia" w:ascii="宋体" w:hAnsi="宋体" w:cs="宋体"/>
                <w:kern w:val="0"/>
                <w:szCs w:val="21"/>
                <w:highlight w:val="none"/>
              </w:rPr>
              <w:t>付款方式</w:t>
            </w:r>
          </w:p>
        </w:tc>
        <w:tc>
          <w:tcPr>
            <w:tcW w:w="6582" w:type="dxa"/>
            <w:vAlign w:val="center"/>
          </w:tcPr>
          <w:p>
            <w:pPr>
              <w:widowControl/>
              <w:spacing w:line="290" w:lineRule="exact"/>
              <w:rPr>
                <w:rFonts w:ascii="宋体" w:hAnsi="宋体" w:cs="宋体"/>
                <w:kern w:val="0"/>
                <w:szCs w:val="21"/>
                <w:highlight w:val="none"/>
              </w:rPr>
            </w:pPr>
            <w:r>
              <w:rPr>
                <w:rFonts w:hint="eastAsia" w:ascii="宋体" w:hAnsi="宋体" w:cs="宋体"/>
                <w:kern w:val="0"/>
                <w:szCs w:val="21"/>
                <w:highlight w:val="none"/>
              </w:rPr>
              <w:t>具体以甲乙双方签订合同约定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953" w:type="dxa"/>
            <w:tcBorders>
              <w:right w:val="single" w:color="auto" w:sz="8" w:space="0"/>
            </w:tcBorders>
            <w:vAlign w:val="center"/>
          </w:tcPr>
          <w:p>
            <w:pPr>
              <w:jc w:val="center"/>
              <w:rPr>
                <w:rFonts w:ascii="新宋体" w:hAnsi="新宋体" w:eastAsia="新宋体" w:cs="新宋体"/>
                <w:szCs w:val="21"/>
                <w:highlight w:val="none"/>
              </w:rPr>
            </w:pPr>
            <w:r>
              <w:rPr>
                <w:rFonts w:hint="eastAsia" w:ascii="新宋体" w:hAnsi="新宋体" w:eastAsia="新宋体" w:cs="新宋体"/>
                <w:szCs w:val="21"/>
                <w:highlight w:val="none"/>
              </w:rPr>
              <w:t>6</w:t>
            </w:r>
          </w:p>
        </w:tc>
        <w:tc>
          <w:tcPr>
            <w:tcW w:w="1553" w:type="dxa"/>
            <w:vAlign w:val="center"/>
          </w:tcPr>
          <w:p>
            <w:pPr>
              <w:keepNext w:val="0"/>
              <w:keepLines w:val="0"/>
              <w:pageBreakBefore w:val="0"/>
              <w:widowControl/>
              <w:shd w:val="clear" w:color="auto" w:fill="auto"/>
              <w:kinsoku/>
              <w:wordWrap/>
              <w:overflowPunct/>
              <w:topLinePunct w:val="0"/>
              <w:autoSpaceDE/>
              <w:autoSpaceDN/>
              <w:bidi w:val="0"/>
              <w:adjustRightInd/>
              <w:spacing w:line="290" w:lineRule="exact"/>
              <w:jc w:val="left"/>
              <w:textAlignment w:val="auto"/>
              <w:rPr>
                <w:rFonts w:hint="default"/>
                <w:color w:val="auto"/>
                <w:szCs w:val="21"/>
                <w:highlight w:val="none"/>
                <w:lang w:val="en-US"/>
              </w:rPr>
            </w:pPr>
            <w:r>
              <w:rPr>
                <w:rFonts w:hint="eastAsia" w:ascii="宋体" w:hAnsi="宋体" w:cs="宋体"/>
                <w:b/>
                <w:bCs/>
                <w:color w:val="auto"/>
                <w:sz w:val="21"/>
                <w:szCs w:val="21"/>
                <w:highlight w:val="none"/>
                <w:lang w:val="en-US" w:eastAsia="zh-CN"/>
              </w:rPr>
              <w:t>质量要求</w:t>
            </w:r>
          </w:p>
        </w:tc>
        <w:tc>
          <w:tcPr>
            <w:tcW w:w="6582"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90" w:lineRule="exact"/>
              <w:jc w:val="left"/>
              <w:textAlignment w:val="auto"/>
              <w:rPr>
                <w:rFonts w:hint="default"/>
                <w:color w:val="auto"/>
                <w:szCs w:val="21"/>
                <w:highlight w:val="none"/>
                <w:lang w:val="en-US"/>
              </w:rPr>
            </w:pPr>
            <w:r>
              <w:rPr>
                <w:rFonts w:hint="eastAsia"/>
                <w:color w:val="auto"/>
                <w:sz w:val="21"/>
                <w:szCs w:val="21"/>
                <w:highlight w:val="none"/>
                <w:lang w:val="en-US" w:eastAsia="zh-CN"/>
              </w:rPr>
              <w:t>符合招标文件要求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953" w:type="dxa"/>
            <w:tcBorders>
              <w:right w:val="single" w:color="auto" w:sz="8" w:space="0"/>
            </w:tcBorders>
            <w:vAlign w:val="center"/>
          </w:tcPr>
          <w:p>
            <w:pPr>
              <w:jc w:val="center"/>
              <w:rPr>
                <w:rFonts w:ascii="新宋体" w:hAnsi="新宋体" w:eastAsia="新宋体" w:cs="新宋体"/>
                <w:szCs w:val="21"/>
                <w:highlight w:val="none"/>
              </w:rPr>
            </w:pPr>
            <w:r>
              <w:rPr>
                <w:rFonts w:hint="eastAsia" w:ascii="新宋体" w:hAnsi="新宋体" w:eastAsia="新宋体" w:cs="新宋体"/>
                <w:szCs w:val="21"/>
                <w:highlight w:val="none"/>
              </w:rPr>
              <w:t>7</w:t>
            </w:r>
          </w:p>
        </w:tc>
        <w:tc>
          <w:tcPr>
            <w:tcW w:w="1553" w:type="dxa"/>
            <w:vAlign w:val="center"/>
          </w:tcPr>
          <w:p>
            <w:pPr>
              <w:widowControl/>
              <w:spacing w:line="290" w:lineRule="exact"/>
              <w:jc w:val="left"/>
              <w:rPr>
                <w:color w:val="auto"/>
                <w:szCs w:val="21"/>
                <w:highlight w:val="none"/>
              </w:rPr>
            </w:pPr>
            <w:r>
              <w:rPr>
                <w:rFonts w:hint="eastAsia" w:ascii="宋体" w:hAnsi="宋体" w:cs="宋体"/>
                <w:color w:val="auto"/>
                <w:kern w:val="0"/>
                <w:szCs w:val="21"/>
                <w:highlight w:val="none"/>
              </w:rPr>
              <w:t>供货日期</w:t>
            </w:r>
          </w:p>
        </w:tc>
        <w:tc>
          <w:tcPr>
            <w:tcW w:w="6582" w:type="dxa"/>
            <w:vAlign w:val="center"/>
          </w:tcPr>
          <w:p>
            <w:pPr>
              <w:spacing w:line="290" w:lineRule="exact"/>
              <w:jc w:val="left"/>
              <w:rPr>
                <w:rFonts w:hint="default" w:eastAsia="宋体"/>
                <w:color w:val="auto"/>
                <w:szCs w:val="21"/>
                <w:highlight w:val="none"/>
                <w:lang w:val="en-US" w:eastAsia="zh-CN"/>
              </w:rPr>
            </w:pPr>
            <w:r>
              <w:rPr>
                <w:rFonts w:hint="eastAsia"/>
                <w:color w:val="auto"/>
                <w:szCs w:val="21"/>
                <w:highlight w:val="none"/>
                <w:lang w:val="en-US" w:eastAsia="zh-CN"/>
              </w:rPr>
              <w:t>签订合同后15天内完成供货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953" w:type="dxa"/>
            <w:tcBorders>
              <w:right w:val="single" w:color="auto" w:sz="8" w:space="0"/>
            </w:tcBorders>
            <w:vAlign w:val="center"/>
          </w:tcPr>
          <w:p>
            <w:pPr>
              <w:jc w:val="center"/>
              <w:rPr>
                <w:rFonts w:ascii="新宋体" w:hAnsi="新宋体" w:eastAsia="新宋体" w:cs="新宋体"/>
                <w:szCs w:val="21"/>
                <w:highlight w:val="none"/>
              </w:rPr>
            </w:pPr>
            <w:r>
              <w:rPr>
                <w:rFonts w:hint="eastAsia" w:ascii="新宋体" w:hAnsi="新宋体" w:eastAsia="新宋体" w:cs="新宋体"/>
                <w:szCs w:val="21"/>
                <w:highlight w:val="none"/>
              </w:rPr>
              <w:t>8</w:t>
            </w:r>
          </w:p>
        </w:tc>
        <w:tc>
          <w:tcPr>
            <w:tcW w:w="1553" w:type="dxa"/>
            <w:vAlign w:val="center"/>
          </w:tcPr>
          <w:p>
            <w:pPr>
              <w:pStyle w:val="11"/>
              <w:snapToGrid w:val="0"/>
              <w:spacing w:line="290" w:lineRule="exact"/>
              <w:jc w:val="left"/>
              <w:rPr>
                <w:szCs w:val="21"/>
                <w:highlight w:val="none"/>
              </w:rPr>
            </w:pPr>
            <w:r>
              <w:rPr>
                <w:rFonts w:hint="eastAsia"/>
                <w:szCs w:val="21"/>
                <w:highlight w:val="none"/>
              </w:rPr>
              <w:t xml:space="preserve">资金来源                                                                                                                                                                 </w:t>
            </w:r>
          </w:p>
        </w:tc>
        <w:tc>
          <w:tcPr>
            <w:tcW w:w="6582" w:type="dxa"/>
            <w:vAlign w:val="center"/>
          </w:tcPr>
          <w:p>
            <w:pPr>
              <w:pStyle w:val="11"/>
              <w:snapToGrid w:val="0"/>
              <w:spacing w:line="290" w:lineRule="exact"/>
              <w:rPr>
                <w:szCs w:val="21"/>
                <w:highlight w:val="none"/>
              </w:rPr>
            </w:pPr>
            <w:r>
              <w:rPr>
                <w:rFonts w:hint="eastAsia"/>
                <w:szCs w:val="21"/>
                <w:highlight w:val="none"/>
              </w:rPr>
              <w:t>专项资金(每头</w:t>
            </w:r>
            <w:r>
              <w:rPr>
                <w:rFonts w:hint="eastAsia"/>
                <w:szCs w:val="21"/>
                <w:highlight w:val="none"/>
                <w:lang w:val="en-US" w:eastAsia="zh-CN"/>
              </w:rPr>
              <w:t>种</w:t>
            </w:r>
            <w:r>
              <w:rPr>
                <w:rFonts w:hint="eastAsia"/>
                <w:szCs w:val="21"/>
                <w:highlight w:val="none"/>
              </w:rPr>
              <w:t>公牛国家补助3000元、财政补贴1.1万元、县财政补贴1000元、农牧户自筹3000元）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953" w:type="dxa"/>
            <w:tcBorders>
              <w:right w:val="single" w:color="auto" w:sz="8" w:space="0"/>
            </w:tcBorders>
            <w:vAlign w:val="center"/>
          </w:tcPr>
          <w:p>
            <w:pPr>
              <w:jc w:val="center"/>
              <w:rPr>
                <w:rFonts w:ascii="新宋体" w:hAnsi="新宋体" w:eastAsia="新宋体" w:cs="新宋体"/>
                <w:szCs w:val="21"/>
              </w:rPr>
            </w:pPr>
            <w:r>
              <w:rPr>
                <w:rFonts w:hint="eastAsia" w:ascii="新宋体" w:hAnsi="新宋体" w:eastAsia="新宋体" w:cs="新宋体"/>
                <w:szCs w:val="21"/>
              </w:rPr>
              <w:t>9</w:t>
            </w:r>
          </w:p>
        </w:tc>
        <w:tc>
          <w:tcPr>
            <w:tcW w:w="1553" w:type="dxa"/>
            <w:vAlign w:val="center"/>
          </w:tcPr>
          <w:p>
            <w:pPr>
              <w:pStyle w:val="11"/>
              <w:snapToGrid w:val="0"/>
              <w:spacing w:line="290" w:lineRule="exact"/>
              <w:jc w:val="left"/>
              <w:rPr>
                <w:szCs w:val="21"/>
              </w:rPr>
            </w:pPr>
            <w:r>
              <w:rPr>
                <w:rFonts w:hint="eastAsia"/>
                <w:szCs w:val="21"/>
              </w:rPr>
              <w:t>招标方式</w:t>
            </w:r>
          </w:p>
        </w:tc>
        <w:tc>
          <w:tcPr>
            <w:tcW w:w="6582" w:type="dxa"/>
            <w:vAlign w:val="center"/>
          </w:tcPr>
          <w:p>
            <w:pPr>
              <w:pStyle w:val="11"/>
              <w:snapToGrid w:val="0"/>
              <w:spacing w:line="290" w:lineRule="exact"/>
              <w:rPr>
                <w:szCs w:val="21"/>
              </w:rPr>
            </w:pPr>
            <w:r>
              <w:rPr>
                <w:rFonts w:hint="eastAsia"/>
                <w:szCs w:val="21"/>
              </w:rPr>
              <w:t>竞争性谈判</w:t>
            </w:r>
            <w:r>
              <w:rPr>
                <w:rFonts w:hint="eastAsia" w:hAnsi="宋体" w:cs="宋体-18030"/>
                <w:b/>
                <w:szCs w:val="21"/>
              </w:rPr>
              <w:t>(本项目采用网上电子招投标)</w:t>
            </w:r>
            <w:r>
              <w:rPr>
                <w:rFonts w:hint="eastAsia"/>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3" w:type="dxa"/>
            <w:tcBorders>
              <w:right w:val="single" w:color="auto" w:sz="8" w:space="0"/>
            </w:tcBorders>
            <w:vAlign w:val="center"/>
          </w:tcPr>
          <w:p>
            <w:pPr>
              <w:jc w:val="center"/>
              <w:rPr>
                <w:rFonts w:ascii="新宋体" w:hAnsi="新宋体" w:eastAsia="新宋体" w:cs="新宋体"/>
                <w:szCs w:val="21"/>
                <w:highlight w:val="none"/>
              </w:rPr>
            </w:pPr>
            <w:r>
              <w:rPr>
                <w:rFonts w:hint="eastAsia" w:ascii="新宋体" w:hAnsi="新宋体" w:eastAsia="新宋体" w:cs="新宋体"/>
                <w:szCs w:val="21"/>
                <w:highlight w:val="none"/>
              </w:rPr>
              <w:t>10</w:t>
            </w:r>
          </w:p>
        </w:tc>
        <w:tc>
          <w:tcPr>
            <w:tcW w:w="1553" w:type="dxa"/>
            <w:vAlign w:val="center"/>
          </w:tcPr>
          <w:p>
            <w:pPr>
              <w:pStyle w:val="11"/>
              <w:snapToGrid w:val="0"/>
              <w:spacing w:line="290" w:lineRule="exact"/>
              <w:jc w:val="center"/>
              <w:rPr>
                <w:szCs w:val="21"/>
                <w:highlight w:val="none"/>
              </w:rPr>
            </w:pPr>
            <w:r>
              <w:rPr>
                <w:rFonts w:hint="eastAsia"/>
                <w:szCs w:val="21"/>
                <w:highlight w:val="none"/>
              </w:rPr>
              <w:t>投标人资格条件及其他要求</w:t>
            </w:r>
          </w:p>
        </w:tc>
        <w:tc>
          <w:tcPr>
            <w:tcW w:w="6582" w:type="dxa"/>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ˎ̥" w:hAnsi="ˎ̥"/>
                <w:color w:val="auto"/>
                <w:sz w:val="21"/>
                <w:szCs w:val="21"/>
                <w:highlight w:val="none"/>
              </w:rPr>
            </w:pPr>
            <w:r>
              <w:rPr>
                <w:rFonts w:hint="eastAsia" w:ascii="ˎ̥" w:hAnsi="ˎ̥"/>
                <w:color w:val="auto"/>
                <w:sz w:val="21"/>
                <w:szCs w:val="21"/>
                <w:highlight w:val="none"/>
              </w:rPr>
              <w:t>1、符合《中华人民共和国政府采购法》第二十二条之规定的合格投标供应商；</w:t>
            </w:r>
          </w:p>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ˎ̥" w:hAnsi="ˎ̥"/>
                <w:color w:val="auto"/>
                <w:sz w:val="21"/>
                <w:szCs w:val="21"/>
                <w:highlight w:val="none"/>
              </w:rPr>
            </w:pPr>
            <w:r>
              <w:rPr>
                <w:rFonts w:hint="eastAsia" w:ascii="ˎ̥" w:hAnsi="ˎ̥"/>
                <w:color w:val="auto"/>
                <w:sz w:val="21"/>
                <w:szCs w:val="21"/>
                <w:highlight w:val="none"/>
              </w:rPr>
              <w:t>2、具备合格的三证合一营业执照；</w:t>
            </w:r>
          </w:p>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ˎ̥" w:hAnsi="ˎ̥"/>
                <w:color w:val="auto"/>
                <w:sz w:val="21"/>
                <w:szCs w:val="21"/>
                <w:highlight w:val="none"/>
                <w:lang w:eastAsia="zh-CN"/>
              </w:rPr>
            </w:pPr>
            <w:r>
              <w:rPr>
                <w:rFonts w:hint="eastAsia" w:ascii="ˎ̥" w:hAnsi="ˎ̥"/>
                <w:color w:val="auto"/>
                <w:sz w:val="21"/>
                <w:szCs w:val="21"/>
                <w:highlight w:val="none"/>
              </w:rPr>
              <w:t>3、法定代表人投标需提供法定代表人资格证明书，委托代理人投标需提供法定代表人授权委托书</w:t>
            </w:r>
            <w:r>
              <w:rPr>
                <w:rFonts w:hint="eastAsia" w:ascii="ˎ̥" w:hAnsi="ˎ̥"/>
                <w:color w:val="auto"/>
                <w:sz w:val="21"/>
                <w:szCs w:val="21"/>
                <w:highlight w:val="none"/>
                <w:lang w:eastAsia="zh-CN"/>
              </w:rPr>
              <w:t>；</w:t>
            </w:r>
          </w:p>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ˎ̥" w:hAnsi="ˎ̥"/>
                <w:color w:val="auto"/>
                <w:sz w:val="21"/>
                <w:szCs w:val="21"/>
                <w:highlight w:val="none"/>
              </w:rPr>
            </w:pPr>
            <w:r>
              <w:rPr>
                <w:rFonts w:hint="eastAsia" w:ascii="ˎ̥" w:hAnsi="ˎ̥"/>
                <w:color w:val="auto"/>
                <w:sz w:val="21"/>
                <w:szCs w:val="21"/>
                <w:highlight w:val="none"/>
              </w:rPr>
              <w:t>4、投标企业须提供投标人（被授权在职人员）近6个月的社保证明；</w:t>
            </w:r>
          </w:p>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ˎ̥" w:hAnsi="ˎ̥"/>
                <w:color w:val="auto"/>
                <w:sz w:val="21"/>
                <w:szCs w:val="21"/>
                <w:highlight w:val="none"/>
              </w:rPr>
            </w:pPr>
            <w:r>
              <w:rPr>
                <w:rFonts w:hint="eastAsia" w:ascii="ˎ̥" w:hAnsi="ˎ̥"/>
                <w:color w:val="auto"/>
                <w:sz w:val="21"/>
                <w:szCs w:val="21"/>
                <w:highlight w:val="none"/>
              </w:rPr>
              <w:t>5</w:t>
            </w:r>
            <w:r>
              <w:rPr>
                <w:rFonts w:hint="eastAsia" w:ascii="ˎ̥" w:hAnsi="ˎ̥"/>
                <w:color w:val="auto"/>
                <w:sz w:val="21"/>
                <w:szCs w:val="21"/>
                <w:highlight w:val="none"/>
                <w:lang w:eastAsia="zh-CN"/>
              </w:rPr>
              <w:t>、参加采购活动前三年内，在经营活动中没有重大违法记录，供应商须提供 “信用中国”网站（http://www.creditchina.gov.cn/）、“中国政府采购网”网站（http://www.ccgp.gov.cn）无违法违规行为的查询纪录（提供查询结果网页截图并加盖供应商公章）</w:t>
            </w:r>
            <w:r>
              <w:rPr>
                <w:rFonts w:hint="eastAsia" w:ascii="ˎ̥" w:hAnsi="ˎ̥"/>
                <w:color w:val="auto"/>
                <w:sz w:val="21"/>
                <w:szCs w:val="21"/>
                <w:highlight w:val="none"/>
              </w:rPr>
              <w:t>；     </w:t>
            </w:r>
          </w:p>
          <w:p>
            <w:pPr>
              <w:widowControl/>
              <w:spacing w:line="290" w:lineRule="exact"/>
              <w:rPr>
                <w:rFonts w:hint="eastAsia" w:ascii="ˎ̥" w:hAnsi="ˎ̥"/>
                <w:color w:val="auto"/>
                <w:sz w:val="21"/>
                <w:szCs w:val="21"/>
                <w:highlight w:val="none"/>
                <w:lang w:eastAsia="zh-CN"/>
              </w:rPr>
            </w:pPr>
            <w:r>
              <w:rPr>
                <w:rFonts w:hint="eastAsia" w:ascii="ˎ̥" w:hAnsi="ˎ̥"/>
                <w:color w:val="auto"/>
                <w:sz w:val="21"/>
                <w:szCs w:val="21"/>
                <w:highlight w:val="none"/>
                <w:lang w:val="en-US" w:eastAsia="zh-CN"/>
              </w:rPr>
              <w:t>6</w:t>
            </w:r>
            <w:r>
              <w:rPr>
                <w:rFonts w:hint="eastAsia" w:ascii="ˎ̥" w:hAnsi="ˎ̥"/>
                <w:color w:val="auto"/>
                <w:sz w:val="21"/>
                <w:szCs w:val="21"/>
                <w:highlight w:val="none"/>
              </w:rPr>
              <w:t>、</w:t>
            </w:r>
            <w:r>
              <w:rPr>
                <w:rFonts w:hint="eastAsia" w:ascii="ˎ̥" w:hAnsi="ˎ̥"/>
                <w:color w:val="auto"/>
                <w:sz w:val="21"/>
                <w:szCs w:val="21"/>
                <w:highlight w:val="none"/>
                <w:lang w:eastAsia="zh-CN"/>
              </w:rPr>
              <w:t>供应商须提供种牛场的《种畜禽生产经营许可证》</w:t>
            </w:r>
            <w:r>
              <w:rPr>
                <w:rFonts w:hint="eastAsia" w:ascii="ˎ̥" w:hAnsi="ˎ̥"/>
                <w:color w:val="auto"/>
                <w:sz w:val="21"/>
                <w:szCs w:val="21"/>
                <w:highlight w:val="none"/>
              </w:rPr>
              <w:t>；</w:t>
            </w:r>
          </w:p>
          <w:p>
            <w:pPr>
              <w:widowControl/>
              <w:spacing w:line="290" w:lineRule="exact"/>
              <w:rPr>
                <w:rFonts w:ascii="宋体" w:hAnsi="宋体" w:cs="宋体"/>
                <w:kern w:val="0"/>
                <w:szCs w:val="21"/>
                <w:highlight w:val="none"/>
              </w:rPr>
            </w:pPr>
            <w:r>
              <w:rPr>
                <w:rFonts w:hint="eastAsia"/>
                <w:highlight w:val="none"/>
                <w:lang w:val="en-US" w:eastAsia="zh-CN"/>
              </w:rPr>
              <w:t>7、供应商须提供中小企业声明函</w:t>
            </w:r>
            <w:r>
              <w:rPr>
                <w:rFonts w:hint="eastAsia" w:ascii="ˎ̥" w:hAnsi="ˎ̥"/>
                <w:color w:val="auto"/>
                <w:sz w:val="21"/>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3" w:type="dxa"/>
            <w:tcBorders>
              <w:right w:val="single" w:color="auto" w:sz="8" w:space="0"/>
            </w:tcBorders>
            <w:vAlign w:val="center"/>
          </w:tcPr>
          <w:p>
            <w:pPr>
              <w:jc w:val="center"/>
              <w:rPr>
                <w:rFonts w:ascii="新宋体" w:hAnsi="新宋体" w:eastAsia="新宋体" w:cs="新宋体"/>
                <w:szCs w:val="21"/>
              </w:rPr>
            </w:pPr>
            <w:r>
              <w:rPr>
                <w:rFonts w:hint="eastAsia" w:ascii="新宋体" w:hAnsi="新宋体" w:eastAsia="新宋体" w:cs="新宋体"/>
                <w:szCs w:val="21"/>
              </w:rPr>
              <w:t>11</w:t>
            </w:r>
          </w:p>
        </w:tc>
        <w:tc>
          <w:tcPr>
            <w:tcW w:w="1553" w:type="dxa"/>
            <w:vAlign w:val="center"/>
          </w:tcPr>
          <w:p>
            <w:pPr>
              <w:spacing w:line="360" w:lineRule="exact"/>
              <w:rPr>
                <w:rFonts w:ascii="新宋体" w:hAnsi="新宋体" w:eastAsia="新宋体" w:cs="新宋体"/>
                <w:szCs w:val="21"/>
              </w:rPr>
            </w:pPr>
            <w:r>
              <w:rPr>
                <w:rFonts w:hint="eastAsia" w:ascii="新宋体" w:hAnsi="新宋体" w:eastAsia="新宋体" w:cs="新宋体"/>
                <w:szCs w:val="21"/>
              </w:rPr>
              <w:t>采购范围</w:t>
            </w:r>
          </w:p>
        </w:tc>
        <w:tc>
          <w:tcPr>
            <w:tcW w:w="6582" w:type="dxa"/>
            <w:vAlign w:val="center"/>
          </w:tcPr>
          <w:p>
            <w:pPr>
              <w:widowControl/>
              <w:wordWrap w:val="0"/>
              <w:autoSpaceDE w:val="0"/>
              <w:spacing w:before="100" w:beforeAutospacing="1" w:after="100" w:afterAutospacing="1" w:line="300" w:lineRule="exact"/>
              <w:jc w:val="left"/>
              <w:rPr>
                <w:rFonts w:ascii="新宋体" w:hAnsi="新宋体" w:eastAsia="新宋体" w:cs="新宋体"/>
                <w:sz w:val="24"/>
              </w:rPr>
            </w:pPr>
            <w:r>
              <w:rPr>
                <w:rFonts w:hint="eastAsia" w:ascii="新宋体" w:hAnsi="新宋体" w:eastAsia="新宋体" w:cs="新宋体"/>
                <w:szCs w:val="21"/>
                <w:lang w:val="en-US" w:eastAsia="zh-CN"/>
              </w:rPr>
              <w:t>购置种公牦牛50头</w:t>
            </w:r>
            <w:r>
              <w:rPr>
                <w:rFonts w:hint="eastAsia" w:ascii="新宋体" w:hAnsi="新宋体" w:eastAsia="新宋体" w:cs="新宋体"/>
                <w:szCs w:val="21"/>
              </w:rPr>
              <w:t>（</w:t>
            </w:r>
            <w:r>
              <w:rPr>
                <w:rFonts w:hint="eastAsia" w:ascii="新宋体" w:hAnsi="新宋体" w:eastAsia="新宋体" w:cs="新宋体"/>
                <w:szCs w:val="21"/>
                <w:lang w:eastAsia="zh-CN"/>
              </w:rPr>
              <w:t>具</w:t>
            </w:r>
            <w:r>
              <w:rPr>
                <w:rFonts w:hint="eastAsia" w:ascii="新宋体" w:hAnsi="新宋体" w:eastAsia="新宋体" w:cs="新宋体"/>
                <w:szCs w:val="21"/>
              </w:rPr>
              <w:t>体详见</w:t>
            </w:r>
            <w:r>
              <w:rPr>
                <w:rFonts w:hint="eastAsia" w:ascii="新宋体" w:hAnsi="新宋体" w:eastAsia="新宋体" w:cs="新宋体"/>
                <w:szCs w:val="21"/>
                <w:lang w:val="en-US" w:eastAsia="zh-CN"/>
              </w:rPr>
              <w:t>竞争性</w:t>
            </w:r>
            <w:r>
              <w:rPr>
                <w:rFonts w:hint="eastAsia" w:ascii="新宋体" w:hAnsi="新宋体" w:eastAsia="新宋体" w:cs="新宋体"/>
                <w:szCs w:val="21"/>
              </w:rPr>
              <w:t>谈判文件采购内容及参数要求）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953" w:type="dxa"/>
            <w:tcBorders>
              <w:right w:val="single" w:color="auto" w:sz="8" w:space="0"/>
            </w:tcBorders>
            <w:vAlign w:val="center"/>
          </w:tcPr>
          <w:p>
            <w:pPr>
              <w:jc w:val="center"/>
              <w:rPr>
                <w:rFonts w:ascii="新宋体" w:hAnsi="新宋体" w:eastAsia="新宋体" w:cs="新宋体"/>
                <w:szCs w:val="21"/>
              </w:rPr>
            </w:pPr>
            <w:r>
              <w:rPr>
                <w:rFonts w:hint="eastAsia" w:ascii="新宋体" w:hAnsi="新宋体" w:eastAsia="新宋体" w:cs="新宋体"/>
                <w:szCs w:val="21"/>
              </w:rPr>
              <w:t>12</w:t>
            </w:r>
          </w:p>
        </w:tc>
        <w:tc>
          <w:tcPr>
            <w:tcW w:w="1553" w:type="dxa"/>
            <w:vAlign w:val="center"/>
          </w:tcPr>
          <w:p>
            <w:pPr>
              <w:pStyle w:val="11"/>
              <w:snapToGrid w:val="0"/>
              <w:spacing w:line="290" w:lineRule="exact"/>
              <w:jc w:val="left"/>
              <w:rPr>
                <w:rFonts w:ascii="新宋体" w:hAnsi="新宋体" w:eastAsia="新宋体" w:cs="新宋体"/>
                <w:szCs w:val="21"/>
              </w:rPr>
            </w:pPr>
            <w:r>
              <w:rPr>
                <w:rFonts w:hint="eastAsia"/>
                <w:szCs w:val="21"/>
              </w:rPr>
              <w:t>供应商信用查询</w:t>
            </w:r>
          </w:p>
        </w:tc>
        <w:tc>
          <w:tcPr>
            <w:tcW w:w="6582" w:type="dxa"/>
            <w:vAlign w:val="center"/>
          </w:tcPr>
          <w:p>
            <w:pPr>
              <w:pStyle w:val="11"/>
              <w:snapToGrid w:val="0"/>
              <w:spacing w:line="290" w:lineRule="exact"/>
              <w:jc w:val="left"/>
              <w:rPr>
                <w:szCs w:val="21"/>
              </w:rPr>
            </w:pPr>
            <w:r>
              <w:rPr>
                <w:rFonts w:hint="eastAsia"/>
                <w:szCs w:val="21"/>
              </w:rPr>
              <w:t>1、查询渠道：信用中国（网址：http://www.creditchina.gov.cn）、中国政府采购网(网址：http://www.ccgp.gov.cn）。</w:t>
            </w:r>
          </w:p>
          <w:p>
            <w:pPr>
              <w:pStyle w:val="11"/>
              <w:snapToGrid w:val="0"/>
              <w:spacing w:line="290" w:lineRule="exact"/>
              <w:jc w:val="left"/>
              <w:rPr>
                <w:szCs w:val="21"/>
              </w:rPr>
            </w:pPr>
            <w:r>
              <w:rPr>
                <w:rFonts w:hint="eastAsia"/>
                <w:szCs w:val="21"/>
              </w:rPr>
              <w:t>2、截止时点：开标后评标前。</w:t>
            </w:r>
          </w:p>
          <w:p>
            <w:pPr>
              <w:pStyle w:val="11"/>
              <w:snapToGrid w:val="0"/>
              <w:spacing w:line="290" w:lineRule="exact"/>
              <w:jc w:val="left"/>
              <w:rPr>
                <w:szCs w:val="21"/>
              </w:rPr>
            </w:pPr>
            <w:r>
              <w:rPr>
                <w:rFonts w:hint="eastAsia"/>
                <w:szCs w:val="21"/>
              </w:rPr>
              <w:t>3、信用信息查询记录和证据留存的具体方式：由采购组织机构在规定查询时间内打印信用信息查询记录并归入项目档案。</w:t>
            </w:r>
          </w:p>
          <w:p>
            <w:pPr>
              <w:pStyle w:val="11"/>
              <w:snapToGrid w:val="0"/>
              <w:spacing w:line="290" w:lineRule="exact"/>
              <w:jc w:val="left"/>
              <w:rPr>
                <w:rFonts w:ascii="新宋体" w:hAnsi="新宋体" w:eastAsia="新宋体" w:cs="新宋体"/>
                <w:szCs w:val="21"/>
              </w:rPr>
            </w:pPr>
            <w:r>
              <w:rPr>
                <w:rFonts w:hint="eastAsia"/>
                <w:szCs w:val="21"/>
              </w:rPr>
              <w:t>4、使用规则：对列入失信被执行人、重大税收违法案件当事人名单、政府采购严重违法失信行为记录名单及其他不符合《中华人民共和国政府采购法》第二十二条规定条件的供应商，将被拒绝其参与政府采购活动。联合体成员任意一方存在不良信用记录的，视同联合体存在不良信用记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29" w:hRule="atLeast"/>
          <w:jc w:val="center"/>
        </w:trPr>
        <w:tc>
          <w:tcPr>
            <w:tcW w:w="953" w:type="dxa"/>
            <w:tcBorders>
              <w:right w:val="single" w:color="auto" w:sz="8" w:space="0"/>
            </w:tcBorders>
            <w:vAlign w:val="center"/>
          </w:tcPr>
          <w:p>
            <w:pPr>
              <w:jc w:val="center"/>
              <w:rPr>
                <w:rFonts w:ascii="新宋体" w:hAnsi="新宋体" w:eastAsia="新宋体" w:cs="新宋体"/>
                <w:szCs w:val="21"/>
              </w:rPr>
            </w:pPr>
            <w:r>
              <w:rPr>
                <w:rFonts w:hint="eastAsia" w:ascii="新宋体" w:hAnsi="新宋体" w:eastAsia="新宋体" w:cs="新宋体"/>
                <w:szCs w:val="21"/>
              </w:rPr>
              <w:t>13</w:t>
            </w:r>
          </w:p>
        </w:tc>
        <w:tc>
          <w:tcPr>
            <w:tcW w:w="1553" w:type="dxa"/>
            <w:vAlign w:val="center"/>
          </w:tcPr>
          <w:p>
            <w:pPr>
              <w:spacing w:line="360" w:lineRule="exact"/>
              <w:rPr>
                <w:rFonts w:ascii="新宋体" w:hAnsi="新宋体" w:eastAsia="新宋体" w:cs="新宋体"/>
                <w:szCs w:val="21"/>
              </w:rPr>
            </w:pPr>
            <w:r>
              <w:rPr>
                <w:rFonts w:hint="eastAsia" w:ascii="新宋体" w:hAnsi="新宋体" w:eastAsia="新宋体" w:cs="新宋体"/>
                <w:szCs w:val="21"/>
              </w:rPr>
              <w:t>投标保证金</w:t>
            </w:r>
          </w:p>
        </w:tc>
        <w:tc>
          <w:tcPr>
            <w:tcW w:w="6582" w:type="dxa"/>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cs="宋体-18030"/>
                <w:color w:val="auto"/>
                <w:sz w:val="21"/>
                <w:szCs w:val="21"/>
                <w:highlight w:val="none"/>
              </w:rPr>
            </w:pPr>
            <w:r>
              <w:rPr>
                <w:rFonts w:hint="eastAsia" w:ascii="宋体" w:hAnsi="宋体" w:cs="宋体-18030"/>
                <w:b/>
                <w:bCs/>
                <w:color w:val="auto"/>
                <w:sz w:val="21"/>
                <w:szCs w:val="21"/>
                <w:highlight w:val="none"/>
              </w:rPr>
              <w:t>投标保证金交纳方式：</w:t>
            </w:r>
            <w:r>
              <w:rPr>
                <w:rFonts w:hint="eastAsia" w:ascii="宋体" w:hAnsi="宋体" w:cs="宋体-18030"/>
                <w:color w:val="auto"/>
                <w:sz w:val="21"/>
                <w:szCs w:val="21"/>
                <w:highlight w:val="none"/>
              </w:rPr>
              <w:t>投标保证金应当以支票、汇票、本票、网上银行支付或者金融机构、担保机构出具的保函等非现金形式交纳。</w:t>
            </w:r>
          </w:p>
          <w:p>
            <w:pPr>
              <w:widowControl/>
              <w:spacing w:line="290" w:lineRule="exact"/>
              <w:rPr>
                <w:rFonts w:hint="eastAsia" w:ascii="宋体" w:hAnsi="宋体" w:cs="宋体-18030"/>
                <w:b/>
                <w:bCs/>
                <w:color w:val="auto"/>
                <w:sz w:val="21"/>
                <w:szCs w:val="21"/>
                <w:highlight w:val="none"/>
              </w:rPr>
            </w:pPr>
            <w:r>
              <w:rPr>
                <w:rFonts w:hint="eastAsia" w:ascii="宋体" w:hAnsi="宋体" w:cs="宋体-18030"/>
                <w:b/>
                <w:bCs/>
                <w:color w:val="auto"/>
                <w:sz w:val="21"/>
                <w:szCs w:val="21"/>
                <w:highlight w:val="none"/>
              </w:rPr>
              <w:t>投标保证金的金额：</w:t>
            </w:r>
            <w:r>
              <w:rPr>
                <w:rFonts w:hint="eastAsia" w:ascii="宋体" w:hAnsi="宋体" w:cs="宋体-18030"/>
                <w:b/>
                <w:bCs/>
                <w:color w:val="auto"/>
                <w:sz w:val="21"/>
                <w:szCs w:val="21"/>
                <w:highlight w:val="none"/>
                <w:lang w:val="en-US" w:eastAsia="zh-CN"/>
              </w:rPr>
              <w:t>1</w:t>
            </w:r>
            <w:r>
              <w:rPr>
                <w:rFonts w:hint="eastAsia" w:ascii="宋体" w:hAnsi="宋体" w:cs="宋体-18030"/>
                <w:b/>
                <w:bCs/>
                <w:color w:val="auto"/>
                <w:sz w:val="21"/>
                <w:szCs w:val="21"/>
                <w:highlight w:val="none"/>
              </w:rPr>
              <w:t>0000元（</w:t>
            </w:r>
            <w:r>
              <w:rPr>
                <w:rFonts w:hint="eastAsia" w:ascii="宋体" w:hAnsi="宋体" w:cs="宋体-18030"/>
                <w:b/>
                <w:bCs/>
                <w:color w:val="auto"/>
                <w:sz w:val="21"/>
                <w:szCs w:val="21"/>
                <w:highlight w:val="none"/>
                <w:lang w:val="en-US" w:eastAsia="zh-CN"/>
              </w:rPr>
              <w:t>壹</w:t>
            </w:r>
            <w:r>
              <w:rPr>
                <w:rFonts w:hint="eastAsia" w:ascii="宋体" w:hAnsi="宋体" w:cs="宋体-18030"/>
                <w:b/>
                <w:bCs/>
                <w:color w:val="auto"/>
                <w:sz w:val="21"/>
                <w:szCs w:val="21"/>
                <w:highlight w:val="none"/>
              </w:rPr>
              <w:t>万元整）</w:t>
            </w:r>
          </w:p>
          <w:p>
            <w:pPr>
              <w:keepNext w:val="0"/>
              <w:keepLines w:val="0"/>
              <w:pageBreakBefore w:val="0"/>
              <w:shd w:val="clear" w:color="auto" w:fill="auto"/>
              <w:kinsoku/>
              <w:wordWrap/>
              <w:overflowPunct/>
              <w:topLinePunct w:val="0"/>
              <w:autoSpaceDE/>
              <w:autoSpaceDN/>
              <w:bidi w:val="0"/>
              <w:adjustRightInd/>
              <w:snapToGrid w:val="0"/>
              <w:spacing w:line="290" w:lineRule="exact"/>
              <w:ind w:firstLine="210" w:firstLineChars="100"/>
              <w:textAlignment w:val="auto"/>
              <w:outlineLvl w:val="9"/>
              <w:rPr>
                <w:rFonts w:hint="eastAsia" w:ascii="宋体" w:hAnsi="宋体"/>
                <w:color w:val="auto"/>
                <w:sz w:val="21"/>
                <w:szCs w:val="21"/>
                <w:highlight w:val="none"/>
              </w:rPr>
            </w:pPr>
            <w:r>
              <w:rPr>
                <w:rFonts w:hint="eastAsia" w:ascii="宋体" w:hAnsi="宋体"/>
                <w:color w:val="auto"/>
                <w:sz w:val="21"/>
                <w:szCs w:val="21"/>
                <w:highlight w:val="none"/>
              </w:rPr>
              <w:t>投标保证金交纳要求：</w:t>
            </w:r>
          </w:p>
          <w:p>
            <w:pPr>
              <w:keepNext w:val="0"/>
              <w:keepLines w:val="0"/>
              <w:pageBreakBefore w:val="0"/>
              <w:shd w:val="clear" w:color="auto" w:fill="auto"/>
              <w:kinsoku/>
              <w:wordWrap/>
              <w:overflowPunct/>
              <w:topLinePunct w:val="0"/>
              <w:autoSpaceDE/>
              <w:autoSpaceDN/>
              <w:bidi w:val="0"/>
              <w:adjustRightInd/>
              <w:snapToGrid w:val="0"/>
              <w:spacing w:line="290" w:lineRule="exact"/>
              <w:ind w:firstLine="210" w:firstLineChars="100"/>
              <w:textAlignment w:val="auto"/>
              <w:outlineLvl w:val="9"/>
              <w:rPr>
                <w:rFonts w:hint="eastAsia" w:ascii="宋体" w:hAnsi="宋体"/>
                <w:color w:val="auto"/>
                <w:sz w:val="21"/>
                <w:szCs w:val="21"/>
                <w:highlight w:val="none"/>
              </w:rPr>
            </w:pPr>
            <w:r>
              <w:rPr>
                <w:rFonts w:hint="eastAsia" w:ascii="宋体" w:hAnsi="宋体"/>
                <w:color w:val="auto"/>
                <w:sz w:val="21"/>
                <w:szCs w:val="21"/>
                <w:highlight w:val="none"/>
              </w:rPr>
              <w:t>1、投标保证金以电汇、网银等转账形式提交的，应在投标</w:t>
            </w:r>
            <w:r>
              <w:rPr>
                <w:rFonts w:hint="eastAsia" w:ascii="宋体" w:hAnsi="宋体"/>
                <w:b/>
                <w:bCs/>
                <w:color w:val="auto"/>
                <w:sz w:val="21"/>
                <w:szCs w:val="21"/>
                <w:highlight w:val="none"/>
              </w:rPr>
              <w:t>截止时间</w:t>
            </w:r>
            <w:r>
              <w:rPr>
                <w:rFonts w:hint="eastAsia" w:ascii="宋体" w:hAnsi="宋体"/>
                <w:b/>
                <w:bCs/>
                <w:color w:val="auto"/>
                <w:sz w:val="21"/>
                <w:szCs w:val="21"/>
                <w:highlight w:val="none"/>
                <w:lang w:eastAsia="zh-CN"/>
              </w:rPr>
              <w:t>2022</w:t>
            </w:r>
            <w:r>
              <w:rPr>
                <w:rFonts w:hint="eastAsia" w:ascii="宋体" w:hAnsi="宋体"/>
                <w:b/>
                <w:bCs/>
                <w:color w:val="auto"/>
                <w:sz w:val="21"/>
                <w:szCs w:val="21"/>
                <w:highlight w:val="none"/>
              </w:rPr>
              <w:t>年</w:t>
            </w:r>
            <w:r>
              <w:rPr>
                <w:rFonts w:hint="eastAsia" w:ascii="宋体" w:hAnsi="宋体"/>
                <w:b/>
                <w:bCs/>
                <w:color w:val="auto"/>
                <w:sz w:val="21"/>
                <w:szCs w:val="21"/>
                <w:highlight w:val="none"/>
                <w:lang w:val="en-US" w:eastAsia="zh-CN"/>
              </w:rPr>
              <w:t>11</w:t>
            </w:r>
            <w:r>
              <w:rPr>
                <w:rFonts w:hint="eastAsia" w:ascii="宋体" w:hAnsi="宋体"/>
                <w:b/>
                <w:bCs/>
                <w:color w:val="auto"/>
                <w:sz w:val="21"/>
                <w:szCs w:val="21"/>
                <w:highlight w:val="none"/>
              </w:rPr>
              <w:t>月</w:t>
            </w:r>
            <w:r>
              <w:rPr>
                <w:rFonts w:hint="eastAsia" w:ascii="宋体" w:hAnsi="宋体"/>
                <w:b/>
                <w:bCs/>
                <w:color w:val="auto"/>
                <w:sz w:val="21"/>
                <w:szCs w:val="21"/>
                <w:highlight w:val="none"/>
                <w:lang w:val="en-US" w:eastAsia="zh-CN"/>
              </w:rPr>
              <w:t>18</w:t>
            </w:r>
            <w:r>
              <w:rPr>
                <w:rFonts w:hint="eastAsia" w:ascii="宋体" w:hAnsi="宋体"/>
                <w:b/>
                <w:bCs/>
                <w:color w:val="auto"/>
                <w:sz w:val="21"/>
                <w:szCs w:val="21"/>
                <w:highlight w:val="none"/>
              </w:rPr>
              <w:t>日上午1</w:t>
            </w:r>
            <w:r>
              <w:rPr>
                <w:rFonts w:hint="eastAsia" w:ascii="宋体" w:hAnsi="宋体"/>
                <w:b/>
                <w:bCs/>
                <w:color w:val="auto"/>
                <w:sz w:val="21"/>
                <w:szCs w:val="21"/>
                <w:highlight w:val="none"/>
                <w:lang w:val="en-US" w:eastAsia="zh-CN"/>
              </w:rPr>
              <w:t>0</w:t>
            </w:r>
            <w:r>
              <w:rPr>
                <w:rFonts w:hint="eastAsia" w:ascii="宋体" w:hAnsi="宋体"/>
                <w:b/>
                <w:bCs/>
                <w:color w:val="auto"/>
                <w:sz w:val="21"/>
                <w:szCs w:val="21"/>
                <w:highlight w:val="none"/>
              </w:rPr>
              <w:t>：</w:t>
            </w:r>
            <w:r>
              <w:rPr>
                <w:rFonts w:hint="eastAsia" w:ascii="宋体" w:hAnsi="宋体"/>
                <w:b/>
                <w:bCs/>
                <w:color w:val="auto"/>
                <w:sz w:val="21"/>
                <w:szCs w:val="21"/>
                <w:highlight w:val="none"/>
                <w:lang w:val="en-US" w:eastAsia="zh-CN"/>
              </w:rPr>
              <w:t>3</w:t>
            </w:r>
            <w:r>
              <w:rPr>
                <w:rFonts w:hint="eastAsia" w:ascii="宋体" w:hAnsi="宋体"/>
                <w:b/>
                <w:bCs/>
                <w:color w:val="auto"/>
                <w:sz w:val="21"/>
                <w:szCs w:val="21"/>
                <w:highlight w:val="none"/>
              </w:rPr>
              <w:t>0时（北京时间）</w:t>
            </w:r>
            <w:r>
              <w:rPr>
                <w:rFonts w:hint="eastAsia" w:ascii="宋体" w:hAnsi="宋体"/>
                <w:color w:val="auto"/>
                <w:sz w:val="21"/>
                <w:szCs w:val="21"/>
                <w:highlight w:val="none"/>
              </w:rPr>
              <w:t>前以总公司的基本账户一次性汇入指定账户（以到账时间为准），不接受现金及任何个人汇款。确认到账后，持银行交款单、</w:t>
            </w:r>
            <w:r>
              <w:rPr>
                <w:rFonts w:hint="eastAsia" w:ascii="宋体" w:hAnsi="宋体" w:eastAsia="宋体" w:cs="Times New Roman"/>
                <w:color w:val="auto"/>
                <w:sz w:val="21"/>
                <w:szCs w:val="21"/>
                <w:highlight w:val="none"/>
              </w:rPr>
              <w:t>基本户开户许可证（基本存款账户信息）到阿合奇县政务服务和公共资源交易中心换</w:t>
            </w:r>
            <w:r>
              <w:rPr>
                <w:rFonts w:hint="eastAsia" w:ascii="宋体" w:hAnsi="宋体"/>
                <w:color w:val="auto"/>
                <w:sz w:val="21"/>
                <w:szCs w:val="21"/>
                <w:highlight w:val="none"/>
              </w:rPr>
              <w:t>取票据收据，项目开具的票据收据原件</w:t>
            </w:r>
            <w:r>
              <w:rPr>
                <w:rFonts w:hint="eastAsia" w:ascii="宋体" w:hAnsi="宋体"/>
                <w:color w:val="auto"/>
                <w:sz w:val="21"/>
                <w:szCs w:val="21"/>
                <w:highlight w:val="none"/>
                <w:lang w:eastAsia="zh-CN"/>
              </w:rPr>
              <w:t>须扫描上传</w:t>
            </w:r>
            <w:r>
              <w:rPr>
                <w:rFonts w:hint="eastAsia" w:ascii="宋体" w:hAnsi="宋体"/>
                <w:color w:val="auto"/>
                <w:sz w:val="21"/>
                <w:szCs w:val="21"/>
                <w:highlight w:val="none"/>
              </w:rPr>
              <w:t>，标书内附</w:t>
            </w:r>
            <w:r>
              <w:rPr>
                <w:rFonts w:hint="eastAsia" w:ascii="宋体" w:hAnsi="宋体"/>
                <w:color w:val="auto"/>
                <w:sz w:val="21"/>
                <w:szCs w:val="21"/>
                <w:highlight w:val="none"/>
                <w:lang w:eastAsia="zh-CN"/>
              </w:rPr>
              <w:t>有</w:t>
            </w:r>
            <w:r>
              <w:rPr>
                <w:rFonts w:hint="eastAsia" w:ascii="宋体" w:hAnsi="宋体"/>
                <w:color w:val="auto"/>
                <w:sz w:val="21"/>
                <w:szCs w:val="21"/>
                <w:highlight w:val="none"/>
              </w:rPr>
              <w:t>此票据收据。</w:t>
            </w:r>
          </w:p>
          <w:p>
            <w:pPr>
              <w:keepNext w:val="0"/>
              <w:keepLines w:val="0"/>
              <w:pageBreakBefore w:val="0"/>
              <w:shd w:val="clear" w:color="auto" w:fill="auto"/>
              <w:kinsoku/>
              <w:wordWrap/>
              <w:overflowPunct/>
              <w:topLinePunct w:val="0"/>
              <w:autoSpaceDE/>
              <w:autoSpaceDN/>
              <w:bidi w:val="0"/>
              <w:adjustRightInd/>
              <w:snapToGrid w:val="0"/>
              <w:spacing w:line="290" w:lineRule="exact"/>
              <w:ind w:firstLine="210" w:firstLineChars="100"/>
              <w:textAlignment w:val="auto"/>
              <w:outlineLvl w:val="9"/>
              <w:rPr>
                <w:rFonts w:hint="eastAsia" w:ascii="宋体" w:hAnsi="宋体"/>
                <w:color w:val="auto"/>
                <w:sz w:val="21"/>
                <w:szCs w:val="21"/>
                <w:highlight w:val="none"/>
              </w:rPr>
            </w:pPr>
            <w:r>
              <w:rPr>
                <w:rFonts w:hint="eastAsia" w:ascii="宋体" w:hAnsi="宋体"/>
                <w:color w:val="auto"/>
                <w:sz w:val="21"/>
                <w:szCs w:val="21"/>
                <w:highlight w:val="none"/>
              </w:rPr>
              <w:t>2、投标保证金以保函等票据形式提交的，金融机构、担保机构出具的票据原件</w:t>
            </w:r>
            <w:r>
              <w:rPr>
                <w:rFonts w:hint="eastAsia" w:ascii="宋体" w:hAnsi="宋体"/>
                <w:color w:val="auto"/>
                <w:sz w:val="21"/>
                <w:szCs w:val="21"/>
                <w:highlight w:val="none"/>
                <w:lang w:eastAsia="zh-CN"/>
              </w:rPr>
              <w:t>须扫描上传</w:t>
            </w:r>
            <w:r>
              <w:rPr>
                <w:rFonts w:hint="eastAsia" w:ascii="宋体" w:hAnsi="宋体"/>
                <w:color w:val="auto"/>
                <w:sz w:val="21"/>
                <w:szCs w:val="21"/>
                <w:highlight w:val="none"/>
              </w:rPr>
              <w:t>，标书内附</w:t>
            </w:r>
            <w:r>
              <w:rPr>
                <w:rFonts w:hint="eastAsia" w:ascii="宋体" w:hAnsi="宋体"/>
                <w:color w:val="auto"/>
                <w:sz w:val="21"/>
                <w:szCs w:val="21"/>
                <w:highlight w:val="none"/>
                <w:lang w:eastAsia="zh-CN"/>
              </w:rPr>
              <w:t>有</w:t>
            </w:r>
            <w:r>
              <w:rPr>
                <w:rFonts w:hint="eastAsia" w:ascii="宋体" w:hAnsi="宋体"/>
                <w:color w:val="auto"/>
                <w:sz w:val="21"/>
                <w:szCs w:val="21"/>
                <w:highlight w:val="none"/>
              </w:rPr>
              <w:t>此票据。</w:t>
            </w:r>
          </w:p>
          <w:p>
            <w:pPr>
              <w:keepNext w:val="0"/>
              <w:keepLines w:val="0"/>
              <w:pageBreakBefore w:val="0"/>
              <w:shd w:val="clear" w:color="auto" w:fill="auto"/>
              <w:kinsoku/>
              <w:wordWrap/>
              <w:overflowPunct/>
              <w:topLinePunct w:val="0"/>
              <w:autoSpaceDE/>
              <w:autoSpaceDN/>
              <w:bidi w:val="0"/>
              <w:adjustRightInd/>
              <w:snapToGrid w:val="0"/>
              <w:spacing w:line="290" w:lineRule="exact"/>
              <w:ind w:firstLine="210" w:firstLineChars="100"/>
              <w:textAlignment w:val="auto"/>
              <w:outlineLvl w:val="9"/>
              <w:rPr>
                <w:rFonts w:hint="eastAsia" w:ascii="宋体" w:hAnsi="宋体"/>
                <w:color w:val="auto"/>
                <w:sz w:val="21"/>
                <w:szCs w:val="21"/>
                <w:highlight w:val="none"/>
              </w:rPr>
            </w:pPr>
            <w:r>
              <w:rPr>
                <w:rFonts w:hint="eastAsia" w:ascii="宋体" w:hAnsi="宋体"/>
                <w:color w:val="auto"/>
                <w:sz w:val="21"/>
                <w:szCs w:val="21"/>
                <w:highlight w:val="none"/>
              </w:rPr>
              <w:t>3、有效投标保证金成功交纳后，截止开标时间，供应商无正当理由不参加该项目投标且不递交弃标函，投标保证金不予退还。</w:t>
            </w:r>
          </w:p>
          <w:p>
            <w:pPr>
              <w:keepNext w:val="0"/>
              <w:keepLines w:val="0"/>
              <w:pageBreakBefore w:val="0"/>
              <w:shd w:val="clear" w:color="auto" w:fill="auto"/>
              <w:kinsoku/>
              <w:wordWrap/>
              <w:overflowPunct/>
              <w:topLinePunct w:val="0"/>
              <w:autoSpaceDE/>
              <w:autoSpaceDN/>
              <w:bidi w:val="0"/>
              <w:adjustRightInd/>
              <w:snapToGrid w:val="0"/>
              <w:spacing w:line="290" w:lineRule="exact"/>
              <w:ind w:firstLine="211" w:firstLineChars="100"/>
              <w:textAlignment w:val="auto"/>
              <w:outlineLvl w:val="9"/>
              <w:rPr>
                <w:rFonts w:hint="eastAsia" w:ascii="宋体" w:hAnsi="宋体"/>
                <w:b/>
                <w:bCs/>
                <w:color w:val="auto"/>
                <w:sz w:val="21"/>
                <w:szCs w:val="21"/>
                <w:highlight w:val="none"/>
              </w:rPr>
            </w:pPr>
            <w:r>
              <w:rPr>
                <w:rFonts w:hint="eastAsia" w:ascii="宋体" w:hAnsi="宋体" w:cs="宋体"/>
                <w:b/>
                <w:bCs/>
                <w:szCs w:val="21"/>
                <w:highlight w:val="none"/>
              </w:rPr>
              <w:t>开户行名称</w:t>
            </w:r>
            <w:r>
              <w:rPr>
                <w:rFonts w:hint="eastAsia" w:ascii="宋体" w:hAnsi="宋体"/>
                <w:b/>
                <w:bCs/>
                <w:color w:val="auto"/>
                <w:sz w:val="21"/>
                <w:szCs w:val="21"/>
                <w:highlight w:val="none"/>
              </w:rPr>
              <w:t>：阿合奇县政务服务和公共资源交易中心</w:t>
            </w:r>
          </w:p>
          <w:p>
            <w:pPr>
              <w:keepNext w:val="0"/>
              <w:keepLines w:val="0"/>
              <w:pageBreakBefore w:val="0"/>
              <w:shd w:val="clear" w:color="auto" w:fill="auto"/>
              <w:kinsoku/>
              <w:wordWrap/>
              <w:overflowPunct/>
              <w:topLinePunct w:val="0"/>
              <w:autoSpaceDE/>
              <w:autoSpaceDN/>
              <w:bidi w:val="0"/>
              <w:adjustRightInd/>
              <w:snapToGrid w:val="0"/>
              <w:spacing w:line="290" w:lineRule="exact"/>
              <w:ind w:firstLine="211" w:firstLineChars="100"/>
              <w:textAlignment w:val="auto"/>
              <w:outlineLvl w:val="9"/>
              <w:rPr>
                <w:rFonts w:hint="eastAsia" w:ascii="宋体" w:hAnsi="宋体"/>
                <w:b/>
                <w:bCs/>
                <w:color w:val="auto"/>
                <w:sz w:val="21"/>
                <w:szCs w:val="21"/>
                <w:highlight w:val="none"/>
              </w:rPr>
            </w:pPr>
            <w:r>
              <w:rPr>
                <w:rFonts w:hint="eastAsia" w:ascii="宋体" w:hAnsi="宋体"/>
                <w:b/>
                <w:bCs/>
                <w:color w:val="auto"/>
                <w:sz w:val="21"/>
                <w:szCs w:val="21"/>
                <w:highlight w:val="none"/>
              </w:rPr>
              <w:t>账</w:t>
            </w:r>
            <w:r>
              <w:rPr>
                <w:rFonts w:hint="eastAsia" w:ascii="宋体" w:hAnsi="宋体"/>
                <w:b/>
                <w:bCs/>
                <w:color w:val="auto"/>
                <w:sz w:val="21"/>
                <w:szCs w:val="21"/>
                <w:highlight w:val="none"/>
                <w:lang w:val="en-US" w:eastAsia="zh-CN"/>
              </w:rPr>
              <w:t xml:space="preserve">      </w:t>
            </w:r>
            <w:r>
              <w:rPr>
                <w:rFonts w:hint="eastAsia" w:ascii="宋体" w:hAnsi="宋体"/>
                <w:b/>
                <w:bCs/>
                <w:color w:val="auto"/>
                <w:sz w:val="21"/>
                <w:szCs w:val="21"/>
                <w:highlight w:val="none"/>
              </w:rPr>
              <w:t>号：30473101040008918</w:t>
            </w:r>
          </w:p>
          <w:p>
            <w:pPr>
              <w:keepNext w:val="0"/>
              <w:keepLines w:val="0"/>
              <w:pageBreakBefore w:val="0"/>
              <w:shd w:val="clear" w:color="auto" w:fill="auto"/>
              <w:kinsoku/>
              <w:wordWrap/>
              <w:overflowPunct/>
              <w:topLinePunct w:val="0"/>
              <w:autoSpaceDE/>
              <w:autoSpaceDN/>
              <w:bidi w:val="0"/>
              <w:adjustRightInd/>
              <w:snapToGrid w:val="0"/>
              <w:spacing w:line="290" w:lineRule="exact"/>
              <w:ind w:firstLine="211" w:firstLineChars="100"/>
              <w:textAlignment w:val="auto"/>
              <w:outlineLvl w:val="9"/>
              <w:rPr>
                <w:rFonts w:hint="eastAsia" w:ascii="宋体" w:hAnsi="宋体"/>
                <w:b/>
                <w:bCs/>
                <w:color w:val="auto"/>
                <w:sz w:val="21"/>
                <w:szCs w:val="21"/>
                <w:highlight w:val="none"/>
              </w:rPr>
            </w:pPr>
            <w:r>
              <w:rPr>
                <w:rFonts w:hint="eastAsia" w:ascii="宋体" w:hAnsi="宋体" w:cs="宋体"/>
                <w:b/>
                <w:bCs/>
                <w:szCs w:val="21"/>
                <w:highlight w:val="none"/>
                <w:lang w:val="en-US" w:eastAsia="zh-CN"/>
              </w:rPr>
              <w:t>开户银行</w:t>
            </w:r>
            <w:r>
              <w:rPr>
                <w:rFonts w:hint="eastAsia" w:ascii="宋体" w:hAnsi="宋体"/>
                <w:b/>
                <w:bCs/>
                <w:color w:val="auto"/>
                <w:sz w:val="21"/>
                <w:szCs w:val="21"/>
                <w:highlight w:val="none"/>
              </w:rPr>
              <w:t>：中国农业银行阿合奇县支行营业部</w:t>
            </w:r>
          </w:p>
          <w:p>
            <w:pPr>
              <w:keepNext w:val="0"/>
              <w:keepLines w:val="0"/>
              <w:pageBreakBefore w:val="0"/>
              <w:shd w:val="clear" w:color="auto" w:fill="auto"/>
              <w:kinsoku/>
              <w:wordWrap/>
              <w:overflowPunct/>
              <w:topLinePunct w:val="0"/>
              <w:autoSpaceDE/>
              <w:autoSpaceDN/>
              <w:bidi w:val="0"/>
              <w:adjustRightInd/>
              <w:snapToGrid w:val="0"/>
              <w:spacing w:line="290" w:lineRule="exact"/>
              <w:ind w:firstLine="211" w:firstLineChars="100"/>
              <w:textAlignment w:val="auto"/>
              <w:outlineLvl w:val="9"/>
              <w:rPr>
                <w:rFonts w:hint="eastAsia" w:ascii="宋体" w:hAnsi="宋体" w:eastAsia="宋体"/>
                <w:b/>
                <w:bCs/>
                <w:color w:val="auto"/>
                <w:sz w:val="21"/>
                <w:szCs w:val="21"/>
                <w:highlight w:val="none"/>
                <w:lang w:eastAsia="zh-CN"/>
              </w:rPr>
            </w:pPr>
            <w:r>
              <w:rPr>
                <w:rFonts w:hint="eastAsia" w:ascii="宋体" w:hAnsi="宋体"/>
                <w:b/>
                <w:bCs/>
                <w:color w:val="auto"/>
                <w:sz w:val="21"/>
                <w:szCs w:val="21"/>
                <w:highlight w:val="none"/>
              </w:rPr>
              <w:t>联系人：李</w:t>
            </w:r>
            <w:r>
              <w:rPr>
                <w:rFonts w:hint="eastAsia" w:ascii="宋体" w:hAnsi="宋体"/>
                <w:b/>
                <w:bCs/>
                <w:color w:val="auto"/>
                <w:sz w:val="21"/>
                <w:szCs w:val="21"/>
                <w:highlight w:val="none"/>
                <w:lang w:val="en-US" w:eastAsia="zh-CN"/>
              </w:rPr>
              <w:t>女士</w:t>
            </w:r>
          </w:p>
          <w:p>
            <w:pPr>
              <w:keepNext w:val="0"/>
              <w:keepLines w:val="0"/>
              <w:pageBreakBefore w:val="0"/>
              <w:shd w:val="clear" w:color="auto" w:fill="auto"/>
              <w:kinsoku/>
              <w:wordWrap/>
              <w:overflowPunct/>
              <w:topLinePunct w:val="0"/>
              <w:autoSpaceDE/>
              <w:autoSpaceDN/>
              <w:bidi w:val="0"/>
              <w:adjustRightInd/>
              <w:snapToGrid w:val="0"/>
              <w:spacing w:line="290" w:lineRule="exact"/>
              <w:ind w:firstLine="211" w:firstLineChars="100"/>
              <w:textAlignment w:val="auto"/>
              <w:outlineLvl w:val="9"/>
              <w:rPr>
                <w:rFonts w:hint="eastAsia" w:ascii="宋体" w:hAnsi="宋体"/>
                <w:b/>
                <w:bCs/>
                <w:color w:val="auto"/>
                <w:sz w:val="21"/>
                <w:szCs w:val="21"/>
                <w:highlight w:val="none"/>
              </w:rPr>
            </w:pPr>
            <w:r>
              <w:rPr>
                <w:rFonts w:hint="eastAsia" w:ascii="宋体" w:hAnsi="宋体"/>
                <w:b/>
                <w:bCs/>
                <w:color w:val="auto"/>
                <w:sz w:val="21"/>
                <w:szCs w:val="21"/>
                <w:highlight w:val="none"/>
              </w:rPr>
              <w:t>电话：0908-5622028</w:t>
            </w:r>
          </w:p>
          <w:p>
            <w:pPr>
              <w:keepNext w:val="0"/>
              <w:keepLines w:val="0"/>
              <w:pageBreakBefore w:val="0"/>
              <w:shd w:val="clear" w:color="auto" w:fill="auto"/>
              <w:kinsoku/>
              <w:wordWrap/>
              <w:overflowPunct/>
              <w:topLinePunct w:val="0"/>
              <w:autoSpaceDE/>
              <w:autoSpaceDN/>
              <w:bidi w:val="0"/>
              <w:adjustRightInd/>
              <w:snapToGrid w:val="0"/>
              <w:spacing w:line="290" w:lineRule="exact"/>
              <w:ind w:firstLine="210" w:firstLineChars="100"/>
              <w:textAlignment w:val="auto"/>
              <w:outlineLvl w:val="9"/>
              <w:rPr>
                <w:rFonts w:hint="eastAsia" w:ascii="宋体" w:hAnsi="宋体"/>
                <w:color w:val="auto"/>
                <w:sz w:val="21"/>
                <w:szCs w:val="21"/>
                <w:highlight w:val="none"/>
              </w:rPr>
            </w:pPr>
            <w:r>
              <w:rPr>
                <w:rFonts w:hint="eastAsia" w:ascii="宋体" w:hAnsi="宋体"/>
                <w:color w:val="auto"/>
                <w:sz w:val="21"/>
                <w:szCs w:val="21"/>
                <w:highlight w:val="none"/>
              </w:rPr>
              <w:t>（备注：必须写清楚xx公司xx项目保证金）</w:t>
            </w:r>
          </w:p>
          <w:p>
            <w:pPr>
              <w:keepNext w:val="0"/>
              <w:keepLines w:val="0"/>
              <w:pageBreakBefore w:val="0"/>
              <w:shd w:val="clear" w:color="auto" w:fill="auto"/>
              <w:kinsoku/>
              <w:wordWrap/>
              <w:overflowPunct/>
              <w:topLinePunct w:val="0"/>
              <w:autoSpaceDE/>
              <w:autoSpaceDN/>
              <w:bidi w:val="0"/>
              <w:adjustRightInd/>
              <w:snapToGrid w:val="0"/>
              <w:spacing w:line="290" w:lineRule="exact"/>
              <w:ind w:firstLine="210" w:firstLineChars="100"/>
              <w:textAlignment w:val="auto"/>
              <w:outlineLvl w:val="9"/>
              <w:rPr>
                <w:rFonts w:hint="eastAsia" w:ascii="宋体" w:hAnsi="宋体"/>
                <w:color w:val="auto"/>
                <w:sz w:val="21"/>
                <w:szCs w:val="21"/>
                <w:highlight w:val="none"/>
              </w:rPr>
            </w:pPr>
            <w:r>
              <w:rPr>
                <w:rFonts w:hint="eastAsia" w:ascii="宋体" w:hAnsi="宋体"/>
                <w:color w:val="auto"/>
                <w:sz w:val="21"/>
                <w:szCs w:val="21"/>
                <w:highlight w:val="none"/>
              </w:rPr>
              <w:t>投标保证金退还：</w:t>
            </w:r>
          </w:p>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color w:val="auto"/>
                <w:sz w:val="21"/>
                <w:szCs w:val="21"/>
                <w:highlight w:val="none"/>
              </w:rPr>
            </w:pPr>
            <w:r>
              <w:rPr>
                <w:rFonts w:hint="eastAsia" w:ascii="宋体" w:hAnsi="宋体"/>
                <w:color w:val="auto"/>
                <w:sz w:val="21"/>
                <w:szCs w:val="21"/>
                <w:highlight w:val="none"/>
              </w:rPr>
              <w:t>1、中标供应商持合同和票据收据5日内办理；</w:t>
            </w:r>
          </w:p>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color w:val="auto"/>
                <w:sz w:val="21"/>
                <w:szCs w:val="21"/>
                <w:highlight w:val="none"/>
              </w:rPr>
            </w:pPr>
            <w:r>
              <w:rPr>
                <w:rFonts w:hint="eastAsia" w:ascii="宋体" w:hAnsi="宋体"/>
                <w:color w:val="auto"/>
                <w:sz w:val="21"/>
                <w:szCs w:val="21"/>
                <w:highlight w:val="none"/>
              </w:rPr>
              <w:t>2、未中标供应商持收据5日内办理；</w:t>
            </w:r>
          </w:p>
          <w:p>
            <w:pPr>
              <w:widowControl/>
              <w:spacing w:line="290" w:lineRule="exact"/>
              <w:rPr>
                <w:rFonts w:ascii="宋体" w:hAnsi="宋体" w:cs="宋体"/>
                <w:kern w:val="0"/>
                <w:szCs w:val="21"/>
              </w:rPr>
            </w:pPr>
            <w:r>
              <w:rPr>
                <w:rFonts w:hint="eastAsia" w:ascii="宋体" w:hAnsi="宋体"/>
                <w:color w:val="auto"/>
                <w:sz w:val="21"/>
                <w:szCs w:val="21"/>
                <w:highlight w:val="none"/>
              </w:rPr>
              <w:t>3、因供应商自身原因耽搁领取，超过退还时限，不承担延后退还责任。</w:t>
            </w:r>
            <w:r>
              <w:rPr>
                <w:rFonts w:hint="eastAsia" w:ascii="宋体" w:hAnsi="宋体" w:cs="宋体"/>
                <w:kern w:val="0"/>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953" w:type="dxa"/>
            <w:tcBorders>
              <w:right w:val="single" w:color="auto" w:sz="8" w:space="0"/>
            </w:tcBorders>
            <w:vAlign w:val="center"/>
          </w:tcPr>
          <w:p>
            <w:pPr>
              <w:jc w:val="center"/>
              <w:rPr>
                <w:rFonts w:ascii="新宋体" w:hAnsi="新宋体" w:eastAsia="新宋体" w:cs="新宋体"/>
                <w:szCs w:val="21"/>
              </w:rPr>
            </w:pPr>
            <w:r>
              <w:rPr>
                <w:rFonts w:hint="eastAsia" w:ascii="新宋体" w:hAnsi="新宋体" w:eastAsia="新宋体" w:cs="新宋体"/>
                <w:szCs w:val="21"/>
              </w:rPr>
              <w:t>14</w:t>
            </w:r>
          </w:p>
        </w:tc>
        <w:tc>
          <w:tcPr>
            <w:tcW w:w="1553" w:type="dxa"/>
            <w:vAlign w:val="center"/>
          </w:tcPr>
          <w:p>
            <w:pPr>
              <w:spacing w:line="360" w:lineRule="exact"/>
              <w:rPr>
                <w:rFonts w:ascii="新宋体" w:hAnsi="新宋体" w:eastAsia="新宋体" w:cs="新宋体"/>
                <w:szCs w:val="21"/>
              </w:rPr>
            </w:pPr>
            <w:r>
              <w:rPr>
                <w:rFonts w:hint="eastAsia" w:ascii="新宋体" w:hAnsi="新宋体" w:eastAsia="新宋体" w:cs="新宋体"/>
                <w:szCs w:val="21"/>
              </w:rPr>
              <w:t>投标有效期</w:t>
            </w:r>
          </w:p>
        </w:tc>
        <w:tc>
          <w:tcPr>
            <w:tcW w:w="6582" w:type="dxa"/>
            <w:vAlign w:val="center"/>
          </w:tcPr>
          <w:p>
            <w:pPr>
              <w:pStyle w:val="13"/>
              <w:spacing w:line="360" w:lineRule="exact"/>
              <w:rPr>
                <w:rFonts w:ascii="新宋体" w:hAnsi="新宋体" w:eastAsia="新宋体" w:cs="新宋体"/>
                <w:sz w:val="21"/>
                <w:szCs w:val="21"/>
              </w:rPr>
            </w:pPr>
            <w:r>
              <w:rPr>
                <w:rFonts w:hint="eastAsia" w:ascii="新宋体" w:hAnsi="新宋体" w:eastAsia="新宋体" w:cs="新宋体"/>
                <w:sz w:val="21"/>
                <w:szCs w:val="21"/>
              </w:rPr>
              <w:t xml:space="preserve">60天(日历日)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953" w:type="dxa"/>
            <w:tcBorders>
              <w:right w:val="single" w:color="auto" w:sz="8" w:space="0"/>
            </w:tcBorders>
            <w:vAlign w:val="center"/>
          </w:tcPr>
          <w:p>
            <w:pPr>
              <w:jc w:val="center"/>
              <w:rPr>
                <w:rFonts w:ascii="新宋体" w:hAnsi="新宋体" w:eastAsia="新宋体" w:cs="新宋体"/>
                <w:szCs w:val="21"/>
              </w:rPr>
            </w:pPr>
            <w:r>
              <w:rPr>
                <w:rFonts w:hint="eastAsia" w:ascii="新宋体" w:hAnsi="新宋体" w:eastAsia="新宋体" w:cs="新宋体"/>
                <w:szCs w:val="21"/>
              </w:rPr>
              <w:t>15</w:t>
            </w:r>
          </w:p>
        </w:tc>
        <w:tc>
          <w:tcPr>
            <w:tcW w:w="1553" w:type="dxa"/>
            <w:vAlign w:val="center"/>
          </w:tcPr>
          <w:p>
            <w:pPr>
              <w:spacing w:line="360" w:lineRule="exact"/>
              <w:rPr>
                <w:rFonts w:ascii="新宋体" w:hAnsi="新宋体" w:eastAsia="新宋体" w:cs="新宋体"/>
                <w:szCs w:val="21"/>
              </w:rPr>
            </w:pPr>
            <w:r>
              <w:rPr>
                <w:rFonts w:hint="eastAsia" w:ascii="新宋体" w:hAnsi="新宋体" w:eastAsia="新宋体" w:cs="新宋体"/>
                <w:szCs w:val="21"/>
              </w:rPr>
              <w:t>投标答疑</w:t>
            </w:r>
          </w:p>
        </w:tc>
        <w:tc>
          <w:tcPr>
            <w:tcW w:w="6582" w:type="dxa"/>
            <w:vAlign w:val="center"/>
          </w:tcPr>
          <w:p>
            <w:pPr>
              <w:spacing w:line="360" w:lineRule="exact"/>
              <w:rPr>
                <w:rFonts w:ascii="新宋体" w:hAnsi="新宋体" w:eastAsia="新宋体" w:cs="新宋体"/>
                <w:szCs w:val="21"/>
              </w:rPr>
            </w:pPr>
            <w:r>
              <w:rPr>
                <w:rFonts w:hint="eastAsia" w:ascii="新宋体" w:hAnsi="新宋体" w:eastAsia="新宋体" w:cs="新宋体"/>
                <w:szCs w:val="21"/>
              </w:rPr>
              <w:t>各投标人如有质疑，请在投标截止日3天前送至采购单位和招标代理机构。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953" w:type="dxa"/>
            <w:tcBorders>
              <w:right w:val="single" w:color="auto" w:sz="8" w:space="0"/>
            </w:tcBorders>
            <w:vAlign w:val="center"/>
          </w:tcPr>
          <w:p>
            <w:pPr>
              <w:jc w:val="center"/>
              <w:rPr>
                <w:rFonts w:ascii="新宋体" w:hAnsi="新宋体" w:eastAsia="新宋体" w:cs="新宋体"/>
                <w:szCs w:val="21"/>
              </w:rPr>
            </w:pPr>
            <w:r>
              <w:rPr>
                <w:rFonts w:hint="eastAsia" w:ascii="新宋体" w:hAnsi="新宋体" w:eastAsia="新宋体" w:cs="新宋体"/>
                <w:szCs w:val="21"/>
              </w:rPr>
              <w:t>16</w:t>
            </w:r>
          </w:p>
        </w:tc>
        <w:tc>
          <w:tcPr>
            <w:tcW w:w="1553" w:type="dxa"/>
            <w:vAlign w:val="center"/>
          </w:tcPr>
          <w:p>
            <w:pPr>
              <w:spacing w:line="360" w:lineRule="exact"/>
              <w:rPr>
                <w:rFonts w:ascii="新宋体" w:hAnsi="新宋体" w:eastAsia="新宋体" w:cs="新宋体"/>
                <w:szCs w:val="21"/>
              </w:rPr>
            </w:pPr>
            <w:r>
              <w:rPr>
                <w:rFonts w:hint="eastAsia" w:ascii="新宋体" w:hAnsi="新宋体" w:eastAsia="新宋体" w:cs="新宋体"/>
                <w:szCs w:val="21"/>
              </w:rPr>
              <w:t>投标文件形式</w:t>
            </w:r>
          </w:p>
        </w:tc>
        <w:tc>
          <w:tcPr>
            <w:tcW w:w="6582" w:type="dxa"/>
            <w:vAlign w:val="center"/>
          </w:tcPr>
          <w:p>
            <w:pPr>
              <w:pStyle w:val="11"/>
              <w:snapToGrid w:val="0"/>
              <w:spacing w:line="290" w:lineRule="exact"/>
              <w:rPr>
                <w:szCs w:val="21"/>
              </w:rPr>
            </w:pPr>
            <w:r>
              <w:rPr>
                <w:rFonts w:hint="eastAsia"/>
                <w:szCs w:val="21"/>
              </w:rPr>
              <w:t>电子投标文件包括“电子加密投标文件”和“备份投标文件”，在投标文件编制完成后同时生成。</w:t>
            </w:r>
          </w:p>
          <w:p>
            <w:pPr>
              <w:pStyle w:val="11"/>
              <w:snapToGrid w:val="0"/>
              <w:spacing w:line="290" w:lineRule="exact"/>
              <w:rPr>
                <w:szCs w:val="21"/>
              </w:rPr>
            </w:pPr>
            <w:r>
              <w:rPr>
                <w:rFonts w:hint="eastAsia"/>
                <w:szCs w:val="21"/>
              </w:rPr>
              <w:t>1、“电子加密投标文件”是指通过“政采云电子交易客户端”完成投标文件编制后生成并加密的数据电文形式的投标文件。</w:t>
            </w:r>
          </w:p>
          <w:p>
            <w:pPr>
              <w:spacing w:line="360" w:lineRule="exact"/>
              <w:rPr>
                <w:rFonts w:ascii="新宋体" w:hAnsi="新宋体" w:eastAsia="新宋体" w:cs="新宋体"/>
                <w:szCs w:val="21"/>
              </w:rPr>
            </w:pPr>
            <w:r>
              <w:rPr>
                <w:rFonts w:hint="eastAsia"/>
                <w:szCs w:val="21"/>
              </w:rPr>
              <w:t>2、“备份投标文件”是指与“电子加密投标文件”同时生成的数据电文形式的电子文件（备份标书，用于供应商标书解密异常时应急使用），其他方式编制的备份投标文件视为无效备份投标文件。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953" w:type="dxa"/>
            <w:tcBorders>
              <w:right w:val="single" w:color="auto" w:sz="8" w:space="0"/>
            </w:tcBorders>
            <w:vAlign w:val="center"/>
          </w:tcPr>
          <w:p>
            <w:pPr>
              <w:jc w:val="center"/>
              <w:rPr>
                <w:rFonts w:ascii="新宋体" w:hAnsi="新宋体" w:eastAsia="新宋体" w:cs="新宋体"/>
                <w:szCs w:val="21"/>
              </w:rPr>
            </w:pPr>
            <w:r>
              <w:rPr>
                <w:rFonts w:hint="eastAsia" w:ascii="新宋体" w:hAnsi="新宋体" w:eastAsia="新宋体" w:cs="新宋体"/>
                <w:szCs w:val="21"/>
              </w:rPr>
              <w:t>17</w:t>
            </w:r>
          </w:p>
        </w:tc>
        <w:tc>
          <w:tcPr>
            <w:tcW w:w="1553" w:type="dxa"/>
            <w:vAlign w:val="center"/>
          </w:tcPr>
          <w:p>
            <w:pPr>
              <w:widowControl/>
              <w:spacing w:line="320" w:lineRule="exact"/>
              <w:jc w:val="left"/>
              <w:rPr>
                <w:rFonts w:ascii="宋体" w:cs="宋体"/>
                <w:szCs w:val="21"/>
              </w:rPr>
            </w:pPr>
            <w:r>
              <w:rPr>
                <w:rFonts w:hint="eastAsia" w:ascii="宋体" w:cs="宋体"/>
                <w:szCs w:val="21"/>
              </w:rPr>
              <w:t>投标文件份数及要求</w:t>
            </w:r>
          </w:p>
        </w:tc>
        <w:tc>
          <w:tcPr>
            <w:tcW w:w="6582" w:type="dxa"/>
            <w:vAlign w:val="center"/>
          </w:tcPr>
          <w:p>
            <w:pPr>
              <w:pStyle w:val="11"/>
              <w:snapToGrid w:val="0"/>
              <w:spacing w:line="290" w:lineRule="exact"/>
              <w:rPr>
                <w:b/>
                <w:bCs/>
                <w:szCs w:val="21"/>
              </w:rPr>
            </w:pPr>
            <w:r>
              <w:rPr>
                <w:rFonts w:hint="eastAsia"/>
                <w:b/>
                <w:bCs/>
                <w:szCs w:val="21"/>
              </w:rPr>
              <w:t>1、一份电子加密标书（“.jmbs”格式），一份备份标书文件（“.bfbs”格式）。</w:t>
            </w:r>
          </w:p>
          <w:p>
            <w:pPr>
              <w:pStyle w:val="11"/>
              <w:snapToGrid w:val="0"/>
              <w:spacing w:line="290" w:lineRule="exact"/>
              <w:rPr>
                <w:b/>
                <w:bCs/>
                <w:szCs w:val="21"/>
                <w:highlight w:val="red"/>
              </w:rPr>
            </w:pPr>
            <w:r>
              <w:rPr>
                <w:rFonts w:hint="eastAsia"/>
                <w:b/>
                <w:bCs/>
                <w:szCs w:val="21"/>
              </w:rPr>
              <w:t>2、每份电子投标文件应包括</w:t>
            </w:r>
            <w:r>
              <w:rPr>
                <w:rFonts w:hint="eastAsia" w:hAnsi="宋体"/>
                <w:b/>
                <w:bCs/>
                <w:szCs w:val="21"/>
              </w:rPr>
              <w:t>资格证明文件和商务及技术文件两部分。</w:t>
            </w:r>
          </w:p>
          <w:p>
            <w:pPr>
              <w:widowControl/>
              <w:spacing w:line="320" w:lineRule="exact"/>
              <w:rPr>
                <w:rFonts w:ascii="宋体" w:cs="宋体"/>
                <w:szCs w:val="21"/>
              </w:rPr>
            </w:pPr>
            <w:r>
              <w:rPr>
                <w:rFonts w:hint="eastAsia"/>
                <w:b/>
                <w:bCs/>
                <w:szCs w:val="21"/>
              </w:rPr>
              <w:t>3、</w:t>
            </w:r>
            <w:r>
              <w:rPr>
                <w:rFonts w:hint="eastAsia"/>
                <w:b/>
                <w:bCs/>
                <w:szCs w:val="21"/>
                <w:u w:val="single"/>
              </w:rPr>
              <w:t>待开标结束后，各投标企业请于</w:t>
            </w:r>
            <w:r>
              <w:rPr>
                <w:rFonts w:hint="eastAsia"/>
                <w:b/>
                <w:bCs/>
                <w:color w:val="0000FF"/>
                <w:szCs w:val="21"/>
                <w:u w:val="single"/>
              </w:rPr>
              <w:t>202</w:t>
            </w:r>
            <w:r>
              <w:rPr>
                <w:rFonts w:hint="eastAsia"/>
                <w:b/>
                <w:bCs/>
                <w:color w:val="0000FF"/>
                <w:szCs w:val="21"/>
                <w:u w:val="single"/>
                <w:lang w:val="en-US" w:eastAsia="zh-CN"/>
              </w:rPr>
              <w:t>2</w:t>
            </w:r>
            <w:r>
              <w:rPr>
                <w:rFonts w:hint="eastAsia"/>
                <w:b/>
                <w:bCs/>
                <w:color w:val="0000FF"/>
                <w:szCs w:val="21"/>
                <w:u w:val="single"/>
              </w:rPr>
              <w:t>年</w:t>
            </w:r>
            <w:r>
              <w:rPr>
                <w:rFonts w:hint="eastAsia"/>
                <w:b/>
                <w:bCs/>
                <w:color w:val="0000FF"/>
                <w:szCs w:val="21"/>
                <w:u w:val="single"/>
                <w:lang w:val="en-US" w:eastAsia="zh-CN"/>
              </w:rPr>
              <w:t>11</w:t>
            </w:r>
            <w:r>
              <w:rPr>
                <w:rFonts w:hint="eastAsia"/>
                <w:b/>
                <w:bCs/>
                <w:color w:val="0000FF"/>
                <w:szCs w:val="21"/>
                <w:u w:val="single"/>
              </w:rPr>
              <w:t xml:space="preserve"> 月</w:t>
            </w:r>
            <w:r>
              <w:rPr>
                <w:rFonts w:hint="eastAsia"/>
                <w:b/>
                <w:bCs/>
                <w:color w:val="0000FF"/>
                <w:szCs w:val="21"/>
                <w:u w:val="single"/>
                <w:lang w:val="en-US" w:eastAsia="zh-CN"/>
              </w:rPr>
              <w:t>28</w:t>
            </w:r>
            <w:r>
              <w:rPr>
                <w:rFonts w:hint="eastAsia"/>
                <w:b/>
                <w:bCs/>
                <w:color w:val="0000FF"/>
                <w:szCs w:val="21"/>
                <w:u w:val="single"/>
              </w:rPr>
              <w:t>日19:30</w:t>
            </w:r>
            <w:r>
              <w:rPr>
                <w:rFonts w:hint="eastAsia"/>
                <w:b/>
                <w:bCs/>
                <w:szCs w:val="21"/>
                <w:u w:val="single"/>
              </w:rPr>
              <w:t>前提供纸质投标文件</w:t>
            </w:r>
            <w:r>
              <w:rPr>
                <w:rFonts w:hint="eastAsia"/>
                <w:b/>
                <w:bCs/>
                <w:szCs w:val="21"/>
                <w:u w:val="single"/>
                <w:lang w:val="en-US" w:eastAsia="zh-CN"/>
              </w:rPr>
              <w:t>伍</w:t>
            </w:r>
            <w:r>
              <w:rPr>
                <w:rFonts w:hint="eastAsia"/>
                <w:b/>
                <w:bCs/>
                <w:szCs w:val="21"/>
                <w:u w:val="single"/>
              </w:rPr>
              <w:t>份并承诺与纸质投标文件内容一致的承诺书至</w:t>
            </w:r>
            <w:r>
              <w:rPr>
                <w:rFonts w:hint="eastAsia"/>
                <w:b/>
                <w:bCs/>
                <w:szCs w:val="21"/>
                <w:u w:val="single"/>
                <w:lang w:eastAsia="zh-CN"/>
              </w:rPr>
              <w:t>新疆浩诚致远项目管理咨询有限公司</w:t>
            </w:r>
            <w:r>
              <w:rPr>
                <w:rFonts w:hint="eastAsia"/>
                <w:b/>
                <w:bCs/>
                <w:szCs w:val="21"/>
                <w:u w:val="single"/>
              </w:rPr>
              <w:t>（</w:t>
            </w:r>
            <w:r>
              <w:rPr>
                <w:rFonts w:hint="eastAsia"/>
                <w:b/>
                <w:bCs/>
                <w:color w:val="auto"/>
                <w:sz w:val="21"/>
                <w:szCs w:val="21"/>
                <w:highlight w:val="none"/>
                <w:u w:val="single" w:color="auto"/>
                <w:lang w:val="en-US" w:eastAsia="zh-CN"/>
              </w:rPr>
              <w:t>阿图什市友谊南路22号二楼</w:t>
            </w:r>
            <w:r>
              <w:rPr>
                <w:rFonts w:hint="eastAsia"/>
                <w:b/>
                <w:bCs/>
                <w:szCs w:val="21"/>
                <w:u w:val="single"/>
              </w:rPr>
              <w:t>）。投标人可采用邮寄方式提供纸质版投标文件（收件地址：</w:t>
            </w:r>
            <w:r>
              <w:rPr>
                <w:rFonts w:hint="eastAsia"/>
                <w:b/>
                <w:bCs/>
                <w:szCs w:val="21"/>
                <w:u w:val="single"/>
                <w:lang w:eastAsia="zh-CN"/>
              </w:rPr>
              <w:t>阿图什市友谊南路22号二楼</w:t>
            </w:r>
            <w:r>
              <w:rPr>
                <w:rFonts w:hint="eastAsia"/>
                <w:b/>
                <w:bCs/>
                <w:szCs w:val="21"/>
                <w:u w:val="single"/>
              </w:rPr>
              <w:t>，收件人：</w:t>
            </w:r>
            <w:r>
              <w:rPr>
                <w:rFonts w:hint="eastAsia"/>
                <w:b/>
                <w:bCs/>
                <w:szCs w:val="21"/>
                <w:u w:val="single"/>
                <w:lang w:eastAsia="zh-CN"/>
              </w:rPr>
              <w:t>李女士</w:t>
            </w:r>
            <w:r>
              <w:rPr>
                <w:rFonts w:hint="eastAsia"/>
                <w:b/>
                <w:bCs/>
                <w:szCs w:val="21"/>
                <w:u w:val="single"/>
              </w:rPr>
              <w:t>，电话：</w:t>
            </w:r>
            <w:r>
              <w:rPr>
                <w:rFonts w:hint="eastAsia"/>
                <w:b/>
                <w:bCs/>
                <w:szCs w:val="21"/>
                <w:u w:val="single"/>
                <w:lang w:eastAsia="zh-CN"/>
              </w:rPr>
              <w:t>19390186663</w:t>
            </w:r>
            <w:r>
              <w:rPr>
                <w:rFonts w:hint="eastAsia"/>
                <w:b/>
                <w:bCs/>
                <w:szCs w:val="21"/>
                <w:u w:val="single"/>
              </w:rPr>
              <w:t>），费用自行承担。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953" w:type="dxa"/>
            <w:vMerge w:val="restart"/>
            <w:tcBorders>
              <w:right w:val="single" w:color="auto" w:sz="8" w:space="0"/>
            </w:tcBorders>
            <w:vAlign w:val="center"/>
          </w:tcPr>
          <w:p>
            <w:pPr>
              <w:jc w:val="center"/>
              <w:rPr>
                <w:rFonts w:ascii="新宋体" w:hAnsi="新宋体" w:eastAsia="新宋体" w:cs="新宋体"/>
                <w:szCs w:val="21"/>
              </w:rPr>
            </w:pPr>
            <w:r>
              <w:rPr>
                <w:rFonts w:hint="eastAsia" w:ascii="新宋体" w:hAnsi="新宋体" w:eastAsia="新宋体" w:cs="新宋体"/>
                <w:szCs w:val="21"/>
              </w:rPr>
              <w:t>18</w:t>
            </w:r>
          </w:p>
        </w:tc>
        <w:tc>
          <w:tcPr>
            <w:tcW w:w="1553" w:type="dxa"/>
            <w:vMerge w:val="restart"/>
            <w:vAlign w:val="center"/>
          </w:tcPr>
          <w:p>
            <w:pPr>
              <w:widowControl/>
              <w:spacing w:line="320" w:lineRule="exact"/>
              <w:jc w:val="center"/>
              <w:rPr>
                <w:rFonts w:ascii="宋体" w:cs="宋体"/>
                <w:szCs w:val="21"/>
              </w:rPr>
            </w:pPr>
            <w:r>
              <w:rPr>
                <w:rFonts w:hint="eastAsia" w:ascii="宋体" w:cs="宋体"/>
                <w:szCs w:val="21"/>
              </w:rPr>
              <w:t>投标文件的上传和递交</w:t>
            </w:r>
          </w:p>
        </w:tc>
        <w:tc>
          <w:tcPr>
            <w:tcW w:w="6582" w:type="dxa"/>
            <w:vAlign w:val="center"/>
          </w:tcPr>
          <w:p>
            <w:pPr>
              <w:pStyle w:val="11"/>
              <w:snapToGrid w:val="0"/>
              <w:spacing w:line="290" w:lineRule="exact"/>
              <w:rPr>
                <w:szCs w:val="21"/>
                <w:u w:val="single"/>
              </w:rPr>
            </w:pPr>
            <w:r>
              <w:rPr>
                <w:rFonts w:hint="eastAsia"/>
                <w:szCs w:val="21"/>
              </w:rPr>
              <w:t>1.电子加密投标文件：投标文件制作完成并生成加密标书，在投标截止时间前，供应商需将加密的投标文件上传至政采云平台，</w:t>
            </w:r>
            <w:r>
              <w:rPr>
                <w:rFonts w:hint="eastAsia"/>
                <w:b/>
                <w:bCs/>
                <w:szCs w:val="21"/>
                <w:u w:val="single"/>
              </w:rPr>
              <w:t>在开标时间开始后，待采购组织机构发出解密通知后30分钟内解密投标文件。</w:t>
            </w:r>
          </w:p>
          <w:p>
            <w:pPr>
              <w:pStyle w:val="11"/>
              <w:snapToGrid w:val="0"/>
              <w:spacing w:line="290" w:lineRule="exact"/>
              <w:rPr>
                <w:szCs w:val="21"/>
              </w:rPr>
            </w:pPr>
            <w:r>
              <w:rPr>
                <w:rFonts w:hint="eastAsia"/>
                <w:szCs w:val="21"/>
              </w:rPr>
              <w:t>a.供应商未能在投标截止时间前成功上传电子加密投标文件的投标无效。</w:t>
            </w:r>
          </w:p>
          <w:p>
            <w:pPr>
              <w:pStyle w:val="11"/>
              <w:snapToGrid w:val="0"/>
              <w:spacing w:line="290" w:lineRule="exact"/>
              <w:rPr>
                <w:szCs w:val="21"/>
              </w:rPr>
            </w:pPr>
            <w:r>
              <w:rPr>
                <w:rFonts w:hint="eastAsia"/>
                <w:szCs w:val="21"/>
              </w:rPr>
              <w:t>b.供应商成功上传电子加密投标文件后，可自行打印投标文件接收回执。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953" w:type="dxa"/>
            <w:vMerge w:val="continue"/>
            <w:tcBorders>
              <w:right w:val="single" w:color="auto" w:sz="8" w:space="0"/>
            </w:tcBorders>
            <w:vAlign w:val="center"/>
          </w:tcPr>
          <w:p>
            <w:pPr>
              <w:tabs>
                <w:tab w:val="left" w:pos="420"/>
              </w:tabs>
              <w:jc w:val="center"/>
              <w:rPr>
                <w:rFonts w:ascii="新宋体" w:hAnsi="新宋体" w:eastAsia="新宋体" w:cs="新宋体"/>
                <w:szCs w:val="21"/>
              </w:rPr>
            </w:pPr>
          </w:p>
        </w:tc>
        <w:tc>
          <w:tcPr>
            <w:tcW w:w="1553" w:type="dxa"/>
            <w:vMerge w:val="continue"/>
            <w:vAlign w:val="center"/>
          </w:tcPr>
          <w:p>
            <w:pPr>
              <w:widowControl/>
              <w:spacing w:line="320" w:lineRule="exact"/>
              <w:jc w:val="center"/>
              <w:rPr>
                <w:rFonts w:ascii="宋体" w:cs="宋体"/>
                <w:szCs w:val="21"/>
              </w:rPr>
            </w:pPr>
          </w:p>
        </w:tc>
        <w:tc>
          <w:tcPr>
            <w:tcW w:w="6582" w:type="dxa"/>
            <w:vAlign w:val="center"/>
          </w:tcPr>
          <w:p>
            <w:pPr>
              <w:pStyle w:val="11"/>
              <w:snapToGrid w:val="0"/>
              <w:spacing w:line="290" w:lineRule="exact"/>
              <w:rPr>
                <w:szCs w:val="21"/>
              </w:rPr>
            </w:pPr>
            <w:r>
              <w:rPr>
                <w:rFonts w:hint="eastAsia"/>
                <w:szCs w:val="21"/>
              </w:rPr>
              <w:t>2.备份投标文件：供应商在投标截止时间前将加密的投标文件上传至政府采购云平台，还可以在投标截止时间前以电子邮件方式提供备份投标文件1份（接收人邮箱：</w:t>
            </w:r>
            <w:r>
              <w:rPr>
                <w:rFonts w:hint="eastAsia"/>
                <w:szCs w:val="21"/>
                <w:lang w:eastAsia="zh-CN"/>
              </w:rPr>
              <w:t>1257449062</w:t>
            </w:r>
            <w:r>
              <w:rPr>
                <w:rFonts w:hint="eastAsia"/>
                <w:szCs w:val="21"/>
              </w:rPr>
              <w:t>@qq.com，接收人：</w:t>
            </w:r>
            <w:r>
              <w:rPr>
                <w:rFonts w:hint="eastAsia"/>
                <w:szCs w:val="21"/>
                <w:lang w:eastAsia="zh-CN"/>
              </w:rPr>
              <w:t>李女士</w:t>
            </w:r>
            <w:r>
              <w:rPr>
                <w:rFonts w:hint="eastAsia"/>
                <w:szCs w:val="21"/>
              </w:rPr>
              <w:t>，电话：</w:t>
            </w:r>
            <w:r>
              <w:rPr>
                <w:rFonts w:hint="eastAsia" w:hAnsi="宋体" w:cs="宋体"/>
                <w:kern w:val="0"/>
                <w:szCs w:val="21"/>
                <w:lang w:eastAsia="zh-CN"/>
              </w:rPr>
              <w:t>19390186663</w:t>
            </w:r>
            <w:r>
              <w:rPr>
                <w:rFonts w:hint="eastAsia"/>
                <w:szCs w:val="21"/>
              </w:rPr>
              <w:t>），“备份投标文件”由供应商自愿提供，采购文件不作强制性要求；如不提供或未按要求提供的，当电子投标文件无法解密时，将导致无备份投标文件而失去投标资格。</w:t>
            </w:r>
          </w:p>
          <w:p>
            <w:pPr>
              <w:pStyle w:val="11"/>
              <w:snapToGrid w:val="0"/>
              <w:spacing w:line="290" w:lineRule="exact"/>
              <w:rPr>
                <w:szCs w:val="21"/>
              </w:rPr>
            </w:pPr>
            <w:r>
              <w:rPr>
                <w:rFonts w:hint="eastAsia"/>
                <w:szCs w:val="21"/>
              </w:rPr>
              <w:t>a.备份投标文件提供要求：供应商可以将备份投标文件打包压缩并加密，压缩包命名为“XX单位备份投标文件”，加密密码由供应商自行保管；送达时间以采购代理机构实际接收时间为准。“备份投标文件”逾期或未按要求提供的视为未提供，建议供应商提前1日办理邮件提供事宜。</w:t>
            </w:r>
          </w:p>
          <w:p>
            <w:pPr>
              <w:pStyle w:val="11"/>
              <w:snapToGrid w:val="0"/>
              <w:spacing w:line="290" w:lineRule="exact"/>
              <w:rPr>
                <w:szCs w:val="21"/>
              </w:rPr>
            </w:pPr>
            <w:r>
              <w:rPr>
                <w:rFonts w:hint="eastAsia"/>
                <w:szCs w:val="21"/>
              </w:rPr>
              <w:t>b.通过“政府采购云平台”成功上传递交的“电子加密投标文件”已按时解密的，“备份投标文件”自动失效。投标截止时间前，投标供应商仅提供了“备份投标文件”而未将“电子加密投标文件”成功上传至“政府采购云平台”的，投标无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953" w:type="dxa"/>
            <w:tcBorders>
              <w:right w:val="single" w:color="auto" w:sz="8" w:space="0"/>
            </w:tcBorders>
            <w:vAlign w:val="center"/>
          </w:tcPr>
          <w:p>
            <w:pPr>
              <w:jc w:val="center"/>
              <w:rPr>
                <w:rFonts w:ascii="新宋体" w:hAnsi="新宋体" w:eastAsia="新宋体" w:cs="新宋体"/>
                <w:szCs w:val="21"/>
              </w:rPr>
            </w:pPr>
            <w:r>
              <w:rPr>
                <w:rFonts w:hint="eastAsia" w:ascii="新宋体" w:hAnsi="新宋体" w:eastAsia="新宋体" w:cs="新宋体"/>
                <w:szCs w:val="21"/>
              </w:rPr>
              <w:t>19</w:t>
            </w:r>
          </w:p>
        </w:tc>
        <w:tc>
          <w:tcPr>
            <w:tcW w:w="1553" w:type="dxa"/>
            <w:vAlign w:val="center"/>
          </w:tcPr>
          <w:p>
            <w:pPr>
              <w:spacing w:line="360" w:lineRule="exact"/>
              <w:rPr>
                <w:rFonts w:ascii="新宋体" w:hAnsi="新宋体" w:eastAsia="新宋体" w:cs="新宋体"/>
                <w:szCs w:val="21"/>
              </w:rPr>
            </w:pPr>
            <w:r>
              <w:rPr>
                <w:rFonts w:hint="eastAsia" w:ascii="新宋体" w:hAnsi="新宋体" w:eastAsia="新宋体" w:cs="新宋体"/>
                <w:szCs w:val="21"/>
              </w:rPr>
              <w:t>投标文件递交地点</w:t>
            </w:r>
          </w:p>
        </w:tc>
        <w:tc>
          <w:tcPr>
            <w:tcW w:w="6582" w:type="dxa"/>
            <w:vAlign w:val="center"/>
          </w:tcPr>
          <w:p>
            <w:pPr>
              <w:snapToGrid w:val="0"/>
              <w:spacing w:line="290" w:lineRule="exact"/>
              <w:ind w:firstLine="19" w:firstLineChars="9"/>
              <w:rPr>
                <w:b/>
                <w:bCs/>
                <w:szCs w:val="21"/>
              </w:rPr>
            </w:pPr>
            <w:r>
              <w:rPr>
                <w:rFonts w:hint="eastAsia" w:ascii="宋体"/>
                <w:b/>
                <w:bCs/>
                <w:szCs w:val="21"/>
              </w:rPr>
              <w:t>投标截止时间</w:t>
            </w:r>
            <w:r>
              <w:rPr>
                <w:rFonts w:hint="eastAsia"/>
                <w:b/>
                <w:bCs/>
                <w:szCs w:val="21"/>
              </w:rPr>
              <w:t>：</w:t>
            </w:r>
            <w:r>
              <w:rPr>
                <w:rFonts w:hint="eastAsia"/>
                <w:b/>
                <w:bCs/>
                <w:color w:val="0000FF"/>
                <w:szCs w:val="21"/>
              </w:rPr>
              <w:t>202</w:t>
            </w:r>
            <w:r>
              <w:rPr>
                <w:rFonts w:hint="eastAsia"/>
                <w:b/>
                <w:bCs/>
                <w:color w:val="0000FF"/>
                <w:szCs w:val="21"/>
                <w:lang w:val="en-US" w:eastAsia="zh-CN"/>
              </w:rPr>
              <w:t>2</w:t>
            </w:r>
            <w:r>
              <w:rPr>
                <w:rFonts w:hint="eastAsia"/>
                <w:b/>
                <w:bCs/>
                <w:color w:val="0000FF"/>
                <w:szCs w:val="21"/>
              </w:rPr>
              <w:t>年</w:t>
            </w:r>
            <w:r>
              <w:rPr>
                <w:rFonts w:hint="eastAsia"/>
                <w:b/>
                <w:bCs/>
                <w:color w:val="0000FF"/>
                <w:szCs w:val="21"/>
                <w:lang w:val="en-US" w:eastAsia="zh-CN"/>
              </w:rPr>
              <w:t>11</w:t>
            </w:r>
            <w:r>
              <w:rPr>
                <w:rFonts w:hint="eastAsia"/>
                <w:b/>
                <w:bCs/>
                <w:color w:val="0000FF"/>
                <w:szCs w:val="21"/>
              </w:rPr>
              <w:t>月</w:t>
            </w:r>
            <w:r>
              <w:rPr>
                <w:rFonts w:hint="eastAsia"/>
                <w:b/>
                <w:bCs/>
                <w:color w:val="0000FF"/>
                <w:szCs w:val="21"/>
                <w:lang w:val="en-US" w:eastAsia="zh-CN"/>
              </w:rPr>
              <w:t>18</w:t>
            </w:r>
            <w:r>
              <w:rPr>
                <w:rFonts w:hint="eastAsia"/>
                <w:b/>
                <w:bCs/>
                <w:color w:val="0000FF"/>
                <w:szCs w:val="21"/>
              </w:rPr>
              <w:t>日10时30分（北京时间）</w:t>
            </w:r>
          </w:p>
          <w:p>
            <w:pPr>
              <w:pStyle w:val="16"/>
              <w:autoSpaceDE w:val="0"/>
              <w:spacing w:before="75" w:beforeAutospacing="0" w:after="75" w:afterAutospacing="0" w:line="300" w:lineRule="exact"/>
              <w:rPr>
                <w:rFonts w:ascii="新宋体" w:hAnsi="新宋体" w:eastAsia="新宋体" w:cs="新宋体"/>
                <w:sz w:val="21"/>
                <w:szCs w:val="21"/>
              </w:rPr>
            </w:pPr>
            <w:r>
              <w:rPr>
                <w:rFonts w:hint="eastAsia"/>
                <w:b/>
                <w:bCs/>
                <w:sz w:val="21"/>
                <w:szCs w:val="21"/>
              </w:rPr>
              <w:t>投标地点：新疆政府采购云平台（www.zcygov.cn）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55" w:hRule="atLeast"/>
          <w:jc w:val="center"/>
        </w:trPr>
        <w:tc>
          <w:tcPr>
            <w:tcW w:w="953" w:type="dxa"/>
            <w:tcBorders>
              <w:right w:val="single" w:color="auto" w:sz="8" w:space="0"/>
            </w:tcBorders>
            <w:vAlign w:val="center"/>
          </w:tcPr>
          <w:p>
            <w:pPr>
              <w:jc w:val="center"/>
              <w:rPr>
                <w:rFonts w:ascii="新宋体" w:hAnsi="新宋体" w:eastAsia="新宋体" w:cs="新宋体"/>
                <w:szCs w:val="21"/>
              </w:rPr>
            </w:pPr>
            <w:r>
              <w:rPr>
                <w:rFonts w:hint="eastAsia" w:ascii="新宋体" w:hAnsi="新宋体" w:eastAsia="新宋体" w:cs="新宋体"/>
                <w:szCs w:val="21"/>
              </w:rPr>
              <w:t>20</w:t>
            </w:r>
          </w:p>
        </w:tc>
        <w:tc>
          <w:tcPr>
            <w:tcW w:w="1553" w:type="dxa"/>
            <w:vAlign w:val="center"/>
          </w:tcPr>
          <w:p>
            <w:pPr>
              <w:spacing w:line="360" w:lineRule="exact"/>
              <w:rPr>
                <w:rFonts w:ascii="新宋体" w:hAnsi="新宋体" w:eastAsia="新宋体" w:cs="新宋体"/>
                <w:szCs w:val="21"/>
              </w:rPr>
            </w:pPr>
            <w:r>
              <w:rPr>
                <w:rFonts w:hint="eastAsia" w:ascii="新宋体" w:hAnsi="新宋体" w:eastAsia="新宋体" w:cs="新宋体"/>
                <w:szCs w:val="21"/>
              </w:rPr>
              <w:t>开标时间及地点</w:t>
            </w:r>
          </w:p>
        </w:tc>
        <w:tc>
          <w:tcPr>
            <w:tcW w:w="6582" w:type="dxa"/>
            <w:vAlign w:val="center"/>
          </w:tcPr>
          <w:p>
            <w:pPr>
              <w:snapToGrid w:val="0"/>
              <w:spacing w:line="290" w:lineRule="exact"/>
              <w:ind w:firstLine="19" w:firstLineChars="9"/>
              <w:rPr>
                <w:b/>
                <w:bCs/>
                <w:szCs w:val="21"/>
              </w:rPr>
            </w:pPr>
            <w:r>
              <w:rPr>
                <w:rFonts w:hint="eastAsia"/>
                <w:b/>
                <w:bCs/>
                <w:szCs w:val="21"/>
              </w:rPr>
              <w:t>开标时间：同投标截止时间</w:t>
            </w:r>
          </w:p>
          <w:p>
            <w:pPr>
              <w:pStyle w:val="16"/>
              <w:autoSpaceDE w:val="0"/>
              <w:spacing w:before="75" w:beforeAutospacing="0" w:after="75" w:afterAutospacing="0" w:line="300" w:lineRule="exact"/>
              <w:rPr>
                <w:rFonts w:ascii="新宋体" w:hAnsi="新宋体" w:eastAsia="新宋体" w:cs="新宋体"/>
                <w:sz w:val="21"/>
                <w:szCs w:val="21"/>
              </w:rPr>
            </w:pPr>
            <w:r>
              <w:rPr>
                <w:rFonts w:hint="eastAsia"/>
                <w:b/>
                <w:bCs/>
                <w:sz w:val="21"/>
                <w:szCs w:val="21"/>
              </w:rPr>
              <w:t>开标地点：在新疆政府采购云平台（www.zcygov.cn）上开启投标文件</w:t>
            </w:r>
            <w:r>
              <w:rPr>
                <w:rFonts w:hint="eastAsia" w:ascii="新宋体" w:hAnsi="新宋体" w:eastAsia="新宋体" w:cs="新宋体"/>
                <w:b/>
                <w:sz w:val="21"/>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58" w:hRule="atLeast"/>
          <w:jc w:val="center"/>
        </w:trPr>
        <w:tc>
          <w:tcPr>
            <w:tcW w:w="953" w:type="dxa"/>
            <w:tcBorders>
              <w:right w:val="single" w:color="auto" w:sz="8" w:space="0"/>
            </w:tcBorders>
            <w:vAlign w:val="center"/>
          </w:tcPr>
          <w:p>
            <w:pPr>
              <w:jc w:val="center"/>
              <w:rPr>
                <w:rFonts w:ascii="新宋体" w:hAnsi="新宋体" w:eastAsia="新宋体" w:cs="新宋体"/>
                <w:szCs w:val="21"/>
              </w:rPr>
            </w:pPr>
            <w:r>
              <w:rPr>
                <w:rFonts w:hint="eastAsia" w:ascii="新宋体" w:hAnsi="新宋体" w:eastAsia="新宋体" w:cs="新宋体"/>
                <w:szCs w:val="21"/>
              </w:rPr>
              <w:t>21</w:t>
            </w:r>
          </w:p>
        </w:tc>
        <w:tc>
          <w:tcPr>
            <w:tcW w:w="1553" w:type="dxa"/>
            <w:vAlign w:val="center"/>
          </w:tcPr>
          <w:p>
            <w:pPr>
              <w:pStyle w:val="11"/>
              <w:snapToGrid w:val="0"/>
              <w:spacing w:line="290" w:lineRule="exact"/>
              <w:jc w:val="left"/>
              <w:rPr>
                <w:szCs w:val="21"/>
              </w:rPr>
            </w:pPr>
            <w:r>
              <w:rPr>
                <w:rFonts w:hint="eastAsia"/>
                <w:szCs w:val="21"/>
              </w:rPr>
              <w:t>评标委员会的组建</w:t>
            </w:r>
          </w:p>
        </w:tc>
        <w:tc>
          <w:tcPr>
            <w:tcW w:w="6582" w:type="dxa"/>
          </w:tcPr>
          <w:p>
            <w:pPr>
              <w:pStyle w:val="11"/>
              <w:snapToGrid w:val="0"/>
              <w:spacing w:line="290" w:lineRule="exact"/>
              <w:rPr>
                <w:szCs w:val="21"/>
              </w:rPr>
            </w:pPr>
            <w:r>
              <w:rPr>
                <w:rFonts w:hint="eastAsia"/>
                <w:szCs w:val="21"/>
              </w:rPr>
              <w:t>评标委员会由招标人依法组建；</w:t>
            </w:r>
          </w:p>
          <w:p>
            <w:pPr>
              <w:pStyle w:val="11"/>
              <w:snapToGrid w:val="0"/>
              <w:spacing w:line="290" w:lineRule="exact"/>
              <w:rPr>
                <w:szCs w:val="21"/>
              </w:rPr>
            </w:pPr>
            <w:r>
              <w:rPr>
                <w:rFonts w:hint="eastAsia"/>
                <w:szCs w:val="21"/>
              </w:rPr>
              <w:t>评标专家确定方式：专家评委由招标人在开标前从政采云专家库中随机抽取。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953" w:type="dxa"/>
            <w:tcBorders>
              <w:right w:val="single" w:color="auto" w:sz="8" w:space="0"/>
            </w:tcBorders>
            <w:vAlign w:val="center"/>
          </w:tcPr>
          <w:p>
            <w:pPr>
              <w:jc w:val="center"/>
              <w:rPr>
                <w:rFonts w:ascii="新宋体" w:hAnsi="新宋体" w:eastAsia="新宋体" w:cs="新宋体"/>
                <w:szCs w:val="21"/>
              </w:rPr>
            </w:pPr>
            <w:r>
              <w:rPr>
                <w:rFonts w:hint="eastAsia" w:ascii="新宋体" w:hAnsi="新宋体" w:eastAsia="新宋体" w:cs="新宋体"/>
                <w:szCs w:val="21"/>
              </w:rPr>
              <w:t>22</w:t>
            </w:r>
          </w:p>
        </w:tc>
        <w:tc>
          <w:tcPr>
            <w:tcW w:w="1553" w:type="dxa"/>
            <w:vAlign w:val="center"/>
          </w:tcPr>
          <w:p>
            <w:pPr>
              <w:pStyle w:val="11"/>
              <w:snapToGrid w:val="0"/>
              <w:spacing w:line="290" w:lineRule="exact"/>
              <w:jc w:val="left"/>
              <w:rPr>
                <w:szCs w:val="21"/>
              </w:rPr>
            </w:pPr>
            <w:r>
              <w:rPr>
                <w:rFonts w:hint="eastAsia"/>
                <w:szCs w:val="21"/>
              </w:rPr>
              <w:t>是否授权评标委员会确定成交候选人</w:t>
            </w:r>
          </w:p>
        </w:tc>
        <w:tc>
          <w:tcPr>
            <w:tcW w:w="6582" w:type="dxa"/>
            <w:vAlign w:val="center"/>
          </w:tcPr>
          <w:p>
            <w:pPr>
              <w:pStyle w:val="11"/>
              <w:snapToGrid w:val="0"/>
              <w:spacing w:line="290" w:lineRule="exact"/>
              <w:rPr>
                <w:szCs w:val="21"/>
              </w:rPr>
            </w:pPr>
            <w:r>
              <w:rPr>
                <w:rFonts w:hint="eastAsia" w:hAnsi="宋体"/>
                <w:szCs w:val="21"/>
              </w:rPr>
              <w:t>是，谈判小组推荐3名成交候选人。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953" w:type="dxa"/>
            <w:tcBorders>
              <w:right w:val="single" w:color="auto" w:sz="8" w:space="0"/>
            </w:tcBorders>
            <w:vAlign w:val="center"/>
          </w:tcPr>
          <w:p>
            <w:pPr>
              <w:jc w:val="center"/>
              <w:rPr>
                <w:rFonts w:ascii="新宋体" w:hAnsi="新宋体" w:eastAsia="新宋体" w:cs="新宋体"/>
                <w:szCs w:val="21"/>
              </w:rPr>
            </w:pPr>
            <w:r>
              <w:rPr>
                <w:rFonts w:hint="eastAsia" w:ascii="新宋体" w:hAnsi="新宋体" w:eastAsia="新宋体" w:cs="新宋体"/>
                <w:szCs w:val="21"/>
              </w:rPr>
              <w:t>23</w:t>
            </w:r>
          </w:p>
        </w:tc>
        <w:tc>
          <w:tcPr>
            <w:tcW w:w="1553" w:type="dxa"/>
            <w:vAlign w:val="center"/>
          </w:tcPr>
          <w:p>
            <w:pPr>
              <w:spacing w:line="360" w:lineRule="exact"/>
              <w:rPr>
                <w:rFonts w:ascii="新宋体" w:hAnsi="新宋体" w:eastAsia="新宋体" w:cs="新宋体"/>
                <w:szCs w:val="21"/>
              </w:rPr>
            </w:pPr>
            <w:r>
              <w:rPr>
                <w:rFonts w:hint="eastAsia" w:ascii="新宋体" w:hAnsi="新宋体" w:eastAsia="新宋体" w:cs="新宋体"/>
                <w:szCs w:val="21"/>
              </w:rPr>
              <w:t>评标办法</w:t>
            </w:r>
          </w:p>
        </w:tc>
        <w:tc>
          <w:tcPr>
            <w:tcW w:w="6582" w:type="dxa"/>
            <w:vAlign w:val="center"/>
          </w:tcPr>
          <w:p>
            <w:pPr>
              <w:spacing w:line="360" w:lineRule="exact"/>
              <w:rPr>
                <w:rFonts w:ascii="新宋体" w:hAnsi="新宋体" w:eastAsia="新宋体" w:cs="新宋体"/>
                <w:szCs w:val="21"/>
              </w:rPr>
            </w:pPr>
            <w:r>
              <w:rPr>
                <w:rFonts w:hint="eastAsia" w:ascii="新宋体" w:hAnsi="新宋体" w:eastAsia="新宋体" w:cs="新宋体"/>
                <w:szCs w:val="21"/>
              </w:rPr>
              <w:t>(竞争性谈判)比照最低评标价法。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953" w:type="dxa"/>
            <w:tcBorders>
              <w:right w:val="single" w:color="auto" w:sz="8" w:space="0"/>
            </w:tcBorders>
            <w:vAlign w:val="center"/>
          </w:tcPr>
          <w:p>
            <w:pPr>
              <w:jc w:val="center"/>
              <w:rPr>
                <w:rFonts w:ascii="新宋体" w:hAnsi="新宋体" w:eastAsia="新宋体" w:cs="新宋体"/>
                <w:szCs w:val="21"/>
              </w:rPr>
            </w:pPr>
            <w:r>
              <w:rPr>
                <w:rFonts w:hint="eastAsia" w:ascii="新宋体" w:hAnsi="新宋体" w:eastAsia="新宋体" w:cs="新宋体"/>
                <w:szCs w:val="21"/>
              </w:rPr>
              <w:t>24</w:t>
            </w:r>
          </w:p>
        </w:tc>
        <w:tc>
          <w:tcPr>
            <w:tcW w:w="1553" w:type="dxa"/>
            <w:vAlign w:val="center"/>
          </w:tcPr>
          <w:p>
            <w:pPr>
              <w:spacing w:line="360" w:lineRule="exact"/>
              <w:rPr>
                <w:rFonts w:ascii="新宋体" w:hAnsi="新宋体" w:eastAsia="新宋体" w:cs="新宋体"/>
                <w:szCs w:val="21"/>
              </w:rPr>
            </w:pPr>
            <w:r>
              <w:rPr>
                <w:rFonts w:hint="eastAsia" w:ascii="新宋体" w:hAnsi="新宋体" w:eastAsia="新宋体" w:cs="新宋体"/>
                <w:szCs w:val="21"/>
              </w:rPr>
              <w:t>招标代理服务费</w:t>
            </w:r>
          </w:p>
        </w:tc>
        <w:tc>
          <w:tcPr>
            <w:tcW w:w="6582" w:type="dxa"/>
            <w:vAlign w:val="center"/>
          </w:tcPr>
          <w:p>
            <w:pPr>
              <w:spacing w:line="360" w:lineRule="exact"/>
              <w:rPr>
                <w:rFonts w:hint="eastAsia"/>
              </w:rPr>
            </w:pPr>
            <w:r>
              <w:rPr>
                <w:rFonts w:hint="eastAsia"/>
              </w:rPr>
              <w:t>成交单位在领取本项目成交通知书时，按照《国家计委关于印发招标代理服务收费管理暂行办法的通知（计价格[2002]1980号）及《招标代理服务收费有关问题》（发改办价格〔2003〕857号文）中规定由成交单位向招标代理机构支付本项目代理费。</w:t>
            </w:r>
          </w:p>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eastAsia="宋体" w:cs="宋体"/>
                <w:b/>
                <w:bCs/>
                <w:snapToGrid w:val="0"/>
                <w:color w:val="auto"/>
                <w:sz w:val="21"/>
                <w:szCs w:val="21"/>
                <w:highlight w:val="none"/>
              </w:rPr>
            </w:pPr>
            <w:r>
              <w:rPr>
                <w:rFonts w:hint="eastAsia" w:ascii="宋体" w:hAnsi="宋体" w:eastAsia="宋体" w:cs="宋体"/>
                <w:b/>
                <w:bCs/>
                <w:snapToGrid w:val="0"/>
                <w:color w:val="auto"/>
                <w:sz w:val="21"/>
                <w:szCs w:val="21"/>
                <w:highlight w:val="none"/>
              </w:rPr>
              <w:t>收费标准如下：</w:t>
            </w:r>
          </w:p>
          <w:p>
            <w:pPr>
              <w:spacing w:line="360" w:lineRule="exact"/>
              <w:rPr>
                <w:rFonts w:hint="eastAsia" w:ascii="Times New Roman" w:hAnsi="Times New Roman" w:eastAsia="宋体" w:cs="Times New Roman"/>
              </w:rPr>
            </w:pPr>
            <w:r>
              <w:rPr>
                <w:rFonts w:hint="eastAsia" w:ascii="Times New Roman" w:hAnsi="Times New Roman" w:eastAsia="宋体" w:cs="Times New Roman"/>
              </w:rPr>
              <w:t>招标代理服务收费标准</w:t>
            </w:r>
          </w:p>
          <w:tbl>
            <w:tblPr>
              <w:tblStyle w:val="18"/>
              <w:tblW w:w="54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7"/>
              <w:gridCol w:w="1264"/>
              <w:gridCol w:w="1560"/>
              <w:gridCol w:w="1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1597" w:type="dxa"/>
                  <w:noWrap w:val="0"/>
                  <w:vAlign w:val="top"/>
                </w:tcPr>
                <w:p>
                  <w:pPr>
                    <w:spacing w:line="360" w:lineRule="exact"/>
                    <w:rPr>
                      <w:rFonts w:hint="eastAsia" w:ascii="Times New Roman" w:hAnsi="Times New Roman" w:eastAsia="宋体" w:cs="Times New Roman"/>
                    </w:rPr>
                  </w:pPr>
                  <w:r>
                    <w:rPr>
                      <w:rFonts w:hint="eastAsia" w:ascii="Times New Roman" w:hAnsi="Times New Roman" w:eastAsia="宋体" w:cs="Times New Roman"/>
                      <w:lang w:eastAsia="zh-CN"/>
                    </w:rPr>
                    <w:t>中标</w:t>
                  </w:r>
                  <w:r>
                    <w:rPr>
                      <w:rFonts w:hint="eastAsia" w:ascii="Times New Roman" w:hAnsi="Times New Roman" w:eastAsia="宋体" w:cs="Times New Roman"/>
                    </w:rPr>
                    <w:t>金额（万元）</w:t>
                  </w:r>
                </w:p>
              </w:tc>
              <w:tc>
                <w:tcPr>
                  <w:tcW w:w="1264" w:type="dxa"/>
                  <w:noWrap w:val="0"/>
                  <w:vAlign w:val="top"/>
                </w:tcPr>
                <w:p>
                  <w:pPr>
                    <w:spacing w:line="360" w:lineRule="exact"/>
                    <w:rPr>
                      <w:rFonts w:hint="eastAsia" w:ascii="Times New Roman" w:hAnsi="Times New Roman" w:eastAsia="宋体" w:cs="Times New Roman"/>
                    </w:rPr>
                  </w:pPr>
                  <w:r>
                    <w:rPr>
                      <w:rFonts w:hint="eastAsia" w:ascii="Times New Roman" w:hAnsi="Times New Roman" w:eastAsia="宋体" w:cs="Times New Roman"/>
                    </w:rPr>
                    <w:t>货物招标</w:t>
                  </w:r>
                </w:p>
              </w:tc>
              <w:tc>
                <w:tcPr>
                  <w:tcW w:w="1560" w:type="dxa"/>
                  <w:noWrap w:val="0"/>
                  <w:vAlign w:val="top"/>
                </w:tcPr>
                <w:p>
                  <w:pPr>
                    <w:spacing w:line="360" w:lineRule="exact"/>
                    <w:rPr>
                      <w:rFonts w:hint="eastAsia" w:ascii="Times New Roman" w:hAnsi="Times New Roman" w:eastAsia="宋体" w:cs="Times New Roman"/>
                    </w:rPr>
                  </w:pPr>
                  <w:r>
                    <w:rPr>
                      <w:rFonts w:hint="eastAsia" w:ascii="Times New Roman" w:hAnsi="Times New Roman" w:eastAsia="宋体" w:cs="Times New Roman"/>
                      <w:lang w:eastAsia="zh-CN"/>
                    </w:rPr>
                    <w:t>服务招标</w:t>
                  </w:r>
                </w:p>
              </w:tc>
              <w:tc>
                <w:tcPr>
                  <w:tcW w:w="1057" w:type="dxa"/>
                  <w:noWrap w:val="0"/>
                  <w:vAlign w:val="top"/>
                </w:tcPr>
                <w:p>
                  <w:pPr>
                    <w:spacing w:line="360" w:lineRule="exact"/>
                    <w:rPr>
                      <w:rFonts w:hint="eastAsia" w:ascii="Times New Roman" w:hAnsi="Times New Roman" w:eastAsia="宋体" w:cs="Times New Roman"/>
                    </w:rPr>
                  </w:pPr>
                  <w:r>
                    <w:rPr>
                      <w:rFonts w:hint="eastAsia" w:ascii="Times New Roman" w:hAnsi="Times New Roman" w:eastAsia="宋体" w:cs="Times New Roma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1597" w:type="dxa"/>
                  <w:noWrap w:val="0"/>
                  <w:vAlign w:val="center"/>
                </w:tcPr>
                <w:p>
                  <w:pPr>
                    <w:spacing w:line="360" w:lineRule="exact"/>
                    <w:rPr>
                      <w:rFonts w:hint="eastAsia" w:ascii="Times New Roman" w:hAnsi="Times New Roman" w:eastAsia="宋体" w:cs="Times New Roman"/>
                    </w:rPr>
                  </w:pPr>
                  <w:r>
                    <w:rPr>
                      <w:rFonts w:hint="eastAsia" w:ascii="Times New Roman" w:hAnsi="Times New Roman" w:eastAsia="宋体" w:cs="Times New Roman"/>
                    </w:rPr>
                    <w:t>100以下</w:t>
                  </w:r>
                </w:p>
              </w:tc>
              <w:tc>
                <w:tcPr>
                  <w:tcW w:w="1264" w:type="dxa"/>
                  <w:noWrap w:val="0"/>
                  <w:vAlign w:val="center"/>
                </w:tcPr>
                <w:p>
                  <w:pPr>
                    <w:spacing w:line="360" w:lineRule="exact"/>
                    <w:rPr>
                      <w:rFonts w:hint="eastAsia" w:ascii="Times New Roman" w:hAnsi="Times New Roman" w:eastAsia="宋体" w:cs="Times New Roman"/>
                    </w:rPr>
                  </w:pPr>
                  <w:r>
                    <w:rPr>
                      <w:rFonts w:hint="eastAsia" w:ascii="Times New Roman" w:hAnsi="Times New Roman" w:eastAsia="宋体" w:cs="Times New Roman"/>
                    </w:rPr>
                    <w:t>1.50%</w:t>
                  </w:r>
                </w:p>
              </w:tc>
              <w:tc>
                <w:tcPr>
                  <w:tcW w:w="1560" w:type="dxa"/>
                  <w:noWrap w:val="0"/>
                  <w:vAlign w:val="center"/>
                </w:tcPr>
                <w:p>
                  <w:pPr>
                    <w:spacing w:line="360" w:lineRule="exact"/>
                    <w:rPr>
                      <w:rFonts w:hint="eastAsia" w:ascii="Times New Roman" w:hAnsi="Times New Roman" w:eastAsia="宋体" w:cs="Times New Roman"/>
                    </w:rPr>
                  </w:pPr>
                  <w:r>
                    <w:rPr>
                      <w:rFonts w:hint="eastAsia" w:ascii="Times New Roman" w:hAnsi="Times New Roman" w:eastAsia="宋体" w:cs="Times New Roman"/>
                    </w:rPr>
                    <w:t>1.50%</w:t>
                  </w:r>
                </w:p>
              </w:tc>
              <w:tc>
                <w:tcPr>
                  <w:tcW w:w="1057" w:type="dxa"/>
                  <w:noWrap w:val="0"/>
                  <w:vAlign w:val="top"/>
                </w:tcPr>
                <w:p>
                  <w:pPr>
                    <w:spacing w:line="360" w:lineRule="exact"/>
                    <w:rPr>
                      <w:rFonts w:hint="eastAsia"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1597" w:type="dxa"/>
                  <w:noWrap w:val="0"/>
                  <w:vAlign w:val="center"/>
                </w:tcPr>
                <w:p>
                  <w:pPr>
                    <w:spacing w:line="360" w:lineRule="exact"/>
                    <w:rPr>
                      <w:rFonts w:hint="eastAsia" w:ascii="Times New Roman" w:hAnsi="Times New Roman" w:eastAsia="宋体" w:cs="Times New Roman"/>
                    </w:rPr>
                  </w:pPr>
                  <w:r>
                    <w:rPr>
                      <w:rFonts w:hint="eastAsia" w:ascii="Times New Roman" w:hAnsi="Times New Roman" w:eastAsia="宋体" w:cs="Times New Roman"/>
                    </w:rPr>
                    <w:t>100-500</w:t>
                  </w:r>
                </w:p>
              </w:tc>
              <w:tc>
                <w:tcPr>
                  <w:tcW w:w="1264" w:type="dxa"/>
                  <w:noWrap w:val="0"/>
                  <w:vAlign w:val="center"/>
                </w:tcPr>
                <w:p>
                  <w:pPr>
                    <w:spacing w:line="360" w:lineRule="exact"/>
                    <w:rPr>
                      <w:rFonts w:hint="eastAsia" w:ascii="Times New Roman" w:hAnsi="Times New Roman" w:eastAsia="宋体" w:cs="Times New Roman"/>
                    </w:rPr>
                  </w:pPr>
                  <w:r>
                    <w:rPr>
                      <w:rFonts w:hint="eastAsia" w:ascii="Times New Roman" w:hAnsi="Times New Roman" w:eastAsia="宋体" w:cs="Times New Roman"/>
                    </w:rPr>
                    <w:t>1.10%</w:t>
                  </w:r>
                </w:p>
              </w:tc>
              <w:tc>
                <w:tcPr>
                  <w:tcW w:w="1560" w:type="dxa"/>
                  <w:noWrap w:val="0"/>
                  <w:vAlign w:val="center"/>
                </w:tcPr>
                <w:p>
                  <w:pPr>
                    <w:spacing w:line="360" w:lineRule="exact"/>
                    <w:rPr>
                      <w:rFonts w:hint="eastAsia" w:ascii="Times New Roman" w:hAnsi="Times New Roman" w:eastAsia="宋体" w:cs="Times New Roman"/>
                    </w:rPr>
                  </w:pPr>
                  <w:r>
                    <w:rPr>
                      <w:rFonts w:hint="eastAsia" w:ascii="Times New Roman" w:hAnsi="Times New Roman" w:eastAsia="宋体" w:cs="Times New Roman"/>
                      <w:lang w:val="en-US" w:eastAsia="zh-CN"/>
                    </w:rPr>
                    <w:t>0.80</w:t>
                  </w:r>
                  <w:r>
                    <w:rPr>
                      <w:rFonts w:hint="eastAsia" w:ascii="Times New Roman" w:hAnsi="Times New Roman" w:eastAsia="宋体" w:cs="Times New Roman"/>
                    </w:rPr>
                    <w:t>%</w:t>
                  </w:r>
                </w:p>
              </w:tc>
              <w:tc>
                <w:tcPr>
                  <w:tcW w:w="1057" w:type="dxa"/>
                  <w:noWrap w:val="0"/>
                  <w:vAlign w:val="top"/>
                </w:tcPr>
                <w:p>
                  <w:pPr>
                    <w:spacing w:line="360" w:lineRule="exact"/>
                    <w:rPr>
                      <w:rFonts w:hint="eastAsia"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1597" w:type="dxa"/>
                  <w:noWrap w:val="0"/>
                  <w:vAlign w:val="center"/>
                </w:tcPr>
                <w:p>
                  <w:pPr>
                    <w:spacing w:line="360" w:lineRule="exact"/>
                    <w:rPr>
                      <w:rFonts w:hint="eastAsia" w:ascii="Times New Roman" w:hAnsi="Times New Roman" w:eastAsia="宋体" w:cs="Times New Roman"/>
                    </w:rPr>
                  </w:pPr>
                  <w:r>
                    <w:rPr>
                      <w:rFonts w:hint="eastAsia" w:ascii="Times New Roman" w:hAnsi="Times New Roman" w:eastAsia="宋体" w:cs="Times New Roman"/>
                    </w:rPr>
                    <w:t>500-1000</w:t>
                  </w:r>
                </w:p>
              </w:tc>
              <w:tc>
                <w:tcPr>
                  <w:tcW w:w="1264" w:type="dxa"/>
                  <w:noWrap w:val="0"/>
                  <w:vAlign w:val="center"/>
                </w:tcPr>
                <w:p>
                  <w:pPr>
                    <w:spacing w:line="360" w:lineRule="exact"/>
                    <w:rPr>
                      <w:rFonts w:hint="eastAsia" w:ascii="Times New Roman" w:hAnsi="Times New Roman" w:eastAsia="宋体" w:cs="Times New Roman"/>
                    </w:rPr>
                  </w:pPr>
                  <w:r>
                    <w:rPr>
                      <w:rFonts w:hint="eastAsia" w:ascii="Times New Roman" w:hAnsi="Times New Roman" w:eastAsia="宋体" w:cs="Times New Roman"/>
                    </w:rPr>
                    <w:t>0.80%</w:t>
                  </w:r>
                </w:p>
              </w:tc>
              <w:tc>
                <w:tcPr>
                  <w:tcW w:w="1560" w:type="dxa"/>
                  <w:noWrap w:val="0"/>
                  <w:vAlign w:val="center"/>
                </w:tcPr>
                <w:p>
                  <w:pPr>
                    <w:spacing w:line="360" w:lineRule="exact"/>
                    <w:rPr>
                      <w:rFonts w:hint="eastAsia" w:ascii="Times New Roman" w:hAnsi="Times New Roman" w:eastAsia="宋体" w:cs="Times New Roman"/>
                    </w:rPr>
                  </w:pPr>
                  <w:r>
                    <w:rPr>
                      <w:rFonts w:hint="eastAsia" w:ascii="Times New Roman" w:hAnsi="Times New Roman" w:eastAsia="宋体" w:cs="Times New Roman"/>
                    </w:rPr>
                    <w:t>0.</w:t>
                  </w:r>
                  <w:r>
                    <w:rPr>
                      <w:rFonts w:hint="eastAsia" w:ascii="Times New Roman" w:hAnsi="Times New Roman" w:eastAsia="宋体" w:cs="Times New Roman"/>
                      <w:lang w:val="en-US" w:eastAsia="zh-CN"/>
                    </w:rPr>
                    <w:t>45</w:t>
                  </w:r>
                  <w:r>
                    <w:rPr>
                      <w:rFonts w:hint="eastAsia" w:ascii="Times New Roman" w:hAnsi="Times New Roman" w:eastAsia="宋体" w:cs="Times New Roman"/>
                    </w:rPr>
                    <w:t>%</w:t>
                  </w:r>
                </w:p>
              </w:tc>
              <w:tc>
                <w:tcPr>
                  <w:tcW w:w="1057" w:type="dxa"/>
                  <w:noWrap w:val="0"/>
                  <w:vAlign w:val="top"/>
                </w:tcPr>
                <w:p>
                  <w:pPr>
                    <w:spacing w:line="360" w:lineRule="exact"/>
                    <w:rPr>
                      <w:rFonts w:hint="eastAsia"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597" w:type="dxa"/>
                  <w:noWrap w:val="0"/>
                  <w:vAlign w:val="center"/>
                </w:tcPr>
                <w:p>
                  <w:pPr>
                    <w:spacing w:line="360" w:lineRule="exact"/>
                    <w:rPr>
                      <w:rFonts w:hint="eastAsia" w:ascii="Times New Roman" w:hAnsi="Times New Roman" w:eastAsia="宋体" w:cs="Times New Roman"/>
                    </w:rPr>
                  </w:pPr>
                  <w:r>
                    <w:rPr>
                      <w:rFonts w:hint="eastAsia" w:ascii="Times New Roman" w:hAnsi="Times New Roman" w:eastAsia="宋体" w:cs="Times New Roman"/>
                    </w:rPr>
                    <w:t>1000-5000</w:t>
                  </w:r>
                </w:p>
              </w:tc>
              <w:tc>
                <w:tcPr>
                  <w:tcW w:w="1264" w:type="dxa"/>
                  <w:noWrap w:val="0"/>
                  <w:vAlign w:val="center"/>
                </w:tcPr>
                <w:p>
                  <w:pPr>
                    <w:spacing w:line="360" w:lineRule="exact"/>
                    <w:rPr>
                      <w:rFonts w:hint="eastAsia" w:ascii="Times New Roman" w:hAnsi="Times New Roman" w:eastAsia="宋体" w:cs="Times New Roman"/>
                    </w:rPr>
                  </w:pPr>
                  <w:r>
                    <w:rPr>
                      <w:rFonts w:hint="eastAsia" w:ascii="Times New Roman" w:hAnsi="Times New Roman" w:eastAsia="宋体" w:cs="Times New Roman"/>
                    </w:rPr>
                    <w:t>0.50%</w:t>
                  </w:r>
                </w:p>
              </w:tc>
              <w:tc>
                <w:tcPr>
                  <w:tcW w:w="1560" w:type="dxa"/>
                  <w:noWrap w:val="0"/>
                  <w:vAlign w:val="center"/>
                </w:tcPr>
                <w:p>
                  <w:pPr>
                    <w:spacing w:line="360" w:lineRule="exact"/>
                    <w:rPr>
                      <w:rFonts w:hint="eastAsia" w:ascii="Times New Roman" w:hAnsi="Times New Roman" w:eastAsia="宋体" w:cs="Times New Roman"/>
                    </w:rPr>
                  </w:pPr>
                  <w:r>
                    <w:rPr>
                      <w:rFonts w:hint="eastAsia" w:ascii="Times New Roman" w:hAnsi="Times New Roman" w:eastAsia="宋体" w:cs="Times New Roman"/>
                    </w:rPr>
                    <w:t>0.</w:t>
                  </w:r>
                  <w:r>
                    <w:rPr>
                      <w:rFonts w:hint="eastAsia" w:ascii="Times New Roman" w:hAnsi="Times New Roman" w:eastAsia="宋体" w:cs="Times New Roman"/>
                      <w:lang w:val="en-US" w:eastAsia="zh-CN"/>
                    </w:rPr>
                    <w:t>25</w:t>
                  </w:r>
                  <w:r>
                    <w:rPr>
                      <w:rFonts w:hint="eastAsia" w:ascii="Times New Roman" w:hAnsi="Times New Roman" w:eastAsia="宋体" w:cs="Times New Roman"/>
                    </w:rPr>
                    <w:t>%</w:t>
                  </w:r>
                </w:p>
              </w:tc>
              <w:tc>
                <w:tcPr>
                  <w:tcW w:w="1057" w:type="dxa"/>
                  <w:noWrap w:val="0"/>
                  <w:vAlign w:val="top"/>
                </w:tcPr>
                <w:p>
                  <w:pPr>
                    <w:spacing w:line="360" w:lineRule="exact"/>
                    <w:rPr>
                      <w:rFonts w:hint="eastAsia" w:ascii="Times New Roman" w:hAnsi="Times New Roman" w:eastAsia="宋体" w:cs="Times New Roman"/>
                    </w:rPr>
                  </w:pPr>
                </w:p>
              </w:tc>
            </w:tr>
          </w:tbl>
          <w:p>
            <w:pPr>
              <w:spacing w:line="360" w:lineRule="exact"/>
              <w:rPr>
                <w:rFonts w:hint="eastAsia" w:ascii="Times New Roman" w:hAnsi="Times New Roman" w:eastAsia="宋体" w:cs="Times New Roman"/>
              </w:rPr>
            </w:pPr>
            <w:r>
              <w:rPr>
                <w:rFonts w:hint="eastAsia" w:ascii="Times New Roman" w:hAnsi="Times New Roman" w:eastAsia="宋体" w:cs="Times New Roman"/>
              </w:rPr>
              <w:t>招标代理服务收费按差额定率累进法计算。例如：某项目招标代理业务</w:t>
            </w:r>
            <w:r>
              <w:rPr>
                <w:rFonts w:hint="eastAsia" w:ascii="Times New Roman" w:hAnsi="Times New Roman" w:eastAsia="宋体" w:cs="Times New Roman"/>
                <w:lang w:eastAsia="zh-CN"/>
              </w:rPr>
              <w:t>中标</w:t>
            </w:r>
            <w:r>
              <w:rPr>
                <w:rFonts w:hint="eastAsia" w:ascii="Times New Roman" w:hAnsi="Times New Roman" w:eastAsia="宋体" w:cs="Times New Roman"/>
              </w:rPr>
              <w:t>金额为2000万元，计算招标代理服务收费额如下：</w:t>
            </w:r>
          </w:p>
          <w:p>
            <w:pPr>
              <w:spacing w:line="360" w:lineRule="exact"/>
              <w:rPr>
                <w:rFonts w:hint="eastAsia" w:ascii="Times New Roman" w:hAnsi="Times New Roman" w:eastAsia="宋体" w:cs="Times New Roman"/>
              </w:rPr>
            </w:pPr>
            <w:r>
              <w:rPr>
                <w:rFonts w:hint="eastAsia" w:ascii="Times New Roman" w:hAnsi="Times New Roman" w:eastAsia="宋体" w:cs="Times New Roman"/>
              </w:rPr>
              <w:t xml:space="preserve"> 100万元×1.50%=1.5（万元）；</w:t>
            </w:r>
          </w:p>
          <w:p>
            <w:pPr>
              <w:spacing w:line="360" w:lineRule="exact"/>
              <w:rPr>
                <w:rFonts w:hint="eastAsia" w:ascii="Times New Roman" w:hAnsi="Times New Roman" w:eastAsia="宋体" w:cs="Times New Roman"/>
              </w:rPr>
            </w:pPr>
            <w:r>
              <w:rPr>
                <w:rFonts w:hint="eastAsia" w:ascii="Times New Roman" w:hAnsi="Times New Roman" w:eastAsia="宋体" w:cs="Times New Roman"/>
              </w:rPr>
              <w:t>（500-100）万元×1.10%=4.4（万元）</w:t>
            </w:r>
          </w:p>
          <w:p>
            <w:pPr>
              <w:spacing w:line="360" w:lineRule="exact"/>
              <w:rPr>
                <w:rFonts w:hint="eastAsia" w:ascii="Times New Roman" w:hAnsi="Times New Roman" w:eastAsia="宋体" w:cs="Times New Roman"/>
              </w:rPr>
            </w:pPr>
            <w:r>
              <w:rPr>
                <w:rFonts w:hint="eastAsia" w:ascii="Times New Roman" w:hAnsi="Times New Roman" w:eastAsia="宋体" w:cs="Times New Roman"/>
              </w:rPr>
              <w:t>（1000-500）万元×0.80%=4.0（万元）</w:t>
            </w:r>
          </w:p>
          <w:p>
            <w:pPr>
              <w:spacing w:line="360" w:lineRule="exact"/>
              <w:rPr>
                <w:rFonts w:hint="eastAsia" w:ascii="Times New Roman" w:hAnsi="Times New Roman" w:eastAsia="宋体" w:cs="Times New Roman"/>
              </w:rPr>
            </w:pPr>
            <w:r>
              <w:rPr>
                <w:rFonts w:hint="eastAsia" w:ascii="Times New Roman" w:hAnsi="Times New Roman" w:eastAsia="宋体" w:cs="Times New Roman"/>
              </w:rPr>
              <w:t>（2000-1000）万元×0.50%=5.0（万元）</w:t>
            </w:r>
          </w:p>
          <w:p>
            <w:pPr>
              <w:spacing w:line="360" w:lineRule="exact"/>
            </w:pPr>
            <w:r>
              <w:rPr>
                <w:rFonts w:hint="eastAsia" w:ascii="Times New Roman" w:hAnsi="Times New Roman" w:eastAsia="宋体" w:cs="Times New Roman"/>
              </w:rPr>
              <w:t>合计收费=1.5+4.4+4.0+5.0=14.9(万元)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953" w:type="dxa"/>
            <w:tcBorders>
              <w:right w:val="single" w:color="auto" w:sz="8" w:space="0"/>
            </w:tcBorders>
            <w:vAlign w:val="center"/>
          </w:tcPr>
          <w:p>
            <w:pPr>
              <w:jc w:val="center"/>
              <w:rPr>
                <w:rFonts w:ascii="新宋体" w:hAnsi="新宋体" w:eastAsia="新宋体" w:cs="新宋体"/>
                <w:szCs w:val="21"/>
              </w:rPr>
            </w:pPr>
            <w:r>
              <w:rPr>
                <w:rFonts w:hint="eastAsia" w:ascii="新宋体" w:hAnsi="新宋体" w:eastAsia="新宋体" w:cs="新宋体"/>
                <w:szCs w:val="21"/>
              </w:rPr>
              <w:t>25</w:t>
            </w:r>
          </w:p>
        </w:tc>
        <w:tc>
          <w:tcPr>
            <w:tcW w:w="1553" w:type="dxa"/>
            <w:vAlign w:val="center"/>
          </w:tcPr>
          <w:p>
            <w:pPr>
              <w:pStyle w:val="11"/>
              <w:snapToGrid w:val="0"/>
              <w:spacing w:line="290" w:lineRule="exact"/>
              <w:jc w:val="left"/>
              <w:rPr>
                <w:rFonts w:ascii="新宋体" w:hAnsi="新宋体" w:eastAsia="新宋体" w:cs="新宋体"/>
                <w:szCs w:val="21"/>
              </w:rPr>
            </w:pPr>
            <w:r>
              <w:rPr>
                <w:rFonts w:hint="eastAsia"/>
                <w:szCs w:val="21"/>
              </w:rPr>
              <w:t>成交候选人公示媒介</w:t>
            </w:r>
          </w:p>
        </w:tc>
        <w:tc>
          <w:tcPr>
            <w:tcW w:w="6582" w:type="dxa"/>
            <w:vAlign w:val="center"/>
          </w:tcPr>
          <w:p>
            <w:pPr>
              <w:pStyle w:val="11"/>
              <w:snapToGrid w:val="0"/>
              <w:spacing w:line="290" w:lineRule="exact"/>
              <w:rPr>
                <w:rFonts w:cs="宋体"/>
                <w:szCs w:val="21"/>
              </w:rPr>
            </w:pPr>
            <w:r>
              <w:rPr>
                <w:rFonts w:hint="eastAsia" w:ascii="Times New Roman" w:hAnsi="Times New Roman"/>
                <w:szCs w:val="21"/>
              </w:rPr>
              <w:t>新疆政府采购网</w:t>
            </w:r>
            <w:r>
              <w:rPr>
                <w:rFonts w:hint="eastAsia" w:ascii="Times New Roman" w:hAnsi="Times New Roman"/>
                <w:szCs w:val="21"/>
                <w:lang w:eastAsia="zh-CN"/>
              </w:rPr>
              <w:t>、克州公共资源交易网</w:t>
            </w:r>
            <w:r>
              <w:rPr>
                <w:rFonts w:hint="eastAsia" w:ascii="Times New Roman" w:hAnsi="Times New Roman"/>
                <w:szCs w:val="21"/>
              </w:rPr>
              <w:t>，公示期为一个工作日。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53" w:type="dxa"/>
            <w:tcBorders>
              <w:right w:val="single" w:color="auto" w:sz="8" w:space="0"/>
            </w:tcBorders>
            <w:vAlign w:val="center"/>
          </w:tcPr>
          <w:p>
            <w:pPr>
              <w:spacing w:line="360" w:lineRule="exact"/>
              <w:jc w:val="center"/>
              <w:rPr>
                <w:rFonts w:ascii="新宋体" w:hAnsi="新宋体" w:eastAsia="新宋体" w:cs="新宋体"/>
                <w:szCs w:val="21"/>
              </w:rPr>
            </w:pPr>
            <w:r>
              <w:rPr>
                <w:rFonts w:hint="eastAsia" w:ascii="新宋体" w:hAnsi="新宋体" w:eastAsia="新宋体" w:cs="新宋体"/>
                <w:szCs w:val="21"/>
              </w:rPr>
              <w:t>26</w:t>
            </w:r>
          </w:p>
        </w:tc>
        <w:tc>
          <w:tcPr>
            <w:tcW w:w="1553" w:type="dxa"/>
            <w:vAlign w:val="center"/>
          </w:tcPr>
          <w:p>
            <w:pPr>
              <w:spacing w:line="360" w:lineRule="exact"/>
              <w:rPr>
                <w:rFonts w:ascii="新宋体" w:hAnsi="新宋体" w:eastAsia="新宋体" w:cs="新宋体"/>
                <w:b/>
                <w:szCs w:val="21"/>
              </w:rPr>
            </w:pPr>
            <w:r>
              <w:rPr>
                <w:rFonts w:hint="eastAsia" w:ascii="宋体" w:hAnsi="Courier New"/>
                <w:szCs w:val="21"/>
              </w:rPr>
              <w:t>采购预算价</w:t>
            </w:r>
          </w:p>
        </w:tc>
        <w:tc>
          <w:tcPr>
            <w:tcW w:w="6582" w:type="dxa"/>
            <w:vAlign w:val="center"/>
          </w:tcPr>
          <w:p>
            <w:pPr>
              <w:spacing w:line="360" w:lineRule="exact"/>
              <w:rPr>
                <w:rFonts w:ascii="新宋体" w:hAnsi="新宋体" w:eastAsia="新宋体" w:cs="新宋体"/>
                <w:b/>
                <w:szCs w:val="21"/>
              </w:rPr>
            </w:pPr>
            <w:r>
              <w:rPr>
                <w:rFonts w:hint="eastAsia" w:ascii="新宋体" w:hAnsi="新宋体" w:eastAsia="新宋体" w:cs="新宋体"/>
                <w:b/>
                <w:szCs w:val="21"/>
                <w:lang w:val="en-US" w:eastAsia="zh-CN"/>
              </w:rPr>
              <w:t>900000</w:t>
            </w:r>
            <w:r>
              <w:rPr>
                <w:rFonts w:hint="eastAsia" w:ascii="新宋体" w:hAnsi="新宋体" w:eastAsia="新宋体" w:cs="新宋体"/>
                <w:b/>
                <w:szCs w:val="21"/>
              </w:rPr>
              <w:t>.00，投标企业报价超过采购预算价作废标处理。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953" w:type="dxa"/>
            <w:tcBorders>
              <w:right w:val="single" w:color="auto" w:sz="8" w:space="0"/>
            </w:tcBorders>
            <w:vAlign w:val="center"/>
          </w:tcPr>
          <w:p>
            <w:pPr>
              <w:spacing w:line="360" w:lineRule="exact"/>
              <w:jc w:val="center"/>
              <w:rPr>
                <w:rFonts w:ascii="新宋体" w:hAnsi="新宋体" w:eastAsia="新宋体" w:cs="新宋体"/>
                <w:szCs w:val="21"/>
              </w:rPr>
            </w:pPr>
            <w:r>
              <w:rPr>
                <w:rFonts w:hint="eastAsia" w:ascii="新宋体" w:hAnsi="新宋体" w:eastAsia="新宋体" w:cs="新宋体"/>
                <w:szCs w:val="21"/>
              </w:rPr>
              <w:t>27</w:t>
            </w:r>
          </w:p>
        </w:tc>
        <w:tc>
          <w:tcPr>
            <w:tcW w:w="1553" w:type="dxa"/>
            <w:vAlign w:val="center"/>
          </w:tcPr>
          <w:p>
            <w:pPr>
              <w:snapToGrid w:val="0"/>
              <w:spacing w:line="290" w:lineRule="exact"/>
              <w:jc w:val="left"/>
              <w:rPr>
                <w:rFonts w:ascii="宋体"/>
                <w:szCs w:val="21"/>
              </w:rPr>
            </w:pPr>
            <w:r>
              <w:rPr>
                <w:rFonts w:hint="eastAsia" w:ascii="宋体"/>
                <w:szCs w:val="21"/>
              </w:rPr>
              <w:t>履约担保</w:t>
            </w:r>
          </w:p>
        </w:tc>
        <w:tc>
          <w:tcPr>
            <w:tcW w:w="6582" w:type="dxa"/>
          </w:tcPr>
          <w:p>
            <w:pPr>
              <w:snapToGrid w:val="0"/>
              <w:spacing w:line="290" w:lineRule="exact"/>
              <w:rPr>
                <w:rFonts w:ascii="宋体"/>
                <w:szCs w:val="21"/>
              </w:rPr>
            </w:pPr>
            <w:r>
              <w:rPr>
                <w:rFonts w:hint="eastAsia" w:ascii="宋体"/>
                <w:szCs w:val="21"/>
              </w:rPr>
              <w:t>成交供应商在合同签订后5个工作日内向采购人交纳不超过成交价10%的履约保证金（鼓励以银行、保险公司出具的履约保函形式提交；若以电汇、银行转账方式提交的，必须转到采购人的指定账户），如果成交供应商在建设期内没有涉及采购人的应付而未付金额或违约行为，采购人在项目验收合格后或提前终止合同后全额无息退还履约保证金。</w:t>
            </w:r>
            <w:r>
              <w:rPr>
                <w:rFonts w:hint="eastAsia" w:ascii="宋体" w:hAnsi="宋体" w:cs="宋体"/>
                <w:szCs w:val="21"/>
              </w:rPr>
              <w:t>（最终由甲乙双方约定）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953" w:type="dxa"/>
            <w:tcBorders>
              <w:right w:val="single" w:color="auto" w:sz="8" w:space="0"/>
            </w:tcBorders>
            <w:vAlign w:val="center"/>
          </w:tcPr>
          <w:p>
            <w:pPr>
              <w:spacing w:line="360" w:lineRule="exact"/>
              <w:jc w:val="center"/>
              <w:rPr>
                <w:rFonts w:ascii="新宋体" w:hAnsi="新宋体" w:eastAsia="新宋体" w:cs="新宋体"/>
                <w:szCs w:val="21"/>
              </w:rPr>
            </w:pPr>
            <w:r>
              <w:rPr>
                <w:rFonts w:hint="eastAsia" w:ascii="新宋体" w:hAnsi="新宋体" w:eastAsia="新宋体" w:cs="新宋体"/>
                <w:szCs w:val="21"/>
              </w:rPr>
              <w:t>28</w:t>
            </w:r>
          </w:p>
        </w:tc>
        <w:tc>
          <w:tcPr>
            <w:tcW w:w="1553" w:type="dxa"/>
            <w:vAlign w:val="center"/>
          </w:tcPr>
          <w:p>
            <w:pPr>
              <w:snapToGrid w:val="0"/>
              <w:spacing w:line="290" w:lineRule="exact"/>
              <w:rPr>
                <w:rFonts w:ascii="宋体" w:hAnsi="宋体" w:cs="宋体"/>
                <w:szCs w:val="21"/>
              </w:rPr>
            </w:pPr>
            <w:r>
              <w:rPr>
                <w:rFonts w:hint="eastAsia" w:ascii="宋体" w:hAnsi="宋体" w:cs="宋体"/>
                <w:szCs w:val="21"/>
                <w:lang w:val="en-US" w:eastAsia="zh-CN"/>
              </w:rPr>
              <w:t>采购</w:t>
            </w:r>
            <w:r>
              <w:rPr>
                <w:rFonts w:hint="eastAsia" w:ascii="宋体" w:hAnsi="宋体" w:cs="宋体"/>
                <w:szCs w:val="21"/>
              </w:rPr>
              <w:t>文件领取</w:t>
            </w:r>
          </w:p>
        </w:tc>
        <w:tc>
          <w:tcPr>
            <w:tcW w:w="6582" w:type="dxa"/>
          </w:tcPr>
          <w:p>
            <w:pPr>
              <w:snapToGrid w:val="0"/>
              <w:spacing w:line="290" w:lineRule="exact"/>
              <w:rPr>
                <w:rFonts w:ascii="宋体" w:hAnsi="宋体" w:cs="宋体"/>
                <w:color w:val="0000FF"/>
                <w:szCs w:val="21"/>
              </w:rPr>
            </w:pPr>
            <w:r>
              <w:rPr>
                <w:rFonts w:hint="eastAsia" w:ascii="宋体" w:hAnsi="宋体" w:cs="宋体"/>
                <w:b/>
                <w:bCs/>
                <w:color w:val="0000FF"/>
                <w:szCs w:val="21"/>
              </w:rPr>
              <w:t>时间：202</w:t>
            </w:r>
            <w:r>
              <w:rPr>
                <w:rFonts w:hint="eastAsia" w:ascii="宋体" w:hAnsi="宋体" w:cs="宋体"/>
                <w:b/>
                <w:bCs/>
                <w:color w:val="0000FF"/>
                <w:szCs w:val="21"/>
                <w:lang w:val="en-US" w:eastAsia="zh-CN"/>
              </w:rPr>
              <w:t>2</w:t>
            </w:r>
            <w:r>
              <w:rPr>
                <w:rFonts w:hint="eastAsia" w:ascii="宋体" w:hAnsi="宋体" w:cs="宋体"/>
                <w:b/>
                <w:bCs/>
                <w:color w:val="0000FF"/>
                <w:szCs w:val="21"/>
              </w:rPr>
              <w:t>年</w:t>
            </w:r>
            <w:r>
              <w:rPr>
                <w:rFonts w:hint="eastAsia" w:ascii="宋体" w:hAnsi="宋体" w:cs="宋体"/>
                <w:b/>
                <w:bCs/>
                <w:color w:val="0000FF"/>
                <w:szCs w:val="21"/>
                <w:lang w:val="en-US" w:eastAsia="zh-CN"/>
              </w:rPr>
              <w:t>11</w:t>
            </w:r>
            <w:r>
              <w:rPr>
                <w:rFonts w:hint="eastAsia" w:ascii="宋体" w:hAnsi="宋体" w:cs="宋体"/>
                <w:b/>
                <w:bCs/>
                <w:color w:val="0000FF"/>
                <w:szCs w:val="21"/>
              </w:rPr>
              <w:t>月</w:t>
            </w:r>
            <w:r>
              <w:rPr>
                <w:rFonts w:hint="eastAsia" w:ascii="宋体" w:hAnsi="宋体" w:cs="宋体"/>
                <w:b/>
                <w:bCs/>
                <w:color w:val="0000FF"/>
                <w:szCs w:val="21"/>
                <w:lang w:val="en-US" w:eastAsia="zh-CN"/>
              </w:rPr>
              <w:t>9</w:t>
            </w:r>
            <w:r>
              <w:rPr>
                <w:rFonts w:hint="eastAsia" w:ascii="宋体" w:hAnsi="宋体" w:cs="宋体"/>
                <w:b/>
                <w:bCs/>
                <w:color w:val="0000FF"/>
                <w:szCs w:val="21"/>
              </w:rPr>
              <w:t>日至202</w:t>
            </w:r>
            <w:r>
              <w:rPr>
                <w:rFonts w:hint="eastAsia" w:ascii="宋体" w:hAnsi="宋体" w:cs="宋体"/>
                <w:b/>
                <w:bCs/>
                <w:color w:val="0000FF"/>
                <w:szCs w:val="21"/>
                <w:lang w:val="en-US" w:eastAsia="zh-CN"/>
              </w:rPr>
              <w:t>2</w:t>
            </w:r>
            <w:r>
              <w:rPr>
                <w:rFonts w:hint="eastAsia" w:ascii="宋体" w:hAnsi="宋体" w:cs="宋体"/>
                <w:b/>
                <w:bCs/>
                <w:color w:val="0000FF"/>
                <w:szCs w:val="21"/>
              </w:rPr>
              <w:t>年</w:t>
            </w:r>
            <w:r>
              <w:rPr>
                <w:rFonts w:hint="eastAsia" w:ascii="宋体" w:hAnsi="宋体" w:cs="宋体"/>
                <w:b/>
                <w:bCs/>
                <w:color w:val="0000FF"/>
                <w:szCs w:val="21"/>
                <w:lang w:val="en-US" w:eastAsia="zh-CN"/>
              </w:rPr>
              <w:t>11</w:t>
            </w:r>
            <w:r>
              <w:rPr>
                <w:rFonts w:hint="eastAsia" w:ascii="宋体" w:hAnsi="宋体" w:cs="宋体"/>
                <w:b/>
                <w:bCs/>
                <w:color w:val="0000FF"/>
                <w:szCs w:val="21"/>
              </w:rPr>
              <w:t>月</w:t>
            </w:r>
            <w:r>
              <w:rPr>
                <w:rFonts w:hint="eastAsia" w:ascii="宋体" w:hAnsi="宋体" w:cs="宋体"/>
                <w:b/>
                <w:bCs/>
                <w:color w:val="0000FF"/>
                <w:szCs w:val="21"/>
                <w:lang w:val="en-US" w:eastAsia="zh-CN"/>
              </w:rPr>
              <w:t>17</w:t>
            </w:r>
            <w:r>
              <w:rPr>
                <w:rFonts w:hint="eastAsia" w:ascii="宋体" w:hAnsi="宋体" w:cs="宋体"/>
                <w:b/>
                <w:bCs/>
                <w:color w:val="0000FF"/>
                <w:szCs w:val="21"/>
              </w:rPr>
              <w:t>日，每天上午10:00至14:00，下午16:00至19：30（北京时间）</w:t>
            </w:r>
          </w:p>
          <w:p>
            <w:pPr>
              <w:snapToGrid w:val="0"/>
              <w:spacing w:line="290" w:lineRule="exact"/>
              <w:rPr>
                <w:rFonts w:ascii="宋体" w:hAnsi="宋体" w:cs="宋体"/>
                <w:szCs w:val="21"/>
              </w:rPr>
            </w:pPr>
            <w:r>
              <w:rPr>
                <w:rFonts w:hint="eastAsia" w:ascii="宋体" w:hAnsi="宋体" w:cs="宋体"/>
                <w:szCs w:val="21"/>
              </w:rPr>
              <w:t>地点：供应商登陆政采云平台http://www.zcygov.cn/，在线申请获取</w:t>
            </w:r>
            <w:r>
              <w:rPr>
                <w:rFonts w:hint="eastAsia" w:ascii="宋体" w:hAnsi="宋体" w:cs="宋体"/>
                <w:szCs w:val="21"/>
                <w:lang w:eastAsia="zh-CN"/>
              </w:rPr>
              <w:t>采购文件</w:t>
            </w:r>
            <w:r>
              <w:rPr>
                <w:rFonts w:hint="eastAsia" w:ascii="宋体" w:hAnsi="宋体" w:cs="宋体"/>
                <w:szCs w:val="21"/>
              </w:rPr>
              <w:t>（登录政府采购云平台 → 项目采购 → 获取</w:t>
            </w:r>
            <w:r>
              <w:rPr>
                <w:rFonts w:hint="eastAsia" w:ascii="宋体" w:hAnsi="宋体" w:cs="宋体"/>
                <w:szCs w:val="21"/>
                <w:lang w:eastAsia="zh-CN"/>
              </w:rPr>
              <w:t>采购文件</w:t>
            </w:r>
            <w:r>
              <w:rPr>
                <w:rFonts w:hint="eastAsia" w:ascii="宋体" w:hAnsi="宋体" w:cs="宋体"/>
                <w:szCs w:val="21"/>
              </w:rPr>
              <w:t>→申请，审核通过后可下载</w:t>
            </w:r>
            <w:r>
              <w:rPr>
                <w:rFonts w:hint="eastAsia" w:ascii="宋体" w:hAnsi="宋体" w:cs="宋体"/>
                <w:szCs w:val="21"/>
                <w:lang w:eastAsia="zh-CN"/>
              </w:rPr>
              <w:t>采购文件</w:t>
            </w:r>
            <w:r>
              <w:rPr>
                <w:rFonts w:hint="eastAsia" w:ascii="宋体" w:hAnsi="宋体" w:cs="宋体"/>
                <w:szCs w:val="21"/>
              </w:rPr>
              <w:t>，如有操作性问题，可与政采云在线客服进行咨询，咨询电话：400-881-7190）。</w:t>
            </w:r>
          </w:p>
          <w:p>
            <w:pPr>
              <w:snapToGrid w:val="0"/>
              <w:spacing w:line="290" w:lineRule="exact"/>
              <w:rPr>
                <w:rFonts w:ascii="宋体" w:hAnsi="宋体" w:cs="宋体"/>
                <w:szCs w:val="21"/>
              </w:rPr>
            </w:pPr>
            <w:r>
              <w:rPr>
                <w:rFonts w:hint="eastAsia" w:ascii="宋体" w:hAnsi="宋体" w:cs="宋体"/>
                <w:szCs w:val="21"/>
              </w:rPr>
              <w:t>方式：（1）线上获取（登录政府采购云平台 → 项目采购 → 获取</w:t>
            </w:r>
            <w:r>
              <w:rPr>
                <w:rFonts w:hint="eastAsia" w:ascii="宋体" w:hAnsi="宋体" w:cs="宋体"/>
                <w:szCs w:val="21"/>
                <w:lang w:eastAsia="zh-CN"/>
              </w:rPr>
              <w:t>采购文件</w:t>
            </w:r>
            <w:r>
              <w:rPr>
                <w:rFonts w:hint="eastAsia" w:ascii="宋体" w:hAnsi="宋体" w:cs="宋体"/>
                <w:szCs w:val="21"/>
              </w:rPr>
              <w:t>→ 申请，审核通过后可下载</w:t>
            </w:r>
            <w:r>
              <w:rPr>
                <w:rFonts w:hint="eastAsia" w:ascii="宋体" w:hAnsi="宋体" w:cs="宋体"/>
                <w:szCs w:val="21"/>
                <w:lang w:eastAsia="zh-CN"/>
              </w:rPr>
              <w:t>采购文件</w:t>
            </w:r>
            <w:r>
              <w:rPr>
                <w:rFonts w:hint="eastAsia" w:ascii="宋体" w:hAnsi="宋体" w:cs="宋体"/>
                <w:szCs w:val="21"/>
              </w:rPr>
              <w:t>）。本次招标不提供纸质版</w:t>
            </w:r>
            <w:r>
              <w:rPr>
                <w:rFonts w:hint="eastAsia" w:ascii="宋体" w:hAnsi="宋体" w:cs="宋体"/>
                <w:szCs w:val="21"/>
                <w:lang w:eastAsia="zh-CN"/>
              </w:rPr>
              <w:t>采购文件</w:t>
            </w:r>
            <w:r>
              <w:rPr>
                <w:rFonts w:hint="eastAsia" w:ascii="宋体" w:hAnsi="宋体" w:cs="宋体"/>
                <w:szCs w:val="21"/>
              </w:rPr>
              <w:t>。</w:t>
            </w:r>
          </w:p>
          <w:p>
            <w:pPr>
              <w:snapToGrid w:val="0"/>
              <w:spacing w:line="290" w:lineRule="exact"/>
              <w:rPr>
                <w:rFonts w:ascii="宋体" w:hAnsi="宋体" w:cs="宋体"/>
                <w:szCs w:val="21"/>
              </w:rPr>
            </w:pPr>
            <w:r>
              <w:rPr>
                <w:rFonts w:hint="eastAsia" w:ascii="宋体" w:hAnsi="宋体" w:cs="宋体"/>
                <w:szCs w:val="21"/>
              </w:rPr>
              <w:t>（2）供应商获取</w:t>
            </w:r>
            <w:r>
              <w:rPr>
                <w:rFonts w:hint="eastAsia" w:ascii="宋体" w:hAnsi="宋体" w:cs="宋体"/>
                <w:szCs w:val="21"/>
                <w:lang w:eastAsia="zh-CN"/>
              </w:rPr>
              <w:t>采购文件</w:t>
            </w:r>
            <w:r>
              <w:rPr>
                <w:rFonts w:hint="eastAsia" w:ascii="宋体" w:hAnsi="宋体" w:cs="宋体"/>
                <w:szCs w:val="21"/>
              </w:rPr>
              <w:t>前应注册成为政府采购云平台正式供应商。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953" w:type="dxa"/>
            <w:tcBorders>
              <w:right w:val="single" w:color="auto" w:sz="8" w:space="0"/>
            </w:tcBorders>
            <w:vAlign w:val="center"/>
          </w:tcPr>
          <w:p>
            <w:pPr>
              <w:spacing w:line="360" w:lineRule="exact"/>
              <w:jc w:val="center"/>
              <w:rPr>
                <w:rFonts w:ascii="新宋体" w:hAnsi="新宋体" w:eastAsia="新宋体" w:cs="新宋体"/>
                <w:szCs w:val="21"/>
              </w:rPr>
            </w:pPr>
            <w:r>
              <w:rPr>
                <w:rFonts w:hint="eastAsia" w:ascii="新宋体" w:hAnsi="新宋体" w:eastAsia="新宋体" w:cs="新宋体"/>
                <w:szCs w:val="21"/>
              </w:rPr>
              <w:t>29</w:t>
            </w:r>
          </w:p>
        </w:tc>
        <w:tc>
          <w:tcPr>
            <w:tcW w:w="1553" w:type="dxa"/>
            <w:vAlign w:val="center"/>
          </w:tcPr>
          <w:p>
            <w:pPr>
              <w:snapToGrid w:val="0"/>
              <w:spacing w:line="290" w:lineRule="exact"/>
              <w:jc w:val="center"/>
              <w:rPr>
                <w:rFonts w:ascii="宋体" w:hAnsi="宋体"/>
                <w:b/>
                <w:szCs w:val="21"/>
              </w:rPr>
            </w:pPr>
            <w:r>
              <w:rPr>
                <w:rFonts w:hint="eastAsia" w:ascii="宋体" w:hAnsi="宋体"/>
                <w:b/>
                <w:szCs w:val="21"/>
              </w:rPr>
              <w:t>重要说明</w:t>
            </w:r>
          </w:p>
        </w:tc>
        <w:tc>
          <w:tcPr>
            <w:tcW w:w="6582" w:type="dxa"/>
          </w:tcPr>
          <w:p>
            <w:pPr>
              <w:snapToGrid w:val="0"/>
              <w:spacing w:line="290" w:lineRule="exact"/>
              <w:jc w:val="left"/>
            </w:pPr>
            <w:r>
              <w:rPr>
                <w:rFonts w:hint="eastAsia"/>
              </w:rPr>
              <w:t>1.本项目采用全流程不见面电子开评标，投标供应商需要使用CA加密设备，供应商可通过新疆数字证书认证中心官网（https://www.xjca.com.cn/）或下载“新疆政务通”APP自行进行申领。</w:t>
            </w:r>
          </w:p>
          <w:p>
            <w:pPr>
              <w:snapToGrid w:val="0"/>
              <w:spacing w:line="290" w:lineRule="exact"/>
              <w:jc w:val="left"/>
            </w:pPr>
            <w:r>
              <w:rPr>
                <w:rFonts w:hint="eastAsia"/>
              </w:rPr>
              <w:t>2.本项目实行网上投标，采用加密电子投标文件(供应商须使用CA加密设备通过政采云电子投标客户端制作投标文件)。若供应商参与投标，自行承担投标一切费用。</w:t>
            </w:r>
          </w:p>
          <w:p>
            <w:pPr>
              <w:snapToGrid w:val="0"/>
              <w:spacing w:line="290" w:lineRule="exact"/>
              <w:jc w:val="left"/>
            </w:pPr>
            <w:r>
              <w:rPr>
                <w:rFonts w:hint="eastAsia"/>
              </w:rPr>
              <w:t>3.</w:t>
            </w:r>
            <w:r>
              <w:rPr>
                <w:rFonts w:hint="eastAsia"/>
                <w:lang w:eastAsia="zh-CN"/>
              </w:rPr>
              <w:t>各供应商在开标前应确保成为新疆维吾尔自治区政府采购网正式注册入库供应商（已在政采云平台其他省份入驻的供应商无需重复注册），并完成CA数字证书申领。因未注册入库、未办理CA数字证书等原因造成无法投标或投标失败等后果由供应商自行承担。</w:t>
            </w:r>
            <w:r>
              <w:rPr>
                <w:rFonts w:hint="eastAsia"/>
              </w:rPr>
              <w:t>。</w:t>
            </w:r>
          </w:p>
          <w:p>
            <w:pPr>
              <w:snapToGrid w:val="0"/>
              <w:spacing w:line="290" w:lineRule="exact"/>
              <w:jc w:val="left"/>
            </w:pPr>
            <w:r>
              <w:rPr>
                <w:rFonts w:hint="eastAsia"/>
              </w:rPr>
              <w:t>4.供应商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400-881-7190进行咨询。</w:t>
            </w:r>
          </w:p>
          <w:p>
            <w:pPr>
              <w:snapToGrid w:val="0"/>
              <w:spacing w:line="290" w:lineRule="exact"/>
              <w:jc w:val="left"/>
            </w:pPr>
            <w:r>
              <w:rPr>
                <w:rFonts w:hint="eastAsia"/>
              </w:rPr>
              <w:t>5.供应商在开标时须使用制作加密电子投标文件所使用的CA锁及电脑，电脑须提前配置好浏览器（建议使用谷歌浏览器），以便开标时解锁。</w:t>
            </w:r>
          </w:p>
          <w:p>
            <w:pPr>
              <w:snapToGrid w:val="0"/>
              <w:spacing w:line="290" w:lineRule="exact"/>
              <w:jc w:val="left"/>
            </w:pPr>
            <w:r>
              <w:rPr>
                <w:rFonts w:hint="eastAsia"/>
              </w:rPr>
              <w:t>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供应商钉钉群号：政采云新疆供应商服务十群：33132402、十一群：30213207（如已加入1-9群，无需重复加入，十一个群联动直播），钉钉工具软件具有回放功能，直播培训结束后可在钉钉群中回放观看学习。</w:t>
            </w:r>
          </w:p>
          <w:p>
            <w:pPr>
              <w:snapToGrid w:val="0"/>
              <w:spacing w:line="290" w:lineRule="exact"/>
              <w:jc w:val="left"/>
            </w:pPr>
            <w:r>
              <w:rPr>
                <w:rFonts w:hint="eastAsia"/>
              </w:rPr>
              <w:t>7.为了保证开评标顺利进行，政采云线上开标功能完全实现，供应商开标所使用的电脑设备须具有视频及语音功能。</w:t>
            </w:r>
          </w:p>
          <w:p>
            <w:pPr>
              <w:snapToGrid w:val="0"/>
              <w:spacing w:line="290" w:lineRule="exact"/>
              <w:jc w:val="left"/>
            </w:pPr>
            <w:r>
              <w:rPr>
                <w:rFonts w:hint="eastAsia"/>
              </w:rPr>
              <w:t>8.申请获取谈判文件前须上传的资格证明文件扫描件有：具备合格的三证合一营业执照；法定代表人投标需提供法定代表人资格证明书，委托代理人投标需提供法定代表人授权委托书；投标企</w:t>
            </w:r>
            <w:r>
              <w:rPr>
                <w:rFonts w:hint="eastAsia" w:ascii="新宋体" w:hAnsi="新宋体" w:eastAsia="新宋体" w:cs="新宋体"/>
                <w:lang w:bidi="ar"/>
              </w:rPr>
              <w:t>业须提供投标人（被授权在职人员）</w:t>
            </w:r>
            <w:r>
              <w:rPr>
                <w:rFonts w:hint="eastAsia" w:ascii="新宋体" w:hAnsi="新宋体" w:eastAsia="新宋体" w:cs="新宋体"/>
                <w:lang w:val="en-US" w:eastAsia="zh-CN" w:bidi="ar"/>
              </w:rPr>
              <w:t>近6</w:t>
            </w:r>
            <w:r>
              <w:rPr>
                <w:rFonts w:hint="eastAsia" w:ascii="新宋体" w:hAnsi="新宋体" w:eastAsia="新宋体" w:cs="新宋体"/>
                <w:lang w:bidi="ar"/>
              </w:rPr>
              <w:t>个月有效的社保证明；</w:t>
            </w:r>
            <w:r>
              <w:rPr>
                <w:rFonts w:hint="eastAsia"/>
              </w:rPr>
              <w:t>在“信用中国”网站（www.creditchina.gov.cn）被列入失信被执行人、重大税收违法案件当事人名单、中国政府采购网（http://www.ccgp.gov.cn/search/cr/）严重违法失信行为记录名单的（尚在处罚期内的）（提供查询结果网页截图并加盖供应商公章）</w:t>
            </w:r>
            <w:r>
              <w:rPr>
                <w:rFonts w:hint="eastAsia"/>
                <w:lang w:eastAsia="zh-CN"/>
              </w:rPr>
              <w:t>、</w:t>
            </w:r>
            <w:r>
              <w:rPr>
                <w:rFonts w:hint="eastAsia"/>
                <w:lang w:val="en-US" w:eastAsia="zh-CN"/>
              </w:rPr>
              <w:t>供应商须提供种牛场的《种畜禽生产经营许证》</w:t>
            </w:r>
            <w:r>
              <w:rPr>
                <w:rFonts w:hint="eastAsia"/>
              </w:rPr>
              <w:t>，将拒绝其参加本次招标活动。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953" w:type="dxa"/>
            <w:tcBorders>
              <w:right w:val="single" w:color="auto" w:sz="8" w:space="0"/>
            </w:tcBorders>
            <w:vAlign w:val="center"/>
          </w:tcPr>
          <w:p>
            <w:pPr>
              <w:spacing w:line="360" w:lineRule="exact"/>
              <w:jc w:val="center"/>
              <w:rPr>
                <w:rFonts w:ascii="新宋体" w:hAnsi="新宋体" w:eastAsia="新宋体" w:cs="新宋体"/>
                <w:szCs w:val="21"/>
              </w:rPr>
            </w:pPr>
          </w:p>
        </w:tc>
        <w:tc>
          <w:tcPr>
            <w:tcW w:w="1553" w:type="dxa"/>
            <w:vAlign w:val="center"/>
          </w:tcPr>
          <w:p>
            <w:pPr>
              <w:snapToGrid w:val="0"/>
              <w:spacing w:line="290" w:lineRule="exact"/>
              <w:rPr>
                <w:rFonts w:ascii="宋体" w:hAnsi="宋体" w:cs="宋体"/>
                <w:szCs w:val="21"/>
              </w:rPr>
            </w:pPr>
          </w:p>
        </w:tc>
        <w:tc>
          <w:tcPr>
            <w:tcW w:w="6582" w:type="dxa"/>
          </w:tcPr>
          <w:p>
            <w:pPr>
              <w:snapToGrid w:val="0"/>
              <w:spacing w:line="290" w:lineRule="exact"/>
              <w:ind w:firstLine="422" w:firstLineChars="200"/>
              <w:rPr>
                <w:rFonts w:ascii="宋体" w:hAnsi="宋体" w:cs="宋体"/>
                <w:b/>
                <w:szCs w:val="21"/>
              </w:rPr>
            </w:pPr>
            <w:r>
              <w:rPr>
                <w:rFonts w:hint="eastAsia" w:ascii="宋体" w:hAnsi="宋体" w:cs="宋体"/>
                <w:b/>
                <w:szCs w:val="21"/>
              </w:rPr>
              <w:t>1、电子招投标情况说明：</w:t>
            </w:r>
          </w:p>
          <w:p>
            <w:pPr>
              <w:snapToGrid w:val="0"/>
              <w:spacing w:line="290" w:lineRule="exact"/>
              <w:ind w:firstLine="420" w:firstLineChars="200"/>
              <w:rPr>
                <w:rFonts w:ascii="宋体" w:hAnsi="宋体" w:cs="宋体"/>
                <w:szCs w:val="21"/>
              </w:rPr>
            </w:pPr>
            <w:r>
              <w:rPr>
                <w:rFonts w:hint="eastAsia" w:ascii="宋体" w:hAnsi="宋体" w:cs="宋体"/>
                <w:szCs w:val="21"/>
              </w:rPr>
              <w:t>（1）</w:t>
            </w:r>
            <w:r>
              <w:rPr>
                <w:rFonts w:hint="eastAsia" w:ascii="宋体" w:hAnsi="宋体" w:cs="宋体"/>
                <w:b/>
                <w:szCs w:val="21"/>
              </w:rPr>
              <w:t>电子招投标</w:t>
            </w:r>
            <w:r>
              <w:rPr>
                <w:rFonts w:hint="eastAsia" w:ascii="宋体" w:hAnsi="宋体" w:cs="宋体"/>
                <w:szCs w:val="21"/>
              </w:rPr>
              <w:t>：本项目以数据电文形式，依托“政府采购云平台（www.zcygov.cn）”进行招投标活动</w:t>
            </w:r>
            <w:r>
              <w:rPr>
                <w:rFonts w:hint="eastAsia" w:ascii="宋体" w:hAnsi="宋体" w:cs="宋体"/>
                <w:b/>
                <w:bCs/>
                <w:szCs w:val="21"/>
              </w:rPr>
              <w:t>。</w:t>
            </w:r>
          </w:p>
          <w:p>
            <w:pPr>
              <w:snapToGrid w:val="0"/>
              <w:spacing w:line="290" w:lineRule="exact"/>
              <w:ind w:firstLine="420" w:firstLineChars="200"/>
              <w:rPr>
                <w:rFonts w:ascii="宋体" w:hAnsi="宋体" w:cs="宋体"/>
                <w:szCs w:val="21"/>
              </w:rPr>
            </w:pPr>
            <w:r>
              <w:rPr>
                <w:rFonts w:hint="eastAsia" w:ascii="宋体" w:hAnsi="宋体" w:cs="宋体"/>
                <w:szCs w:val="21"/>
              </w:rPr>
              <w:t>（2）</w:t>
            </w:r>
            <w:r>
              <w:rPr>
                <w:rFonts w:hint="eastAsia" w:ascii="宋体" w:hAnsi="宋体" w:cs="宋体"/>
                <w:b/>
                <w:szCs w:val="21"/>
              </w:rPr>
              <w:t>投标准备</w:t>
            </w:r>
            <w:r>
              <w:rPr>
                <w:rFonts w:hint="eastAsia" w:ascii="宋体" w:hAnsi="宋体" w:cs="宋体"/>
                <w:szCs w:val="21"/>
              </w:rPr>
              <w:t>：注册账号--点击“商家入驻”，进行政府采购供应商资料填写；申领CA数字证书---申领流程详见“新疆政府采购网-下载专区-电子交易客户端-CA驱动和申领流程”；安装“政采云电子交易客户端”----前往“新疆政府采购网-下载专区-电子交易客户端”进行下载并安装。</w:t>
            </w:r>
          </w:p>
          <w:p>
            <w:pPr>
              <w:snapToGrid w:val="0"/>
              <w:spacing w:line="290" w:lineRule="exact"/>
              <w:ind w:firstLine="420" w:firstLineChars="200"/>
              <w:rPr>
                <w:rFonts w:ascii="宋体" w:hAnsi="宋体" w:cs="宋体"/>
                <w:szCs w:val="21"/>
              </w:rPr>
            </w:pPr>
            <w:r>
              <w:rPr>
                <w:rFonts w:hint="eastAsia" w:ascii="宋体" w:hAnsi="宋体" w:cs="宋体"/>
                <w:szCs w:val="21"/>
              </w:rPr>
              <w:t>（3）</w:t>
            </w:r>
            <w:r>
              <w:rPr>
                <w:rFonts w:hint="eastAsia" w:ascii="宋体" w:hAnsi="宋体" w:cs="宋体"/>
                <w:b/>
                <w:szCs w:val="21"/>
              </w:rPr>
              <w:t>采购文件的获取</w:t>
            </w:r>
            <w:r>
              <w:rPr>
                <w:rFonts w:hint="eastAsia" w:ascii="宋体" w:hAnsi="宋体" w:cs="宋体"/>
                <w:szCs w:val="21"/>
              </w:rPr>
              <w:t>：使用账号登录或者</w:t>
            </w:r>
            <w:r>
              <w:rPr>
                <w:rFonts w:hint="eastAsia" w:ascii="宋体" w:hAnsi="宋体" w:cs="宋体"/>
                <w:szCs w:val="21"/>
                <w:lang w:bidi="zh-CN"/>
              </w:rPr>
              <w:t>短信验证码</w:t>
            </w:r>
            <w:r>
              <w:rPr>
                <w:rFonts w:hint="eastAsia" w:ascii="宋体" w:hAnsi="宋体" w:cs="宋体"/>
                <w:szCs w:val="21"/>
              </w:rPr>
              <w:t>或者使用CA登录政采云平台；进入“项目采购”应用，在获取采购文件菜单中选择项目，获取采购文件。申请获取采购文件前须上传的资格证明文件扫描件有：营业执照；法定代表人投标需提供法定代表人资格证明书，委托代理人投标需提供法定代表人授权委托书；未被“信用中国”（www.creditchina.gov.cn）、中国政府采购网（www.ccgp.gov.cn）列入失信被执行人、重大税收违法案件当事人名单、政府采购严重违法失信行为记录名单（提供查询结果网页截图并加盖供应商公章）</w:t>
            </w:r>
            <w:r>
              <w:rPr>
                <w:rFonts w:hint="eastAsia" w:ascii="宋体" w:hAnsi="宋体" w:cs="宋体"/>
                <w:szCs w:val="21"/>
                <w:lang w:eastAsia="zh-CN"/>
              </w:rPr>
              <w:t>；供应商须提供种牛场的《种畜禽生产经营许可证》</w:t>
            </w:r>
            <w:r>
              <w:rPr>
                <w:rFonts w:hint="eastAsia" w:ascii="宋体" w:hAnsi="宋体" w:cs="宋体"/>
                <w:szCs w:val="21"/>
              </w:rPr>
              <w:t>。</w:t>
            </w:r>
          </w:p>
          <w:p>
            <w:pPr>
              <w:snapToGrid w:val="0"/>
              <w:spacing w:line="290" w:lineRule="exact"/>
              <w:ind w:firstLine="420" w:firstLineChars="200"/>
              <w:rPr>
                <w:rFonts w:ascii="宋体" w:hAnsi="宋体" w:cs="宋体"/>
                <w:szCs w:val="21"/>
              </w:rPr>
            </w:pPr>
            <w:r>
              <w:rPr>
                <w:rFonts w:hint="eastAsia" w:ascii="宋体" w:hAnsi="宋体" w:cs="宋体"/>
                <w:szCs w:val="21"/>
              </w:rPr>
              <w:t>（4）</w:t>
            </w:r>
            <w:r>
              <w:rPr>
                <w:rFonts w:hint="eastAsia" w:ascii="宋体" w:hAnsi="宋体" w:cs="宋体"/>
                <w:b/>
                <w:szCs w:val="21"/>
              </w:rPr>
              <w:t>投标文件的制作</w:t>
            </w:r>
            <w:r>
              <w:rPr>
                <w:rFonts w:hint="eastAsia" w:ascii="宋体" w:hAnsi="宋体" w:cs="宋体"/>
                <w:szCs w:val="21"/>
              </w:rPr>
              <w:t>：在“政采云电子交易客户端”中完成“填写基本信息”、“导入投标文件”、“标书关联”、“标书检查”、“电子签名”、“生成电子标书”等操作。</w:t>
            </w:r>
          </w:p>
          <w:p>
            <w:pPr>
              <w:snapToGrid w:val="0"/>
              <w:spacing w:line="290" w:lineRule="exact"/>
              <w:ind w:firstLine="420" w:firstLineChars="200"/>
              <w:rPr>
                <w:rFonts w:ascii="宋体" w:hAnsi="宋体" w:cs="宋体"/>
                <w:szCs w:val="21"/>
              </w:rPr>
            </w:pPr>
            <w:r>
              <w:rPr>
                <w:rFonts w:hint="eastAsia" w:ascii="宋体" w:hAnsi="宋体" w:cs="宋体"/>
                <w:szCs w:val="21"/>
              </w:rPr>
              <w:t>（5）</w:t>
            </w:r>
            <w:r>
              <w:rPr>
                <w:rFonts w:hint="eastAsia" w:ascii="宋体" w:hAnsi="宋体" w:cs="宋体"/>
                <w:b/>
                <w:szCs w:val="21"/>
              </w:rPr>
              <w:t>投标文件的传输递交</w:t>
            </w:r>
            <w:r>
              <w:rPr>
                <w:rFonts w:hint="eastAsia" w:ascii="宋体" w:hAnsi="宋体" w:cs="宋体"/>
                <w:szCs w:val="21"/>
              </w:rPr>
              <w:t>：供应商在投标截止时间前将加密的投标文件上传至政府采购云平台，还可以在投标截止时间前以电子邮件方式提供备份投标文件1份</w:t>
            </w:r>
            <w:r>
              <w:rPr>
                <w:rFonts w:hint="eastAsia"/>
                <w:szCs w:val="21"/>
              </w:rPr>
              <w:t>（接收人邮箱：</w:t>
            </w:r>
            <w:r>
              <w:rPr>
                <w:rFonts w:hint="eastAsia"/>
                <w:szCs w:val="21"/>
                <w:lang w:eastAsia="zh-CN"/>
              </w:rPr>
              <w:t>1257449062</w:t>
            </w:r>
            <w:r>
              <w:rPr>
                <w:rFonts w:hint="eastAsia"/>
                <w:szCs w:val="21"/>
              </w:rPr>
              <w:t>@qq.com，接收人：</w:t>
            </w:r>
            <w:r>
              <w:rPr>
                <w:rFonts w:hint="eastAsia"/>
                <w:szCs w:val="21"/>
                <w:lang w:eastAsia="zh-CN"/>
              </w:rPr>
              <w:t>李女士</w:t>
            </w:r>
            <w:r>
              <w:rPr>
                <w:rFonts w:hint="eastAsia"/>
                <w:szCs w:val="21"/>
              </w:rPr>
              <w:t>，电话：</w:t>
            </w:r>
            <w:r>
              <w:rPr>
                <w:rFonts w:hint="eastAsia" w:ascii="宋体" w:hAnsi="宋体" w:cs="宋体"/>
                <w:kern w:val="0"/>
                <w:szCs w:val="21"/>
                <w:lang w:eastAsia="zh-CN"/>
              </w:rPr>
              <w:t>19390186663</w:t>
            </w:r>
            <w:r>
              <w:rPr>
                <w:rFonts w:hint="eastAsia"/>
                <w:szCs w:val="21"/>
              </w:rPr>
              <w:t>）</w:t>
            </w:r>
            <w:r>
              <w:rPr>
                <w:rFonts w:hint="eastAsia" w:ascii="宋体" w:hAnsi="宋体" w:cs="宋体"/>
                <w:szCs w:val="21"/>
              </w:rPr>
              <w:t>，</w:t>
            </w:r>
            <w:r>
              <w:rPr>
                <w:rFonts w:hint="eastAsia" w:ascii="宋体" w:hAnsi="宋体" w:cs="宋体"/>
                <w:b/>
                <w:bCs/>
                <w:szCs w:val="21"/>
                <w:lang w:bidi="zh-CN"/>
              </w:rPr>
              <w:t>备份投标文件可以打包压缩并加密，压缩包命名为“XX单位备份投标文件”，加密密码由供应商自行保管（“备份投标文件”由供应商自愿提供，采购文件不作强制性要求；如不提供或未按要求提供的，当电子投标文件无法解密时，将导致无备份投标文件而失去投标资格）</w:t>
            </w:r>
            <w:r>
              <w:rPr>
                <w:rFonts w:hint="eastAsia" w:ascii="宋体" w:hAnsi="宋体" w:cs="宋体"/>
                <w:szCs w:val="21"/>
              </w:rPr>
              <w:t>。</w:t>
            </w:r>
          </w:p>
          <w:p>
            <w:pPr>
              <w:snapToGrid w:val="0"/>
              <w:spacing w:line="290" w:lineRule="exact"/>
              <w:ind w:firstLine="420" w:firstLineChars="200"/>
              <w:rPr>
                <w:rFonts w:ascii="宋体" w:hAnsi="宋体" w:cs="宋体"/>
                <w:szCs w:val="21"/>
              </w:rPr>
            </w:pPr>
            <w:r>
              <w:rPr>
                <w:rFonts w:hint="eastAsia" w:ascii="宋体" w:hAnsi="宋体" w:cs="宋体"/>
                <w:szCs w:val="21"/>
              </w:rPr>
              <w:t>（6）</w:t>
            </w:r>
            <w:r>
              <w:rPr>
                <w:rFonts w:hint="eastAsia" w:ascii="宋体" w:hAnsi="宋体" w:cs="宋体"/>
                <w:b/>
                <w:szCs w:val="21"/>
              </w:rPr>
              <w:t>投标文件的解密</w:t>
            </w:r>
            <w:r>
              <w:rPr>
                <w:rFonts w:hint="eastAsia" w:ascii="宋体" w:hAnsi="宋体" w:cs="宋体"/>
                <w:szCs w:val="21"/>
              </w:rPr>
              <w:t>：供应商按照平台提示和采购文件的规定在半小时内完成在线解密。通过“政府采购云平台”上传递交的投标文件无法按时解密，投标供应商提供了备份投标文件的，以备份投标文件为依据，否则视为投标文件撤回。通过“政府采购云平台”上传递交的投标文件已按时解密的，备份投标文件自动失效。供应商仅提供备份投标文件，没有在电子交易平台传输递交投标文件的，投标无效。</w:t>
            </w:r>
          </w:p>
          <w:p>
            <w:pPr>
              <w:snapToGrid w:val="0"/>
              <w:spacing w:line="290" w:lineRule="exact"/>
              <w:ind w:firstLine="420" w:firstLineChars="200"/>
              <w:rPr>
                <w:rFonts w:ascii="宋体" w:hAnsi="宋体" w:cs="宋体"/>
                <w:szCs w:val="21"/>
              </w:rPr>
            </w:pPr>
            <w:r>
              <w:rPr>
                <w:rFonts w:hint="eastAsia" w:ascii="宋体" w:hAnsi="宋体" w:cs="宋体"/>
                <w:szCs w:val="21"/>
              </w:rPr>
              <w:t>（7）</w:t>
            </w:r>
            <w:r>
              <w:rPr>
                <w:rFonts w:hint="eastAsia" w:ascii="宋体" w:hAnsi="宋体" w:cs="宋体"/>
                <w:b/>
                <w:szCs w:val="21"/>
              </w:rPr>
              <w:t>具体操作指南</w:t>
            </w:r>
            <w:r>
              <w:rPr>
                <w:rFonts w:hint="eastAsia" w:ascii="宋体" w:hAnsi="宋体" w:cs="宋体"/>
                <w:szCs w:val="21"/>
              </w:rPr>
              <w:t>：详见政采云平台“服务中心-帮助文档-项目采购-操作流程-电子招投标-政府采购项目电子交易管理操作指南-供应商”。</w:t>
            </w:r>
          </w:p>
          <w:p>
            <w:pPr>
              <w:snapToGrid w:val="0"/>
              <w:spacing w:line="290" w:lineRule="exact"/>
              <w:ind w:firstLine="420" w:firstLineChars="200"/>
              <w:rPr>
                <w:rFonts w:ascii="宋体" w:hAnsi="宋体" w:cs="宋体"/>
                <w:szCs w:val="21"/>
              </w:rPr>
            </w:pPr>
            <w:r>
              <w:rPr>
                <w:rFonts w:hint="eastAsia" w:ascii="宋体" w:hAnsi="宋体" w:cs="宋体"/>
                <w:szCs w:val="21"/>
              </w:rPr>
              <w:t>（8）供应商在进行上述操作时，如遇技术问题可登录政采云（https://</w:t>
            </w:r>
            <w:r>
              <w:fldChar w:fldCharType="begin"/>
            </w:r>
            <w:r>
              <w:instrText xml:space="preserve"> HYPERLINK "http://www.zcygov.cn/" \h </w:instrText>
            </w:r>
            <w:r>
              <w:fldChar w:fldCharType="separate"/>
            </w:r>
            <w:r>
              <w:rPr>
                <w:rFonts w:hint="eastAsia" w:ascii="宋体" w:hAnsi="宋体" w:cs="宋体"/>
                <w:szCs w:val="21"/>
              </w:rPr>
              <w:t>www.zcygov.cn/</w:t>
            </w:r>
            <w:r>
              <w:rPr>
                <w:rFonts w:hint="eastAsia" w:ascii="宋体" w:hAnsi="宋体" w:cs="宋体"/>
                <w:szCs w:val="21"/>
              </w:rPr>
              <w:fldChar w:fldCharType="end"/>
            </w:r>
            <w:r>
              <w:rPr>
                <w:rFonts w:hint="eastAsia" w:ascii="宋体" w:hAnsi="宋体" w:cs="宋体"/>
                <w:szCs w:val="21"/>
              </w:rPr>
              <w:t>），点击右侧咨询小采，获取采小蜜智能服务管家帮助，或拨打政采云服务热线 400-881-7190 获取热线服务帮助。</w:t>
            </w:r>
          </w:p>
          <w:p>
            <w:pPr>
              <w:pStyle w:val="4"/>
              <w:adjustRightInd/>
              <w:snapToGrid w:val="0"/>
              <w:spacing w:line="290" w:lineRule="exact"/>
              <w:ind w:firstLine="420" w:firstLineChars="200"/>
              <w:textAlignment w:val="auto"/>
              <w:rPr>
                <w:rFonts w:ascii="宋体" w:hAnsi="宋体" w:cs="宋体"/>
                <w:bCs/>
                <w:sz w:val="21"/>
                <w:szCs w:val="21"/>
              </w:rPr>
            </w:pPr>
            <w:r>
              <w:rPr>
                <w:rFonts w:hint="eastAsia" w:ascii="宋体" w:hAnsi="宋体" w:cs="宋体"/>
                <w:bCs/>
                <w:sz w:val="21"/>
                <w:szCs w:val="21"/>
              </w:rPr>
              <w:t>温馨提醒：供应商应提前上传，以便在上传时遇到技术问题，有充足的时间请教平台的技术人员。</w:t>
            </w:r>
          </w:p>
          <w:p>
            <w:pPr>
              <w:snapToGrid w:val="0"/>
              <w:spacing w:line="290" w:lineRule="exact"/>
              <w:ind w:firstLine="403" w:firstLineChars="192"/>
              <w:rPr>
                <w:rFonts w:ascii="宋体" w:hAnsi="宋体" w:cs="宋体"/>
                <w:szCs w:val="21"/>
              </w:rPr>
            </w:pPr>
            <w:r>
              <w:rPr>
                <w:rFonts w:hint="eastAsia" w:ascii="宋体" w:hAnsi="宋体" w:cs="宋体"/>
                <w:bCs/>
                <w:szCs w:val="21"/>
              </w:rPr>
              <w:t>2、</w:t>
            </w:r>
            <w:r>
              <w:rPr>
                <w:rFonts w:hint="eastAsia" w:ascii="Times New Roman" w:hAnsi="宋体"/>
                <w:szCs w:val="24"/>
                <w:lang w:val="zh-CN"/>
              </w:rPr>
              <w:t>供应商对政府采购活动事项有疑问的，在公示期内可以向代理机构提出询问，代理机构应当及时作出答复，但答复的内容不得涉及商业秘密。供应商认为采购文件、采购过程和成交、成交结果使自己的权益受到损害的，可以在公示期的三个工作日内，以书面形式向代理机构提出质疑。代理机构应当在收到供应商的书面质疑后七个工作日内作出答复，并以书面形式通知质疑供应商和其他有关供应商，但答复的内容不得涉及商业秘密。未在公示期内提出的质疑一概不予受理。</w:t>
            </w:r>
            <w:r>
              <w:rPr>
                <w:rFonts w:hint="eastAsia" w:ascii="宋体" w:hAnsi="宋体" w:cs="宋体"/>
                <w:szCs w:val="21"/>
              </w:rPr>
              <w:t>质疑供应商对采购人、采购代理机构的答复不满意或者采购人、采购代理机构未在规定的时间内作出答复的，可以在答复期满后十五个工作日内向同级政府采购监督管理部门投诉。质疑函范本、投诉书范本请到中国政府采购网下载专区下载</w:t>
            </w:r>
            <w:r>
              <w:rPr>
                <w:rFonts w:hint="eastAsia" w:ascii="宋体" w:hAnsi="宋体" w:cs="宋体"/>
                <w:szCs w:val="21"/>
                <w:lang w:val="en-US" w:eastAsia="zh-CN"/>
              </w:rPr>
              <w:t>或查看竞争性谈判文件</w:t>
            </w:r>
            <w:r>
              <w:rPr>
                <w:rFonts w:hint="eastAsia" w:ascii="宋体" w:hAnsi="宋体" w:cs="宋体"/>
                <w:szCs w:val="21"/>
              </w:rPr>
              <w:t>。</w:t>
            </w:r>
            <w:r>
              <w:rPr>
                <w:rFonts w:hint="eastAsia" w:ascii="宋体" w:hAnsi="宋体" w:cs="宋体"/>
                <w:bCs/>
                <w:szCs w:val="21"/>
              </w:rPr>
              <w:t>未按规定获取采购文件或逾期提出的不予受理、答复。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953" w:type="dxa"/>
            <w:tcBorders>
              <w:right w:val="single" w:color="auto" w:sz="8" w:space="0"/>
            </w:tcBorders>
            <w:vAlign w:val="center"/>
          </w:tcPr>
          <w:p>
            <w:pPr>
              <w:spacing w:line="360" w:lineRule="exact"/>
              <w:jc w:val="center"/>
              <w:rPr>
                <w:rFonts w:hint="default" w:ascii="新宋体" w:hAnsi="新宋体" w:eastAsia="新宋体" w:cs="新宋体"/>
                <w:szCs w:val="21"/>
                <w:lang w:val="en-US" w:eastAsia="zh-CN"/>
              </w:rPr>
            </w:pPr>
            <w:r>
              <w:rPr>
                <w:rFonts w:hint="eastAsia" w:ascii="新宋体" w:hAnsi="新宋体" w:eastAsia="新宋体" w:cs="新宋体"/>
                <w:szCs w:val="21"/>
                <w:lang w:val="en-US" w:eastAsia="zh-CN"/>
              </w:rPr>
              <w:t>30</w:t>
            </w:r>
          </w:p>
        </w:tc>
        <w:tc>
          <w:tcPr>
            <w:tcW w:w="1553" w:type="dxa"/>
            <w:vAlign w:val="center"/>
          </w:tcPr>
          <w:p>
            <w:pPr>
              <w:snapToGrid w:val="0"/>
              <w:spacing w:line="400" w:lineRule="exact"/>
              <w:ind w:firstLine="422" w:firstLineChars="200"/>
              <w:rPr>
                <w:rFonts w:hint="eastAsia" w:ascii="宋体" w:hAnsi="宋体" w:eastAsia="宋体"/>
                <w:b/>
                <w:szCs w:val="21"/>
              </w:rPr>
            </w:pPr>
            <w:r>
              <w:rPr>
                <w:rFonts w:hint="eastAsia" w:ascii="宋体" w:hAnsi="宋体" w:eastAsia="宋体"/>
                <w:b/>
                <w:szCs w:val="21"/>
              </w:rPr>
              <w:t>落实政府采购政策需满足的要求</w:t>
            </w:r>
          </w:p>
          <w:p>
            <w:pPr>
              <w:snapToGrid w:val="0"/>
              <w:spacing w:line="290" w:lineRule="exact"/>
              <w:rPr>
                <w:rFonts w:ascii="宋体" w:hAnsi="宋体" w:cs="宋体"/>
                <w:szCs w:val="21"/>
              </w:rPr>
            </w:pPr>
          </w:p>
        </w:tc>
        <w:tc>
          <w:tcPr>
            <w:tcW w:w="6582" w:type="dxa"/>
          </w:tcPr>
          <w:p>
            <w:pPr>
              <w:snapToGrid w:val="0"/>
              <w:spacing w:line="290" w:lineRule="exact"/>
              <w:ind w:firstLine="403" w:firstLineChars="192"/>
              <w:rPr>
                <w:rFonts w:hint="eastAsia" w:ascii="宋体" w:hAnsi="宋体" w:eastAsia="宋体" w:cs="宋体"/>
                <w:szCs w:val="21"/>
              </w:rPr>
            </w:pPr>
            <w:r>
              <w:rPr>
                <w:rFonts w:hint="eastAsia" w:ascii="宋体" w:hAnsi="宋体" w:eastAsia="宋体" w:cs="宋体"/>
                <w:szCs w:val="21"/>
                <w:lang w:eastAsia="zh-CN"/>
              </w:rPr>
              <w:t>（</w:t>
            </w:r>
            <w:r>
              <w:rPr>
                <w:rFonts w:hint="eastAsia" w:ascii="宋体" w:hAnsi="宋体" w:eastAsia="宋体" w:cs="宋体"/>
                <w:szCs w:val="21"/>
                <w:lang w:val="en-US" w:eastAsia="zh-CN"/>
              </w:rPr>
              <w:t>1</w:t>
            </w:r>
            <w:r>
              <w:rPr>
                <w:rFonts w:hint="eastAsia" w:ascii="宋体" w:hAnsi="宋体" w:eastAsia="宋体" w:cs="宋体"/>
                <w:szCs w:val="21"/>
                <w:lang w:eastAsia="zh-CN"/>
              </w:rPr>
              <w:t>）</w:t>
            </w:r>
            <w:r>
              <w:rPr>
                <w:rFonts w:hint="eastAsia" w:ascii="宋体" w:hAnsi="宋体" w:eastAsia="宋体" w:cs="宋体"/>
                <w:szCs w:val="21"/>
              </w:rPr>
              <w:t>根据财政部、工业和信息化部关于印发《政府采购促进中小企业发展管理办法》的通知(财库(2020)46号)，投标人</w:t>
            </w:r>
            <w:r>
              <w:rPr>
                <w:rFonts w:hint="eastAsia" w:ascii="宋体" w:hAnsi="宋体" w:eastAsia="宋体" w:cs="宋体"/>
                <w:szCs w:val="21"/>
                <w:lang w:val="en-US" w:eastAsia="zh-CN"/>
              </w:rPr>
              <w:t>或</w:t>
            </w:r>
            <w:r>
              <w:rPr>
                <w:rFonts w:hint="eastAsia" w:ascii="宋体" w:hAnsi="宋体" w:eastAsia="宋体" w:cs="宋体"/>
                <w:szCs w:val="21"/>
              </w:rPr>
              <w:t>其所投产品的制造商均属于《工业和信息化部、国家统计局、国家发展和改革委员会、财政部关于印发中小企业划型标准规定的通知》（工信部联企业[2011]300号）中规定的小型、微型企业标准的，按</w:t>
            </w:r>
            <w:r>
              <w:rPr>
                <w:rFonts w:hint="eastAsia" w:ascii="宋体" w:hAnsi="宋体" w:eastAsia="宋体" w:cs="宋体"/>
                <w:szCs w:val="21"/>
                <w:lang w:eastAsia="zh-CN"/>
              </w:rPr>
              <w:t>文件</w:t>
            </w:r>
            <w:r>
              <w:rPr>
                <w:rFonts w:hint="eastAsia" w:ascii="宋体" w:hAnsi="宋体" w:eastAsia="宋体" w:cs="宋体"/>
                <w:szCs w:val="21"/>
              </w:rPr>
              <w:t>格式提供《中小企业声明函》。</w:t>
            </w:r>
          </w:p>
          <w:p>
            <w:pPr>
              <w:snapToGrid w:val="0"/>
              <w:spacing w:line="290" w:lineRule="exact"/>
              <w:ind w:firstLine="403" w:firstLineChars="192"/>
              <w:rPr>
                <w:rFonts w:hint="eastAsia" w:ascii="宋体" w:hAnsi="宋体" w:eastAsia="宋体" w:cs="宋体"/>
                <w:szCs w:val="21"/>
              </w:rPr>
            </w:pPr>
            <w:r>
              <w:rPr>
                <w:rFonts w:hint="eastAsia" w:ascii="宋体" w:hAnsi="宋体" w:eastAsia="宋体" w:cs="宋体"/>
                <w:szCs w:val="21"/>
                <w:lang w:eastAsia="zh-CN"/>
              </w:rPr>
              <w:t>（</w:t>
            </w:r>
            <w:r>
              <w:rPr>
                <w:rFonts w:hint="eastAsia" w:ascii="宋体" w:hAnsi="宋体" w:eastAsia="宋体" w:cs="宋体"/>
                <w:szCs w:val="21"/>
                <w:lang w:val="en-US" w:eastAsia="zh-CN"/>
              </w:rPr>
              <w:t>2</w:t>
            </w:r>
            <w:r>
              <w:rPr>
                <w:rFonts w:hint="eastAsia" w:ascii="宋体" w:hAnsi="宋体" w:eastAsia="宋体" w:cs="宋体"/>
                <w:szCs w:val="21"/>
                <w:lang w:eastAsia="zh-CN"/>
              </w:rPr>
              <w:t>）</w:t>
            </w:r>
            <w:r>
              <w:rPr>
                <w:rFonts w:hint="eastAsia" w:ascii="宋体" w:hAnsi="宋体" w:eastAsia="宋体" w:cs="宋体"/>
                <w:szCs w:val="21"/>
              </w:rPr>
              <w:t>根据财政部、司令部《关于政府采购支持监狱企业发展有关问题》的通知财库[2014]68号，监狱企业参加本项目投标时，应当提供由省级以上监狱管理局、戒毒管理局（新疆生产建设兵团）出具的属于监狱企业的证明文件。监狱企业视同小型、微型企业。</w:t>
            </w:r>
          </w:p>
          <w:p>
            <w:pPr>
              <w:snapToGrid w:val="0"/>
              <w:spacing w:line="290" w:lineRule="exact"/>
              <w:ind w:firstLine="403" w:firstLineChars="192"/>
              <w:rPr>
                <w:rFonts w:hint="eastAsia"/>
              </w:rPr>
            </w:pPr>
            <w:r>
              <w:rPr>
                <w:rFonts w:hint="eastAsia" w:ascii="宋体" w:hAnsi="宋体" w:eastAsia="宋体" w:cs="宋体"/>
                <w:szCs w:val="21"/>
              </w:rPr>
              <w:t>（3）根据财政部、民政部、中国残疾人联合会《关于促进残疾人就业政府采购政策的通知》（财库[2017]141号），在政府采购活动中，残疾人福利性单位视同小型、微型企业。投标人属于残疾人福利性单位的，按照</w:t>
            </w:r>
            <w:r>
              <w:rPr>
                <w:rFonts w:hint="eastAsia" w:ascii="宋体" w:hAnsi="宋体" w:eastAsia="宋体" w:cs="宋体"/>
                <w:szCs w:val="21"/>
                <w:lang w:eastAsia="zh-CN"/>
              </w:rPr>
              <w:t>文件</w:t>
            </w:r>
            <w:r>
              <w:rPr>
                <w:rFonts w:hint="eastAsia" w:ascii="宋体" w:hAnsi="宋体" w:eastAsia="宋体" w:cs="宋体"/>
                <w:szCs w:val="21"/>
              </w:rPr>
              <w:t>格式提供残疾人福利性单位声明函。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953" w:type="dxa"/>
            <w:tcBorders>
              <w:right w:val="single" w:color="auto" w:sz="8" w:space="0"/>
            </w:tcBorders>
            <w:vAlign w:val="center"/>
          </w:tcPr>
          <w:p>
            <w:pPr>
              <w:spacing w:line="360" w:lineRule="exact"/>
              <w:jc w:val="center"/>
              <w:rPr>
                <w:rFonts w:hint="default" w:ascii="新宋体" w:hAnsi="新宋体" w:eastAsia="新宋体" w:cs="新宋体"/>
                <w:szCs w:val="21"/>
                <w:lang w:val="en-US" w:eastAsia="zh-CN"/>
              </w:rPr>
            </w:pPr>
            <w:r>
              <w:rPr>
                <w:rFonts w:hint="eastAsia" w:ascii="新宋体" w:hAnsi="新宋体" w:eastAsia="新宋体" w:cs="新宋体"/>
                <w:szCs w:val="21"/>
                <w:lang w:val="en-US" w:eastAsia="zh-CN"/>
              </w:rPr>
              <w:t>31</w:t>
            </w:r>
          </w:p>
        </w:tc>
        <w:tc>
          <w:tcPr>
            <w:tcW w:w="1553" w:type="dxa"/>
            <w:vAlign w:val="center"/>
          </w:tcPr>
          <w:p>
            <w:pPr>
              <w:snapToGrid w:val="0"/>
              <w:spacing w:line="290" w:lineRule="exact"/>
              <w:rPr>
                <w:rFonts w:ascii="宋体" w:hAnsi="宋体" w:cs="宋体"/>
                <w:szCs w:val="21"/>
              </w:rPr>
            </w:pPr>
            <w:r>
              <w:rPr>
                <w:rFonts w:hint="eastAsia" w:ascii="宋体" w:hAnsi="宋体" w:eastAsia="宋体" w:cs="Times New Roman"/>
                <w:b/>
                <w:szCs w:val="21"/>
                <w:lang w:val="en-US" w:eastAsia="zh-CN"/>
              </w:rPr>
              <w:t>中小微企业政策文件说明</w:t>
            </w:r>
          </w:p>
        </w:tc>
        <w:tc>
          <w:tcPr>
            <w:tcW w:w="6582" w:type="dxa"/>
          </w:tcPr>
          <w:p>
            <w:pPr>
              <w:keepNext w:val="0"/>
              <w:keepLines w:val="0"/>
              <w:pageBreakBefore w:val="0"/>
              <w:widowControl w:val="0"/>
              <w:shd w:val="clear" w:color="auto" w:fill="auto"/>
              <w:kinsoku/>
              <w:wordWrap/>
              <w:overflowPunct/>
              <w:topLinePunct w:val="0"/>
              <w:autoSpaceDE/>
              <w:autoSpaceDN/>
              <w:bidi w:val="0"/>
              <w:adjustRightInd/>
              <w:snapToGrid w:val="0"/>
              <w:spacing w:line="290" w:lineRule="exact"/>
              <w:ind w:firstLine="210" w:firstLineChars="1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1、本项目为专门面向中小企业项目，</w:t>
            </w:r>
            <w:r>
              <w:rPr>
                <w:rFonts w:hint="eastAsia" w:ascii="宋体" w:hAnsi="宋体" w:eastAsia="宋体" w:cs="宋体"/>
                <w:color w:val="auto"/>
                <w:sz w:val="21"/>
                <w:szCs w:val="21"/>
                <w:highlight w:val="none"/>
                <w:u w:val="single"/>
                <w:lang w:val="en-US" w:eastAsia="zh-CN"/>
              </w:rPr>
              <w:t>资金为全部预留</w:t>
            </w:r>
            <w:r>
              <w:rPr>
                <w:rFonts w:hint="eastAsia" w:ascii="宋体" w:hAnsi="宋体" w:eastAsia="宋体" w:cs="宋体"/>
                <w:color w:val="auto"/>
                <w:sz w:val="21"/>
                <w:szCs w:val="21"/>
                <w:highlight w:val="none"/>
                <w:lang w:val="en-US" w:eastAsia="zh-CN"/>
              </w:rPr>
              <w:t>。</w:t>
            </w:r>
          </w:p>
          <w:p>
            <w:pPr>
              <w:keepNext w:val="0"/>
              <w:keepLines w:val="0"/>
              <w:pageBreakBefore w:val="0"/>
              <w:widowControl w:val="0"/>
              <w:shd w:val="clear" w:color="auto" w:fill="auto"/>
              <w:kinsoku/>
              <w:wordWrap/>
              <w:overflowPunct/>
              <w:topLinePunct w:val="0"/>
              <w:autoSpaceDE/>
              <w:autoSpaceDN/>
              <w:bidi w:val="0"/>
              <w:adjustRightInd/>
              <w:snapToGrid w:val="0"/>
              <w:spacing w:line="290" w:lineRule="exact"/>
              <w:ind w:firstLine="210" w:firstLineChars="100"/>
              <w:textAlignment w:val="auto"/>
              <w:outlineLvl w:val="9"/>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lang w:val="en-US" w:eastAsia="zh-CN"/>
              </w:rPr>
              <w:t>2、本采购项目中小企业划分标准所属行业为：</w:t>
            </w:r>
            <w:r>
              <w:rPr>
                <w:rFonts w:hint="eastAsia" w:ascii="宋体" w:hAnsi="宋体" w:cs="宋体"/>
                <w:color w:val="auto"/>
                <w:sz w:val="21"/>
                <w:szCs w:val="21"/>
                <w:highlight w:val="none"/>
                <w:u w:val="single"/>
                <w:lang w:val="en-US" w:eastAsia="zh-CN"/>
              </w:rPr>
              <w:t>农、林、</w:t>
            </w:r>
            <w:r>
              <w:rPr>
                <w:rFonts w:hint="eastAsia" w:ascii="宋体" w:hAnsi="宋体" w:eastAsia="宋体" w:cs="宋体"/>
                <w:color w:val="auto"/>
                <w:sz w:val="21"/>
                <w:szCs w:val="21"/>
                <w:highlight w:val="none"/>
                <w:u w:val="single"/>
                <w:lang w:val="en-US" w:eastAsia="zh-CN"/>
              </w:rPr>
              <w:t>牧</w:t>
            </w:r>
            <w:r>
              <w:rPr>
                <w:rFonts w:hint="eastAsia" w:ascii="宋体" w:hAnsi="宋体" w:cs="宋体"/>
                <w:color w:val="auto"/>
                <w:sz w:val="21"/>
                <w:szCs w:val="21"/>
                <w:highlight w:val="none"/>
                <w:u w:val="single"/>
                <w:lang w:val="en-US" w:eastAsia="zh-CN"/>
              </w:rPr>
              <w:t>、渔</w:t>
            </w:r>
            <w:r>
              <w:rPr>
                <w:rFonts w:hint="eastAsia" w:ascii="宋体" w:hAnsi="宋体" w:eastAsia="宋体" w:cs="宋体"/>
                <w:color w:val="auto"/>
                <w:sz w:val="21"/>
                <w:szCs w:val="21"/>
                <w:highlight w:val="none"/>
                <w:u w:val="single"/>
                <w:lang w:val="en-US" w:eastAsia="zh-CN"/>
              </w:rPr>
              <w:t>业。</w:t>
            </w:r>
          </w:p>
          <w:p>
            <w:pPr>
              <w:keepNext w:val="0"/>
              <w:keepLines w:val="0"/>
              <w:pageBreakBefore w:val="0"/>
              <w:widowControl w:val="0"/>
              <w:shd w:val="clear" w:color="auto" w:fill="auto"/>
              <w:kinsoku/>
              <w:wordWrap/>
              <w:overflowPunct/>
              <w:topLinePunct w:val="0"/>
              <w:autoSpaceDE/>
              <w:autoSpaceDN/>
              <w:bidi w:val="0"/>
              <w:adjustRightInd/>
              <w:snapToGrid w:val="0"/>
              <w:spacing w:line="290" w:lineRule="exact"/>
              <w:ind w:firstLine="210" w:firstLineChars="1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3、监狱企业视同小微企业。监狱企业参加政府采购活动时，应当提供由省级以上监狱管理局、戒毒管理局（含新疆生产建设兵团）出具的属于监狱企业的证明文件。</w:t>
            </w:r>
          </w:p>
          <w:p>
            <w:pPr>
              <w:keepNext w:val="0"/>
              <w:keepLines w:val="0"/>
              <w:pageBreakBefore w:val="0"/>
              <w:widowControl w:val="0"/>
              <w:shd w:val="clear" w:color="auto" w:fill="auto"/>
              <w:kinsoku/>
              <w:wordWrap/>
              <w:overflowPunct/>
              <w:topLinePunct w:val="0"/>
              <w:autoSpaceDE/>
              <w:autoSpaceDN/>
              <w:bidi w:val="0"/>
              <w:adjustRightInd/>
              <w:snapToGrid w:val="0"/>
              <w:spacing w:line="290" w:lineRule="exact"/>
              <w:ind w:firstLine="210" w:firstLineChars="1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4、符合条件的残疾人福利性单位在参加政府采购活动时，应当提供规定的《残疾人福利性单位声明函》（见附件），并对声明的真实性负责。残疾人福利性单位视同小型、微型企业。</w:t>
            </w:r>
          </w:p>
          <w:p>
            <w:pPr>
              <w:keepNext w:val="0"/>
              <w:keepLines w:val="0"/>
              <w:pageBreakBefore w:val="0"/>
              <w:widowControl w:val="0"/>
              <w:shd w:val="clear" w:color="auto" w:fill="auto"/>
              <w:kinsoku/>
              <w:wordWrap/>
              <w:overflowPunct/>
              <w:topLinePunct w:val="0"/>
              <w:autoSpaceDE/>
              <w:autoSpaceDN/>
              <w:bidi w:val="0"/>
              <w:adjustRightInd/>
              <w:snapToGrid w:val="0"/>
              <w:spacing w:line="290" w:lineRule="exact"/>
              <w:ind w:firstLine="210" w:firstLineChars="1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5、执行方式：本项目专门面向中小企业采购，不涉及价格扣除。</w:t>
            </w:r>
          </w:p>
          <w:p>
            <w:pPr>
              <w:snapToGrid w:val="0"/>
              <w:spacing w:line="290" w:lineRule="exact"/>
              <w:ind w:firstLine="241" w:firstLineChars="100"/>
              <w:rPr>
                <w:rFonts w:hint="default" w:ascii="宋体" w:hAnsi="宋体" w:eastAsia="宋体" w:cs="宋体"/>
                <w:szCs w:val="21"/>
                <w:lang w:val="en-US" w:eastAsia="zh-CN"/>
              </w:rPr>
            </w:pPr>
            <w:r>
              <w:rPr>
                <w:rFonts w:hint="eastAsia" w:ascii="宋体" w:hAnsi="宋体" w:eastAsia="宋体" w:cs="宋体"/>
                <w:b/>
                <w:bCs/>
                <w:sz w:val="24"/>
                <w:szCs w:val="24"/>
                <w:highlight w:val="red"/>
                <w:lang w:val="en-US" w:eastAsia="zh-CN"/>
              </w:rPr>
              <w:t>注：中小企业声明函中的“标的名称”是指货物名称</w:t>
            </w:r>
            <w:r>
              <w:rPr>
                <w:rFonts w:hint="eastAsia" w:ascii="宋体" w:hAnsi="宋体" w:eastAsia="宋体" w:cs="宋体"/>
                <w:szCs w:val="21"/>
                <w:highlight w:val="red"/>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2506" w:type="dxa"/>
            <w:gridSpan w:val="2"/>
            <w:vAlign w:val="center"/>
          </w:tcPr>
          <w:p>
            <w:pPr>
              <w:snapToGrid w:val="0"/>
              <w:spacing w:line="290" w:lineRule="exact"/>
              <w:jc w:val="center"/>
              <w:rPr>
                <w:rFonts w:ascii="宋体" w:hAnsi="宋体" w:cs="宋体"/>
                <w:szCs w:val="21"/>
              </w:rPr>
            </w:pPr>
            <w:r>
              <w:rPr>
                <w:rFonts w:hint="eastAsia" w:ascii="宋体" w:hAnsi="宋体" w:cs="宋体"/>
                <w:szCs w:val="21"/>
              </w:rPr>
              <w:t>备注</w:t>
            </w:r>
          </w:p>
        </w:tc>
        <w:tc>
          <w:tcPr>
            <w:tcW w:w="6582" w:type="dxa"/>
          </w:tcPr>
          <w:p>
            <w:pPr>
              <w:snapToGrid w:val="0"/>
              <w:spacing w:line="290" w:lineRule="exact"/>
              <w:ind w:firstLine="405" w:firstLineChars="192"/>
              <w:rPr>
                <w:rFonts w:ascii="宋体" w:hAnsi="宋体" w:cs="宋体"/>
                <w:bCs/>
                <w:szCs w:val="21"/>
              </w:rPr>
            </w:pPr>
            <w:r>
              <w:rPr>
                <w:rFonts w:hint="eastAsia"/>
                <w:b/>
                <w:szCs w:val="21"/>
              </w:rPr>
              <w:t>投标人使用相同IP地址的，一经发现，相关部门将进一步核实，查实后按串通投标处理。</w:t>
            </w:r>
          </w:p>
        </w:tc>
      </w:tr>
    </w:tbl>
    <w:p>
      <w:pPr>
        <w:pStyle w:val="11"/>
        <w:snapToGrid w:val="0"/>
        <w:spacing w:line="360" w:lineRule="exact"/>
        <w:rPr>
          <w:rFonts w:hAnsi="宋体"/>
          <w:b/>
          <w:sz w:val="32"/>
        </w:rPr>
      </w:pPr>
    </w:p>
    <w:p>
      <w:pPr>
        <w:pStyle w:val="11"/>
        <w:snapToGrid w:val="0"/>
        <w:spacing w:line="360" w:lineRule="exact"/>
        <w:jc w:val="center"/>
        <w:rPr>
          <w:rFonts w:hAnsi="宋体"/>
          <w:b/>
          <w:sz w:val="32"/>
        </w:rPr>
      </w:pPr>
    </w:p>
    <w:p>
      <w:pPr>
        <w:pStyle w:val="11"/>
        <w:snapToGrid w:val="0"/>
        <w:spacing w:line="360" w:lineRule="auto"/>
        <w:jc w:val="center"/>
        <w:rPr>
          <w:rFonts w:hAnsi="宋体"/>
          <w:b/>
          <w:sz w:val="40"/>
          <w:szCs w:val="22"/>
        </w:rPr>
      </w:pPr>
      <w:r>
        <w:rPr>
          <w:rFonts w:hint="eastAsia" w:hAnsi="宋体"/>
          <w:b/>
          <w:sz w:val="40"/>
          <w:szCs w:val="22"/>
        </w:rPr>
        <w:br w:type="page"/>
      </w:r>
      <w:r>
        <w:rPr>
          <w:rFonts w:hint="eastAsia" w:hAnsi="宋体"/>
          <w:b/>
          <w:sz w:val="40"/>
          <w:szCs w:val="22"/>
        </w:rPr>
        <w:t>竞　标　人  须  知</w:t>
      </w:r>
    </w:p>
    <w:p>
      <w:pPr>
        <w:pStyle w:val="11"/>
        <w:snapToGrid w:val="0"/>
        <w:spacing w:line="360" w:lineRule="auto"/>
        <w:jc w:val="center"/>
        <w:rPr>
          <w:rFonts w:hAnsi="宋体"/>
          <w:b/>
          <w:bCs/>
          <w:sz w:val="40"/>
          <w:szCs w:val="36"/>
        </w:rPr>
      </w:pPr>
      <w:r>
        <w:rPr>
          <w:rFonts w:hint="eastAsia" w:hAnsi="宋体"/>
          <w:b/>
          <w:sz w:val="40"/>
          <w:szCs w:val="36"/>
        </w:rPr>
        <w:t>一   总  则</w:t>
      </w:r>
    </w:p>
    <w:p>
      <w:pPr>
        <w:pStyle w:val="11"/>
        <w:snapToGrid w:val="0"/>
        <w:spacing w:line="360" w:lineRule="exact"/>
        <w:rPr>
          <w:rFonts w:hAnsi="宋体"/>
          <w:b/>
        </w:rPr>
      </w:pPr>
      <w:r>
        <w:rPr>
          <w:rFonts w:hint="eastAsia" w:hAnsi="宋体"/>
          <w:b/>
        </w:rPr>
        <w:t>1.专用名词</w:t>
      </w:r>
    </w:p>
    <w:p>
      <w:pPr>
        <w:pStyle w:val="11"/>
        <w:snapToGrid w:val="0"/>
        <w:spacing w:line="360" w:lineRule="exact"/>
        <w:rPr>
          <w:rFonts w:hAnsi="宋体"/>
        </w:rPr>
      </w:pPr>
      <w:r>
        <w:rPr>
          <w:rFonts w:hint="eastAsia" w:hAnsi="宋体"/>
        </w:rPr>
        <w:t>采购人：是指依法进行政府采购的国家机关、事业单位、团体组织。</w:t>
      </w:r>
    </w:p>
    <w:p>
      <w:pPr>
        <w:pStyle w:val="11"/>
        <w:snapToGrid w:val="0"/>
        <w:spacing w:line="360" w:lineRule="exact"/>
        <w:rPr>
          <w:rFonts w:hAnsi="宋体"/>
        </w:rPr>
      </w:pPr>
      <w:r>
        <w:rPr>
          <w:rFonts w:hint="eastAsia" w:hAnsi="宋体"/>
        </w:rPr>
        <w:t>采购代理机构：</w:t>
      </w:r>
      <w:r>
        <w:rPr>
          <w:rFonts w:hint="eastAsia" w:hAnsi="宋体"/>
          <w:lang w:eastAsia="zh-CN"/>
        </w:rPr>
        <w:t>新疆浩诚致远项目管理咨询有限公司</w:t>
      </w:r>
      <w:r>
        <w:rPr>
          <w:rFonts w:hint="eastAsia" w:hAnsi="宋体"/>
        </w:rPr>
        <w:t xml:space="preserve"> </w:t>
      </w:r>
    </w:p>
    <w:p>
      <w:pPr>
        <w:pStyle w:val="11"/>
        <w:snapToGrid w:val="0"/>
        <w:spacing w:line="360" w:lineRule="exact"/>
        <w:rPr>
          <w:rFonts w:hAnsi="宋体"/>
        </w:rPr>
      </w:pPr>
      <w:r>
        <w:rPr>
          <w:rFonts w:hint="eastAsia" w:hAnsi="宋体"/>
        </w:rPr>
        <w:t>监督管理机构：</w:t>
      </w:r>
      <w:r>
        <w:rPr>
          <w:rFonts w:hint="eastAsia" w:hAnsi="宋体"/>
          <w:lang w:val="en-US" w:eastAsia="zh-CN"/>
        </w:rPr>
        <w:t>阿合奇县</w:t>
      </w:r>
      <w:r>
        <w:rPr>
          <w:rFonts w:hint="eastAsia" w:hAnsi="宋体"/>
        </w:rPr>
        <w:t>政府采购办</w:t>
      </w:r>
    </w:p>
    <w:p>
      <w:pPr>
        <w:pStyle w:val="11"/>
        <w:snapToGrid w:val="0"/>
        <w:spacing w:line="360" w:lineRule="exact"/>
        <w:rPr>
          <w:rFonts w:hAnsi="宋体"/>
        </w:rPr>
      </w:pPr>
      <w:r>
        <w:rPr>
          <w:rFonts w:hint="eastAsia" w:hAnsi="宋体"/>
        </w:rPr>
        <w:t>投标人：符合本次投标规定的相应资质要求，参加报价竞争的供应商，在投标阶段称为投标人；在签订和履行合同阶段称为成交供应商。</w:t>
      </w:r>
    </w:p>
    <w:p>
      <w:pPr>
        <w:pStyle w:val="11"/>
        <w:tabs>
          <w:tab w:val="left" w:pos="540"/>
        </w:tabs>
        <w:snapToGrid w:val="0"/>
        <w:spacing w:line="360" w:lineRule="exact"/>
        <w:rPr>
          <w:rFonts w:hAnsi="宋体" w:cs="宋体"/>
          <w:b/>
          <w:bCs/>
          <w:sz w:val="24"/>
          <w:szCs w:val="24"/>
          <w:lang w:val="zh-CN" w:bidi="ar"/>
        </w:rPr>
      </w:pPr>
      <w:r>
        <w:rPr>
          <w:rFonts w:hint="eastAsia" w:hAnsi="宋体" w:cs="宋体"/>
          <w:b/>
          <w:bCs/>
          <w:sz w:val="24"/>
          <w:szCs w:val="24"/>
          <w:lang w:bidi="ar"/>
        </w:rPr>
        <w:t>2.</w:t>
      </w:r>
      <w:r>
        <w:rPr>
          <w:rFonts w:hint="eastAsia" w:hAnsi="宋体"/>
          <w:b/>
          <w:bCs/>
        </w:rPr>
        <w:t xml:space="preserve">项目名称： </w:t>
      </w:r>
      <w:r>
        <w:rPr>
          <w:rFonts w:hint="eastAsia" w:hAnsi="宋体"/>
          <w:b/>
          <w:bCs/>
          <w:lang w:val="zh-CN"/>
        </w:rPr>
        <w:t>详见公告</w:t>
      </w:r>
    </w:p>
    <w:p>
      <w:pPr>
        <w:pStyle w:val="11"/>
        <w:tabs>
          <w:tab w:val="left" w:pos="540"/>
        </w:tabs>
        <w:snapToGrid w:val="0"/>
        <w:spacing w:line="360" w:lineRule="exact"/>
        <w:rPr>
          <w:rFonts w:hAnsi="宋体"/>
          <w:b/>
          <w:bCs/>
        </w:rPr>
      </w:pPr>
      <w:r>
        <w:rPr>
          <w:rFonts w:hint="eastAsia" w:hAnsi="宋体"/>
          <w:b/>
          <w:bCs/>
        </w:rPr>
        <w:t>3.投标人资格</w:t>
      </w:r>
    </w:p>
    <w:p>
      <w:pPr>
        <w:pStyle w:val="11"/>
        <w:tabs>
          <w:tab w:val="left" w:pos="540"/>
        </w:tabs>
        <w:snapToGrid w:val="0"/>
        <w:spacing w:line="360" w:lineRule="exact"/>
        <w:rPr>
          <w:rFonts w:ascii="宋体" w:hAnsi="宋体" w:cs="宋体"/>
          <w:b/>
          <w:bCs/>
          <w:w w:val="100"/>
          <w:kern w:val="0"/>
          <w:sz w:val="21"/>
          <w:szCs w:val="21"/>
        </w:rPr>
      </w:pPr>
      <w:r>
        <w:rPr>
          <w:rFonts w:hint="eastAsia" w:hAnsi="宋体"/>
          <w:b/>
          <w:bCs/>
        </w:rPr>
        <w:t>（1）满足《中华人民共和国政府采购法》第二十二条规定；</w:t>
      </w:r>
      <w:r>
        <w:rPr>
          <w:rFonts w:hint="eastAsia" w:ascii="宋体" w:hAnsi="宋体" w:cs="宋体"/>
          <w:b/>
          <w:bCs/>
          <w:w w:val="100"/>
          <w:kern w:val="0"/>
          <w:sz w:val="21"/>
          <w:szCs w:val="21"/>
        </w:rPr>
        <w:t> </w:t>
      </w:r>
    </w:p>
    <w:p>
      <w:pPr>
        <w:widowControl/>
        <w:spacing w:line="290" w:lineRule="exact"/>
        <w:rPr>
          <w:rFonts w:ascii="宋体" w:hAnsi="宋体" w:cs="宋体"/>
          <w:b/>
          <w:bCs/>
          <w:kern w:val="0"/>
          <w:szCs w:val="21"/>
        </w:rPr>
      </w:pPr>
      <w:r>
        <w:rPr>
          <w:rFonts w:hint="eastAsia" w:ascii="宋体" w:hAnsi="宋体" w:cs="宋体"/>
          <w:b/>
          <w:bCs/>
          <w:kern w:val="0"/>
          <w:szCs w:val="21"/>
        </w:rPr>
        <w:t>（</w:t>
      </w:r>
      <w:r>
        <w:rPr>
          <w:rFonts w:hint="eastAsia" w:ascii="宋体" w:hAnsi="宋体" w:cs="宋体"/>
          <w:b/>
          <w:bCs/>
          <w:kern w:val="0"/>
          <w:szCs w:val="21"/>
          <w:lang w:val="en-US" w:eastAsia="zh-CN"/>
        </w:rPr>
        <w:t>2</w:t>
      </w:r>
      <w:r>
        <w:rPr>
          <w:rFonts w:hint="eastAsia" w:ascii="宋体" w:hAnsi="宋体" w:cs="宋体"/>
          <w:b/>
          <w:bCs/>
          <w:kern w:val="0"/>
          <w:szCs w:val="21"/>
        </w:rPr>
        <w:t>）</w:t>
      </w:r>
      <w:r>
        <w:rPr>
          <w:rFonts w:ascii="宋体" w:hAnsi="宋体" w:cs="宋体"/>
          <w:b/>
          <w:bCs/>
          <w:kern w:val="0"/>
          <w:szCs w:val="21"/>
        </w:rPr>
        <w:t>具备合格的三证合一营业执照；</w:t>
      </w:r>
    </w:p>
    <w:p>
      <w:pPr>
        <w:widowControl/>
        <w:spacing w:line="290" w:lineRule="exact"/>
        <w:rPr>
          <w:rFonts w:ascii="宋体" w:hAnsi="宋体" w:cs="宋体"/>
          <w:b/>
          <w:bCs/>
          <w:kern w:val="0"/>
          <w:szCs w:val="21"/>
        </w:rPr>
      </w:pPr>
      <w:r>
        <w:rPr>
          <w:rFonts w:hint="eastAsia" w:ascii="宋体" w:hAnsi="宋体" w:cs="宋体"/>
          <w:b/>
          <w:bCs/>
          <w:kern w:val="0"/>
          <w:szCs w:val="21"/>
        </w:rPr>
        <w:t>（</w:t>
      </w:r>
      <w:r>
        <w:rPr>
          <w:rFonts w:hint="eastAsia" w:ascii="宋体" w:hAnsi="宋体" w:cs="宋体"/>
          <w:b/>
          <w:bCs/>
          <w:kern w:val="0"/>
          <w:szCs w:val="21"/>
          <w:lang w:val="en-US" w:eastAsia="zh-CN"/>
        </w:rPr>
        <w:t>3</w:t>
      </w:r>
      <w:r>
        <w:rPr>
          <w:rFonts w:hint="eastAsia" w:ascii="宋体" w:hAnsi="宋体" w:cs="宋体"/>
          <w:b/>
          <w:bCs/>
          <w:kern w:val="0"/>
          <w:szCs w:val="21"/>
        </w:rPr>
        <w:t>）</w:t>
      </w:r>
      <w:r>
        <w:rPr>
          <w:rFonts w:ascii="宋体" w:hAnsi="宋体" w:cs="宋体"/>
          <w:b/>
          <w:bCs/>
          <w:kern w:val="0"/>
          <w:szCs w:val="21"/>
        </w:rPr>
        <w:t>法定代表人投标需提供法定代表人资格证明书，委托代理人投标需提供法定代表人授权委托书；</w:t>
      </w:r>
    </w:p>
    <w:p>
      <w:pPr>
        <w:widowControl/>
        <w:spacing w:line="290" w:lineRule="exact"/>
        <w:rPr>
          <w:rFonts w:ascii="宋体" w:hAnsi="宋体" w:cs="宋体"/>
          <w:b/>
          <w:bCs/>
          <w:kern w:val="0"/>
          <w:szCs w:val="21"/>
        </w:rPr>
      </w:pPr>
      <w:r>
        <w:rPr>
          <w:rFonts w:hint="eastAsia" w:ascii="宋体" w:hAnsi="宋体" w:cs="宋体"/>
          <w:b/>
          <w:bCs/>
          <w:kern w:val="0"/>
          <w:szCs w:val="21"/>
        </w:rPr>
        <w:t>（</w:t>
      </w:r>
      <w:r>
        <w:rPr>
          <w:rFonts w:hint="eastAsia" w:ascii="宋体" w:hAnsi="宋体" w:cs="宋体"/>
          <w:b/>
          <w:bCs/>
          <w:kern w:val="0"/>
          <w:szCs w:val="21"/>
          <w:lang w:val="en-US" w:eastAsia="zh-CN"/>
        </w:rPr>
        <w:t>4</w:t>
      </w:r>
      <w:r>
        <w:rPr>
          <w:rFonts w:hint="eastAsia" w:ascii="宋体" w:hAnsi="宋体" w:cs="宋体"/>
          <w:b/>
          <w:bCs/>
          <w:kern w:val="0"/>
          <w:szCs w:val="21"/>
        </w:rPr>
        <w:t>）</w:t>
      </w:r>
      <w:r>
        <w:rPr>
          <w:rFonts w:ascii="宋体" w:hAnsi="宋体" w:cs="宋体"/>
          <w:b/>
          <w:bCs/>
          <w:kern w:val="0"/>
          <w:szCs w:val="21"/>
        </w:rPr>
        <w:t>投标企业须提供投标人（被授权在职人员）</w:t>
      </w:r>
      <w:r>
        <w:rPr>
          <w:rFonts w:hint="eastAsia" w:ascii="宋体" w:hAnsi="宋体" w:cs="宋体"/>
          <w:b/>
          <w:bCs/>
          <w:kern w:val="0"/>
          <w:szCs w:val="21"/>
          <w:lang w:val="en-US" w:eastAsia="zh-CN"/>
        </w:rPr>
        <w:t>近6个月</w:t>
      </w:r>
      <w:r>
        <w:rPr>
          <w:rFonts w:hint="eastAsia" w:ascii="宋体" w:hAnsi="宋体" w:cs="宋体"/>
          <w:b/>
          <w:bCs/>
          <w:kern w:val="0"/>
          <w:szCs w:val="21"/>
        </w:rPr>
        <w:t>有效的社保证明</w:t>
      </w:r>
      <w:r>
        <w:rPr>
          <w:rFonts w:ascii="宋体" w:hAnsi="宋体" w:cs="宋体"/>
          <w:b/>
          <w:bCs/>
          <w:kern w:val="0"/>
          <w:szCs w:val="21"/>
        </w:rPr>
        <w:t>；</w:t>
      </w:r>
    </w:p>
    <w:p>
      <w:pPr>
        <w:widowControl/>
        <w:spacing w:line="290" w:lineRule="exact"/>
        <w:rPr>
          <w:rFonts w:ascii="宋体" w:hAnsi="宋体" w:cs="宋体"/>
          <w:b/>
          <w:bCs/>
          <w:kern w:val="0"/>
          <w:szCs w:val="21"/>
        </w:rPr>
      </w:pPr>
      <w:r>
        <w:rPr>
          <w:rFonts w:hint="eastAsia" w:ascii="宋体" w:hAnsi="宋体" w:cs="宋体"/>
          <w:b/>
          <w:bCs/>
          <w:kern w:val="0"/>
          <w:szCs w:val="21"/>
        </w:rPr>
        <w:t>（</w:t>
      </w:r>
      <w:r>
        <w:rPr>
          <w:rFonts w:hint="eastAsia" w:ascii="宋体" w:hAnsi="宋体" w:cs="宋体"/>
          <w:b/>
          <w:bCs/>
          <w:kern w:val="0"/>
          <w:szCs w:val="21"/>
          <w:lang w:val="en-US" w:eastAsia="zh-CN"/>
        </w:rPr>
        <w:t>5</w:t>
      </w:r>
      <w:r>
        <w:rPr>
          <w:rFonts w:hint="eastAsia" w:ascii="宋体" w:hAnsi="宋体" w:cs="宋体"/>
          <w:b/>
          <w:bCs/>
          <w:kern w:val="0"/>
          <w:szCs w:val="21"/>
        </w:rPr>
        <w:t>）参加采购活动前三年内，在经营活动中没有重大违法记录，供应商须提供 “信用中国”网站（http://www.creditchina.gov.cn/）、“中国政府采购网”网站（http://www.ccgp.gov.cn）无违法违规行为的查询纪录（提供查询结果网页截图并加盖供应商公章）</w:t>
      </w:r>
      <w:r>
        <w:rPr>
          <w:rFonts w:ascii="宋体" w:hAnsi="宋体" w:cs="宋体"/>
          <w:b/>
          <w:bCs/>
          <w:kern w:val="0"/>
          <w:szCs w:val="21"/>
        </w:rPr>
        <w:t>；   </w:t>
      </w:r>
    </w:p>
    <w:p>
      <w:pPr>
        <w:spacing w:line="360" w:lineRule="exact"/>
        <w:rPr>
          <w:rFonts w:hint="eastAsia" w:ascii="宋体" w:hAnsi="宋体" w:eastAsia="宋体" w:cs="宋体"/>
          <w:b/>
          <w:bCs/>
          <w:kern w:val="0"/>
          <w:szCs w:val="21"/>
          <w:lang w:eastAsia="zh-CN"/>
        </w:rPr>
      </w:pPr>
      <w:r>
        <w:rPr>
          <w:rFonts w:hint="eastAsia" w:ascii="宋体" w:hAnsi="宋体" w:cs="宋体"/>
          <w:b/>
          <w:bCs/>
          <w:kern w:val="0"/>
          <w:szCs w:val="21"/>
        </w:rPr>
        <w:t>（</w:t>
      </w:r>
      <w:r>
        <w:rPr>
          <w:rFonts w:hint="eastAsia" w:ascii="宋体" w:hAnsi="宋体" w:cs="宋体"/>
          <w:b/>
          <w:bCs/>
          <w:kern w:val="0"/>
          <w:szCs w:val="21"/>
          <w:lang w:val="en-US" w:eastAsia="zh-CN"/>
        </w:rPr>
        <w:t>6</w:t>
      </w:r>
      <w:r>
        <w:rPr>
          <w:rFonts w:hint="eastAsia" w:ascii="宋体" w:hAnsi="宋体" w:cs="宋体"/>
          <w:b/>
          <w:bCs/>
          <w:kern w:val="0"/>
          <w:szCs w:val="21"/>
        </w:rPr>
        <w:t>）</w:t>
      </w:r>
      <w:r>
        <w:rPr>
          <w:rFonts w:hint="eastAsia" w:ascii="宋体" w:hAnsi="宋体" w:cs="宋体"/>
          <w:b/>
          <w:bCs/>
          <w:kern w:val="0"/>
          <w:szCs w:val="21"/>
          <w:lang w:eastAsia="zh-CN"/>
        </w:rPr>
        <w:t>供应商须提供种牛场的《种畜禽生产经营许可证》；</w:t>
      </w:r>
    </w:p>
    <w:p>
      <w:pPr>
        <w:spacing w:line="360" w:lineRule="exact"/>
        <w:rPr>
          <w:rFonts w:hint="eastAsia" w:ascii="宋体" w:hAnsi="宋体" w:cs="宋体"/>
          <w:b/>
          <w:bCs/>
          <w:kern w:val="0"/>
          <w:szCs w:val="21"/>
          <w:lang w:eastAsia="zh-CN"/>
        </w:rPr>
      </w:pPr>
      <w:r>
        <w:rPr>
          <w:rFonts w:hint="eastAsia" w:ascii="宋体" w:hAnsi="宋体" w:cs="宋体"/>
          <w:b/>
          <w:bCs/>
          <w:kern w:val="0"/>
          <w:szCs w:val="21"/>
          <w:lang w:val="en-US" w:eastAsia="zh-CN"/>
        </w:rPr>
        <w:t>（7）供应商须提供中小企业声明函；</w:t>
      </w:r>
    </w:p>
    <w:p>
      <w:pPr>
        <w:spacing w:line="360" w:lineRule="exact"/>
        <w:rPr>
          <w:rFonts w:ascii="宋体" w:hAnsi="宋体" w:cs="宋体"/>
          <w:b/>
          <w:bCs/>
          <w:kern w:val="0"/>
          <w:szCs w:val="21"/>
        </w:rPr>
      </w:pPr>
      <w:r>
        <w:rPr>
          <w:rFonts w:hint="eastAsia" w:ascii="宋体" w:hAnsi="宋体" w:cs="宋体"/>
          <w:b/>
          <w:bCs/>
          <w:kern w:val="0"/>
          <w:szCs w:val="21"/>
          <w:lang w:eastAsia="zh-CN"/>
        </w:rPr>
        <w:t>（</w:t>
      </w:r>
      <w:r>
        <w:rPr>
          <w:rFonts w:hint="eastAsia" w:ascii="宋体" w:hAnsi="宋体" w:cs="宋体"/>
          <w:b/>
          <w:bCs/>
          <w:kern w:val="0"/>
          <w:szCs w:val="21"/>
          <w:lang w:val="en-US" w:eastAsia="zh-CN"/>
        </w:rPr>
        <w:t>8</w:t>
      </w:r>
      <w:r>
        <w:rPr>
          <w:rFonts w:hint="eastAsia" w:ascii="宋体" w:hAnsi="宋体" w:cs="宋体"/>
          <w:b/>
          <w:bCs/>
          <w:kern w:val="0"/>
          <w:szCs w:val="21"/>
          <w:lang w:eastAsia="zh-CN"/>
        </w:rPr>
        <w:t>）</w:t>
      </w:r>
      <w:r>
        <w:rPr>
          <w:rFonts w:ascii="宋体" w:hAnsi="宋体" w:cs="宋体"/>
          <w:b/>
          <w:bCs/>
          <w:kern w:val="0"/>
          <w:szCs w:val="21"/>
        </w:rPr>
        <w:t>本项目不接受联合体投标。</w:t>
      </w:r>
    </w:p>
    <w:p>
      <w:pPr>
        <w:spacing w:line="360" w:lineRule="exact"/>
        <w:rPr>
          <w:rFonts w:hAnsi="宋体"/>
          <w:b/>
        </w:rPr>
      </w:pPr>
      <w:r>
        <w:rPr>
          <w:rFonts w:hint="eastAsia" w:ascii="新宋体" w:hAnsi="新宋体" w:eastAsia="新宋体" w:cs="新宋体"/>
          <w:szCs w:val="21"/>
        </w:rPr>
        <w:t>4.</w:t>
      </w:r>
      <w:r>
        <w:rPr>
          <w:rFonts w:hint="eastAsia" w:hAnsi="宋体"/>
          <w:b/>
        </w:rPr>
        <w:t>投标费用</w:t>
      </w:r>
    </w:p>
    <w:p>
      <w:pPr>
        <w:pStyle w:val="11"/>
        <w:snapToGrid w:val="0"/>
        <w:spacing w:line="360" w:lineRule="exact"/>
        <w:ind w:firstLine="210" w:firstLineChars="100"/>
        <w:rPr>
          <w:rFonts w:hAnsi="宋体"/>
        </w:rPr>
      </w:pPr>
      <w:r>
        <w:rPr>
          <w:rFonts w:hint="eastAsia" w:hAnsi="宋体"/>
        </w:rPr>
        <w:t>4.1不论投标结果如何，投标人均应自行承担所有与编写和提交投标文件以及与本次投标有关的所有费用。</w:t>
      </w:r>
    </w:p>
    <w:p>
      <w:pPr>
        <w:pStyle w:val="11"/>
        <w:snapToGrid w:val="0"/>
        <w:spacing w:line="360" w:lineRule="exact"/>
        <w:rPr>
          <w:rFonts w:hAnsi="宋体"/>
          <w:b/>
        </w:rPr>
      </w:pPr>
      <w:r>
        <w:rPr>
          <w:rFonts w:hint="eastAsia" w:hAnsi="宋体"/>
          <w:b/>
        </w:rPr>
        <w:t>5.质疑</w:t>
      </w:r>
    </w:p>
    <w:p>
      <w:pPr>
        <w:pStyle w:val="11"/>
        <w:snapToGrid w:val="0"/>
        <w:spacing w:line="360" w:lineRule="exact"/>
        <w:ind w:firstLine="420" w:firstLineChars="200"/>
        <w:rPr>
          <w:rFonts w:hAnsi="宋体"/>
          <w:lang w:val="zh-CN"/>
        </w:rPr>
      </w:pPr>
      <w:r>
        <w:rPr>
          <w:rFonts w:hint="eastAsia" w:hAnsi="宋体"/>
          <w:lang w:val="zh-CN"/>
        </w:rPr>
        <w:t>供应商对政府采购活动事项有疑问的，在公示期内可以向代理机构提出询问，代理机构应当及时作出答复，但答复的内容不得涉及商业秘密。供应商认为采购文件、采购过程和成交、成交结果使自己的权益受到损害的，可以在公示期内，以书面形式向代理机构提出质疑。代理机构应当在收到供应商的书面质疑后七个工作日内作出答复，并以书面形式通知质疑供应商和其他有关供应商，但答复的内容不得涉及商业秘密。未在公示期内提出的质疑一概不予受理。</w:t>
      </w:r>
    </w:p>
    <w:p>
      <w:pPr>
        <w:pStyle w:val="11"/>
        <w:snapToGrid w:val="0"/>
        <w:spacing w:line="360" w:lineRule="exact"/>
        <w:rPr>
          <w:rFonts w:hAnsi="宋体"/>
          <w:b/>
          <w:bCs/>
        </w:rPr>
      </w:pPr>
      <w:r>
        <w:rPr>
          <w:rFonts w:hint="eastAsia" w:hAnsi="宋体"/>
          <w:b/>
          <w:bCs/>
        </w:rPr>
        <w:t>6、投诉</w:t>
      </w:r>
    </w:p>
    <w:p>
      <w:pPr>
        <w:pStyle w:val="11"/>
        <w:snapToGrid w:val="0"/>
        <w:spacing w:line="360" w:lineRule="exact"/>
        <w:rPr>
          <w:rFonts w:hAnsi="宋体"/>
          <w:lang w:val="zh-CN"/>
        </w:rPr>
      </w:pPr>
      <w:r>
        <w:rPr>
          <w:rFonts w:hint="eastAsia" w:hAnsi="宋体"/>
        </w:rPr>
        <w:t xml:space="preserve">     </w:t>
      </w:r>
      <w:r>
        <w:rPr>
          <w:rFonts w:hint="eastAsia" w:hAnsi="宋体"/>
          <w:lang w:val="zh-CN"/>
        </w:rPr>
        <w:t>质疑供应商对代理机构的答复不满意或者代理机构未在规定的时间内作出答复的，可以在答复期满后十五个工作日内向同级财政部门投诉。代理机构应按照财政部门规定的时间及内容提交书面答复，相关证据、依据和其他材料。</w:t>
      </w:r>
    </w:p>
    <w:p>
      <w:pPr>
        <w:pStyle w:val="11"/>
        <w:snapToGrid w:val="0"/>
        <w:spacing w:line="360" w:lineRule="exact"/>
        <w:rPr>
          <w:rFonts w:hAnsi="宋体"/>
          <w:b/>
          <w:bCs/>
        </w:rPr>
      </w:pPr>
      <w:r>
        <w:rPr>
          <w:rFonts w:hint="eastAsia" w:hAnsi="宋体"/>
          <w:b/>
          <w:bCs/>
        </w:rPr>
        <w:t>7.投标人应注意的事项</w:t>
      </w:r>
    </w:p>
    <w:p>
      <w:pPr>
        <w:spacing w:line="440" w:lineRule="exact"/>
        <w:ind w:firstLine="420" w:firstLineChars="200"/>
        <w:rPr>
          <w:rFonts w:ascii="宋体"/>
          <w:bCs/>
          <w:szCs w:val="21"/>
        </w:rPr>
      </w:pPr>
      <w:r>
        <w:rPr>
          <w:rFonts w:hint="eastAsia" w:ascii="宋体" w:hAnsi="宋体"/>
          <w:szCs w:val="21"/>
        </w:rPr>
        <w:t>7.1投标人一旦按规定缴纳了投标保证金并参加投标，即被认为接受了本谈判文件中的所有条件和规定。投标人必须严格按谈判文件的要求编制投标文件，投标文件宜编制页码和目录，以便评委审核。否则，由此产生的一切后果由投标人承担。</w:t>
      </w:r>
    </w:p>
    <w:p>
      <w:pPr>
        <w:spacing w:line="440" w:lineRule="exact"/>
        <w:ind w:firstLine="420" w:firstLineChars="200"/>
        <w:rPr>
          <w:rFonts w:ascii="宋体"/>
          <w:bCs/>
          <w:szCs w:val="21"/>
        </w:rPr>
      </w:pPr>
      <w:r>
        <w:rPr>
          <w:rFonts w:hint="eastAsia" w:ascii="宋体"/>
          <w:bCs/>
          <w:szCs w:val="21"/>
        </w:rPr>
        <w:t>7.2 投标人对采购内容中规定的技术参数、规格等要求必须完全响应或优于谈判文件中的要求。</w:t>
      </w:r>
    </w:p>
    <w:p>
      <w:pPr>
        <w:spacing w:line="440" w:lineRule="exact"/>
        <w:ind w:firstLine="411" w:firstLineChars="196"/>
        <w:rPr>
          <w:rFonts w:ascii="宋体"/>
          <w:bCs/>
          <w:szCs w:val="21"/>
        </w:rPr>
      </w:pPr>
      <w:r>
        <w:rPr>
          <w:rFonts w:hint="eastAsia" w:ascii="宋体"/>
          <w:bCs/>
          <w:szCs w:val="21"/>
        </w:rPr>
        <w:t>7.3所有投标人的投标保证金都应在谈判文件规定的投标保证金缴纳截止日期前缴纳。</w:t>
      </w:r>
    </w:p>
    <w:p>
      <w:pPr>
        <w:spacing w:line="440" w:lineRule="exact"/>
        <w:ind w:firstLine="411" w:firstLineChars="196"/>
        <w:rPr>
          <w:rFonts w:ascii="宋体"/>
          <w:bCs/>
          <w:szCs w:val="21"/>
        </w:rPr>
      </w:pPr>
      <w:r>
        <w:rPr>
          <w:rFonts w:hint="eastAsia" w:ascii="宋体"/>
          <w:bCs/>
          <w:szCs w:val="21"/>
        </w:rPr>
        <w:t>7.4</w:t>
      </w:r>
      <w:r>
        <w:rPr>
          <w:rFonts w:ascii="宋体"/>
          <w:bCs/>
          <w:szCs w:val="21"/>
        </w:rPr>
        <w:t>单位负责人为同一人或者存在直接控股、管理关系的不同供应商，不得参加同一合同项下的政府采购活动。</w:t>
      </w:r>
      <w:r>
        <w:rPr>
          <w:rFonts w:ascii="宋体" w:hAnsi="宋体" w:cs="宋体"/>
          <w:szCs w:val="21"/>
        </w:rPr>
        <w:t>为采购项目提供整体设计、规范编制或者项目管理、监理、检测等服务的供应商，不得再参加该采购项目的其他采购活动。</w:t>
      </w:r>
    </w:p>
    <w:p>
      <w:pPr>
        <w:snapToGrid w:val="0"/>
        <w:spacing w:line="440" w:lineRule="exact"/>
        <w:ind w:firstLine="420" w:firstLineChars="200"/>
        <w:rPr>
          <w:rFonts w:ascii="宋体"/>
          <w:szCs w:val="21"/>
        </w:rPr>
      </w:pPr>
      <w:r>
        <w:rPr>
          <w:rFonts w:hint="eastAsia" w:ascii="宋体"/>
          <w:bCs/>
          <w:szCs w:val="21"/>
        </w:rPr>
        <w:t>7.5本项目只接受</w:t>
      </w:r>
      <w:r>
        <w:rPr>
          <w:rFonts w:hint="eastAsia" w:ascii="宋体"/>
          <w:szCs w:val="21"/>
        </w:rPr>
        <w:t>成为新疆维吾尔自治区政府采购网正式注册入库并完成CA数字证书申领供应商参与投标。因未注册入库、未办理CA数字证书等原因造成无法投标或投标失败等后果由供应商自行承担。</w:t>
      </w:r>
    </w:p>
    <w:p>
      <w:pPr>
        <w:pStyle w:val="12"/>
        <w:ind w:left="2520"/>
      </w:pPr>
    </w:p>
    <w:p>
      <w:pPr>
        <w:pStyle w:val="11"/>
        <w:snapToGrid w:val="0"/>
        <w:spacing w:line="360" w:lineRule="exact"/>
        <w:ind w:firstLine="420"/>
        <w:jc w:val="center"/>
        <w:rPr>
          <w:rFonts w:hAnsi="宋体"/>
          <w:b/>
          <w:sz w:val="28"/>
          <w:szCs w:val="24"/>
        </w:rPr>
      </w:pPr>
      <w:r>
        <w:rPr>
          <w:rFonts w:hint="eastAsia" w:hAnsi="宋体"/>
          <w:b/>
          <w:sz w:val="28"/>
          <w:szCs w:val="24"/>
        </w:rPr>
        <w:t xml:space="preserve">二    </w:t>
      </w:r>
      <w:r>
        <w:rPr>
          <w:rFonts w:hint="eastAsia" w:hAnsi="宋体"/>
          <w:b/>
          <w:bCs/>
          <w:sz w:val="28"/>
          <w:szCs w:val="24"/>
        </w:rPr>
        <w:t>竞争性谈判采购文件（简称采购文件）</w:t>
      </w:r>
    </w:p>
    <w:p>
      <w:pPr>
        <w:pStyle w:val="11"/>
        <w:snapToGrid w:val="0"/>
        <w:spacing w:line="360" w:lineRule="exact"/>
        <w:rPr>
          <w:rFonts w:hAnsi="宋体"/>
        </w:rPr>
      </w:pPr>
      <w:r>
        <w:rPr>
          <w:rFonts w:hint="eastAsia" w:hAnsi="宋体"/>
          <w:b/>
        </w:rPr>
        <w:t>8.采购文件构成</w:t>
      </w:r>
    </w:p>
    <w:p>
      <w:pPr>
        <w:pStyle w:val="11"/>
        <w:snapToGrid w:val="0"/>
        <w:spacing w:line="360" w:lineRule="exact"/>
        <w:rPr>
          <w:rFonts w:hAnsi="宋体"/>
          <w:lang w:val="zh-CN"/>
        </w:rPr>
      </w:pPr>
      <w:r>
        <w:rPr>
          <w:rFonts w:hint="eastAsia" w:hAnsi="宋体"/>
        </w:rPr>
        <w:t>8</w:t>
      </w:r>
      <w:r>
        <w:rPr>
          <w:rFonts w:hint="eastAsia" w:hAnsi="宋体"/>
          <w:lang w:val="zh-CN"/>
        </w:rPr>
        <w:t>.1采购文件由下列文件及采购过程的补充文件构成：</w:t>
      </w:r>
    </w:p>
    <w:p>
      <w:pPr>
        <w:pStyle w:val="11"/>
        <w:snapToGrid w:val="0"/>
        <w:spacing w:line="360" w:lineRule="exact"/>
        <w:rPr>
          <w:rFonts w:hAnsi="宋体"/>
          <w:lang w:val="zh-CN"/>
        </w:rPr>
      </w:pPr>
      <w:r>
        <w:rPr>
          <w:rFonts w:hint="eastAsia" w:hAnsi="宋体"/>
          <w:lang w:val="zh-CN"/>
        </w:rPr>
        <w:t>（1）</w:t>
      </w:r>
      <w:r>
        <w:rPr>
          <w:rFonts w:hint="eastAsia" w:hAnsi="宋体"/>
        </w:rPr>
        <w:t>竞争性谈判</w:t>
      </w:r>
      <w:r>
        <w:rPr>
          <w:rFonts w:hint="eastAsia" w:hAnsi="宋体"/>
          <w:lang w:val="zh-CN"/>
        </w:rPr>
        <w:t>公告；</w:t>
      </w:r>
    </w:p>
    <w:p>
      <w:pPr>
        <w:pStyle w:val="11"/>
        <w:snapToGrid w:val="0"/>
        <w:spacing w:line="360" w:lineRule="exact"/>
        <w:rPr>
          <w:rFonts w:hAnsi="宋体"/>
          <w:lang w:val="zh-CN"/>
        </w:rPr>
      </w:pPr>
      <w:r>
        <w:rPr>
          <w:rFonts w:hint="eastAsia" w:hAnsi="宋体"/>
          <w:lang w:val="zh-CN"/>
        </w:rPr>
        <w:t>（2）投标人须知及前附表；</w:t>
      </w:r>
    </w:p>
    <w:p>
      <w:pPr>
        <w:pStyle w:val="11"/>
        <w:snapToGrid w:val="0"/>
        <w:spacing w:line="360" w:lineRule="exact"/>
        <w:rPr>
          <w:rFonts w:hAnsi="宋体"/>
          <w:lang w:val="zh-CN"/>
        </w:rPr>
      </w:pPr>
      <w:r>
        <w:rPr>
          <w:rFonts w:hint="eastAsia" w:hAnsi="宋体"/>
          <w:lang w:val="zh-CN"/>
        </w:rPr>
        <w:t>（3）采购货物需求一览表；</w:t>
      </w:r>
    </w:p>
    <w:p>
      <w:pPr>
        <w:pStyle w:val="11"/>
        <w:snapToGrid w:val="0"/>
        <w:spacing w:line="360" w:lineRule="exact"/>
        <w:rPr>
          <w:rFonts w:hAnsi="宋体"/>
          <w:lang w:val="zh-CN"/>
        </w:rPr>
      </w:pPr>
      <w:r>
        <w:rPr>
          <w:rFonts w:hint="eastAsia" w:hAnsi="宋体"/>
          <w:lang w:val="zh-CN"/>
        </w:rPr>
        <w:t>（4）合同基本条款；</w:t>
      </w:r>
    </w:p>
    <w:p>
      <w:pPr>
        <w:pStyle w:val="11"/>
        <w:snapToGrid w:val="0"/>
        <w:spacing w:line="360" w:lineRule="exact"/>
        <w:rPr>
          <w:rFonts w:hAnsi="宋体"/>
          <w:lang w:val="zh-CN"/>
        </w:rPr>
      </w:pPr>
      <w:r>
        <w:rPr>
          <w:rFonts w:hint="eastAsia" w:hAnsi="宋体"/>
          <w:lang w:val="zh-CN"/>
        </w:rPr>
        <w:t>（5）合同书；</w:t>
      </w:r>
    </w:p>
    <w:p>
      <w:pPr>
        <w:pStyle w:val="11"/>
        <w:snapToGrid w:val="0"/>
        <w:spacing w:line="360" w:lineRule="exact"/>
        <w:rPr>
          <w:rFonts w:hAnsi="宋体"/>
          <w:lang w:val="zh-CN"/>
        </w:rPr>
      </w:pPr>
      <w:r>
        <w:rPr>
          <w:rFonts w:hint="eastAsia" w:hAnsi="宋体"/>
          <w:lang w:val="zh-CN"/>
        </w:rPr>
        <w:t>（6）投标相关文件；</w:t>
      </w:r>
    </w:p>
    <w:p>
      <w:pPr>
        <w:pStyle w:val="11"/>
        <w:snapToGrid w:val="0"/>
        <w:spacing w:line="360" w:lineRule="exact"/>
        <w:rPr>
          <w:rFonts w:hAnsi="宋体"/>
          <w:lang w:val="zh-CN"/>
        </w:rPr>
      </w:pPr>
      <w:r>
        <w:rPr>
          <w:rFonts w:hint="eastAsia" w:hAnsi="宋体"/>
          <w:lang w:val="zh-CN"/>
        </w:rPr>
        <w:t>（7）评定</w:t>
      </w:r>
      <w:r>
        <w:rPr>
          <w:rFonts w:hint="eastAsia" w:hAnsi="宋体"/>
        </w:rPr>
        <w:t>成交</w:t>
      </w:r>
      <w:r>
        <w:rPr>
          <w:rFonts w:hint="eastAsia" w:hAnsi="宋体"/>
          <w:lang w:val="zh-CN"/>
        </w:rPr>
        <w:t>标准。</w:t>
      </w:r>
    </w:p>
    <w:p>
      <w:pPr>
        <w:pStyle w:val="11"/>
        <w:snapToGrid w:val="0"/>
        <w:spacing w:line="360" w:lineRule="exact"/>
        <w:rPr>
          <w:rFonts w:hAnsi="宋体"/>
        </w:rPr>
      </w:pPr>
      <w:r>
        <w:rPr>
          <w:rFonts w:hint="eastAsia" w:hAnsi="宋体"/>
          <w:b/>
        </w:rPr>
        <w:t>9.采购文件的澄清和修改</w:t>
      </w:r>
    </w:p>
    <w:p>
      <w:pPr>
        <w:pStyle w:val="11"/>
        <w:snapToGrid w:val="0"/>
        <w:spacing w:line="360" w:lineRule="exact"/>
        <w:ind w:firstLine="413" w:firstLineChars="196"/>
        <w:rPr>
          <w:rFonts w:hAnsi="宋体"/>
        </w:rPr>
      </w:pPr>
      <w:r>
        <w:rPr>
          <w:rFonts w:hint="eastAsia" w:hAnsi="宋体"/>
          <w:b/>
        </w:rPr>
        <w:t>9.1</w:t>
      </w:r>
      <w:r>
        <w:rPr>
          <w:rFonts w:hint="eastAsia" w:hAnsi="宋体"/>
          <w:b/>
          <w:bCs/>
        </w:rPr>
        <w:t>投标人要认真审核《投标货物需求一览表》中的技术参数、配置及要求，如发现表中技术参数、配置有误或</w:t>
      </w:r>
      <w:r>
        <w:rPr>
          <w:rFonts w:hint="eastAsia" w:hAnsi="宋体"/>
          <w:b/>
        </w:rPr>
        <w:t>存在倾向性或排他性的内容及</w:t>
      </w:r>
      <w:r>
        <w:rPr>
          <w:rFonts w:hint="eastAsia" w:hAnsi="宋体"/>
          <w:b/>
          <w:bCs/>
        </w:rPr>
        <w:t>要求不合理的，投标人必须在投标前要求澄清，否则，由此产生的后果由投标人负责。</w:t>
      </w:r>
    </w:p>
    <w:p>
      <w:pPr>
        <w:pStyle w:val="11"/>
        <w:snapToGrid w:val="0"/>
        <w:spacing w:line="360" w:lineRule="exact"/>
        <w:ind w:firstLine="420" w:firstLineChars="200"/>
        <w:rPr>
          <w:rFonts w:hAnsi="宋体"/>
          <w:lang w:val="zh-CN"/>
        </w:rPr>
      </w:pPr>
      <w:r>
        <w:rPr>
          <w:rFonts w:hint="eastAsia" w:hAnsi="宋体"/>
        </w:rPr>
        <w:t>9</w:t>
      </w:r>
      <w:r>
        <w:rPr>
          <w:rFonts w:hint="eastAsia" w:hAnsi="宋体"/>
          <w:lang w:val="zh-CN"/>
        </w:rPr>
        <w:t>.2任何要求澄清采购文件的投标人，均应在投标截止日期3天前以传真等书面形式通知采购代理机构，同时认定其他澄清方式为无效。采购代理机构将以书面形式予以答复，过期则不予受理。</w:t>
      </w:r>
    </w:p>
    <w:p>
      <w:pPr>
        <w:pStyle w:val="11"/>
        <w:snapToGrid w:val="0"/>
        <w:spacing w:line="360" w:lineRule="exact"/>
        <w:ind w:firstLine="420" w:firstLineChars="200"/>
        <w:rPr>
          <w:rFonts w:hAnsi="宋体"/>
          <w:lang w:val="zh-CN"/>
        </w:rPr>
      </w:pPr>
      <w:r>
        <w:rPr>
          <w:rFonts w:hint="eastAsia" w:hAnsi="宋体"/>
        </w:rPr>
        <w:t>9.</w:t>
      </w:r>
      <w:r>
        <w:rPr>
          <w:rFonts w:hint="eastAsia" w:hAnsi="宋体"/>
          <w:lang w:val="zh-CN"/>
        </w:rPr>
        <w:t>3在投标截止日期前的任何时候，无论出于何种原因，采购代理机构可主动地或在解答投标人提出的澄清问题时对采购文件进行澄清或修改。该澄清或修改的内容为采购文件的组成部分。</w:t>
      </w:r>
    </w:p>
    <w:p>
      <w:pPr>
        <w:pStyle w:val="11"/>
        <w:snapToGrid w:val="0"/>
        <w:spacing w:line="360" w:lineRule="exact"/>
        <w:ind w:firstLine="420" w:firstLineChars="200"/>
        <w:rPr>
          <w:rFonts w:hAnsi="宋体"/>
          <w:lang w:val="zh-CN"/>
        </w:rPr>
      </w:pPr>
      <w:r>
        <w:rPr>
          <w:rFonts w:hint="eastAsia" w:hAnsi="宋体"/>
        </w:rPr>
        <w:t>9</w:t>
      </w:r>
      <w:r>
        <w:rPr>
          <w:rFonts w:hint="eastAsia" w:hAnsi="宋体"/>
          <w:lang w:val="zh-CN"/>
        </w:rPr>
        <w:t>.4采购文件的澄清或修改将以书面形式通知所有购买采购文件的投标人，并对其具有约束力。</w:t>
      </w:r>
    </w:p>
    <w:p>
      <w:pPr>
        <w:pStyle w:val="11"/>
        <w:snapToGrid w:val="0"/>
        <w:spacing w:line="360" w:lineRule="exact"/>
        <w:ind w:firstLine="420" w:firstLineChars="200"/>
        <w:rPr>
          <w:rFonts w:hAnsi="宋体"/>
          <w:lang w:val="zh-CN"/>
        </w:rPr>
      </w:pPr>
      <w:r>
        <w:rPr>
          <w:rFonts w:hint="eastAsia" w:hAnsi="宋体"/>
        </w:rPr>
        <w:t>9</w:t>
      </w:r>
      <w:r>
        <w:rPr>
          <w:rFonts w:hint="eastAsia" w:hAnsi="宋体"/>
          <w:lang w:val="zh-CN"/>
        </w:rPr>
        <w:t>.5采购代理机构可视具体情况，延长投标截止日期，并将澄清或修改通知所有购买采购文件的投标人。</w:t>
      </w:r>
    </w:p>
    <w:p>
      <w:pPr>
        <w:pStyle w:val="11"/>
        <w:snapToGrid w:val="0"/>
        <w:spacing w:line="360" w:lineRule="exact"/>
        <w:ind w:firstLine="420" w:firstLineChars="200"/>
        <w:rPr>
          <w:rFonts w:hAnsi="宋体"/>
          <w:lang w:val="zh-CN"/>
        </w:rPr>
      </w:pPr>
      <w:r>
        <w:rPr>
          <w:rFonts w:hint="eastAsia" w:hAnsi="宋体"/>
        </w:rPr>
        <w:t>9</w:t>
      </w:r>
      <w:r>
        <w:rPr>
          <w:rFonts w:hint="eastAsia" w:hAnsi="宋体"/>
          <w:lang w:val="zh-CN"/>
        </w:rPr>
        <w:t>.6请投标人接通知后到采购代理机构处领取以上澄清答复（或补充、更改通知），或在网上查询，如在电话通知后24小时内不上门领取的，则视为已在网上查询收到；投标人在每一次收到澄清答复或补充通知后应立即以书面形式（含传真方式）通知采购代理机构，确认已收到该澄清答复（或补充、更改通知）；否则，由此造成的一切后果由投标人承担。</w:t>
      </w:r>
    </w:p>
    <w:p>
      <w:pPr>
        <w:pStyle w:val="11"/>
        <w:snapToGrid w:val="0"/>
        <w:spacing w:line="360" w:lineRule="exact"/>
        <w:rPr>
          <w:rFonts w:hAnsi="宋体"/>
          <w:b/>
          <w:bCs/>
        </w:rPr>
      </w:pPr>
      <w:r>
        <w:rPr>
          <w:rFonts w:hint="eastAsia" w:hAnsi="宋体"/>
          <w:b/>
          <w:bCs/>
        </w:rPr>
        <w:t>10、资料</w:t>
      </w:r>
    </w:p>
    <w:p>
      <w:pPr>
        <w:pStyle w:val="11"/>
        <w:snapToGrid w:val="0"/>
        <w:spacing w:line="360" w:lineRule="exact"/>
        <w:ind w:firstLine="420" w:firstLineChars="200"/>
        <w:rPr>
          <w:rFonts w:hAnsi="宋体"/>
          <w:lang w:val="zh-CN"/>
        </w:rPr>
      </w:pPr>
      <w:r>
        <w:rPr>
          <w:rFonts w:hint="eastAsia" w:hAnsi="宋体"/>
        </w:rPr>
        <w:t>10</w:t>
      </w:r>
      <w:r>
        <w:rPr>
          <w:rFonts w:hint="eastAsia" w:hAnsi="宋体"/>
          <w:lang w:val="zh-CN"/>
        </w:rPr>
        <w:t>.1采购文件中提供的资料和数据，是为使投标人能够充分正确地理解采购文件进行投标。投标人自行做出的推断、解释和结论，采购代理机构概不负责。</w:t>
      </w:r>
    </w:p>
    <w:p>
      <w:pPr>
        <w:pStyle w:val="11"/>
        <w:snapToGrid w:val="0"/>
        <w:spacing w:line="360" w:lineRule="exact"/>
        <w:ind w:firstLine="420" w:firstLineChars="200"/>
        <w:rPr>
          <w:rFonts w:hAnsi="宋体"/>
          <w:lang w:val="zh-CN"/>
        </w:rPr>
      </w:pPr>
      <w:r>
        <w:rPr>
          <w:rFonts w:hint="eastAsia" w:hAnsi="宋体"/>
        </w:rPr>
        <w:t>10</w:t>
      </w:r>
      <w:r>
        <w:rPr>
          <w:rFonts w:hint="eastAsia" w:hAnsi="宋体"/>
          <w:lang w:val="zh-CN"/>
        </w:rPr>
        <w:t>.2投标人为编制投标文件，而获取采购文件以外的其他资料，其费用和责任均由投标人承担。</w:t>
      </w:r>
    </w:p>
    <w:p>
      <w:pPr>
        <w:spacing w:line="440" w:lineRule="exact"/>
        <w:ind w:firstLine="422" w:firstLineChars="200"/>
        <w:rPr>
          <w:rFonts w:ascii="宋体"/>
          <w:b/>
          <w:bCs/>
          <w:szCs w:val="21"/>
        </w:rPr>
      </w:pPr>
      <w:r>
        <w:rPr>
          <w:rFonts w:hint="eastAsia" w:ascii="宋体"/>
          <w:b/>
          <w:bCs/>
          <w:szCs w:val="21"/>
        </w:rPr>
        <w:t>谈判文件的修改、补充、解释</w:t>
      </w:r>
    </w:p>
    <w:p>
      <w:pPr>
        <w:shd w:val="clear" w:color="auto" w:fill="auto"/>
        <w:wordWrap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1谈判文件发出后，招标人在规定的投标截止时间前可对谈判文件进行必要的修改和补充，并以更正公告形式在政采云平台 “更正公告”栏目予以公告，请各位投标人注意查看有关澄清内容，如不及时查看造成后果由投标人自负。谈判文件的修改、补充等内容作为谈判文件的组成部分，具有约束作用。</w:t>
      </w:r>
    </w:p>
    <w:p>
      <w:pPr>
        <w:shd w:val="clear" w:color="auto" w:fill="auto"/>
        <w:wordWrap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 采购代理机构可视采购具体情况对已发出的谈判文件进行必要的澄清、修改或者补充。澄清、修改或者补充的内容可能影响投标文件编制的，应当在投标截止时间至少</w:t>
      </w:r>
      <w:r>
        <w:rPr>
          <w:rFonts w:hint="eastAsia" w:ascii="宋体" w:hAnsi="宋体" w:eastAsia="宋体" w:cs="宋体"/>
          <w:color w:val="auto"/>
          <w:szCs w:val="21"/>
          <w:highlight w:val="none"/>
          <w:lang w:val="en-US" w:eastAsia="zh-CN"/>
        </w:rPr>
        <w:t>3个工作日前</w:t>
      </w:r>
      <w:r>
        <w:rPr>
          <w:rFonts w:hint="eastAsia" w:ascii="宋体" w:hAnsi="宋体" w:eastAsia="宋体" w:cs="宋体"/>
          <w:color w:val="auto"/>
          <w:szCs w:val="21"/>
          <w:highlight w:val="none"/>
        </w:rPr>
        <w:t>，在原公告发布媒体上发布澄清公告，澄清或者修改的内容为谈判文件的组成部分；不足</w:t>
      </w:r>
      <w:r>
        <w:rPr>
          <w:rFonts w:hint="eastAsia" w:ascii="宋体" w:hAnsi="宋体" w:eastAsia="宋体" w:cs="宋体"/>
          <w:color w:val="auto"/>
          <w:szCs w:val="21"/>
          <w:highlight w:val="none"/>
          <w:lang w:val="en-US" w:eastAsia="zh-CN"/>
        </w:rPr>
        <w:t>3个工作日前</w:t>
      </w:r>
      <w:r>
        <w:rPr>
          <w:rFonts w:hint="eastAsia" w:ascii="宋体" w:hAnsi="宋体" w:eastAsia="宋体" w:cs="宋体"/>
          <w:color w:val="auto"/>
          <w:szCs w:val="21"/>
          <w:highlight w:val="none"/>
        </w:rPr>
        <w:t>，应当顺延提交投标文件的截止时间。</w:t>
      </w:r>
    </w:p>
    <w:p>
      <w:pPr>
        <w:shd w:val="clear" w:color="auto" w:fill="auto"/>
        <w:wordWrap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 xml:space="preserve">3 </w:t>
      </w:r>
      <w:r>
        <w:rPr>
          <w:rFonts w:hint="eastAsia" w:ascii="宋体" w:hAnsi="宋体" w:eastAsia="宋体" w:cs="宋体"/>
          <w:color w:val="auto"/>
          <w:szCs w:val="21"/>
          <w:highlight w:val="none"/>
        </w:rPr>
        <w:t>供应商在规定的时间内未对谈判文件提出疑问、质疑或要求澄清的，将视其为无异议。</w:t>
      </w:r>
    </w:p>
    <w:p>
      <w:pPr>
        <w:shd w:val="clear" w:color="auto" w:fill="auto"/>
        <w:spacing w:line="40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 谈判文件的解释</w:t>
      </w:r>
    </w:p>
    <w:p>
      <w:pPr>
        <w:pStyle w:val="12"/>
        <w:shd w:val="clear" w:color="auto" w:fill="auto"/>
        <w:ind w:left="0" w:left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本谈判文件由招标人（或其委托的招标代理机构）负责解释。</w:t>
      </w:r>
    </w:p>
    <w:p>
      <w:pPr>
        <w:pStyle w:val="11"/>
        <w:snapToGrid w:val="0"/>
        <w:spacing w:line="360" w:lineRule="exact"/>
        <w:jc w:val="center"/>
        <w:rPr>
          <w:rFonts w:hAnsi="宋体"/>
          <w:b/>
        </w:rPr>
      </w:pPr>
      <w:r>
        <w:rPr>
          <w:rFonts w:hint="eastAsia" w:hAnsi="宋体"/>
          <w:b/>
        </w:rPr>
        <w:t>三    投标文件的编制</w:t>
      </w:r>
    </w:p>
    <w:p>
      <w:pPr>
        <w:pStyle w:val="11"/>
        <w:snapToGrid w:val="0"/>
        <w:spacing w:line="360" w:lineRule="exact"/>
        <w:rPr>
          <w:rFonts w:hAnsi="宋体"/>
          <w:b/>
        </w:rPr>
      </w:pPr>
      <w:r>
        <w:rPr>
          <w:rFonts w:hint="eastAsia" w:hAnsi="宋体"/>
          <w:b/>
        </w:rPr>
        <w:t>11.投标文件编写注意事项</w:t>
      </w:r>
    </w:p>
    <w:p>
      <w:pPr>
        <w:pStyle w:val="11"/>
        <w:snapToGrid w:val="0"/>
        <w:spacing w:line="360" w:lineRule="exact"/>
        <w:ind w:firstLine="420" w:firstLineChars="200"/>
        <w:rPr>
          <w:rFonts w:hAnsi="宋体"/>
          <w:lang w:val="zh-CN"/>
        </w:rPr>
      </w:pPr>
      <w:r>
        <w:rPr>
          <w:rFonts w:hint="eastAsia" w:hAnsi="宋体"/>
          <w:lang w:val="zh-CN"/>
        </w:rPr>
        <w:t>1</w:t>
      </w:r>
      <w:r>
        <w:rPr>
          <w:rFonts w:hint="eastAsia" w:hAnsi="宋体"/>
        </w:rPr>
        <w:t>1</w:t>
      </w:r>
      <w:r>
        <w:rPr>
          <w:rFonts w:hint="eastAsia" w:hAnsi="宋体"/>
          <w:lang w:val="zh-CN"/>
        </w:rPr>
        <w:t>.1投标人应仔细阅读采购文件，在完全了解采购文件的内容、要求后，编写投标文件。</w:t>
      </w:r>
    </w:p>
    <w:p>
      <w:pPr>
        <w:pStyle w:val="11"/>
        <w:snapToGrid w:val="0"/>
        <w:spacing w:line="360" w:lineRule="exact"/>
        <w:ind w:firstLine="420" w:firstLineChars="200"/>
        <w:rPr>
          <w:rFonts w:hAnsi="宋体"/>
          <w:lang w:val="zh-CN"/>
        </w:rPr>
      </w:pPr>
      <w:r>
        <w:rPr>
          <w:rFonts w:hint="eastAsia" w:hAnsi="宋体"/>
          <w:lang w:val="zh-CN"/>
        </w:rPr>
        <w:t>1</w:t>
      </w:r>
      <w:r>
        <w:rPr>
          <w:rFonts w:hint="eastAsia" w:hAnsi="宋体"/>
        </w:rPr>
        <w:t>1</w:t>
      </w:r>
      <w:r>
        <w:rPr>
          <w:rFonts w:hint="eastAsia" w:hAnsi="宋体"/>
          <w:lang w:val="zh-CN"/>
        </w:rPr>
        <w:t>.2对采购文件提出的实质性要求和条件做出响应是指投标人必须对投标文件中投标人资格、投标项目所涉及的价格、技术参数及性能配置、数量、售后服务及其它要求、合同条款等内容做出响应。</w:t>
      </w:r>
    </w:p>
    <w:p>
      <w:pPr>
        <w:pStyle w:val="11"/>
        <w:snapToGrid w:val="0"/>
        <w:spacing w:line="360" w:lineRule="exact"/>
        <w:rPr>
          <w:rFonts w:hAnsi="宋体"/>
        </w:rPr>
      </w:pPr>
      <w:r>
        <w:rPr>
          <w:rFonts w:hint="eastAsia" w:hAnsi="宋体"/>
          <w:b/>
        </w:rPr>
        <w:t>12.投标文件的语言</w:t>
      </w:r>
    </w:p>
    <w:p>
      <w:pPr>
        <w:pStyle w:val="11"/>
        <w:snapToGrid w:val="0"/>
        <w:spacing w:line="360" w:lineRule="exact"/>
        <w:ind w:firstLine="420" w:firstLineChars="200"/>
        <w:rPr>
          <w:rFonts w:hAnsi="宋体"/>
          <w:lang w:val="zh-CN"/>
        </w:rPr>
      </w:pPr>
      <w:r>
        <w:rPr>
          <w:rFonts w:hint="eastAsia" w:hAnsi="宋体"/>
          <w:lang w:val="zh-CN"/>
        </w:rPr>
        <w:t>1</w:t>
      </w:r>
      <w:r>
        <w:rPr>
          <w:rFonts w:hint="eastAsia" w:hAnsi="宋体"/>
        </w:rPr>
        <w:t>2</w:t>
      </w:r>
      <w:r>
        <w:rPr>
          <w:rFonts w:hint="eastAsia" w:hAnsi="宋体"/>
          <w:lang w:val="zh-CN"/>
        </w:rPr>
        <w:t>.1投标人的投标文件以及投标人与采购代理机构所有来往函电统一使用中文(特别规定除外)。</w:t>
      </w:r>
    </w:p>
    <w:p>
      <w:pPr>
        <w:pStyle w:val="11"/>
        <w:snapToGrid w:val="0"/>
        <w:spacing w:line="360" w:lineRule="exact"/>
        <w:rPr>
          <w:rFonts w:hAnsi="宋体"/>
        </w:rPr>
      </w:pPr>
      <w:r>
        <w:rPr>
          <w:rFonts w:hint="eastAsia" w:hAnsi="宋体"/>
          <w:b/>
        </w:rPr>
        <w:t>13.投标文件的计量单位</w:t>
      </w:r>
    </w:p>
    <w:p>
      <w:pPr>
        <w:pStyle w:val="11"/>
        <w:snapToGrid w:val="0"/>
        <w:spacing w:line="360" w:lineRule="exact"/>
        <w:ind w:firstLine="420" w:firstLineChars="200"/>
        <w:rPr>
          <w:rFonts w:hAnsi="宋体"/>
          <w:lang w:val="zh-CN"/>
        </w:rPr>
      </w:pPr>
      <w:r>
        <w:rPr>
          <w:rFonts w:hint="eastAsia" w:hAnsi="宋体"/>
          <w:lang w:val="zh-CN"/>
        </w:rPr>
        <w:t>1</w:t>
      </w:r>
      <w:r>
        <w:rPr>
          <w:rFonts w:hint="eastAsia" w:hAnsi="宋体"/>
        </w:rPr>
        <w:t>3</w:t>
      </w:r>
      <w:r>
        <w:rPr>
          <w:rFonts w:hint="eastAsia" w:hAnsi="宋体"/>
          <w:lang w:val="zh-CN"/>
        </w:rPr>
        <w:t>.1投标文件中使用的计量单位除采购文件中有特殊规定外，一律使用法定计量单位。</w:t>
      </w:r>
    </w:p>
    <w:p>
      <w:pPr>
        <w:pStyle w:val="11"/>
        <w:snapToGrid w:val="0"/>
        <w:spacing w:line="360" w:lineRule="exact"/>
        <w:rPr>
          <w:rFonts w:hAnsi="宋体"/>
        </w:rPr>
      </w:pPr>
      <w:r>
        <w:rPr>
          <w:rFonts w:hint="eastAsia" w:hAnsi="宋体"/>
          <w:b/>
        </w:rPr>
        <w:t>14.投标文件构成</w:t>
      </w:r>
    </w:p>
    <w:p>
      <w:pPr>
        <w:pStyle w:val="11"/>
        <w:snapToGrid w:val="0"/>
        <w:spacing w:line="360" w:lineRule="exact"/>
        <w:ind w:firstLine="420" w:firstLineChars="200"/>
        <w:rPr>
          <w:rFonts w:hAnsi="宋体"/>
        </w:rPr>
      </w:pPr>
      <w:r>
        <w:rPr>
          <w:rFonts w:hint="eastAsia" w:hAnsi="宋体"/>
        </w:rPr>
        <w:t>14</w:t>
      </w:r>
      <w:r>
        <w:rPr>
          <w:rFonts w:hint="eastAsia" w:hAnsi="宋体"/>
          <w:lang w:val="zh-CN"/>
        </w:rPr>
        <w:t>.1投标人编写的投标文件应包括下列内容（投标人必须按下列顺序自编目录及页码装订成册，</w:t>
      </w:r>
      <w:r>
        <w:rPr>
          <w:rFonts w:hint="eastAsia" w:hAnsi="宋体"/>
          <w:b/>
          <w:bCs/>
        </w:rPr>
        <w:t>否则,文件失散引起的后果自负</w:t>
      </w:r>
      <w:r>
        <w:rPr>
          <w:rFonts w:hint="eastAsia" w:hAnsi="宋体"/>
        </w:rPr>
        <w:t>）：</w:t>
      </w:r>
    </w:p>
    <w:p>
      <w:pPr>
        <w:pStyle w:val="11"/>
        <w:snapToGrid w:val="0"/>
        <w:spacing w:line="360" w:lineRule="exact"/>
        <w:ind w:firstLine="630" w:firstLineChars="300"/>
        <w:rPr>
          <w:rFonts w:hAnsi="宋体"/>
        </w:rPr>
      </w:pPr>
      <w:r>
        <w:rPr>
          <w:rFonts w:hint="eastAsia" w:hAnsi="宋体"/>
        </w:rPr>
        <w:t>(1) 投标函(格式)；</w:t>
      </w:r>
    </w:p>
    <w:p>
      <w:pPr>
        <w:pStyle w:val="11"/>
        <w:snapToGrid w:val="0"/>
        <w:spacing w:line="360" w:lineRule="exact"/>
        <w:ind w:firstLine="630" w:firstLineChars="300"/>
        <w:rPr>
          <w:rFonts w:hAnsi="宋体"/>
        </w:rPr>
      </w:pPr>
      <w:r>
        <w:rPr>
          <w:rFonts w:hint="eastAsia" w:hAnsi="宋体"/>
        </w:rPr>
        <w:t>(2) 投标报价表(格式)；</w:t>
      </w:r>
    </w:p>
    <w:p>
      <w:pPr>
        <w:pStyle w:val="11"/>
        <w:snapToGrid w:val="0"/>
        <w:spacing w:line="360" w:lineRule="exact"/>
        <w:ind w:firstLine="630" w:firstLineChars="300"/>
        <w:rPr>
          <w:rFonts w:hAnsi="宋体"/>
        </w:rPr>
      </w:pPr>
      <w:r>
        <w:rPr>
          <w:rFonts w:hint="eastAsia" w:hAnsi="宋体"/>
        </w:rPr>
        <w:t>(3) 技术规格偏离表(格式)；</w:t>
      </w:r>
    </w:p>
    <w:p>
      <w:pPr>
        <w:pStyle w:val="11"/>
        <w:snapToGrid w:val="0"/>
        <w:spacing w:line="360" w:lineRule="exact"/>
        <w:rPr>
          <w:rFonts w:hAnsi="宋体"/>
        </w:rPr>
      </w:pPr>
      <w:r>
        <w:rPr>
          <w:rFonts w:hint="eastAsia" w:hAnsi="宋体"/>
        </w:rPr>
        <w:t xml:space="preserve">     （4）投标产品详细参数；</w:t>
      </w:r>
    </w:p>
    <w:p>
      <w:pPr>
        <w:pStyle w:val="11"/>
        <w:snapToGrid w:val="0"/>
        <w:spacing w:line="360" w:lineRule="exact"/>
        <w:rPr>
          <w:rFonts w:hAnsi="宋体"/>
        </w:rPr>
      </w:pPr>
      <w:r>
        <w:rPr>
          <w:rFonts w:hint="eastAsia" w:hAnsi="宋体"/>
        </w:rPr>
        <w:t xml:space="preserve">     （5）法人授权委托书(格式)；</w:t>
      </w:r>
    </w:p>
    <w:p>
      <w:pPr>
        <w:pStyle w:val="11"/>
        <w:snapToGrid w:val="0"/>
        <w:spacing w:line="360" w:lineRule="exact"/>
        <w:ind w:firstLine="630" w:firstLineChars="300"/>
        <w:rPr>
          <w:rFonts w:hAnsi="宋体"/>
        </w:rPr>
      </w:pPr>
      <w:r>
        <w:rPr>
          <w:rFonts w:hint="eastAsia" w:hAnsi="宋体"/>
        </w:rPr>
        <w:t>(6) 制造厂家的授权书(格式如有时)；</w:t>
      </w:r>
    </w:p>
    <w:p>
      <w:pPr>
        <w:pStyle w:val="11"/>
        <w:snapToGrid w:val="0"/>
        <w:spacing w:line="360" w:lineRule="exact"/>
        <w:rPr>
          <w:rFonts w:hAnsi="宋体"/>
        </w:rPr>
      </w:pPr>
      <w:r>
        <w:rPr>
          <w:rFonts w:hint="eastAsia" w:hAnsi="宋体"/>
        </w:rPr>
        <w:t xml:space="preserve">     （7）</w:t>
      </w:r>
      <w:r>
        <w:rPr>
          <w:rFonts w:hint="eastAsia" w:hAnsi="宋体"/>
          <w:lang w:val="en-US" w:eastAsia="zh-CN"/>
        </w:rPr>
        <w:t>保证金收据或保函等票据</w:t>
      </w:r>
      <w:r>
        <w:rPr>
          <w:rFonts w:hint="eastAsia" w:hAnsi="宋体"/>
        </w:rPr>
        <w:t xml:space="preserve">； </w:t>
      </w:r>
    </w:p>
    <w:p>
      <w:pPr>
        <w:pStyle w:val="11"/>
        <w:snapToGrid w:val="0"/>
        <w:spacing w:line="360" w:lineRule="exact"/>
        <w:rPr>
          <w:rFonts w:hAnsi="宋体"/>
        </w:rPr>
      </w:pPr>
      <w:r>
        <w:rPr>
          <w:rFonts w:hint="eastAsia" w:hAnsi="宋体"/>
        </w:rPr>
        <w:t xml:space="preserve">      (8) 资格证明文件</w:t>
      </w:r>
    </w:p>
    <w:p>
      <w:pPr>
        <w:pStyle w:val="11"/>
        <w:snapToGrid w:val="0"/>
        <w:spacing w:line="360" w:lineRule="exact"/>
        <w:rPr>
          <w:rFonts w:hAnsi="宋体"/>
          <w:b w:val="0"/>
          <w:bCs w:val="0"/>
        </w:rPr>
      </w:pPr>
      <w:r>
        <w:rPr>
          <w:rFonts w:hint="eastAsia" w:hAnsi="宋体"/>
        </w:rPr>
        <w:t xml:space="preserve">      (9) 投标人证明投标货物合格的证明文件。 (如有，请提供复印件加盖公章)；</w:t>
      </w:r>
      <w:r>
        <w:rPr>
          <w:rFonts w:hint="eastAsia" w:hAnsi="宋体"/>
          <w:b w:val="0"/>
          <w:bCs w:val="0"/>
        </w:rPr>
        <w:t>以上有关材料须加盖投标人公章，否则视同投标无效。</w:t>
      </w:r>
    </w:p>
    <w:p>
      <w:pPr>
        <w:pStyle w:val="11"/>
        <w:snapToGrid w:val="0"/>
        <w:spacing w:line="360" w:lineRule="exact"/>
        <w:rPr>
          <w:rFonts w:hAnsi="宋体"/>
          <w:b w:val="0"/>
          <w:bCs w:val="0"/>
        </w:rPr>
      </w:pPr>
      <w:r>
        <w:rPr>
          <w:rFonts w:hint="eastAsia" w:hAnsi="宋体"/>
          <w:b w:val="0"/>
          <w:bCs w:val="0"/>
        </w:rPr>
        <w:t>15.投标文件的编制要求</w:t>
      </w:r>
    </w:p>
    <w:p>
      <w:pPr>
        <w:pStyle w:val="11"/>
        <w:snapToGrid w:val="0"/>
        <w:spacing w:line="360" w:lineRule="exact"/>
        <w:ind w:firstLine="411" w:firstLineChars="196"/>
        <w:rPr>
          <w:rFonts w:hAnsi="宋体"/>
          <w:b w:val="0"/>
          <w:bCs w:val="0"/>
        </w:rPr>
      </w:pPr>
      <w:r>
        <w:rPr>
          <w:rFonts w:hint="eastAsia" w:hAnsi="宋体"/>
          <w:b w:val="0"/>
          <w:bCs w:val="0"/>
        </w:rPr>
        <w:t>15.1投标人应按采购文件提供的投标函、投标报价表、技术规格偏离表等格式详细完整地填写各项内容，同时标明所提供的货物的名称、产地、生产厂家及数量等，否则，其投标将被拒绝。</w:t>
      </w:r>
    </w:p>
    <w:p>
      <w:pPr>
        <w:pStyle w:val="11"/>
        <w:snapToGrid w:val="0"/>
        <w:spacing w:line="360" w:lineRule="exact"/>
        <w:ind w:firstLine="411" w:firstLineChars="196"/>
        <w:rPr>
          <w:rFonts w:hAnsi="宋体"/>
          <w:b w:val="0"/>
          <w:bCs w:val="0"/>
        </w:rPr>
      </w:pPr>
      <w:r>
        <w:rPr>
          <w:rFonts w:hint="eastAsia" w:hAnsi="宋体"/>
          <w:b w:val="0"/>
          <w:bCs w:val="0"/>
        </w:rPr>
        <w:t>15.2投标的项目有技术要求的，投标人均需提供完整的技术方案，且技术方案必须满足或高于原技术要求，否则，其投标将被拒绝。</w:t>
      </w:r>
    </w:p>
    <w:p>
      <w:pPr>
        <w:pStyle w:val="11"/>
        <w:snapToGrid w:val="0"/>
        <w:spacing w:line="360" w:lineRule="exact"/>
        <w:ind w:firstLine="411" w:firstLineChars="196"/>
        <w:rPr>
          <w:rFonts w:hAnsi="宋体"/>
          <w:b w:val="0"/>
          <w:bCs w:val="0"/>
          <w:u w:val="single"/>
        </w:rPr>
      </w:pPr>
      <w:r>
        <w:rPr>
          <w:rFonts w:hint="eastAsia" w:hAnsi="宋体"/>
          <w:b w:val="0"/>
          <w:bCs w:val="0"/>
          <w:u w:val="single"/>
        </w:rPr>
        <w:t>15.3投标的货物必须相当于或者高于投标文件公布的标注为实质性要求和条件的配置、技术要求和功能，否则，其投标将被拒绝。</w:t>
      </w:r>
    </w:p>
    <w:p>
      <w:pPr>
        <w:pStyle w:val="4"/>
        <w:snapToGrid w:val="0"/>
        <w:spacing w:line="360" w:lineRule="auto"/>
        <w:rPr>
          <w:rFonts w:ascii="宋体" w:hAnsi="宋体"/>
          <w:b w:val="0"/>
          <w:bCs w:val="0"/>
          <w:kern w:val="2"/>
          <w:sz w:val="21"/>
        </w:rPr>
      </w:pPr>
      <w:r>
        <w:rPr>
          <w:rFonts w:hint="eastAsia" w:ascii="宋体" w:hAnsi="宋体"/>
          <w:b w:val="0"/>
          <w:bCs w:val="0"/>
          <w:kern w:val="2"/>
          <w:sz w:val="21"/>
        </w:rPr>
        <w:t>（1）供应商应按照投标文件组成内容及项目招标需求和新疆政府采购云平台要求制作投标文件，不按采购文件和新疆政府采购云平台要求制作投标文件的将视情况处理（拒收等），由此产生的责任由供应商自行承担。</w:t>
      </w:r>
    </w:p>
    <w:p>
      <w:pPr>
        <w:pStyle w:val="4"/>
        <w:snapToGrid w:val="0"/>
        <w:spacing w:line="360" w:lineRule="auto"/>
        <w:ind w:firstLine="420" w:firstLineChars="200"/>
        <w:rPr>
          <w:rFonts w:ascii="宋体" w:hAnsi="宋体"/>
          <w:b w:val="0"/>
          <w:bCs w:val="0"/>
          <w:kern w:val="2"/>
          <w:sz w:val="21"/>
        </w:rPr>
      </w:pPr>
      <w:r>
        <w:rPr>
          <w:rFonts w:hint="eastAsia" w:ascii="宋体" w:hAnsi="宋体"/>
          <w:b w:val="0"/>
          <w:bCs w:val="0"/>
          <w:kern w:val="2"/>
          <w:sz w:val="21"/>
        </w:rPr>
        <w:t>电子投标文件部分：供应商应根据“政采云供应商项目采购-电子招投标操作指南”及本采购文件规定的格式和顺序编制电子投标文件并进行关联定位。本文件《第五章  投标相关文件（格式）中有提供格式的，供应商应按照格式进行编制（格式中要求提供相关证明材料的还需后附相关证明材料），并按格式要求在指定位置根据要求进行签章，否则视为未提供；本文件《第六章投标文件格式》未提供格式的，请供应商自行拟定格式，并加盖单位公章，否则视为未提供。</w:t>
      </w:r>
    </w:p>
    <w:p>
      <w:pPr>
        <w:pStyle w:val="4"/>
        <w:snapToGrid w:val="0"/>
        <w:spacing w:line="360" w:lineRule="auto"/>
        <w:ind w:firstLine="420" w:firstLineChars="200"/>
        <w:rPr>
          <w:rFonts w:ascii="宋体" w:hAnsi="宋体"/>
          <w:b w:val="0"/>
          <w:bCs w:val="0"/>
          <w:kern w:val="2"/>
          <w:sz w:val="21"/>
        </w:rPr>
      </w:pPr>
      <w:r>
        <w:rPr>
          <w:rFonts w:hint="eastAsia" w:ascii="宋体" w:hAnsi="宋体"/>
          <w:b w:val="0"/>
          <w:bCs w:val="0"/>
          <w:kern w:val="2"/>
          <w:sz w:val="21"/>
        </w:rPr>
        <w:t>备份电子投标文件：通过“政采云”平台电子投标工具制作投标文件所产生的备份文件。</w:t>
      </w:r>
    </w:p>
    <w:p>
      <w:pPr>
        <w:pStyle w:val="4"/>
        <w:snapToGrid w:val="0"/>
        <w:spacing w:line="360" w:lineRule="auto"/>
        <w:rPr>
          <w:rFonts w:ascii="宋体" w:hAnsi="宋体"/>
          <w:b w:val="0"/>
          <w:bCs w:val="0"/>
          <w:kern w:val="2"/>
          <w:sz w:val="21"/>
        </w:rPr>
      </w:pPr>
      <w:r>
        <w:rPr>
          <w:rFonts w:hint="eastAsia" w:ascii="宋体" w:hAnsi="宋体"/>
          <w:b w:val="0"/>
          <w:bCs w:val="0"/>
          <w:kern w:val="2"/>
          <w:sz w:val="21"/>
        </w:rPr>
        <w:t>（2）供应商应对所提供的全部资料的真实性、有效性承担法律责任，电子投标文件中所须加盖公章部分均采用CA签章。</w:t>
      </w:r>
    </w:p>
    <w:p>
      <w:pPr>
        <w:pStyle w:val="4"/>
        <w:snapToGrid w:val="0"/>
        <w:spacing w:line="360" w:lineRule="auto"/>
        <w:rPr>
          <w:rFonts w:ascii="宋体" w:hAnsi="宋体"/>
          <w:b w:val="0"/>
          <w:bCs w:val="0"/>
          <w:kern w:val="2"/>
          <w:sz w:val="21"/>
        </w:rPr>
      </w:pPr>
      <w:r>
        <w:rPr>
          <w:rFonts w:hint="eastAsia" w:ascii="宋体" w:hAnsi="宋体"/>
          <w:b w:val="0"/>
          <w:bCs w:val="0"/>
          <w:kern w:val="2"/>
          <w:sz w:val="21"/>
        </w:rPr>
        <w:t>（3）投标文件以及供应商与采购组织机构就有关投标事宜的所有来往函电，均应以中文汉语书写。除签字、盖章、专用名称等特殊情形外，以中文汉语以外的文字表述的投标文件视同未提供。</w:t>
      </w:r>
    </w:p>
    <w:p>
      <w:pPr>
        <w:pStyle w:val="4"/>
        <w:snapToGrid w:val="0"/>
        <w:spacing w:line="360" w:lineRule="auto"/>
        <w:rPr>
          <w:rFonts w:ascii="宋体" w:hAnsi="宋体"/>
          <w:b w:val="0"/>
          <w:bCs w:val="0"/>
          <w:kern w:val="2"/>
          <w:sz w:val="21"/>
        </w:rPr>
      </w:pPr>
      <w:r>
        <w:rPr>
          <w:rFonts w:hint="eastAsia" w:ascii="宋体" w:hAnsi="宋体"/>
          <w:b w:val="0"/>
          <w:bCs w:val="0"/>
          <w:kern w:val="2"/>
          <w:sz w:val="21"/>
        </w:rPr>
        <w:t>（4）投标计量单位，采购文件已有明确规定的，使用采购文件规定的计量单位；采购文件没有规定的，应采用中华人民共和国法定计量单位（货币单位：人民币元）。</w:t>
      </w:r>
    </w:p>
    <w:p>
      <w:pPr>
        <w:pStyle w:val="4"/>
        <w:snapToGrid w:val="0"/>
        <w:spacing w:line="360" w:lineRule="auto"/>
        <w:rPr>
          <w:rFonts w:ascii="宋体" w:hAnsi="宋体"/>
          <w:b w:val="0"/>
          <w:bCs w:val="0"/>
          <w:kern w:val="2"/>
          <w:sz w:val="21"/>
        </w:rPr>
      </w:pPr>
      <w:r>
        <w:rPr>
          <w:rFonts w:hint="eastAsia" w:ascii="宋体" w:hAnsi="宋体"/>
          <w:b w:val="0"/>
          <w:bCs w:val="0"/>
          <w:kern w:val="2"/>
          <w:sz w:val="21"/>
        </w:rPr>
        <w:t>（5）若供应商不按采购文件的要求提供资格审查材料，其风险由供应商自行承担。</w:t>
      </w:r>
    </w:p>
    <w:p>
      <w:pPr>
        <w:pStyle w:val="4"/>
        <w:snapToGrid w:val="0"/>
        <w:spacing w:line="360" w:lineRule="auto"/>
        <w:rPr>
          <w:rFonts w:ascii="宋体" w:hAnsi="宋体"/>
          <w:b w:val="0"/>
          <w:bCs w:val="0"/>
          <w:kern w:val="2"/>
          <w:sz w:val="21"/>
        </w:rPr>
      </w:pPr>
      <w:r>
        <w:rPr>
          <w:rFonts w:hint="eastAsia" w:ascii="宋体" w:hAnsi="宋体"/>
          <w:b w:val="0"/>
          <w:bCs w:val="0"/>
          <w:kern w:val="2"/>
          <w:sz w:val="21"/>
        </w:rPr>
        <w:t>（6）与本次投标无关的内容请不要制作在内，确保投标文件有针对性、简洁明了。</w:t>
      </w:r>
    </w:p>
    <w:p>
      <w:pPr>
        <w:pStyle w:val="4"/>
        <w:snapToGrid w:val="0"/>
        <w:spacing w:line="360" w:lineRule="auto"/>
        <w:rPr>
          <w:rFonts w:hAnsi="宋体"/>
          <w:b w:val="0"/>
          <w:bCs w:val="0"/>
        </w:rPr>
      </w:pPr>
      <w:r>
        <w:rPr>
          <w:rFonts w:hint="eastAsia" w:hAnsi="宋体"/>
          <w:b w:val="0"/>
          <w:bCs w:val="0"/>
        </w:rPr>
        <w:t>16.投标报价</w:t>
      </w:r>
    </w:p>
    <w:p>
      <w:pPr>
        <w:pStyle w:val="11"/>
        <w:snapToGrid w:val="0"/>
        <w:spacing w:line="360" w:lineRule="exact"/>
        <w:ind w:firstLine="420" w:firstLineChars="200"/>
        <w:rPr>
          <w:rFonts w:hAnsi="宋体"/>
          <w:b w:val="0"/>
          <w:bCs w:val="0"/>
        </w:rPr>
      </w:pPr>
      <w:r>
        <w:rPr>
          <w:rFonts w:hint="eastAsia" w:hAnsi="宋体"/>
          <w:b w:val="0"/>
          <w:bCs w:val="0"/>
        </w:rPr>
        <w:t>16.1投标人应在表上标明单价和总价。如单价和总价不符，以单价累计为准，小写与大写不符的，以大写为准。如果投标人不接受对其错误的更正，其投标将被拒绝。</w:t>
      </w:r>
    </w:p>
    <w:p>
      <w:pPr>
        <w:pStyle w:val="11"/>
        <w:snapToGrid w:val="0"/>
        <w:spacing w:line="360" w:lineRule="exact"/>
        <w:ind w:firstLine="411" w:firstLineChars="196"/>
        <w:rPr>
          <w:rFonts w:hAnsi="宋体"/>
          <w:b w:val="0"/>
          <w:bCs w:val="0"/>
          <w:szCs w:val="21"/>
        </w:rPr>
      </w:pPr>
      <w:r>
        <w:rPr>
          <w:rFonts w:hint="eastAsia" w:hAnsi="宋体"/>
          <w:b w:val="0"/>
          <w:bCs w:val="0"/>
        </w:rPr>
        <w:t>16.2投标报价：</w:t>
      </w:r>
      <w:r>
        <w:rPr>
          <w:rFonts w:hint="eastAsia" w:hAnsi="宋体"/>
          <w:b w:val="0"/>
          <w:bCs w:val="0"/>
          <w:szCs w:val="21"/>
        </w:rPr>
        <w:t>投标人必须就《投标货物需求一览表》中所有货物和服务内容分别作完整唯一报价，否则，其报价将被拒绝。</w:t>
      </w:r>
    </w:p>
    <w:p>
      <w:pPr>
        <w:pStyle w:val="11"/>
        <w:snapToGrid w:val="0"/>
        <w:spacing w:line="360" w:lineRule="exact"/>
        <w:ind w:firstLine="420" w:firstLineChars="200"/>
        <w:rPr>
          <w:rFonts w:hAnsi="宋体"/>
        </w:rPr>
      </w:pPr>
      <w:r>
        <w:rPr>
          <w:rFonts w:hint="eastAsia" w:hAnsi="宋体"/>
        </w:rPr>
        <w:t>16.3投标报价指货物、随配附件、备品备件、工具、运抵指定交货地点、验收的各种费用和税金及其他所有成本费用的总和。</w:t>
      </w:r>
    </w:p>
    <w:p>
      <w:pPr>
        <w:pStyle w:val="11"/>
        <w:snapToGrid w:val="0"/>
        <w:spacing w:line="360" w:lineRule="exact"/>
        <w:rPr>
          <w:rFonts w:hAnsi="宋体"/>
        </w:rPr>
      </w:pPr>
      <w:r>
        <w:rPr>
          <w:rFonts w:hint="eastAsia" w:hAnsi="宋体"/>
          <w:b/>
        </w:rPr>
        <w:t>17. 投标货币</w:t>
      </w:r>
    </w:p>
    <w:p>
      <w:pPr>
        <w:pStyle w:val="11"/>
        <w:snapToGrid w:val="0"/>
        <w:spacing w:line="360" w:lineRule="exact"/>
        <w:ind w:firstLine="420" w:firstLineChars="200"/>
        <w:rPr>
          <w:rFonts w:hAnsi="宋体"/>
        </w:rPr>
      </w:pPr>
      <w:r>
        <w:rPr>
          <w:rFonts w:hint="eastAsia" w:hAnsi="宋体"/>
        </w:rPr>
        <w:t>17.1投标应以人民币报价。</w:t>
      </w:r>
    </w:p>
    <w:p>
      <w:pPr>
        <w:pStyle w:val="11"/>
        <w:snapToGrid w:val="0"/>
        <w:spacing w:line="360" w:lineRule="exact"/>
        <w:rPr>
          <w:rFonts w:hAnsi="宋体"/>
          <w:b/>
        </w:rPr>
      </w:pPr>
      <w:r>
        <w:rPr>
          <w:rFonts w:hint="eastAsia" w:hAnsi="宋体"/>
          <w:b/>
        </w:rPr>
        <w:t>18. 资格证明文件</w:t>
      </w:r>
    </w:p>
    <w:p>
      <w:pPr>
        <w:pStyle w:val="11"/>
        <w:snapToGrid w:val="0"/>
        <w:spacing w:line="360" w:lineRule="exact"/>
        <w:ind w:firstLine="422" w:firstLineChars="200"/>
        <w:rPr>
          <w:rFonts w:hAnsi="宋体"/>
          <w:b/>
        </w:rPr>
      </w:pPr>
      <w:r>
        <w:rPr>
          <w:rFonts w:hint="eastAsia" w:hAnsi="宋体"/>
          <w:b/>
        </w:rPr>
        <w:t xml:space="preserve">18.1下述资格证明文件必须提交审查，如投标文件内提供的材料不完备，将被当作资格审查不合格： </w:t>
      </w:r>
    </w:p>
    <w:p>
      <w:pPr>
        <w:spacing w:line="360" w:lineRule="exact"/>
        <w:ind w:firstLine="422" w:firstLineChars="200"/>
        <w:rPr>
          <w:rFonts w:ascii="宋体" w:hAnsi="宋体"/>
          <w:b/>
          <w:szCs w:val="20"/>
        </w:rPr>
      </w:pPr>
      <w:r>
        <w:rPr>
          <w:rFonts w:hint="eastAsia" w:ascii="宋体" w:hAnsi="宋体"/>
          <w:b/>
          <w:szCs w:val="20"/>
        </w:rPr>
        <w:t>1.满足《中华人民共和国政府采购法》第二十二条规定；</w:t>
      </w:r>
    </w:p>
    <w:p>
      <w:pPr>
        <w:spacing w:line="360" w:lineRule="exact"/>
        <w:ind w:firstLine="422" w:firstLineChars="200"/>
        <w:rPr>
          <w:rFonts w:ascii="宋体" w:hAnsi="宋体"/>
          <w:b/>
          <w:szCs w:val="20"/>
        </w:rPr>
      </w:pPr>
      <w:r>
        <w:rPr>
          <w:rFonts w:hint="eastAsia" w:ascii="宋体" w:hAnsi="宋体"/>
          <w:b/>
          <w:szCs w:val="20"/>
          <w:lang w:val="en-US" w:eastAsia="zh-CN"/>
        </w:rPr>
        <w:t>2</w:t>
      </w:r>
      <w:r>
        <w:rPr>
          <w:rFonts w:hint="eastAsia" w:ascii="宋体" w:hAnsi="宋体"/>
          <w:b/>
          <w:szCs w:val="20"/>
        </w:rPr>
        <w:t>.本项目的特定资格要求：</w:t>
      </w:r>
    </w:p>
    <w:p>
      <w:pPr>
        <w:spacing w:line="360" w:lineRule="exact"/>
        <w:ind w:firstLine="422" w:firstLineChars="200"/>
        <w:rPr>
          <w:rFonts w:ascii="宋体" w:hAnsi="宋体"/>
          <w:b/>
          <w:szCs w:val="20"/>
        </w:rPr>
      </w:pPr>
      <w:r>
        <w:rPr>
          <w:rFonts w:hint="eastAsia" w:ascii="宋体" w:hAnsi="宋体"/>
          <w:b/>
          <w:szCs w:val="20"/>
        </w:rPr>
        <w:t>1).具备合格的三证合一营业执照；</w:t>
      </w:r>
    </w:p>
    <w:p>
      <w:pPr>
        <w:spacing w:line="360" w:lineRule="exact"/>
        <w:ind w:firstLine="422" w:firstLineChars="200"/>
        <w:rPr>
          <w:rFonts w:hint="eastAsia" w:ascii="宋体" w:hAnsi="宋体"/>
          <w:b/>
          <w:szCs w:val="20"/>
        </w:rPr>
      </w:pPr>
      <w:r>
        <w:rPr>
          <w:rFonts w:hint="eastAsia" w:ascii="宋体" w:hAnsi="宋体"/>
          <w:b/>
          <w:szCs w:val="20"/>
        </w:rPr>
        <w:t>2).法定代表人投标需提供法定代表人资格证明书，委托代理人投标需提供法定代表人授权委托书及委托人身份证明；</w:t>
      </w:r>
    </w:p>
    <w:p>
      <w:pPr>
        <w:spacing w:line="360" w:lineRule="exact"/>
        <w:ind w:firstLine="422" w:firstLineChars="200"/>
        <w:rPr>
          <w:rFonts w:hint="eastAsia" w:ascii="宋体" w:hAnsi="宋体" w:eastAsia="宋体" w:cs="Times New Roman"/>
          <w:b/>
          <w:kern w:val="2"/>
          <w:sz w:val="21"/>
          <w:szCs w:val="20"/>
          <w:lang w:val="en-US" w:eastAsia="zh-CN" w:bidi="ar-SA"/>
        </w:rPr>
      </w:pPr>
      <w:r>
        <w:rPr>
          <w:rFonts w:hint="eastAsia" w:ascii="宋体" w:hAnsi="宋体" w:cs="Times New Roman"/>
          <w:b/>
          <w:kern w:val="2"/>
          <w:sz w:val="21"/>
          <w:szCs w:val="20"/>
          <w:lang w:val="en-US" w:eastAsia="zh-CN" w:bidi="ar-SA"/>
        </w:rPr>
        <w:t>3</w:t>
      </w:r>
      <w:r>
        <w:rPr>
          <w:rFonts w:hint="eastAsia" w:ascii="宋体" w:hAnsi="宋体" w:eastAsia="宋体" w:cs="Times New Roman"/>
          <w:b/>
          <w:kern w:val="2"/>
          <w:sz w:val="21"/>
          <w:szCs w:val="20"/>
          <w:lang w:val="en-US" w:eastAsia="zh-CN" w:bidi="ar-SA"/>
        </w:rPr>
        <w:t>).投标企业须提供投标人（被授权在职人员）</w:t>
      </w:r>
      <w:r>
        <w:rPr>
          <w:rFonts w:hint="eastAsia" w:ascii="宋体" w:hAnsi="宋体" w:cs="Times New Roman"/>
          <w:b/>
          <w:kern w:val="2"/>
          <w:sz w:val="21"/>
          <w:szCs w:val="20"/>
          <w:lang w:val="en-US" w:eastAsia="zh-CN" w:bidi="ar-SA"/>
        </w:rPr>
        <w:t>近6个月有效的社保证明</w:t>
      </w:r>
      <w:r>
        <w:rPr>
          <w:rFonts w:hint="eastAsia" w:ascii="宋体" w:hAnsi="宋体" w:eastAsia="宋体" w:cs="Times New Roman"/>
          <w:b/>
          <w:kern w:val="2"/>
          <w:sz w:val="21"/>
          <w:szCs w:val="20"/>
          <w:lang w:val="en-US" w:eastAsia="zh-CN" w:bidi="ar-SA"/>
        </w:rPr>
        <w:t>；</w:t>
      </w:r>
    </w:p>
    <w:p>
      <w:pPr>
        <w:spacing w:line="360" w:lineRule="exact"/>
        <w:ind w:firstLine="422" w:firstLineChars="200"/>
        <w:rPr>
          <w:rFonts w:hint="eastAsia" w:ascii="宋体" w:hAnsi="宋体"/>
          <w:b/>
          <w:szCs w:val="20"/>
        </w:rPr>
      </w:pPr>
      <w:r>
        <w:rPr>
          <w:rFonts w:hint="eastAsia" w:ascii="宋体" w:hAnsi="宋体"/>
          <w:b/>
          <w:szCs w:val="20"/>
          <w:lang w:val="en-US" w:eastAsia="zh-CN"/>
        </w:rPr>
        <w:t>4</w:t>
      </w:r>
      <w:r>
        <w:rPr>
          <w:rFonts w:hint="eastAsia" w:ascii="宋体" w:hAnsi="宋体"/>
          <w:b/>
          <w:szCs w:val="20"/>
        </w:rPr>
        <w:t>).参加采购活动前三年内，在经营活动中没有重大违法记录，供应商须提供 “信用中国”网站（http://www.creditchina.gov.cn/）、“中国政府采购网”网站（http://www.ccgp.gov.cn）无违法违规行为的查询纪录（提供查询结果网页截图并加盖供应商公章）。</w:t>
      </w:r>
    </w:p>
    <w:p>
      <w:pPr>
        <w:pStyle w:val="4"/>
        <w:rPr>
          <w:rFonts w:hint="eastAsia" w:ascii="宋体" w:hAnsi="宋体" w:eastAsia="宋体" w:cs="Times New Roman"/>
          <w:b/>
          <w:kern w:val="2"/>
          <w:sz w:val="21"/>
          <w:szCs w:val="20"/>
          <w:lang w:val="en-US" w:eastAsia="zh-CN" w:bidi="ar-SA"/>
        </w:rPr>
      </w:pPr>
      <w:r>
        <w:rPr>
          <w:rFonts w:hint="eastAsia" w:ascii="宋体" w:hAnsi="宋体" w:eastAsia="宋体" w:cs="Times New Roman"/>
          <w:b/>
          <w:kern w:val="2"/>
          <w:sz w:val="21"/>
          <w:szCs w:val="20"/>
          <w:lang w:val="en-US" w:eastAsia="zh-CN" w:bidi="ar-SA"/>
        </w:rPr>
        <w:t>5).</w:t>
      </w:r>
      <w:r>
        <w:rPr>
          <w:rFonts w:hint="eastAsia" w:ascii="宋体" w:hAnsi="宋体" w:cs="Times New Roman"/>
          <w:b/>
          <w:kern w:val="2"/>
          <w:sz w:val="21"/>
          <w:szCs w:val="20"/>
          <w:lang w:val="en-US" w:eastAsia="zh-CN" w:bidi="ar-SA"/>
        </w:rPr>
        <w:t>供应商须提供种牛场的《种畜禽生产经营许可证》</w:t>
      </w:r>
      <w:r>
        <w:rPr>
          <w:rFonts w:hint="eastAsia" w:ascii="宋体" w:hAnsi="宋体" w:eastAsia="宋体" w:cs="Times New Roman"/>
          <w:b/>
          <w:kern w:val="2"/>
          <w:sz w:val="21"/>
          <w:szCs w:val="20"/>
          <w:lang w:val="en-US" w:eastAsia="zh-CN" w:bidi="ar-SA"/>
        </w:rPr>
        <w:t>。</w:t>
      </w:r>
    </w:p>
    <w:p>
      <w:pPr>
        <w:pStyle w:val="4"/>
        <w:rPr>
          <w:rFonts w:hint="eastAsia" w:ascii="宋体" w:hAnsi="宋体" w:eastAsia="宋体" w:cs="Times New Roman"/>
          <w:b/>
          <w:kern w:val="2"/>
          <w:sz w:val="21"/>
          <w:szCs w:val="20"/>
          <w:lang w:val="en-US" w:eastAsia="zh-CN" w:bidi="ar-SA"/>
        </w:rPr>
      </w:pPr>
      <w:r>
        <w:rPr>
          <w:rFonts w:hint="eastAsia" w:ascii="宋体" w:hAnsi="宋体" w:eastAsia="宋体" w:cs="Times New Roman"/>
          <w:b/>
          <w:kern w:val="2"/>
          <w:sz w:val="21"/>
          <w:szCs w:val="20"/>
          <w:lang w:val="en-US" w:eastAsia="zh-CN" w:bidi="ar-SA"/>
        </w:rPr>
        <w:t>6）.保证金收据或保函等票据。</w:t>
      </w:r>
    </w:p>
    <w:p>
      <w:pPr>
        <w:pStyle w:val="4"/>
        <w:rPr>
          <w:rFonts w:hint="default" w:ascii="宋体" w:hAnsi="宋体" w:eastAsia="宋体" w:cs="Times New Roman"/>
          <w:b/>
          <w:kern w:val="2"/>
          <w:sz w:val="21"/>
          <w:szCs w:val="20"/>
          <w:lang w:val="en-US" w:eastAsia="zh-CN" w:bidi="ar-SA"/>
        </w:rPr>
      </w:pPr>
      <w:r>
        <w:rPr>
          <w:rFonts w:hint="eastAsia" w:ascii="宋体" w:hAnsi="宋体" w:eastAsia="宋体" w:cs="Times New Roman"/>
          <w:b/>
          <w:kern w:val="2"/>
          <w:sz w:val="21"/>
          <w:szCs w:val="20"/>
          <w:lang w:val="en-US" w:eastAsia="zh-CN" w:bidi="ar-SA"/>
        </w:rPr>
        <w:t>7）.供应商须提供中小企业声明函；</w:t>
      </w:r>
    </w:p>
    <w:p>
      <w:pPr>
        <w:pStyle w:val="11"/>
        <w:snapToGrid w:val="0"/>
        <w:spacing w:line="360" w:lineRule="exact"/>
        <w:ind w:firstLine="420" w:firstLineChars="200"/>
        <w:rPr>
          <w:rFonts w:hAnsi="宋体"/>
        </w:rPr>
      </w:pPr>
      <w:r>
        <w:rPr>
          <w:rFonts w:hint="eastAsia" w:hAnsi="宋体"/>
        </w:rPr>
        <w:t>18.2如投标人为联合体，则联合体应分别按要求提供资格文件原件（关于对联合体的要求遵循《中华人民共和国政府采购法》的有关条款），同时提供联合体协议书并注明牵头人，联合体协议书必须提供原件；并遵循以下规定：</w:t>
      </w:r>
    </w:p>
    <w:p>
      <w:pPr>
        <w:widowControl/>
        <w:snapToGrid w:val="0"/>
        <w:spacing w:line="360" w:lineRule="exact"/>
        <w:ind w:firstLine="420" w:firstLineChars="200"/>
        <w:jc w:val="left"/>
        <w:rPr>
          <w:rFonts w:ascii="宋体" w:hAnsi="宋体"/>
          <w:szCs w:val="20"/>
        </w:rPr>
      </w:pPr>
      <w:r>
        <w:rPr>
          <w:rFonts w:hint="eastAsia" w:ascii="宋体" w:hAnsi="宋体"/>
          <w:szCs w:val="20"/>
        </w:rPr>
        <w:t>（1）两个以上供应商可以组成一个投标联合体，以一个投标人的身份投标。</w:t>
      </w:r>
    </w:p>
    <w:p>
      <w:pPr>
        <w:widowControl/>
        <w:snapToGrid w:val="0"/>
        <w:spacing w:line="360" w:lineRule="exact"/>
        <w:ind w:firstLine="420" w:firstLineChars="200"/>
        <w:jc w:val="left"/>
        <w:rPr>
          <w:rFonts w:ascii="宋体" w:hAnsi="宋体"/>
          <w:szCs w:val="20"/>
        </w:rPr>
      </w:pPr>
      <w:r>
        <w:rPr>
          <w:rFonts w:hint="eastAsia" w:ascii="宋体" w:hAnsi="宋体"/>
          <w:szCs w:val="20"/>
        </w:rPr>
        <w:t>（2）以联合体形式参加投标的，联合体各方均应当符合“具有独立承担民事责任的能力”的条件。本项目有特殊要求规定投标人特定条件的，联合体各方中至少应当有一方符合采购文件规定的特定条件。</w:t>
      </w:r>
    </w:p>
    <w:p>
      <w:pPr>
        <w:pStyle w:val="11"/>
        <w:snapToGrid w:val="0"/>
        <w:spacing w:line="360" w:lineRule="exact"/>
        <w:ind w:firstLine="420" w:firstLineChars="200"/>
        <w:rPr>
          <w:rFonts w:hAnsi="宋体"/>
        </w:rPr>
      </w:pPr>
      <w:r>
        <w:rPr>
          <w:rFonts w:hint="eastAsia" w:hAnsi="宋体"/>
        </w:rPr>
        <w:t>（3）联合体各方之间应当签订共同投标协议，明确约定联合体各方承担的工作和相应的责任，并将共同投标协议原件连同投标文件一并提交。联合体各方签订共同投标协议后，不得再以自己名义单独在同一项目中投标，也不得组成新的联合体参加同一项目投标。</w:t>
      </w:r>
    </w:p>
    <w:p>
      <w:pPr>
        <w:pStyle w:val="11"/>
        <w:snapToGrid w:val="0"/>
        <w:spacing w:line="360" w:lineRule="exact"/>
        <w:ind w:firstLine="420" w:firstLineChars="200"/>
        <w:rPr>
          <w:rFonts w:hAnsi="宋体"/>
          <w:szCs w:val="24"/>
        </w:rPr>
      </w:pPr>
      <w:r>
        <w:rPr>
          <w:rFonts w:hint="eastAsia" w:hAnsi="宋体"/>
        </w:rPr>
        <w:t>（4）联合体投标的，可以由联合体中的一方或者共同提交投标保证金，以一方名义提交投标保证金的，对联合体各方均有约束力。</w:t>
      </w:r>
    </w:p>
    <w:p>
      <w:pPr>
        <w:snapToGrid w:val="0"/>
        <w:spacing w:line="360" w:lineRule="exact"/>
        <w:ind w:firstLine="525" w:firstLineChars="250"/>
        <w:outlineLvl w:val="4"/>
        <w:rPr>
          <w:rFonts w:ascii="宋体" w:hAnsi="宋体"/>
          <w:szCs w:val="20"/>
        </w:rPr>
      </w:pPr>
      <w:r>
        <w:rPr>
          <w:rFonts w:hint="eastAsia" w:ascii="宋体" w:hAnsi="宋体"/>
          <w:szCs w:val="21"/>
        </w:rPr>
        <w:t>1</w:t>
      </w:r>
      <w:r>
        <w:rPr>
          <w:rFonts w:hint="eastAsia" w:ascii="宋体" w:hAnsi="宋体"/>
          <w:szCs w:val="20"/>
        </w:rPr>
        <w:t>8.3 投标人的证明文件可以是（</w:t>
      </w:r>
      <w:r>
        <w:rPr>
          <w:rFonts w:hint="eastAsia" w:ascii="宋体" w:hAnsi="宋体"/>
        </w:rPr>
        <w:t>若《投标货物需求一览表》要求提供的，必须提供）（如有）</w:t>
      </w:r>
      <w:r>
        <w:rPr>
          <w:rFonts w:hint="eastAsia" w:ascii="宋体" w:hAnsi="宋体"/>
          <w:szCs w:val="20"/>
        </w:rPr>
        <w:t>：</w:t>
      </w:r>
    </w:p>
    <w:p>
      <w:pPr>
        <w:snapToGrid w:val="0"/>
        <w:spacing w:line="360" w:lineRule="exact"/>
        <w:ind w:firstLine="525" w:firstLineChars="250"/>
        <w:outlineLvl w:val="4"/>
        <w:rPr>
          <w:rFonts w:ascii="宋体" w:hAnsi="宋体"/>
          <w:szCs w:val="20"/>
        </w:rPr>
      </w:pPr>
      <w:r>
        <w:rPr>
          <w:rFonts w:hint="eastAsia" w:ascii="宋体" w:hAnsi="宋体"/>
          <w:szCs w:val="20"/>
        </w:rPr>
        <w:t>（1）</w:t>
      </w:r>
      <w:r>
        <w:rPr>
          <w:rFonts w:hint="eastAsia" w:ascii="宋体" w:hAnsi="宋体"/>
        </w:rPr>
        <w:t>生产厂家的有关资格和生产许可证、产品强制标准认证证书、产品质量检验证复印件并加盖公章（</w:t>
      </w:r>
      <w:r>
        <w:rPr>
          <w:rFonts w:hint="eastAsia" w:ascii="宋体" w:hAnsi="宋体"/>
          <w:szCs w:val="20"/>
        </w:rPr>
        <w:t>凡国家实行生产或经营许可证制度的和强制标准认证的产品，投标人必须提供生产厂家相关许可证或相关认证复印件并加盖公章）。</w:t>
      </w:r>
    </w:p>
    <w:p>
      <w:pPr>
        <w:snapToGrid w:val="0"/>
        <w:spacing w:line="360" w:lineRule="exact"/>
        <w:ind w:firstLine="525" w:firstLineChars="250"/>
        <w:outlineLvl w:val="4"/>
        <w:rPr>
          <w:rFonts w:ascii="宋体" w:hAnsi="宋体"/>
          <w:szCs w:val="20"/>
        </w:rPr>
      </w:pPr>
      <w:r>
        <w:rPr>
          <w:rFonts w:hint="eastAsia" w:ascii="宋体" w:hAnsi="宋体"/>
          <w:szCs w:val="20"/>
        </w:rPr>
        <w:t>（2）投标人相关获奖证书、认证证书等。</w:t>
      </w:r>
    </w:p>
    <w:p>
      <w:pPr>
        <w:snapToGrid w:val="0"/>
        <w:spacing w:line="360" w:lineRule="exact"/>
        <w:ind w:firstLine="525" w:firstLineChars="250"/>
        <w:outlineLvl w:val="4"/>
        <w:rPr>
          <w:rFonts w:ascii="宋体" w:hAnsi="宋体"/>
          <w:szCs w:val="20"/>
        </w:rPr>
      </w:pPr>
      <w:r>
        <w:rPr>
          <w:rFonts w:hint="eastAsia" w:ascii="宋体" w:hAnsi="宋体"/>
          <w:szCs w:val="20"/>
        </w:rPr>
        <w:t>（3）投标人认为必要提供的声明及文件资料。</w:t>
      </w:r>
    </w:p>
    <w:p>
      <w:pPr>
        <w:snapToGrid w:val="0"/>
        <w:spacing w:line="360" w:lineRule="exact"/>
        <w:ind w:firstLine="420" w:firstLineChars="200"/>
        <w:outlineLvl w:val="4"/>
        <w:rPr>
          <w:rFonts w:ascii="宋体" w:hAnsi="宋体"/>
          <w:szCs w:val="20"/>
        </w:rPr>
      </w:pPr>
      <w:r>
        <w:rPr>
          <w:rFonts w:hint="eastAsia" w:ascii="宋体" w:hAnsi="宋体"/>
          <w:szCs w:val="20"/>
        </w:rPr>
        <w:t>18.4证明货物的合格性和符合采购文件规定的证明文件可以是（</w:t>
      </w:r>
      <w:r>
        <w:rPr>
          <w:rFonts w:hint="eastAsia" w:ascii="宋体" w:hAnsi="宋体"/>
        </w:rPr>
        <w:t>若《投标货物需求一览表》中要求提供的，则必须提供）</w:t>
      </w:r>
      <w:r>
        <w:rPr>
          <w:rFonts w:hint="eastAsia" w:ascii="宋体" w:hAnsi="宋体"/>
          <w:szCs w:val="20"/>
        </w:rPr>
        <w:t>：</w:t>
      </w:r>
    </w:p>
    <w:p>
      <w:pPr>
        <w:snapToGrid w:val="0"/>
        <w:spacing w:line="360" w:lineRule="exact"/>
        <w:ind w:firstLine="420" w:firstLineChars="200"/>
        <w:outlineLvl w:val="4"/>
        <w:rPr>
          <w:rFonts w:ascii="宋体" w:hAnsi="宋体"/>
          <w:szCs w:val="20"/>
        </w:rPr>
      </w:pPr>
      <w:r>
        <w:rPr>
          <w:rFonts w:hint="eastAsia" w:ascii="宋体" w:hAnsi="宋体"/>
          <w:szCs w:val="20"/>
        </w:rPr>
        <w:t>（1）产品样本、使用说明书、图纸等技术资料及产品质量获奖证书（复印件）。</w:t>
      </w:r>
    </w:p>
    <w:p>
      <w:pPr>
        <w:snapToGrid w:val="0"/>
        <w:spacing w:line="360" w:lineRule="exact"/>
        <w:ind w:firstLine="420" w:firstLineChars="200"/>
        <w:outlineLvl w:val="4"/>
        <w:rPr>
          <w:rFonts w:ascii="宋体" w:hAnsi="宋体"/>
          <w:szCs w:val="20"/>
        </w:rPr>
      </w:pPr>
      <w:r>
        <w:rPr>
          <w:rFonts w:hint="eastAsia" w:ascii="宋体" w:hAnsi="宋体"/>
          <w:szCs w:val="20"/>
        </w:rPr>
        <w:t>（2）产品保证供货有效证明</w:t>
      </w:r>
      <w:r>
        <w:rPr>
          <w:rFonts w:hint="eastAsia" w:ascii="宋体" w:hAnsi="宋体"/>
        </w:rPr>
        <w:t>（指由投标货物生产厂家针对本项目出具的保证按投标文件承诺的时间、数量、价格供应货物的证明）</w:t>
      </w:r>
      <w:r>
        <w:rPr>
          <w:rFonts w:hint="eastAsia" w:ascii="宋体" w:hAnsi="宋体"/>
          <w:szCs w:val="20"/>
        </w:rPr>
        <w:t>。</w:t>
      </w:r>
    </w:p>
    <w:p>
      <w:pPr>
        <w:pStyle w:val="11"/>
        <w:snapToGrid w:val="0"/>
        <w:spacing w:line="360" w:lineRule="exact"/>
        <w:ind w:firstLine="420" w:firstLineChars="200"/>
        <w:rPr>
          <w:rFonts w:hAnsi="宋体"/>
        </w:rPr>
      </w:pPr>
      <w:r>
        <w:rPr>
          <w:rFonts w:hint="eastAsia" w:hAnsi="宋体"/>
        </w:rPr>
        <w:t>（3）产品销售授权书或代理证书（若有，请提供原件）。</w:t>
      </w:r>
    </w:p>
    <w:p>
      <w:pPr>
        <w:snapToGrid w:val="0"/>
        <w:spacing w:line="360" w:lineRule="exact"/>
        <w:ind w:firstLine="525" w:firstLineChars="249"/>
        <w:outlineLvl w:val="4"/>
        <w:rPr>
          <w:rFonts w:ascii="宋体" w:hAnsi="宋体"/>
          <w:szCs w:val="20"/>
        </w:rPr>
      </w:pPr>
      <w:r>
        <w:rPr>
          <w:rFonts w:hint="eastAsia" w:ascii="宋体" w:hAnsi="宋体"/>
          <w:b/>
        </w:rPr>
        <w:t>以上第18条要求提供的所有证明文件应真实有效，否则投标无效。</w:t>
      </w:r>
    </w:p>
    <w:p>
      <w:pPr>
        <w:pStyle w:val="11"/>
        <w:snapToGrid w:val="0"/>
        <w:spacing w:line="360" w:lineRule="exact"/>
        <w:rPr>
          <w:rFonts w:hAnsi="宋体"/>
          <w:b/>
        </w:rPr>
      </w:pPr>
      <w:r>
        <w:rPr>
          <w:rFonts w:hint="eastAsia" w:hAnsi="宋体"/>
          <w:b/>
        </w:rPr>
        <w:t>19.投标的有效期</w:t>
      </w:r>
    </w:p>
    <w:p>
      <w:pPr>
        <w:snapToGrid w:val="0"/>
        <w:spacing w:line="360" w:lineRule="exact"/>
        <w:ind w:firstLine="420" w:firstLineChars="200"/>
        <w:outlineLvl w:val="4"/>
        <w:rPr>
          <w:rFonts w:ascii="宋体" w:hAnsi="宋体"/>
          <w:szCs w:val="21"/>
        </w:rPr>
      </w:pPr>
      <w:r>
        <w:rPr>
          <w:rFonts w:hint="eastAsia" w:ascii="宋体" w:hAnsi="宋体"/>
          <w:szCs w:val="21"/>
        </w:rPr>
        <w:t>19.1投标文件从投标截止之日起，投标有效期60天；当采购代理机构认为有必要时，有权向投标人提出延长投标有效期，但延长时间不得超过30天，并及时以书面形式或传真方式通知所有投标人。</w:t>
      </w:r>
    </w:p>
    <w:p>
      <w:pPr>
        <w:pStyle w:val="11"/>
        <w:snapToGrid w:val="0"/>
        <w:spacing w:line="360" w:lineRule="exact"/>
        <w:ind w:firstLine="420" w:firstLineChars="200"/>
        <w:rPr>
          <w:rFonts w:hAnsi="宋体"/>
        </w:rPr>
      </w:pPr>
      <w:r>
        <w:rPr>
          <w:rFonts w:hint="eastAsia" w:hAnsi="宋体"/>
          <w:szCs w:val="21"/>
        </w:rPr>
        <w:t>19.2</w:t>
      </w:r>
      <w:r>
        <w:rPr>
          <w:rFonts w:hint="eastAsia" w:hAnsi="宋体"/>
        </w:rPr>
        <w:t>在投标有效期内，不能要求对原投标文件（经谈判小组确认有效且没有超出采购文件的范围或改变采购的实质内容的澄清或说明作为投标文件的组成部分）作任何改变，</w:t>
      </w:r>
      <w:r>
        <w:rPr>
          <w:rFonts w:hint="eastAsia" w:hAnsi="宋体"/>
          <w:lang w:eastAsia="zh-CN"/>
        </w:rPr>
        <w:t>成交</w:t>
      </w:r>
      <w:r>
        <w:rPr>
          <w:rFonts w:hint="eastAsia" w:hAnsi="宋体"/>
        </w:rPr>
        <w:t>后不得拖延或拒签合同。</w:t>
      </w:r>
    </w:p>
    <w:p>
      <w:pPr>
        <w:pStyle w:val="11"/>
        <w:snapToGrid w:val="0"/>
        <w:spacing w:line="360" w:lineRule="exact"/>
        <w:rPr>
          <w:rFonts w:hAnsi="宋体"/>
          <w:b/>
        </w:rPr>
      </w:pPr>
      <w:r>
        <w:rPr>
          <w:rFonts w:hint="eastAsia" w:hAnsi="宋体"/>
          <w:b/>
        </w:rPr>
        <w:t>20.投标文件的形式</w:t>
      </w:r>
    </w:p>
    <w:p>
      <w:pPr>
        <w:pStyle w:val="11"/>
        <w:snapToGrid w:val="0"/>
        <w:spacing w:line="290" w:lineRule="exact"/>
        <w:ind w:firstLine="422" w:firstLineChars="200"/>
        <w:rPr>
          <w:b/>
          <w:bCs/>
          <w:szCs w:val="21"/>
        </w:rPr>
      </w:pPr>
      <w:r>
        <w:rPr>
          <w:rFonts w:hint="eastAsia"/>
          <w:b/>
          <w:bCs/>
          <w:szCs w:val="21"/>
        </w:rPr>
        <w:t>电子投标文件包括“电子加密投标文件”和“备份投标文件”，在投标文件编制完成后同时生成。</w:t>
      </w:r>
    </w:p>
    <w:p>
      <w:pPr>
        <w:pStyle w:val="11"/>
        <w:snapToGrid w:val="0"/>
        <w:spacing w:line="290" w:lineRule="exact"/>
        <w:ind w:firstLine="422" w:firstLineChars="200"/>
        <w:rPr>
          <w:b/>
          <w:bCs/>
          <w:szCs w:val="21"/>
        </w:rPr>
      </w:pPr>
      <w:r>
        <w:rPr>
          <w:rFonts w:hint="eastAsia"/>
          <w:b/>
          <w:bCs/>
          <w:szCs w:val="21"/>
        </w:rPr>
        <w:t>1、“电子加密投标文件”是指通过“政采云电子交易客户端”完成投标文件编制后生成并加密的数据电文形式的投标文件。</w:t>
      </w:r>
    </w:p>
    <w:p>
      <w:pPr>
        <w:pStyle w:val="12"/>
        <w:ind w:left="0" w:leftChars="0" w:firstLine="422" w:firstLineChars="200"/>
        <w:jc w:val="left"/>
        <w:rPr>
          <w:b/>
          <w:bCs/>
        </w:rPr>
      </w:pPr>
      <w:r>
        <w:rPr>
          <w:rFonts w:hint="eastAsia"/>
          <w:b/>
          <w:bCs/>
          <w:szCs w:val="21"/>
        </w:rPr>
        <w:t>2、“备份投标文件”是指与“电子加密投标文件”同时生成的数据电文形式的电子文件（备份标书，用于供应商标书解密异常时应急使用），其他方式编制的备份投标文件视为无效备份投标文件。</w:t>
      </w:r>
    </w:p>
    <w:p>
      <w:pPr>
        <w:pStyle w:val="11"/>
        <w:snapToGrid w:val="0"/>
        <w:spacing w:line="360" w:lineRule="exact"/>
        <w:rPr>
          <w:rFonts w:hAnsi="宋体"/>
          <w:b/>
        </w:rPr>
      </w:pPr>
      <w:r>
        <w:rPr>
          <w:rFonts w:hint="eastAsia" w:hAnsi="宋体"/>
          <w:b/>
        </w:rPr>
        <w:t>21.投标文件份数及要求</w:t>
      </w:r>
    </w:p>
    <w:p>
      <w:pPr>
        <w:pStyle w:val="11"/>
        <w:snapToGrid w:val="0"/>
        <w:spacing w:line="290" w:lineRule="exact"/>
        <w:ind w:firstLine="420" w:firstLineChars="200"/>
        <w:rPr>
          <w:b/>
          <w:bCs/>
          <w:szCs w:val="21"/>
        </w:rPr>
      </w:pPr>
      <w:r>
        <w:rPr>
          <w:rFonts w:hint="eastAsia" w:hAnsi="宋体"/>
        </w:rPr>
        <w:t>21.1</w:t>
      </w:r>
      <w:r>
        <w:rPr>
          <w:rFonts w:hint="eastAsia"/>
          <w:b/>
          <w:bCs/>
          <w:szCs w:val="21"/>
        </w:rPr>
        <w:t>、一份电子加密投标文件（“.jmbs”格式），一份备份标书文件（“.bfbs”格式）。</w:t>
      </w:r>
    </w:p>
    <w:p>
      <w:pPr>
        <w:pStyle w:val="11"/>
        <w:snapToGrid w:val="0"/>
        <w:spacing w:line="290" w:lineRule="exact"/>
        <w:ind w:firstLine="422" w:firstLineChars="200"/>
        <w:rPr>
          <w:b/>
          <w:bCs/>
          <w:szCs w:val="21"/>
          <w:highlight w:val="red"/>
        </w:rPr>
      </w:pPr>
      <w:r>
        <w:rPr>
          <w:rFonts w:hint="eastAsia"/>
          <w:b/>
          <w:bCs/>
          <w:szCs w:val="21"/>
        </w:rPr>
        <w:t>21.2、每份电子投标文件应包括</w:t>
      </w:r>
      <w:r>
        <w:rPr>
          <w:rFonts w:hint="eastAsia" w:hAnsi="宋体"/>
          <w:b/>
          <w:bCs/>
          <w:szCs w:val="21"/>
        </w:rPr>
        <w:t>资格证明文件和商务及技术文件两部分。</w:t>
      </w:r>
    </w:p>
    <w:p>
      <w:pPr>
        <w:pStyle w:val="11"/>
        <w:snapToGrid w:val="0"/>
        <w:spacing w:line="360" w:lineRule="exact"/>
        <w:ind w:firstLine="422" w:firstLineChars="200"/>
        <w:rPr>
          <w:rFonts w:hAnsi="宋体"/>
        </w:rPr>
      </w:pPr>
      <w:r>
        <w:rPr>
          <w:rFonts w:hint="eastAsia"/>
          <w:b/>
          <w:bCs/>
          <w:szCs w:val="21"/>
        </w:rPr>
        <w:t>21.3、</w:t>
      </w:r>
      <w:r>
        <w:rPr>
          <w:rFonts w:hint="eastAsia"/>
          <w:b/>
          <w:bCs/>
          <w:szCs w:val="21"/>
          <w:u w:val="single"/>
        </w:rPr>
        <w:t>待开标结束后，各投标企业请于</w:t>
      </w:r>
      <w:r>
        <w:rPr>
          <w:rFonts w:hint="eastAsia"/>
          <w:b/>
          <w:bCs/>
          <w:color w:val="0000FF"/>
          <w:szCs w:val="21"/>
          <w:u w:val="single"/>
        </w:rPr>
        <w:t>202</w:t>
      </w:r>
      <w:r>
        <w:rPr>
          <w:rFonts w:hint="eastAsia"/>
          <w:b/>
          <w:bCs/>
          <w:color w:val="0000FF"/>
          <w:szCs w:val="21"/>
          <w:u w:val="single"/>
          <w:lang w:val="en-US" w:eastAsia="zh-CN"/>
        </w:rPr>
        <w:t>2</w:t>
      </w:r>
      <w:r>
        <w:rPr>
          <w:rFonts w:hint="eastAsia"/>
          <w:b/>
          <w:bCs/>
          <w:color w:val="0000FF"/>
          <w:szCs w:val="21"/>
          <w:u w:val="single"/>
        </w:rPr>
        <w:t>年</w:t>
      </w:r>
      <w:r>
        <w:rPr>
          <w:rFonts w:hint="eastAsia"/>
          <w:b/>
          <w:bCs/>
          <w:color w:val="0000FF"/>
          <w:szCs w:val="21"/>
          <w:u w:val="single"/>
          <w:lang w:val="en-US" w:eastAsia="zh-CN"/>
        </w:rPr>
        <w:t>11</w:t>
      </w:r>
      <w:r>
        <w:rPr>
          <w:rFonts w:hint="eastAsia"/>
          <w:b/>
          <w:bCs/>
          <w:color w:val="0000FF"/>
          <w:szCs w:val="21"/>
          <w:u w:val="single"/>
        </w:rPr>
        <w:t>月</w:t>
      </w:r>
      <w:r>
        <w:rPr>
          <w:rFonts w:hint="eastAsia"/>
          <w:b/>
          <w:bCs/>
          <w:color w:val="0000FF"/>
          <w:szCs w:val="21"/>
          <w:u w:val="single"/>
          <w:lang w:val="en-US" w:eastAsia="zh-CN"/>
        </w:rPr>
        <w:t>28</w:t>
      </w:r>
      <w:r>
        <w:rPr>
          <w:rFonts w:hint="eastAsia"/>
          <w:b/>
          <w:bCs/>
          <w:color w:val="0000FF"/>
          <w:szCs w:val="21"/>
          <w:u w:val="single"/>
        </w:rPr>
        <w:t>日19:30前</w:t>
      </w:r>
      <w:r>
        <w:rPr>
          <w:rFonts w:hint="eastAsia"/>
          <w:b/>
          <w:bCs/>
          <w:szCs w:val="21"/>
          <w:u w:val="single"/>
        </w:rPr>
        <w:t>提供纸质投标文件</w:t>
      </w:r>
      <w:r>
        <w:rPr>
          <w:rFonts w:hint="eastAsia"/>
          <w:b/>
          <w:bCs/>
          <w:szCs w:val="21"/>
          <w:u w:val="single"/>
          <w:lang w:val="en-US" w:eastAsia="zh-CN"/>
        </w:rPr>
        <w:t>伍</w:t>
      </w:r>
      <w:r>
        <w:rPr>
          <w:rFonts w:hint="eastAsia"/>
          <w:b/>
          <w:bCs/>
          <w:szCs w:val="21"/>
          <w:u w:val="single"/>
        </w:rPr>
        <w:t>份并承诺与纸质投标文件内容一致的承诺书至</w:t>
      </w:r>
      <w:r>
        <w:rPr>
          <w:rFonts w:hint="eastAsia"/>
          <w:b/>
          <w:bCs/>
          <w:szCs w:val="21"/>
          <w:u w:val="single"/>
          <w:lang w:eastAsia="zh-CN"/>
        </w:rPr>
        <w:t>新疆浩诚致远项目管理咨询有限公司</w:t>
      </w:r>
      <w:r>
        <w:rPr>
          <w:rFonts w:hint="eastAsia"/>
          <w:b/>
          <w:bCs/>
          <w:szCs w:val="21"/>
          <w:u w:val="single"/>
        </w:rPr>
        <w:t>（</w:t>
      </w:r>
      <w:r>
        <w:rPr>
          <w:rFonts w:hint="eastAsia"/>
          <w:b/>
          <w:bCs/>
          <w:szCs w:val="21"/>
          <w:u w:val="single"/>
          <w:lang w:eastAsia="zh-CN"/>
        </w:rPr>
        <w:t>阿图什市友谊南路22号二楼</w:t>
      </w:r>
      <w:r>
        <w:rPr>
          <w:rFonts w:hint="eastAsia"/>
          <w:b/>
          <w:bCs/>
          <w:szCs w:val="21"/>
          <w:u w:val="single"/>
        </w:rPr>
        <w:t>）。投标人可采用邮寄方式提供纸质版投标文件（收件地址：</w:t>
      </w:r>
      <w:r>
        <w:rPr>
          <w:rFonts w:hint="eastAsia"/>
          <w:b/>
          <w:bCs/>
          <w:szCs w:val="21"/>
          <w:u w:val="single"/>
          <w:lang w:eastAsia="zh-CN"/>
        </w:rPr>
        <w:t>阿图什市友谊南路22号二楼</w:t>
      </w:r>
      <w:r>
        <w:rPr>
          <w:rFonts w:hint="eastAsia"/>
          <w:b/>
          <w:bCs/>
          <w:szCs w:val="21"/>
          <w:u w:val="single"/>
        </w:rPr>
        <w:t>，收件人：</w:t>
      </w:r>
      <w:r>
        <w:rPr>
          <w:rFonts w:hint="eastAsia"/>
          <w:b/>
          <w:bCs/>
          <w:szCs w:val="21"/>
          <w:u w:val="single"/>
          <w:lang w:eastAsia="zh-CN"/>
        </w:rPr>
        <w:t>李女士</w:t>
      </w:r>
      <w:r>
        <w:rPr>
          <w:rFonts w:hint="eastAsia"/>
          <w:b/>
          <w:bCs/>
          <w:szCs w:val="21"/>
          <w:u w:val="single"/>
        </w:rPr>
        <w:t>，电话：</w:t>
      </w:r>
      <w:r>
        <w:rPr>
          <w:rFonts w:hint="eastAsia"/>
          <w:b/>
          <w:bCs/>
          <w:szCs w:val="21"/>
          <w:u w:val="single"/>
          <w:lang w:eastAsia="zh-CN"/>
        </w:rPr>
        <w:t>19390186663</w:t>
      </w:r>
      <w:r>
        <w:rPr>
          <w:rFonts w:hint="eastAsia"/>
          <w:b/>
          <w:bCs/>
          <w:szCs w:val="21"/>
          <w:u w:val="single"/>
        </w:rPr>
        <w:t>），费用自行承担。</w:t>
      </w:r>
    </w:p>
    <w:p>
      <w:pPr>
        <w:pStyle w:val="11"/>
        <w:snapToGrid w:val="0"/>
        <w:spacing w:line="360" w:lineRule="exact"/>
        <w:rPr>
          <w:rFonts w:hAnsi="宋体"/>
          <w:b/>
        </w:rPr>
      </w:pPr>
      <w:r>
        <w:rPr>
          <w:rFonts w:hint="eastAsia" w:hAnsi="宋体"/>
          <w:b/>
        </w:rPr>
        <w:t>22.投标保证金</w:t>
      </w:r>
    </w:p>
    <w:p>
      <w:pPr>
        <w:pStyle w:val="11"/>
        <w:snapToGrid w:val="0"/>
        <w:spacing w:line="360" w:lineRule="exact"/>
        <w:ind w:firstLine="422" w:firstLineChars="200"/>
        <w:rPr>
          <w:rFonts w:hAnsi="宋体"/>
          <w:b/>
          <w:bCs/>
        </w:rPr>
      </w:pPr>
      <w:r>
        <w:rPr>
          <w:rFonts w:hint="eastAsia" w:hAnsi="宋体"/>
          <w:b/>
          <w:bCs/>
        </w:rPr>
        <w:t>22.1按投标须知前附表要求缴纳。</w:t>
      </w:r>
    </w:p>
    <w:p>
      <w:pPr>
        <w:pStyle w:val="11"/>
        <w:snapToGrid w:val="0"/>
        <w:spacing w:line="360" w:lineRule="exact"/>
        <w:ind w:firstLine="422" w:firstLineChars="200"/>
        <w:rPr>
          <w:rFonts w:hAnsi="宋体"/>
          <w:b/>
          <w:bCs/>
        </w:rPr>
      </w:pPr>
      <w:r>
        <w:rPr>
          <w:rFonts w:hint="eastAsia" w:hAnsi="宋体"/>
          <w:b/>
          <w:bCs/>
        </w:rPr>
        <w:t>22.2请务必一次性足额缴纳。</w:t>
      </w:r>
    </w:p>
    <w:p>
      <w:pPr>
        <w:pStyle w:val="11"/>
        <w:snapToGrid w:val="0"/>
        <w:spacing w:line="360" w:lineRule="exact"/>
        <w:ind w:firstLine="422" w:firstLineChars="200"/>
        <w:rPr>
          <w:rFonts w:hAnsi="宋体"/>
          <w:b/>
          <w:bCs/>
        </w:rPr>
      </w:pPr>
      <w:r>
        <w:rPr>
          <w:rFonts w:hint="eastAsia" w:hAnsi="宋体"/>
          <w:b/>
          <w:bCs/>
        </w:rPr>
        <w:t>22.3对未提交投标保证金(足额) 的投标文件由谈判小组现场核定该投标无效。若投标人被列入成交候选供应商名单，则取消其成交候选资格。</w:t>
      </w:r>
    </w:p>
    <w:p>
      <w:pPr>
        <w:snapToGrid w:val="0"/>
        <w:spacing w:line="360" w:lineRule="exact"/>
        <w:ind w:firstLine="422" w:firstLineChars="200"/>
        <w:outlineLvl w:val="4"/>
        <w:rPr>
          <w:rFonts w:ascii="宋体" w:hAnsi="宋体"/>
          <w:b/>
          <w:bCs/>
          <w:szCs w:val="21"/>
        </w:rPr>
      </w:pPr>
      <w:r>
        <w:rPr>
          <w:rFonts w:hint="eastAsia" w:ascii="宋体" w:hAnsi="宋体"/>
          <w:b/>
          <w:bCs/>
          <w:szCs w:val="21"/>
        </w:rPr>
        <w:t>22.4如发生下列任何事件，投标保证金将被没收：</w:t>
      </w:r>
    </w:p>
    <w:p>
      <w:pPr>
        <w:snapToGrid w:val="0"/>
        <w:spacing w:line="360" w:lineRule="exact"/>
        <w:ind w:firstLine="527" w:firstLineChars="250"/>
        <w:outlineLvl w:val="4"/>
        <w:rPr>
          <w:rFonts w:ascii="宋体" w:hAnsi="宋体"/>
          <w:b/>
          <w:bCs/>
          <w:szCs w:val="21"/>
        </w:rPr>
      </w:pPr>
      <w:r>
        <w:rPr>
          <w:rFonts w:hint="eastAsia" w:ascii="宋体" w:hAnsi="宋体"/>
          <w:b/>
          <w:bCs/>
          <w:szCs w:val="21"/>
        </w:rPr>
        <w:t>(1)投标人在投标有效期内撤回其投标文件。</w:t>
      </w:r>
    </w:p>
    <w:p>
      <w:pPr>
        <w:pStyle w:val="11"/>
        <w:snapToGrid w:val="0"/>
        <w:spacing w:line="360" w:lineRule="exact"/>
        <w:ind w:firstLine="527" w:firstLineChars="250"/>
        <w:rPr>
          <w:rFonts w:hAnsi="宋体"/>
          <w:b/>
          <w:bCs/>
          <w:szCs w:val="21"/>
        </w:rPr>
      </w:pPr>
      <w:r>
        <w:rPr>
          <w:rFonts w:hint="eastAsia" w:hAnsi="宋体"/>
          <w:b/>
          <w:bCs/>
          <w:szCs w:val="21"/>
        </w:rPr>
        <w:t>(2)成交供应商在规定的期限内：</w:t>
      </w:r>
    </w:p>
    <w:p>
      <w:pPr>
        <w:pStyle w:val="11"/>
        <w:snapToGrid w:val="0"/>
        <w:spacing w:line="360" w:lineRule="exact"/>
        <w:ind w:firstLine="632" w:firstLineChars="300"/>
        <w:rPr>
          <w:rFonts w:hAnsi="宋体"/>
          <w:b/>
          <w:bCs/>
          <w:szCs w:val="21"/>
        </w:rPr>
      </w:pPr>
      <w:r>
        <w:rPr>
          <w:rFonts w:hint="eastAsia" w:hAnsi="宋体"/>
          <w:b/>
          <w:bCs/>
          <w:szCs w:val="21"/>
        </w:rPr>
        <w:t>①未根据本须知规定签订合同；</w:t>
      </w:r>
    </w:p>
    <w:p>
      <w:pPr>
        <w:pStyle w:val="11"/>
        <w:snapToGrid w:val="0"/>
        <w:spacing w:line="360" w:lineRule="exact"/>
        <w:ind w:firstLine="632" w:firstLineChars="300"/>
        <w:rPr>
          <w:rFonts w:hAnsi="宋体"/>
          <w:b/>
          <w:bCs/>
          <w:szCs w:val="21"/>
        </w:rPr>
      </w:pPr>
      <w:r>
        <w:rPr>
          <w:rFonts w:hint="eastAsia" w:hAnsi="宋体"/>
          <w:b/>
          <w:bCs/>
          <w:szCs w:val="21"/>
        </w:rPr>
        <w:t>②未根据本须知规定提交履约保证金。</w:t>
      </w:r>
    </w:p>
    <w:p>
      <w:pPr>
        <w:widowControl/>
        <w:spacing w:line="440" w:lineRule="exact"/>
        <w:ind w:firstLine="480"/>
        <w:rPr>
          <w:rFonts w:ascii="宋体" w:hAnsi="宋体"/>
          <w:b/>
          <w:bCs/>
          <w:szCs w:val="21"/>
        </w:rPr>
      </w:pPr>
      <w:r>
        <w:rPr>
          <w:rFonts w:hint="eastAsia" w:ascii="宋体" w:hAnsi="宋体"/>
          <w:b/>
          <w:bCs/>
          <w:szCs w:val="21"/>
        </w:rPr>
        <w:t>23、报价范围：</w:t>
      </w:r>
    </w:p>
    <w:p>
      <w:pPr>
        <w:widowControl/>
        <w:spacing w:line="440" w:lineRule="exact"/>
        <w:ind w:firstLine="480"/>
        <w:rPr>
          <w:rFonts w:ascii="宋体" w:cs="宋体"/>
          <w:kern w:val="0"/>
          <w:szCs w:val="21"/>
        </w:rPr>
      </w:pPr>
      <w:r>
        <w:rPr>
          <w:rFonts w:hint="eastAsia" w:ascii="宋体" w:cs="宋体"/>
          <w:kern w:val="0"/>
          <w:szCs w:val="21"/>
        </w:rPr>
        <w:t>项目报价采用人民币综合报价，投标供应商应严格按照“开标一览表”和“分项报价明细表”的格式认真填写。</w:t>
      </w:r>
    </w:p>
    <w:p>
      <w:pPr>
        <w:widowControl/>
        <w:spacing w:line="440" w:lineRule="exact"/>
        <w:ind w:firstLine="480"/>
        <w:rPr>
          <w:rFonts w:ascii="宋体" w:cs="宋体"/>
          <w:kern w:val="0"/>
          <w:szCs w:val="21"/>
        </w:rPr>
      </w:pPr>
      <w:r>
        <w:rPr>
          <w:rFonts w:hint="eastAsia" w:ascii="宋体" w:cs="宋体"/>
          <w:kern w:val="0"/>
          <w:szCs w:val="21"/>
        </w:rPr>
        <w:t>投标报价应包括：货物本身价格、保险费用、包装费、运输费用、二次搬运费、损耗、技术指导、税金费用、随产品备品备件费、专用工具费、随产品资料费、技术服务费、技术考察费、培训费、安装费、调试费、自检费及验收合格前和质保期内发生的一切费用、应当提供的伴随服务/售后服务费用。</w:t>
      </w:r>
    </w:p>
    <w:p>
      <w:pPr>
        <w:pStyle w:val="11"/>
        <w:snapToGrid w:val="0"/>
        <w:spacing w:line="360" w:lineRule="exact"/>
        <w:ind w:firstLine="632" w:firstLineChars="300"/>
        <w:rPr>
          <w:rFonts w:hAnsi="宋体"/>
          <w:b/>
          <w:bCs/>
          <w:szCs w:val="21"/>
        </w:rPr>
      </w:pPr>
    </w:p>
    <w:p>
      <w:pPr>
        <w:pStyle w:val="11"/>
        <w:snapToGrid w:val="0"/>
        <w:spacing w:line="360" w:lineRule="exact"/>
        <w:jc w:val="center"/>
        <w:rPr>
          <w:rFonts w:hAnsi="宋体"/>
          <w:b/>
        </w:rPr>
      </w:pPr>
      <w:r>
        <w:rPr>
          <w:rFonts w:hint="eastAsia" w:hAnsi="宋体"/>
          <w:b/>
        </w:rPr>
        <w:t>四     投标文件的上传和递交</w:t>
      </w:r>
    </w:p>
    <w:p>
      <w:pPr>
        <w:pStyle w:val="11"/>
        <w:snapToGrid w:val="0"/>
        <w:spacing w:line="360" w:lineRule="exact"/>
        <w:rPr>
          <w:rFonts w:hAnsi="宋体"/>
          <w:b/>
        </w:rPr>
      </w:pPr>
      <w:r>
        <w:rPr>
          <w:rFonts w:hint="eastAsia" w:hAnsi="宋体"/>
          <w:b/>
        </w:rPr>
        <w:t>24.投标文件的上传和递交</w:t>
      </w:r>
    </w:p>
    <w:p>
      <w:pPr>
        <w:pStyle w:val="11"/>
        <w:snapToGrid w:val="0"/>
        <w:spacing w:line="340" w:lineRule="exact"/>
        <w:ind w:firstLine="420" w:firstLineChars="200"/>
        <w:rPr>
          <w:b/>
          <w:bCs/>
          <w:szCs w:val="21"/>
          <w:u w:val="single"/>
        </w:rPr>
      </w:pPr>
      <w:r>
        <w:rPr>
          <w:rFonts w:hint="eastAsia"/>
          <w:szCs w:val="21"/>
        </w:rPr>
        <w:t>24.1.</w:t>
      </w:r>
      <w:r>
        <w:rPr>
          <w:rFonts w:hint="eastAsia" w:hAnsi="宋体" w:cs="宋体"/>
          <w:b/>
          <w:bCs/>
          <w:szCs w:val="21"/>
          <w:lang w:bidi="zh-CN"/>
        </w:rPr>
        <w:t>电子加密投标文件（“.jmbs”格式）</w:t>
      </w:r>
      <w:r>
        <w:rPr>
          <w:rFonts w:hint="eastAsia"/>
          <w:szCs w:val="21"/>
        </w:rPr>
        <w:t>，投标文件制作完成并生成加密标书，在投标截止时间前，供应商需将加密的投标文件上传至政采云平台，</w:t>
      </w:r>
      <w:r>
        <w:rPr>
          <w:rFonts w:hint="eastAsia"/>
          <w:b/>
          <w:bCs/>
          <w:szCs w:val="21"/>
          <w:u w:val="single"/>
        </w:rPr>
        <w:t>在开标时间开始后，待采购组织机构发出解密通知后30分钟内解密投标文件。</w:t>
      </w:r>
    </w:p>
    <w:p>
      <w:pPr>
        <w:pStyle w:val="11"/>
        <w:snapToGrid w:val="0"/>
        <w:spacing w:line="340" w:lineRule="exact"/>
        <w:ind w:firstLine="420" w:firstLineChars="200"/>
        <w:rPr>
          <w:szCs w:val="21"/>
        </w:rPr>
      </w:pPr>
      <w:r>
        <w:rPr>
          <w:rFonts w:hint="eastAsia"/>
          <w:szCs w:val="21"/>
        </w:rPr>
        <w:t>a.供应商未能在投标截止时间前成功上传电子加密投标文件的投标无效。</w:t>
      </w:r>
    </w:p>
    <w:p>
      <w:pPr>
        <w:pStyle w:val="12"/>
        <w:spacing w:line="340" w:lineRule="exact"/>
        <w:ind w:left="0" w:leftChars="0" w:firstLine="420" w:firstLineChars="200"/>
        <w:rPr>
          <w:szCs w:val="21"/>
        </w:rPr>
      </w:pPr>
      <w:r>
        <w:rPr>
          <w:rFonts w:hint="eastAsia"/>
          <w:szCs w:val="21"/>
        </w:rPr>
        <w:t>b.供应商成功上传电子加密投标文件后，可自行打印投标文件接收回执。</w:t>
      </w:r>
    </w:p>
    <w:p>
      <w:pPr>
        <w:pStyle w:val="11"/>
        <w:snapToGrid w:val="0"/>
        <w:spacing w:line="340" w:lineRule="exact"/>
        <w:ind w:firstLine="420" w:firstLineChars="200"/>
        <w:rPr>
          <w:rFonts w:hAnsi="宋体" w:cs="宋体"/>
          <w:b/>
          <w:bCs/>
          <w:szCs w:val="21"/>
          <w:lang w:bidi="zh-CN"/>
        </w:rPr>
      </w:pPr>
      <w:r>
        <w:rPr>
          <w:rFonts w:hint="eastAsia"/>
          <w:szCs w:val="21"/>
        </w:rPr>
        <w:t>24.2.</w:t>
      </w:r>
      <w:r>
        <w:rPr>
          <w:rFonts w:hint="eastAsia" w:hAnsi="宋体" w:cs="宋体"/>
          <w:b/>
          <w:bCs/>
          <w:szCs w:val="21"/>
          <w:lang w:bidi="zh-CN"/>
        </w:rPr>
        <w:t>备份投标文件（“.bfbs”格式）：</w:t>
      </w:r>
    </w:p>
    <w:p>
      <w:pPr>
        <w:pStyle w:val="11"/>
        <w:snapToGrid w:val="0"/>
        <w:spacing w:line="340" w:lineRule="exact"/>
        <w:ind w:firstLine="420" w:firstLineChars="200"/>
        <w:rPr>
          <w:rFonts w:hAnsi="宋体" w:cs="宋体"/>
          <w:szCs w:val="21"/>
          <w:lang w:bidi="zh-CN"/>
        </w:rPr>
      </w:pPr>
      <w:r>
        <w:rPr>
          <w:rFonts w:hint="eastAsia" w:hAnsi="宋体" w:cs="宋体"/>
          <w:bCs/>
          <w:szCs w:val="21"/>
          <w:lang w:bidi="zh-CN"/>
        </w:rPr>
        <w:t>a.供应商可以将备份投标文件打包压缩并加密，压缩包命名为“XX单位备份投标文件”，加密密码由供应商自行保管；送达时间以采购代理机构实际接收时间为准。</w:t>
      </w:r>
      <w:r>
        <w:rPr>
          <w:rFonts w:hint="eastAsia" w:hAnsi="宋体" w:cs="宋体"/>
          <w:szCs w:val="21"/>
          <w:lang w:bidi="zh-CN"/>
        </w:rPr>
        <w:t>“备份投标文件”以投标截止时间前指定接收邮箱最终收到的文件为准，逾期或未按要求提供的视为未提供，建议供应商提前1日办理邮件提供事宜</w:t>
      </w:r>
      <w:r>
        <w:rPr>
          <w:rFonts w:hint="eastAsia"/>
          <w:szCs w:val="21"/>
        </w:rPr>
        <w:t>（接收人邮箱：</w:t>
      </w:r>
      <w:r>
        <w:rPr>
          <w:rFonts w:hint="eastAsia"/>
          <w:szCs w:val="21"/>
          <w:lang w:eastAsia="zh-CN"/>
        </w:rPr>
        <w:t>1257449062</w:t>
      </w:r>
      <w:r>
        <w:rPr>
          <w:rFonts w:hint="eastAsia"/>
          <w:szCs w:val="21"/>
        </w:rPr>
        <w:t>@qq.com，接收人：</w:t>
      </w:r>
      <w:r>
        <w:rPr>
          <w:rFonts w:hint="eastAsia"/>
          <w:szCs w:val="21"/>
          <w:lang w:eastAsia="zh-CN"/>
        </w:rPr>
        <w:t>李女士</w:t>
      </w:r>
      <w:r>
        <w:rPr>
          <w:rFonts w:hint="eastAsia"/>
          <w:szCs w:val="21"/>
        </w:rPr>
        <w:t>，电话：</w:t>
      </w:r>
      <w:r>
        <w:rPr>
          <w:rFonts w:hint="eastAsia" w:hAnsi="宋体" w:cs="宋体"/>
          <w:kern w:val="0"/>
          <w:szCs w:val="21"/>
          <w:lang w:eastAsia="zh-CN"/>
        </w:rPr>
        <w:t>19390186663</w:t>
      </w:r>
      <w:r>
        <w:rPr>
          <w:rFonts w:hint="eastAsia"/>
          <w:szCs w:val="21"/>
        </w:rPr>
        <w:t>）</w:t>
      </w:r>
      <w:r>
        <w:rPr>
          <w:rFonts w:hint="eastAsia" w:hAnsi="宋体" w:cs="宋体"/>
          <w:szCs w:val="21"/>
          <w:lang w:bidi="zh-CN"/>
        </w:rPr>
        <w:t>；</w:t>
      </w:r>
      <w:r>
        <w:rPr>
          <w:rFonts w:hint="eastAsia"/>
          <w:szCs w:val="21"/>
        </w:rPr>
        <w:t>“备份投标文件”由供应商自愿提供，采购文件不作强制性要求；如不提供或未按要求提供的，当电子投标文件无法解密时，将导致无备份投标文件而失去投标资格。</w:t>
      </w:r>
    </w:p>
    <w:p>
      <w:pPr>
        <w:spacing w:line="340" w:lineRule="exact"/>
        <w:ind w:firstLine="420" w:firstLineChars="200"/>
      </w:pPr>
      <w:r>
        <w:rPr>
          <w:rFonts w:hint="eastAsia"/>
          <w:szCs w:val="21"/>
        </w:rPr>
        <w:t>b.通过“政府采购云平台”成功上传递交的“电子加密投标文件”已按时解密的，“备份投标文件”自动失效。投标截止时间前，投标供应商仅提供了“备份投标文件”而未将“电子加密投标文件”成功上传至“政府采购云平台”的，投标无效。</w:t>
      </w:r>
    </w:p>
    <w:p>
      <w:pPr>
        <w:snapToGrid w:val="0"/>
        <w:spacing w:line="360" w:lineRule="auto"/>
        <w:rPr>
          <w:rFonts w:ascii="宋体" w:hAnsi="宋体" w:cs="宋体"/>
          <w:b/>
          <w:szCs w:val="21"/>
        </w:rPr>
      </w:pPr>
      <w:r>
        <w:rPr>
          <w:rFonts w:hint="eastAsia" w:ascii="宋体" w:hAnsi="宋体" w:cs="宋体"/>
          <w:b/>
          <w:szCs w:val="21"/>
        </w:rPr>
        <w:t>25.投标文件的递交要求</w:t>
      </w:r>
    </w:p>
    <w:p>
      <w:pPr>
        <w:snapToGrid w:val="0"/>
        <w:spacing w:line="360" w:lineRule="auto"/>
        <w:ind w:firstLine="420" w:firstLineChars="200"/>
        <w:rPr>
          <w:rFonts w:ascii="宋体" w:hAnsi="宋体" w:cs="宋体"/>
          <w:szCs w:val="21"/>
        </w:rPr>
      </w:pPr>
      <w:r>
        <w:rPr>
          <w:rFonts w:hint="eastAsia" w:ascii="宋体" w:hAnsi="宋体" w:cs="宋体"/>
          <w:szCs w:val="21"/>
        </w:rPr>
        <w:t>（1）供应商须按照采购文件和政采云平台的要求编制并加密投标文件。在投标文件递交截止时间以前完成投标文件的传输递交，截止时间后递交的投标文件，将被拒收。</w:t>
      </w:r>
    </w:p>
    <w:p>
      <w:pPr>
        <w:tabs>
          <w:tab w:val="left" w:pos="1418"/>
        </w:tabs>
        <w:autoSpaceDE w:val="0"/>
        <w:autoSpaceDN w:val="0"/>
        <w:adjustRightInd w:val="0"/>
        <w:snapToGrid w:val="0"/>
        <w:spacing w:line="360" w:lineRule="auto"/>
        <w:ind w:firstLine="420" w:firstLineChars="200"/>
        <w:rPr>
          <w:rFonts w:ascii="宋体" w:hAnsi="宋体" w:cs="宋体"/>
          <w:szCs w:val="21"/>
        </w:rPr>
      </w:pPr>
      <w:r>
        <w:rPr>
          <w:rFonts w:hint="eastAsia" w:ascii="宋体" w:hAnsi="宋体" w:cs="宋体"/>
          <w:szCs w:val="21"/>
        </w:rPr>
        <w:t>（2）备份电子投标文件必须在投标截止时间前送达指定的投标地点。备份电子投标文件在截止时间后提交，采购组织机构将拒绝接收。</w:t>
      </w:r>
    </w:p>
    <w:p>
      <w:pPr>
        <w:tabs>
          <w:tab w:val="left" w:pos="1418"/>
        </w:tabs>
        <w:autoSpaceDE w:val="0"/>
        <w:autoSpaceDN w:val="0"/>
        <w:adjustRightInd w:val="0"/>
        <w:snapToGrid w:val="0"/>
        <w:spacing w:line="360" w:lineRule="auto"/>
        <w:ind w:firstLine="420" w:firstLineChars="200"/>
        <w:rPr>
          <w:rFonts w:ascii="宋体" w:hAnsi="宋体"/>
          <w:szCs w:val="21"/>
        </w:rPr>
      </w:pPr>
      <w:r>
        <w:rPr>
          <w:rFonts w:hint="eastAsia" w:ascii="宋体" w:hAnsi="宋体" w:cs="宋体"/>
          <w:szCs w:val="21"/>
        </w:rPr>
        <w:t>（3）如有特殊情况，采购组织机构延长截止时间和开标时间，采购组织机构和供应商的权利和义务将受到新的截止时间和开标时间的约束。</w:t>
      </w:r>
    </w:p>
    <w:p>
      <w:pPr>
        <w:pStyle w:val="11"/>
        <w:snapToGrid w:val="0"/>
        <w:spacing w:line="360" w:lineRule="exact"/>
        <w:rPr>
          <w:rFonts w:hAnsi="宋体"/>
        </w:rPr>
      </w:pPr>
      <w:r>
        <w:rPr>
          <w:rFonts w:hint="eastAsia" w:hAnsi="宋体"/>
          <w:b/>
        </w:rPr>
        <w:t>26.投标文件的修改及撤回</w:t>
      </w:r>
    </w:p>
    <w:p>
      <w:pPr>
        <w:pStyle w:val="11"/>
        <w:snapToGrid w:val="0"/>
        <w:spacing w:line="360" w:lineRule="exact"/>
        <w:ind w:firstLine="447" w:firstLineChars="213"/>
        <w:jc w:val="left"/>
        <w:rPr>
          <w:rFonts w:hAnsi="宋体" w:cs="宋体"/>
          <w:szCs w:val="21"/>
        </w:rPr>
      </w:pPr>
      <w:r>
        <w:rPr>
          <w:rFonts w:hint="eastAsia" w:hAnsi="宋体" w:cs="宋体"/>
          <w:szCs w:val="21"/>
        </w:rPr>
        <w:t>供应商应当在投标截止时间前完成电子交易文件的传输递交，投标截止时间前可以补充、修改或者撤回电子交易文件。补充或者修改电子交易文件的，应当先行撤回原文件，补充、修改后重新传输递交。投标截止时间前未完成传输的，视为投标文件撤回。投标截止时间后传输递交的投标文件，“政府采购云平台”将予以拒收。投标截止时间后，供应商不得修改（补充）或撤回其投标文件。</w:t>
      </w:r>
    </w:p>
    <w:p>
      <w:pPr>
        <w:pStyle w:val="12"/>
        <w:ind w:left="2520"/>
      </w:pPr>
    </w:p>
    <w:p>
      <w:pPr>
        <w:pStyle w:val="11"/>
        <w:snapToGrid w:val="0"/>
        <w:spacing w:line="360" w:lineRule="exact"/>
        <w:ind w:firstLine="32" w:firstLineChars="15"/>
        <w:jc w:val="center"/>
        <w:rPr>
          <w:rFonts w:hAnsi="宋体"/>
          <w:b/>
        </w:rPr>
      </w:pPr>
      <w:r>
        <w:rPr>
          <w:rFonts w:hint="eastAsia" w:hAnsi="宋体"/>
          <w:b/>
        </w:rPr>
        <w:t xml:space="preserve">五     </w:t>
      </w:r>
      <w:r>
        <w:rPr>
          <w:rFonts w:hint="eastAsia" w:hAnsi="宋体"/>
          <w:b/>
          <w:bCs/>
        </w:rPr>
        <w:t>竞争性谈判（简称谈判）与评标</w:t>
      </w:r>
    </w:p>
    <w:p>
      <w:pPr>
        <w:snapToGrid w:val="0"/>
        <w:spacing w:line="360" w:lineRule="auto"/>
        <w:ind w:firstLine="422" w:firstLineChars="200"/>
        <w:rPr>
          <w:rFonts w:ascii="宋体" w:hAnsi="宋体" w:cs="宋体"/>
          <w:b/>
          <w:bCs/>
          <w:szCs w:val="21"/>
        </w:rPr>
      </w:pPr>
      <w:r>
        <w:rPr>
          <w:rFonts w:hint="eastAsia" w:ascii="宋体" w:hAnsi="宋体" w:cs="宋体"/>
          <w:b/>
          <w:bCs/>
          <w:szCs w:val="21"/>
        </w:rPr>
        <w:t>27. 谈判</w:t>
      </w:r>
    </w:p>
    <w:p>
      <w:pPr>
        <w:snapToGrid w:val="0"/>
        <w:spacing w:line="360" w:lineRule="auto"/>
        <w:ind w:firstLine="422" w:firstLineChars="200"/>
        <w:rPr>
          <w:rFonts w:ascii="宋体" w:hAnsi="宋体" w:cs="宋体"/>
          <w:b/>
          <w:bCs/>
          <w:szCs w:val="21"/>
        </w:rPr>
      </w:pPr>
      <w:bookmarkStart w:id="17" w:name="_Toc73975822"/>
      <w:r>
        <w:rPr>
          <w:rFonts w:hint="eastAsia" w:ascii="宋体" w:hAnsi="宋体" w:cs="宋体"/>
          <w:b/>
          <w:bCs/>
          <w:szCs w:val="21"/>
        </w:rPr>
        <w:t>28.1开标邀请</w:t>
      </w:r>
      <w:bookmarkEnd w:id="17"/>
    </w:p>
    <w:p>
      <w:pPr>
        <w:pStyle w:val="11"/>
        <w:snapToGrid w:val="0"/>
        <w:spacing w:line="360" w:lineRule="auto"/>
        <w:ind w:firstLine="420" w:firstLineChars="200"/>
        <w:rPr>
          <w:rFonts w:hAnsi="宋体" w:cs="宋体"/>
          <w:bCs/>
          <w:szCs w:val="21"/>
        </w:rPr>
      </w:pPr>
      <w:r>
        <w:rPr>
          <w:rFonts w:hint="eastAsia" w:hAnsi="宋体" w:cs="宋体"/>
          <w:bCs/>
          <w:szCs w:val="21"/>
        </w:rPr>
        <w:t>（1）开标准备：本项目开标的准备工作由采购组织机构负责落实，开标过程由采购组织机构负责记录；</w:t>
      </w:r>
    </w:p>
    <w:p>
      <w:pPr>
        <w:pStyle w:val="11"/>
        <w:snapToGrid w:val="0"/>
        <w:spacing w:line="360" w:lineRule="auto"/>
        <w:ind w:firstLine="420" w:firstLineChars="200"/>
        <w:rPr>
          <w:rFonts w:hAnsi="宋体" w:cs="宋体"/>
          <w:bCs/>
          <w:szCs w:val="21"/>
        </w:rPr>
      </w:pPr>
      <w:r>
        <w:rPr>
          <w:rFonts w:hint="eastAsia" w:hAnsi="宋体" w:cs="宋体"/>
          <w:bCs/>
          <w:szCs w:val="21"/>
        </w:rPr>
        <w:t>（2）开标主持：本项目开标由采购人或者采购代理机构主持；</w:t>
      </w:r>
    </w:p>
    <w:p>
      <w:pPr>
        <w:pStyle w:val="11"/>
        <w:snapToGrid w:val="0"/>
        <w:spacing w:line="360" w:lineRule="auto"/>
        <w:ind w:firstLine="420" w:firstLineChars="200"/>
        <w:rPr>
          <w:rFonts w:hAnsi="宋体" w:cs="宋体"/>
          <w:szCs w:val="21"/>
        </w:rPr>
      </w:pPr>
      <w:r>
        <w:rPr>
          <w:rFonts w:hint="eastAsia" w:hAnsi="宋体" w:cs="宋体"/>
          <w:szCs w:val="21"/>
        </w:rPr>
        <w:t>（3）开标邀请：本项目采用电子交易，采购组织机构将按照采购文件规定的时间通过“新疆政府采购云平台，网址：</w:t>
      </w:r>
      <w:r>
        <w:fldChar w:fldCharType="begin"/>
      </w:r>
      <w:r>
        <w:instrText xml:space="preserve"> HYPERLINK "http://www.zcygov.cn" </w:instrText>
      </w:r>
      <w:r>
        <w:fldChar w:fldCharType="separate"/>
      </w:r>
      <w:r>
        <w:rPr>
          <w:rStyle w:val="21"/>
          <w:rFonts w:hint="eastAsia" w:hAnsi="宋体" w:cs="宋体"/>
          <w:color w:val="auto"/>
          <w:szCs w:val="21"/>
          <w:u w:val="none"/>
        </w:rPr>
        <w:t>www.zcygov.cn</w:t>
      </w:r>
      <w:r>
        <w:rPr>
          <w:rStyle w:val="21"/>
          <w:rFonts w:hint="eastAsia" w:hAnsi="宋体" w:cs="宋体"/>
          <w:color w:val="auto"/>
          <w:szCs w:val="21"/>
          <w:u w:val="none"/>
        </w:rPr>
        <w:fldChar w:fldCharType="end"/>
      </w:r>
      <w:r>
        <w:rPr>
          <w:rFonts w:hint="eastAsia" w:hAnsi="宋体" w:cs="宋体"/>
          <w:szCs w:val="21"/>
        </w:rPr>
        <w:t>”组织开标、开启投标响应文件，所有供应商均应当准时在线参加。</w:t>
      </w:r>
    </w:p>
    <w:p>
      <w:pPr>
        <w:pStyle w:val="11"/>
        <w:snapToGrid w:val="0"/>
        <w:spacing w:line="360" w:lineRule="auto"/>
        <w:ind w:firstLine="420" w:firstLineChars="200"/>
        <w:rPr>
          <w:rFonts w:hAnsi="宋体" w:cs="宋体"/>
          <w:szCs w:val="21"/>
        </w:rPr>
      </w:pPr>
      <w:r>
        <w:rPr>
          <w:rFonts w:hint="eastAsia" w:hAnsi="宋体" w:cs="宋体"/>
          <w:szCs w:val="21"/>
        </w:rPr>
        <w:t>（4）供应商对开标过程和开标记录有疑义，以及认为采购人、采购代理机构相关工作人员有需要回避的情形的，应当场提出询问或回避申请。供应商未参加开标的视同认可开标结果，事后不得对采购相关人员、开标过程和开标结果提出异议，同时投标供应商因未在线参加开标而导致投标文件无法按时解密等一切后果由供应商自行承担。</w:t>
      </w:r>
    </w:p>
    <w:p>
      <w:pPr>
        <w:snapToGrid w:val="0"/>
        <w:spacing w:line="360" w:lineRule="auto"/>
        <w:ind w:firstLine="422" w:firstLineChars="200"/>
        <w:rPr>
          <w:rFonts w:ascii="宋体" w:hAnsi="宋体" w:cs="宋体"/>
          <w:b/>
          <w:szCs w:val="21"/>
        </w:rPr>
      </w:pPr>
      <w:bookmarkStart w:id="18" w:name="_Toc73975823"/>
      <w:r>
        <w:rPr>
          <w:rFonts w:hint="eastAsia" w:ascii="宋体" w:hAnsi="宋体" w:cs="宋体"/>
          <w:b/>
          <w:szCs w:val="21"/>
        </w:rPr>
        <w:t>28.2</w:t>
      </w:r>
      <w:r>
        <w:rPr>
          <w:rFonts w:hint="eastAsia" w:ascii="宋体" w:hAnsi="宋体" w:cs="宋体"/>
          <w:b/>
          <w:bCs/>
          <w:szCs w:val="21"/>
        </w:rPr>
        <w:t>开标程序（先资格、商务技术后报价）</w:t>
      </w:r>
      <w:bookmarkEnd w:id="18"/>
    </w:p>
    <w:p>
      <w:pPr>
        <w:snapToGrid w:val="0"/>
        <w:spacing w:line="360" w:lineRule="auto"/>
        <w:ind w:firstLine="420" w:firstLineChars="200"/>
        <w:rPr>
          <w:rFonts w:ascii="宋体" w:hAnsi="宋体" w:cs="宋体"/>
          <w:szCs w:val="21"/>
        </w:rPr>
      </w:pPr>
      <w:r>
        <w:rPr>
          <w:rFonts w:hint="eastAsia" w:ascii="宋体" w:hAnsi="宋体" w:cs="宋体"/>
          <w:szCs w:val="21"/>
        </w:rPr>
        <w:t>（1）开标时间到后，主持人宣布开标会议开始。</w:t>
      </w:r>
    </w:p>
    <w:p>
      <w:pPr>
        <w:snapToGrid w:val="0"/>
        <w:spacing w:line="360" w:lineRule="auto"/>
        <w:ind w:firstLine="420" w:firstLineChars="200"/>
        <w:rPr>
          <w:rFonts w:ascii="宋体" w:hAnsi="宋体" w:cs="宋体"/>
          <w:szCs w:val="21"/>
        </w:rPr>
      </w:pPr>
      <w:r>
        <w:rPr>
          <w:rFonts w:hint="eastAsia" w:ascii="宋体" w:hAnsi="宋体" w:cs="宋体"/>
          <w:szCs w:val="21"/>
        </w:rPr>
        <w:t>（2）</w:t>
      </w:r>
      <w:r>
        <w:rPr>
          <w:rFonts w:hint="eastAsia" w:ascii="宋体" w:hAnsi="宋体" w:cs="宋体"/>
          <w:kern w:val="0"/>
          <w:szCs w:val="21"/>
        </w:rPr>
        <w:t>投标文件解密（</w:t>
      </w:r>
      <w:r>
        <w:rPr>
          <w:rFonts w:hint="eastAsia" w:ascii="宋体" w:hAnsi="宋体" w:cs="宋体"/>
          <w:b/>
          <w:kern w:val="0"/>
          <w:szCs w:val="21"/>
        </w:rPr>
        <w:t>解密规定见《供应商须知前附表》</w:t>
      </w:r>
      <w:r>
        <w:rPr>
          <w:rFonts w:hint="eastAsia" w:ascii="宋体" w:hAnsi="宋体" w:cs="宋体"/>
          <w:kern w:val="0"/>
          <w:szCs w:val="21"/>
        </w:rPr>
        <w:t>）</w:t>
      </w:r>
      <w:r>
        <w:rPr>
          <w:rFonts w:hint="eastAsia" w:ascii="宋体" w:hAnsi="宋体" w:cs="宋体"/>
          <w:szCs w:val="21"/>
        </w:rPr>
        <w:t>。</w:t>
      </w:r>
    </w:p>
    <w:p>
      <w:pPr>
        <w:snapToGrid w:val="0"/>
        <w:spacing w:line="360" w:lineRule="auto"/>
        <w:ind w:firstLine="420" w:firstLineChars="200"/>
        <w:rPr>
          <w:rFonts w:ascii="宋体" w:hAnsi="宋体" w:cs="宋体"/>
          <w:szCs w:val="21"/>
        </w:rPr>
      </w:pPr>
      <w:r>
        <w:rPr>
          <w:rFonts w:hint="eastAsia" w:ascii="宋体" w:hAnsi="宋体" w:cs="宋体"/>
          <w:szCs w:val="21"/>
        </w:rPr>
        <w:t>（3）</w:t>
      </w:r>
      <w:r>
        <w:rPr>
          <w:rFonts w:hint="eastAsia" w:ascii="宋体" w:hAnsi="宋体" w:cs="宋体"/>
          <w:kern w:val="0"/>
          <w:szCs w:val="21"/>
        </w:rPr>
        <w:t>投标文件解密异常情况处理（</w:t>
      </w:r>
      <w:r>
        <w:rPr>
          <w:rFonts w:hint="eastAsia" w:ascii="宋体" w:hAnsi="宋体" w:cs="宋体"/>
          <w:b/>
          <w:kern w:val="0"/>
          <w:szCs w:val="21"/>
        </w:rPr>
        <w:t>处理办法见《供应商须知前附表》</w:t>
      </w:r>
      <w:r>
        <w:rPr>
          <w:rFonts w:hint="eastAsia" w:ascii="宋体" w:hAnsi="宋体" w:cs="宋体"/>
          <w:kern w:val="0"/>
          <w:szCs w:val="21"/>
        </w:rPr>
        <w:t>）</w:t>
      </w:r>
      <w:r>
        <w:rPr>
          <w:rFonts w:hint="eastAsia" w:ascii="宋体" w:hAnsi="宋体" w:cs="宋体"/>
          <w:szCs w:val="21"/>
        </w:rPr>
        <w:t>。</w:t>
      </w:r>
    </w:p>
    <w:p>
      <w:pPr>
        <w:snapToGrid w:val="0"/>
        <w:spacing w:line="360" w:lineRule="auto"/>
        <w:ind w:firstLine="420" w:firstLineChars="200"/>
        <w:rPr>
          <w:rFonts w:ascii="宋体" w:hAnsi="宋体" w:cs="宋体"/>
          <w:kern w:val="0"/>
          <w:szCs w:val="21"/>
        </w:rPr>
      </w:pPr>
      <w:r>
        <w:rPr>
          <w:rFonts w:hint="eastAsia" w:ascii="宋体" w:hAnsi="宋体" w:cs="宋体"/>
          <w:kern w:val="0"/>
          <w:szCs w:val="21"/>
        </w:rPr>
        <w:t>（4）公布投标文件解密情况（投标文件成功解密的供应商名单等信息），组织签署</w:t>
      </w:r>
      <w:r>
        <w:rPr>
          <w:rFonts w:hint="eastAsia" w:ascii="宋体" w:hAnsi="宋体" w:cs="宋体"/>
          <w:b/>
          <w:bCs/>
          <w:kern w:val="0"/>
          <w:szCs w:val="21"/>
        </w:rPr>
        <w:t>《政府采购活动现场确认声明书》（疫情防控期间，将通过电子邮件形式组织签署），供应商应在20分钟内通过邮件形式将经签署的《政府采购活动现场确认声明书》发送至采购代理机构指定邮箱</w:t>
      </w:r>
      <w:r>
        <w:rPr>
          <w:rFonts w:hint="eastAsia" w:ascii="宋体" w:hAnsi="宋体" w:cs="宋体"/>
          <w:b/>
          <w:bCs/>
          <w:kern w:val="0"/>
          <w:szCs w:val="21"/>
          <w:lang w:eastAsia="zh-CN"/>
        </w:rPr>
        <w:t>1257449062</w:t>
      </w:r>
      <w:r>
        <w:rPr>
          <w:rFonts w:hint="eastAsia" w:ascii="宋体" w:hAnsi="宋体" w:cs="宋体"/>
          <w:b/>
          <w:bCs/>
          <w:kern w:val="0"/>
          <w:szCs w:val="21"/>
        </w:rPr>
        <w:t>@qq.com ，逾期发送或未发送的视为无异议</w:t>
      </w:r>
      <w:r>
        <w:rPr>
          <w:rFonts w:hint="eastAsia" w:ascii="宋体" w:hAnsi="宋体" w:cs="宋体"/>
          <w:kern w:val="0"/>
          <w:szCs w:val="21"/>
        </w:rPr>
        <w:t>。</w:t>
      </w:r>
    </w:p>
    <w:p>
      <w:pPr>
        <w:snapToGrid w:val="0"/>
        <w:spacing w:line="360" w:lineRule="auto"/>
        <w:ind w:firstLine="420" w:firstLineChars="200"/>
        <w:jc w:val="left"/>
        <w:rPr>
          <w:rFonts w:ascii="宋体" w:hAnsi="宋体" w:cs="宋体"/>
          <w:szCs w:val="21"/>
        </w:rPr>
      </w:pPr>
      <w:r>
        <w:rPr>
          <w:rFonts w:hint="eastAsia" w:ascii="宋体" w:hAnsi="宋体" w:cs="宋体"/>
          <w:kern w:val="0"/>
          <w:szCs w:val="21"/>
        </w:rPr>
        <w:t>（5）开启标书信息（资格证明文件、商务技术文件）。标书信息开启后，首先由谈判小组依法对投标供应商的资格证明文件进行审查（具体见本章“24.3 投标供应商资格审查”）， 审查结束公布投标供应商的资格符合情况。资格审查未获通过的供应商，其商务技术文件及报价文件不再进入评审。</w:t>
      </w:r>
    </w:p>
    <w:p>
      <w:pPr>
        <w:snapToGrid w:val="0"/>
        <w:spacing w:line="360" w:lineRule="auto"/>
        <w:ind w:firstLine="420" w:firstLineChars="200"/>
        <w:jc w:val="left"/>
        <w:rPr>
          <w:rFonts w:ascii="宋体" w:hAnsi="宋体" w:cs="宋体"/>
          <w:szCs w:val="21"/>
        </w:rPr>
      </w:pPr>
      <w:r>
        <w:rPr>
          <w:rFonts w:hint="eastAsia" w:ascii="宋体" w:hAnsi="宋体" w:cs="宋体"/>
          <w:kern w:val="0"/>
          <w:szCs w:val="21"/>
        </w:rPr>
        <w:t>（6）商务技术评审结束后，主持人公布商务技术评审无效投标供应商名单和商务技术评审有效投标供应商名单</w:t>
      </w:r>
      <w:r>
        <w:rPr>
          <w:rFonts w:hint="eastAsia" w:ascii="宋体" w:hAnsi="宋体" w:cs="宋体"/>
          <w:szCs w:val="21"/>
        </w:rPr>
        <w:t>。</w:t>
      </w:r>
      <w:r>
        <w:rPr>
          <w:rFonts w:hint="eastAsia" w:ascii="宋体" w:hAnsi="宋体" w:cs="宋体"/>
          <w:kern w:val="0"/>
          <w:szCs w:val="21"/>
        </w:rPr>
        <w:t>商务技术评审无效的供应商，其报价不再进入评审。</w:t>
      </w:r>
    </w:p>
    <w:p>
      <w:pPr>
        <w:snapToGrid w:val="0"/>
        <w:spacing w:line="360" w:lineRule="auto"/>
        <w:ind w:firstLine="420" w:firstLineChars="200"/>
        <w:jc w:val="left"/>
        <w:rPr>
          <w:rFonts w:ascii="宋体" w:hAnsi="宋体" w:cs="宋体"/>
          <w:szCs w:val="21"/>
        </w:rPr>
      </w:pPr>
      <w:r>
        <w:rPr>
          <w:rFonts w:hint="eastAsia" w:ascii="宋体" w:hAnsi="宋体" w:cs="宋体"/>
          <w:kern w:val="0"/>
          <w:szCs w:val="21"/>
        </w:rPr>
        <w:t>（7）开启有效投标供应商的报价，公布开标一览表有关内容，</w:t>
      </w:r>
      <w:r>
        <w:rPr>
          <w:rFonts w:hint="eastAsia" w:ascii="宋体" w:hAnsi="宋体" w:cs="宋体"/>
          <w:szCs w:val="21"/>
          <w:lang w:bidi="zh-CN"/>
        </w:rPr>
        <w:t>并【开启签字时段】，供应商对开标纪录进行在线签字确认（不予确认的应说明理由，否则视为无异议）</w:t>
      </w:r>
      <w:r>
        <w:rPr>
          <w:rFonts w:hint="eastAsia" w:ascii="宋体" w:hAnsi="宋体" w:cs="宋体"/>
          <w:kern w:val="0"/>
          <w:szCs w:val="21"/>
        </w:rPr>
        <w:t>。开标结束后，由谈判小组对报价的合理性、准确性等进行审查核实</w:t>
      </w:r>
      <w:r>
        <w:rPr>
          <w:rFonts w:hint="eastAsia" w:ascii="宋体" w:hAnsi="宋体" w:cs="宋体"/>
          <w:szCs w:val="21"/>
        </w:rPr>
        <w:t>。</w:t>
      </w:r>
    </w:p>
    <w:p>
      <w:pPr>
        <w:snapToGrid w:val="0"/>
        <w:spacing w:line="360" w:lineRule="auto"/>
        <w:ind w:firstLine="420" w:firstLineChars="200"/>
        <w:rPr>
          <w:rFonts w:ascii="宋体" w:hAnsi="宋体" w:cs="宋体"/>
          <w:szCs w:val="21"/>
        </w:rPr>
      </w:pPr>
      <w:r>
        <w:rPr>
          <w:rFonts w:hint="eastAsia" w:ascii="宋体" w:hAnsi="宋体" w:cs="宋体"/>
          <w:szCs w:val="21"/>
        </w:rPr>
        <w:t>（8）</w:t>
      </w:r>
      <w:r>
        <w:rPr>
          <w:rFonts w:hint="eastAsia" w:ascii="宋体" w:hAnsi="宋体" w:cs="宋体"/>
          <w:kern w:val="0"/>
          <w:szCs w:val="21"/>
        </w:rPr>
        <w:t>评审结束后，采购代理机构在系统上公布评审结果。</w:t>
      </w:r>
    </w:p>
    <w:p>
      <w:pPr>
        <w:snapToGrid w:val="0"/>
        <w:spacing w:line="360" w:lineRule="auto"/>
        <w:ind w:left="480"/>
        <w:rPr>
          <w:rFonts w:ascii="宋体" w:hAnsi="宋体" w:cs="宋体"/>
          <w:b/>
          <w:szCs w:val="21"/>
        </w:rPr>
      </w:pPr>
      <w:r>
        <w:rPr>
          <w:rFonts w:hint="eastAsia" w:ascii="宋体" w:hAnsi="宋体" w:cs="宋体"/>
          <w:b/>
          <w:szCs w:val="21"/>
        </w:rPr>
        <w:t>28.3特别情况说明：</w:t>
      </w:r>
    </w:p>
    <w:p>
      <w:pPr>
        <w:snapToGrid w:val="0"/>
        <w:spacing w:line="360" w:lineRule="auto"/>
        <w:ind w:firstLine="373" w:firstLineChars="177"/>
        <w:jc w:val="left"/>
        <w:rPr>
          <w:rFonts w:ascii="宋体" w:hAnsi="宋体" w:cs="宋体"/>
          <w:b/>
          <w:kern w:val="0"/>
          <w:szCs w:val="21"/>
        </w:rPr>
      </w:pPr>
      <w:r>
        <w:rPr>
          <w:rFonts w:hint="eastAsia" w:ascii="宋体" w:hAnsi="宋体" w:cs="宋体"/>
          <w:b/>
          <w:kern w:val="0"/>
          <w:szCs w:val="21"/>
        </w:rPr>
        <w:t>（1）本项目采用电子交易，如遇“新疆政府采购云平台”电子化开标或评审程序调整的，按调整后程序执行。</w:t>
      </w:r>
    </w:p>
    <w:p>
      <w:pPr>
        <w:snapToGrid w:val="0"/>
        <w:spacing w:line="360" w:lineRule="auto"/>
        <w:ind w:firstLine="373" w:firstLineChars="177"/>
        <w:jc w:val="left"/>
        <w:rPr>
          <w:rFonts w:ascii="宋体" w:hAnsi="宋体" w:cs="宋体"/>
          <w:b/>
          <w:kern w:val="0"/>
          <w:szCs w:val="21"/>
        </w:rPr>
      </w:pPr>
      <w:r>
        <w:rPr>
          <w:rFonts w:hint="eastAsia" w:ascii="宋体" w:hAnsi="宋体" w:cs="宋体"/>
          <w:b/>
          <w:kern w:val="0"/>
          <w:szCs w:val="21"/>
        </w:rPr>
        <w:t>（2）开标过程中需要相关当事人进行签字或盖章确认的材料将通过“政府采购云平台”进行，若因“政府采购云平台”技术问题无法进行签字或盖章确认的，采购组织机构将通过电子邮件等形式予以确认，</w:t>
      </w:r>
      <w:r>
        <w:rPr>
          <w:rFonts w:hint="eastAsia" w:ascii="宋体" w:hAnsi="宋体" w:cs="宋体"/>
          <w:b/>
          <w:kern w:val="0"/>
          <w:szCs w:val="21"/>
          <w:u w:val="single"/>
        </w:rPr>
        <w:t>请供应商保证办理投标事宜人员电话畅通、网络在线，签字或盖章确认的时间为20分钟。如未及时签字或盖章确认的，视为无异议</w:t>
      </w:r>
      <w:r>
        <w:rPr>
          <w:rFonts w:hint="eastAsia" w:ascii="宋体" w:hAnsi="宋体" w:cs="宋体"/>
          <w:b/>
          <w:kern w:val="0"/>
          <w:szCs w:val="21"/>
        </w:rPr>
        <w:t>。</w:t>
      </w:r>
    </w:p>
    <w:p>
      <w:pPr>
        <w:snapToGrid w:val="0"/>
        <w:spacing w:line="360" w:lineRule="auto"/>
        <w:ind w:firstLine="422" w:firstLineChars="200"/>
        <w:rPr>
          <w:rFonts w:ascii="宋体" w:hAnsi="宋体" w:cs="宋体"/>
          <w:b/>
          <w:kern w:val="0"/>
          <w:szCs w:val="21"/>
        </w:rPr>
      </w:pPr>
      <w:r>
        <w:rPr>
          <w:rFonts w:hint="eastAsia" w:ascii="宋体" w:hAnsi="宋体" w:cs="宋体"/>
          <w:b/>
          <w:kern w:val="0"/>
          <w:szCs w:val="21"/>
        </w:rPr>
        <w:t>28.4 投标供应商资格审查：</w:t>
      </w:r>
    </w:p>
    <w:p>
      <w:pPr>
        <w:snapToGrid w:val="0"/>
        <w:spacing w:line="360" w:lineRule="auto"/>
        <w:ind w:firstLine="420" w:firstLineChars="200"/>
        <w:rPr>
          <w:rFonts w:ascii="宋体" w:hAnsi="宋体" w:cs="宋体"/>
          <w:szCs w:val="21"/>
        </w:rPr>
      </w:pPr>
      <w:r>
        <w:rPr>
          <w:rFonts w:hint="eastAsia" w:ascii="宋体" w:hAnsi="宋体" w:cs="宋体"/>
          <w:szCs w:val="21"/>
        </w:rPr>
        <w:t>（1）</w:t>
      </w:r>
      <w:r>
        <w:rPr>
          <w:rFonts w:hint="eastAsia" w:ascii="宋体" w:hAnsi="宋体" w:cs="宋体"/>
          <w:bCs/>
          <w:kern w:val="0"/>
          <w:szCs w:val="21"/>
        </w:rPr>
        <w:t>开标（标书信息开启）后，采购人或采购代理机构或</w:t>
      </w:r>
      <w:r>
        <w:rPr>
          <w:rFonts w:hint="eastAsia" w:ascii="宋体" w:hAnsi="宋体" w:cs="宋体"/>
          <w:kern w:val="0"/>
          <w:szCs w:val="21"/>
        </w:rPr>
        <w:t>评审小组</w:t>
      </w:r>
      <w:r>
        <w:rPr>
          <w:rFonts w:hint="eastAsia" w:ascii="宋体" w:hAnsi="宋体" w:cs="宋体"/>
          <w:bCs/>
          <w:kern w:val="0"/>
          <w:szCs w:val="21"/>
        </w:rPr>
        <w:t>首先依法对投标供应商的资格文件进行审查，审查各投标供应商的资格符合情况。</w:t>
      </w:r>
      <w:r>
        <w:rPr>
          <w:rFonts w:hint="eastAsia" w:ascii="宋体" w:hAnsi="宋体" w:cs="宋体"/>
          <w:szCs w:val="21"/>
        </w:rPr>
        <w:t>采购人或采购代理机构</w:t>
      </w:r>
      <w:r>
        <w:rPr>
          <w:rFonts w:hint="eastAsia" w:ascii="宋体" w:hAnsi="宋体" w:cs="宋体"/>
          <w:bCs/>
          <w:kern w:val="0"/>
          <w:szCs w:val="21"/>
        </w:rPr>
        <w:t>或</w:t>
      </w:r>
      <w:r>
        <w:rPr>
          <w:rFonts w:hint="eastAsia" w:ascii="宋体" w:hAnsi="宋体" w:cs="宋体"/>
          <w:kern w:val="0"/>
          <w:szCs w:val="21"/>
        </w:rPr>
        <w:t>评审小组</w:t>
      </w:r>
      <w:r>
        <w:rPr>
          <w:rFonts w:hint="eastAsia" w:ascii="宋体" w:hAnsi="宋体" w:cs="宋体"/>
          <w:szCs w:val="21"/>
        </w:rPr>
        <w:t>对投标供应商所提交的资格证明材料仅负审核的责任。如发现投标供应商所提交的资格证明材料不合法或与事实不符，采购人可取消其</w:t>
      </w:r>
      <w:r>
        <w:rPr>
          <w:rFonts w:hint="eastAsia" w:ascii="宋体" w:hAnsi="宋体" w:cs="宋体"/>
          <w:szCs w:val="21"/>
          <w:lang w:eastAsia="zh-CN"/>
        </w:rPr>
        <w:t>成交</w:t>
      </w:r>
      <w:r>
        <w:rPr>
          <w:rFonts w:hint="eastAsia" w:ascii="宋体" w:hAnsi="宋体" w:cs="宋体"/>
          <w:szCs w:val="21"/>
        </w:rPr>
        <w:t>资格并追究投标供应商的法律责任。</w:t>
      </w:r>
    </w:p>
    <w:p>
      <w:pPr>
        <w:pStyle w:val="4"/>
        <w:snapToGrid w:val="0"/>
        <w:spacing w:line="360" w:lineRule="auto"/>
        <w:rPr>
          <w:rFonts w:ascii="宋体" w:hAnsi="宋体" w:cs="宋体"/>
          <w:bCs/>
          <w:sz w:val="21"/>
          <w:szCs w:val="21"/>
        </w:rPr>
      </w:pPr>
      <w:r>
        <w:rPr>
          <w:rFonts w:hint="eastAsia" w:ascii="宋体" w:hAnsi="宋体" w:cs="宋体"/>
          <w:bCs/>
          <w:sz w:val="21"/>
          <w:szCs w:val="21"/>
        </w:rPr>
        <w:t>（2）投标供应商提交的资格证明材料无法证明其符合采购文件规定的“投标供应商资格要求”的，采购人或采购代理机构将对其作“资格审查不合格”处理（无效投标），并不再将其投标提交</w:t>
      </w:r>
      <w:r>
        <w:rPr>
          <w:rFonts w:hint="eastAsia" w:hAnsi="宋体" w:cs="宋体"/>
          <w:bCs/>
          <w:sz w:val="21"/>
          <w:szCs w:val="21"/>
        </w:rPr>
        <w:t>谈判小组</w:t>
      </w:r>
      <w:r>
        <w:rPr>
          <w:rFonts w:hint="eastAsia" w:ascii="宋体" w:hAnsi="宋体" w:cs="宋体"/>
          <w:bCs/>
          <w:sz w:val="21"/>
          <w:szCs w:val="21"/>
        </w:rPr>
        <w:t>进行后续评审。</w:t>
      </w:r>
    </w:p>
    <w:p>
      <w:pPr>
        <w:pStyle w:val="4"/>
        <w:snapToGrid w:val="0"/>
        <w:spacing w:line="360" w:lineRule="auto"/>
        <w:rPr>
          <w:rFonts w:ascii="宋体" w:hAnsi="宋体" w:cs="宋体"/>
          <w:bCs/>
          <w:sz w:val="21"/>
          <w:szCs w:val="21"/>
        </w:rPr>
      </w:pPr>
      <w:r>
        <w:rPr>
          <w:rFonts w:hint="eastAsia" w:ascii="宋体" w:hAnsi="宋体" w:cs="宋体"/>
          <w:bCs/>
          <w:sz w:val="21"/>
          <w:szCs w:val="21"/>
        </w:rPr>
        <w:t>（3）供应商信用记录查询与使用：见《供应商须知前附表》。</w:t>
      </w:r>
    </w:p>
    <w:p>
      <w:pPr>
        <w:widowControl/>
        <w:spacing w:line="440" w:lineRule="exact"/>
        <w:ind w:firstLine="211" w:firstLineChars="100"/>
        <w:rPr>
          <w:rFonts w:ascii="宋体"/>
          <w:b/>
          <w:bCs/>
          <w:szCs w:val="21"/>
        </w:rPr>
      </w:pPr>
      <w:r>
        <w:rPr>
          <w:rFonts w:hint="eastAsia" w:ascii="宋体"/>
          <w:b/>
          <w:bCs/>
          <w:szCs w:val="21"/>
        </w:rPr>
        <w:t>29.评审工作的组织</w:t>
      </w:r>
    </w:p>
    <w:p>
      <w:pPr>
        <w:widowControl/>
        <w:spacing w:line="440" w:lineRule="exact"/>
        <w:ind w:firstLine="420" w:firstLineChars="200"/>
        <w:rPr>
          <w:rFonts w:ascii="宋体"/>
          <w:szCs w:val="21"/>
        </w:rPr>
      </w:pPr>
      <w:r>
        <w:rPr>
          <w:rFonts w:hint="eastAsia" w:ascii="宋体"/>
          <w:szCs w:val="21"/>
        </w:rPr>
        <w:t>采购人或采购代理机构负责组织本项目的评审工作，并依据《政府采购货物和服务招标投标管理办法（财政部第87号令）》第四十五条的相关规定履行职责。</w:t>
      </w:r>
    </w:p>
    <w:p>
      <w:pPr>
        <w:widowControl/>
        <w:spacing w:line="440" w:lineRule="exact"/>
        <w:ind w:firstLine="211" w:firstLineChars="100"/>
        <w:rPr>
          <w:rFonts w:ascii="宋体"/>
          <w:b/>
          <w:bCs/>
          <w:szCs w:val="21"/>
        </w:rPr>
      </w:pPr>
      <w:r>
        <w:rPr>
          <w:rFonts w:hint="eastAsia" w:ascii="宋体"/>
          <w:b/>
          <w:bCs/>
          <w:szCs w:val="21"/>
        </w:rPr>
        <w:t>30. 谈判小组的组建</w:t>
      </w:r>
    </w:p>
    <w:p>
      <w:pPr>
        <w:widowControl/>
        <w:spacing w:line="440" w:lineRule="exact"/>
        <w:ind w:firstLine="420" w:firstLineChars="200"/>
        <w:rPr>
          <w:rFonts w:ascii="宋体"/>
          <w:szCs w:val="21"/>
        </w:rPr>
      </w:pPr>
      <w:r>
        <w:rPr>
          <w:rFonts w:hint="eastAsia" w:ascii="宋体"/>
          <w:szCs w:val="21"/>
        </w:rPr>
        <w:t>30.1</w:t>
      </w:r>
      <w:r>
        <w:rPr>
          <w:rFonts w:hint="eastAsia" w:hAnsi="宋体"/>
        </w:rPr>
        <w:t>采购代理机构根据投标项目的特点组建由</w:t>
      </w:r>
      <w:r>
        <w:rPr>
          <w:rFonts w:hint="eastAsia" w:hAnsi="宋体"/>
          <w:bCs/>
        </w:rPr>
        <w:t>三人以上（含三人）</w:t>
      </w:r>
      <w:r>
        <w:rPr>
          <w:rFonts w:hint="eastAsia" w:hAnsi="宋体"/>
        </w:rPr>
        <w:t>的单数组成的“谈判小组”并指定负责人。在整个谈判过程中，“谈判小组”将负责对全部投标文件进行审查、谈判及评标工作。</w:t>
      </w:r>
    </w:p>
    <w:p>
      <w:pPr>
        <w:widowControl/>
        <w:spacing w:line="440" w:lineRule="exact"/>
        <w:ind w:firstLine="420" w:firstLineChars="200"/>
        <w:rPr>
          <w:rFonts w:ascii="宋体"/>
          <w:szCs w:val="21"/>
        </w:rPr>
      </w:pPr>
      <w:r>
        <w:rPr>
          <w:rFonts w:hint="eastAsia" w:ascii="宋体"/>
          <w:szCs w:val="21"/>
        </w:rPr>
        <w:t>30.2谈判专家从新疆政府采购云平台专家库中通过随机方式抽取产生。谈判小组成员名单在采购结果公告前保密。</w:t>
      </w:r>
    </w:p>
    <w:p>
      <w:pPr>
        <w:pStyle w:val="11"/>
        <w:snapToGrid w:val="0"/>
        <w:spacing w:line="440" w:lineRule="exact"/>
        <w:ind w:firstLine="422" w:firstLineChars="200"/>
        <w:rPr>
          <w:rFonts w:hAnsi="宋体"/>
          <w:b/>
        </w:rPr>
      </w:pPr>
      <w:r>
        <w:rPr>
          <w:rFonts w:hint="eastAsia" w:hAnsi="宋体"/>
          <w:b/>
        </w:rPr>
        <w:t>31.谈判</w:t>
      </w:r>
    </w:p>
    <w:p>
      <w:pPr>
        <w:pStyle w:val="11"/>
        <w:snapToGrid w:val="0"/>
        <w:spacing w:line="440" w:lineRule="exact"/>
        <w:ind w:firstLine="420" w:firstLineChars="200"/>
        <w:rPr>
          <w:rFonts w:hAnsi="宋体"/>
          <w:bCs/>
        </w:rPr>
      </w:pPr>
      <w:r>
        <w:rPr>
          <w:rFonts w:hint="eastAsia" w:hAnsi="宋体"/>
          <w:bCs/>
        </w:rPr>
        <w:t>31.1谈判时间：</w:t>
      </w:r>
      <w:r>
        <w:rPr>
          <w:rFonts w:hint="eastAsia" w:hAnsi="宋体"/>
        </w:rPr>
        <w:t>详见投标须知前附表。</w:t>
      </w:r>
    </w:p>
    <w:p>
      <w:pPr>
        <w:pStyle w:val="11"/>
        <w:snapToGrid w:val="0"/>
        <w:spacing w:line="440" w:lineRule="exact"/>
        <w:ind w:firstLine="420" w:firstLineChars="200"/>
        <w:rPr>
          <w:rFonts w:hAnsi="宋体"/>
          <w:u w:val="single"/>
        </w:rPr>
      </w:pPr>
      <w:r>
        <w:rPr>
          <w:rFonts w:hint="eastAsia" w:hAnsi="宋体"/>
          <w:bCs/>
        </w:rPr>
        <w:t>31.2地点:</w:t>
      </w:r>
      <w:r>
        <w:rPr>
          <w:rFonts w:hint="eastAsia" w:hAnsi="宋体"/>
        </w:rPr>
        <w:t xml:space="preserve"> 详见投标须知前附表。</w:t>
      </w:r>
    </w:p>
    <w:p>
      <w:pPr>
        <w:pStyle w:val="11"/>
        <w:snapToGrid w:val="0"/>
        <w:spacing w:line="440" w:lineRule="exact"/>
        <w:ind w:firstLine="420" w:firstLineChars="200"/>
        <w:rPr>
          <w:rFonts w:hAnsi="宋体"/>
          <w:spacing w:val="-4"/>
        </w:rPr>
      </w:pPr>
      <w:r>
        <w:rPr>
          <w:rFonts w:hint="eastAsia" w:hAnsi="宋体"/>
        </w:rPr>
        <w:t>31.3</w:t>
      </w:r>
      <w:r>
        <w:rPr>
          <w:rFonts w:hint="eastAsia" w:hAnsi="宋体"/>
          <w:spacing w:val="-4"/>
        </w:rPr>
        <w:t>采购代理机构将在27.1款规定的时间和地点组织“</w:t>
      </w:r>
      <w:r>
        <w:rPr>
          <w:rFonts w:hint="eastAsia" w:hAnsi="宋体"/>
        </w:rPr>
        <w:t>谈判小组”</w:t>
      </w:r>
      <w:r>
        <w:rPr>
          <w:rFonts w:hint="eastAsia" w:hAnsi="宋体"/>
          <w:spacing w:val="-4"/>
        </w:rPr>
        <w:t>与各投标人分别进行谈判。投标人的法定代表人或其授权委托代理人必须持证件(法定代表人持本人身份证或授权委托人持授权委托书及本人身份证)按时参加谈判，并自觉接受核验上述证件。</w:t>
      </w:r>
    </w:p>
    <w:p>
      <w:pPr>
        <w:pStyle w:val="11"/>
        <w:snapToGrid w:val="0"/>
        <w:spacing w:line="440" w:lineRule="exact"/>
        <w:ind w:firstLine="420" w:firstLineChars="200"/>
        <w:rPr>
          <w:rFonts w:hAnsi="宋体"/>
        </w:rPr>
      </w:pPr>
      <w:r>
        <w:rPr>
          <w:rFonts w:hint="eastAsia" w:hAnsi="宋体"/>
        </w:rPr>
        <w:t>31.4投标人可由1～3人参加谈判，谈判中投标人成员之间意见不一致时，以投标人的法定代表人或其授权委托代理人的意见为准。</w:t>
      </w:r>
    </w:p>
    <w:p>
      <w:pPr>
        <w:pStyle w:val="11"/>
        <w:snapToGrid w:val="0"/>
        <w:spacing w:line="440" w:lineRule="exact"/>
        <w:ind w:firstLine="420" w:firstLineChars="200"/>
        <w:rPr>
          <w:rFonts w:hAnsi="宋体"/>
        </w:rPr>
      </w:pPr>
      <w:r>
        <w:rPr>
          <w:rFonts w:hint="eastAsia" w:hAnsi="宋体"/>
        </w:rPr>
        <w:t>31.5谈判的内容包括技术性条件、商务性条件以及“谈判小组”认为需要谈判的内容。当谈判文件有实质性变动的，“谈判小组”通知所有参加谈判的投标人。其中涉及价格的内容不得要求投标人在谈判时作口头报价，而应以电子</w:t>
      </w:r>
      <w:r>
        <w:rPr>
          <w:rFonts w:hint="eastAsia" w:hAnsi="宋体" w:cs="宋体"/>
          <w:szCs w:val="21"/>
          <w:lang w:bidi="zh-CN"/>
        </w:rPr>
        <w:t>在线签字确认</w:t>
      </w:r>
      <w:r>
        <w:rPr>
          <w:rFonts w:hint="eastAsia" w:hAnsi="宋体"/>
        </w:rPr>
        <w:t>形式报价。</w:t>
      </w:r>
    </w:p>
    <w:p>
      <w:pPr>
        <w:pStyle w:val="11"/>
        <w:snapToGrid w:val="0"/>
        <w:spacing w:line="440" w:lineRule="exact"/>
        <w:ind w:firstLine="420" w:firstLineChars="200"/>
        <w:rPr>
          <w:rFonts w:hAnsi="宋体"/>
          <w:spacing w:val="-4"/>
        </w:rPr>
      </w:pPr>
      <w:r>
        <w:rPr>
          <w:rFonts w:hint="eastAsia" w:hAnsi="宋体"/>
        </w:rPr>
        <w:t>31.6</w:t>
      </w:r>
      <w:r>
        <w:rPr>
          <w:rFonts w:hint="eastAsia" w:hAnsi="宋体"/>
          <w:spacing w:val="-4"/>
        </w:rPr>
        <w:t>谈判内容应作记录，并由投标人及“</w:t>
      </w:r>
      <w:r>
        <w:rPr>
          <w:rFonts w:hint="eastAsia" w:hAnsi="宋体"/>
        </w:rPr>
        <w:t>谈判小组”成员</w:t>
      </w:r>
      <w:r>
        <w:rPr>
          <w:rFonts w:hint="eastAsia" w:hAnsi="宋体"/>
          <w:spacing w:val="-4"/>
        </w:rPr>
        <w:t>签字确认。</w:t>
      </w:r>
    </w:p>
    <w:p>
      <w:pPr>
        <w:pStyle w:val="11"/>
        <w:snapToGrid w:val="0"/>
        <w:spacing w:line="440" w:lineRule="exact"/>
        <w:ind w:firstLine="404" w:firstLineChars="200"/>
        <w:rPr>
          <w:rFonts w:hAnsi="宋体"/>
          <w:spacing w:val="-4"/>
        </w:rPr>
      </w:pPr>
      <w:r>
        <w:rPr>
          <w:rFonts w:hint="eastAsia" w:hAnsi="宋体"/>
          <w:spacing w:val="-4"/>
        </w:rPr>
        <w:t>31.7谈判结束后，“谈判小组”应要求投标人在</w:t>
      </w:r>
      <w:r>
        <w:rPr>
          <w:rFonts w:hint="eastAsia" w:hAnsi="宋体"/>
          <w:spacing w:val="-4"/>
          <w:u w:val="single"/>
        </w:rPr>
        <w:t>规定的时间、地点以规定形式</w:t>
      </w:r>
      <w:r>
        <w:rPr>
          <w:rFonts w:hint="eastAsia" w:hAnsi="宋体"/>
          <w:spacing w:val="-4"/>
        </w:rPr>
        <w:t>递交谈判时要求其就商务和技术条件做出的包含补充、修改、承诺、重新报价等内容的应答文件，应答文件必须由投标人的法定代表人或授权委托代理人签名或盖公章，应答文件构成投标文件的一部分。</w:t>
      </w:r>
    </w:p>
    <w:p>
      <w:pPr>
        <w:pStyle w:val="11"/>
        <w:snapToGrid w:val="0"/>
        <w:spacing w:line="440" w:lineRule="exact"/>
        <w:ind w:firstLine="404" w:firstLineChars="200"/>
        <w:rPr>
          <w:rFonts w:hAnsi="宋体"/>
          <w:spacing w:val="-4"/>
        </w:rPr>
      </w:pPr>
      <w:r>
        <w:rPr>
          <w:rFonts w:hint="eastAsia" w:hAnsi="宋体"/>
          <w:spacing w:val="-4"/>
        </w:rPr>
        <w:t>31.8“</w:t>
      </w:r>
      <w:r>
        <w:rPr>
          <w:rFonts w:hint="eastAsia" w:hAnsi="宋体"/>
        </w:rPr>
        <w:t>谈判小组”对各投标人递交的应答文件统一开启，并进行评审后，认为有必要再次进行谈判的，可再次与投标人进行谈判，谈判程序和要求按本须知24.2款规定执行，直至“谈判小组”认为没有必要再进行谈判，谈判方可结束。对最后一轮谈判，“谈判小组”应明确告知投标人，并要求所有投标人</w:t>
      </w:r>
      <w:r>
        <w:rPr>
          <w:rFonts w:hint="eastAsia" w:hAnsi="宋体"/>
          <w:spacing w:val="-4"/>
        </w:rPr>
        <w:t>在规定的时间、地点</w:t>
      </w:r>
      <w:r>
        <w:rPr>
          <w:rFonts w:hint="eastAsia" w:hAnsi="宋体"/>
        </w:rPr>
        <w:t>以电子</w:t>
      </w:r>
      <w:r>
        <w:rPr>
          <w:rFonts w:hint="eastAsia" w:hAnsi="宋体" w:cs="宋体"/>
          <w:szCs w:val="21"/>
          <w:lang w:bidi="zh-CN"/>
        </w:rPr>
        <w:t>在线签字确认</w:t>
      </w:r>
      <w:r>
        <w:rPr>
          <w:rFonts w:hint="eastAsia" w:hAnsi="宋体"/>
        </w:rPr>
        <w:t>形式</w:t>
      </w:r>
      <w:r>
        <w:rPr>
          <w:rFonts w:hint="eastAsia" w:hAnsi="宋体"/>
          <w:spacing w:val="-4"/>
        </w:rPr>
        <w:t>递交最终的应答文件。</w:t>
      </w:r>
    </w:p>
    <w:p>
      <w:pPr>
        <w:pStyle w:val="11"/>
        <w:snapToGrid w:val="0"/>
        <w:spacing w:line="440" w:lineRule="exact"/>
        <w:ind w:firstLine="404" w:firstLineChars="200"/>
        <w:rPr>
          <w:rFonts w:hAnsi="宋体"/>
          <w:spacing w:val="-4"/>
        </w:rPr>
      </w:pPr>
      <w:r>
        <w:rPr>
          <w:rFonts w:hint="eastAsia" w:hAnsi="宋体"/>
          <w:spacing w:val="-4"/>
        </w:rPr>
        <w:t>31.9 最终谈判结束后，“</w:t>
      </w:r>
      <w:r>
        <w:rPr>
          <w:rFonts w:hint="eastAsia" w:hAnsi="宋体"/>
        </w:rPr>
        <w:t>谈判小组”不得再与投标人进行任何形式的商谈。</w:t>
      </w:r>
    </w:p>
    <w:p>
      <w:pPr>
        <w:pStyle w:val="11"/>
        <w:snapToGrid w:val="0"/>
        <w:spacing w:line="440" w:lineRule="exact"/>
        <w:ind w:firstLine="404" w:firstLineChars="200"/>
        <w:rPr>
          <w:rFonts w:hAnsi="宋体"/>
        </w:rPr>
      </w:pPr>
      <w:r>
        <w:rPr>
          <w:rFonts w:hint="eastAsia" w:hAnsi="宋体"/>
          <w:spacing w:val="-4"/>
        </w:rPr>
        <w:t>31.10</w:t>
      </w:r>
      <w:r>
        <w:rPr>
          <w:rFonts w:hint="eastAsia" w:hAnsi="宋体"/>
        </w:rPr>
        <w:t>谈判的任何一方不得透露与谈判有关的其他投标人的技术资料、价格和其他信息。</w:t>
      </w:r>
    </w:p>
    <w:p>
      <w:pPr>
        <w:pStyle w:val="11"/>
        <w:snapToGrid w:val="0"/>
        <w:spacing w:line="440" w:lineRule="exact"/>
        <w:ind w:firstLine="420" w:firstLineChars="200"/>
        <w:rPr>
          <w:rFonts w:hAnsi="宋体"/>
        </w:rPr>
      </w:pPr>
      <w:r>
        <w:rPr>
          <w:rFonts w:hint="eastAsia" w:hAnsi="宋体"/>
        </w:rPr>
        <w:t>31.11投标人未在谈判小组规定时间内作出澄清或说明的，作主动弃权处理，一切后果由投标人承担。</w:t>
      </w:r>
    </w:p>
    <w:p>
      <w:pPr>
        <w:pStyle w:val="11"/>
        <w:snapToGrid w:val="0"/>
        <w:spacing w:line="440" w:lineRule="exact"/>
        <w:ind w:firstLine="422" w:firstLineChars="200"/>
        <w:rPr>
          <w:rFonts w:hAnsi="宋体"/>
          <w:b/>
        </w:rPr>
      </w:pPr>
      <w:r>
        <w:rPr>
          <w:rFonts w:hint="eastAsia" w:hAnsi="宋体"/>
          <w:b/>
        </w:rPr>
        <w:t xml:space="preserve">32.评标 </w:t>
      </w:r>
    </w:p>
    <w:p>
      <w:pPr>
        <w:pStyle w:val="11"/>
        <w:snapToGrid w:val="0"/>
        <w:spacing w:line="440" w:lineRule="exact"/>
        <w:ind w:firstLine="420" w:firstLineChars="200"/>
        <w:rPr>
          <w:rFonts w:hAnsi="宋体"/>
        </w:rPr>
      </w:pPr>
      <w:r>
        <w:rPr>
          <w:rFonts w:hint="eastAsia" w:hAnsi="宋体"/>
        </w:rPr>
        <w:t>32.1本采购项目的评标依据为第六章评定成交标准；本项目评标办法：比照最低评标价法（详见第六章）。当谈判小组在评审过程中，谈判小组各方意见不一致时，应采用记名表决的方式决定，遵循少数服从多数的原则。</w:t>
      </w:r>
    </w:p>
    <w:p>
      <w:pPr>
        <w:pStyle w:val="11"/>
        <w:snapToGrid w:val="0"/>
        <w:spacing w:line="440" w:lineRule="exact"/>
        <w:ind w:firstLine="420" w:firstLineChars="200"/>
        <w:rPr>
          <w:rFonts w:hAnsi="宋体"/>
        </w:rPr>
      </w:pPr>
      <w:r>
        <w:rPr>
          <w:rFonts w:hint="eastAsia" w:hAnsi="宋体"/>
        </w:rPr>
        <w:t>32.2评标工作将采取</w:t>
      </w:r>
      <w:r>
        <w:rPr>
          <w:rFonts w:hint="eastAsia" w:hAnsi="宋体"/>
          <w:b/>
          <w:bCs/>
        </w:rPr>
        <w:t>新疆政府采购云平台”电子化开标或评审程序</w:t>
      </w:r>
      <w:r>
        <w:rPr>
          <w:rFonts w:hint="eastAsia" w:hAnsi="宋体"/>
        </w:rPr>
        <w:t>进行，“谈判小组”成员和有关工作人员不得透露对投标文件的评审、比较和成交候选供应商的推荐情况以及与评标有关的其他情况。</w:t>
      </w:r>
    </w:p>
    <w:p>
      <w:pPr>
        <w:pStyle w:val="11"/>
        <w:snapToGrid w:val="0"/>
        <w:spacing w:line="440" w:lineRule="exact"/>
        <w:ind w:firstLine="420" w:firstLineChars="200"/>
        <w:rPr>
          <w:rFonts w:hAnsi="宋体"/>
        </w:rPr>
      </w:pPr>
      <w:r>
        <w:rPr>
          <w:rFonts w:hint="eastAsia" w:hAnsi="宋体"/>
        </w:rPr>
        <w:t>32.3投标人在评标过程中，所进行的力图影响评标结果公正性的活动，将可能导致其成交资格被取消。</w:t>
      </w:r>
    </w:p>
    <w:p>
      <w:pPr>
        <w:pStyle w:val="11"/>
        <w:snapToGrid w:val="0"/>
        <w:spacing w:line="440" w:lineRule="exact"/>
        <w:ind w:firstLine="420" w:firstLineChars="200"/>
        <w:rPr>
          <w:rFonts w:hAnsi="宋体"/>
        </w:rPr>
      </w:pPr>
      <w:r>
        <w:rPr>
          <w:rFonts w:hint="eastAsia" w:hAnsi="宋体"/>
        </w:rPr>
        <w:t>32.4本投标项目是以政府采购预算价为最高限价，超出政府采购预算价的，谈判小组可以不予以评审。当全部最终报价均超出政府采购预算价时，谈判小组有权决定全部废标或</w:t>
      </w:r>
      <w:r>
        <w:rPr>
          <w:rFonts w:hAnsi="宋体"/>
        </w:rPr>
        <w:t>以</w:t>
      </w:r>
      <w:r>
        <w:rPr>
          <w:rFonts w:hint="eastAsia" w:hAnsi="宋体"/>
        </w:rPr>
        <w:t>规定</w:t>
      </w:r>
      <w:r>
        <w:rPr>
          <w:rFonts w:hAnsi="宋体"/>
        </w:rPr>
        <w:t>形式要求所有</w:t>
      </w:r>
      <w:r>
        <w:rPr>
          <w:rFonts w:hint="eastAsia" w:hAnsi="宋体"/>
        </w:rPr>
        <w:t>投标</w:t>
      </w:r>
      <w:r>
        <w:rPr>
          <w:rFonts w:hAnsi="宋体"/>
        </w:rPr>
        <w:t>人在规定时间内以</w:t>
      </w:r>
      <w:r>
        <w:rPr>
          <w:rFonts w:hint="eastAsia" w:hAnsi="宋体"/>
        </w:rPr>
        <w:t>规定</w:t>
      </w:r>
      <w:r>
        <w:rPr>
          <w:rFonts w:hAnsi="宋体"/>
        </w:rPr>
        <w:t>形式重新报价。</w:t>
      </w:r>
    </w:p>
    <w:p>
      <w:pPr>
        <w:snapToGrid w:val="0"/>
        <w:spacing w:line="440" w:lineRule="exact"/>
        <w:ind w:firstLine="411" w:firstLineChars="196"/>
        <w:rPr>
          <w:rFonts w:ascii="宋体" w:hAnsi="宋体"/>
          <w:b w:val="0"/>
          <w:bCs/>
          <w:szCs w:val="21"/>
        </w:rPr>
      </w:pPr>
      <w:r>
        <w:rPr>
          <w:rFonts w:hint="eastAsia" w:ascii="宋体" w:hAnsi="宋体"/>
          <w:b w:val="0"/>
          <w:bCs/>
        </w:rPr>
        <w:t>32.5</w:t>
      </w:r>
      <w:r>
        <w:rPr>
          <w:rFonts w:hint="eastAsia" w:ascii="宋体" w:hAnsi="宋体"/>
          <w:b w:val="0"/>
          <w:bCs/>
          <w:szCs w:val="21"/>
        </w:rPr>
        <w:t>属于下列情况之一者，投标无效：</w:t>
      </w:r>
    </w:p>
    <w:p>
      <w:pPr>
        <w:snapToGrid w:val="0"/>
        <w:spacing w:line="440" w:lineRule="exact"/>
        <w:ind w:left="360"/>
        <w:rPr>
          <w:rFonts w:ascii="宋体" w:hAnsi="宋体"/>
          <w:b w:val="0"/>
          <w:bCs/>
          <w:szCs w:val="21"/>
        </w:rPr>
      </w:pPr>
      <w:r>
        <w:rPr>
          <w:rFonts w:hint="eastAsia" w:ascii="宋体" w:hAnsi="宋体"/>
          <w:b w:val="0"/>
          <w:bCs/>
          <w:szCs w:val="21"/>
        </w:rPr>
        <w:t>（1）投标文件送到指定地点的时间超过谈判文件规定的投标截止时间；</w:t>
      </w:r>
    </w:p>
    <w:p>
      <w:pPr>
        <w:snapToGrid w:val="0"/>
        <w:spacing w:line="440" w:lineRule="exact"/>
        <w:ind w:left="360"/>
        <w:rPr>
          <w:rFonts w:ascii="宋体" w:hAnsi="宋体"/>
          <w:b w:val="0"/>
          <w:bCs/>
          <w:szCs w:val="21"/>
        </w:rPr>
      </w:pPr>
      <w:r>
        <w:rPr>
          <w:rFonts w:hint="eastAsia" w:ascii="宋体" w:hAnsi="宋体"/>
          <w:b w:val="0"/>
          <w:bCs/>
          <w:szCs w:val="21"/>
        </w:rPr>
        <w:t>（2）投标文件未按谈判文件中规定标记；</w:t>
      </w:r>
    </w:p>
    <w:p>
      <w:pPr>
        <w:snapToGrid w:val="0"/>
        <w:spacing w:line="440" w:lineRule="exact"/>
        <w:ind w:left="360"/>
        <w:rPr>
          <w:rFonts w:ascii="宋体" w:hAnsi="宋体"/>
          <w:b w:val="0"/>
          <w:bCs/>
          <w:szCs w:val="21"/>
        </w:rPr>
      </w:pPr>
      <w:r>
        <w:rPr>
          <w:rFonts w:hint="eastAsia" w:ascii="宋体" w:hAnsi="宋体"/>
          <w:b w:val="0"/>
          <w:bCs/>
          <w:szCs w:val="21"/>
        </w:rPr>
        <w:t>（3）</w:t>
      </w:r>
      <w:r>
        <w:rPr>
          <w:rFonts w:hint="eastAsia" w:ascii="宋体" w:hAnsi="宋体"/>
          <w:b w:val="0"/>
          <w:bCs/>
        </w:rPr>
        <w:t>超出经营范围投标；</w:t>
      </w:r>
    </w:p>
    <w:p>
      <w:pPr>
        <w:snapToGrid w:val="0"/>
        <w:spacing w:line="440" w:lineRule="exact"/>
        <w:ind w:left="360"/>
        <w:rPr>
          <w:rFonts w:ascii="宋体" w:hAnsi="宋体"/>
          <w:b w:val="0"/>
          <w:bCs/>
          <w:szCs w:val="21"/>
        </w:rPr>
      </w:pPr>
      <w:r>
        <w:rPr>
          <w:rFonts w:hint="eastAsia" w:ascii="宋体" w:hAnsi="宋体"/>
          <w:b w:val="0"/>
          <w:bCs/>
          <w:szCs w:val="21"/>
        </w:rPr>
        <w:t>（4）投标文件未经法定代表人或授权委托代理人按照谈判文件的规定签字和盖公章；</w:t>
      </w:r>
    </w:p>
    <w:p>
      <w:pPr>
        <w:snapToGrid w:val="0"/>
        <w:spacing w:line="440" w:lineRule="exact"/>
        <w:ind w:left="360"/>
        <w:rPr>
          <w:rFonts w:ascii="宋体" w:hAnsi="宋体"/>
          <w:b w:val="0"/>
          <w:bCs/>
          <w:szCs w:val="21"/>
        </w:rPr>
      </w:pPr>
      <w:r>
        <w:rPr>
          <w:rFonts w:hint="eastAsia" w:ascii="宋体" w:hAnsi="宋体"/>
          <w:b w:val="0"/>
          <w:bCs/>
          <w:szCs w:val="21"/>
        </w:rPr>
        <w:t>（5）投标文件未按谈判文件的内容和要求编写，内容不全或字迹无法辨认；</w:t>
      </w:r>
    </w:p>
    <w:p>
      <w:pPr>
        <w:snapToGrid w:val="0"/>
        <w:spacing w:line="440" w:lineRule="exact"/>
        <w:ind w:left="355" w:leftChars="169"/>
        <w:rPr>
          <w:rFonts w:ascii="宋体" w:hAnsi="宋体"/>
          <w:b w:val="0"/>
          <w:bCs/>
        </w:rPr>
      </w:pPr>
      <w:r>
        <w:rPr>
          <w:rFonts w:hint="eastAsia" w:ascii="宋体" w:hAnsi="宋体"/>
          <w:b w:val="0"/>
          <w:bCs/>
          <w:szCs w:val="21"/>
        </w:rPr>
        <w:t>（6）</w:t>
      </w:r>
      <w:r>
        <w:rPr>
          <w:rFonts w:hint="eastAsia" w:ascii="宋体" w:hAnsi="宋体"/>
          <w:b w:val="0"/>
          <w:bCs/>
        </w:rPr>
        <w:t>投标人未就招标内容及技术要求中所有内容作完整唯一报价；</w:t>
      </w:r>
    </w:p>
    <w:p>
      <w:pPr>
        <w:snapToGrid w:val="0"/>
        <w:spacing w:line="440" w:lineRule="exact"/>
        <w:ind w:left="355" w:leftChars="169"/>
        <w:rPr>
          <w:rFonts w:ascii="宋体" w:hAnsi="宋体"/>
          <w:b w:val="0"/>
          <w:bCs/>
          <w:szCs w:val="21"/>
        </w:rPr>
      </w:pPr>
      <w:r>
        <w:rPr>
          <w:rFonts w:hint="eastAsia" w:ascii="宋体" w:hAnsi="宋体"/>
          <w:b w:val="0"/>
          <w:bCs/>
          <w:szCs w:val="21"/>
        </w:rPr>
        <w:t>（7）投标人未按采购文件规定的时间、金额、账户信息提交投标保证金的或未提交投标保证金转款或收据证明的；</w:t>
      </w:r>
    </w:p>
    <w:p>
      <w:pPr>
        <w:snapToGrid w:val="0"/>
        <w:spacing w:line="440" w:lineRule="exact"/>
        <w:ind w:left="355" w:leftChars="169"/>
        <w:rPr>
          <w:rFonts w:ascii="宋体" w:hAnsi="宋体"/>
          <w:b w:val="0"/>
          <w:bCs/>
        </w:rPr>
      </w:pPr>
      <w:r>
        <w:rPr>
          <w:rFonts w:hint="eastAsia" w:ascii="宋体" w:hAnsi="宋体"/>
          <w:b w:val="0"/>
          <w:bCs/>
          <w:szCs w:val="21"/>
        </w:rPr>
        <w:t>（8）不满足技术规范要求或有虚假响应情况及投标文件附有采购人不能接受的条件</w:t>
      </w:r>
      <w:r>
        <w:rPr>
          <w:rFonts w:hint="eastAsia" w:ascii="宋体" w:hAnsi="宋体"/>
          <w:b w:val="0"/>
          <w:bCs/>
        </w:rPr>
        <w:t>；</w:t>
      </w:r>
    </w:p>
    <w:p>
      <w:pPr>
        <w:snapToGrid w:val="0"/>
        <w:spacing w:line="440" w:lineRule="exact"/>
        <w:ind w:left="355" w:leftChars="169"/>
        <w:rPr>
          <w:rFonts w:ascii="宋体" w:hAnsi="宋体"/>
          <w:b w:val="0"/>
          <w:bCs/>
        </w:rPr>
      </w:pPr>
      <w:r>
        <w:rPr>
          <w:rFonts w:hint="eastAsia" w:ascii="宋体" w:hAnsi="宋体"/>
          <w:b w:val="0"/>
          <w:bCs/>
          <w:szCs w:val="21"/>
        </w:rPr>
        <w:t>（9）</w:t>
      </w:r>
      <w:r>
        <w:rPr>
          <w:rFonts w:hint="eastAsia" w:ascii="宋体" w:hAnsi="宋体"/>
          <w:b w:val="0"/>
          <w:bCs/>
        </w:rPr>
        <w:t>不符合谈判文件中规定的实质性要求并且在谈判规定的时间内无法说明和补充的；</w:t>
      </w:r>
    </w:p>
    <w:p>
      <w:pPr>
        <w:snapToGrid w:val="0"/>
        <w:spacing w:line="440" w:lineRule="exact"/>
        <w:ind w:left="355" w:leftChars="169"/>
        <w:rPr>
          <w:rFonts w:ascii="宋体" w:hAnsi="宋体"/>
          <w:b w:val="0"/>
          <w:bCs/>
          <w:szCs w:val="21"/>
        </w:rPr>
      </w:pPr>
      <w:r>
        <w:rPr>
          <w:rFonts w:hint="eastAsia" w:ascii="宋体" w:hAnsi="宋体"/>
          <w:b w:val="0"/>
          <w:bCs/>
        </w:rPr>
        <w:t>（10）如有“原件备核”要求的，投标人未按要求提供 “原件备核”材料原件的，或所提供材料原件与其在投标文件中提供的材料复印件不一致的；</w:t>
      </w:r>
    </w:p>
    <w:p>
      <w:pPr>
        <w:snapToGrid w:val="0"/>
        <w:spacing w:line="440" w:lineRule="exact"/>
        <w:ind w:left="355" w:leftChars="169"/>
        <w:rPr>
          <w:rFonts w:ascii="宋体" w:hAnsi="宋体"/>
          <w:b w:val="0"/>
          <w:bCs/>
          <w:szCs w:val="21"/>
        </w:rPr>
      </w:pPr>
      <w:r>
        <w:rPr>
          <w:rFonts w:hint="eastAsia" w:ascii="宋体" w:hAnsi="宋体"/>
          <w:b w:val="0"/>
          <w:bCs/>
          <w:szCs w:val="21"/>
        </w:rPr>
        <w:t>（11）投标人提供虚假材料的；</w:t>
      </w:r>
    </w:p>
    <w:p>
      <w:pPr>
        <w:snapToGrid w:val="0"/>
        <w:spacing w:line="440" w:lineRule="exact"/>
        <w:ind w:left="355" w:leftChars="169"/>
        <w:rPr>
          <w:rFonts w:ascii="宋体" w:hAnsi="宋体"/>
          <w:b w:val="0"/>
          <w:bCs/>
          <w:szCs w:val="21"/>
        </w:rPr>
      </w:pPr>
      <w:r>
        <w:rPr>
          <w:rFonts w:hint="eastAsia" w:ascii="宋体" w:hAnsi="宋体"/>
          <w:b w:val="0"/>
          <w:bCs/>
        </w:rPr>
        <w:t>（12）</w:t>
      </w:r>
      <w:r>
        <w:rPr>
          <w:rFonts w:hint="eastAsia" w:ascii="宋体" w:hAnsi="宋体"/>
          <w:b w:val="0"/>
          <w:bCs/>
          <w:szCs w:val="21"/>
        </w:rPr>
        <w:t>投标人未按规定向采购代理机构购买本项目谈判文件</w:t>
      </w:r>
      <w:r>
        <w:rPr>
          <w:rFonts w:hint="eastAsia" w:ascii="宋体" w:hAnsi="宋体"/>
          <w:b w:val="0"/>
          <w:bCs/>
        </w:rPr>
        <w:t>；</w:t>
      </w:r>
    </w:p>
    <w:p>
      <w:pPr>
        <w:snapToGrid w:val="0"/>
        <w:spacing w:line="440" w:lineRule="exact"/>
        <w:ind w:left="355" w:leftChars="169"/>
        <w:rPr>
          <w:rFonts w:ascii="宋体" w:hAnsi="宋体"/>
          <w:b w:val="0"/>
          <w:bCs/>
          <w:szCs w:val="21"/>
        </w:rPr>
      </w:pPr>
      <w:r>
        <w:rPr>
          <w:rFonts w:hint="eastAsia" w:ascii="宋体" w:hAnsi="宋体"/>
          <w:b w:val="0"/>
          <w:bCs/>
          <w:szCs w:val="21"/>
        </w:rPr>
        <w:t>（13）</w:t>
      </w:r>
      <w:r>
        <w:rPr>
          <w:rFonts w:hint="eastAsia" w:ascii="宋体" w:hAnsi="宋体"/>
          <w:b w:val="0"/>
          <w:bCs/>
        </w:rPr>
        <w:t>不符合法律、法规或采购文件规定的其他实质性要求和条件的</w:t>
      </w:r>
      <w:r>
        <w:rPr>
          <w:rFonts w:hint="eastAsia" w:ascii="宋体" w:hAnsi="宋体"/>
          <w:b w:val="0"/>
          <w:bCs/>
          <w:szCs w:val="21"/>
        </w:rPr>
        <w:t>。</w:t>
      </w:r>
    </w:p>
    <w:p>
      <w:pPr>
        <w:snapToGrid w:val="0"/>
        <w:spacing w:line="440" w:lineRule="exact"/>
        <w:ind w:firstLine="411" w:firstLineChars="196"/>
        <w:rPr>
          <w:rFonts w:ascii="宋体" w:hAnsi="宋体"/>
          <w:b w:val="0"/>
          <w:bCs/>
          <w:szCs w:val="21"/>
        </w:rPr>
      </w:pPr>
      <w:r>
        <w:rPr>
          <w:rFonts w:hint="eastAsia" w:ascii="宋体" w:hAnsi="宋体"/>
          <w:b w:val="0"/>
          <w:bCs/>
          <w:szCs w:val="21"/>
        </w:rPr>
        <w:t>32.6采购过程中有下列行为之一者，应予以废标：</w:t>
      </w:r>
    </w:p>
    <w:p>
      <w:pPr>
        <w:tabs>
          <w:tab w:val="left" w:pos="840"/>
        </w:tabs>
        <w:snapToGrid w:val="0"/>
        <w:spacing w:line="440" w:lineRule="exact"/>
        <w:ind w:left="330"/>
        <w:rPr>
          <w:rFonts w:ascii="宋体" w:hAnsi="宋体"/>
          <w:b w:val="0"/>
          <w:bCs/>
          <w:szCs w:val="21"/>
        </w:rPr>
      </w:pPr>
      <w:r>
        <w:rPr>
          <w:rFonts w:hint="eastAsia" w:ascii="宋体" w:hAnsi="宋体"/>
          <w:b w:val="0"/>
          <w:bCs/>
          <w:szCs w:val="21"/>
        </w:rPr>
        <w:t>（1）出现影响采购公正的违法、违规行为的；</w:t>
      </w:r>
    </w:p>
    <w:p>
      <w:pPr>
        <w:tabs>
          <w:tab w:val="left" w:pos="840"/>
        </w:tabs>
        <w:snapToGrid w:val="0"/>
        <w:spacing w:line="440" w:lineRule="exact"/>
        <w:ind w:left="330"/>
        <w:rPr>
          <w:rFonts w:ascii="宋体" w:hAnsi="宋体"/>
          <w:b w:val="0"/>
          <w:bCs/>
        </w:rPr>
      </w:pPr>
      <w:r>
        <w:rPr>
          <w:rFonts w:hint="eastAsia" w:ascii="宋体" w:hAnsi="宋体"/>
          <w:b w:val="0"/>
          <w:bCs/>
          <w:szCs w:val="21"/>
        </w:rPr>
        <w:t>（2）</w:t>
      </w:r>
      <w:r>
        <w:rPr>
          <w:rFonts w:hint="eastAsia" w:ascii="宋体" w:hAnsi="宋体"/>
          <w:b w:val="0"/>
          <w:bCs/>
        </w:rPr>
        <w:t>投标人的报价均超过了采购预算，采购人不能支付的；</w:t>
      </w:r>
    </w:p>
    <w:p>
      <w:pPr>
        <w:tabs>
          <w:tab w:val="left" w:pos="840"/>
        </w:tabs>
        <w:snapToGrid w:val="0"/>
        <w:spacing w:line="440" w:lineRule="exact"/>
        <w:ind w:left="330"/>
        <w:rPr>
          <w:rFonts w:ascii="宋体" w:hAnsi="宋体"/>
          <w:b w:val="0"/>
          <w:bCs/>
        </w:rPr>
      </w:pPr>
      <w:r>
        <w:rPr>
          <w:rFonts w:hint="eastAsia" w:ascii="宋体" w:hAnsi="宋体"/>
          <w:b w:val="0"/>
          <w:bCs/>
        </w:rPr>
        <w:t>（3）因重大变故，采购任务取消的。</w:t>
      </w:r>
    </w:p>
    <w:p>
      <w:pPr>
        <w:pStyle w:val="11"/>
        <w:snapToGrid w:val="0"/>
        <w:spacing w:line="440" w:lineRule="exact"/>
        <w:ind w:firstLine="420" w:firstLineChars="200"/>
        <w:rPr>
          <w:rFonts w:hAnsi="宋体"/>
          <w:b w:val="0"/>
          <w:bCs/>
        </w:rPr>
      </w:pPr>
      <w:r>
        <w:rPr>
          <w:rFonts w:hint="eastAsia" w:hAnsi="宋体"/>
          <w:b w:val="0"/>
          <w:bCs/>
        </w:rPr>
        <w:t>33.成交通知</w:t>
      </w:r>
    </w:p>
    <w:p>
      <w:pPr>
        <w:pStyle w:val="11"/>
        <w:snapToGrid w:val="0"/>
        <w:spacing w:line="440" w:lineRule="exact"/>
        <w:ind w:firstLine="420" w:firstLineChars="200"/>
        <w:rPr>
          <w:rFonts w:hAnsi="宋体"/>
          <w:b/>
        </w:rPr>
      </w:pPr>
      <w:r>
        <w:rPr>
          <w:rFonts w:hint="eastAsia" w:hAnsi="宋体"/>
        </w:rPr>
        <w:t>33.1采购代理机构根据“谈判小组”的评标结果向成交的投标人发出成交通知书，并将成交结果通知所有未成交的投标人。</w:t>
      </w:r>
    </w:p>
    <w:p>
      <w:pPr>
        <w:pStyle w:val="11"/>
        <w:snapToGrid w:val="0"/>
        <w:spacing w:line="440" w:lineRule="exact"/>
        <w:ind w:firstLine="420" w:firstLineChars="200"/>
        <w:rPr>
          <w:rFonts w:hAnsi="宋体"/>
        </w:rPr>
      </w:pPr>
      <w:r>
        <w:rPr>
          <w:rFonts w:hint="eastAsia" w:hAnsi="宋体"/>
        </w:rPr>
        <w:t>33.2成交通知书将在投标有效期限内发出。如成交供应商自接到领取成交通知书通知之日起三个工作日内，无规定合理理由，不办理相关成交通知书领取手续的，则按违约处理。采购代理机构将取消其成交资格，没收该成交供应商投标的全部投标保证金。采购代理机构可从落选的投标人中重新确定成交供应商，组织供需双方签订合同。</w:t>
      </w:r>
    </w:p>
    <w:p>
      <w:pPr>
        <w:pStyle w:val="11"/>
        <w:snapToGrid w:val="0"/>
        <w:spacing w:line="360" w:lineRule="exact"/>
        <w:ind w:firstLine="420" w:firstLineChars="200"/>
        <w:rPr>
          <w:rFonts w:hAnsi="宋体"/>
          <w:b/>
        </w:rPr>
      </w:pPr>
      <w:r>
        <w:rPr>
          <w:rFonts w:hint="eastAsia" w:hAnsi="宋体"/>
        </w:rPr>
        <w:t>29.3采购代理机构无义务向未成交的投标人解释未成交原因和退还其投标文件。</w:t>
      </w:r>
    </w:p>
    <w:p>
      <w:pPr>
        <w:pStyle w:val="11"/>
        <w:snapToGrid w:val="0"/>
        <w:spacing w:line="360" w:lineRule="exact"/>
        <w:jc w:val="center"/>
        <w:rPr>
          <w:rFonts w:hAnsi="宋体"/>
          <w:b/>
        </w:rPr>
      </w:pPr>
    </w:p>
    <w:p>
      <w:pPr>
        <w:pStyle w:val="12"/>
        <w:ind w:left="2520"/>
        <w:rPr>
          <w:rFonts w:hAnsi="宋体"/>
          <w:b/>
        </w:rPr>
      </w:pPr>
    </w:p>
    <w:p/>
    <w:p>
      <w:pPr>
        <w:pStyle w:val="11"/>
        <w:snapToGrid w:val="0"/>
        <w:spacing w:line="360" w:lineRule="exact"/>
        <w:jc w:val="center"/>
        <w:rPr>
          <w:rFonts w:hAnsi="宋体"/>
          <w:b/>
        </w:rPr>
      </w:pPr>
      <w:r>
        <w:rPr>
          <w:rFonts w:hint="eastAsia" w:hAnsi="宋体"/>
          <w:b/>
        </w:rPr>
        <w:t>六    签订合同</w:t>
      </w:r>
    </w:p>
    <w:p>
      <w:pPr>
        <w:pStyle w:val="11"/>
        <w:snapToGrid w:val="0"/>
        <w:spacing w:line="360" w:lineRule="exact"/>
        <w:rPr>
          <w:rFonts w:hAnsi="宋体"/>
          <w:b/>
        </w:rPr>
      </w:pPr>
      <w:r>
        <w:rPr>
          <w:rFonts w:hint="eastAsia" w:hAnsi="宋体"/>
          <w:b/>
        </w:rPr>
        <w:t>34.签订合同</w:t>
      </w:r>
    </w:p>
    <w:p>
      <w:pPr>
        <w:pStyle w:val="11"/>
        <w:snapToGrid w:val="0"/>
        <w:spacing w:line="360" w:lineRule="exact"/>
        <w:ind w:firstLine="420" w:firstLineChars="200"/>
        <w:rPr>
          <w:rFonts w:hAnsi="宋体"/>
        </w:rPr>
      </w:pPr>
      <w:r>
        <w:rPr>
          <w:rFonts w:hint="eastAsia" w:hAnsi="宋体"/>
        </w:rPr>
        <w:t>34.1成交供应商收到成交通知书三个工作日内，应按成交通知书中规定的地点与采购人签订合同。</w:t>
      </w:r>
    </w:p>
    <w:p>
      <w:pPr>
        <w:pStyle w:val="11"/>
        <w:snapToGrid w:val="0"/>
        <w:spacing w:line="360" w:lineRule="exact"/>
        <w:ind w:firstLine="420" w:firstLineChars="200"/>
        <w:rPr>
          <w:rFonts w:hAnsi="宋体"/>
        </w:rPr>
      </w:pPr>
      <w:r>
        <w:rPr>
          <w:rFonts w:hint="eastAsia" w:hAnsi="宋体"/>
        </w:rPr>
        <w:t>34.2成交供应商为联合体的，联合体各方均应与采购人签订合同，并承担连带责任。</w:t>
      </w:r>
    </w:p>
    <w:p>
      <w:pPr>
        <w:snapToGrid w:val="0"/>
        <w:spacing w:line="360" w:lineRule="exact"/>
        <w:ind w:firstLine="420" w:firstLineChars="200"/>
        <w:rPr>
          <w:rFonts w:ascii="宋体" w:hAnsi="宋体"/>
        </w:rPr>
      </w:pPr>
      <w:r>
        <w:rPr>
          <w:rFonts w:hint="eastAsia" w:ascii="宋体" w:hAnsi="宋体"/>
        </w:rPr>
        <w:t>34.3如成交供应商有下列情形之一的，采购代理机构不予退还其交纳的投标保证金；情节严重的，由财政部门将其列入不良行为记录名单，在一至三年内禁止参加政府采购活动，并予以通报。采购代理机构可从谈判小组推荐的成交候选供应商中按顺序重新确定成交供应商，组织供需方签订合同或重新组织采购。</w:t>
      </w:r>
    </w:p>
    <w:p>
      <w:pPr>
        <w:widowControl/>
        <w:snapToGrid w:val="0"/>
        <w:spacing w:line="360" w:lineRule="exact"/>
        <w:ind w:firstLine="525" w:firstLineChars="250"/>
        <w:jc w:val="left"/>
        <w:rPr>
          <w:rFonts w:ascii="宋体" w:hAnsi="宋体"/>
        </w:rPr>
      </w:pPr>
      <w:r>
        <w:rPr>
          <w:rFonts w:hint="eastAsia" w:ascii="宋体" w:hAnsi="宋体"/>
        </w:rPr>
        <w:t>（1）成交后无正当理由不与采购人签订合同的；</w:t>
      </w:r>
    </w:p>
    <w:p>
      <w:pPr>
        <w:widowControl/>
        <w:snapToGrid w:val="0"/>
        <w:spacing w:line="360" w:lineRule="exact"/>
        <w:ind w:firstLine="525" w:firstLineChars="250"/>
        <w:jc w:val="left"/>
        <w:rPr>
          <w:rFonts w:ascii="宋体" w:hAnsi="宋体"/>
        </w:rPr>
      </w:pPr>
      <w:r>
        <w:rPr>
          <w:rFonts w:hint="eastAsia" w:ascii="宋体" w:hAnsi="宋体"/>
        </w:rPr>
        <w:t>（2）将成交项目转让给他人，或者在投标文件中未说明，且未经采购代理机构同意，将成交项目分包给他人的；</w:t>
      </w:r>
    </w:p>
    <w:p>
      <w:pPr>
        <w:widowControl/>
        <w:snapToGrid w:val="0"/>
        <w:spacing w:line="360" w:lineRule="exact"/>
        <w:ind w:firstLine="525" w:firstLineChars="250"/>
        <w:jc w:val="left"/>
        <w:rPr>
          <w:rFonts w:hAnsi="宋体"/>
        </w:rPr>
      </w:pPr>
      <w:r>
        <w:rPr>
          <w:rFonts w:hint="eastAsia" w:ascii="宋体" w:hAnsi="宋体"/>
        </w:rPr>
        <w:t>（3）拒绝履行合同义务的。</w:t>
      </w:r>
    </w:p>
    <w:p>
      <w:pPr>
        <w:snapToGrid w:val="0"/>
        <w:spacing w:line="360" w:lineRule="exact"/>
        <w:rPr>
          <w:rFonts w:ascii="宋体" w:hAnsi="宋体"/>
          <w:b/>
          <w:bCs/>
          <w:highlight w:val="green"/>
        </w:rPr>
      </w:pPr>
      <w:r>
        <w:rPr>
          <w:rFonts w:hint="eastAsia" w:ascii="宋体" w:hAnsi="宋体"/>
          <w:b/>
          <w:bCs/>
          <w:highlight w:val="green"/>
        </w:rPr>
        <w:t>35.交货期及交货方式</w:t>
      </w:r>
    </w:p>
    <w:p>
      <w:pPr>
        <w:snapToGrid w:val="0"/>
        <w:spacing w:line="360" w:lineRule="exact"/>
        <w:ind w:firstLine="422" w:firstLineChars="200"/>
        <w:rPr>
          <w:rFonts w:hint="default" w:ascii="宋体" w:hAnsi="宋体" w:eastAsia="宋体"/>
          <w:b/>
          <w:bCs/>
          <w:highlight w:val="green"/>
          <w:lang w:val="en-US" w:eastAsia="zh-CN"/>
        </w:rPr>
      </w:pPr>
      <w:r>
        <w:rPr>
          <w:rFonts w:hint="eastAsia" w:ascii="宋体" w:hAnsi="宋体"/>
          <w:b/>
          <w:bCs/>
          <w:highlight w:val="green"/>
        </w:rPr>
        <w:t>35.1完成期限：</w:t>
      </w:r>
      <w:r>
        <w:rPr>
          <w:rFonts w:hint="eastAsia" w:ascii="宋体" w:hAnsi="宋体"/>
          <w:b/>
          <w:bCs/>
          <w:highlight w:val="green"/>
          <w:lang w:val="en-US" w:eastAsia="zh-CN"/>
        </w:rPr>
        <w:t>签订合同后15天内完成供货</w:t>
      </w:r>
    </w:p>
    <w:p>
      <w:pPr>
        <w:snapToGrid w:val="0"/>
        <w:spacing w:line="360" w:lineRule="exact"/>
        <w:ind w:firstLine="422" w:firstLineChars="200"/>
        <w:rPr>
          <w:rFonts w:ascii="宋体" w:hAnsi="宋体"/>
          <w:b/>
          <w:bCs/>
          <w:highlight w:val="green"/>
        </w:rPr>
      </w:pPr>
      <w:r>
        <w:rPr>
          <w:rFonts w:hint="eastAsia" w:ascii="宋体" w:hAnsi="宋体"/>
          <w:b/>
          <w:bCs/>
          <w:highlight w:val="green"/>
        </w:rPr>
        <w:t>35.</w:t>
      </w:r>
      <w:r>
        <w:rPr>
          <w:rFonts w:hint="eastAsia" w:ascii="宋体" w:hAnsi="宋体"/>
          <w:b/>
          <w:bCs/>
          <w:highlight w:val="green"/>
          <w:lang w:val="en-US" w:eastAsia="zh-CN"/>
        </w:rPr>
        <w:t>2</w:t>
      </w:r>
      <w:r>
        <w:rPr>
          <w:rFonts w:hint="eastAsia" w:ascii="宋体" w:hAnsi="宋体"/>
          <w:b/>
          <w:bCs/>
          <w:highlight w:val="green"/>
        </w:rPr>
        <w:t>交货地点：</w:t>
      </w:r>
      <w:r>
        <w:rPr>
          <w:rFonts w:hint="eastAsia" w:ascii="宋体" w:hAnsi="宋体"/>
          <w:b/>
          <w:bCs/>
          <w:highlight w:val="green"/>
          <w:lang w:val="en-US" w:eastAsia="zh-CN"/>
        </w:rPr>
        <w:t>送到阿合奇县各乡镇场</w:t>
      </w:r>
      <w:r>
        <w:rPr>
          <w:rFonts w:hint="eastAsia" w:ascii="宋体" w:hAnsi="宋体"/>
          <w:b/>
          <w:bCs/>
          <w:highlight w:val="green"/>
        </w:rPr>
        <w:t>（以甲乙双方签订合同为准）</w:t>
      </w:r>
    </w:p>
    <w:p>
      <w:pPr>
        <w:snapToGrid w:val="0"/>
        <w:spacing w:line="360" w:lineRule="exact"/>
        <w:rPr>
          <w:rFonts w:ascii="宋体" w:hAnsi="宋体"/>
          <w:b/>
        </w:rPr>
      </w:pPr>
      <w:r>
        <w:rPr>
          <w:rFonts w:hint="eastAsia" w:ascii="宋体" w:hAnsi="宋体"/>
          <w:b/>
        </w:rPr>
        <w:t>36.履约保证金</w:t>
      </w:r>
    </w:p>
    <w:p>
      <w:pPr>
        <w:widowControl/>
        <w:spacing w:line="440" w:lineRule="exact"/>
        <w:ind w:firstLine="480"/>
        <w:rPr>
          <w:rFonts w:hAnsi="宋体"/>
        </w:rPr>
      </w:pPr>
      <w:r>
        <w:rPr>
          <w:rFonts w:hint="eastAsia" w:hAnsi="宋体"/>
        </w:rPr>
        <w:t>36.1</w:t>
      </w:r>
      <w:r>
        <w:rPr>
          <w:rFonts w:hint="eastAsia" w:ascii="宋体" w:hAnsi="宋体" w:cs="宋体"/>
          <w:kern w:val="0"/>
          <w:szCs w:val="21"/>
        </w:rPr>
        <w:t>成交</w:t>
      </w:r>
      <w:r>
        <w:rPr>
          <w:rFonts w:hint="eastAsia" w:ascii="宋体" w:hAnsi="宋体" w:cs="宋体"/>
          <w:kern w:val="0"/>
          <w:szCs w:val="21"/>
          <w:lang w:val="zh-CN"/>
        </w:rPr>
        <w:t>人应在领取《</w:t>
      </w:r>
      <w:r>
        <w:rPr>
          <w:rFonts w:hint="eastAsia" w:ascii="宋体" w:hAnsi="宋体" w:cs="宋体"/>
          <w:kern w:val="0"/>
          <w:szCs w:val="21"/>
        </w:rPr>
        <w:t>成交</w:t>
      </w:r>
      <w:r>
        <w:rPr>
          <w:rFonts w:hint="eastAsia" w:ascii="宋体" w:hAnsi="宋体" w:cs="宋体"/>
          <w:kern w:val="0"/>
          <w:szCs w:val="21"/>
          <w:lang w:val="zh-CN"/>
        </w:rPr>
        <w:t>通知书》后的十个日历日内，办理履约保证金，金额为合同总价的</w:t>
      </w:r>
      <w:r>
        <w:rPr>
          <w:rFonts w:hint="eastAsia" w:ascii="宋体" w:hAnsi="宋体" w:cs="宋体"/>
          <w:kern w:val="0"/>
          <w:szCs w:val="21"/>
        </w:rPr>
        <w:t>10</w:t>
      </w:r>
      <w:r>
        <w:rPr>
          <w:rFonts w:hint="eastAsia" w:ascii="宋体" w:hAnsi="宋体" w:cs="宋体"/>
          <w:kern w:val="0"/>
          <w:szCs w:val="21"/>
          <w:lang w:val="zh-CN"/>
        </w:rPr>
        <w:t>%，否则招标人可取消</w:t>
      </w:r>
      <w:r>
        <w:rPr>
          <w:rFonts w:hint="eastAsia" w:ascii="宋体" w:hAnsi="宋体" w:cs="宋体"/>
          <w:kern w:val="0"/>
          <w:szCs w:val="21"/>
        </w:rPr>
        <w:t>成交</w:t>
      </w:r>
      <w:r>
        <w:rPr>
          <w:rFonts w:hint="eastAsia" w:ascii="宋体" w:hAnsi="宋体" w:cs="宋体"/>
          <w:kern w:val="0"/>
          <w:szCs w:val="21"/>
          <w:lang w:val="zh-CN"/>
        </w:rPr>
        <w:t>人的</w:t>
      </w:r>
      <w:r>
        <w:rPr>
          <w:rFonts w:hint="eastAsia" w:ascii="宋体" w:hAnsi="宋体" w:cs="宋体"/>
          <w:kern w:val="0"/>
          <w:szCs w:val="21"/>
        </w:rPr>
        <w:t>成交</w:t>
      </w:r>
      <w:r>
        <w:rPr>
          <w:rFonts w:hint="eastAsia" w:ascii="宋体" w:hAnsi="宋体" w:cs="宋体"/>
          <w:kern w:val="0"/>
          <w:szCs w:val="21"/>
          <w:lang w:val="zh-CN"/>
        </w:rPr>
        <w:t>资格，并没收其投标保证金。</w:t>
      </w:r>
    </w:p>
    <w:p>
      <w:pPr>
        <w:pStyle w:val="11"/>
        <w:snapToGrid w:val="0"/>
        <w:spacing w:line="360" w:lineRule="exact"/>
        <w:ind w:left="2" w:leftChars="1" w:firstLine="420" w:firstLineChars="200"/>
        <w:rPr>
          <w:rFonts w:hAnsi="宋体"/>
        </w:rPr>
      </w:pPr>
      <w:r>
        <w:rPr>
          <w:rFonts w:hint="eastAsia" w:hAnsi="宋体"/>
          <w:szCs w:val="21"/>
        </w:rPr>
        <w:t>36.2如果成交供应商没能按上述第29.1款规定执行，采购代理机构将有权取消该成交决定并没收其投标保证金，并有权将成交资格授予另一个成交候选供应商或重新采购。</w:t>
      </w:r>
    </w:p>
    <w:p>
      <w:pPr>
        <w:pStyle w:val="11"/>
        <w:snapToGrid w:val="0"/>
        <w:spacing w:line="360" w:lineRule="exact"/>
        <w:ind w:left="2" w:leftChars="1" w:firstLine="420" w:firstLineChars="200"/>
        <w:rPr>
          <w:rFonts w:hAnsi="宋体"/>
        </w:rPr>
      </w:pPr>
      <w:r>
        <w:rPr>
          <w:rFonts w:hint="eastAsia" w:hAnsi="宋体"/>
        </w:rPr>
        <w:t>36.3如成交供应商不按双方签订的合同规定履约，则没收其全部履约保证金，履约保证金不足以赔偿损失的，按实际损失赔偿。</w:t>
      </w:r>
    </w:p>
    <w:p>
      <w:pPr>
        <w:pStyle w:val="11"/>
        <w:snapToGrid w:val="0"/>
        <w:spacing w:line="360" w:lineRule="exact"/>
        <w:ind w:left="6" w:leftChars="3" w:firstLine="420" w:firstLineChars="200"/>
        <w:rPr>
          <w:rFonts w:hAnsi="宋体"/>
        </w:rPr>
      </w:pPr>
      <w:r>
        <w:rPr>
          <w:rFonts w:hint="eastAsia" w:hAnsi="宋体"/>
        </w:rPr>
        <w:t>36</w:t>
      </w:r>
      <w:r>
        <w:rPr>
          <w:rFonts w:hAnsi="宋体"/>
        </w:rPr>
        <w:t>.4</w:t>
      </w:r>
      <w:r>
        <w:rPr>
          <w:rFonts w:hint="eastAsia" w:hAnsi="宋体"/>
        </w:rPr>
        <w:t>在履约保证金到期退还前，若成交供应商的开户名称、开户银行、账号有变动的，请以书面形式通知阿图什市政府采购管理办公室，否则由此产生的后果由成交供应商自负。</w:t>
      </w:r>
    </w:p>
    <w:p>
      <w:pPr>
        <w:pStyle w:val="12"/>
        <w:ind w:left="2520"/>
      </w:pPr>
    </w:p>
    <w:p>
      <w:pPr>
        <w:pStyle w:val="11"/>
        <w:snapToGrid w:val="0"/>
        <w:spacing w:line="360" w:lineRule="exact"/>
        <w:jc w:val="center"/>
        <w:rPr>
          <w:rFonts w:hAnsi="宋体"/>
          <w:b/>
        </w:rPr>
      </w:pPr>
      <w:r>
        <w:rPr>
          <w:rFonts w:hint="eastAsia" w:hAnsi="宋体"/>
          <w:b/>
        </w:rPr>
        <w:t>七    其他事项</w:t>
      </w:r>
    </w:p>
    <w:p>
      <w:pPr>
        <w:pStyle w:val="11"/>
        <w:snapToGrid w:val="0"/>
        <w:spacing w:line="360" w:lineRule="auto"/>
        <w:rPr>
          <w:rFonts w:hAnsi="宋体"/>
          <w:b/>
        </w:rPr>
      </w:pPr>
      <w:r>
        <w:rPr>
          <w:rFonts w:hint="eastAsia" w:hAnsi="宋体"/>
          <w:b/>
        </w:rPr>
        <w:t>37.成交服务费</w:t>
      </w:r>
    </w:p>
    <w:p>
      <w:pPr>
        <w:pStyle w:val="11"/>
        <w:snapToGrid w:val="0"/>
        <w:spacing w:line="360" w:lineRule="exact"/>
        <w:rPr>
          <w:rFonts w:hAnsi="宋体"/>
        </w:rPr>
      </w:pPr>
      <w:r>
        <w:rPr>
          <w:rFonts w:hint="eastAsia" w:hAnsi="宋体"/>
        </w:rPr>
        <w:t xml:space="preserve">    签订合同前，成交人须向采购代理机构一次性付清成交服务费，具体收费标准按</w:t>
      </w:r>
      <w:r>
        <w:rPr>
          <w:rFonts w:hAnsi="宋体"/>
        </w:rPr>
        <w:t>国家发展计划委员会计价格[2002]1980号</w:t>
      </w:r>
      <w:r>
        <w:rPr>
          <w:rFonts w:hint="eastAsia" w:hAnsi="宋体"/>
        </w:rPr>
        <w:t>规定收费标准，以差额定率累进法计算；否则，采购代理机构将视之为违约并取消该成交决定。</w:t>
      </w:r>
    </w:p>
    <w:p>
      <w:pPr>
        <w:pStyle w:val="11"/>
        <w:snapToGrid w:val="0"/>
        <w:spacing w:line="360" w:lineRule="exact"/>
        <w:rPr>
          <w:rFonts w:hAnsi="宋体"/>
          <w:b/>
        </w:rPr>
      </w:pPr>
      <w:r>
        <w:rPr>
          <w:rFonts w:hint="eastAsia" w:hAnsi="宋体"/>
          <w:b/>
        </w:rPr>
        <w:t>38.解释权</w:t>
      </w:r>
    </w:p>
    <w:p>
      <w:pPr>
        <w:pStyle w:val="11"/>
        <w:snapToGrid w:val="0"/>
        <w:spacing w:line="360" w:lineRule="exact"/>
        <w:ind w:left="6" w:leftChars="3" w:firstLine="420" w:firstLineChars="200"/>
        <w:rPr>
          <w:rFonts w:hAnsi="宋体"/>
        </w:rPr>
      </w:pPr>
      <w:r>
        <w:rPr>
          <w:rFonts w:hint="eastAsia" w:hAnsi="宋体"/>
        </w:rPr>
        <w:t>38.1本采购文件是根据《中华人民共和国政府采购法》和政府采购管理的有关规定及参照国际惯例编制，解释权属本采购代理机构。</w:t>
      </w:r>
    </w:p>
    <w:p>
      <w:pPr>
        <w:pStyle w:val="11"/>
        <w:snapToGrid w:val="0"/>
        <w:spacing w:line="360" w:lineRule="exact"/>
        <w:rPr>
          <w:rFonts w:hAnsi="宋体"/>
          <w:b/>
        </w:rPr>
      </w:pPr>
    </w:p>
    <w:p>
      <w:pPr>
        <w:pStyle w:val="11"/>
        <w:snapToGrid w:val="0"/>
        <w:spacing w:line="360" w:lineRule="exact"/>
        <w:rPr>
          <w:rFonts w:hAnsi="宋体"/>
          <w:b/>
          <w:bCs/>
        </w:rPr>
      </w:pPr>
      <w:r>
        <w:rPr>
          <w:rFonts w:hint="eastAsia" w:hAnsi="宋体"/>
          <w:b/>
        </w:rPr>
        <w:t>39.</w:t>
      </w:r>
      <w:r>
        <w:rPr>
          <w:rFonts w:hint="eastAsia" w:hAnsi="宋体"/>
          <w:b/>
          <w:bCs/>
        </w:rPr>
        <w:t>有关事宜</w:t>
      </w:r>
    </w:p>
    <w:p>
      <w:pPr>
        <w:pStyle w:val="11"/>
        <w:snapToGrid w:val="0"/>
        <w:spacing w:line="360" w:lineRule="exact"/>
        <w:ind w:firstLine="420" w:firstLineChars="200"/>
        <w:rPr>
          <w:rFonts w:hAnsi="宋体"/>
        </w:rPr>
      </w:pPr>
      <w:r>
        <w:rPr>
          <w:rFonts w:hint="eastAsia" w:hAnsi="宋体"/>
        </w:rPr>
        <w:t>39.1所有与本采购文件有关的函电请按下列通讯地址联系：</w:t>
      </w:r>
    </w:p>
    <w:p>
      <w:pPr>
        <w:pStyle w:val="11"/>
        <w:snapToGrid w:val="0"/>
        <w:spacing w:line="360" w:lineRule="exact"/>
        <w:ind w:firstLine="422" w:firstLineChars="200"/>
        <w:rPr>
          <w:rFonts w:hAnsi="宋体"/>
        </w:rPr>
      </w:pPr>
      <w:r>
        <w:rPr>
          <w:rFonts w:hint="eastAsia" w:hAnsi="宋体"/>
          <w:b/>
        </w:rPr>
        <w:t>（1）采购代理机构：</w:t>
      </w:r>
      <w:r>
        <w:rPr>
          <w:rFonts w:hint="eastAsia" w:hAnsi="宋体"/>
          <w:b/>
          <w:bCs/>
        </w:rPr>
        <w:t>详见招标公告</w:t>
      </w:r>
    </w:p>
    <w:p>
      <w:pPr>
        <w:pStyle w:val="11"/>
        <w:snapToGrid w:val="0"/>
        <w:spacing w:line="360" w:lineRule="exact"/>
        <w:ind w:firstLine="422" w:firstLineChars="200"/>
        <w:rPr>
          <w:rFonts w:hAnsi="宋体"/>
          <w:b/>
        </w:rPr>
      </w:pPr>
      <w:r>
        <w:rPr>
          <w:rFonts w:hint="eastAsia" w:hAnsi="宋体"/>
          <w:b/>
          <w:bCs/>
        </w:rPr>
        <w:t>（2）监督管理机构：</w:t>
      </w:r>
      <w:r>
        <w:rPr>
          <w:rFonts w:hint="eastAsia" w:hAnsi="宋体"/>
          <w:b/>
          <w:lang w:val="en-US" w:eastAsia="zh-CN"/>
        </w:rPr>
        <w:t>阿合奇县</w:t>
      </w:r>
      <w:r>
        <w:rPr>
          <w:rFonts w:hint="eastAsia" w:hAnsi="宋体"/>
          <w:b/>
        </w:rPr>
        <w:t>政府采购管理办公室</w:t>
      </w:r>
    </w:p>
    <w:p>
      <w:pPr>
        <w:shd w:val="clear" w:color="auto" w:fill="auto"/>
        <w:jc w:val="left"/>
        <w:rPr>
          <w:rFonts w:hint="eastAsia" w:ascii="宋体" w:hAnsi="宋体" w:eastAsia="宋体" w:cs="宋体"/>
          <w:b/>
          <w:bCs/>
          <w:color w:val="auto"/>
          <w:sz w:val="24"/>
          <w:szCs w:val="24"/>
          <w:highlight w:val="none"/>
          <w:lang w:eastAsia="zh-CN"/>
        </w:rPr>
      </w:pPr>
    </w:p>
    <w:p>
      <w:pPr>
        <w:shd w:val="clear" w:color="auto" w:fill="auto"/>
        <w:jc w:val="left"/>
        <w:rPr>
          <w:rFonts w:hint="eastAsia" w:ascii="宋体" w:hAnsi="宋体" w:eastAsia="宋体" w:cs="宋体"/>
          <w:b/>
          <w:bCs/>
          <w:color w:val="auto"/>
          <w:sz w:val="24"/>
          <w:szCs w:val="24"/>
          <w:highlight w:val="none"/>
          <w:lang w:eastAsia="zh-CN"/>
        </w:rPr>
      </w:pPr>
    </w:p>
    <w:p>
      <w:pPr>
        <w:shd w:val="clear" w:color="auto" w:fill="auto"/>
        <w:jc w:val="left"/>
        <w:rPr>
          <w:rFonts w:hint="eastAsia" w:ascii="宋体" w:hAnsi="宋体" w:eastAsia="宋体" w:cs="宋体"/>
          <w:b/>
          <w:bCs/>
          <w:color w:val="auto"/>
          <w:sz w:val="24"/>
          <w:szCs w:val="24"/>
          <w:highlight w:val="none"/>
          <w:lang w:eastAsia="zh-CN"/>
        </w:rPr>
      </w:pPr>
    </w:p>
    <w:p>
      <w:pPr>
        <w:shd w:val="clear" w:color="auto" w:fill="auto"/>
        <w:jc w:val="left"/>
        <w:rPr>
          <w:rFonts w:hint="eastAsia" w:ascii="宋体" w:hAnsi="宋体" w:eastAsia="宋体" w:cs="宋体"/>
          <w:b/>
          <w:bCs/>
          <w:color w:val="auto"/>
          <w:sz w:val="24"/>
          <w:szCs w:val="24"/>
          <w:highlight w:val="none"/>
          <w:lang w:eastAsia="zh-CN"/>
        </w:rPr>
      </w:pPr>
    </w:p>
    <w:p>
      <w:pPr>
        <w:pStyle w:val="2"/>
        <w:rPr>
          <w:rFonts w:hint="eastAsia" w:ascii="宋体" w:hAnsi="宋体" w:eastAsia="宋体" w:cs="宋体"/>
          <w:b/>
          <w:bCs/>
          <w:color w:val="auto"/>
          <w:sz w:val="24"/>
          <w:szCs w:val="24"/>
          <w:highlight w:val="none"/>
          <w:lang w:eastAsia="zh-CN"/>
        </w:rPr>
      </w:pPr>
    </w:p>
    <w:p>
      <w:pPr>
        <w:pStyle w:val="4"/>
        <w:rPr>
          <w:rFonts w:hint="eastAsia" w:ascii="宋体" w:hAnsi="宋体" w:eastAsia="宋体" w:cs="宋体"/>
          <w:b/>
          <w:bCs/>
          <w:color w:val="auto"/>
          <w:sz w:val="24"/>
          <w:szCs w:val="24"/>
          <w:highlight w:val="none"/>
          <w:lang w:eastAsia="zh-CN"/>
        </w:rPr>
      </w:pPr>
    </w:p>
    <w:p>
      <w:pPr>
        <w:rPr>
          <w:rFonts w:hint="eastAsia" w:ascii="宋体" w:hAnsi="宋体" w:eastAsia="宋体" w:cs="宋体"/>
          <w:b/>
          <w:bCs/>
          <w:color w:val="auto"/>
          <w:sz w:val="24"/>
          <w:szCs w:val="24"/>
          <w:highlight w:val="none"/>
          <w:lang w:eastAsia="zh-CN"/>
        </w:rPr>
      </w:pPr>
    </w:p>
    <w:p>
      <w:pPr>
        <w:pStyle w:val="2"/>
        <w:rPr>
          <w:rFonts w:hint="eastAsia" w:ascii="宋体" w:hAnsi="宋体" w:eastAsia="宋体" w:cs="宋体"/>
          <w:b/>
          <w:bCs/>
          <w:color w:val="auto"/>
          <w:sz w:val="24"/>
          <w:szCs w:val="24"/>
          <w:highlight w:val="none"/>
          <w:lang w:eastAsia="zh-CN"/>
        </w:rPr>
      </w:pPr>
    </w:p>
    <w:p>
      <w:pPr>
        <w:pStyle w:val="4"/>
        <w:rPr>
          <w:rFonts w:hint="eastAsia" w:ascii="宋体" w:hAnsi="宋体" w:eastAsia="宋体" w:cs="宋体"/>
          <w:b/>
          <w:bCs/>
          <w:color w:val="auto"/>
          <w:sz w:val="24"/>
          <w:szCs w:val="24"/>
          <w:highlight w:val="none"/>
          <w:lang w:eastAsia="zh-CN"/>
        </w:rPr>
      </w:pPr>
    </w:p>
    <w:p>
      <w:pPr>
        <w:rPr>
          <w:rFonts w:hint="eastAsia" w:ascii="宋体" w:hAnsi="宋体" w:eastAsia="宋体" w:cs="宋体"/>
          <w:b/>
          <w:bCs/>
          <w:color w:val="auto"/>
          <w:sz w:val="24"/>
          <w:szCs w:val="24"/>
          <w:highlight w:val="none"/>
          <w:lang w:eastAsia="zh-CN"/>
        </w:rPr>
      </w:pPr>
    </w:p>
    <w:p>
      <w:pPr>
        <w:pStyle w:val="2"/>
        <w:rPr>
          <w:rFonts w:hint="eastAsia" w:ascii="宋体" w:hAnsi="宋体" w:eastAsia="宋体" w:cs="宋体"/>
          <w:b/>
          <w:bCs/>
          <w:color w:val="auto"/>
          <w:sz w:val="24"/>
          <w:szCs w:val="24"/>
          <w:highlight w:val="none"/>
          <w:lang w:eastAsia="zh-CN"/>
        </w:rPr>
      </w:pPr>
    </w:p>
    <w:p>
      <w:pPr>
        <w:pStyle w:val="4"/>
        <w:rPr>
          <w:rFonts w:hint="eastAsia" w:ascii="宋体" w:hAnsi="宋体" w:eastAsia="宋体" w:cs="宋体"/>
          <w:b/>
          <w:bCs/>
          <w:color w:val="auto"/>
          <w:sz w:val="24"/>
          <w:szCs w:val="24"/>
          <w:highlight w:val="none"/>
          <w:lang w:eastAsia="zh-CN"/>
        </w:rPr>
      </w:pPr>
    </w:p>
    <w:p>
      <w:pPr>
        <w:rPr>
          <w:rFonts w:hint="eastAsia" w:ascii="宋体" w:hAnsi="宋体" w:eastAsia="宋体" w:cs="宋体"/>
          <w:b/>
          <w:bCs/>
          <w:color w:val="auto"/>
          <w:sz w:val="24"/>
          <w:szCs w:val="24"/>
          <w:highlight w:val="none"/>
          <w:lang w:eastAsia="zh-CN"/>
        </w:rPr>
      </w:pPr>
    </w:p>
    <w:p>
      <w:pPr>
        <w:pStyle w:val="2"/>
        <w:rPr>
          <w:rFonts w:hint="eastAsia" w:ascii="宋体" w:hAnsi="宋体" w:eastAsia="宋体" w:cs="宋体"/>
          <w:b/>
          <w:bCs/>
          <w:color w:val="auto"/>
          <w:sz w:val="24"/>
          <w:szCs w:val="24"/>
          <w:highlight w:val="none"/>
          <w:lang w:eastAsia="zh-CN"/>
        </w:rPr>
      </w:pPr>
    </w:p>
    <w:p>
      <w:pPr>
        <w:pStyle w:val="4"/>
        <w:rPr>
          <w:rFonts w:hint="eastAsia" w:ascii="宋体" w:hAnsi="宋体" w:eastAsia="宋体" w:cs="宋体"/>
          <w:b/>
          <w:bCs/>
          <w:color w:val="auto"/>
          <w:sz w:val="24"/>
          <w:szCs w:val="24"/>
          <w:highlight w:val="none"/>
          <w:lang w:eastAsia="zh-CN"/>
        </w:rPr>
      </w:pPr>
    </w:p>
    <w:p>
      <w:pPr>
        <w:rPr>
          <w:rFonts w:hint="eastAsia" w:ascii="宋体" w:hAnsi="宋体" w:eastAsia="宋体" w:cs="宋体"/>
          <w:b/>
          <w:bCs/>
          <w:color w:val="auto"/>
          <w:sz w:val="24"/>
          <w:szCs w:val="24"/>
          <w:highlight w:val="none"/>
          <w:lang w:eastAsia="zh-CN"/>
        </w:rPr>
      </w:pPr>
    </w:p>
    <w:p>
      <w:pPr>
        <w:pStyle w:val="2"/>
        <w:rPr>
          <w:rFonts w:hint="eastAsia" w:ascii="宋体" w:hAnsi="宋体" w:eastAsia="宋体" w:cs="宋体"/>
          <w:b/>
          <w:bCs/>
          <w:color w:val="auto"/>
          <w:sz w:val="24"/>
          <w:szCs w:val="24"/>
          <w:highlight w:val="none"/>
          <w:lang w:eastAsia="zh-CN"/>
        </w:rPr>
      </w:pPr>
    </w:p>
    <w:p>
      <w:pPr>
        <w:pStyle w:val="4"/>
        <w:rPr>
          <w:rFonts w:hint="eastAsia" w:ascii="宋体" w:hAnsi="宋体" w:eastAsia="宋体" w:cs="宋体"/>
          <w:b/>
          <w:bCs/>
          <w:color w:val="auto"/>
          <w:sz w:val="24"/>
          <w:szCs w:val="24"/>
          <w:highlight w:val="none"/>
          <w:lang w:eastAsia="zh-CN"/>
        </w:rPr>
      </w:pPr>
    </w:p>
    <w:p>
      <w:pPr>
        <w:rPr>
          <w:rFonts w:hint="eastAsia" w:ascii="宋体" w:hAnsi="宋体" w:eastAsia="宋体" w:cs="宋体"/>
          <w:b/>
          <w:bCs/>
          <w:color w:val="auto"/>
          <w:sz w:val="24"/>
          <w:szCs w:val="24"/>
          <w:highlight w:val="none"/>
          <w:lang w:eastAsia="zh-CN"/>
        </w:rPr>
      </w:pPr>
    </w:p>
    <w:p>
      <w:pPr>
        <w:pStyle w:val="2"/>
        <w:rPr>
          <w:rFonts w:hint="eastAsia" w:ascii="宋体" w:hAnsi="宋体" w:eastAsia="宋体" w:cs="宋体"/>
          <w:b/>
          <w:bCs/>
          <w:color w:val="auto"/>
          <w:sz w:val="24"/>
          <w:szCs w:val="24"/>
          <w:highlight w:val="none"/>
          <w:lang w:eastAsia="zh-CN"/>
        </w:rPr>
      </w:pPr>
    </w:p>
    <w:p>
      <w:pPr>
        <w:pStyle w:val="4"/>
        <w:rPr>
          <w:rFonts w:hint="eastAsia" w:ascii="宋体" w:hAnsi="宋体" w:eastAsia="宋体" w:cs="宋体"/>
          <w:b/>
          <w:bCs/>
          <w:color w:val="auto"/>
          <w:sz w:val="24"/>
          <w:szCs w:val="24"/>
          <w:highlight w:val="none"/>
          <w:lang w:eastAsia="zh-CN"/>
        </w:rPr>
      </w:pPr>
    </w:p>
    <w:p>
      <w:pPr>
        <w:rPr>
          <w:rFonts w:hint="eastAsia" w:ascii="宋体" w:hAnsi="宋体" w:eastAsia="宋体" w:cs="宋体"/>
          <w:b/>
          <w:bCs/>
          <w:color w:val="auto"/>
          <w:sz w:val="24"/>
          <w:szCs w:val="24"/>
          <w:highlight w:val="none"/>
          <w:lang w:eastAsia="zh-CN"/>
        </w:rPr>
      </w:pPr>
    </w:p>
    <w:p>
      <w:pPr>
        <w:pStyle w:val="2"/>
        <w:rPr>
          <w:rFonts w:hint="eastAsia" w:ascii="宋体" w:hAnsi="宋体" w:eastAsia="宋体" w:cs="宋体"/>
          <w:b/>
          <w:bCs/>
          <w:color w:val="auto"/>
          <w:sz w:val="24"/>
          <w:szCs w:val="24"/>
          <w:highlight w:val="none"/>
          <w:lang w:eastAsia="zh-CN"/>
        </w:rPr>
      </w:pPr>
    </w:p>
    <w:p>
      <w:pPr>
        <w:pStyle w:val="4"/>
        <w:rPr>
          <w:rFonts w:hint="eastAsia" w:ascii="宋体" w:hAnsi="宋体" w:eastAsia="宋体" w:cs="宋体"/>
          <w:b/>
          <w:bCs/>
          <w:color w:val="auto"/>
          <w:sz w:val="24"/>
          <w:szCs w:val="24"/>
          <w:highlight w:val="none"/>
          <w:lang w:eastAsia="zh-CN"/>
        </w:rPr>
      </w:pPr>
    </w:p>
    <w:p>
      <w:pPr>
        <w:rPr>
          <w:rFonts w:hint="eastAsia" w:ascii="宋体" w:hAnsi="宋体" w:eastAsia="宋体" w:cs="宋体"/>
          <w:b/>
          <w:bCs/>
          <w:color w:val="auto"/>
          <w:sz w:val="24"/>
          <w:szCs w:val="24"/>
          <w:highlight w:val="none"/>
          <w:lang w:eastAsia="zh-CN"/>
        </w:rPr>
      </w:pPr>
    </w:p>
    <w:p>
      <w:pPr>
        <w:pStyle w:val="2"/>
        <w:rPr>
          <w:rFonts w:hint="eastAsia" w:ascii="宋体" w:hAnsi="宋体" w:eastAsia="宋体" w:cs="宋体"/>
          <w:b/>
          <w:bCs/>
          <w:color w:val="auto"/>
          <w:sz w:val="24"/>
          <w:szCs w:val="24"/>
          <w:highlight w:val="none"/>
          <w:lang w:eastAsia="zh-CN"/>
        </w:rPr>
      </w:pPr>
    </w:p>
    <w:p>
      <w:pPr>
        <w:pStyle w:val="4"/>
        <w:rPr>
          <w:rFonts w:hint="eastAsia" w:ascii="宋体" w:hAnsi="宋体" w:eastAsia="宋体" w:cs="宋体"/>
          <w:b/>
          <w:bCs/>
          <w:color w:val="auto"/>
          <w:sz w:val="24"/>
          <w:szCs w:val="24"/>
          <w:highlight w:val="none"/>
          <w:lang w:eastAsia="zh-CN"/>
        </w:rPr>
      </w:pPr>
    </w:p>
    <w:p>
      <w:pPr>
        <w:rPr>
          <w:rFonts w:hint="eastAsia" w:ascii="宋体" w:hAnsi="宋体" w:eastAsia="宋体" w:cs="宋体"/>
          <w:b/>
          <w:bCs/>
          <w:color w:val="auto"/>
          <w:sz w:val="24"/>
          <w:szCs w:val="24"/>
          <w:highlight w:val="none"/>
          <w:lang w:eastAsia="zh-CN"/>
        </w:rPr>
      </w:pPr>
    </w:p>
    <w:p>
      <w:pPr>
        <w:pStyle w:val="2"/>
        <w:rPr>
          <w:rFonts w:hint="eastAsia" w:ascii="宋体" w:hAnsi="宋体" w:eastAsia="宋体" w:cs="宋体"/>
          <w:b/>
          <w:bCs/>
          <w:color w:val="auto"/>
          <w:sz w:val="24"/>
          <w:szCs w:val="24"/>
          <w:highlight w:val="none"/>
          <w:lang w:eastAsia="zh-CN"/>
        </w:rPr>
      </w:pPr>
    </w:p>
    <w:p>
      <w:pPr>
        <w:pStyle w:val="4"/>
        <w:rPr>
          <w:rFonts w:hint="eastAsia" w:ascii="宋体" w:hAnsi="宋体" w:eastAsia="宋体" w:cs="宋体"/>
          <w:b/>
          <w:bCs/>
          <w:color w:val="auto"/>
          <w:sz w:val="24"/>
          <w:szCs w:val="24"/>
          <w:highlight w:val="none"/>
          <w:lang w:eastAsia="zh-CN"/>
        </w:rPr>
      </w:pPr>
    </w:p>
    <w:p>
      <w:pPr>
        <w:rPr>
          <w:rFonts w:hint="eastAsia" w:ascii="宋体" w:hAnsi="宋体" w:eastAsia="宋体" w:cs="宋体"/>
          <w:b/>
          <w:bCs/>
          <w:color w:val="auto"/>
          <w:sz w:val="24"/>
          <w:szCs w:val="24"/>
          <w:highlight w:val="none"/>
          <w:lang w:eastAsia="zh-CN"/>
        </w:rPr>
      </w:pPr>
    </w:p>
    <w:p>
      <w:pPr>
        <w:pStyle w:val="2"/>
        <w:rPr>
          <w:rFonts w:hint="eastAsia"/>
          <w:lang w:eastAsia="zh-CN"/>
        </w:rPr>
      </w:pPr>
    </w:p>
    <w:p>
      <w:pPr>
        <w:shd w:val="clear" w:color="auto" w:fill="auto"/>
        <w:jc w:val="left"/>
        <w:rPr>
          <w:rFonts w:hint="eastAsia" w:ascii="宋体" w:hAnsi="宋体" w:eastAsia="宋体" w:cs="宋体"/>
          <w:b/>
          <w:bCs/>
          <w:color w:val="auto"/>
          <w:sz w:val="24"/>
          <w:szCs w:val="24"/>
          <w:highlight w:val="none"/>
          <w:lang w:eastAsia="zh-CN"/>
        </w:rPr>
      </w:pPr>
    </w:p>
    <w:p>
      <w:pPr>
        <w:shd w:val="clear" w:color="auto" w:fill="auto"/>
        <w:jc w:val="left"/>
        <w:rPr>
          <w:rFonts w:hint="eastAsia" w:ascii="宋体" w:hAnsi="宋体" w:eastAsia="宋体" w:cs="宋体"/>
          <w:b/>
          <w:bCs/>
          <w:color w:val="auto"/>
          <w:sz w:val="24"/>
          <w:szCs w:val="24"/>
          <w:highlight w:val="none"/>
          <w:lang w:eastAsia="zh-CN"/>
        </w:rPr>
      </w:pPr>
    </w:p>
    <w:p>
      <w:pPr>
        <w:shd w:val="clear" w:color="auto" w:fill="auto"/>
        <w:jc w:val="left"/>
        <w:rPr>
          <w:rFonts w:hint="eastAsia" w:ascii="宋体" w:hAnsi="宋体" w:eastAsia="宋体" w:cs="宋体"/>
          <w:b/>
          <w:bCs/>
          <w:color w:val="auto"/>
          <w:sz w:val="24"/>
          <w:szCs w:val="24"/>
          <w:highlight w:val="none"/>
          <w:lang w:eastAsia="zh-CN"/>
        </w:rPr>
      </w:pPr>
    </w:p>
    <w:p>
      <w:pPr>
        <w:shd w:val="clear" w:color="auto" w:fill="auto"/>
        <w:jc w:val="left"/>
        <w:rPr>
          <w:rFonts w:hint="eastAsia" w:ascii="宋体" w:hAnsi="宋体" w:eastAsia="宋体" w:cs="宋体"/>
          <w:b/>
          <w:bCs/>
          <w:color w:val="auto"/>
          <w:sz w:val="24"/>
          <w:szCs w:val="24"/>
          <w:highlight w:val="none"/>
          <w:lang w:eastAsia="zh-CN"/>
        </w:rPr>
      </w:pPr>
    </w:p>
    <w:p>
      <w:pPr>
        <w:shd w:val="clear" w:color="auto" w:fill="auto"/>
        <w:jc w:val="left"/>
        <w:rPr>
          <w:rFonts w:hint="eastAsia" w:ascii="宋体" w:hAnsi="宋体" w:eastAsia="宋体" w:cs="宋体"/>
          <w:b/>
          <w:bCs/>
          <w:color w:val="auto"/>
          <w:sz w:val="24"/>
          <w:szCs w:val="24"/>
          <w:highlight w:val="none"/>
          <w:lang w:eastAsia="zh-CN"/>
        </w:rPr>
      </w:pPr>
    </w:p>
    <w:p>
      <w:pPr>
        <w:shd w:val="clear" w:color="auto" w:fill="auto"/>
        <w:jc w:val="left"/>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附件：</w:t>
      </w:r>
    </w:p>
    <w:p>
      <w:pPr>
        <w:shd w:val="clear" w:color="auto" w:fill="auto"/>
        <w:jc w:val="center"/>
        <w:outlineLvl w:val="0"/>
        <w:rPr>
          <w:rFonts w:hint="eastAsia" w:ascii="宋体" w:hAnsi="宋体" w:eastAsia="宋体" w:cs="宋体"/>
          <w:b/>
          <w:bCs/>
          <w:color w:val="auto"/>
          <w:sz w:val="36"/>
          <w:szCs w:val="36"/>
          <w:highlight w:val="none"/>
        </w:rPr>
      </w:pPr>
      <w:bookmarkStart w:id="19" w:name="_Toc2264"/>
      <w:bookmarkStart w:id="20" w:name="_Toc3853"/>
      <w:bookmarkStart w:id="21" w:name="_Toc21474"/>
      <w:r>
        <w:rPr>
          <w:rFonts w:hint="eastAsia" w:ascii="宋体" w:hAnsi="宋体" w:eastAsia="宋体" w:cs="宋体"/>
          <w:b/>
          <w:bCs/>
          <w:color w:val="auto"/>
          <w:sz w:val="40"/>
          <w:szCs w:val="40"/>
          <w:highlight w:val="none"/>
          <w:lang w:eastAsia="zh-CN"/>
        </w:rPr>
        <w:t>政府采购投诉书（范本）、质疑函范本</w:t>
      </w:r>
      <w:bookmarkEnd w:id="19"/>
      <w:bookmarkEnd w:id="20"/>
      <w:bookmarkEnd w:id="21"/>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outlineLvl w:val="0"/>
        <w:rPr>
          <w:rFonts w:hint="eastAsia" w:ascii="宋体" w:hAnsi="宋体" w:eastAsia="宋体" w:cs="宋体"/>
          <w:color w:val="auto"/>
          <w:sz w:val="32"/>
          <w:szCs w:val="32"/>
          <w:highlight w:val="none"/>
          <w:u w:val="single"/>
        </w:rPr>
      </w:pPr>
      <w:bookmarkStart w:id="22" w:name="_Toc693"/>
      <w:bookmarkStart w:id="23" w:name="_Toc9487_WPSOffice_Level1"/>
      <w:bookmarkStart w:id="24" w:name="_Toc17009"/>
      <w:bookmarkStart w:id="25" w:name="_Toc19853"/>
      <w:r>
        <w:rPr>
          <w:rFonts w:hint="eastAsia" w:ascii="宋体" w:hAnsi="宋体" w:eastAsia="宋体" w:cs="宋体"/>
          <w:b/>
          <w:bCs/>
          <w:color w:val="auto"/>
          <w:sz w:val="36"/>
          <w:szCs w:val="36"/>
          <w:highlight w:val="none"/>
        </w:rPr>
        <w:t>政府采购投诉书（范本）</w:t>
      </w:r>
      <w:bookmarkEnd w:id="22"/>
      <w:bookmarkEnd w:id="23"/>
      <w:bookmarkEnd w:id="24"/>
      <w:bookmarkEnd w:id="25"/>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委托代理人姓名：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住址：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被投诉人：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u w:val="single"/>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电话：</w:t>
      </w:r>
      <w:r>
        <w:rPr>
          <w:rFonts w:hint="eastAsia" w:ascii="宋体" w:hAnsi="宋体" w:eastAsia="宋体" w:cs="宋体"/>
          <w:color w:val="auto"/>
          <w:sz w:val="24"/>
          <w:szCs w:val="24"/>
          <w:highlight w:val="none"/>
          <w:u w:val="single"/>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我公司参加了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年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日被投诉人组织的</w:t>
      </w:r>
      <w:r>
        <w:rPr>
          <w:rFonts w:hint="eastAsia" w:ascii="宋体" w:hAnsi="宋体" w:eastAsia="宋体" w:cs="宋体"/>
          <w:color w:val="auto"/>
          <w:sz w:val="24"/>
          <w:szCs w:val="24"/>
          <w:highlight w:val="none"/>
          <w:u w:val="single"/>
        </w:rPr>
        <w:t>（采购人）（项目名称）（项目编号）</w:t>
      </w:r>
      <w:r>
        <w:rPr>
          <w:rFonts w:hint="eastAsia" w:ascii="宋体" w:hAnsi="宋体" w:eastAsia="宋体" w:cs="宋体"/>
          <w:color w:val="auto"/>
          <w:sz w:val="24"/>
          <w:szCs w:val="24"/>
          <w:highlight w:val="none"/>
        </w:rPr>
        <w:t>的采购活动，我公司认为该项目的</w:t>
      </w:r>
      <w:r>
        <w:rPr>
          <w:rFonts w:hint="eastAsia" w:ascii="宋体" w:hAnsi="宋体" w:eastAsia="宋体" w:cs="宋体"/>
          <w:color w:val="auto"/>
          <w:sz w:val="24"/>
          <w:szCs w:val="24"/>
          <w:highlight w:val="none"/>
          <w:u w:val="single"/>
        </w:rPr>
        <w:t>（采购文件/采购过程/中标（</w:t>
      </w:r>
      <w:r>
        <w:rPr>
          <w:rFonts w:hint="eastAsia" w:ascii="宋体" w:hAnsi="宋体" w:eastAsia="宋体" w:cs="宋体"/>
          <w:color w:val="auto"/>
          <w:sz w:val="24"/>
          <w:szCs w:val="24"/>
          <w:highlight w:val="none"/>
          <w:u w:val="single"/>
          <w:lang w:eastAsia="zh-CN"/>
        </w:rPr>
        <w:t>中标</w:t>
      </w:r>
      <w:r>
        <w:rPr>
          <w:rFonts w:hint="eastAsia" w:ascii="宋体" w:hAnsi="宋体" w:eastAsia="宋体" w:cs="宋体"/>
          <w:color w:val="auto"/>
          <w:sz w:val="24"/>
          <w:szCs w:val="24"/>
          <w:highlight w:val="none"/>
          <w:u w:val="single"/>
        </w:rPr>
        <w:t>）结果）</w:t>
      </w:r>
      <w:r>
        <w:rPr>
          <w:rFonts w:hint="eastAsia" w:ascii="宋体" w:hAnsi="宋体" w:eastAsia="宋体" w:cs="宋体"/>
          <w:color w:val="auto"/>
          <w:sz w:val="24"/>
          <w:szCs w:val="24"/>
          <w:highlight w:val="none"/>
        </w:rPr>
        <w:t>损害了我公司权益，对此，我公司于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日向</w:t>
      </w:r>
      <w:r>
        <w:rPr>
          <w:rFonts w:hint="eastAsia" w:ascii="宋体" w:hAnsi="宋体" w:eastAsia="宋体" w:cs="宋体"/>
          <w:color w:val="auto"/>
          <w:sz w:val="24"/>
          <w:szCs w:val="24"/>
          <w:highlight w:val="none"/>
          <w:u w:val="single"/>
        </w:rPr>
        <w:t>（采购人或者政府采购代理机构）</w:t>
      </w:r>
      <w:r>
        <w:rPr>
          <w:rFonts w:hint="eastAsia" w:ascii="宋体" w:hAnsi="宋体" w:eastAsia="宋体" w:cs="宋体"/>
          <w:color w:val="auto"/>
          <w:sz w:val="24"/>
          <w:szCs w:val="24"/>
          <w:highlight w:val="none"/>
        </w:rPr>
        <w:t>提出了质疑，</w:t>
      </w:r>
      <w:r>
        <w:rPr>
          <w:rFonts w:hint="eastAsia" w:ascii="宋体" w:hAnsi="宋体" w:eastAsia="宋体" w:cs="宋体"/>
          <w:color w:val="auto"/>
          <w:sz w:val="24"/>
          <w:szCs w:val="24"/>
          <w:highlight w:val="none"/>
          <w:u w:val="single"/>
        </w:rPr>
        <w:t>（其于    年  月  日作出书面答复，因对其作出的答复不满意）/（被质疑人未在法定期内予以答复，按照政府采购有关规定）</w:t>
      </w:r>
      <w:r>
        <w:rPr>
          <w:rFonts w:hint="eastAsia" w:ascii="宋体" w:hAnsi="宋体" w:eastAsia="宋体" w:cs="宋体"/>
          <w:color w:val="auto"/>
          <w:sz w:val="24"/>
          <w:szCs w:val="24"/>
          <w:highlight w:val="none"/>
        </w:rPr>
        <w:t>，现向贵机关提起投诉：</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0" w:firstLineChars="200"/>
        <w:textAlignment w:val="auto"/>
        <w:outlineLvl w:val="9"/>
        <w:rPr>
          <w:rFonts w:hint="eastAsia" w:ascii="宋体" w:hAnsi="宋体" w:eastAsia="宋体" w:cs="宋体"/>
          <w:color w:val="auto"/>
          <w:sz w:val="24"/>
          <w:szCs w:val="24"/>
          <w:highlight w:val="none"/>
        </w:rPr>
      </w:pPr>
      <w:bookmarkStart w:id="26" w:name="_Toc8058"/>
      <w:bookmarkStart w:id="27" w:name="_Toc15347"/>
      <w:bookmarkStart w:id="28" w:name="_Toc30359_WPSOffice_Level1"/>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u w:val="single"/>
        </w:rPr>
        <w:t>具体的投诉事项及事实依据；</w:t>
      </w:r>
      <w:bookmarkEnd w:id="26"/>
      <w:bookmarkEnd w:id="27"/>
      <w:bookmarkEnd w:id="28"/>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0" w:firstLineChars="200"/>
        <w:textAlignment w:val="auto"/>
        <w:outlineLvl w:val="9"/>
        <w:rPr>
          <w:rFonts w:hint="eastAsia" w:ascii="宋体" w:hAnsi="宋体" w:eastAsia="宋体" w:cs="宋体"/>
          <w:color w:val="auto"/>
          <w:sz w:val="24"/>
          <w:szCs w:val="24"/>
          <w:highlight w:val="none"/>
        </w:rPr>
      </w:pPr>
      <w:bookmarkStart w:id="29" w:name="_Toc17926_WPSOffice_Level1"/>
      <w:bookmarkStart w:id="30" w:name="_Toc29365"/>
      <w:bookmarkStart w:id="31" w:name="_Toc4845"/>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u w:val="single"/>
        </w:rPr>
        <w:t>质疑和质疑答复情况简要描述；</w:t>
      </w:r>
      <w:bookmarkEnd w:id="29"/>
      <w:bookmarkEnd w:id="30"/>
      <w:bookmarkEnd w:id="31"/>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0" w:firstLineChars="200"/>
        <w:textAlignment w:val="auto"/>
        <w:outlineLvl w:val="9"/>
        <w:rPr>
          <w:rFonts w:hint="eastAsia" w:ascii="宋体" w:hAnsi="宋体" w:eastAsia="宋体" w:cs="宋体"/>
          <w:color w:val="auto"/>
          <w:sz w:val="24"/>
          <w:szCs w:val="24"/>
          <w:highlight w:val="none"/>
        </w:rPr>
      </w:pPr>
      <w:bookmarkStart w:id="32" w:name="_Toc24660"/>
      <w:bookmarkStart w:id="33" w:name="_Toc17815_WPSOffice_Level1"/>
      <w:bookmarkStart w:id="34" w:name="_Toc2609"/>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u w:val="single"/>
        </w:rPr>
        <w:t>投诉请求。</w:t>
      </w:r>
      <w:bookmarkEnd w:id="32"/>
      <w:bookmarkEnd w:id="33"/>
      <w:bookmarkEnd w:id="34"/>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4"/>
          <w:szCs w:val="24"/>
          <w:highlight w:val="none"/>
        </w:rPr>
      </w:pPr>
      <w:bookmarkStart w:id="35" w:name="_Toc12753"/>
      <w:bookmarkStart w:id="36" w:name="_Toc24484"/>
      <w:r>
        <w:rPr>
          <w:rFonts w:hint="eastAsia" w:ascii="宋体" w:hAnsi="宋体" w:eastAsia="宋体" w:cs="宋体"/>
          <w:color w:val="auto"/>
          <w:sz w:val="24"/>
          <w:szCs w:val="24"/>
          <w:highlight w:val="none"/>
        </w:rPr>
        <w:t>1.质疑书和质疑答复书；</w:t>
      </w:r>
      <w:bookmarkEnd w:id="35"/>
      <w:bookmarkEnd w:id="36"/>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4"/>
          <w:szCs w:val="24"/>
          <w:highlight w:val="none"/>
        </w:rPr>
      </w:pPr>
      <w:bookmarkStart w:id="37" w:name="_Toc15920"/>
      <w:bookmarkStart w:id="38" w:name="_Toc23874"/>
      <w:r>
        <w:rPr>
          <w:rFonts w:hint="eastAsia" w:ascii="宋体" w:hAnsi="宋体" w:eastAsia="宋体" w:cs="宋体"/>
          <w:color w:val="auto"/>
          <w:sz w:val="24"/>
          <w:szCs w:val="24"/>
          <w:highlight w:val="none"/>
        </w:rPr>
        <w:t>2.证据材料（需注明证据来源），证人的姓名、住址和联系方式等；</w:t>
      </w:r>
      <w:bookmarkEnd w:id="37"/>
      <w:bookmarkEnd w:id="38"/>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4"/>
          <w:szCs w:val="24"/>
          <w:highlight w:val="none"/>
        </w:rPr>
      </w:pPr>
      <w:bookmarkStart w:id="39" w:name="_Toc13686"/>
      <w:bookmarkStart w:id="40" w:name="_Toc19646"/>
      <w:r>
        <w:rPr>
          <w:rFonts w:hint="eastAsia" w:ascii="宋体" w:hAnsi="宋体" w:eastAsia="宋体" w:cs="宋体"/>
          <w:color w:val="auto"/>
          <w:sz w:val="24"/>
          <w:szCs w:val="24"/>
          <w:highlight w:val="none"/>
        </w:rPr>
        <w:t>3.营业执照；</w:t>
      </w:r>
      <w:bookmarkEnd w:id="39"/>
      <w:bookmarkEnd w:id="40"/>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4"/>
          <w:szCs w:val="24"/>
          <w:highlight w:val="none"/>
        </w:rPr>
      </w:pPr>
      <w:bookmarkStart w:id="41" w:name="_Toc6368"/>
      <w:bookmarkStart w:id="42" w:name="_Toc9098"/>
      <w:r>
        <w:rPr>
          <w:rFonts w:hint="eastAsia" w:ascii="宋体" w:hAnsi="宋体" w:eastAsia="宋体" w:cs="宋体"/>
          <w:color w:val="auto"/>
          <w:sz w:val="24"/>
          <w:szCs w:val="24"/>
          <w:highlight w:val="none"/>
        </w:rPr>
        <w:t>4.法定代表人身份证明函</w:t>
      </w:r>
      <w:bookmarkEnd w:id="41"/>
      <w:bookmarkEnd w:id="42"/>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4"/>
          <w:szCs w:val="24"/>
          <w:highlight w:val="none"/>
        </w:rPr>
      </w:pPr>
      <w:bookmarkStart w:id="43" w:name="_Toc19714"/>
      <w:bookmarkStart w:id="44" w:name="_Toc32626"/>
      <w:r>
        <w:rPr>
          <w:rFonts w:hint="eastAsia" w:ascii="宋体" w:hAnsi="宋体" w:eastAsia="宋体" w:cs="宋体"/>
          <w:color w:val="auto"/>
          <w:sz w:val="24"/>
          <w:szCs w:val="24"/>
          <w:highlight w:val="none"/>
        </w:rPr>
        <w:t>5.法定代表人授权委托书（包含法定代表人和委托代理人的身份证复印件）；</w:t>
      </w:r>
      <w:bookmarkEnd w:id="43"/>
      <w:bookmarkEnd w:id="44"/>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4"/>
          <w:szCs w:val="24"/>
          <w:highlight w:val="none"/>
        </w:rPr>
      </w:pPr>
      <w:bookmarkStart w:id="45" w:name="_Toc21441"/>
      <w:bookmarkStart w:id="46" w:name="_Toc28207"/>
      <w:r>
        <w:rPr>
          <w:rFonts w:hint="eastAsia" w:ascii="宋体" w:hAnsi="宋体" w:eastAsia="宋体" w:cs="宋体"/>
          <w:color w:val="auto"/>
          <w:sz w:val="24"/>
          <w:szCs w:val="24"/>
          <w:highlight w:val="none"/>
        </w:rPr>
        <w:t>6.政府采购监管部门认为应当提供的其它材料。</w:t>
      </w:r>
      <w:bookmarkEnd w:id="45"/>
      <w:bookmarkEnd w:id="46"/>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投诉供应商：（盖章）</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法定代表人（或主要负责人）：（签字）</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3840" w:firstLineChars="16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本投诉书正本叁份，副本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份并附电子文档。</w:t>
      </w:r>
    </w:p>
    <w:p>
      <w:pPr>
        <w:shd w:val="clear" w:color="auto" w:fill="auto"/>
        <w:ind w:left="7951" w:hanging="9397" w:hangingChars="1800"/>
        <w:jc w:val="center"/>
        <w:rPr>
          <w:rFonts w:hint="eastAsia" w:ascii="宋体" w:hAnsi="宋体" w:eastAsia="宋体" w:cs="宋体"/>
          <w:b/>
          <w:bCs/>
          <w:color w:val="auto"/>
          <w:sz w:val="52"/>
          <w:szCs w:val="52"/>
          <w:highlight w:val="none"/>
        </w:rPr>
      </w:pPr>
    </w:p>
    <w:p>
      <w:pPr>
        <w:shd w:val="clear" w:color="auto" w:fill="auto"/>
        <w:ind w:left="7951" w:hanging="7228" w:hangingChars="1800"/>
        <w:jc w:val="center"/>
        <w:outlineLvl w:val="0"/>
        <w:rPr>
          <w:rFonts w:hint="eastAsia" w:ascii="宋体" w:hAnsi="宋体" w:eastAsia="宋体" w:cs="宋体"/>
          <w:color w:val="auto"/>
          <w:sz w:val="40"/>
          <w:szCs w:val="40"/>
          <w:highlight w:val="none"/>
        </w:rPr>
      </w:pPr>
      <w:bookmarkStart w:id="47" w:name="_Toc17515"/>
      <w:r>
        <w:rPr>
          <w:rFonts w:hint="eastAsia" w:ascii="宋体" w:hAnsi="宋体" w:eastAsia="宋体" w:cs="宋体"/>
          <w:b/>
          <w:bCs/>
          <w:color w:val="auto"/>
          <w:sz w:val="40"/>
          <w:szCs w:val="40"/>
          <w:highlight w:val="none"/>
        </w:rPr>
        <w:br w:type="page"/>
      </w:r>
      <w:bookmarkStart w:id="48" w:name="_Toc6165"/>
      <w:bookmarkStart w:id="49" w:name="_Toc3961_WPSOffice_Level1"/>
      <w:bookmarkStart w:id="50" w:name="_Toc17391"/>
      <w:bookmarkStart w:id="51" w:name="_Toc2010"/>
      <w:r>
        <w:rPr>
          <w:rFonts w:hint="eastAsia" w:ascii="宋体" w:hAnsi="宋体" w:eastAsia="宋体" w:cs="宋体"/>
          <w:b/>
          <w:bCs/>
          <w:color w:val="auto"/>
          <w:sz w:val="40"/>
          <w:szCs w:val="40"/>
          <w:highlight w:val="none"/>
        </w:rPr>
        <w:t>投诉相关说明</w:t>
      </w:r>
      <w:bookmarkEnd w:id="47"/>
      <w:bookmarkEnd w:id="48"/>
      <w:bookmarkEnd w:id="49"/>
      <w:bookmarkEnd w:id="50"/>
      <w:bookmarkEnd w:id="51"/>
    </w:p>
    <w:p>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投诉人应当满足《政府采购法》、《政府采购法实施条例》和《政府采购供应商投诉处理办法》的相关规定。</w:t>
      </w:r>
    </w:p>
    <w:p>
      <w:pPr>
        <w:keepNext w:val="0"/>
        <w:keepLines w:val="0"/>
        <w:pageBreakBefore w:val="0"/>
        <w:numPr>
          <w:ilvl w:val="0"/>
          <w:numId w:val="4"/>
        </w:numPr>
        <w:shd w:val="clear" w:color="auto" w:fill="auto"/>
        <w:kinsoku/>
        <w:wordWrap/>
        <w:overflowPunct/>
        <w:topLinePunct w:val="0"/>
        <w:autoSpaceDE/>
        <w:autoSpaceDN/>
        <w:bidi w:val="0"/>
        <w:adjustRightInd/>
        <w:snapToGrid/>
        <w:spacing w:line="400" w:lineRule="exact"/>
        <w:ind w:left="4493" w:leftChars="304" w:hanging="3855" w:hangingChars="1600"/>
        <w:textAlignment w:val="auto"/>
        <w:outlineLvl w:val="9"/>
        <w:rPr>
          <w:rFonts w:hint="eastAsia" w:ascii="宋体" w:hAnsi="宋体" w:eastAsia="宋体" w:cs="宋体"/>
          <w:b/>
          <w:bCs/>
          <w:color w:val="auto"/>
          <w:sz w:val="24"/>
          <w:szCs w:val="24"/>
          <w:highlight w:val="none"/>
        </w:rPr>
      </w:pPr>
      <w:bookmarkStart w:id="52" w:name="_Toc11499"/>
      <w:bookmarkStart w:id="53" w:name="_Toc24949"/>
      <w:bookmarkStart w:id="54" w:name="_Toc24967_WPSOffice_Level1"/>
      <w:bookmarkStart w:id="55" w:name="_Toc31880"/>
      <w:r>
        <w:rPr>
          <w:rFonts w:hint="eastAsia" w:ascii="宋体" w:hAnsi="宋体" w:eastAsia="宋体" w:cs="宋体"/>
          <w:b/>
          <w:bCs/>
          <w:color w:val="auto"/>
          <w:sz w:val="24"/>
          <w:szCs w:val="24"/>
          <w:highlight w:val="none"/>
        </w:rPr>
        <w:t>质疑前置及时间要求</w:t>
      </w:r>
      <w:bookmarkEnd w:id="52"/>
      <w:bookmarkEnd w:id="53"/>
      <w:bookmarkEnd w:id="54"/>
      <w:bookmarkEnd w:id="55"/>
    </w:p>
    <w:p>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sz w:val="24"/>
          <w:szCs w:val="24"/>
          <w:highlight w:val="none"/>
        </w:rPr>
        <w:t>《中华人民共和国政府采购法》</w:t>
      </w:r>
      <w:r>
        <w:rPr>
          <w:rFonts w:hint="eastAsia" w:ascii="宋体" w:hAnsi="宋体" w:eastAsia="宋体" w:cs="宋体"/>
          <w:color w:val="auto"/>
          <w:kern w:val="0"/>
          <w:sz w:val="24"/>
          <w:szCs w:val="24"/>
          <w:highlight w:val="none"/>
          <w:shd w:val="clear" w:color="auto" w:fill="FFFFFF"/>
        </w:rPr>
        <w:t>第五十一条：供应商对政府采购活动事项有疑问的，可以向采购人提出询问，采购人应当及时作出答复，但答复的内容不得涉及商业秘密。</w:t>
      </w:r>
    </w:p>
    <w:p>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shd w:val="clear" w:color="auto" w:fill="FFFFFF"/>
        </w:rPr>
        <w:t xml:space="preserve"> 第五十二条：供应商认为采购文件、采购过程和中标、</w:t>
      </w:r>
      <w:r>
        <w:rPr>
          <w:rFonts w:hint="eastAsia" w:ascii="宋体" w:hAnsi="宋体" w:eastAsia="宋体" w:cs="宋体"/>
          <w:color w:val="auto"/>
          <w:kern w:val="0"/>
          <w:sz w:val="24"/>
          <w:szCs w:val="24"/>
          <w:highlight w:val="none"/>
          <w:shd w:val="clear" w:color="auto" w:fill="FFFFFF"/>
          <w:lang w:eastAsia="zh-CN"/>
        </w:rPr>
        <w:t>中标</w:t>
      </w:r>
      <w:r>
        <w:rPr>
          <w:rFonts w:hint="eastAsia" w:ascii="宋体" w:hAnsi="宋体" w:eastAsia="宋体" w:cs="宋体"/>
          <w:color w:val="auto"/>
          <w:kern w:val="0"/>
          <w:sz w:val="24"/>
          <w:szCs w:val="24"/>
          <w:highlight w:val="none"/>
          <w:shd w:val="clear" w:color="auto" w:fill="FFFFFF"/>
        </w:rPr>
        <w:t>结果使自己的权益受到损害的，可以在知道或者应知其权益受到损害之日起七个工作日内，以书面形式向采购人提出质疑。</w:t>
      </w:r>
    </w:p>
    <w:p>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 xml:space="preserve"> 第五十三条：采购人应当在收到供应商的书面质疑后七个工作日内作出答复，并以书面形式通知质疑供应商和其他有关供应商，但答复的内容不得涉及商业秘密。</w:t>
      </w:r>
    </w:p>
    <w:p>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 xml:space="preserve"> 第五十五条:质疑供应商对采购人、采购代理机构的答复不满意或者采购人、采购代理机构未在规定的时间内作出答复的，可以在答复期满后十五个工作日内向同级政府采购监督管理部门投诉。</w:t>
      </w:r>
    </w:p>
    <w:p>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 xml:space="preserve">  《政府采购实施条例》第五十五条：供应商质疑、投诉应当有明确的请求和必要的证明材料。供应商投诉的事项不得超出质疑事项的范围。</w:t>
      </w:r>
    </w:p>
    <w:p>
      <w:pPr>
        <w:keepNext w:val="0"/>
        <w:keepLines w:val="0"/>
        <w:pageBreakBefore w:val="0"/>
        <w:shd w:val="clear" w:color="auto" w:fill="auto"/>
        <w:kinsoku/>
        <w:wordWrap/>
        <w:overflowPunct/>
        <w:topLinePunct w:val="0"/>
        <w:autoSpaceDE/>
        <w:autoSpaceDN/>
        <w:bidi w:val="0"/>
        <w:adjustRightInd/>
        <w:snapToGrid/>
        <w:spacing w:line="400" w:lineRule="exact"/>
        <w:ind w:left="5760" w:hanging="4320" w:hangingChars="18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b/>
          <w:bCs/>
          <w:color w:val="auto"/>
          <w:sz w:val="24"/>
          <w:szCs w:val="24"/>
          <w:highlight w:val="none"/>
        </w:rPr>
        <w:t xml:space="preserve">   </w:t>
      </w:r>
      <w:bookmarkStart w:id="56" w:name="_Toc17986"/>
      <w:bookmarkStart w:id="57" w:name="_Toc1537"/>
      <w:bookmarkStart w:id="58" w:name="_Toc13508"/>
      <w:r>
        <w:rPr>
          <w:rFonts w:hint="eastAsia" w:ascii="宋体" w:hAnsi="宋体" w:eastAsia="宋体" w:cs="宋体"/>
          <w:b/>
          <w:bCs/>
          <w:color w:val="auto"/>
          <w:sz w:val="24"/>
          <w:szCs w:val="24"/>
          <w:highlight w:val="none"/>
          <w:lang w:val="en-US" w:eastAsia="zh-CN"/>
        </w:rPr>
        <w:t xml:space="preserve"> </w:t>
      </w:r>
      <w:bookmarkStart w:id="59" w:name="_Toc32748_WPSOffice_Level1"/>
      <w:r>
        <w:rPr>
          <w:rFonts w:hint="eastAsia" w:ascii="宋体" w:hAnsi="宋体" w:eastAsia="宋体" w:cs="宋体"/>
          <w:b/>
          <w:bCs/>
          <w:color w:val="auto"/>
          <w:sz w:val="24"/>
          <w:szCs w:val="24"/>
          <w:highlight w:val="none"/>
        </w:rPr>
        <w:t>二、书面方式</w:t>
      </w:r>
      <w:bookmarkEnd w:id="56"/>
      <w:bookmarkEnd w:id="57"/>
      <w:bookmarkEnd w:id="58"/>
      <w:bookmarkEnd w:id="59"/>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《政府采购供应商投诉处理办法》第八条：投诉人投诉时，应当提交投诉书，并按照被投诉人以及与投诉事项有关的供应商数量提供投诉书的副本。</w:t>
      </w:r>
    </w:p>
    <w:p>
      <w:pPr>
        <w:keepNext w:val="0"/>
        <w:keepLines w:val="0"/>
        <w:pageBreakBefore w:val="0"/>
        <w:shd w:val="clear" w:color="auto" w:fill="auto"/>
        <w:kinsoku/>
        <w:wordWrap/>
        <w:overflowPunct/>
        <w:topLinePunct w:val="0"/>
        <w:autoSpaceDE/>
        <w:autoSpaceDN/>
        <w:bidi w:val="0"/>
        <w:adjustRightInd/>
        <w:snapToGrid/>
        <w:spacing w:line="400" w:lineRule="exact"/>
        <w:ind w:left="5760" w:hanging="4320" w:hangingChars="18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投诉书应当包括下列主要内容：</w:t>
      </w:r>
    </w:p>
    <w:p>
      <w:pPr>
        <w:keepNext w:val="0"/>
        <w:keepLines w:val="0"/>
        <w:pageBreakBefore w:val="0"/>
        <w:numPr>
          <w:ilvl w:val="0"/>
          <w:numId w:val="5"/>
        </w:numPr>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投诉人和被投诉人的名称、地址、电话等；</w:t>
      </w:r>
    </w:p>
    <w:p>
      <w:pPr>
        <w:keepNext w:val="0"/>
        <w:keepLines w:val="0"/>
        <w:pageBreakBefore w:val="0"/>
        <w:numPr>
          <w:ilvl w:val="0"/>
          <w:numId w:val="5"/>
        </w:numPr>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具体的投诉事项及事实依据；</w:t>
      </w:r>
    </w:p>
    <w:p>
      <w:pPr>
        <w:keepNext w:val="0"/>
        <w:keepLines w:val="0"/>
        <w:pageBreakBefore w:val="0"/>
        <w:numPr>
          <w:ilvl w:val="0"/>
          <w:numId w:val="5"/>
        </w:numPr>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质疑和质疑答复情况及相关证明材料；</w:t>
      </w:r>
    </w:p>
    <w:p>
      <w:pPr>
        <w:keepNext w:val="0"/>
        <w:keepLines w:val="0"/>
        <w:pageBreakBefore w:val="0"/>
        <w:numPr>
          <w:ilvl w:val="0"/>
          <w:numId w:val="5"/>
        </w:numPr>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提起投诉的日期。</w:t>
      </w:r>
    </w:p>
    <w:p>
      <w:pPr>
        <w:keepNext w:val="0"/>
        <w:keepLines w:val="0"/>
        <w:pageBreakBefore w:val="0"/>
        <w:shd w:val="clear" w:color="auto" w:fill="auto"/>
        <w:kinsoku/>
        <w:wordWrap/>
        <w:overflowPunct/>
        <w:topLinePunct w:val="0"/>
        <w:autoSpaceDE/>
        <w:autoSpaceDN/>
        <w:bidi w:val="0"/>
        <w:adjustRightInd/>
        <w:snapToGrid/>
        <w:spacing w:line="400" w:lineRule="exact"/>
        <w:ind w:firstLine="64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投诉书应当署名。投诉人为自然人，应当由本人签字；投诉人为法人或者其他组织的，应当由法定代表人或者主要负责人签字并加盖公章。</w:t>
      </w:r>
    </w:p>
    <w:p>
      <w:pPr>
        <w:keepNext w:val="0"/>
        <w:keepLines w:val="0"/>
        <w:pageBreakBefore w:val="0"/>
        <w:shd w:val="clear" w:color="auto" w:fill="auto"/>
        <w:kinsoku/>
        <w:wordWrap/>
        <w:overflowPunct/>
        <w:topLinePunct w:val="0"/>
        <w:autoSpaceDE/>
        <w:autoSpaceDN/>
        <w:bidi w:val="0"/>
        <w:adjustRightInd/>
        <w:snapToGrid/>
        <w:spacing w:line="400" w:lineRule="exact"/>
        <w:ind w:firstLine="64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供应商投诉处理办法》第九条：投诉人可以委托代理人办理投诉事务。代理人办理投书事务时，除提交投诉书外，还应当向同级财政部门提交投诉人的授权委托书，授权委托书应当载明委托代理的具体权限和事项。</w:t>
      </w:r>
    </w:p>
    <w:p>
      <w:pPr>
        <w:keepNext w:val="0"/>
        <w:keepLines w:val="0"/>
        <w:pageBreakBefore w:val="0"/>
        <w:shd w:val="clear" w:color="auto" w:fill="auto"/>
        <w:kinsoku/>
        <w:wordWrap/>
        <w:overflowPunct/>
        <w:topLinePunct w:val="0"/>
        <w:autoSpaceDE/>
        <w:autoSpaceDN/>
        <w:bidi w:val="0"/>
        <w:adjustRightInd/>
        <w:snapToGrid/>
        <w:spacing w:line="400" w:lineRule="exact"/>
        <w:ind w:firstLine="64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《政府采购供应商投诉处理办法》第十条：投诉人提起投诉应当符合下列条件：</w:t>
      </w:r>
    </w:p>
    <w:p>
      <w:pPr>
        <w:keepNext w:val="0"/>
        <w:keepLines w:val="0"/>
        <w:pageBreakBefore w:val="0"/>
        <w:numPr>
          <w:ilvl w:val="0"/>
          <w:numId w:val="6"/>
        </w:numPr>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投诉人是参与所投诉政府采购活动的供应商；</w:t>
      </w:r>
    </w:p>
    <w:p>
      <w:pPr>
        <w:keepNext w:val="0"/>
        <w:keepLines w:val="0"/>
        <w:pageBreakBefore w:val="0"/>
        <w:numPr>
          <w:ilvl w:val="0"/>
          <w:numId w:val="6"/>
        </w:numPr>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提起投诉诉前已依法进行质疑；</w:t>
      </w:r>
    </w:p>
    <w:p>
      <w:pPr>
        <w:keepNext w:val="0"/>
        <w:keepLines w:val="0"/>
        <w:pageBreakBefore w:val="0"/>
        <w:numPr>
          <w:ilvl w:val="0"/>
          <w:numId w:val="6"/>
        </w:numPr>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投诉书内容符合本办法的规定；</w:t>
      </w:r>
    </w:p>
    <w:p>
      <w:pPr>
        <w:keepNext w:val="0"/>
        <w:keepLines w:val="0"/>
        <w:pageBreakBefore w:val="0"/>
        <w:numPr>
          <w:ilvl w:val="0"/>
          <w:numId w:val="6"/>
        </w:numPr>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在投诉有效期内提起投诉；</w:t>
      </w:r>
    </w:p>
    <w:p>
      <w:pPr>
        <w:keepNext w:val="0"/>
        <w:keepLines w:val="0"/>
        <w:pageBreakBefore w:val="0"/>
        <w:numPr>
          <w:ilvl w:val="0"/>
          <w:numId w:val="6"/>
        </w:numPr>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属于本级财政部门管辖；</w:t>
      </w:r>
    </w:p>
    <w:p>
      <w:pPr>
        <w:keepNext w:val="0"/>
        <w:keepLines w:val="0"/>
        <w:pageBreakBefore w:val="0"/>
        <w:numPr>
          <w:ilvl w:val="0"/>
          <w:numId w:val="6"/>
        </w:numPr>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同一投诉事项未经财政部门投诉处理；</w:t>
      </w:r>
    </w:p>
    <w:p>
      <w:pPr>
        <w:keepNext w:val="0"/>
        <w:keepLines w:val="0"/>
        <w:pageBreakBefore w:val="0"/>
        <w:numPr>
          <w:ilvl w:val="0"/>
          <w:numId w:val="6"/>
        </w:numPr>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国务院财政部门规定的其他条件。</w:t>
      </w:r>
    </w:p>
    <w:p>
      <w:pPr>
        <w:keepNext w:val="0"/>
        <w:keepLines w:val="0"/>
        <w:pageBreakBefore w:val="0"/>
        <w:shd w:val="clear" w:color="auto" w:fill="auto"/>
        <w:kinsoku/>
        <w:wordWrap/>
        <w:overflowPunct/>
        <w:topLinePunct w:val="0"/>
        <w:autoSpaceDE/>
        <w:autoSpaceDN/>
        <w:bidi w:val="0"/>
        <w:adjustRightInd/>
        <w:snapToGrid/>
        <w:spacing w:line="400" w:lineRule="exact"/>
        <w:ind w:left="5760" w:hanging="4320" w:hangingChars="18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shd w:val="clear" w:color="auto" w:fill="auto"/>
        <w:outlineLvl w:val="9"/>
        <w:rPr>
          <w:rFonts w:hint="eastAsia"/>
          <w:color w:val="auto"/>
          <w:sz w:val="24"/>
          <w:szCs w:val="24"/>
          <w:highlight w:val="none"/>
        </w:rPr>
      </w:pPr>
      <w:r>
        <w:rPr>
          <w:rFonts w:hint="eastAsia"/>
          <w:color w:val="auto"/>
          <w:sz w:val="24"/>
          <w:szCs w:val="24"/>
          <w:highlight w:val="none"/>
        </w:rPr>
        <w:t xml:space="preserve"> </w:t>
      </w:r>
      <w:r>
        <w:rPr>
          <w:rFonts w:hint="eastAsia" w:ascii="宋体" w:hAnsi="宋体" w:eastAsia="宋体" w:cs="宋体"/>
          <w:b/>
          <w:bCs/>
          <w:color w:val="auto"/>
          <w:sz w:val="24"/>
          <w:szCs w:val="24"/>
          <w:highlight w:val="none"/>
        </w:rPr>
        <w:t xml:space="preserve">   </w:t>
      </w:r>
      <w:bookmarkStart w:id="60" w:name="_Toc15356_WPSOffice_Level1"/>
      <w:bookmarkStart w:id="61" w:name="_Toc21163"/>
      <w:bookmarkStart w:id="62" w:name="_Toc5978"/>
      <w:bookmarkStart w:id="63" w:name="_Toc9146"/>
      <w:r>
        <w:rPr>
          <w:rFonts w:hint="eastAsia" w:ascii="宋体" w:hAnsi="宋体" w:eastAsia="宋体" w:cs="宋体"/>
          <w:b/>
          <w:bCs/>
          <w:color w:val="auto"/>
          <w:sz w:val="24"/>
          <w:szCs w:val="24"/>
          <w:highlight w:val="none"/>
        </w:rPr>
        <w:t>三、虚假、恶意投诉法律责任</w:t>
      </w:r>
      <w:bookmarkEnd w:id="60"/>
      <w:bookmarkEnd w:id="61"/>
      <w:bookmarkEnd w:id="62"/>
      <w:bookmarkEnd w:id="63"/>
    </w:p>
    <w:p>
      <w:pPr>
        <w:keepNext w:val="0"/>
        <w:keepLines w:val="0"/>
        <w:pageBreakBefore w:val="0"/>
        <w:shd w:val="clear" w:color="auto" w:fill="auto"/>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第七十三条：供应商捏造实施、提供虚假材料或者以非法手段取得证明材料进行投诉的，由财政部门列入不良行为记录名单，禁止其1至3年内参加政府采购活动。</w:t>
      </w:r>
    </w:p>
    <w:p>
      <w:pPr>
        <w:keepNext w:val="0"/>
        <w:keepLines w:val="0"/>
        <w:pageBreakBefore w:val="0"/>
        <w:shd w:val="clear" w:color="auto" w:fill="auto"/>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《政府采购供应商投诉处理办法》第二十六条：投诉人有下列情形之一的，属于虚假、恶意投诉，财政部门应当驳回投诉，将其列入不良行为记录名单，并依法予以处罚：</w:t>
      </w:r>
    </w:p>
    <w:p>
      <w:pPr>
        <w:keepNext w:val="0"/>
        <w:keepLines w:val="0"/>
        <w:pageBreakBefore w:val="0"/>
        <w:shd w:val="clear" w:color="auto" w:fill="auto"/>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（一）1年内3次以上投诉均查无实据的；</w:t>
      </w:r>
    </w:p>
    <w:p>
      <w:pPr>
        <w:keepNext w:val="0"/>
        <w:keepLines w:val="0"/>
        <w:pageBreakBefore w:val="0"/>
        <w:shd w:val="clear" w:color="auto" w:fill="auto"/>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（二）捏造事实或者提供虚假投诉材料的。</w:t>
      </w:r>
    </w:p>
    <w:p>
      <w:pPr>
        <w:keepNext w:val="0"/>
        <w:keepLines w:val="0"/>
        <w:pageBreakBefore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p>
    <w:p>
      <w:pPr>
        <w:keepNext w:val="0"/>
        <w:keepLines w:val="0"/>
        <w:pageBreakBefore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p>
    <w:p>
      <w:pPr>
        <w:shd w:val="clear" w:color="auto" w:fill="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递交投诉书地址：</w:t>
      </w:r>
      <w:r>
        <w:rPr>
          <w:rFonts w:hint="eastAsia" w:ascii="宋体" w:hAnsi="宋体" w:cs="宋体"/>
          <w:color w:val="auto"/>
          <w:sz w:val="24"/>
          <w:szCs w:val="24"/>
          <w:highlight w:val="none"/>
          <w:lang w:val="en-US" w:eastAsia="zh-CN"/>
        </w:rPr>
        <w:t>阿合奇县</w:t>
      </w:r>
      <w:r>
        <w:rPr>
          <w:rFonts w:hint="eastAsia" w:ascii="宋体" w:hAnsi="宋体" w:eastAsia="宋体" w:cs="宋体"/>
          <w:color w:val="auto"/>
          <w:sz w:val="24"/>
          <w:szCs w:val="24"/>
          <w:highlight w:val="none"/>
          <w:lang w:val="en-US" w:eastAsia="zh-CN"/>
        </w:rPr>
        <w:t>财政局政府采购办</w:t>
      </w:r>
      <w:r>
        <w:rPr>
          <w:rFonts w:hint="eastAsia" w:ascii="宋体" w:hAnsi="宋体" w:eastAsia="宋体" w:cs="宋体"/>
          <w:color w:val="auto"/>
          <w:sz w:val="24"/>
          <w:szCs w:val="24"/>
          <w:highlight w:val="none"/>
        </w:rPr>
        <w:t>监管办公室</w:t>
      </w:r>
    </w:p>
    <w:p>
      <w:pPr>
        <w:widowControl/>
        <w:spacing w:line="440" w:lineRule="exact"/>
        <w:rPr>
          <w:rFonts w:hint="eastAsia" w:ascii="宋体" w:hAnsi="宋体" w:cs="宋体"/>
          <w:kern w:val="0"/>
          <w:szCs w:val="21"/>
        </w:rPr>
      </w:pPr>
    </w:p>
    <w:p>
      <w:pPr>
        <w:widowControl/>
        <w:spacing w:line="440" w:lineRule="exact"/>
        <w:rPr>
          <w:rFonts w:hint="eastAsia" w:ascii="宋体" w:hAnsi="宋体" w:cs="宋体"/>
          <w:kern w:val="0"/>
          <w:szCs w:val="21"/>
        </w:rPr>
      </w:pPr>
    </w:p>
    <w:p>
      <w:pPr>
        <w:widowControl/>
        <w:spacing w:line="440" w:lineRule="exact"/>
        <w:rPr>
          <w:rFonts w:hint="eastAsia" w:ascii="宋体" w:hAnsi="宋体" w:cs="宋体"/>
          <w:kern w:val="0"/>
          <w:szCs w:val="21"/>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outlineLvl w:val="0"/>
        <w:rPr>
          <w:rFonts w:hint="eastAsia" w:ascii="宋体" w:hAnsi="宋体" w:eastAsia="宋体" w:cs="宋体"/>
          <w:b/>
          <w:bCs/>
          <w:color w:val="auto"/>
          <w:sz w:val="40"/>
          <w:szCs w:val="40"/>
          <w:highlight w:val="none"/>
        </w:rPr>
      </w:pPr>
      <w:r>
        <w:rPr>
          <w:rFonts w:hint="eastAsia" w:ascii="宋体" w:hAnsi="宋体" w:cs="宋体"/>
          <w:kern w:val="0"/>
          <w:szCs w:val="21"/>
        </w:rPr>
        <w:br w:type="page"/>
      </w:r>
      <w:bookmarkStart w:id="64" w:name="_Toc3571"/>
      <w:bookmarkStart w:id="65" w:name="_Toc18132"/>
      <w:bookmarkStart w:id="66" w:name="_Toc24661"/>
      <w:r>
        <w:rPr>
          <w:rFonts w:hint="eastAsia" w:ascii="宋体" w:hAnsi="宋体" w:eastAsia="宋体" w:cs="宋体"/>
          <w:b/>
          <w:bCs/>
          <w:color w:val="auto"/>
          <w:sz w:val="40"/>
          <w:szCs w:val="40"/>
          <w:highlight w:val="none"/>
        </w:rPr>
        <w:t>质疑函范本</w:t>
      </w:r>
      <w:bookmarkEnd w:id="64"/>
      <w:bookmarkEnd w:id="65"/>
      <w:bookmarkEnd w:id="66"/>
    </w:p>
    <w:p>
      <w:pPr>
        <w:keepNext w:val="0"/>
        <w:keepLines w:val="0"/>
        <w:pageBreakBefore w:val="0"/>
        <w:widowControl w:val="0"/>
        <w:shd w:val="clear" w:color="auto" w:fill="auto"/>
        <w:kinsoku/>
        <w:wordWrap/>
        <w:overflowPunct/>
        <w:topLinePunct w:val="0"/>
        <w:autoSpaceDE/>
        <w:autoSpaceDN/>
        <w:bidi w:val="0"/>
        <w:adjustRightInd w:val="0"/>
        <w:snapToGrid w:val="0"/>
        <w:spacing w:beforeLines="100" w:line="540" w:lineRule="exact"/>
        <w:ind w:firstLine="480" w:firstLineChars="200"/>
        <w:textAlignment w:val="auto"/>
        <w:outlineLvl w:val="9"/>
        <w:rPr>
          <w:rFonts w:hint="eastAsia" w:ascii="宋体" w:hAnsi="宋体" w:eastAsia="宋体" w:cs="宋体"/>
          <w:bCs/>
          <w:color w:val="auto"/>
          <w:sz w:val="24"/>
          <w:szCs w:val="24"/>
          <w:highlight w:val="none"/>
        </w:rPr>
      </w:pPr>
      <w:bookmarkStart w:id="67" w:name="_Toc9061"/>
      <w:bookmarkStart w:id="68" w:name="_Toc23714"/>
      <w:bookmarkStart w:id="69" w:name="_Toc832_WPSOffice_Level1"/>
      <w:bookmarkStart w:id="70" w:name="_Toc18372"/>
      <w:r>
        <w:rPr>
          <w:rFonts w:hint="eastAsia" w:ascii="宋体" w:hAnsi="宋体" w:eastAsia="宋体" w:cs="宋体"/>
          <w:bCs/>
          <w:color w:val="auto"/>
          <w:sz w:val="24"/>
          <w:szCs w:val="24"/>
          <w:highlight w:val="none"/>
        </w:rPr>
        <w:t>一、质疑供应商基本信息</w:t>
      </w:r>
      <w:bookmarkEnd w:id="67"/>
      <w:bookmarkEnd w:id="68"/>
      <w:bookmarkEnd w:id="69"/>
      <w:bookmarkEnd w:id="70"/>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质疑供应商：</w:t>
      </w:r>
      <w:r>
        <w:rPr>
          <w:rFonts w:hint="eastAsia" w:ascii="宋体" w:hAnsi="宋体" w:eastAsia="宋体" w:cs="宋体"/>
          <w:color w:val="auto"/>
          <w:sz w:val="24"/>
          <w:szCs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授权代表：</w:t>
      </w:r>
      <w:r>
        <w:rPr>
          <w:rFonts w:hint="eastAsia" w:ascii="宋体" w:hAnsi="宋体" w:eastAsia="宋体" w:cs="宋体"/>
          <w:color w:val="auto"/>
          <w:sz w:val="24"/>
          <w:szCs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地址： </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color w:val="auto"/>
          <w:sz w:val="24"/>
          <w:szCs w:val="24"/>
          <w:highlight w:val="none"/>
        </w:rPr>
      </w:pPr>
      <w:bookmarkStart w:id="71" w:name="_Toc28608"/>
      <w:bookmarkStart w:id="72" w:name="_Toc14216_WPSOffice_Level1"/>
      <w:bookmarkStart w:id="73" w:name="_Toc15938"/>
      <w:bookmarkStart w:id="74" w:name="_Toc14096"/>
      <w:r>
        <w:rPr>
          <w:rFonts w:hint="eastAsia" w:ascii="宋体" w:hAnsi="宋体" w:eastAsia="宋体" w:cs="宋体"/>
          <w:bCs/>
          <w:color w:val="auto"/>
          <w:sz w:val="24"/>
          <w:szCs w:val="24"/>
          <w:highlight w:val="none"/>
        </w:rPr>
        <w:t>二、质疑项目基本情况</w:t>
      </w:r>
      <w:bookmarkEnd w:id="71"/>
      <w:bookmarkEnd w:id="72"/>
      <w:bookmarkEnd w:id="73"/>
      <w:bookmarkEnd w:id="74"/>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质疑项目的名称：</w:t>
      </w:r>
      <w:r>
        <w:rPr>
          <w:rFonts w:hint="eastAsia" w:ascii="宋体" w:hAnsi="宋体" w:eastAsia="宋体" w:cs="宋体"/>
          <w:color w:val="auto"/>
          <w:sz w:val="24"/>
          <w:szCs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质疑项目的编号：</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包号：</w:t>
      </w:r>
      <w:r>
        <w:rPr>
          <w:rFonts w:hint="eastAsia" w:ascii="宋体" w:hAnsi="宋体" w:eastAsia="宋体" w:cs="宋体"/>
          <w:color w:val="auto"/>
          <w:sz w:val="24"/>
          <w:szCs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采购人名称：</w:t>
      </w:r>
      <w:r>
        <w:rPr>
          <w:rFonts w:hint="eastAsia" w:ascii="宋体" w:hAnsi="宋体" w:eastAsia="宋体" w:cs="宋体"/>
          <w:color w:val="auto"/>
          <w:sz w:val="24"/>
          <w:szCs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采购文件获取日期：</w:t>
      </w:r>
      <w:r>
        <w:rPr>
          <w:rFonts w:hint="eastAsia" w:ascii="宋体" w:hAnsi="宋体" w:eastAsia="宋体" w:cs="宋体"/>
          <w:color w:val="auto"/>
          <w:sz w:val="24"/>
          <w:szCs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color w:val="auto"/>
          <w:sz w:val="24"/>
          <w:szCs w:val="24"/>
          <w:highlight w:val="none"/>
        </w:rPr>
      </w:pPr>
      <w:bookmarkStart w:id="75" w:name="_Toc28211"/>
      <w:bookmarkStart w:id="76" w:name="_Toc18271"/>
      <w:bookmarkStart w:id="77" w:name="_Toc18609"/>
      <w:bookmarkStart w:id="78" w:name="_Toc18216_WPSOffice_Level1"/>
      <w:r>
        <w:rPr>
          <w:rFonts w:hint="eastAsia" w:ascii="宋体" w:hAnsi="宋体" w:eastAsia="宋体" w:cs="宋体"/>
          <w:bCs/>
          <w:color w:val="auto"/>
          <w:sz w:val="24"/>
          <w:szCs w:val="24"/>
          <w:highlight w:val="none"/>
        </w:rPr>
        <w:t>三、质疑事项具体内容</w:t>
      </w:r>
      <w:bookmarkEnd w:id="75"/>
      <w:bookmarkEnd w:id="76"/>
      <w:bookmarkEnd w:id="77"/>
      <w:bookmarkEnd w:id="78"/>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质疑事项1：</w:t>
      </w:r>
      <w:r>
        <w:rPr>
          <w:rFonts w:hint="eastAsia" w:ascii="宋体" w:hAnsi="宋体" w:eastAsia="宋体" w:cs="宋体"/>
          <w:color w:val="auto"/>
          <w:sz w:val="24"/>
          <w:szCs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事实依据：</w:t>
      </w:r>
      <w:r>
        <w:rPr>
          <w:rFonts w:hint="eastAsia" w:ascii="宋体" w:hAnsi="宋体" w:eastAsia="宋体" w:cs="宋体"/>
          <w:color w:val="auto"/>
          <w:sz w:val="24"/>
          <w:szCs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质疑事项2</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color w:val="auto"/>
          <w:sz w:val="24"/>
          <w:szCs w:val="24"/>
          <w:highlight w:val="none"/>
        </w:rPr>
      </w:pPr>
      <w:bookmarkStart w:id="79" w:name="_Toc17471"/>
      <w:bookmarkStart w:id="80" w:name="_Toc27542"/>
      <w:bookmarkStart w:id="81" w:name="_Toc22365"/>
      <w:bookmarkStart w:id="82" w:name="_Toc29395_WPSOffice_Level1"/>
      <w:r>
        <w:rPr>
          <w:rFonts w:hint="eastAsia" w:ascii="宋体" w:hAnsi="宋体" w:eastAsia="宋体" w:cs="宋体"/>
          <w:bCs/>
          <w:color w:val="auto"/>
          <w:sz w:val="24"/>
          <w:szCs w:val="24"/>
          <w:highlight w:val="none"/>
        </w:rPr>
        <w:t>四、与质疑事项相关的质疑请求</w:t>
      </w:r>
      <w:bookmarkEnd w:id="79"/>
      <w:bookmarkEnd w:id="80"/>
      <w:bookmarkEnd w:id="81"/>
      <w:bookmarkEnd w:id="82"/>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请求：</w:t>
      </w:r>
      <w:r>
        <w:rPr>
          <w:rFonts w:hint="eastAsia" w:ascii="宋体" w:hAnsi="宋体" w:eastAsia="宋体" w:cs="宋体"/>
          <w:color w:val="auto"/>
          <w:sz w:val="24"/>
          <w:szCs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spacing w:line="5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签字(签章)：                   公章：                      </w:t>
      </w:r>
    </w:p>
    <w:p>
      <w:pPr>
        <w:keepNext w:val="0"/>
        <w:keepLines w:val="0"/>
        <w:pageBreakBefore w:val="0"/>
        <w:widowControl w:val="0"/>
        <w:shd w:val="clear" w:color="auto" w:fill="auto"/>
        <w:kinsoku/>
        <w:wordWrap/>
        <w:overflowPunct/>
        <w:topLinePunct w:val="0"/>
        <w:autoSpaceDE/>
        <w:autoSpaceDN/>
        <w:bidi w:val="0"/>
        <w:spacing w:line="540" w:lineRule="exact"/>
        <w:ind w:firstLine="480"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 xml:space="preserve">日期：    </w:t>
      </w:r>
    </w:p>
    <w:p>
      <w:pPr>
        <w:jc w:val="center"/>
        <w:rPr>
          <w:b/>
          <w:bCs/>
          <w:sz w:val="32"/>
          <w:szCs w:val="40"/>
          <w:highlight w:val="none"/>
        </w:rPr>
      </w:pPr>
      <w:r>
        <w:rPr>
          <w:rFonts w:hint="eastAsia" w:ascii="宋体" w:hAnsi="宋体"/>
          <w:b/>
          <w:sz w:val="36"/>
          <w:szCs w:val="36"/>
        </w:rPr>
        <w:br w:type="page"/>
      </w:r>
      <w:bookmarkStart w:id="83" w:name="_Toc98_WPSOffice_Level1"/>
      <w:r>
        <w:rPr>
          <w:rFonts w:hint="eastAsia" w:ascii="宋体" w:hAnsi="宋体"/>
          <w:b/>
          <w:sz w:val="36"/>
          <w:szCs w:val="36"/>
          <w:highlight w:val="none"/>
        </w:rPr>
        <w:t>第二章</w:t>
      </w:r>
      <w:r>
        <w:rPr>
          <w:rFonts w:hint="eastAsia" w:hAnsi="宋体"/>
          <w:b/>
          <w:sz w:val="36"/>
          <w:szCs w:val="36"/>
          <w:highlight w:val="none"/>
        </w:rPr>
        <w:t>招标货物需求一览表</w:t>
      </w:r>
      <w:bookmarkEnd w:id="83"/>
    </w:p>
    <w:p>
      <w:pPr>
        <w:pStyle w:val="7"/>
        <w:numPr>
          <w:ilvl w:val="0"/>
          <w:numId w:val="0"/>
        </w:numPr>
        <w:rPr>
          <w:rFonts w:hint="eastAsia" w:ascii="宋体" w:hAnsi="宋体" w:cs="宋体"/>
          <w:b/>
          <w:color w:val="auto"/>
          <w:sz w:val="28"/>
          <w:szCs w:val="21"/>
          <w:highlight w:val="none"/>
        </w:rPr>
      </w:pPr>
      <w:bookmarkStart w:id="84" w:name="_Toc21048"/>
      <w:r>
        <w:rPr>
          <w:rFonts w:hint="eastAsia" w:ascii="宋体" w:hAnsi="宋体" w:cs="宋体"/>
          <w:b/>
          <w:color w:val="auto"/>
          <w:sz w:val="28"/>
          <w:szCs w:val="21"/>
          <w:highlight w:val="none"/>
        </w:rPr>
        <w:t>1</w:t>
      </w:r>
      <w:r>
        <w:rPr>
          <w:rFonts w:hint="eastAsia" w:ascii="宋体" w:hAnsi="宋体" w:cs="宋体"/>
          <w:b/>
          <w:color w:val="auto"/>
          <w:sz w:val="28"/>
          <w:szCs w:val="21"/>
          <w:highlight w:val="none"/>
          <w:lang w:val="en-US" w:eastAsia="zh-CN"/>
        </w:rPr>
        <w:t>.</w:t>
      </w:r>
      <w:r>
        <w:rPr>
          <w:rFonts w:hint="eastAsia" w:ascii="宋体" w:hAnsi="宋体" w:cs="宋体"/>
          <w:b/>
          <w:color w:val="auto"/>
          <w:sz w:val="28"/>
          <w:szCs w:val="21"/>
          <w:highlight w:val="none"/>
        </w:rPr>
        <w:t>1详细参数及数量要求</w:t>
      </w:r>
      <w:bookmarkEnd w:id="84"/>
    </w:p>
    <w:tbl>
      <w:tblPr>
        <w:tblStyle w:val="19"/>
        <w:tblW w:w="10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780"/>
        <w:gridCol w:w="5580"/>
        <w:gridCol w:w="585"/>
        <w:gridCol w:w="675"/>
        <w:gridCol w:w="967"/>
        <w:gridCol w:w="1002"/>
        <w:gridCol w:w="4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jc w:val="center"/>
        </w:trPr>
        <w:tc>
          <w:tcPr>
            <w:tcW w:w="456" w:type="dxa"/>
            <w:vAlign w:val="center"/>
          </w:tcPr>
          <w:p>
            <w:pPr>
              <w:spacing w:line="360" w:lineRule="auto"/>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序号</w:t>
            </w:r>
          </w:p>
        </w:tc>
        <w:tc>
          <w:tcPr>
            <w:tcW w:w="780" w:type="dxa"/>
            <w:vAlign w:val="center"/>
          </w:tcPr>
          <w:p>
            <w:pPr>
              <w:spacing w:line="360" w:lineRule="auto"/>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名称</w:t>
            </w:r>
          </w:p>
        </w:tc>
        <w:tc>
          <w:tcPr>
            <w:tcW w:w="5580" w:type="dxa"/>
            <w:vAlign w:val="center"/>
          </w:tcPr>
          <w:p>
            <w:pPr>
              <w:spacing w:line="360" w:lineRule="auto"/>
              <w:ind w:firstLine="420"/>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详细要求</w:t>
            </w:r>
          </w:p>
        </w:tc>
        <w:tc>
          <w:tcPr>
            <w:tcW w:w="585" w:type="dxa"/>
            <w:vAlign w:val="center"/>
          </w:tcPr>
          <w:p>
            <w:pPr>
              <w:widowControl/>
              <w:spacing w:line="440" w:lineRule="exact"/>
              <w:jc w:val="center"/>
              <w:rPr>
                <w:rFonts w:hint="eastAsia" w:ascii="宋体" w:hAnsi="宋体" w:eastAsia="宋体" w:cs="宋体"/>
                <w:kern w:val="0"/>
                <w:sz w:val="24"/>
                <w:szCs w:val="24"/>
                <w:highlight w:val="none"/>
                <w:vertAlign w:val="baseline"/>
                <w:lang w:eastAsia="zh-CN"/>
              </w:rPr>
            </w:pPr>
            <w:r>
              <w:rPr>
                <w:rFonts w:hint="eastAsia" w:ascii="宋体" w:hAnsi="宋体" w:eastAsia="宋体" w:cs="宋体"/>
                <w:kern w:val="0"/>
                <w:sz w:val="24"/>
                <w:szCs w:val="24"/>
                <w:highlight w:val="none"/>
                <w:vertAlign w:val="baseline"/>
                <w:lang w:eastAsia="zh-CN"/>
              </w:rPr>
              <w:t>数量</w:t>
            </w:r>
          </w:p>
        </w:tc>
        <w:tc>
          <w:tcPr>
            <w:tcW w:w="675" w:type="dxa"/>
            <w:vAlign w:val="center"/>
          </w:tcPr>
          <w:p>
            <w:pPr>
              <w:widowControl/>
              <w:spacing w:line="440" w:lineRule="exact"/>
              <w:jc w:val="center"/>
              <w:rPr>
                <w:rFonts w:hint="eastAsia" w:ascii="宋体" w:hAnsi="宋体" w:eastAsia="宋体" w:cs="宋体"/>
                <w:kern w:val="0"/>
                <w:sz w:val="24"/>
                <w:szCs w:val="24"/>
                <w:highlight w:val="none"/>
                <w:vertAlign w:val="baseline"/>
                <w:lang w:eastAsia="zh-CN"/>
              </w:rPr>
            </w:pPr>
            <w:r>
              <w:rPr>
                <w:rFonts w:hint="eastAsia" w:ascii="宋体" w:hAnsi="宋体" w:eastAsia="宋体" w:cs="宋体"/>
                <w:kern w:val="0"/>
                <w:sz w:val="24"/>
                <w:szCs w:val="24"/>
                <w:highlight w:val="none"/>
                <w:vertAlign w:val="baseline"/>
                <w:lang w:eastAsia="zh-CN"/>
              </w:rPr>
              <w:t>单位</w:t>
            </w:r>
          </w:p>
        </w:tc>
        <w:tc>
          <w:tcPr>
            <w:tcW w:w="967" w:type="dxa"/>
            <w:vAlign w:val="center"/>
          </w:tcPr>
          <w:p>
            <w:pPr>
              <w:widowControl/>
              <w:spacing w:line="440" w:lineRule="exact"/>
              <w:jc w:val="center"/>
              <w:rPr>
                <w:rFonts w:hint="eastAsia" w:ascii="宋体" w:hAnsi="宋体" w:eastAsia="宋体" w:cs="宋体"/>
                <w:kern w:val="0"/>
                <w:sz w:val="24"/>
                <w:szCs w:val="24"/>
                <w:highlight w:val="none"/>
                <w:vertAlign w:val="baseline"/>
                <w:lang w:eastAsia="zh-CN"/>
              </w:rPr>
            </w:pPr>
            <w:r>
              <w:rPr>
                <w:rFonts w:hint="eastAsia" w:ascii="宋体" w:hAnsi="宋体" w:eastAsia="宋体" w:cs="宋体"/>
                <w:kern w:val="0"/>
                <w:sz w:val="24"/>
                <w:szCs w:val="24"/>
                <w:highlight w:val="none"/>
                <w:vertAlign w:val="baseline"/>
                <w:lang w:eastAsia="zh-CN"/>
              </w:rPr>
              <w:t>单价</w:t>
            </w:r>
            <w:r>
              <w:rPr>
                <w:rFonts w:hint="eastAsia" w:ascii="宋体" w:hAnsi="宋体" w:cs="宋体"/>
                <w:kern w:val="0"/>
                <w:sz w:val="24"/>
                <w:szCs w:val="24"/>
                <w:highlight w:val="none"/>
                <w:vertAlign w:val="baseline"/>
                <w:lang w:eastAsia="zh-CN"/>
              </w:rPr>
              <w:t>（</w:t>
            </w:r>
            <w:r>
              <w:rPr>
                <w:rFonts w:hint="eastAsia" w:ascii="宋体" w:hAnsi="宋体" w:cs="宋体"/>
                <w:kern w:val="0"/>
                <w:sz w:val="24"/>
                <w:szCs w:val="24"/>
                <w:highlight w:val="none"/>
                <w:vertAlign w:val="baseline"/>
                <w:lang w:val="en-US" w:eastAsia="zh-CN"/>
              </w:rPr>
              <w:t>元</w:t>
            </w:r>
            <w:r>
              <w:rPr>
                <w:rFonts w:hint="eastAsia" w:ascii="宋体" w:hAnsi="宋体" w:cs="宋体"/>
                <w:kern w:val="0"/>
                <w:sz w:val="24"/>
                <w:szCs w:val="24"/>
                <w:highlight w:val="none"/>
                <w:vertAlign w:val="baseline"/>
                <w:lang w:eastAsia="zh-CN"/>
              </w:rPr>
              <w:t>）</w:t>
            </w:r>
          </w:p>
        </w:tc>
        <w:tc>
          <w:tcPr>
            <w:tcW w:w="1002" w:type="dxa"/>
            <w:vAlign w:val="center"/>
          </w:tcPr>
          <w:p>
            <w:pPr>
              <w:widowControl/>
              <w:spacing w:line="440" w:lineRule="exact"/>
              <w:jc w:val="center"/>
              <w:rPr>
                <w:rFonts w:hint="eastAsia" w:ascii="宋体" w:hAnsi="宋体" w:eastAsia="宋体" w:cs="宋体"/>
                <w:kern w:val="0"/>
                <w:sz w:val="24"/>
                <w:szCs w:val="24"/>
                <w:highlight w:val="none"/>
                <w:vertAlign w:val="baseline"/>
                <w:lang w:eastAsia="zh-CN"/>
              </w:rPr>
            </w:pPr>
            <w:r>
              <w:rPr>
                <w:rFonts w:hint="eastAsia" w:ascii="宋体" w:hAnsi="宋体" w:eastAsia="宋体" w:cs="宋体"/>
                <w:kern w:val="0"/>
                <w:sz w:val="24"/>
                <w:szCs w:val="24"/>
                <w:highlight w:val="none"/>
                <w:vertAlign w:val="baseline"/>
                <w:lang w:eastAsia="zh-CN"/>
              </w:rPr>
              <w:t>总价</w:t>
            </w:r>
            <w:r>
              <w:rPr>
                <w:rFonts w:hint="eastAsia" w:ascii="宋体" w:hAnsi="宋体" w:cs="宋体"/>
                <w:kern w:val="0"/>
                <w:sz w:val="24"/>
                <w:szCs w:val="24"/>
                <w:highlight w:val="none"/>
                <w:vertAlign w:val="baseline"/>
                <w:lang w:eastAsia="zh-CN"/>
              </w:rPr>
              <w:t>（</w:t>
            </w:r>
            <w:r>
              <w:rPr>
                <w:rFonts w:hint="eastAsia" w:ascii="宋体" w:hAnsi="宋体" w:cs="宋体"/>
                <w:kern w:val="0"/>
                <w:sz w:val="24"/>
                <w:szCs w:val="24"/>
                <w:highlight w:val="none"/>
                <w:vertAlign w:val="baseline"/>
                <w:lang w:val="en-US" w:eastAsia="zh-CN"/>
              </w:rPr>
              <w:t>元</w:t>
            </w:r>
            <w:r>
              <w:rPr>
                <w:rFonts w:hint="eastAsia" w:ascii="宋体" w:hAnsi="宋体" w:cs="宋体"/>
                <w:kern w:val="0"/>
                <w:sz w:val="24"/>
                <w:szCs w:val="24"/>
                <w:highlight w:val="none"/>
                <w:vertAlign w:val="baseline"/>
                <w:lang w:eastAsia="zh-CN"/>
              </w:rPr>
              <w:t>）</w:t>
            </w:r>
          </w:p>
        </w:tc>
        <w:tc>
          <w:tcPr>
            <w:tcW w:w="415" w:type="dxa"/>
            <w:vAlign w:val="center"/>
          </w:tcPr>
          <w:p>
            <w:pPr>
              <w:widowControl/>
              <w:spacing w:line="440" w:lineRule="exact"/>
              <w:jc w:val="center"/>
              <w:rPr>
                <w:rFonts w:hint="eastAsia" w:ascii="宋体" w:hAnsi="宋体" w:eastAsia="宋体" w:cs="宋体"/>
                <w:kern w:val="0"/>
                <w:sz w:val="24"/>
                <w:szCs w:val="24"/>
                <w:highlight w:val="none"/>
                <w:vertAlign w:val="baseline"/>
                <w:lang w:eastAsia="zh-CN"/>
              </w:rPr>
            </w:pPr>
            <w:r>
              <w:rPr>
                <w:rFonts w:hint="eastAsia" w:ascii="宋体" w:hAnsi="宋体" w:eastAsia="宋体" w:cs="宋体"/>
                <w:kern w:val="0"/>
                <w:sz w:val="24"/>
                <w:szCs w:val="24"/>
                <w:highlight w:val="none"/>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3" w:hRule="atLeast"/>
          <w:jc w:val="center"/>
        </w:trPr>
        <w:tc>
          <w:tcPr>
            <w:tcW w:w="456" w:type="dxa"/>
            <w:vAlign w:val="center"/>
          </w:tcPr>
          <w:p>
            <w:pPr>
              <w:spacing w:line="360" w:lineRule="auto"/>
              <w:ind w:firstLine="420"/>
              <w:jc w:val="center"/>
              <w:rPr>
                <w:rFonts w:hint="default" w:ascii="宋体" w:hAnsi="宋体" w:eastAsia="宋体" w:cs="宋体"/>
                <w:sz w:val="24"/>
                <w:szCs w:val="20"/>
                <w:highlight w:val="none"/>
                <w:lang w:val="en-US" w:eastAsia="zh-CN"/>
              </w:rPr>
            </w:pPr>
            <w:r>
              <w:rPr>
                <w:rFonts w:hint="eastAsia" w:ascii="宋体" w:hAnsi="宋体" w:eastAsia="宋体" w:cs="宋体"/>
                <w:sz w:val="24"/>
                <w:szCs w:val="20"/>
                <w:highlight w:val="none"/>
                <w:lang w:val="en-US" w:eastAsia="zh-CN"/>
              </w:rPr>
              <w:t>11</w:t>
            </w:r>
          </w:p>
        </w:tc>
        <w:tc>
          <w:tcPr>
            <w:tcW w:w="780" w:type="dxa"/>
            <w:vAlign w:val="center"/>
          </w:tcPr>
          <w:p>
            <w:pPr>
              <w:spacing w:line="360" w:lineRule="auto"/>
              <w:jc w:val="center"/>
              <w:rPr>
                <w:rFonts w:hint="eastAsia" w:ascii="宋体" w:hAnsi="宋体" w:eastAsia="宋体" w:cs="宋体"/>
                <w:sz w:val="24"/>
                <w:szCs w:val="20"/>
                <w:highlight w:val="none"/>
                <w:lang w:eastAsia="zh-CN"/>
              </w:rPr>
            </w:pPr>
            <w:r>
              <w:rPr>
                <w:rFonts w:hint="eastAsia" w:ascii="宋体" w:hAnsi="宋体" w:eastAsia="宋体" w:cs="宋体"/>
                <w:sz w:val="24"/>
                <w:szCs w:val="20"/>
                <w:highlight w:val="none"/>
                <w:lang w:eastAsia="zh-CN"/>
              </w:rPr>
              <w:t>种公牦牛</w:t>
            </w:r>
          </w:p>
        </w:tc>
        <w:tc>
          <w:tcPr>
            <w:tcW w:w="5580" w:type="dxa"/>
            <w:vAlign w:val="center"/>
          </w:tcPr>
          <w:p>
            <w:pPr>
              <w:spacing w:line="360" w:lineRule="auto"/>
              <w:jc w:val="both"/>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1.种公牦牛品种：人工培育青海大通牦牛</w:t>
            </w:r>
          </w:p>
          <w:p>
            <w:pPr>
              <w:spacing w:line="360" w:lineRule="auto"/>
              <w:jc w:val="both"/>
              <w:rPr>
                <w:rFonts w:hint="eastAsia" w:ascii="宋体" w:hAnsi="宋体" w:eastAsia="宋体" w:cs="宋体"/>
                <w:sz w:val="24"/>
                <w:szCs w:val="20"/>
                <w:highlight w:val="none"/>
                <w:lang w:eastAsia="zh-CN"/>
              </w:rPr>
            </w:pPr>
            <w:r>
              <w:rPr>
                <w:rFonts w:hint="eastAsia" w:ascii="宋体" w:hAnsi="宋体" w:cs="宋体"/>
                <w:color w:val="auto"/>
                <w:sz w:val="24"/>
                <w:szCs w:val="20"/>
                <w:highlight w:val="none"/>
                <w:lang w:val="en-US" w:eastAsia="zh-CN"/>
              </w:rPr>
              <w:t>2</w:t>
            </w:r>
            <w:r>
              <w:rPr>
                <w:rFonts w:hint="eastAsia" w:ascii="宋体" w:hAnsi="宋体" w:eastAsia="宋体" w:cs="宋体"/>
                <w:color w:val="auto"/>
                <w:sz w:val="24"/>
                <w:szCs w:val="20"/>
                <w:highlight w:val="none"/>
                <w:lang w:val="en-US" w:eastAsia="zh-CN"/>
              </w:rPr>
              <w:t>.</w:t>
            </w:r>
            <w:r>
              <w:rPr>
                <w:rFonts w:hint="eastAsia" w:ascii="宋体" w:hAnsi="宋体" w:eastAsia="宋体" w:cs="宋体"/>
                <w:color w:val="auto"/>
                <w:sz w:val="24"/>
                <w:szCs w:val="20"/>
                <w:highlight w:val="none"/>
                <w:lang w:eastAsia="zh-CN"/>
              </w:rPr>
              <w:t>年龄要求：所调购的种公牦牛年龄为3岁</w:t>
            </w:r>
            <w:r>
              <w:rPr>
                <w:rFonts w:hint="eastAsia" w:ascii="宋体" w:hAnsi="宋体" w:eastAsia="宋体" w:cs="宋体"/>
                <w:sz w:val="24"/>
                <w:szCs w:val="20"/>
                <w:highlight w:val="none"/>
                <w:lang w:eastAsia="zh-CN"/>
              </w:rPr>
              <w:t>或30月龄。</w:t>
            </w:r>
          </w:p>
          <w:p>
            <w:pPr>
              <w:spacing w:line="360" w:lineRule="auto"/>
              <w:jc w:val="both"/>
              <w:rPr>
                <w:rFonts w:hint="eastAsia" w:ascii="宋体" w:hAnsi="宋体" w:eastAsia="宋体" w:cs="宋体"/>
                <w:sz w:val="24"/>
                <w:szCs w:val="20"/>
                <w:highlight w:val="none"/>
                <w:lang w:eastAsia="zh-CN"/>
              </w:rPr>
            </w:pPr>
            <w:r>
              <w:rPr>
                <w:rFonts w:hint="eastAsia" w:ascii="宋体" w:hAnsi="宋体" w:cs="宋体"/>
                <w:sz w:val="24"/>
                <w:szCs w:val="20"/>
                <w:highlight w:val="none"/>
                <w:lang w:val="en-US" w:eastAsia="zh-CN"/>
              </w:rPr>
              <w:t>3</w:t>
            </w:r>
            <w:r>
              <w:rPr>
                <w:rFonts w:hint="eastAsia" w:ascii="宋体" w:hAnsi="宋体" w:eastAsia="宋体" w:cs="宋体"/>
                <w:sz w:val="24"/>
                <w:szCs w:val="20"/>
                <w:highlight w:val="none"/>
                <w:lang w:val="en-US" w:eastAsia="zh-CN"/>
              </w:rPr>
              <w:t>.</w:t>
            </w:r>
            <w:r>
              <w:rPr>
                <w:rFonts w:hint="eastAsia" w:ascii="宋体" w:hAnsi="宋体" w:eastAsia="宋体" w:cs="宋体"/>
                <w:sz w:val="24"/>
                <w:szCs w:val="20"/>
                <w:highlight w:val="none"/>
                <w:lang w:eastAsia="zh-CN"/>
              </w:rPr>
              <w:t>体重体高要求：所调购的种公牦牛体重体高符合大通牦牛</w:t>
            </w:r>
            <w:r>
              <w:rPr>
                <w:rFonts w:hint="eastAsia" w:ascii="宋体" w:hAnsi="宋体" w:eastAsia="宋体" w:cs="宋体"/>
                <w:sz w:val="24"/>
                <w:szCs w:val="20"/>
                <w:highlight w:val="none"/>
                <w:lang w:val="en-US" w:eastAsia="zh-CN"/>
              </w:rPr>
              <w:t>品种标准（NYI1685-2088）的</w:t>
            </w:r>
            <w:r>
              <w:rPr>
                <w:rFonts w:hint="eastAsia" w:ascii="宋体" w:hAnsi="宋体" w:eastAsia="宋体" w:cs="宋体"/>
                <w:sz w:val="24"/>
                <w:szCs w:val="20"/>
                <w:highlight w:val="none"/>
                <w:lang w:eastAsia="zh-CN"/>
              </w:rPr>
              <w:t>一级</w:t>
            </w:r>
            <w:r>
              <w:rPr>
                <w:rFonts w:hint="eastAsia" w:ascii="宋体" w:hAnsi="宋体" w:cs="宋体"/>
                <w:sz w:val="24"/>
                <w:szCs w:val="20"/>
                <w:highlight w:val="none"/>
                <w:lang w:val="en-US" w:eastAsia="zh-CN"/>
              </w:rPr>
              <w:t>及</w:t>
            </w:r>
            <w:r>
              <w:rPr>
                <w:rFonts w:hint="eastAsia" w:ascii="宋体" w:hAnsi="宋体" w:eastAsia="宋体" w:cs="宋体"/>
                <w:sz w:val="24"/>
                <w:szCs w:val="20"/>
                <w:highlight w:val="none"/>
                <w:lang w:eastAsia="zh-CN"/>
              </w:rPr>
              <w:t>以上等级要求，30月龄体高105cm以上，活体重</w:t>
            </w:r>
            <w:r>
              <w:rPr>
                <w:rFonts w:hint="eastAsia" w:ascii="宋体" w:hAnsi="宋体" w:eastAsia="宋体" w:cs="宋体"/>
                <w:sz w:val="24"/>
                <w:szCs w:val="20"/>
                <w:highlight w:val="none"/>
                <w:lang w:val="en-US" w:eastAsia="zh-CN"/>
              </w:rPr>
              <w:t>200kg</w:t>
            </w:r>
            <w:r>
              <w:rPr>
                <w:rFonts w:hint="eastAsia" w:ascii="宋体" w:hAnsi="宋体" w:eastAsia="宋体" w:cs="宋体"/>
                <w:sz w:val="24"/>
                <w:szCs w:val="20"/>
                <w:highlight w:val="none"/>
                <w:lang w:eastAsia="zh-CN"/>
              </w:rPr>
              <w:t>左右，3岁体高</w:t>
            </w:r>
            <w:r>
              <w:rPr>
                <w:rFonts w:hint="eastAsia" w:ascii="宋体" w:hAnsi="宋体" w:eastAsia="宋体" w:cs="宋体"/>
                <w:sz w:val="24"/>
                <w:szCs w:val="20"/>
                <w:highlight w:val="none"/>
                <w:lang w:val="en-US" w:eastAsia="zh-CN"/>
              </w:rPr>
              <w:t>110</w:t>
            </w:r>
            <w:r>
              <w:rPr>
                <w:rFonts w:hint="eastAsia" w:ascii="宋体" w:hAnsi="宋体" w:eastAsia="宋体" w:cs="宋体"/>
                <w:sz w:val="24"/>
                <w:szCs w:val="20"/>
                <w:highlight w:val="none"/>
                <w:lang w:eastAsia="zh-CN"/>
              </w:rPr>
              <w:t>cm以上，活体重230</w:t>
            </w:r>
            <w:r>
              <w:rPr>
                <w:rFonts w:hint="eastAsia" w:ascii="宋体" w:hAnsi="宋体" w:eastAsia="宋体" w:cs="宋体"/>
                <w:sz w:val="24"/>
                <w:szCs w:val="20"/>
                <w:highlight w:val="none"/>
                <w:lang w:val="en-US" w:eastAsia="zh-CN"/>
              </w:rPr>
              <w:t>kg</w:t>
            </w:r>
            <w:r>
              <w:rPr>
                <w:rFonts w:hint="eastAsia" w:ascii="宋体" w:hAnsi="宋体" w:eastAsia="宋体" w:cs="宋体"/>
                <w:sz w:val="24"/>
                <w:szCs w:val="20"/>
                <w:highlight w:val="none"/>
                <w:lang w:eastAsia="zh-CN"/>
              </w:rPr>
              <w:t>左右。</w:t>
            </w:r>
          </w:p>
          <w:p>
            <w:pPr>
              <w:spacing w:line="360" w:lineRule="auto"/>
              <w:jc w:val="both"/>
              <w:rPr>
                <w:rFonts w:hint="eastAsia" w:ascii="宋体" w:hAnsi="宋体" w:eastAsia="宋体" w:cs="宋体"/>
                <w:sz w:val="24"/>
                <w:szCs w:val="20"/>
                <w:highlight w:val="none"/>
                <w:lang w:eastAsia="zh-CN"/>
              </w:rPr>
            </w:pPr>
            <w:r>
              <w:rPr>
                <w:rFonts w:hint="eastAsia" w:ascii="宋体" w:hAnsi="宋体" w:cs="宋体"/>
                <w:sz w:val="24"/>
                <w:szCs w:val="20"/>
                <w:highlight w:val="none"/>
                <w:lang w:val="en-US" w:eastAsia="zh-CN"/>
              </w:rPr>
              <w:t>4</w:t>
            </w:r>
            <w:r>
              <w:rPr>
                <w:rFonts w:hint="eastAsia" w:ascii="宋体" w:hAnsi="宋体" w:eastAsia="宋体" w:cs="宋体"/>
                <w:sz w:val="24"/>
                <w:szCs w:val="20"/>
                <w:highlight w:val="none"/>
                <w:lang w:val="en-US" w:eastAsia="zh-CN"/>
              </w:rPr>
              <w:t>.</w:t>
            </w:r>
            <w:r>
              <w:rPr>
                <w:rFonts w:hint="eastAsia" w:ascii="宋体" w:hAnsi="宋体" w:eastAsia="宋体" w:cs="宋体"/>
                <w:sz w:val="24"/>
                <w:szCs w:val="20"/>
                <w:highlight w:val="none"/>
                <w:lang w:eastAsia="zh-CN"/>
              </w:rPr>
              <w:t>体形外貌要求：牦牛被毛黑褐色，背线、嘴唇、眼睑为灰白色或乳白色，</w:t>
            </w:r>
            <w:r>
              <w:rPr>
                <w:rFonts w:hint="eastAsia" w:ascii="宋体" w:hAnsi="宋体" w:cs="宋体"/>
                <w:sz w:val="24"/>
                <w:szCs w:val="20"/>
                <w:highlight w:val="none"/>
                <w:lang w:val="en-US" w:eastAsia="zh-CN"/>
              </w:rPr>
              <w:t>种</w:t>
            </w:r>
            <w:r>
              <w:rPr>
                <w:rFonts w:hint="eastAsia" w:ascii="宋体" w:hAnsi="宋体" w:eastAsia="宋体" w:cs="宋体"/>
                <w:sz w:val="24"/>
                <w:szCs w:val="20"/>
                <w:highlight w:val="none"/>
                <w:lang w:eastAsia="zh-CN"/>
              </w:rPr>
              <w:t>公牦牛薯甲高而颈峰隆起，背腰部平直至十字部又隆起，即整个背线呈波浪形线条。体格高大，体质结实，结构紧凑，发育良好，前胸开阔，四肢结实，呈现肉用体型。体侧下部密生粗长毛，体躯夹生绒毛和两型毛，裙毛密长，尾毛长而蓬松。</w:t>
            </w:r>
            <w:r>
              <w:rPr>
                <w:rFonts w:hint="eastAsia" w:ascii="宋体" w:hAnsi="宋体" w:cs="宋体"/>
                <w:sz w:val="24"/>
                <w:szCs w:val="20"/>
                <w:highlight w:val="none"/>
                <w:lang w:eastAsia="zh-CN"/>
              </w:rPr>
              <w:t>种</w:t>
            </w:r>
            <w:r>
              <w:rPr>
                <w:rFonts w:hint="eastAsia" w:ascii="宋体" w:hAnsi="宋体" w:eastAsia="宋体" w:cs="宋体"/>
                <w:sz w:val="24"/>
                <w:szCs w:val="20"/>
                <w:highlight w:val="none"/>
                <w:lang w:eastAsia="zh-CN"/>
              </w:rPr>
              <w:t>公牦牛头粗重，有角，颈短厚且深，睾丸较小，紧缩悬在后腹下部，不下垂。大通牦牛体型外貌具有明显的野牦牛特征</w:t>
            </w:r>
            <w:r>
              <w:rPr>
                <w:rFonts w:hint="eastAsia" w:ascii="宋体" w:hAnsi="宋体" w:cs="宋体"/>
                <w:sz w:val="24"/>
                <w:szCs w:val="20"/>
                <w:highlight w:val="none"/>
                <w:lang w:eastAsia="zh-CN"/>
              </w:rPr>
              <w:t>，</w:t>
            </w:r>
            <w:r>
              <w:rPr>
                <w:rFonts w:hint="eastAsia" w:ascii="宋体" w:hAnsi="宋体" w:eastAsia="宋体" w:cs="宋体"/>
                <w:b/>
                <w:bCs/>
                <w:sz w:val="24"/>
                <w:szCs w:val="20"/>
                <w:highlight w:val="none"/>
                <w:lang w:eastAsia="zh-CN"/>
              </w:rPr>
              <w:t>含有1/2－1/4野牦牛血统的种公牦牛</w:t>
            </w:r>
            <w:r>
              <w:rPr>
                <w:rFonts w:hint="eastAsia" w:ascii="宋体" w:hAnsi="宋体" w:cs="宋体"/>
                <w:b/>
                <w:bCs/>
                <w:sz w:val="24"/>
                <w:szCs w:val="20"/>
                <w:highlight w:val="none"/>
                <w:lang w:eastAsia="zh-CN"/>
              </w:rPr>
              <w:t>。</w:t>
            </w:r>
          </w:p>
        </w:tc>
        <w:tc>
          <w:tcPr>
            <w:tcW w:w="585" w:type="dxa"/>
            <w:vAlign w:val="center"/>
          </w:tcPr>
          <w:p>
            <w:pPr>
              <w:widowControl/>
              <w:spacing w:line="440" w:lineRule="exact"/>
              <w:jc w:val="center"/>
              <w:rPr>
                <w:rFonts w:hint="default" w:ascii="宋体" w:hAnsi="宋体" w:cs="宋体"/>
                <w:kern w:val="0"/>
                <w:sz w:val="28"/>
                <w:szCs w:val="28"/>
                <w:highlight w:val="none"/>
                <w:vertAlign w:val="baseline"/>
                <w:lang w:val="en-US" w:eastAsia="zh-CN"/>
              </w:rPr>
            </w:pPr>
            <w:r>
              <w:rPr>
                <w:rFonts w:hint="eastAsia" w:ascii="宋体" w:hAnsi="宋体" w:cs="宋体"/>
                <w:kern w:val="0"/>
                <w:sz w:val="28"/>
                <w:szCs w:val="28"/>
                <w:highlight w:val="none"/>
                <w:vertAlign w:val="baseline"/>
                <w:lang w:val="en-US" w:eastAsia="zh-CN"/>
              </w:rPr>
              <w:t>50</w:t>
            </w:r>
          </w:p>
        </w:tc>
        <w:tc>
          <w:tcPr>
            <w:tcW w:w="675" w:type="dxa"/>
            <w:vAlign w:val="center"/>
          </w:tcPr>
          <w:p>
            <w:pPr>
              <w:widowControl/>
              <w:spacing w:line="440" w:lineRule="exact"/>
              <w:jc w:val="center"/>
              <w:rPr>
                <w:rFonts w:hint="eastAsia" w:ascii="宋体" w:hAnsi="宋体" w:cs="宋体"/>
                <w:kern w:val="0"/>
                <w:sz w:val="28"/>
                <w:szCs w:val="28"/>
                <w:highlight w:val="none"/>
                <w:vertAlign w:val="baseline"/>
                <w:lang w:val="en-US" w:eastAsia="zh-CN"/>
              </w:rPr>
            </w:pPr>
            <w:r>
              <w:rPr>
                <w:rFonts w:hint="eastAsia" w:ascii="宋体" w:hAnsi="宋体" w:cs="宋体"/>
                <w:kern w:val="0"/>
                <w:sz w:val="28"/>
                <w:szCs w:val="28"/>
                <w:highlight w:val="none"/>
                <w:vertAlign w:val="baseline"/>
                <w:lang w:val="en-US" w:eastAsia="zh-CN"/>
              </w:rPr>
              <w:t>头</w:t>
            </w:r>
          </w:p>
        </w:tc>
        <w:tc>
          <w:tcPr>
            <w:tcW w:w="967" w:type="dxa"/>
            <w:vAlign w:val="center"/>
          </w:tcPr>
          <w:p>
            <w:pPr>
              <w:widowControl/>
              <w:spacing w:line="440" w:lineRule="exact"/>
              <w:jc w:val="center"/>
              <w:rPr>
                <w:rFonts w:hint="eastAsia" w:ascii="宋体" w:hAnsi="宋体" w:cs="宋体"/>
                <w:kern w:val="0"/>
                <w:sz w:val="28"/>
                <w:szCs w:val="28"/>
                <w:highlight w:val="none"/>
                <w:vertAlign w:val="baseline"/>
                <w:lang w:eastAsia="zh-CN"/>
              </w:rPr>
            </w:pPr>
          </w:p>
        </w:tc>
        <w:tc>
          <w:tcPr>
            <w:tcW w:w="1002" w:type="dxa"/>
            <w:vAlign w:val="center"/>
          </w:tcPr>
          <w:p>
            <w:pPr>
              <w:widowControl/>
              <w:spacing w:line="440" w:lineRule="exact"/>
              <w:jc w:val="center"/>
              <w:rPr>
                <w:rFonts w:hint="eastAsia" w:ascii="宋体" w:hAnsi="宋体" w:cs="宋体"/>
                <w:kern w:val="0"/>
                <w:sz w:val="28"/>
                <w:szCs w:val="28"/>
                <w:highlight w:val="none"/>
                <w:vertAlign w:val="baseline"/>
                <w:lang w:eastAsia="zh-CN"/>
              </w:rPr>
            </w:pPr>
          </w:p>
        </w:tc>
        <w:tc>
          <w:tcPr>
            <w:tcW w:w="415" w:type="dxa"/>
            <w:vAlign w:val="center"/>
          </w:tcPr>
          <w:p>
            <w:pPr>
              <w:widowControl/>
              <w:spacing w:line="440" w:lineRule="exact"/>
              <w:jc w:val="center"/>
              <w:rPr>
                <w:rFonts w:hint="eastAsia" w:ascii="宋体" w:hAnsi="宋体" w:cs="宋体"/>
                <w:kern w:val="0"/>
                <w:sz w:val="28"/>
                <w:szCs w:val="28"/>
                <w:highlight w:val="none"/>
                <w:vertAlign w:val="baseline"/>
                <w:lang w:eastAsia="zh-CN"/>
              </w:rPr>
            </w:pPr>
          </w:p>
        </w:tc>
      </w:tr>
    </w:tbl>
    <w:p/>
    <w:p>
      <w:pPr>
        <w:widowControl/>
        <w:spacing w:line="360" w:lineRule="auto"/>
        <w:jc w:val="left"/>
        <w:rPr>
          <w:rFonts w:hint="eastAsia" w:ascii="宋体" w:hAnsi="宋体" w:eastAsia="宋体" w:cs="宋体"/>
          <w:sz w:val="24"/>
          <w:szCs w:val="21"/>
          <w:lang w:val="en-US" w:eastAsia="zh-CN"/>
        </w:rPr>
      </w:pPr>
      <w:r>
        <w:rPr>
          <w:rFonts w:hint="eastAsia" w:ascii="宋体" w:hAnsi="宋体" w:cs="宋体"/>
          <w:b/>
          <w:sz w:val="28"/>
          <w:szCs w:val="21"/>
          <w:lang w:val="en-US" w:eastAsia="zh-CN"/>
        </w:rPr>
        <w:t>1.</w:t>
      </w:r>
      <w:r>
        <w:rPr>
          <w:rFonts w:hint="eastAsia" w:ascii="宋体" w:hAnsi="宋体" w:cs="宋体"/>
          <w:b/>
          <w:sz w:val="28"/>
          <w:szCs w:val="21"/>
        </w:rPr>
        <w:t>2包装要求</w:t>
      </w:r>
    </w:p>
    <w:p>
      <w:pPr>
        <w:spacing w:line="360" w:lineRule="auto"/>
        <w:ind w:firstLine="480" w:firstLineChars="200"/>
        <w:jc w:val="left"/>
        <w:rPr>
          <w:rFonts w:hint="eastAsia" w:ascii="宋体" w:hAnsi="宋体"/>
          <w:b/>
          <w:bCs/>
          <w:sz w:val="32"/>
          <w:szCs w:val="32"/>
          <w:lang w:val="en-US" w:eastAsia="zh-CN"/>
        </w:rPr>
      </w:pPr>
      <w:r>
        <w:rPr>
          <w:rFonts w:hint="eastAsia" w:ascii="宋体" w:hAnsi="宋体" w:cs="宋体"/>
          <w:sz w:val="24"/>
          <w:szCs w:val="21"/>
        </w:rPr>
        <w:t>供方应提供货物运至合同规定的最终目的地所需要的包装，以防止货物在转运中损坏。这类包装应采取防潮、防晒、防震动及防止其它损坏的必要保护措施，从而保护货物能够经受多次搬运、装卸和内陆的长途运输。供方应承担由于其包装或其防护措施不妥而引起货物损坏和丢失的任何损失的责任或费用。</w:t>
      </w:r>
    </w:p>
    <w:p>
      <w:pPr>
        <w:widowControl/>
        <w:spacing w:line="360" w:lineRule="auto"/>
        <w:jc w:val="left"/>
        <w:rPr>
          <w:rFonts w:hint="eastAsia" w:ascii="宋体" w:hAnsi="宋体" w:eastAsia="宋体" w:cs="Times New Roman"/>
          <w:b/>
          <w:bCs/>
          <w:sz w:val="24"/>
          <w:lang w:val="en-US" w:eastAsia="zh-CN"/>
        </w:rPr>
      </w:pPr>
      <w:r>
        <w:rPr>
          <w:rFonts w:hint="eastAsia" w:ascii="宋体" w:hAnsi="宋体" w:eastAsia="宋体" w:cs="Times New Roman"/>
          <w:b/>
          <w:bCs/>
          <w:sz w:val="24"/>
          <w:lang w:val="en-US" w:eastAsia="zh-CN"/>
        </w:rPr>
        <w:t xml:space="preserve"> 1.3项目商务要求</w:t>
      </w:r>
      <w:bookmarkStart w:id="85" w:name="_Toc340225290"/>
      <w:bookmarkStart w:id="86" w:name="_Toc267320049"/>
    </w:p>
    <w:bookmarkEnd w:id="85"/>
    <w:bookmarkEnd w:id="86"/>
    <w:p>
      <w:pPr>
        <w:numPr>
          <w:ilvl w:val="0"/>
          <w:numId w:val="0"/>
        </w:numPr>
        <w:spacing w:line="360" w:lineRule="auto"/>
        <w:ind w:firstLine="480" w:firstLineChars="200"/>
        <w:rPr>
          <w:rFonts w:hint="eastAsia" w:ascii="宋体" w:hAnsi="宋体" w:eastAsia="宋体" w:cs="宋体"/>
          <w:sz w:val="24"/>
          <w:szCs w:val="21"/>
          <w:highlight w:val="yellow"/>
          <w:lang w:eastAsia="zh-CN"/>
        </w:rPr>
      </w:pPr>
      <w:r>
        <w:rPr>
          <w:rFonts w:hint="eastAsia" w:ascii="宋体" w:hAnsi="宋体" w:cs="宋体"/>
          <w:sz w:val="24"/>
          <w:szCs w:val="21"/>
          <w:highlight w:val="yellow"/>
        </w:rPr>
        <w:t>（</w:t>
      </w:r>
      <w:r>
        <w:rPr>
          <w:rFonts w:hint="eastAsia" w:ascii="宋体" w:hAnsi="宋体" w:cs="宋体"/>
          <w:sz w:val="24"/>
          <w:szCs w:val="21"/>
          <w:highlight w:val="yellow"/>
          <w:lang w:eastAsia="zh-CN"/>
        </w:rPr>
        <w:t>一</w:t>
      </w:r>
      <w:r>
        <w:rPr>
          <w:rFonts w:hint="eastAsia" w:ascii="宋体" w:hAnsi="宋体" w:cs="宋体"/>
          <w:sz w:val="24"/>
          <w:szCs w:val="21"/>
          <w:highlight w:val="yellow"/>
        </w:rPr>
        <w:t>）实施（交货）时间：</w:t>
      </w:r>
      <w:r>
        <w:rPr>
          <w:rFonts w:hint="eastAsia" w:ascii="宋体" w:hAnsi="宋体" w:cs="宋体"/>
          <w:sz w:val="24"/>
          <w:szCs w:val="21"/>
          <w:highlight w:val="yellow"/>
          <w:lang w:val="en-US" w:eastAsia="zh-CN"/>
        </w:rPr>
        <w:t>签订合同后15天内完成供货</w:t>
      </w:r>
    </w:p>
    <w:p>
      <w:pPr>
        <w:spacing w:line="440" w:lineRule="exact"/>
        <w:ind w:firstLine="523" w:firstLineChars="218"/>
        <w:rPr>
          <w:rFonts w:hint="eastAsia" w:ascii="宋体" w:hAnsi="宋体" w:cs="宋体"/>
          <w:sz w:val="24"/>
          <w:szCs w:val="21"/>
          <w:highlight w:val="yellow"/>
          <w:lang w:eastAsia="zh-CN"/>
        </w:rPr>
      </w:pPr>
      <w:r>
        <w:rPr>
          <w:rFonts w:hint="eastAsia" w:ascii="宋体" w:hAnsi="宋体" w:cs="宋体"/>
          <w:sz w:val="24"/>
          <w:szCs w:val="21"/>
          <w:highlight w:val="yellow"/>
        </w:rPr>
        <w:t>（二）实施（交货）地点：</w:t>
      </w:r>
      <w:r>
        <w:rPr>
          <w:rFonts w:hint="eastAsia" w:ascii="宋体" w:hAnsi="宋体" w:cs="宋体"/>
          <w:sz w:val="24"/>
          <w:szCs w:val="21"/>
          <w:highlight w:val="yellow"/>
          <w:lang w:val="en-US" w:eastAsia="zh-CN"/>
        </w:rPr>
        <w:t>送到阿合奇县各乡镇场</w:t>
      </w:r>
      <w:r>
        <w:rPr>
          <w:rFonts w:hint="eastAsia" w:ascii="宋体" w:hAnsi="宋体" w:cs="宋体"/>
          <w:sz w:val="24"/>
          <w:szCs w:val="21"/>
          <w:highlight w:val="yellow"/>
          <w:lang w:eastAsia="zh-CN"/>
        </w:rPr>
        <w:t>（</w:t>
      </w:r>
      <w:r>
        <w:rPr>
          <w:rFonts w:hint="eastAsia" w:ascii="宋体" w:hAnsi="宋体" w:cs="宋体"/>
          <w:sz w:val="24"/>
          <w:szCs w:val="21"/>
          <w:highlight w:val="yellow"/>
          <w:lang w:val="en-US" w:eastAsia="zh-CN"/>
        </w:rPr>
        <w:t>以甲乙双方签订合同为准</w:t>
      </w:r>
      <w:r>
        <w:rPr>
          <w:rFonts w:hint="eastAsia" w:ascii="宋体" w:hAnsi="宋体" w:cs="宋体"/>
          <w:sz w:val="24"/>
          <w:szCs w:val="21"/>
          <w:highlight w:val="yellow"/>
          <w:lang w:eastAsia="zh-CN"/>
        </w:rPr>
        <w:t>）。</w:t>
      </w:r>
    </w:p>
    <w:p>
      <w:pPr>
        <w:spacing w:line="440" w:lineRule="exact"/>
        <w:ind w:firstLine="523" w:firstLineChars="218"/>
        <w:rPr>
          <w:rFonts w:hint="eastAsia" w:ascii="宋体" w:hAnsi="宋体"/>
          <w:bCs/>
          <w:color w:val="000000"/>
          <w:sz w:val="24"/>
          <w:szCs w:val="24"/>
          <w:highlight w:val="yellow"/>
        </w:rPr>
      </w:pPr>
      <w:bookmarkStart w:id="87" w:name="_Toc340225291"/>
      <w:bookmarkStart w:id="88" w:name="_Toc267320050"/>
      <w:r>
        <w:rPr>
          <w:rFonts w:hint="eastAsia" w:ascii="宋体" w:hAnsi="宋体"/>
          <w:bCs/>
          <w:color w:val="000000"/>
          <w:sz w:val="24"/>
          <w:szCs w:val="24"/>
          <w:highlight w:val="yellow"/>
        </w:rPr>
        <w:t>（三）报价要求</w:t>
      </w:r>
      <w:bookmarkEnd w:id="87"/>
    </w:p>
    <w:p>
      <w:pPr>
        <w:spacing w:line="360" w:lineRule="auto"/>
        <w:ind w:firstLine="523" w:firstLineChars="218"/>
        <w:rPr>
          <w:rFonts w:hint="eastAsia" w:ascii="宋体" w:hAnsi="宋体" w:cs="宋体"/>
          <w:color w:val="000000"/>
          <w:kern w:val="0"/>
          <w:sz w:val="24"/>
          <w:szCs w:val="24"/>
          <w:highlight w:val="yellow"/>
        </w:rPr>
      </w:pPr>
      <w:r>
        <w:rPr>
          <w:rFonts w:hint="eastAsia" w:ascii="宋体" w:hAnsi="宋体"/>
          <w:bCs/>
          <w:color w:val="000000"/>
          <w:sz w:val="24"/>
          <w:szCs w:val="24"/>
          <w:highlight w:val="yellow"/>
        </w:rPr>
        <w:t>本次报价为人民币报价，</w:t>
      </w:r>
      <w:bookmarkEnd w:id="88"/>
      <w:r>
        <w:rPr>
          <w:rFonts w:hint="eastAsia" w:ascii="宋体" w:hAnsi="宋体" w:cs="宋体"/>
          <w:color w:val="000000"/>
          <w:kern w:val="0"/>
          <w:sz w:val="24"/>
          <w:szCs w:val="24"/>
          <w:highlight w:val="yellow"/>
        </w:rPr>
        <w:t>投标报价应包括：</w:t>
      </w:r>
      <w:r>
        <w:rPr>
          <w:rFonts w:hint="eastAsia" w:ascii="宋体" w:hAnsi="宋体" w:cs="宋体"/>
          <w:sz w:val="24"/>
          <w:szCs w:val="21"/>
          <w:highlight w:val="yellow"/>
        </w:rPr>
        <w:t>货物本身价格、选购、保险费用、包装费、运输费用、损耗、税金费用、</w:t>
      </w:r>
      <w:r>
        <w:rPr>
          <w:rFonts w:hint="eastAsia" w:ascii="宋体" w:hAnsi="宋体" w:cs="宋体"/>
          <w:sz w:val="24"/>
          <w:szCs w:val="21"/>
          <w:highlight w:val="yellow"/>
          <w:lang w:val="en-US" w:eastAsia="zh-CN"/>
        </w:rPr>
        <w:t>检疫费、隔离费、装卸费、</w:t>
      </w:r>
      <w:r>
        <w:rPr>
          <w:rFonts w:hint="eastAsia" w:ascii="宋体" w:hAnsi="宋体" w:cs="宋体"/>
          <w:sz w:val="24"/>
          <w:szCs w:val="21"/>
          <w:highlight w:val="yellow"/>
        </w:rPr>
        <w:t>自检费及验收合格前和质保期内发生的一切费用、应当提供的伴随服务/售后服务费用。</w:t>
      </w:r>
    </w:p>
    <w:p>
      <w:pPr>
        <w:numPr>
          <w:ilvl w:val="0"/>
          <w:numId w:val="5"/>
        </w:numPr>
        <w:spacing w:line="360" w:lineRule="auto"/>
        <w:ind w:left="1725" w:leftChars="0" w:hanging="1080" w:firstLineChars="0"/>
        <w:rPr>
          <w:rFonts w:hint="eastAsia" w:ascii="宋体" w:hAnsi="宋体"/>
          <w:bCs/>
          <w:color w:val="000000"/>
          <w:sz w:val="24"/>
          <w:szCs w:val="24"/>
          <w:highlight w:val="yellow"/>
          <w:lang w:eastAsia="zh-CN"/>
        </w:rPr>
      </w:pPr>
      <w:bookmarkStart w:id="89" w:name="_Toc340225293"/>
      <w:bookmarkStart w:id="90" w:name="_Toc267320051"/>
      <w:r>
        <w:rPr>
          <w:rFonts w:hint="eastAsia" w:ascii="宋体" w:hAnsi="宋体"/>
          <w:bCs/>
          <w:color w:val="000000"/>
          <w:sz w:val="24"/>
          <w:szCs w:val="24"/>
          <w:highlight w:val="yellow"/>
          <w:lang w:val="en-US" w:eastAsia="zh-CN"/>
        </w:rPr>
        <w:t>质量要求</w:t>
      </w:r>
      <w:r>
        <w:rPr>
          <w:rFonts w:hint="eastAsia" w:ascii="宋体" w:hAnsi="宋体"/>
          <w:bCs/>
          <w:color w:val="000000"/>
          <w:sz w:val="24"/>
          <w:szCs w:val="24"/>
          <w:highlight w:val="yellow"/>
          <w:lang w:eastAsia="zh-CN"/>
        </w:rPr>
        <w:t>：</w:t>
      </w:r>
    </w:p>
    <w:p>
      <w:pPr>
        <w:spacing w:line="440" w:lineRule="exact"/>
        <w:ind w:firstLine="523" w:firstLineChars="218"/>
        <w:rPr>
          <w:rFonts w:hint="eastAsia" w:ascii="宋体" w:hAnsi="宋体" w:eastAsia="宋体" w:cs="宋体"/>
          <w:sz w:val="24"/>
          <w:szCs w:val="21"/>
          <w:highlight w:val="yellow"/>
          <w:lang w:val="en-US" w:eastAsia="zh-CN"/>
        </w:rPr>
      </w:pPr>
      <w:r>
        <w:rPr>
          <w:rFonts w:hint="eastAsia" w:ascii="宋体" w:hAnsi="宋体" w:eastAsia="宋体" w:cs="宋体"/>
          <w:sz w:val="24"/>
          <w:szCs w:val="21"/>
          <w:highlight w:val="yellow"/>
          <w:lang w:val="en-US" w:eastAsia="zh-CN"/>
        </w:rPr>
        <w:t>1、牲畜选型注重采用繁育的优良品种。提供的所有牲畜必须生长 旺盛、健壮，技术规格统一，无残疾，检疫手续完备，无疾病，无营养不良。</w:t>
      </w:r>
    </w:p>
    <w:p>
      <w:pPr>
        <w:spacing w:line="440" w:lineRule="exact"/>
        <w:ind w:firstLine="523" w:firstLineChars="218"/>
        <w:rPr>
          <w:rFonts w:hint="eastAsia" w:ascii="宋体" w:hAnsi="宋体" w:eastAsia="宋体" w:cs="宋体"/>
          <w:sz w:val="24"/>
          <w:szCs w:val="21"/>
          <w:highlight w:val="yellow"/>
          <w:lang w:val="en-US" w:eastAsia="zh-CN"/>
        </w:rPr>
      </w:pPr>
      <w:r>
        <w:rPr>
          <w:rFonts w:hint="eastAsia" w:ascii="宋体" w:hAnsi="宋体" w:eastAsia="宋体" w:cs="宋体"/>
          <w:sz w:val="24"/>
          <w:szCs w:val="21"/>
          <w:highlight w:val="yellow"/>
          <w:lang w:val="en-US" w:eastAsia="zh-CN"/>
        </w:rPr>
        <w:t>2、供货方供货时必须提供所供企业的动物防疫合格证、动物耳标、 口蹄疫血清化验报告、布病血清化验报告等材料。</w:t>
      </w:r>
    </w:p>
    <w:p>
      <w:pPr>
        <w:spacing w:line="440" w:lineRule="exact"/>
        <w:ind w:firstLine="523" w:firstLineChars="218"/>
        <w:rPr>
          <w:rFonts w:hint="eastAsia" w:ascii="宋体" w:hAnsi="宋体"/>
          <w:bCs/>
          <w:color w:val="000000"/>
          <w:sz w:val="24"/>
          <w:szCs w:val="24"/>
          <w:highlight w:val="yellow"/>
          <w:lang w:eastAsia="zh-CN"/>
        </w:rPr>
      </w:pPr>
      <w:r>
        <w:rPr>
          <w:rFonts w:hint="eastAsia" w:ascii="宋体" w:hAnsi="宋体" w:eastAsia="宋体" w:cs="宋体"/>
          <w:sz w:val="24"/>
          <w:szCs w:val="21"/>
          <w:highlight w:val="yellow"/>
          <w:lang w:val="en-US" w:eastAsia="zh-CN"/>
        </w:rPr>
        <w:t>3、牲畜调运前，乙方(供货方)要在当地对牲畜进行布病、口蹄疫 等血清学检测、检验检疫证、消毒证，有检验检疫票据，杜绝调入不合格牲畜。</w:t>
      </w:r>
    </w:p>
    <w:p>
      <w:pPr>
        <w:numPr>
          <w:ilvl w:val="0"/>
          <w:numId w:val="0"/>
        </w:numPr>
        <w:spacing w:line="440" w:lineRule="exact"/>
        <w:ind w:firstLine="480" w:firstLineChars="200"/>
        <w:rPr>
          <w:rFonts w:hint="eastAsia" w:ascii="宋体" w:hAnsi="宋体" w:cs="宋体"/>
          <w:bCs/>
          <w:color w:val="FF0000"/>
          <w:sz w:val="24"/>
          <w:szCs w:val="24"/>
          <w:highlight w:val="yellow"/>
        </w:rPr>
      </w:pPr>
      <w:r>
        <w:rPr>
          <w:rFonts w:hint="eastAsia" w:ascii="宋体" w:hAnsi="宋体" w:cs="宋体"/>
          <w:bCs/>
          <w:color w:val="FF0000"/>
          <w:sz w:val="24"/>
          <w:szCs w:val="24"/>
          <w:highlight w:val="yellow"/>
          <w:lang w:eastAsia="zh-CN"/>
        </w:rPr>
        <w:t>（</w:t>
      </w:r>
      <w:r>
        <w:rPr>
          <w:rFonts w:hint="eastAsia" w:ascii="宋体" w:hAnsi="宋体" w:cs="宋体"/>
          <w:bCs/>
          <w:color w:val="FF0000"/>
          <w:sz w:val="24"/>
          <w:szCs w:val="24"/>
          <w:highlight w:val="yellow"/>
          <w:lang w:val="en-US" w:eastAsia="zh-CN"/>
        </w:rPr>
        <w:t>五</w:t>
      </w:r>
      <w:r>
        <w:rPr>
          <w:rFonts w:hint="eastAsia" w:ascii="宋体" w:hAnsi="宋体" w:cs="宋体"/>
          <w:bCs/>
          <w:color w:val="FF0000"/>
          <w:sz w:val="24"/>
          <w:szCs w:val="24"/>
          <w:highlight w:val="yellow"/>
          <w:lang w:eastAsia="zh-CN"/>
        </w:rPr>
        <w:t>）</w:t>
      </w:r>
      <w:r>
        <w:rPr>
          <w:rFonts w:hint="eastAsia" w:ascii="宋体" w:hAnsi="宋体" w:cs="宋体"/>
          <w:bCs/>
          <w:color w:val="FF0000"/>
          <w:sz w:val="24"/>
          <w:szCs w:val="24"/>
          <w:highlight w:val="yellow"/>
        </w:rPr>
        <w:t>售后服务</w:t>
      </w:r>
      <w:r>
        <w:rPr>
          <w:rFonts w:hint="eastAsia" w:ascii="宋体" w:hAnsi="宋体" w:cs="宋体"/>
          <w:bCs/>
          <w:color w:val="FF0000"/>
          <w:sz w:val="24"/>
          <w:szCs w:val="24"/>
          <w:highlight w:val="yellow"/>
          <w:lang w:eastAsia="zh-CN"/>
        </w:rPr>
        <w:t>、</w:t>
      </w:r>
      <w:r>
        <w:rPr>
          <w:rFonts w:hint="eastAsia" w:ascii="宋体" w:hAnsi="宋体" w:cs="宋体"/>
          <w:bCs/>
          <w:color w:val="FF0000"/>
          <w:sz w:val="24"/>
          <w:szCs w:val="24"/>
          <w:highlight w:val="yellow"/>
          <w:lang w:val="en-US" w:eastAsia="zh-CN"/>
        </w:rPr>
        <w:t>质量</w:t>
      </w:r>
      <w:r>
        <w:rPr>
          <w:rFonts w:hint="eastAsia" w:ascii="宋体" w:hAnsi="宋体" w:cs="宋体"/>
          <w:bCs/>
          <w:color w:val="FF0000"/>
          <w:sz w:val="24"/>
          <w:szCs w:val="24"/>
          <w:highlight w:val="yellow"/>
        </w:rPr>
        <w:t>及验收保证的承诺</w:t>
      </w:r>
    </w:p>
    <w:p>
      <w:pPr>
        <w:keepNext w:val="0"/>
        <w:keepLines w:val="0"/>
        <w:pageBreakBefore w:val="0"/>
        <w:widowControl w:val="0"/>
        <w:kinsoku/>
        <w:wordWrap/>
        <w:overflowPunct/>
        <w:topLinePunct w:val="0"/>
        <w:autoSpaceDE/>
        <w:autoSpaceDN/>
        <w:bidi w:val="0"/>
        <w:adjustRightInd/>
        <w:snapToGrid/>
        <w:spacing w:line="440" w:lineRule="exact"/>
        <w:ind w:firstLine="523" w:firstLineChars="218"/>
        <w:textAlignment w:val="auto"/>
        <w:rPr>
          <w:rFonts w:hint="eastAsia" w:ascii="宋体" w:hAnsi="宋体" w:cs="宋体"/>
          <w:sz w:val="24"/>
          <w:szCs w:val="21"/>
          <w:highlight w:val="yellow"/>
          <w:lang w:val="en-US" w:eastAsia="zh-CN"/>
        </w:rPr>
      </w:pPr>
      <w:r>
        <w:rPr>
          <w:rFonts w:hint="eastAsia" w:ascii="宋体" w:hAnsi="宋体" w:cs="宋体"/>
          <w:sz w:val="24"/>
          <w:szCs w:val="21"/>
          <w:highlight w:val="yellow"/>
          <w:lang w:val="en-US" w:eastAsia="zh-CN"/>
        </w:rPr>
        <w:t>1、乙方(供货方)对提供的牲畜实行全面优质的售后服务。</w:t>
      </w:r>
    </w:p>
    <w:p>
      <w:pPr>
        <w:keepNext w:val="0"/>
        <w:keepLines w:val="0"/>
        <w:pageBreakBefore w:val="0"/>
        <w:widowControl w:val="0"/>
        <w:kinsoku/>
        <w:wordWrap/>
        <w:overflowPunct/>
        <w:topLinePunct w:val="0"/>
        <w:autoSpaceDE/>
        <w:autoSpaceDN/>
        <w:bidi w:val="0"/>
        <w:adjustRightInd/>
        <w:snapToGrid/>
        <w:spacing w:line="440" w:lineRule="exact"/>
        <w:ind w:firstLine="523" w:firstLineChars="218"/>
        <w:textAlignment w:val="auto"/>
        <w:rPr>
          <w:rFonts w:hint="eastAsia" w:ascii="宋体" w:hAnsi="宋体" w:cs="宋体"/>
          <w:sz w:val="24"/>
          <w:szCs w:val="21"/>
          <w:highlight w:val="yellow"/>
          <w:lang w:val="en-US" w:eastAsia="zh-CN"/>
        </w:rPr>
      </w:pPr>
      <w:r>
        <w:rPr>
          <w:rFonts w:hint="eastAsia" w:ascii="宋体" w:hAnsi="宋体" w:eastAsia="宋体" w:cs="宋体"/>
          <w:sz w:val="24"/>
          <w:szCs w:val="21"/>
          <w:highlight w:val="yellow"/>
          <w:lang w:val="en-US" w:eastAsia="zh-CN"/>
        </w:rPr>
        <w:t>2、牲畜送达后在指定地点隔离 21 天，隔离期间由成交人安排场地进行隔离观察，由成交人指派专人记录观察记录，</w:t>
      </w:r>
      <w:r>
        <w:rPr>
          <w:rFonts w:hint="eastAsia" w:ascii="宋体" w:hAnsi="宋体" w:cs="宋体"/>
          <w:sz w:val="24"/>
          <w:szCs w:val="21"/>
          <w:highlight w:val="yellow"/>
          <w:lang w:val="en-US" w:eastAsia="zh-CN"/>
        </w:rPr>
        <w:t>隔寄期间如有发现牲畜有问题，乙方(供货方)必须立即免费更换同样品种、品质、大小的牲畜</w:t>
      </w:r>
      <w:r>
        <w:rPr>
          <w:rFonts w:hint="eastAsia" w:ascii="宋体" w:hAnsi="宋体" w:eastAsia="宋体" w:cs="宋体"/>
          <w:sz w:val="24"/>
          <w:szCs w:val="21"/>
          <w:highlight w:val="yellow"/>
          <w:lang w:val="en-US" w:eastAsia="zh-CN"/>
        </w:rPr>
        <w:t xml:space="preserve">。验收时须向采购单位提供隔离观察记录。(隔离时由成交人提供饲料并喂养等一切费用) </w:t>
      </w:r>
      <w:r>
        <w:rPr>
          <w:rFonts w:hint="eastAsia" w:ascii="宋体" w:hAnsi="宋体" w:cs="宋体"/>
          <w:sz w:val="24"/>
          <w:szCs w:val="21"/>
          <w:highlight w:val="yellow"/>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523" w:firstLineChars="218"/>
        <w:textAlignment w:val="auto"/>
        <w:rPr>
          <w:rFonts w:hint="eastAsia" w:ascii="宋体" w:hAnsi="宋体" w:cs="宋体"/>
          <w:sz w:val="24"/>
          <w:szCs w:val="21"/>
          <w:highlight w:val="yellow"/>
          <w:lang w:val="en-US" w:eastAsia="zh-CN"/>
        </w:rPr>
      </w:pPr>
      <w:r>
        <w:rPr>
          <w:rFonts w:hint="eastAsia" w:ascii="宋体" w:hAnsi="宋体" w:cs="宋体"/>
          <w:sz w:val="24"/>
          <w:szCs w:val="21"/>
          <w:highlight w:val="yellow"/>
          <w:lang w:val="en-US" w:eastAsia="zh-CN"/>
        </w:rPr>
        <w:t>3、乙方在供货期间承担所有费用(运费、税费、检疫费、隔离费、装卸费等一切费用),甲方不承担任何费用。</w:t>
      </w:r>
    </w:p>
    <w:p>
      <w:pPr>
        <w:keepNext w:val="0"/>
        <w:keepLines w:val="0"/>
        <w:pageBreakBefore w:val="0"/>
        <w:widowControl w:val="0"/>
        <w:kinsoku/>
        <w:wordWrap/>
        <w:overflowPunct/>
        <w:topLinePunct w:val="0"/>
        <w:autoSpaceDE/>
        <w:autoSpaceDN/>
        <w:bidi w:val="0"/>
        <w:adjustRightInd/>
        <w:snapToGrid/>
        <w:spacing w:line="440" w:lineRule="exact"/>
        <w:ind w:firstLine="523" w:firstLineChars="218"/>
        <w:textAlignment w:val="auto"/>
        <w:rPr>
          <w:rFonts w:hint="eastAsia" w:ascii="宋体" w:hAnsi="宋体" w:cs="宋体"/>
          <w:sz w:val="24"/>
          <w:szCs w:val="21"/>
          <w:highlight w:val="yellow"/>
          <w:lang w:val="en-US" w:eastAsia="zh-CN"/>
        </w:rPr>
      </w:pPr>
      <w:r>
        <w:rPr>
          <w:rFonts w:hint="eastAsia" w:ascii="宋体" w:hAnsi="宋体" w:cs="宋体"/>
          <w:sz w:val="24"/>
          <w:szCs w:val="21"/>
          <w:highlight w:val="yellow"/>
          <w:lang w:val="en-US" w:eastAsia="zh-CN"/>
        </w:rPr>
        <w:t>4、有完整系统的育种技术档案、防疫档案和生产管理档案。</w:t>
      </w:r>
    </w:p>
    <w:p>
      <w:pPr>
        <w:keepNext w:val="0"/>
        <w:keepLines w:val="0"/>
        <w:pageBreakBefore w:val="0"/>
        <w:widowControl w:val="0"/>
        <w:kinsoku/>
        <w:wordWrap/>
        <w:overflowPunct/>
        <w:topLinePunct w:val="0"/>
        <w:autoSpaceDE/>
        <w:autoSpaceDN/>
        <w:bidi w:val="0"/>
        <w:adjustRightInd/>
        <w:snapToGrid/>
        <w:spacing w:line="440" w:lineRule="exact"/>
        <w:ind w:firstLine="523" w:firstLineChars="218"/>
        <w:textAlignment w:val="auto"/>
        <w:rPr>
          <w:rFonts w:hint="eastAsia" w:ascii="宋体" w:hAnsi="宋体" w:cs="宋体"/>
          <w:sz w:val="24"/>
          <w:szCs w:val="21"/>
          <w:highlight w:val="yellow"/>
          <w:lang w:val="en-US" w:eastAsia="zh-CN"/>
        </w:rPr>
      </w:pPr>
      <w:r>
        <w:rPr>
          <w:rFonts w:hint="eastAsia" w:ascii="宋体" w:hAnsi="宋体" w:cs="宋体"/>
          <w:sz w:val="24"/>
          <w:szCs w:val="21"/>
          <w:highlight w:val="yellow"/>
          <w:lang w:val="en-US" w:eastAsia="zh-CN"/>
        </w:rPr>
        <w:t>5、乙方(供货方)应当为采购方免费提供技术援助电话，解答采购方在饲养过程中遇到的问题，及时为采购方提出解决问题的建议，如电话咨询不能解决的，乙方必须安排技术人员到场处理。</w:t>
      </w:r>
    </w:p>
    <w:p>
      <w:pPr>
        <w:keepNext w:val="0"/>
        <w:keepLines w:val="0"/>
        <w:pageBreakBefore w:val="0"/>
        <w:widowControl w:val="0"/>
        <w:kinsoku/>
        <w:wordWrap/>
        <w:overflowPunct/>
        <w:topLinePunct w:val="0"/>
        <w:autoSpaceDE/>
        <w:autoSpaceDN/>
        <w:bidi w:val="0"/>
        <w:adjustRightInd/>
        <w:snapToGrid/>
        <w:spacing w:line="440" w:lineRule="exact"/>
        <w:ind w:firstLine="523" w:firstLineChars="218"/>
        <w:textAlignment w:val="auto"/>
        <w:rPr>
          <w:rFonts w:hint="eastAsia" w:ascii="宋体" w:hAnsi="宋体" w:cs="宋体"/>
          <w:sz w:val="24"/>
          <w:szCs w:val="21"/>
          <w:highlight w:val="yellow"/>
          <w:lang w:val="en-US" w:eastAsia="zh-CN"/>
        </w:rPr>
      </w:pPr>
      <w:r>
        <w:rPr>
          <w:rFonts w:hint="eastAsia" w:ascii="宋体" w:hAnsi="宋体" w:eastAsia="宋体" w:cs="宋体"/>
          <w:sz w:val="24"/>
          <w:szCs w:val="21"/>
          <w:highlight w:val="yellow"/>
          <w:lang w:val="en-US" w:eastAsia="zh-CN"/>
        </w:rPr>
        <w:t>6、所提供的种公牛必须有个体号，质量符合等级标准，必须附具种牛场出具的种畜合格证明、种牛系谱档案卡、口蹄疫、布病检测报告和动物防疫监督机构出具的检疫合格证明。</w:t>
      </w:r>
    </w:p>
    <w:p>
      <w:pPr>
        <w:keepNext w:val="0"/>
        <w:keepLines w:val="0"/>
        <w:pageBreakBefore w:val="0"/>
        <w:widowControl w:val="0"/>
        <w:kinsoku/>
        <w:wordWrap/>
        <w:overflowPunct/>
        <w:topLinePunct w:val="0"/>
        <w:autoSpaceDE/>
        <w:autoSpaceDN/>
        <w:bidi w:val="0"/>
        <w:adjustRightInd/>
        <w:snapToGrid/>
        <w:spacing w:line="440" w:lineRule="exact"/>
        <w:ind w:firstLine="523" w:firstLineChars="218"/>
        <w:textAlignment w:val="auto"/>
        <w:rPr>
          <w:rFonts w:hint="eastAsia" w:ascii="宋体" w:hAnsi="宋体" w:cs="宋体"/>
          <w:sz w:val="24"/>
          <w:szCs w:val="21"/>
          <w:highlight w:val="yellow"/>
        </w:rPr>
      </w:pPr>
      <w:r>
        <w:rPr>
          <w:rFonts w:hint="eastAsia" w:ascii="宋体" w:hAnsi="宋体" w:cs="宋体"/>
          <w:sz w:val="24"/>
          <w:szCs w:val="21"/>
          <w:highlight w:val="yellow"/>
          <w:lang w:val="en-US" w:eastAsia="zh-CN"/>
        </w:rPr>
        <w:t>7</w:t>
      </w:r>
      <w:r>
        <w:rPr>
          <w:rFonts w:hint="eastAsia" w:ascii="宋体" w:hAnsi="宋体" w:cs="宋体"/>
          <w:sz w:val="24"/>
          <w:szCs w:val="21"/>
          <w:highlight w:val="yellow"/>
        </w:rPr>
        <w:t>、投标人须有健全的售后服务机构网点，终端售后服务机构网点明细以便监督（包括电话、地址、店名、联系人）。如发生质量问题，及时响应并解决问题。</w:t>
      </w:r>
    </w:p>
    <w:p>
      <w:pPr>
        <w:spacing w:line="440" w:lineRule="exact"/>
        <w:ind w:firstLine="480" w:firstLineChars="200"/>
        <w:rPr>
          <w:rFonts w:hint="eastAsia" w:ascii="宋体" w:hAnsi="宋体" w:eastAsia="宋体"/>
          <w:bCs/>
          <w:sz w:val="24"/>
          <w:szCs w:val="24"/>
          <w:highlight w:val="yellow"/>
          <w:lang w:val="en-US" w:eastAsia="zh-CN"/>
        </w:rPr>
      </w:pPr>
      <w:r>
        <w:rPr>
          <w:rFonts w:hint="eastAsia" w:ascii="宋体" w:hAnsi="宋体"/>
          <w:bCs/>
          <w:sz w:val="24"/>
          <w:szCs w:val="24"/>
          <w:highlight w:val="yellow"/>
        </w:rPr>
        <w:t>（</w:t>
      </w:r>
      <w:r>
        <w:rPr>
          <w:rFonts w:hint="eastAsia" w:ascii="宋体" w:hAnsi="宋体"/>
          <w:bCs/>
          <w:sz w:val="24"/>
          <w:szCs w:val="24"/>
          <w:highlight w:val="yellow"/>
          <w:lang w:val="en-US" w:eastAsia="zh-CN"/>
        </w:rPr>
        <w:t>五</w:t>
      </w:r>
      <w:r>
        <w:rPr>
          <w:rFonts w:hint="eastAsia" w:ascii="宋体" w:hAnsi="宋体"/>
          <w:bCs/>
          <w:sz w:val="24"/>
          <w:szCs w:val="24"/>
          <w:highlight w:val="yellow"/>
        </w:rPr>
        <w:t>）</w:t>
      </w:r>
      <w:r>
        <w:rPr>
          <w:rFonts w:hint="eastAsia" w:ascii="宋体" w:hAnsi="宋体"/>
          <w:bCs/>
          <w:sz w:val="24"/>
          <w:szCs w:val="24"/>
          <w:highlight w:val="yellow"/>
          <w:lang w:val="en-US" w:eastAsia="zh-CN"/>
        </w:rPr>
        <w:t>验收</w:t>
      </w:r>
    </w:p>
    <w:p>
      <w:pPr>
        <w:spacing w:line="440" w:lineRule="exact"/>
        <w:ind w:firstLine="480" w:firstLineChars="200"/>
        <w:rPr>
          <w:rFonts w:hint="eastAsia" w:ascii="宋体" w:hAnsi="宋体"/>
          <w:bCs/>
          <w:sz w:val="24"/>
          <w:szCs w:val="24"/>
          <w:highlight w:val="yellow"/>
          <w:lang w:eastAsia="zh-CN"/>
        </w:rPr>
      </w:pPr>
      <w:r>
        <w:rPr>
          <w:rFonts w:hint="eastAsia" w:ascii="宋体" w:hAnsi="宋体"/>
          <w:bCs/>
          <w:sz w:val="24"/>
          <w:szCs w:val="24"/>
          <w:highlight w:val="yellow"/>
          <w:lang w:val="en-US" w:eastAsia="zh-CN"/>
        </w:rPr>
        <w:t>1、</w:t>
      </w:r>
      <w:r>
        <w:rPr>
          <w:rFonts w:hint="eastAsia" w:ascii="宋体" w:hAnsi="宋体"/>
          <w:bCs/>
          <w:sz w:val="24"/>
          <w:szCs w:val="24"/>
          <w:highlight w:val="yellow"/>
          <w:lang w:eastAsia="zh-CN"/>
        </w:rPr>
        <w:t>种牛验收时，所提供的种公牛必须有个体号，质量符合等级标准，必须附有种牛系谱档案卡、口蹄疫、布病检测报告和动物防疫监督机构出具的检疫合格证明及相关的完整手续，手续如不齐全，甲方拒收。</w:t>
      </w:r>
    </w:p>
    <w:p>
      <w:pPr>
        <w:spacing w:line="440" w:lineRule="exact"/>
        <w:ind w:firstLine="480" w:firstLineChars="200"/>
        <w:rPr>
          <w:rFonts w:hint="eastAsia" w:ascii="宋体" w:hAnsi="宋体"/>
          <w:bCs/>
          <w:sz w:val="24"/>
          <w:szCs w:val="24"/>
          <w:highlight w:val="yellow"/>
          <w:lang w:eastAsia="zh-CN"/>
        </w:rPr>
      </w:pPr>
      <w:r>
        <w:rPr>
          <w:rFonts w:hint="eastAsia" w:ascii="宋体" w:hAnsi="宋体"/>
          <w:bCs/>
          <w:sz w:val="24"/>
          <w:szCs w:val="24"/>
          <w:highlight w:val="yellow"/>
          <w:lang w:val="en-US" w:eastAsia="zh-CN"/>
        </w:rPr>
        <w:t>2</w:t>
      </w:r>
      <w:r>
        <w:rPr>
          <w:rFonts w:hint="eastAsia" w:ascii="宋体" w:hAnsi="宋体"/>
          <w:bCs/>
          <w:sz w:val="24"/>
          <w:szCs w:val="24"/>
          <w:highlight w:val="yellow"/>
          <w:lang w:eastAsia="zh-CN"/>
        </w:rPr>
        <w:t>、验收时应严格按照质量要求及技术标准进行验收，如有牲畜质 量、品种、规格要求不达标，乙方必须更换合格牲畜。</w:t>
      </w:r>
    </w:p>
    <w:p>
      <w:pPr>
        <w:spacing w:line="440" w:lineRule="exact"/>
        <w:ind w:firstLine="480" w:firstLineChars="200"/>
        <w:rPr>
          <w:rFonts w:hint="eastAsia" w:ascii="宋体" w:hAnsi="宋体"/>
          <w:bCs/>
          <w:sz w:val="24"/>
          <w:szCs w:val="24"/>
          <w:highlight w:val="yellow"/>
          <w:lang w:eastAsia="zh-CN"/>
        </w:rPr>
      </w:pPr>
      <w:r>
        <w:rPr>
          <w:rFonts w:hint="eastAsia" w:ascii="宋体" w:hAnsi="宋体"/>
          <w:bCs/>
          <w:sz w:val="24"/>
          <w:szCs w:val="24"/>
          <w:highlight w:val="yellow"/>
          <w:lang w:val="en-US" w:eastAsia="zh-CN"/>
        </w:rPr>
        <w:t>3</w:t>
      </w:r>
      <w:r>
        <w:rPr>
          <w:rFonts w:hint="eastAsia" w:ascii="宋体" w:hAnsi="宋体"/>
          <w:bCs/>
          <w:sz w:val="24"/>
          <w:szCs w:val="24"/>
          <w:highlight w:val="yellow"/>
          <w:lang w:eastAsia="zh-CN"/>
        </w:rPr>
        <w:t>、牲畜验收未合格、完成前，所供应的牲畜如发生疫病导致周边农户牲畜出现疫病情况核实后，都由乙方负全责。</w:t>
      </w:r>
    </w:p>
    <w:p>
      <w:pPr>
        <w:spacing w:line="440" w:lineRule="exact"/>
        <w:ind w:firstLine="480" w:firstLineChars="200"/>
        <w:rPr>
          <w:rFonts w:hint="eastAsia" w:ascii="宋体" w:hAnsi="宋体"/>
          <w:bCs/>
          <w:sz w:val="24"/>
          <w:szCs w:val="24"/>
          <w:highlight w:val="yellow"/>
          <w:lang w:eastAsia="zh-CN"/>
        </w:rPr>
      </w:pPr>
      <w:r>
        <w:rPr>
          <w:rFonts w:hint="eastAsia" w:ascii="宋体" w:hAnsi="宋体"/>
          <w:bCs/>
          <w:sz w:val="24"/>
          <w:szCs w:val="24"/>
          <w:highlight w:val="yellow"/>
          <w:lang w:val="en-US" w:eastAsia="zh-CN"/>
        </w:rPr>
        <w:t>4、</w:t>
      </w:r>
      <w:r>
        <w:rPr>
          <w:rFonts w:hint="eastAsia" w:ascii="宋体" w:hAnsi="宋体"/>
          <w:bCs/>
          <w:sz w:val="24"/>
          <w:szCs w:val="24"/>
          <w:highlight w:val="yellow"/>
          <w:lang w:eastAsia="zh-CN"/>
        </w:rPr>
        <w:t>货物到达现场后，供应商应在使用单位人员在场情况下当面共同清点、检查，作出检查记录，双方签字确认。</w:t>
      </w:r>
    </w:p>
    <w:p>
      <w:pPr>
        <w:spacing w:line="440" w:lineRule="exact"/>
        <w:ind w:firstLine="480" w:firstLineChars="200"/>
        <w:rPr>
          <w:rFonts w:hint="eastAsia" w:ascii="宋体" w:hAnsi="宋体"/>
          <w:bCs/>
          <w:sz w:val="24"/>
          <w:szCs w:val="24"/>
          <w:highlight w:val="yellow"/>
          <w:lang w:eastAsia="zh-CN"/>
        </w:rPr>
      </w:pPr>
      <w:r>
        <w:rPr>
          <w:rFonts w:hint="eastAsia" w:ascii="宋体" w:hAnsi="宋体"/>
          <w:bCs/>
          <w:sz w:val="24"/>
          <w:szCs w:val="24"/>
          <w:highlight w:val="yellow"/>
          <w:lang w:val="en-US" w:eastAsia="zh-CN"/>
        </w:rPr>
        <w:t>5、</w:t>
      </w:r>
      <w:r>
        <w:rPr>
          <w:rFonts w:hint="eastAsia" w:ascii="宋体" w:hAnsi="宋体"/>
          <w:bCs/>
          <w:sz w:val="24"/>
          <w:szCs w:val="24"/>
          <w:highlight w:val="yellow"/>
          <w:lang w:eastAsia="zh-CN"/>
        </w:rPr>
        <w:t>供应商提供的货物未达到谈判文件规定要求，且对采购人造成损失的，由供应商承担一切责任，并赔偿所造成的损失。</w:t>
      </w:r>
    </w:p>
    <w:p>
      <w:pPr>
        <w:spacing w:line="440" w:lineRule="exact"/>
        <w:ind w:firstLine="480" w:firstLineChars="200"/>
        <w:rPr>
          <w:rFonts w:hint="eastAsia" w:ascii="宋体" w:hAnsi="宋体"/>
          <w:bCs/>
          <w:sz w:val="24"/>
          <w:szCs w:val="24"/>
          <w:highlight w:val="yellow"/>
        </w:rPr>
      </w:pPr>
      <w:r>
        <w:rPr>
          <w:rFonts w:hint="eastAsia" w:ascii="宋体" w:hAnsi="宋体"/>
          <w:bCs/>
          <w:sz w:val="24"/>
          <w:szCs w:val="24"/>
          <w:highlight w:val="yellow"/>
          <w:lang w:eastAsia="zh-CN"/>
        </w:rPr>
        <w:t>（</w:t>
      </w:r>
      <w:r>
        <w:rPr>
          <w:rFonts w:hint="eastAsia" w:ascii="宋体" w:hAnsi="宋体"/>
          <w:bCs/>
          <w:sz w:val="24"/>
          <w:szCs w:val="24"/>
          <w:highlight w:val="yellow"/>
          <w:lang w:val="en-US" w:eastAsia="zh-CN"/>
        </w:rPr>
        <w:t>六</w:t>
      </w:r>
      <w:r>
        <w:rPr>
          <w:rFonts w:hint="eastAsia" w:ascii="宋体" w:hAnsi="宋体"/>
          <w:bCs/>
          <w:sz w:val="24"/>
          <w:szCs w:val="24"/>
          <w:highlight w:val="yellow"/>
          <w:lang w:eastAsia="zh-CN"/>
        </w:rPr>
        <w:t>）</w:t>
      </w:r>
      <w:r>
        <w:rPr>
          <w:rFonts w:hint="eastAsia" w:ascii="宋体" w:hAnsi="宋体"/>
          <w:bCs/>
          <w:sz w:val="24"/>
          <w:szCs w:val="24"/>
          <w:highlight w:val="yellow"/>
        </w:rPr>
        <w:t>付款方式</w:t>
      </w:r>
    </w:p>
    <w:bookmarkEnd w:id="89"/>
    <w:bookmarkEnd w:id="90"/>
    <w:p>
      <w:pPr>
        <w:spacing w:line="440" w:lineRule="exact"/>
        <w:ind w:firstLine="523" w:firstLineChars="218"/>
        <w:rPr>
          <w:rFonts w:hint="eastAsia" w:ascii="宋体" w:hAnsi="宋体"/>
          <w:bCs/>
          <w:color w:val="0000FF"/>
          <w:sz w:val="24"/>
          <w:szCs w:val="24"/>
          <w:highlight w:val="yellow"/>
          <w:lang w:eastAsia="zh-CN"/>
        </w:rPr>
      </w:pPr>
      <w:bookmarkStart w:id="91" w:name="_Toc340225294"/>
      <w:bookmarkStart w:id="92" w:name="_Toc267320052"/>
      <w:r>
        <w:rPr>
          <w:rFonts w:hint="eastAsia" w:ascii="宋体" w:hAnsi="宋体"/>
          <w:bCs/>
          <w:color w:val="0000FF"/>
          <w:sz w:val="24"/>
          <w:szCs w:val="24"/>
          <w:highlight w:val="yellow"/>
          <w:lang w:eastAsia="zh-CN"/>
        </w:rPr>
        <w:t>以甲乙双方合同为准。</w:t>
      </w:r>
    </w:p>
    <w:p>
      <w:pPr>
        <w:spacing w:line="440" w:lineRule="exact"/>
        <w:ind w:firstLine="523" w:firstLineChars="218"/>
        <w:rPr>
          <w:rFonts w:hint="eastAsia" w:ascii="宋体" w:hAnsi="宋体"/>
          <w:bCs/>
          <w:sz w:val="24"/>
          <w:szCs w:val="24"/>
        </w:rPr>
      </w:pPr>
      <w:r>
        <w:rPr>
          <w:rFonts w:hint="eastAsia" w:ascii="宋体" w:hAnsi="宋体"/>
          <w:bCs/>
          <w:sz w:val="24"/>
          <w:szCs w:val="24"/>
        </w:rPr>
        <w:t>（</w:t>
      </w:r>
      <w:r>
        <w:rPr>
          <w:rFonts w:hint="eastAsia" w:ascii="宋体" w:hAnsi="宋体"/>
          <w:bCs/>
          <w:sz w:val="24"/>
          <w:szCs w:val="24"/>
          <w:lang w:val="en-US" w:eastAsia="zh-CN"/>
        </w:rPr>
        <w:t>六</w:t>
      </w:r>
      <w:r>
        <w:rPr>
          <w:rFonts w:hint="eastAsia" w:ascii="宋体" w:hAnsi="宋体"/>
          <w:bCs/>
          <w:sz w:val="24"/>
          <w:szCs w:val="24"/>
        </w:rPr>
        <w:t>）知识产权</w:t>
      </w:r>
      <w:bookmarkEnd w:id="91"/>
      <w:bookmarkEnd w:id="92"/>
    </w:p>
    <w:p>
      <w:pPr>
        <w:spacing w:line="440" w:lineRule="exact"/>
        <w:ind w:firstLine="523" w:firstLineChars="218"/>
        <w:rPr>
          <w:rFonts w:hint="eastAsia" w:ascii="宋体" w:hAnsi="宋体"/>
          <w:bCs/>
          <w:sz w:val="24"/>
          <w:szCs w:val="24"/>
        </w:rPr>
      </w:pPr>
      <w:r>
        <w:rPr>
          <w:rFonts w:hint="eastAsia" w:ascii="宋体" w:hAnsi="宋体"/>
          <w:bCs/>
          <w:sz w:val="24"/>
          <w:szCs w:val="24"/>
        </w:rPr>
        <w:t>采购人在中华人民共和国境内使用投标人提供的货物及服务时免受第三方提出的侵犯其专利权或其它知识产权的起诉。如果第三方提出侵权指控，中标人应承担由此而引起的一切法律责任和费用。</w:t>
      </w:r>
    </w:p>
    <w:p>
      <w:pPr>
        <w:spacing w:line="440" w:lineRule="exact"/>
        <w:ind w:firstLine="523" w:firstLineChars="218"/>
        <w:rPr>
          <w:rFonts w:hint="eastAsia" w:ascii="宋体" w:hAnsi="宋体"/>
          <w:bCs/>
          <w:sz w:val="24"/>
          <w:szCs w:val="24"/>
        </w:rPr>
      </w:pPr>
      <w:bookmarkStart w:id="93" w:name="_Toc267320054"/>
      <w:bookmarkStart w:id="94" w:name="_Toc340225296"/>
      <w:r>
        <w:rPr>
          <w:rFonts w:hint="eastAsia" w:ascii="宋体" w:hAnsi="宋体"/>
          <w:bCs/>
          <w:sz w:val="24"/>
          <w:szCs w:val="24"/>
        </w:rPr>
        <w:t>（</w:t>
      </w:r>
      <w:r>
        <w:rPr>
          <w:rFonts w:hint="eastAsia" w:ascii="宋体" w:hAnsi="宋体"/>
          <w:bCs/>
          <w:sz w:val="24"/>
          <w:szCs w:val="24"/>
          <w:lang w:val="en-US" w:eastAsia="zh-CN"/>
        </w:rPr>
        <w:t>七</w:t>
      </w:r>
      <w:r>
        <w:rPr>
          <w:rFonts w:hint="eastAsia" w:ascii="宋体" w:hAnsi="宋体"/>
          <w:bCs/>
          <w:sz w:val="24"/>
          <w:szCs w:val="24"/>
        </w:rPr>
        <w:t>）其他</w:t>
      </w:r>
      <w:bookmarkEnd w:id="93"/>
      <w:bookmarkEnd w:id="94"/>
    </w:p>
    <w:p>
      <w:pPr>
        <w:spacing w:line="440" w:lineRule="exact"/>
        <w:ind w:firstLine="523" w:firstLineChars="218"/>
        <w:rPr>
          <w:rFonts w:hint="eastAsia" w:ascii="宋体" w:hAnsi="宋体"/>
          <w:bCs/>
          <w:sz w:val="24"/>
          <w:szCs w:val="24"/>
        </w:rPr>
      </w:pPr>
      <w:r>
        <w:rPr>
          <w:rFonts w:hint="eastAsia" w:ascii="宋体" w:hAnsi="宋体"/>
          <w:bCs/>
          <w:sz w:val="24"/>
          <w:szCs w:val="24"/>
        </w:rPr>
        <w:t>1、投标人必须在投标文件中对以上条款和服务承诺明确列出，承诺内容必须达到本篇及</w:t>
      </w:r>
      <w:r>
        <w:rPr>
          <w:rFonts w:hint="eastAsia" w:ascii="宋体" w:hAnsi="宋体"/>
          <w:bCs/>
          <w:sz w:val="24"/>
          <w:szCs w:val="24"/>
          <w:lang w:val="en-US" w:eastAsia="zh-CN"/>
        </w:rPr>
        <w:t>采购</w:t>
      </w:r>
      <w:r>
        <w:rPr>
          <w:rFonts w:hint="eastAsia" w:ascii="宋体" w:hAnsi="宋体"/>
          <w:bCs/>
          <w:sz w:val="24"/>
          <w:szCs w:val="24"/>
        </w:rPr>
        <w:t>文件其他条款的要求。</w:t>
      </w:r>
    </w:p>
    <w:p>
      <w:pPr>
        <w:spacing w:line="440" w:lineRule="exact"/>
        <w:ind w:firstLine="523" w:firstLineChars="218"/>
        <w:rPr>
          <w:rFonts w:hint="eastAsia" w:eastAsia="宋体"/>
          <w:lang w:eastAsia="zh-CN"/>
        </w:rPr>
      </w:pPr>
      <w:r>
        <w:rPr>
          <w:rFonts w:hint="eastAsia" w:ascii="宋体" w:hAnsi="宋体"/>
          <w:bCs/>
          <w:sz w:val="24"/>
          <w:szCs w:val="24"/>
        </w:rPr>
        <w:t>2、其他未尽事宜由供需双方在采购合同中详细约定</w:t>
      </w:r>
      <w:r>
        <w:rPr>
          <w:rFonts w:hint="eastAsia" w:ascii="宋体" w:hAnsi="宋体"/>
          <w:bCs/>
          <w:sz w:val="24"/>
          <w:szCs w:val="24"/>
          <w:lang w:eastAsia="zh-CN"/>
        </w:rPr>
        <w:t>。</w:t>
      </w:r>
    </w:p>
    <w:p>
      <w:pPr>
        <w:pStyle w:val="25"/>
        <w:jc w:val="center"/>
        <w:rPr>
          <w:color w:val="auto"/>
        </w:rPr>
      </w:pPr>
    </w:p>
    <w:p>
      <w:pPr>
        <w:pStyle w:val="25"/>
        <w:jc w:val="center"/>
        <w:rPr>
          <w:color w:val="auto"/>
        </w:rPr>
        <w:sectPr>
          <w:footerReference r:id="rId5" w:type="default"/>
          <w:pgSz w:w="11906" w:h="16838"/>
          <w:pgMar w:top="1134" w:right="1247" w:bottom="1134" w:left="1304" w:header="851" w:footer="992" w:gutter="0"/>
          <w:pgNumType w:fmt="decimal" w:start="1"/>
          <w:cols w:space="0" w:num="1"/>
          <w:docGrid w:type="lines" w:linePitch="312" w:charSpace="0"/>
        </w:sectPr>
      </w:pPr>
    </w:p>
    <w:p>
      <w:pPr>
        <w:jc w:val="center"/>
        <w:outlineLvl w:val="0"/>
        <w:rPr>
          <w:rFonts w:ascii="宋体" w:hAnsi="宋体" w:cs="宋体"/>
          <w:b/>
          <w:sz w:val="44"/>
          <w:szCs w:val="44"/>
        </w:rPr>
      </w:pPr>
      <w:bookmarkStart w:id="95" w:name="_Toc1393_WPSOffice_Level1"/>
      <w:r>
        <w:rPr>
          <w:rFonts w:hint="eastAsia" w:hAnsi="宋体"/>
          <w:b/>
          <w:sz w:val="44"/>
        </w:rPr>
        <w:t xml:space="preserve">第三章   </w:t>
      </w:r>
      <w:bookmarkEnd w:id="95"/>
      <w:bookmarkStart w:id="96" w:name="_Toc246996996"/>
      <w:bookmarkStart w:id="97" w:name="_Toc152042388"/>
      <w:bookmarkStart w:id="98" w:name="_Toc179632628"/>
      <w:bookmarkStart w:id="99" w:name="_Toc246996253"/>
      <w:bookmarkStart w:id="100" w:name="_Toc296602498"/>
      <w:bookmarkStart w:id="101" w:name="_Toc247085768"/>
      <w:bookmarkStart w:id="102" w:name="_Toc144974578"/>
      <w:bookmarkStart w:id="103" w:name="_Toc469495742"/>
      <w:bookmarkStart w:id="104" w:name="_Toc152045610"/>
      <w:r>
        <w:rPr>
          <w:rFonts w:hint="eastAsia" w:ascii="宋体" w:hAnsi="宋体" w:cs="宋体"/>
          <w:b/>
          <w:sz w:val="44"/>
          <w:szCs w:val="44"/>
        </w:rPr>
        <w:t>采购合同主要条款</w:t>
      </w:r>
    </w:p>
    <w:p>
      <w:pPr>
        <w:spacing w:line="440" w:lineRule="exact"/>
        <w:jc w:val="center"/>
        <w:outlineLvl w:val="1"/>
        <w:rPr>
          <w:rFonts w:hint="eastAsia" w:ascii="宋体" w:hAnsi="宋体" w:eastAsia="宋体" w:cs="宋体"/>
          <w:sz w:val="24"/>
          <w:szCs w:val="24"/>
        </w:rPr>
      </w:pPr>
      <w:r>
        <w:rPr>
          <w:rFonts w:hint="eastAsia" w:ascii="宋体" w:hAnsi="宋体" w:eastAsia="宋体" w:cs="宋体"/>
          <w:sz w:val="24"/>
          <w:szCs w:val="24"/>
        </w:rPr>
        <w:t>（本合同为合同样稿，最终稿由供需双方协商后确定）</w:t>
      </w:r>
    </w:p>
    <w:p>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合同编号：</w:t>
      </w:r>
    </w:p>
    <w:p>
      <w:pPr>
        <w:spacing w:line="356" w:lineRule="auto"/>
        <w:rPr>
          <w:rFonts w:hint="eastAsia" w:ascii="宋体" w:hAnsi="宋体" w:eastAsia="宋体" w:cs="宋体"/>
          <w:sz w:val="24"/>
          <w:szCs w:val="24"/>
        </w:rPr>
      </w:pPr>
    </w:p>
    <w:p>
      <w:pPr>
        <w:spacing w:before="101" w:line="221" w:lineRule="auto"/>
        <w:ind w:left="599"/>
        <w:rPr>
          <w:rFonts w:hint="eastAsia" w:ascii="宋体" w:hAnsi="宋体" w:eastAsia="宋体" w:cs="宋体"/>
          <w:sz w:val="24"/>
          <w:szCs w:val="24"/>
        </w:rPr>
      </w:pPr>
      <w:r>
        <w:rPr>
          <w:rFonts w:hint="eastAsia" w:ascii="宋体" w:hAnsi="宋体" w:eastAsia="宋体" w:cs="宋体"/>
          <w:spacing w:val="22"/>
          <w:sz w:val="24"/>
          <w:szCs w:val="24"/>
        </w:rPr>
        <w:t>甲</w:t>
      </w:r>
      <w:r>
        <w:rPr>
          <w:rFonts w:hint="eastAsia" w:ascii="宋体" w:hAnsi="宋体" w:eastAsia="宋体" w:cs="宋体"/>
          <w:spacing w:val="21"/>
          <w:sz w:val="24"/>
          <w:szCs w:val="24"/>
        </w:rPr>
        <w:t xml:space="preserve">       方：  </w:t>
      </w:r>
    </w:p>
    <w:p>
      <w:pPr>
        <w:spacing w:line="325" w:lineRule="auto"/>
        <w:rPr>
          <w:rFonts w:hint="eastAsia" w:ascii="宋体" w:hAnsi="宋体" w:eastAsia="宋体" w:cs="宋体"/>
          <w:sz w:val="24"/>
          <w:szCs w:val="24"/>
        </w:rPr>
      </w:pPr>
    </w:p>
    <w:p>
      <w:pPr>
        <w:spacing w:before="101" w:line="220" w:lineRule="auto"/>
        <w:ind w:left="599"/>
        <w:rPr>
          <w:rFonts w:hint="eastAsia" w:ascii="宋体" w:hAnsi="宋体" w:eastAsia="宋体" w:cs="宋体"/>
          <w:sz w:val="24"/>
          <w:szCs w:val="24"/>
        </w:rPr>
      </w:pPr>
      <w:r>
        <w:rPr>
          <w:rFonts w:hint="eastAsia" w:ascii="宋体" w:hAnsi="宋体" w:eastAsia="宋体" w:cs="宋体"/>
          <w:spacing w:val="20"/>
          <w:sz w:val="24"/>
          <w:szCs w:val="24"/>
        </w:rPr>
        <w:t>乙</w:t>
      </w:r>
      <w:r>
        <w:rPr>
          <w:rFonts w:hint="eastAsia" w:ascii="宋体" w:hAnsi="宋体" w:eastAsia="宋体" w:cs="宋体"/>
          <w:spacing w:val="13"/>
          <w:sz w:val="24"/>
          <w:szCs w:val="24"/>
        </w:rPr>
        <w:t>方</w:t>
      </w:r>
      <w:r>
        <w:rPr>
          <w:rFonts w:hint="eastAsia" w:ascii="宋体" w:hAnsi="宋体" w:eastAsia="宋体" w:cs="宋体"/>
          <w:spacing w:val="10"/>
          <w:sz w:val="24"/>
          <w:szCs w:val="24"/>
        </w:rPr>
        <w:t xml:space="preserve">(供货方): </w:t>
      </w:r>
    </w:p>
    <w:p>
      <w:pPr>
        <w:spacing w:line="417" w:lineRule="auto"/>
        <w:rPr>
          <w:rFonts w:hint="eastAsia" w:ascii="宋体" w:hAnsi="宋体" w:eastAsia="宋体" w:cs="宋体"/>
          <w:sz w:val="24"/>
          <w:szCs w:val="24"/>
        </w:rPr>
      </w:pPr>
    </w:p>
    <w:p>
      <w:pPr>
        <w:spacing w:before="101" w:line="371" w:lineRule="auto"/>
        <w:ind w:right="135" w:firstLine="599"/>
        <w:rPr>
          <w:rFonts w:hint="eastAsia" w:ascii="宋体" w:hAnsi="宋体" w:eastAsia="宋体" w:cs="宋体"/>
          <w:sz w:val="24"/>
          <w:szCs w:val="24"/>
        </w:rPr>
      </w:pPr>
      <w:r>
        <w:rPr>
          <w:rFonts w:hint="eastAsia" w:ascii="宋体" w:hAnsi="宋体" w:eastAsia="宋体" w:cs="宋体"/>
          <w:spacing w:val="-20"/>
          <w:sz w:val="24"/>
          <w:szCs w:val="24"/>
        </w:rPr>
        <w:t>双</w:t>
      </w:r>
      <w:r>
        <w:rPr>
          <w:rFonts w:hint="eastAsia" w:ascii="宋体" w:hAnsi="宋体" w:eastAsia="宋体" w:cs="宋体"/>
          <w:spacing w:val="-11"/>
          <w:sz w:val="24"/>
          <w:szCs w:val="24"/>
        </w:rPr>
        <w:t>方</w:t>
      </w:r>
      <w:r>
        <w:rPr>
          <w:rFonts w:hint="eastAsia" w:ascii="宋体" w:hAnsi="宋体" w:eastAsia="宋体" w:cs="宋体"/>
          <w:spacing w:val="-10"/>
          <w:sz w:val="24"/>
          <w:szCs w:val="24"/>
        </w:rPr>
        <w:t>根据政府采购有关法律法规和《</w:t>
      </w:r>
      <w:r>
        <w:rPr>
          <w:rFonts w:hint="eastAsia" w:ascii="宋体" w:hAnsi="宋体" w:cs="宋体"/>
          <w:spacing w:val="-10"/>
          <w:sz w:val="24"/>
          <w:szCs w:val="24"/>
          <w:lang w:val="en-US" w:eastAsia="zh-CN"/>
        </w:rPr>
        <w:t>中华人民共和国民法典</w:t>
      </w:r>
      <w:r>
        <w:rPr>
          <w:rFonts w:hint="eastAsia" w:ascii="宋体" w:hAnsi="宋体" w:eastAsia="宋体" w:cs="宋体"/>
          <w:spacing w:val="-10"/>
          <w:sz w:val="24"/>
          <w:szCs w:val="24"/>
        </w:rPr>
        <w:t>》规定，现经供需双</w:t>
      </w:r>
      <w:r>
        <w:rPr>
          <w:rFonts w:hint="eastAsia" w:ascii="宋体" w:hAnsi="宋体" w:eastAsia="宋体" w:cs="宋体"/>
          <w:sz w:val="24"/>
          <w:szCs w:val="24"/>
        </w:rPr>
        <w:t xml:space="preserve"> </w:t>
      </w:r>
      <w:r>
        <w:rPr>
          <w:rFonts w:hint="eastAsia" w:ascii="宋体" w:hAnsi="宋体" w:eastAsia="宋体" w:cs="宋体"/>
          <w:spacing w:val="-20"/>
          <w:sz w:val="24"/>
          <w:szCs w:val="24"/>
        </w:rPr>
        <w:t>方</w:t>
      </w:r>
      <w:r>
        <w:rPr>
          <w:rFonts w:hint="eastAsia" w:ascii="宋体" w:hAnsi="宋体" w:eastAsia="宋体" w:cs="宋体"/>
          <w:spacing w:val="-13"/>
          <w:sz w:val="24"/>
          <w:szCs w:val="24"/>
        </w:rPr>
        <w:t>充分协商订立本合同：</w:t>
      </w:r>
    </w:p>
    <w:p>
      <w:pPr>
        <w:spacing w:before="1" w:line="220" w:lineRule="auto"/>
        <w:ind w:left="604"/>
        <w:outlineLvl w:val="0"/>
        <w:rPr>
          <w:rFonts w:hint="eastAsia" w:ascii="宋体" w:hAnsi="宋体" w:eastAsia="宋体" w:cs="宋体"/>
          <w:sz w:val="24"/>
          <w:szCs w:val="24"/>
        </w:rPr>
      </w:pPr>
      <w:r>
        <w:rPr>
          <w:rFonts w:hint="eastAsia" w:ascii="宋体" w:hAnsi="宋体" w:eastAsia="宋体" w:cs="宋体"/>
          <w:spacing w:val="-18"/>
          <w:sz w:val="24"/>
          <w:szCs w:val="24"/>
          <w14:textOutline w14:w="5626" w14:cap="flat" w14:cmpd="sng">
            <w14:solidFill>
              <w14:srgbClr w14:val="000000"/>
            </w14:solidFill>
            <w14:prstDash w14:val="solid"/>
            <w14:miter w14:val="0"/>
          </w14:textOutline>
        </w:rPr>
        <w:t>一</w:t>
      </w:r>
      <w:r>
        <w:rPr>
          <w:rFonts w:hint="eastAsia" w:ascii="宋体" w:hAnsi="宋体" w:eastAsia="宋体" w:cs="宋体"/>
          <w:spacing w:val="-10"/>
          <w:sz w:val="24"/>
          <w:szCs w:val="24"/>
          <w14:textOutline w14:w="5626" w14:cap="flat" w14:cmpd="sng">
            <w14:solidFill>
              <w14:srgbClr w14:val="000000"/>
            </w14:solidFill>
            <w14:prstDash w14:val="solid"/>
            <w14:miter w14:val="0"/>
          </w14:textOutline>
        </w:rPr>
        <w:t>、名称、规格、数量及价款</w:t>
      </w:r>
    </w:p>
    <w:p>
      <w:pPr>
        <w:spacing w:before="263" w:line="221" w:lineRule="auto"/>
        <w:ind w:left="599"/>
        <w:rPr>
          <w:rFonts w:hint="eastAsia" w:ascii="宋体" w:hAnsi="宋体" w:eastAsia="宋体" w:cs="宋体"/>
          <w:sz w:val="24"/>
          <w:szCs w:val="24"/>
        </w:rPr>
      </w:pPr>
      <w:r>
        <w:rPr>
          <w:rFonts w:hint="eastAsia" w:ascii="宋体" w:hAnsi="宋体" w:eastAsia="宋体" w:cs="宋体"/>
          <w:spacing w:val="-16"/>
          <w:sz w:val="24"/>
          <w:szCs w:val="24"/>
        </w:rPr>
        <w:t>1、</w:t>
      </w:r>
      <w:r>
        <w:rPr>
          <w:rFonts w:hint="eastAsia" w:ascii="宋体" w:hAnsi="宋体" w:eastAsia="宋体" w:cs="宋体"/>
          <w:spacing w:val="-11"/>
          <w:sz w:val="24"/>
          <w:szCs w:val="24"/>
        </w:rPr>
        <w:t>名</w:t>
      </w:r>
      <w:r>
        <w:rPr>
          <w:rFonts w:hint="eastAsia" w:ascii="宋体" w:hAnsi="宋体" w:eastAsia="宋体" w:cs="宋体"/>
          <w:spacing w:val="-8"/>
          <w:sz w:val="24"/>
          <w:szCs w:val="24"/>
        </w:rPr>
        <w:t>称：</w:t>
      </w:r>
    </w:p>
    <w:p>
      <w:pPr>
        <w:spacing w:before="249" w:line="370" w:lineRule="auto"/>
        <w:ind w:right="94" w:firstLine="599"/>
        <w:rPr>
          <w:rFonts w:hint="eastAsia" w:ascii="宋体" w:hAnsi="宋体" w:eastAsia="宋体" w:cs="宋体"/>
          <w:sz w:val="24"/>
          <w:szCs w:val="24"/>
        </w:rPr>
      </w:pPr>
      <w:r>
        <w:rPr>
          <w:rFonts w:hint="eastAsia" w:ascii="宋体" w:hAnsi="宋体" w:eastAsia="宋体" w:cs="宋体"/>
          <w:spacing w:val="-5"/>
          <w:sz w:val="24"/>
          <w:szCs w:val="24"/>
        </w:rPr>
        <w:t>2</w:t>
      </w:r>
      <w:r>
        <w:rPr>
          <w:rFonts w:hint="eastAsia" w:ascii="宋体" w:hAnsi="宋体" w:eastAsia="宋体" w:cs="宋体"/>
          <w:spacing w:val="-3"/>
          <w:sz w:val="24"/>
          <w:szCs w:val="24"/>
        </w:rPr>
        <w:t>、规格：</w:t>
      </w:r>
    </w:p>
    <w:p>
      <w:pPr>
        <w:spacing w:line="222" w:lineRule="auto"/>
        <w:ind w:left="599"/>
        <w:rPr>
          <w:rFonts w:hint="eastAsia" w:ascii="宋体" w:hAnsi="宋体" w:eastAsia="宋体" w:cs="宋体"/>
          <w:sz w:val="24"/>
          <w:szCs w:val="24"/>
        </w:rPr>
      </w:pPr>
      <w:r>
        <w:rPr>
          <w:rFonts w:hint="eastAsia" w:ascii="宋体" w:hAnsi="宋体" w:eastAsia="宋体" w:cs="宋体"/>
          <w:spacing w:val="-30"/>
          <w:sz w:val="24"/>
          <w:szCs w:val="24"/>
        </w:rPr>
        <w:t>3</w:t>
      </w:r>
      <w:r>
        <w:rPr>
          <w:rFonts w:hint="eastAsia" w:ascii="宋体" w:hAnsi="宋体" w:eastAsia="宋体" w:cs="宋体"/>
          <w:spacing w:val="-18"/>
          <w:sz w:val="24"/>
          <w:szCs w:val="24"/>
        </w:rPr>
        <w:t>、数量：</w:t>
      </w:r>
    </w:p>
    <w:p>
      <w:pPr>
        <w:spacing w:before="244" w:line="376" w:lineRule="auto"/>
        <w:ind w:right="100" w:firstLine="599"/>
        <w:rPr>
          <w:rFonts w:hint="eastAsia" w:ascii="宋体" w:hAnsi="宋体" w:eastAsia="宋体" w:cs="宋体"/>
          <w:sz w:val="24"/>
          <w:szCs w:val="24"/>
        </w:rPr>
      </w:pPr>
      <w:r>
        <w:rPr>
          <w:rFonts w:hint="eastAsia" w:ascii="宋体" w:hAnsi="宋体" w:eastAsia="宋体" w:cs="宋体"/>
          <w:spacing w:val="-22"/>
          <w:sz w:val="24"/>
          <w:szCs w:val="24"/>
        </w:rPr>
        <w:t>4</w:t>
      </w:r>
      <w:r>
        <w:rPr>
          <w:rFonts w:hint="eastAsia" w:ascii="宋体" w:hAnsi="宋体" w:eastAsia="宋体" w:cs="宋体"/>
          <w:spacing w:val="-16"/>
          <w:sz w:val="24"/>
          <w:szCs w:val="24"/>
        </w:rPr>
        <w:t>、价格：</w:t>
      </w:r>
    </w:p>
    <w:p>
      <w:pPr>
        <w:spacing w:before="1" w:line="220" w:lineRule="auto"/>
        <w:ind w:left="604"/>
        <w:outlineLvl w:val="0"/>
        <w:rPr>
          <w:rFonts w:hint="eastAsia" w:ascii="宋体" w:hAnsi="宋体" w:eastAsia="宋体" w:cs="宋体"/>
          <w:spacing w:val="-10"/>
          <w:sz w:val="24"/>
          <w:szCs w:val="24"/>
          <w14:textOutline w14:w="5626" w14:cap="flat" w14:cmpd="sng">
            <w14:solidFill>
              <w14:srgbClr w14:val="000000"/>
            </w14:solidFill>
            <w14:prstDash w14:val="solid"/>
            <w14:miter w14:val="0"/>
          </w14:textOutline>
        </w:rPr>
      </w:pPr>
      <w:r>
        <w:rPr>
          <w:rFonts w:hint="eastAsia" w:ascii="宋体" w:hAnsi="宋体" w:eastAsia="宋体" w:cs="宋体"/>
          <w:spacing w:val="-10"/>
          <w:sz w:val="24"/>
          <w:szCs w:val="24"/>
          <w14:textOutline w14:w="5626" w14:cap="flat" w14:cmpd="sng">
            <w14:solidFill>
              <w14:srgbClr w14:val="000000"/>
            </w14:solidFill>
            <w14:prstDash w14:val="solid"/>
            <w14:miter w14:val="0"/>
          </w14:textOutline>
        </w:rPr>
        <w:t>二、质量要求及技术标准</w:t>
      </w:r>
    </w:p>
    <w:p>
      <w:pPr>
        <w:spacing w:before="255" w:line="369" w:lineRule="auto"/>
        <w:ind w:right="127" w:firstLine="599"/>
        <w:rPr>
          <w:rFonts w:hint="eastAsia" w:ascii="宋体" w:hAnsi="宋体" w:eastAsia="宋体" w:cs="宋体"/>
          <w:sz w:val="24"/>
          <w:szCs w:val="24"/>
        </w:rPr>
      </w:pPr>
      <w:r>
        <w:rPr>
          <w:rFonts w:hint="eastAsia" w:ascii="宋体" w:hAnsi="宋体" w:eastAsia="宋体" w:cs="宋体"/>
          <w:spacing w:val="-18"/>
          <w:sz w:val="24"/>
          <w:szCs w:val="24"/>
        </w:rPr>
        <w:t>1</w:t>
      </w:r>
      <w:r>
        <w:rPr>
          <w:rFonts w:hint="eastAsia" w:ascii="宋体" w:hAnsi="宋体" w:eastAsia="宋体" w:cs="宋体"/>
          <w:spacing w:val="-15"/>
          <w:sz w:val="24"/>
          <w:szCs w:val="24"/>
        </w:rPr>
        <w:t>、牲畜选型注重采用繁育的优良品种。提供的所有牲畜必须生长</w:t>
      </w:r>
      <w:r>
        <w:rPr>
          <w:rFonts w:hint="eastAsia" w:ascii="宋体" w:hAnsi="宋体" w:eastAsia="宋体" w:cs="宋体"/>
          <w:sz w:val="24"/>
          <w:szCs w:val="24"/>
        </w:rPr>
        <w:t xml:space="preserve"> </w:t>
      </w:r>
      <w:r>
        <w:rPr>
          <w:rFonts w:hint="eastAsia" w:ascii="宋体" w:hAnsi="宋体" w:eastAsia="宋体" w:cs="宋体"/>
          <w:spacing w:val="-11"/>
          <w:sz w:val="24"/>
          <w:szCs w:val="24"/>
        </w:rPr>
        <w:t>旺盛、健壮，技术规格统一，无残疾，检疫手续完备，无疾病，无营</w:t>
      </w:r>
      <w:r>
        <w:rPr>
          <w:rFonts w:hint="eastAsia" w:ascii="宋体" w:hAnsi="宋体" w:eastAsia="宋体" w:cs="宋体"/>
          <w:sz w:val="24"/>
          <w:szCs w:val="24"/>
        </w:rPr>
        <w:t xml:space="preserve"> </w:t>
      </w:r>
      <w:r>
        <w:rPr>
          <w:rFonts w:hint="eastAsia" w:ascii="宋体" w:hAnsi="宋体" w:eastAsia="宋体" w:cs="宋体"/>
          <w:spacing w:val="-17"/>
          <w:sz w:val="24"/>
          <w:szCs w:val="24"/>
        </w:rPr>
        <w:t>养</w:t>
      </w:r>
      <w:r>
        <w:rPr>
          <w:rFonts w:hint="eastAsia" w:ascii="宋体" w:hAnsi="宋体" w:eastAsia="宋体" w:cs="宋体"/>
          <w:spacing w:val="-13"/>
          <w:sz w:val="24"/>
          <w:szCs w:val="24"/>
        </w:rPr>
        <w:t>不良，能够发挥最大的繁育作用。</w:t>
      </w:r>
    </w:p>
    <w:p>
      <w:pPr>
        <w:spacing w:before="2" w:line="368" w:lineRule="auto"/>
        <w:ind w:firstLine="599"/>
        <w:rPr>
          <w:rFonts w:hint="eastAsia" w:ascii="宋体" w:hAnsi="宋体" w:eastAsia="宋体" w:cs="宋体"/>
          <w:sz w:val="24"/>
          <w:szCs w:val="24"/>
        </w:rPr>
      </w:pPr>
      <w:r>
        <w:rPr>
          <w:rFonts w:hint="eastAsia" w:ascii="宋体" w:hAnsi="宋体" w:eastAsia="宋体" w:cs="宋体"/>
          <w:spacing w:val="-40"/>
          <w:sz w:val="24"/>
          <w:szCs w:val="24"/>
        </w:rPr>
        <w:t>2</w:t>
      </w:r>
      <w:r>
        <w:rPr>
          <w:rFonts w:hint="eastAsia" w:ascii="宋体" w:hAnsi="宋体" w:eastAsia="宋体" w:cs="宋体"/>
          <w:spacing w:val="-21"/>
          <w:sz w:val="24"/>
          <w:szCs w:val="24"/>
        </w:rPr>
        <w:t>、</w:t>
      </w:r>
      <w:r>
        <w:rPr>
          <w:rFonts w:hint="eastAsia" w:ascii="宋体" w:hAnsi="宋体" w:eastAsia="宋体" w:cs="宋体"/>
          <w:spacing w:val="-20"/>
          <w:sz w:val="24"/>
          <w:szCs w:val="24"/>
        </w:rPr>
        <w:t>供货方供货时必须提供所供企业的动物防疫合格证、动物耳标、</w:t>
      </w:r>
      <w:r>
        <w:rPr>
          <w:rFonts w:hint="eastAsia" w:ascii="宋体" w:hAnsi="宋体" w:eastAsia="宋体" w:cs="宋体"/>
          <w:sz w:val="24"/>
          <w:szCs w:val="24"/>
        </w:rPr>
        <w:t xml:space="preserve"> </w:t>
      </w:r>
      <w:r>
        <w:rPr>
          <w:rFonts w:hint="eastAsia" w:ascii="宋体" w:hAnsi="宋体" w:eastAsia="宋体" w:cs="宋体"/>
          <w:spacing w:val="-26"/>
          <w:sz w:val="24"/>
          <w:szCs w:val="24"/>
        </w:rPr>
        <w:t>口</w:t>
      </w:r>
      <w:r>
        <w:rPr>
          <w:rFonts w:hint="eastAsia" w:ascii="宋体" w:hAnsi="宋体" w:eastAsia="宋体" w:cs="宋体"/>
          <w:spacing w:val="-14"/>
          <w:sz w:val="24"/>
          <w:szCs w:val="24"/>
        </w:rPr>
        <w:t>蹄疫血清化验报告、布病血清化验报告等材料。</w:t>
      </w:r>
    </w:p>
    <w:p>
      <w:pPr>
        <w:spacing w:before="2" w:line="376" w:lineRule="auto"/>
        <w:ind w:right="136" w:firstLine="599"/>
        <w:rPr>
          <w:rFonts w:hint="eastAsia" w:ascii="宋体" w:hAnsi="宋体" w:eastAsia="宋体" w:cs="宋体"/>
          <w:sz w:val="24"/>
          <w:szCs w:val="24"/>
        </w:rPr>
      </w:pPr>
      <w:r>
        <w:rPr>
          <w:rFonts w:hint="eastAsia" w:ascii="宋体" w:hAnsi="宋体" w:eastAsia="宋体" w:cs="宋体"/>
          <w:spacing w:val="-15"/>
          <w:sz w:val="24"/>
          <w:szCs w:val="24"/>
        </w:rPr>
        <w:t>3、牲畜调运前，乙方(供货方)要在当地对牲畜进行布病、口蹄</w:t>
      </w:r>
      <w:r>
        <w:rPr>
          <w:rFonts w:hint="eastAsia" w:ascii="宋体" w:hAnsi="宋体" w:eastAsia="宋体" w:cs="宋体"/>
          <w:spacing w:val="-12"/>
          <w:sz w:val="24"/>
          <w:szCs w:val="24"/>
        </w:rPr>
        <w:t>疫</w:t>
      </w:r>
      <w:r>
        <w:rPr>
          <w:rFonts w:hint="eastAsia" w:ascii="宋体" w:hAnsi="宋体" w:eastAsia="宋体" w:cs="宋体"/>
          <w:sz w:val="24"/>
          <w:szCs w:val="24"/>
        </w:rPr>
        <w:t xml:space="preserve"> </w:t>
      </w:r>
      <w:r>
        <w:rPr>
          <w:rFonts w:hint="eastAsia" w:ascii="宋体" w:hAnsi="宋体" w:eastAsia="宋体" w:cs="宋体"/>
          <w:spacing w:val="-20"/>
          <w:sz w:val="24"/>
          <w:szCs w:val="24"/>
        </w:rPr>
        <w:t>等血</w:t>
      </w:r>
      <w:r>
        <w:rPr>
          <w:rFonts w:hint="eastAsia" w:ascii="宋体" w:hAnsi="宋体" w:eastAsia="宋体" w:cs="宋体"/>
          <w:spacing w:val="-13"/>
          <w:sz w:val="24"/>
          <w:szCs w:val="24"/>
        </w:rPr>
        <w:t>清</w:t>
      </w:r>
      <w:r>
        <w:rPr>
          <w:rFonts w:hint="eastAsia" w:ascii="宋体" w:hAnsi="宋体" w:eastAsia="宋体" w:cs="宋体"/>
          <w:spacing w:val="-10"/>
          <w:sz w:val="24"/>
          <w:szCs w:val="24"/>
        </w:rPr>
        <w:t>学检测、检验检疫证、消毒证，有检验检疫票据，杜绝调入不</w:t>
      </w:r>
      <w:r>
        <w:rPr>
          <w:rFonts w:hint="eastAsia" w:ascii="宋体" w:hAnsi="宋体" w:eastAsia="宋体" w:cs="宋体"/>
          <w:spacing w:val="-13"/>
          <w:sz w:val="24"/>
          <w:szCs w:val="24"/>
        </w:rPr>
        <w:t>合</w:t>
      </w:r>
      <w:r>
        <w:rPr>
          <w:rFonts w:hint="eastAsia" w:ascii="宋体" w:hAnsi="宋体" w:eastAsia="宋体" w:cs="宋体"/>
          <w:spacing w:val="-11"/>
          <w:sz w:val="24"/>
          <w:szCs w:val="24"/>
        </w:rPr>
        <w:t>格牲畜。</w:t>
      </w:r>
    </w:p>
    <w:p>
      <w:pPr>
        <w:spacing w:before="1" w:line="220" w:lineRule="auto"/>
        <w:ind w:left="604"/>
        <w:outlineLvl w:val="0"/>
        <w:rPr>
          <w:rFonts w:hint="default" w:ascii="宋体" w:hAnsi="宋体" w:eastAsia="宋体" w:cs="宋体"/>
          <w:spacing w:val="-10"/>
          <w:sz w:val="24"/>
          <w:szCs w:val="24"/>
          <w:u w:val="single"/>
          <w:lang w:val="en-US" w:eastAsia="zh-CN"/>
          <w14:textOutline w14:w="5626" w14:cap="flat" w14:cmpd="sng">
            <w14:solidFill>
              <w14:srgbClr w14:val="000000"/>
            </w14:solidFill>
            <w14:prstDash w14:val="solid"/>
            <w14:miter w14:val="0"/>
          </w14:textOutline>
        </w:rPr>
      </w:pPr>
      <w:r>
        <w:rPr>
          <w:rFonts w:hint="eastAsia" w:ascii="宋体" w:hAnsi="宋体" w:eastAsia="宋体" w:cs="宋体"/>
          <w:spacing w:val="-10"/>
          <w:sz w:val="24"/>
          <w:szCs w:val="24"/>
          <w14:textOutline w14:w="5626" w14:cap="flat" w14:cmpd="sng">
            <w14:solidFill>
              <w14:srgbClr w14:val="000000"/>
            </w14:solidFill>
            <w14:prstDash w14:val="solid"/>
            <w14:miter w14:val="0"/>
          </w14:textOutline>
        </w:rPr>
        <w:t>三、供货时间、地点</w:t>
      </w:r>
      <w:r>
        <w:rPr>
          <w:rFonts w:hint="eastAsia" w:ascii="宋体" w:hAnsi="宋体" w:cs="宋体"/>
          <w:spacing w:val="-10"/>
          <w:sz w:val="24"/>
          <w:szCs w:val="24"/>
          <w:u w:val="single"/>
          <w:lang w:val="en-US" w:eastAsia="zh-CN"/>
          <w14:textOutline w14:w="5626" w14:cap="flat" w14:cmpd="sng">
            <w14:solidFill>
              <w14:srgbClr w14:val="000000"/>
            </w14:solidFill>
            <w14:prstDash w14:val="solid"/>
            <w14:miter w14:val="0"/>
          </w14:textOutline>
        </w:rPr>
        <w:t xml:space="preserve">                                        </w:t>
      </w:r>
    </w:p>
    <w:p>
      <w:pPr>
        <w:spacing w:before="1" w:line="220" w:lineRule="auto"/>
        <w:outlineLvl w:val="0"/>
        <w:rPr>
          <w:rFonts w:hint="eastAsia" w:ascii="宋体" w:hAnsi="宋体" w:eastAsia="宋体" w:cs="宋体"/>
          <w:spacing w:val="-10"/>
          <w:sz w:val="24"/>
          <w:szCs w:val="24"/>
          <w14:textOutline w14:w="5626" w14:cap="flat" w14:cmpd="sng">
            <w14:solidFill>
              <w14:srgbClr w14:val="000000"/>
            </w14:solidFill>
            <w14:prstDash w14:val="solid"/>
            <w14:miter w14:val="0"/>
          </w14:textOutline>
        </w:rPr>
      </w:pPr>
    </w:p>
    <w:p>
      <w:pPr>
        <w:spacing w:before="1" w:line="220" w:lineRule="auto"/>
        <w:ind w:left="604"/>
        <w:outlineLvl w:val="0"/>
        <w:rPr>
          <w:rFonts w:hint="eastAsia" w:ascii="宋体" w:hAnsi="宋体" w:eastAsia="宋体" w:cs="宋体"/>
          <w:spacing w:val="-10"/>
          <w:sz w:val="24"/>
          <w:szCs w:val="24"/>
          <w14:textOutline w14:w="5626" w14:cap="flat" w14:cmpd="sng">
            <w14:solidFill>
              <w14:srgbClr w14:val="000000"/>
            </w14:solidFill>
            <w14:prstDash w14:val="solid"/>
            <w14:miter w14:val="0"/>
          </w14:textOutline>
        </w:rPr>
      </w:pPr>
      <w:r>
        <w:rPr>
          <w:rFonts w:hint="eastAsia" w:ascii="宋体" w:hAnsi="宋体" w:eastAsia="宋体" w:cs="宋体"/>
          <w:spacing w:val="-10"/>
          <w:sz w:val="24"/>
          <w:szCs w:val="24"/>
          <w14:textOutline w14:w="5626" w14:cap="flat" w14:cmpd="sng">
            <w14:solidFill>
              <w14:srgbClr w14:val="000000"/>
            </w14:solidFill>
            <w14:prstDash w14:val="solid"/>
            <w14:miter w14:val="0"/>
          </w14:textOutline>
        </w:rPr>
        <w:t>四、售后服务</w:t>
      </w:r>
    </w:p>
    <w:p>
      <w:pPr>
        <w:keepNext w:val="0"/>
        <w:keepLines w:val="0"/>
        <w:pageBreakBefore w:val="0"/>
        <w:widowControl w:val="0"/>
        <w:kinsoku/>
        <w:wordWrap/>
        <w:overflowPunct/>
        <w:topLinePunct w:val="0"/>
        <w:autoSpaceDE/>
        <w:autoSpaceDN/>
        <w:bidi w:val="0"/>
        <w:adjustRightInd/>
        <w:snapToGrid/>
        <w:spacing w:line="440" w:lineRule="exact"/>
        <w:ind w:firstLine="523" w:firstLineChars="218"/>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1、乙方(供货方)对提供的牲畜实行全面优质的售后服务。</w:t>
      </w:r>
    </w:p>
    <w:p>
      <w:pPr>
        <w:keepNext w:val="0"/>
        <w:keepLines w:val="0"/>
        <w:pageBreakBefore w:val="0"/>
        <w:widowControl w:val="0"/>
        <w:kinsoku/>
        <w:wordWrap/>
        <w:overflowPunct/>
        <w:topLinePunct w:val="0"/>
        <w:autoSpaceDE/>
        <w:autoSpaceDN/>
        <w:bidi w:val="0"/>
        <w:adjustRightInd/>
        <w:snapToGrid/>
        <w:spacing w:line="440" w:lineRule="exact"/>
        <w:ind w:firstLine="523" w:firstLineChars="218"/>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2、牲畜送达后在指定地点隔离 21 天，隔离期间由成交人安排场地进行隔离观察，由成交人指派专人记录观察记录，隔寄期间如有发现牲畜有问题，乙方(供货方)必须立即免费更换同样品种、品质、大小的牲畜。验收时须向采购单位提供隔离观察记录。(隔离时由成交人提供饲料并喂养等一切费用) ，</w:t>
      </w:r>
    </w:p>
    <w:p>
      <w:pPr>
        <w:keepNext w:val="0"/>
        <w:keepLines w:val="0"/>
        <w:pageBreakBefore w:val="0"/>
        <w:widowControl w:val="0"/>
        <w:kinsoku/>
        <w:wordWrap/>
        <w:overflowPunct/>
        <w:topLinePunct w:val="0"/>
        <w:autoSpaceDE/>
        <w:autoSpaceDN/>
        <w:bidi w:val="0"/>
        <w:adjustRightInd/>
        <w:snapToGrid/>
        <w:spacing w:line="440" w:lineRule="exact"/>
        <w:ind w:firstLine="523" w:firstLineChars="218"/>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3、乙方在供货期间承担所有费用(运费、税费、检疫费、隔离费、装卸费等一切费用),甲方不承担任何费用。</w:t>
      </w:r>
    </w:p>
    <w:p>
      <w:pPr>
        <w:keepNext w:val="0"/>
        <w:keepLines w:val="0"/>
        <w:pageBreakBefore w:val="0"/>
        <w:widowControl w:val="0"/>
        <w:kinsoku/>
        <w:wordWrap/>
        <w:overflowPunct/>
        <w:topLinePunct w:val="0"/>
        <w:autoSpaceDE/>
        <w:autoSpaceDN/>
        <w:bidi w:val="0"/>
        <w:adjustRightInd/>
        <w:snapToGrid/>
        <w:spacing w:line="440" w:lineRule="exact"/>
        <w:ind w:firstLine="523" w:firstLineChars="218"/>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4、有完整系统的育种技术档案、防疫档案和生产管理档案。</w:t>
      </w:r>
    </w:p>
    <w:p>
      <w:pPr>
        <w:keepNext w:val="0"/>
        <w:keepLines w:val="0"/>
        <w:pageBreakBefore w:val="0"/>
        <w:widowControl w:val="0"/>
        <w:kinsoku/>
        <w:wordWrap/>
        <w:overflowPunct/>
        <w:topLinePunct w:val="0"/>
        <w:autoSpaceDE/>
        <w:autoSpaceDN/>
        <w:bidi w:val="0"/>
        <w:adjustRightInd/>
        <w:snapToGrid/>
        <w:spacing w:line="440" w:lineRule="exact"/>
        <w:ind w:firstLine="523" w:firstLineChars="218"/>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5、乙方(供货方)应当为采购方免费提供技术援助电话，解答采购方在饲养过程中遇到的问题，及时为采购方提出解决问题的建议，如电话咨询不能解决的，乙方必须安排技术人员到场处理。</w:t>
      </w:r>
    </w:p>
    <w:p>
      <w:pPr>
        <w:keepNext w:val="0"/>
        <w:keepLines w:val="0"/>
        <w:pageBreakBefore w:val="0"/>
        <w:widowControl w:val="0"/>
        <w:kinsoku/>
        <w:wordWrap/>
        <w:overflowPunct/>
        <w:topLinePunct w:val="0"/>
        <w:autoSpaceDE/>
        <w:autoSpaceDN/>
        <w:bidi w:val="0"/>
        <w:adjustRightInd/>
        <w:snapToGrid/>
        <w:spacing w:line="440" w:lineRule="exact"/>
        <w:ind w:firstLine="523" w:firstLineChars="218"/>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6、所提供的种公牛必须有个体号，质量符合等级标准，必须附具种牛场出具的种畜合格证明、种牛系谱档案卡、口蹄疫、布病检测报告和动物防疫监督机构出具的检疫合格证明。</w:t>
      </w:r>
    </w:p>
    <w:p>
      <w:pPr>
        <w:keepNext w:val="0"/>
        <w:keepLines w:val="0"/>
        <w:pageBreakBefore w:val="0"/>
        <w:widowControl w:val="0"/>
        <w:kinsoku/>
        <w:wordWrap/>
        <w:overflowPunct/>
        <w:topLinePunct w:val="0"/>
        <w:autoSpaceDE/>
        <w:autoSpaceDN/>
        <w:bidi w:val="0"/>
        <w:adjustRightInd/>
        <w:snapToGrid/>
        <w:spacing w:line="440" w:lineRule="exact"/>
        <w:ind w:firstLine="523" w:firstLineChars="218"/>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、投标人须有健全的售后服务机构网点，终端售后服务机构网点明细以便监督（包括电话、地址、店名、联系人）。如发生质量问题，及时响应并解决问题。</w:t>
      </w:r>
    </w:p>
    <w:p>
      <w:pPr>
        <w:spacing w:before="1" w:line="220" w:lineRule="auto"/>
        <w:ind w:left="604"/>
        <w:outlineLvl w:val="0"/>
        <w:rPr>
          <w:rFonts w:hint="eastAsia" w:ascii="宋体" w:hAnsi="宋体" w:eastAsia="宋体" w:cs="宋体"/>
          <w:spacing w:val="-8"/>
          <w:sz w:val="24"/>
          <w:szCs w:val="24"/>
          <w:lang w:val="en-US" w:eastAsia="zh-CN"/>
        </w:rPr>
      </w:pPr>
      <w:r>
        <w:rPr>
          <w:rFonts w:hint="eastAsia" w:ascii="宋体" w:hAnsi="宋体" w:eastAsia="宋体" w:cs="宋体"/>
          <w:b/>
          <w:bCs/>
          <w:spacing w:val="-12"/>
          <w:sz w:val="24"/>
          <w:szCs w:val="24"/>
          <w:lang w:eastAsia="zh-CN"/>
        </w:rPr>
        <w:t>五、验收</w:t>
      </w:r>
    </w:p>
    <w:p>
      <w:pPr>
        <w:spacing w:before="3" w:line="376" w:lineRule="auto"/>
        <w:ind w:right="104" w:firstLine="459"/>
        <w:rPr>
          <w:rFonts w:hint="eastAsia" w:ascii="宋体" w:hAnsi="宋体" w:eastAsia="宋体" w:cs="宋体"/>
          <w:spacing w:val="-8"/>
          <w:sz w:val="24"/>
          <w:szCs w:val="24"/>
        </w:rPr>
      </w:pPr>
      <w:r>
        <w:rPr>
          <w:rFonts w:hint="eastAsia" w:ascii="宋体" w:hAnsi="宋体" w:eastAsia="宋体" w:cs="宋体"/>
          <w:spacing w:val="-8"/>
          <w:sz w:val="24"/>
          <w:szCs w:val="24"/>
          <w:lang w:val="en-US" w:eastAsia="zh-CN"/>
        </w:rPr>
        <w:t>1、</w:t>
      </w:r>
      <w:r>
        <w:rPr>
          <w:rFonts w:hint="eastAsia" w:ascii="宋体" w:hAnsi="宋体" w:eastAsia="宋体" w:cs="宋体"/>
          <w:spacing w:val="-8"/>
          <w:sz w:val="24"/>
          <w:szCs w:val="24"/>
          <w:lang w:eastAsia="zh-CN"/>
        </w:rPr>
        <w:t>种牛</w:t>
      </w:r>
      <w:r>
        <w:rPr>
          <w:rFonts w:hint="eastAsia" w:ascii="宋体" w:hAnsi="宋体" w:eastAsia="宋体" w:cs="宋体"/>
          <w:spacing w:val="-8"/>
          <w:sz w:val="24"/>
          <w:szCs w:val="24"/>
        </w:rPr>
        <w:t>验收时，所提供的种公牛必须有个体号，质量符合等级标准，必须附</w:t>
      </w:r>
      <w:r>
        <w:rPr>
          <w:rFonts w:hint="eastAsia" w:ascii="宋体" w:hAnsi="宋体" w:eastAsia="宋体" w:cs="宋体"/>
          <w:spacing w:val="-8"/>
          <w:sz w:val="24"/>
          <w:szCs w:val="24"/>
          <w:lang w:eastAsia="zh-CN"/>
        </w:rPr>
        <w:t>有</w:t>
      </w:r>
      <w:r>
        <w:rPr>
          <w:rFonts w:hint="eastAsia" w:ascii="宋体" w:hAnsi="宋体" w:eastAsia="宋体" w:cs="宋体"/>
          <w:spacing w:val="-8"/>
          <w:sz w:val="24"/>
          <w:szCs w:val="24"/>
        </w:rPr>
        <w:t>种牛系谱档案卡、口蹄疫、布病检测报告和动物防疫监督机构出具的检疫合格证明及相关的完整手续，手续如不齐全，甲方拒收。</w:t>
      </w:r>
    </w:p>
    <w:p>
      <w:pPr>
        <w:spacing w:before="2" w:line="381" w:lineRule="auto"/>
        <w:ind w:right="119" w:firstLine="430"/>
        <w:rPr>
          <w:rFonts w:hint="eastAsia" w:ascii="宋体" w:hAnsi="宋体" w:eastAsia="宋体" w:cs="宋体"/>
          <w:sz w:val="24"/>
          <w:szCs w:val="24"/>
        </w:rPr>
      </w:pPr>
      <w:r>
        <w:rPr>
          <w:rFonts w:hint="eastAsia" w:ascii="宋体" w:hAnsi="宋体" w:eastAsia="宋体" w:cs="宋体"/>
          <w:spacing w:val="2"/>
          <w:sz w:val="24"/>
          <w:szCs w:val="24"/>
          <w:lang w:val="en-US" w:eastAsia="zh-CN"/>
        </w:rPr>
        <w:t>2</w:t>
      </w:r>
      <w:r>
        <w:rPr>
          <w:rFonts w:hint="eastAsia" w:ascii="宋体" w:hAnsi="宋体" w:eastAsia="宋体" w:cs="宋体"/>
          <w:spacing w:val="2"/>
          <w:sz w:val="24"/>
          <w:szCs w:val="24"/>
        </w:rPr>
        <w:t>、验收时应严格按照质量要求及技术标准进行</w:t>
      </w:r>
      <w:r>
        <w:rPr>
          <w:rFonts w:hint="eastAsia" w:ascii="宋体" w:hAnsi="宋体" w:eastAsia="宋体" w:cs="宋体"/>
          <w:spacing w:val="1"/>
          <w:sz w:val="24"/>
          <w:szCs w:val="24"/>
        </w:rPr>
        <w:t>验收，如有牲畜质</w:t>
      </w:r>
      <w:r>
        <w:rPr>
          <w:rFonts w:hint="eastAsia" w:ascii="宋体" w:hAnsi="宋体" w:eastAsia="宋体" w:cs="宋体"/>
          <w:spacing w:val="-4"/>
          <w:sz w:val="24"/>
          <w:szCs w:val="24"/>
        </w:rPr>
        <w:t>量、品种、规格</w:t>
      </w:r>
      <w:r>
        <w:rPr>
          <w:rFonts w:hint="eastAsia" w:ascii="宋体" w:hAnsi="宋体" w:eastAsia="宋体" w:cs="宋体"/>
          <w:spacing w:val="-2"/>
          <w:sz w:val="24"/>
          <w:szCs w:val="24"/>
        </w:rPr>
        <w:t>要求不达标，乙方必须更换合格牲畜。</w:t>
      </w:r>
    </w:p>
    <w:p>
      <w:pPr>
        <w:spacing w:before="3" w:line="380" w:lineRule="auto"/>
        <w:ind w:right="130" w:firstLine="430"/>
        <w:rPr>
          <w:rFonts w:hint="eastAsia" w:ascii="宋体" w:hAnsi="宋体" w:eastAsia="宋体" w:cs="宋体"/>
          <w:sz w:val="24"/>
          <w:szCs w:val="24"/>
        </w:rPr>
      </w:pPr>
      <w:r>
        <w:rPr>
          <w:rFonts w:hint="eastAsia" w:ascii="宋体" w:hAnsi="宋体" w:eastAsia="宋体" w:cs="宋体"/>
          <w:spacing w:val="-6"/>
          <w:sz w:val="24"/>
          <w:szCs w:val="24"/>
          <w:lang w:val="en-US" w:eastAsia="zh-CN"/>
        </w:rPr>
        <w:t>3</w:t>
      </w:r>
      <w:r>
        <w:rPr>
          <w:rFonts w:hint="eastAsia" w:ascii="宋体" w:hAnsi="宋体" w:eastAsia="宋体" w:cs="宋体"/>
          <w:spacing w:val="-6"/>
          <w:sz w:val="24"/>
          <w:szCs w:val="24"/>
        </w:rPr>
        <w:t>、牲畜验收</w:t>
      </w:r>
      <w:r>
        <w:rPr>
          <w:rFonts w:hint="eastAsia" w:ascii="宋体" w:hAnsi="宋体" w:eastAsia="宋体" w:cs="宋体"/>
          <w:spacing w:val="-3"/>
          <w:sz w:val="24"/>
          <w:szCs w:val="24"/>
        </w:rPr>
        <w:t>未合格、完成前，所供应的牲畜如发生疫病导致周边</w:t>
      </w:r>
      <w:r>
        <w:rPr>
          <w:rFonts w:hint="eastAsia" w:ascii="宋体" w:hAnsi="宋体" w:eastAsia="宋体" w:cs="宋体"/>
          <w:spacing w:val="-4"/>
          <w:sz w:val="24"/>
          <w:szCs w:val="24"/>
        </w:rPr>
        <w:t>农户牲畜出现疫</w:t>
      </w:r>
      <w:r>
        <w:rPr>
          <w:rFonts w:hint="eastAsia" w:ascii="宋体" w:hAnsi="宋体" w:eastAsia="宋体" w:cs="宋体"/>
          <w:spacing w:val="-3"/>
          <w:sz w:val="24"/>
          <w:szCs w:val="24"/>
        </w:rPr>
        <w:t>病</w:t>
      </w:r>
      <w:r>
        <w:rPr>
          <w:rFonts w:hint="eastAsia" w:ascii="宋体" w:hAnsi="宋体" w:eastAsia="宋体" w:cs="宋体"/>
          <w:spacing w:val="-2"/>
          <w:sz w:val="24"/>
          <w:szCs w:val="24"/>
        </w:rPr>
        <w:t>情况核实后，都由乙方负全责。</w:t>
      </w:r>
    </w:p>
    <w:p>
      <w:pPr>
        <w:spacing w:before="1" w:line="389" w:lineRule="auto"/>
        <w:ind w:right="129" w:firstLine="590"/>
        <w:rPr>
          <w:rFonts w:hint="eastAsia" w:ascii="宋体" w:hAnsi="宋体" w:eastAsia="宋体" w:cs="宋体"/>
          <w:spacing w:val="1"/>
          <w:sz w:val="24"/>
          <w:szCs w:val="24"/>
        </w:rPr>
      </w:pPr>
      <w:r>
        <w:rPr>
          <w:rFonts w:hint="eastAsia" w:ascii="宋体" w:hAnsi="宋体" w:eastAsia="宋体" w:cs="宋体"/>
          <w:spacing w:val="1"/>
          <w:sz w:val="24"/>
          <w:szCs w:val="24"/>
          <w:lang w:val="en-US" w:eastAsia="zh-CN"/>
        </w:rPr>
        <w:t>4、</w:t>
      </w:r>
      <w:r>
        <w:rPr>
          <w:rFonts w:hint="eastAsia" w:ascii="宋体" w:hAnsi="宋体" w:eastAsia="宋体" w:cs="宋体"/>
          <w:spacing w:val="1"/>
          <w:sz w:val="24"/>
          <w:szCs w:val="24"/>
        </w:rPr>
        <w:t>货物到达现场后，供应商应在使用单位人员在场情况下当面共同清点、检查，作出检查记录，双方签字确认。</w:t>
      </w:r>
    </w:p>
    <w:p>
      <w:pPr>
        <w:spacing w:before="1" w:line="389" w:lineRule="auto"/>
        <w:ind w:right="129" w:firstLine="590"/>
        <w:rPr>
          <w:rFonts w:hint="eastAsia" w:ascii="宋体" w:hAnsi="宋体" w:eastAsia="宋体" w:cs="宋体"/>
          <w:spacing w:val="-3"/>
          <w:sz w:val="24"/>
          <w:szCs w:val="24"/>
          <w14:textOutline w14:w="5448" w14:cap="flat" w14:cmpd="sng">
            <w14:solidFill>
              <w14:srgbClr w14:val="000000"/>
            </w14:solidFill>
            <w14:prstDash w14:val="solid"/>
            <w14:miter w14:val="0"/>
          </w14:textOutline>
        </w:rPr>
      </w:pPr>
      <w:r>
        <w:rPr>
          <w:rFonts w:hint="eastAsia" w:ascii="宋体" w:hAnsi="宋体" w:eastAsia="宋体" w:cs="宋体"/>
          <w:spacing w:val="1"/>
          <w:sz w:val="24"/>
          <w:szCs w:val="24"/>
          <w:lang w:val="en-US" w:eastAsia="zh-CN"/>
        </w:rPr>
        <w:t>5、</w:t>
      </w:r>
      <w:r>
        <w:rPr>
          <w:rFonts w:hint="eastAsia" w:ascii="宋体" w:hAnsi="宋体" w:eastAsia="宋体" w:cs="宋体"/>
          <w:spacing w:val="1"/>
          <w:sz w:val="24"/>
          <w:szCs w:val="24"/>
        </w:rPr>
        <w:t>供应商提供的货物未达到</w:t>
      </w:r>
      <w:r>
        <w:rPr>
          <w:rFonts w:hint="eastAsia" w:ascii="宋体" w:hAnsi="宋体" w:eastAsia="宋体" w:cs="宋体"/>
          <w:spacing w:val="1"/>
          <w:sz w:val="24"/>
          <w:szCs w:val="24"/>
          <w:lang w:eastAsia="zh-CN"/>
        </w:rPr>
        <w:t>谈判</w:t>
      </w:r>
      <w:r>
        <w:rPr>
          <w:rFonts w:hint="eastAsia" w:ascii="宋体" w:hAnsi="宋体" w:eastAsia="宋体" w:cs="宋体"/>
          <w:spacing w:val="1"/>
          <w:sz w:val="24"/>
          <w:szCs w:val="24"/>
        </w:rPr>
        <w:t>文件规定要求，且对采购人造成损失的，由供应商承担一切责任，并赔偿所造成的损失。</w:t>
      </w:r>
    </w:p>
    <w:p>
      <w:pPr>
        <w:spacing w:line="223" w:lineRule="auto"/>
        <w:ind w:left="594"/>
        <w:outlineLvl w:val="0"/>
        <w:rPr>
          <w:rFonts w:hint="eastAsia" w:ascii="宋体" w:hAnsi="宋体" w:eastAsia="宋体" w:cs="宋体"/>
          <w:spacing w:val="-3"/>
          <w:sz w:val="24"/>
          <w:szCs w:val="24"/>
          <w14:textOutline w14:w="5448" w14:cap="flat" w14:cmpd="sng">
            <w14:solidFill>
              <w14:srgbClr w14:val="000000"/>
            </w14:solidFill>
            <w14:prstDash w14:val="solid"/>
            <w14:miter w14:val="0"/>
          </w14:textOutline>
        </w:rPr>
      </w:pPr>
      <w:r>
        <w:rPr>
          <w:rFonts w:hint="eastAsia" w:ascii="宋体" w:hAnsi="宋体" w:eastAsia="宋体" w:cs="宋体"/>
          <w:spacing w:val="-3"/>
          <w:sz w:val="24"/>
          <w:szCs w:val="24"/>
          <w:lang w:eastAsia="zh-CN"/>
          <w14:textOutline w14:w="5448" w14:cap="flat" w14:cmpd="sng">
            <w14:solidFill>
              <w14:srgbClr w14:val="000000"/>
            </w14:solidFill>
            <w14:prstDash w14:val="solid"/>
            <w14:miter w14:val="0"/>
          </w14:textOutline>
        </w:rPr>
        <w:t>六</w:t>
      </w:r>
      <w:r>
        <w:rPr>
          <w:rFonts w:hint="eastAsia" w:ascii="宋体" w:hAnsi="宋体" w:eastAsia="宋体" w:cs="宋体"/>
          <w:spacing w:val="-3"/>
          <w:sz w:val="24"/>
          <w:szCs w:val="24"/>
          <w14:textOutline w14:w="5448" w14:cap="flat" w14:cmpd="sng">
            <w14:solidFill>
              <w14:srgbClr w14:val="000000"/>
            </w14:solidFill>
            <w14:prstDash w14:val="solid"/>
            <w14:miter w14:val="0"/>
          </w14:textOutline>
        </w:rPr>
        <w:t>、付款方式</w:t>
      </w:r>
    </w:p>
    <w:p>
      <w:pPr>
        <w:spacing w:before="1" w:line="389" w:lineRule="auto"/>
        <w:ind w:right="129" w:firstLine="590"/>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甲乙双方签订合同约定</w:t>
      </w:r>
    </w:p>
    <w:p>
      <w:pPr>
        <w:spacing w:line="223" w:lineRule="auto"/>
        <w:ind w:left="594"/>
        <w:outlineLvl w:val="0"/>
        <w:rPr>
          <w:rFonts w:hint="eastAsia" w:ascii="宋体" w:hAnsi="宋体" w:eastAsia="宋体" w:cs="宋体"/>
          <w:spacing w:val="1"/>
          <w:sz w:val="24"/>
          <w:szCs w:val="24"/>
        </w:rPr>
      </w:pPr>
      <w:r>
        <w:rPr>
          <w:rFonts w:hint="eastAsia" w:ascii="宋体" w:hAnsi="宋体" w:eastAsia="宋体" w:cs="宋体"/>
          <w:spacing w:val="-4"/>
          <w:sz w:val="24"/>
          <w:szCs w:val="24"/>
          <w:lang w:eastAsia="zh-CN"/>
          <w14:textOutline w14:w="5448" w14:cap="flat" w14:cmpd="sng">
            <w14:solidFill>
              <w14:srgbClr w14:val="000000"/>
            </w14:solidFill>
            <w14:prstDash w14:val="solid"/>
            <w14:miter w14:val="0"/>
          </w14:textOutline>
        </w:rPr>
        <w:t>七</w:t>
      </w:r>
      <w:r>
        <w:rPr>
          <w:rFonts w:hint="eastAsia" w:ascii="宋体" w:hAnsi="宋体" w:eastAsia="宋体" w:cs="宋体"/>
          <w:spacing w:val="-3"/>
          <w:sz w:val="24"/>
          <w:szCs w:val="24"/>
          <w14:textOutline w14:w="5448" w14:cap="flat" w14:cmpd="sng">
            <w14:solidFill>
              <w14:srgbClr w14:val="000000"/>
            </w14:solidFill>
            <w14:prstDash w14:val="solid"/>
            <w14:miter w14:val="0"/>
          </w14:textOutline>
        </w:rPr>
        <w:t>、违约责任</w:t>
      </w:r>
    </w:p>
    <w:p>
      <w:pPr>
        <w:spacing w:before="1" w:line="389" w:lineRule="auto"/>
        <w:ind w:right="129" w:firstLine="590"/>
        <w:rPr>
          <w:rFonts w:hint="eastAsia" w:ascii="宋体" w:hAnsi="宋体" w:eastAsia="宋体" w:cs="宋体"/>
          <w:spacing w:val="1"/>
          <w:sz w:val="24"/>
          <w:szCs w:val="24"/>
        </w:rPr>
      </w:pPr>
      <w:r>
        <w:rPr>
          <w:rFonts w:hint="eastAsia" w:ascii="宋体" w:hAnsi="宋体" w:eastAsia="宋体" w:cs="宋体"/>
          <w:spacing w:val="1"/>
          <w:sz w:val="24"/>
          <w:szCs w:val="24"/>
        </w:rPr>
        <w:t>1</w:t>
      </w:r>
      <w:r>
        <w:rPr>
          <w:rFonts w:hint="eastAsia" w:ascii="宋体" w:hAnsi="宋体" w:eastAsia="宋体" w:cs="宋体"/>
          <w:spacing w:val="1"/>
          <w:sz w:val="24"/>
          <w:szCs w:val="24"/>
          <w:lang w:eastAsia="zh-CN"/>
        </w:rPr>
        <w:t>.</w:t>
      </w:r>
      <w:r>
        <w:rPr>
          <w:rFonts w:hint="eastAsia" w:ascii="宋体" w:hAnsi="宋体" w:eastAsia="宋体" w:cs="宋体"/>
          <w:spacing w:val="1"/>
          <w:sz w:val="24"/>
          <w:szCs w:val="24"/>
        </w:rPr>
        <w:t>违反买卖合同者，应承担违约责任，向对方支付合同金额20﹪的违约金。供应方逾期供货，每逾期一天，按合同金额的0.2﹪向使用方支付违约金，逾期超过十五天时，视为供应方不能交货，需方有权解除合同，供应方应承担违约责任，向需方支付合同金额20﹪的违约金。需方验收完毕后，需方须在五个工作日内按付款方式付款，否则，每逾期一天向供应方支付逾期金额0.2﹪的违约金。</w:t>
      </w:r>
    </w:p>
    <w:p>
      <w:pPr>
        <w:spacing w:before="1" w:line="389" w:lineRule="auto"/>
        <w:ind w:right="129" w:firstLine="590"/>
        <w:rPr>
          <w:rFonts w:hint="eastAsia" w:ascii="宋体" w:hAnsi="宋体" w:eastAsia="宋体" w:cs="宋体"/>
          <w:spacing w:val="1"/>
          <w:sz w:val="24"/>
          <w:szCs w:val="24"/>
        </w:rPr>
      </w:pPr>
      <w:r>
        <w:rPr>
          <w:rFonts w:hint="eastAsia" w:ascii="宋体" w:hAnsi="宋体" w:eastAsia="宋体" w:cs="宋体"/>
          <w:spacing w:val="1"/>
          <w:sz w:val="24"/>
          <w:szCs w:val="24"/>
        </w:rPr>
        <w:t>2</w:t>
      </w:r>
      <w:r>
        <w:rPr>
          <w:rFonts w:hint="eastAsia" w:ascii="宋体" w:hAnsi="宋体" w:eastAsia="宋体" w:cs="宋体"/>
          <w:spacing w:val="1"/>
          <w:sz w:val="24"/>
          <w:szCs w:val="24"/>
          <w:lang w:eastAsia="zh-CN"/>
        </w:rPr>
        <w:t>.</w:t>
      </w:r>
      <w:r>
        <w:rPr>
          <w:rFonts w:hint="eastAsia" w:ascii="宋体" w:hAnsi="宋体" w:eastAsia="宋体" w:cs="宋体"/>
          <w:spacing w:val="1"/>
          <w:sz w:val="24"/>
          <w:szCs w:val="24"/>
        </w:rPr>
        <w:t>如有质量问题时需方可以按照供应方谈判文件的服务承诺从保证金款项中扣除相关费用。</w:t>
      </w:r>
    </w:p>
    <w:p>
      <w:pPr>
        <w:spacing w:before="1" w:line="389" w:lineRule="auto"/>
        <w:ind w:right="129" w:firstLine="590"/>
        <w:rPr>
          <w:rFonts w:hint="eastAsia" w:ascii="宋体" w:hAnsi="宋体" w:eastAsia="宋体" w:cs="宋体"/>
          <w:spacing w:val="1"/>
          <w:sz w:val="24"/>
          <w:szCs w:val="24"/>
        </w:rPr>
      </w:pPr>
      <w:r>
        <w:rPr>
          <w:rFonts w:hint="eastAsia" w:ascii="宋体" w:hAnsi="宋体" w:eastAsia="宋体" w:cs="宋体"/>
          <w:spacing w:val="1"/>
          <w:sz w:val="24"/>
          <w:szCs w:val="24"/>
        </w:rPr>
        <w:t>3</w:t>
      </w:r>
      <w:r>
        <w:rPr>
          <w:rFonts w:hint="eastAsia" w:ascii="宋体" w:hAnsi="宋体" w:eastAsia="宋体" w:cs="宋体"/>
          <w:spacing w:val="1"/>
          <w:sz w:val="24"/>
          <w:szCs w:val="24"/>
          <w:lang w:eastAsia="zh-CN"/>
        </w:rPr>
        <w:t>.</w:t>
      </w:r>
      <w:r>
        <w:rPr>
          <w:rFonts w:hint="eastAsia" w:ascii="宋体" w:hAnsi="宋体" w:eastAsia="宋体" w:cs="宋体"/>
          <w:spacing w:val="1"/>
          <w:sz w:val="24"/>
          <w:szCs w:val="24"/>
        </w:rPr>
        <w:t>其它违约，按《中华人民共和国</w:t>
      </w:r>
      <w:r>
        <w:rPr>
          <w:rFonts w:hint="eastAsia" w:ascii="宋体" w:hAnsi="宋体" w:cs="宋体"/>
          <w:spacing w:val="1"/>
          <w:sz w:val="24"/>
          <w:szCs w:val="24"/>
          <w:lang w:val="en-US" w:eastAsia="zh-CN"/>
        </w:rPr>
        <w:t>民法典</w:t>
      </w:r>
      <w:r>
        <w:rPr>
          <w:rFonts w:hint="eastAsia" w:ascii="宋体" w:hAnsi="宋体" w:eastAsia="宋体" w:cs="宋体"/>
          <w:spacing w:val="1"/>
          <w:sz w:val="24"/>
          <w:szCs w:val="24"/>
        </w:rPr>
        <w:t>》的相关条款执行。付款方式</w:t>
      </w:r>
    </w:p>
    <w:p>
      <w:pPr>
        <w:spacing w:before="1" w:line="389" w:lineRule="auto"/>
        <w:ind w:right="129" w:firstLine="590"/>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1、签订合同后提前预付款，款到发货，每月供应商按当月实际送货数量为甲方提供发票。</w:t>
      </w:r>
    </w:p>
    <w:p>
      <w:pPr>
        <w:spacing w:line="440" w:lineRule="exact"/>
        <w:rPr>
          <w:rFonts w:hint="eastAsia" w:ascii="宋体" w:hAnsi="宋体" w:eastAsia="宋体" w:cs="宋体"/>
          <w:b/>
          <w:sz w:val="24"/>
          <w:szCs w:val="24"/>
        </w:rPr>
      </w:pPr>
      <w:r>
        <w:rPr>
          <w:rFonts w:hint="eastAsia" w:ascii="宋体" w:hAnsi="宋体" w:eastAsia="宋体" w:cs="宋体"/>
          <w:b/>
          <w:sz w:val="24"/>
          <w:szCs w:val="24"/>
        </w:rPr>
        <w:t>八、其它约定事项</w:t>
      </w:r>
    </w:p>
    <w:p>
      <w:pPr>
        <w:spacing w:before="1" w:line="389" w:lineRule="auto"/>
        <w:ind w:right="129" w:firstLine="590"/>
        <w:rPr>
          <w:rFonts w:hint="eastAsia" w:ascii="宋体" w:hAnsi="宋体" w:eastAsia="宋体" w:cs="宋体"/>
          <w:spacing w:val="1"/>
          <w:sz w:val="24"/>
          <w:szCs w:val="24"/>
        </w:rPr>
      </w:pPr>
      <w:r>
        <w:rPr>
          <w:rFonts w:hint="eastAsia" w:ascii="宋体" w:hAnsi="宋体" w:eastAsia="宋体" w:cs="宋体"/>
          <w:spacing w:val="1"/>
          <w:sz w:val="24"/>
          <w:szCs w:val="24"/>
        </w:rPr>
        <w:t>1、本合同一式四份，双方各两份，经双方法定代表人或授权代理人签章。</w:t>
      </w:r>
      <w:r>
        <w:rPr>
          <w:rFonts w:hint="eastAsia" w:ascii="宋体" w:hAnsi="宋体" w:eastAsia="宋体" w:cs="宋体"/>
          <w:spacing w:val="1"/>
          <w:sz w:val="24"/>
          <w:szCs w:val="24"/>
        </w:rPr>
        <w:tab/>
      </w:r>
    </w:p>
    <w:p>
      <w:pPr>
        <w:spacing w:before="1" w:line="389" w:lineRule="auto"/>
        <w:ind w:right="129" w:firstLine="590"/>
        <w:rPr>
          <w:rFonts w:hint="eastAsia" w:ascii="宋体" w:hAnsi="宋体" w:eastAsia="宋体" w:cs="宋体"/>
          <w:spacing w:val="1"/>
          <w:sz w:val="24"/>
          <w:szCs w:val="24"/>
        </w:rPr>
      </w:pPr>
      <w:r>
        <w:rPr>
          <w:rFonts w:hint="eastAsia" w:ascii="宋体" w:hAnsi="宋体" w:eastAsia="宋体" w:cs="宋体"/>
          <w:spacing w:val="1"/>
          <w:sz w:val="24"/>
          <w:szCs w:val="24"/>
          <w:lang w:val="en-US" w:eastAsia="zh-CN"/>
        </w:rPr>
        <w:t>2</w:t>
      </w:r>
      <w:r>
        <w:rPr>
          <w:rFonts w:hint="eastAsia" w:ascii="宋体" w:hAnsi="宋体" w:eastAsia="宋体" w:cs="宋体"/>
          <w:spacing w:val="1"/>
          <w:sz w:val="24"/>
          <w:szCs w:val="24"/>
        </w:rPr>
        <w:t>、相关招标文件、投标文件与本合同具有同等法律效力。</w:t>
      </w:r>
    </w:p>
    <w:p>
      <w:pPr>
        <w:spacing w:before="1" w:line="389" w:lineRule="auto"/>
        <w:ind w:right="129" w:firstLine="590"/>
        <w:rPr>
          <w:rFonts w:hint="eastAsia" w:ascii="宋体" w:hAnsi="宋体" w:eastAsia="宋体" w:cs="宋体"/>
          <w:spacing w:val="1"/>
          <w:sz w:val="24"/>
          <w:szCs w:val="24"/>
        </w:rPr>
      </w:pPr>
      <w:r>
        <w:rPr>
          <w:rFonts w:hint="eastAsia" w:ascii="宋体" w:hAnsi="宋体" w:eastAsia="宋体" w:cs="宋体"/>
          <w:spacing w:val="1"/>
          <w:sz w:val="24"/>
          <w:szCs w:val="24"/>
        </w:rPr>
        <w:t>供  应  方：               需     方：</w:t>
      </w:r>
    </w:p>
    <w:p>
      <w:pPr>
        <w:spacing w:before="1" w:line="389" w:lineRule="auto"/>
        <w:ind w:right="129" w:firstLine="590"/>
        <w:rPr>
          <w:rFonts w:hint="eastAsia" w:ascii="宋体" w:hAnsi="宋体" w:eastAsia="宋体" w:cs="宋体"/>
          <w:spacing w:val="1"/>
          <w:sz w:val="24"/>
          <w:szCs w:val="24"/>
        </w:rPr>
      </w:pPr>
      <w:r>
        <w:rPr>
          <w:rFonts w:hint="eastAsia" w:ascii="宋体" w:hAnsi="宋体" w:eastAsia="宋体" w:cs="宋体"/>
          <w:spacing w:val="1"/>
          <w:sz w:val="24"/>
          <w:szCs w:val="24"/>
        </w:rPr>
        <w:t>法定代表人：               法定代表人：</w:t>
      </w:r>
    </w:p>
    <w:p>
      <w:pPr>
        <w:spacing w:before="1" w:line="389" w:lineRule="auto"/>
        <w:ind w:right="129" w:firstLine="590"/>
        <w:rPr>
          <w:rFonts w:hint="eastAsia" w:ascii="宋体" w:hAnsi="宋体" w:eastAsia="宋体" w:cs="宋体"/>
          <w:spacing w:val="1"/>
          <w:sz w:val="24"/>
          <w:szCs w:val="24"/>
        </w:rPr>
      </w:pPr>
      <w:r>
        <w:rPr>
          <w:rFonts w:hint="eastAsia" w:ascii="宋体" w:hAnsi="宋体" w:eastAsia="宋体" w:cs="宋体"/>
          <w:spacing w:val="1"/>
          <w:sz w:val="24"/>
          <w:szCs w:val="24"/>
        </w:rPr>
        <w:t>授权代理人：               授权代理人：</w:t>
      </w:r>
    </w:p>
    <w:p>
      <w:pPr>
        <w:spacing w:before="1" w:line="389" w:lineRule="auto"/>
        <w:ind w:right="129" w:firstLine="590"/>
        <w:rPr>
          <w:rFonts w:hint="eastAsia" w:ascii="宋体" w:hAnsi="宋体" w:eastAsia="宋体" w:cs="宋体"/>
          <w:spacing w:val="1"/>
          <w:sz w:val="24"/>
          <w:szCs w:val="24"/>
        </w:rPr>
      </w:pPr>
      <w:r>
        <w:rPr>
          <w:rFonts w:hint="eastAsia" w:ascii="宋体" w:hAnsi="宋体" w:eastAsia="宋体" w:cs="宋体"/>
          <w:spacing w:val="1"/>
          <w:sz w:val="24"/>
          <w:szCs w:val="24"/>
        </w:rPr>
        <w:t>单位 地址：                单位 地址：</w:t>
      </w:r>
    </w:p>
    <w:p>
      <w:pPr>
        <w:spacing w:before="1" w:line="389" w:lineRule="auto"/>
        <w:ind w:right="129" w:firstLine="590"/>
        <w:rPr>
          <w:rFonts w:hint="eastAsia" w:ascii="宋体" w:hAnsi="宋体" w:eastAsia="宋体" w:cs="宋体"/>
          <w:spacing w:val="1"/>
          <w:sz w:val="24"/>
          <w:szCs w:val="24"/>
        </w:rPr>
      </w:pPr>
      <w:r>
        <w:rPr>
          <w:rFonts w:hint="eastAsia" w:ascii="宋体" w:hAnsi="宋体" w:eastAsia="宋体" w:cs="宋体"/>
          <w:spacing w:val="1"/>
          <w:sz w:val="24"/>
          <w:szCs w:val="24"/>
        </w:rPr>
        <w:t>联系 电话：                联系 电话：</w:t>
      </w:r>
    </w:p>
    <w:p>
      <w:pPr>
        <w:spacing w:before="1" w:line="389" w:lineRule="auto"/>
        <w:ind w:right="129" w:firstLine="590"/>
        <w:rPr>
          <w:rFonts w:hint="eastAsia" w:ascii="宋体" w:hAnsi="宋体" w:eastAsia="宋体" w:cs="宋体"/>
          <w:spacing w:val="1"/>
          <w:sz w:val="24"/>
          <w:szCs w:val="24"/>
        </w:rPr>
      </w:pPr>
      <w:r>
        <w:rPr>
          <w:rFonts w:hint="eastAsia" w:ascii="宋体" w:hAnsi="宋体" w:eastAsia="宋体" w:cs="宋体"/>
          <w:spacing w:val="1"/>
          <w:sz w:val="24"/>
          <w:szCs w:val="24"/>
        </w:rPr>
        <w:t>开户 银行：                开户 银行：</w:t>
      </w:r>
    </w:p>
    <w:p>
      <w:pPr>
        <w:spacing w:before="1" w:line="389" w:lineRule="auto"/>
        <w:ind w:right="129" w:firstLine="590"/>
        <w:rPr>
          <w:rFonts w:hint="eastAsia" w:ascii="仿宋" w:hAnsi="仿宋" w:eastAsia="仿宋" w:cs="仿宋"/>
          <w:spacing w:val="1"/>
          <w:sz w:val="30"/>
          <w:szCs w:val="30"/>
        </w:rPr>
      </w:pPr>
      <w:r>
        <w:rPr>
          <w:rFonts w:hint="eastAsia" w:ascii="宋体" w:hAnsi="宋体" w:eastAsia="宋体" w:cs="宋体"/>
          <w:spacing w:val="1"/>
          <w:sz w:val="24"/>
          <w:szCs w:val="24"/>
        </w:rPr>
        <w:t>账     号：                账     号：</w:t>
      </w:r>
    </w:p>
    <w:p>
      <w:pPr>
        <w:spacing w:line="360" w:lineRule="auto"/>
        <w:jc w:val="center"/>
        <w:rPr>
          <w:rFonts w:ascii="宋体" w:hAnsi="宋体" w:cs="宋体"/>
          <w:b/>
          <w:sz w:val="28"/>
          <w:szCs w:val="28"/>
        </w:rPr>
      </w:pPr>
    </w:p>
    <w:p>
      <w:pPr>
        <w:pStyle w:val="3"/>
        <w:shd w:val="clear" w:color="auto" w:fill="auto"/>
        <w:spacing w:after="0" w:line="420" w:lineRule="exact"/>
        <w:ind w:left="0" w:leftChars="0" w:firstLine="480" w:firstLineChars="200"/>
        <w:rPr>
          <w:rFonts w:hint="eastAsia" w:ascii="宋体" w:cs="宋体"/>
          <w:color w:val="auto"/>
          <w:kern w:val="0"/>
          <w:sz w:val="24"/>
          <w:szCs w:val="24"/>
          <w:highlight w:val="none"/>
          <w:u w:val="none" w:color="000000"/>
        </w:rPr>
      </w:pPr>
    </w:p>
    <w:p>
      <w:pPr>
        <w:shd w:val="clear" w:color="auto" w:fill="auto"/>
        <w:spacing w:line="600" w:lineRule="exact"/>
        <w:jc w:val="center"/>
        <w:outlineLvl w:val="1"/>
        <w:rPr>
          <w:rFonts w:hint="eastAsia" w:ascii="黑体" w:eastAsia="黑体"/>
          <w:b/>
          <w:color w:val="auto"/>
          <w:sz w:val="36"/>
          <w:szCs w:val="36"/>
          <w:highlight w:val="none"/>
        </w:rPr>
      </w:pPr>
      <w:bookmarkStart w:id="105" w:name="_Toc19498"/>
      <w:bookmarkStart w:id="106" w:name="_Toc14611"/>
    </w:p>
    <w:p>
      <w:pPr>
        <w:shd w:val="clear" w:color="auto" w:fill="auto"/>
        <w:spacing w:line="600" w:lineRule="exact"/>
        <w:jc w:val="center"/>
        <w:outlineLvl w:val="1"/>
        <w:rPr>
          <w:rFonts w:hint="eastAsia" w:ascii="黑体" w:eastAsia="黑体"/>
          <w:b/>
          <w:color w:val="auto"/>
          <w:sz w:val="36"/>
          <w:szCs w:val="36"/>
          <w:highlight w:val="none"/>
        </w:rPr>
      </w:pPr>
    </w:p>
    <w:p>
      <w:pPr>
        <w:shd w:val="clear" w:color="auto" w:fill="auto"/>
        <w:spacing w:line="600" w:lineRule="exact"/>
        <w:jc w:val="center"/>
        <w:outlineLvl w:val="1"/>
        <w:rPr>
          <w:rFonts w:hint="eastAsia" w:ascii="黑体" w:eastAsia="黑体"/>
          <w:b/>
          <w:color w:val="auto"/>
          <w:sz w:val="36"/>
          <w:szCs w:val="36"/>
          <w:highlight w:val="none"/>
        </w:rPr>
      </w:pPr>
    </w:p>
    <w:p>
      <w:pPr>
        <w:shd w:val="clear" w:color="auto" w:fill="auto"/>
        <w:spacing w:line="600" w:lineRule="exact"/>
        <w:jc w:val="center"/>
        <w:outlineLvl w:val="1"/>
        <w:rPr>
          <w:rFonts w:hint="eastAsia" w:ascii="黑体" w:eastAsia="黑体"/>
          <w:b/>
          <w:color w:val="auto"/>
          <w:sz w:val="36"/>
          <w:szCs w:val="36"/>
          <w:highlight w:val="none"/>
        </w:rPr>
      </w:pPr>
    </w:p>
    <w:p>
      <w:pPr>
        <w:shd w:val="clear" w:color="auto" w:fill="auto"/>
        <w:spacing w:line="600" w:lineRule="exact"/>
        <w:jc w:val="center"/>
        <w:outlineLvl w:val="1"/>
        <w:rPr>
          <w:rFonts w:hint="eastAsia" w:ascii="黑体" w:eastAsia="黑体"/>
          <w:b/>
          <w:color w:val="auto"/>
          <w:sz w:val="36"/>
          <w:szCs w:val="36"/>
          <w:highlight w:val="none"/>
        </w:rPr>
      </w:pPr>
    </w:p>
    <w:p>
      <w:pPr>
        <w:shd w:val="clear" w:color="auto" w:fill="auto"/>
        <w:spacing w:line="600" w:lineRule="exact"/>
        <w:jc w:val="center"/>
        <w:outlineLvl w:val="1"/>
        <w:rPr>
          <w:rFonts w:hint="eastAsia" w:ascii="黑体" w:eastAsia="黑体"/>
          <w:b/>
          <w:color w:val="auto"/>
          <w:sz w:val="36"/>
          <w:szCs w:val="36"/>
          <w:highlight w:val="none"/>
        </w:rPr>
      </w:pPr>
    </w:p>
    <w:p>
      <w:pPr>
        <w:shd w:val="clear" w:color="auto" w:fill="auto"/>
        <w:spacing w:line="600" w:lineRule="exact"/>
        <w:jc w:val="center"/>
        <w:outlineLvl w:val="1"/>
        <w:rPr>
          <w:rFonts w:hint="eastAsia" w:ascii="黑体" w:eastAsia="黑体"/>
          <w:b/>
          <w:color w:val="auto"/>
          <w:sz w:val="36"/>
          <w:szCs w:val="36"/>
          <w:highlight w:val="none"/>
        </w:rPr>
      </w:pPr>
    </w:p>
    <w:p>
      <w:pPr>
        <w:shd w:val="clear" w:color="auto" w:fill="auto"/>
        <w:spacing w:line="600" w:lineRule="exact"/>
        <w:jc w:val="both"/>
        <w:outlineLvl w:val="1"/>
        <w:rPr>
          <w:rFonts w:hint="eastAsia" w:ascii="黑体" w:eastAsia="黑体"/>
          <w:b/>
          <w:color w:val="auto"/>
          <w:sz w:val="36"/>
          <w:szCs w:val="36"/>
          <w:highlight w:val="none"/>
        </w:rPr>
      </w:pPr>
    </w:p>
    <w:p>
      <w:pPr>
        <w:shd w:val="clear" w:color="auto" w:fill="auto"/>
        <w:spacing w:line="600" w:lineRule="exact"/>
        <w:jc w:val="center"/>
        <w:outlineLvl w:val="1"/>
        <w:rPr>
          <w:rFonts w:hint="eastAsia" w:ascii="黑体" w:eastAsia="黑体"/>
          <w:b/>
          <w:color w:val="auto"/>
          <w:sz w:val="36"/>
          <w:szCs w:val="36"/>
          <w:highlight w:val="none"/>
        </w:rPr>
      </w:pPr>
      <w:r>
        <w:rPr>
          <w:rFonts w:hint="eastAsia" w:ascii="黑体" w:eastAsia="黑体"/>
          <w:b/>
          <w:color w:val="auto"/>
          <w:sz w:val="36"/>
          <w:szCs w:val="36"/>
          <w:highlight w:val="none"/>
        </w:rPr>
        <w:t>二  合同条款</w:t>
      </w:r>
      <w:bookmarkEnd w:id="96"/>
      <w:bookmarkEnd w:id="97"/>
      <w:bookmarkEnd w:id="98"/>
      <w:bookmarkEnd w:id="99"/>
      <w:bookmarkEnd w:id="100"/>
      <w:bookmarkEnd w:id="101"/>
      <w:bookmarkEnd w:id="102"/>
      <w:bookmarkEnd w:id="103"/>
      <w:bookmarkEnd w:id="104"/>
      <w:bookmarkEnd w:id="105"/>
      <w:bookmarkEnd w:id="106"/>
    </w:p>
    <w:p>
      <w:pPr>
        <w:shd w:val="clear" w:color="auto" w:fill="auto"/>
        <w:spacing w:line="440" w:lineRule="exact"/>
        <w:rPr>
          <w:rFonts w:hint="eastAsia" w:ascii="宋体" w:cs="宋体"/>
          <w:b/>
          <w:color w:val="auto"/>
          <w:sz w:val="24"/>
          <w:szCs w:val="24"/>
          <w:highlight w:val="none"/>
        </w:rPr>
      </w:pPr>
      <w:r>
        <w:rPr>
          <w:rFonts w:hint="eastAsia" w:ascii="宋体" w:cs="宋体"/>
          <w:b/>
          <w:color w:val="auto"/>
          <w:sz w:val="24"/>
          <w:szCs w:val="24"/>
          <w:highlight w:val="none"/>
        </w:rPr>
        <w:t>一.  合同文件</w:t>
      </w:r>
    </w:p>
    <w:p>
      <w:pPr>
        <w:shd w:val="clear" w:color="auto" w:fill="auto"/>
        <w:spacing w:line="440" w:lineRule="exact"/>
        <w:rPr>
          <w:rFonts w:hint="eastAsia" w:ascii="宋体" w:cs="宋体"/>
          <w:color w:val="auto"/>
          <w:sz w:val="24"/>
          <w:szCs w:val="24"/>
          <w:highlight w:val="none"/>
        </w:rPr>
      </w:pPr>
      <w:r>
        <w:rPr>
          <w:rFonts w:hint="eastAsia" w:ascii="宋体" w:cs="宋体"/>
          <w:color w:val="auto"/>
          <w:sz w:val="24"/>
          <w:szCs w:val="24"/>
          <w:highlight w:val="none"/>
        </w:rPr>
        <w:t>1、合同文件适用法律</w:t>
      </w:r>
    </w:p>
    <w:p>
      <w:pPr>
        <w:shd w:val="clear" w:color="auto" w:fill="auto"/>
        <w:spacing w:line="440" w:lineRule="exact"/>
        <w:ind w:firstLine="720" w:firstLineChars="300"/>
        <w:rPr>
          <w:rFonts w:hint="eastAsia" w:ascii="宋体" w:cs="宋体"/>
          <w:color w:val="auto"/>
          <w:sz w:val="24"/>
          <w:szCs w:val="24"/>
          <w:highlight w:val="none"/>
        </w:rPr>
      </w:pPr>
      <w:r>
        <w:rPr>
          <w:rFonts w:hint="eastAsia" w:ascii="宋体" w:cs="宋体"/>
          <w:color w:val="auto"/>
          <w:sz w:val="24"/>
          <w:szCs w:val="24"/>
          <w:highlight w:val="none"/>
        </w:rPr>
        <w:t>适用于合同文件的法律是中华人民共和国现行法律、法规及招标人所在地的地方性法规。</w:t>
      </w:r>
    </w:p>
    <w:p>
      <w:pPr>
        <w:shd w:val="clear" w:color="auto" w:fill="auto"/>
        <w:spacing w:line="440" w:lineRule="exact"/>
        <w:rPr>
          <w:rFonts w:hint="eastAsia" w:ascii="宋体" w:cs="宋体"/>
          <w:color w:val="auto"/>
          <w:sz w:val="24"/>
          <w:szCs w:val="24"/>
          <w:highlight w:val="none"/>
        </w:rPr>
      </w:pPr>
      <w:r>
        <w:rPr>
          <w:rFonts w:hint="eastAsia" w:ascii="宋体" w:cs="宋体"/>
          <w:color w:val="auto"/>
          <w:sz w:val="24"/>
          <w:szCs w:val="24"/>
          <w:highlight w:val="none"/>
        </w:rPr>
        <w:t>2、合同文件组成和解释顺序</w:t>
      </w:r>
    </w:p>
    <w:p>
      <w:pPr>
        <w:shd w:val="clear" w:color="auto" w:fill="auto"/>
        <w:spacing w:line="440" w:lineRule="exact"/>
        <w:ind w:firstLine="600" w:firstLineChars="250"/>
        <w:rPr>
          <w:rFonts w:hint="eastAsia" w:ascii="宋体" w:cs="宋体"/>
          <w:color w:val="auto"/>
          <w:sz w:val="24"/>
          <w:szCs w:val="24"/>
          <w:highlight w:val="none"/>
        </w:rPr>
      </w:pPr>
      <w:r>
        <w:rPr>
          <w:rFonts w:hint="eastAsia" w:ascii="宋体" w:cs="宋体"/>
          <w:color w:val="auto"/>
          <w:sz w:val="24"/>
          <w:szCs w:val="24"/>
          <w:highlight w:val="none"/>
        </w:rPr>
        <w:t>(1)合同文件的组成和解释顺序如下：</w:t>
      </w:r>
    </w:p>
    <w:p>
      <w:pPr>
        <w:shd w:val="clear" w:color="auto" w:fill="auto"/>
        <w:spacing w:line="440" w:lineRule="exact"/>
        <w:ind w:firstLine="600" w:firstLineChars="250"/>
        <w:rPr>
          <w:rFonts w:hint="eastAsia" w:ascii="宋体" w:cs="宋体"/>
          <w:color w:val="auto"/>
          <w:sz w:val="24"/>
          <w:szCs w:val="24"/>
          <w:highlight w:val="none"/>
        </w:rPr>
      </w:pPr>
      <w:r>
        <w:rPr>
          <w:rFonts w:hint="eastAsia" w:ascii="宋体" w:cs="宋体"/>
          <w:color w:val="auto"/>
          <w:sz w:val="24"/>
          <w:szCs w:val="24"/>
          <w:highlight w:val="none"/>
        </w:rPr>
        <w:t>&lt;1&gt;合同的主要条款；</w:t>
      </w:r>
    </w:p>
    <w:p>
      <w:pPr>
        <w:shd w:val="clear" w:color="auto" w:fill="auto"/>
        <w:spacing w:line="440" w:lineRule="exact"/>
        <w:ind w:firstLine="600" w:firstLineChars="250"/>
        <w:rPr>
          <w:rFonts w:hint="eastAsia" w:ascii="宋体" w:cs="宋体"/>
          <w:color w:val="auto"/>
          <w:sz w:val="24"/>
          <w:szCs w:val="24"/>
          <w:highlight w:val="none"/>
        </w:rPr>
      </w:pPr>
      <w:r>
        <w:rPr>
          <w:rFonts w:hint="eastAsia" w:ascii="宋体" w:cs="宋体"/>
          <w:color w:val="auto"/>
          <w:sz w:val="24"/>
          <w:szCs w:val="24"/>
          <w:highlight w:val="none"/>
        </w:rPr>
        <w:t>&lt;2&gt;合同的一般性条款；</w:t>
      </w:r>
    </w:p>
    <w:p>
      <w:pPr>
        <w:shd w:val="clear" w:color="auto" w:fill="auto"/>
        <w:spacing w:line="440" w:lineRule="exact"/>
        <w:ind w:firstLine="600" w:firstLineChars="250"/>
        <w:rPr>
          <w:rFonts w:hint="eastAsia" w:ascii="宋体" w:cs="宋体"/>
          <w:color w:val="auto"/>
          <w:sz w:val="24"/>
          <w:szCs w:val="24"/>
          <w:highlight w:val="none"/>
        </w:rPr>
      </w:pPr>
      <w:r>
        <w:rPr>
          <w:rFonts w:hint="eastAsia" w:ascii="宋体" w:cs="宋体"/>
          <w:color w:val="auto"/>
          <w:sz w:val="24"/>
          <w:szCs w:val="24"/>
          <w:highlight w:val="none"/>
        </w:rPr>
        <w:t>&lt;3&gt;洽商、变更等明确双方权利义务的纪要、协议；</w:t>
      </w:r>
    </w:p>
    <w:p>
      <w:pPr>
        <w:shd w:val="clear" w:color="auto" w:fill="auto"/>
        <w:spacing w:line="440" w:lineRule="exact"/>
        <w:ind w:firstLine="600" w:firstLineChars="250"/>
        <w:rPr>
          <w:rFonts w:hint="eastAsia" w:ascii="宋体" w:cs="宋体"/>
          <w:color w:val="auto"/>
          <w:sz w:val="24"/>
          <w:szCs w:val="24"/>
          <w:highlight w:val="none"/>
        </w:rPr>
      </w:pPr>
      <w:r>
        <w:rPr>
          <w:rFonts w:hint="eastAsia" w:ascii="宋体" w:cs="宋体"/>
          <w:color w:val="auto"/>
          <w:sz w:val="24"/>
          <w:szCs w:val="24"/>
          <w:highlight w:val="none"/>
        </w:rPr>
        <w:t>&lt;4&gt;中标通知书、投标文件和</w:t>
      </w:r>
      <w:r>
        <w:rPr>
          <w:rFonts w:hint="eastAsia" w:ascii="宋体" w:cs="宋体"/>
          <w:color w:val="auto"/>
          <w:sz w:val="24"/>
          <w:szCs w:val="24"/>
          <w:highlight w:val="none"/>
          <w:lang w:eastAsia="zh-CN"/>
        </w:rPr>
        <w:t>采购文件</w:t>
      </w:r>
      <w:r>
        <w:rPr>
          <w:rFonts w:hint="eastAsia" w:ascii="宋体" w:cs="宋体"/>
          <w:color w:val="auto"/>
          <w:sz w:val="24"/>
          <w:szCs w:val="24"/>
          <w:highlight w:val="none"/>
        </w:rPr>
        <w:t>；</w:t>
      </w:r>
    </w:p>
    <w:p>
      <w:pPr>
        <w:shd w:val="clear" w:color="auto" w:fill="auto"/>
        <w:spacing w:line="440" w:lineRule="exact"/>
        <w:ind w:firstLine="600" w:firstLineChars="250"/>
        <w:rPr>
          <w:rFonts w:hint="eastAsia" w:ascii="宋体" w:cs="宋体"/>
          <w:color w:val="auto"/>
          <w:sz w:val="24"/>
          <w:szCs w:val="24"/>
          <w:highlight w:val="none"/>
        </w:rPr>
      </w:pPr>
      <w:r>
        <w:rPr>
          <w:rFonts w:hint="eastAsia" w:ascii="宋体" w:cs="宋体"/>
          <w:color w:val="auto"/>
          <w:sz w:val="24"/>
          <w:szCs w:val="24"/>
          <w:highlight w:val="none"/>
        </w:rPr>
        <w:t>&lt;5&gt;有关图纸、标准、规范和其它有关技术资料、技术要求。</w:t>
      </w:r>
    </w:p>
    <w:p>
      <w:pPr>
        <w:shd w:val="clear" w:color="auto" w:fill="auto"/>
        <w:spacing w:line="440" w:lineRule="exact"/>
        <w:ind w:firstLine="600" w:firstLineChars="250"/>
        <w:rPr>
          <w:rFonts w:hint="eastAsia" w:ascii="宋体" w:cs="宋体"/>
          <w:color w:val="auto"/>
          <w:sz w:val="24"/>
          <w:szCs w:val="24"/>
          <w:highlight w:val="none"/>
        </w:rPr>
      </w:pPr>
      <w:r>
        <w:rPr>
          <w:rFonts w:hint="eastAsia" w:ascii="宋体" w:cs="宋体"/>
          <w:color w:val="auto"/>
          <w:sz w:val="24"/>
          <w:szCs w:val="24"/>
          <w:highlight w:val="none"/>
        </w:rPr>
        <w:t>&lt;6&gt;合同的主要条款的效力优于合同的一般性条款的效力。</w:t>
      </w:r>
    </w:p>
    <w:p>
      <w:pPr>
        <w:shd w:val="clear" w:color="auto" w:fill="auto"/>
        <w:spacing w:line="440" w:lineRule="exact"/>
        <w:rPr>
          <w:rFonts w:hint="eastAsia" w:ascii="宋体" w:cs="宋体"/>
          <w:color w:val="auto"/>
          <w:sz w:val="24"/>
          <w:szCs w:val="24"/>
          <w:highlight w:val="none"/>
        </w:rPr>
      </w:pPr>
      <w:r>
        <w:rPr>
          <w:rFonts w:hint="eastAsia" w:ascii="宋体" w:cs="宋体"/>
          <w:color w:val="auto"/>
          <w:sz w:val="24"/>
          <w:szCs w:val="24"/>
          <w:highlight w:val="none"/>
        </w:rPr>
        <w:t>3、合同文件使用文字</w:t>
      </w:r>
    </w:p>
    <w:p>
      <w:pPr>
        <w:pStyle w:val="4"/>
        <w:shd w:val="clear" w:color="auto" w:fill="auto"/>
        <w:spacing w:line="440" w:lineRule="exact"/>
        <w:ind w:firstLine="600" w:firstLineChars="250"/>
        <w:rPr>
          <w:rFonts w:hint="eastAsia" w:ascii="宋体" w:cs="宋体"/>
          <w:color w:val="auto"/>
          <w:sz w:val="24"/>
          <w:szCs w:val="24"/>
          <w:highlight w:val="none"/>
          <w:u w:val="none" w:color="000000"/>
        </w:rPr>
      </w:pPr>
      <w:r>
        <w:rPr>
          <w:rFonts w:hint="eastAsia" w:ascii="宋体" w:cs="宋体"/>
          <w:color w:val="auto"/>
          <w:sz w:val="24"/>
          <w:szCs w:val="24"/>
          <w:highlight w:val="none"/>
          <w:u w:val="none" w:color="000000"/>
        </w:rPr>
        <w:t>(1)合同文件使用中文书写、解释和说明。</w:t>
      </w:r>
    </w:p>
    <w:p>
      <w:pPr>
        <w:pStyle w:val="4"/>
        <w:shd w:val="clear" w:color="auto" w:fill="auto"/>
        <w:overflowPunct w:val="0"/>
        <w:spacing w:line="440" w:lineRule="exact"/>
        <w:ind w:firstLine="600" w:firstLineChars="250"/>
        <w:rPr>
          <w:rFonts w:hint="eastAsia" w:ascii="宋体" w:cs="宋体"/>
          <w:color w:val="auto"/>
          <w:sz w:val="24"/>
          <w:szCs w:val="24"/>
          <w:highlight w:val="none"/>
          <w:u w:val="none" w:color="000000"/>
        </w:rPr>
      </w:pPr>
      <w:r>
        <w:rPr>
          <w:rFonts w:hint="eastAsia" w:ascii="宋体" w:cs="宋体"/>
          <w:color w:val="auto"/>
          <w:sz w:val="24"/>
          <w:szCs w:val="24"/>
          <w:highlight w:val="none"/>
          <w:u w:val="none" w:color="000000"/>
        </w:rPr>
        <w:t xml:space="preserve">(2)合同文件使用技术性条款约定的为国家标准和规范；国家没有相应标准、规范时，可使用行业标准、规范。非标货物应按约定的技术性条款的标准和规范。 </w:t>
      </w:r>
    </w:p>
    <w:p>
      <w:pPr>
        <w:shd w:val="clear" w:color="auto" w:fill="auto"/>
        <w:spacing w:line="440" w:lineRule="exact"/>
        <w:rPr>
          <w:rFonts w:hint="eastAsia" w:ascii="宋体" w:cs="宋体"/>
          <w:b/>
          <w:color w:val="auto"/>
          <w:sz w:val="24"/>
          <w:szCs w:val="24"/>
          <w:highlight w:val="none"/>
        </w:rPr>
      </w:pPr>
      <w:r>
        <w:rPr>
          <w:rFonts w:hint="eastAsia" w:ascii="宋体" w:cs="宋体"/>
          <w:b/>
          <w:color w:val="auto"/>
          <w:sz w:val="24"/>
          <w:szCs w:val="24"/>
          <w:highlight w:val="none"/>
        </w:rPr>
        <w:t>二.  标的物的一般条款</w:t>
      </w:r>
    </w:p>
    <w:p>
      <w:pPr>
        <w:shd w:val="clear" w:color="auto" w:fill="auto"/>
        <w:spacing w:line="440" w:lineRule="exact"/>
        <w:rPr>
          <w:rFonts w:hint="eastAsia" w:ascii="宋体" w:cs="宋体"/>
          <w:color w:val="auto"/>
          <w:sz w:val="24"/>
          <w:szCs w:val="24"/>
          <w:highlight w:val="none"/>
        </w:rPr>
      </w:pPr>
      <w:r>
        <w:rPr>
          <w:rFonts w:hint="eastAsia" w:ascii="宋体" w:cs="宋体"/>
          <w:color w:val="auto"/>
          <w:sz w:val="24"/>
          <w:szCs w:val="24"/>
          <w:highlight w:val="none"/>
        </w:rPr>
        <w:t>4、完整物权</w:t>
      </w:r>
    </w:p>
    <w:p>
      <w:pPr>
        <w:shd w:val="clear" w:color="auto" w:fill="auto"/>
        <w:tabs>
          <w:tab w:val="left" w:pos="660"/>
        </w:tabs>
        <w:spacing w:line="440" w:lineRule="exact"/>
        <w:rPr>
          <w:rFonts w:hint="eastAsia" w:ascii="宋体" w:cs="宋体"/>
          <w:color w:val="auto"/>
          <w:sz w:val="24"/>
          <w:szCs w:val="24"/>
          <w:highlight w:val="none"/>
        </w:rPr>
      </w:pPr>
      <w:r>
        <w:rPr>
          <w:rFonts w:hint="eastAsia" w:ascii="宋体" w:cs="宋体"/>
          <w:color w:val="auto"/>
          <w:sz w:val="24"/>
          <w:szCs w:val="24"/>
          <w:highlight w:val="none"/>
        </w:rPr>
        <w:t xml:space="preserve"> </w:t>
      </w:r>
      <w:r>
        <w:rPr>
          <w:rFonts w:hint="eastAsia" w:ascii="宋体" w:cs="宋体"/>
          <w:color w:val="auto"/>
          <w:sz w:val="24"/>
          <w:szCs w:val="24"/>
          <w:highlight w:val="none"/>
        </w:rPr>
        <w:tab/>
      </w:r>
      <w:r>
        <w:rPr>
          <w:rFonts w:hint="eastAsia" w:ascii="宋体" w:cs="宋体"/>
          <w:color w:val="auto"/>
          <w:sz w:val="24"/>
          <w:szCs w:val="24"/>
          <w:highlight w:val="none"/>
        </w:rPr>
        <w:t>对于出卖的标的物，卖方应当拥有完整物权，并且卖方负有保证第三人不得向买方主张任何权利（包括知识产权）的义务。</w:t>
      </w:r>
    </w:p>
    <w:p>
      <w:pPr>
        <w:shd w:val="clear" w:color="auto" w:fill="auto"/>
        <w:spacing w:line="440" w:lineRule="exact"/>
        <w:rPr>
          <w:rFonts w:hint="eastAsia" w:ascii="宋体" w:cs="宋体"/>
          <w:color w:val="auto"/>
          <w:sz w:val="24"/>
          <w:szCs w:val="24"/>
          <w:highlight w:val="none"/>
        </w:rPr>
      </w:pPr>
      <w:r>
        <w:rPr>
          <w:rFonts w:hint="eastAsia" w:ascii="宋体" w:cs="宋体"/>
          <w:color w:val="auto"/>
          <w:sz w:val="24"/>
          <w:szCs w:val="24"/>
          <w:highlight w:val="none"/>
        </w:rPr>
        <w:t>5、质量保证</w:t>
      </w:r>
    </w:p>
    <w:p>
      <w:pPr>
        <w:pStyle w:val="4"/>
        <w:shd w:val="clear" w:color="auto" w:fill="auto"/>
        <w:overflowPunct w:val="0"/>
        <w:spacing w:line="440" w:lineRule="exact"/>
        <w:ind w:firstLine="600" w:firstLineChars="250"/>
        <w:rPr>
          <w:rFonts w:hint="eastAsia" w:ascii="宋体" w:cs="宋体"/>
          <w:color w:val="auto"/>
          <w:sz w:val="24"/>
          <w:szCs w:val="24"/>
          <w:highlight w:val="none"/>
          <w:u w:val="none" w:color="000000"/>
        </w:rPr>
      </w:pPr>
      <w:r>
        <w:rPr>
          <w:rFonts w:hint="eastAsia" w:ascii="宋体" w:cs="宋体"/>
          <w:color w:val="auto"/>
          <w:sz w:val="24"/>
          <w:szCs w:val="24"/>
          <w:highlight w:val="none"/>
          <w:u w:val="none" w:color="000000"/>
        </w:rPr>
        <w:t>(1)卖方应保证所供标的物是全新的，未使用过的，并且是非长期积压的库存商品，完全符合合同规定的质量、规格和性能的要求，卖方应保证其提供的标的物在正确安装，正常使用和保养条件下，在其标称的使用寿命期内应具有满意的性能。在卖方承诺的质量保证期限内，卖方应对由于设计、工艺或材料的缺陷及伴随服务而造成的任何不足或故障负责。</w:t>
      </w:r>
    </w:p>
    <w:p>
      <w:pPr>
        <w:pStyle w:val="4"/>
        <w:shd w:val="clear" w:color="auto" w:fill="auto"/>
        <w:overflowPunct w:val="0"/>
        <w:spacing w:line="440" w:lineRule="exact"/>
        <w:ind w:firstLine="600" w:firstLineChars="250"/>
        <w:rPr>
          <w:rFonts w:hint="eastAsia" w:ascii="宋体" w:cs="宋体"/>
          <w:color w:val="auto"/>
          <w:sz w:val="24"/>
          <w:szCs w:val="24"/>
          <w:highlight w:val="none"/>
          <w:u w:val="none" w:color="000000"/>
        </w:rPr>
      </w:pPr>
      <w:r>
        <w:rPr>
          <w:rFonts w:hint="eastAsia" w:ascii="宋体" w:cs="宋体"/>
          <w:color w:val="auto"/>
          <w:sz w:val="24"/>
          <w:szCs w:val="24"/>
          <w:highlight w:val="none"/>
          <w:u w:val="none" w:color="000000"/>
        </w:rPr>
        <w:t>(2)根据买方按检验标准自己检验的结果或当地技监部门的检验结果，或者在质量保证期内，如果标的物的数量、质量或规格与合同不符或证实标的物是有缺陷的，包括潜在缺陷或使用不符合要求的材料等，买方应尽快以书面形式通知卖方并提出索赔。</w:t>
      </w:r>
    </w:p>
    <w:p>
      <w:pPr>
        <w:pStyle w:val="4"/>
        <w:shd w:val="clear" w:color="auto" w:fill="auto"/>
        <w:tabs>
          <w:tab w:val="left" w:pos="900"/>
        </w:tabs>
        <w:overflowPunct w:val="0"/>
        <w:spacing w:line="440" w:lineRule="exact"/>
        <w:ind w:firstLine="600" w:firstLineChars="250"/>
        <w:rPr>
          <w:rFonts w:hint="eastAsia" w:ascii="宋体" w:cs="宋体"/>
          <w:color w:val="auto"/>
          <w:sz w:val="24"/>
          <w:szCs w:val="24"/>
          <w:highlight w:val="none"/>
          <w:u w:val="none" w:color="000000"/>
        </w:rPr>
      </w:pPr>
      <w:r>
        <w:rPr>
          <w:rFonts w:hint="eastAsia" w:ascii="宋体" w:cs="宋体"/>
          <w:color w:val="auto"/>
          <w:sz w:val="24"/>
          <w:szCs w:val="24"/>
          <w:highlight w:val="none"/>
          <w:u w:val="none" w:color="000000"/>
        </w:rPr>
        <w:t>(3)除合同主要条款规定外，合同条款中标的物的质量保证期均自标的物通过最终验收之日起计算，且质量保证期按不低于国家标准和卖方承诺的高于国家标准的质保期（卖方有特殊要求的除外）。</w:t>
      </w:r>
    </w:p>
    <w:p>
      <w:pPr>
        <w:shd w:val="clear" w:color="auto" w:fill="auto"/>
        <w:spacing w:line="440" w:lineRule="exact"/>
        <w:rPr>
          <w:rFonts w:hint="eastAsia" w:ascii="宋体" w:cs="宋体"/>
          <w:color w:val="auto"/>
          <w:sz w:val="24"/>
          <w:szCs w:val="24"/>
          <w:highlight w:val="none"/>
        </w:rPr>
      </w:pPr>
      <w:r>
        <w:rPr>
          <w:rFonts w:hint="eastAsia" w:ascii="宋体" w:cs="宋体"/>
          <w:color w:val="auto"/>
          <w:sz w:val="24"/>
          <w:szCs w:val="24"/>
          <w:highlight w:val="none"/>
        </w:rPr>
        <w:t>6、包装</w:t>
      </w:r>
    </w:p>
    <w:p>
      <w:pPr>
        <w:pStyle w:val="4"/>
        <w:shd w:val="clear" w:color="auto" w:fill="auto"/>
        <w:tabs>
          <w:tab w:val="left" w:pos="900"/>
        </w:tabs>
        <w:spacing w:line="440" w:lineRule="exact"/>
        <w:ind w:firstLine="540" w:firstLineChars="225"/>
        <w:rPr>
          <w:rFonts w:hint="eastAsia" w:ascii="宋体" w:cs="宋体"/>
          <w:color w:val="auto"/>
          <w:sz w:val="24"/>
          <w:szCs w:val="24"/>
          <w:highlight w:val="none"/>
          <w:u w:val="none" w:color="000000"/>
        </w:rPr>
      </w:pPr>
      <w:r>
        <w:rPr>
          <w:rFonts w:hint="eastAsia" w:ascii="宋体" w:cs="宋体"/>
          <w:color w:val="auto"/>
          <w:sz w:val="24"/>
          <w:szCs w:val="24"/>
          <w:highlight w:val="none"/>
          <w:u w:val="none" w:color="000000"/>
        </w:rPr>
        <w:t>卖方应当按照约定的包装方式交付标的物。对包装方式没有约定或者约定不明确的，应当按照双方补充协议约定的方式包装，或者按照通用的方式包装，没有通用方式的，应当采取足以保护标的物的包装方式。</w:t>
      </w:r>
    </w:p>
    <w:p>
      <w:pPr>
        <w:shd w:val="clear" w:color="auto" w:fill="auto"/>
        <w:spacing w:line="440" w:lineRule="exact"/>
        <w:rPr>
          <w:rFonts w:hint="eastAsia" w:ascii="宋体" w:cs="宋体"/>
          <w:color w:val="auto"/>
          <w:sz w:val="24"/>
          <w:szCs w:val="24"/>
          <w:highlight w:val="none"/>
        </w:rPr>
      </w:pPr>
      <w:r>
        <w:rPr>
          <w:rFonts w:hint="eastAsia" w:ascii="宋体" w:cs="宋体"/>
          <w:color w:val="auto"/>
          <w:sz w:val="24"/>
          <w:szCs w:val="24"/>
          <w:highlight w:val="none"/>
        </w:rPr>
        <w:t>7、伴随服务</w:t>
      </w:r>
    </w:p>
    <w:p>
      <w:pPr>
        <w:pStyle w:val="4"/>
        <w:shd w:val="clear" w:color="auto" w:fill="auto"/>
        <w:overflowPunct w:val="0"/>
        <w:spacing w:line="440" w:lineRule="exact"/>
        <w:ind w:firstLine="600" w:firstLineChars="250"/>
        <w:rPr>
          <w:rFonts w:hint="eastAsia" w:ascii="宋体" w:cs="宋体"/>
          <w:color w:val="auto"/>
          <w:sz w:val="24"/>
          <w:szCs w:val="24"/>
          <w:highlight w:val="none"/>
          <w:u w:val="none" w:color="000000"/>
        </w:rPr>
      </w:pPr>
      <w:r>
        <w:rPr>
          <w:rFonts w:hint="eastAsia" w:ascii="宋体" w:cs="宋体"/>
          <w:color w:val="auto"/>
          <w:sz w:val="24"/>
          <w:szCs w:val="24"/>
          <w:highlight w:val="none"/>
          <w:u w:val="none" w:color="000000"/>
        </w:rPr>
        <w:t>(1)卖方除应履行按期按量交付合格标的物的义务之外，还应提供下列服务：</w:t>
      </w:r>
    </w:p>
    <w:p>
      <w:pPr>
        <w:pStyle w:val="4"/>
        <w:shd w:val="clear" w:color="auto" w:fill="auto"/>
        <w:overflowPunct w:val="0"/>
        <w:spacing w:line="440" w:lineRule="exact"/>
        <w:ind w:firstLine="600" w:firstLineChars="250"/>
        <w:rPr>
          <w:rFonts w:hint="eastAsia" w:ascii="宋体" w:cs="宋体"/>
          <w:color w:val="auto"/>
          <w:sz w:val="24"/>
          <w:szCs w:val="24"/>
          <w:highlight w:val="none"/>
          <w:u w:val="none" w:color="000000"/>
        </w:rPr>
      </w:pPr>
      <w:r>
        <w:rPr>
          <w:rFonts w:hint="eastAsia" w:ascii="宋体" w:cs="宋体"/>
          <w:color w:val="auto"/>
          <w:sz w:val="24"/>
          <w:szCs w:val="24"/>
          <w:highlight w:val="none"/>
          <w:u w:val="none" w:color="000000"/>
        </w:rPr>
        <w:t>&lt;1&gt;标的物的现场安装或指导安装、启动、调试、监督（如果必须安装、调试的话）；</w:t>
      </w:r>
    </w:p>
    <w:p>
      <w:pPr>
        <w:pStyle w:val="4"/>
        <w:shd w:val="clear" w:color="auto" w:fill="auto"/>
        <w:overflowPunct w:val="0"/>
        <w:spacing w:line="440" w:lineRule="exact"/>
        <w:ind w:firstLine="600" w:firstLineChars="250"/>
        <w:rPr>
          <w:rFonts w:hint="eastAsia" w:ascii="宋体" w:cs="宋体"/>
          <w:color w:val="auto"/>
          <w:sz w:val="24"/>
          <w:szCs w:val="24"/>
          <w:highlight w:val="none"/>
          <w:u w:val="none" w:color="000000"/>
        </w:rPr>
      </w:pPr>
      <w:r>
        <w:rPr>
          <w:rFonts w:hint="eastAsia" w:ascii="宋体" w:cs="宋体"/>
          <w:color w:val="auto"/>
          <w:sz w:val="24"/>
          <w:szCs w:val="24"/>
          <w:highlight w:val="none"/>
          <w:u w:val="none" w:color="000000"/>
        </w:rPr>
        <w:t>&lt;2&gt;提供标的物组装和一般维修所必须的工具；</w:t>
      </w:r>
    </w:p>
    <w:p>
      <w:pPr>
        <w:pStyle w:val="4"/>
        <w:shd w:val="clear" w:color="auto" w:fill="auto"/>
        <w:overflowPunct w:val="0"/>
        <w:spacing w:line="440" w:lineRule="exact"/>
        <w:ind w:firstLine="600" w:firstLineChars="250"/>
        <w:rPr>
          <w:rFonts w:hint="eastAsia" w:ascii="宋体" w:cs="宋体"/>
          <w:color w:val="auto"/>
          <w:sz w:val="24"/>
          <w:szCs w:val="24"/>
          <w:highlight w:val="none"/>
          <w:u w:val="none" w:color="000000"/>
        </w:rPr>
      </w:pPr>
      <w:r>
        <w:rPr>
          <w:rFonts w:hint="eastAsia" w:ascii="宋体" w:cs="宋体"/>
          <w:color w:val="auto"/>
          <w:sz w:val="24"/>
          <w:szCs w:val="24"/>
          <w:highlight w:val="none"/>
          <w:u w:val="none" w:color="000000"/>
        </w:rPr>
        <w:t>&lt;3&gt;在合同规定的期限内对所提供标的物实行运行监督、维修服务的前提条件是该服务并不能免除卖方在质量保证期内所承担的义务；</w:t>
      </w:r>
    </w:p>
    <w:p>
      <w:pPr>
        <w:pStyle w:val="4"/>
        <w:shd w:val="clear" w:color="auto" w:fill="auto"/>
        <w:overflowPunct w:val="0"/>
        <w:spacing w:line="440" w:lineRule="exact"/>
        <w:ind w:firstLine="600" w:firstLineChars="250"/>
        <w:rPr>
          <w:rFonts w:hint="eastAsia" w:ascii="宋体" w:cs="宋体"/>
          <w:color w:val="auto"/>
          <w:sz w:val="24"/>
          <w:szCs w:val="24"/>
          <w:highlight w:val="none"/>
          <w:u w:val="none" w:color="000000"/>
        </w:rPr>
      </w:pPr>
      <w:r>
        <w:rPr>
          <w:rFonts w:hint="eastAsia" w:ascii="宋体" w:cs="宋体"/>
          <w:color w:val="auto"/>
          <w:sz w:val="24"/>
          <w:szCs w:val="24"/>
          <w:highlight w:val="none"/>
          <w:u w:val="none" w:color="000000"/>
        </w:rPr>
        <w:t>&lt;4&gt;对买方技术人员的技术指导或培训。</w:t>
      </w:r>
    </w:p>
    <w:p>
      <w:pPr>
        <w:pStyle w:val="4"/>
        <w:shd w:val="clear" w:color="auto" w:fill="auto"/>
        <w:overflowPunct w:val="0"/>
        <w:spacing w:line="440" w:lineRule="exact"/>
        <w:ind w:firstLine="600" w:firstLineChars="250"/>
        <w:rPr>
          <w:rFonts w:hint="eastAsia" w:ascii="宋体" w:cs="宋体"/>
          <w:color w:val="auto"/>
          <w:sz w:val="24"/>
          <w:szCs w:val="24"/>
          <w:highlight w:val="none"/>
          <w:u w:val="none" w:color="000000"/>
        </w:rPr>
      </w:pPr>
      <w:r>
        <w:rPr>
          <w:rFonts w:hint="eastAsia" w:ascii="宋体" w:cs="宋体"/>
          <w:color w:val="auto"/>
          <w:sz w:val="24"/>
          <w:szCs w:val="24"/>
          <w:highlight w:val="none"/>
          <w:u w:val="none" w:color="000000"/>
        </w:rPr>
        <w:t>(2)除合同另有规定之外，伴随服务的费用均已含在合同价款中，买方不再另行进行支付。</w:t>
      </w:r>
    </w:p>
    <w:p>
      <w:pPr>
        <w:shd w:val="clear" w:color="auto" w:fill="auto"/>
        <w:spacing w:line="440" w:lineRule="exact"/>
        <w:rPr>
          <w:rFonts w:hint="eastAsia" w:ascii="宋体" w:cs="宋体"/>
          <w:b/>
          <w:color w:val="auto"/>
          <w:sz w:val="24"/>
          <w:szCs w:val="24"/>
          <w:highlight w:val="none"/>
        </w:rPr>
      </w:pPr>
      <w:r>
        <w:rPr>
          <w:rFonts w:hint="eastAsia" w:ascii="宋体" w:cs="宋体"/>
          <w:b/>
          <w:color w:val="auto"/>
          <w:sz w:val="24"/>
          <w:szCs w:val="24"/>
          <w:highlight w:val="none"/>
        </w:rPr>
        <w:t>三.  标的物的交付、检验和验收</w:t>
      </w:r>
    </w:p>
    <w:p>
      <w:pPr>
        <w:shd w:val="clear" w:color="auto" w:fill="auto"/>
        <w:spacing w:line="440" w:lineRule="exact"/>
        <w:rPr>
          <w:rFonts w:hint="eastAsia" w:ascii="宋体" w:cs="宋体"/>
          <w:color w:val="auto"/>
          <w:sz w:val="24"/>
          <w:szCs w:val="24"/>
          <w:highlight w:val="none"/>
        </w:rPr>
      </w:pPr>
      <w:r>
        <w:rPr>
          <w:rFonts w:hint="eastAsia" w:ascii="宋体" w:cs="宋体"/>
          <w:color w:val="auto"/>
          <w:sz w:val="24"/>
          <w:szCs w:val="24"/>
          <w:highlight w:val="none"/>
        </w:rPr>
        <w:t>8、标的物的交付</w:t>
      </w:r>
    </w:p>
    <w:p>
      <w:pPr>
        <w:pStyle w:val="4"/>
        <w:shd w:val="clear" w:color="auto" w:fill="auto"/>
        <w:spacing w:line="440" w:lineRule="exact"/>
        <w:ind w:firstLine="600" w:firstLineChars="250"/>
        <w:rPr>
          <w:rFonts w:hint="eastAsia" w:ascii="宋体" w:cs="宋体"/>
          <w:color w:val="auto"/>
          <w:sz w:val="24"/>
          <w:szCs w:val="24"/>
          <w:highlight w:val="none"/>
          <w:u w:val="none" w:color="000000"/>
        </w:rPr>
      </w:pPr>
      <w:r>
        <w:rPr>
          <w:rFonts w:hint="eastAsia" w:ascii="宋体" w:cs="宋体"/>
          <w:color w:val="auto"/>
          <w:sz w:val="24"/>
          <w:szCs w:val="24"/>
          <w:highlight w:val="none"/>
          <w:u w:val="none" w:color="000000"/>
        </w:rPr>
        <w:t>(1)标的物的所有权自标的物交付时转移。</w:t>
      </w:r>
    </w:p>
    <w:p>
      <w:pPr>
        <w:pStyle w:val="4"/>
        <w:shd w:val="clear" w:color="auto" w:fill="auto"/>
        <w:spacing w:line="440" w:lineRule="exact"/>
        <w:ind w:firstLine="600" w:firstLineChars="250"/>
        <w:rPr>
          <w:rFonts w:hint="eastAsia" w:ascii="宋体" w:cs="宋体"/>
          <w:color w:val="auto"/>
          <w:sz w:val="24"/>
          <w:szCs w:val="24"/>
          <w:highlight w:val="none"/>
          <w:u w:val="none" w:color="000000"/>
        </w:rPr>
      </w:pPr>
      <w:r>
        <w:rPr>
          <w:rFonts w:hint="eastAsia" w:ascii="宋体" w:cs="宋体"/>
          <w:color w:val="auto"/>
          <w:sz w:val="24"/>
          <w:szCs w:val="24"/>
          <w:highlight w:val="none"/>
          <w:u w:val="none" w:color="000000"/>
        </w:rPr>
        <w:t>(2)卖方应当按照约定的期限和约定的地点交付符合</w:t>
      </w:r>
      <w:r>
        <w:rPr>
          <w:rFonts w:hint="eastAsia" w:ascii="宋体" w:cs="宋体"/>
          <w:color w:val="auto"/>
          <w:sz w:val="24"/>
          <w:szCs w:val="24"/>
          <w:highlight w:val="none"/>
          <w:u w:val="none" w:color="000000"/>
          <w:lang w:eastAsia="zh-CN"/>
        </w:rPr>
        <w:t>采购文件</w:t>
      </w:r>
      <w:r>
        <w:rPr>
          <w:rFonts w:hint="eastAsia" w:ascii="宋体" w:cs="宋体"/>
          <w:color w:val="auto"/>
          <w:sz w:val="24"/>
          <w:szCs w:val="24"/>
          <w:highlight w:val="none"/>
          <w:u w:val="none" w:color="000000"/>
        </w:rPr>
        <w:t>要求的标的物。</w:t>
      </w:r>
    </w:p>
    <w:p>
      <w:pPr>
        <w:pStyle w:val="4"/>
        <w:shd w:val="clear" w:color="auto" w:fill="auto"/>
        <w:spacing w:line="440" w:lineRule="exact"/>
        <w:ind w:firstLine="600" w:firstLineChars="250"/>
        <w:rPr>
          <w:rFonts w:hint="eastAsia" w:ascii="宋体" w:cs="宋体"/>
          <w:color w:val="auto"/>
          <w:sz w:val="24"/>
          <w:szCs w:val="24"/>
          <w:highlight w:val="none"/>
          <w:u w:val="none" w:color="000000"/>
        </w:rPr>
      </w:pPr>
      <w:r>
        <w:rPr>
          <w:rFonts w:hint="eastAsia" w:ascii="宋体" w:cs="宋体"/>
          <w:color w:val="auto"/>
          <w:sz w:val="24"/>
          <w:szCs w:val="24"/>
          <w:highlight w:val="none"/>
          <w:u w:val="none" w:color="000000"/>
        </w:rPr>
        <w:t>(3)卖方应当按照约定或者交易习惯向招标人交付提取标的物单证以外的有关单证和资料。</w:t>
      </w:r>
    </w:p>
    <w:p>
      <w:pPr>
        <w:shd w:val="clear" w:color="auto" w:fill="auto"/>
        <w:spacing w:line="440" w:lineRule="exact"/>
        <w:rPr>
          <w:rFonts w:hint="eastAsia" w:ascii="宋体" w:cs="宋体"/>
          <w:color w:val="auto"/>
          <w:sz w:val="24"/>
          <w:szCs w:val="24"/>
          <w:highlight w:val="none"/>
        </w:rPr>
      </w:pPr>
      <w:r>
        <w:rPr>
          <w:rFonts w:hint="eastAsia" w:ascii="宋体" w:cs="宋体"/>
          <w:color w:val="auto"/>
          <w:sz w:val="24"/>
          <w:szCs w:val="24"/>
          <w:highlight w:val="none"/>
        </w:rPr>
        <w:t>9、检验和验收</w:t>
      </w:r>
    </w:p>
    <w:p>
      <w:pPr>
        <w:pStyle w:val="4"/>
        <w:shd w:val="clear" w:color="auto" w:fill="auto"/>
        <w:overflowPunct w:val="0"/>
        <w:spacing w:line="440" w:lineRule="exact"/>
        <w:ind w:firstLine="600" w:firstLineChars="250"/>
        <w:rPr>
          <w:rFonts w:hint="eastAsia" w:ascii="宋体" w:cs="宋体"/>
          <w:color w:val="auto"/>
          <w:sz w:val="24"/>
          <w:szCs w:val="24"/>
          <w:highlight w:val="none"/>
          <w:u w:val="none" w:color="000000"/>
        </w:rPr>
      </w:pPr>
      <w:r>
        <w:rPr>
          <w:rFonts w:hint="eastAsia" w:ascii="宋体" w:cs="宋体"/>
          <w:color w:val="auto"/>
          <w:sz w:val="24"/>
          <w:szCs w:val="24"/>
          <w:highlight w:val="none"/>
          <w:u w:val="none" w:color="000000"/>
        </w:rPr>
        <w:t>(1)在交货时，卖方应配合买方对标的物的质量、规格、性能、数量等进行详细而全面的检验，并出具一份合格检验证明，合格检验证明作为验收的依据，但不能作为有关标的物质量、规格、数量或性能的最终检验结果。</w:t>
      </w:r>
    </w:p>
    <w:p>
      <w:pPr>
        <w:pStyle w:val="4"/>
        <w:shd w:val="clear" w:color="auto" w:fill="auto"/>
        <w:overflowPunct w:val="0"/>
        <w:spacing w:line="440" w:lineRule="exact"/>
        <w:ind w:firstLine="600" w:firstLineChars="250"/>
        <w:rPr>
          <w:rFonts w:hint="eastAsia" w:ascii="宋体" w:cs="宋体"/>
          <w:color w:val="auto"/>
          <w:sz w:val="24"/>
          <w:szCs w:val="24"/>
          <w:highlight w:val="none"/>
          <w:u w:val="none" w:color="000000"/>
        </w:rPr>
      </w:pPr>
      <w:r>
        <w:rPr>
          <w:rFonts w:hint="eastAsia" w:ascii="宋体" w:cs="宋体"/>
          <w:color w:val="auto"/>
          <w:sz w:val="24"/>
          <w:szCs w:val="24"/>
          <w:highlight w:val="none"/>
          <w:u w:val="none" w:color="000000"/>
        </w:rPr>
        <w:t>(2)买方根据合同规定的内容和验收标准进行验收，经检验无误后出具验收合格证明，该证明作为最终付款所需文件的组成部分。</w:t>
      </w:r>
    </w:p>
    <w:p>
      <w:pPr>
        <w:pStyle w:val="4"/>
        <w:shd w:val="clear" w:color="auto" w:fill="auto"/>
        <w:overflowPunct w:val="0"/>
        <w:spacing w:line="440" w:lineRule="exact"/>
        <w:ind w:firstLine="600" w:firstLineChars="250"/>
        <w:rPr>
          <w:rFonts w:hint="eastAsia" w:ascii="宋体" w:cs="宋体"/>
          <w:color w:val="auto"/>
          <w:sz w:val="24"/>
          <w:szCs w:val="24"/>
          <w:highlight w:val="none"/>
          <w:u w:val="none" w:color="000000"/>
        </w:rPr>
      </w:pPr>
      <w:r>
        <w:rPr>
          <w:rFonts w:hint="eastAsia" w:ascii="宋体" w:cs="宋体"/>
          <w:color w:val="auto"/>
          <w:sz w:val="24"/>
          <w:szCs w:val="24"/>
          <w:highlight w:val="none"/>
          <w:u w:val="none" w:color="000000"/>
        </w:rPr>
        <w:t>(3)验收期限自标的物交付之日起三十天内。特殊情况需延长的，双方应在合同条款中约定。</w:t>
      </w:r>
    </w:p>
    <w:p>
      <w:pPr>
        <w:shd w:val="clear" w:color="auto" w:fill="auto"/>
        <w:spacing w:line="440" w:lineRule="exact"/>
        <w:rPr>
          <w:rFonts w:hint="eastAsia" w:ascii="宋体" w:cs="宋体"/>
          <w:b/>
          <w:color w:val="auto"/>
          <w:sz w:val="24"/>
          <w:szCs w:val="24"/>
          <w:highlight w:val="none"/>
        </w:rPr>
      </w:pPr>
      <w:r>
        <w:rPr>
          <w:rFonts w:hint="eastAsia" w:ascii="宋体" w:cs="宋体"/>
          <w:b/>
          <w:color w:val="auto"/>
          <w:sz w:val="24"/>
          <w:szCs w:val="24"/>
          <w:highlight w:val="none"/>
        </w:rPr>
        <w:t>四. 对标的物提出异议的时间和办法</w:t>
      </w:r>
    </w:p>
    <w:p>
      <w:pPr>
        <w:shd w:val="clear" w:color="auto" w:fill="auto"/>
        <w:spacing w:line="440" w:lineRule="exact"/>
        <w:rPr>
          <w:rFonts w:hint="eastAsia" w:ascii="宋体" w:cs="宋体"/>
          <w:color w:val="auto"/>
          <w:sz w:val="24"/>
          <w:szCs w:val="24"/>
          <w:highlight w:val="none"/>
        </w:rPr>
      </w:pPr>
      <w:r>
        <w:rPr>
          <w:rFonts w:hint="eastAsia" w:ascii="宋体" w:cs="宋体"/>
          <w:color w:val="auto"/>
          <w:sz w:val="24"/>
          <w:szCs w:val="24"/>
          <w:highlight w:val="none"/>
        </w:rPr>
        <w:t xml:space="preserve">10、对标的物提出异议的时间和办法 </w:t>
      </w:r>
    </w:p>
    <w:p>
      <w:pPr>
        <w:pStyle w:val="4"/>
        <w:shd w:val="clear" w:color="auto" w:fill="auto"/>
        <w:overflowPunct w:val="0"/>
        <w:spacing w:line="440" w:lineRule="exact"/>
        <w:ind w:firstLine="600" w:firstLineChars="250"/>
        <w:rPr>
          <w:rFonts w:hint="eastAsia" w:ascii="宋体" w:cs="宋体"/>
          <w:color w:val="auto"/>
          <w:sz w:val="24"/>
          <w:szCs w:val="24"/>
          <w:highlight w:val="none"/>
          <w:u w:val="none" w:color="000000"/>
        </w:rPr>
      </w:pPr>
      <w:r>
        <w:rPr>
          <w:rFonts w:hint="eastAsia" w:ascii="宋体" w:cs="宋体"/>
          <w:color w:val="auto"/>
          <w:sz w:val="24"/>
          <w:szCs w:val="24"/>
          <w:highlight w:val="none"/>
          <w:u w:val="none" w:color="000000"/>
        </w:rPr>
        <w:t>(1)买方在验收过程中，应当于双方约定的检验期间内将标的物的数量或质量不符合约定的情形及处理方式以书面形式通知卖方。</w:t>
      </w:r>
    </w:p>
    <w:p>
      <w:pPr>
        <w:pStyle w:val="4"/>
        <w:shd w:val="clear" w:color="auto" w:fill="auto"/>
        <w:overflowPunct w:val="0"/>
        <w:spacing w:line="440" w:lineRule="exact"/>
        <w:ind w:firstLine="600" w:firstLineChars="250"/>
        <w:rPr>
          <w:rFonts w:hint="eastAsia" w:ascii="宋体" w:cs="宋体"/>
          <w:color w:val="auto"/>
          <w:sz w:val="24"/>
          <w:szCs w:val="24"/>
          <w:highlight w:val="none"/>
          <w:u w:val="none" w:color="000000"/>
        </w:rPr>
      </w:pPr>
      <w:r>
        <w:rPr>
          <w:rFonts w:hint="eastAsia" w:ascii="宋体" w:cs="宋体"/>
          <w:color w:val="auto"/>
          <w:sz w:val="24"/>
          <w:szCs w:val="24"/>
          <w:highlight w:val="none"/>
          <w:u w:val="none" w:color="000000"/>
        </w:rPr>
        <w:t>(2)如买方在验收期满后既不出具验收合格证明又未提出书面异议的视为卖方所交标的物符合合同规定。</w:t>
      </w:r>
    </w:p>
    <w:p>
      <w:pPr>
        <w:pStyle w:val="4"/>
        <w:shd w:val="clear" w:color="auto" w:fill="auto"/>
        <w:overflowPunct w:val="0"/>
        <w:spacing w:line="440" w:lineRule="exact"/>
        <w:ind w:firstLine="600" w:firstLineChars="250"/>
        <w:rPr>
          <w:rFonts w:hint="eastAsia" w:ascii="宋体" w:cs="宋体"/>
          <w:color w:val="auto"/>
          <w:sz w:val="24"/>
          <w:szCs w:val="24"/>
          <w:highlight w:val="none"/>
          <w:u w:val="none" w:color="000000"/>
        </w:rPr>
      </w:pPr>
      <w:r>
        <w:rPr>
          <w:rFonts w:hint="eastAsia" w:ascii="宋体" w:cs="宋体"/>
          <w:color w:val="auto"/>
          <w:sz w:val="24"/>
          <w:szCs w:val="24"/>
          <w:highlight w:val="none"/>
          <w:u w:val="none" w:color="000000"/>
        </w:rPr>
        <w:t>(3)卖方应在收到买方书面异议后七天内负责处理问题，否则将视为默认买方提出的异议和处理意见。</w:t>
      </w:r>
    </w:p>
    <w:p>
      <w:pPr>
        <w:shd w:val="clear" w:color="auto" w:fill="auto"/>
        <w:spacing w:line="440" w:lineRule="exact"/>
        <w:rPr>
          <w:rFonts w:hint="eastAsia" w:ascii="宋体" w:cs="宋体"/>
          <w:b/>
          <w:color w:val="auto"/>
          <w:sz w:val="24"/>
          <w:szCs w:val="24"/>
          <w:highlight w:val="none"/>
        </w:rPr>
      </w:pPr>
      <w:r>
        <w:rPr>
          <w:rFonts w:hint="eastAsia" w:ascii="宋体" w:cs="宋体"/>
          <w:b/>
          <w:color w:val="auto"/>
          <w:sz w:val="24"/>
          <w:szCs w:val="24"/>
          <w:highlight w:val="none"/>
        </w:rPr>
        <w:t>五. 合同价款和支付</w:t>
      </w:r>
    </w:p>
    <w:p>
      <w:pPr>
        <w:shd w:val="clear" w:color="auto" w:fill="auto"/>
        <w:spacing w:line="440" w:lineRule="exact"/>
        <w:rPr>
          <w:rFonts w:hint="eastAsia" w:ascii="宋体" w:cs="宋体"/>
          <w:color w:val="auto"/>
          <w:sz w:val="24"/>
          <w:szCs w:val="24"/>
          <w:highlight w:val="none"/>
        </w:rPr>
      </w:pPr>
      <w:r>
        <w:rPr>
          <w:rFonts w:hint="eastAsia" w:ascii="宋体" w:cs="宋体"/>
          <w:color w:val="auto"/>
          <w:sz w:val="24"/>
          <w:szCs w:val="24"/>
          <w:highlight w:val="none"/>
        </w:rPr>
        <w:t>11、合同价款和支付</w:t>
      </w:r>
    </w:p>
    <w:p>
      <w:pPr>
        <w:pStyle w:val="4"/>
        <w:shd w:val="clear" w:color="auto" w:fill="auto"/>
        <w:overflowPunct w:val="0"/>
        <w:spacing w:line="440" w:lineRule="exact"/>
        <w:ind w:firstLine="600" w:firstLineChars="250"/>
        <w:rPr>
          <w:rFonts w:hint="eastAsia" w:ascii="宋体" w:cs="宋体"/>
          <w:color w:val="auto"/>
          <w:sz w:val="24"/>
          <w:szCs w:val="24"/>
          <w:highlight w:val="none"/>
          <w:u w:val="none" w:color="000000"/>
        </w:rPr>
      </w:pPr>
      <w:r>
        <w:rPr>
          <w:rFonts w:hint="eastAsia" w:ascii="宋体" w:cs="宋体"/>
          <w:color w:val="auto"/>
          <w:sz w:val="24"/>
          <w:szCs w:val="24"/>
          <w:highlight w:val="none"/>
          <w:u w:val="none" w:color="000000"/>
        </w:rPr>
        <w:t>(1)本合同的结算货币为人民币，单位元。</w:t>
      </w:r>
    </w:p>
    <w:p>
      <w:pPr>
        <w:pStyle w:val="4"/>
        <w:shd w:val="clear" w:color="auto" w:fill="auto"/>
        <w:overflowPunct w:val="0"/>
        <w:spacing w:line="440" w:lineRule="exact"/>
        <w:ind w:firstLine="600" w:firstLineChars="250"/>
        <w:rPr>
          <w:rFonts w:hint="eastAsia" w:ascii="宋体" w:cs="宋体"/>
          <w:color w:val="auto"/>
          <w:sz w:val="24"/>
          <w:szCs w:val="24"/>
          <w:highlight w:val="none"/>
          <w:u w:val="none" w:color="000000"/>
        </w:rPr>
      </w:pPr>
      <w:r>
        <w:rPr>
          <w:rFonts w:hint="eastAsia" w:ascii="宋体" w:cs="宋体"/>
          <w:color w:val="auto"/>
          <w:sz w:val="24"/>
          <w:szCs w:val="24"/>
          <w:highlight w:val="none"/>
          <w:u w:val="none" w:color="000000"/>
        </w:rPr>
        <w:t>(2)卖方应按照双方签订的合同规定交货并在合同主要条款规定的期限内持下列单据结算货款：</w:t>
      </w:r>
    </w:p>
    <w:p>
      <w:pPr>
        <w:pStyle w:val="4"/>
        <w:shd w:val="clear" w:color="auto" w:fill="auto"/>
        <w:overflowPunct w:val="0"/>
        <w:spacing w:line="440" w:lineRule="exact"/>
        <w:ind w:firstLine="600" w:firstLineChars="250"/>
        <w:rPr>
          <w:rFonts w:hint="eastAsia" w:ascii="宋体" w:cs="宋体"/>
          <w:color w:val="auto"/>
          <w:sz w:val="24"/>
          <w:szCs w:val="24"/>
          <w:highlight w:val="none"/>
          <w:u w:val="none" w:color="000000"/>
        </w:rPr>
      </w:pPr>
      <w:r>
        <w:rPr>
          <w:rFonts w:hint="eastAsia" w:ascii="宋体" w:cs="宋体"/>
          <w:color w:val="auto"/>
          <w:sz w:val="24"/>
          <w:szCs w:val="24"/>
          <w:highlight w:val="none"/>
          <w:u w:val="none" w:color="000000"/>
        </w:rPr>
        <w:t>&lt;1&gt;合格的销售发票；</w:t>
      </w:r>
    </w:p>
    <w:p>
      <w:pPr>
        <w:pStyle w:val="4"/>
        <w:shd w:val="clear" w:color="auto" w:fill="auto"/>
        <w:overflowPunct w:val="0"/>
        <w:spacing w:line="440" w:lineRule="exact"/>
        <w:ind w:firstLine="600" w:firstLineChars="250"/>
        <w:rPr>
          <w:rFonts w:hint="eastAsia" w:ascii="宋体" w:cs="宋体"/>
          <w:color w:val="auto"/>
          <w:sz w:val="24"/>
          <w:szCs w:val="24"/>
          <w:highlight w:val="none"/>
          <w:u w:val="none" w:color="000000"/>
        </w:rPr>
      </w:pPr>
      <w:r>
        <w:rPr>
          <w:rFonts w:hint="eastAsia" w:ascii="宋体" w:cs="宋体"/>
          <w:color w:val="auto"/>
          <w:sz w:val="24"/>
          <w:szCs w:val="24"/>
          <w:highlight w:val="none"/>
          <w:u w:val="none" w:color="000000"/>
        </w:rPr>
        <w:t>&lt;2&gt;买方盖章签收后的送货回单和验收合格证明。</w:t>
      </w:r>
    </w:p>
    <w:p>
      <w:pPr>
        <w:pStyle w:val="4"/>
        <w:shd w:val="clear" w:color="auto" w:fill="auto"/>
        <w:overflowPunct w:val="0"/>
        <w:spacing w:line="440" w:lineRule="exact"/>
        <w:ind w:firstLine="600" w:firstLineChars="250"/>
        <w:rPr>
          <w:rFonts w:hint="eastAsia" w:ascii="宋体" w:cs="宋体"/>
          <w:color w:val="auto"/>
          <w:sz w:val="24"/>
          <w:szCs w:val="24"/>
          <w:highlight w:val="none"/>
          <w:u w:val="none" w:color="000000"/>
        </w:rPr>
      </w:pPr>
      <w:r>
        <w:rPr>
          <w:rFonts w:hint="eastAsia" w:ascii="宋体" w:cs="宋体"/>
          <w:color w:val="auto"/>
          <w:sz w:val="24"/>
          <w:szCs w:val="24"/>
          <w:highlight w:val="none"/>
          <w:u w:val="none" w:color="000000"/>
        </w:rPr>
        <w:t>(3)买方应按合同主要条款规定的期限和方式付款。</w:t>
      </w:r>
    </w:p>
    <w:p>
      <w:pPr>
        <w:pStyle w:val="4"/>
        <w:shd w:val="clear" w:color="auto" w:fill="auto"/>
        <w:tabs>
          <w:tab w:val="left" w:pos="540"/>
        </w:tabs>
        <w:overflowPunct w:val="0"/>
        <w:spacing w:line="440" w:lineRule="exact"/>
        <w:ind w:firstLine="600" w:firstLineChars="250"/>
        <w:rPr>
          <w:rFonts w:hint="eastAsia" w:ascii="宋体" w:cs="宋体"/>
          <w:color w:val="auto"/>
          <w:sz w:val="24"/>
          <w:szCs w:val="24"/>
          <w:highlight w:val="none"/>
          <w:u w:val="none" w:color="000000"/>
        </w:rPr>
      </w:pPr>
      <w:r>
        <w:rPr>
          <w:rFonts w:hint="eastAsia" w:ascii="宋体" w:cs="宋体"/>
          <w:color w:val="auto"/>
          <w:sz w:val="24"/>
          <w:szCs w:val="24"/>
          <w:highlight w:val="none"/>
          <w:u w:val="none" w:color="000000"/>
        </w:rPr>
        <w:t>(4)根据现行税法对买方征收的与本合同有关的一切税费均由买方承担；根据现行税法对卖方征收的与本合同有关的一切税费均由卖方承担。</w:t>
      </w:r>
    </w:p>
    <w:p>
      <w:pPr>
        <w:shd w:val="clear" w:color="auto" w:fill="auto"/>
        <w:spacing w:line="440" w:lineRule="exact"/>
        <w:rPr>
          <w:rFonts w:hint="eastAsia" w:ascii="宋体" w:cs="宋体"/>
          <w:b/>
          <w:color w:val="auto"/>
          <w:sz w:val="24"/>
          <w:szCs w:val="24"/>
          <w:highlight w:val="none"/>
        </w:rPr>
      </w:pPr>
      <w:r>
        <w:rPr>
          <w:rFonts w:hint="eastAsia" w:ascii="宋体" w:cs="宋体"/>
          <w:b/>
          <w:color w:val="auto"/>
          <w:sz w:val="24"/>
          <w:szCs w:val="24"/>
          <w:highlight w:val="none"/>
        </w:rPr>
        <w:t>六. 违约责任</w:t>
      </w:r>
    </w:p>
    <w:p>
      <w:pPr>
        <w:shd w:val="clear" w:color="auto" w:fill="auto"/>
        <w:spacing w:line="440" w:lineRule="exact"/>
        <w:rPr>
          <w:rFonts w:hint="eastAsia" w:ascii="宋体" w:cs="宋体"/>
          <w:color w:val="auto"/>
          <w:sz w:val="24"/>
          <w:szCs w:val="24"/>
          <w:highlight w:val="none"/>
        </w:rPr>
      </w:pPr>
      <w:r>
        <w:rPr>
          <w:rFonts w:hint="eastAsia" w:ascii="宋体" w:cs="宋体"/>
          <w:color w:val="auto"/>
          <w:sz w:val="24"/>
          <w:szCs w:val="24"/>
          <w:highlight w:val="none"/>
        </w:rPr>
        <w:t>12、违约责任</w:t>
      </w:r>
    </w:p>
    <w:p>
      <w:pPr>
        <w:pStyle w:val="4"/>
        <w:shd w:val="clear" w:color="auto" w:fill="auto"/>
        <w:spacing w:line="440" w:lineRule="exact"/>
        <w:ind w:firstLine="540" w:firstLineChars="225"/>
        <w:rPr>
          <w:rFonts w:hint="eastAsia" w:ascii="宋体" w:cs="宋体"/>
          <w:color w:val="auto"/>
          <w:sz w:val="24"/>
          <w:szCs w:val="24"/>
          <w:highlight w:val="none"/>
          <w:u w:val="none" w:color="000000"/>
        </w:rPr>
      </w:pPr>
      <w:r>
        <w:rPr>
          <w:rFonts w:hint="eastAsia" w:ascii="宋体" w:cs="宋体"/>
          <w:color w:val="auto"/>
          <w:sz w:val="24"/>
          <w:szCs w:val="24"/>
          <w:highlight w:val="none"/>
          <w:u w:val="none" w:color="000000"/>
        </w:rPr>
        <w:t>合同一方不履行合同义务或者履行合同义务不符合约定的，应当承担继续履行、采取补救措施或者赔偿损失等违约责任。</w:t>
      </w:r>
    </w:p>
    <w:p>
      <w:pPr>
        <w:shd w:val="clear" w:color="auto" w:fill="auto"/>
        <w:spacing w:line="440" w:lineRule="exact"/>
        <w:rPr>
          <w:rFonts w:hint="eastAsia" w:ascii="宋体" w:cs="宋体"/>
          <w:color w:val="auto"/>
          <w:sz w:val="24"/>
          <w:szCs w:val="24"/>
          <w:highlight w:val="none"/>
        </w:rPr>
      </w:pPr>
      <w:r>
        <w:rPr>
          <w:rFonts w:hint="eastAsia" w:ascii="宋体" w:cs="宋体"/>
          <w:color w:val="auto"/>
          <w:sz w:val="24"/>
          <w:szCs w:val="24"/>
          <w:highlight w:val="none"/>
        </w:rPr>
        <w:t>13、买方违约责任</w:t>
      </w:r>
    </w:p>
    <w:p>
      <w:pPr>
        <w:pStyle w:val="4"/>
        <w:shd w:val="clear" w:color="auto" w:fill="auto"/>
        <w:overflowPunct w:val="0"/>
        <w:spacing w:line="440" w:lineRule="exact"/>
        <w:ind w:firstLine="600" w:firstLineChars="250"/>
        <w:rPr>
          <w:rFonts w:hint="eastAsia" w:ascii="宋体" w:cs="宋体"/>
          <w:color w:val="auto"/>
          <w:sz w:val="24"/>
          <w:szCs w:val="24"/>
          <w:highlight w:val="none"/>
          <w:u w:val="none" w:color="000000"/>
        </w:rPr>
      </w:pPr>
      <w:r>
        <w:rPr>
          <w:rFonts w:hint="eastAsia" w:ascii="宋体" w:cs="宋体"/>
          <w:color w:val="auto"/>
          <w:sz w:val="24"/>
          <w:szCs w:val="24"/>
          <w:highlight w:val="none"/>
          <w:u w:val="none" w:color="000000"/>
        </w:rPr>
        <w:t>(1)在合同生效后，买方要求退货的，应向卖方偿付合同总价款的5%，作为违约金，违约金不足以补偿损失的，卖方有权要求甲方补足。</w:t>
      </w:r>
    </w:p>
    <w:p>
      <w:pPr>
        <w:pStyle w:val="4"/>
        <w:shd w:val="clear" w:color="auto" w:fill="auto"/>
        <w:overflowPunct w:val="0"/>
        <w:spacing w:line="440" w:lineRule="exact"/>
        <w:ind w:right="-334" w:rightChars="-159" w:firstLine="600" w:firstLineChars="250"/>
        <w:rPr>
          <w:rFonts w:hint="eastAsia" w:ascii="宋体" w:cs="宋体"/>
          <w:color w:val="auto"/>
          <w:sz w:val="24"/>
          <w:szCs w:val="24"/>
          <w:highlight w:val="none"/>
          <w:u w:val="none" w:color="000000"/>
        </w:rPr>
      </w:pPr>
      <w:r>
        <w:rPr>
          <w:rFonts w:hint="eastAsia" w:ascii="宋体" w:cs="宋体"/>
          <w:color w:val="auto"/>
          <w:sz w:val="24"/>
          <w:szCs w:val="24"/>
          <w:highlight w:val="none"/>
          <w:u w:val="none" w:color="000000"/>
        </w:rPr>
        <w:t>(2)买方逾期付款的应按照逾期付款金额的每天万分之四支付逾期付款违约金。</w:t>
      </w:r>
    </w:p>
    <w:p>
      <w:pPr>
        <w:pStyle w:val="4"/>
        <w:shd w:val="clear" w:color="auto" w:fill="auto"/>
        <w:overflowPunct w:val="0"/>
        <w:spacing w:line="440" w:lineRule="exact"/>
        <w:ind w:firstLine="600" w:firstLineChars="250"/>
        <w:rPr>
          <w:rFonts w:hint="eastAsia" w:ascii="宋体" w:cs="宋体"/>
          <w:color w:val="auto"/>
          <w:sz w:val="24"/>
          <w:szCs w:val="24"/>
          <w:highlight w:val="none"/>
          <w:u w:val="none" w:color="000000"/>
        </w:rPr>
      </w:pPr>
      <w:r>
        <w:rPr>
          <w:rFonts w:hint="eastAsia" w:ascii="宋体" w:cs="宋体"/>
          <w:color w:val="auto"/>
          <w:sz w:val="24"/>
          <w:szCs w:val="24"/>
          <w:highlight w:val="none"/>
          <w:u w:val="none" w:color="000000"/>
        </w:rPr>
        <w:t>(3)买方违反合同规定，拒绝接收卖方交付的符合</w:t>
      </w:r>
      <w:r>
        <w:rPr>
          <w:rFonts w:hint="eastAsia" w:ascii="宋体" w:cs="宋体"/>
          <w:color w:val="auto"/>
          <w:sz w:val="24"/>
          <w:szCs w:val="24"/>
          <w:highlight w:val="none"/>
          <w:u w:val="none" w:color="000000"/>
          <w:lang w:eastAsia="zh-CN"/>
        </w:rPr>
        <w:t>采购文件</w:t>
      </w:r>
      <w:r>
        <w:rPr>
          <w:rFonts w:hint="eastAsia" w:ascii="宋体" w:cs="宋体"/>
          <w:color w:val="auto"/>
          <w:sz w:val="24"/>
          <w:szCs w:val="24"/>
          <w:highlight w:val="none"/>
          <w:u w:val="none" w:color="000000"/>
        </w:rPr>
        <w:t>要求的合格标的物，应当承担卖方由此造成的损失。</w:t>
      </w:r>
    </w:p>
    <w:p>
      <w:pPr>
        <w:shd w:val="clear" w:color="auto" w:fill="auto"/>
        <w:spacing w:line="440" w:lineRule="exact"/>
        <w:rPr>
          <w:rFonts w:hint="eastAsia" w:ascii="宋体" w:cs="宋体"/>
          <w:color w:val="auto"/>
          <w:sz w:val="24"/>
          <w:szCs w:val="24"/>
          <w:highlight w:val="none"/>
        </w:rPr>
      </w:pPr>
      <w:r>
        <w:rPr>
          <w:rFonts w:hint="eastAsia" w:ascii="宋体" w:cs="宋体"/>
          <w:color w:val="auto"/>
          <w:sz w:val="24"/>
          <w:szCs w:val="24"/>
          <w:highlight w:val="none"/>
        </w:rPr>
        <w:t>14、卖方违约责任</w:t>
      </w:r>
    </w:p>
    <w:p>
      <w:pPr>
        <w:pStyle w:val="4"/>
        <w:shd w:val="clear" w:color="auto" w:fill="auto"/>
        <w:overflowPunct w:val="0"/>
        <w:spacing w:line="440" w:lineRule="exact"/>
        <w:ind w:firstLine="600" w:firstLineChars="250"/>
        <w:rPr>
          <w:rFonts w:hint="eastAsia" w:ascii="宋体" w:cs="宋体"/>
          <w:color w:val="auto"/>
          <w:sz w:val="24"/>
          <w:szCs w:val="24"/>
          <w:highlight w:val="none"/>
          <w:u w:val="none" w:color="000000"/>
        </w:rPr>
      </w:pPr>
      <w:r>
        <w:rPr>
          <w:rFonts w:hint="eastAsia" w:ascii="宋体" w:cs="宋体"/>
          <w:color w:val="auto"/>
          <w:sz w:val="24"/>
          <w:szCs w:val="24"/>
          <w:highlight w:val="none"/>
          <w:u w:val="none" w:color="000000"/>
        </w:rPr>
        <w:t>(1)卖方不能交货（逾期超过五天视为不能交货），或交货不合格从而影响买方按期正常使用的，应向买方偿付合同总价款5%的违约金，违约金不足以补偿损失的，买方有权要求卖方补足。</w:t>
      </w:r>
    </w:p>
    <w:p>
      <w:pPr>
        <w:pStyle w:val="4"/>
        <w:shd w:val="clear" w:color="auto" w:fill="auto"/>
        <w:overflowPunct w:val="0"/>
        <w:spacing w:line="440" w:lineRule="exact"/>
        <w:ind w:firstLine="600" w:firstLineChars="250"/>
        <w:rPr>
          <w:rFonts w:hint="eastAsia" w:ascii="宋体" w:cs="宋体"/>
          <w:color w:val="auto"/>
          <w:sz w:val="24"/>
          <w:szCs w:val="24"/>
          <w:highlight w:val="none"/>
          <w:u w:val="none" w:color="000000"/>
        </w:rPr>
      </w:pPr>
      <w:r>
        <w:rPr>
          <w:rFonts w:hint="eastAsia" w:ascii="宋体" w:cs="宋体"/>
          <w:color w:val="auto"/>
          <w:sz w:val="24"/>
          <w:szCs w:val="24"/>
          <w:highlight w:val="none"/>
          <w:u w:val="none" w:color="000000"/>
        </w:rPr>
        <w:t>(2)卖方逾期交货的，应在发货前与买方和政府采购管理部门协商，买方仍需求的，卖方应立即发货并应按照逾期交货部分货款的每天万分之四支付逾期交货违约金，同时承担买方因此遭致的损失费用。</w:t>
      </w:r>
    </w:p>
    <w:p>
      <w:pPr>
        <w:shd w:val="clear" w:color="auto" w:fill="auto"/>
        <w:spacing w:line="440" w:lineRule="exact"/>
        <w:rPr>
          <w:rFonts w:hint="eastAsia" w:ascii="宋体" w:cs="宋体"/>
          <w:color w:val="auto"/>
          <w:sz w:val="24"/>
          <w:szCs w:val="24"/>
          <w:highlight w:val="none"/>
        </w:rPr>
      </w:pPr>
      <w:r>
        <w:rPr>
          <w:rFonts w:hint="eastAsia" w:ascii="宋体" w:cs="宋体"/>
          <w:color w:val="auto"/>
          <w:sz w:val="24"/>
          <w:szCs w:val="24"/>
          <w:highlight w:val="none"/>
        </w:rPr>
        <w:t>15、不可抗力</w:t>
      </w:r>
    </w:p>
    <w:p>
      <w:pPr>
        <w:pStyle w:val="4"/>
        <w:shd w:val="clear" w:color="auto" w:fill="auto"/>
        <w:spacing w:line="440" w:lineRule="exact"/>
        <w:ind w:firstLine="600" w:firstLineChars="250"/>
        <w:rPr>
          <w:rFonts w:hint="eastAsia" w:ascii="宋体" w:cs="宋体"/>
          <w:color w:val="auto"/>
          <w:sz w:val="24"/>
          <w:szCs w:val="24"/>
          <w:highlight w:val="none"/>
          <w:u w:val="none" w:color="000000"/>
        </w:rPr>
      </w:pPr>
      <w:r>
        <w:rPr>
          <w:rFonts w:hint="eastAsia" w:ascii="宋体" w:cs="宋体"/>
          <w:color w:val="auto"/>
          <w:sz w:val="24"/>
          <w:szCs w:val="24"/>
          <w:highlight w:val="none"/>
          <w:u w:val="none" w:color="000000"/>
        </w:rPr>
        <w:t>(1)因水灾、火灾、地震、战争等不可抗力不能履行合同的，根据不可抗力的影响，部分或者全部免除责任。但合同一方迟延履行后发生不可抗力的，不能免除责任。</w:t>
      </w:r>
    </w:p>
    <w:p>
      <w:pPr>
        <w:pStyle w:val="4"/>
        <w:shd w:val="clear" w:color="auto" w:fill="auto"/>
        <w:spacing w:line="440" w:lineRule="exact"/>
        <w:ind w:firstLine="600" w:firstLineChars="250"/>
        <w:rPr>
          <w:rFonts w:hint="eastAsia" w:ascii="宋体" w:cs="宋体"/>
          <w:color w:val="auto"/>
          <w:sz w:val="24"/>
          <w:szCs w:val="24"/>
          <w:highlight w:val="none"/>
          <w:u w:val="none" w:color="000000"/>
        </w:rPr>
      </w:pPr>
      <w:r>
        <w:rPr>
          <w:rFonts w:hint="eastAsia" w:ascii="宋体" w:cs="宋体"/>
          <w:color w:val="auto"/>
          <w:sz w:val="24"/>
          <w:szCs w:val="24"/>
          <w:highlight w:val="none"/>
          <w:u w:val="none" w:color="000000"/>
        </w:rPr>
        <w:t>(2)合同一方因不可抗力不能履行合同的，应当及时通知对方，以减轻可能给对方造成的损失，并应当在合理期限内提供证明。</w:t>
      </w:r>
    </w:p>
    <w:p>
      <w:pPr>
        <w:shd w:val="clear" w:color="auto" w:fill="auto"/>
        <w:spacing w:line="440" w:lineRule="exact"/>
        <w:rPr>
          <w:rFonts w:hint="eastAsia" w:ascii="宋体" w:cs="宋体"/>
          <w:b/>
          <w:color w:val="auto"/>
          <w:sz w:val="24"/>
          <w:szCs w:val="24"/>
          <w:highlight w:val="none"/>
        </w:rPr>
      </w:pPr>
      <w:r>
        <w:rPr>
          <w:rFonts w:hint="eastAsia" w:ascii="宋体" w:cs="宋体"/>
          <w:b/>
          <w:color w:val="auto"/>
          <w:sz w:val="24"/>
          <w:szCs w:val="24"/>
          <w:highlight w:val="none"/>
        </w:rPr>
        <w:t>七. 索赔</w:t>
      </w:r>
    </w:p>
    <w:p>
      <w:pPr>
        <w:shd w:val="clear" w:color="auto" w:fill="auto"/>
        <w:spacing w:line="440" w:lineRule="exact"/>
        <w:rPr>
          <w:rFonts w:hint="eastAsia" w:ascii="宋体" w:cs="宋体"/>
          <w:color w:val="auto"/>
          <w:sz w:val="24"/>
          <w:szCs w:val="24"/>
          <w:highlight w:val="none"/>
        </w:rPr>
      </w:pPr>
      <w:r>
        <w:rPr>
          <w:rFonts w:hint="eastAsia" w:ascii="宋体" w:cs="宋体"/>
          <w:color w:val="auto"/>
          <w:sz w:val="24"/>
          <w:szCs w:val="24"/>
          <w:highlight w:val="none"/>
        </w:rPr>
        <w:t>16、索赔</w:t>
      </w:r>
    </w:p>
    <w:p>
      <w:pPr>
        <w:pStyle w:val="4"/>
        <w:shd w:val="clear" w:color="auto" w:fill="auto"/>
        <w:overflowPunct w:val="0"/>
        <w:spacing w:line="440" w:lineRule="exact"/>
        <w:ind w:firstLine="600" w:firstLineChars="250"/>
        <w:rPr>
          <w:rFonts w:hint="eastAsia" w:ascii="宋体" w:cs="宋体"/>
          <w:color w:val="auto"/>
          <w:sz w:val="24"/>
          <w:szCs w:val="24"/>
          <w:highlight w:val="none"/>
          <w:u w:val="none" w:color="000000"/>
        </w:rPr>
      </w:pPr>
      <w:r>
        <w:rPr>
          <w:rFonts w:hint="eastAsia" w:ascii="宋体" w:cs="宋体"/>
          <w:color w:val="auto"/>
          <w:sz w:val="24"/>
          <w:szCs w:val="24"/>
          <w:highlight w:val="none"/>
          <w:u w:val="none" w:color="000000"/>
        </w:rPr>
        <w:t>(1)买方有权根据当地产品质量检验机构或其它有权威部门出具的检验证书向卖方提出索赔。</w:t>
      </w:r>
    </w:p>
    <w:p>
      <w:pPr>
        <w:pStyle w:val="4"/>
        <w:shd w:val="clear" w:color="auto" w:fill="auto"/>
        <w:overflowPunct w:val="0"/>
        <w:spacing w:line="440" w:lineRule="exact"/>
        <w:ind w:firstLine="600" w:firstLineChars="250"/>
        <w:rPr>
          <w:rFonts w:hint="eastAsia" w:ascii="宋体" w:cs="宋体"/>
          <w:color w:val="auto"/>
          <w:sz w:val="24"/>
          <w:szCs w:val="24"/>
          <w:highlight w:val="none"/>
          <w:u w:val="none" w:color="000000"/>
        </w:rPr>
      </w:pPr>
      <w:r>
        <w:rPr>
          <w:rFonts w:hint="eastAsia" w:ascii="宋体" w:cs="宋体"/>
          <w:color w:val="auto"/>
          <w:sz w:val="24"/>
          <w:szCs w:val="24"/>
          <w:highlight w:val="none"/>
          <w:u w:val="none" w:color="000000"/>
        </w:rPr>
        <w:t>(2)在本合同规定的检验期和质量保证期内，如果卖方对买方提出的索赔或差异有责任，则卖方应按买方同意的下列一种或多种方式解决索赔事宜：</w:t>
      </w:r>
    </w:p>
    <w:p>
      <w:pPr>
        <w:pStyle w:val="4"/>
        <w:shd w:val="clear" w:color="auto" w:fill="auto"/>
        <w:overflowPunct w:val="0"/>
        <w:spacing w:line="440" w:lineRule="exact"/>
        <w:ind w:firstLine="600" w:firstLineChars="250"/>
        <w:rPr>
          <w:rFonts w:hint="eastAsia" w:ascii="宋体" w:cs="宋体"/>
          <w:color w:val="auto"/>
          <w:sz w:val="24"/>
          <w:szCs w:val="24"/>
          <w:highlight w:val="none"/>
          <w:u w:val="none" w:color="000000"/>
        </w:rPr>
      </w:pPr>
      <w:r>
        <w:rPr>
          <w:rFonts w:hint="eastAsia" w:ascii="宋体" w:cs="宋体"/>
          <w:color w:val="auto"/>
          <w:sz w:val="24"/>
          <w:szCs w:val="24"/>
          <w:highlight w:val="none"/>
          <w:u w:val="none" w:color="000000"/>
        </w:rPr>
        <w:t>&lt;1&gt;卖方同意退货，并按合同规定的货币将货款退还给买方，并承担由此发生的一切损失和费用，包括利息、银行手续费、运费、保险费、检验费、仓储费、装卸费以及为保护退回标的物所需的其它必要费用；</w:t>
      </w:r>
    </w:p>
    <w:p>
      <w:pPr>
        <w:pStyle w:val="4"/>
        <w:shd w:val="clear" w:color="auto" w:fill="auto"/>
        <w:overflowPunct w:val="0"/>
        <w:spacing w:line="440" w:lineRule="exact"/>
        <w:ind w:firstLine="600" w:firstLineChars="250"/>
        <w:rPr>
          <w:rFonts w:hint="eastAsia" w:ascii="宋体" w:cs="宋体"/>
          <w:color w:val="auto"/>
          <w:sz w:val="24"/>
          <w:szCs w:val="24"/>
          <w:highlight w:val="none"/>
          <w:u w:val="none" w:color="000000"/>
        </w:rPr>
      </w:pPr>
      <w:r>
        <w:rPr>
          <w:rFonts w:hint="eastAsia" w:ascii="宋体" w:cs="宋体"/>
          <w:color w:val="auto"/>
          <w:sz w:val="24"/>
          <w:szCs w:val="24"/>
          <w:highlight w:val="none"/>
          <w:u w:val="none" w:color="000000"/>
        </w:rPr>
        <w:t>&lt;2&gt;根据标的物的低劣程度、损坏程度以及甲方遭受损失的数额，经双方协商确定降低标的物的价格；</w:t>
      </w:r>
    </w:p>
    <w:p>
      <w:pPr>
        <w:pStyle w:val="4"/>
        <w:shd w:val="clear" w:color="auto" w:fill="auto"/>
        <w:overflowPunct w:val="0"/>
        <w:spacing w:line="440" w:lineRule="exact"/>
        <w:ind w:firstLine="600" w:firstLineChars="250"/>
        <w:rPr>
          <w:rFonts w:hint="eastAsia" w:ascii="宋体" w:cs="宋体"/>
          <w:color w:val="auto"/>
          <w:sz w:val="24"/>
          <w:szCs w:val="24"/>
          <w:highlight w:val="none"/>
          <w:u w:val="none" w:color="000000"/>
        </w:rPr>
      </w:pPr>
      <w:r>
        <w:rPr>
          <w:rFonts w:hint="eastAsia" w:ascii="宋体" w:cs="宋体"/>
          <w:color w:val="auto"/>
          <w:sz w:val="24"/>
          <w:szCs w:val="24"/>
          <w:highlight w:val="none"/>
          <w:u w:val="none" w:color="000000"/>
        </w:rPr>
        <w:t>&lt;3&gt;用符合规格、质量和性能要求的新零件、部件或标的物来更换有缺陷的部分或修补缺陷部分，卖方应承担一切费用和风险并负担买方所发生的一切直接费用。同时，卖方应按合同规定，相应延长修补或被更换部件或标的物的质量保证期。</w:t>
      </w:r>
    </w:p>
    <w:p>
      <w:pPr>
        <w:pStyle w:val="4"/>
        <w:shd w:val="clear" w:color="auto" w:fill="auto"/>
        <w:overflowPunct w:val="0"/>
        <w:spacing w:line="440" w:lineRule="exact"/>
        <w:ind w:firstLine="600" w:firstLineChars="250"/>
        <w:rPr>
          <w:rFonts w:hint="eastAsia" w:ascii="宋体" w:cs="宋体"/>
          <w:color w:val="auto"/>
          <w:sz w:val="24"/>
          <w:szCs w:val="24"/>
          <w:highlight w:val="none"/>
          <w:u w:val="none" w:color="000000"/>
        </w:rPr>
      </w:pPr>
      <w:r>
        <w:rPr>
          <w:rFonts w:hint="eastAsia" w:ascii="宋体" w:cs="宋体"/>
          <w:color w:val="auto"/>
          <w:sz w:val="24"/>
          <w:szCs w:val="24"/>
          <w:highlight w:val="none"/>
          <w:u w:val="none" w:color="000000"/>
        </w:rPr>
        <w:t>(3)如果在买方发出索赔通知后七天内，卖方未能答复，上述索赔应视为已被卖方接受。若卖方未在买方提出索赔通知后七天内或买方同意的更长时间内，按照合同规定的任何一种方法解决索赔事宜，买方将从未付款或卖方开具的履约保证金中扣回索赔金额，如果这些金额不足以补偿索赔金额，买方有权向卖方提出对不足部分的补偿。</w:t>
      </w:r>
    </w:p>
    <w:p>
      <w:pPr>
        <w:pStyle w:val="4"/>
        <w:shd w:val="clear" w:color="auto" w:fill="auto"/>
        <w:overflowPunct w:val="0"/>
        <w:spacing w:line="440" w:lineRule="exact"/>
        <w:ind w:firstLine="600" w:firstLineChars="250"/>
        <w:rPr>
          <w:rFonts w:hint="eastAsia" w:ascii="宋体" w:cs="宋体"/>
          <w:color w:val="auto"/>
          <w:sz w:val="24"/>
          <w:szCs w:val="24"/>
          <w:highlight w:val="none"/>
          <w:u w:val="none" w:color="000000"/>
        </w:rPr>
      </w:pPr>
      <w:r>
        <w:rPr>
          <w:rFonts w:hint="eastAsia" w:ascii="宋体" w:cs="宋体"/>
          <w:color w:val="auto"/>
          <w:sz w:val="24"/>
          <w:szCs w:val="24"/>
          <w:highlight w:val="none"/>
          <w:u w:val="none" w:color="000000"/>
        </w:rPr>
        <w:t>(4)买方提出索赔的书面材料应报当地政府采购管理部门备案。卖方同意的索赔方案应报当地政府采购管理部门审核。</w:t>
      </w:r>
    </w:p>
    <w:p>
      <w:pPr>
        <w:shd w:val="clear" w:color="auto" w:fill="auto"/>
        <w:spacing w:line="440" w:lineRule="exact"/>
        <w:rPr>
          <w:rFonts w:hint="eastAsia" w:ascii="宋体" w:cs="宋体"/>
          <w:b/>
          <w:color w:val="auto"/>
          <w:sz w:val="24"/>
          <w:szCs w:val="24"/>
          <w:highlight w:val="none"/>
        </w:rPr>
      </w:pPr>
      <w:r>
        <w:rPr>
          <w:rFonts w:hint="eastAsia" w:ascii="宋体" w:cs="宋体"/>
          <w:b/>
          <w:color w:val="auto"/>
          <w:sz w:val="24"/>
          <w:szCs w:val="24"/>
          <w:highlight w:val="none"/>
        </w:rPr>
        <w:t>八. 履约保证金</w:t>
      </w:r>
    </w:p>
    <w:p>
      <w:pPr>
        <w:shd w:val="clear" w:color="auto" w:fill="auto"/>
        <w:spacing w:line="440" w:lineRule="exact"/>
        <w:rPr>
          <w:rFonts w:hint="eastAsia" w:ascii="宋体" w:cs="宋体"/>
          <w:color w:val="auto"/>
          <w:sz w:val="24"/>
          <w:szCs w:val="24"/>
          <w:highlight w:val="none"/>
        </w:rPr>
      </w:pPr>
      <w:r>
        <w:rPr>
          <w:rFonts w:hint="eastAsia" w:ascii="宋体" w:cs="宋体"/>
          <w:color w:val="auto"/>
          <w:sz w:val="24"/>
          <w:szCs w:val="24"/>
          <w:highlight w:val="none"/>
        </w:rPr>
        <w:t>17、履约保证金</w:t>
      </w:r>
    </w:p>
    <w:p>
      <w:pPr>
        <w:pStyle w:val="4"/>
        <w:shd w:val="clear" w:color="auto" w:fill="auto"/>
        <w:overflowPunct w:val="0"/>
        <w:spacing w:line="440" w:lineRule="exact"/>
        <w:ind w:firstLine="600" w:firstLineChars="250"/>
        <w:rPr>
          <w:rFonts w:hint="eastAsia" w:ascii="宋体" w:cs="宋体"/>
          <w:color w:val="auto"/>
          <w:sz w:val="24"/>
          <w:szCs w:val="24"/>
          <w:highlight w:val="none"/>
          <w:u w:val="none" w:color="000000"/>
        </w:rPr>
      </w:pPr>
      <w:r>
        <w:rPr>
          <w:rFonts w:hint="eastAsia" w:ascii="宋体" w:cs="宋体"/>
          <w:color w:val="auto"/>
          <w:sz w:val="24"/>
          <w:szCs w:val="24"/>
          <w:highlight w:val="none"/>
          <w:u w:val="none" w:color="000000"/>
        </w:rPr>
        <w:t>(1)卖方应在本合同签订时，按</w:t>
      </w:r>
      <w:r>
        <w:rPr>
          <w:rFonts w:hint="eastAsia" w:ascii="宋体" w:cs="宋体"/>
          <w:color w:val="auto"/>
          <w:sz w:val="24"/>
          <w:szCs w:val="24"/>
          <w:highlight w:val="none"/>
          <w:u w:val="none" w:color="000000"/>
          <w:lang w:eastAsia="zh-CN"/>
        </w:rPr>
        <w:t>采购文件</w:t>
      </w:r>
      <w:r>
        <w:rPr>
          <w:rFonts w:hint="eastAsia" w:ascii="宋体" w:cs="宋体"/>
          <w:color w:val="auto"/>
          <w:sz w:val="24"/>
          <w:szCs w:val="24"/>
          <w:highlight w:val="none"/>
          <w:u w:val="none" w:color="000000"/>
        </w:rPr>
        <w:t>的约定提供相应的履约保证金，保证金的有效期应不低于合同有效期。</w:t>
      </w:r>
    </w:p>
    <w:p>
      <w:pPr>
        <w:pStyle w:val="4"/>
        <w:shd w:val="clear" w:color="auto" w:fill="auto"/>
        <w:overflowPunct w:val="0"/>
        <w:spacing w:line="440" w:lineRule="exact"/>
        <w:ind w:right="-334" w:rightChars="-159" w:firstLine="600" w:firstLineChars="250"/>
        <w:rPr>
          <w:rFonts w:hint="eastAsia" w:ascii="宋体" w:cs="宋体"/>
          <w:color w:val="auto"/>
          <w:sz w:val="24"/>
          <w:szCs w:val="24"/>
          <w:highlight w:val="none"/>
          <w:u w:val="none" w:color="000000"/>
        </w:rPr>
      </w:pPr>
      <w:r>
        <w:rPr>
          <w:rFonts w:hint="eastAsia" w:ascii="宋体" w:cs="宋体"/>
          <w:color w:val="auto"/>
          <w:sz w:val="24"/>
          <w:szCs w:val="24"/>
          <w:highlight w:val="none"/>
          <w:u w:val="none" w:color="000000"/>
        </w:rPr>
        <w:t>(2)如果卖方未能履行合同规定的任何义务，买方有权从履约保证金中取得补偿。</w:t>
      </w:r>
    </w:p>
    <w:p>
      <w:pPr>
        <w:pStyle w:val="4"/>
        <w:shd w:val="clear" w:color="auto" w:fill="auto"/>
        <w:overflowPunct w:val="0"/>
        <w:spacing w:line="440" w:lineRule="exact"/>
        <w:ind w:right="-874" w:rightChars="-416" w:firstLine="600" w:firstLineChars="250"/>
        <w:rPr>
          <w:rFonts w:hint="eastAsia" w:ascii="宋体" w:cs="宋体"/>
          <w:color w:val="auto"/>
          <w:sz w:val="24"/>
          <w:szCs w:val="24"/>
          <w:highlight w:val="none"/>
          <w:u w:val="none" w:color="000000"/>
        </w:rPr>
      </w:pPr>
      <w:r>
        <w:rPr>
          <w:rFonts w:hint="eastAsia" w:ascii="宋体" w:cs="宋体"/>
          <w:color w:val="auto"/>
          <w:sz w:val="24"/>
          <w:szCs w:val="24"/>
          <w:highlight w:val="none"/>
          <w:u w:val="none" w:color="000000"/>
        </w:rPr>
        <w:t>(3)履约保证金（无息）将在卖方履行完合同义务，买方支付合同价款的五天内</w:t>
      </w:r>
    </w:p>
    <w:p>
      <w:pPr>
        <w:pStyle w:val="4"/>
        <w:shd w:val="clear" w:color="auto" w:fill="auto"/>
        <w:overflowPunct w:val="0"/>
        <w:spacing w:line="440" w:lineRule="exact"/>
        <w:ind w:right="-874" w:rightChars="-416" w:firstLine="0"/>
        <w:rPr>
          <w:rFonts w:hint="eastAsia" w:ascii="宋体" w:cs="宋体"/>
          <w:color w:val="auto"/>
          <w:sz w:val="24"/>
          <w:szCs w:val="24"/>
          <w:highlight w:val="none"/>
          <w:u w:val="none" w:color="000000"/>
        </w:rPr>
      </w:pPr>
      <w:r>
        <w:rPr>
          <w:rFonts w:hint="eastAsia" w:ascii="宋体" w:cs="宋体"/>
          <w:color w:val="auto"/>
          <w:sz w:val="24"/>
          <w:szCs w:val="24"/>
          <w:highlight w:val="none"/>
          <w:u w:val="none" w:color="000000"/>
        </w:rPr>
        <w:t>退回。</w:t>
      </w:r>
    </w:p>
    <w:p>
      <w:pPr>
        <w:shd w:val="clear" w:color="auto" w:fill="auto"/>
        <w:spacing w:line="440" w:lineRule="exact"/>
        <w:rPr>
          <w:rFonts w:hint="eastAsia" w:ascii="宋体" w:cs="宋体"/>
          <w:b/>
          <w:color w:val="auto"/>
          <w:sz w:val="24"/>
          <w:szCs w:val="24"/>
          <w:highlight w:val="none"/>
        </w:rPr>
      </w:pPr>
      <w:r>
        <w:rPr>
          <w:rFonts w:hint="eastAsia" w:ascii="宋体" w:cs="宋体"/>
          <w:b/>
          <w:color w:val="auto"/>
          <w:sz w:val="24"/>
          <w:szCs w:val="24"/>
          <w:highlight w:val="none"/>
        </w:rPr>
        <w:t>九.  合同的解除和转让</w:t>
      </w:r>
    </w:p>
    <w:p>
      <w:pPr>
        <w:shd w:val="clear" w:color="auto" w:fill="auto"/>
        <w:spacing w:line="440" w:lineRule="exact"/>
        <w:rPr>
          <w:rFonts w:hint="eastAsia" w:ascii="宋体" w:cs="宋体"/>
          <w:color w:val="auto"/>
          <w:sz w:val="24"/>
          <w:szCs w:val="24"/>
          <w:highlight w:val="none"/>
        </w:rPr>
      </w:pPr>
      <w:r>
        <w:rPr>
          <w:rFonts w:hint="eastAsia" w:ascii="宋体" w:cs="宋体"/>
          <w:color w:val="auto"/>
          <w:sz w:val="24"/>
          <w:szCs w:val="24"/>
          <w:highlight w:val="none"/>
        </w:rPr>
        <w:t>18、合同的解除</w:t>
      </w:r>
    </w:p>
    <w:p>
      <w:pPr>
        <w:pStyle w:val="4"/>
        <w:shd w:val="clear" w:color="auto" w:fill="auto"/>
        <w:spacing w:line="440" w:lineRule="exact"/>
        <w:ind w:firstLine="600" w:firstLineChars="250"/>
        <w:rPr>
          <w:rFonts w:hint="eastAsia" w:ascii="宋体" w:cs="宋体"/>
          <w:color w:val="auto"/>
          <w:sz w:val="24"/>
          <w:szCs w:val="24"/>
          <w:highlight w:val="none"/>
          <w:u w:val="none" w:color="000000"/>
        </w:rPr>
      </w:pPr>
      <w:r>
        <w:rPr>
          <w:rFonts w:hint="eastAsia" w:ascii="宋体" w:cs="宋体"/>
          <w:color w:val="auto"/>
          <w:sz w:val="24"/>
          <w:szCs w:val="24"/>
          <w:highlight w:val="none"/>
          <w:u w:val="none" w:color="000000"/>
        </w:rPr>
        <w:t>(1)买方和卖方协商一致，可以解除合同。</w:t>
      </w:r>
    </w:p>
    <w:p>
      <w:pPr>
        <w:pStyle w:val="4"/>
        <w:shd w:val="clear" w:color="auto" w:fill="auto"/>
        <w:spacing w:line="440" w:lineRule="exact"/>
        <w:ind w:firstLine="600" w:firstLineChars="250"/>
        <w:rPr>
          <w:rFonts w:hint="eastAsia" w:ascii="宋体" w:cs="宋体"/>
          <w:color w:val="auto"/>
          <w:sz w:val="24"/>
          <w:szCs w:val="24"/>
          <w:highlight w:val="none"/>
          <w:u w:val="none" w:color="000000"/>
        </w:rPr>
      </w:pPr>
      <w:r>
        <w:rPr>
          <w:rFonts w:hint="eastAsia" w:ascii="宋体" w:cs="宋体"/>
          <w:color w:val="auto"/>
          <w:sz w:val="24"/>
          <w:szCs w:val="24"/>
          <w:highlight w:val="none"/>
          <w:u w:val="none" w:color="000000"/>
        </w:rPr>
        <w:t>(2)有下列情形之一，合同一方可以解除合同：</w:t>
      </w:r>
    </w:p>
    <w:p>
      <w:pPr>
        <w:pStyle w:val="4"/>
        <w:shd w:val="clear" w:color="auto" w:fill="auto"/>
        <w:spacing w:line="440" w:lineRule="exact"/>
        <w:ind w:firstLine="600" w:firstLineChars="250"/>
        <w:rPr>
          <w:rFonts w:hint="eastAsia" w:ascii="宋体" w:cs="宋体"/>
          <w:color w:val="auto"/>
          <w:sz w:val="24"/>
          <w:szCs w:val="24"/>
          <w:highlight w:val="none"/>
          <w:u w:val="none" w:color="000000"/>
        </w:rPr>
      </w:pPr>
      <w:r>
        <w:rPr>
          <w:rFonts w:hint="eastAsia" w:ascii="宋体" w:cs="宋体"/>
          <w:color w:val="auto"/>
          <w:sz w:val="24"/>
          <w:szCs w:val="24"/>
          <w:highlight w:val="none"/>
          <w:u w:val="none" w:color="000000"/>
        </w:rPr>
        <w:t>&lt;1&gt;因不可抗力致使不能实现合同目的，未受不可抗力影响的一方有权解除合同；</w:t>
      </w:r>
    </w:p>
    <w:p>
      <w:pPr>
        <w:pStyle w:val="4"/>
        <w:shd w:val="clear" w:color="auto" w:fill="auto"/>
        <w:spacing w:line="440" w:lineRule="exact"/>
        <w:ind w:firstLine="600" w:firstLineChars="250"/>
        <w:rPr>
          <w:rFonts w:hint="eastAsia" w:ascii="宋体" w:cs="宋体"/>
          <w:color w:val="auto"/>
          <w:sz w:val="24"/>
          <w:szCs w:val="24"/>
          <w:highlight w:val="none"/>
          <w:u w:val="none" w:color="000000"/>
        </w:rPr>
      </w:pPr>
      <w:r>
        <w:rPr>
          <w:rFonts w:hint="eastAsia" w:ascii="宋体" w:cs="宋体"/>
          <w:color w:val="auto"/>
          <w:sz w:val="24"/>
          <w:szCs w:val="24"/>
          <w:highlight w:val="none"/>
          <w:u w:val="none" w:color="000000"/>
        </w:rPr>
        <w:t>&lt;2&gt;因合同一方违约导致合同不能履行，另一方有权解除合同。</w:t>
      </w:r>
    </w:p>
    <w:p>
      <w:pPr>
        <w:pStyle w:val="4"/>
        <w:shd w:val="clear" w:color="auto" w:fill="auto"/>
        <w:spacing w:line="440" w:lineRule="exact"/>
        <w:ind w:firstLine="600" w:firstLineChars="250"/>
        <w:rPr>
          <w:rFonts w:hint="eastAsia" w:ascii="宋体" w:cs="宋体"/>
          <w:color w:val="auto"/>
          <w:sz w:val="24"/>
          <w:szCs w:val="24"/>
          <w:highlight w:val="none"/>
          <w:u w:val="none" w:color="000000"/>
        </w:rPr>
      </w:pPr>
      <w:r>
        <w:rPr>
          <w:rFonts w:hint="eastAsia" w:ascii="宋体" w:cs="宋体"/>
          <w:color w:val="auto"/>
          <w:sz w:val="24"/>
          <w:szCs w:val="24"/>
          <w:highlight w:val="none"/>
          <w:u w:val="none" w:color="000000"/>
        </w:rPr>
        <w:t>(3)有权解除合同的一方，应当在违约事实或不可抗力发生之后三十天内书面通知对方以主张解除合同，合同在书面通知到达对方时解除。</w:t>
      </w:r>
    </w:p>
    <w:p>
      <w:pPr>
        <w:shd w:val="clear" w:color="auto" w:fill="auto"/>
        <w:spacing w:line="440" w:lineRule="exact"/>
        <w:rPr>
          <w:rFonts w:hint="eastAsia" w:ascii="宋体" w:cs="宋体"/>
          <w:color w:val="auto"/>
          <w:sz w:val="24"/>
          <w:szCs w:val="24"/>
          <w:highlight w:val="none"/>
        </w:rPr>
      </w:pPr>
      <w:r>
        <w:rPr>
          <w:rFonts w:hint="eastAsia" w:ascii="宋体" w:cs="宋体"/>
          <w:color w:val="auto"/>
          <w:sz w:val="24"/>
          <w:szCs w:val="24"/>
          <w:highlight w:val="none"/>
        </w:rPr>
        <w:t>19、合同的转让</w:t>
      </w:r>
    </w:p>
    <w:p>
      <w:pPr>
        <w:shd w:val="clear" w:color="auto" w:fill="auto"/>
        <w:spacing w:line="440" w:lineRule="exact"/>
        <w:rPr>
          <w:rFonts w:hint="eastAsia" w:ascii="宋体" w:cs="宋体"/>
          <w:color w:val="auto"/>
          <w:sz w:val="24"/>
          <w:szCs w:val="24"/>
          <w:highlight w:val="none"/>
        </w:rPr>
      </w:pPr>
      <w:r>
        <w:rPr>
          <w:rFonts w:hint="eastAsia" w:ascii="宋体" w:cs="宋体"/>
          <w:color w:val="auto"/>
          <w:sz w:val="24"/>
          <w:szCs w:val="24"/>
          <w:highlight w:val="none"/>
        </w:rPr>
        <w:t xml:space="preserve">      合同的部分和全部都不得转让。</w:t>
      </w:r>
    </w:p>
    <w:p>
      <w:pPr>
        <w:shd w:val="clear" w:color="auto" w:fill="auto"/>
        <w:spacing w:line="440" w:lineRule="exact"/>
        <w:rPr>
          <w:rFonts w:hint="eastAsia" w:ascii="宋体" w:cs="宋体"/>
          <w:b/>
          <w:color w:val="auto"/>
          <w:sz w:val="24"/>
          <w:szCs w:val="24"/>
          <w:highlight w:val="none"/>
        </w:rPr>
      </w:pPr>
      <w:r>
        <w:rPr>
          <w:rFonts w:hint="eastAsia" w:ascii="宋体" w:cs="宋体"/>
          <w:b/>
          <w:color w:val="auto"/>
          <w:sz w:val="24"/>
          <w:szCs w:val="24"/>
          <w:highlight w:val="none"/>
        </w:rPr>
        <w:t>十. 合同的生效</w:t>
      </w:r>
    </w:p>
    <w:p>
      <w:pPr>
        <w:shd w:val="clear" w:color="auto" w:fill="auto"/>
        <w:spacing w:line="440" w:lineRule="exact"/>
        <w:rPr>
          <w:rFonts w:hint="eastAsia" w:ascii="宋体" w:cs="宋体"/>
          <w:color w:val="auto"/>
          <w:sz w:val="24"/>
          <w:szCs w:val="24"/>
          <w:highlight w:val="none"/>
        </w:rPr>
      </w:pPr>
      <w:r>
        <w:rPr>
          <w:rFonts w:hint="eastAsia" w:ascii="宋体" w:cs="宋体"/>
          <w:color w:val="auto"/>
          <w:sz w:val="24"/>
          <w:szCs w:val="24"/>
          <w:highlight w:val="none"/>
        </w:rPr>
        <w:t>20、合同的生效</w:t>
      </w:r>
    </w:p>
    <w:p>
      <w:pPr>
        <w:shd w:val="clear" w:color="auto" w:fill="auto"/>
        <w:spacing w:line="440" w:lineRule="exact"/>
        <w:ind w:firstLine="664" w:firstLineChars="277"/>
        <w:rPr>
          <w:rFonts w:hint="eastAsia" w:ascii="宋体" w:cs="宋体"/>
          <w:color w:val="auto"/>
          <w:sz w:val="24"/>
          <w:szCs w:val="24"/>
          <w:highlight w:val="none"/>
        </w:rPr>
      </w:pPr>
      <w:r>
        <w:rPr>
          <w:rFonts w:hint="eastAsia" w:ascii="宋体" w:cs="宋体"/>
          <w:color w:val="auto"/>
          <w:sz w:val="24"/>
          <w:szCs w:val="24"/>
          <w:highlight w:val="none"/>
        </w:rPr>
        <w:t>本合同在双方签字盖章并在招标人收到中标人提交的履约保证金后，经招标采购管理部门备案后生效。</w:t>
      </w:r>
    </w:p>
    <w:p>
      <w:pPr>
        <w:shd w:val="clear" w:color="auto" w:fill="auto"/>
        <w:spacing w:line="440" w:lineRule="exact"/>
        <w:rPr>
          <w:rFonts w:hint="eastAsia" w:ascii="宋体" w:cs="宋体"/>
          <w:b/>
          <w:color w:val="auto"/>
          <w:sz w:val="24"/>
          <w:szCs w:val="24"/>
          <w:highlight w:val="none"/>
        </w:rPr>
      </w:pPr>
      <w:r>
        <w:rPr>
          <w:rFonts w:hint="eastAsia" w:ascii="宋体" w:cs="宋体"/>
          <w:b/>
          <w:color w:val="auto"/>
          <w:sz w:val="24"/>
          <w:szCs w:val="24"/>
          <w:highlight w:val="none"/>
        </w:rPr>
        <w:t>十一. 争议解决</w:t>
      </w:r>
    </w:p>
    <w:p>
      <w:pPr>
        <w:shd w:val="clear" w:color="auto" w:fill="auto"/>
        <w:spacing w:line="440" w:lineRule="exact"/>
        <w:ind w:firstLine="240" w:firstLineChars="100"/>
        <w:rPr>
          <w:rFonts w:hint="eastAsia" w:ascii="宋体" w:cs="宋体"/>
          <w:color w:val="auto"/>
          <w:sz w:val="24"/>
          <w:szCs w:val="24"/>
          <w:highlight w:val="none"/>
        </w:rPr>
      </w:pPr>
      <w:r>
        <w:rPr>
          <w:rFonts w:hint="eastAsia" w:ascii="宋体" w:cs="宋体"/>
          <w:color w:val="auto"/>
          <w:sz w:val="24"/>
          <w:szCs w:val="24"/>
          <w:highlight w:val="none"/>
        </w:rPr>
        <w:t>21、争议解决</w:t>
      </w:r>
    </w:p>
    <w:p>
      <w:pPr>
        <w:pStyle w:val="4"/>
        <w:shd w:val="clear" w:color="auto" w:fill="auto"/>
        <w:overflowPunct w:val="0"/>
        <w:spacing w:line="440" w:lineRule="exact"/>
        <w:rPr>
          <w:rFonts w:hint="eastAsia" w:ascii="宋体" w:cs="宋体"/>
          <w:color w:val="auto"/>
          <w:sz w:val="24"/>
          <w:szCs w:val="24"/>
          <w:highlight w:val="none"/>
          <w:u w:val="none" w:color="000000"/>
        </w:rPr>
      </w:pPr>
      <w:r>
        <w:rPr>
          <w:rFonts w:hint="eastAsia" w:ascii="宋体" w:cs="宋体"/>
          <w:color w:val="auto"/>
          <w:sz w:val="24"/>
          <w:szCs w:val="24"/>
          <w:highlight w:val="none"/>
          <w:u w:val="none" w:color="000000"/>
        </w:rPr>
        <w:t xml:space="preserve"> 买卖双方因合同发生争议，进行调解，协商不成，可选择：</w:t>
      </w:r>
    </w:p>
    <w:p>
      <w:pPr>
        <w:pStyle w:val="4"/>
        <w:shd w:val="clear" w:color="auto" w:fill="auto"/>
        <w:overflowPunct w:val="0"/>
        <w:spacing w:line="440" w:lineRule="exact"/>
        <w:ind w:firstLine="600" w:firstLineChars="250"/>
        <w:rPr>
          <w:rFonts w:hint="eastAsia" w:ascii="宋体" w:cs="宋体"/>
          <w:color w:val="auto"/>
          <w:sz w:val="24"/>
          <w:szCs w:val="24"/>
          <w:highlight w:val="none"/>
          <w:u w:val="none" w:color="000000"/>
        </w:rPr>
      </w:pPr>
      <w:r>
        <w:rPr>
          <w:rFonts w:hint="eastAsia" w:ascii="宋体" w:cs="宋体"/>
          <w:color w:val="auto"/>
          <w:sz w:val="24"/>
          <w:szCs w:val="24"/>
          <w:highlight w:val="none"/>
          <w:u w:val="none" w:color="000000"/>
        </w:rPr>
        <w:t>(1)双方同时申请仲裁；</w:t>
      </w:r>
    </w:p>
    <w:p>
      <w:pPr>
        <w:pStyle w:val="4"/>
        <w:shd w:val="clear" w:color="auto" w:fill="auto"/>
        <w:tabs>
          <w:tab w:val="left" w:pos="900"/>
        </w:tabs>
        <w:overflowPunct w:val="0"/>
        <w:spacing w:line="440" w:lineRule="exact"/>
        <w:ind w:firstLine="600" w:firstLineChars="250"/>
        <w:rPr>
          <w:rFonts w:hint="eastAsia" w:ascii="宋体" w:cs="宋体"/>
          <w:color w:val="auto"/>
          <w:sz w:val="24"/>
          <w:szCs w:val="24"/>
          <w:highlight w:val="none"/>
          <w:u w:val="none" w:color="000000"/>
        </w:rPr>
      </w:pPr>
      <w:r>
        <w:rPr>
          <w:rFonts w:hint="eastAsia" w:ascii="宋体" w:cs="宋体"/>
          <w:color w:val="auto"/>
          <w:sz w:val="24"/>
          <w:szCs w:val="24"/>
          <w:highlight w:val="none"/>
          <w:u w:val="none" w:color="000000"/>
        </w:rPr>
        <w:t>(2)向买方所在地人民法院提起诉讼。</w:t>
      </w:r>
    </w:p>
    <w:p>
      <w:pPr>
        <w:shd w:val="clear" w:color="auto" w:fill="auto"/>
        <w:spacing w:line="440" w:lineRule="exact"/>
        <w:rPr>
          <w:rFonts w:hint="eastAsia" w:ascii="宋体" w:cs="宋体"/>
          <w:b/>
          <w:color w:val="auto"/>
          <w:sz w:val="24"/>
          <w:szCs w:val="24"/>
          <w:highlight w:val="none"/>
        </w:rPr>
      </w:pPr>
      <w:r>
        <w:rPr>
          <w:rFonts w:hint="eastAsia" w:ascii="宋体" w:cs="宋体"/>
          <w:b/>
          <w:color w:val="auto"/>
          <w:sz w:val="24"/>
          <w:szCs w:val="24"/>
          <w:highlight w:val="none"/>
        </w:rPr>
        <w:t>十二 .附则</w:t>
      </w:r>
    </w:p>
    <w:p>
      <w:pPr>
        <w:shd w:val="clear" w:color="auto" w:fill="auto"/>
        <w:spacing w:line="440" w:lineRule="exact"/>
        <w:ind w:firstLine="240" w:firstLineChars="100"/>
        <w:rPr>
          <w:rFonts w:hint="eastAsia" w:ascii="宋体" w:cs="宋体"/>
          <w:color w:val="auto"/>
          <w:sz w:val="24"/>
          <w:szCs w:val="24"/>
          <w:highlight w:val="none"/>
        </w:rPr>
      </w:pPr>
      <w:r>
        <w:rPr>
          <w:rFonts w:hint="eastAsia" w:ascii="宋体" w:cs="宋体"/>
          <w:color w:val="auto"/>
          <w:sz w:val="24"/>
          <w:szCs w:val="24"/>
          <w:highlight w:val="none"/>
        </w:rPr>
        <w:t>22、合同份数。</w:t>
      </w:r>
    </w:p>
    <w:p>
      <w:pPr>
        <w:shd w:val="clear" w:color="auto" w:fill="auto"/>
        <w:spacing w:line="440" w:lineRule="exact"/>
        <w:rPr>
          <w:rFonts w:hint="eastAsia" w:ascii="宋体" w:cs="宋体"/>
          <w:color w:val="auto"/>
          <w:sz w:val="24"/>
          <w:szCs w:val="24"/>
          <w:highlight w:val="none"/>
        </w:rPr>
      </w:pPr>
      <w:r>
        <w:rPr>
          <w:rFonts w:hint="eastAsia" w:ascii="宋体" w:cs="宋体"/>
          <w:color w:val="auto"/>
          <w:sz w:val="24"/>
          <w:szCs w:val="24"/>
          <w:highlight w:val="none"/>
        </w:rPr>
        <w:t xml:space="preserve"> </w:t>
      </w:r>
      <w:r>
        <w:rPr>
          <w:rFonts w:hint="eastAsia" w:ascii="宋体" w:cs="宋体"/>
          <w:color w:val="auto"/>
          <w:sz w:val="24"/>
          <w:szCs w:val="24"/>
          <w:highlight w:val="none"/>
        </w:rPr>
        <w:tab/>
      </w:r>
      <w:r>
        <w:rPr>
          <w:rFonts w:hint="eastAsia" w:ascii="宋体" w:cs="宋体"/>
          <w:color w:val="auto"/>
          <w:sz w:val="24"/>
          <w:szCs w:val="24"/>
          <w:highlight w:val="none"/>
        </w:rPr>
        <w:t xml:space="preserve">  本合同一式陆份，买卖双方各执二份，招标代理机构一份，招标采购管理部门一份。</w:t>
      </w:r>
    </w:p>
    <w:p>
      <w:pPr>
        <w:shd w:val="clear" w:color="auto" w:fill="auto"/>
        <w:spacing w:line="440" w:lineRule="exact"/>
        <w:ind w:firstLine="240" w:firstLineChars="100"/>
        <w:rPr>
          <w:rFonts w:hint="eastAsia" w:ascii="宋体" w:cs="宋体"/>
          <w:color w:val="auto"/>
          <w:sz w:val="24"/>
          <w:szCs w:val="24"/>
          <w:highlight w:val="none"/>
        </w:rPr>
      </w:pPr>
      <w:r>
        <w:rPr>
          <w:rFonts w:hint="eastAsia" w:ascii="宋体" w:cs="宋体"/>
          <w:color w:val="auto"/>
          <w:sz w:val="24"/>
          <w:szCs w:val="24"/>
          <w:highlight w:val="none"/>
        </w:rPr>
        <w:t>23、未尽事宜</w:t>
      </w:r>
    </w:p>
    <w:p>
      <w:pPr>
        <w:shd w:val="clear" w:color="auto" w:fill="auto"/>
        <w:spacing w:line="440" w:lineRule="exact"/>
        <w:ind w:firstLine="600" w:firstLineChars="250"/>
        <w:rPr>
          <w:rFonts w:hint="eastAsia" w:ascii="宋体"/>
          <w:b/>
          <w:color w:val="auto"/>
          <w:sz w:val="36"/>
          <w:szCs w:val="36"/>
          <w:highlight w:val="none"/>
        </w:rPr>
      </w:pPr>
      <w:r>
        <w:rPr>
          <w:rFonts w:hint="eastAsia" w:ascii="宋体" w:cs="宋体"/>
          <w:color w:val="auto"/>
          <w:sz w:val="24"/>
          <w:szCs w:val="24"/>
          <w:highlight w:val="none"/>
        </w:rPr>
        <w:t>本合同未尽事宜应按《中华人民共和国政府采购法》、《中华人民共和国</w:t>
      </w:r>
      <w:r>
        <w:rPr>
          <w:rFonts w:hint="eastAsia" w:ascii="宋体" w:cs="宋体"/>
          <w:color w:val="auto"/>
          <w:sz w:val="24"/>
          <w:szCs w:val="24"/>
          <w:highlight w:val="none"/>
          <w:lang w:val="en-US" w:eastAsia="zh-CN"/>
        </w:rPr>
        <w:t>民法典</w:t>
      </w:r>
      <w:r>
        <w:rPr>
          <w:rFonts w:hint="eastAsia" w:ascii="宋体" w:cs="宋体"/>
          <w:color w:val="auto"/>
          <w:sz w:val="24"/>
          <w:szCs w:val="24"/>
          <w:highlight w:val="none"/>
        </w:rPr>
        <w:t>》、《中华人民共和国产品质量法》之规定解释。</w:t>
      </w:r>
    </w:p>
    <w:p>
      <w:pPr>
        <w:pStyle w:val="11"/>
        <w:jc w:val="center"/>
        <w:rPr>
          <w:rFonts w:hint="eastAsia" w:hAnsi="宋体"/>
          <w:b/>
          <w:sz w:val="44"/>
        </w:rPr>
      </w:pPr>
    </w:p>
    <w:p>
      <w:pPr>
        <w:pStyle w:val="11"/>
        <w:jc w:val="center"/>
        <w:rPr>
          <w:rFonts w:hint="eastAsia" w:hAnsi="宋体"/>
          <w:b/>
          <w:sz w:val="44"/>
        </w:rPr>
      </w:pPr>
    </w:p>
    <w:p>
      <w:pPr>
        <w:pStyle w:val="11"/>
        <w:jc w:val="center"/>
        <w:rPr>
          <w:rFonts w:hint="eastAsia" w:hAnsi="宋体"/>
          <w:b/>
          <w:sz w:val="44"/>
        </w:rPr>
      </w:pPr>
    </w:p>
    <w:p>
      <w:pPr>
        <w:pStyle w:val="11"/>
        <w:jc w:val="center"/>
        <w:rPr>
          <w:rFonts w:hint="eastAsia" w:hAnsi="宋体"/>
          <w:b/>
          <w:sz w:val="44"/>
        </w:rPr>
      </w:pPr>
    </w:p>
    <w:p>
      <w:pPr>
        <w:pStyle w:val="11"/>
        <w:jc w:val="center"/>
        <w:rPr>
          <w:rFonts w:hint="eastAsia" w:hAnsi="宋体"/>
          <w:b/>
          <w:sz w:val="44"/>
        </w:rPr>
      </w:pPr>
    </w:p>
    <w:p>
      <w:pPr>
        <w:pStyle w:val="11"/>
        <w:jc w:val="center"/>
        <w:rPr>
          <w:rFonts w:hint="eastAsia" w:hAnsi="宋体"/>
          <w:b/>
          <w:sz w:val="44"/>
        </w:rPr>
      </w:pPr>
    </w:p>
    <w:p>
      <w:pPr>
        <w:pStyle w:val="11"/>
        <w:jc w:val="center"/>
        <w:rPr>
          <w:rFonts w:hint="eastAsia" w:hAnsi="宋体"/>
          <w:b/>
          <w:sz w:val="44"/>
        </w:rPr>
      </w:pPr>
    </w:p>
    <w:p>
      <w:pPr>
        <w:pStyle w:val="11"/>
        <w:jc w:val="center"/>
        <w:rPr>
          <w:rFonts w:hint="eastAsia" w:hAnsi="宋体"/>
          <w:b/>
          <w:sz w:val="44"/>
        </w:rPr>
      </w:pPr>
    </w:p>
    <w:p>
      <w:pPr>
        <w:pStyle w:val="11"/>
        <w:jc w:val="center"/>
        <w:rPr>
          <w:rFonts w:hint="eastAsia" w:hAnsi="宋体"/>
          <w:b/>
          <w:sz w:val="44"/>
        </w:rPr>
      </w:pPr>
    </w:p>
    <w:p>
      <w:pPr>
        <w:pStyle w:val="11"/>
        <w:jc w:val="center"/>
        <w:rPr>
          <w:rFonts w:hint="eastAsia" w:hAnsi="宋体"/>
          <w:b/>
          <w:sz w:val="44"/>
        </w:rPr>
      </w:pPr>
    </w:p>
    <w:p>
      <w:pPr>
        <w:pStyle w:val="11"/>
        <w:jc w:val="center"/>
        <w:rPr>
          <w:rFonts w:hint="eastAsia" w:hAnsi="宋体"/>
          <w:b/>
          <w:sz w:val="44"/>
        </w:rPr>
      </w:pPr>
    </w:p>
    <w:p>
      <w:pPr>
        <w:pStyle w:val="11"/>
        <w:jc w:val="center"/>
        <w:rPr>
          <w:rFonts w:hint="eastAsia" w:hAnsi="宋体"/>
          <w:b/>
          <w:sz w:val="44"/>
        </w:rPr>
      </w:pPr>
    </w:p>
    <w:p>
      <w:pPr>
        <w:pStyle w:val="11"/>
        <w:jc w:val="center"/>
        <w:rPr>
          <w:rFonts w:hint="eastAsia" w:hAnsi="宋体"/>
          <w:b/>
          <w:sz w:val="44"/>
        </w:rPr>
      </w:pPr>
    </w:p>
    <w:p>
      <w:pPr>
        <w:pStyle w:val="11"/>
        <w:jc w:val="center"/>
        <w:rPr>
          <w:rFonts w:hint="eastAsia" w:hAnsi="宋体"/>
          <w:b/>
          <w:sz w:val="44"/>
        </w:rPr>
      </w:pPr>
    </w:p>
    <w:p>
      <w:pPr>
        <w:pStyle w:val="11"/>
        <w:jc w:val="center"/>
        <w:rPr>
          <w:rFonts w:hint="eastAsia" w:hAnsi="宋体"/>
          <w:b/>
          <w:sz w:val="44"/>
        </w:rPr>
      </w:pPr>
    </w:p>
    <w:p>
      <w:pPr>
        <w:pStyle w:val="11"/>
        <w:jc w:val="center"/>
        <w:rPr>
          <w:rFonts w:hint="eastAsia" w:hAnsi="宋体"/>
          <w:b/>
          <w:sz w:val="44"/>
        </w:rPr>
      </w:pPr>
      <w:bookmarkStart w:id="107" w:name="_Toc3773_WPSOffice_Level1"/>
    </w:p>
    <w:p>
      <w:pPr>
        <w:pStyle w:val="11"/>
        <w:jc w:val="center"/>
        <w:rPr>
          <w:rFonts w:hint="eastAsia" w:hAnsi="宋体"/>
          <w:b/>
          <w:sz w:val="44"/>
        </w:rPr>
      </w:pPr>
    </w:p>
    <w:p>
      <w:pPr>
        <w:pStyle w:val="11"/>
        <w:jc w:val="center"/>
        <w:rPr>
          <w:rFonts w:hint="eastAsia" w:hAnsi="宋体"/>
          <w:b/>
          <w:sz w:val="44"/>
        </w:rPr>
      </w:pPr>
    </w:p>
    <w:p>
      <w:pPr>
        <w:pStyle w:val="11"/>
        <w:jc w:val="center"/>
        <w:rPr>
          <w:rFonts w:hint="eastAsia" w:hAnsi="宋体"/>
          <w:b/>
          <w:sz w:val="44"/>
        </w:rPr>
      </w:pPr>
    </w:p>
    <w:p>
      <w:pPr>
        <w:pStyle w:val="11"/>
        <w:jc w:val="center"/>
        <w:rPr>
          <w:rFonts w:hint="eastAsia" w:hAnsi="宋体"/>
          <w:b/>
          <w:sz w:val="44"/>
        </w:rPr>
      </w:pPr>
    </w:p>
    <w:p>
      <w:pPr>
        <w:pStyle w:val="11"/>
        <w:jc w:val="center"/>
        <w:rPr>
          <w:rFonts w:hint="eastAsia" w:hAnsi="宋体"/>
          <w:b/>
          <w:sz w:val="44"/>
        </w:rPr>
      </w:pPr>
    </w:p>
    <w:p>
      <w:pPr>
        <w:pStyle w:val="11"/>
        <w:jc w:val="center"/>
        <w:rPr>
          <w:rFonts w:hint="eastAsia" w:hAnsi="宋体"/>
          <w:b/>
          <w:sz w:val="44"/>
        </w:rPr>
      </w:pPr>
    </w:p>
    <w:p>
      <w:pPr>
        <w:pStyle w:val="11"/>
        <w:jc w:val="center"/>
        <w:rPr>
          <w:rFonts w:hAnsi="宋体"/>
          <w:sz w:val="44"/>
        </w:rPr>
      </w:pPr>
      <w:r>
        <w:rPr>
          <w:rFonts w:hint="eastAsia" w:hAnsi="宋体"/>
          <w:b/>
          <w:sz w:val="44"/>
        </w:rPr>
        <w:t xml:space="preserve">第五章    </w:t>
      </w:r>
      <w:r>
        <w:rPr>
          <w:rFonts w:hint="eastAsia" w:hAnsi="宋体"/>
          <w:b/>
          <w:bCs/>
          <w:sz w:val="44"/>
        </w:rPr>
        <w:t>投标相关文件（格式）</w:t>
      </w:r>
      <w:bookmarkEnd w:id="107"/>
    </w:p>
    <w:p>
      <w:pPr>
        <w:pStyle w:val="11"/>
        <w:tabs>
          <w:tab w:val="left" w:pos="2520"/>
        </w:tabs>
        <w:ind w:right="-260" w:rightChars="-124"/>
        <w:rPr>
          <w:rFonts w:hAnsi="宋体"/>
          <w:sz w:val="44"/>
        </w:rPr>
      </w:pPr>
    </w:p>
    <w:p>
      <w:pPr>
        <w:pStyle w:val="11"/>
        <w:jc w:val="center"/>
        <w:rPr>
          <w:rFonts w:hAnsi="宋体"/>
          <w:sz w:val="36"/>
          <w:szCs w:val="36"/>
        </w:rPr>
      </w:pPr>
      <w:bookmarkStart w:id="108" w:name="_Toc1116_WPSOffice_Level1"/>
      <w:r>
        <w:rPr>
          <w:rFonts w:hint="eastAsia" w:hAnsi="宋体"/>
          <w:b/>
          <w:bCs/>
          <w:sz w:val="36"/>
          <w:szCs w:val="36"/>
        </w:rPr>
        <w:t>目</w:t>
      </w:r>
      <w:r>
        <w:rPr>
          <w:rFonts w:hint="eastAsia" w:hAnsi="宋体"/>
          <w:b/>
          <w:bCs/>
        </w:rPr>
        <w:t xml:space="preserve">    </w:t>
      </w:r>
      <w:r>
        <w:rPr>
          <w:rFonts w:hint="eastAsia" w:hAnsi="宋体"/>
          <w:b/>
          <w:bCs/>
          <w:sz w:val="36"/>
          <w:szCs w:val="36"/>
        </w:rPr>
        <w:t>录</w:t>
      </w:r>
      <w:bookmarkEnd w:id="108"/>
    </w:p>
    <w:p>
      <w:pPr>
        <w:pStyle w:val="11"/>
        <w:spacing w:line="600" w:lineRule="exact"/>
        <w:ind w:firstLine="420" w:firstLineChars="200"/>
        <w:jc w:val="left"/>
        <w:rPr>
          <w:rFonts w:hAnsi="宋体"/>
          <w:highlight w:val="green"/>
        </w:rPr>
      </w:pPr>
      <w:r>
        <w:rPr>
          <w:rFonts w:hint="eastAsia" w:hAnsi="宋体"/>
          <w:highlight w:val="green"/>
        </w:rPr>
        <w:t>1、投标函(格式)；</w:t>
      </w:r>
    </w:p>
    <w:p>
      <w:pPr>
        <w:pStyle w:val="11"/>
        <w:snapToGrid w:val="0"/>
        <w:spacing w:line="500" w:lineRule="exact"/>
        <w:ind w:firstLine="420" w:firstLineChars="200"/>
        <w:rPr>
          <w:rFonts w:hAnsi="宋体"/>
          <w:highlight w:val="green"/>
        </w:rPr>
      </w:pPr>
      <w:r>
        <w:rPr>
          <w:rFonts w:hint="eastAsia" w:hAnsi="宋体"/>
          <w:highlight w:val="green"/>
        </w:rPr>
        <w:t>2、报价一览表(格式)；</w:t>
      </w:r>
    </w:p>
    <w:p>
      <w:pPr>
        <w:pStyle w:val="11"/>
        <w:snapToGrid w:val="0"/>
        <w:spacing w:line="500" w:lineRule="exact"/>
        <w:ind w:firstLine="420" w:firstLineChars="200"/>
        <w:rPr>
          <w:highlight w:val="green"/>
        </w:rPr>
      </w:pPr>
      <w:r>
        <w:rPr>
          <w:rFonts w:hint="eastAsia" w:hAnsi="宋体"/>
          <w:highlight w:val="green"/>
        </w:rPr>
        <w:t>3、分项报价明细表(格式)；</w:t>
      </w:r>
    </w:p>
    <w:p>
      <w:pPr>
        <w:pStyle w:val="11"/>
        <w:snapToGrid w:val="0"/>
        <w:spacing w:line="500" w:lineRule="exact"/>
        <w:ind w:firstLine="420" w:firstLineChars="200"/>
        <w:rPr>
          <w:rFonts w:hAnsi="宋体"/>
          <w:highlight w:val="green"/>
        </w:rPr>
      </w:pPr>
      <w:r>
        <w:rPr>
          <w:rFonts w:hint="eastAsia" w:hAnsi="宋体"/>
          <w:highlight w:val="green"/>
        </w:rPr>
        <w:t>4、技术规格偏离表(格式)；</w:t>
      </w:r>
    </w:p>
    <w:p>
      <w:pPr>
        <w:pStyle w:val="11"/>
        <w:snapToGrid w:val="0"/>
        <w:spacing w:line="500" w:lineRule="exact"/>
        <w:ind w:firstLine="420" w:firstLineChars="200"/>
        <w:rPr>
          <w:rFonts w:hAnsi="宋体"/>
          <w:highlight w:val="green"/>
        </w:rPr>
      </w:pPr>
      <w:r>
        <w:rPr>
          <w:rFonts w:hint="eastAsia" w:hAnsi="宋体"/>
          <w:highlight w:val="green"/>
        </w:rPr>
        <w:t>5、投标产品详细参数；</w:t>
      </w:r>
    </w:p>
    <w:p>
      <w:pPr>
        <w:pStyle w:val="11"/>
        <w:snapToGrid w:val="0"/>
        <w:spacing w:line="500" w:lineRule="exact"/>
        <w:ind w:firstLine="420" w:firstLineChars="200"/>
        <w:rPr>
          <w:rFonts w:hint="eastAsia" w:hAnsi="宋体"/>
          <w:highlight w:val="green"/>
        </w:rPr>
      </w:pPr>
      <w:r>
        <w:rPr>
          <w:rFonts w:hint="eastAsia" w:hAnsi="宋体"/>
          <w:highlight w:val="green"/>
        </w:rPr>
        <w:t>6、质量售后服务承诺书；</w:t>
      </w:r>
    </w:p>
    <w:p>
      <w:pPr>
        <w:pStyle w:val="11"/>
        <w:snapToGrid w:val="0"/>
        <w:spacing w:line="500" w:lineRule="exact"/>
        <w:ind w:firstLine="420" w:firstLineChars="200"/>
        <w:rPr>
          <w:rFonts w:hint="eastAsia" w:hAnsi="宋体"/>
          <w:highlight w:val="green"/>
          <w:lang w:val="en-US" w:eastAsia="zh-CN"/>
        </w:rPr>
      </w:pPr>
      <w:r>
        <w:rPr>
          <w:rFonts w:hint="eastAsia" w:hAnsi="宋体"/>
          <w:highlight w:val="green"/>
        </w:rPr>
        <w:t>7、</w:t>
      </w:r>
      <w:r>
        <w:rPr>
          <w:rFonts w:hint="eastAsia" w:hAnsi="宋体"/>
          <w:highlight w:val="green"/>
          <w:lang w:val="en-US" w:eastAsia="zh-CN"/>
        </w:rPr>
        <w:t>供应商须提供中小企业声明函；</w:t>
      </w:r>
    </w:p>
    <w:p>
      <w:pPr>
        <w:pStyle w:val="11"/>
        <w:snapToGrid w:val="0"/>
        <w:spacing w:line="500" w:lineRule="exact"/>
        <w:ind w:firstLine="420" w:firstLineChars="200"/>
        <w:rPr>
          <w:rFonts w:hAnsi="宋体"/>
          <w:highlight w:val="green"/>
        </w:rPr>
      </w:pPr>
      <w:r>
        <w:rPr>
          <w:rFonts w:hint="eastAsia" w:hAnsi="宋体"/>
          <w:highlight w:val="green"/>
        </w:rPr>
        <w:t xml:space="preserve">8、法定代表人资格证明书(格式)； </w:t>
      </w:r>
    </w:p>
    <w:p>
      <w:pPr>
        <w:pStyle w:val="11"/>
        <w:snapToGrid w:val="0"/>
        <w:spacing w:line="500" w:lineRule="exact"/>
        <w:ind w:firstLine="420" w:firstLineChars="200"/>
        <w:rPr>
          <w:highlight w:val="green"/>
        </w:rPr>
      </w:pPr>
      <w:r>
        <w:rPr>
          <w:rFonts w:hint="eastAsia" w:hAnsi="宋体"/>
          <w:highlight w:val="green"/>
        </w:rPr>
        <w:t>9、法定代表人授权委托书(格式)；</w:t>
      </w:r>
    </w:p>
    <w:p>
      <w:pPr>
        <w:pStyle w:val="11"/>
        <w:snapToGrid w:val="0"/>
        <w:spacing w:line="500" w:lineRule="exact"/>
        <w:ind w:firstLine="420" w:firstLineChars="200"/>
        <w:rPr>
          <w:rFonts w:hAnsi="宋体"/>
          <w:highlight w:val="green"/>
        </w:rPr>
      </w:pPr>
      <w:r>
        <w:rPr>
          <w:rFonts w:hint="eastAsia" w:hAnsi="宋体"/>
          <w:highlight w:val="green"/>
        </w:rPr>
        <w:t>10、</w:t>
      </w:r>
      <w:r>
        <w:rPr>
          <w:rFonts w:hint="eastAsia" w:hAnsi="宋体"/>
          <w:highlight w:val="green"/>
          <w:lang w:val="en-US" w:eastAsia="zh-CN"/>
        </w:rPr>
        <w:t>保证金收据或保函等票据；</w:t>
      </w:r>
    </w:p>
    <w:p>
      <w:pPr>
        <w:pStyle w:val="11"/>
        <w:snapToGrid w:val="0"/>
        <w:spacing w:line="500" w:lineRule="exact"/>
        <w:ind w:firstLine="420" w:firstLineChars="200"/>
        <w:rPr>
          <w:rFonts w:hAnsi="宋体"/>
          <w:highlight w:val="green"/>
        </w:rPr>
      </w:pPr>
      <w:r>
        <w:rPr>
          <w:rFonts w:hint="eastAsia" w:hAnsi="宋体"/>
          <w:highlight w:val="green"/>
          <w:lang w:val="en-US" w:eastAsia="zh-CN"/>
        </w:rPr>
        <w:t>11、</w:t>
      </w:r>
      <w:r>
        <w:rPr>
          <w:rFonts w:hint="eastAsia" w:hAnsi="宋体"/>
          <w:highlight w:val="green"/>
        </w:rPr>
        <w:t>资格证明文件</w:t>
      </w:r>
      <w:r>
        <w:rPr>
          <w:rFonts w:hint="eastAsia"/>
          <w:highlight w:val="green"/>
        </w:rPr>
        <w:t>；</w:t>
      </w:r>
    </w:p>
    <w:p>
      <w:pPr>
        <w:pStyle w:val="11"/>
        <w:snapToGrid w:val="0"/>
        <w:spacing w:line="500" w:lineRule="exact"/>
        <w:ind w:firstLine="420" w:firstLineChars="200"/>
        <w:rPr>
          <w:rFonts w:hAnsi="宋体"/>
          <w:highlight w:val="green"/>
        </w:rPr>
      </w:pPr>
      <w:r>
        <w:rPr>
          <w:rFonts w:hint="eastAsia" w:hAnsi="宋体"/>
          <w:highlight w:val="green"/>
          <w:lang w:val="en-US" w:eastAsia="zh-CN"/>
        </w:rPr>
        <w:t>12</w:t>
      </w:r>
      <w:r>
        <w:rPr>
          <w:rFonts w:hint="eastAsia" w:hAnsi="宋体"/>
          <w:highlight w:val="green"/>
        </w:rPr>
        <w:t>、投标人证明投标货物合格的证明文件。 (如有，请提供复印件加盖公章)；</w:t>
      </w:r>
    </w:p>
    <w:p>
      <w:pPr>
        <w:pStyle w:val="11"/>
        <w:snapToGrid w:val="0"/>
        <w:spacing w:line="500" w:lineRule="exact"/>
        <w:ind w:firstLine="422" w:firstLineChars="200"/>
        <w:rPr>
          <w:rFonts w:hAnsi="宋体"/>
          <w:highlight w:val="green"/>
        </w:rPr>
      </w:pPr>
      <w:r>
        <w:rPr>
          <w:rFonts w:hint="eastAsia" w:hAnsi="宋体"/>
          <w:b/>
          <w:bCs/>
          <w:highlight w:val="green"/>
        </w:rPr>
        <w:t>以上有关材料须加盖投标人公章，否则视同投标无效</w:t>
      </w:r>
      <w:r>
        <w:rPr>
          <w:rFonts w:hint="eastAsia" w:hAnsi="宋体"/>
          <w:highlight w:val="green"/>
        </w:rPr>
        <w:t>。</w:t>
      </w:r>
    </w:p>
    <w:p>
      <w:pPr>
        <w:pStyle w:val="11"/>
        <w:spacing w:line="500" w:lineRule="exact"/>
        <w:ind w:firstLine="840" w:firstLineChars="300"/>
        <w:jc w:val="left"/>
        <w:rPr>
          <w:rFonts w:hAnsi="宋体"/>
          <w:sz w:val="28"/>
          <w:szCs w:val="28"/>
          <w:highlight w:val="green"/>
        </w:rPr>
      </w:pPr>
    </w:p>
    <w:p>
      <w:pPr>
        <w:pStyle w:val="11"/>
        <w:jc w:val="center"/>
        <w:rPr>
          <w:rFonts w:hAnsi="宋体"/>
          <w:b/>
          <w:sz w:val="32"/>
          <w:highlight w:val="green"/>
        </w:rPr>
      </w:pPr>
    </w:p>
    <w:p>
      <w:pPr>
        <w:pStyle w:val="11"/>
        <w:jc w:val="center"/>
        <w:rPr>
          <w:rFonts w:hAnsi="宋体"/>
          <w:b/>
          <w:sz w:val="32"/>
          <w:highlight w:val="green"/>
        </w:rPr>
      </w:pPr>
    </w:p>
    <w:p>
      <w:pPr>
        <w:pStyle w:val="11"/>
        <w:jc w:val="center"/>
        <w:rPr>
          <w:rFonts w:hAnsi="宋体"/>
          <w:b/>
          <w:sz w:val="32"/>
        </w:rPr>
      </w:pPr>
    </w:p>
    <w:p>
      <w:pPr>
        <w:pStyle w:val="11"/>
        <w:jc w:val="center"/>
        <w:rPr>
          <w:rFonts w:hAnsi="宋体"/>
          <w:b/>
          <w:sz w:val="32"/>
        </w:rPr>
      </w:pPr>
    </w:p>
    <w:p>
      <w:pPr>
        <w:pStyle w:val="12"/>
      </w:pPr>
    </w:p>
    <w:p>
      <w:pPr>
        <w:pStyle w:val="11"/>
        <w:jc w:val="center"/>
        <w:rPr>
          <w:rFonts w:hAnsi="宋体"/>
          <w:b/>
          <w:sz w:val="32"/>
        </w:rPr>
      </w:pPr>
    </w:p>
    <w:p>
      <w:pPr>
        <w:pStyle w:val="11"/>
        <w:jc w:val="center"/>
        <w:rPr>
          <w:rFonts w:hint="eastAsia" w:hAnsi="宋体"/>
          <w:b/>
          <w:sz w:val="32"/>
        </w:rPr>
      </w:pPr>
      <w:bookmarkStart w:id="109" w:name="_Toc7720_WPSOffice_Level1"/>
    </w:p>
    <w:p>
      <w:pPr>
        <w:pStyle w:val="11"/>
        <w:jc w:val="center"/>
        <w:rPr>
          <w:rFonts w:hint="eastAsia" w:hAnsi="宋体"/>
          <w:b/>
          <w:sz w:val="32"/>
        </w:rPr>
      </w:pPr>
    </w:p>
    <w:p>
      <w:pPr>
        <w:pStyle w:val="11"/>
        <w:jc w:val="center"/>
        <w:rPr>
          <w:rFonts w:hint="eastAsia" w:hAnsi="宋体"/>
          <w:b/>
          <w:sz w:val="32"/>
        </w:rPr>
      </w:pPr>
    </w:p>
    <w:p>
      <w:pPr>
        <w:pStyle w:val="11"/>
        <w:jc w:val="center"/>
        <w:rPr>
          <w:rFonts w:hint="eastAsia" w:hAnsi="宋体"/>
          <w:b/>
          <w:sz w:val="32"/>
        </w:rPr>
      </w:pPr>
    </w:p>
    <w:p>
      <w:pPr>
        <w:pStyle w:val="11"/>
        <w:jc w:val="center"/>
        <w:rPr>
          <w:rFonts w:hint="eastAsia" w:hAnsi="宋体"/>
          <w:b/>
          <w:sz w:val="32"/>
        </w:rPr>
      </w:pPr>
    </w:p>
    <w:p>
      <w:pPr>
        <w:pStyle w:val="11"/>
        <w:jc w:val="center"/>
        <w:rPr>
          <w:rFonts w:hint="eastAsia" w:hAnsi="宋体"/>
          <w:b/>
          <w:sz w:val="32"/>
        </w:rPr>
      </w:pPr>
    </w:p>
    <w:p>
      <w:pPr>
        <w:pStyle w:val="11"/>
        <w:jc w:val="center"/>
        <w:rPr>
          <w:rFonts w:hint="eastAsia" w:hAnsi="宋体"/>
          <w:b/>
          <w:sz w:val="32"/>
        </w:rPr>
      </w:pPr>
    </w:p>
    <w:p>
      <w:pPr>
        <w:pStyle w:val="11"/>
        <w:jc w:val="center"/>
        <w:rPr>
          <w:rFonts w:hAnsi="宋体"/>
          <w:b/>
          <w:sz w:val="32"/>
        </w:rPr>
      </w:pPr>
      <w:r>
        <w:rPr>
          <w:rFonts w:hint="eastAsia" w:hAnsi="宋体"/>
          <w:b/>
          <w:sz w:val="32"/>
        </w:rPr>
        <w:t>1、投 标 函 （格 式）</w:t>
      </w:r>
      <w:bookmarkEnd w:id="109"/>
    </w:p>
    <w:p>
      <w:pPr>
        <w:pStyle w:val="11"/>
        <w:rPr>
          <w:rFonts w:hAnsi="宋体"/>
        </w:rPr>
      </w:pPr>
    </w:p>
    <w:p>
      <w:pPr>
        <w:pStyle w:val="11"/>
        <w:spacing w:line="280" w:lineRule="exact"/>
        <w:ind w:firstLine="420"/>
        <w:rPr>
          <w:rFonts w:hAnsi="宋体"/>
          <w:u w:val="single"/>
        </w:rPr>
      </w:pPr>
      <w:r>
        <w:rPr>
          <w:rFonts w:hint="eastAsia" w:hAnsi="宋体"/>
        </w:rPr>
        <w:t>致：</w:t>
      </w:r>
      <w:r>
        <w:rPr>
          <w:rFonts w:hint="eastAsia" w:hAnsi="宋体"/>
          <w:u w:val="single"/>
        </w:rPr>
        <w:t xml:space="preserve">                       </w:t>
      </w:r>
    </w:p>
    <w:p>
      <w:pPr>
        <w:pStyle w:val="11"/>
        <w:spacing w:line="280" w:lineRule="exact"/>
        <w:ind w:firstLine="420"/>
        <w:rPr>
          <w:rFonts w:hAnsi="宋体"/>
        </w:rPr>
      </w:pPr>
    </w:p>
    <w:p>
      <w:pPr>
        <w:pStyle w:val="11"/>
        <w:spacing w:line="440" w:lineRule="exact"/>
        <w:ind w:firstLine="840" w:firstLineChars="400"/>
        <w:rPr>
          <w:rFonts w:hAnsi="宋体"/>
        </w:rPr>
      </w:pPr>
      <w:r>
        <w:rPr>
          <w:rFonts w:hint="eastAsia" w:hAnsi="宋体"/>
        </w:rPr>
        <w:t>根据贵方</w:t>
      </w:r>
      <w:r>
        <w:rPr>
          <w:rFonts w:hint="eastAsia" w:hAnsi="宋体"/>
          <w:u w:val="single"/>
        </w:rPr>
        <w:t xml:space="preserve">              </w:t>
      </w:r>
      <w:r>
        <w:rPr>
          <w:rFonts w:hint="eastAsia" w:hAnsi="宋体"/>
        </w:rPr>
        <w:t>项目采购文件，投标编号</w:t>
      </w:r>
      <w:r>
        <w:rPr>
          <w:rFonts w:hint="eastAsia" w:hAnsi="宋体"/>
          <w:u w:val="single"/>
        </w:rPr>
        <w:t xml:space="preserve">               </w:t>
      </w:r>
      <w:r>
        <w:rPr>
          <w:rFonts w:hint="eastAsia" w:hAnsi="宋体"/>
        </w:rPr>
        <w:t>，正式授权下述签字人</w:t>
      </w:r>
      <w:r>
        <w:rPr>
          <w:rFonts w:hint="eastAsia" w:hAnsi="宋体"/>
          <w:u w:val="single"/>
        </w:rPr>
        <w:t xml:space="preserve">           </w:t>
      </w:r>
      <w:r>
        <w:rPr>
          <w:rFonts w:hint="eastAsia" w:hAnsi="宋体"/>
        </w:rPr>
        <w:t>（姓名和职务）代表投标人</w:t>
      </w:r>
      <w:r>
        <w:rPr>
          <w:rFonts w:hint="eastAsia" w:hAnsi="宋体"/>
          <w:u w:val="single"/>
        </w:rPr>
        <w:t xml:space="preserve">                </w:t>
      </w:r>
      <w:r>
        <w:rPr>
          <w:rFonts w:hint="eastAsia" w:hAnsi="宋体"/>
        </w:rPr>
        <w:t>（投标单位名称），</w:t>
      </w:r>
      <w:r>
        <w:rPr>
          <w:rFonts w:hint="eastAsia" w:hAnsi="宋体"/>
          <w:lang w:val="en-US" w:eastAsia="zh-CN"/>
        </w:rPr>
        <w:t>开标结束后须</w:t>
      </w:r>
      <w:r>
        <w:rPr>
          <w:rFonts w:hint="eastAsia" w:hAnsi="宋体"/>
        </w:rPr>
        <w:t>提交下述文件正本一份，副本四份。</w:t>
      </w:r>
    </w:p>
    <w:p>
      <w:pPr>
        <w:pStyle w:val="11"/>
        <w:spacing w:line="440" w:lineRule="exact"/>
        <w:ind w:firstLine="420"/>
        <w:rPr>
          <w:rFonts w:hAnsi="宋体"/>
        </w:rPr>
      </w:pPr>
      <w:r>
        <w:rPr>
          <w:rFonts w:hint="eastAsia" w:hAnsi="宋体"/>
        </w:rPr>
        <w:t>一、投标报价表</w:t>
      </w:r>
    </w:p>
    <w:p>
      <w:pPr>
        <w:pStyle w:val="11"/>
        <w:spacing w:line="440" w:lineRule="exact"/>
        <w:ind w:firstLine="420"/>
        <w:rPr>
          <w:rFonts w:hAnsi="宋体"/>
        </w:rPr>
      </w:pPr>
      <w:r>
        <w:rPr>
          <w:rFonts w:hint="eastAsia" w:hAnsi="宋体"/>
        </w:rPr>
        <w:t>二、证明文件</w:t>
      </w:r>
    </w:p>
    <w:p>
      <w:pPr>
        <w:pStyle w:val="11"/>
        <w:spacing w:line="440" w:lineRule="exact"/>
        <w:ind w:firstLine="420"/>
        <w:rPr>
          <w:rFonts w:hAnsi="宋体"/>
        </w:rPr>
      </w:pPr>
      <w:r>
        <w:rPr>
          <w:rFonts w:hint="eastAsia" w:hAnsi="宋体"/>
        </w:rPr>
        <w:t>据此函，签字人兹宣布同意如下：</w:t>
      </w:r>
    </w:p>
    <w:p>
      <w:pPr>
        <w:pStyle w:val="11"/>
        <w:spacing w:line="340" w:lineRule="exact"/>
        <w:ind w:firstLine="420" w:firstLineChars="200"/>
        <w:rPr>
          <w:rFonts w:hAnsi="宋体"/>
        </w:rPr>
      </w:pPr>
      <w:r>
        <w:rPr>
          <w:rFonts w:hint="eastAsia" w:hAnsi="宋体"/>
        </w:rPr>
        <w:t>1、按采购文件投标货物需求一览表和投标报价表，投标总报价（大写）</w:t>
      </w:r>
      <w:r>
        <w:rPr>
          <w:rFonts w:hint="eastAsia" w:hAnsi="宋体"/>
          <w:u w:val="single"/>
        </w:rPr>
        <w:t xml:space="preserve">     　　　　   　　　  </w:t>
      </w:r>
      <w:r>
        <w:rPr>
          <w:rFonts w:hint="eastAsia" w:hAnsi="宋体"/>
        </w:rPr>
        <w:t>元人民币(￥</w:t>
      </w:r>
      <w:r>
        <w:rPr>
          <w:rFonts w:hint="eastAsia" w:hAnsi="宋体"/>
          <w:u w:val="single"/>
        </w:rPr>
        <w:t xml:space="preserve">    　　　　　　　　  </w:t>
      </w:r>
      <w:r>
        <w:rPr>
          <w:rFonts w:hint="eastAsia" w:hAnsi="宋体"/>
        </w:rPr>
        <w:t>元)，交货期：</w:t>
      </w:r>
      <w:r>
        <w:rPr>
          <w:rFonts w:hint="eastAsia" w:hAnsi="宋体"/>
          <w:u w:val="single"/>
        </w:rPr>
        <w:t xml:space="preserve">               </w:t>
      </w:r>
      <w:r>
        <w:rPr>
          <w:rFonts w:hint="eastAsia" w:hAnsi="宋体"/>
        </w:rPr>
        <w:t>。</w:t>
      </w:r>
    </w:p>
    <w:p>
      <w:pPr>
        <w:pStyle w:val="11"/>
        <w:spacing w:line="440" w:lineRule="exact"/>
        <w:ind w:firstLine="420" w:firstLineChars="200"/>
        <w:rPr>
          <w:rFonts w:hAnsi="宋体"/>
        </w:rPr>
      </w:pPr>
      <w:r>
        <w:rPr>
          <w:rFonts w:hint="eastAsia" w:hAnsi="宋体"/>
        </w:rPr>
        <w:t>2、我方同意在投标人须知规定的开标日期起遵循本采购文件，并在投标人须知第18条规定的投标有效期满之前均具有约束力，并有可能</w:t>
      </w:r>
      <w:r>
        <w:rPr>
          <w:rFonts w:hint="eastAsia" w:hAnsi="宋体"/>
          <w:lang w:eastAsia="zh-CN"/>
        </w:rPr>
        <w:t>成交</w:t>
      </w:r>
      <w:r>
        <w:rPr>
          <w:rFonts w:hint="eastAsia" w:hAnsi="宋体"/>
        </w:rPr>
        <w:t>。</w:t>
      </w:r>
    </w:p>
    <w:p>
      <w:pPr>
        <w:pStyle w:val="11"/>
        <w:spacing w:line="440" w:lineRule="exact"/>
        <w:ind w:firstLine="420"/>
        <w:rPr>
          <w:rFonts w:hAnsi="宋体"/>
        </w:rPr>
      </w:pPr>
      <w:r>
        <w:rPr>
          <w:rFonts w:hint="eastAsia" w:hAnsi="宋体"/>
        </w:rPr>
        <w:t>3、我方承诺已经具备《中华人民共和国政府采购法》中规定的参加政府采购活动的供应商应当具备的条件：</w:t>
      </w:r>
    </w:p>
    <w:p>
      <w:pPr>
        <w:pStyle w:val="11"/>
        <w:numPr>
          <w:ilvl w:val="0"/>
          <w:numId w:val="7"/>
        </w:numPr>
        <w:spacing w:line="440" w:lineRule="exact"/>
        <w:rPr>
          <w:rFonts w:hAnsi="宋体"/>
        </w:rPr>
      </w:pPr>
      <w:r>
        <w:rPr>
          <w:rFonts w:hint="eastAsia" w:hAnsi="宋体"/>
        </w:rPr>
        <w:t>具有独立承担民事责任的能力；</w:t>
      </w:r>
    </w:p>
    <w:p>
      <w:pPr>
        <w:pStyle w:val="11"/>
        <w:numPr>
          <w:ilvl w:val="0"/>
          <w:numId w:val="7"/>
        </w:numPr>
        <w:spacing w:line="440" w:lineRule="exact"/>
        <w:rPr>
          <w:rFonts w:hAnsi="宋体"/>
        </w:rPr>
      </w:pPr>
      <w:r>
        <w:rPr>
          <w:rFonts w:hint="eastAsia" w:hAnsi="宋体"/>
        </w:rPr>
        <w:t>具有良好的商业信誉和健全的财务会计制度；</w:t>
      </w:r>
    </w:p>
    <w:p>
      <w:pPr>
        <w:pStyle w:val="11"/>
        <w:numPr>
          <w:ilvl w:val="0"/>
          <w:numId w:val="7"/>
        </w:numPr>
        <w:spacing w:line="440" w:lineRule="exact"/>
        <w:rPr>
          <w:rFonts w:hAnsi="宋体"/>
        </w:rPr>
      </w:pPr>
      <w:r>
        <w:rPr>
          <w:rFonts w:hint="eastAsia" w:hAnsi="宋体"/>
        </w:rPr>
        <w:t>具有履行合同所必需的设备和专业技术能力；</w:t>
      </w:r>
    </w:p>
    <w:p>
      <w:pPr>
        <w:pStyle w:val="11"/>
        <w:numPr>
          <w:ilvl w:val="0"/>
          <w:numId w:val="7"/>
        </w:numPr>
        <w:spacing w:line="440" w:lineRule="exact"/>
        <w:rPr>
          <w:rFonts w:hAnsi="宋体"/>
        </w:rPr>
      </w:pPr>
      <w:r>
        <w:rPr>
          <w:rFonts w:hint="eastAsia" w:hAnsi="宋体"/>
        </w:rPr>
        <w:t>有依法缴纳税收和社会保障资金的良好记录；</w:t>
      </w:r>
    </w:p>
    <w:p>
      <w:pPr>
        <w:pStyle w:val="11"/>
        <w:numPr>
          <w:ilvl w:val="0"/>
          <w:numId w:val="7"/>
        </w:numPr>
        <w:spacing w:line="440" w:lineRule="exact"/>
        <w:rPr>
          <w:rFonts w:hAnsi="宋体"/>
        </w:rPr>
      </w:pPr>
      <w:r>
        <w:rPr>
          <w:rFonts w:hint="eastAsia" w:hAnsi="宋体"/>
        </w:rPr>
        <w:t>参加此项采购活动前三年内，在经营活动中没有重大违法记录。</w:t>
      </w:r>
    </w:p>
    <w:p>
      <w:pPr>
        <w:pStyle w:val="11"/>
        <w:spacing w:line="440" w:lineRule="exact"/>
        <w:ind w:firstLine="420"/>
        <w:rPr>
          <w:rFonts w:hAnsi="宋体"/>
        </w:rPr>
      </w:pPr>
      <w:r>
        <w:rPr>
          <w:rFonts w:hint="eastAsia" w:hAnsi="宋体"/>
        </w:rPr>
        <w:t>4、我方根据采购文件的规定，承担完成合同的责任和义务。</w:t>
      </w:r>
    </w:p>
    <w:p>
      <w:pPr>
        <w:pStyle w:val="11"/>
        <w:spacing w:line="440" w:lineRule="exact"/>
        <w:ind w:firstLine="420"/>
        <w:rPr>
          <w:rFonts w:hAnsi="宋体"/>
        </w:rPr>
      </w:pPr>
      <w:r>
        <w:rPr>
          <w:rFonts w:hint="eastAsia" w:hAnsi="宋体"/>
        </w:rPr>
        <w:t>5、我方已详细审核竞争性谈判采购文件，包括修改文件(如有的话)和有关附件，将自行承担因对全部竞争性谈判采购文件理解不正确或误解而产生的相应后果。</w:t>
      </w:r>
    </w:p>
    <w:p>
      <w:pPr>
        <w:pStyle w:val="11"/>
        <w:spacing w:line="440" w:lineRule="exact"/>
        <w:ind w:firstLine="420"/>
        <w:rPr>
          <w:rFonts w:hAnsi="宋体"/>
        </w:rPr>
      </w:pPr>
      <w:r>
        <w:rPr>
          <w:rFonts w:hint="eastAsia" w:hAnsi="宋体"/>
        </w:rPr>
        <w:t>6、如果在投标截止时间后的投标有效期内撤回投标或者有其他违约行为，我方的投标保证金可被贵方全部没收。</w:t>
      </w:r>
    </w:p>
    <w:p>
      <w:pPr>
        <w:pStyle w:val="11"/>
        <w:spacing w:line="440" w:lineRule="exact"/>
        <w:ind w:firstLine="420"/>
        <w:rPr>
          <w:rFonts w:hAnsi="宋体"/>
        </w:rPr>
      </w:pPr>
      <w:r>
        <w:rPr>
          <w:rFonts w:hint="eastAsia" w:hAnsi="宋体"/>
        </w:rPr>
        <w:t>7、同意向贵方提供贵方可能要求的与本投标有关的任何数据或资料。</w:t>
      </w:r>
    </w:p>
    <w:p>
      <w:pPr>
        <w:pStyle w:val="11"/>
        <w:spacing w:line="440" w:lineRule="exact"/>
        <w:ind w:firstLine="420"/>
        <w:rPr>
          <w:rFonts w:hAnsi="宋体"/>
        </w:rPr>
      </w:pPr>
      <w:r>
        <w:rPr>
          <w:rFonts w:hint="eastAsia" w:hAnsi="宋体"/>
        </w:rPr>
        <w:t>8、我方完全理解贵方不一定要接受最低报价的投标人为成交供应商。</w:t>
      </w:r>
    </w:p>
    <w:p>
      <w:pPr>
        <w:pStyle w:val="11"/>
        <w:spacing w:line="360" w:lineRule="exact"/>
        <w:ind w:firstLine="420" w:firstLineChars="200"/>
        <w:rPr>
          <w:rFonts w:hAnsi="宋体"/>
        </w:rPr>
      </w:pPr>
      <w:r>
        <w:rPr>
          <w:rFonts w:hint="eastAsia" w:hAnsi="宋体"/>
        </w:rPr>
        <w:t>9、若贵方需要，我方愿意提供我方做出的一切承诺的证明材料。</w:t>
      </w:r>
    </w:p>
    <w:p>
      <w:pPr>
        <w:pStyle w:val="11"/>
        <w:spacing w:line="360" w:lineRule="exact"/>
        <w:ind w:firstLine="420" w:firstLineChars="200"/>
        <w:rPr>
          <w:rFonts w:hAnsi="宋体"/>
        </w:rPr>
      </w:pPr>
      <w:r>
        <w:rPr>
          <w:rFonts w:hint="eastAsia" w:hAnsi="宋体"/>
        </w:rPr>
        <w:t>10、我方将严格遵守《中华人民共和国政府采购法》第七十七条规定，供应商有下列情形之一的，处以采购金额5‰以上10‰以下的罚款，列入不良行为记录名单，在一至三年内禁止参加政府采购活动，有违法所得的，并处没收违法所得，情节严重的，由工商行政管理机关吊销营业执照；涉嫌犯罪的，移送司法机关处理：</w:t>
      </w:r>
    </w:p>
    <w:p>
      <w:pPr>
        <w:pStyle w:val="11"/>
        <w:spacing w:line="360" w:lineRule="exact"/>
        <w:ind w:left="420"/>
        <w:rPr>
          <w:rFonts w:hAnsi="宋体"/>
        </w:rPr>
      </w:pPr>
      <w:r>
        <w:rPr>
          <w:rFonts w:hint="eastAsia" w:hAnsi="宋体"/>
        </w:rPr>
        <w:t>（1）提供虚假材料谋取成交、成交的；</w:t>
      </w:r>
    </w:p>
    <w:p>
      <w:pPr>
        <w:pStyle w:val="11"/>
        <w:spacing w:line="360" w:lineRule="exact"/>
        <w:ind w:left="420"/>
        <w:rPr>
          <w:rFonts w:hAnsi="宋体"/>
        </w:rPr>
      </w:pPr>
      <w:r>
        <w:rPr>
          <w:rFonts w:hint="eastAsia" w:hAnsi="宋体"/>
        </w:rPr>
        <w:t>（2）采取不正当手段诋毁、排挤其他供应商的；</w:t>
      </w:r>
    </w:p>
    <w:p>
      <w:pPr>
        <w:pStyle w:val="11"/>
        <w:spacing w:line="360" w:lineRule="exact"/>
        <w:ind w:left="420"/>
        <w:rPr>
          <w:rFonts w:hAnsi="宋体"/>
        </w:rPr>
      </w:pPr>
      <w:r>
        <w:rPr>
          <w:rFonts w:hint="eastAsia" w:hAnsi="宋体"/>
        </w:rPr>
        <w:t>（3）与采购人、其他供应商或者采购代理机构恶意串通的；</w:t>
      </w:r>
    </w:p>
    <w:p>
      <w:pPr>
        <w:pStyle w:val="11"/>
        <w:spacing w:line="360" w:lineRule="exact"/>
        <w:ind w:left="420"/>
        <w:rPr>
          <w:rFonts w:hAnsi="宋体"/>
        </w:rPr>
      </w:pPr>
      <w:r>
        <w:rPr>
          <w:rFonts w:hint="eastAsia" w:hAnsi="宋体"/>
        </w:rPr>
        <w:t>（4）向采购人、采购代理机构行贿或者提供其他不正当利益的；</w:t>
      </w:r>
    </w:p>
    <w:p>
      <w:pPr>
        <w:pStyle w:val="11"/>
        <w:spacing w:line="360" w:lineRule="exact"/>
        <w:ind w:left="420"/>
        <w:rPr>
          <w:rFonts w:hAnsi="宋体"/>
        </w:rPr>
      </w:pPr>
      <w:r>
        <w:rPr>
          <w:rFonts w:hint="eastAsia" w:hAnsi="宋体"/>
        </w:rPr>
        <w:t>（5）在投标采购过程中与采购人进行协商谈判的；</w:t>
      </w:r>
    </w:p>
    <w:p>
      <w:pPr>
        <w:pStyle w:val="11"/>
        <w:spacing w:line="360" w:lineRule="exact"/>
        <w:ind w:firstLine="420" w:firstLineChars="200"/>
        <w:rPr>
          <w:rFonts w:hAnsi="宋体"/>
        </w:rPr>
      </w:pPr>
      <w:r>
        <w:rPr>
          <w:rFonts w:hint="eastAsia" w:hAnsi="宋体"/>
        </w:rPr>
        <w:t>（6）拒绝有关部门监督检查或提供虚假情况的。</w:t>
      </w:r>
    </w:p>
    <w:p>
      <w:pPr>
        <w:pStyle w:val="11"/>
        <w:spacing w:line="400" w:lineRule="exact"/>
        <w:ind w:firstLine="420"/>
        <w:rPr>
          <w:rFonts w:hAnsi="宋体"/>
        </w:rPr>
      </w:pPr>
      <w:r>
        <w:rPr>
          <w:rFonts w:hint="eastAsia" w:hAnsi="宋体"/>
        </w:rPr>
        <w:t>与本投标有关的正式通讯地址为：</w:t>
      </w:r>
    </w:p>
    <w:p>
      <w:pPr>
        <w:pStyle w:val="11"/>
        <w:spacing w:line="400" w:lineRule="exact"/>
        <w:ind w:firstLine="420"/>
        <w:rPr>
          <w:rFonts w:hAnsi="宋体"/>
        </w:rPr>
      </w:pPr>
      <w:r>
        <w:rPr>
          <w:rFonts w:hint="eastAsia" w:hAnsi="宋体"/>
        </w:rPr>
        <w:t>地址：</w:t>
      </w:r>
      <w:r>
        <w:rPr>
          <w:rFonts w:hint="eastAsia" w:hAnsi="宋体"/>
          <w:u w:val="single"/>
        </w:rPr>
        <w:t xml:space="preserve">                                </w:t>
      </w:r>
      <w:r>
        <w:rPr>
          <w:rFonts w:hint="eastAsia" w:hAnsi="宋体"/>
        </w:rPr>
        <w:t xml:space="preserve"> 邮政编码：</w:t>
      </w:r>
      <w:r>
        <w:rPr>
          <w:rFonts w:hint="eastAsia" w:hAnsi="宋体"/>
          <w:u w:val="single"/>
        </w:rPr>
        <w:t xml:space="preserve">             </w:t>
      </w:r>
    </w:p>
    <w:p>
      <w:pPr>
        <w:pStyle w:val="11"/>
        <w:spacing w:line="400" w:lineRule="exact"/>
        <w:ind w:firstLine="420"/>
        <w:rPr>
          <w:rFonts w:hAnsi="宋体"/>
          <w:u w:val="single"/>
        </w:rPr>
      </w:pPr>
      <w:r>
        <w:rPr>
          <w:rFonts w:hint="eastAsia" w:hAnsi="宋体"/>
        </w:rPr>
        <w:t>电话、电报、传真或电传：</w:t>
      </w:r>
      <w:r>
        <w:rPr>
          <w:rFonts w:hint="eastAsia" w:hAnsi="宋体"/>
          <w:u w:val="single"/>
        </w:rPr>
        <w:t xml:space="preserve">                                      </w:t>
      </w:r>
    </w:p>
    <w:p>
      <w:pPr>
        <w:pStyle w:val="11"/>
        <w:spacing w:line="400" w:lineRule="exact"/>
        <w:ind w:firstLine="420"/>
        <w:rPr>
          <w:rFonts w:hAnsi="宋体"/>
          <w:u w:val="single"/>
        </w:rPr>
      </w:pPr>
      <w:r>
        <w:rPr>
          <w:rFonts w:hint="eastAsia" w:hAnsi="宋体"/>
        </w:rPr>
        <w:t>开户名称：</w:t>
      </w:r>
      <w:r>
        <w:rPr>
          <w:rFonts w:hint="eastAsia" w:hAnsi="宋体"/>
          <w:u w:val="single"/>
        </w:rPr>
        <w:t xml:space="preserve">                                                    </w:t>
      </w:r>
    </w:p>
    <w:p>
      <w:pPr>
        <w:pStyle w:val="11"/>
        <w:spacing w:line="400" w:lineRule="exact"/>
        <w:ind w:firstLine="420"/>
        <w:rPr>
          <w:rFonts w:hAnsi="宋体"/>
          <w:u w:val="single"/>
        </w:rPr>
      </w:pPr>
      <w:r>
        <w:rPr>
          <w:rFonts w:hint="eastAsia" w:hAnsi="宋体"/>
        </w:rPr>
        <w:t>开户银行：</w:t>
      </w:r>
      <w:r>
        <w:rPr>
          <w:rFonts w:hint="eastAsia" w:hAnsi="宋体"/>
          <w:u w:val="single"/>
        </w:rPr>
        <w:t xml:space="preserve">                                                    </w:t>
      </w:r>
    </w:p>
    <w:p>
      <w:pPr>
        <w:pStyle w:val="11"/>
        <w:spacing w:line="400" w:lineRule="exact"/>
        <w:ind w:firstLine="420"/>
        <w:rPr>
          <w:rFonts w:hAnsi="宋体"/>
          <w:u w:val="single"/>
        </w:rPr>
      </w:pPr>
      <w:r>
        <w:rPr>
          <w:rFonts w:hint="eastAsia" w:hAnsi="宋体"/>
        </w:rPr>
        <w:t>账    号：</w:t>
      </w:r>
      <w:r>
        <w:rPr>
          <w:rFonts w:hint="eastAsia" w:hAnsi="宋体"/>
          <w:u w:val="single"/>
        </w:rPr>
        <w:t xml:space="preserve">                                                    </w:t>
      </w:r>
    </w:p>
    <w:p>
      <w:pPr>
        <w:pStyle w:val="11"/>
        <w:spacing w:line="400" w:lineRule="exact"/>
        <w:ind w:firstLine="420"/>
        <w:rPr>
          <w:rFonts w:hAnsi="宋体"/>
        </w:rPr>
      </w:pPr>
      <w:r>
        <w:rPr>
          <w:rFonts w:hint="eastAsia" w:hAnsi="宋体"/>
        </w:rPr>
        <w:t>法定代表人或授权委托代理人签名：</w:t>
      </w:r>
      <w:r>
        <w:rPr>
          <w:rFonts w:hint="eastAsia" w:hAnsi="宋体"/>
          <w:u w:val="single"/>
        </w:rPr>
        <w:t xml:space="preserve">                              </w:t>
      </w:r>
    </w:p>
    <w:p>
      <w:pPr>
        <w:pStyle w:val="11"/>
        <w:spacing w:line="400" w:lineRule="exact"/>
        <w:ind w:firstLine="420"/>
        <w:rPr>
          <w:rFonts w:hAnsi="宋体"/>
        </w:rPr>
      </w:pPr>
      <w:r>
        <w:rPr>
          <w:rFonts w:hint="eastAsia" w:hAnsi="宋体"/>
        </w:rPr>
        <w:t>投标人（盖公章）：</w:t>
      </w:r>
      <w:r>
        <w:rPr>
          <w:rFonts w:hint="eastAsia" w:hAnsi="宋体"/>
          <w:u w:val="single"/>
        </w:rPr>
        <w:t xml:space="preserve">                                             </w:t>
      </w:r>
    </w:p>
    <w:p>
      <w:pPr>
        <w:pStyle w:val="11"/>
        <w:spacing w:line="400" w:lineRule="exact"/>
        <w:ind w:firstLine="420" w:firstLineChars="200"/>
        <w:rPr>
          <w:rFonts w:hAnsi="宋体"/>
          <w:u w:val="single"/>
        </w:rPr>
      </w:pPr>
      <w:r>
        <w:rPr>
          <w:rFonts w:hint="eastAsia" w:hAnsi="宋体"/>
        </w:rPr>
        <w:t>投标日期：</w:t>
      </w:r>
      <w:r>
        <w:rPr>
          <w:rFonts w:hint="eastAsia" w:hAnsi="宋体"/>
          <w:u w:val="single"/>
        </w:rPr>
        <w:t xml:space="preserve">                                                    </w:t>
      </w:r>
    </w:p>
    <w:p>
      <w:pPr>
        <w:pStyle w:val="11"/>
        <w:spacing w:line="400" w:lineRule="exact"/>
        <w:ind w:firstLine="420" w:firstLineChars="200"/>
        <w:rPr>
          <w:rFonts w:hAnsi="宋体"/>
          <w:u w:val="single"/>
        </w:rPr>
      </w:pPr>
    </w:p>
    <w:p>
      <w:pPr>
        <w:pStyle w:val="11"/>
        <w:spacing w:line="400" w:lineRule="exact"/>
        <w:ind w:firstLine="420" w:firstLineChars="200"/>
        <w:rPr>
          <w:rFonts w:hAnsi="宋体"/>
          <w:u w:val="single"/>
        </w:rPr>
      </w:pPr>
    </w:p>
    <w:p>
      <w:pPr>
        <w:pStyle w:val="11"/>
        <w:rPr>
          <w:rFonts w:hAnsi="宋体"/>
        </w:rPr>
      </w:pPr>
    </w:p>
    <w:p>
      <w:pPr>
        <w:pStyle w:val="11"/>
        <w:rPr>
          <w:rFonts w:hAnsi="宋体"/>
          <w:b/>
          <w:bCs/>
        </w:rPr>
      </w:pPr>
      <w:r>
        <w:rPr>
          <w:rFonts w:hint="eastAsia" w:hAnsi="宋体"/>
          <w:b/>
          <w:bCs/>
        </w:rPr>
        <w:t>注：未按照本投标函（格式）要求填报的投标函将被视为非实质性响应采购文件要求，从而导致该投标被拒绝。</w:t>
      </w:r>
    </w:p>
    <w:p>
      <w:pPr>
        <w:pStyle w:val="11"/>
        <w:rPr>
          <w:rFonts w:hAnsi="宋体"/>
          <w:b/>
          <w:bCs/>
        </w:rPr>
      </w:pPr>
    </w:p>
    <w:p>
      <w:pPr>
        <w:pStyle w:val="11"/>
        <w:tabs>
          <w:tab w:val="left" w:pos="2520"/>
        </w:tabs>
        <w:ind w:right="-260" w:rightChars="-124" w:firstLine="1760" w:firstLineChars="400"/>
        <w:rPr>
          <w:rFonts w:hAnsi="宋体"/>
          <w:sz w:val="44"/>
        </w:rPr>
      </w:pPr>
    </w:p>
    <w:p>
      <w:pPr>
        <w:pStyle w:val="11"/>
        <w:rPr>
          <w:rFonts w:hAnsi="宋体"/>
          <w:b/>
          <w:bCs/>
          <w:sz w:val="30"/>
        </w:rPr>
      </w:pPr>
    </w:p>
    <w:p>
      <w:pPr>
        <w:pStyle w:val="11"/>
        <w:rPr>
          <w:rFonts w:hAnsi="宋体"/>
          <w:b/>
          <w:bCs/>
          <w:sz w:val="30"/>
        </w:rPr>
      </w:pPr>
    </w:p>
    <w:p>
      <w:pPr>
        <w:pStyle w:val="11"/>
        <w:rPr>
          <w:rFonts w:hAnsi="宋体"/>
          <w:b/>
          <w:bCs/>
          <w:sz w:val="30"/>
        </w:rPr>
      </w:pPr>
    </w:p>
    <w:p>
      <w:pPr>
        <w:pStyle w:val="12"/>
        <w:ind w:left="2520"/>
        <w:rPr>
          <w:rFonts w:hAnsi="宋体"/>
          <w:b/>
          <w:bCs/>
          <w:sz w:val="30"/>
        </w:rPr>
      </w:pPr>
    </w:p>
    <w:p>
      <w:pPr>
        <w:rPr>
          <w:rFonts w:hAnsi="宋体"/>
          <w:b/>
          <w:bCs/>
          <w:sz w:val="30"/>
        </w:rPr>
      </w:pPr>
    </w:p>
    <w:p>
      <w:pPr>
        <w:pStyle w:val="4"/>
        <w:rPr>
          <w:rFonts w:hAnsi="宋体"/>
          <w:b/>
          <w:bCs/>
          <w:sz w:val="30"/>
        </w:rPr>
      </w:pPr>
    </w:p>
    <w:p>
      <w:pPr>
        <w:rPr>
          <w:rFonts w:hAnsi="宋体"/>
          <w:b/>
          <w:bCs/>
          <w:sz w:val="30"/>
        </w:rPr>
      </w:pPr>
    </w:p>
    <w:p>
      <w:pPr>
        <w:pStyle w:val="9"/>
      </w:pPr>
    </w:p>
    <w:p>
      <w:pPr>
        <w:spacing w:line="500" w:lineRule="exact"/>
        <w:jc w:val="center"/>
        <w:rPr>
          <w:rFonts w:hint="eastAsia" w:ascii="华文仿宋" w:hAnsi="华文仿宋" w:eastAsia="华文仿宋" w:cs="华文仿宋"/>
          <w:b/>
          <w:sz w:val="32"/>
          <w:szCs w:val="32"/>
        </w:rPr>
      </w:pPr>
      <w:bookmarkStart w:id="110" w:name="_Toc4920_WPSOffice_Level1"/>
    </w:p>
    <w:p>
      <w:pPr>
        <w:spacing w:line="500" w:lineRule="exact"/>
        <w:jc w:val="center"/>
        <w:rPr>
          <w:rFonts w:hint="eastAsia" w:ascii="华文仿宋" w:hAnsi="华文仿宋" w:eastAsia="华文仿宋" w:cs="华文仿宋"/>
          <w:b/>
          <w:sz w:val="32"/>
          <w:szCs w:val="32"/>
        </w:rPr>
      </w:pPr>
    </w:p>
    <w:p>
      <w:pPr>
        <w:spacing w:line="500" w:lineRule="exact"/>
        <w:jc w:val="center"/>
        <w:rPr>
          <w:rFonts w:hint="eastAsia" w:ascii="华文仿宋" w:hAnsi="华文仿宋" w:eastAsia="华文仿宋" w:cs="华文仿宋"/>
          <w:b/>
          <w:sz w:val="32"/>
          <w:szCs w:val="32"/>
        </w:rPr>
      </w:pPr>
    </w:p>
    <w:p>
      <w:pPr>
        <w:spacing w:line="500" w:lineRule="exact"/>
        <w:jc w:val="center"/>
        <w:rPr>
          <w:rFonts w:hint="eastAsia" w:ascii="华文仿宋" w:hAnsi="华文仿宋" w:eastAsia="华文仿宋" w:cs="华文仿宋"/>
          <w:b/>
          <w:sz w:val="32"/>
          <w:szCs w:val="32"/>
        </w:rPr>
      </w:pPr>
    </w:p>
    <w:p>
      <w:pPr>
        <w:spacing w:line="500" w:lineRule="exact"/>
        <w:jc w:val="center"/>
        <w:rPr>
          <w:rFonts w:hint="eastAsia" w:ascii="华文仿宋" w:hAnsi="华文仿宋" w:eastAsia="华文仿宋" w:cs="华文仿宋"/>
          <w:b/>
          <w:sz w:val="32"/>
          <w:szCs w:val="32"/>
        </w:rPr>
      </w:pPr>
    </w:p>
    <w:p>
      <w:pPr>
        <w:spacing w:line="500" w:lineRule="exact"/>
        <w:jc w:val="center"/>
        <w:rPr>
          <w:rFonts w:hint="eastAsia" w:ascii="华文仿宋" w:hAnsi="华文仿宋" w:eastAsia="华文仿宋" w:cs="华文仿宋"/>
          <w:b/>
          <w:sz w:val="32"/>
          <w:szCs w:val="32"/>
        </w:rPr>
      </w:pPr>
    </w:p>
    <w:p>
      <w:pPr>
        <w:spacing w:line="500" w:lineRule="exact"/>
        <w:jc w:val="center"/>
        <w:rPr>
          <w:rFonts w:ascii="华文仿宋" w:hAnsi="华文仿宋" w:eastAsia="华文仿宋" w:cs="华文仿宋"/>
          <w:b/>
          <w:sz w:val="32"/>
          <w:szCs w:val="32"/>
        </w:rPr>
      </w:pPr>
      <w:r>
        <w:rPr>
          <w:rFonts w:hint="eastAsia" w:ascii="华文仿宋" w:hAnsi="华文仿宋" w:eastAsia="华文仿宋" w:cs="华文仿宋"/>
          <w:b/>
          <w:sz w:val="32"/>
          <w:szCs w:val="32"/>
        </w:rPr>
        <w:t>2</w:t>
      </w:r>
      <w:r>
        <w:rPr>
          <w:rFonts w:hint="eastAsia" w:hAnsi="宋体"/>
          <w:b/>
          <w:sz w:val="32"/>
        </w:rPr>
        <w:t>、</w:t>
      </w:r>
      <w:r>
        <w:rPr>
          <w:rFonts w:hint="eastAsia" w:ascii="华文仿宋" w:hAnsi="华文仿宋" w:eastAsia="华文仿宋" w:cs="华文仿宋"/>
          <w:b/>
          <w:sz w:val="32"/>
          <w:szCs w:val="32"/>
        </w:rPr>
        <w:t>报 价一览 表(格式)</w:t>
      </w:r>
      <w:bookmarkEnd w:id="110"/>
    </w:p>
    <w:p>
      <w:pPr>
        <w:adjustRightInd w:val="0"/>
        <w:snapToGrid w:val="0"/>
        <w:spacing w:line="500" w:lineRule="exact"/>
        <w:rPr>
          <w:rFonts w:ascii="新宋体" w:hAnsi="新宋体" w:eastAsia="新宋体" w:cs="新宋体"/>
          <w:sz w:val="24"/>
          <w:u w:val="single"/>
        </w:rPr>
      </w:pPr>
      <w:r>
        <w:rPr>
          <w:rFonts w:hint="eastAsia" w:ascii="新宋体" w:hAnsi="新宋体" w:eastAsia="新宋体" w:cs="新宋体"/>
          <w:sz w:val="24"/>
        </w:rPr>
        <w:t xml:space="preserve">招标项目名称： </w:t>
      </w:r>
      <w:r>
        <w:rPr>
          <w:rFonts w:hint="eastAsia" w:ascii="新宋体" w:hAnsi="新宋体" w:eastAsia="新宋体" w:cs="新宋体"/>
          <w:sz w:val="24"/>
          <w:u w:val="single"/>
        </w:rPr>
        <w:t xml:space="preserve">                         </w:t>
      </w:r>
    </w:p>
    <w:p>
      <w:pPr>
        <w:adjustRightInd w:val="0"/>
        <w:snapToGrid w:val="0"/>
        <w:spacing w:line="500" w:lineRule="exact"/>
        <w:rPr>
          <w:rFonts w:ascii="新宋体" w:hAnsi="新宋体" w:eastAsia="新宋体" w:cs="新宋体"/>
          <w:i/>
          <w:iCs/>
          <w:sz w:val="24"/>
        </w:rPr>
      </w:pPr>
      <w:r>
        <w:rPr>
          <w:rFonts w:hint="eastAsia" w:ascii="新宋体" w:hAnsi="新宋体" w:eastAsia="新宋体" w:cs="新宋体"/>
          <w:sz w:val="24"/>
        </w:rPr>
        <w:t>招标项目编号：</w:t>
      </w:r>
      <w:r>
        <w:rPr>
          <w:rFonts w:hint="eastAsia" w:ascii="新宋体" w:hAnsi="新宋体" w:eastAsia="新宋体" w:cs="新宋体"/>
          <w:i/>
          <w:iCs/>
          <w:sz w:val="24"/>
        </w:rPr>
        <w:t xml:space="preserve"> </w:t>
      </w:r>
      <w:r>
        <w:rPr>
          <w:rFonts w:hint="eastAsia" w:ascii="新宋体" w:hAnsi="新宋体" w:eastAsia="新宋体" w:cs="新宋体"/>
          <w:sz w:val="24"/>
          <w:u w:val="single"/>
        </w:rPr>
        <w:t xml:space="preserve">                         </w:t>
      </w:r>
    </w:p>
    <w:p>
      <w:pPr>
        <w:spacing w:line="500" w:lineRule="exact"/>
        <w:rPr>
          <w:rFonts w:ascii="新宋体" w:hAnsi="新宋体" w:eastAsia="新宋体" w:cs="新宋体"/>
          <w:sz w:val="24"/>
        </w:rPr>
      </w:pPr>
      <w:r>
        <w:rPr>
          <w:rFonts w:hint="eastAsia" w:ascii="新宋体" w:hAnsi="新宋体" w:eastAsia="新宋体" w:cs="新宋体"/>
          <w:sz w:val="24"/>
        </w:rPr>
        <w:t xml:space="preserve">                                                 单位：元（人民币）</w:t>
      </w:r>
    </w:p>
    <w:tbl>
      <w:tblPr>
        <w:tblStyle w:val="18"/>
        <w:tblW w:w="8780" w:type="dxa"/>
        <w:tblInd w:w="2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1"/>
        <w:gridCol w:w="974"/>
        <w:gridCol w:w="6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trPr>
        <w:tc>
          <w:tcPr>
            <w:tcW w:w="2595" w:type="dxa"/>
            <w:gridSpan w:val="2"/>
            <w:noWrap w:val="0"/>
            <w:vAlign w:val="center"/>
          </w:tcPr>
          <w:p>
            <w:pPr>
              <w:shd w:val="clear" w:color="auto" w:fill="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投标项目名称</w:t>
            </w:r>
          </w:p>
        </w:tc>
        <w:tc>
          <w:tcPr>
            <w:tcW w:w="6185" w:type="dxa"/>
            <w:noWrap w:val="0"/>
            <w:vAlign w:val="center"/>
          </w:tcPr>
          <w:p>
            <w:pPr>
              <w:shd w:val="clear" w:color="auto" w:fil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7" w:hRule="atLeast"/>
        </w:trPr>
        <w:tc>
          <w:tcPr>
            <w:tcW w:w="2595" w:type="dxa"/>
            <w:gridSpan w:val="2"/>
            <w:noWrap w:val="0"/>
            <w:vAlign w:val="center"/>
          </w:tcPr>
          <w:p>
            <w:pPr>
              <w:shd w:val="clear" w:color="auto" w:fill="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交货日期</w:t>
            </w:r>
          </w:p>
        </w:tc>
        <w:tc>
          <w:tcPr>
            <w:tcW w:w="6185" w:type="dxa"/>
            <w:noWrap w:val="0"/>
            <w:vAlign w:val="center"/>
          </w:tcPr>
          <w:p>
            <w:pPr>
              <w:shd w:val="clear" w:color="auto" w:fil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trPr>
        <w:tc>
          <w:tcPr>
            <w:tcW w:w="2595" w:type="dxa"/>
            <w:gridSpan w:val="2"/>
            <w:noWrap w:val="0"/>
            <w:vAlign w:val="center"/>
          </w:tcPr>
          <w:p>
            <w:pPr>
              <w:shd w:val="clear" w:color="auto" w:fill="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交货地点</w:t>
            </w:r>
          </w:p>
        </w:tc>
        <w:tc>
          <w:tcPr>
            <w:tcW w:w="6185" w:type="dxa"/>
            <w:noWrap w:val="0"/>
            <w:vAlign w:val="center"/>
          </w:tcPr>
          <w:p>
            <w:pPr>
              <w:shd w:val="clear" w:color="auto" w:fill="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trPr>
        <w:tc>
          <w:tcPr>
            <w:tcW w:w="2595" w:type="dxa"/>
            <w:gridSpan w:val="2"/>
            <w:tcBorders>
              <w:top w:val="single" w:color="auto" w:sz="4" w:space="0"/>
            </w:tcBorders>
            <w:noWrap w:val="0"/>
            <w:vAlign w:val="center"/>
          </w:tcPr>
          <w:p>
            <w:pPr>
              <w:shd w:val="clear" w:color="auto" w:fill="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投标有效期</w:t>
            </w:r>
          </w:p>
        </w:tc>
        <w:tc>
          <w:tcPr>
            <w:tcW w:w="6185" w:type="dxa"/>
            <w:noWrap w:val="0"/>
            <w:vAlign w:val="center"/>
          </w:tcPr>
          <w:p>
            <w:pPr>
              <w:shd w:val="clear" w:color="auto" w:fill="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1621" w:type="dxa"/>
            <w:vMerge w:val="restart"/>
            <w:noWrap w:val="0"/>
            <w:vAlign w:val="center"/>
          </w:tcPr>
          <w:p>
            <w:pPr>
              <w:shd w:val="clear" w:color="auto" w:fill="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w:t>
            </w:r>
          </w:p>
          <w:p>
            <w:pPr>
              <w:shd w:val="clear" w:color="auto" w:fill="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（人民币）</w:t>
            </w:r>
          </w:p>
        </w:tc>
        <w:tc>
          <w:tcPr>
            <w:tcW w:w="974" w:type="dxa"/>
            <w:tcBorders>
              <w:top w:val="single" w:color="auto" w:sz="4" w:space="0"/>
              <w:bottom w:val="single" w:color="auto" w:sz="4" w:space="0"/>
            </w:tcBorders>
            <w:noWrap w:val="0"/>
            <w:vAlign w:val="center"/>
          </w:tcPr>
          <w:p>
            <w:pPr>
              <w:widowControl/>
              <w:shd w:val="clear" w:color="auto" w:fill="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小写</w:t>
            </w:r>
          </w:p>
        </w:tc>
        <w:tc>
          <w:tcPr>
            <w:tcW w:w="6185" w:type="dxa"/>
            <w:noWrap w:val="0"/>
            <w:vAlign w:val="center"/>
          </w:tcPr>
          <w:p>
            <w:pPr>
              <w:shd w:val="clear" w:color="auto" w:fill="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trPr>
        <w:tc>
          <w:tcPr>
            <w:tcW w:w="1621" w:type="dxa"/>
            <w:vMerge w:val="continue"/>
            <w:noWrap w:val="0"/>
            <w:vAlign w:val="center"/>
          </w:tcPr>
          <w:p>
            <w:pPr>
              <w:shd w:val="clear" w:color="auto" w:fill="auto"/>
              <w:jc w:val="center"/>
              <w:rPr>
                <w:rFonts w:hint="eastAsia" w:ascii="宋体" w:hAnsi="宋体" w:eastAsia="宋体" w:cs="宋体"/>
                <w:color w:val="auto"/>
                <w:sz w:val="24"/>
                <w:szCs w:val="24"/>
                <w:highlight w:val="none"/>
              </w:rPr>
            </w:pPr>
          </w:p>
        </w:tc>
        <w:tc>
          <w:tcPr>
            <w:tcW w:w="974" w:type="dxa"/>
            <w:tcBorders>
              <w:top w:val="single" w:color="auto" w:sz="4" w:space="0"/>
              <w:bottom w:val="single" w:color="auto" w:sz="4" w:space="0"/>
            </w:tcBorders>
            <w:noWrap w:val="0"/>
            <w:vAlign w:val="center"/>
          </w:tcPr>
          <w:p>
            <w:pPr>
              <w:widowControl/>
              <w:shd w:val="clear" w:color="auto" w:fill="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大写</w:t>
            </w:r>
          </w:p>
        </w:tc>
        <w:tc>
          <w:tcPr>
            <w:tcW w:w="6185" w:type="dxa"/>
            <w:noWrap w:val="0"/>
            <w:vAlign w:val="center"/>
          </w:tcPr>
          <w:p>
            <w:pPr>
              <w:shd w:val="clear" w:color="auto" w:fill="auto"/>
              <w:jc w:val="center"/>
              <w:rPr>
                <w:rFonts w:hint="eastAsia" w:ascii="宋体" w:hAnsi="宋体" w:eastAsia="宋体" w:cs="宋体"/>
                <w:color w:val="auto"/>
                <w:sz w:val="24"/>
                <w:szCs w:val="24"/>
                <w:highlight w:val="none"/>
              </w:rPr>
            </w:pPr>
          </w:p>
        </w:tc>
      </w:tr>
    </w:tbl>
    <w:p>
      <w:pPr>
        <w:spacing w:line="500" w:lineRule="exact"/>
        <w:ind w:firstLine="470" w:firstLineChars="196"/>
        <w:rPr>
          <w:rFonts w:ascii="华文仿宋" w:hAnsi="华文仿宋" w:eastAsia="华文仿宋" w:cs="华文仿宋"/>
          <w:sz w:val="24"/>
        </w:rPr>
      </w:pPr>
      <w:r>
        <w:rPr>
          <w:rFonts w:hint="eastAsia" w:ascii="华文仿宋" w:hAnsi="华文仿宋" w:eastAsia="华文仿宋" w:cs="华文仿宋"/>
          <w:sz w:val="24"/>
        </w:rPr>
        <w:t>填写说明：</w:t>
      </w:r>
    </w:p>
    <w:p>
      <w:pPr>
        <w:spacing w:line="500" w:lineRule="exact"/>
        <w:ind w:firstLine="480" w:firstLineChars="200"/>
        <w:rPr>
          <w:rFonts w:ascii="新宋体" w:hAnsi="新宋体" w:eastAsia="新宋体" w:cs="新宋体"/>
          <w:sz w:val="24"/>
        </w:rPr>
      </w:pPr>
      <w:r>
        <w:rPr>
          <w:rFonts w:hint="eastAsia" w:ascii="新宋体" w:hAnsi="新宋体" w:eastAsia="新宋体" w:cs="新宋体"/>
          <w:sz w:val="24"/>
        </w:rPr>
        <w:t>1.开标时，本表中的内容与投标文件中的投标函、货物价格明细表及分项价格表的内容不一致的，以本表为准；大写金额与小写金额不一致的，以大写金额为准；总价金额与按单价汇总金额不一致的，以单价金额计算结果为准；单价金额小数点有明显错位的，应以总价为准，并修改单价。</w:t>
      </w:r>
    </w:p>
    <w:p>
      <w:pPr>
        <w:spacing w:line="500" w:lineRule="exact"/>
        <w:ind w:firstLine="480" w:firstLineChars="200"/>
        <w:rPr>
          <w:rFonts w:ascii="新宋体" w:hAnsi="新宋体" w:eastAsia="新宋体" w:cs="新宋体"/>
          <w:sz w:val="24"/>
        </w:rPr>
      </w:pPr>
      <w:r>
        <w:rPr>
          <w:rFonts w:hint="eastAsia" w:ascii="新宋体" w:hAnsi="新宋体" w:eastAsia="新宋体" w:cs="新宋体"/>
          <w:sz w:val="24"/>
        </w:rPr>
        <w:t>2.投标总价为招标范围所列全部招标项目的报价总和，并应与投标报价明细表及分项价格表保持一致。</w:t>
      </w:r>
    </w:p>
    <w:p>
      <w:pPr>
        <w:spacing w:line="500" w:lineRule="exact"/>
        <w:ind w:firstLine="480" w:firstLineChars="200"/>
        <w:rPr>
          <w:rFonts w:ascii="新宋体" w:hAnsi="新宋体" w:eastAsia="新宋体" w:cs="新宋体"/>
          <w:sz w:val="24"/>
        </w:rPr>
      </w:pPr>
      <w:r>
        <w:rPr>
          <w:rFonts w:hint="eastAsia" w:ascii="新宋体" w:hAnsi="新宋体" w:eastAsia="新宋体" w:cs="新宋体"/>
          <w:sz w:val="24"/>
          <w:lang w:val="en-US" w:eastAsia="zh-CN"/>
        </w:rPr>
        <w:t>3</w:t>
      </w:r>
      <w:r>
        <w:rPr>
          <w:rFonts w:hint="eastAsia" w:ascii="新宋体" w:hAnsi="新宋体" w:eastAsia="新宋体" w:cs="新宋体"/>
          <w:sz w:val="24"/>
        </w:rPr>
        <w:t>.投标报价不得填报选择性报价。</w:t>
      </w:r>
    </w:p>
    <w:p>
      <w:pPr>
        <w:spacing w:line="500" w:lineRule="exact"/>
        <w:ind w:firstLine="480" w:firstLineChars="200"/>
        <w:rPr>
          <w:rFonts w:ascii="新宋体" w:hAnsi="新宋体" w:eastAsia="新宋体" w:cs="新宋体"/>
          <w:sz w:val="24"/>
        </w:rPr>
      </w:pPr>
      <w:r>
        <w:rPr>
          <w:rFonts w:hint="eastAsia" w:ascii="新宋体" w:hAnsi="新宋体" w:eastAsia="新宋体" w:cs="新宋体"/>
          <w:sz w:val="24"/>
        </w:rPr>
        <w:t>投标人名称：</w:t>
      </w:r>
      <w:r>
        <w:rPr>
          <w:rFonts w:hint="eastAsia" w:ascii="新宋体" w:hAnsi="新宋体" w:eastAsia="新宋体" w:cs="新宋体"/>
          <w:sz w:val="24"/>
          <w:u w:val="single"/>
        </w:rPr>
        <w:t xml:space="preserve">    （加盖公章）     </w:t>
      </w:r>
      <w:r>
        <w:rPr>
          <w:rFonts w:hint="eastAsia" w:ascii="新宋体" w:hAnsi="新宋体" w:eastAsia="新宋体" w:cs="新宋体"/>
          <w:sz w:val="24"/>
        </w:rPr>
        <w:t xml:space="preserve">       </w:t>
      </w:r>
    </w:p>
    <w:p>
      <w:pPr>
        <w:spacing w:line="500" w:lineRule="exact"/>
        <w:ind w:firstLine="480" w:firstLineChars="200"/>
        <w:rPr>
          <w:rFonts w:ascii="新宋体" w:hAnsi="新宋体" w:eastAsia="新宋体" w:cs="新宋体"/>
          <w:sz w:val="24"/>
        </w:rPr>
      </w:pPr>
      <w:r>
        <w:rPr>
          <w:rFonts w:hint="eastAsia" w:ascii="新宋体" w:hAnsi="新宋体" w:eastAsia="新宋体" w:cs="新宋体"/>
          <w:sz w:val="24"/>
        </w:rPr>
        <w:t>法定代表人签字或盖章：</w:t>
      </w:r>
      <w:r>
        <w:rPr>
          <w:rFonts w:hint="eastAsia" w:ascii="新宋体" w:hAnsi="新宋体" w:eastAsia="新宋体" w:cs="新宋体"/>
          <w:sz w:val="24"/>
          <w:u w:val="single"/>
        </w:rPr>
        <w:t xml:space="preserve">           </w:t>
      </w:r>
      <w:r>
        <w:rPr>
          <w:rFonts w:hint="eastAsia" w:ascii="新宋体" w:hAnsi="新宋体" w:eastAsia="新宋体" w:cs="新宋体"/>
          <w:sz w:val="24"/>
        </w:rPr>
        <w:t xml:space="preserve"> </w:t>
      </w:r>
    </w:p>
    <w:p>
      <w:pPr>
        <w:spacing w:line="500" w:lineRule="exact"/>
        <w:ind w:firstLine="480" w:firstLineChars="200"/>
        <w:rPr>
          <w:rFonts w:ascii="新宋体" w:hAnsi="新宋体" w:eastAsia="新宋体" w:cs="新宋体"/>
          <w:sz w:val="24"/>
        </w:rPr>
      </w:pPr>
      <w:r>
        <w:rPr>
          <w:rFonts w:hint="eastAsia" w:ascii="新宋体" w:hAnsi="新宋体" w:eastAsia="新宋体" w:cs="新宋体"/>
          <w:sz w:val="24"/>
        </w:rPr>
        <w:t>授权代表签字或盖章：</w:t>
      </w:r>
      <w:r>
        <w:rPr>
          <w:rFonts w:hint="eastAsia" w:ascii="新宋体" w:hAnsi="新宋体" w:eastAsia="新宋体" w:cs="新宋体"/>
          <w:sz w:val="24"/>
          <w:u w:val="single"/>
        </w:rPr>
        <w:t xml:space="preserve">               </w:t>
      </w:r>
      <w:r>
        <w:rPr>
          <w:rFonts w:hint="eastAsia" w:ascii="新宋体" w:hAnsi="新宋体" w:eastAsia="新宋体" w:cs="新宋体"/>
          <w:sz w:val="24"/>
        </w:rPr>
        <w:t xml:space="preserve">  </w:t>
      </w:r>
    </w:p>
    <w:p>
      <w:pPr>
        <w:spacing w:line="500" w:lineRule="exact"/>
        <w:ind w:firstLine="480" w:firstLineChars="200"/>
        <w:rPr>
          <w:rFonts w:ascii="新宋体" w:hAnsi="新宋体" w:eastAsia="新宋体" w:cs="新宋体"/>
          <w:sz w:val="24"/>
        </w:rPr>
      </w:pPr>
      <w:r>
        <w:rPr>
          <w:rFonts w:hint="eastAsia" w:ascii="新宋体" w:hAnsi="新宋体" w:eastAsia="新宋体" w:cs="新宋体"/>
          <w:sz w:val="24"/>
        </w:rPr>
        <w:t>签署日期：</w:t>
      </w:r>
      <w:r>
        <w:rPr>
          <w:rFonts w:hint="eastAsia" w:ascii="新宋体" w:hAnsi="新宋体" w:eastAsia="新宋体" w:cs="新宋体"/>
          <w:sz w:val="24"/>
          <w:u w:val="single"/>
        </w:rPr>
        <w:t xml:space="preserve">       </w:t>
      </w:r>
      <w:r>
        <w:rPr>
          <w:rFonts w:hint="eastAsia" w:ascii="新宋体" w:hAnsi="新宋体" w:eastAsia="新宋体" w:cs="新宋体"/>
          <w:sz w:val="24"/>
        </w:rPr>
        <w:t xml:space="preserve"> 年</w:t>
      </w:r>
      <w:r>
        <w:rPr>
          <w:rFonts w:hint="eastAsia" w:ascii="新宋体" w:hAnsi="新宋体" w:eastAsia="新宋体" w:cs="新宋体"/>
          <w:sz w:val="24"/>
          <w:u w:val="single"/>
        </w:rPr>
        <w:t xml:space="preserve">     </w:t>
      </w:r>
      <w:r>
        <w:rPr>
          <w:rFonts w:hint="eastAsia" w:ascii="新宋体" w:hAnsi="新宋体" w:eastAsia="新宋体" w:cs="新宋体"/>
          <w:sz w:val="24"/>
        </w:rPr>
        <w:t xml:space="preserve">月 </w:t>
      </w:r>
      <w:r>
        <w:rPr>
          <w:rFonts w:hint="eastAsia" w:ascii="新宋体" w:hAnsi="新宋体" w:eastAsia="新宋体" w:cs="新宋体"/>
          <w:sz w:val="24"/>
          <w:u w:val="single"/>
        </w:rPr>
        <w:t xml:space="preserve">    </w:t>
      </w:r>
      <w:r>
        <w:rPr>
          <w:rFonts w:hint="eastAsia" w:ascii="新宋体" w:hAnsi="新宋体" w:eastAsia="新宋体" w:cs="新宋体"/>
          <w:sz w:val="24"/>
        </w:rPr>
        <w:t>日</w:t>
      </w:r>
    </w:p>
    <w:p>
      <w:pPr>
        <w:pStyle w:val="24"/>
        <w:rPr>
          <w:rFonts w:ascii="新宋体" w:hAnsi="新宋体" w:eastAsia="新宋体" w:cs="新宋体"/>
        </w:rPr>
      </w:pPr>
    </w:p>
    <w:p>
      <w:pPr>
        <w:pStyle w:val="24"/>
        <w:rPr>
          <w:rFonts w:ascii="新宋体" w:hAnsi="新宋体" w:eastAsia="新宋体" w:cs="新宋体"/>
        </w:rPr>
      </w:pPr>
    </w:p>
    <w:p>
      <w:pPr>
        <w:pStyle w:val="24"/>
        <w:rPr>
          <w:rFonts w:ascii="新宋体" w:hAnsi="新宋体" w:eastAsia="新宋体" w:cs="新宋体"/>
        </w:rPr>
      </w:pPr>
    </w:p>
    <w:p>
      <w:pPr>
        <w:pStyle w:val="24"/>
        <w:rPr>
          <w:rFonts w:ascii="新宋体" w:hAnsi="新宋体" w:eastAsia="新宋体" w:cs="新宋体"/>
        </w:rPr>
      </w:pPr>
    </w:p>
    <w:p>
      <w:pPr>
        <w:pStyle w:val="24"/>
        <w:rPr>
          <w:rFonts w:ascii="新宋体" w:hAnsi="新宋体" w:eastAsia="新宋体" w:cs="新宋体"/>
        </w:rPr>
      </w:pPr>
    </w:p>
    <w:p>
      <w:pPr>
        <w:spacing w:line="500" w:lineRule="exact"/>
        <w:jc w:val="left"/>
        <w:rPr>
          <w:rFonts w:hint="eastAsia" w:ascii="宋体" w:hAnsi="宋体" w:cs="宋体"/>
          <w:b/>
          <w:bCs/>
          <w:sz w:val="28"/>
          <w:szCs w:val="28"/>
        </w:rPr>
      </w:pPr>
      <w:r>
        <w:rPr>
          <w:rFonts w:hint="eastAsia" w:ascii="宋体" w:hAnsi="宋体" w:cs="宋体"/>
          <w:b/>
          <w:bCs/>
          <w:sz w:val="28"/>
          <w:szCs w:val="28"/>
        </w:rPr>
        <w:t xml:space="preserve">                   </w:t>
      </w:r>
      <w:bookmarkStart w:id="111" w:name="_Toc5471_WPSOffice_Level1"/>
    </w:p>
    <w:p>
      <w:pPr>
        <w:spacing w:line="500" w:lineRule="exact"/>
        <w:jc w:val="left"/>
        <w:rPr>
          <w:rFonts w:hAnsi="宋体"/>
          <w:b/>
          <w:bCs/>
          <w:sz w:val="30"/>
        </w:rPr>
      </w:pPr>
      <w:r>
        <w:rPr>
          <w:rFonts w:hint="eastAsia" w:ascii="宋体" w:hAnsi="宋体" w:cs="宋体"/>
          <w:b/>
          <w:bCs/>
          <w:sz w:val="28"/>
          <w:szCs w:val="28"/>
        </w:rPr>
        <w:t>3、分项报价明细表</w:t>
      </w:r>
      <w:r>
        <w:rPr>
          <w:rFonts w:hint="eastAsia" w:hAnsi="宋体"/>
          <w:b/>
          <w:bCs/>
          <w:sz w:val="30"/>
        </w:rPr>
        <w:t>（格式）</w:t>
      </w:r>
      <w:bookmarkEnd w:id="111"/>
    </w:p>
    <w:p>
      <w:pPr>
        <w:pStyle w:val="4"/>
      </w:pPr>
    </w:p>
    <w:p>
      <w:pPr>
        <w:pStyle w:val="4"/>
        <w:ind w:firstLine="0"/>
        <w:jc w:val="left"/>
      </w:pPr>
      <w:r>
        <w:rPr>
          <w:rFonts w:hint="eastAsia"/>
        </w:rPr>
        <w:t xml:space="preserve">项目名称：                                                                                    项目编号： </w:t>
      </w:r>
    </w:p>
    <w:p>
      <w:pPr>
        <w:spacing w:line="500" w:lineRule="exact"/>
        <w:rPr>
          <w:rFonts w:ascii="宋体" w:hAnsi="宋体" w:cs="宋体"/>
          <w:szCs w:val="21"/>
        </w:rPr>
      </w:pPr>
      <w:r>
        <w:rPr>
          <w:rFonts w:hint="eastAsia" w:ascii="宋体" w:hAnsi="宋体" w:cs="宋体"/>
          <w:szCs w:val="21"/>
        </w:rPr>
        <w:t xml:space="preserve">                                                          单位：元（人民币）</w:t>
      </w:r>
    </w:p>
    <w:tbl>
      <w:tblPr>
        <w:tblStyle w:val="18"/>
        <w:tblW w:w="929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54"/>
        <w:gridCol w:w="1344"/>
        <w:gridCol w:w="1630"/>
        <w:gridCol w:w="1008"/>
        <w:gridCol w:w="916"/>
        <w:gridCol w:w="1238"/>
        <w:gridCol w:w="1234"/>
        <w:gridCol w:w="107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96" w:hRule="atLeast"/>
          <w:jc w:val="center"/>
        </w:trPr>
        <w:tc>
          <w:tcPr>
            <w:tcW w:w="854" w:type="dxa"/>
            <w:tcBorders>
              <w:top w:val="single" w:color="auto" w:sz="12" w:space="0"/>
              <w:left w:val="single" w:color="auto" w:sz="12"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序号</w:t>
            </w:r>
          </w:p>
        </w:tc>
        <w:tc>
          <w:tcPr>
            <w:tcW w:w="1344" w:type="dxa"/>
            <w:tcBorders>
              <w:top w:val="single" w:color="auto" w:sz="12"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名称</w:t>
            </w:r>
          </w:p>
        </w:tc>
        <w:tc>
          <w:tcPr>
            <w:tcW w:w="1630" w:type="dxa"/>
            <w:tcBorders>
              <w:top w:val="single" w:color="auto" w:sz="12"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规格要求</w:t>
            </w:r>
          </w:p>
        </w:tc>
        <w:tc>
          <w:tcPr>
            <w:tcW w:w="1008" w:type="dxa"/>
            <w:tcBorders>
              <w:top w:val="single" w:color="auto" w:sz="12"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数量</w:t>
            </w:r>
          </w:p>
        </w:tc>
        <w:tc>
          <w:tcPr>
            <w:tcW w:w="916" w:type="dxa"/>
            <w:tcBorders>
              <w:top w:val="single" w:color="auto" w:sz="12"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单位</w:t>
            </w:r>
          </w:p>
        </w:tc>
        <w:tc>
          <w:tcPr>
            <w:tcW w:w="1238" w:type="dxa"/>
            <w:tcBorders>
              <w:top w:val="single" w:color="auto" w:sz="12"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单价（元）</w:t>
            </w:r>
          </w:p>
        </w:tc>
        <w:tc>
          <w:tcPr>
            <w:tcW w:w="1234" w:type="dxa"/>
            <w:tcBorders>
              <w:top w:val="single" w:color="auto" w:sz="12"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0"/>
                <w:highlight w:val="none"/>
                <w:lang w:val="en-US" w:eastAsia="zh-CN" w:bidi="ar-SA"/>
              </w:rPr>
            </w:pPr>
            <w:r>
              <w:rPr>
                <w:rFonts w:hint="eastAsia" w:ascii="宋体" w:hAnsi="宋体" w:cs="宋体"/>
                <w:color w:val="auto"/>
                <w:kern w:val="2"/>
                <w:sz w:val="24"/>
                <w:szCs w:val="20"/>
                <w:highlight w:val="none"/>
                <w:lang w:val="en-US" w:eastAsia="zh-CN" w:bidi="ar-SA"/>
              </w:rPr>
              <w:t>总价</w:t>
            </w:r>
            <w:r>
              <w:rPr>
                <w:rFonts w:hint="eastAsia" w:ascii="宋体" w:hAnsi="宋体" w:eastAsia="宋体" w:cs="宋体"/>
                <w:color w:val="auto"/>
                <w:kern w:val="2"/>
                <w:sz w:val="24"/>
                <w:szCs w:val="20"/>
                <w:highlight w:val="none"/>
                <w:lang w:val="en-US" w:eastAsia="zh-CN" w:bidi="ar-SA"/>
              </w:rPr>
              <w:t>（元）</w:t>
            </w:r>
          </w:p>
        </w:tc>
        <w:tc>
          <w:tcPr>
            <w:tcW w:w="1075" w:type="dxa"/>
            <w:tcBorders>
              <w:top w:val="single" w:color="auto" w:sz="12" w:space="0"/>
              <w:left w:val="single" w:color="auto" w:sz="4" w:space="0"/>
              <w:bottom w:val="single" w:color="auto" w:sz="4" w:space="0"/>
              <w:right w:val="single" w:color="auto" w:sz="12"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854" w:type="dxa"/>
            <w:tcBorders>
              <w:top w:val="single" w:color="auto" w:sz="4" w:space="0"/>
              <w:left w:val="single" w:color="auto" w:sz="12" w:space="0"/>
              <w:bottom w:val="single" w:color="auto" w:sz="4" w:space="0"/>
              <w:right w:val="single" w:color="auto" w:sz="4" w:space="0"/>
            </w:tcBorders>
            <w:noWrap w:val="0"/>
            <w:vAlign w:val="center"/>
          </w:tcPr>
          <w:p>
            <w:pPr>
              <w:spacing w:line="500" w:lineRule="exact"/>
              <w:jc w:val="center"/>
              <w:rPr>
                <w:rFonts w:hint="eastAsia" w:ascii="宋体" w:hAnsi="宋体" w:cs="宋体"/>
                <w:sz w:val="20"/>
                <w:szCs w:val="21"/>
              </w:rPr>
            </w:pPr>
          </w:p>
        </w:tc>
        <w:tc>
          <w:tcPr>
            <w:tcW w:w="134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宋体" w:hAnsi="宋体" w:cs="宋体"/>
                <w:sz w:val="20"/>
                <w:szCs w:val="21"/>
              </w:rPr>
            </w:pPr>
          </w:p>
        </w:tc>
        <w:tc>
          <w:tcPr>
            <w:tcW w:w="163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宋体" w:hAnsi="宋体" w:cs="宋体"/>
                <w:sz w:val="20"/>
                <w:szCs w:val="21"/>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宋体" w:hAnsi="宋体" w:cs="宋体"/>
                <w:sz w:val="20"/>
                <w:szCs w:val="21"/>
              </w:rPr>
            </w:pPr>
          </w:p>
        </w:tc>
        <w:tc>
          <w:tcPr>
            <w:tcW w:w="91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宋体" w:hAnsi="宋体" w:cs="宋体"/>
                <w:sz w:val="20"/>
                <w:szCs w:val="21"/>
              </w:rPr>
            </w:pPr>
          </w:p>
        </w:tc>
        <w:tc>
          <w:tcPr>
            <w:tcW w:w="123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宋体" w:hAnsi="宋体" w:cs="宋体"/>
                <w:sz w:val="20"/>
                <w:szCs w:val="21"/>
              </w:rPr>
            </w:pPr>
          </w:p>
        </w:tc>
        <w:tc>
          <w:tcPr>
            <w:tcW w:w="123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宋体" w:hAnsi="宋体" w:cs="宋体"/>
                <w:sz w:val="20"/>
                <w:szCs w:val="21"/>
              </w:rPr>
            </w:pPr>
          </w:p>
        </w:tc>
        <w:tc>
          <w:tcPr>
            <w:tcW w:w="1075" w:type="dxa"/>
            <w:tcBorders>
              <w:top w:val="single" w:color="auto" w:sz="4" w:space="0"/>
              <w:left w:val="single" w:color="auto" w:sz="4" w:space="0"/>
              <w:bottom w:val="single" w:color="auto" w:sz="4" w:space="0"/>
              <w:right w:val="single" w:color="auto" w:sz="12" w:space="0"/>
            </w:tcBorders>
            <w:noWrap w:val="0"/>
            <w:vAlign w:val="center"/>
          </w:tcPr>
          <w:p>
            <w:pPr>
              <w:spacing w:line="500" w:lineRule="exact"/>
              <w:jc w:val="center"/>
              <w:rPr>
                <w:rFonts w:hint="eastAsia" w:ascii="宋体" w:hAnsi="宋体" w:cs="宋体"/>
                <w:sz w:val="2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854" w:type="dxa"/>
            <w:tcBorders>
              <w:top w:val="single" w:color="auto" w:sz="4" w:space="0"/>
              <w:left w:val="single" w:color="auto" w:sz="12" w:space="0"/>
              <w:bottom w:val="single" w:color="auto" w:sz="4" w:space="0"/>
              <w:right w:val="single" w:color="auto" w:sz="4" w:space="0"/>
            </w:tcBorders>
            <w:noWrap w:val="0"/>
            <w:vAlign w:val="center"/>
          </w:tcPr>
          <w:p>
            <w:pPr>
              <w:spacing w:line="500" w:lineRule="exact"/>
              <w:jc w:val="center"/>
              <w:rPr>
                <w:rFonts w:hint="eastAsia" w:ascii="宋体" w:hAnsi="宋体" w:cs="宋体"/>
                <w:sz w:val="20"/>
                <w:szCs w:val="21"/>
              </w:rPr>
            </w:pPr>
          </w:p>
        </w:tc>
        <w:tc>
          <w:tcPr>
            <w:tcW w:w="134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宋体" w:hAnsi="宋体" w:cs="宋体"/>
                <w:sz w:val="20"/>
                <w:szCs w:val="21"/>
              </w:rPr>
            </w:pPr>
          </w:p>
        </w:tc>
        <w:tc>
          <w:tcPr>
            <w:tcW w:w="163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宋体" w:hAnsi="宋体" w:cs="宋体"/>
                <w:sz w:val="20"/>
                <w:szCs w:val="21"/>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宋体" w:hAnsi="宋体" w:cs="宋体"/>
                <w:sz w:val="20"/>
                <w:szCs w:val="21"/>
              </w:rPr>
            </w:pPr>
          </w:p>
        </w:tc>
        <w:tc>
          <w:tcPr>
            <w:tcW w:w="91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宋体" w:hAnsi="宋体" w:cs="宋体"/>
                <w:sz w:val="20"/>
                <w:szCs w:val="21"/>
              </w:rPr>
            </w:pPr>
          </w:p>
        </w:tc>
        <w:tc>
          <w:tcPr>
            <w:tcW w:w="123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宋体" w:hAnsi="宋体" w:cs="宋体"/>
                <w:sz w:val="20"/>
                <w:szCs w:val="21"/>
              </w:rPr>
            </w:pPr>
          </w:p>
        </w:tc>
        <w:tc>
          <w:tcPr>
            <w:tcW w:w="123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宋体" w:hAnsi="宋体" w:cs="宋体"/>
                <w:sz w:val="20"/>
                <w:szCs w:val="21"/>
              </w:rPr>
            </w:pPr>
          </w:p>
        </w:tc>
        <w:tc>
          <w:tcPr>
            <w:tcW w:w="1075" w:type="dxa"/>
            <w:tcBorders>
              <w:top w:val="single" w:color="auto" w:sz="4" w:space="0"/>
              <w:left w:val="single" w:color="auto" w:sz="4" w:space="0"/>
              <w:bottom w:val="single" w:color="auto" w:sz="4" w:space="0"/>
              <w:right w:val="single" w:color="auto" w:sz="12" w:space="0"/>
            </w:tcBorders>
            <w:noWrap w:val="0"/>
            <w:vAlign w:val="center"/>
          </w:tcPr>
          <w:p>
            <w:pPr>
              <w:spacing w:line="500" w:lineRule="exact"/>
              <w:jc w:val="center"/>
              <w:rPr>
                <w:rFonts w:hint="eastAsia" w:ascii="宋体" w:hAnsi="宋体" w:cs="宋体"/>
                <w:sz w:val="2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854" w:type="dxa"/>
            <w:tcBorders>
              <w:top w:val="single" w:color="auto" w:sz="4" w:space="0"/>
              <w:left w:val="single" w:color="auto" w:sz="12" w:space="0"/>
              <w:bottom w:val="single" w:color="auto" w:sz="4" w:space="0"/>
              <w:right w:val="single" w:color="auto" w:sz="4" w:space="0"/>
            </w:tcBorders>
            <w:noWrap w:val="0"/>
            <w:vAlign w:val="center"/>
          </w:tcPr>
          <w:p>
            <w:pPr>
              <w:spacing w:line="500" w:lineRule="exact"/>
              <w:jc w:val="center"/>
              <w:rPr>
                <w:rFonts w:hint="eastAsia" w:ascii="宋体" w:hAnsi="宋体" w:cs="宋体"/>
                <w:sz w:val="20"/>
                <w:szCs w:val="21"/>
              </w:rPr>
            </w:pPr>
          </w:p>
        </w:tc>
        <w:tc>
          <w:tcPr>
            <w:tcW w:w="134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宋体" w:hAnsi="宋体" w:cs="宋体"/>
                <w:sz w:val="20"/>
                <w:szCs w:val="21"/>
              </w:rPr>
            </w:pPr>
          </w:p>
        </w:tc>
        <w:tc>
          <w:tcPr>
            <w:tcW w:w="163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宋体" w:hAnsi="宋体" w:cs="宋体"/>
                <w:sz w:val="20"/>
                <w:szCs w:val="21"/>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宋体" w:hAnsi="宋体" w:cs="宋体"/>
                <w:sz w:val="20"/>
                <w:szCs w:val="21"/>
              </w:rPr>
            </w:pPr>
          </w:p>
        </w:tc>
        <w:tc>
          <w:tcPr>
            <w:tcW w:w="91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宋体" w:hAnsi="宋体" w:cs="宋体"/>
                <w:sz w:val="20"/>
                <w:szCs w:val="21"/>
              </w:rPr>
            </w:pPr>
          </w:p>
        </w:tc>
        <w:tc>
          <w:tcPr>
            <w:tcW w:w="123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宋体" w:hAnsi="宋体" w:cs="宋体"/>
                <w:sz w:val="20"/>
                <w:szCs w:val="21"/>
              </w:rPr>
            </w:pPr>
          </w:p>
        </w:tc>
        <w:tc>
          <w:tcPr>
            <w:tcW w:w="123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宋体" w:hAnsi="宋体" w:cs="宋体"/>
                <w:sz w:val="20"/>
                <w:szCs w:val="21"/>
              </w:rPr>
            </w:pPr>
          </w:p>
        </w:tc>
        <w:tc>
          <w:tcPr>
            <w:tcW w:w="1075" w:type="dxa"/>
            <w:tcBorders>
              <w:top w:val="single" w:color="auto" w:sz="4" w:space="0"/>
              <w:left w:val="single" w:color="auto" w:sz="4" w:space="0"/>
              <w:bottom w:val="single" w:color="auto" w:sz="4" w:space="0"/>
              <w:right w:val="single" w:color="auto" w:sz="12" w:space="0"/>
            </w:tcBorders>
            <w:noWrap w:val="0"/>
            <w:vAlign w:val="center"/>
          </w:tcPr>
          <w:p>
            <w:pPr>
              <w:spacing w:line="500" w:lineRule="exact"/>
              <w:jc w:val="center"/>
              <w:rPr>
                <w:rFonts w:hint="eastAsia" w:ascii="宋体" w:hAnsi="宋体" w:cs="宋体"/>
                <w:sz w:val="2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854" w:type="dxa"/>
            <w:tcBorders>
              <w:top w:val="single" w:color="auto" w:sz="4" w:space="0"/>
              <w:left w:val="single" w:color="auto" w:sz="12" w:space="0"/>
              <w:bottom w:val="single" w:color="auto" w:sz="4" w:space="0"/>
              <w:right w:val="single" w:color="auto" w:sz="4" w:space="0"/>
            </w:tcBorders>
            <w:noWrap w:val="0"/>
            <w:vAlign w:val="center"/>
          </w:tcPr>
          <w:p>
            <w:pPr>
              <w:spacing w:line="500" w:lineRule="exact"/>
              <w:jc w:val="center"/>
              <w:rPr>
                <w:rFonts w:hint="eastAsia" w:ascii="宋体" w:hAnsi="宋体" w:cs="宋体"/>
                <w:sz w:val="20"/>
                <w:szCs w:val="21"/>
              </w:rPr>
            </w:pPr>
          </w:p>
        </w:tc>
        <w:tc>
          <w:tcPr>
            <w:tcW w:w="134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宋体" w:hAnsi="宋体" w:cs="宋体"/>
                <w:sz w:val="20"/>
                <w:szCs w:val="21"/>
              </w:rPr>
            </w:pPr>
          </w:p>
        </w:tc>
        <w:tc>
          <w:tcPr>
            <w:tcW w:w="163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宋体" w:hAnsi="宋体" w:cs="宋体"/>
                <w:sz w:val="20"/>
                <w:szCs w:val="21"/>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宋体" w:hAnsi="宋体" w:cs="宋体"/>
                <w:sz w:val="20"/>
                <w:szCs w:val="21"/>
              </w:rPr>
            </w:pPr>
          </w:p>
        </w:tc>
        <w:tc>
          <w:tcPr>
            <w:tcW w:w="91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宋体" w:hAnsi="宋体" w:cs="宋体"/>
                <w:sz w:val="20"/>
                <w:szCs w:val="21"/>
              </w:rPr>
            </w:pPr>
          </w:p>
        </w:tc>
        <w:tc>
          <w:tcPr>
            <w:tcW w:w="123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宋体" w:hAnsi="宋体" w:cs="宋体"/>
                <w:sz w:val="20"/>
                <w:szCs w:val="21"/>
              </w:rPr>
            </w:pPr>
          </w:p>
        </w:tc>
        <w:tc>
          <w:tcPr>
            <w:tcW w:w="123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宋体" w:hAnsi="宋体" w:cs="宋体"/>
                <w:sz w:val="20"/>
                <w:szCs w:val="21"/>
              </w:rPr>
            </w:pPr>
          </w:p>
        </w:tc>
        <w:tc>
          <w:tcPr>
            <w:tcW w:w="1075" w:type="dxa"/>
            <w:tcBorders>
              <w:top w:val="single" w:color="auto" w:sz="4" w:space="0"/>
              <w:left w:val="single" w:color="auto" w:sz="4" w:space="0"/>
              <w:bottom w:val="single" w:color="auto" w:sz="4" w:space="0"/>
              <w:right w:val="single" w:color="auto" w:sz="12" w:space="0"/>
            </w:tcBorders>
            <w:noWrap w:val="0"/>
            <w:vAlign w:val="center"/>
          </w:tcPr>
          <w:p>
            <w:pPr>
              <w:spacing w:line="500" w:lineRule="exact"/>
              <w:jc w:val="center"/>
              <w:rPr>
                <w:rFonts w:hint="eastAsia" w:ascii="宋体" w:hAnsi="宋体" w:cs="宋体"/>
                <w:sz w:val="2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854" w:type="dxa"/>
            <w:tcBorders>
              <w:top w:val="single" w:color="auto" w:sz="4" w:space="0"/>
              <w:left w:val="single" w:color="auto" w:sz="12" w:space="0"/>
              <w:bottom w:val="single" w:color="auto" w:sz="12" w:space="0"/>
              <w:right w:val="single" w:color="auto" w:sz="4" w:space="0"/>
            </w:tcBorders>
            <w:noWrap w:val="0"/>
            <w:vAlign w:val="center"/>
          </w:tcPr>
          <w:p>
            <w:pPr>
              <w:spacing w:line="500" w:lineRule="exact"/>
              <w:jc w:val="center"/>
              <w:rPr>
                <w:rFonts w:hint="eastAsia" w:ascii="宋体" w:hAnsi="宋体" w:cs="宋体"/>
                <w:sz w:val="20"/>
                <w:szCs w:val="21"/>
              </w:rPr>
            </w:pPr>
          </w:p>
        </w:tc>
        <w:tc>
          <w:tcPr>
            <w:tcW w:w="1344" w:type="dxa"/>
            <w:tcBorders>
              <w:top w:val="single" w:color="auto" w:sz="4" w:space="0"/>
              <w:left w:val="single" w:color="auto" w:sz="4" w:space="0"/>
              <w:bottom w:val="single" w:color="auto" w:sz="12" w:space="0"/>
              <w:right w:val="single" w:color="auto" w:sz="4" w:space="0"/>
            </w:tcBorders>
            <w:noWrap w:val="0"/>
            <w:vAlign w:val="center"/>
          </w:tcPr>
          <w:p>
            <w:pPr>
              <w:spacing w:line="500" w:lineRule="exact"/>
              <w:jc w:val="center"/>
              <w:rPr>
                <w:rFonts w:hint="eastAsia" w:ascii="宋体" w:hAnsi="宋体" w:cs="宋体"/>
                <w:sz w:val="20"/>
                <w:szCs w:val="21"/>
              </w:rPr>
            </w:pPr>
          </w:p>
        </w:tc>
        <w:tc>
          <w:tcPr>
            <w:tcW w:w="1630" w:type="dxa"/>
            <w:tcBorders>
              <w:top w:val="single" w:color="auto" w:sz="4" w:space="0"/>
              <w:left w:val="single" w:color="auto" w:sz="4" w:space="0"/>
              <w:bottom w:val="single" w:color="auto" w:sz="12" w:space="0"/>
              <w:right w:val="single" w:color="auto" w:sz="4" w:space="0"/>
            </w:tcBorders>
            <w:noWrap w:val="0"/>
            <w:vAlign w:val="center"/>
          </w:tcPr>
          <w:p>
            <w:pPr>
              <w:spacing w:line="500" w:lineRule="exact"/>
              <w:jc w:val="center"/>
              <w:rPr>
                <w:rFonts w:hint="eastAsia" w:ascii="宋体" w:hAnsi="宋体" w:cs="宋体"/>
                <w:sz w:val="20"/>
                <w:szCs w:val="21"/>
              </w:rPr>
            </w:pPr>
          </w:p>
        </w:tc>
        <w:tc>
          <w:tcPr>
            <w:tcW w:w="1008" w:type="dxa"/>
            <w:tcBorders>
              <w:top w:val="single" w:color="auto" w:sz="4" w:space="0"/>
              <w:left w:val="single" w:color="auto" w:sz="4" w:space="0"/>
              <w:bottom w:val="single" w:color="auto" w:sz="12" w:space="0"/>
              <w:right w:val="single" w:color="auto" w:sz="4" w:space="0"/>
            </w:tcBorders>
            <w:noWrap w:val="0"/>
            <w:vAlign w:val="center"/>
          </w:tcPr>
          <w:p>
            <w:pPr>
              <w:spacing w:line="500" w:lineRule="exact"/>
              <w:jc w:val="center"/>
              <w:rPr>
                <w:rFonts w:hint="eastAsia" w:ascii="宋体" w:hAnsi="宋体" w:cs="宋体"/>
                <w:sz w:val="20"/>
                <w:szCs w:val="21"/>
              </w:rPr>
            </w:pPr>
          </w:p>
        </w:tc>
        <w:tc>
          <w:tcPr>
            <w:tcW w:w="916" w:type="dxa"/>
            <w:tcBorders>
              <w:top w:val="single" w:color="auto" w:sz="4" w:space="0"/>
              <w:left w:val="single" w:color="auto" w:sz="4" w:space="0"/>
              <w:bottom w:val="single" w:color="auto" w:sz="12" w:space="0"/>
              <w:right w:val="single" w:color="auto" w:sz="4" w:space="0"/>
            </w:tcBorders>
            <w:noWrap w:val="0"/>
            <w:vAlign w:val="center"/>
          </w:tcPr>
          <w:p>
            <w:pPr>
              <w:spacing w:line="500" w:lineRule="exact"/>
              <w:jc w:val="center"/>
              <w:rPr>
                <w:rFonts w:hint="eastAsia" w:ascii="宋体" w:hAnsi="宋体" w:cs="宋体"/>
                <w:sz w:val="20"/>
                <w:szCs w:val="21"/>
              </w:rPr>
            </w:pPr>
          </w:p>
        </w:tc>
        <w:tc>
          <w:tcPr>
            <w:tcW w:w="1238" w:type="dxa"/>
            <w:tcBorders>
              <w:top w:val="single" w:color="auto" w:sz="4" w:space="0"/>
              <w:left w:val="single" w:color="auto" w:sz="4" w:space="0"/>
              <w:bottom w:val="single" w:color="auto" w:sz="12" w:space="0"/>
              <w:right w:val="single" w:color="auto" w:sz="4" w:space="0"/>
            </w:tcBorders>
            <w:noWrap w:val="0"/>
            <w:vAlign w:val="center"/>
          </w:tcPr>
          <w:p>
            <w:pPr>
              <w:spacing w:line="500" w:lineRule="exact"/>
              <w:jc w:val="center"/>
              <w:rPr>
                <w:rFonts w:hint="eastAsia" w:ascii="宋体" w:hAnsi="宋体" w:cs="宋体"/>
                <w:sz w:val="20"/>
                <w:szCs w:val="21"/>
              </w:rPr>
            </w:pPr>
          </w:p>
        </w:tc>
        <w:tc>
          <w:tcPr>
            <w:tcW w:w="1234" w:type="dxa"/>
            <w:tcBorders>
              <w:top w:val="single" w:color="auto" w:sz="4" w:space="0"/>
              <w:left w:val="single" w:color="auto" w:sz="4" w:space="0"/>
              <w:bottom w:val="single" w:color="auto" w:sz="12" w:space="0"/>
              <w:right w:val="single" w:color="auto" w:sz="4" w:space="0"/>
            </w:tcBorders>
            <w:noWrap w:val="0"/>
            <w:vAlign w:val="center"/>
          </w:tcPr>
          <w:p>
            <w:pPr>
              <w:spacing w:line="500" w:lineRule="exact"/>
              <w:jc w:val="center"/>
              <w:rPr>
                <w:rFonts w:hint="eastAsia" w:ascii="宋体" w:hAnsi="宋体" w:cs="宋体"/>
                <w:sz w:val="20"/>
                <w:szCs w:val="21"/>
              </w:rPr>
            </w:pPr>
          </w:p>
        </w:tc>
        <w:tc>
          <w:tcPr>
            <w:tcW w:w="1075" w:type="dxa"/>
            <w:tcBorders>
              <w:top w:val="single" w:color="auto" w:sz="4" w:space="0"/>
              <w:left w:val="single" w:color="auto" w:sz="4" w:space="0"/>
              <w:bottom w:val="single" w:color="auto" w:sz="12" w:space="0"/>
              <w:right w:val="single" w:color="auto" w:sz="12" w:space="0"/>
            </w:tcBorders>
            <w:noWrap w:val="0"/>
            <w:vAlign w:val="center"/>
          </w:tcPr>
          <w:p>
            <w:pPr>
              <w:spacing w:line="500" w:lineRule="exact"/>
              <w:jc w:val="center"/>
              <w:rPr>
                <w:rFonts w:hint="eastAsia" w:ascii="宋体" w:hAnsi="宋体" w:cs="宋体"/>
                <w:sz w:val="20"/>
                <w:szCs w:val="21"/>
              </w:rPr>
            </w:pPr>
          </w:p>
        </w:tc>
      </w:tr>
    </w:tbl>
    <w:p>
      <w:pPr>
        <w:spacing w:line="500" w:lineRule="exact"/>
        <w:jc w:val="left"/>
        <w:rPr>
          <w:rFonts w:ascii="宋体" w:hAnsi="宋体" w:cs="宋体"/>
          <w:szCs w:val="21"/>
        </w:rPr>
      </w:pPr>
      <w:r>
        <w:rPr>
          <w:rFonts w:hint="eastAsia" w:ascii="宋体" w:hAnsi="宋体" w:cs="宋体"/>
          <w:szCs w:val="21"/>
        </w:rPr>
        <w:t xml:space="preserve">    注：总价金额与按单价汇总金额不一致的，以单价金额计算结果为准。</w:t>
      </w:r>
    </w:p>
    <w:p>
      <w:pPr>
        <w:spacing w:line="500" w:lineRule="exact"/>
        <w:ind w:firstLine="420" w:firstLineChars="200"/>
        <w:rPr>
          <w:rFonts w:ascii="宋体" w:hAnsi="宋体" w:cs="宋体"/>
          <w:szCs w:val="21"/>
        </w:rPr>
      </w:pPr>
      <w:r>
        <w:rPr>
          <w:rFonts w:hint="eastAsia" w:ascii="宋体" w:hAnsi="宋体" w:cs="宋体"/>
          <w:szCs w:val="21"/>
        </w:rPr>
        <w:t>投标人名称：</w:t>
      </w:r>
      <w:r>
        <w:rPr>
          <w:rFonts w:hint="eastAsia" w:ascii="宋体" w:hAnsi="宋体" w:cs="宋体"/>
          <w:szCs w:val="21"/>
          <w:u w:val="single"/>
        </w:rPr>
        <w:t xml:space="preserve">     （加盖公章）          </w:t>
      </w:r>
      <w:r>
        <w:rPr>
          <w:rFonts w:hint="eastAsia" w:ascii="宋体" w:hAnsi="宋体" w:cs="宋体"/>
          <w:szCs w:val="21"/>
        </w:rPr>
        <w:t xml:space="preserve">    </w:t>
      </w:r>
    </w:p>
    <w:p>
      <w:pPr>
        <w:spacing w:line="500" w:lineRule="exact"/>
        <w:ind w:firstLine="420" w:firstLineChars="200"/>
        <w:rPr>
          <w:rFonts w:ascii="宋体" w:hAnsi="宋体" w:cs="宋体"/>
          <w:szCs w:val="21"/>
        </w:rPr>
      </w:pPr>
      <w:r>
        <w:rPr>
          <w:rFonts w:hint="eastAsia" w:ascii="宋体" w:hAnsi="宋体" w:cs="宋体"/>
          <w:szCs w:val="21"/>
        </w:rPr>
        <w:t>法定代表人签字或盖章：</w:t>
      </w:r>
      <w:r>
        <w:rPr>
          <w:rFonts w:hint="eastAsia" w:ascii="宋体" w:hAnsi="宋体" w:cs="宋体"/>
          <w:szCs w:val="21"/>
          <w:u w:val="single"/>
        </w:rPr>
        <w:t xml:space="preserve">                </w:t>
      </w:r>
    </w:p>
    <w:p>
      <w:pPr>
        <w:spacing w:line="500" w:lineRule="exact"/>
        <w:ind w:firstLine="420" w:firstLineChars="200"/>
        <w:rPr>
          <w:rFonts w:ascii="宋体" w:hAnsi="宋体" w:cs="宋体"/>
          <w:szCs w:val="21"/>
        </w:rPr>
      </w:pPr>
      <w:r>
        <w:rPr>
          <w:rFonts w:hint="eastAsia" w:ascii="宋体" w:hAnsi="宋体" w:cs="宋体"/>
          <w:szCs w:val="21"/>
        </w:rPr>
        <w:t>授权代表：</w:t>
      </w:r>
      <w:r>
        <w:rPr>
          <w:rFonts w:hint="eastAsia" w:ascii="宋体" w:hAnsi="宋体" w:cs="宋体"/>
          <w:szCs w:val="21"/>
          <w:u w:val="single"/>
        </w:rPr>
        <w:t xml:space="preserve"> （签字）                   </w:t>
      </w:r>
      <w:r>
        <w:rPr>
          <w:rFonts w:hint="eastAsia" w:ascii="宋体" w:hAnsi="宋体" w:cs="宋体"/>
          <w:szCs w:val="21"/>
        </w:rPr>
        <w:t xml:space="preserve">          </w:t>
      </w:r>
    </w:p>
    <w:p>
      <w:pPr>
        <w:spacing w:line="500" w:lineRule="exact"/>
        <w:ind w:firstLine="420" w:firstLineChars="200"/>
        <w:rPr>
          <w:rFonts w:ascii="宋体" w:hAnsi="宋体" w:cs="宋体"/>
          <w:b/>
          <w:szCs w:val="21"/>
        </w:rPr>
      </w:pPr>
      <w:r>
        <w:rPr>
          <w:rFonts w:hint="eastAsia" w:ascii="宋体" w:hAnsi="宋体" w:cs="宋体"/>
          <w:szCs w:val="21"/>
        </w:rPr>
        <w:t>签署日期：</w:t>
      </w:r>
      <w:r>
        <w:rPr>
          <w:rFonts w:hint="eastAsia" w:ascii="宋体" w:hAnsi="宋体" w:cs="宋体"/>
          <w:szCs w:val="21"/>
          <w:u w:val="single"/>
        </w:rPr>
        <w:t xml:space="preserve">          </w:t>
      </w:r>
      <w:r>
        <w:rPr>
          <w:rFonts w:hint="eastAsia" w:ascii="宋体" w:hAnsi="宋体" w:cs="宋体"/>
          <w:szCs w:val="21"/>
        </w:rPr>
        <w:t xml:space="preserve"> 年 </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widowControl/>
        <w:spacing w:line="500" w:lineRule="atLeast"/>
        <w:ind w:firstLine="235"/>
        <w:rPr>
          <w:rFonts w:ascii="宋体" w:hAnsi="宋体" w:cs="宋体"/>
          <w:kern w:val="0"/>
          <w:szCs w:val="21"/>
        </w:rPr>
      </w:pPr>
      <w:r>
        <w:rPr>
          <w:rFonts w:hint="eastAsia" w:ascii="宋体" w:hAnsi="宋体" w:cs="宋体"/>
          <w:kern w:val="0"/>
          <w:szCs w:val="21"/>
        </w:rPr>
        <w:t xml:space="preserve">  注：投标人应根据货物清单分项进行填报，表中表格行数可自行添加。</w:t>
      </w:r>
      <w:r>
        <w:rPr>
          <w:rFonts w:hint="eastAsia" w:ascii="宋体" w:hAnsi="宋体" w:cs="宋体"/>
          <w:kern w:val="0"/>
          <w:szCs w:val="21"/>
          <w:lang w:val="en-US" w:eastAsia="zh-CN"/>
        </w:rPr>
        <w:t>采购</w:t>
      </w:r>
      <w:r>
        <w:rPr>
          <w:rFonts w:hint="eastAsia" w:ascii="宋体" w:hAnsi="宋体" w:cs="宋体"/>
          <w:kern w:val="0"/>
          <w:szCs w:val="21"/>
        </w:rPr>
        <w:t xml:space="preserve">文件中未列出的相关辅助材料和在实施过程中涉及到的其它一切费用应在报价时一并考虑，项目实施过程中不再单独结算。  </w:t>
      </w:r>
    </w:p>
    <w:p>
      <w:pPr>
        <w:widowControl/>
        <w:spacing w:line="500" w:lineRule="atLeast"/>
        <w:ind w:firstLine="235"/>
        <w:rPr>
          <w:rFonts w:ascii="宋体" w:hAnsi="宋体" w:cs="宋体"/>
          <w:b/>
          <w:kern w:val="0"/>
          <w:szCs w:val="21"/>
        </w:rPr>
      </w:pPr>
      <w:r>
        <w:rPr>
          <w:rFonts w:hint="eastAsia" w:ascii="宋体" w:hAnsi="宋体" w:cs="宋体"/>
          <w:kern w:val="0"/>
          <w:szCs w:val="21"/>
        </w:rPr>
        <w:t xml:space="preserve">  </w:t>
      </w:r>
      <w:r>
        <w:rPr>
          <w:rFonts w:hint="eastAsia" w:ascii="宋体" w:hAnsi="宋体" w:cs="宋体"/>
          <w:b/>
          <w:kern w:val="0"/>
          <w:szCs w:val="21"/>
        </w:rPr>
        <w:t>表中投标报价总计应与对应报价一览表中投标总价一致。</w:t>
      </w:r>
    </w:p>
    <w:p>
      <w:pPr>
        <w:pStyle w:val="11"/>
        <w:jc w:val="center"/>
        <w:rPr>
          <w:rFonts w:hAnsi="宋体" w:cs="宋体"/>
          <w:kern w:val="0"/>
          <w:szCs w:val="21"/>
        </w:rPr>
      </w:pPr>
      <w:r>
        <w:rPr>
          <w:rFonts w:hint="eastAsia" w:hAnsi="宋体" w:cs="宋体"/>
          <w:kern w:val="0"/>
          <w:szCs w:val="21"/>
        </w:rPr>
        <w:t xml:space="preserve">  </w:t>
      </w:r>
    </w:p>
    <w:p>
      <w:pPr>
        <w:pStyle w:val="12"/>
        <w:ind w:left="2520"/>
        <w:rPr>
          <w:rFonts w:hAnsi="宋体" w:cs="宋体"/>
          <w:kern w:val="0"/>
          <w:szCs w:val="21"/>
        </w:rPr>
      </w:pPr>
    </w:p>
    <w:p/>
    <w:p>
      <w:pPr>
        <w:pStyle w:val="11"/>
        <w:jc w:val="center"/>
        <w:rPr>
          <w:rFonts w:hint="eastAsia" w:hAnsi="宋体"/>
          <w:b/>
          <w:bCs/>
          <w:sz w:val="30"/>
        </w:rPr>
      </w:pPr>
    </w:p>
    <w:p>
      <w:pPr>
        <w:pStyle w:val="11"/>
        <w:jc w:val="center"/>
        <w:rPr>
          <w:rFonts w:hint="eastAsia" w:hAnsi="宋体"/>
          <w:b/>
          <w:bCs/>
          <w:sz w:val="30"/>
        </w:rPr>
      </w:pPr>
    </w:p>
    <w:p>
      <w:pPr>
        <w:pStyle w:val="11"/>
        <w:jc w:val="center"/>
        <w:rPr>
          <w:rFonts w:hint="eastAsia" w:hAnsi="宋体"/>
          <w:b/>
          <w:bCs/>
          <w:sz w:val="30"/>
        </w:rPr>
      </w:pPr>
      <w:bookmarkStart w:id="112" w:name="_Toc12497_WPSOffice_Level1"/>
    </w:p>
    <w:p>
      <w:pPr>
        <w:pStyle w:val="11"/>
        <w:jc w:val="center"/>
        <w:rPr>
          <w:rFonts w:hint="eastAsia" w:hAnsi="宋体"/>
          <w:b/>
          <w:bCs/>
          <w:sz w:val="30"/>
        </w:rPr>
      </w:pPr>
    </w:p>
    <w:p>
      <w:pPr>
        <w:pStyle w:val="11"/>
        <w:jc w:val="center"/>
        <w:rPr>
          <w:rFonts w:hAnsi="宋体"/>
          <w:b/>
          <w:bCs/>
          <w:sz w:val="30"/>
        </w:rPr>
      </w:pPr>
      <w:r>
        <w:rPr>
          <w:rFonts w:hint="eastAsia" w:hAnsi="宋体"/>
          <w:b/>
          <w:bCs/>
          <w:sz w:val="30"/>
        </w:rPr>
        <w:t>4、技术规格偏离表（格式）</w:t>
      </w:r>
      <w:bookmarkEnd w:id="112"/>
    </w:p>
    <w:p>
      <w:pPr>
        <w:pStyle w:val="11"/>
        <w:ind w:firstLine="118" w:firstLineChars="49"/>
        <w:rPr>
          <w:rFonts w:hAnsi="宋体"/>
          <w:b/>
          <w:bCs/>
          <w:sz w:val="24"/>
          <w:szCs w:val="24"/>
        </w:rPr>
      </w:pPr>
    </w:p>
    <w:tbl>
      <w:tblPr>
        <w:tblStyle w:val="18"/>
        <w:tblW w:w="95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
        <w:gridCol w:w="1601"/>
        <w:gridCol w:w="2132"/>
        <w:gridCol w:w="2084"/>
        <w:gridCol w:w="2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904" w:type="dxa"/>
            <w:vAlign w:val="center"/>
          </w:tcPr>
          <w:p>
            <w:pPr>
              <w:pStyle w:val="11"/>
              <w:spacing w:line="400" w:lineRule="exact"/>
              <w:jc w:val="center"/>
              <w:rPr>
                <w:rFonts w:hAnsi="宋体"/>
              </w:rPr>
            </w:pPr>
            <w:r>
              <w:rPr>
                <w:rFonts w:hint="eastAsia" w:hAnsi="宋体"/>
              </w:rPr>
              <w:t>分项号</w:t>
            </w:r>
          </w:p>
        </w:tc>
        <w:tc>
          <w:tcPr>
            <w:tcW w:w="1601" w:type="dxa"/>
            <w:vAlign w:val="center"/>
          </w:tcPr>
          <w:p>
            <w:pPr>
              <w:pStyle w:val="11"/>
              <w:spacing w:line="400" w:lineRule="exact"/>
              <w:jc w:val="center"/>
              <w:rPr>
                <w:rFonts w:hAnsi="宋体"/>
              </w:rPr>
            </w:pPr>
            <w:r>
              <w:rPr>
                <w:rFonts w:hint="eastAsia" w:hAnsi="宋体"/>
              </w:rPr>
              <w:t>货物名称</w:t>
            </w:r>
          </w:p>
        </w:tc>
        <w:tc>
          <w:tcPr>
            <w:tcW w:w="2132" w:type="dxa"/>
            <w:vAlign w:val="center"/>
          </w:tcPr>
          <w:p>
            <w:pPr>
              <w:pStyle w:val="11"/>
              <w:spacing w:line="400" w:lineRule="exact"/>
              <w:jc w:val="center"/>
              <w:rPr>
                <w:rFonts w:hAnsi="宋体"/>
              </w:rPr>
            </w:pPr>
            <w:r>
              <w:rPr>
                <w:rFonts w:hint="eastAsia" w:hAnsi="宋体"/>
              </w:rPr>
              <w:t>招标规格要求</w:t>
            </w:r>
          </w:p>
        </w:tc>
        <w:tc>
          <w:tcPr>
            <w:tcW w:w="2084" w:type="dxa"/>
            <w:vAlign w:val="center"/>
          </w:tcPr>
          <w:p>
            <w:pPr>
              <w:pStyle w:val="11"/>
              <w:spacing w:line="400" w:lineRule="exact"/>
              <w:jc w:val="center"/>
              <w:rPr>
                <w:rFonts w:hAnsi="宋体"/>
              </w:rPr>
            </w:pPr>
            <w:r>
              <w:rPr>
                <w:rFonts w:hint="eastAsia" w:hAnsi="宋体"/>
              </w:rPr>
              <w:t>投标规格要求</w:t>
            </w:r>
          </w:p>
        </w:tc>
        <w:tc>
          <w:tcPr>
            <w:tcW w:w="2785" w:type="dxa"/>
            <w:vAlign w:val="center"/>
          </w:tcPr>
          <w:p>
            <w:pPr>
              <w:pStyle w:val="11"/>
              <w:spacing w:line="400" w:lineRule="exact"/>
              <w:jc w:val="center"/>
              <w:rPr>
                <w:rFonts w:hAnsi="宋体"/>
              </w:rPr>
            </w:pPr>
            <w:r>
              <w:rPr>
                <w:rFonts w:hint="eastAsia" w:hAnsi="宋体"/>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904" w:type="dxa"/>
          </w:tcPr>
          <w:p>
            <w:pPr>
              <w:pStyle w:val="11"/>
              <w:spacing w:line="600" w:lineRule="exact"/>
              <w:jc w:val="center"/>
              <w:rPr>
                <w:rFonts w:hAnsi="宋体"/>
              </w:rPr>
            </w:pPr>
          </w:p>
        </w:tc>
        <w:tc>
          <w:tcPr>
            <w:tcW w:w="1601" w:type="dxa"/>
            <w:vAlign w:val="center"/>
          </w:tcPr>
          <w:p>
            <w:pPr>
              <w:pStyle w:val="11"/>
              <w:spacing w:line="600" w:lineRule="exact"/>
              <w:jc w:val="center"/>
              <w:rPr>
                <w:rFonts w:hAnsi="宋体"/>
              </w:rPr>
            </w:pPr>
          </w:p>
        </w:tc>
        <w:tc>
          <w:tcPr>
            <w:tcW w:w="2132" w:type="dxa"/>
            <w:vAlign w:val="center"/>
          </w:tcPr>
          <w:p>
            <w:pPr>
              <w:pStyle w:val="11"/>
              <w:spacing w:line="600" w:lineRule="exact"/>
              <w:jc w:val="center"/>
              <w:rPr>
                <w:rFonts w:hAnsi="宋体"/>
              </w:rPr>
            </w:pPr>
          </w:p>
        </w:tc>
        <w:tc>
          <w:tcPr>
            <w:tcW w:w="2084" w:type="dxa"/>
            <w:vAlign w:val="center"/>
          </w:tcPr>
          <w:p>
            <w:pPr>
              <w:pStyle w:val="11"/>
              <w:spacing w:line="600" w:lineRule="exact"/>
              <w:jc w:val="center"/>
              <w:rPr>
                <w:rFonts w:hAnsi="宋体"/>
              </w:rPr>
            </w:pPr>
          </w:p>
        </w:tc>
        <w:tc>
          <w:tcPr>
            <w:tcW w:w="2785" w:type="dxa"/>
            <w:vAlign w:val="center"/>
          </w:tcPr>
          <w:p>
            <w:pPr>
              <w:pStyle w:val="11"/>
              <w:spacing w:line="600" w:lineRule="exact"/>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904" w:type="dxa"/>
          </w:tcPr>
          <w:p>
            <w:pPr>
              <w:pStyle w:val="11"/>
              <w:spacing w:line="600" w:lineRule="exact"/>
              <w:rPr>
                <w:rFonts w:hAnsi="宋体"/>
              </w:rPr>
            </w:pPr>
          </w:p>
        </w:tc>
        <w:tc>
          <w:tcPr>
            <w:tcW w:w="1601" w:type="dxa"/>
          </w:tcPr>
          <w:p>
            <w:pPr>
              <w:pStyle w:val="11"/>
              <w:spacing w:line="600" w:lineRule="exact"/>
              <w:rPr>
                <w:rFonts w:hAnsi="宋体"/>
              </w:rPr>
            </w:pPr>
          </w:p>
        </w:tc>
        <w:tc>
          <w:tcPr>
            <w:tcW w:w="2132" w:type="dxa"/>
          </w:tcPr>
          <w:p>
            <w:pPr>
              <w:pStyle w:val="11"/>
              <w:spacing w:line="600" w:lineRule="exact"/>
              <w:rPr>
                <w:rFonts w:hAnsi="宋体"/>
              </w:rPr>
            </w:pPr>
          </w:p>
        </w:tc>
        <w:tc>
          <w:tcPr>
            <w:tcW w:w="2084" w:type="dxa"/>
          </w:tcPr>
          <w:p>
            <w:pPr>
              <w:pStyle w:val="11"/>
              <w:spacing w:line="600" w:lineRule="exact"/>
              <w:rPr>
                <w:rFonts w:hAnsi="宋体"/>
              </w:rPr>
            </w:pPr>
          </w:p>
        </w:tc>
        <w:tc>
          <w:tcPr>
            <w:tcW w:w="2785" w:type="dxa"/>
          </w:tcPr>
          <w:p>
            <w:pPr>
              <w:pStyle w:val="11"/>
              <w:spacing w:line="600" w:lineRule="exact"/>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904" w:type="dxa"/>
          </w:tcPr>
          <w:p>
            <w:pPr>
              <w:pStyle w:val="11"/>
              <w:spacing w:line="600" w:lineRule="exact"/>
              <w:rPr>
                <w:rFonts w:hAnsi="宋体"/>
              </w:rPr>
            </w:pPr>
          </w:p>
        </w:tc>
        <w:tc>
          <w:tcPr>
            <w:tcW w:w="1601" w:type="dxa"/>
          </w:tcPr>
          <w:p>
            <w:pPr>
              <w:pStyle w:val="11"/>
              <w:spacing w:line="600" w:lineRule="exact"/>
              <w:rPr>
                <w:rFonts w:hAnsi="宋体"/>
              </w:rPr>
            </w:pPr>
          </w:p>
        </w:tc>
        <w:tc>
          <w:tcPr>
            <w:tcW w:w="2132" w:type="dxa"/>
          </w:tcPr>
          <w:p>
            <w:pPr>
              <w:pStyle w:val="11"/>
              <w:spacing w:line="600" w:lineRule="exact"/>
              <w:rPr>
                <w:rFonts w:hAnsi="宋体"/>
              </w:rPr>
            </w:pPr>
          </w:p>
        </w:tc>
        <w:tc>
          <w:tcPr>
            <w:tcW w:w="2084" w:type="dxa"/>
          </w:tcPr>
          <w:p>
            <w:pPr>
              <w:pStyle w:val="11"/>
              <w:spacing w:line="600" w:lineRule="exact"/>
              <w:rPr>
                <w:rFonts w:hAnsi="宋体"/>
              </w:rPr>
            </w:pPr>
          </w:p>
        </w:tc>
        <w:tc>
          <w:tcPr>
            <w:tcW w:w="2785" w:type="dxa"/>
          </w:tcPr>
          <w:p>
            <w:pPr>
              <w:pStyle w:val="11"/>
              <w:spacing w:line="600" w:lineRule="exact"/>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904" w:type="dxa"/>
          </w:tcPr>
          <w:p>
            <w:pPr>
              <w:pStyle w:val="11"/>
              <w:spacing w:line="600" w:lineRule="exact"/>
              <w:rPr>
                <w:rFonts w:hAnsi="宋体"/>
              </w:rPr>
            </w:pPr>
          </w:p>
        </w:tc>
        <w:tc>
          <w:tcPr>
            <w:tcW w:w="1601" w:type="dxa"/>
          </w:tcPr>
          <w:p>
            <w:pPr>
              <w:pStyle w:val="11"/>
              <w:spacing w:line="600" w:lineRule="exact"/>
              <w:rPr>
                <w:rFonts w:hAnsi="宋体"/>
              </w:rPr>
            </w:pPr>
          </w:p>
        </w:tc>
        <w:tc>
          <w:tcPr>
            <w:tcW w:w="2132" w:type="dxa"/>
          </w:tcPr>
          <w:p>
            <w:pPr>
              <w:pStyle w:val="11"/>
              <w:spacing w:line="600" w:lineRule="exact"/>
              <w:rPr>
                <w:rFonts w:hAnsi="宋体"/>
              </w:rPr>
            </w:pPr>
          </w:p>
        </w:tc>
        <w:tc>
          <w:tcPr>
            <w:tcW w:w="2084" w:type="dxa"/>
          </w:tcPr>
          <w:p>
            <w:pPr>
              <w:pStyle w:val="11"/>
              <w:spacing w:line="600" w:lineRule="exact"/>
              <w:rPr>
                <w:rFonts w:hAnsi="宋体"/>
              </w:rPr>
            </w:pPr>
          </w:p>
        </w:tc>
        <w:tc>
          <w:tcPr>
            <w:tcW w:w="2785" w:type="dxa"/>
          </w:tcPr>
          <w:p>
            <w:pPr>
              <w:pStyle w:val="11"/>
              <w:spacing w:line="600" w:lineRule="exact"/>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904" w:type="dxa"/>
          </w:tcPr>
          <w:p>
            <w:pPr>
              <w:pStyle w:val="11"/>
              <w:spacing w:line="600" w:lineRule="exact"/>
              <w:rPr>
                <w:rFonts w:hAnsi="宋体"/>
              </w:rPr>
            </w:pPr>
          </w:p>
        </w:tc>
        <w:tc>
          <w:tcPr>
            <w:tcW w:w="1601" w:type="dxa"/>
          </w:tcPr>
          <w:p>
            <w:pPr>
              <w:pStyle w:val="11"/>
              <w:spacing w:line="600" w:lineRule="exact"/>
              <w:rPr>
                <w:rFonts w:hAnsi="宋体"/>
              </w:rPr>
            </w:pPr>
          </w:p>
        </w:tc>
        <w:tc>
          <w:tcPr>
            <w:tcW w:w="2132" w:type="dxa"/>
          </w:tcPr>
          <w:p>
            <w:pPr>
              <w:pStyle w:val="11"/>
              <w:spacing w:line="600" w:lineRule="exact"/>
              <w:rPr>
                <w:rFonts w:hAnsi="宋体"/>
              </w:rPr>
            </w:pPr>
          </w:p>
        </w:tc>
        <w:tc>
          <w:tcPr>
            <w:tcW w:w="2084" w:type="dxa"/>
          </w:tcPr>
          <w:p>
            <w:pPr>
              <w:pStyle w:val="11"/>
              <w:spacing w:line="600" w:lineRule="exact"/>
              <w:rPr>
                <w:rFonts w:hAnsi="宋体"/>
              </w:rPr>
            </w:pPr>
          </w:p>
        </w:tc>
        <w:tc>
          <w:tcPr>
            <w:tcW w:w="2785" w:type="dxa"/>
          </w:tcPr>
          <w:p>
            <w:pPr>
              <w:pStyle w:val="11"/>
              <w:spacing w:line="600" w:lineRule="exact"/>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904" w:type="dxa"/>
          </w:tcPr>
          <w:p>
            <w:pPr>
              <w:pStyle w:val="11"/>
              <w:spacing w:line="600" w:lineRule="exact"/>
              <w:rPr>
                <w:rFonts w:hAnsi="宋体"/>
              </w:rPr>
            </w:pPr>
          </w:p>
        </w:tc>
        <w:tc>
          <w:tcPr>
            <w:tcW w:w="1601" w:type="dxa"/>
          </w:tcPr>
          <w:p>
            <w:pPr>
              <w:pStyle w:val="11"/>
              <w:spacing w:line="600" w:lineRule="exact"/>
              <w:rPr>
                <w:rFonts w:hAnsi="宋体"/>
              </w:rPr>
            </w:pPr>
          </w:p>
        </w:tc>
        <w:tc>
          <w:tcPr>
            <w:tcW w:w="2132" w:type="dxa"/>
          </w:tcPr>
          <w:p>
            <w:pPr>
              <w:pStyle w:val="11"/>
              <w:spacing w:line="600" w:lineRule="exact"/>
              <w:rPr>
                <w:rFonts w:hAnsi="宋体"/>
              </w:rPr>
            </w:pPr>
          </w:p>
        </w:tc>
        <w:tc>
          <w:tcPr>
            <w:tcW w:w="2084" w:type="dxa"/>
          </w:tcPr>
          <w:p>
            <w:pPr>
              <w:pStyle w:val="11"/>
              <w:spacing w:line="600" w:lineRule="exact"/>
              <w:rPr>
                <w:rFonts w:hAnsi="宋体"/>
              </w:rPr>
            </w:pPr>
          </w:p>
        </w:tc>
        <w:tc>
          <w:tcPr>
            <w:tcW w:w="2785" w:type="dxa"/>
          </w:tcPr>
          <w:p>
            <w:pPr>
              <w:pStyle w:val="11"/>
              <w:spacing w:line="600" w:lineRule="exact"/>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904" w:type="dxa"/>
          </w:tcPr>
          <w:p>
            <w:pPr>
              <w:pStyle w:val="11"/>
              <w:spacing w:line="600" w:lineRule="exact"/>
              <w:rPr>
                <w:rFonts w:hAnsi="宋体"/>
              </w:rPr>
            </w:pPr>
          </w:p>
        </w:tc>
        <w:tc>
          <w:tcPr>
            <w:tcW w:w="1601" w:type="dxa"/>
          </w:tcPr>
          <w:p>
            <w:pPr>
              <w:pStyle w:val="11"/>
              <w:spacing w:line="600" w:lineRule="exact"/>
              <w:rPr>
                <w:rFonts w:hAnsi="宋体"/>
              </w:rPr>
            </w:pPr>
          </w:p>
        </w:tc>
        <w:tc>
          <w:tcPr>
            <w:tcW w:w="2132" w:type="dxa"/>
          </w:tcPr>
          <w:p>
            <w:pPr>
              <w:pStyle w:val="11"/>
              <w:spacing w:line="600" w:lineRule="exact"/>
              <w:rPr>
                <w:rFonts w:hAnsi="宋体"/>
              </w:rPr>
            </w:pPr>
          </w:p>
        </w:tc>
        <w:tc>
          <w:tcPr>
            <w:tcW w:w="2084" w:type="dxa"/>
          </w:tcPr>
          <w:p>
            <w:pPr>
              <w:pStyle w:val="11"/>
              <w:spacing w:line="600" w:lineRule="exact"/>
              <w:rPr>
                <w:rFonts w:hAnsi="宋体"/>
              </w:rPr>
            </w:pPr>
          </w:p>
        </w:tc>
        <w:tc>
          <w:tcPr>
            <w:tcW w:w="2785" w:type="dxa"/>
          </w:tcPr>
          <w:p>
            <w:pPr>
              <w:pStyle w:val="11"/>
              <w:spacing w:line="600" w:lineRule="exact"/>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904" w:type="dxa"/>
          </w:tcPr>
          <w:p>
            <w:pPr>
              <w:pStyle w:val="11"/>
              <w:spacing w:line="600" w:lineRule="exact"/>
              <w:rPr>
                <w:rFonts w:hAnsi="宋体"/>
              </w:rPr>
            </w:pPr>
          </w:p>
        </w:tc>
        <w:tc>
          <w:tcPr>
            <w:tcW w:w="1601" w:type="dxa"/>
          </w:tcPr>
          <w:p>
            <w:pPr>
              <w:pStyle w:val="11"/>
              <w:spacing w:line="600" w:lineRule="exact"/>
              <w:rPr>
                <w:rFonts w:hAnsi="宋体"/>
              </w:rPr>
            </w:pPr>
          </w:p>
        </w:tc>
        <w:tc>
          <w:tcPr>
            <w:tcW w:w="2132" w:type="dxa"/>
          </w:tcPr>
          <w:p>
            <w:pPr>
              <w:pStyle w:val="11"/>
              <w:spacing w:line="600" w:lineRule="exact"/>
              <w:rPr>
                <w:rFonts w:hAnsi="宋体"/>
              </w:rPr>
            </w:pPr>
          </w:p>
        </w:tc>
        <w:tc>
          <w:tcPr>
            <w:tcW w:w="2084" w:type="dxa"/>
          </w:tcPr>
          <w:p>
            <w:pPr>
              <w:pStyle w:val="11"/>
              <w:spacing w:line="600" w:lineRule="exact"/>
              <w:rPr>
                <w:rFonts w:hAnsi="宋体"/>
              </w:rPr>
            </w:pPr>
          </w:p>
        </w:tc>
        <w:tc>
          <w:tcPr>
            <w:tcW w:w="2785" w:type="dxa"/>
          </w:tcPr>
          <w:p>
            <w:pPr>
              <w:pStyle w:val="11"/>
              <w:spacing w:line="600" w:lineRule="exact"/>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904" w:type="dxa"/>
          </w:tcPr>
          <w:p>
            <w:pPr>
              <w:pStyle w:val="11"/>
              <w:spacing w:line="600" w:lineRule="exact"/>
              <w:rPr>
                <w:rFonts w:hAnsi="宋体"/>
              </w:rPr>
            </w:pPr>
          </w:p>
        </w:tc>
        <w:tc>
          <w:tcPr>
            <w:tcW w:w="1601" w:type="dxa"/>
          </w:tcPr>
          <w:p>
            <w:pPr>
              <w:pStyle w:val="11"/>
              <w:spacing w:line="600" w:lineRule="exact"/>
              <w:rPr>
                <w:rFonts w:hAnsi="宋体"/>
              </w:rPr>
            </w:pPr>
          </w:p>
        </w:tc>
        <w:tc>
          <w:tcPr>
            <w:tcW w:w="2132" w:type="dxa"/>
          </w:tcPr>
          <w:p>
            <w:pPr>
              <w:pStyle w:val="11"/>
              <w:spacing w:line="600" w:lineRule="exact"/>
              <w:rPr>
                <w:rFonts w:hAnsi="宋体"/>
              </w:rPr>
            </w:pPr>
          </w:p>
        </w:tc>
        <w:tc>
          <w:tcPr>
            <w:tcW w:w="2084" w:type="dxa"/>
          </w:tcPr>
          <w:p>
            <w:pPr>
              <w:pStyle w:val="11"/>
              <w:spacing w:line="600" w:lineRule="exact"/>
              <w:rPr>
                <w:rFonts w:hAnsi="宋体"/>
              </w:rPr>
            </w:pPr>
          </w:p>
        </w:tc>
        <w:tc>
          <w:tcPr>
            <w:tcW w:w="2785" w:type="dxa"/>
          </w:tcPr>
          <w:p>
            <w:pPr>
              <w:pStyle w:val="11"/>
              <w:spacing w:line="600" w:lineRule="exact"/>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904" w:type="dxa"/>
          </w:tcPr>
          <w:p>
            <w:pPr>
              <w:pStyle w:val="11"/>
              <w:spacing w:line="600" w:lineRule="exact"/>
              <w:rPr>
                <w:rFonts w:hAnsi="宋体"/>
              </w:rPr>
            </w:pPr>
          </w:p>
        </w:tc>
        <w:tc>
          <w:tcPr>
            <w:tcW w:w="1601" w:type="dxa"/>
          </w:tcPr>
          <w:p>
            <w:pPr>
              <w:pStyle w:val="11"/>
              <w:spacing w:line="600" w:lineRule="exact"/>
              <w:rPr>
                <w:rFonts w:hAnsi="宋体"/>
              </w:rPr>
            </w:pPr>
          </w:p>
        </w:tc>
        <w:tc>
          <w:tcPr>
            <w:tcW w:w="2132" w:type="dxa"/>
          </w:tcPr>
          <w:p>
            <w:pPr>
              <w:pStyle w:val="11"/>
              <w:spacing w:line="600" w:lineRule="exact"/>
              <w:rPr>
                <w:rFonts w:hAnsi="宋体"/>
              </w:rPr>
            </w:pPr>
          </w:p>
        </w:tc>
        <w:tc>
          <w:tcPr>
            <w:tcW w:w="2084" w:type="dxa"/>
          </w:tcPr>
          <w:p>
            <w:pPr>
              <w:pStyle w:val="11"/>
              <w:spacing w:line="600" w:lineRule="exact"/>
              <w:rPr>
                <w:rFonts w:hAnsi="宋体"/>
              </w:rPr>
            </w:pPr>
          </w:p>
        </w:tc>
        <w:tc>
          <w:tcPr>
            <w:tcW w:w="2785" w:type="dxa"/>
          </w:tcPr>
          <w:p>
            <w:pPr>
              <w:pStyle w:val="11"/>
              <w:spacing w:line="600" w:lineRule="exact"/>
              <w:rPr>
                <w:rFonts w:hAnsi="宋体"/>
              </w:rPr>
            </w:pPr>
          </w:p>
        </w:tc>
      </w:tr>
    </w:tbl>
    <w:p>
      <w:pPr>
        <w:pStyle w:val="11"/>
        <w:rPr>
          <w:rFonts w:hAnsi="宋体"/>
          <w:u w:val="single"/>
        </w:rPr>
      </w:pPr>
    </w:p>
    <w:p>
      <w:pPr>
        <w:pStyle w:val="11"/>
        <w:rPr>
          <w:rFonts w:hAnsi="宋体"/>
          <w:u w:val="single"/>
        </w:rPr>
      </w:pPr>
    </w:p>
    <w:p>
      <w:pPr>
        <w:pStyle w:val="11"/>
        <w:ind w:firstLine="4200" w:firstLineChars="2000"/>
        <w:rPr>
          <w:rFonts w:hAnsi="宋体"/>
          <w:u w:val="single"/>
        </w:rPr>
      </w:pPr>
      <w:r>
        <w:rPr>
          <w:rFonts w:hint="eastAsia" w:hAnsi="宋体"/>
        </w:rPr>
        <w:t>投标人（公章）</w:t>
      </w:r>
      <w:r>
        <w:rPr>
          <w:rFonts w:hint="eastAsia" w:hAnsi="宋体"/>
          <w:u w:val="single"/>
        </w:rPr>
        <w:t xml:space="preserve">                                    </w:t>
      </w:r>
    </w:p>
    <w:p>
      <w:pPr>
        <w:pStyle w:val="11"/>
        <w:rPr>
          <w:rFonts w:hAnsi="宋体"/>
        </w:rPr>
      </w:pPr>
      <w:r>
        <w:rPr>
          <w:rFonts w:hint="eastAsia" w:hAnsi="宋体"/>
        </w:rPr>
        <w:t xml:space="preserve">  </w:t>
      </w:r>
    </w:p>
    <w:p>
      <w:pPr>
        <w:pStyle w:val="11"/>
        <w:ind w:firstLine="4200" w:firstLineChars="2000"/>
        <w:rPr>
          <w:rFonts w:hAnsi="宋体"/>
          <w:u w:val="single"/>
        </w:rPr>
      </w:pPr>
      <w:r>
        <w:rPr>
          <w:rFonts w:hint="eastAsia" w:hAnsi="宋体"/>
        </w:rPr>
        <w:t>法定代表人或授权委托代理人签字</w:t>
      </w:r>
      <w:r>
        <w:rPr>
          <w:rFonts w:hint="eastAsia" w:hAnsi="宋体"/>
          <w:u w:val="single"/>
        </w:rPr>
        <w:t xml:space="preserve">                 　 </w:t>
      </w:r>
    </w:p>
    <w:p>
      <w:pPr>
        <w:pStyle w:val="11"/>
        <w:ind w:firstLine="420"/>
        <w:rPr>
          <w:rFonts w:hAnsi="宋体"/>
          <w:u w:val="single"/>
        </w:rPr>
      </w:pPr>
    </w:p>
    <w:p>
      <w:pPr>
        <w:pStyle w:val="11"/>
        <w:ind w:firstLine="5040" w:firstLineChars="2400"/>
        <w:rPr>
          <w:rFonts w:hAnsi="宋体"/>
          <w:u w:val="single"/>
        </w:rPr>
      </w:pPr>
      <w:r>
        <w:rPr>
          <w:rFonts w:hint="eastAsia" w:hAnsi="宋体"/>
        </w:rPr>
        <w:t>日期：</w:t>
      </w:r>
      <w:r>
        <w:rPr>
          <w:rFonts w:hint="eastAsia" w:hAnsi="宋体"/>
          <w:u w:val="single"/>
        </w:rPr>
        <w:t xml:space="preserve">                                    </w:t>
      </w:r>
    </w:p>
    <w:p>
      <w:pPr>
        <w:pStyle w:val="11"/>
        <w:rPr>
          <w:rFonts w:hAnsi="宋体"/>
        </w:rPr>
      </w:pPr>
    </w:p>
    <w:p>
      <w:pPr>
        <w:pStyle w:val="11"/>
        <w:rPr>
          <w:rFonts w:hAnsi="宋体"/>
        </w:rPr>
      </w:pPr>
      <w:r>
        <w:rPr>
          <w:rFonts w:hint="eastAsia" w:hAnsi="宋体"/>
        </w:rPr>
        <w:t>注：1、请按所投标产品的实际品牌型号及其技术参数性能（配置），逐条对应采购文件《投标货物需求一览表》中的要求认真填写本表。</w:t>
      </w:r>
    </w:p>
    <w:p>
      <w:pPr>
        <w:pStyle w:val="11"/>
        <w:ind w:firstLine="420" w:firstLineChars="200"/>
        <w:rPr>
          <w:rFonts w:hAnsi="宋体"/>
          <w:bCs/>
        </w:rPr>
      </w:pPr>
      <w:r>
        <w:rPr>
          <w:rFonts w:hint="eastAsia" w:hAnsi="宋体"/>
          <w:bCs/>
        </w:rPr>
        <w:t>2、投标技术规格与投标要求相同的为无偏离，投标技术规格高于投标要求的为正偏离，低于投标要求的为负偏离，本项目不允许负偏离。</w:t>
      </w:r>
    </w:p>
    <w:p>
      <w:pPr>
        <w:pStyle w:val="11"/>
        <w:ind w:firstLine="420" w:firstLineChars="200"/>
        <w:rPr>
          <w:rFonts w:hAnsi="宋体"/>
          <w:bCs/>
        </w:rPr>
      </w:pPr>
      <w:r>
        <w:rPr>
          <w:rFonts w:hint="eastAsia" w:hAnsi="宋体"/>
          <w:bCs/>
        </w:rPr>
        <w:t>3、此表投标技术规格与产品检验报告证书的技术指标不符的，以产品检验报告证书的技术指标为准。</w:t>
      </w:r>
    </w:p>
    <w:p>
      <w:pPr>
        <w:pStyle w:val="11"/>
        <w:ind w:firstLine="420" w:firstLineChars="200"/>
        <w:rPr>
          <w:rFonts w:hAnsi="宋体"/>
        </w:rPr>
      </w:pPr>
      <w:r>
        <w:rPr>
          <w:rFonts w:hint="eastAsia" w:hAnsi="宋体"/>
        </w:rPr>
        <w:t>4、当本表由多页构成时，需逐页加盖投标人法人公章并由法定代表人（或委托代理人）签字</w:t>
      </w:r>
      <w:r>
        <w:rPr>
          <w:rFonts w:hint="eastAsia" w:hAnsi="宋体"/>
          <w:bCs/>
        </w:rPr>
        <w:t>。</w:t>
      </w:r>
    </w:p>
    <w:p>
      <w:pPr>
        <w:pStyle w:val="11"/>
        <w:rPr>
          <w:rFonts w:hAnsi="宋体"/>
        </w:rPr>
      </w:pPr>
    </w:p>
    <w:p>
      <w:pPr>
        <w:pStyle w:val="11"/>
        <w:rPr>
          <w:rFonts w:hAnsi="宋体"/>
        </w:rPr>
      </w:pPr>
    </w:p>
    <w:p>
      <w:pPr>
        <w:pStyle w:val="11"/>
        <w:rPr>
          <w:rFonts w:hAnsi="宋体"/>
        </w:rPr>
      </w:pPr>
    </w:p>
    <w:p>
      <w:pPr>
        <w:pStyle w:val="11"/>
        <w:rPr>
          <w:rFonts w:hAnsi="宋体"/>
        </w:rPr>
      </w:pPr>
    </w:p>
    <w:p>
      <w:pPr>
        <w:pStyle w:val="11"/>
        <w:rPr>
          <w:rFonts w:hAnsi="宋体"/>
          <w:highlight w:val="green"/>
        </w:rPr>
      </w:pPr>
    </w:p>
    <w:p>
      <w:pPr>
        <w:tabs>
          <w:tab w:val="left" w:pos="360"/>
        </w:tabs>
        <w:spacing w:line="380" w:lineRule="exact"/>
        <w:rPr>
          <w:rFonts w:ascii="宋体" w:hAnsi="宋体"/>
          <w:b/>
          <w:sz w:val="32"/>
          <w:szCs w:val="20"/>
          <w:highlight w:val="green"/>
        </w:rPr>
      </w:pPr>
      <w:r>
        <w:rPr>
          <w:rFonts w:hint="eastAsia" w:ascii="宋体" w:hAnsi="宋体"/>
          <w:b/>
          <w:sz w:val="32"/>
          <w:szCs w:val="20"/>
          <w:highlight w:val="green"/>
        </w:rPr>
        <w:t xml:space="preserve">           5、投标产品详细参数</w:t>
      </w:r>
    </w:p>
    <w:p>
      <w:pPr>
        <w:pStyle w:val="11"/>
        <w:rPr>
          <w:rFonts w:hAnsi="宋体"/>
        </w:rPr>
      </w:pPr>
    </w:p>
    <w:p>
      <w:pPr>
        <w:pStyle w:val="11"/>
        <w:rPr>
          <w:rFonts w:hAnsi="宋体"/>
        </w:rPr>
      </w:pPr>
    </w:p>
    <w:p>
      <w:pPr>
        <w:pStyle w:val="11"/>
        <w:rPr>
          <w:rFonts w:hAnsi="宋体"/>
        </w:rPr>
      </w:pPr>
    </w:p>
    <w:p>
      <w:pPr>
        <w:pStyle w:val="11"/>
        <w:rPr>
          <w:rFonts w:hAnsi="宋体"/>
        </w:rPr>
      </w:pPr>
    </w:p>
    <w:p>
      <w:pPr>
        <w:pStyle w:val="11"/>
        <w:rPr>
          <w:rFonts w:hAnsi="宋体"/>
        </w:rPr>
      </w:pPr>
    </w:p>
    <w:p>
      <w:pPr>
        <w:pStyle w:val="11"/>
        <w:rPr>
          <w:rFonts w:hAnsi="宋体"/>
        </w:rPr>
      </w:pPr>
    </w:p>
    <w:p>
      <w:pPr>
        <w:pStyle w:val="11"/>
        <w:rPr>
          <w:rFonts w:hAnsi="宋体"/>
        </w:rPr>
      </w:pPr>
    </w:p>
    <w:p>
      <w:pPr>
        <w:pStyle w:val="11"/>
        <w:rPr>
          <w:rFonts w:hAnsi="宋体"/>
        </w:rPr>
      </w:pPr>
    </w:p>
    <w:p>
      <w:pPr>
        <w:pStyle w:val="11"/>
        <w:rPr>
          <w:rFonts w:hAnsi="宋体"/>
        </w:rPr>
      </w:pPr>
    </w:p>
    <w:p>
      <w:pPr>
        <w:pStyle w:val="11"/>
        <w:rPr>
          <w:rFonts w:hAnsi="宋体"/>
        </w:rPr>
      </w:pPr>
    </w:p>
    <w:p>
      <w:pPr>
        <w:pStyle w:val="11"/>
        <w:rPr>
          <w:rFonts w:hAnsi="宋体"/>
          <w:u w:val="single"/>
        </w:rPr>
      </w:pPr>
    </w:p>
    <w:p>
      <w:pPr>
        <w:pStyle w:val="11"/>
        <w:rPr>
          <w:rFonts w:hAnsi="宋体"/>
          <w:u w:val="single"/>
        </w:rPr>
      </w:pPr>
    </w:p>
    <w:p>
      <w:pPr>
        <w:pStyle w:val="11"/>
        <w:rPr>
          <w:rFonts w:hAnsi="宋体"/>
          <w:u w:val="single"/>
        </w:rPr>
      </w:pPr>
    </w:p>
    <w:p>
      <w:pPr>
        <w:pStyle w:val="11"/>
        <w:rPr>
          <w:rFonts w:hAnsi="宋体"/>
          <w:u w:val="single"/>
        </w:rPr>
      </w:pPr>
    </w:p>
    <w:p>
      <w:pPr>
        <w:pStyle w:val="11"/>
        <w:rPr>
          <w:rFonts w:hAnsi="宋体"/>
          <w:u w:val="single"/>
        </w:rPr>
      </w:pPr>
    </w:p>
    <w:p>
      <w:pPr>
        <w:pStyle w:val="11"/>
        <w:rPr>
          <w:rFonts w:hAnsi="宋体"/>
          <w:u w:val="single"/>
        </w:rPr>
      </w:pPr>
    </w:p>
    <w:p>
      <w:pPr>
        <w:pStyle w:val="11"/>
        <w:jc w:val="center"/>
        <w:rPr>
          <w:rFonts w:hAnsi="宋体"/>
          <w:b/>
          <w:sz w:val="30"/>
        </w:rPr>
      </w:pPr>
    </w:p>
    <w:p>
      <w:pPr>
        <w:pStyle w:val="11"/>
        <w:jc w:val="center"/>
        <w:rPr>
          <w:rFonts w:hAnsi="宋体"/>
          <w:b/>
          <w:sz w:val="30"/>
        </w:rPr>
      </w:pPr>
    </w:p>
    <w:p>
      <w:pPr>
        <w:pStyle w:val="11"/>
        <w:jc w:val="center"/>
        <w:rPr>
          <w:rFonts w:hAnsi="宋体"/>
          <w:b/>
          <w:sz w:val="30"/>
        </w:rPr>
      </w:pPr>
    </w:p>
    <w:p>
      <w:pPr>
        <w:pStyle w:val="11"/>
        <w:jc w:val="center"/>
        <w:rPr>
          <w:rFonts w:hAnsi="宋体"/>
          <w:b/>
          <w:sz w:val="30"/>
        </w:rPr>
      </w:pPr>
    </w:p>
    <w:p>
      <w:pPr>
        <w:pStyle w:val="11"/>
        <w:jc w:val="center"/>
        <w:rPr>
          <w:rFonts w:hAnsi="宋体"/>
          <w:b/>
          <w:sz w:val="30"/>
        </w:rPr>
      </w:pPr>
    </w:p>
    <w:p>
      <w:pPr>
        <w:pStyle w:val="11"/>
        <w:jc w:val="both"/>
        <w:rPr>
          <w:rFonts w:hAnsi="宋体"/>
          <w:b/>
          <w:sz w:val="44"/>
        </w:rPr>
      </w:pPr>
      <w:r>
        <w:rPr>
          <w:rFonts w:hint="eastAsia" w:hAnsi="宋体"/>
          <w:b/>
          <w:sz w:val="30"/>
        </w:rPr>
        <w:t>6、质量售后服务保证书</w:t>
      </w:r>
    </w:p>
    <w:p>
      <w:pPr>
        <w:pStyle w:val="11"/>
        <w:jc w:val="center"/>
        <w:outlineLvl w:val="1"/>
        <w:rPr>
          <w:rFonts w:hAnsi="宋体"/>
        </w:rPr>
      </w:pPr>
    </w:p>
    <w:p>
      <w:pPr>
        <w:pStyle w:val="11"/>
        <w:jc w:val="center"/>
        <w:outlineLvl w:val="1"/>
        <w:rPr>
          <w:rFonts w:hAnsi="宋体"/>
        </w:rPr>
      </w:pPr>
    </w:p>
    <w:p>
      <w:pPr>
        <w:pStyle w:val="11"/>
        <w:jc w:val="center"/>
        <w:outlineLvl w:val="1"/>
        <w:rPr>
          <w:rFonts w:hAnsi="宋体"/>
        </w:rPr>
      </w:pPr>
    </w:p>
    <w:p>
      <w:pPr>
        <w:pStyle w:val="11"/>
        <w:jc w:val="center"/>
        <w:outlineLvl w:val="1"/>
        <w:rPr>
          <w:rFonts w:hAnsi="宋体"/>
        </w:rPr>
      </w:pPr>
    </w:p>
    <w:p>
      <w:pPr>
        <w:pStyle w:val="11"/>
        <w:jc w:val="center"/>
        <w:outlineLvl w:val="1"/>
        <w:rPr>
          <w:rFonts w:hAnsi="宋体"/>
        </w:rPr>
      </w:pPr>
    </w:p>
    <w:p>
      <w:pPr>
        <w:pStyle w:val="11"/>
        <w:jc w:val="center"/>
        <w:outlineLvl w:val="1"/>
        <w:rPr>
          <w:rFonts w:hAnsi="宋体"/>
        </w:rPr>
      </w:pPr>
    </w:p>
    <w:p>
      <w:pPr>
        <w:pStyle w:val="11"/>
        <w:jc w:val="center"/>
        <w:outlineLvl w:val="1"/>
        <w:rPr>
          <w:rFonts w:hAnsi="宋体"/>
        </w:rPr>
      </w:pPr>
    </w:p>
    <w:p>
      <w:pPr>
        <w:pStyle w:val="11"/>
        <w:jc w:val="center"/>
        <w:outlineLvl w:val="1"/>
        <w:rPr>
          <w:rFonts w:hAnsi="宋体"/>
        </w:rPr>
      </w:pPr>
    </w:p>
    <w:p>
      <w:pPr>
        <w:pStyle w:val="11"/>
        <w:jc w:val="center"/>
        <w:outlineLvl w:val="1"/>
        <w:rPr>
          <w:rFonts w:hAnsi="宋体"/>
        </w:rPr>
      </w:pPr>
    </w:p>
    <w:p>
      <w:pPr>
        <w:pStyle w:val="11"/>
        <w:jc w:val="center"/>
        <w:outlineLvl w:val="1"/>
        <w:rPr>
          <w:rFonts w:hAnsi="宋体"/>
        </w:rPr>
      </w:pPr>
    </w:p>
    <w:p>
      <w:pPr>
        <w:pStyle w:val="11"/>
        <w:jc w:val="both"/>
        <w:outlineLvl w:val="1"/>
        <w:rPr>
          <w:rFonts w:hAnsi="宋体"/>
        </w:rPr>
      </w:pPr>
    </w:p>
    <w:p>
      <w:pPr>
        <w:pStyle w:val="6"/>
        <w:numPr>
          <w:ilvl w:val="0"/>
          <w:numId w:val="0"/>
        </w:numPr>
        <w:spacing w:line="240" w:lineRule="atLeast"/>
        <w:rPr>
          <w:rFonts w:ascii="宋体" w:hAnsi="宋体" w:cs="宋体"/>
          <w:b/>
          <w:bCs/>
        </w:rPr>
      </w:pPr>
    </w:p>
    <w:p>
      <w:pPr>
        <w:spacing w:before="192" w:line="223" w:lineRule="auto"/>
        <w:ind w:left="2229"/>
        <w:rPr>
          <w:rFonts w:hint="eastAsia" w:ascii="宋体" w:hAnsi="宋体" w:eastAsia="宋体" w:cs="宋体"/>
          <w:spacing w:val="5"/>
          <w:sz w:val="35"/>
          <w:szCs w:val="35"/>
          <w14:textOutline w14:w="6537" w14:cap="sq" w14:cmpd="sng">
            <w14:solidFill>
              <w14:srgbClr w14:val="000000"/>
            </w14:solidFill>
            <w14:prstDash w14:val="solid"/>
            <w14:bevel/>
          </w14:textOutline>
        </w:rPr>
      </w:pPr>
      <w:r>
        <w:rPr>
          <w:rFonts w:hint="eastAsia" w:ascii="宋体" w:hAnsi="宋体" w:eastAsia="宋体" w:cs="宋体"/>
          <w:spacing w:val="5"/>
          <w:sz w:val="35"/>
          <w:szCs w:val="35"/>
          <w14:textOutline w14:w="6537" w14:cap="sq" w14:cmpd="sng">
            <w14:solidFill>
              <w14:srgbClr w14:val="000000"/>
            </w14:solidFill>
            <w14:prstDash w14:val="solid"/>
            <w14:bevel/>
          </w14:textOutline>
        </w:rPr>
        <w:t xml:space="preserve"> </w:t>
      </w:r>
      <w:bookmarkStart w:id="113" w:name="_Toc515647825"/>
      <w:bookmarkStart w:id="114" w:name="_Toc23068"/>
      <w:bookmarkStart w:id="115" w:name="_Toc8010"/>
      <w:bookmarkStart w:id="116" w:name="_Toc19284"/>
      <w:bookmarkStart w:id="117" w:name="OLE_LINK13"/>
      <w:bookmarkStart w:id="118" w:name="OLE_LINK14"/>
    </w:p>
    <w:p>
      <w:pPr>
        <w:spacing w:before="192" w:line="223" w:lineRule="auto"/>
        <w:ind w:left="2229"/>
        <w:rPr>
          <w:rFonts w:hint="eastAsia" w:ascii="宋体" w:hAnsi="宋体" w:eastAsia="宋体" w:cs="宋体"/>
          <w:spacing w:val="5"/>
          <w:sz w:val="35"/>
          <w:szCs w:val="35"/>
          <w14:textOutline w14:w="6537" w14:cap="sq" w14:cmpd="sng">
            <w14:solidFill>
              <w14:srgbClr w14:val="000000"/>
            </w14:solidFill>
            <w14:prstDash w14:val="solid"/>
            <w14:bevel/>
          </w14:textOutline>
        </w:rPr>
      </w:pPr>
    </w:p>
    <w:p>
      <w:pPr>
        <w:spacing w:before="192" w:line="223" w:lineRule="auto"/>
        <w:ind w:left="2229"/>
        <w:rPr>
          <w:rFonts w:hint="eastAsia" w:ascii="宋体" w:hAnsi="宋体" w:eastAsia="宋体" w:cs="宋体"/>
          <w:spacing w:val="5"/>
          <w:sz w:val="35"/>
          <w:szCs w:val="35"/>
          <w14:textOutline w14:w="6537" w14:cap="sq" w14:cmpd="sng">
            <w14:solidFill>
              <w14:srgbClr w14:val="000000"/>
            </w14:solidFill>
            <w14:prstDash w14:val="solid"/>
            <w14:bevel/>
          </w14:textOutline>
        </w:rPr>
      </w:pPr>
    </w:p>
    <w:p>
      <w:pPr>
        <w:spacing w:before="192" w:line="223" w:lineRule="auto"/>
        <w:ind w:left="2229"/>
        <w:rPr>
          <w:rFonts w:hint="eastAsia" w:ascii="宋体" w:hAnsi="宋体" w:eastAsia="宋体" w:cs="宋体"/>
          <w:spacing w:val="5"/>
          <w:sz w:val="35"/>
          <w:szCs w:val="35"/>
          <w14:textOutline w14:w="6537" w14:cap="sq" w14:cmpd="sng">
            <w14:solidFill>
              <w14:srgbClr w14:val="000000"/>
            </w14:solidFill>
            <w14:prstDash w14:val="solid"/>
            <w14:bevel/>
          </w14:textOutline>
        </w:rPr>
      </w:pPr>
    </w:p>
    <w:p>
      <w:pPr>
        <w:spacing w:before="192" w:line="223" w:lineRule="auto"/>
        <w:ind w:left="2229"/>
        <w:rPr>
          <w:rFonts w:hint="eastAsia" w:ascii="宋体" w:hAnsi="宋体" w:eastAsia="宋体" w:cs="宋体"/>
          <w:spacing w:val="5"/>
          <w:sz w:val="35"/>
          <w:szCs w:val="35"/>
          <w14:textOutline w14:w="6537" w14:cap="sq" w14:cmpd="sng">
            <w14:solidFill>
              <w14:srgbClr w14:val="000000"/>
            </w14:solidFill>
            <w14:prstDash w14:val="solid"/>
            <w14:bevel/>
          </w14:textOutline>
        </w:rPr>
      </w:pPr>
    </w:p>
    <w:p>
      <w:pPr>
        <w:spacing w:before="192" w:line="223" w:lineRule="auto"/>
        <w:ind w:left="2229"/>
        <w:rPr>
          <w:rFonts w:ascii="宋体" w:hAnsi="宋体" w:eastAsia="宋体" w:cs="宋体"/>
          <w:sz w:val="35"/>
          <w:szCs w:val="35"/>
        </w:rPr>
      </w:pPr>
      <w:r>
        <w:rPr>
          <w:rFonts w:hint="eastAsia" w:ascii="宋体" w:hAnsi="宋体" w:cs="宋体"/>
          <w:spacing w:val="5"/>
          <w:sz w:val="35"/>
          <w:szCs w:val="35"/>
          <w:lang w:val="en-US" w:eastAsia="zh-CN"/>
          <w14:textOutline w14:w="6537" w14:cap="sq" w14:cmpd="sng">
            <w14:solidFill>
              <w14:srgbClr w14:val="000000"/>
            </w14:solidFill>
            <w14:prstDash w14:val="solid"/>
            <w14:bevel/>
          </w14:textOutline>
        </w:rPr>
        <w:t>7</w:t>
      </w:r>
      <w:r>
        <w:rPr>
          <w:rFonts w:ascii="宋体" w:hAnsi="宋体" w:eastAsia="宋体" w:cs="宋体"/>
          <w:spacing w:val="9"/>
          <w:sz w:val="35"/>
          <w:szCs w:val="35"/>
          <w14:textOutline w14:w="6537" w14:cap="sq" w14:cmpd="sng">
            <w14:solidFill>
              <w14:srgbClr w14:val="000000"/>
            </w14:solidFill>
            <w14:prstDash w14:val="solid"/>
            <w14:bevel/>
          </w14:textOutline>
        </w:rPr>
        <w:t>中</w:t>
      </w:r>
      <w:r>
        <w:rPr>
          <w:rFonts w:ascii="宋体" w:hAnsi="宋体" w:eastAsia="宋体" w:cs="宋体"/>
          <w:spacing w:val="5"/>
          <w:sz w:val="35"/>
          <w:szCs w:val="35"/>
          <w14:textOutline w14:w="6537" w14:cap="sq" w14:cmpd="sng">
            <w14:solidFill>
              <w14:srgbClr w14:val="000000"/>
            </w14:solidFill>
            <w14:prstDash w14:val="solid"/>
            <w14:bevel/>
          </w14:textOutline>
        </w:rPr>
        <w:t>小企业声明函</w:t>
      </w:r>
      <w:r>
        <w:rPr>
          <w:rFonts w:ascii="宋体" w:hAnsi="宋体" w:eastAsia="宋体" w:cs="宋体"/>
          <w:spacing w:val="5"/>
          <w:sz w:val="35"/>
          <w:szCs w:val="35"/>
        </w:rPr>
        <w:t xml:space="preserve"> </w:t>
      </w:r>
      <w:r>
        <w:rPr>
          <w:rFonts w:ascii="宋体" w:hAnsi="宋体" w:eastAsia="宋体" w:cs="宋体"/>
          <w:spacing w:val="5"/>
          <w:sz w:val="35"/>
          <w:szCs w:val="35"/>
          <w14:textOutline w14:w="6537" w14:cap="sq" w14:cmpd="sng">
            <w14:solidFill>
              <w14:srgbClr w14:val="000000"/>
            </w14:solidFill>
            <w14:prstDash w14:val="solid"/>
            <w14:bevel/>
          </w14:textOutline>
        </w:rPr>
        <w:t>(货物)</w:t>
      </w:r>
    </w:p>
    <w:p>
      <w:pPr>
        <w:spacing w:line="276" w:lineRule="auto"/>
        <w:rPr>
          <w:rFonts w:ascii="Arial"/>
          <w:sz w:val="21"/>
        </w:rPr>
      </w:pPr>
    </w:p>
    <w:p>
      <w:pPr>
        <w:spacing w:line="277" w:lineRule="auto"/>
        <w:rPr>
          <w:rFonts w:ascii="Arial"/>
          <w:sz w:val="21"/>
        </w:rPr>
      </w:pPr>
    </w:p>
    <w:p>
      <w:pPr>
        <w:tabs>
          <w:tab w:val="left" w:pos="193"/>
        </w:tabs>
        <w:spacing w:before="101" w:line="306" w:lineRule="auto"/>
        <w:ind w:left="36" w:right="230" w:firstLine="640"/>
        <w:rPr>
          <w:rFonts w:hint="eastAsia" w:ascii="宋体" w:hAnsi="宋体" w:eastAsia="宋体" w:cs="宋体"/>
          <w:sz w:val="24"/>
          <w:szCs w:val="24"/>
        </w:rPr>
      </w:pPr>
      <w:r>
        <w:rPr>
          <w:rFonts w:hint="eastAsia" w:ascii="宋体" w:hAnsi="宋体" w:eastAsia="宋体" w:cs="宋体"/>
          <w:spacing w:val="8"/>
          <w:sz w:val="24"/>
          <w:szCs w:val="24"/>
        </w:rPr>
        <w:t>本公司 (联合体) 郑重声明，根据《政府采购促进中</w:t>
      </w:r>
      <w:r>
        <w:rPr>
          <w:rFonts w:hint="eastAsia" w:ascii="宋体" w:hAnsi="宋体" w:eastAsia="宋体" w:cs="宋体"/>
          <w:spacing w:val="5"/>
          <w:sz w:val="24"/>
          <w:szCs w:val="24"/>
        </w:rPr>
        <w:t>小</w:t>
      </w:r>
      <w:r>
        <w:rPr>
          <w:rFonts w:hint="eastAsia" w:ascii="宋体" w:hAnsi="宋体" w:eastAsia="宋体" w:cs="宋体"/>
          <w:spacing w:val="-22"/>
          <w:sz w:val="24"/>
          <w:szCs w:val="24"/>
        </w:rPr>
        <w:t>企</w:t>
      </w:r>
      <w:r>
        <w:rPr>
          <w:rFonts w:hint="eastAsia" w:ascii="宋体" w:hAnsi="宋体" w:eastAsia="宋体" w:cs="宋体"/>
          <w:spacing w:val="-12"/>
          <w:sz w:val="24"/>
          <w:szCs w:val="24"/>
        </w:rPr>
        <w:t>业</w:t>
      </w:r>
      <w:r>
        <w:rPr>
          <w:rFonts w:hint="eastAsia" w:ascii="宋体" w:hAnsi="宋体" w:eastAsia="宋体" w:cs="宋体"/>
          <w:spacing w:val="-11"/>
          <w:sz w:val="24"/>
          <w:szCs w:val="24"/>
        </w:rPr>
        <w:t>发展管理办法》(财库 ﹝ 2020 ﹞ 46 号) 的规定，本公司</w:t>
      </w:r>
      <w:r>
        <w:rPr>
          <w:rFonts w:hint="eastAsia" w:ascii="宋体" w:hAnsi="宋体" w:eastAsia="宋体" w:cs="宋体"/>
          <w:sz w:val="24"/>
          <w:szCs w:val="24"/>
        </w:rPr>
        <w:t xml:space="preserve"> </w:t>
      </w:r>
      <w:r>
        <w:rPr>
          <w:rFonts w:hint="eastAsia" w:ascii="宋体" w:hAnsi="宋体" w:eastAsia="宋体" w:cs="宋体"/>
          <w:sz w:val="24"/>
          <w:szCs w:val="24"/>
        </w:rPr>
        <w:tab/>
      </w:r>
      <w:r>
        <w:rPr>
          <w:rFonts w:hint="eastAsia" w:ascii="宋体" w:hAnsi="宋体" w:eastAsia="宋体" w:cs="宋体"/>
          <w:spacing w:val="-10"/>
          <w:sz w:val="24"/>
          <w:szCs w:val="24"/>
        </w:rPr>
        <w:t>(联合体</w:t>
      </w:r>
      <w:r>
        <w:rPr>
          <w:rFonts w:hint="eastAsia" w:ascii="宋体" w:hAnsi="宋体" w:eastAsia="宋体" w:cs="宋体"/>
          <w:spacing w:val="-7"/>
          <w:sz w:val="24"/>
          <w:szCs w:val="24"/>
        </w:rPr>
        <w:t>)</w:t>
      </w:r>
      <w:r>
        <w:rPr>
          <w:rFonts w:hint="eastAsia" w:ascii="宋体" w:hAnsi="宋体" w:eastAsia="宋体" w:cs="宋体"/>
          <w:spacing w:val="-5"/>
          <w:sz w:val="24"/>
          <w:szCs w:val="24"/>
        </w:rPr>
        <w:t xml:space="preserve"> 参加</w:t>
      </w:r>
      <w:r>
        <w:rPr>
          <w:rFonts w:hint="eastAsia" w:ascii="宋体" w:hAnsi="宋体" w:eastAsia="宋体" w:cs="宋体"/>
          <w:spacing w:val="-5"/>
          <w:sz w:val="24"/>
          <w:szCs w:val="24"/>
          <w:u w:val="single" w:color="auto"/>
        </w:rPr>
        <w:t xml:space="preserve"> </w:t>
      </w:r>
      <w:r>
        <w:rPr>
          <w:rFonts w:hint="eastAsia" w:ascii="宋体" w:hAnsi="宋体" w:eastAsia="宋体" w:cs="宋体"/>
          <w:i/>
          <w:iCs/>
          <w:spacing w:val="-5"/>
          <w:sz w:val="24"/>
          <w:szCs w:val="24"/>
          <w:u w:val="single" w:color="auto"/>
        </w:rPr>
        <w:t>(单位名称)</w:t>
      </w:r>
      <w:r>
        <w:rPr>
          <w:rFonts w:hint="eastAsia" w:ascii="宋体" w:hAnsi="宋体" w:eastAsia="宋体" w:cs="宋体"/>
          <w:spacing w:val="-5"/>
          <w:sz w:val="24"/>
          <w:szCs w:val="24"/>
          <w:u w:val="single" w:color="auto"/>
        </w:rPr>
        <w:t xml:space="preserve"> </w:t>
      </w:r>
      <w:r>
        <w:rPr>
          <w:rFonts w:hint="eastAsia" w:ascii="宋体" w:hAnsi="宋体" w:eastAsia="宋体" w:cs="宋体"/>
          <w:spacing w:val="-5"/>
          <w:sz w:val="24"/>
          <w:szCs w:val="24"/>
        </w:rPr>
        <w:t xml:space="preserve"> 的</w:t>
      </w:r>
      <w:r>
        <w:rPr>
          <w:rFonts w:hint="eastAsia" w:ascii="宋体" w:hAnsi="宋体" w:eastAsia="宋体" w:cs="宋体"/>
          <w:spacing w:val="-5"/>
          <w:sz w:val="24"/>
          <w:szCs w:val="24"/>
          <w:u w:val="single" w:color="auto"/>
        </w:rPr>
        <w:t xml:space="preserve"> </w:t>
      </w:r>
      <w:r>
        <w:rPr>
          <w:rFonts w:hint="eastAsia" w:ascii="宋体" w:hAnsi="宋体" w:eastAsia="宋体" w:cs="宋体"/>
          <w:i/>
          <w:iCs/>
          <w:spacing w:val="-5"/>
          <w:sz w:val="24"/>
          <w:szCs w:val="24"/>
          <w:u w:val="single" w:color="auto"/>
        </w:rPr>
        <w:t>(项目名称)</w:t>
      </w:r>
      <w:r>
        <w:rPr>
          <w:rFonts w:hint="eastAsia" w:ascii="宋体" w:hAnsi="宋体" w:eastAsia="宋体" w:cs="宋体"/>
          <w:spacing w:val="-5"/>
          <w:sz w:val="24"/>
          <w:szCs w:val="24"/>
          <w:u w:val="single" w:color="auto"/>
        </w:rPr>
        <w:t xml:space="preserve"> </w:t>
      </w:r>
      <w:r>
        <w:rPr>
          <w:rFonts w:hint="eastAsia" w:ascii="宋体" w:hAnsi="宋体" w:eastAsia="宋体" w:cs="宋体"/>
          <w:spacing w:val="-5"/>
          <w:sz w:val="24"/>
          <w:szCs w:val="24"/>
        </w:rPr>
        <w:t>采购活动，提</w:t>
      </w:r>
      <w:r>
        <w:rPr>
          <w:rFonts w:hint="eastAsia" w:ascii="宋体" w:hAnsi="宋体" w:eastAsia="宋体" w:cs="宋体"/>
          <w:sz w:val="24"/>
          <w:szCs w:val="24"/>
        </w:rPr>
        <w:t xml:space="preserve"> </w:t>
      </w:r>
      <w:r>
        <w:rPr>
          <w:rFonts w:hint="eastAsia" w:ascii="宋体" w:hAnsi="宋体" w:eastAsia="宋体" w:cs="宋体"/>
          <w:spacing w:val="27"/>
          <w:sz w:val="24"/>
          <w:szCs w:val="24"/>
        </w:rPr>
        <w:t>供</w:t>
      </w:r>
      <w:r>
        <w:rPr>
          <w:rFonts w:hint="eastAsia" w:ascii="宋体" w:hAnsi="宋体" w:eastAsia="宋体" w:cs="宋体"/>
          <w:spacing w:val="21"/>
          <w:sz w:val="24"/>
          <w:szCs w:val="24"/>
        </w:rPr>
        <w:t>的货物全部由符合政策要求的中小企业制造。相关企业</w:t>
      </w:r>
      <w:r>
        <w:rPr>
          <w:rFonts w:hint="eastAsia" w:ascii="宋体" w:hAnsi="宋体" w:eastAsia="宋体" w:cs="宋体"/>
          <w:sz w:val="24"/>
          <w:szCs w:val="24"/>
        </w:rPr>
        <w:t xml:space="preserve"> </w:t>
      </w:r>
      <w:r>
        <w:rPr>
          <w:rFonts w:hint="eastAsia" w:ascii="宋体" w:hAnsi="宋体" w:eastAsia="宋体" w:cs="宋体"/>
          <w:sz w:val="24"/>
          <w:szCs w:val="24"/>
        </w:rPr>
        <w:tab/>
      </w:r>
      <w:r>
        <w:rPr>
          <w:rFonts w:hint="eastAsia" w:ascii="宋体" w:hAnsi="宋体" w:eastAsia="宋体" w:cs="宋体"/>
          <w:spacing w:val="8"/>
          <w:sz w:val="24"/>
          <w:szCs w:val="24"/>
        </w:rPr>
        <w:t>(含联合体中的中小企业、签订分包意向协议的中小企业</w:t>
      </w:r>
      <w:r>
        <w:rPr>
          <w:rFonts w:hint="eastAsia" w:ascii="宋体" w:hAnsi="宋体" w:eastAsia="宋体" w:cs="宋体"/>
          <w:spacing w:val="7"/>
          <w:sz w:val="24"/>
          <w:szCs w:val="24"/>
        </w:rPr>
        <w:t>)</w:t>
      </w:r>
      <w:r>
        <w:rPr>
          <w:rFonts w:hint="eastAsia" w:ascii="宋体" w:hAnsi="宋体" w:eastAsia="宋体" w:cs="宋体"/>
          <w:sz w:val="24"/>
          <w:szCs w:val="24"/>
        </w:rPr>
        <w:t xml:space="preserve"> </w:t>
      </w:r>
      <w:r>
        <w:rPr>
          <w:rFonts w:hint="eastAsia" w:ascii="宋体" w:hAnsi="宋体" w:eastAsia="宋体" w:cs="宋体"/>
          <w:spacing w:val="6"/>
          <w:sz w:val="24"/>
          <w:szCs w:val="24"/>
        </w:rPr>
        <w:t>的具体情况如下</w:t>
      </w:r>
      <w:r>
        <w:rPr>
          <w:rFonts w:hint="eastAsia" w:ascii="宋体" w:hAnsi="宋体" w:eastAsia="宋体" w:cs="宋体"/>
          <w:spacing w:val="4"/>
          <w:sz w:val="24"/>
          <w:szCs w:val="24"/>
        </w:rPr>
        <w:t>：</w:t>
      </w:r>
    </w:p>
    <w:p>
      <w:pPr>
        <w:spacing w:before="1" w:line="214" w:lineRule="auto"/>
        <w:ind w:left="689"/>
        <w:rPr>
          <w:rFonts w:hint="eastAsia" w:ascii="宋体" w:hAnsi="宋体" w:eastAsia="宋体" w:cs="宋体"/>
          <w:sz w:val="24"/>
          <w:szCs w:val="24"/>
        </w:rPr>
      </w:pPr>
      <w:r>
        <w:rPr>
          <w:rFonts w:hint="eastAsia" w:ascii="宋体" w:hAnsi="宋体" w:eastAsia="宋体" w:cs="宋体"/>
          <w:spacing w:val="1"/>
          <w:sz w:val="24"/>
          <w:szCs w:val="24"/>
        </w:rPr>
        <w:t>1.</w:t>
      </w:r>
      <w:r>
        <w:rPr>
          <w:rFonts w:hint="eastAsia" w:ascii="宋体" w:hAnsi="宋体" w:eastAsia="宋体" w:cs="宋体"/>
          <w:spacing w:val="1"/>
          <w:sz w:val="24"/>
          <w:szCs w:val="24"/>
          <w:u w:val="single" w:color="auto"/>
        </w:rPr>
        <w:t xml:space="preserve"> </w:t>
      </w:r>
      <w:r>
        <w:rPr>
          <w:rFonts w:hint="eastAsia" w:ascii="宋体" w:hAnsi="宋体" w:eastAsia="宋体" w:cs="宋体"/>
          <w:i/>
          <w:iCs/>
          <w:spacing w:val="1"/>
          <w:sz w:val="24"/>
          <w:szCs w:val="24"/>
          <w:u w:val="single" w:color="auto"/>
        </w:rPr>
        <w:t>(标的名称)</w:t>
      </w:r>
      <w:r>
        <w:rPr>
          <w:rFonts w:hint="eastAsia" w:ascii="宋体" w:hAnsi="宋体" w:eastAsia="宋体" w:cs="宋体"/>
          <w:spacing w:val="1"/>
          <w:sz w:val="24"/>
          <w:szCs w:val="24"/>
          <w:u w:val="single" w:color="auto"/>
        </w:rPr>
        <w:t xml:space="preserve"> </w:t>
      </w:r>
      <w:r>
        <w:rPr>
          <w:rFonts w:hint="eastAsia" w:ascii="宋体" w:hAnsi="宋体" w:eastAsia="宋体" w:cs="宋体"/>
          <w:spacing w:val="1"/>
          <w:sz w:val="24"/>
          <w:szCs w:val="24"/>
        </w:rPr>
        <w:t>，属于</w:t>
      </w:r>
      <w:r>
        <w:rPr>
          <w:rFonts w:hint="eastAsia" w:ascii="宋体" w:hAnsi="宋体" w:eastAsia="宋体" w:cs="宋体"/>
          <w:spacing w:val="1"/>
          <w:sz w:val="24"/>
          <w:szCs w:val="24"/>
          <w:u w:val="single" w:color="auto"/>
        </w:rPr>
        <w:t xml:space="preserve"> </w:t>
      </w:r>
      <w:r>
        <w:rPr>
          <w:rFonts w:hint="eastAsia" w:ascii="宋体" w:hAnsi="宋体" w:eastAsia="宋体" w:cs="宋体"/>
          <w:i/>
          <w:iCs/>
          <w:spacing w:val="1"/>
          <w:sz w:val="24"/>
          <w:szCs w:val="24"/>
          <w:u w:val="single" w:color="auto"/>
        </w:rPr>
        <w:t>(采购文件中明确的</w:t>
      </w:r>
      <w:r>
        <w:rPr>
          <w:rFonts w:hint="eastAsia" w:ascii="宋体" w:hAnsi="宋体" w:eastAsia="宋体" w:cs="宋体"/>
          <w:i/>
          <w:iCs/>
          <w:sz w:val="24"/>
          <w:szCs w:val="24"/>
          <w:u w:val="single" w:color="auto"/>
        </w:rPr>
        <w:t>所属行业</w:t>
      </w:r>
      <w:r>
        <w:rPr>
          <w:rFonts w:hint="eastAsia" w:ascii="宋体" w:hAnsi="宋体" w:eastAsia="宋体" w:cs="宋体"/>
          <w:i/>
          <w:iCs/>
          <w:sz w:val="24"/>
          <w:szCs w:val="24"/>
        </w:rPr>
        <w:t>)</w:t>
      </w:r>
    </w:p>
    <w:p>
      <w:pPr>
        <w:spacing w:before="135" w:line="211" w:lineRule="auto"/>
        <w:ind w:left="20"/>
        <w:rPr>
          <w:rFonts w:hint="eastAsia" w:ascii="宋体" w:hAnsi="宋体" w:eastAsia="宋体" w:cs="宋体"/>
          <w:sz w:val="24"/>
          <w:szCs w:val="24"/>
        </w:rPr>
      </w:pPr>
      <w:r>
        <w:rPr>
          <w:rFonts w:hint="eastAsia" w:ascii="宋体" w:hAnsi="宋体" w:eastAsia="宋体" w:cs="宋体"/>
          <w:i/>
          <w:iCs/>
          <w:spacing w:val="9"/>
          <w:sz w:val="24"/>
          <w:szCs w:val="24"/>
          <w:u w:val="single" w:color="auto"/>
        </w:rPr>
        <w:t>行</w:t>
      </w:r>
      <w:r>
        <w:rPr>
          <w:rFonts w:hint="eastAsia" w:ascii="宋体" w:hAnsi="宋体" w:eastAsia="宋体" w:cs="宋体"/>
          <w:i/>
          <w:iCs/>
          <w:spacing w:val="8"/>
          <w:sz w:val="24"/>
          <w:szCs w:val="24"/>
          <w:u w:val="single" w:color="auto"/>
        </w:rPr>
        <w:t>业</w:t>
      </w:r>
      <w:r>
        <w:rPr>
          <w:rFonts w:hint="eastAsia" w:ascii="宋体" w:hAnsi="宋体" w:eastAsia="宋体" w:cs="宋体"/>
          <w:spacing w:val="8"/>
          <w:sz w:val="24"/>
          <w:szCs w:val="24"/>
        </w:rPr>
        <w:t>；制造商为</w:t>
      </w:r>
      <w:r>
        <w:rPr>
          <w:rFonts w:hint="eastAsia" w:ascii="宋体" w:hAnsi="宋体" w:eastAsia="宋体" w:cs="宋体"/>
          <w:spacing w:val="8"/>
          <w:sz w:val="24"/>
          <w:szCs w:val="24"/>
          <w:u w:val="single" w:color="auto"/>
        </w:rPr>
        <w:t xml:space="preserve"> </w:t>
      </w:r>
      <w:r>
        <w:rPr>
          <w:rFonts w:hint="eastAsia" w:ascii="宋体" w:hAnsi="宋体" w:eastAsia="宋体" w:cs="宋体"/>
          <w:i/>
          <w:iCs/>
          <w:spacing w:val="8"/>
          <w:sz w:val="24"/>
          <w:szCs w:val="24"/>
          <w:u w:val="single" w:color="auto"/>
        </w:rPr>
        <w:t>(企业名称</w:t>
      </w:r>
      <w:r>
        <w:rPr>
          <w:rFonts w:hint="eastAsia" w:ascii="宋体" w:hAnsi="宋体" w:eastAsia="宋体" w:cs="宋体"/>
          <w:i/>
          <w:iCs/>
          <w:spacing w:val="8"/>
          <w:sz w:val="24"/>
          <w:szCs w:val="24"/>
        </w:rPr>
        <w:t>)</w:t>
      </w:r>
      <w:r>
        <w:rPr>
          <w:rFonts w:hint="eastAsia" w:ascii="宋体" w:hAnsi="宋体" w:eastAsia="宋体" w:cs="宋体"/>
          <w:spacing w:val="8"/>
          <w:sz w:val="24"/>
          <w:szCs w:val="24"/>
        </w:rPr>
        <w:t>，从业人员</w:t>
      </w:r>
      <w:r>
        <w:rPr>
          <w:rFonts w:hint="eastAsia" w:ascii="宋体" w:hAnsi="宋体" w:eastAsia="宋体" w:cs="宋体"/>
          <w:spacing w:val="8"/>
          <w:sz w:val="24"/>
          <w:szCs w:val="24"/>
          <w:u w:val="single" w:color="auto"/>
        </w:rPr>
        <w:t xml:space="preserve">      </w:t>
      </w:r>
      <w:r>
        <w:rPr>
          <w:rFonts w:hint="eastAsia" w:ascii="宋体" w:hAnsi="宋体" w:eastAsia="宋体" w:cs="宋体"/>
          <w:spacing w:val="8"/>
          <w:sz w:val="24"/>
          <w:szCs w:val="24"/>
        </w:rPr>
        <w:t>人，营业收</w:t>
      </w:r>
      <w:r>
        <w:rPr>
          <w:rFonts w:hint="eastAsia" w:ascii="宋体" w:hAnsi="宋体" w:eastAsia="宋体" w:cs="宋体"/>
          <w:spacing w:val="1"/>
          <w:sz w:val="24"/>
          <w:szCs w:val="24"/>
        </w:rPr>
        <w:t>入为</w:t>
      </w:r>
      <w:r>
        <w:rPr>
          <w:rFonts w:hint="eastAsia" w:ascii="宋体" w:hAnsi="宋体" w:eastAsia="宋体" w:cs="宋体"/>
          <w:spacing w:val="1"/>
          <w:sz w:val="24"/>
          <w:szCs w:val="24"/>
          <w:u w:val="single" w:color="auto"/>
        </w:rPr>
        <w:t xml:space="preserve">    </w:t>
      </w:r>
      <w:r>
        <w:rPr>
          <w:rFonts w:hint="eastAsia" w:ascii="宋体" w:hAnsi="宋体" w:eastAsia="宋体" w:cs="宋体"/>
          <w:spacing w:val="1"/>
          <w:sz w:val="24"/>
          <w:szCs w:val="24"/>
        </w:rPr>
        <w:t>万元，资产总</w:t>
      </w:r>
      <w:r>
        <w:rPr>
          <w:rFonts w:hint="eastAsia" w:ascii="宋体" w:hAnsi="宋体" w:eastAsia="宋体" w:cs="宋体"/>
          <w:sz w:val="24"/>
          <w:szCs w:val="24"/>
        </w:rPr>
        <w:t>额为</w:t>
      </w:r>
      <w:r>
        <w:rPr>
          <w:rFonts w:hint="eastAsia" w:ascii="宋体" w:hAnsi="宋体" w:eastAsia="宋体" w:cs="宋体"/>
          <w:sz w:val="24"/>
          <w:szCs w:val="24"/>
          <w:u w:val="single" w:color="auto"/>
        </w:rPr>
        <w:t xml:space="preserve">    </w:t>
      </w:r>
      <w:r>
        <w:rPr>
          <w:rFonts w:hint="eastAsia" w:ascii="宋体" w:hAnsi="宋体" w:eastAsia="宋体" w:cs="宋体"/>
          <w:sz w:val="24"/>
          <w:szCs w:val="24"/>
        </w:rPr>
        <w:t>万元</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"_bookmark1" </w:instrText>
      </w:r>
      <w:r>
        <w:rPr>
          <w:rFonts w:hint="eastAsia" w:ascii="宋体" w:hAnsi="宋体" w:eastAsia="宋体" w:cs="宋体"/>
          <w:sz w:val="24"/>
          <w:szCs w:val="24"/>
        </w:rPr>
        <w:fldChar w:fldCharType="separate"/>
      </w:r>
      <w:r>
        <w:rPr>
          <w:rFonts w:hint="eastAsia" w:ascii="宋体" w:hAnsi="宋体" w:eastAsia="宋体" w:cs="宋体"/>
          <w:position w:val="16"/>
          <w:sz w:val="24"/>
          <w:szCs w:val="24"/>
        </w:rPr>
        <w:t>1</w:t>
      </w:r>
      <w:r>
        <w:rPr>
          <w:rFonts w:hint="eastAsia" w:ascii="宋体" w:hAnsi="宋体" w:eastAsia="宋体" w:cs="宋体"/>
          <w:position w:val="16"/>
          <w:sz w:val="24"/>
          <w:szCs w:val="24"/>
        </w:rPr>
        <w:fldChar w:fldCharType="end"/>
      </w:r>
      <w:r>
        <w:rPr>
          <w:rFonts w:hint="eastAsia" w:ascii="宋体" w:hAnsi="宋体" w:eastAsia="宋体" w:cs="宋体"/>
          <w:position w:val="16"/>
          <w:sz w:val="24"/>
          <w:szCs w:val="24"/>
        </w:rPr>
        <w:t xml:space="preserve"> </w:t>
      </w:r>
      <w:r>
        <w:rPr>
          <w:rFonts w:hint="eastAsia" w:ascii="宋体" w:hAnsi="宋体" w:eastAsia="宋体" w:cs="宋体"/>
          <w:sz w:val="24"/>
          <w:szCs w:val="24"/>
        </w:rPr>
        <w:t>，属于</w:t>
      </w:r>
      <w:r>
        <w:rPr>
          <w:rFonts w:hint="eastAsia" w:ascii="宋体" w:hAnsi="宋体" w:eastAsia="宋体" w:cs="宋体"/>
          <w:sz w:val="24"/>
          <w:szCs w:val="24"/>
          <w:u w:val="single" w:color="auto"/>
        </w:rPr>
        <w:t xml:space="preserve"> </w:t>
      </w:r>
      <w:r>
        <w:rPr>
          <w:rFonts w:hint="eastAsia" w:ascii="宋体" w:hAnsi="宋体" w:eastAsia="宋体" w:cs="宋体"/>
          <w:i/>
          <w:iCs/>
          <w:sz w:val="24"/>
          <w:szCs w:val="24"/>
          <w:u w:val="single" w:color="auto"/>
        </w:rPr>
        <w:t>(中型企业、小</w:t>
      </w:r>
      <w:r>
        <w:rPr>
          <w:rFonts w:hint="eastAsia" w:ascii="宋体" w:hAnsi="宋体" w:eastAsia="宋体" w:cs="宋体"/>
          <w:i/>
          <w:iCs/>
          <w:spacing w:val="-6"/>
          <w:sz w:val="24"/>
          <w:szCs w:val="24"/>
          <w:u w:val="single" w:color="auto"/>
        </w:rPr>
        <w:t>型企</w:t>
      </w:r>
      <w:r>
        <w:rPr>
          <w:rFonts w:hint="eastAsia" w:ascii="宋体" w:hAnsi="宋体" w:eastAsia="宋体" w:cs="宋体"/>
          <w:i/>
          <w:iCs/>
          <w:spacing w:val="-5"/>
          <w:sz w:val="24"/>
          <w:szCs w:val="24"/>
          <w:u w:val="single" w:color="auto"/>
        </w:rPr>
        <w:t>业</w:t>
      </w:r>
      <w:r>
        <w:rPr>
          <w:rFonts w:hint="eastAsia" w:ascii="宋体" w:hAnsi="宋体" w:eastAsia="宋体" w:cs="宋体"/>
          <w:i/>
          <w:iCs/>
          <w:spacing w:val="-3"/>
          <w:sz w:val="24"/>
          <w:szCs w:val="24"/>
          <w:u w:val="single" w:color="auto"/>
        </w:rPr>
        <w:t>、微型企业</w:t>
      </w:r>
      <w:r>
        <w:rPr>
          <w:rFonts w:hint="eastAsia" w:ascii="宋体" w:hAnsi="宋体" w:eastAsia="宋体" w:cs="宋体"/>
          <w:i/>
          <w:iCs/>
          <w:spacing w:val="-3"/>
          <w:sz w:val="24"/>
          <w:szCs w:val="24"/>
        </w:rPr>
        <w:t>)</w:t>
      </w:r>
      <w:r>
        <w:rPr>
          <w:rFonts w:hint="eastAsia" w:ascii="宋体" w:hAnsi="宋体" w:eastAsia="宋体" w:cs="宋体"/>
          <w:spacing w:val="-3"/>
          <w:sz w:val="24"/>
          <w:szCs w:val="24"/>
        </w:rPr>
        <w:t>；</w:t>
      </w:r>
    </w:p>
    <w:p>
      <w:pPr>
        <w:spacing w:before="130" w:line="291" w:lineRule="auto"/>
        <w:ind w:left="19" w:firstLine="650"/>
        <w:rPr>
          <w:rFonts w:hint="eastAsia" w:ascii="宋体" w:hAnsi="宋体" w:eastAsia="宋体" w:cs="宋体"/>
          <w:sz w:val="24"/>
          <w:szCs w:val="24"/>
        </w:rPr>
      </w:pPr>
      <w:r>
        <w:rPr>
          <w:rFonts w:hint="eastAsia" w:ascii="宋体" w:hAnsi="宋体" w:eastAsia="宋体" w:cs="宋体"/>
          <w:spacing w:val="2"/>
          <w:sz w:val="24"/>
          <w:szCs w:val="24"/>
        </w:rPr>
        <w:t>2.</w:t>
      </w:r>
      <w:r>
        <w:rPr>
          <w:rFonts w:hint="eastAsia" w:ascii="宋体" w:hAnsi="宋体" w:eastAsia="宋体" w:cs="宋体"/>
          <w:spacing w:val="2"/>
          <w:sz w:val="24"/>
          <w:szCs w:val="24"/>
          <w:u w:val="single" w:color="auto"/>
        </w:rPr>
        <w:t xml:space="preserve"> </w:t>
      </w:r>
      <w:r>
        <w:rPr>
          <w:rFonts w:hint="eastAsia" w:ascii="宋体" w:hAnsi="宋体" w:eastAsia="宋体" w:cs="宋体"/>
          <w:i/>
          <w:iCs/>
          <w:spacing w:val="2"/>
          <w:sz w:val="24"/>
          <w:szCs w:val="24"/>
          <w:u w:val="single" w:color="auto"/>
        </w:rPr>
        <w:t>(标的名称)</w:t>
      </w:r>
      <w:r>
        <w:rPr>
          <w:rFonts w:hint="eastAsia" w:ascii="宋体" w:hAnsi="宋体" w:eastAsia="宋体" w:cs="宋体"/>
          <w:spacing w:val="2"/>
          <w:sz w:val="24"/>
          <w:szCs w:val="24"/>
          <w:u w:val="single" w:color="auto"/>
        </w:rPr>
        <w:t xml:space="preserve"> </w:t>
      </w:r>
      <w:r>
        <w:rPr>
          <w:rFonts w:hint="eastAsia" w:ascii="宋体" w:hAnsi="宋体" w:eastAsia="宋体" w:cs="宋体"/>
          <w:spacing w:val="2"/>
          <w:sz w:val="24"/>
          <w:szCs w:val="24"/>
        </w:rPr>
        <w:t>，属于</w:t>
      </w:r>
      <w:r>
        <w:rPr>
          <w:rFonts w:hint="eastAsia" w:ascii="宋体" w:hAnsi="宋体" w:eastAsia="宋体" w:cs="宋体"/>
          <w:spacing w:val="2"/>
          <w:sz w:val="24"/>
          <w:szCs w:val="24"/>
          <w:u w:val="single" w:color="auto"/>
        </w:rPr>
        <w:t xml:space="preserve"> </w:t>
      </w:r>
      <w:r>
        <w:rPr>
          <w:rFonts w:hint="eastAsia" w:ascii="宋体" w:hAnsi="宋体" w:eastAsia="宋体" w:cs="宋体"/>
          <w:i/>
          <w:iCs/>
          <w:spacing w:val="2"/>
          <w:sz w:val="24"/>
          <w:szCs w:val="24"/>
          <w:u w:val="single" w:color="auto"/>
        </w:rPr>
        <w:t>(</w:t>
      </w:r>
      <w:r>
        <w:rPr>
          <w:rFonts w:hint="eastAsia" w:ascii="宋体" w:hAnsi="宋体" w:eastAsia="宋体" w:cs="宋体"/>
          <w:i/>
          <w:iCs/>
          <w:spacing w:val="1"/>
          <w:sz w:val="24"/>
          <w:szCs w:val="24"/>
          <w:u w:val="single" w:color="auto"/>
        </w:rPr>
        <w:t>采购文件中明确的所属行业</w:t>
      </w:r>
      <w:r>
        <w:rPr>
          <w:rFonts w:hint="eastAsia" w:ascii="宋体" w:hAnsi="宋体" w:eastAsia="宋体" w:cs="宋体"/>
          <w:i/>
          <w:iCs/>
          <w:spacing w:val="1"/>
          <w:sz w:val="24"/>
          <w:szCs w:val="24"/>
        </w:rPr>
        <w:t>)</w:t>
      </w:r>
      <w:r>
        <w:rPr>
          <w:rFonts w:hint="eastAsia" w:ascii="宋体" w:hAnsi="宋体" w:eastAsia="宋体" w:cs="宋体"/>
          <w:sz w:val="24"/>
          <w:szCs w:val="24"/>
        </w:rPr>
        <w:t xml:space="preserve"> </w:t>
      </w:r>
      <w:r>
        <w:rPr>
          <w:rFonts w:hint="eastAsia" w:ascii="宋体" w:hAnsi="宋体" w:eastAsia="宋体" w:cs="宋体"/>
          <w:i/>
          <w:iCs/>
          <w:spacing w:val="16"/>
          <w:sz w:val="24"/>
          <w:szCs w:val="24"/>
          <w:u w:val="single" w:color="auto"/>
        </w:rPr>
        <w:t>行</w:t>
      </w:r>
      <w:r>
        <w:rPr>
          <w:rFonts w:hint="eastAsia" w:ascii="宋体" w:hAnsi="宋体" w:eastAsia="宋体" w:cs="宋体"/>
          <w:i/>
          <w:iCs/>
          <w:spacing w:val="11"/>
          <w:sz w:val="24"/>
          <w:szCs w:val="24"/>
          <w:u w:val="single" w:color="auto"/>
        </w:rPr>
        <w:t>业</w:t>
      </w:r>
      <w:r>
        <w:rPr>
          <w:rFonts w:hint="eastAsia" w:ascii="宋体" w:hAnsi="宋体" w:eastAsia="宋体" w:cs="宋体"/>
          <w:spacing w:val="8"/>
          <w:sz w:val="24"/>
          <w:szCs w:val="24"/>
        </w:rPr>
        <w:t>；制造商为</w:t>
      </w:r>
      <w:r>
        <w:rPr>
          <w:rFonts w:hint="eastAsia" w:ascii="宋体" w:hAnsi="宋体" w:eastAsia="宋体" w:cs="宋体"/>
          <w:spacing w:val="8"/>
          <w:sz w:val="24"/>
          <w:szCs w:val="24"/>
          <w:u w:val="single" w:color="auto"/>
        </w:rPr>
        <w:t xml:space="preserve"> </w:t>
      </w:r>
      <w:r>
        <w:rPr>
          <w:rFonts w:hint="eastAsia" w:ascii="宋体" w:hAnsi="宋体" w:eastAsia="宋体" w:cs="宋体"/>
          <w:i/>
          <w:iCs/>
          <w:spacing w:val="8"/>
          <w:sz w:val="24"/>
          <w:szCs w:val="24"/>
          <w:u w:val="single" w:color="auto"/>
        </w:rPr>
        <w:t>(企业名称</w:t>
      </w:r>
      <w:r>
        <w:rPr>
          <w:rFonts w:hint="eastAsia" w:ascii="宋体" w:hAnsi="宋体" w:eastAsia="宋体" w:cs="宋体"/>
          <w:i/>
          <w:iCs/>
          <w:spacing w:val="8"/>
          <w:sz w:val="24"/>
          <w:szCs w:val="24"/>
        </w:rPr>
        <w:t>)</w:t>
      </w:r>
      <w:r>
        <w:rPr>
          <w:rFonts w:hint="eastAsia" w:ascii="宋体" w:hAnsi="宋体" w:eastAsia="宋体" w:cs="宋体"/>
          <w:spacing w:val="8"/>
          <w:sz w:val="24"/>
          <w:szCs w:val="24"/>
        </w:rPr>
        <w:t>，从业人员</w:t>
      </w:r>
      <w:r>
        <w:rPr>
          <w:rFonts w:hint="eastAsia" w:ascii="宋体" w:hAnsi="宋体" w:eastAsia="宋体" w:cs="宋体"/>
          <w:spacing w:val="8"/>
          <w:sz w:val="24"/>
          <w:szCs w:val="24"/>
          <w:u w:val="single" w:color="auto"/>
        </w:rPr>
        <w:t xml:space="preserve">    </w:t>
      </w:r>
      <w:r>
        <w:rPr>
          <w:rFonts w:hint="eastAsia" w:ascii="宋体" w:hAnsi="宋体" w:eastAsia="宋体" w:cs="宋体"/>
          <w:spacing w:val="8"/>
          <w:sz w:val="24"/>
          <w:szCs w:val="24"/>
        </w:rPr>
        <w:t>人，营业收入</w:t>
      </w:r>
      <w:r>
        <w:rPr>
          <w:rFonts w:hint="eastAsia" w:ascii="宋体" w:hAnsi="宋体" w:eastAsia="宋体" w:cs="宋体"/>
          <w:sz w:val="24"/>
          <w:szCs w:val="24"/>
        </w:rPr>
        <w:t xml:space="preserve"> </w:t>
      </w:r>
      <w:r>
        <w:rPr>
          <w:rFonts w:hint="eastAsia" w:ascii="宋体" w:hAnsi="宋体" w:eastAsia="宋体" w:cs="宋体"/>
          <w:spacing w:val="10"/>
          <w:sz w:val="24"/>
          <w:szCs w:val="24"/>
        </w:rPr>
        <w:t>为</w:t>
      </w:r>
      <w:r>
        <w:rPr>
          <w:rFonts w:hint="eastAsia" w:ascii="宋体" w:hAnsi="宋体" w:eastAsia="宋体" w:cs="宋体"/>
          <w:spacing w:val="10"/>
          <w:sz w:val="24"/>
          <w:szCs w:val="24"/>
          <w:u w:val="single" w:color="auto"/>
        </w:rPr>
        <w:t xml:space="preserve"> </w:t>
      </w:r>
      <w:r>
        <w:rPr>
          <w:rFonts w:hint="eastAsia" w:ascii="宋体" w:hAnsi="宋体" w:eastAsia="宋体" w:cs="宋体"/>
          <w:spacing w:val="8"/>
          <w:sz w:val="24"/>
          <w:szCs w:val="24"/>
          <w:u w:val="single" w:color="auto"/>
        </w:rPr>
        <w:t xml:space="preserve"> </w:t>
      </w:r>
      <w:r>
        <w:rPr>
          <w:rFonts w:hint="eastAsia" w:ascii="宋体" w:hAnsi="宋体" w:eastAsia="宋体" w:cs="宋体"/>
          <w:spacing w:val="5"/>
          <w:sz w:val="24"/>
          <w:szCs w:val="24"/>
          <w:u w:val="single" w:color="auto"/>
        </w:rPr>
        <w:t xml:space="preserve">  </w:t>
      </w:r>
      <w:r>
        <w:rPr>
          <w:rFonts w:hint="eastAsia" w:ascii="宋体" w:hAnsi="宋体" w:eastAsia="宋体" w:cs="宋体"/>
          <w:spacing w:val="5"/>
          <w:sz w:val="24"/>
          <w:szCs w:val="24"/>
        </w:rPr>
        <w:t>万元，资产总额为</w:t>
      </w:r>
      <w:r>
        <w:rPr>
          <w:rFonts w:hint="eastAsia" w:ascii="宋体" w:hAnsi="宋体" w:eastAsia="宋体" w:cs="宋体"/>
          <w:spacing w:val="5"/>
          <w:sz w:val="24"/>
          <w:szCs w:val="24"/>
          <w:u w:val="single" w:color="auto"/>
        </w:rPr>
        <w:t xml:space="preserve">    </w:t>
      </w:r>
      <w:r>
        <w:rPr>
          <w:rFonts w:hint="eastAsia" w:ascii="宋体" w:hAnsi="宋体" w:eastAsia="宋体" w:cs="宋体"/>
          <w:spacing w:val="5"/>
          <w:sz w:val="24"/>
          <w:szCs w:val="24"/>
        </w:rPr>
        <w:t>万元，属于</w:t>
      </w:r>
      <w:r>
        <w:rPr>
          <w:rFonts w:hint="eastAsia" w:ascii="宋体" w:hAnsi="宋体" w:eastAsia="宋体" w:cs="宋体"/>
          <w:spacing w:val="5"/>
          <w:sz w:val="24"/>
          <w:szCs w:val="24"/>
          <w:u w:val="single" w:color="auto"/>
        </w:rPr>
        <w:t xml:space="preserve"> </w:t>
      </w:r>
      <w:r>
        <w:rPr>
          <w:rFonts w:hint="eastAsia" w:ascii="宋体" w:hAnsi="宋体" w:eastAsia="宋体" w:cs="宋体"/>
          <w:i/>
          <w:iCs/>
          <w:spacing w:val="5"/>
          <w:sz w:val="24"/>
          <w:szCs w:val="24"/>
          <w:u w:val="single" w:color="auto"/>
        </w:rPr>
        <w:t>(中型企业、小型</w:t>
      </w:r>
      <w:r>
        <w:rPr>
          <w:rFonts w:hint="eastAsia" w:ascii="宋体" w:hAnsi="宋体" w:eastAsia="宋体" w:cs="宋体"/>
          <w:sz w:val="24"/>
          <w:szCs w:val="24"/>
        </w:rPr>
        <w:t xml:space="preserve"> </w:t>
      </w:r>
      <w:r>
        <w:rPr>
          <w:rFonts w:hint="eastAsia" w:ascii="宋体" w:hAnsi="宋体" w:eastAsia="宋体" w:cs="宋体"/>
          <w:i/>
          <w:iCs/>
          <w:spacing w:val="-2"/>
          <w:sz w:val="24"/>
          <w:szCs w:val="24"/>
          <w:u w:val="single" w:color="auto"/>
        </w:rPr>
        <w:t>企业、微型企业</w:t>
      </w:r>
      <w:r>
        <w:rPr>
          <w:rFonts w:hint="eastAsia" w:ascii="宋体" w:hAnsi="宋体" w:eastAsia="宋体" w:cs="宋体"/>
          <w:i/>
          <w:iCs/>
          <w:spacing w:val="-1"/>
          <w:sz w:val="24"/>
          <w:szCs w:val="24"/>
        </w:rPr>
        <w:t>)</w:t>
      </w:r>
      <w:r>
        <w:rPr>
          <w:rFonts w:hint="eastAsia" w:ascii="宋体" w:hAnsi="宋体" w:eastAsia="宋体" w:cs="宋体"/>
          <w:spacing w:val="-1"/>
          <w:sz w:val="24"/>
          <w:szCs w:val="24"/>
        </w:rPr>
        <w:t>；</w:t>
      </w:r>
    </w:p>
    <w:p>
      <w:pPr>
        <w:spacing w:line="504" w:lineRule="exact"/>
        <w:ind w:left="688"/>
        <w:rPr>
          <w:rFonts w:hint="eastAsia" w:ascii="宋体" w:hAnsi="宋体" w:eastAsia="宋体" w:cs="宋体"/>
          <w:sz w:val="24"/>
          <w:szCs w:val="24"/>
        </w:rPr>
      </w:pPr>
      <w:r>
        <w:rPr>
          <w:rFonts w:hint="eastAsia" w:ascii="宋体" w:hAnsi="宋体" w:eastAsia="宋体" w:cs="宋体"/>
          <w:spacing w:val="5"/>
          <w:position w:val="4"/>
          <w:sz w:val="24"/>
          <w:szCs w:val="24"/>
        </w:rPr>
        <w:t>…</w:t>
      </w:r>
      <w:r>
        <w:rPr>
          <w:rFonts w:hint="eastAsia" w:ascii="宋体" w:hAnsi="宋体" w:eastAsia="宋体" w:cs="宋体"/>
          <w:spacing w:val="4"/>
          <w:position w:val="4"/>
          <w:sz w:val="24"/>
          <w:szCs w:val="24"/>
        </w:rPr>
        <w:t>…</w:t>
      </w:r>
    </w:p>
    <w:p>
      <w:pPr>
        <w:spacing w:before="15" w:line="310" w:lineRule="auto"/>
        <w:ind w:left="35" w:right="233" w:firstLine="678"/>
        <w:rPr>
          <w:rFonts w:hint="eastAsia" w:ascii="宋体" w:hAnsi="宋体" w:eastAsia="宋体" w:cs="宋体"/>
          <w:sz w:val="24"/>
          <w:szCs w:val="24"/>
        </w:rPr>
      </w:pPr>
      <w:r>
        <w:rPr>
          <w:rFonts w:hint="eastAsia" w:ascii="宋体" w:hAnsi="宋体" w:eastAsia="宋体" w:cs="宋体"/>
          <w:spacing w:val="7"/>
          <w:sz w:val="24"/>
          <w:szCs w:val="24"/>
        </w:rPr>
        <w:t>以上企业，不属于大企业的分支机构，不存在控股股</w:t>
      </w:r>
      <w:r>
        <w:rPr>
          <w:rFonts w:hint="eastAsia" w:ascii="宋体" w:hAnsi="宋体" w:eastAsia="宋体" w:cs="宋体"/>
          <w:spacing w:val="3"/>
          <w:sz w:val="24"/>
          <w:szCs w:val="24"/>
        </w:rPr>
        <w:t>东</w:t>
      </w:r>
      <w:r>
        <w:rPr>
          <w:rFonts w:hint="eastAsia" w:ascii="宋体" w:hAnsi="宋体" w:eastAsia="宋体" w:cs="宋体"/>
          <w:sz w:val="24"/>
          <w:szCs w:val="24"/>
        </w:rPr>
        <w:t xml:space="preserve"> </w:t>
      </w:r>
      <w:r>
        <w:rPr>
          <w:rFonts w:hint="eastAsia" w:ascii="宋体" w:hAnsi="宋体" w:eastAsia="宋体" w:cs="宋体"/>
          <w:spacing w:val="16"/>
          <w:sz w:val="24"/>
          <w:szCs w:val="24"/>
        </w:rPr>
        <w:t>为大</w:t>
      </w:r>
      <w:r>
        <w:rPr>
          <w:rFonts w:hint="eastAsia" w:ascii="宋体" w:hAnsi="宋体" w:eastAsia="宋体" w:cs="宋体"/>
          <w:spacing w:val="8"/>
          <w:sz w:val="24"/>
          <w:szCs w:val="24"/>
        </w:rPr>
        <w:t>企业的情形，也不存在与大企业的负责人为同一人的情</w:t>
      </w:r>
      <w:r>
        <w:rPr>
          <w:rFonts w:hint="eastAsia" w:ascii="宋体" w:hAnsi="宋体" w:eastAsia="宋体" w:cs="宋体"/>
          <w:sz w:val="24"/>
          <w:szCs w:val="24"/>
        </w:rPr>
        <w:t xml:space="preserve"> </w:t>
      </w:r>
      <w:r>
        <w:rPr>
          <w:rFonts w:hint="eastAsia" w:ascii="宋体" w:hAnsi="宋体" w:eastAsia="宋体" w:cs="宋体"/>
          <w:spacing w:val="-7"/>
          <w:sz w:val="24"/>
          <w:szCs w:val="24"/>
        </w:rPr>
        <w:t>形</w:t>
      </w:r>
      <w:r>
        <w:rPr>
          <w:rFonts w:hint="eastAsia" w:ascii="宋体" w:hAnsi="宋体" w:eastAsia="宋体" w:cs="宋体"/>
          <w:spacing w:val="-6"/>
          <w:sz w:val="24"/>
          <w:szCs w:val="24"/>
        </w:rPr>
        <w:t>。</w:t>
      </w:r>
    </w:p>
    <w:p>
      <w:pPr>
        <w:spacing w:before="3" w:line="318" w:lineRule="auto"/>
        <w:ind w:left="45" w:right="235" w:firstLine="636"/>
        <w:rPr>
          <w:rFonts w:hint="eastAsia" w:ascii="宋体" w:hAnsi="宋体" w:eastAsia="宋体" w:cs="宋体"/>
          <w:sz w:val="24"/>
          <w:szCs w:val="24"/>
        </w:rPr>
      </w:pPr>
      <w:r>
        <w:rPr>
          <w:rFonts w:hint="eastAsia" w:ascii="宋体" w:hAnsi="宋体" w:eastAsia="宋体" w:cs="宋体"/>
          <w:spacing w:val="11"/>
          <w:sz w:val="24"/>
          <w:szCs w:val="24"/>
        </w:rPr>
        <w:t>本</w:t>
      </w:r>
      <w:r>
        <w:rPr>
          <w:rFonts w:hint="eastAsia" w:ascii="宋体" w:hAnsi="宋体" w:eastAsia="宋体" w:cs="宋体"/>
          <w:spacing w:val="8"/>
          <w:sz w:val="24"/>
          <w:szCs w:val="24"/>
        </w:rPr>
        <w:t>企业对上述声明内容的真实性负责。如有虚假，将依</w:t>
      </w:r>
      <w:r>
        <w:rPr>
          <w:rFonts w:hint="eastAsia" w:ascii="宋体" w:hAnsi="宋体" w:eastAsia="宋体" w:cs="宋体"/>
          <w:sz w:val="24"/>
          <w:szCs w:val="24"/>
        </w:rPr>
        <w:t xml:space="preserve"> </w:t>
      </w:r>
      <w:r>
        <w:rPr>
          <w:rFonts w:hint="eastAsia" w:ascii="宋体" w:hAnsi="宋体" w:eastAsia="宋体" w:cs="宋体"/>
          <w:spacing w:val="8"/>
          <w:sz w:val="24"/>
          <w:szCs w:val="24"/>
        </w:rPr>
        <w:t>法</w:t>
      </w:r>
      <w:r>
        <w:rPr>
          <w:rFonts w:hint="eastAsia" w:ascii="宋体" w:hAnsi="宋体" w:eastAsia="宋体" w:cs="宋体"/>
          <w:spacing w:val="5"/>
          <w:sz w:val="24"/>
          <w:szCs w:val="24"/>
        </w:rPr>
        <w:t>承</w:t>
      </w:r>
      <w:r>
        <w:rPr>
          <w:rFonts w:hint="eastAsia" w:ascii="宋体" w:hAnsi="宋体" w:eastAsia="宋体" w:cs="宋体"/>
          <w:spacing w:val="4"/>
          <w:sz w:val="24"/>
          <w:szCs w:val="24"/>
        </w:rPr>
        <w:t>担相应责任。</w:t>
      </w:r>
    </w:p>
    <w:p>
      <w:pPr>
        <w:spacing w:line="226" w:lineRule="auto"/>
        <w:ind w:left="3876"/>
        <w:rPr>
          <w:rFonts w:hint="eastAsia" w:ascii="宋体" w:hAnsi="宋体" w:eastAsia="宋体" w:cs="宋体"/>
          <w:sz w:val="24"/>
          <w:szCs w:val="24"/>
        </w:rPr>
      </w:pPr>
      <w:r>
        <w:rPr>
          <w:rFonts w:hint="eastAsia" w:ascii="宋体" w:hAnsi="宋体" w:eastAsia="宋体" w:cs="宋体"/>
          <w:spacing w:val="3"/>
          <w:sz w:val="24"/>
          <w:szCs w:val="24"/>
        </w:rPr>
        <w:t>企业名称 (盖章)：</w:t>
      </w:r>
    </w:p>
    <w:p>
      <w:pPr>
        <w:spacing w:before="159" w:line="229" w:lineRule="auto"/>
        <w:ind w:left="3942"/>
        <w:rPr>
          <w:rFonts w:hint="eastAsia" w:ascii="宋体" w:hAnsi="宋体" w:eastAsia="宋体" w:cs="宋体"/>
          <w:sz w:val="24"/>
          <w:szCs w:val="24"/>
        </w:rPr>
      </w:pPr>
      <w:r>
        <w:rPr>
          <w:rFonts w:hint="eastAsia" w:ascii="宋体" w:hAnsi="宋体" w:eastAsia="宋体" w:cs="宋体"/>
          <w:spacing w:val="-40"/>
          <w:sz w:val="24"/>
          <w:szCs w:val="24"/>
        </w:rPr>
        <w:t>日</w:t>
      </w:r>
      <w:r>
        <w:rPr>
          <w:rFonts w:hint="eastAsia" w:ascii="宋体" w:hAnsi="宋体" w:eastAsia="宋体" w:cs="宋体"/>
          <w:spacing w:val="-38"/>
          <w:sz w:val="24"/>
          <w:szCs w:val="24"/>
        </w:rPr>
        <w:t xml:space="preserve"> 期：</w:t>
      </w:r>
    </w:p>
    <w:p>
      <w:pPr>
        <w:tabs>
          <w:tab w:val="left" w:pos="2893"/>
        </w:tabs>
        <w:spacing w:before="245" w:line="241" w:lineRule="exact"/>
        <w:ind w:left="14"/>
        <w:rPr>
          <w:rFonts w:hint="eastAsia" w:ascii="宋体" w:hAnsi="宋体" w:eastAsia="宋体" w:cs="宋体"/>
          <w:sz w:val="24"/>
          <w:szCs w:val="24"/>
        </w:rPr>
      </w:pPr>
      <w:bookmarkStart w:id="119" w:name="_bookmark1"/>
      <w:bookmarkEnd w:id="119"/>
    </w:p>
    <w:p>
      <w:pPr>
        <w:spacing w:before="104" w:line="232" w:lineRule="auto"/>
        <w:ind w:left="27"/>
        <w:rPr>
          <w:rFonts w:hint="eastAsia" w:ascii="宋体" w:hAnsi="宋体" w:eastAsia="宋体" w:cs="宋体"/>
          <w:spacing w:val="11"/>
          <w:sz w:val="24"/>
          <w:szCs w:val="24"/>
        </w:rPr>
      </w:pPr>
    </w:p>
    <w:p>
      <w:pPr>
        <w:spacing w:before="104" w:line="232" w:lineRule="auto"/>
        <w:ind w:left="27"/>
        <w:rPr>
          <w:rFonts w:hint="eastAsia" w:ascii="宋体" w:hAnsi="宋体" w:eastAsia="宋体" w:cs="宋体"/>
          <w:spacing w:val="11"/>
          <w:sz w:val="24"/>
          <w:szCs w:val="24"/>
        </w:rPr>
      </w:pPr>
    </w:p>
    <w:p>
      <w:pPr>
        <w:spacing w:before="104" w:line="232" w:lineRule="auto"/>
        <w:ind w:left="27"/>
        <w:rPr>
          <w:rFonts w:hint="eastAsia" w:ascii="宋体" w:hAnsi="宋体" w:eastAsia="宋体" w:cs="宋体"/>
          <w:spacing w:val="11"/>
          <w:sz w:val="24"/>
          <w:szCs w:val="24"/>
        </w:rPr>
      </w:pPr>
    </w:p>
    <w:p>
      <w:pPr>
        <w:spacing w:before="104" w:line="232" w:lineRule="auto"/>
        <w:ind w:left="27"/>
        <w:rPr>
          <w:rFonts w:hint="eastAsia" w:ascii="宋体" w:hAnsi="宋体" w:eastAsia="宋体" w:cs="宋体"/>
          <w:spacing w:val="11"/>
          <w:sz w:val="24"/>
          <w:szCs w:val="24"/>
        </w:rPr>
      </w:pPr>
    </w:p>
    <w:p>
      <w:pPr>
        <w:spacing w:before="104" w:line="232" w:lineRule="auto"/>
        <w:ind w:left="27"/>
        <w:rPr>
          <w:rFonts w:hint="eastAsia" w:ascii="宋体" w:hAnsi="宋体" w:eastAsia="宋体" w:cs="宋体"/>
          <w:spacing w:val="11"/>
          <w:sz w:val="24"/>
          <w:szCs w:val="24"/>
        </w:rPr>
      </w:pPr>
    </w:p>
    <w:p>
      <w:pPr>
        <w:spacing w:before="104" w:line="232" w:lineRule="auto"/>
        <w:ind w:left="27"/>
        <w:rPr>
          <w:rFonts w:hint="eastAsia" w:ascii="宋体" w:hAnsi="宋体" w:eastAsia="宋体" w:cs="宋体"/>
          <w:spacing w:val="11"/>
          <w:sz w:val="24"/>
          <w:szCs w:val="24"/>
        </w:rPr>
      </w:pPr>
    </w:p>
    <w:p>
      <w:pPr>
        <w:spacing w:before="104" w:line="232" w:lineRule="auto"/>
        <w:ind w:left="27"/>
        <w:rPr>
          <w:rFonts w:hint="eastAsia" w:ascii="宋体" w:hAnsi="宋体" w:eastAsia="宋体" w:cs="宋体"/>
          <w:sz w:val="24"/>
          <w:szCs w:val="24"/>
        </w:rPr>
      </w:pPr>
      <w:r>
        <w:rPr>
          <w:rFonts w:hint="eastAsia" w:ascii="宋体" w:hAnsi="宋体" w:eastAsia="宋体" w:cs="宋体"/>
          <w:spacing w:val="11"/>
          <w:sz w:val="24"/>
          <w:szCs w:val="24"/>
        </w:rPr>
        <w:t>从</w:t>
      </w:r>
      <w:r>
        <w:rPr>
          <w:rFonts w:hint="eastAsia" w:ascii="宋体" w:hAnsi="宋体" w:eastAsia="宋体" w:cs="宋体"/>
          <w:spacing w:val="9"/>
          <w:sz w:val="24"/>
          <w:szCs w:val="24"/>
        </w:rPr>
        <w:t>业人员、营业收入、资产总额填报上一年度数据，无上一年度数据的新成立企业可不填报。</w:t>
      </w:r>
    </w:p>
    <w:p>
      <w:pPr>
        <w:rPr>
          <w:rFonts w:hint="eastAsia" w:ascii="宋体" w:hAnsi="宋体" w:eastAsia="宋体" w:cs="宋体"/>
          <w:sz w:val="24"/>
          <w:szCs w:val="24"/>
        </w:rPr>
        <w:sectPr>
          <w:footerReference r:id="rId6" w:type="default"/>
          <w:pgSz w:w="11906" w:h="16839"/>
          <w:pgMar w:top="1431" w:right="1566" w:bottom="1378" w:left="1785" w:header="850" w:footer="992" w:gutter="0"/>
          <w:pgNumType w:fmt="decimal"/>
          <w:cols w:space="720" w:num="1"/>
        </w:sectPr>
      </w:pPr>
    </w:p>
    <w:p>
      <w:pPr>
        <w:spacing w:before="192" w:line="223" w:lineRule="auto"/>
        <w:ind w:left="2229"/>
        <w:rPr>
          <w:rFonts w:ascii="宋体" w:hAnsi="宋体" w:eastAsia="宋体" w:cs="宋体"/>
          <w:spacing w:val="5"/>
          <w:sz w:val="35"/>
          <w:szCs w:val="35"/>
          <w14:textOutline w14:w="6537" w14:cap="sq" w14:cmpd="sng">
            <w14:solidFill>
              <w14:srgbClr w14:val="000000"/>
            </w14:solidFill>
            <w14:prstDash w14:val="solid"/>
            <w14:bevel/>
          </w14:textOutline>
        </w:rPr>
      </w:pPr>
      <w:r>
        <w:rPr>
          <w:rFonts w:hint="eastAsia" w:ascii="宋体" w:hAnsi="宋体" w:cs="宋体"/>
          <w:spacing w:val="5"/>
          <w:sz w:val="35"/>
          <w:szCs w:val="35"/>
          <w:lang w:val="en-US" w:eastAsia="zh-CN"/>
          <w14:textOutline w14:w="6537" w14:cap="sq" w14:cmpd="sng">
            <w14:solidFill>
              <w14:srgbClr w14:val="000000"/>
            </w14:solidFill>
            <w14:prstDash w14:val="solid"/>
            <w14:bevel/>
          </w14:textOutline>
        </w:rPr>
        <w:t>8</w:t>
      </w:r>
      <w:r>
        <w:rPr>
          <w:rFonts w:hint="eastAsia" w:ascii="宋体" w:hAnsi="宋体" w:eastAsia="宋体" w:cs="宋体"/>
          <w:spacing w:val="5"/>
          <w:sz w:val="35"/>
          <w:szCs w:val="35"/>
          <w14:textOutline w14:w="6537" w14:cap="sq" w14:cmpd="sng">
            <w14:solidFill>
              <w14:srgbClr w14:val="000000"/>
            </w14:solidFill>
            <w14:prstDash w14:val="solid"/>
            <w14:bevel/>
          </w14:textOutline>
        </w:rPr>
        <w:t xml:space="preserve">   残疾人福利性单位声明函</w:t>
      </w:r>
      <w:bookmarkEnd w:id="113"/>
      <w:bookmarkEnd w:id="114"/>
      <w:bookmarkEnd w:id="115"/>
      <w:bookmarkEnd w:id="116"/>
    </w:p>
    <w:bookmarkEnd w:id="117"/>
    <w:bookmarkEnd w:id="118"/>
    <w:p>
      <w:pPr>
        <w:spacing w:line="240" w:lineRule="atLeast"/>
        <w:ind w:left="1087" w:leftChars="257" w:hanging="540"/>
        <w:jc w:val="center"/>
        <w:rPr>
          <w:rFonts w:ascii="宋体" w:hAnsi="宋体" w:cs="宋体"/>
          <w:kern w:val="0"/>
          <w:sz w:val="24"/>
          <w:szCs w:val="20"/>
        </w:rPr>
      </w:pPr>
    </w:p>
    <w:p>
      <w:pPr>
        <w:spacing w:line="500" w:lineRule="exact"/>
        <w:ind w:firstLine="567"/>
        <w:rPr>
          <w:rFonts w:ascii="宋体" w:hAnsi="宋体" w:cs="宋体"/>
          <w:kern w:val="0"/>
          <w:sz w:val="24"/>
          <w:szCs w:val="20"/>
        </w:rPr>
      </w:pPr>
      <w:r>
        <w:rPr>
          <w:rFonts w:hint="eastAsia" w:ascii="宋体" w:hAnsi="宋体" w:cs="宋体"/>
          <w:kern w:val="0"/>
          <w:sz w:val="24"/>
          <w:szCs w:val="20"/>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或者提供其他残疾人福利性单位制造的货物（不包括使用非残疾人福利性单位注册商标的货物）。</w:t>
      </w:r>
    </w:p>
    <w:p>
      <w:pPr>
        <w:spacing w:line="500" w:lineRule="exact"/>
        <w:ind w:left="1087" w:leftChars="257" w:hanging="540"/>
        <w:rPr>
          <w:rFonts w:ascii="宋体" w:hAnsi="宋体" w:cs="宋体"/>
          <w:kern w:val="0"/>
          <w:sz w:val="24"/>
          <w:szCs w:val="20"/>
        </w:rPr>
      </w:pPr>
      <w:r>
        <w:rPr>
          <w:rFonts w:hint="eastAsia" w:ascii="宋体" w:hAnsi="宋体" w:cs="宋体"/>
          <w:kern w:val="0"/>
          <w:sz w:val="24"/>
          <w:szCs w:val="20"/>
        </w:rPr>
        <w:t>本单位对上述声明的真实性负责。如有虚假，将依法承担相应责任。</w:t>
      </w:r>
    </w:p>
    <w:p>
      <w:pPr>
        <w:spacing w:line="500" w:lineRule="exact"/>
        <w:ind w:left="1087" w:leftChars="257" w:hanging="540"/>
        <w:jc w:val="center"/>
        <w:rPr>
          <w:rFonts w:ascii="宋体" w:hAnsi="宋体" w:cs="宋体"/>
          <w:kern w:val="0"/>
          <w:sz w:val="24"/>
          <w:szCs w:val="20"/>
        </w:rPr>
      </w:pPr>
    </w:p>
    <w:p>
      <w:pPr>
        <w:spacing w:line="500" w:lineRule="exact"/>
        <w:ind w:left="1087" w:leftChars="257" w:hanging="540"/>
        <w:jc w:val="center"/>
        <w:rPr>
          <w:rFonts w:ascii="宋体" w:hAnsi="宋体" w:cs="宋体"/>
          <w:kern w:val="0"/>
          <w:sz w:val="24"/>
          <w:szCs w:val="20"/>
        </w:rPr>
      </w:pPr>
    </w:p>
    <w:p>
      <w:pPr>
        <w:spacing w:line="500" w:lineRule="exact"/>
        <w:ind w:left="1087" w:leftChars="257" w:hanging="540"/>
        <w:jc w:val="center"/>
        <w:rPr>
          <w:rFonts w:ascii="宋体" w:hAnsi="宋体" w:cs="宋体"/>
          <w:kern w:val="0"/>
          <w:sz w:val="24"/>
          <w:szCs w:val="20"/>
        </w:rPr>
      </w:pPr>
      <w:r>
        <w:rPr>
          <w:rFonts w:hint="eastAsia" w:ascii="宋体" w:hAnsi="宋体" w:cs="宋体"/>
          <w:kern w:val="0"/>
          <w:sz w:val="24"/>
          <w:szCs w:val="20"/>
        </w:rPr>
        <w:t xml:space="preserve">              残疾人福利性单位名称（盖单位章）：______________</w:t>
      </w:r>
    </w:p>
    <w:p>
      <w:pPr>
        <w:spacing w:line="500" w:lineRule="exact"/>
        <w:ind w:left="1087" w:leftChars="257" w:hanging="540"/>
        <w:jc w:val="center"/>
        <w:rPr>
          <w:rFonts w:ascii="宋体" w:hAnsi="宋体" w:cs="宋体"/>
          <w:kern w:val="0"/>
          <w:sz w:val="24"/>
          <w:szCs w:val="20"/>
        </w:rPr>
      </w:pPr>
      <w:r>
        <w:rPr>
          <w:rFonts w:hint="eastAsia" w:ascii="宋体" w:hAnsi="宋体" w:cs="宋体"/>
          <w:kern w:val="0"/>
          <w:sz w:val="24"/>
          <w:szCs w:val="20"/>
        </w:rPr>
        <w:t xml:space="preserve">  </w:t>
      </w:r>
      <w:r>
        <w:rPr>
          <w:rFonts w:hint="eastAsia" w:ascii="宋体" w:hAnsi="宋体" w:cs="宋体"/>
          <w:kern w:val="0"/>
          <w:sz w:val="24"/>
          <w:szCs w:val="20"/>
          <w:u w:val="single" w:color="FFFFFF"/>
        </w:rPr>
        <w:t xml:space="preserve">        </w:t>
      </w:r>
      <w:r>
        <w:rPr>
          <w:rFonts w:hint="eastAsia" w:ascii="宋体" w:hAnsi="宋体" w:cs="宋体"/>
          <w:kern w:val="0"/>
          <w:sz w:val="24"/>
          <w:szCs w:val="20"/>
          <w:u w:val="single" w:color="FFFFFF"/>
          <w:lang w:val="en-US" w:eastAsia="zh-CN"/>
        </w:rPr>
        <w:t xml:space="preserve">  </w:t>
      </w:r>
      <w:r>
        <w:rPr>
          <w:rFonts w:hint="eastAsia" w:ascii="宋体" w:hAnsi="宋体" w:cs="宋体"/>
          <w:kern w:val="0"/>
          <w:sz w:val="24"/>
          <w:szCs w:val="20"/>
        </w:rPr>
        <w:t>日  期：______________________________________</w:t>
      </w:r>
    </w:p>
    <w:p>
      <w:pPr>
        <w:spacing w:line="240" w:lineRule="atLeast"/>
        <w:ind w:left="1087" w:leftChars="257" w:hanging="540"/>
        <w:jc w:val="center"/>
        <w:rPr>
          <w:rFonts w:ascii="宋体" w:hAnsi="宋体" w:cs="宋体"/>
          <w:b/>
          <w:kern w:val="0"/>
          <w:sz w:val="24"/>
          <w:szCs w:val="20"/>
        </w:rPr>
      </w:pPr>
    </w:p>
    <w:p>
      <w:pPr>
        <w:pStyle w:val="11"/>
        <w:jc w:val="center"/>
        <w:outlineLvl w:val="1"/>
        <w:rPr>
          <w:rFonts w:hAnsi="宋体"/>
        </w:rPr>
      </w:pPr>
      <w:r>
        <w:rPr>
          <w:rFonts w:hAnsi="宋体"/>
        </w:rPr>
        <w:br w:type="page"/>
      </w:r>
      <w:bookmarkStart w:id="120" w:name="_Toc17228"/>
    </w:p>
    <w:p>
      <w:pPr>
        <w:pStyle w:val="11"/>
        <w:jc w:val="center"/>
        <w:outlineLvl w:val="1"/>
        <w:rPr>
          <w:rFonts w:hAnsi="宋体"/>
          <w:b/>
          <w:bCs/>
          <w:sz w:val="30"/>
        </w:rPr>
      </w:pPr>
      <w:r>
        <w:rPr>
          <w:rFonts w:hint="eastAsia" w:hAnsi="宋体"/>
          <w:b/>
          <w:bCs/>
          <w:sz w:val="30"/>
          <w:lang w:val="en-US" w:eastAsia="zh-CN"/>
        </w:rPr>
        <w:t>9</w:t>
      </w:r>
      <w:r>
        <w:rPr>
          <w:rFonts w:hint="eastAsia" w:hAnsi="宋体"/>
          <w:b/>
          <w:bCs/>
          <w:sz w:val="30"/>
        </w:rPr>
        <w:t>、法定代表人资格证明书</w:t>
      </w:r>
      <w:bookmarkEnd w:id="120"/>
    </w:p>
    <w:p>
      <w:pPr>
        <w:adjustRightInd w:val="0"/>
        <w:snapToGrid w:val="0"/>
        <w:spacing w:before="240" w:beforeLines="100" w:after="240" w:afterLines="100" w:line="500" w:lineRule="exact"/>
        <w:rPr>
          <w:rFonts w:ascii="宋体" w:cs="宋体"/>
          <w:szCs w:val="21"/>
        </w:rPr>
      </w:pPr>
      <w:r>
        <w:rPr>
          <w:rFonts w:hint="eastAsia" w:ascii="宋体" w:cs="宋体"/>
          <w:szCs w:val="21"/>
        </w:rPr>
        <w:t>致：</w:t>
      </w:r>
    </w:p>
    <w:p>
      <w:pPr>
        <w:spacing w:line="500" w:lineRule="exact"/>
        <w:rPr>
          <w:rFonts w:ascii="宋体" w:cs="宋体"/>
          <w:szCs w:val="21"/>
        </w:rPr>
      </w:pPr>
      <w:r>
        <w:rPr>
          <w:rFonts w:hint="eastAsia" w:ascii="宋体" w:cs="宋体"/>
          <w:szCs w:val="21"/>
        </w:rPr>
        <w:t xml:space="preserve">     </w:t>
      </w:r>
      <w:r>
        <w:rPr>
          <w:rFonts w:hint="eastAsia" w:ascii="宋体" w:cs="宋体"/>
          <w:szCs w:val="21"/>
          <w:u w:val="single"/>
        </w:rPr>
        <w:t xml:space="preserve">          </w:t>
      </w:r>
      <w:r>
        <w:rPr>
          <w:rFonts w:hint="eastAsia" w:ascii="宋体" w:cs="宋体"/>
          <w:szCs w:val="21"/>
        </w:rPr>
        <w:t>同志，现任我单位</w:t>
      </w:r>
      <w:r>
        <w:rPr>
          <w:rFonts w:hint="eastAsia" w:ascii="宋体" w:cs="宋体"/>
          <w:szCs w:val="21"/>
          <w:u w:val="single"/>
        </w:rPr>
        <w:t xml:space="preserve">          </w:t>
      </w:r>
      <w:r>
        <w:rPr>
          <w:rFonts w:hint="eastAsia" w:ascii="宋体" w:cs="宋体"/>
          <w:szCs w:val="21"/>
        </w:rPr>
        <w:t>职务，为法定代表人，特此证明。</w:t>
      </w:r>
    </w:p>
    <w:p>
      <w:pPr>
        <w:spacing w:line="500" w:lineRule="exact"/>
        <w:ind w:firstLine="213" w:firstLineChars="100"/>
        <w:rPr>
          <w:rFonts w:ascii="宋体" w:cs="宋体"/>
          <w:szCs w:val="21"/>
        </w:rPr>
      </w:pPr>
      <w:r>
        <w:rPr>
          <w:rFonts w:hint="eastAsia" w:ascii="宋体" w:cs="宋体"/>
          <w:szCs w:val="21"/>
        </w:rPr>
        <w:t>签发日期：                  单位：           （盖章）</w:t>
      </w:r>
    </w:p>
    <w:p>
      <w:pPr>
        <w:spacing w:line="500" w:lineRule="exact"/>
        <w:ind w:firstLine="213" w:firstLineChars="100"/>
        <w:rPr>
          <w:rFonts w:ascii="宋体" w:cs="宋体"/>
          <w:szCs w:val="21"/>
        </w:rPr>
      </w:pPr>
      <w:r>
        <w:rPr>
          <w:rFonts w:hint="eastAsia" w:ascii="宋体" w:cs="宋体"/>
          <w:szCs w:val="21"/>
        </w:rPr>
        <w:t>附：代表人性别：            年龄：           身份证号码：</w:t>
      </w:r>
    </w:p>
    <w:p>
      <w:pPr>
        <w:spacing w:line="500" w:lineRule="exact"/>
        <w:ind w:firstLine="213" w:firstLineChars="100"/>
        <w:rPr>
          <w:rFonts w:ascii="宋体" w:cs="宋体"/>
          <w:szCs w:val="21"/>
        </w:rPr>
      </w:pPr>
      <w:r>
        <w:rPr>
          <w:rFonts w:hint="eastAsia" w:ascii="宋体" w:cs="宋体"/>
          <w:szCs w:val="21"/>
        </w:rPr>
        <w:t>联系电话：</w:t>
      </w:r>
    </w:p>
    <w:p>
      <w:pPr>
        <w:spacing w:line="500" w:lineRule="exact"/>
        <w:ind w:firstLine="213" w:firstLineChars="100"/>
        <w:rPr>
          <w:rFonts w:ascii="宋体" w:cs="宋体"/>
          <w:szCs w:val="21"/>
        </w:rPr>
      </w:pPr>
      <w:r>
        <w:rPr>
          <w:rFonts w:hint="eastAsia" w:ascii="宋体" w:cs="宋体"/>
          <w:szCs w:val="21"/>
        </w:rPr>
        <w:t>营业执照号码：              经济性质：</w:t>
      </w:r>
    </w:p>
    <w:p>
      <w:pPr>
        <w:spacing w:line="500" w:lineRule="exact"/>
        <w:rPr>
          <w:rFonts w:ascii="宋体" w:cs="宋体"/>
          <w:szCs w:val="21"/>
        </w:rPr>
      </w:pPr>
      <w:r>
        <w:rPr>
          <w:rFonts w:hint="eastAsia" w:ascii="宋体" w:cs="宋体"/>
          <w:szCs w:val="21"/>
        </w:rPr>
        <w:t>说明：</w:t>
      </w:r>
    </w:p>
    <w:p>
      <w:pPr>
        <w:spacing w:line="500" w:lineRule="exact"/>
        <w:ind w:firstLine="213" w:firstLineChars="100"/>
        <w:rPr>
          <w:rFonts w:ascii="宋体" w:cs="宋体"/>
          <w:szCs w:val="21"/>
        </w:rPr>
      </w:pPr>
      <w:r>
        <w:rPr>
          <w:rFonts w:hint="eastAsia" w:ascii="宋体" w:cs="宋体"/>
          <w:szCs w:val="21"/>
        </w:rPr>
        <w:t>1、法定代表人为企业事业单位、国家机关、社会团体的主要行政负责人。</w:t>
      </w:r>
    </w:p>
    <w:p>
      <w:pPr>
        <w:spacing w:line="500" w:lineRule="exact"/>
        <w:rPr>
          <w:rFonts w:ascii="宋体" w:cs="宋体"/>
          <w:szCs w:val="21"/>
        </w:rPr>
      </w:pPr>
      <w:r>
        <w:rPr>
          <w:rFonts w:hint="eastAsia" w:ascii="宋体" w:cs="宋体"/>
          <w:szCs w:val="21"/>
        </w:rPr>
        <w:t xml:space="preserve">  2、内容必须填写真实、清楚、涂改无效，不得转让。</w:t>
      </w:r>
    </w:p>
    <w:p>
      <w:pPr>
        <w:spacing w:line="500" w:lineRule="exact"/>
        <w:ind w:firstLine="213" w:firstLineChars="100"/>
        <w:rPr>
          <w:rFonts w:ascii="宋体" w:cs="宋体"/>
          <w:szCs w:val="21"/>
        </w:rPr>
      </w:pPr>
      <w:r>
        <w:rPr>
          <w:rFonts w:hint="eastAsia" w:ascii="宋体" w:cs="宋体"/>
          <w:szCs w:val="21"/>
        </w:rPr>
        <w:t>3、将此证明书原件提交采购代理机构作为投标文件附件。</w:t>
      </w:r>
    </w:p>
    <w:p>
      <w:pPr>
        <w:spacing w:line="500" w:lineRule="exact"/>
        <w:rPr>
          <w:rFonts w:ascii="宋体" w:cs="宋体"/>
          <w:szCs w:val="21"/>
        </w:rPr>
      </w:pPr>
      <w:r>
        <w:rPr>
          <w:rFonts w:hint="eastAsia" w:ascii="宋体" w:cs="宋体"/>
          <w:szCs w:val="21"/>
        </w:rPr>
        <w:t xml:space="preserve">  (为避免废标，请投标人务必提供本附件)</w:t>
      </w:r>
    </w:p>
    <w:p>
      <w:pPr>
        <w:spacing w:line="500" w:lineRule="exact"/>
        <w:rPr>
          <w:rFonts w:ascii="宋体" w:cs="宋体"/>
          <w:szCs w:val="21"/>
        </w:rPr>
      </w:pPr>
    </w:p>
    <w:p>
      <w:pPr>
        <w:spacing w:line="500" w:lineRule="exact"/>
        <w:rPr>
          <w:rFonts w:ascii="宋体" w:cs="宋体"/>
          <w:szCs w:val="21"/>
        </w:rPr>
      </w:pPr>
      <w:r>
        <w:rPr>
          <w:rFonts w:hint="eastAsia" w:ascii="新宋体" w:hAnsi="新宋体" w:eastAsia="新宋体" w:cs="新宋体"/>
          <w:sz w:val="24"/>
        </w:rPr>
        <mc:AlternateContent>
          <mc:Choice Requires="wps">
            <w:drawing>
              <wp:anchor distT="0" distB="0" distL="114300" distR="114300" simplePos="0" relativeHeight="251664384" behindDoc="0" locked="0" layoutInCell="1" allowOverlap="1">
                <wp:simplePos x="0" y="0"/>
                <wp:positionH relativeFrom="column">
                  <wp:posOffset>3136900</wp:posOffset>
                </wp:positionH>
                <wp:positionV relativeFrom="paragraph">
                  <wp:posOffset>97155</wp:posOffset>
                </wp:positionV>
                <wp:extent cx="2609850" cy="1249680"/>
                <wp:effectExtent l="7620" t="7620" r="11430" b="19050"/>
                <wp:wrapNone/>
                <wp:docPr id="11" name="圆角矩形 11"/>
                <wp:cNvGraphicFramePr/>
                <a:graphic xmlns:a="http://schemas.openxmlformats.org/drawingml/2006/main">
                  <a:graphicData uri="http://schemas.microsoft.com/office/word/2010/wordprocessingShape">
                    <wps:wsp>
                      <wps:cNvSpPr/>
                      <wps:spPr>
                        <a:xfrm>
                          <a:off x="0" y="0"/>
                          <a:ext cx="2609850" cy="1249680"/>
                        </a:xfrm>
                        <a:prstGeom prst="roundRect">
                          <a:avLst>
                            <a:gd name="adj" fmla="val 16667"/>
                          </a:avLst>
                        </a:prstGeom>
                        <a:solidFill>
                          <a:srgbClr val="FFFFFF"/>
                        </a:solidFill>
                        <a:ln w="15875" cap="flat" cmpd="sng">
                          <a:solidFill>
                            <a:srgbClr val="808080"/>
                          </a:solidFill>
                          <a:prstDash val="solid"/>
                          <a:headEnd type="none" w="med" len="med"/>
                          <a:tailEnd type="none" w="med" len="med"/>
                        </a:ln>
                      </wps:spPr>
                      <wps:txbx>
                        <w:txbxContent>
                          <w:p>
                            <w:pPr>
                              <w:jc w:val="center"/>
                              <w:rPr>
                                <w:rFonts w:hAnsi="宋体"/>
                                <w:szCs w:val="21"/>
                              </w:rPr>
                            </w:pPr>
                            <w:r>
                              <w:rPr>
                                <w:rFonts w:hint="eastAsia" w:hAnsi="宋体"/>
                                <w:szCs w:val="21"/>
                              </w:rPr>
                              <w:t xml:space="preserve">  </w:t>
                            </w:r>
                          </w:p>
                          <w:p>
                            <w:pPr>
                              <w:jc w:val="center"/>
                              <w:rPr>
                                <w:rFonts w:hAnsi="宋体"/>
                                <w:szCs w:val="21"/>
                              </w:rPr>
                            </w:pPr>
                          </w:p>
                          <w:p>
                            <w:pPr>
                              <w:jc w:val="center"/>
                              <w:rPr>
                                <w:rFonts w:hAnsi="宋体"/>
                                <w:szCs w:val="21"/>
                              </w:rPr>
                            </w:pPr>
                          </w:p>
                          <w:p>
                            <w:pPr>
                              <w:jc w:val="center"/>
                              <w:rPr>
                                <w:szCs w:val="21"/>
                              </w:rPr>
                            </w:pPr>
                            <w:r>
                              <w:rPr>
                                <w:rFonts w:hint="eastAsia" w:hAnsi="宋体"/>
                                <w:szCs w:val="21"/>
                              </w:rPr>
                              <w:t>法人身份证复印件反面</w:t>
                            </w:r>
                          </w:p>
                          <w:p/>
                        </w:txbxContent>
                      </wps:txbx>
                      <wps:bodyPr upright="1"/>
                    </wps:wsp>
                  </a:graphicData>
                </a:graphic>
              </wp:anchor>
            </w:drawing>
          </mc:Choice>
          <mc:Fallback>
            <w:pict>
              <v:roundrect id="_x0000_s1026" o:spid="_x0000_s1026" o:spt="2" style="position:absolute;left:0pt;margin-left:247pt;margin-top:7.65pt;height:98.4pt;width:205.5pt;z-index:251664384;mso-width-relative:page;mso-height-relative:page;" fillcolor="#FFFFFF" filled="t" stroked="t" coordsize="21600,21600" arcsize="0.166666666666667" o:gfxdata="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P0lI2vbAAAACgEAAA8AAAAAAAAAAQAgAAAAIgAAAGRycy9kb3ducmV2LnhtbFBLAQIUABQA&#10;AAAIAIdO4kDsNlCAJgIAAFoEAAAOAAAAAAAAAAEAIAAAACoBAABkcnMvZTJvRG9jLnhtbFBLBQYA&#10;AAAABgAGAFkBAADCBQAAAAA=&#10;">
                <v:fill on="t" focussize="0,0"/>
                <v:stroke weight="1.25pt" color="#808080" joinstyle="round"/>
                <v:imagedata o:title=""/>
                <o:lock v:ext="edit" aspectratio="f"/>
                <v:textbox>
                  <w:txbxContent>
                    <w:p>
                      <w:pPr>
                        <w:jc w:val="center"/>
                        <w:rPr>
                          <w:rFonts w:hAnsi="宋体"/>
                          <w:szCs w:val="21"/>
                        </w:rPr>
                      </w:pPr>
                      <w:r>
                        <w:rPr>
                          <w:rFonts w:hint="eastAsia" w:hAnsi="宋体"/>
                          <w:szCs w:val="21"/>
                        </w:rPr>
                        <w:t xml:space="preserve">  </w:t>
                      </w:r>
                    </w:p>
                    <w:p>
                      <w:pPr>
                        <w:jc w:val="center"/>
                        <w:rPr>
                          <w:rFonts w:hAnsi="宋体"/>
                          <w:szCs w:val="21"/>
                        </w:rPr>
                      </w:pPr>
                    </w:p>
                    <w:p>
                      <w:pPr>
                        <w:jc w:val="center"/>
                        <w:rPr>
                          <w:rFonts w:hAnsi="宋体"/>
                          <w:szCs w:val="21"/>
                        </w:rPr>
                      </w:pPr>
                    </w:p>
                    <w:p>
                      <w:pPr>
                        <w:jc w:val="center"/>
                        <w:rPr>
                          <w:szCs w:val="21"/>
                        </w:rPr>
                      </w:pPr>
                      <w:r>
                        <w:rPr>
                          <w:rFonts w:hint="eastAsia" w:hAnsi="宋体"/>
                          <w:szCs w:val="21"/>
                        </w:rPr>
                        <w:t>法人身份证复印件反面</w:t>
                      </w:r>
                    </w:p>
                    <w:p/>
                  </w:txbxContent>
                </v:textbox>
              </v:roundrect>
            </w:pict>
          </mc:Fallback>
        </mc:AlternateContent>
      </w:r>
      <w:r>
        <w:rPr>
          <w:rFonts w:hint="eastAsia" w:ascii="新宋体" w:hAnsi="新宋体" w:eastAsia="新宋体" w:cs="新宋体"/>
          <w:sz w:val="24"/>
        </w:rPr>
        <mc:AlternateContent>
          <mc:Choice Requires="wps">
            <w:drawing>
              <wp:anchor distT="0" distB="0" distL="114300" distR="114300" simplePos="0" relativeHeight="251663360" behindDoc="0" locked="0" layoutInCell="1" allowOverlap="1">
                <wp:simplePos x="0" y="0"/>
                <wp:positionH relativeFrom="column">
                  <wp:posOffset>88265</wp:posOffset>
                </wp:positionH>
                <wp:positionV relativeFrom="paragraph">
                  <wp:posOffset>56515</wp:posOffset>
                </wp:positionV>
                <wp:extent cx="2609850" cy="1249680"/>
                <wp:effectExtent l="7620" t="7620" r="11430" b="19050"/>
                <wp:wrapNone/>
                <wp:docPr id="10" name="圆角矩形 10"/>
                <wp:cNvGraphicFramePr/>
                <a:graphic xmlns:a="http://schemas.openxmlformats.org/drawingml/2006/main">
                  <a:graphicData uri="http://schemas.microsoft.com/office/word/2010/wordprocessingShape">
                    <wps:wsp>
                      <wps:cNvSpPr/>
                      <wps:spPr>
                        <a:xfrm>
                          <a:off x="0" y="0"/>
                          <a:ext cx="2609850" cy="1249680"/>
                        </a:xfrm>
                        <a:prstGeom prst="roundRect">
                          <a:avLst>
                            <a:gd name="adj" fmla="val 16667"/>
                          </a:avLst>
                        </a:prstGeom>
                        <a:solidFill>
                          <a:srgbClr val="FFFFFF"/>
                        </a:solidFill>
                        <a:ln w="15875" cap="flat" cmpd="sng">
                          <a:solidFill>
                            <a:srgbClr val="808080"/>
                          </a:solidFill>
                          <a:prstDash val="solid"/>
                          <a:headEnd type="none" w="med" len="med"/>
                          <a:tailEnd type="none" w="med" len="med"/>
                        </a:ln>
                      </wps:spPr>
                      <wps:txbx>
                        <w:txbxContent>
                          <w:p>
                            <w:pPr>
                              <w:jc w:val="center"/>
                              <w:rPr>
                                <w:rFonts w:hAnsi="宋体"/>
                                <w:szCs w:val="21"/>
                              </w:rPr>
                            </w:pPr>
                            <w:r>
                              <w:rPr>
                                <w:rFonts w:hint="eastAsia" w:hAnsi="宋体"/>
                                <w:szCs w:val="21"/>
                              </w:rPr>
                              <w:t xml:space="preserve">  </w:t>
                            </w:r>
                          </w:p>
                          <w:p>
                            <w:pPr>
                              <w:jc w:val="center"/>
                              <w:rPr>
                                <w:rFonts w:hAnsi="宋体"/>
                                <w:szCs w:val="21"/>
                              </w:rPr>
                            </w:pPr>
                          </w:p>
                          <w:p>
                            <w:pPr>
                              <w:jc w:val="center"/>
                              <w:rPr>
                                <w:rFonts w:hAnsi="宋体"/>
                                <w:szCs w:val="21"/>
                              </w:rPr>
                            </w:pPr>
                          </w:p>
                          <w:p>
                            <w:pPr>
                              <w:jc w:val="center"/>
                              <w:rPr>
                                <w:szCs w:val="21"/>
                              </w:rPr>
                            </w:pPr>
                            <w:r>
                              <w:rPr>
                                <w:rFonts w:hint="eastAsia" w:hAnsi="宋体"/>
                                <w:szCs w:val="21"/>
                              </w:rPr>
                              <w:t>法人身份证复印件正面</w:t>
                            </w:r>
                          </w:p>
                          <w:p/>
                        </w:txbxContent>
                      </wps:txbx>
                      <wps:bodyPr upright="1"/>
                    </wps:wsp>
                  </a:graphicData>
                </a:graphic>
              </wp:anchor>
            </w:drawing>
          </mc:Choice>
          <mc:Fallback>
            <w:pict>
              <v:roundrect id="_x0000_s1026" o:spid="_x0000_s1026" o:spt="2" style="position:absolute;left:0pt;margin-left:6.95pt;margin-top:4.45pt;height:98.4pt;width:205.5pt;z-index:251663360;mso-width-relative:page;mso-height-relative:page;" fillcolor="#FFFFFF" filled="t" stroked="t" coordsize="21600,21600" arcsize="0.166666666666667" o:gfxdata="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v3Asy2QAAAAgBAAAPAAAAAAAAAAEAIAAAACIAAABkcnMvZG93bnJldi54bWxQSwECFAAUAAAA&#10;CACHTuJAAXZEFyYCAABaBAAADgAAAAAAAAABACAAAAAoAQAAZHJzL2Uyb0RvYy54bWxQSwUGAAAA&#10;AAYABgBZAQAAwAUAAAAA&#10;">
                <v:fill on="t" focussize="0,0"/>
                <v:stroke weight="1.25pt" color="#808080" joinstyle="round"/>
                <v:imagedata o:title=""/>
                <o:lock v:ext="edit" aspectratio="f"/>
                <v:textbox>
                  <w:txbxContent>
                    <w:p>
                      <w:pPr>
                        <w:jc w:val="center"/>
                        <w:rPr>
                          <w:rFonts w:hAnsi="宋体"/>
                          <w:szCs w:val="21"/>
                        </w:rPr>
                      </w:pPr>
                      <w:r>
                        <w:rPr>
                          <w:rFonts w:hint="eastAsia" w:hAnsi="宋体"/>
                          <w:szCs w:val="21"/>
                        </w:rPr>
                        <w:t xml:space="preserve">  </w:t>
                      </w:r>
                    </w:p>
                    <w:p>
                      <w:pPr>
                        <w:jc w:val="center"/>
                        <w:rPr>
                          <w:rFonts w:hAnsi="宋体"/>
                          <w:szCs w:val="21"/>
                        </w:rPr>
                      </w:pPr>
                    </w:p>
                    <w:p>
                      <w:pPr>
                        <w:jc w:val="center"/>
                        <w:rPr>
                          <w:rFonts w:hAnsi="宋体"/>
                          <w:szCs w:val="21"/>
                        </w:rPr>
                      </w:pPr>
                    </w:p>
                    <w:p>
                      <w:pPr>
                        <w:jc w:val="center"/>
                        <w:rPr>
                          <w:szCs w:val="21"/>
                        </w:rPr>
                      </w:pPr>
                      <w:r>
                        <w:rPr>
                          <w:rFonts w:hint="eastAsia" w:hAnsi="宋体"/>
                          <w:szCs w:val="21"/>
                        </w:rPr>
                        <w:t>法人身份证复印件正面</w:t>
                      </w:r>
                    </w:p>
                    <w:p/>
                  </w:txbxContent>
                </v:textbox>
              </v:roundrect>
            </w:pict>
          </mc:Fallback>
        </mc:AlternateContent>
      </w:r>
    </w:p>
    <w:p>
      <w:pPr>
        <w:spacing w:line="500" w:lineRule="exact"/>
        <w:rPr>
          <w:rFonts w:ascii="宋体" w:cs="宋体"/>
          <w:szCs w:val="21"/>
        </w:rPr>
      </w:pPr>
    </w:p>
    <w:p>
      <w:pPr>
        <w:tabs>
          <w:tab w:val="left" w:pos="654"/>
          <w:tab w:val="left" w:pos="1734"/>
          <w:tab w:val="left" w:pos="2814"/>
          <w:tab w:val="left" w:pos="3894"/>
          <w:tab w:val="left" w:pos="5334"/>
          <w:tab w:val="left" w:pos="6414"/>
          <w:tab w:val="left" w:pos="7254"/>
          <w:tab w:val="left" w:pos="8574"/>
          <w:tab w:val="left" w:pos="9654"/>
        </w:tabs>
        <w:spacing w:line="500" w:lineRule="exact"/>
        <w:rPr>
          <w:rFonts w:ascii="宋体" w:cs="宋体"/>
          <w:szCs w:val="21"/>
        </w:rPr>
      </w:pPr>
    </w:p>
    <w:p>
      <w:pPr>
        <w:spacing w:line="500" w:lineRule="exact"/>
        <w:jc w:val="center"/>
        <w:rPr>
          <w:rFonts w:ascii="宋体" w:cs="宋体"/>
          <w:szCs w:val="21"/>
        </w:rPr>
      </w:pPr>
    </w:p>
    <w:p>
      <w:pPr>
        <w:autoSpaceDE w:val="0"/>
        <w:autoSpaceDN w:val="0"/>
        <w:adjustRightInd w:val="0"/>
        <w:spacing w:line="500" w:lineRule="exact"/>
        <w:ind w:right="246" w:firstLine="695" w:firstLineChars="327"/>
        <w:rPr>
          <w:rFonts w:ascii="宋体" w:cs="宋体"/>
          <w:kern w:val="0"/>
          <w:szCs w:val="21"/>
        </w:rPr>
      </w:pPr>
    </w:p>
    <w:p>
      <w:pPr>
        <w:autoSpaceDE w:val="0"/>
        <w:autoSpaceDN w:val="0"/>
        <w:adjustRightInd w:val="0"/>
        <w:spacing w:line="500" w:lineRule="exact"/>
        <w:ind w:right="246" w:firstLine="695" w:firstLineChars="327"/>
        <w:rPr>
          <w:rFonts w:ascii="宋体" w:cs="宋体"/>
          <w:kern w:val="0"/>
          <w:szCs w:val="21"/>
        </w:rPr>
      </w:pPr>
    </w:p>
    <w:p>
      <w:pPr>
        <w:autoSpaceDE w:val="0"/>
        <w:autoSpaceDN w:val="0"/>
        <w:adjustRightInd w:val="0"/>
        <w:spacing w:line="500" w:lineRule="exact"/>
        <w:ind w:right="246" w:firstLine="695" w:firstLineChars="327"/>
        <w:rPr>
          <w:rFonts w:ascii="宋体" w:cs="宋体"/>
          <w:kern w:val="0"/>
          <w:szCs w:val="21"/>
        </w:rPr>
      </w:pPr>
      <w:r>
        <w:rPr>
          <w:rFonts w:hint="eastAsia" w:ascii="宋体" w:cs="宋体"/>
          <w:kern w:val="0"/>
          <w:szCs w:val="21"/>
        </w:rPr>
        <w:t>投标人（盖章）：</w:t>
      </w:r>
      <w:r>
        <w:rPr>
          <w:rFonts w:hint="eastAsia" w:ascii="宋体" w:cs="宋体"/>
          <w:kern w:val="0"/>
          <w:szCs w:val="21"/>
          <w:u w:val="single"/>
        </w:rPr>
        <w:t xml:space="preserve">                             </w:t>
      </w:r>
      <w:r>
        <w:rPr>
          <w:rFonts w:hint="eastAsia" w:ascii="宋体" w:cs="宋体"/>
          <w:kern w:val="0"/>
          <w:szCs w:val="21"/>
        </w:rPr>
        <w:t xml:space="preserve"> </w:t>
      </w:r>
    </w:p>
    <w:p>
      <w:pPr>
        <w:adjustRightInd w:val="0"/>
        <w:snapToGrid w:val="0"/>
        <w:spacing w:line="500" w:lineRule="exact"/>
        <w:ind w:firstLine="695" w:firstLineChars="327"/>
        <w:rPr>
          <w:rFonts w:ascii="宋体" w:cs="宋体"/>
          <w:szCs w:val="21"/>
        </w:rPr>
      </w:pPr>
    </w:p>
    <w:p>
      <w:pPr>
        <w:adjustRightInd w:val="0"/>
        <w:snapToGrid w:val="0"/>
        <w:spacing w:line="500" w:lineRule="exact"/>
        <w:ind w:firstLine="695" w:firstLineChars="327"/>
        <w:rPr>
          <w:rFonts w:ascii="宋体" w:cs="宋体"/>
          <w:szCs w:val="21"/>
          <w:u w:val="single"/>
        </w:rPr>
      </w:pPr>
      <w:r>
        <w:rPr>
          <w:rFonts w:hint="eastAsia" w:ascii="宋体" w:cs="宋体"/>
          <w:szCs w:val="21"/>
        </w:rPr>
        <w:t>法定代表人签字或盖章：</w:t>
      </w:r>
      <w:r>
        <w:rPr>
          <w:rFonts w:hint="eastAsia" w:ascii="宋体" w:cs="宋体"/>
          <w:szCs w:val="21"/>
          <w:u w:val="single"/>
        </w:rPr>
        <w:t xml:space="preserve">                    </w:t>
      </w:r>
    </w:p>
    <w:p>
      <w:pPr>
        <w:adjustRightInd w:val="0"/>
        <w:snapToGrid w:val="0"/>
        <w:spacing w:line="500" w:lineRule="exact"/>
        <w:ind w:firstLine="695" w:firstLineChars="327"/>
        <w:rPr>
          <w:rFonts w:ascii="宋体" w:cs="宋体"/>
          <w:szCs w:val="21"/>
        </w:rPr>
      </w:pPr>
    </w:p>
    <w:p>
      <w:pPr>
        <w:adjustRightInd w:val="0"/>
        <w:snapToGrid w:val="0"/>
        <w:spacing w:line="500" w:lineRule="exact"/>
        <w:ind w:firstLine="695" w:firstLineChars="327"/>
        <w:rPr>
          <w:rFonts w:ascii="宋体" w:cs="宋体"/>
          <w:szCs w:val="21"/>
          <w:u w:val="single"/>
        </w:rPr>
      </w:pPr>
      <w:r>
        <w:rPr>
          <w:rFonts w:hint="eastAsia" w:ascii="宋体" w:cs="宋体"/>
          <w:szCs w:val="21"/>
        </w:rPr>
        <w:t>日期：</w:t>
      </w:r>
      <w:r>
        <w:rPr>
          <w:rFonts w:hint="eastAsia" w:ascii="宋体" w:cs="宋体"/>
          <w:szCs w:val="21"/>
          <w:u w:val="single"/>
        </w:rPr>
        <w:t xml:space="preserve">                             </w:t>
      </w:r>
    </w:p>
    <w:p>
      <w:pPr>
        <w:pStyle w:val="24"/>
      </w:pPr>
    </w:p>
    <w:p>
      <w:pPr>
        <w:pStyle w:val="24"/>
      </w:pPr>
    </w:p>
    <w:p>
      <w:pPr>
        <w:spacing w:line="500" w:lineRule="exact"/>
        <w:jc w:val="center"/>
        <w:rPr>
          <w:rFonts w:ascii="华文仿宋" w:hAnsi="华文仿宋" w:eastAsia="华文仿宋" w:cs="华文仿宋"/>
          <w:b/>
          <w:sz w:val="24"/>
        </w:rPr>
      </w:pPr>
      <w:r>
        <w:rPr>
          <w:rFonts w:hint="eastAsia" w:ascii="华文仿宋" w:hAnsi="华文仿宋" w:eastAsia="华文仿宋" w:cs="华文仿宋"/>
          <w:b/>
          <w:sz w:val="28"/>
          <w:szCs w:val="28"/>
          <w:lang w:val="en-US" w:eastAsia="zh-CN"/>
        </w:rPr>
        <w:t>10</w:t>
      </w:r>
      <w:r>
        <w:rPr>
          <w:rFonts w:hint="eastAsia" w:ascii="华文仿宋" w:hAnsi="华文仿宋" w:eastAsia="华文仿宋" w:cs="华文仿宋"/>
          <w:b/>
          <w:sz w:val="28"/>
          <w:szCs w:val="28"/>
        </w:rPr>
        <w:t>、</w:t>
      </w:r>
      <w:r>
        <w:rPr>
          <w:rFonts w:hint="eastAsia" w:ascii="宋体" w:hAnsi="宋体"/>
          <w:b/>
          <w:bCs/>
          <w:sz w:val="30"/>
          <w:szCs w:val="20"/>
        </w:rPr>
        <w:t>法定代表人授权委托书</w:t>
      </w:r>
    </w:p>
    <w:p>
      <w:pPr>
        <w:spacing w:line="500" w:lineRule="exact"/>
        <w:rPr>
          <w:rFonts w:ascii="新宋体" w:hAnsi="新宋体" w:eastAsia="新宋体" w:cs="新宋体"/>
          <w:sz w:val="24"/>
        </w:rPr>
      </w:pPr>
      <w:r>
        <w:rPr>
          <w:rFonts w:hint="eastAsia" w:ascii="新宋体" w:hAnsi="新宋体" w:eastAsia="新宋体" w:cs="新宋体"/>
          <w:sz w:val="24"/>
          <w:u w:val="single"/>
        </w:rPr>
        <w:t xml:space="preserve">                                      </w:t>
      </w:r>
      <w:r>
        <w:rPr>
          <w:rFonts w:hint="eastAsia" w:ascii="新宋体" w:hAnsi="新宋体" w:eastAsia="新宋体" w:cs="新宋体"/>
          <w:sz w:val="24"/>
        </w:rPr>
        <w:t>（采购单位）：</w:t>
      </w:r>
    </w:p>
    <w:p>
      <w:pPr>
        <w:spacing w:line="500" w:lineRule="exact"/>
        <w:ind w:firstLine="595" w:firstLineChars="245"/>
        <w:rPr>
          <w:rFonts w:ascii="新宋体" w:hAnsi="新宋体" w:eastAsia="新宋体" w:cs="新宋体"/>
          <w:sz w:val="24"/>
        </w:rPr>
      </w:pPr>
      <w:r>
        <w:rPr>
          <w:rFonts w:hint="eastAsia" w:ascii="新宋体" w:hAnsi="新宋体" w:eastAsia="新宋体" w:cs="新宋体"/>
          <w:sz w:val="24"/>
        </w:rPr>
        <w:t>我（法人姓名）</w:t>
      </w:r>
      <w:r>
        <w:rPr>
          <w:rFonts w:hint="eastAsia" w:ascii="新宋体" w:hAnsi="新宋体" w:eastAsia="新宋体" w:cs="新宋体"/>
          <w:sz w:val="24"/>
          <w:u w:val="single"/>
        </w:rPr>
        <w:t xml:space="preserve">         </w:t>
      </w:r>
      <w:r>
        <w:rPr>
          <w:rFonts w:hint="eastAsia" w:ascii="新宋体" w:hAnsi="新宋体" w:eastAsia="新宋体" w:cs="新宋体"/>
          <w:sz w:val="24"/>
        </w:rPr>
        <w:t>（身份证号）</w:t>
      </w:r>
      <w:r>
        <w:rPr>
          <w:rFonts w:hint="eastAsia" w:ascii="新宋体" w:hAnsi="新宋体" w:eastAsia="新宋体" w:cs="新宋体"/>
          <w:sz w:val="24"/>
          <w:u w:val="single"/>
        </w:rPr>
        <w:t xml:space="preserve">           </w:t>
      </w:r>
      <w:r>
        <w:rPr>
          <w:rFonts w:hint="eastAsia" w:ascii="新宋体" w:hAnsi="新宋体" w:eastAsia="新宋体" w:cs="新宋体"/>
          <w:sz w:val="24"/>
        </w:rPr>
        <w:t xml:space="preserve">   兹委托</w:t>
      </w:r>
      <w:r>
        <w:rPr>
          <w:rFonts w:hint="eastAsia" w:ascii="新宋体" w:hAnsi="新宋体" w:eastAsia="新宋体" w:cs="新宋体"/>
          <w:sz w:val="24"/>
          <w:u w:val="single"/>
        </w:rPr>
        <w:t xml:space="preserve">      </w:t>
      </w:r>
      <w:r>
        <w:rPr>
          <w:rFonts w:hint="eastAsia" w:ascii="新宋体" w:hAnsi="新宋体" w:eastAsia="新宋体" w:cs="新宋体"/>
          <w:sz w:val="24"/>
        </w:rPr>
        <w:t>（被委托人名称、职务）（居民身份证编号：</w:t>
      </w:r>
      <w:r>
        <w:rPr>
          <w:rFonts w:hint="eastAsia" w:ascii="新宋体" w:hAnsi="新宋体" w:eastAsia="新宋体" w:cs="新宋体"/>
          <w:sz w:val="24"/>
          <w:u w:val="single"/>
        </w:rPr>
        <w:t xml:space="preserve">              </w:t>
      </w:r>
      <w:r>
        <w:rPr>
          <w:rFonts w:hint="eastAsia" w:ascii="新宋体" w:hAnsi="新宋体" w:eastAsia="新宋体" w:cs="新宋体"/>
          <w:sz w:val="24"/>
        </w:rPr>
        <w:t>）为我单位的委托代理人，代表我单位就</w:t>
      </w:r>
      <w:r>
        <w:rPr>
          <w:rFonts w:hint="eastAsia" w:ascii="新宋体" w:hAnsi="新宋体" w:eastAsia="新宋体" w:cs="新宋体"/>
          <w:sz w:val="24"/>
          <w:u w:val="single"/>
        </w:rPr>
        <w:t xml:space="preserve">           </w:t>
      </w:r>
      <w:r>
        <w:rPr>
          <w:rFonts w:hint="eastAsia" w:ascii="新宋体" w:hAnsi="新宋体" w:eastAsia="新宋体" w:cs="新宋体"/>
          <w:sz w:val="24"/>
        </w:rPr>
        <w:t>（项目编号：</w:t>
      </w:r>
      <w:r>
        <w:rPr>
          <w:rFonts w:hint="eastAsia" w:ascii="新宋体" w:hAnsi="新宋体" w:eastAsia="新宋体" w:cs="新宋体"/>
          <w:sz w:val="24"/>
          <w:u w:val="single"/>
        </w:rPr>
        <w:t xml:space="preserve">        </w:t>
      </w:r>
      <w:r>
        <w:rPr>
          <w:rFonts w:hint="eastAsia" w:ascii="新宋体" w:hAnsi="新宋体" w:eastAsia="新宋体" w:cs="新宋体"/>
          <w:sz w:val="24"/>
        </w:rPr>
        <w:t>）签署投标文件、进行谈判、签订合同和处理与之有关的一切事务，其签名真迹如本授权委托书末尾所示，特此证明。</w:t>
      </w:r>
    </w:p>
    <w:p>
      <w:pPr>
        <w:spacing w:line="500" w:lineRule="exact"/>
        <w:ind w:firstLine="595" w:firstLineChars="245"/>
        <w:rPr>
          <w:rFonts w:ascii="新宋体" w:hAnsi="新宋体" w:eastAsia="新宋体" w:cs="新宋体"/>
          <w:sz w:val="24"/>
        </w:rPr>
      </w:pPr>
      <w:r>
        <w:rPr>
          <w:rFonts w:hint="eastAsia" w:ascii="新宋体" w:hAnsi="新宋体" w:eastAsia="新宋体" w:cs="新宋体"/>
          <w:sz w:val="24"/>
        </w:rPr>
        <w:t>授权期限：   年   月   日 --   年  月  日</w:t>
      </w:r>
    </w:p>
    <w:p>
      <w:pPr>
        <w:spacing w:line="500" w:lineRule="exact"/>
        <w:rPr>
          <w:rFonts w:ascii="新宋体" w:hAnsi="新宋体" w:eastAsia="新宋体" w:cs="新宋体"/>
          <w:sz w:val="24"/>
        </w:rPr>
      </w:pPr>
      <w:r>
        <w:rPr>
          <w:rFonts w:hint="eastAsia" w:ascii="新宋体" w:hAnsi="新宋体" w:eastAsia="新宋体" w:cs="新宋体"/>
          <w:sz w:val="24"/>
        </w:rPr>
        <mc:AlternateContent>
          <mc:Choice Requires="wps">
            <w:drawing>
              <wp:anchor distT="0" distB="0" distL="114300" distR="114300" simplePos="0" relativeHeight="251662336" behindDoc="0" locked="0" layoutInCell="1" allowOverlap="1">
                <wp:simplePos x="0" y="0"/>
                <wp:positionH relativeFrom="column">
                  <wp:posOffset>2827020</wp:posOffset>
                </wp:positionH>
                <wp:positionV relativeFrom="paragraph">
                  <wp:posOffset>203835</wp:posOffset>
                </wp:positionV>
                <wp:extent cx="2609850" cy="1249680"/>
                <wp:effectExtent l="7620" t="7620" r="19050" b="22860"/>
                <wp:wrapNone/>
                <wp:docPr id="8" name="圆角矩形 8"/>
                <wp:cNvGraphicFramePr/>
                <a:graphic xmlns:a="http://schemas.openxmlformats.org/drawingml/2006/main">
                  <a:graphicData uri="http://schemas.microsoft.com/office/word/2010/wordprocessingShape">
                    <wps:wsp>
                      <wps:cNvSpPr/>
                      <wps:spPr>
                        <a:xfrm>
                          <a:off x="0" y="0"/>
                          <a:ext cx="2609850" cy="1249680"/>
                        </a:xfrm>
                        <a:prstGeom prst="roundRect">
                          <a:avLst>
                            <a:gd name="adj" fmla="val 16667"/>
                          </a:avLst>
                        </a:prstGeom>
                        <a:solidFill>
                          <a:srgbClr val="FFFFFF"/>
                        </a:solidFill>
                        <a:ln w="15875" cap="flat" cmpd="sng">
                          <a:solidFill>
                            <a:srgbClr val="808080"/>
                          </a:solidFill>
                          <a:prstDash val="solid"/>
                          <a:headEnd type="none" w="med" len="med"/>
                          <a:tailEnd type="none" w="med" len="med"/>
                        </a:ln>
                      </wps:spPr>
                      <wps:txbx>
                        <w:txbxContent>
                          <w:p>
                            <w:pPr>
                              <w:jc w:val="center"/>
                              <w:rPr>
                                <w:rFonts w:hAnsi="宋体"/>
                                <w:szCs w:val="21"/>
                              </w:rPr>
                            </w:pPr>
                            <w:r>
                              <w:rPr>
                                <w:rFonts w:hint="eastAsia" w:hAnsi="宋体"/>
                                <w:szCs w:val="21"/>
                              </w:rPr>
                              <w:t xml:space="preserve">  </w:t>
                            </w:r>
                          </w:p>
                          <w:p>
                            <w:pPr>
                              <w:jc w:val="center"/>
                              <w:rPr>
                                <w:rFonts w:hAnsi="宋体"/>
                                <w:szCs w:val="21"/>
                              </w:rPr>
                            </w:pPr>
                          </w:p>
                          <w:p>
                            <w:pPr>
                              <w:jc w:val="center"/>
                              <w:rPr>
                                <w:rFonts w:hAnsi="宋体"/>
                                <w:szCs w:val="21"/>
                              </w:rPr>
                            </w:pPr>
                          </w:p>
                          <w:p>
                            <w:pPr>
                              <w:jc w:val="center"/>
                              <w:rPr>
                                <w:szCs w:val="21"/>
                              </w:rPr>
                            </w:pPr>
                            <w:r>
                              <w:rPr>
                                <w:rFonts w:hint="eastAsia" w:hAnsi="宋体"/>
                                <w:szCs w:val="21"/>
                              </w:rPr>
                              <w:t>法人身份证复印件反面</w:t>
                            </w:r>
                          </w:p>
                          <w:p/>
                        </w:txbxContent>
                      </wps:txbx>
                      <wps:bodyPr upright="1"/>
                    </wps:wsp>
                  </a:graphicData>
                </a:graphic>
              </wp:anchor>
            </w:drawing>
          </mc:Choice>
          <mc:Fallback>
            <w:pict>
              <v:roundrect id="_x0000_s1026" o:spid="_x0000_s1026" o:spt="2" style="position:absolute;left:0pt;margin-left:222.6pt;margin-top:16.05pt;height:98.4pt;width:205.5pt;z-index:251662336;mso-width-relative:page;mso-height-relative:page;" fillcolor="#FFFFFF" filled="t" stroked="t" coordsize="21600,21600" arcsize="0.166666666666667" o:gfxdata="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Ft0Z3PbAAAACgEAAA8AAAAAAAAAAQAgAAAAIgAAAGRycy9kb3ducmV2LnhtbFBLAQIUABQA&#10;AAAIAIdO4kB59RPOJgIAAFgEAAAOAAAAAAAAAAEAIAAAACoBAABkcnMvZTJvRG9jLnhtbFBLBQYA&#10;AAAABgAGAFkBAADCBQAAAAA=&#10;">
                <v:fill on="t" focussize="0,0"/>
                <v:stroke weight="1.25pt" color="#808080" joinstyle="round"/>
                <v:imagedata o:title=""/>
                <o:lock v:ext="edit" aspectratio="f"/>
                <v:textbox>
                  <w:txbxContent>
                    <w:p>
                      <w:pPr>
                        <w:jc w:val="center"/>
                        <w:rPr>
                          <w:rFonts w:hAnsi="宋体"/>
                          <w:szCs w:val="21"/>
                        </w:rPr>
                      </w:pPr>
                      <w:r>
                        <w:rPr>
                          <w:rFonts w:hint="eastAsia" w:hAnsi="宋体"/>
                          <w:szCs w:val="21"/>
                        </w:rPr>
                        <w:t xml:space="preserve">  </w:t>
                      </w:r>
                    </w:p>
                    <w:p>
                      <w:pPr>
                        <w:jc w:val="center"/>
                        <w:rPr>
                          <w:rFonts w:hAnsi="宋体"/>
                          <w:szCs w:val="21"/>
                        </w:rPr>
                      </w:pPr>
                    </w:p>
                    <w:p>
                      <w:pPr>
                        <w:jc w:val="center"/>
                        <w:rPr>
                          <w:rFonts w:hAnsi="宋体"/>
                          <w:szCs w:val="21"/>
                        </w:rPr>
                      </w:pPr>
                    </w:p>
                    <w:p>
                      <w:pPr>
                        <w:jc w:val="center"/>
                        <w:rPr>
                          <w:szCs w:val="21"/>
                        </w:rPr>
                      </w:pPr>
                      <w:r>
                        <w:rPr>
                          <w:rFonts w:hint="eastAsia" w:hAnsi="宋体"/>
                          <w:szCs w:val="21"/>
                        </w:rPr>
                        <w:t>法人身份证复印件反面</w:t>
                      </w:r>
                    </w:p>
                    <w:p/>
                  </w:txbxContent>
                </v:textbox>
              </v:roundrect>
            </w:pict>
          </mc:Fallback>
        </mc:AlternateContent>
      </w:r>
      <w:r>
        <w:rPr>
          <w:rFonts w:hint="eastAsia" w:ascii="新宋体" w:hAnsi="新宋体" w:eastAsia="新宋体" w:cs="新宋体"/>
          <w:sz w:val="24"/>
        </w:rPr>
        <mc:AlternateContent>
          <mc:Choice Requires="wps">
            <w:drawing>
              <wp:anchor distT="0" distB="0" distL="114300" distR="114300" simplePos="0" relativeHeight="251661312" behindDoc="0" locked="0" layoutInCell="1" allowOverlap="1">
                <wp:simplePos x="0" y="0"/>
                <wp:positionH relativeFrom="column">
                  <wp:posOffset>-19050</wp:posOffset>
                </wp:positionH>
                <wp:positionV relativeFrom="paragraph">
                  <wp:posOffset>180340</wp:posOffset>
                </wp:positionV>
                <wp:extent cx="2514600" cy="1276350"/>
                <wp:effectExtent l="7620" t="7620" r="22860" b="11430"/>
                <wp:wrapNone/>
                <wp:docPr id="6" name="圆角矩形 6"/>
                <wp:cNvGraphicFramePr/>
                <a:graphic xmlns:a="http://schemas.openxmlformats.org/drawingml/2006/main">
                  <a:graphicData uri="http://schemas.microsoft.com/office/word/2010/wordprocessingShape">
                    <wps:wsp>
                      <wps:cNvSpPr/>
                      <wps:spPr>
                        <a:xfrm>
                          <a:off x="0" y="0"/>
                          <a:ext cx="2514600" cy="1276350"/>
                        </a:xfrm>
                        <a:prstGeom prst="roundRect">
                          <a:avLst>
                            <a:gd name="adj" fmla="val 16667"/>
                          </a:avLst>
                        </a:prstGeom>
                        <a:solidFill>
                          <a:srgbClr val="FFFFFF"/>
                        </a:solidFill>
                        <a:ln w="15875" cap="flat" cmpd="sng">
                          <a:solidFill>
                            <a:srgbClr val="808080"/>
                          </a:solidFill>
                          <a:prstDash val="solid"/>
                          <a:headEnd type="none" w="med" len="med"/>
                          <a:tailEnd type="none" w="med" len="med"/>
                        </a:ln>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法人身份证复印件正面</w:t>
                            </w:r>
                          </w:p>
                          <w:p/>
                        </w:txbxContent>
                      </wps:txbx>
                      <wps:bodyPr upright="1"/>
                    </wps:wsp>
                  </a:graphicData>
                </a:graphic>
              </wp:anchor>
            </w:drawing>
          </mc:Choice>
          <mc:Fallback>
            <w:pict>
              <v:roundrect id="_x0000_s1026" o:spid="_x0000_s1026" o:spt="2" style="position:absolute;left:0pt;margin-left:-1.5pt;margin-top:14.2pt;height:100.5pt;width:198pt;z-index:251661312;mso-width-relative:page;mso-height-relative:page;" fillcolor="#FFFFFF" filled="t" stroked="t" coordsize="21600,21600" arcsize="0.166666666666667" o:gfxdata="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sQLSv2gAAAAkBAAAPAAAAAAAAAAEAIAAAACIAAABkcnMvZG93bnJldi54bWxQSwECFAAUAAAA&#10;CACHTuJAeF3h3SUCAABYBAAADgAAAAAAAAABACAAAAApAQAAZHJzL2Uyb0RvYy54bWxQSwUGAAAA&#10;AAYABgBZAQAAwAUAAAAA&#10;">
                <v:fill on="t" focussize="0,0"/>
                <v:stroke weight="1.25pt" color="#808080" joinstyle="round"/>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法人身份证复印件正面</w:t>
                      </w:r>
                    </w:p>
                    <w:p/>
                  </w:txbxContent>
                </v:textbox>
              </v:roundrect>
            </w:pict>
          </mc:Fallback>
        </mc:AlternateContent>
      </w:r>
    </w:p>
    <w:p>
      <w:pPr>
        <w:spacing w:line="500" w:lineRule="exact"/>
        <w:rPr>
          <w:rFonts w:ascii="新宋体" w:hAnsi="新宋体" w:eastAsia="新宋体" w:cs="新宋体"/>
          <w:sz w:val="24"/>
        </w:rPr>
      </w:pPr>
    </w:p>
    <w:p>
      <w:pPr>
        <w:spacing w:line="500" w:lineRule="exact"/>
        <w:ind w:firstLine="3888" w:firstLineChars="1600"/>
        <w:rPr>
          <w:rFonts w:ascii="新宋体" w:hAnsi="新宋体" w:eastAsia="新宋体" w:cs="新宋体"/>
          <w:sz w:val="24"/>
        </w:rPr>
      </w:pPr>
    </w:p>
    <w:p>
      <w:pPr>
        <w:spacing w:line="500" w:lineRule="exact"/>
        <w:ind w:firstLine="3888" w:firstLineChars="1600"/>
        <w:rPr>
          <w:rFonts w:ascii="新宋体" w:hAnsi="新宋体" w:eastAsia="新宋体" w:cs="新宋体"/>
          <w:sz w:val="24"/>
        </w:rPr>
      </w:pPr>
    </w:p>
    <w:p>
      <w:pPr>
        <w:spacing w:line="500" w:lineRule="exact"/>
        <w:ind w:firstLine="3888" w:firstLineChars="1600"/>
        <w:rPr>
          <w:rFonts w:ascii="新宋体" w:hAnsi="新宋体" w:eastAsia="新宋体" w:cs="新宋体"/>
          <w:sz w:val="24"/>
        </w:rPr>
      </w:pPr>
    </w:p>
    <w:p>
      <w:pPr>
        <w:spacing w:line="500" w:lineRule="exact"/>
        <w:ind w:firstLine="3888" w:firstLineChars="1600"/>
        <w:rPr>
          <w:rFonts w:ascii="新宋体" w:hAnsi="新宋体" w:eastAsia="新宋体" w:cs="新宋体"/>
          <w:sz w:val="24"/>
        </w:rPr>
      </w:pPr>
      <w:r>
        <w:rPr>
          <w:rFonts w:hint="eastAsia" w:ascii="新宋体" w:hAnsi="新宋体" w:eastAsia="新宋体" w:cs="新宋体"/>
          <w:sz w:val="24"/>
        </w:rPr>
        <mc:AlternateContent>
          <mc:Choice Requires="wps">
            <w:drawing>
              <wp:anchor distT="0" distB="0" distL="114300" distR="114300" simplePos="0" relativeHeight="251660288" behindDoc="0" locked="0" layoutInCell="1" allowOverlap="1">
                <wp:simplePos x="0" y="0"/>
                <wp:positionH relativeFrom="column">
                  <wp:posOffset>2882900</wp:posOffset>
                </wp:positionH>
                <wp:positionV relativeFrom="paragraph">
                  <wp:posOffset>44450</wp:posOffset>
                </wp:positionV>
                <wp:extent cx="2588895" cy="1302385"/>
                <wp:effectExtent l="7620" t="7620" r="9525" b="15875"/>
                <wp:wrapNone/>
                <wp:docPr id="5" name="圆角矩形 5"/>
                <wp:cNvGraphicFramePr/>
                <a:graphic xmlns:a="http://schemas.openxmlformats.org/drawingml/2006/main">
                  <a:graphicData uri="http://schemas.microsoft.com/office/word/2010/wordprocessingShape">
                    <wps:wsp>
                      <wps:cNvSpPr/>
                      <wps:spPr>
                        <a:xfrm>
                          <a:off x="0" y="0"/>
                          <a:ext cx="2588895" cy="1302385"/>
                        </a:xfrm>
                        <a:prstGeom prst="roundRect">
                          <a:avLst>
                            <a:gd name="adj" fmla="val 16667"/>
                          </a:avLst>
                        </a:prstGeom>
                        <a:solidFill>
                          <a:srgbClr val="FFFFFF"/>
                        </a:solidFill>
                        <a:ln w="15875" cap="flat" cmpd="sng">
                          <a:solidFill>
                            <a:srgbClr val="808080"/>
                          </a:solidFill>
                          <a:prstDash val="solid"/>
                          <a:headEnd type="none" w="med" len="med"/>
                          <a:tailEnd type="none" w="med" len="med"/>
                        </a:ln>
                      </wps:spPr>
                      <wps:txbx>
                        <w:txbxContent>
                          <w:p>
                            <w:pPr>
                              <w:rPr>
                                <w:rFonts w:hAnsi="宋体"/>
                                <w:szCs w:val="21"/>
                              </w:rPr>
                            </w:pPr>
                          </w:p>
                          <w:p>
                            <w:pPr>
                              <w:rPr>
                                <w:rFonts w:hAnsi="宋体"/>
                                <w:szCs w:val="21"/>
                              </w:rPr>
                            </w:pPr>
                          </w:p>
                          <w:p>
                            <w:pPr>
                              <w:rPr>
                                <w:rFonts w:hAnsi="宋体"/>
                                <w:szCs w:val="21"/>
                              </w:rPr>
                            </w:pPr>
                          </w:p>
                          <w:p>
                            <w:pPr>
                              <w:rPr>
                                <w:szCs w:val="21"/>
                              </w:rPr>
                            </w:pPr>
                            <w:r>
                              <w:rPr>
                                <w:rFonts w:hint="eastAsia" w:hAnsi="宋体"/>
                                <w:szCs w:val="21"/>
                              </w:rPr>
                              <w:t>授权委托人身份证复印件反面</w:t>
                            </w:r>
                          </w:p>
                          <w:p/>
                        </w:txbxContent>
                      </wps:txbx>
                      <wps:bodyPr upright="1"/>
                    </wps:wsp>
                  </a:graphicData>
                </a:graphic>
              </wp:anchor>
            </w:drawing>
          </mc:Choice>
          <mc:Fallback>
            <w:pict>
              <v:roundrect id="_x0000_s1026" o:spid="_x0000_s1026" o:spt="2" style="position:absolute;left:0pt;margin-left:227pt;margin-top:3.5pt;height:102.55pt;width:203.85pt;z-index:251660288;mso-width-relative:page;mso-height-relative:page;" fillcolor="#FFFFFF" filled="t" stroked="t" coordsize="21600,21600" arcsize="0.166666666666667" o:gfxdata="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j/Twg2wAAAAkBAAAPAAAAAAAAAAEAIAAAACIAAABkcnMvZG93bnJldi54bWxQSwECFAAUAAAA&#10;CACHTuJA7cuNlyQCAABYBAAADgAAAAAAAAABACAAAAAqAQAAZHJzL2Uyb0RvYy54bWxQSwUGAAAA&#10;AAYABgBZAQAAwAUAAAAA&#10;">
                <v:fill on="t" focussize="0,0"/>
                <v:stroke weight="1.25pt" color="#808080" joinstyle="round"/>
                <v:imagedata o:title=""/>
                <o:lock v:ext="edit" aspectratio="f"/>
                <v:textbox>
                  <w:txbxContent>
                    <w:p>
                      <w:pPr>
                        <w:rPr>
                          <w:rFonts w:hAnsi="宋体"/>
                          <w:szCs w:val="21"/>
                        </w:rPr>
                      </w:pPr>
                    </w:p>
                    <w:p>
                      <w:pPr>
                        <w:rPr>
                          <w:rFonts w:hAnsi="宋体"/>
                          <w:szCs w:val="21"/>
                        </w:rPr>
                      </w:pPr>
                    </w:p>
                    <w:p>
                      <w:pPr>
                        <w:rPr>
                          <w:rFonts w:hAnsi="宋体"/>
                          <w:szCs w:val="21"/>
                        </w:rPr>
                      </w:pPr>
                    </w:p>
                    <w:p>
                      <w:pPr>
                        <w:rPr>
                          <w:szCs w:val="21"/>
                        </w:rPr>
                      </w:pPr>
                      <w:r>
                        <w:rPr>
                          <w:rFonts w:hint="eastAsia" w:hAnsi="宋体"/>
                          <w:szCs w:val="21"/>
                        </w:rPr>
                        <w:t>授权委托人身份证复印件反面</w:t>
                      </w:r>
                    </w:p>
                    <w:p/>
                  </w:txbxContent>
                </v:textbox>
              </v:roundrect>
            </w:pict>
          </mc:Fallback>
        </mc:AlternateContent>
      </w:r>
      <w:r>
        <w:rPr>
          <w:rFonts w:hint="eastAsia" w:ascii="新宋体" w:hAnsi="新宋体" w:eastAsia="新宋体" w:cs="新宋体"/>
          <w:sz w:val="24"/>
        </w:rPr>
        <mc:AlternateContent>
          <mc:Choice Requires="wps">
            <w:drawing>
              <wp:anchor distT="0" distB="0" distL="114300" distR="114300" simplePos="0" relativeHeight="251659264" behindDoc="0" locked="0" layoutInCell="1" allowOverlap="1">
                <wp:simplePos x="0" y="0"/>
                <wp:positionH relativeFrom="column">
                  <wp:posOffset>12065</wp:posOffset>
                </wp:positionH>
                <wp:positionV relativeFrom="paragraph">
                  <wp:posOffset>46990</wp:posOffset>
                </wp:positionV>
                <wp:extent cx="2426335" cy="1308735"/>
                <wp:effectExtent l="4445" t="4445" r="7620" b="12700"/>
                <wp:wrapNone/>
                <wp:docPr id="4" name="流程图: 可选过程 4"/>
                <wp:cNvGraphicFramePr/>
                <a:graphic xmlns:a="http://schemas.openxmlformats.org/drawingml/2006/main">
                  <a:graphicData uri="http://schemas.microsoft.com/office/word/2010/wordprocessingShape">
                    <wps:wsp>
                      <wps:cNvSpPr/>
                      <wps:spPr>
                        <a:xfrm>
                          <a:off x="0" y="0"/>
                          <a:ext cx="2426335" cy="130873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授权委托人身份证复印件正面</w:t>
                            </w:r>
                          </w:p>
                        </w:txbxContent>
                      </wps:txbx>
                      <wps:bodyPr upright="1"/>
                    </wps:wsp>
                  </a:graphicData>
                </a:graphic>
              </wp:anchor>
            </w:drawing>
          </mc:Choice>
          <mc:Fallback>
            <w:pict>
              <v:shape id="_x0000_s1026" o:spid="_x0000_s1026" o:spt="176" type="#_x0000_t176" style="position:absolute;left:0pt;margin-left:0.95pt;margin-top:3.7pt;height:103.05pt;width:191.05pt;z-index:251659264;mso-width-relative:page;mso-height-relative:page;" fillcolor="#FFFFFF" filled="t" stroked="t" coordsize="21600,21600" o:gfxdata="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dZwfB1gAAAAcBAAAPAAAAAAAAAAEAIAAAACIAAABkcnMvZG93bnJldi54bWxQSwECFAAUAAAA&#10;CACHTuJAfp/ejykCAABQBAAADgAAAAAAAAABACAAAAAlAQAAZHJzL2Uyb0RvYy54bWxQSwUGAAAA&#10;AAYABgBZAQAAwAU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授权委托人身份证复印件正面</w:t>
                      </w:r>
                    </w:p>
                  </w:txbxContent>
                </v:textbox>
              </v:shape>
            </w:pict>
          </mc:Fallback>
        </mc:AlternateContent>
      </w:r>
    </w:p>
    <w:p>
      <w:pPr>
        <w:spacing w:line="500" w:lineRule="exact"/>
        <w:ind w:firstLine="3888" w:firstLineChars="1600"/>
        <w:rPr>
          <w:rFonts w:ascii="新宋体" w:hAnsi="新宋体" w:eastAsia="新宋体" w:cs="新宋体"/>
          <w:sz w:val="24"/>
        </w:rPr>
      </w:pPr>
    </w:p>
    <w:p>
      <w:pPr>
        <w:spacing w:line="500" w:lineRule="exact"/>
        <w:ind w:firstLine="3888" w:firstLineChars="1600"/>
        <w:rPr>
          <w:rFonts w:ascii="新宋体" w:hAnsi="新宋体" w:eastAsia="新宋体" w:cs="新宋体"/>
          <w:sz w:val="24"/>
        </w:rPr>
      </w:pPr>
    </w:p>
    <w:p>
      <w:pPr>
        <w:spacing w:line="500" w:lineRule="exact"/>
        <w:ind w:firstLine="3888" w:firstLineChars="1600"/>
        <w:rPr>
          <w:rFonts w:ascii="新宋体" w:hAnsi="新宋体" w:eastAsia="新宋体" w:cs="新宋体"/>
          <w:sz w:val="24"/>
        </w:rPr>
      </w:pPr>
    </w:p>
    <w:p>
      <w:pPr>
        <w:spacing w:line="500" w:lineRule="exact"/>
        <w:rPr>
          <w:rFonts w:ascii="新宋体" w:hAnsi="新宋体" w:eastAsia="新宋体" w:cs="新宋体"/>
          <w:sz w:val="24"/>
        </w:rPr>
      </w:pPr>
    </w:p>
    <w:p>
      <w:pPr>
        <w:spacing w:line="500" w:lineRule="exact"/>
        <w:ind w:firstLine="3888" w:firstLineChars="1600"/>
        <w:jc w:val="left"/>
        <w:rPr>
          <w:rFonts w:ascii="新宋体" w:hAnsi="新宋体" w:eastAsia="新宋体" w:cs="新宋体"/>
          <w:sz w:val="24"/>
        </w:rPr>
      </w:pPr>
      <w:r>
        <w:rPr>
          <w:rFonts w:hint="eastAsia" w:ascii="新宋体" w:hAnsi="新宋体" w:eastAsia="新宋体" w:cs="新宋体"/>
          <w:sz w:val="24"/>
        </w:rPr>
        <w:t>投标单位：（盖章）</w:t>
      </w:r>
    </w:p>
    <w:p>
      <w:pPr>
        <w:spacing w:line="500" w:lineRule="exact"/>
        <w:ind w:firstLine="3888" w:firstLineChars="1600"/>
        <w:jc w:val="left"/>
        <w:rPr>
          <w:rFonts w:ascii="新宋体" w:hAnsi="新宋体" w:eastAsia="新宋体" w:cs="新宋体"/>
          <w:sz w:val="24"/>
        </w:rPr>
      </w:pPr>
      <w:r>
        <w:rPr>
          <w:rFonts w:hint="eastAsia" w:ascii="新宋体" w:hAnsi="新宋体" w:eastAsia="新宋体" w:cs="新宋体"/>
          <w:sz w:val="24"/>
        </w:rPr>
        <w:t>法定代表人签字或盖章：</w:t>
      </w:r>
    </w:p>
    <w:p>
      <w:pPr>
        <w:spacing w:line="500" w:lineRule="exact"/>
        <w:ind w:firstLine="3888" w:firstLineChars="1600"/>
        <w:jc w:val="left"/>
        <w:rPr>
          <w:rFonts w:ascii="新宋体" w:hAnsi="新宋体" w:eastAsia="新宋体" w:cs="新宋体"/>
          <w:sz w:val="24"/>
        </w:rPr>
      </w:pPr>
      <w:r>
        <w:rPr>
          <w:rFonts w:hint="eastAsia" w:ascii="新宋体" w:hAnsi="新宋体" w:eastAsia="新宋体" w:cs="新宋体"/>
          <w:sz w:val="24"/>
        </w:rPr>
        <w:t xml:space="preserve">授权委托人签字： </w:t>
      </w:r>
    </w:p>
    <w:p>
      <w:pPr>
        <w:spacing w:line="500" w:lineRule="exact"/>
        <w:ind w:firstLine="5564" w:firstLineChars="2290"/>
        <w:jc w:val="right"/>
        <w:rPr>
          <w:rFonts w:ascii="新宋体" w:hAnsi="新宋体" w:eastAsia="新宋体" w:cs="新宋体"/>
          <w:sz w:val="24"/>
        </w:rPr>
      </w:pPr>
      <w:r>
        <w:rPr>
          <w:rFonts w:hint="eastAsia" w:ascii="新宋体" w:hAnsi="新宋体" w:eastAsia="新宋体" w:cs="新宋体"/>
          <w:sz w:val="24"/>
        </w:rPr>
        <w:t>年   月   日</w:t>
      </w:r>
    </w:p>
    <w:p>
      <w:pPr>
        <w:spacing w:line="500" w:lineRule="exact"/>
        <w:rPr>
          <w:rFonts w:hAnsi="宋体"/>
        </w:rPr>
      </w:pPr>
      <w:r>
        <w:rPr>
          <w:rFonts w:hint="eastAsia" w:ascii="新宋体" w:hAnsi="新宋体" w:eastAsia="新宋体" w:cs="新宋体"/>
          <w:sz w:val="24"/>
        </w:rPr>
        <w:t xml:space="preserve"> </w:t>
      </w:r>
      <w:r>
        <w:rPr>
          <w:rFonts w:hint="eastAsia" w:hAnsi="宋体"/>
        </w:rPr>
        <w:t>说明：</w:t>
      </w:r>
    </w:p>
    <w:p>
      <w:pPr>
        <w:pStyle w:val="11"/>
        <w:spacing w:line="480" w:lineRule="exact"/>
        <w:ind w:firstLine="532" w:firstLineChars="250"/>
        <w:rPr>
          <w:rFonts w:hAnsi="宋体"/>
        </w:rPr>
      </w:pPr>
      <w:r>
        <w:rPr>
          <w:rFonts w:hint="eastAsia" w:hAnsi="宋体"/>
        </w:rPr>
        <w:t>1、</w:t>
      </w:r>
      <w:r>
        <w:rPr>
          <w:rFonts w:hint="eastAsia" w:hAnsi="宋体"/>
          <w:bCs/>
        </w:rPr>
        <w:t>法人授权委托书所签发的</w:t>
      </w:r>
      <w:r>
        <w:rPr>
          <w:rFonts w:hint="eastAsia" w:hAnsi="宋体"/>
        </w:rPr>
        <w:t>代理期限必须涵盖代理人所有签字为有效的时间。</w:t>
      </w:r>
    </w:p>
    <w:p>
      <w:pPr>
        <w:pStyle w:val="11"/>
        <w:spacing w:line="480" w:lineRule="exact"/>
        <w:ind w:firstLine="532" w:firstLineChars="250"/>
        <w:rPr>
          <w:rFonts w:hAnsi="宋体"/>
        </w:rPr>
      </w:pPr>
      <w:r>
        <w:rPr>
          <w:rFonts w:hint="eastAsia" w:hAnsi="宋体"/>
        </w:rPr>
        <w:t>2、委托书内容填写要明确，文字要工整清楚，涂改无效。</w:t>
      </w:r>
    </w:p>
    <w:p>
      <w:pPr>
        <w:pStyle w:val="11"/>
        <w:spacing w:line="480" w:lineRule="exact"/>
        <w:ind w:firstLine="532" w:firstLineChars="250"/>
        <w:rPr>
          <w:rFonts w:hAnsi="宋体"/>
        </w:rPr>
      </w:pPr>
      <w:r>
        <w:rPr>
          <w:rFonts w:hint="eastAsia" w:hAnsi="宋体"/>
        </w:rPr>
        <w:t>3、委托书不得转借、转让，不得买卖。</w:t>
      </w:r>
    </w:p>
    <w:p>
      <w:pPr>
        <w:pStyle w:val="11"/>
        <w:spacing w:line="440" w:lineRule="exact"/>
        <w:rPr>
          <w:rFonts w:hAnsi="宋体"/>
        </w:rPr>
      </w:pPr>
      <w:r>
        <w:rPr>
          <w:rFonts w:hint="eastAsia" w:hAnsi="宋体"/>
        </w:rPr>
        <w:t xml:space="preserve">     4、代理人根据授权范围，以委托单位的名义签订合同，并将此委托书提交给对方作为合同附件。</w:t>
      </w:r>
    </w:p>
    <w:p>
      <w:pPr>
        <w:pStyle w:val="11"/>
        <w:spacing w:line="560" w:lineRule="exact"/>
        <w:jc w:val="center"/>
        <w:rPr>
          <w:rFonts w:hAnsi="宋体"/>
          <w:b/>
          <w:sz w:val="30"/>
        </w:rPr>
      </w:pPr>
      <w:r>
        <w:rPr>
          <w:rFonts w:hint="eastAsia" w:hAnsi="宋体"/>
          <w:b/>
          <w:sz w:val="30"/>
        </w:rPr>
        <w:br w:type="page"/>
      </w:r>
      <w:r>
        <w:rPr>
          <w:rFonts w:hint="eastAsia" w:hAnsi="宋体"/>
          <w:b/>
          <w:sz w:val="30"/>
        </w:rPr>
        <w:t>1</w:t>
      </w:r>
      <w:r>
        <w:rPr>
          <w:rFonts w:hint="eastAsia" w:hAnsi="宋体"/>
          <w:b/>
          <w:sz w:val="30"/>
          <w:lang w:val="en-US" w:eastAsia="zh-CN"/>
        </w:rPr>
        <w:t>1</w:t>
      </w:r>
      <w:r>
        <w:rPr>
          <w:rFonts w:hint="eastAsia" w:hAnsi="宋体"/>
          <w:b/>
          <w:sz w:val="30"/>
        </w:rPr>
        <w:t>、</w:t>
      </w:r>
      <w:r>
        <w:rPr>
          <w:rFonts w:hint="eastAsia" w:hAnsi="宋体"/>
          <w:b/>
          <w:sz w:val="30"/>
          <w:lang w:val="en-US" w:eastAsia="zh-CN"/>
        </w:rPr>
        <w:t>保证金收据或保函等票据</w:t>
      </w:r>
    </w:p>
    <w:p>
      <w:pPr>
        <w:pStyle w:val="11"/>
        <w:rPr>
          <w:rFonts w:hAnsi="宋体"/>
        </w:rPr>
      </w:pPr>
    </w:p>
    <w:p>
      <w:pPr>
        <w:pStyle w:val="11"/>
        <w:rPr>
          <w:rFonts w:hAnsi="宋体"/>
        </w:rPr>
      </w:pPr>
    </w:p>
    <w:p>
      <w:pPr>
        <w:pStyle w:val="11"/>
        <w:spacing w:line="560" w:lineRule="exact"/>
        <w:jc w:val="center"/>
        <w:rPr>
          <w:rFonts w:hAnsi="宋体"/>
          <w:sz w:val="28"/>
          <w:szCs w:val="28"/>
        </w:rPr>
      </w:pPr>
      <w:bookmarkStart w:id="121" w:name="_Toc26363_WPSOffice_Level1"/>
      <w:r>
        <w:rPr>
          <w:rFonts w:hint="eastAsia" w:hAnsi="宋体"/>
          <w:sz w:val="28"/>
          <w:szCs w:val="28"/>
        </w:rPr>
        <w:t>（按须知要求提交,并在投标文件中加放复印件加盖公章）</w:t>
      </w:r>
      <w:bookmarkEnd w:id="121"/>
    </w:p>
    <w:p>
      <w:pPr>
        <w:pStyle w:val="11"/>
        <w:rPr>
          <w:rFonts w:hAnsi="宋体"/>
        </w:rPr>
      </w:pPr>
    </w:p>
    <w:p>
      <w:pPr>
        <w:pStyle w:val="11"/>
        <w:rPr>
          <w:rFonts w:hAnsi="宋体"/>
        </w:rPr>
      </w:pPr>
    </w:p>
    <w:p>
      <w:pPr>
        <w:pStyle w:val="11"/>
        <w:rPr>
          <w:rFonts w:hAnsi="宋体"/>
        </w:rPr>
      </w:pPr>
    </w:p>
    <w:p>
      <w:pPr>
        <w:pStyle w:val="11"/>
        <w:rPr>
          <w:rFonts w:hAnsi="宋体"/>
        </w:rPr>
      </w:pPr>
    </w:p>
    <w:p>
      <w:pPr>
        <w:pStyle w:val="11"/>
        <w:rPr>
          <w:rFonts w:hAnsi="宋体"/>
        </w:rPr>
      </w:pPr>
    </w:p>
    <w:p>
      <w:pPr>
        <w:pStyle w:val="11"/>
        <w:rPr>
          <w:rFonts w:hAnsi="宋体"/>
        </w:rPr>
      </w:pPr>
    </w:p>
    <w:p>
      <w:pPr>
        <w:pStyle w:val="11"/>
        <w:rPr>
          <w:rFonts w:hAnsi="宋体"/>
        </w:rPr>
      </w:pPr>
    </w:p>
    <w:p>
      <w:pPr>
        <w:pStyle w:val="11"/>
        <w:rPr>
          <w:rFonts w:hAnsi="宋体"/>
        </w:rPr>
      </w:pPr>
    </w:p>
    <w:p>
      <w:pPr>
        <w:pStyle w:val="11"/>
        <w:rPr>
          <w:rFonts w:hAnsi="宋体"/>
        </w:rPr>
      </w:pPr>
    </w:p>
    <w:p>
      <w:pPr>
        <w:pStyle w:val="11"/>
        <w:rPr>
          <w:rFonts w:hAnsi="宋体"/>
        </w:rPr>
      </w:pPr>
    </w:p>
    <w:p>
      <w:pPr>
        <w:pStyle w:val="11"/>
        <w:rPr>
          <w:rFonts w:hAnsi="宋体"/>
        </w:rPr>
      </w:pPr>
    </w:p>
    <w:p>
      <w:pPr>
        <w:pStyle w:val="11"/>
        <w:rPr>
          <w:rFonts w:hAnsi="宋体"/>
        </w:rPr>
      </w:pPr>
    </w:p>
    <w:p>
      <w:pPr>
        <w:pStyle w:val="11"/>
        <w:rPr>
          <w:rFonts w:hAnsi="宋体"/>
        </w:rPr>
      </w:pPr>
    </w:p>
    <w:p>
      <w:pPr>
        <w:pStyle w:val="12"/>
        <w:rPr>
          <w:rFonts w:hAnsi="宋体"/>
        </w:rPr>
      </w:pPr>
    </w:p>
    <w:p>
      <w:pPr>
        <w:rPr>
          <w:rFonts w:hAnsi="宋体"/>
        </w:rPr>
      </w:pPr>
    </w:p>
    <w:p>
      <w:pPr>
        <w:pStyle w:val="9"/>
        <w:rPr>
          <w:rFonts w:hAnsi="宋体"/>
        </w:rPr>
      </w:pPr>
    </w:p>
    <w:p>
      <w:pPr>
        <w:rPr>
          <w:rFonts w:hAnsi="宋体"/>
        </w:rPr>
      </w:pPr>
    </w:p>
    <w:p>
      <w:pPr>
        <w:pStyle w:val="9"/>
        <w:rPr>
          <w:rFonts w:hAnsi="宋体"/>
        </w:rPr>
      </w:pPr>
    </w:p>
    <w:p/>
    <w:p>
      <w:pPr>
        <w:pStyle w:val="11"/>
        <w:rPr>
          <w:rFonts w:hAnsi="宋体"/>
        </w:rPr>
      </w:pPr>
    </w:p>
    <w:p>
      <w:pPr>
        <w:pStyle w:val="11"/>
        <w:rPr>
          <w:rFonts w:hAnsi="宋体"/>
        </w:rPr>
      </w:pPr>
    </w:p>
    <w:p>
      <w:pPr>
        <w:pStyle w:val="11"/>
        <w:rPr>
          <w:rFonts w:hAnsi="宋体"/>
        </w:rPr>
      </w:pPr>
    </w:p>
    <w:p>
      <w:pPr>
        <w:pStyle w:val="11"/>
        <w:rPr>
          <w:rFonts w:hAnsi="宋体"/>
        </w:rPr>
      </w:pPr>
    </w:p>
    <w:p>
      <w:pPr>
        <w:pStyle w:val="11"/>
        <w:rPr>
          <w:rFonts w:hAnsi="宋体"/>
        </w:rPr>
      </w:pPr>
    </w:p>
    <w:p>
      <w:pPr>
        <w:pStyle w:val="11"/>
        <w:rPr>
          <w:rFonts w:hAnsi="宋体"/>
        </w:rPr>
      </w:pPr>
    </w:p>
    <w:p>
      <w:pPr>
        <w:pStyle w:val="11"/>
        <w:rPr>
          <w:rFonts w:hAnsi="宋体"/>
        </w:rPr>
      </w:pPr>
    </w:p>
    <w:p>
      <w:pPr>
        <w:pStyle w:val="11"/>
        <w:rPr>
          <w:rFonts w:hAnsi="宋体"/>
        </w:rPr>
      </w:pPr>
    </w:p>
    <w:p>
      <w:pPr>
        <w:pStyle w:val="11"/>
        <w:rPr>
          <w:rFonts w:hAnsi="宋体"/>
        </w:rPr>
      </w:pPr>
    </w:p>
    <w:p>
      <w:pPr>
        <w:pStyle w:val="11"/>
        <w:rPr>
          <w:rFonts w:hAnsi="宋体"/>
        </w:rPr>
      </w:pPr>
    </w:p>
    <w:p>
      <w:pPr>
        <w:pStyle w:val="11"/>
        <w:rPr>
          <w:rFonts w:hAnsi="宋体"/>
        </w:rPr>
      </w:pPr>
    </w:p>
    <w:p>
      <w:pPr>
        <w:pStyle w:val="11"/>
        <w:rPr>
          <w:rFonts w:hAnsi="宋体"/>
        </w:rPr>
      </w:pPr>
    </w:p>
    <w:p>
      <w:pPr>
        <w:pStyle w:val="11"/>
        <w:rPr>
          <w:rFonts w:hAnsi="宋体"/>
        </w:rPr>
      </w:pPr>
    </w:p>
    <w:p>
      <w:pPr>
        <w:shd w:val="clear" w:color="auto" w:fill="auto"/>
        <w:jc w:val="center"/>
        <w:rPr>
          <w:rFonts w:hint="eastAsia" w:ascii="宋体" w:hAnsi="宋体" w:eastAsia="宋体" w:cs="宋体"/>
          <w:color w:val="auto"/>
          <w:sz w:val="28"/>
          <w:szCs w:val="28"/>
          <w:highlight w:val="none"/>
        </w:rPr>
      </w:pPr>
      <w:bookmarkStart w:id="122" w:name="_Toc8304_WPSOffice_Level1"/>
    </w:p>
    <w:p>
      <w:pPr>
        <w:shd w:val="clear" w:color="auto" w:fill="auto"/>
        <w:jc w:val="center"/>
        <w:rPr>
          <w:rFonts w:hint="eastAsia" w:ascii="宋体" w:hAnsi="宋体" w:eastAsia="宋体" w:cs="Times New Roman"/>
          <w:b/>
          <w:kern w:val="2"/>
          <w:sz w:val="30"/>
          <w:szCs w:val="20"/>
          <w:lang w:val="en-US" w:eastAsia="zh-CN" w:bidi="ar-SA"/>
        </w:rPr>
      </w:pPr>
    </w:p>
    <w:p>
      <w:pPr>
        <w:shd w:val="clear" w:color="auto" w:fill="auto"/>
        <w:jc w:val="center"/>
        <w:rPr>
          <w:rFonts w:hint="eastAsia" w:ascii="宋体" w:hAnsi="宋体" w:eastAsia="宋体" w:cs="Times New Roman"/>
          <w:b/>
          <w:kern w:val="2"/>
          <w:sz w:val="30"/>
          <w:szCs w:val="20"/>
          <w:lang w:val="en-US" w:eastAsia="zh-CN" w:bidi="ar-SA"/>
        </w:rPr>
      </w:pPr>
      <w:r>
        <w:rPr>
          <w:rFonts w:hint="eastAsia" w:ascii="宋体" w:hAnsi="宋体" w:eastAsia="宋体" w:cs="Times New Roman"/>
          <w:b/>
          <w:kern w:val="2"/>
          <w:sz w:val="30"/>
          <w:szCs w:val="20"/>
          <w:lang w:val="en-US" w:eastAsia="zh-CN" w:bidi="ar-SA"/>
        </w:rPr>
        <w:t>政府采购投标担保函 （项目用）</w:t>
      </w:r>
      <w:bookmarkEnd w:id="122"/>
    </w:p>
    <w:p>
      <w:pPr>
        <w:shd w:val="clear" w:color="auto" w:fill="auto"/>
        <w:ind w:firstLine="6816" w:firstLineChars="3200"/>
        <w:rPr>
          <w:rFonts w:hint="eastAsia" w:ascii="宋体" w:hAnsi="宋体" w:eastAsia="宋体" w:cs="宋体"/>
          <w:color w:val="auto"/>
          <w:highlight w:val="none"/>
        </w:rPr>
      </w:pPr>
      <w:r>
        <w:rPr>
          <w:rFonts w:hint="eastAsia" w:ascii="宋体" w:hAnsi="宋体" w:eastAsia="宋体" w:cs="宋体"/>
          <w:color w:val="auto"/>
          <w:highlight w:val="none"/>
        </w:rPr>
        <w:t>编号：</w:t>
      </w:r>
    </w:p>
    <w:p>
      <w:pPr>
        <w:keepNext w:val="0"/>
        <w:keepLines w:val="0"/>
        <w:pageBreakBefore w:val="0"/>
        <w:widowControl w:val="0"/>
        <w:shd w:val="clear" w:color="auto" w:fill="auto"/>
        <w:kinsoku/>
        <w:wordWrap/>
        <w:overflowPunct/>
        <w:topLinePunct w:val="0"/>
        <w:autoSpaceDE/>
        <w:autoSpaceDN/>
        <w:bidi w:val="0"/>
        <w:adjustRightInd/>
        <w:snapToGrid/>
        <w:spacing w:line="30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（采购人或采购代理机构）：</w:t>
      </w:r>
    </w:p>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426"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鉴于</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（以下简称“投标人”）拟参加编号为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的</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30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项目（以下简称“本项目”）投标，根据本项目</w:t>
      </w:r>
      <w:r>
        <w:rPr>
          <w:rFonts w:hint="eastAsia" w:ascii="宋体" w:hAnsi="宋体" w:eastAsia="宋体" w:cs="宋体"/>
          <w:color w:val="auto"/>
          <w:highlight w:val="none"/>
          <w:lang w:eastAsia="zh-CN"/>
        </w:rPr>
        <w:t>磋商文件</w:t>
      </w:r>
      <w:r>
        <w:rPr>
          <w:rFonts w:hint="eastAsia" w:ascii="宋体" w:hAnsi="宋体" w:eastAsia="宋体" w:cs="宋体"/>
          <w:color w:val="auto"/>
          <w:highlight w:val="none"/>
        </w:rPr>
        <w:t>，供应商参加投标时应向你方交纳投标保证金，且可以投标担保函的形式交纳投标保证金。应供应商的申请，我方以保证的方式向你方提供如下投标保证金担保：</w:t>
      </w:r>
    </w:p>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426" w:firstLineChars="200"/>
        <w:textAlignment w:val="auto"/>
        <w:rPr>
          <w:rFonts w:hint="eastAsia" w:ascii="宋体" w:hAnsi="宋体" w:eastAsia="宋体" w:cs="宋体"/>
          <w:color w:val="auto"/>
          <w:highlight w:val="none"/>
        </w:rPr>
      </w:pPr>
      <w:bookmarkStart w:id="123" w:name="_Toc16355_WPSOffice_Level1"/>
      <w:r>
        <w:rPr>
          <w:rFonts w:hint="eastAsia" w:ascii="宋体" w:hAnsi="宋体" w:eastAsia="宋体" w:cs="宋体"/>
          <w:color w:val="auto"/>
          <w:highlight w:val="none"/>
        </w:rPr>
        <w:t>一、保证责任的情形及保证金额</w:t>
      </w:r>
      <w:bookmarkEnd w:id="123"/>
    </w:p>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213" w:firstLineChars="100"/>
        <w:textAlignment w:val="auto"/>
        <w:rPr>
          <w:rFonts w:hint="eastAsia" w:ascii="宋体" w:hAnsi="宋体" w:eastAsia="宋体" w:cs="宋体"/>
          <w:color w:val="auto"/>
          <w:highlight w:val="none"/>
        </w:rPr>
      </w:pPr>
      <w:r>
        <w:rPr>
          <w:rFonts w:hint="eastAsia" w:ascii="宋体" w:hAnsi="宋体" w:eastAsia="宋体" w:cs="宋体"/>
          <w:color w:val="auto"/>
          <w:highlight w:val="none"/>
        </w:rPr>
        <w:t>（一）在投标人出现下列情形之一时，我方承担保证责任：</w:t>
      </w:r>
    </w:p>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426"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cs="宋体"/>
          <w:color w:val="auto"/>
          <w:highlight w:val="none"/>
          <w:lang w:eastAsia="zh-CN"/>
        </w:rPr>
        <w:t>成交</w:t>
      </w:r>
      <w:r>
        <w:rPr>
          <w:rFonts w:hint="eastAsia" w:ascii="宋体" w:hAnsi="宋体" w:eastAsia="宋体" w:cs="宋体"/>
          <w:color w:val="auto"/>
          <w:highlight w:val="none"/>
        </w:rPr>
        <w:t>后投标人无正当理由不与采购人或者采购代理机构签订《政府采购合同》；</w:t>
      </w:r>
    </w:p>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426"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eastAsia="zh-CN"/>
        </w:rPr>
        <w:t>磋商文件</w:t>
      </w:r>
      <w:r>
        <w:rPr>
          <w:rFonts w:hint="eastAsia" w:ascii="宋体" w:hAnsi="宋体" w:eastAsia="宋体" w:cs="宋体"/>
          <w:color w:val="auto"/>
          <w:highlight w:val="none"/>
        </w:rPr>
        <w:t>规定的投标人应当缴纳保证金的其他情形。</w:t>
      </w:r>
    </w:p>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213" w:firstLineChars="100"/>
        <w:textAlignment w:val="auto"/>
        <w:rPr>
          <w:rFonts w:hint="eastAsia" w:ascii="宋体" w:hAnsi="宋体" w:eastAsia="宋体" w:cs="宋体"/>
          <w:color w:val="auto"/>
          <w:highlight w:val="none"/>
        </w:rPr>
      </w:pPr>
      <w:r>
        <w:rPr>
          <w:rFonts w:hint="eastAsia" w:ascii="宋体" w:hAnsi="宋体" w:eastAsia="宋体" w:cs="宋体"/>
          <w:color w:val="auto"/>
          <w:highlight w:val="none"/>
        </w:rPr>
        <w:t>（二）我方承担保证责任的最高金额为人民币</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元（大写</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），即本项目的投标保证金金额。</w:t>
      </w:r>
    </w:p>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426" w:firstLineChars="200"/>
        <w:textAlignment w:val="auto"/>
        <w:rPr>
          <w:rFonts w:hint="eastAsia" w:ascii="宋体" w:hAnsi="宋体" w:eastAsia="宋体" w:cs="宋体"/>
          <w:color w:val="auto"/>
          <w:highlight w:val="none"/>
        </w:rPr>
      </w:pPr>
      <w:bookmarkStart w:id="124" w:name="_Toc7936_WPSOffice_Level1"/>
      <w:r>
        <w:rPr>
          <w:rFonts w:hint="eastAsia" w:ascii="宋体" w:hAnsi="宋体" w:eastAsia="宋体" w:cs="宋体"/>
          <w:color w:val="auto"/>
          <w:highlight w:val="none"/>
        </w:rPr>
        <w:t>二、保证的方式及保证期间</w:t>
      </w:r>
      <w:bookmarkEnd w:id="124"/>
    </w:p>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426"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我方保证的方式为：连带责任保证。</w:t>
      </w:r>
    </w:p>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426"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我方的保证期间为：自本保函生效之日起</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个月止。</w:t>
      </w:r>
    </w:p>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426" w:firstLineChars="200"/>
        <w:textAlignment w:val="auto"/>
        <w:rPr>
          <w:rFonts w:hint="eastAsia" w:ascii="宋体" w:hAnsi="宋体" w:eastAsia="宋体" w:cs="宋体"/>
          <w:color w:val="auto"/>
          <w:highlight w:val="none"/>
        </w:rPr>
      </w:pPr>
      <w:bookmarkStart w:id="125" w:name="_Toc9849_WPSOffice_Level1"/>
      <w:r>
        <w:rPr>
          <w:rFonts w:hint="eastAsia" w:ascii="宋体" w:hAnsi="宋体" w:eastAsia="宋体" w:cs="宋体"/>
          <w:color w:val="auto"/>
          <w:highlight w:val="none"/>
        </w:rPr>
        <w:t>三、承担保证责任的程序</w:t>
      </w:r>
      <w:bookmarkEnd w:id="125"/>
    </w:p>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426"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1．你方要求我方承担保证责任的，应在本保函保证期间内向我方发出书面索赔通知。索赔通知应写明要求索赔的金额，支付款项应到达的账号，并附有证明投标人发生我方应承担保证责任情形的事实材料。</w:t>
      </w:r>
    </w:p>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426"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2．我方在收到索赔通知及相关证明材料后，在</w:t>
      </w:r>
      <w:r>
        <w:rPr>
          <w:rFonts w:hint="eastAsia" w:ascii="宋体" w:hAnsi="宋体" w:eastAsia="宋体" w:cs="宋体"/>
          <w:color w:val="auto"/>
          <w:highlight w:val="none"/>
          <w:u w:val="single"/>
        </w:rPr>
        <w:t>　　　</w:t>
      </w:r>
      <w:r>
        <w:rPr>
          <w:rFonts w:hint="eastAsia" w:ascii="宋体" w:hAnsi="宋体" w:eastAsia="宋体" w:cs="宋体"/>
          <w:color w:val="auto"/>
          <w:highlight w:val="none"/>
        </w:rPr>
        <w:t>个工作日内进行审查，符合应承担保证责任情形的，我方应按照你方的要求代投标人向你方支付投标保证金。</w:t>
      </w:r>
    </w:p>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426" w:firstLineChars="200"/>
        <w:textAlignment w:val="auto"/>
        <w:rPr>
          <w:rFonts w:hint="eastAsia" w:ascii="宋体" w:hAnsi="宋体" w:eastAsia="宋体" w:cs="宋体"/>
          <w:color w:val="auto"/>
          <w:highlight w:val="none"/>
        </w:rPr>
      </w:pPr>
      <w:bookmarkStart w:id="126" w:name="_Toc18960_WPSOffice_Level1"/>
      <w:r>
        <w:rPr>
          <w:rFonts w:hint="eastAsia" w:ascii="宋体" w:hAnsi="宋体" w:eastAsia="宋体" w:cs="宋体"/>
          <w:color w:val="auto"/>
          <w:highlight w:val="none"/>
        </w:rPr>
        <w:t>四、保证责任的终止</w:t>
      </w:r>
      <w:bookmarkEnd w:id="126"/>
    </w:p>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426"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1．保证期间届满你方未向我方书面主张保证责任的，自保证期间届满次日起，我方保证责任自动终止。</w:t>
      </w:r>
    </w:p>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426"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2．我方按照本保函向你贵方履行了保证责任后，自我方向你贵方支付款项（支付款项从我方账户划出）之日起，保证责任终止。</w:t>
      </w:r>
    </w:p>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426"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3．按照法律法规的规定或出现我方保证责任终止的其它情形的，我方在本保函项下的保证责任亦终止。</w:t>
      </w:r>
    </w:p>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426" w:firstLineChars="200"/>
        <w:textAlignment w:val="auto"/>
        <w:rPr>
          <w:rFonts w:hint="eastAsia" w:ascii="宋体" w:hAnsi="宋体" w:eastAsia="宋体" w:cs="宋体"/>
          <w:color w:val="auto"/>
          <w:highlight w:val="none"/>
        </w:rPr>
      </w:pPr>
      <w:bookmarkStart w:id="127" w:name="_Toc30709_WPSOffice_Level1"/>
      <w:r>
        <w:rPr>
          <w:rFonts w:hint="eastAsia" w:ascii="宋体" w:hAnsi="宋体" w:eastAsia="宋体" w:cs="宋体"/>
          <w:color w:val="auto"/>
          <w:highlight w:val="none"/>
        </w:rPr>
        <w:t>五、免责条款</w:t>
      </w:r>
      <w:bookmarkEnd w:id="127"/>
    </w:p>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426"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1．依照法律规定或你方与投标人的另行约定，全部或者部分免除投标人投标保证金义务时，我方亦免除相应的保证责任。</w:t>
      </w:r>
    </w:p>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426"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2．因你方原因致使投标人发生本保函第一条第（一）款约定情形的，我方不承担保证责任。</w:t>
      </w:r>
    </w:p>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426"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3．因不可抗力造成投标人发生本保函第一条约定情形的，我方不承担保证责任。</w:t>
      </w:r>
    </w:p>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426"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4．你方或其他有权机关对</w:t>
      </w:r>
      <w:r>
        <w:rPr>
          <w:rFonts w:hint="eastAsia" w:ascii="宋体" w:hAnsi="宋体" w:eastAsia="宋体" w:cs="宋体"/>
          <w:color w:val="auto"/>
          <w:highlight w:val="none"/>
          <w:lang w:eastAsia="zh-CN"/>
        </w:rPr>
        <w:t>磋商文件</w:t>
      </w:r>
      <w:r>
        <w:rPr>
          <w:rFonts w:hint="eastAsia" w:ascii="宋体" w:hAnsi="宋体" w:eastAsia="宋体" w:cs="宋体"/>
          <w:color w:val="auto"/>
          <w:highlight w:val="none"/>
        </w:rPr>
        <w:t>进行任何澄清或修改，加重我方保证责任的，我方对加重部分不承担保证责任，但该澄清或修改经我方事先书面同意的除外。</w:t>
      </w:r>
    </w:p>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426" w:firstLineChars="200"/>
        <w:textAlignment w:val="auto"/>
        <w:rPr>
          <w:rFonts w:hint="eastAsia" w:ascii="宋体" w:hAnsi="宋体" w:eastAsia="宋体" w:cs="宋体"/>
          <w:color w:val="auto"/>
          <w:highlight w:val="none"/>
        </w:rPr>
      </w:pPr>
      <w:bookmarkStart w:id="128" w:name="_Toc4153_WPSOffice_Level1"/>
      <w:r>
        <w:rPr>
          <w:rFonts w:hint="eastAsia" w:ascii="宋体" w:hAnsi="宋体" w:eastAsia="宋体" w:cs="宋体"/>
          <w:color w:val="auto"/>
          <w:highlight w:val="none"/>
        </w:rPr>
        <w:t>六、争议的解决</w:t>
      </w:r>
      <w:bookmarkEnd w:id="128"/>
    </w:p>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426"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因本保函发生的纠纷，由你我双方协商解决，协商不成的，通过诉讼程序解决，诉讼管辖地法院为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法院。</w:t>
      </w:r>
    </w:p>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426" w:firstLineChars="200"/>
        <w:textAlignment w:val="auto"/>
        <w:rPr>
          <w:rFonts w:hint="eastAsia" w:ascii="宋体" w:hAnsi="宋体" w:eastAsia="宋体" w:cs="宋体"/>
          <w:color w:val="auto"/>
          <w:highlight w:val="none"/>
        </w:rPr>
      </w:pPr>
      <w:bookmarkStart w:id="129" w:name="_Toc24008_WPSOffice_Level1"/>
      <w:r>
        <w:rPr>
          <w:rFonts w:hint="eastAsia" w:ascii="宋体" w:hAnsi="宋体" w:eastAsia="宋体" w:cs="宋体"/>
          <w:color w:val="auto"/>
          <w:highlight w:val="none"/>
        </w:rPr>
        <w:t>七、保函的生效</w:t>
      </w:r>
      <w:bookmarkEnd w:id="129"/>
    </w:p>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426"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本保函自我方加盖公章之日起生效。</w:t>
      </w:r>
    </w:p>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5644" w:firstLineChars="2650"/>
        <w:textAlignment w:val="auto"/>
        <w:rPr>
          <w:rFonts w:hint="eastAsia" w:ascii="宋体" w:hAnsi="宋体" w:eastAsia="宋体" w:cs="宋体"/>
          <w:color w:val="auto"/>
          <w:highlight w:val="none"/>
        </w:rPr>
      </w:pPr>
      <w:r>
        <w:rPr>
          <w:rFonts w:hint="eastAsia" w:ascii="宋体" w:hAnsi="宋体" w:eastAsia="宋体" w:cs="宋体"/>
          <w:color w:val="auto"/>
          <w:highlight w:val="none"/>
        </w:rPr>
        <w:t>保证人：（公章）</w:t>
      </w:r>
    </w:p>
    <w:p>
      <w:pPr>
        <w:keepNext w:val="0"/>
        <w:keepLines w:val="0"/>
        <w:pageBreakBefore w:val="0"/>
        <w:widowControl w:val="0"/>
        <w:shd w:val="clear" w:color="auto" w:fill="auto"/>
        <w:kinsoku/>
        <w:wordWrap/>
        <w:overflowPunct/>
        <w:topLinePunct w:val="0"/>
        <w:autoSpaceDE/>
        <w:autoSpaceDN/>
        <w:bidi w:val="0"/>
        <w:adjustRightInd/>
        <w:snapToGrid/>
        <w:spacing w:line="30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5857" w:firstLineChars="2750"/>
        <w:textAlignment w:val="auto"/>
        <w:rPr>
          <w:rFonts w:hint="eastAsia" w:ascii="宋体" w:hAnsi="宋体" w:eastAsia="宋体" w:cs="宋体"/>
          <w:color w:val="auto"/>
          <w:highlight w:val="none"/>
        </w:rPr>
        <w:sectPr>
          <w:footerReference r:id="rId7" w:type="default"/>
          <w:pgSz w:w="11905" w:h="16838"/>
          <w:pgMar w:top="1440" w:right="1797" w:bottom="1440" w:left="1797" w:header="850" w:footer="992" w:gutter="0"/>
          <w:pgNumType w:fmt="decimal"/>
          <w:cols w:space="720" w:num="1"/>
          <w:rtlGutter w:val="0"/>
          <w:docGrid w:type="linesAndChars" w:linePitch="325" w:charSpace="635"/>
        </w:sectPr>
      </w:pPr>
      <w:r>
        <w:rPr>
          <w:rFonts w:hint="eastAsia" w:ascii="宋体" w:hAnsi="宋体" w:eastAsia="宋体" w:cs="宋体"/>
          <w:color w:val="auto"/>
          <w:highlight w:val="none"/>
        </w:rPr>
        <w:t>年     月      日</w:t>
      </w:r>
    </w:p>
    <w:p>
      <w:pPr>
        <w:pStyle w:val="11"/>
        <w:spacing w:line="560" w:lineRule="exact"/>
        <w:jc w:val="center"/>
        <w:rPr>
          <w:rFonts w:hint="eastAsia" w:hAnsi="宋体"/>
          <w:b/>
          <w:sz w:val="30"/>
        </w:rPr>
      </w:pPr>
    </w:p>
    <w:p>
      <w:pPr>
        <w:pStyle w:val="11"/>
        <w:spacing w:line="560" w:lineRule="exact"/>
        <w:jc w:val="center"/>
        <w:rPr>
          <w:rFonts w:hAnsi="宋体"/>
          <w:b/>
          <w:sz w:val="30"/>
        </w:rPr>
      </w:pPr>
      <w:r>
        <w:rPr>
          <w:rFonts w:hint="eastAsia" w:hAnsi="宋体"/>
          <w:b/>
          <w:sz w:val="30"/>
        </w:rPr>
        <w:t>1</w:t>
      </w:r>
      <w:r>
        <w:rPr>
          <w:rFonts w:hint="eastAsia" w:hAnsi="宋体"/>
          <w:b/>
          <w:sz w:val="30"/>
          <w:lang w:val="en-US" w:eastAsia="zh-CN"/>
        </w:rPr>
        <w:t>2</w:t>
      </w:r>
      <w:r>
        <w:rPr>
          <w:rFonts w:hint="eastAsia" w:hAnsi="宋体"/>
          <w:b/>
          <w:sz w:val="30"/>
        </w:rPr>
        <w:t>、资格证明文件</w:t>
      </w:r>
    </w:p>
    <w:p>
      <w:pPr>
        <w:pStyle w:val="11"/>
        <w:spacing w:line="560" w:lineRule="exact"/>
        <w:rPr>
          <w:rFonts w:hAnsi="宋体"/>
          <w:sz w:val="28"/>
          <w:szCs w:val="28"/>
        </w:rPr>
      </w:pPr>
      <w:r>
        <w:rPr>
          <w:rFonts w:hint="eastAsia" w:hAnsi="宋体"/>
          <w:sz w:val="28"/>
          <w:szCs w:val="28"/>
        </w:rPr>
        <w:t xml:space="preserve">     </w:t>
      </w:r>
      <w:bookmarkStart w:id="130" w:name="_Toc32118_WPSOffice_Level1"/>
      <w:r>
        <w:rPr>
          <w:rFonts w:hint="eastAsia" w:hAnsi="宋体"/>
          <w:sz w:val="28"/>
          <w:szCs w:val="28"/>
        </w:rPr>
        <w:t>（按须知要求提交,并在投标文件中加放复印件加盖公章）</w:t>
      </w:r>
      <w:bookmarkEnd w:id="130"/>
    </w:p>
    <w:p>
      <w:pPr>
        <w:pStyle w:val="11"/>
        <w:spacing w:line="560" w:lineRule="exact"/>
        <w:rPr>
          <w:rFonts w:hAnsi="宋体"/>
          <w:sz w:val="28"/>
          <w:szCs w:val="28"/>
        </w:rPr>
      </w:pPr>
    </w:p>
    <w:p>
      <w:pPr>
        <w:pStyle w:val="11"/>
        <w:spacing w:line="560" w:lineRule="exact"/>
        <w:rPr>
          <w:rFonts w:hAnsi="宋体"/>
          <w:sz w:val="28"/>
          <w:szCs w:val="28"/>
        </w:rPr>
      </w:pPr>
    </w:p>
    <w:p>
      <w:pPr>
        <w:pStyle w:val="11"/>
        <w:spacing w:line="560" w:lineRule="exact"/>
        <w:rPr>
          <w:rFonts w:hAnsi="宋体"/>
          <w:sz w:val="28"/>
          <w:szCs w:val="28"/>
        </w:rPr>
      </w:pPr>
    </w:p>
    <w:p>
      <w:pPr>
        <w:pStyle w:val="11"/>
        <w:spacing w:line="560" w:lineRule="exact"/>
        <w:rPr>
          <w:rFonts w:hAnsi="宋体"/>
          <w:sz w:val="28"/>
          <w:szCs w:val="28"/>
        </w:rPr>
      </w:pPr>
    </w:p>
    <w:p>
      <w:pPr>
        <w:pStyle w:val="11"/>
        <w:spacing w:line="560" w:lineRule="exact"/>
        <w:rPr>
          <w:rFonts w:hAnsi="宋体"/>
          <w:sz w:val="28"/>
          <w:szCs w:val="28"/>
        </w:rPr>
      </w:pPr>
    </w:p>
    <w:p>
      <w:pPr>
        <w:pStyle w:val="11"/>
        <w:spacing w:line="560" w:lineRule="exact"/>
        <w:rPr>
          <w:rFonts w:hAnsi="宋体"/>
          <w:sz w:val="28"/>
          <w:szCs w:val="28"/>
        </w:rPr>
      </w:pPr>
    </w:p>
    <w:p>
      <w:pPr>
        <w:pStyle w:val="11"/>
        <w:spacing w:line="560" w:lineRule="exact"/>
        <w:rPr>
          <w:rFonts w:hAnsi="宋体"/>
          <w:sz w:val="28"/>
          <w:szCs w:val="28"/>
        </w:rPr>
      </w:pPr>
    </w:p>
    <w:p>
      <w:pPr>
        <w:pStyle w:val="11"/>
        <w:spacing w:line="560" w:lineRule="exact"/>
        <w:rPr>
          <w:rFonts w:hAnsi="宋体"/>
          <w:sz w:val="28"/>
          <w:szCs w:val="28"/>
        </w:rPr>
      </w:pPr>
    </w:p>
    <w:p>
      <w:pPr>
        <w:pStyle w:val="11"/>
        <w:spacing w:line="560" w:lineRule="exact"/>
        <w:rPr>
          <w:rFonts w:hAnsi="宋体"/>
          <w:sz w:val="28"/>
          <w:szCs w:val="28"/>
        </w:rPr>
      </w:pPr>
    </w:p>
    <w:p>
      <w:pPr>
        <w:pStyle w:val="11"/>
        <w:spacing w:line="560" w:lineRule="exact"/>
        <w:rPr>
          <w:rFonts w:hAnsi="宋体"/>
          <w:sz w:val="28"/>
          <w:szCs w:val="28"/>
        </w:rPr>
      </w:pPr>
    </w:p>
    <w:p>
      <w:pPr>
        <w:pStyle w:val="11"/>
        <w:spacing w:line="560" w:lineRule="exact"/>
        <w:rPr>
          <w:rFonts w:hAnsi="宋体"/>
          <w:sz w:val="28"/>
          <w:szCs w:val="28"/>
        </w:rPr>
      </w:pPr>
    </w:p>
    <w:p>
      <w:pPr>
        <w:pStyle w:val="11"/>
        <w:spacing w:line="560" w:lineRule="exact"/>
        <w:rPr>
          <w:rFonts w:hAnsi="宋体"/>
          <w:sz w:val="28"/>
          <w:szCs w:val="28"/>
        </w:rPr>
      </w:pPr>
    </w:p>
    <w:p>
      <w:pPr>
        <w:pStyle w:val="11"/>
        <w:spacing w:line="560" w:lineRule="exact"/>
        <w:rPr>
          <w:rFonts w:hAnsi="宋体"/>
          <w:sz w:val="28"/>
          <w:szCs w:val="28"/>
        </w:rPr>
      </w:pPr>
    </w:p>
    <w:p>
      <w:pPr>
        <w:pStyle w:val="11"/>
        <w:spacing w:line="560" w:lineRule="exact"/>
        <w:rPr>
          <w:rFonts w:hAnsi="宋体"/>
          <w:sz w:val="28"/>
          <w:szCs w:val="28"/>
        </w:rPr>
      </w:pPr>
    </w:p>
    <w:p>
      <w:pPr>
        <w:pStyle w:val="11"/>
        <w:spacing w:line="560" w:lineRule="exact"/>
        <w:rPr>
          <w:rFonts w:hAnsi="宋体"/>
          <w:sz w:val="28"/>
          <w:szCs w:val="28"/>
        </w:rPr>
      </w:pPr>
    </w:p>
    <w:p>
      <w:pPr>
        <w:pStyle w:val="11"/>
        <w:spacing w:line="560" w:lineRule="exact"/>
        <w:rPr>
          <w:rFonts w:hAnsi="宋体"/>
          <w:sz w:val="28"/>
          <w:szCs w:val="28"/>
        </w:rPr>
      </w:pPr>
    </w:p>
    <w:p>
      <w:pPr>
        <w:pStyle w:val="12"/>
        <w:ind w:left="2520"/>
      </w:pPr>
    </w:p>
    <w:p>
      <w:pPr>
        <w:pStyle w:val="11"/>
        <w:spacing w:line="560" w:lineRule="exact"/>
        <w:rPr>
          <w:rFonts w:hAnsi="宋体"/>
          <w:sz w:val="28"/>
          <w:szCs w:val="28"/>
        </w:rPr>
      </w:pPr>
    </w:p>
    <w:p>
      <w:pPr>
        <w:pStyle w:val="11"/>
        <w:spacing w:line="560" w:lineRule="exact"/>
        <w:rPr>
          <w:rFonts w:hAnsi="宋体"/>
          <w:sz w:val="28"/>
          <w:szCs w:val="28"/>
        </w:rPr>
      </w:pPr>
    </w:p>
    <w:p>
      <w:pPr>
        <w:pStyle w:val="11"/>
        <w:spacing w:line="560" w:lineRule="exact"/>
        <w:rPr>
          <w:rFonts w:hAnsi="宋体"/>
          <w:sz w:val="28"/>
          <w:szCs w:val="28"/>
        </w:rPr>
      </w:pPr>
    </w:p>
    <w:p>
      <w:pPr>
        <w:pStyle w:val="11"/>
        <w:rPr>
          <w:rFonts w:hAnsi="宋体"/>
          <w:b/>
          <w:sz w:val="44"/>
        </w:rPr>
      </w:pPr>
    </w:p>
    <w:p>
      <w:pPr>
        <w:pStyle w:val="11"/>
        <w:jc w:val="center"/>
        <w:rPr>
          <w:rFonts w:hAnsi="宋体"/>
          <w:b/>
          <w:sz w:val="44"/>
        </w:rPr>
      </w:pPr>
    </w:p>
    <w:p>
      <w:pPr>
        <w:pStyle w:val="11"/>
        <w:spacing w:line="560" w:lineRule="exact"/>
        <w:jc w:val="center"/>
        <w:rPr>
          <w:rFonts w:hAnsi="宋体"/>
          <w:b/>
          <w:sz w:val="30"/>
        </w:rPr>
      </w:pPr>
      <w:r>
        <w:rPr>
          <w:rFonts w:hint="eastAsia" w:hAnsi="宋体"/>
          <w:b/>
          <w:sz w:val="30"/>
        </w:rPr>
        <w:t>1</w:t>
      </w:r>
      <w:r>
        <w:rPr>
          <w:rFonts w:hint="eastAsia" w:hAnsi="宋体"/>
          <w:b/>
          <w:sz w:val="30"/>
          <w:lang w:val="en-US" w:eastAsia="zh-CN"/>
        </w:rPr>
        <w:t>3</w:t>
      </w:r>
      <w:r>
        <w:rPr>
          <w:rFonts w:hint="eastAsia" w:hAnsi="宋体"/>
          <w:b/>
          <w:sz w:val="30"/>
        </w:rPr>
        <w:t>、投标人证明投标货物合格的证明文件</w:t>
      </w:r>
    </w:p>
    <w:p>
      <w:pPr>
        <w:pStyle w:val="11"/>
        <w:spacing w:line="600" w:lineRule="exact"/>
        <w:jc w:val="center"/>
        <w:rPr>
          <w:rFonts w:hAnsi="宋体"/>
          <w:sz w:val="28"/>
          <w:szCs w:val="28"/>
        </w:rPr>
      </w:pPr>
      <w:bookmarkStart w:id="131" w:name="_Toc25353_WPSOffice_Level1"/>
      <w:r>
        <w:rPr>
          <w:rFonts w:hint="eastAsia" w:hAnsi="宋体"/>
          <w:sz w:val="28"/>
          <w:szCs w:val="28"/>
        </w:rPr>
        <w:t>(如有，请提供复印件加盖公章)</w:t>
      </w:r>
      <w:bookmarkEnd w:id="131"/>
    </w:p>
    <w:p>
      <w:pPr>
        <w:pStyle w:val="11"/>
        <w:jc w:val="center"/>
        <w:rPr>
          <w:rFonts w:hAnsi="宋体"/>
          <w:b/>
          <w:sz w:val="44"/>
        </w:rPr>
      </w:pPr>
    </w:p>
    <w:p>
      <w:pPr>
        <w:pStyle w:val="11"/>
        <w:jc w:val="center"/>
        <w:rPr>
          <w:rFonts w:hAnsi="宋体"/>
          <w:b/>
          <w:sz w:val="44"/>
        </w:rPr>
      </w:pPr>
    </w:p>
    <w:p>
      <w:pPr>
        <w:pStyle w:val="11"/>
        <w:jc w:val="center"/>
        <w:rPr>
          <w:rFonts w:hAnsi="宋体"/>
          <w:b/>
          <w:sz w:val="44"/>
        </w:rPr>
      </w:pPr>
    </w:p>
    <w:p>
      <w:pPr>
        <w:pStyle w:val="11"/>
        <w:jc w:val="center"/>
        <w:rPr>
          <w:rFonts w:hAnsi="宋体"/>
          <w:b/>
          <w:sz w:val="44"/>
        </w:rPr>
      </w:pPr>
    </w:p>
    <w:p>
      <w:pPr>
        <w:pStyle w:val="11"/>
        <w:jc w:val="center"/>
        <w:rPr>
          <w:rFonts w:hAnsi="宋体"/>
          <w:b/>
          <w:sz w:val="44"/>
        </w:rPr>
      </w:pPr>
    </w:p>
    <w:p>
      <w:pPr>
        <w:pStyle w:val="11"/>
        <w:jc w:val="center"/>
        <w:rPr>
          <w:rFonts w:hAnsi="宋体"/>
          <w:b/>
          <w:sz w:val="44"/>
        </w:rPr>
      </w:pPr>
    </w:p>
    <w:p>
      <w:pPr>
        <w:pStyle w:val="11"/>
        <w:jc w:val="center"/>
        <w:rPr>
          <w:rFonts w:hAnsi="宋体"/>
          <w:b/>
          <w:sz w:val="44"/>
        </w:rPr>
      </w:pPr>
    </w:p>
    <w:p>
      <w:pPr>
        <w:pStyle w:val="11"/>
        <w:jc w:val="center"/>
        <w:rPr>
          <w:rFonts w:hAnsi="宋体"/>
          <w:b/>
          <w:sz w:val="44"/>
        </w:rPr>
      </w:pPr>
    </w:p>
    <w:p>
      <w:pPr>
        <w:pStyle w:val="11"/>
        <w:jc w:val="center"/>
        <w:rPr>
          <w:rFonts w:hAnsi="宋体"/>
          <w:b/>
          <w:sz w:val="44"/>
        </w:rPr>
      </w:pPr>
    </w:p>
    <w:p>
      <w:pPr>
        <w:pStyle w:val="11"/>
        <w:jc w:val="center"/>
        <w:rPr>
          <w:rFonts w:hAnsi="宋体"/>
          <w:b/>
          <w:sz w:val="44"/>
        </w:rPr>
      </w:pPr>
    </w:p>
    <w:p>
      <w:pPr>
        <w:pStyle w:val="11"/>
        <w:jc w:val="center"/>
        <w:rPr>
          <w:rFonts w:hAnsi="宋体"/>
          <w:b/>
          <w:sz w:val="44"/>
        </w:rPr>
      </w:pPr>
    </w:p>
    <w:p>
      <w:pPr>
        <w:pStyle w:val="11"/>
        <w:jc w:val="center"/>
        <w:rPr>
          <w:rFonts w:hAnsi="宋体"/>
          <w:b/>
          <w:sz w:val="44"/>
        </w:rPr>
      </w:pPr>
    </w:p>
    <w:p>
      <w:pPr>
        <w:pStyle w:val="11"/>
        <w:jc w:val="center"/>
        <w:rPr>
          <w:rFonts w:hAnsi="宋体"/>
          <w:b/>
          <w:sz w:val="44"/>
        </w:rPr>
      </w:pPr>
    </w:p>
    <w:p>
      <w:pPr>
        <w:pStyle w:val="11"/>
        <w:jc w:val="center"/>
        <w:rPr>
          <w:rFonts w:hAnsi="宋体"/>
          <w:b/>
          <w:sz w:val="44"/>
        </w:rPr>
      </w:pPr>
    </w:p>
    <w:p>
      <w:pPr>
        <w:pStyle w:val="11"/>
        <w:jc w:val="center"/>
        <w:rPr>
          <w:rFonts w:hAnsi="宋体"/>
          <w:b/>
          <w:sz w:val="44"/>
        </w:rPr>
      </w:pPr>
    </w:p>
    <w:p>
      <w:pPr>
        <w:pStyle w:val="11"/>
        <w:jc w:val="center"/>
        <w:rPr>
          <w:rFonts w:hAnsi="宋体"/>
          <w:b/>
          <w:sz w:val="44"/>
        </w:rPr>
      </w:pPr>
    </w:p>
    <w:p>
      <w:pPr>
        <w:pStyle w:val="11"/>
        <w:jc w:val="center"/>
        <w:rPr>
          <w:rFonts w:hAnsi="宋体"/>
          <w:b/>
          <w:sz w:val="44"/>
        </w:rPr>
      </w:pPr>
    </w:p>
    <w:p>
      <w:pPr>
        <w:pStyle w:val="11"/>
        <w:jc w:val="center"/>
        <w:rPr>
          <w:rFonts w:hAnsi="宋体"/>
          <w:b/>
          <w:sz w:val="44"/>
        </w:rPr>
      </w:pPr>
    </w:p>
    <w:p>
      <w:pPr>
        <w:pStyle w:val="11"/>
        <w:jc w:val="center"/>
        <w:rPr>
          <w:rFonts w:hAnsi="宋体"/>
          <w:b/>
          <w:sz w:val="44"/>
        </w:rPr>
      </w:pPr>
    </w:p>
    <w:p>
      <w:pPr>
        <w:pStyle w:val="11"/>
        <w:jc w:val="center"/>
        <w:rPr>
          <w:rFonts w:hAnsi="宋体"/>
          <w:b/>
          <w:sz w:val="44"/>
        </w:rPr>
      </w:pPr>
    </w:p>
    <w:p>
      <w:pPr>
        <w:pStyle w:val="11"/>
        <w:jc w:val="center"/>
        <w:rPr>
          <w:rFonts w:hAnsi="宋体"/>
          <w:b/>
          <w:sz w:val="44"/>
        </w:rPr>
      </w:pPr>
    </w:p>
    <w:p>
      <w:pPr>
        <w:pStyle w:val="11"/>
        <w:rPr>
          <w:rFonts w:hAnsi="宋体"/>
          <w:b/>
          <w:sz w:val="44"/>
        </w:rPr>
      </w:pPr>
    </w:p>
    <w:p>
      <w:pPr>
        <w:pStyle w:val="11"/>
        <w:jc w:val="center"/>
        <w:rPr>
          <w:rFonts w:hAnsi="宋体"/>
          <w:b/>
          <w:sz w:val="44"/>
        </w:rPr>
      </w:pPr>
    </w:p>
    <w:p>
      <w:pPr>
        <w:pStyle w:val="11"/>
        <w:jc w:val="center"/>
        <w:rPr>
          <w:rFonts w:hAnsi="宋体"/>
          <w:b/>
          <w:sz w:val="44"/>
        </w:rPr>
      </w:pPr>
    </w:p>
    <w:p>
      <w:pPr>
        <w:pStyle w:val="11"/>
        <w:jc w:val="center"/>
        <w:rPr>
          <w:rFonts w:hAnsi="宋体"/>
          <w:b/>
          <w:sz w:val="44"/>
        </w:rPr>
      </w:pPr>
    </w:p>
    <w:p>
      <w:pPr>
        <w:pStyle w:val="11"/>
        <w:jc w:val="center"/>
        <w:rPr>
          <w:rFonts w:hAnsi="宋体"/>
          <w:b/>
          <w:sz w:val="44"/>
        </w:rPr>
      </w:pPr>
    </w:p>
    <w:p>
      <w:pPr>
        <w:pStyle w:val="11"/>
        <w:jc w:val="center"/>
        <w:rPr>
          <w:rFonts w:hAnsi="宋体"/>
          <w:b/>
          <w:sz w:val="44"/>
        </w:rPr>
      </w:pPr>
    </w:p>
    <w:p>
      <w:pPr>
        <w:pStyle w:val="11"/>
        <w:jc w:val="center"/>
        <w:rPr>
          <w:rFonts w:hAnsi="宋体"/>
          <w:b/>
          <w:sz w:val="44"/>
        </w:rPr>
      </w:pPr>
    </w:p>
    <w:p>
      <w:pPr>
        <w:pStyle w:val="11"/>
        <w:jc w:val="center"/>
        <w:rPr>
          <w:rFonts w:hAnsi="宋体"/>
          <w:b/>
          <w:sz w:val="44"/>
        </w:rPr>
      </w:pPr>
    </w:p>
    <w:p>
      <w:pPr>
        <w:pStyle w:val="11"/>
        <w:jc w:val="center"/>
        <w:rPr>
          <w:rFonts w:hAnsi="宋体"/>
          <w:b/>
          <w:sz w:val="44"/>
        </w:rPr>
      </w:pPr>
    </w:p>
    <w:p>
      <w:pPr>
        <w:pStyle w:val="11"/>
        <w:jc w:val="center"/>
        <w:rPr>
          <w:rFonts w:hAnsi="宋体"/>
          <w:b/>
          <w:sz w:val="44"/>
        </w:rPr>
      </w:pPr>
    </w:p>
    <w:p>
      <w:pPr>
        <w:pStyle w:val="11"/>
        <w:jc w:val="center"/>
        <w:rPr>
          <w:rFonts w:hAnsi="宋体"/>
          <w:b/>
          <w:bCs/>
          <w:sz w:val="44"/>
        </w:rPr>
      </w:pPr>
      <w:bookmarkStart w:id="132" w:name="_Toc2922_WPSOffice_Level1"/>
      <w:r>
        <w:rPr>
          <w:rFonts w:hint="eastAsia" w:hAnsi="宋体"/>
          <w:b/>
          <w:sz w:val="44"/>
        </w:rPr>
        <w:t xml:space="preserve">第六章  </w:t>
      </w:r>
      <w:r>
        <w:rPr>
          <w:rFonts w:hAnsi="宋体"/>
          <w:b/>
          <w:sz w:val="44"/>
        </w:rPr>
        <w:t xml:space="preserve"> </w:t>
      </w:r>
      <w:r>
        <w:rPr>
          <w:rFonts w:hint="eastAsia" w:hAnsi="宋体"/>
          <w:b/>
          <w:bCs/>
          <w:sz w:val="44"/>
        </w:rPr>
        <w:t>评定成交标准</w:t>
      </w:r>
      <w:bookmarkEnd w:id="132"/>
    </w:p>
    <w:p>
      <w:pPr>
        <w:pStyle w:val="11"/>
        <w:jc w:val="center"/>
        <w:rPr>
          <w:rFonts w:hAnsi="宋体"/>
          <w:sz w:val="44"/>
        </w:rPr>
      </w:pPr>
    </w:p>
    <w:p>
      <w:pPr>
        <w:pStyle w:val="11"/>
        <w:jc w:val="center"/>
        <w:rPr>
          <w:rFonts w:hAnsi="宋体"/>
          <w:sz w:val="44"/>
        </w:rPr>
      </w:pPr>
    </w:p>
    <w:p>
      <w:pPr>
        <w:pStyle w:val="11"/>
        <w:jc w:val="center"/>
        <w:rPr>
          <w:rFonts w:hAnsi="宋体"/>
          <w:sz w:val="44"/>
        </w:rPr>
      </w:pPr>
    </w:p>
    <w:p>
      <w:pPr>
        <w:pStyle w:val="11"/>
        <w:spacing w:line="440" w:lineRule="exact"/>
        <w:jc w:val="center"/>
        <w:rPr>
          <w:rFonts w:hAnsi="宋体"/>
          <w:b/>
          <w:sz w:val="32"/>
          <w:szCs w:val="32"/>
        </w:rPr>
      </w:pPr>
      <w:r>
        <w:rPr>
          <w:rFonts w:hAnsi="宋体"/>
        </w:rPr>
        <w:br w:type="page"/>
      </w:r>
      <w:r>
        <w:rPr>
          <w:rFonts w:hint="eastAsia"/>
          <w:b/>
          <w:sz w:val="32"/>
          <w:szCs w:val="32"/>
        </w:rPr>
        <w:t>评定成交标准</w:t>
      </w:r>
    </w:p>
    <w:p>
      <w:pPr>
        <w:pStyle w:val="11"/>
        <w:spacing w:line="360" w:lineRule="exact"/>
        <w:rPr>
          <w:rFonts w:hAnsi="宋体"/>
          <w:b/>
          <w:bCs/>
          <w:sz w:val="24"/>
        </w:rPr>
      </w:pPr>
      <w:r>
        <w:rPr>
          <w:rFonts w:hint="eastAsia" w:hAnsi="宋体"/>
          <w:b/>
          <w:bCs/>
          <w:sz w:val="24"/>
        </w:rPr>
        <w:t>一、评标原则</w:t>
      </w:r>
    </w:p>
    <w:p>
      <w:pPr>
        <w:pStyle w:val="11"/>
        <w:spacing w:line="360" w:lineRule="exact"/>
        <w:ind w:firstLine="420" w:firstLineChars="200"/>
        <w:rPr>
          <w:rFonts w:hAnsi="宋体"/>
          <w:bCs/>
        </w:rPr>
      </w:pPr>
      <w:r>
        <w:rPr>
          <w:rFonts w:hint="eastAsia" w:hAnsi="宋体"/>
          <w:bCs/>
        </w:rPr>
        <w:t>(一)谈判小组构成：本项目的谈判小组由采购人代表和有关技术、经济等方面的专家组成。成员人数应当为三人以上（含三人）单数。</w:t>
      </w:r>
    </w:p>
    <w:p>
      <w:pPr>
        <w:pStyle w:val="11"/>
        <w:spacing w:line="360" w:lineRule="exact"/>
        <w:ind w:firstLine="420" w:firstLineChars="200"/>
        <w:rPr>
          <w:rFonts w:hAnsi="宋体"/>
          <w:bCs/>
        </w:rPr>
      </w:pPr>
      <w:r>
        <w:rPr>
          <w:rFonts w:hint="eastAsia" w:hAnsi="宋体"/>
          <w:bCs/>
        </w:rPr>
        <w:t>(二)评标依据：谈判小组将以竞争性谈判采购文件和投标文件为评定依据进行评审。</w:t>
      </w:r>
    </w:p>
    <w:p>
      <w:pPr>
        <w:pStyle w:val="11"/>
        <w:spacing w:line="360" w:lineRule="exact"/>
        <w:ind w:firstLine="411" w:firstLineChars="196"/>
        <w:rPr>
          <w:rFonts w:hAnsi="宋体"/>
          <w:bCs/>
        </w:rPr>
      </w:pPr>
      <w:r>
        <w:rPr>
          <w:rFonts w:hint="eastAsia" w:hAnsi="宋体"/>
          <w:bCs/>
        </w:rPr>
        <w:t>(三)评标方法：比照最低评标价法。</w:t>
      </w:r>
    </w:p>
    <w:p>
      <w:pPr>
        <w:pStyle w:val="11"/>
        <w:spacing w:line="360" w:lineRule="exact"/>
        <w:rPr>
          <w:rFonts w:hAnsi="宋体"/>
          <w:b/>
          <w:bCs/>
          <w:sz w:val="24"/>
        </w:rPr>
      </w:pPr>
      <w:r>
        <w:rPr>
          <w:rFonts w:hint="eastAsia" w:hAnsi="宋体"/>
          <w:b/>
          <w:bCs/>
          <w:sz w:val="24"/>
        </w:rPr>
        <w:t>二、评标方法</w:t>
      </w:r>
    </w:p>
    <w:p>
      <w:pPr>
        <w:pStyle w:val="11"/>
        <w:spacing w:line="360" w:lineRule="exact"/>
        <w:ind w:firstLine="420" w:firstLineChars="200"/>
        <w:rPr>
          <w:rFonts w:hAnsi="宋体"/>
        </w:rPr>
      </w:pPr>
      <w:r>
        <w:rPr>
          <w:rFonts w:hAnsi="宋体"/>
        </w:rPr>
        <w:t>谈判小组将以采购文件、</w:t>
      </w:r>
      <w:r>
        <w:rPr>
          <w:rFonts w:hint="eastAsia" w:hAnsi="宋体"/>
        </w:rPr>
        <w:t>投标</w:t>
      </w:r>
      <w:r>
        <w:rPr>
          <w:rFonts w:hAnsi="宋体"/>
        </w:rPr>
        <w:t>文件为评定依据，对资格性和符合性审查合格的</w:t>
      </w:r>
      <w:r>
        <w:rPr>
          <w:rFonts w:hint="eastAsia" w:hAnsi="宋体"/>
        </w:rPr>
        <w:t>投标</w:t>
      </w:r>
      <w:r>
        <w:rPr>
          <w:rFonts w:hAnsi="宋体"/>
        </w:rPr>
        <w:t>文件，依据统一的价格要素评定评标价，在符合采购需求的前提下，以</w:t>
      </w:r>
      <w:r>
        <w:rPr>
          <w:rFonts w:hint="eastAsia" w:hAnsi="宋体"/>
        </w:rPr>
        <w:t>报</w:t>
      </w:r>
      <w:r>
        <w:rPr>
          <w:rFonts w:hAnsi="宋体"/>
        </w:rPr>
        <w:t>价最低的供应商作为</w:t>
      </w:r>
      <w:r>
        <w:rPr>
          <w:rFonts w:hint="eastAsia" w:hAnsi="宋体"/>
        </w:rPr>
        <w:t>成交</w:t>
      </w:r>
      <w:r>
        <w:rPr>
          <w:rFonts w:hAnsi="宋体"/>
        </w:rPr>
        <w:t>供应商。</w:t>
      </w:r>
    </w:p>
    <w:p>
      <w:pPr>
        <w:pStyle w:val="11"/>
        <w:spacing w:line="360" w:lineRule="exact"/>
        <w:rPr>
          <w:rFonts w:hAnsi="宋体"/>
          <w:b/>
          <w:bCs/>
          <w:sz w:val="24"/>
        </w:rPr>
      </w:pPr>
      <w:r>
        <w:rPr>
          <w:rFonts w:hint="eastAsia" w:hAnsi="宋体"/>
          <w:b/>
          <w:bCs/>
          <w:sz w:val="24"/>
        </w:rPr>
        <w:t>三、谈判</w:t>
      </w:r>
    </w:p>
    <w:p>
      <w:pPr>
        <w:pStyle w:val="11"/>
        <w:spacing w:line="360" w:lineRule="exact"/>
        <w:rPr>
          <w:rFonts w:hAnsi="宋体" w:cs="宋体"/>
          <w:b/>
          <w:szCs w:val="21"/>
          <w:shd w:val="clear" w:color="auto" w:fill="FFFFFF"/>
        </w:rPr>
      </w:pPr>
      <w:r>
        <w:rPr>
          <w:rFonts w:hint="eastAsia" w:hAnsi="宋体"/>
          <w:b/>
          <w:bCs/>
          <w:sz w:val="24"/>
        </w:rPr>
        <w:t xml:space="preserve">   （一</w:t>
      </w:r>
      <w:r>
        <w:rPr>
          <w:rFonts w:hint="eastAsia" w:hAnsi="宋体" w:cs="宋体"/>
          <w:b/>
          <w:szCs w:val="21"/>
          <w:shd w:val="clear" w:color="auto" w:fill="FFFFFF"/>
        </w:rPr>
        <w:t>）第一轮谈判</w:t>
      </w:r>
    </w:p>
    <w:p>
      <w:pPr>
        <w:pStyle w:val="11"/>
        <w:spacing w:line="360" w:lineRule="exact"/>
        <w:rPr>
          <w:rFonts w:hAnsi="宋体" w:cs="宋体"/>
          <w:bCs/>
          <w:szCs w:val="21"/>
          <w:shd w:val="clear" w:color="auto" w:fill="FFFFFF"/>
        </w:rPr>
      </w:pPr>
      <w:r>
        <w:rPr>
          <w:rFonts w:hint="eastAsia" w:hAnsi="宋体" w:cs="宋体"/>
          <w:b/>
          <w:szCs w:val="21"/>
          <w:shd w:val="clear" w:color="auto" w:fill="FFFFFF"/>
        </w:rPr>
        <w:t xml:space="preserve">     </w:t>
      </w:r>
      <w:r>
        <w:rPr>
          <w:rFonts w:hint="eastAsia" w:hAnsi="宋体" w:cs="宋体"/>
          <w:bCs/>
          <w:szCs w:val="21"/>
          <w:shd w:val="clear" w:color="auto" w:fill="FFFFFF"/>
        </w:rPr>
        <w:t>1、谈判小组根据采购项目的特点及投标人商务技术谈判响应文件，认真审核以下内容：</w:t>
      </w:r>
    </w:p>
    <w:p>
      <w:pPr>
        <w:pStyle w:val="16"/>
        <w:spacing w:before="0" w:beforeAutospacing="0" w:after="0" w:afterAutospacing="0" w:line="320" w:lineRule="exact"/>
        <w:rPr>
          <w:rFonts w:cs="宋体"/>
          <w:sz w:val="21"/>
          <w:szCs w:val="21"/>
          <w:shd w:val="clear" w:color="auto" w:fill="FFFFFF"/>
        </w:rPr>
      </w:pPr>
      <w:r>
        <w:rPr>
          <w:rFonts w:hint="eastAsia" w:cs="宋体"/>
          <w:sz w:val="21"/>
          <w:szCs w:val="21"/>
          <w:shd w:val="clear" w:color="auto" w:fill="FFFFFF"/>
        </w:rPr>
        <w:t xml:space="preserve">     </w:t>
      </w:r>
      <w:r>
        <w:rPr>
          <w:rFonts w:hint="eastAsia" w:cs="宋体"/>
          <w:sz w:val="21"/>
          <w:szCs w:val="21"/>
          <w:shd w:val="clear" w:color="auto" w:fill="FFFFFF"/>
          <w:lang w:val="en-US" w:eastAsia="zh-CN"/>
        </w:rPr>
        <w:t>采购</w:t>
      </w:r>
      <w:r>
        <w:rPr>
          <w:rFonts w:hint="eastAsia" w:cs="宋体"/>
          <w:sz w:val="21"/>
          <w:szCs w:val="21"/>
          <w:shd w:val="clear" w:color="auto" w:fill="FFFFFF"/>
        </w:rPr>
        <w:t>文件技术要求的响应、产品的主要功能、性能、公司实力、售后服务承诺、免费质保期、对</w:t>
      </w:r>
      <w:r>
        <w:rPr>
          <w:rFonts w:hint="eastAsia" w:cs="宋体"/>
          <w:sz w:val="21"/>
          <w:szCs w:val="21"/>
          <w:shd w:val="clear" w:color="auto" w:fill="FFFFFF"/>
          <w:lang w:val="en-US" w:eastAsia="zh-CN"/>
        </w:rPr>
        <w:t>采购</w:t>
      </w:r>
      <w:r>
        <w:rPr>
          <w:rFonts w:hint="eastAsia" w:cs="宋体"/>
          <w:sz w:val="21"/>
          <w:szCs w:val="21"/>
          <w:shd w:val="clear" w:color="auto" w:fill="FFFFFF"/>
        </w:rPr>
        <w:t>文件商务条款的响应（交货时间、付款方式等）。</w:t>
      </w:r>
    </w:p>
    <w:p>
      <w:pPr>
        <w:pStyle w:val="16"/>
        <w:spacing w:before="0" w:beforeAutospacing="0" w:after="0" w:afterAutospacing="0" w:line="340" w:lineRule="exact"/>
        <w:rPr>
          <w:rFonts w:cs="宋体"/>
          <w:bCs/>
          <w:sz w:val="21"/>
          <w:szCs w:val="21"/>
          <w:shd w:val="clear" w:color="auto" w:fill="FFFFFF"/>
        </w:rPr>
      </w:pPr>
      <w:r>
        <w:rPr>
          <w:rFonts w:hint="eastAsia" w:cs="宋体"/>
          <w:bCs/>
          <w:sz w:val="21"/>
          <w:szCs w:val="21"/>
          <w:shd w:val="clear" w:color="auto" w:fill="FFFFFF"/>
        </w:rPr>
        <w:t xml:space="preserve">     2、在本轮谈判过程中，谈判小组认为，参与谈判的投标人满足谈判文件的要求，通知所有投标人在规定的时间内，进行最终报价，谈判小组对投标报价进行审核，若发现</w:t>
      </w:r>
      <w:r>
        <w:rPr>
          <w:rFonts w:hint="eastAsia" w:cs="宋体"/>
          <w:sz w:val="21"/>
          <w:szCs w:val="21"/>
          <w:shd w:val="clear" w:color="auto" w:fill="FFFFFF"/>
        </w:rPr>
        <w:t>投标报价中，单价与总价不相符，大、小写不相符，谈判小组应提请投标人当场修正。</w:t>
      </w:r>
      <w:r>
        <w:rPr>
          <w:rFonts w:hint="eastAsia" w:cs="宋体"/>
          <w:bCs/>
          <w:sz w:val="21"/>
          <w:szCs w:val="21"/>
          <w:shd w:val="clear" w:color="auto" w:fill="FFFFFF"/>
        </w:rPr>
        <w:t>最终报价一旦报出，谈判小组不再要求投标人再次报价。由各评审专家依据最低评标价法，</w:t>
      </w:r>
      <w:r>
        <w:rPr>
          <w:rFonts w:hint="eastAsia" w:cs="宋体"/>
          <w:b/>
          <w:sz w:val="21"/>
          <w:szCs w:val="21"/>
          <w:shd w:val="clear" w:color="auto" w:fill="FFFFFF"/>
        </w:rPr>
        <w:t>在满足</w:t>
      </w:r>
      <w:r>
        <w:rPr>
          <w:rFonts w:hint="eastAsia" w:cs="宋体"/>
          <w:b/>
          <w:sz w:val="21"/>
          <w:szCs w:val="21"/>
          <w:shd w:val="clear" w:color="auto" w:fill="FFFFFF"/>
          <w:lang w:val="en-US" w:eastAsia="zh-CN"/>
        </w:rPr>
        <w:t>采购</w:t>
      </w:r>
      <w:r>
        <w:rPr>
          <w:rFonts w:hint="eastAsia" w:cs="宋体"/>
          <w:b/>
          <w:sz w:val="21"/>
          <w:szCs w:val="21"/>
          <w:shd w:val="clear" w:color="auto" w:fill="FFFFFF"/>
        </w:rPr>
        <w:t>文件实质性要求前提下,按照</w:t>
      </w:r>
      <w:r>
        <w:rPr>
          <w:rFonts w:hint="eastAsia" w:cs="宋体"/>
          <w:b/>
          <w:sz w:val="21"/>
          <w:szCs w:val="21"/>
          <w:shd w:val="clear" w:color="auto" w:fill="FFFFFF"/>
          <w:lang w:val="en-US" w:eastAsia="zh-CN"/>
        </w:rPr>
        <w:t>采购</w:t>
      </w:r>
      <w:r>
        <w:rPr>
          <w:rFonts w:hint="eastAsia" w:cs="宋体"/>
          <w:b/>
          <w:sz w:val="21"/>
          <w:szCs w:val="21"/>
          <w:shd w:val="clear" w:color="auto" w:fill="FFFFFF"/>
        </w:rPr>
        <w:t>文件中规定的各项因素进行评审后,以报价最低的投标人作为成交候选投标人或者成交投标人，</w:t>
      </w:r>
      <w:r>
        <w:rPr>
          <w:rFonts w:hint="eastAsia" w:cs="宋体"/>
          <w:sz w:val="21"/>
          <w:szCs w:val="21"/>
          <w:shd w:val="clear" w:color="auto" w:fill="FFFFFF"/>
        </w:rPr>
        <w:t>第一轮</w:t>
      </w:r>
      <w:r>
        <w:rPr>
          <w:rFonts w:hint="eastAsia" w:cs="宋体"/>
          <w:bCs/>
          <w:sz w:val="21"/>
          <w:szCs w:val="21"/>
          <w:shd w:val="clear" w:color="auto" w:fill="FFFFFF"/>
        </w:rPr>
        <w:t xml:space="preserve">谈判结束。   </w:t>
      </w:r>
    </w:p>
    <w:p>
      <w:pPr>
        <w:pStyle w:val="16"/>
        <w:spacing w:before="0" w:beforeAutospacing="0" w:after="0" w:afterAutospacing="0" w:line="340" w:lineRule="exact"/>
        <w:ind w:firstLine="422" w:firstLineChars="200"/>
        <w:rPr>
          <w:rFonts w:cs="宋体"/>
          <w:b/>
          <w:sz w:val="21"/>
          <w:szCs w:val="21"/>
          <w:shd w:val="clear" w:color="auto" w:fill="FFFFFF"/>
        </w:rPr>
      </w:pPr>
      <w:r>
        <w:rPr>
          <w:rFonts w:hint="eastAsia" w:cs="宋体"/>
          <w:b/>
          <w:sz w:val="21"/>
          <w:szCs w:val="21"/>
          <w:shd w:val="clear" w:color="auto" w:fill="FFFFFF"/>
        </w:rPr>
        <w:t>（二）谈判文件的修改</w:t>
      </w:r>
    </w:p>
    <w:p>
      <w:pPr>
        <w:pStyle w:val="16"/>
        <w:spacing w:before="0" w:beforeAutospacing="0" w:after="0" w:afterAutospacing="0" w:line="340" w:lineRule="exact"/>
        <w:ind w:firstLine="420" w:firstLineChars="200"/>
        <w:rPr>
          <w:rFonts w:cs="宋体"/>
          <w:bCs/>
          <w:sz w:val="21"/>
          <w:szCs w:val="21"/>
          <w:shd w:val="clear" w:color="auto" w:fill="FFFFFF"/>
        </w:rPr>
      </w:pPr>
      <w:r>
        <w:rPr>
          <w:rFonts w:hint="eastAsia" w:cs="宋体"/>
          <w:bCs/>
          <w:sz w:val="21"/>
          <w:szCs w:val="21"/>
          <w:shd w:val="clear" w:color="auto" w:fill="FFFFFF"/>
        </w:rPr>
        <w:t>在第一轮谈判过程中，不能确定成交结果的，经采购人同意，谈判小组可以修改谈判文件，优化采购方案，进行第二轮谈判。谈判文件修改，应经谈判小组集体讨论，且以书面形式通知所有参加第一轮谈判的投标人，并征求投标人的意见，确定投标人修正原响应文件所需的时间，要求投标人签收修改后的谈判文件。</w:t>
      </w:r>
    </w:p>
    <w:p>
      <w:pPr>
        <w:pStyle w:val="16"/>
        <w:spacing w:before="0" w:beforeAutospacing="0" w:after="0" w:afterAutospacing="0" w:line="320" w:lineRule="exact"/>
        <w:rPr>
          <w:rFonts w:cs="宋体"/>
          <w:b/>
          <w:sz w:val="21"/>
          <w:szCs w:val="21"/>
          <w:shd w:val="clear" w:color="auto" w:fill="FFFFFF"/>
        </w:rPr>
      </w:pPr>
      <w:r>
        <w:rPr>
          <w:rFonts w:hint="eastAsia" w:cs="宋体"/>
          <w:b/>
          <w:sz w:val="21"/>
          <w:szCs w:val="21"/>
          <w:shd w:val="clear" w:color="auto" w:fill="FFFFFF"/>
        </w:rPr>
        <w:t xml:space="preserve">    （三）第二轮谈判</w:t>
      </w:r>
    </w:p>
    <w:p>
      <w:pPr>
        <w:pStyle w:val="16"/>
        <w:spacing w:before="0" w:beforeAutospacing="0" w:after="0" w:afterAutospacing="0" w:line="320" w:lineRule="exact"/>
        <w:rPr>
          <w:rFonts w:cs="宋体"/>
          <w:bCs/>
          <w:sz w:val="21"/>
          <w:szCs w:val="21"/>
          <w:shd w:val="clear" w:color="auto" w:fill="FFFFFF"/>
        </w:rPr>
      </w:pPr>
      <w:r>
        <w:rPr>
          <w:rFonts w:hint="eastAsia" w:cs="宋体"/>
          <w:bCs/>
          <w:sz w:val="21"/>
          <w:szCs w:val="21"/>
          <w:shd w:val="clear" w:color="auto" w:fill="FFFFFF"/>
        </w:rPr>
        <w:t xml:space="preserve">    1、参与第一轮谈判的投标人递交修正后的商务技术谈判响应文件及报价文件，并由授权代表签字（盖章）后递交给谈判小组，修正后的响应文件同样具有法律效力。在规定时间内未递交的，视同放弃谈判。</w:t>
      </w:r>
    </w:p>
    <w:p>
      <w:pPr>
        <w:pStyle w:val="16"/>
        <w:spacing w:before="0" w:beforeAutospacing="0" w:after="0" w:afterAutospacing="0" w:line="320" w:lineRule="exact"/>
        <w:rPr>
          <w:rFonts w:cs="宋体"/>
          <w:bCs/>
          <w:sz w:val="21"/>
          <w:szCs w:val="21"/>
          <w:shd w:val="clear" w:color="auto" w:fill="FFFFFF"/>
        </w:rPr>
      </w:pPr>
      <w:r>
        <w:rPr>
          <w:rFonts w:hint="eastAsia" w:cs="宋体"/>
          <w:bCs/>
          <w:sz w:val="21"/>
          <w:szCs w:val="21"/>
          <w:shd w:val="clear" w:color="auto" w:fill="FFFFFF"/>
        </w:rPr>
        <w:t xml:space="preserve">    2、谈判小组依据修改后的谈判文件及投标人修正后的商务技术响应文件进行谈判。</w:t>
      </w:r>
    </w:p>
    <w:p>
      <w:pPr>
        <w:pStyle w:val="16"/>
        <w:spacing w:before="0" w:beforeAutospacing="0" w:after="0" w:afterAutospacing="0" w:line="320" w:lineRule="exact"/>
        <w:rPr>
          <w:rFonts w:cs="宋体"/>
          <w:bCs/>
          <w:sz w:val="21"/>
          <w:szCs w:val="21"/>
          <w:shd w:val="clear" w:color="auto" w:fill="FFFFFF"/>
        </w:rPr>
      </w:pPr>
      <w:r>
        <w:rPr>
          <w:rFonts w:hint="eastAsia" w:cs="宋体"/>
          <w:bCs/>
          <w:sz w:val="21"/>
          <w:szCs w:val="21"/>
          <w:shd w:val="clear" w:color="auto" w:fill="FFFFFF"/>
        </w:rPr>
        <w:t xml:space="preserve">    3、谈判小组确认投标人的谈判响应文件满足谈判文件的要求，通知所有投标人在规定的时间内，进行分次报价和最终报价。由各评审专家依据最低评标价法，</w:t>
      </w:r>
      <w:r>
        <w:rPr>
          <w:rFonts w:hint="eastAsia" w:cs="宋体"/>
          <w:b/>
          <w:sz w:val="21"/>
          <w:szCs w:val="21"/>
          <w:shd w:val="clear" w:color="auto" w:fill="FFFFFF"/>
        </w:rPr>
        <w:t>在满足</w:t>
      </w:r>
      <w:r>
        <w:rPr>
          <w:rFonts w:hint="eastAsia" w:cs="宋体"/>
          <w:b/>
          <w:sz w:val="21"/>
          <w:szCs w:val="21"/>
          <w:shd w:val="clear" w:color="auto" w:fill="FFFFFF"/>
          <w:lang w:eastAsia="zh-CN"/>
        </w:rPr>
        <w:t>采购文件</w:t>
      </w:r>
      <w:r>
        <w:rPr>
          <w:rFonts w:hint="eastAsia" w:cs="宋体"/>
          <w:b/>
          <w:sz w:val="21"/>
          <w:szCs w:val="21"/>
          <w:shd w:val="clear" w:color="auto" w:fill="FFFFFF"/>
        </w:rPr>
        <w:t>实质性要求前提下,按照</w:t>
      </w:r>
      <w:r>
        <w:rPr>
          <w:rFonts w:hint="eastAsia" w:cs="宋体"/>
          <w:b/>
          <w:sz w:val="21"/>
          <w:szCs w:val="21"/>
          <w:shd w:val="clear" w:color="auto" w:fill="FFFFFF"/>
          <w:lang w:eastAsia="zh-CN"/>
        </w:rPr>
        <w:t>采购文件</w:t>
      </w:r>
      <w:r>
        <w:rPr>
          <w:rFonts w:hint="eastAsia" w:cs="宋体"/>
          <w:b/>
          <w:sz w:val="21"/>
          <w:szCs w:val="21"/>
          <w:shd w:val="clear" w:color="auto" w:fill="FFFFFF"/>
        </w:rPr>
        <w:t>中规定的各项因素进行评审后,以报价最低的投标人作为成交候选投标人或者成交投标人，</w:t>
      </w:r>
      <w:r>
        <w:rPr>
          <w:rFonts w:hint="eastAsia" w:cs="宋体"/>
          <w:bCs/>
          <w:sz w:val="21"/>
          <w:szCs w:val="21"/>
          <w:shd w:val="clear" w:color="auto" w:fill="FFFFFF"/>
        </w:rPr>
        <w:t>谈判结束。</w:t>
      </w:r>
    </w:p>
    <w:p>
      <w:pPr>
        <w:pStyle w:val="16"/>
        <w:spacing w:before="0" w:beforeAutospacing="0" w:after="0" w:afterAutospacing="0" w:line="375" w:lineRule="atLeast"/>
        <w:rPr>
          <w:kern w:val="2"/>
          <w:sz w:val="21"/>
          <w:szCs w:val="20"/>
        </w:rPr>
      </w:pPr>
      <w:r>
        <w:rPr>
          <w:rFonts w:hint="eastAsia"/>
          <w:kern w:val="2"/>
          <w:sz w:val="21"/>
          <w:szCs w:val="20"/>
        </w:rPr>
        <w:t xml:space="preserve">    16．7 谈判中止</w:t>
      </w:r>
    </w:p>
    <w:p>
      <w:pPr>
        <w:pStyle w:val="16"/>
        <w:spacing w:before="0" w:beforeAutospacing="0" w:after="0" w:afterAutospacing="0" w:line="375" w:lineRule="atLeast"/>
        <w:ind w:firstLine="420" w:firstLineChars="200"/>
        <w:rPr>
          <w:kern w:val="2"/>
          <w:sz w:val="21"/>
          <w:szCs w:val="20"/>
        </w:rPr>
      </w:pPr>
      <w:r>
        <w:rPr>
          <w:rFonts w:hint="eastAsia"/>
          <w:kern w:val="2"/>
          <w:sz w:val="21"/>
          <w:szCs w:val="20"/>
        </w:rPr>
        <w:t>1、谈判时，遇到下列情况之一时，谈判应当终止：</w:t>
      </w:r>
    </w:p>
    <w:p>
      <w:pPr>
        <w:pStyle w:val="16"/>
        <w:spacing w:before="0" w:beforeAutospacing="0" w:after="0" w:afterAutospacing="0" w:line="375" w:lineRule="atLeast"/>
        <w:ind w:firstLine="420" w:firstLineChars="200"/>
        <w:rPr>
          <w:kern w:val="2"/>
          <w:sz w:val="21"/>
          <w:szCs w:val="20"/>
        </w:rPr>
      </w:pPr>
      <w:r>
        <w:rPr>
          <w:rFonts w:hint="eastAsia"/>
          <w:kern w:val="2"/>
          <w:sz w:val="21"/>
          <w:szCs w:val="20"/>
        </w:rPr>
        <w:t>（1）出现影响采购公正的违法、违规行为的；</w:t>
      </w:r>
    </w:p>
    <w:p>
      <w:pPr>
        <w:widowControl/>
        <w:spacing w:line="0" w:lineRule="atLeast"/>
        <w:jc w:val="left"/>
        <w:rPr>
          <w:rFonts w:ascii="宋体" w:hAnsi="宋体"/>
          <w:szCs w:val="20"/>
        </w:rPr>
      </w:pPr>
      <w:r>
        <w:rPr>
          <w:rFonts w:hint="eastAsia" w:ascii="宋体" w:hAnsi="宋体"/>
          <w:szCs w:val="20"/>
        </w:rPr>
        <w:t xml:space="preserve">    （2）投标人的最终报价均超过采购预算的，采购人不能支付的；</w:t>
      </w:r>
    </w:p>
    <w:p>
      <w:pPr>
        <w:pStyle w:val="16"/>
        <w:spacing w:before="0" w:beforeAutospacing="0" w:after="0" w:afterAutospacing="0" w:line="375" w:lineRule="atLeast"/>
        <w:rPr>
          <w:kern w:val="2"/>
          <w:sz w:val="21"/>
          <w:szCs w:val="20"/>
        </w:rPr>
      </w:pPr>
      <w:r>
        <w:rPr>
          <w:rFonts w:hint="eastAsia"/>
          <w:kern w:val="2"/>
          <w:sz w:val="21"/>
          <w:szCs w:val="20"/>
        </w:rPr>
        <w:t xml:space="preserve">    （3）因重大变故，采购任务取消。</w:t>
      </w:r>
    </w:p>
    <w:p>
      <w:pPr>
        <w:pStyle w:val="16"/>
        <w:spacing w:before="0" w:beforeAutospacing="0" w:after="0" w:afterAutospacing="0" w:line="375" w:lineRule="atLeast"/>
        <w:rPr>
          <w:kern w:val="2"/>
          <w:sz w:val="21"/>
          <w:szCs w:val="20"/>
        </w:rPr>
      </w:pPr>
      <w:r>
        <w:rPr>
          <w:rFonts w:hint="eastAsia"/>
          <w:kern w:val="2"/>
          <w:sz w:val="21"/>
          <w:szCs w:val="20"/>
        </w:rPr>
        <w:t xml:space="preserve">    2、谈判小组将谈判终止理由通知所有参与谈判的投标人。</w:t>
      </w:r>
    </w:p>
    <w:p>
      <w:pPr>
        <w:pStyle w:val="11"/>
        <w:spacing w:line="400" w:lineRule="exact"/>
        <w:rPr>
          <w:rFonts w:hAnsi="宋体"/>
          <w:b/>
          <w:bCs/>
          <w:sz w:val="24"/>
        </w:rPr>
      </w:pPr>
      <w:r>
        <w:rPr>
          <w:rFonts w:hint="eastAsia" w:hAnsi="宋体"/>
          <w:b/>
          <w:bCs/>
          <w:sz w:val="24"/>
        </w:rPr>
        <w:t>四、成交候选供应商推荐原则</w:t>
      </w:r>
    </w:p>
    <w:p>
      <w:pPr>
        <w:pStyle w:val="11"/>
        <w:spacing w:line="400" w:lineRule="exact"/>
        <w:ind w:firstLine="105" w:firstLineChars="50"/>
        <w:rPr>
          <w:rFonts w:hAnsi="宋体"/>
        </w:rPr>
      </w:pPr>
      <w:r>
        <w:rPr>
          <w:rFonts w:hint="eastAsia" w:hAnsi="宋体"/>
        </w:rPr>
        <w:t>（一）“谈判小组”</w:t>
      </w:r>
      <w:r>
        <w:rPr>
          <w:rFonts w:hint="eastAsia" w:hAnsi="宋体"/>
          <w:bCs/>
        </w:rPr>
        <w:t>将根据评标价由低到高排列次序（若评标价相同的，按最低最终报价由低到高顺序排列；若评标价相同，且最低最终报价也相同时，按技术指标优劣顺序排列）并推荐</w:t>
      </w:r>
      <w:r>
        <w:rPr>
          <w:rFonts w:hint="eastAsia" w:hAnsi="宋体"/>
        </w:rPr>
        <w:t>成交</w:t>
      </w:r>
      <w:r>
        <w:rPr>
          <w:rFonts w:hint="eastAsia" w:hAnsi="宋体"/>
          <w:bCs/>
        </w:rPr>
        <w:t>候选供应商名单</w:t>
      </w:r>
      <w:r>
        <w:rPr>
          <w:rFonts w:hint="eastAsia" w:hAnsi="宋体"/>
        </w:rPr>
        <w:t>，进入详评的投标人为五家（含五家）以上的，可推荐前三名为成交候选供应商，排名第一者为成交供应商，排名第二、第三者为成交候选供应商；进入详评的投标人为五家以下的，可推荐前两名为成交候选供应商，排名第一者为成交供应商，排名第二者为成交候选供应商。</w:t>
      </w:r>
    </w:p>
    <w:p>
      <w:pPr>
        <w:pStyle w:val="11"/>
        <w:spacing w:line="400" w:lineRule="exact"/>
        <w:ind w:firstLine="420" w:firstLineChars="200"/>
        <w:rPr>
          <w:rFonts w:hAnsi="宋体"/>
          <w:bCs/>
        </w:rPr>
      </w:pPr>
      <w:r>
        <w:rPr>
          <w:rFonts w:hint="eastAsia" w:hAnsi="宋体"/>
          <w:bCs/>
        </w:rPr>
        <w:t>1、第一</w:t>
      </w:r>
      <w:r>
        <w:rPr>
          <w:rFonts w:hint="eastAsia" w:hAnsi="宋体"/>
          <w:bCs/>
          <w:lang w:eastAsia="zh-CN"/>
        </w:rPr>
        <w:t>成交</w:t>
      </w:r>
      <w:r>
        <w:rPr>
          <w:rFonts w:hint="eastAsia" w:hAnsi="宋体"/>
          <w:bCs/>
        </w:rPr>
        <w:t>候选供应商确定为</w:t>
      </w:r>
      <w:r>
        <w:rPr>
          <w:rFonts w:hint="eastAsia" w:hAnsi="宋体"/>
        </w:rPr>
        <w:t>成交</w:t>
      </w:r>
      <w:r>
        <w:rPr>
          <w:rFonts w:hint="eastAsia" w:hAnsi="宋体"/>
          <w:bCs/>
        </w:rPr>
        <w:t>供应商，如第一</w:t>
      </w:r>
      <w:r>
        <w:rPr>
          <w:rFonts w:hint="eastAsia" w:hAnsi="宋体"/>
        </w:rPr>
        <w:t>成交</w:t>
      </w:r>
      <w:r>
        <w:rPr>
          <w:rFonts w:hint="eastAsia" w:hAnsi="宋体"/>
          <w:bCs/>
        </w:rPr>
        <w:t>候选供应商放弃</w:t>
      </w:r>
      <w:r>
        <w:rPr>
          <w:rFonts w:hint="eastAsia" w:hAnsi="宋体"/>
          <w:bCs/>
          <w:lang w:eastAsia="zh-CN"/>
        </w:rPr>
        <w:t>成交</w:t>
      </w:r>
      <w:r>
        <w:rPr>
          <w:rFonts w:hint="eastAsia" w:hAnsi="宋体"/>
          <w:bCs/>
        </w:rPr>
        <w:t>、或因不可抗力提出不能履行合同，或竞争性谈判采购文件规定应当提交履约保证金而在规定的期限内未能提交的，采购人可确定排名第二的</w:t>
      </w:r>
      <w:r>
        <w:rPr>
          <w:rFonts w:hint="eastAsia" w:hAnsi="宋体"/>
        </w:rPr>
        <w:t>成交</w:t>
      </w:r>
      <w:r>
        <w:rPr>
          <w:rFonts w:hint="eastAsia" w:hAnsi="宋体"/>
          <w:bCs/>
        </w:rPr>
        <w:t>候选供应商为</w:t>
      </w:r>
      <w:r>
        <w:rPr>
          <w:rFonts w:hint="eastAsia" w:hAnsi="宋体"/>
        </w:rPr>
        <w:t>成交</w:t>
      </w:r>
      <w:r>
        <w:rPr>
          <w:rFonts w:hint="eastAsia" w:hAnsi="宋体"/>
          <w:bCs/>
        </w:rPr>
        <w:t>供应商。</w:t>
      </w:r>
    </w:p>
    <w:p>
      <w:pPr>
        <w:pStyle w:val="11"/>
        <w:spacing w:line="400" w:lineRule="exact"/>
        <w:ind w:firstLine="420" w:firstLineChars="200"/>
        <w:rPr>
          <w:rFonts w:hAnsi="宋体"/>
          <w:bCs/>
        </w:rPr>
      </w:pPr>
      <w:r>
        <w:rPr>
          <w:rFonts w:hint="eastAsia" w:hAnsi="宋体"/>
          <w:bCs/>
        </w:rPr>
        <w:t>2、第二</w:t>
      </w:r>
      <w:r>
        <w:rPr>
          <w:rFonts w:hint="eastAsia" w:hAnsi="宋体"/>
          <w:bCs/>
          <w:lang w:eastAsia="zh-CN"/>
        </w:rPr>
        <w:t>成交</w:t>
      </w:r>
      <w:r>
        <w:rPr>
          <w:rFonts w:hint="eastAsia" w:hAnsi="宋体"/>
          <w:bCs/>
        </w:rPr>
        <w:t>候选供应商因前款规定的同样原因不能签订合同的，可确定第三</w:t>
      </w:r>
      <w:r>
        <w:rPr>
          <w:rFonts w:hint="eastAsia" w:hAnsi="宋体"/>
        </w:rPr>
        <w:t>成交</w:t>
      </w:r>
      <w:r>
        <w:rPr>
          <w:rFonts w:hint="eastAsia" w:hAnsi="宋体"/>
          <w:bCs/>
        </w:rPr>
        <w:t>候选供应商为</w:t>
      </w:r>
      <w:r>
        <w:rPr>
          <w:rFonts w:hint="eastAsia" w:hAnsi="宋体"/>
        </w:rPr>
        <w:t>成交</w:t>
      </w:r>
      <w:r>
        <w:rPr>
          <w:rFonts w:hint="eastAsia" w:hAnsi="宋体"/>
          <w:bCs/>
        </w:rPr>
        <w:t>候应商。</w:t>
      </w:r>
    </w:p>
    <w:p>
      <w:pPr>
        <w:pStyle w:val="11"/>
        <w:spacing w:line="400" w:lineRule="exact"/>
        <w:rPr>
          <w:rFonts w:hAnsi="宋体"/>
          <w:bCs/>
        </w:rPr>
      </w:pPr>
      <w:r>
        <w:rPr>
          <w:rFonts w:hint="eastAsia" w:hAnsi="宋体"/>
        </w:rPr>
        <w:t>（</w:t>
      </w:r>
      <w:r>
        <w:rPr>
          <w:rFonts w:hint="eastAsia" w:hAnsi="宋体"/>
          <w:bCs/>
        </w:rPr>
        <w:t>二）</w:t>
      </w:r>
      <w:r>
        <w:rPr>
          <w:rFonts w:hint="eastAsia" w:hAnsi="宋体"/>
        </w:rPr>
        <w:t>成交</w:t>
      </w:r>
      <w:r>
        <w:rPr>
          <w:rFonts w:hint="eastAsia" w:hAnsi="宋体"/>
          <w:bCs/>
        </w:rPr>
        <w:t>候选供应商中所投标商品为同一品牌、性能配置相同时，则以最终报价最低者</w:t>
      </w:r>
      <w:r>
        <w:rPr>
          <w:rFonts w:hint="eastAsia" w:hAnsi="宋体"/>
        </w:rPr>
        <w:t>成交</w:t>
      </w:r>
      <w:r>
        <w:rPr>
          <w:rFonts w:hint="eastAsia" w:hAnsi="宋体"/>
          <w:bCs/>
        </w:rPr>
        <w:t>。</w:t>
      </w:r>
    </w:p>
    <w:p>
      <w:pPr>
        <w:pStyle w:val="11"/>
        <w:spacing w:line="400" w:lineRule="exact"/>
        <w:rPr>
          <w:rFonts w:hAnsi="宋体"/>
          <w:bCs/>
        </w:rPr>
      </w:pPr>
      <w:r>
        <w:rPr>
          <w:rFonts w:hint="eastAsia" w:hAnsi="宋体"/>
        </w:rPr>
        <w:t>（</w:t>
      </w:r>
      <w:r>
        <w:rPr>
          <w:rFonts w:hint="eastAsia" w:hAnsi="宋体"/>
          <w:bCs/>
        </w:rPr>
        <w:t>三）谈判小组认为，某投标人的有效报价明显不合理或者低于成本，有可能影响商品质量和不能诚信履约的，应要求其在规定的期限内提供书面文件予以解释说明，并提交相关证明材料，否则，谈判小组可以取消该投标人的</w:t>
      </w:r>
      <w:r>
        <w:rPr>
          <w:rFonts w:hint="eastAsia" w:hAnsi="宋体"/>
        </w:rPr>
        <w:t>成交</w:t>
      </w:r>
      <w:r>
        <w:rPr>
          <w:rFonts w:hint="eastAsia" w:hAnsi="宋体"/>
          <w:bCs/>
        </w:rPr>
        <w:t>候选资格，按顺序由排在后面的</w:t>
      </w:r>
      <w:r>
        <w:rPr>
          <w:rFonts w:hint="eastAsia" w:hAnsi="宋体"/>
        </w:rPr>
        <w:t>成交</w:t>
      </w:r>
      <w:r>
        <w:rPr>
          <w:rFonts w:hint="eastAsia" w:hAnsi="宋体"/>
          <w:bCs/>
        </w:rPr>
        <w:t>候选供应商递补，以此类推。</w:t>
      </w:r>
    </w:p>
    <w:p>
      <w:pPr>
        <w:pStyle w:val="11"/>
        <w:spacing w:line="400" w:lineRule="exact"/>
        <w:rPr>
          <w:rFonts w:hAnsi="宋体"/>
          <w:bCs/>
        </w:rPr>
      </w:pPr>
    </w:p>
    <w:p>
      <w:pPr>
        <w:pStyle w:val="11"/>
        <w:spacing w:line="400" w:lineRule="exact"/>
        <w:rPr>
          <w:rFonts w:hAnsi="宋体"/>
          <w:bCs/>
        </w:rPr>
      </w:pPr>
    </w:p>
    <w:p>
      <w:pPr>
        <w:pStyle w:val="11"/>
        <w:spacing w:line="400" w:lineRule="exact"/>
        <w:rPr>
          <w:rFonts w:hAnsi="宋体"/>
          <w:bCs/>
        </w:rPr>
      </w:pPr>
    </w:p>
    <w:p>
      <w:pPr>
        <w:pStyle w:val="11"/>
        <w:spacing w:line="400" w:lineRule="exact"/>
        <w:rPr>
          <w:rFonts w:hAnsi="宋体"/>
          <w:bCs/>
        </w:rPr>
      </w:pPr>
    </w:p>
    <w:p>
      <w:pPr>
        <w:pStyle w:val="11"/>
        <w:spacing w:line="400" w:lineRule="exact"/>
        <w:rPr>
          <w:rFonts w:hAnsi="宋体"/>
          <w:bCs/>
        </w:rPr>
      </w:pPr>
    </w:p>
    <w:p>
      <w:pPr>
        <w:pStyle w:val="11"/>
        <w:spacing w:line="400" w:lineRule="exact"/>
        <w:rPr>
          <w:rFonts w:hAnsi="宋体"/>
          <w:bCs/>
        </w:rPr>
      </w:pPr>
    </w:p>
    <w:p>
      <w:pPr>
        <w:pStyle w:val="11"/>
        <w:spacing w:line="400" w:lineRule="exact"/>
        <w:rPr>
          <w:rFonts w:hAnsi="宋体"/>
          <w:bCs/>
        </w:rPr>
      </w:pPr>
    </w:p>
    <w:p>
      <w:pPr>
        <w:pStyle w:val="11"/>
        <w:spacing w:line="400" w:lineRule="exact"/>
        <w:rPr>
          <w:rFonts w:hAnsi="宋体"/>
          <w:bCs/>
        </w:rPr>
      </w:pPr>
    </w:p>
    <w:p>
      <w:pPr>
        <w:pStyle w:val="11"/>
        <w:spacing w:line="400" w:lineRule="exact"/>
        <w:rPr>
          <w:rFonts w:hAnsi="宋体"/>
          <w:bCs/>
        </w:rPr>
      </w:pPr>
    </w:p>
    <w:p>
      <w:pPr>
        <w:pStyle w:val="11"/>
        <w:spacing w:line="400" w:lineRule="exact"/>
        <w:rPr>
          <w:rFonts w:hAnsi="宋体"/>
          <w:bCs/>
        </w:rPr>
      </w:pPr>
    </w:p>
    <w:p>
      <w:pPr>
        <w:pStyle w:val="11"/>
        <w:spacing w:line="400" w:lineRule="exact"/>
        <w:rPr>
          <w:rFonts w:hAnsi="宋体"/>
          <w:bCs/>
        </w:rPr>
      </w:pPr>
    </w:p>
    <w:p>
      <w:pPr>
        <w:pStyle w:val="11"/>
        <w:spacing w:line="400" w:lineRule="exact"/>
        <w:rPr>
          <w:rFonts w:hAnsi="宋体"/>
          <w:bCs/>
        </w:rPr>
      </w:pPr>
    </w:p>
    <w:p>
      <w:pPr>
        <w:pStyle w:val="11"/>
        <w:spacing w:line="400" w:lineRule="exact"/>
        <w:rPr>
          <w:rFonts w:hAnsi="宋体"/>
          <w:bCs/>
        </w:rPr>
      </w:pPr>
    </w:p>
    <w:p>
      <w:pPr>
        <w:pStyle w:val="11"/>
        <w:spacing w:line="400" w:lineRule="exact"/>
        <w:rPr>
          <w:rFonts w:hAnsi="宋体"/>
          <w:bCs/>
        </w:rPr>
      </w:pPr>
    </w:p>
    <w:p>
      <w:pPr>
        <w:pStyle w:val="11"/>
        <w:spacing w:line="400" w:lineRule="exact"/>
        <w:rPr>
          <w:rFonts w:hAnsi="宋体"/>
          <w:bCs/>
        </w:rPr>
      </w:pPr>
    </w:p>
    <w:p>
      <w:pPr>
        <w:pStyle w:val="11"/>
        <w:spacing w:line="400" w:lineRule="exact"/>
        <w:rPr>
          <w:rFonts w:hAnsi="宋体"/>
          <w:bCs/>
        </w:rPr>
      </w:pPr>
    </w:p>
    <w:p>
      <w:pPr>
        <w:pStyle w:val="11"/>
        <w:spacing w:line="400" w:lineRule="exact"/>
        <w:rPr>
          <w:rFonts w:hAnsi="宋体"/>
          <w:bCs/>
        </w:rPr>
      </w:pPr>
    </w:p>
    <w:p>
      <w:pPr>
        <w:tabs>
          <w:tab w:val="left" w:pos="900"/>
        </w:tabs>
        <w:rPr>
          <w:rFonts w:ascii="宋体" w:hAnsi="宋体"/>
          <w:sz w:val="24"/>
        </w:rPr>
      </w:pPr>
    </w:p>
    <w:p>
      <w:pPr>
        <w:spacing w:after="120" w:afterLines="50" w:line="360" w:lineRule="auto"/>
        <w:jc w:val="center"/>
        <w:rPr>
          <w:rFonts w:ascii="宋体"/>
          <w:b/>
          <w:bCs/>
          <w:sz w:val="44"/>
          <w:szCs w:val="44"/>
        </w:rPr>
      </w:pPr>
      <w:r>
        <w:rPr>
          <w:rFonts w:hint="eastAsia" w:ascii="宋体"/>
          <w:b/>
          <w:bCs/>
          <w:sz w:val="44"/>
          <w:szCs w:val="44"/>
        </w:rPr>
        <w:br w:type="page"/>
      </w:r>
      <w:bookmarkStart w:id="133" w:name="_Toc21034_WPSOffice_Level1"/>
      <w:r>
        <w:rPr>
          <w:rFonts w:hint="eastAsia" w:ascii="宋体"/>
          <w:b/>
          <w:bCs/>
          <w:sz w:val="44"/>
          <w:szCs w:val="44"/>
        </w:rPr>
        <w:t>评标表格</w:t>
      </w:r>
      <w:bookmarkEnd w:id="133"/>
    </w:p>
    <w:p>
      <w:pPr>
        <w:jc w:val="center"/>
        <w:rPr>
          <w:rFonts w:ascii="宋体"/>
          <w:b/>
          <w:sz w:val="32"/>
        </w:rPr>
      </w:pPr>
      <w:r>
        <w:rPr>
          <w:rFonts w:hint="eastAsia" w:ascii="宋体"/>
          <w:b/>
          <w:sz w:val="32"/>
        </w:rPr>
        <w:t>政府采购招标评标标准——资格审查</w:t>
      </w:r>
    </w:p>
    <w:p>
      <w:pPr>
        <w:jc w:val="center"/>
        <w:rPr>
          <w:rFonts w:ascii="宋体"/>
          <w:b/>
          <w:sz w:val="32"/>
        </w:rPr>
      </w:pPr>
    </w:p>
    <w:tbl>
      <w:tblPr>
        <w:tblStyle w:val="18"/>
        <w:tblW w:w="9360" w:type="dxa"/>
        <w:tblInd w:w="-93" w:type="dxa"/>
        <w:tblLayout w:type="fixed"/>
        <w:tblCellMar>
          <w:top w:w="0" w:type="dxa"/>
          <w:left w:w="15" w:type="dxa"/>
          <w:bottom w:w="0" w:type="dxa"/>
          <w:right w:w="15" w:type="dxa"/>
        </w:tblCellMar>
      </w:tblPr>
      <w:tblGrid>
        <w:gridCol w:w="1150"/>
        <w:gridCol w:w="4673"/>
        <w:gridCol w:w="1756"/>
        <w:gridCol w:w="1781"/>
      </w:tblGrid>
      <w:tr>
        <w:tblPrEx>
          <w:tblCellMar>
            <w:top w:w="0" w:type="dxa"/>
            <w:left w:w="15" w:type="dxa"/>
            <w:bottom w:w="0" w:type="dxa"/>
            <w:right w:w="15" w:type="dxa"/>
          </w:tblCellMar>
        </w:tblPrEx>
        <w:trPr>
          <w:trHeight w:val="393" w:hRule="atLeast"/>
        </w:trPr>
        <w:tc>
          <w:tcPr>
            <w:tcW w:w="1150" w:type="dxa"/>
            <w:vMerge w:val="restart"/>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新宋体" w:hAnsi="新宋体" w:eastAsia="新宋体" w:cs="新宋体"/>
                <w:sz w:val="24"/>
              </w:rPr>
            </w:pPr>
            <w:r>
              <w:rPr>
                <w:rFonts w:hint="eastAsia" w:ascii="新宋体" w:hAnsi="新宋体" w:eastAsia="新宋体" w:cs="新宋体"/>
                <w:sz w:val="24"/>
              </w:rPr>
              <w:t>序号</w:t>
            </w:r>
          </w:p>
        </w:tc>
        <w:tc>
          <w:tcPr>
            <w:tcW w:w="4673" w:type="dxa"/>
            <w:vMerge w:val="restart"/>
            <w:tcBorders>
              <w:top w:val="single" w:color="000000" w:sz="4" w:space="0"/>
              <w:left w:val="single" w:color="000000" w:sz="4" w:space="0"/>
              <w:bottom w:val="single" w:color="000000" w:sz="4" w:space="0"/>
              <w:right w:val="nil"/>
            </w:tcBorders>
            <w:vAlign w:val="center"/>
          </w:tcPr>
          <w:p>
            <w:pPr>
              <w:spacing w:line="500" w:lineRule="exact"/>
              <w:ind w:firstLine="612" w:firstLineChars="255"/>
              <w:rPr>
                <w:rFonts w:ascii="新宋体" w:hAnsi="新宋体" w:eastAsia="新宋体" w:cs="新宋体"/>
                <w:sz w:val="24"/>
              </w:rPr>
            </w:pPr>
            <w:r>
              <w:rPr>
                <w:rFonts w:hint="eastAsia" w:ascii="新宋体" w:hAnsi="新宋体" w:eastAsia="新宋体" w:cs="新宋体"/>
                <w:sz w:val="24"/>
              </w:rPr>
              <w:t>投标文件审查及响应性</w:t>
            </w:r>
          </w:p>
          <w:p>
            <w:pPr>
              <w:spacing w:line="500" w:lineRule="exact"/>
              <w:jc w:val="center"/>
              <w:rPr>
                <w:rFonts w:ascii="新宋体" w:hAnsi="新宋体" w:eastAsia="新宋体" w:cs="新宋体"/>
                <w:sz w:val="24"/>
              </w:rPr>
            </w:pPr>
            <w:r>
              <w:rPr>
                <w:rFonts w:hint="eastAsia" w:ascii="新宋体" w:hAnsi="新宋体" w:eastAsia="新宋体" w:cs="新宋体"/>
                <w:sz w:val="24"/>
              </w:rPr>
              <w:t>（评审结果为合格/不合格）</w:t>
            </w:r>
          </w:p>
        </w:tc>
        <w:tc>
          <w:tcPr>
            <w:tcW w:w="3537" w:type="dxa"/>
            <w:gridSpan w:val="2"/>
            <w:tcBorders>
              <w:top w:val="single" w:color="000000" w:sz="4" w:space="0"/>
              <w:left w:val="single" w:color="000000" w:sz="4" w:space="0"/>
              <w:bottom w:val="single" w:color="000000" w:sz="4" w:space="0"/>
              <w:right w:val="single" w:color="000000" w:sz="4" w:space="0"/>
            </w:tcBorders>
            <w:vAlign w:val="center"/>
          </w:tcPr>
          <w:p>
            <w:pPr>
              <w:spacing w:line="500" w:lineRule="exact"/>
              <w:ind w:firstLine="612" w:firstLineChars="255"/>
              <w:jc w:val="center"/>
              <w:rPr>
                <w:rFonts w:ascii="新宋体" w:hAnsi="新宋体" w:eastAsia="新宋体" w:cs="新宋体"/>
                <w:sz w:val="24"/>
              </w:rPr>
            </w:pPr>
            <w:r>
              <w:rPr>
                <w:rFonts w:hint="eastAsia" w:ascii="新宋体" w:hAnsi="新宋体" w:eastAsia="新宋体" w:cs="新宋体"/>
                <w:sz w:val="24"/>
              </w:rPr>
              <w:t>评审意见</w:t>
            </w:r>
          </w:p>
        </w:tc>
      </w:tr>
      <w:tr>
        <w:tblPrEx>
          <w:tblCellMar>
            <w:top w:w="0" w:type="dxa"/>
            <w:left w:w="15" w:type="dxa"/>
            <w:bottom w:w="0" w:type="dxa"/>
            <w:right w:w="15" w:type="dxa"/>
          </w:tblCellMar>
        </w:tblPrEx>
        <w:trPr>
          <w:trHeight w:val="393" w:hRule="atLeast"/>
        </w:trPr>
        <w:tc>
          <w:tcPr>
            <w:tcW w:w="1150" w:type="dxa"/>
            <w:vMerge w:val="continue"/>
            <w:tcBorders>
              <w:top w:val="single" w:color="000000" w:sz="4" w:space="0"/>
              <w:left w:val="single" w:color="000000" w:sz="4" w:space="0"/>
              <w:bottom w:val="single" w:color="000000" w:sz="4" w:space="0"/>
              <w:right w:val="single" w:color="000000" w:sz="4" w:space="0"/>
            </w:tcBorders>
            <w:vAlign w:val="center"/>
          </w:tcPr>
          <w:p>
            <w:pPr>
              <w:spacing w:line="500" w:lineRule="exact"/>
              <w:ind w:firstLine="612" w:firstLineChars="255"/>
              <w:jc w:val="center"/>
              <w:rPr>
                <w:rFonts w:ascii="新宋体" w:hAnsi="新宋体" w:eastAsia="新宋体" w:cs="新宋体"/>
                <w:sz w:val="24"/>
              </w:rPr>
            </w:pPr>
          </w:p>
        </w:tc>
        <w:tc>
          <w:tcPr>
            <w:tcW w:w="4673" w:type="dxa"/>
            <w:vMerge w:val="continue"/>
            <w:tcBorders>
              <w:top w:val="single" w:color="000000" w:sz="4" w:space="0"/>
              <w:left w:val="single" w:color="000000" w:sz="4" w:space="0"/>
              <w:bottom w:val="single" w:color="000000" w:sz="4" w:space="0"/>
              <w:right w:val="nil"/>
            </w:tcBorders>
            <w:vAlign w:val="center"/>
          </w:tcPr>
          <w:p>
            <w:pPr>
              <w:spacing w:line="500" w:lineRule="exact"/>
              <w:ind w:firstLine="612" w:firstLineChars="255"/>
              <w:rPr>
                <w:rFonts w:ascii="新宋体" w:hAnsi="新宋体" w:eastAsia="新宋体" w:cs="新宋体"/>
                <w:sz w:val="24"/>
              </w:rPr>
            </w:pPr>
          </w:p>
        </w:tc>
        <w:tc>
          <w:tcPr>
            <w:tcW w:w="1756" w:type="dxa"/>
            <w:tcBorders>
              <w:top w:val="single" w:color="000000" w:sz="4" w:space="0"/>
              <w:left w:val="single" w:color="000000" w:sz="4" w:space="0"/>
              <w:bottom w:val="single" w:color="000000" w:sz="4" w:space="0"/>
              <w:right w:val="nil"/>
            </w:tcBorders>
            <w:vAlign w:val="center"/>
          </w:tcPr>
          <w:p>
            <w:pPr>
              <w:spacing w:line="500" w:lineRule="exact"/>
              <w:jc w:val="center"/>
              <w:rPr>
                <w:rFonts w:ascii="新宋体" w:hAnsi="新宋体" w:eastAsia="新宋体" w:cs="新宋体"/>
                <w:sz w:val="24"/>
              </w:rPr>
            </w:pPr>
            <w:r>
              <w:rPr>
                <w:rFonts w:hint="eastAsia" w:ascii="新宋体" w:hAnsi="新宋体" w:eastAsia="新宋体" w:cs="新宋体"/>
                <w:sz w:val="24"/>
              </w:rPr>
              <w:t>是否合格</w:t>
            </w:r>
          </w:p>
        </w:tc>
        <w:tc>
          <w:tcPr>
            <w:tcW w:w="1781" w:type="dxa"/>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新宋体" w:hAnsi="新宋体" w:eastAsia="新宋体" w:cs="新宋体"/>
                <w:sz w:val="24"/>
              </w:rPr>
            </w:pPr>
            <w:r>
              <w:rPr>
                <w:rFonts w:hint="eastAsia" w:ascii="新宋体" w:hAnsi="新宋体" w:eastAsia="新宋体" w:cs="新宋体"/>
                <w:sz w:val="24"/>
              </w:rPr>
              <w:t>是否合格</w:t>
            </w:r>
          </w:p>
        </w:tc>
      </w:tr>
      <w:tr>
        <w:tblPrEx>
          <w:tblCellMar>
            <w:top w:w="0" w:type="dxa"/>
            <w:left w:w="15" w:type="dxa"/>
            <w:bottom w:w="0" w:type="dxa"/>
            <w:right w:w="15" w:type="dxa"/>
          </w:tblCellMar>
        </w:tblPrEx>
        <w:trPr>
          <w:trHeight w:val="649" w:hRule="atLeast"/>
        </w:trPr>
        <w:tc>
          <w:tcPr>
            <w:tcW w:w="1150" w:type="dxa"/>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新宋体" w:hAnsi="新宋体" w:eastAsia="新宋体" w:cs="新宋体"/>
                <w:sz w:val="24"/>
              </w:rPr>
            </w:pPr>
            <w:r>
              <w:rPr>
                <w:rFonts w:hint="eastAsia" w:ascii="新宋体" w:hAnsi="新宋体" w:eastAsia="新宋体" w:cs="新宋体"/>
                <w:sz w:val="24"/>
              </w:rPr>
              <w:t>1</w:t>
            </w:r>
          </w:p>
        </w:tc>
        <w:tc>
          <w:tcPr>
            <w:tcW w:w="4673" w:type="dxa"/>
            <w:tcBorders>
              <w:top w:val="single" w:color="000000" w:sz="4" w:space="0"/>
              <w:left w:val="single" w:color="000000" w:sz="4" w:space="0"/>
              <w:bottom w:val="single" w:color="000000" w:sz="4" w:space="0"/>
              <w:right w:val="nil"/>
            </w:tcBorders>
            <w:vAlign w:val="center"/>
          </w:tcPr>
          <w:p>
            <w:pPr>
              <w:rPr>
                <w:rFonts w:ascii="宋体" w:hAnsi="宋体" w:cs="宋体"/>
                <w:spacing w:val="-2"/>
                <w:szCs w:val="21"/>
              </w:rPr>
            </w:pPr>
            <w:r>
              <w:rPr>
                <w:rFonts w:hint="eastAsia" w:ascii="新宋体" w:hAnsi="新宋体" w:eastAsia="新宋体" w:cs="新宋体"/>
                <w:sz w:val="24"/>
              </w:rPr>
              <w:t>具备合格的三证合一营业执照</w:t>
            </w:r>
          </w:p>
        </w:tc>
        <w:tc>
          <w:tcPr>
            <w:tcW w:w="1756" w:type="dxa"/>
            <w:tcBorders>
              <w:top w:val="single" w:color="000000" w:sz="4" w:space="0"/>
              <w:left w:val="single" w:color="000000" w:sz="4" w:space="0"/>
              <w:bottom w:val="single" w:color="000000" w:sz="4" w:space="0"/>
              <w:right w:val="nil"/>
            </w:tcBorders>
            <w:vAlign w:val="center"/>
          </w:tcPr>
          <w:p>
            <w:pPr>
              <w:spacing w:line="500" w:lineRule="exact"/>
              <w:ind w:firstLine="612" w:firstLineChars="255"/>
              <w:rPr>
                <w:rFonts w:ascii="新宋体" w:hAnsi="新宋体" w:eastAsia="新宋体" w:cs="新宋体"/>
                <w:sz w:val="24"/>
              </w:rPr>
            </w:pPr>
          </w:p>
        </w:tc>
        <w:tc>
          <w:tcPr>
            <w:tcW w:w="1781" w:type="dxa"/>
            <w:tcBorders>
              <w:top w:val="single" w:color="000000" w:sz="4" w:space="0"/>
              <w:left w:val="single" w:color="000000" w:sz="4" w:space="0"/>
              <w:bottom w:val="single" w:color="000000" w:sz="4" w:space="0"/>
              <w:right w:val="single" w:color="000000" w:sz="4" w:space="0"/>
            </w:tcBorders>
            <w:vAlign w:val="center"/>
          </w:tcPr>
          <w:p>
            <w:pPr>
              <w:spacing w:line="500" w:lineRule="exact"/>
              <w:ind w:firstLine="612" w:firstLineChars="255"/>
              <w:rPr>
                <w:rFonts w:ascii="新宋体" w:hAnsi="新宋体" w:eastAsia="新宋体" w:cs="新宋体"/>
                <w:sz w:val="24"/>
              </w:rPr>
            </w:pPr>
          </w:p>
        </w:tc>
      </w:tr>
      <w:tr>
        <w:tblPrEx>
          <w:tblCellMar>
            <w:top w:w="0" w:type="dxa"/>
            <w:left w:w="15" w:type="dxa"/>
            <w:bottom w:w="0" w:type="dxa"/>
            <w:right w:w="15" w:type="dxa"/>
          </w:tblCellMar>
        </w:tblPrEx>
        <w:trPr>
          <w:trHeight w:val="611" w:hRule="atLeast"/>
        </w:trPr>
        <w:tc>
          <w:tcPr>
            <w:tcW w:w="1150" w:type="dxa"/>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新宋体" w:hAnsi="新宋体" w:eastAsia="新宋体" w:cs="新宋体"/>
                <w:sz w:val="24"/>
              </w:rPr>
            </w:pPr>
            <w:r>
              <w:rPr>
                <w:rFonts w:hint="eastAsia" w:ascii="新宋体" w:hAnsi="新宋体" w:eastAsia="新宋体" w:cs="新宋体"/>
                <w:sz w:val="24"/>
              </w:rPr>
              <w:t>2</w:t>
            </w:r>
          </w:p>
        </w:tc>
        <w:tc>
          <w:tcPr>
            <w:tcW w:w="4673" w:type="dxa"/>
            <w:tcBorders>
              <w:top w:val="single" w:color="000000" w:sz="4" w:space="0"/>
              <w:left w:val="single" w:color="000000" w:sz="4" w:space="0"/>
              <w:bottom w:val="single" w:color="000000" w:sz="4" w:space="0"/>
              <w:right w:val="nil"/>
            </w:tcBorders>
            <w:vAlign w:val="center"/>
          </w:tcPr>
          <w:p>
            <w:pPr>
              <w:rPr>
                <w:rFonts w:ascii="新宋体" w:hAnsi="新宋体" w:eastAsia="新宋体" w:cs="新宋体"/>
                <w:sz w:val="24"/>
              </w:rPr>
            </w:pPr>
            <w:r>
              <w:rPr>
                <w:rFonts w:hint="eastAsia" w:ascii="新宋体" w:hAnsi="新宋体" w:eastAsia="新宋体" w:cs="新宋体"/>
                <w:sz w:val="24"/>
              </w:rPr>
              <w:t>法定代表人投标需提供法定代表人资格证明书，委托代理人投标需提供法定代表人授权委托书；</w:t>
            </w:r>
          </w:p>
        </w:tc>
        <w:tc>
          <w:tcPr>
            <w:tcW w:w="1756" w:type="dxa"/>
            <w:tcBorders>
              <w:top w:val="single" w:color="000000" w:sz="4" w:space="0"/>
              <w:left w:val="single" w:color="000000" w:sz="4" w:space="0"/>
              <w:bottom w:val="single" w:color="000000" w:sz="4" w:space="0"/>
              <w:right w:val="nil"/>
            </w:tcBorders>
            <w:vAlign w:val="center"/>
          </w:tcPr>
          <w:p>
            <w:pPr>
              <w:spacing w:line="500" w:lineRule="exact"/>
              <w:ind w:firstLine="612" w:firstLineChars="255"/>
              <w:rPr>
                <w:rFonts w:ascii="新宋体" w:hAnsi="新宋体" w:eastAsia="新宋体" w:cs="新宋体"/>
                <w:sz w:val="24"/>
              </w:rPr>
            </w:pPr>
          </w:p>
        </w:tc>
        <w:tc>
          <w:tcPr>
            <w:tcW w:w="1781" w:type="dxa"/>
            <w:tcBorders>
              <w:top w:val="single" w:color="000000" w:sz="4" w:space="0"/>
              <w:left w:val="single" w:color="000000" w:sz="4" w:space="0"/>
              <w:bottom w:val="single" w:color="000000" w:sz="4" w:space="0"/>
              <w:right w:val="single" w:color="000000" w:sz="4" w:space="0"/>
            </w:tcBorders>
            <w:vAlign w:val="center"/>
          </w:tcPr>
          <w:p>
            <w:pPr>
              <w:spacing w:line="500" w:lineRule="exact"/>
              <w:ind w:firstLine="612" w:firstLineChars="255"/>
              <w:rPr>
                <w:rFonts w:ascii="新宋体" w:hAnsi="新宋体" w:eastAsia="新宋体" w:cs="新宋体"/>
                <w:sz w:val="24"/>
              </w:rPr>
            </w:pPr>
          </w:p>
        </w:tc>
      </w:tr>
      <w:tr>
        <w:tblPrEx>
          <w:tblCellMar>
            <w:top w:w="0" w:type="dxa"/>
            <w:left w:w="15" w:type="dxa"/>
            <w:bottom w:w="0" w:type="dxa"/>
            <w:right w:w="15" w:type="dxa"/>
          </w:tblCellMar>
        </w:tblPrEx>
        <w:trPr>
          <w:trHeight w:val="777" w:hRule="atLeast"/>
        </w:trPr>
        <w:tc>
          <w:tcPr>
            <w:tcW w:w="1150" w:type="dxa"/>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新宋体" w:hAnsi="新宋体" w:eastAsia="新宋体" w:cs="新宋体"/>
                <w:sz w:val="24"/>
              </w:rPr>
            </w:pPr>
            <w:r>
              <w:rPr>
                <w:rFonts w:hint="eastAsia" w:ascii="新宋体" w:hAnsi="新宋体" w:eastAsia="新宋体" w:cs="新宋体"/>
                <w:sz w:val="24"/>
              </w:rPr>
              <w:t>3</w:t>
            </w:r>
          </w:p>
        </w:tc>
        <w:tc>
          <w:tcPr>
            <w:tcW w:w="4673" w:type="dxa"/>
            <w:tcBorders>
              <w:top w:val="single" w:color="000000" w:sz="4" w:space="0"/>
              <w:left w:val="single" w:color="000000" w:sz="4" w:space="0"/>
              <w:bottom w:val="single" w:color="000000" w:sz="4" w:space="0"/>
              <w:right w:val="nil"/>
            </w:tcBorders>
            <w:vAlign w:val="center"/>
          </w:tcPr>
          <w:p>
            <w:pPr>
              <w:rPr>
                <w:rFonts w:ascii="新宋体" w:hAnsi="新宋体" w:eastAsia="新宋体" w:cs="新宋体"/>
                <w:sz w:val="24"/>
              </w:rPr>
            </w:pPr>
            <w:r>
              <w:rPr>
                <w:rFonts w:hint="default" w:ascii="新宋体" w:hAnsi="新宋体" w:eastAsia="新宋体" w:cs="新宋体"/>
                <w:sz w:val="24"/>
                <w:lang w:val="en-US" w:eastAsia="zh-CN"/>
              </w:rPr>
              <w:t>保证金收据或保函等票据</w:t>
            </w:r>
          </w:p>
        </w:tc>
        <w:tc>
          <w:tcPr>
            <w:tcW w:w="1756" w:type="dxa"/>
            <w:tcBorders>
              <w:top w:val="single" w:color="000000" w:sz="4" w:space="0"/>
              <w:left w:val="single" w:color="000000" w:sz="4" w:space="0"/>
              <w:bottom w:val="single" w:color="000000" w:sz="4" w:space="0"/>
              <w:right w:val="nil"/>
            </w:tcBorders>
            <w:vAlign w:val="center"/>
          </w:tcPr>
          <w:p>
            <w:pPr>
              <w:spacing w:line="500" w:lineRule="exact"/>
              <w:ind w:firstLine="612" w:firstLineChars="255"/>
              <w:rPr>
                <w:rFonts w:ascii="新宋体" w:hAnsi="新宋体" w:eastAsia="新宋体" w:cs="新宋体"/>
                <w:sz w:val="24"/>
              </w:rPr>
            </w:pPr>
          </w:p>
        </w:tc>
        <w:tc>
          <w:tcPr>
            <w:tcW w:w="1781" w:type="dxa"/>
            <w:tcBorders>
              <w:top w:val="single" w:color="000000" w:sz="4" w:space="0"/>
              <w:left w:val="single" w:color="000000" w:sz="4" w:space="0"/>
              <w:bottom w:val="single" w:color="000000" w:sz="4" w:space="0"/>
              <w:right w:val="single" w:color="000000" w:sz="4" w:space="0"/>
            </w:tcBorders>
            <w:vAlign w:val="center"/>
          </w:tcPr>
          <w:p>
            <w:pPr>
              <w:spacing w:line="500" w:lineRule="exact"/>
              <w:ind w:firstLine="612" w:firstLineChars="255"/>
              <w:rPr>
                <w:rFonts w:ascii="新宋体" w:hAnsi="新宋体" w:eastAsia="新宋体" w:cs="新宋体"/>
                <w:sz w:val="24"/>
              </w:rPr>
            </w:pPr>
          </w:p>
        </w:tc>
      </w:tr>
      <w:tr>
        <w:tblPrEx>
          <w:tblCellMar>
            <w:top w:w="0" w:type="dxa"/>
            <w:left w:w="15" w:type="dxa"/>
            <w:bottom w:w="0" w:type="dxa"/>
            <w:right w:w="15" w:type="dxa"/>
          </w:tblCellMar>
        </w:tblPrEx>
        <w:trPr>
          <w:trHeight w:val="941" w:hRule="atLeast"/>
        </w:trPr>
        <w:tc>
          <w:tcPr>
            <w:tcW w:w="1150" w:type="dxa"/>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hint="eastAsia" w:ascii="新宋体" w:hAnsi="新宋体" w:eastAsia="新宋体" w:cs="新宋体"/>
                <w:sz w:val="24"/>
                <w:lang w:eastAsia="zh-CN"/>
              </w:rPr>
            </w:pPr>
            <w:r>
              <w:rPr>
                <w:rFonts w:hint="eastAsia" w:ascii="新宋体" w:hAnsi="新宋体" w:eastAsia="新宋体" w:cs="新宋体"/>
                <w:sz w:val="24"/>
                <w:lang w:val="en-US" w:eastAsia="zh-CN"/>
              </w:rPr>
              <w:t>4</w:t>
            </w:r>
          </w:p>
        </w:tc>
        <w:tc>
          <w:tcPr>
            <w:tcW w:w="4673" w:type="dxa"/>
            <w:tcBorders>
              <w:top w:val="single" w:color="000000" w:sz="4" w:space="0"/>
              <w:left w:val="single" w:color="000000" w:sz="4" w:space="0"/>
              <w:bottom w:val="single" w:color="000000" w:sz="4" w:space="0"/>
              <w:right w:val="nil"/>
            </w:tcBorders>
            <w:vAlign w:val="center"/>
          </w:tcPr>
          <w:p>
            <w:pPr>
              <w:rPr>
                <w:rFonts w:hint="eastAsia" w:ascii="新宋体" w:hAnsi="新宋体" w:eastAsia="新宋体" w:cs="新宋体"/>
                <w:sz w:val="24"/>
                <w:lang w:eastAsia="zh-CN"/>
              </w:rPr>
            </w:pPr>
            <w:r>
              <w:rPr>
                <w:rFonts w:hint="eastAsia" w:ascii="新宋体" w:hAnsi="新宋体" w:eastAsia="新宋体" w:cs="新宋体"/>
                <w:sz w:val="24"/>
              </w:rPr>
              <w:t>投标企业须提供投标人（被授权在职人员）</w:t>
            </w:r>
            <w:r>
              <w:rPr>
                <w:rFonts w:hint="eastAsia" w:ascii="新宋体" w:hAnsi="新宋体" w:eastAsia="新宋体" w:cs="新宋体"/>
                <w:sz w:val="24"/>
                <w:lang w:val="en-US" w:eastAsia="zh-CN"/>
              </w:rPr>
              <w:t>近6个月</w:t>
            </w:r>
            <w:r>
              <w:rPr>
                <w:rFonts w:hint="eastAsia" w:ascii="新宋体" w:hAnsi="新宋体" w:eastAsia="新宋体" w:cs="新宋体"/>
                <w:sz w:val="24"/>
              </w:rPr>
              <w:t>有效的社保证明</w:t>
            </w:r>
            <w:r>
              <w:rPr>
                <w:rFonts w:hint="eastAsia" w:ascii="新宋体" w:hAnsi="新宋体" w:eastAsia="新宋体" w:cs="新宋体"/>
                <w:sz w:val="24"/>
                <w:lang w:eastAsia="zh-CN"/>
              </w:rPr>
              <w:t>；</w:t>
            </w:r>
          </w:p>
        </w:tc>
        <w:tc>
          <w:tcPr>
            <w:tcW w:w="1756" w:type="dxa"/>
            <w:tcBorders>
              <w:top w:val="single" w:color="000000" w:sz="4" w:space="0"/>
              <w:left w:val="single" w:color="000000" w:sz="4" w:space="0"/>
              <w:bottom w:val="single" w:color="000000" w:sz="4" w:space="0"/>
              <w:right w:val="nil"/>
            </w:tcBorders>
            <w:vAlign w:val="center"/>
          </w:tcPr>
          <w:p>
            <w:pPr>
              <w:spacing w:line="500" w:lineRule="exact"/>
              <w:ind w:firstLine="612" w:firstLineChars="255"/>
              <w:rPr>
                <w:rFonts w:ascii="新宋体" w:hAnsi="新宋体" w:eastAsia="新宋体" w:cs="新宋体"/>
                <w:sz w:val="24"/>
              </w:rPr>
            </w:pPr>
          </w:p>
        </w:tc>
        <w:tc>
          <w:tcPr>
            <w:tcW w:w="1781" w:type="dxa"/>
            <w:tcBorders>
              <w:top w:val="single" w:color="000000" w:sz="4" w:space="0"/>
              <w:left w:val="single" w:color="000000" w:sz="4" w:space="0"/>
              <w:bottom w:val="single" w:color="000000" w:sz="4" w:space="0"/>
              <w:right w:val="single" w:color="000000" w:sz="4" w:space="0"/>
            </w:tcBorders>
            <w:vAlign w:val="center"/>
          </w:tcPr>
          <w:p>
            <w:pPr>
              <w:spacing w:line="500" w:lineRule="exact"/>
              <w:ind w:firstLine="612" w:firstLineChars="255"/>
              <w:rPr>
                <w:rFonts w:ascii="新宋体" w:hAnsi="新宋体" w:eastAsia="新宋体" w:cs="新宋体"/>
                <w:sz w:val="24"/>
              </w:rPr>
            </w:pPr>
          </w:p>
        </w:tc>
      </w:tr>
      <w:tr>
        <w:tblPrEx>
          <w:tblCellMar>
            <w:top w:w="0" w:type="dxa"/>
            <w:left w:w="15" w:type="dxa"/>
            <w:bottom w:w="0" w:type="dxa"/>
            <w:right w:w="15" w:type="dxa"/>
          </w:tblCellMar>
        </w:tblPrEx>
        <w:trPr>
          <w:trHeight w:val="1351" w:hRule="atLeast"/>
        </w:trPr>
        <w:tc>
          <w:tcPr>
            <w:tcW w:w="1150" w:type="dxa"/>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hint="eastAsia" w:ascii="新宋体" w:hAnsi="新宋体" w:eastAsia="新宋体" w:cs="新宋体"/>
                <w:sz w:val="24"/>
                <w:lang w:eastAsia="zh-CN"/>
              </w:rPr>
            </w:pPr>
            <w:r>
              <w:rPr>
                <w:rFonts w:hint="eastAsia" w:ascii="新宋体" w:hAnsi="新宋体" w:eastAsia="新宋体" w:cs="新宋体"/>
                <w:sz w:val="24"/>
                <w:lang w:val="en-US" w:eastAsia="zh-CN"/>
              </w:rPr>
              <w:t>5</w:t>
            </w:r>
          </w:p>
        </w:tc>
        <w:tc>
          <w:tcPr>
            <w:tcW w:w="4673" w:type="dxa"/>
            <w:tcBorders>
              <w:top w:val="single" w:color="000000" w:sz="4" w:space="0"/>
              <w:left w:val="single" w:color="000000" w:sz="4" w:space="0"/>
              <w:bottom w:val="single" w:color="000000" w:sz="4" w:space="0"/>
              <w:right w:val="nil"/>
            </w:tcBorders>
            <w:vAlign w:val="center"/>
          </w:tcPr>
          <w:p>
            <w:pPr>
              <w:rPr>
                <w:rFonts w:ascii="新宋体" w:hAnsi="新宋体" w:eastAsia="新宋体" w:cs="新宋体"/>
                <w:sz w:val="24"/>
              </w:rPr>
            </w:pPr>
            <w:r>
              <w:rPr>
                <w:rFonts w:hint="eastAsia" w:ascii="新宋体" w:hAnsi="新宋体" w:eastAsia="新宋体" w:cs="新宋体"/>
                <w:sz w:val="24"/>
              </w:rPr>
              <w:t>参加采购活动前三年内，在经营活动中没有重大违法记录，供应商须提供 “信用中国”网站（http://www.creditchina.gov.cn/）、“中国政府采购网”网站（http://www.ccgp.gov.cn）无违法违规行为的查询纪录（提供查询结果网页截图并加盖供应商公章）</w:t>
            </w:r>
          </w:p>
        </w:tc>
        <w:tc>
          <w:tcPr>
            <w:tcW w:w="1756" w:type="dxa"/>
            <w:tcBorders>
              <w:top w:val="single" w:color="000000" w:sz="4" w:space="0"/>
              <w:left w:val="single" w:color="000000" w:sz="4" w:space="0"/>
              <w:bottom w:val="single" w:color="000000" w:sz="4" w:space="0"/>
              <w:right w:val="nil"/>
            </w:tcBorders>
            <w:vAlign w:val="center"/>
          </w:tcPr>
          <w:p>
            <w:pPr>
              <w:spacing w:line="500" w:lineRule="exact"/>
              <w:ind w:firstLine="612" w:firstLineChars="255"/>
              <w:rPr>
                <w:rFonts w:ascii="新宋体" w:hAnsi="新宋体" w:eastAsia="新宋体" w:cs="新宋体"/>
                <w:sz w:val="24"/>
              </w:rPr>
            </w:pPr>
          </w:p>
        </w:tc>
        <w:tc>
          <w:tcPr>
            <w:tcW w:w="1781" w:type="dxa"/>
            <w:tcBorders>
              <w:top w:val="single" w:color="000000" w:sz="4" w:space="0"/>
              <w:left w:val="single" w:color="000000" w:sz="4" w:space="0"/>
              <w:bottom w:val="single" w:color="000000" w:sz="4" w:space="0"/>
              <w:right w:val="single" w:color="000000" w:sz="4" w:space="0"/>
            </w:tcBorders>
            <w:vAlign w:val="center"/>
          </w:tcPr>
          <w:p>
            <w:pPr>
              <w:spacing w:line="500" w:lineRule="exact"/>
              <w:ind w:firstLine="612" w:firstLineChars="255"/>
              <w:rPr>
                <w:rFonts w:ascii="新宋体" w:hAnsi="新宋体" w:eastAsia="新宋体" w:cs="新宋体"/>
                <w:sz w:val="24"/>
              </w:rPr>
            </w:pPr>
          </w:p>
        </w:tc>
      </w:tr>
      <w:tr>
        <w:tblPrEx>
          <w:tblCellMar>
            <w:top w:w="0" w:type="dxa"/>
            <w:left w:w="15" w:type="dxa"/>
            <w:bottom w:w="0" w:type="dxa"/>
            <w:right w:w="15" w:type="dxa"/>
          </w:tblCellMar>
        </w:tblPrEx>
        <w:trPr>
          <w:trHeight w:val="1028" w:hRule="atLeast"/>
        </w:trPr>
        <w:tc>
          <w:tcPr>
            <w:tcW w:w="1150" w:type="dxa"/>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hint="default" w:ascii="新宋体" w:hAnsi="新宋体" w:eastAsia="新宋体" w:cs="新宋体"/>
                <w:sz w:val="24"/>
                <w:lang w:val="en-US" w:eastAsia="zh-CN"/>
              </w:rPr>
            </w:pPr>
            <w:r>
              <w:rPr>
                <w:rFonts w:hint="eastAsia" w:ascii="新宋体" w:hAnsi="新宋体" w:eastAsia="新宋体" w:cs="新宋体"/>
                <w:sz w:val="24"/>
                <w:lang w:val="en-US" w:eastAsia="zh-CN"/>
              </w:rPr>
              <w:t>6</w:t>
            </w:r>
          </w:p>
        </w:tc>
        <w:tc>
          <w:tcPr>
            <w:tcW w:w="4673" w:type="dxa"/>
            <w:tcBorders>
              <w:top w:val="single" w:color="000000" w:sz="4" w:space="0"/>
              <w:left w:val="single" w:color="000000" w:sz="4" w:space="0"/>
              <w:bottom w:val="single" w:color="000000" w:sz="4" w:space="0"/>
              <w:right w:val="nil"/>
            </w:tcBorders>
            <w:vAlign w:val="center"/>
          </w:tcPr>
          <w:p>
            <w:pPr>
              <w:rPr>
                <w:rFonts w:hint="eastAsia" w:ascii="新宋体" w:hAnsi="新宋体" w:eastAsia="新宋体" w:cs="新宋体"/>
                <w:sz w:val="24"/>
              </w:rPr>
            </w:pPr>
            <w:r>
              <w:rPr>
                <w:rFonts w:hint="eastAsia" w:ascii="新宋体" w:hAnsi="新宋体" w:eastAsia="新宋体" w:cs="新宋体"/>
                <w:sz w:val="24"/>
                <w:lang w:val="en-US" w:eastAsia="zh-CN"/>
              </w:rPr>
              <w:t>供应商须提供种牛场的《种畜禽生产经营许可证》</w:t>
            </w:r>
          </w:p>
        </w:tc>
        <w:tc>
          <w:tcPr>
            <w:tcW w:w="1756" w:type="dxa"/>
            <w:tcBorders>
              <w:top w:val="single" w:color="000000" w:sz="4" w:space="0"/>
              <w:left w:val="single" w:color="000000" w:sz="4" w:space="0"/>
              <w:bottom w:val="single" w:color="000000" w:sz="4" w:space="0"/>
              <w:right w:val="nil"/>
            </w:tcBorders>
            <w:vAlign w:val="center"/>
          </w:tcPr>
          <w:p>
            <w:pPr>
              <w:spacing w:line="500" w:lineRule="exact"/>
              <w:ind w:firstLine="612" w:firstLineChars="255"/>
              <w:rPr>
                <w:rFonts w:ascii="新宋体" w:hAnsi="新宋体" w:eastAsia="新宋体" w:cs="新宋体"/>
                <w:sz w:val="24"/>
              </w:rPr>
            </w:pPr>
          </w:p>
        </w:tc>
        <w:tc>
          <w:tcPr>
            <w:tcW w:w="1781" w:type="dxa"/>
            <w:tcBorders>
              <w:top w:val="single" w:color="000000" w:sz="4" w:space="0"/>
              <w:left w:val="single" w:color="000000" w:sz="4" w:space="0"/>
              <w:bottom w:val="single" w:color="000000" w:sz="4" w:space="0"/>
              <w:right w:val="single" w:color="000000" w:sz="4" w:space="0"/>
            </w:tcBorders>
            <w:vAlign w:val="center"/>
          </w:tcPr>
          <w:p>
            <w:pPr>
              <w:spacing w:line="500" w:lineRule="exact"/>
              <w:ind w:firstLine="612" w:firstLineChars="255"/>
              <w:rPr>
                <w:rFonts w:ascii="新宋体" w:hAnsi="新宋体" w:eastAsia="新宋体" w:cs="新宋体"/>
                <w:sz w:val="24"/>
              </w:rPr>
            </w:pPr>
          </w:p>
        </w:tc>
      </w:tr>
      <w:tr>
        <w:tblPrEx>
          <w:tblCellMar>
            <w:top w:w="0" w:type="dxa"/>
            <w:left w:w="15" w:type="dxa"/>
            <w:bottom w:w="0" w:type="dxa"/>
            <w:right w:w="15" w:type="dxa"/>
          </w:tblCellMar>
        </w:tblPrEx>
        <w:trPr>
          <w:trHeight w:val="1028" w:hRule="atLeast"/>
        </w:trPr>
        <w:tc>
          <w:tcPr>
            <w:tcW w:w="1150" w:type="dxa"/>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hint="default" w:ascii="新宋体" w:hAnsi="新宋体" w:eastAsia="新宋体" w:cs="新宋体"/>
                <w:sz w:val="24"/>
                <w:lang w:val="en-US" w:eastAsia="zh-CN"/>
              </w:rPr>
            </w:pPr>
            <w:r>
              <w:rPr>
                <w:rFonts w:hint="eastAsia" w:ascii="新宋体" w:hAnsi="新宋体" w:eastAsia="新宋体" w:cs="新宋体"/>
                <w:sz w:val="24"/>
                <w:lang w:val="en-US" w:eastAsia="zh-CN"/>
              </w:rPr>
              <w:t>7</w:t>
            </w:r>
          </w:p>
        </w:tc>
        <w:tc>
          <w:tcPr>
            <w:tcW w:w="4673" w:type="dxa"/>
            <w:tcBorders>
              <w:top w:val="single" w:color="000000" w:sz="4" w:space="0"/>
              <w:left w:val="single" w:color="000000" w:sz="4" w:space="0"/>
              <w:bottom w:val="single" w:color="000000" w:sz="4" w:space="0"/>
              <w:right w:val="nil"/>
            </w:tcBorders>
            <w:vAlign w:val="center"/>
          </w:tcPr>
          <w:p>
            <w:pPr>
              <w:rPr>
                <w:rFonts w:hint="eastAsia" w:ascii="新宋体" w:hAnsi="新宋体" w:eastAsia="新宋体" w:cs="新宋体"/>
                <w:sz w:val="24"/>
                <w:lang w:val="en-US" w:eastAsia="zh-CN"/>
              </w:rPr>
            </w:pPr>
            <w:r>
              <w:rPr>
                <w:rFonts w:hint="eastAsia" w:ascii="新宋体" w:hAnsi="新宋体" w:eastAsia="新宋体" w:cs="新宋体"/>
                <w:sz w:val="24"/>
                <w:lang w:val="en-US" w:eastAsia="zh-CN"/>
              </w:rPr>
              <w:t>供应商须提供中小企业声明函</w:t>
            </w:r>
          </w:p>
        </w:tc>
        <w:tc>
          <w:tcPr>
            <w:tcW w:w="1756" w:type="dxa"/>
            <w:tcBorders>
              <w:top w:val="single" w:color="000000" w:sz="4" w:space="0"/>
              <w:left w:val="single" w:color="000000" w:sz="4" w:space="0"/>
              <w:bottom w:val="single" w:color="000000" w:sz="4" w:space="0"/>
              <w:right w:val="nil"/>
            </w:tcBorders>
            <w:vAlign w:val="center"/>
          </w:tcPr>
          <w:p>
            <w:pPr>
              <w:spacing w:line="500" w:lineRule="exact"/>
              <w:ind w:firstLine="612" w:firstLineChars="255"/>
              <w:rPr>
                <w:rFonts w:ascii="新宋体" w:hAnsi="新宋体" w:eastAsia="新宋体" w:cs="新宋体"/>
                <w:sz w:val="24"/>
              </w:rPr>
            </w:pPr>
          </w:p>
        </w:tc>
        <w:tc>
          <w:tcPr>
            <w:tcW w:w="1781" w:type="dxa"/>
            <w:tcBorders>
              <w:top w:val="single" w:color="000000" w:sz="4" w:space="0"/>
              <w:left w:val="single" w:color="000000" w:sz="4" w:space="0"/>
              <w:bottom w:val="single" w:color="000000" w:sz="4" w:space="0"/>
              <w:right w:val="single" w:color="000000" w:sz="4" w:space="0"/>
            </w:tcBorders>
            <w:vAlign w:val="center"/>
          </w:tcPr>
          <w:p>
            <w:pPr>
              <w:spacing w:line="500" w:lineRule="exact"/>
              <w:ind w:firstLine="612" w:firstLineChars="255"/>
              <w:rPr>
                <w:rFonts w:ascii="新宋体" w:hAnsi="新宋体" w:eastAsia="新宋体" w:cs="新宋体"/>
                <w:sz w:val="24"/>
              </w:rPr>
            </w:pPr>
          </w:p>
        </w:tc>
      </w:tr>
      <w:tr>
        <w:tblPrEx>
          <w:tblCellMar>
            <w:top w:w="0" w:type="dxa"/>
            <w:left w:w="15" w:type="dxa"/>
            <w:bottom w:w="0" w:type="dxa"/>
            <w:right w:w="15" w:type="dxa"/>
          </w:tblCellMar>
        </w:tblPrEx>
        <w:trPr>
          <w:trHeight w:val="1378" w:hRule="atLeast"/>
        </w:trPr>
        <w:tc>
          <w:tcPr>
            <w:tcW w:w="9360" w:type="dxa"/>
            <w:gridSpan w:val="4"/>
            <w:tcBorders>
              <w:top w:val="single" w:color="000000" w:sz="4" w:space="0"/>
              <w:left w:val="single" w:color="000000" w:sz="4" w:space="0"/>
              <w:bottom w:val="single" w:color="auto" w:sz="4" w:space="0"/>
              <w:right w:val="single" w:color="000000" w:sz="4" w:space="0"/>
            </w:tcBorders>
            <w:vAlign w:val="center"/>
          </w:tcPr>
          <w:p>
            <w:pPr>
              <w:spacing w:line="500" w:lineRule="exact"/>
              <w:ind w:firstLine="563" w:firstLineChars="255"/>
              <w:rPr>
                <w:rFonts w:ascii="新宋体" w:hAnsi="新宋体" w:eastAsia="新宋体" w:cs="新宋体"/>
                <w:sz w:val="24"/>
              </w:rPr>
            </w:pPr>
            <w:r>
              <w:rPr>
                <w:rFonts w:hint="eastAsia" w:ascii="新宋体" w:hAnsi="新宋体" w:eastAsia="新宋体" w:cs="新宋体"/>
                <w:b/>
                <w:sz w:val="22"/>
                <w:szCs w:val="22"/>
              </w:rPr>
              <w:t>评审结果“√”表示合格；“×”表示不合格，一项不合格结果为不合格，如不合格，请在结果中写明原因。</w:t>
            </w:r>
          </w:p>
        </w:tc>
      </w:tr>
    </w:tbl>
    <w:p>
      <w:pPr>
        <w:shd w:val="clear" w:color="auto" w:fill="auto"/>
        <w:spacing w:line="400" w:lineRule="exact"/>
        <w:ind w:firstLine="581" w:firstLineChars="241"/>
        <w:rPr>
          <w:rFonts w:hint="eastAsia" w:ascii="宋体"/>
          <w:b/>
          <w:color w:val="auto"/>
          <w:sz w:val="24"/>
          <w:szCs w:val="24"/>
          <w:highlight w:val="none"/>
        </w:rPr>
      </w:pPr>
      <w:r>
        <w:rPr>
          <w:rFonts w:hint="eastAsia" w:ascii="宋体" w:hAnsi="宋体"/>
          <w:b/>
          <w:color w:val="auto"/>
          <w:sz w:val="24"/>
          <w:szCs w:val="24"/>
          <w:highlight w:val="none"/>
        </w:rPr>
        <w:t>如评标专家在检验电子标书过程中，如果由于投标人自身原因导致评标专家无法查看并检验电子标书中以上相关资料的，否决其投标。即使投标单位将原件携带至现场的，同样按无效投标处理。</w:t>
      </w:r>
    </w:p>
    <w:p>
      <w:pPr>
        <w:rPr>
          <w:rFonts w:ascii="宋体"/>
          <w:szCs w:val="21"/>
        </w:rPr>
      </w:pPr>
    </w:p>
    <w:p>
      <w:pPr>
        <w:jc w:val="center"/>
        <w:rPr>
          <w:rFonts w:ascii="宋体"/>
          <w:b/>
          <w:sz w:val="32"/>
        </w:rPr>
      </w:pPr>
      <w:r>
        <w:rPr>
          <w:rFonts w:hint="eastAsia" w:ascii="宋体"/>
          <w:b/>
          <w:sz w:val="32"/>
        </w:rPr>
        <w:br w:type="page"/>
      </w:r>
      <w:r>
        <w:rPr>
          <w:rFonts w:hint="eastAsia" w:ascii="宋体"/>
          <w:b/>
          <w:sz w:val="32"/>
        </w:rPr>
        <w:t>政府采购招标评标标准——符合性审查</w:t>
      </w:r>
    </w:p>
    <w:p>
      <w:pPr>
        <w:tabs>
          <w:tab w:val="left" w:pos="900"/>
        </w:tabs>
        <w:rPr>
          <w:rFonts w:ascii="宋体"/>
          <w:szCs w:val="21"/>
        </w:rPr>
      </w:pPr>
    </w:p>
    <w:tbl>
      <w:tblPr>
        <w:tblStyle w:val="18"/>
        <w:tblW w:w="9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7555"/>
        <w:gridCol w:w="668"/>
        <w:gridCol w:w="8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8011" w:type="dxa"/>
            <w:gridSpan w:val="2"/>
            <w:vAlign w:val="center"/>
          </w:tcPr>
          <w:p>
            <w:pPr>
              <w:ind w:firstLine="2327" w:firstLineChars="1130"/>
              <w:rPr>
                <w:rFonts w:ascii="宋体" w:hAnsi="宋体" w:cs="宋体"/>
                <w:spacing w:val="-2"/>
                <w:szCs w:val="21"/>
              </w:rPr>
            </w:pPr>
            <w:r>
              <w:rPr>
                <w:rFonts w:hint="eastAsia" w:ascii="宋体" w:hAnsi="宋体" w:cs="宋体"/>
                <w:spacing w:val="-2"/>
                <w:szCs w:val="21"/>
              </w:rPr>
              <w:t>评审内容</w:t>
            </w:r>
          </w:p>
        </w:tc>
        <w:tc>
          <w:tcPr>
            <w:tcW w:w="1489" w:type="dxa"/>
            <w:gridSpan w:val="2"/>
            <w:vAlign w:val="center"/>
          </w:tcPr>
          <w:p>
            <w:pPr>
              <w:jc w:val="center"/>
              <w:rPr>
                <w:rFonts w:ascii="宋体" w:hAnsi="宋体"/>
                <w:b/>
                <w:sz w:val="24"/>
              </w:rPr>
            </w:pPr>
            <w:r>
              <w:rPr>
                <w:rFonts w:hint="eastAsia" w:ascii="宋体" w:hAnsi="宋体"/>
                <w:b/>
                <w:sz w:val="24"/>
              </w:rPr>
              <w:t>评审</w:t>
            </w:r>
          </w:p>
          <w:p>
            <w:pPr>
              <w:ind w:firstLine="2723" w:firstLineChars="1130"/>
              <w:jc w:val="center"/>
              <w:rPr>
                <w:rFonts w:ascii="宋体" w:hAnsi="宋体" w:cs="宋体"/>
                <w:spacing w:val="-2"/>
                <w:szCs w:val="21"/>
              </w:rPr>
            </w:pPr>
            <w:r>
              <w:rPr>
                <w:rFonts w:hint="eastAsia" w:ascii="宋体" w:hAnsi="宋体"/>
                <w:b/>
                <w:sz w:val="24"/>
              </w:rPr>
              <w:t>意意见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456" w:type="dxa"/>
            <w:vAlign w:val="center"/>
          </w:tcPr>
          <w:p>
            <w:pPr>
              <w:jc w:val="center"/>
              <w:rPr>
                <w:rFonts w:ascii="宋体" w:hAnsi="宋体" w:cs="宋体"/>
                <w:szCs w:val="21"/>
              </w:rPr>
            </w:pPr>
          </w:p>
        </w:tc>
        <w:tc>
          <w:tcPr>
            <w:tcW w:w="7555" w:type="dxa"/>
            <w:vAlign w:val="center"/>
          </w:tcPr>
          <w:p>
            <w:pPr>
              <w:rPr>
                <w:rFonts w:ascii="宋体" w:hAnsi="宋体" w:cs="宋体"/>
                <w:spacing w:val="-2"/>
                <w:szCs w:val="21"/>
              </w:rPr>
            </w:pPr>
          </w:p>
        </w:tc>
        <w:tc>
          <w:tcPr>
            <w:tcW w:w="668" w:type="dxa"/>
            <w:vAlign w:val="center"/>
          </w:tcPr>
          <w:p>
            <w:pPr>
              <w:jc w:val="center"/>
              <w:rPr>
                <w:rFonts w:ascii="宋体" w:hAnsi="宋体" w:cs="宋体"/>
                <w:spacing w:val="-2"/>
                <w:szCs w:val="21"/>
              </w:rPr>
            </w:pPr>
            <w:r>
              <w:rPr>
                <w:rFonts w:hint="eastAsia" w:ascii="宋体" w:hAnsi="宋体" w:cs="宋体"/>
                <w:spacing w:val="-2"/>
                <w:szCs w:val="21"/>
              </w:rPr>
              <w:t>√</w:t>
            </w:r>
          </w:p>
        </w:tc>
        <w:tc>
          <w:tcPr>
            <w:tcW w:w="821" w:type="dxa"/>
            <w:vAlign w:val="center"/>
          </w:tcPr>
          <w:p>
            <w:pPr>
              <w:ind w:firstLine="206" w:firstLineChars="100"/>
              <w:rPr>
                <w:rFonts w:ascii="宋体" w:hAnsi="宋体" w:cs="宋体"/>
                <w:spacing w:val="-2"/>
                <w:szCs w:val="21"/>
              </w:rPr>
            </w:pPr>
            <w:r>
              <w:rPr>
                <w:rFonts w:hint="eastAsia" w:ascii="宋体" w:hAnsi="宋体" w:cs="宋体"/>
                <w:spacing w:val="-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456" w:type="dxa"/>
            <w:vAlign w:val="center"/>
          </w:tcPr>
          <w:p>
            <w:pPr>
              <w:jc w:val="center"/>
              <w:rPr>
                <w:rFonts w:ascii="宋体" w:hAnsi="宋体" w:cs="宋体"/>
                <w:szCs w:val="21"/>
              </w:rPr>
            </w:pPr>
            <w:r>
              <w:rPr>
                <w:rFonts w:hint="eastAsia" w:ascii="宋体" w:hAnsi="宋体" w:cs="宋体"/>
                <w:szCs w:val="21"/>
              </w:rPr>
              <w:t>1</w:t>
            </w:r>
          </w:p>
        </w:tc>
        <w:tc>
          <w:tcPr>
            <w:tcW w:w="7555" w:type="dxa"/>
            <w:vAlign w:val="center"/>
          </w:tcPr>
          <w:p>
            <w:pPr>
              <w:rPr>
                <w:rFonts w:ascii="宋体" w:hAnsi="宋体" w:cs="宋体"/>
                <w:szCs w:val="21"/>
              </w:rPr>
            </w:pPr>
            <w:r>
              <w:rPr>
                <w:rFonts w:hint="eastAsia" w:ascii="宋体" w:hAnsi="宋体" w:cs="宋体"/>
                <w:szCs w:val="21"/>
              </w:rPr>
              <w:t>由政府立项核准、审批的采购项目, 投标报价</w:t>
            </w:r>
            <w:r>
              <w:rPr>
                <w:rFonts w:hint="eastAsia" w:ascii="宋体" w:hAnsi="宋体" w:cs="宋体"/>
                <w:szCs w:val="21"/>
                <w:lang w:val="en-US" w:eastAsia="zh-CN"/>
              </w:rPr>
              <w:t>是否</w:t>
            </w:r>
            <w:r>
              <w:rPr>
                <w:rFonts w:hint="eastAsia" w:ascii="宋体" w:hAnsi="宋体" w:cs="宋体"/>
                <w:szCs w:val="21"/>
              </w:rPr>
              <w:t>高于设定的采购预算价；</w:t>
            </w:r>
          </w:p>
        </w:tc>
        <w:tc>
          <w:tcPr>
            <w:tcW w:w="668" w:type="dxa"/>
            <w:vAlign w:val="center"/>
          </w:tcPr>
          <w:p>
            <w:pPr>
              <w:rPr>
                <w:rFonts w:ascii="宋体" w:hAnsi="宋体" w:cs="宋体"/>
                <w:spacing w:val="-2"/>
                <w:szCs w:val="21"/>
              </w:rPr>
            </w:pPr>
          </w:p>
        </w:tc>
        <w:tc>
          <w:tcPr>
            <w:tcW w:w="821" w:type="dxa"/>
            <w:vAlign w:val="center"/>
          </w:tcPr>
          <w:p>
            <w:pPr>
              <w:rPr>
                <w:rFonts w:ascii="宋体" w:hAnsi="宋体" w:cs="宋体"/>
                <w:spacing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456" w:type="dxa"/>
            <w:vAlign w:val="center"/>
          </w:tcPr>
          <w:p>
            <w:pPr>
              <w:jc w:val="center"/>
              <w:rPr>
                <w:rFonts w:ascii="宋体" w:hAnsi="宋体" w:cs="宋体"/>
                <w:szCs w:val="21"/>
              </w:rPr>
            </w:pPr>
            <w:r>
              <w:rPr>
                <w:rFonts w:hint="eastAsia" w:ascii="宋体" w:hAnsi="宋体" w:cs="宋体"/>
                <w:szCs w:val="21"/>
              </w:rPr>
              <w:t>2</w:t>
            </w:r>
          </w:p>
        </w:tc>
        <w:tc>
          <w:tcPr>
            <w:tcW w:w="7555" w:type="dxa"/>
            <w:vAlign w:val="center"/>
          </w:tcPr>
          <w:p>
            <w:pPr>
              <w:rPr>
                <w:rFonts w:ascii="宋体" w:hAnsi="宋体" w:cs="宋体"/>
                <w:szCs w:val="21"/>
              </w:rPr>
            </w:pPr>
            <w:r>
              <w:rPr>
                <w:rFonts w:hint="eastAsia" w:ascii="宋体" w:hAnsi="宋体" w:cs="宋体"/>
                <w:szCs w:val="21"/>
              </w:rPr>
              <w:t>投标文件是否有单位盖章及法定代表人或法定代表人授权的代理人签字或盖章；</w:t>
            </w:r>
          </w:p>
        </w:tc>
        <w:tc>
          <w:tcPr>
            <w:tcW w:w="668" w:type="dxa"/>
            <w:vAlign w:val="center"/>
          </w:tcPr>
          <w:p>
            <w:pPr>
              <w:rPr>
                <w:rFonts w:ascii="宋体" w:hAnsi="宋体" w:cs="宋体"/>
                <w:spacing w:val="-2"/>
                <w:szCs w:val="21"/>
              </w:rPr>
            </w:pPr>
          </w:p>
        </w:tc>
        <w:tc>
          <w:tcPr>
            <w:tcW w:w="821" w:type="dxa"/>
            <w:vAlign w:val="center"/>
          </w:tcPr>
          <w:p>
            <w:pPr>
              <w:rPr>
                <w:rFonts w:ascii="宋体" w:hAnsi="宋体" w:cs="宋体"/>
                <w:spacing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456" w:type="dxa"/>
            <w:vAlign w:val="center"/>
          </w:tcPr>
          <w:p>
            <w:pPr>
              <w:jc w:val="center"/>
              <w:rPr>
                <w:rFonts w:ascii="宋体" w:hAnsi="宋体" w:cs="宋体"/>
                <w:szCs w:val="21"/>
              </w:rPr>
            </w:pPr>
            <w:r>
              <w:rPr>
                <w:rFonts w:hint="eastAsia" w:ascii="宋体" w:hAnsi="宋体" w:cs="宋体"/>
                <w:szCs w:val="21"/>
              </w:rPr>
              <w:t>3</w:t>
            </w:r>
          </w:p>
        </w:tc>
        <w:tc>
          <w:tcPr>
            <w:tcW w:w="7555" w:type="dxa"/>
            <w:vAlign w:val="center"/>
          </w:tcPr>
          <w:p>
            <w:pPr>
              <w:rPr>
                <w:rFonts w:ascii="宋体" w:hAnsi="宋体" w:cs="宋体"/>
                <w:szCs w:val="21"/>
              </w:rPr>
            </w:pPr>
            <w:r>
              <w:rPr>
                <w:rFonts w:hint="eastAsia" w:ascii="宋体" w:hAnsi="宋体" w:cs="宋体"/>
                <w:szCs w:val="21"/>
              </w:rPr>
              <w:t>是否提供法人授权委托书或法定代表人资格证明书</w:t>
            </w:r>
          </w:p>
        </w:tc>
        <w:tc>
          <w:tcPr>
            <w:tcW w:w="668" w:type="dxa"/>
            <w:vAlign w:val="center"/>
          </w:tcPr>
          <w:p>
            <w:pPr>
              <w:rPr>
                <w:rFonts w:ascii="宋体" w:hAnsi="宋体" w:cs="宋体"/>
                <w:szCs w:val="21"/>
              </w:rPr>
            </w:pPr>
          </w:p>
        </w:tc>
        <w:tc>
          <w:tcPr>
            <w:tcW w:w="821" w:type="dxa"/>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456" w:type="dxa"/>
            <w:vAlign w:val="center"/>
          </w:tcPr>
          <w:p>
            <w:pPr>
              <w:jc w:val="center"/>
              <w:rPr>
                <w:rFonts w:ascii="宋体" w:hAnsi="宋体" w:cs="宋体"/>
                <w:szCs w:val="21"/>
              </w:rPr>
            </w:pPr>
            <w:r>
              <w:rPr>
                <w:rFonts w:hint="eastAsia" w:ascii="宋体" w:hAnsi="宋体" w:cs="宋体"/>
                <w:szCs w:val="21"/>
              </w:rPr>
              <w:t>4</w:t>
            </w:r>
          </w:p>
        </w:tc>
        <w:tc>
          <w:tcPr>
            <w:tcW w:w="7555" w:type="dxa"/>
            <w:vAlign w:val="center"/>
          </w:tcPr>
          <w:p>
            <w:pPr>
              <w:rPr>
                <w:rFonts w:ascii="宋体" w:hAnsi="宋体" w:cs="宋体"/>
                <w:szCs w:val="21"/>
              </w:rPr>
            </w:pPr>
            <w:r>
              <w:rPr>
                <w:rFonts w:hint="eastAsia" w:ascii="宋体" w:hAnsi="宋体" w:cs="宋体"/>
                <w:szCs w:val="21"/>
              </w:rPr>
              <w:t>只能有一个有效报价，不得提交选择性报价</w:t>
            </w:r>
          </w:p>
        </w:tc>
        <w:tc>
          <w:tcPr>
            <w:tcW w:w="668" w:type="dxa"/>
            <w:vAlign w:val="center"/>
          </w:tcPr>
          <w:p>
            <w:pPr>
              <w:rPr>
                <w:rFonts w:ascii="宋体" w:hAnsi="宋体" w:cs="宋体"/>
                <w:spacing w:val="-2"/>
                <w:szCs w:val="21"/>
              </w:rPr>
            </w:pPr>
          </w:p>
        </w:tc>
        <w:tc>
          <w:tcPr>
            <w:tcW w:w="821" w:type="dxa"/>
            <w:vAlign w:val="center"/>
          </w:tcPr>
          <w:p>
            <w:pPr>
              <w:rPr>
                <w:rFonts w:ascii="宋体" w:hAnsi="宋体" w:cs="宋体"/>
                <w:spacing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456" w:type="dxa"/>
            <w:vAlign w:val="center"/>
          </w:tcPr>
          <w:p>
            <w:pPr>
              <w:jc w:val="center"/>
              <w:rPr>
                <w:rFonts w:ascii="宋体" w:hAnsi="宋体" w:cs="宋体"/>
                <w:szCs w:val="21"/>
              </w:rPr>
            </w:pPr>
            <w:r>
              <w:rPr>
                <w:rFonts w:hint="eastAsia" w:ascii="宋体" w:hAnsi="宋体" w:cs="宋体"/>
                <w:szCs w:val="21"/>
              </w:rPr>
              <w:t>5</w:t>
            </w:r>
          </w:p>
        </w:tc>
        <w:tc>
          <w:tcPr>
            <w:tcW w:w="7555" w:type="dxa"/>
            <w:vAlign w:val="center"/>
          </w:tcPr>
          <w:p>
            <w:pPr>
              <w:rPr>
                <w:rFonts w:ascii="宋体" w:hAnsi="宋体" w:cs="宋体"/>
                <w:szCs w:val="21"/>
              </w:rPr>
            </w:pPr>
            <w:r>
              <w:rPr>
                <w:rFonts w:hint="eastAsia" w:ascii="宋体" w:hAnsi="宋体" w:cs="宋体"/>
                <w:szCs w:val="21"/>
              </w:rPr>
              <w:t>是否按规定的格式填写，内容不全或关键字迹模糊、无法辨认的；</w:t>
            </w:r>
          </w:p>
        </w:tc>
        <w:tc>
          <w:tcPr>
            <w:tcW w:w="668" w:type="dxa"/>
            <w:vAlign w:val="center"/>
          </w:tcPr>
          <w:p>
            <w:pPr>
              <w:rPr>
                <w:rFonts w:ascii="宋体" w:hAnsi="宋体" w:cs="宋体"/>
                <w:spacing w:val="-2"/>
                <w:szCs w:val="21"/>
              </w:rPr>
            </w:pPr>
          </w:p>
        </w:tc>
        <w:tc>
          <w:tcPr>
            <w:tcW w:w="821" w:type="dxa"/>
            <w:vAlign w:val="center"/>
          </w:tcPr>
          <w:p>
            <w:pPr>
              <w:rPr>
                <w:rFonts w:ascii="宋体" w:hAnsi="宋体" w:cs="宋体"/>
                <w:spacing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456" w:type="dxa"/>
            <w:vAlign w:val="center"/>
          </w:tcPr>
          <w:p>
            <w:pPr>
              <w:jc w:val="center"/>
              <w:rPr>
                <w:rFonts w:ascii="宋体" w:hAnsi="宋体" w:cs="宋体"/>
                <w:szCs w:val="21"/>
              </w:rPr>
            </w:pPr>
            <w:r>
              <w:rPr>
                <w:rFonts w:hint="eastAsia" w:ascii="宋体" w:hAnsi="宋体" w:cs="宋体"/>
                <w:szCs w:val="21"/>
              </w:rPr>
              <w:t>6</w:t>
            </w:r>
          </w:p>
        </w:tc>
        <w:tc>
          <w:tcPr>
            <w:tcW w:w="7555" w:type="dxa"/>
            <w:vAlign w:val="center"/>
          </w:tcPr>
          <w:p>
            <w:pPr>
              <w:rPr>
                <w:rFonts w:ascii="宋体" w:hAnsi="宋体" w:cs="宋体"/>
                <w:szCs w:val="21"/>
              </w:rPr>
            </w:pPr>
            <w:r>
              <w:rPr>
                <w:rFonts w:hint="eastAsia" w:ascii="宋体" w:hAnsi="宋体" w:cs="宋体"/>
                <w:szCs w:val="21"/>
              </w:rPr>
              <w:t>投标文件内容齐全、无遗漏。</w:t>
            </w:r>
          </w:p>
        </w:tc>
        <w:tc>
          <w:tcPr>
            <w:tcW w:w="668" w:type="dxa"/>
            <w:vAlign w:val="center"/>
          </w:tcPr>
          <w:p>
            <w:pPr>
              <w:rPr>
                <w:rFonts w:ascii="宋体" w:hAnsi="宋体" w:cs="宋体"/>
                <w:spacing w:val="-2"/>
                <w:szCs w:val="21"/>
              </w:rPr>
            </w:pPr>
          </w:p>
        </w:tc>
        <w:tc>
          <w:tcPr>
            <w:tcW w:w="821" w:type="dxa"/>
            <w:vAlign w:val="center"/>
          </w:tcPr>
          <w:p>
            <w:pPr>
              <w:rPr>
                <w:rFonts w:ascii="宋体" w:hAnsi="宋体" w:cs="宋体"/>
                <w:spacing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456" w:type="dxa"/>
            <w:vAlign w:val="center"/>
          </w:tcPr>
          <w:p>
            <w:pPr>
              <w:jc w:val="center"/>
              <w:rPr>
                <w:rFonts w:ascii="宋体" w:hAnsi="宋体" w:cs="宋体"/>
                <w:szCs w:val="21"/>
              </w:rPr>
            </w:pPr>
            <w:r>
              <w:rPr>
                <w:rFonts w:hint="eastAsia" w:ascii="宋体" w:hAnsi="宋体" w:cs="宋体"/>
                <w:szCs w:val="21"/>
              </w:rPr>
              <w:t>7</w:t>
            </w:r>
          </w:p>
        </w:tc>
        <w:tc>
          <w:tcPr>
            <w:tcW w:w="7555" w:type="dxa"/>
            <w:vAlign w:val="center"/>
          </w:tcPr>
          <w:p>
            <w:pPr>
              <w:rPr>
                <w:rFonts w:ascii="宋体" w:hAnsi="宋体" w:cs="宋体"/>
                <w:szCs w:val="21"/>
              </w:rPr>
            </w:pPr>
            <w:r>
              <w:rPr>
                <w:rFonts w:hint="eastAsia" w:ascii="宋体" w:hAnsi="宋体" w:cs="宋体"/>
                <w:szCs w:val="21"/>
              </w:rPr>
              <w:t>对谈判文件规定的招标内容全部作出响应。</w:t>
            </w:r>
          </w:p>
        </w:tc>
        <w:tc>
          <w:tcPr>
            <w:tcW w:w="668" w:type="dxa"/>
            <w:vAlign w:val="center"/>
          </w:tcPr>
          <w:p>
            <w:pPr>
              <w:rPr>
                <w:rFonts w:ascii="宋体" w:hAnsi="宋体" w:cs="宋体"/>
                <w:szCs w:val="21"/>
              </w:rPr>
            </w:pPr>
          </w:p>
        </w:tc>
        <w:tc>
          <w:tcPr>
            <w:tcW w:w="821" w:type="dxa"/>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456" w:type="dxa"/>
            <w:vAlign w:val="center"/>
          </w:tcPr>
          <w:p>
            <w:pPr>
              <w:jc w:val="center"/>
              <w:rPr>
                <w:rFonts w:ascii="宋体" w:hAnsi="宋体" w:cs="宋体"/>
                <w:szCs w:val="21"/>
              </w:rPr>
            </w:pPr>
            <w:r>
              <w:rPr>
                <w:rFonts w:hint="eastAsia" w:ascii="宋体" w:hAnsi="宋体" w:cs="宋体"/>
                <w:szCs w:val="21"/>
              </w:rPr>
              <w:t>8</w:t>
            </w:r>
          </w:p>
        </w:tc>
        <w:tc>
          <w:tcPr>
            <w:tcW w:w="7555" w:type="dxa"/>
            <w:vAlign w:val="center"/>
          </w:tcPr>
          <w:p>
            <w:pPr>
              <w:rPr>
                <w:rFonts w:ascii="宋体" w:hAnsi="宋体" w:cs="宋体"/>
                <w:szCs w:val="21"/>
              </w:rPr>
            </w:pPr>
            <w:r>
              <w:rPr>
                <w:rFonts w:hint="eastAsia" w:ascii="宋体" w:hAnsi="宋体" w:cs="宋体"/>
                <w:szCs w:val="21"/>
              </w:rPr>
              <w:t>投标有效期是否满足谈判文件要求</w:t>
            </w:r>
          </w:p>
        </w:tc>
        <w:tc>
          <w:tcPr>
            <w:tcW w:w="668" w:type="dxa"/>
            <w:vAlign w:val="center"/>
          </w:tcPr>
          <w:p>
            <w:pPr>
              <w:rPr>
                <w:rFonts w:ascii="宋体" w:hAnsi="宋体" w:cs="宋体"/>
                <w:spacing w:val="-2"/>
                <w:szCs w:val="21"/>
              </w:rPr>
            </w:pPr>
          </w:p>
        </w:tc>
        <w:tc>
          <w:tcPr>
            <w:tcW w:w="821" w:type="dxa"/>
            <w:vAlign w:val="center"/>
          </w:tcPr>
          <w:p>
            <w:pPr>
              <w:rPr>
                <w:rFonts w:ascii="宋体" w:hAnsi="宋体" w:cs="宋体"/>
                <w:spacing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456" w:type="dxa"/>
            <w:vAlign w:val="center"/>
          </w:tcPr>
          <w:p>
            <w:pPr>
              <w:jc w:val="center"/>
              <w:rPr>
                <w:rFonts w:ascii="宋体" w:hAnsi="宋体" w:cs="宋体"/>
                <w:szCs w:val="21"/>
              </w:rPr>
            </w:pPr>
            <w:r>
              <w:rPr>
                <w:rFonts w:hint="eastAsia" w:ascii="宋体" w:hAnsi="宋体" w:cs="宋体"/>
                <w:szCs w:val="21"/>
              </w:rPr>
              <w:t>9</w:t>
            </w:r>
          </w:p>
        </w:tc>
        <w:tc>
          <w:tcPr>
            <w:tcW w:w="7555" w:type="dxa"/>
            <w:vAlign w:val="center"/>
          </w:tcPr>
          <w:p>
            <w:pPr>
              <w:rPr>
                <w:rFonts w:ascii="宋体" w:hAnsi="宋体" w:cs="宋体"/>
                <w:szCs w:val="21"/>
              </w:rPr>
            </w:pPr>
            <w:r>
              <w:rPr>
                <w:rFonts w:hint="eastAsia" w:ascii="宋体" w:hAnsi="宋体" w:cs="宋体"/>
                <w:szCs w:val="21"/>
              </w:rPr>
              <w:t>售后服务满足谈判文件要求</w:t>
            </w:r>
          </w:p>
        </w:tc>
        <w:tc>
          <w:tcPr>
            <w:tcW w:w="668" w:type="dxa"/>
            <w:vAlign w:val="center"/>
          </w:tcPr>
          <w:p>
            <w:pPr>
              <w:rPr>
                <w:rFonts w:ascii="宋体" w:hAnsi="宋体" w:cs="宋体"/>
                <w:spacing w:val="-2"/>
                <w:szCs w:val="21"/>
              </w:rPr>
            </w:pPr>
          </w:p>
        </w:tc>
        <w:tc>
          <w:tcPr>
            <w:tcW w:w="821" w:type="dxa"/>
            <w:vAlign w:val="center"/>
          </w:tcPr>
          <w:p>
            <w:pPr>
              <w:rPr>
                <w:rFonts w:ascii="宋体" w:hAnsi="宋体" w:cs="宋体"/>
                <w:spacing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456" w:type="dxa"/>
            <w:vAlign w:val="center"/>
          </w:tcPr>
          <w:p>
            <w:pPr>
              <w:jc w:val="center"/>
              <w:rPr>
                <w:rFonts w:hint="eastAsia" w:ascii="宋体" w:hAnsi="宋体" w:eastAsia="宋体" w:cs="宋体"/>
                <w:szCs w:val="21"/>
                <w:lang w:eastAsia="zh-CN"/>
              </w:rPr>
            </w:pPr>
            <w:r>
              <w:rPr>
                <w:rFonts w:hint="eastAsia" w:ascii="宋体" w:hAnsi="宋体" w:cs="宋体"/>
                <w:szCs w:val="21"/>
              </w:rPr>
              <w:t>1</w:t>
            </w:r>
            <w:r>
              <w:rPr>
                <w:rFonts w:hint="eastAsia" w:ascii="宋体" w:hAnsi="宋体" w:cs="宋体"/>
                <w:szCs w:val="21"/>
                <w:lang w:val="en-US" w:eastAsia="zh-CN"/>
              </w:rPr>
              <w:t>0</w:t>
            </w:r>
          </w:p>
        </w:tc>
        <w:tc>
          <w:tcPr>
            <w:tcW w:w="7555" w:type="dxa"/>
            <w:vAlign w:val="center"/>
          </w:tcPr>
          <w:p>
            <w:pPr>
              <w:rPr>
                <w:rFonts w:ascii="宋体" w:hAnsi="宋体" w:cs="宋体"/>
                <w:szCs w:val="21"/>
              </w:rPr>
            </w:pPr>
            <w:r>
              <w:rPr>
                <w:rFonts w:hint="eastAsia" w:ascii="宋体" w:hAnsi="宋体" w:cs="宋体"/>
                <w:szCs w:val="21"/>
              </w:rPr>
              <w:t>投标文件是否附有招标人不能接受的条件；</w:t>
            </w:r>
          </w:p>
        </w:tc>
        <w:tc>
          <w:tcPr>
            <w:tcW w:w="668" w:type="dxa"/>
            <w:vAlign w:val="center"/>
          </w:tcPr>
          <w:p>
            <w:pPr>
              <w:rPr>
                <w:rFonts w:ascii="宋体" w:hAnsi="宋体" w:cs="宋体"/>
                <w:spacing w:val="-2"/>
                <w:szCs w:val="21"/>
              </w:rPr>
            </w:pPr>
          </w:p>
        </w:tc>
        <w:tc>
          <w:tcPr>
            <w:tcW w:w="821" w:type="dxa"/>
            <w:vAlign w:val="center"/>
          </w:tcPr>
          <w:p>
            <w:pPr>
              <w:rPr>
                <w:rFonts w:ascii="宋体" w:hAnsi="宋体" w:cs="宋体"/>
                <w:spacing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456" w:type="dxa"/>
            <w:vAlign w:val="center"/>
          </w:tcPr>
          <w:p>
            <w:pPr>
              <w:jc w:val="center"/>
              <w:rPr>
                <w:rFonts w:hint="default" w:ascii="宋体" w:hAnsi="宋体" w:eastAsia="宋体" w:cs="宋体"/>
                <w:szCs w:val="21"/>
                <w:lang w:val="en-US" w:eastAsia="zh-CN"/>
              </w:rPr>
            </w:pPr>
            <w:r>
              <w:rPr>
                <w:rFonts w:hint="eastAsia" w:ascii="宋体" w:hAnsi="宋体" w:cs="宋体"/>
                <w:szCs w:val="21"/>
                <w:lang w:val="en-US" w:eastAsia="zh-CN"/>
              </w:rPr>
              <w:t>11</w:t>
            </w:r>
          </w:p>
        </w:tc>
        <w:tc>
          <w:tcPr>
            <w:tcW w:w="7555" w:type="dxa"/>
            <w:vAlign w:val="center"/>
          </w:tcPr>
          <w:p>
            <w:pPr>
              <w:rPr>
                <w:rFonts w:hint="eastAsia" w:ascii="宋体" w:hAnsi="宋体" w:cs="宋体"/>
                <w:szCs w:val="21"/>
              </w:rPr>
            </w:pPr>
            <w:r>
              <w:rPr>
                <w:rFonts w:hint="eastAsia" w:ascii="宋体" w:hAnsi="宋体" w:cs="宋体"/>
                <w:szCs w:val="21"/>
              </w:rPr>
              <w:t>投标人详细地址、联系人、电话</w:t>
            </w:r>
          </w:p>
        </w:tc>
        <w:tc>
          <w:tcPr>
            <w:tcW w:w="668" w:type="dxa"/>
            <w:vAlign w:val="center"/>
          </w:tcPr>
          <w:p>
            <w:pPr>
              <w:rPr>
                <w:rFonts w:ascii="宋体" w:hAnsi="宋体" w:cs="宋体"/>
                <w:spacing w:val="-2"/>
                <w:szCs w:val="21"/>
              </w:rPr>
            </w:pPr>
          </w:p>
        </w:tc>
        <w:tc>
          <w:tcPr>
            <w:tcW w:w="821" w:type="dxa"/>
            <w:vAlign w:val="center"/>
          </w:tcPr>
          <w:p>
            <w:pPr>
              <w:rPr>
                <w:rFonts w:ascii="宋体" w:hAnsi="宋体" w:cs="宋体"/>
                <w:spacing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8011" w:type="dxa"/>
            <w:gridSpan w:val="2"/>
            <w:vAlign w:val="center"/>
          </w:tcPr>
          <w:p>
            <w:pPr>
              <w:jc w:val="center"/>
              <w:rPr>
                <w:rFonts w:ascii="宋体" w:hAnsi="宋体" w:cs="宋体"/>
                <w:spacing w:val="-2"/>
                <w:szCs w:val="21"/>
              </w:rPr>
            </w:pPr>
            <w:r>
              <w:rPr>
                <w:rFonts w:hint="eastAsia" w:ascii="宋体" w:hAnsi="宋体" w:cs="宋体"/>
                <w:spacing w:val="-2"/>
                <w:szCs w:val="21"/>
              </w:rPr>
              <w:t>评审结果：须写通过或者不通过</w:t>
            </w:r>
          </w:p>
        </w:tc>
        <w:tc>
          <w:tcPr>
            <w:tcW w:w="668" w:type="dxa"/>
            <w:vAlign w:val="center"/>
          </w:tcPr>
          <w:p>
            <w:pPr>
              <w:rPr>
                <w:rFonts w:ascii="宋体" w:hAnsi="宋体" w:cs="宋体"/>
                <w:spacing w:val="-2"/>
                <w:szCs w:val="21"/>
              </w:rPr>
            </w:pPr>
          </w:p>
        </w:tc>
        <w:tc>
          <w:tcPr>
            <w:tcW w:w="821" w:type="dxa"/>
            <w:vAlign w:val="center"/>
          </w:tcPr>
          <w:p>
            <w:pPr>
              <w:rPr>
                <w:rFonts w:ascii="宋体" w:hAnsi="宋体" w:cs="宋体"/>
                <w:spacing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9500" w:type="dxa"/>
            <w:gridSpan w:val="4"/>
            <w:vAlign w:val="center"/>
          </w:tcPr>
          <w:p>
            <w:pPr>
              <w:ind w:firstLine="370" w:firstLineChars="180"/>
              <w:rPr>
                <w:rFonts w:ascii="宋体" w:hAnsi="宋体" w:cs="宋体"/>
                <w:spacing w:val="-2"/>
                <w:szCs w:val="21"/>
              </w:rPr>
            </w:pPr>
            <w:r>
              <w:rPr>
                <w:rFonts w:hint="eastAsia" w:ascii="宋体" w:hAnsi="宋体" w:cs="宋体"/>
                <w:spacing w:val="-2"/>
                <w:szCs w:val="21"/>
              </w:rPr>
              <w:t xml:space="preserve">结论：通过评审打“√”，未通过评审打“×”   </w:t>
            </w:r>
            <w:r>
              <w:rPr>
                <w:rFonts w:hint="eastAsia" w:ascii="宋体" w:hAnsi="宋体" w:cs="宋体"/>
                <w:szCs w:val="21"/>
              </w:rPr>
              <w:t>注：如有一项不合格，作废标处理。</w:t>
            </w:r>
          </w:p>
        </w:tc>
      </w:tr>
    </w:tbl>
    <w:p>
      <w:pPr>
        <w:pStyle w:val="25"/>
        <w:rPr>
          <w:rFonts w:ascii="宋体" w:hAnsi="宋体"/>
          <w:color w:val="auto"/>
          <w:sz w:val="18"/>
          <w:szCs w:val="18"/>
        </w:rPr>
      </w:pPr>
    </w:p>
    <w:p>
      <w:pPr>
        <w:pStyle w:val="25"/>
        <w:rPr>
          <w:rFonts w:ascii="宋体" w:hAnsi="宋体"/>
          <w:color w:val="auto"/>
          <w:sz w:val="18"/>
          <w:szCs w:val="18"/>
        </w:rPr>
      </w:pPr>
    </w:p>
    <w:p>
      <w:pPr>
        <w:rPr>
          <w:rFonts w:ascii="仿宋_GB2312" w:hAnsi="仿宋_GB2312" w:eastAsia="仿宋_GB2312" w:cs="仿宋_GB2312"/>
          <w:b/>
          <w:bCs/>
          <w:sz w:val="44"/>
          <w:szCs w:val="44"/>
        </w:rPr>
      </w:pPr>
    </w:p>
    <w:p/>
    <w:sectPr>
      <w:headerReference r:id="rId8" w:type="default"/>
      <w:footerReference r:id="rId9" w:type="default"/>
      <w:pgSz w:w="11906" w:h="16838"/>
      <w:pgMar w:top="1134" w:right="1106" w:bottom="2211" w:left="1134" w:header="794" w:footer="794" w:gutter="0"/>
      <w:pgNumType w:fmt="decimal"/>
      <w:cols w:space="720" w:num="1"/>
      <w:docGrid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ˎ̥">
    <w:altName w:val="Times New Roman"/>
    <w:panose1 w:val="00000000000000000000"/>
    <w:charset w:val="01"/>
    <w:family w:val="roman"/>
    <w:pitch w:val="default"/>
    <w:sig w:usb0="00000000" w:usb1="00000000" w:usb2="00000000" w:usb3="00000000" w:csb0="00040001" w:csb1="00000000"/>
  </w:font>
  <w:font w:name="迷你简小标宋">
    <w:altName w:val="宋体"/>
    <w:panose1 w:val="00000000000000000000"/>
    <w:charset w:val="86"/>
    <w:family w:val="script"/>
    <w:pitch w:val="default"/>
    <w:sig w:usb0="00000000" w:usb1="00000000" w:usb2="00000010" w:usb3="00000000" w:csb0="00040000" w:csb1="00000000"/>
  </w:font>
  <w:font w:name="新宋体">
    <w:panose1 w:val="02010609030101010101"/>
    <w:charset w:val="86"/>
    <w:family w:val="modern"/>
    <w:pitch w:val="default"/>
    <w:sig w:usb0="00000283" w:usb1="288F0000" w:usb2="00000006" w:usb3="00000000" w:csb0="00040001" w:csb1="00000000"/>
  </w:font>
  <w:font w:name="宋体-18030">
    <w:altName w:val="宋体"/>
    <w:panose1 w:val="00000000000000000000"/>
    <w:charset w:val="86"/>
    <w:family w:val="modern"/>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center" w:pos="4153"/>
        <w:tab w:val="right" w:pos="8306"/>
        <w:tab w:val="clear" w:pos="4320"/>
        <w:tab w:val="clear" w:pos="8640"/>
      </w:tabs>
      <w:ind w:right="360"/>
      <w:jc w:val="both"/>
    </w:pPr>
    <w:r>
      <w:rPr>
        <w:sz w:val="21"/>
      </w:rPr>
      <mc:AlternateContent>
        <mc:Choice Requires="wps">
          <w:drawing>
            <wp:anchor distT="0" distB="0" distL="114300" distR="114300" simplePos="0" relativeHeight="251666432" behindDoc="0" locked="0" layoutInCell="1" allowOverlap="1">
              <wp:simplePos x="0" y="0"/>
              <wp:positionH relativeFrom="margin">
                <wp:align>right</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- 1 -</w:t>
                    </w:r>
                    <w:r>
                      <w:fldChar w:fldCharType="end"/>
                    </w:r>
                  </w:p>
                </w:txbxContent>
              </v:textbox>
            </v:shape>
          </w:pict>
        </mc:Fallback>
      </mc:AlternateContent>
    </w:r>
    <w:r>
      <w:rPr>
        <w:rFonts w:hint="eastAsia" w:ascii="仿宋" w:hAnsi="仿宋" w:eastAsia="仿宋" w:cs="仿宋"/>
        <w:b/>
        <w:bCs/>
        <w:i w:val="0"/>
        <w:caps w:val="0"/>
        <w:color w:val="C00000"/>
        <w:spacing w:val="0"/>
        <w:sz w:val="21"/>
        <w:szCs w:val="21"/>
        <w:lang w:val="en-US" w:eastAsia="zh-CN"/>
      </w:rPr>
      <w:t>地址：</w:t>
    </w:r>
    <w:r>
      <w:rPr>
        <w:rFonts w:hint="eastAsia" w:ascii="仿宋" w:hAnsi="仿宋" w:eastAsia="仿宋" w:cs="仿宋"/>
        <w:b/>
        <w:bCs/>
        <w:i w:val="0"/>
        <w:caps w:val="0"/>
        <w:color w:val="C00000"/>
        <w:spacing w:val="0"/>
        <w:sz w:val="21"/>
        <w:szCs w:val="21"/>
        <w:lang w:eastAsia="zh-CN"/>
      </w:rPr>
      <w:t>阿合奇县杏花村小区5号楼2单元201室</w:t>
    </w:r>
    <w:r>
      <w:rPr>
        <w:rFonts w:hint="eastAsia" w:ascii="仿宋" w:hAnsi="仿宋" w:eastAsia="仿宋" w:cs="仿宋"/>
        <w:b/>
        <w:bCs/>
        <w:i w:val="0"/>
        <w:caps w:val="0"/>
        <w:color w:val="C00000"/>
        <w:spacing w:val="0"/>
        <w:sz w:val="21"/>
        <w:szCs w:val="21"/>
        <w:lang w:val="en-US" w:eastAsia="zh-CN"/>
      </w:rPr>
      <w:t xml:space="preserve">   </w:t>
    </w:r>
    <w:r>
      <w:rPr>
        <w:rFonts w:hint="eastAsia"/>
        <w:color w:val="800000"/>
        <w:sz w:val="16"/>
        <w:szCs w:val="20"/>
        <w:lang w:val="en-US" w:eastAsia="zh-CN"/>
      </w:rPr>
      <w:t xml:space="preserve">               </w:t>
    </w:r>
    <w:r>
      <w:rPr>
        <w:rFonts w:hint="eastAsia" w:ascii="仿宋" w:hAnsi="仿宋" w:eastAsia="仿宋" w:cs="仿宋"/>
        <w:b/>
        <w:bCs/>
        <w:i w:val="0"/>
        <w:caps w:val="0"/>
        <w:color w:val="C00000"/>
        <w:spacing w:val="0"/>
        <w:sz w:val="21"/>
        <w:szCs w:val="21"/>
        <w:lang w:val="en-US" w:eastAsia="zh-CN"/>
      </w:rPr>
      <w:t>联系电话：0908-4233833</w:t>
    </w: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center" w:pos="4153"/>
        <w:tab w:val="right" w:pos="8306"/>
        <w:tab w:val="clear" w:pos="4320"/>
        <w:tab w:val="clear" w:pos="8640"/>
      </w:tabs>
      <w:ind w:right="360"/>
      <w:jc w:val="both"/>
    </w:pPr>
    <w:r>
      <w:rPr>
        <w:sz w:val="21"/>
      </w:rPr>
      <mc:AlternateContent>
        <mc:Choice Requires="wps">
          <w:drawing>
            <wp:anchor distT="0" distB="0" distL="114300" distR="114300" simplePos="0" relativeHeight="251667456" behindDoc="0" locked="0" layoutInCell="1" allowOverlap="1">
              <wp:simplePos x="0" y="0"/>
              <wp:positionH relativeFrom="margin">
                <wp:align>right</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ascii="仿宋" w:hAnsi="仿宋" w:eastAsia="仿宋" w:cs="仿宋"/>
        <w:b/>
        <w:bCs/>
        <w:i w:val="0"/>
        <w:caps w:val="0"/>
        <w:color w:val="C00000"/>
        <w:spacing w:val="0"/>
        <w:sz w:val="21"/>
        <w:szCs w:val="21"/>
        <w:lang w:val="en-US" w:eastAsia="zh-CN"/>
      </w:rPr>
      <w:t>地址：</w:t>
    </w:r>
    <w:r>
      <w:rPr>
        <w:rFonts w:hint="eastAsia" w:ascii="仿宋" w:hAnsi="仿宋" w:eastAsia="仿宋" w:cs="仿宋"/>
        <w:b/>
        <w:bCs/>
        <w:i w:val="0"/>
        <w:caps w:val="0"/>
        <w:color w:val="C00000"/>
        <w:spacing w:val="0"/>
        <w:sz w:val="21"/>
        <w:szCs w:val="21"/>
        <w:lang w:eastAsia="zh-CN"/>
      </w:rPr>
      <w:t>阿合奇县杏花村小区5号楼2单元201室</w:t>
    </w:r>
    <w:r>
      <w:rPr>
        <w:rFonts w:hint="eastAsia" w:ascii="仿宋" w:hAnsi="仿宋" w:eastAsia="仿宋" w:cs="仿宋"/>
        <w:b/>
        <w:bCs/>
        <w:i w:val="0"/>
        <w:caps w:val="0"/>
        <w:color w:val="C00000"/>
        <w:spacing w:val="0"/>
        <w:sz w:val="21"/>
        <w:szCs w:val="21"/>
        <w:lang w:val="en-US" w:eastAsia="zh-CN"/>
      </w:rPr>
      <w:t xml:space="preserve">   </w:t>
    </w:r>
    <w:r>
      <w:rPr>
        <w:rFonts w:hint="eastAsia"/>
        <w:color w:val="800000"/>
        <w:sz w:val="16"/>
        <w:szCs w:val="20"/>
        <w:lang w:val="en-US" w:eastAsia="zh-CN"/>
      </w:rPr>
      <w:t xml:space="preserve">               </w:t>
    </w:r>
    <w:r>
      <w:rPr>
        <w:rFonts w:hint="eastAsia" w:ascii="仿宋" w:hAnsi="仿宋" w:eastAsia="仿宋" w:cs="仿宋"/>
        <w:b/>
        <w:bCs/>
        <w:i w:val="0"/>
        <w:caps w:val="0"/>
        <w:color w:val="C00000"/>
        <w:spacing w:val="0"/>
        <w:sz w:val="21"/>
        <w:szCs w:val="21"/>
        <w:lang w:val="en-US" w:eastAsia="zh-CN"/>
      </w:rPr>
      <w:t>联系电话：0908-4233833</w:t>
    </w:r>
  </w:p>
  <w:p>
    <w:pPr>
      <w:pStyle w:val="14"/>
      <w:jc w:val="left"/>
      <w:rPr>
        <w:rFonts w:hint="default"/>
        <w:lang w:val="en-US"/>
      </w:rPr>
    </w:pPr>
    <w:r>
      <w:rPr>
        <w:rFonts w:hint="eastAsia"/>
        <w:color w:val="800000"/>
        <w:sz w:val="20"/>
        <w:szCs w:val="20"/>
        <w:lang w:val="en-US"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127"/>
      <w:rPr>
        <w:rFonts w:ascii="Calibri" w:hAnsi="Calibri" w:eastAsia="Calibri" w:cs="Calibri"/>
        <w:sz w:val="17"/>
        <w:szCs w:val="17"/>
      </w:rPr>
    </w:pPr>
    <w:r>
      <w:rPr>
        <w:sz w:val="17"/>
      </w:rPr>
      <mc:AlternateContent>
        <mc:Choice Requires="wps">
          <w:drawing>
            <wp:anchor distT="0" distB="0" distL="114300" distR="114300" simplePos="0" relativeHeight="251668480" behindDoc="0" locked="0" layoutInCell="1" allowOverlap="1">
              <wp:simplePos x="0" y="0"/>
              <wp:positionH relativeFrom="margin">
                <wp:align>right</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center" w:pos="4153"/>
        <w:tab w:val="right" w:pos="8306"/>
        <w:tab w:val="clear" w:pos="4320"/>
        <w:tab w:val="clear" w:pos="8640"/>
      </w:tabs>
      <w:ind w:right="360"/>
      <w:jc w:val="both"/>
      <w:rPr>
        <w:rFonts w:hint="eastAsia"/>
      </w:rPr>
    </w:pPr>
    <w:r>
      <w:rPr>
        <w:sz w:val="13"/>
      </w:rPr>
      <mc:AlternateContent>
        <mc:Choice Requires="wps">
          <w:drawing>
            <wp:anchor distT="0" distB="0" distL="114300" distR="114300" simplePos="0" relativeHeight="251669504" behindDoc="0" locked="0" layoutInCell="1" allowOverlap="1">
              <wp:simplePos x="0" y="0"/>
              <wp:positionH relativeFrom="margin">
                <wp:align>right</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48</w:t>
                    </w:r>
                    <w:r>
                      <w:fldChar w:fldCharType="end"/>
                    </w:r>
                  </w:p>
                </w:txbxContent>
              </v:textbox>
            </v:shape>
          </w:pict>
        </mc:Fallback>
      </mc:AlternateContent>
    </w:r>
    <w:r>
      <w:rPr>
        <w:rFonts w:hint="eastAsia"/>
        <w:sz w:val="13"/>
        <w:szCs w:val="13"/>
      </w:rPr>
      <w:t xml:space="preserve"> </w:t>
    </w:r>
    <w:r>
      <w:rPr>
        <w:rFonts w:hint="eastAsia"/>
      </w:rPr>
      <w:t xml:space="preserve">  </w:t>
    </w:r>
    <w:r>
      <w:rPr>
        <w:rFonts w:hint="eastAsia"/>
        <w:sz w:val="21"/>
        <w:szCs w:val="21"/>
      </w:rPr>
      <w:t xml:space="preserve"> </w:t>
    </w:r>
  </w:p>
  <w:p>
    <w:pPr>
      <w:pStyle w:val="14"/>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center" w:pos="4153"/>
        <w:tab w:val="right" w:pos="8306"/>
        <w:tab w:val="clear" w:pos="4320"/>
        <w:tab w:val="clear" w:pos="8640"/>
      </w:tabs>
      <w:jc w:val="center"/>
    </w:pPr>
    <w:r>
      <w:rPr>
        <w:sz w:val="18"/>
      </w:rPr>
      <mc:AlternateContent>
        <mc:Choice Requires="wps">
          <w:drawing>
            <wp:anchor distT="0" distB="0" distL="114300" distR="114300" simplePos="0" relativeHeight="251670528" behindDoc="0" locked="0" layoutInCell="1" allowOverlap="1">
              <wp:simplePos x="0" y="0"/>
              <wp:positionH relativeFrom="margin">
                <wp:align>right</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53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right"/>
      <w:rPr>
        <w:rFonts w:hint="eastAsia" w:eastAsia="宋体"/>
        <w:sz w:val="21"/>
        <w:szCs w:val="21"/>
        <w:lang w:eastAsia="zh-CN"/>
      </w:rPr>
    </w:pPr>
    <w:r>
      <w:rPr>
        <w:rFonts w:hint="eastAsia" w:ascii="宋体" w:hAnsi="宋体"/>
        <w:sz w:val="21"/>
        <w:szCs w:val="21"/>
        <w:u w:val="none"/>
      </w:rPr>
      <w:drawing>
        <wp:anchor distT="0" distB="0" distL="114300" distR="114300" simplePos="0" relativeHeight="251665408" behindDoc="1" locked="0" layoutInCell="1" allowOverlap="1">
          <wp:simplePos x="0" y="0"/>
          <wp:positionH relativeFrom="column">
            <wp:posOffset>-43815</wp:posOffset>
          </wp:positionH>
          <wp:positionV relativeFrom="paragraph">
            <wp:posOffset>-118745</wp:posOffset>
          </wp:positionV>
          <wp:extent cx="306070" cy="283845"/>
          <wp:effectExtent l="0" t="0" r="17780" b="1905"/>
          <wp:wrapTight wrapText="bothSides">
            <wp:wrapPolygon>
              <wp:start x="0" y="0"/>
              <wp:lineTo x="0" y="20295"/>
              <wp:lineTo x="20166" y="20295"/>
              <wp:lineTo x="20166" y="0"/>
              <wp:lineTo x="0" y="0"/>
            </wp:wrapPolygon>
          </wp:wrapTight>
          <wp:docPr id="3" name="图片 7"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7" descr="logo1"/>
                  <pic:cNvPicPr>
                    <a:picLocks noChangeAspect="1"/>
                  </pic:cNvPicPr>
                </pic:nvPicPr>
                <pic:blipFill>
                  <a:blip r:embed="rId1"/>
                  <a:stretch>
                    <a:fillRect/>
                  </a:stretch>
                </pic:blipFill>
                <pic:spPr>
                  <a:xfrm>
                    <a:off x="0" y="0"/>
                    <a:ext cx="306070" cy="283845"/>
                  </a:xfrm>
                  <a:prstGeom prst="rect">
                    <a:avLst/>
                  </a:prstGeom>
                  <a:noFill/>
                  <a:ln>
                    <a:noFill/>
                  </a:ln>
                </pic:spPr>
              </pic:pic>
            </a:graphicData>
          </a:graphic>
        </wp:anchor>
      </w:drawing>
    </w:r>
    <w:r>
      <w:rPr>
        <w:rFonts w:hint="eastAsia" w:ascii="新宋体" w:hAnsi="新宋体" w:eastAsia="新宋体" w:cs="新宋体"/>
        <w:szCs w:val="21"/>
        <w:lang w:eastAsia="zh-CN"/>
      </w:rPr>
      <w:t>种公牦牛购置项目（二次）</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tabs>
        <w:tab w:val="left" w:pos="6013"/>
      </w:tabs>
      <w:autoSpaceDE w:val="0"/>
      <w:autoSpaceDN w:val="0"/>
      <w:ind w:right="-26"/>
      <w:jc w:val="center"/>
      <w:textAlignment w:val="bottom"/>
    </w:pPr>
    <w:r>
      <w:rPr>
        <w:rFonts w:hint="eastAsia" w:hAnsi="宋体"/>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F"/>
    <w:multiLevelType w:val="multilevel"/>
    <w:tmpl w:val="0000000F"/>
    <w:lvl w:ilvl="0" w:tentative="0">
      <w:start w:val="1"/>
      <w:numFmt w:val="decimal"/>
      <w:lvlText w:val="（%1）"/>
      <w:lvlJc w:val="left"/>
      <w:pPr>
        <w:tabs>
          <w:tab w:val="left" w:pos="1140"/>
        </w:tabs>
        <w:ind w:left="1140" w:hanging="720"/>
      </w:pPr>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
    <w:nsid w:val="11715540"/>
    <w:multiLevelType w:val="multilevel"/>
    <w:tmpl w:val="11715540"/>
    <w:lvl w:ilvl="0" w:tentative="0">
      <w:start w:val="1"/>
      <w:numFmt w:val="japaneseCounting"/>
      <w:lvlText w:val="（%1）"/>
      <w:lvlJc w:val="left"/>
      <w:pPr>
        <w:tabs>
          <w:tab w:val="left" w:pos="1725"/>
        </w:tabs>
        <w:ind w:left="1725" w:hanging="1080"/>
      </w:pPr>
      <w:rPr>
        <w:rFonts w:hint="default"/>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abstractNum w:abstractNumId="2">
    <w:nsid w:val="18734CA6"/>
    <w:multiLevelType w:val="singleLevel"/>
    <w:tmpl w:val="18734CA6"/>
    <w:lvl w:ilvl="0" w:tentative="0">
      <w:start w:val="2"/>
      <w:numFmt w:val="chineseCounting"/>
      <w:suff w:val="nothing"/>
      <w:lvlText w:val="%1、"/>
      <w:lvlJc w:val="left"/>
      <w:pPr>
        <w:ind w:left="49"/>
      </w:pPr>
      <w:rPr>
        <w:rFonts w:hint="eastAsia"/>
      </w:rPr>
    </w:lvl>
  </w:abstractNum>
  <w:abstractNum w:abstractNumId="3">
    <w:nsid w:val="26F2549E"/>
    <w:multiLevelType w:val="multilevel"/>
    <w:tmpl w:val="26F2549E"/>
    <w:lvl w:ilvl="0" w:tentative="0">
      <w:start w:val="1"/>
      <w:numFmt w:val="decimal"/>
      <w:lvlText w:val="%1、"/>
      <w:lvlJc w:val="left"/>
      <w:pPr>
        <w:ind w:left="371" w:hanging="360"/>
      </w:pPr>
      <w:rPr>
        <w:rFonts w:hint="default"/>
      </w:rPr>
    </w:lvl>
    <w:lvl w:ilvl="1" w:tentative="0">
      <w:start w:val="1"/>
      <w:numFmt w:val="lowerLetter"/>
      <w:pStyle w:val="6"/>
      <w:lvlText w:val="%2)"/>
      <w:lvlJc w:val="left"/>
      <w:pPr>
        <w:ind w:left="851" w:hanging="420"/>
      </w:pPr>
    </w:lvl>
    <w:lvl w:ilvl="2" w:tentative="0">
      <w:start w:val="1"/>
      <w:numFmt w:val="lowerRoman"/>
      <w:lvlText w:val="%3."/>
      <w:lvlJc w:val="right"/>
      <w:pPr>
        <w:ind w:left="1271" w:hanging="420"/>
      </w:pPr>
    </w:lvl>
    <w:lvl w:ilvl="3" w:tentative="0">
      <w:start w:val="1"/>
      <w:numFmt w:val="decimal"/>
      <w:lvlText w:val="%4."/>
      <w:lvlJc w:val="left"/>
      <w:pPr>
        <w:ind w:left="1691" w:hanging="420"/>
      </w:pPr>
    </w:lvl>
    <w:lvl w:ilvl="4" w:tentative="0">
      <w:start w:val="1"/>
      <w:numFmt w:val="lowerLetter"/>
      <w:lvlText w:val="%5)"/>
      <w:lvlJc w:val="left"/>
      <w:pPr>
        <w:ind w:left="2111" w:hanging="420"/>
      </w:pPr>
    </w:lvl>
    <w:lvl w:ilvl="5" w:tentative="0">
      <w:start w:val="1"/>
      <w:numFmt w:val="lowerRoman"/>
      <w:lvlText w:val="%6."/>
      <w:lvlJc w:val="right"/>
      <w:pPr>
        <w:ind w:left="2531" w:hanging="420"/>
      </w:pPr>
    </w:lvl>
    <w:lvl w:ilvl="6" w:tentative="0">
      <w:start w:val="1"/>
      <w:numFmt w:val="decimal"/>
      <w:lvlText w:val="%7."/>
      <w:lvlJc w:val="left"/>
      <w:pPr>
        <w:ind w:left="2951" w:hanging="420"/>
      </w:pPr>
    </w:lvl>
    <w:lvl w:ilvl="7" w:tentative="0">
      <w:start w:val="1"/>
      <w:numFmt w:val="lowerLetter"/>
      <w:lvlText w:val="%8)"/>
      <w:lvlJc w:val="left"/>
      <w:pPr>
        <w:ind w:left="3371" w:hanging="420"/>
      </w:pPr>
    </w:lvl>
    <w:lvl w:ilvl="8" w:tentative="0">
      <w:start w:val="1"/>
      <w:numFmt w:val="lowerRoman"/>
      <w:lvlText w:val="%9."/>
      <w:lvlJc w:val="right"/>
      <w:pPr>
        <w:ind w:left="3791" w:hanging="420"/>
      </w:pPr>
    </w:lvl>
  </w:abstractNum>
  <w:abstractNum w:abstractNumId="4">
    <w:nsid w:val="39E83AC6"/>
    <w:multiLevelType w:val="multilevel"/>
    <w:tmpl w:val="39E83AC6"/>
    <w:lvl w:ilvl="0" w:tentative="0">
      <w:start w:val="1"/>
      <w:numFmt w:val="decimal"/>
      <w:pStyle w:val="5"/>
      <w:suff w:val="space"/>
      <w:lvlText w:val="%1"/>
      <w:lvlJc w:val="left"/>
      <w:pPr>
        <w:ind w:left="850" w:hanging="425"/>
      </w:pPr>
      <w:rPr>
        <w:rFonts w:hint="eastAsia"/>
      </w:rPr>
    </w:lvl>
    <w:lvl w:ilvl="1" w:tentative="0">
      <w:start w:val="1"/>
      <w:numFmt w:val="decimal"/>
      <w:suff w:val="space"/>
      <w:lvlText w:val="%1.%2"/>
      <w:lvlJc w:val="left"/>
      <w:pPr>
        <w:ind w:left="992" w:hanging="567"/>
      </w:pPr>
      <w:rPr>
        <w:rFonts w:hint="eastAsia"/>
      </w:rPr>
    </w:lvl>
    <w:lvl w:ilvl="2" w:tentative="0">
      <w:start w:val="1"/>
      <w:numFmt w:val="decimal"/>
      <w:suff w:val="space"/>
      <w:lvlText w:val="%1.%2.%3"/>
      <w:lvlJc w:val="left"/>
      <w:pPr>
        <w:ind w:left="1418" w:hanging="567"/>
      </w:pPr>
      <w:rPr>
        <w:rFonts w:hint="eastAsia"/>
      </w:rPr>
    </w:lvl>
    <w:lvl w:ilvl="3" w:tentative="0">
      <w:start w:val="1"/>
      <w:numFmt w:val="decimal"/>
      <w:suff w:val="space"/>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
    <w:nsid w:val="55CD4C99"/>
    <w:multiLevelType w:val="singleLevel"/>
    <w:tmpl w:val="55CD4C99"/>
    <w:lvl w:ilvl="0" w:tentative="0">
      <w:start w:val="1"/>
      <w:numFmt w:val="chineseCounting"/>
      <w:suff w:val="nothing"/>
      <w:lvlText w:val="%1、"/>
      <w:lvlJc w:val="left"/>
    </w:lvl>
  </w:abstractNum>
  <w:abstractNum w:abstractNumId="6">
    <w:nsid w:val="78AA6554"/>
    <w:multiLevelType w:val="multilevel"/>
    <w:tmpl w:val="78AA6554"/>
    <w:lvl w:ilvl="0" w:tentative="0">
      <w:start w:val="1"/>
      <w:numFmt w:val="japaneseCounting"/>
      <w:lvlText w:val="（%1）"/>
      <w:lvlJc w:val="left"/>
      <w:pPr>
        <w:tabs>
          <w:tab w:val="left" w:pos="1725"/>
        </w:tabs>
        <w:ind w:left="1725" w:hanging="1080"/>
      </w:pPr>
      <w:rPr>
        <w:rFonts w:hint="default"/>
        <w:lang w:val="en-US"/>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num w:numId="1">
    <w:abstractNumId w:val="4"/>
  </w:num>
  <w:num w:numId="2">
    <w:abstractNumId w:val="3"/>
  </w:num>
  <w:num w:numId="3">
    <w:abstractNumId w:val="2"/>
  </w:num>
  <w:num w:numId="4">
    <w:abstractNumId w:val="5"/>
  </w:num>
  <w:num w:numId="5">
    <w:abstractNumId w:val="1"/>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YwMzRhYzJkN2NkZDY0NjAyNTcwMDI0NzkxZGM1YTAifQ=="/>
  </w:docVars>
  <w:rsids>
    <w:rsidRoot w:val="00C266D2"/>
    <w:rsid w:val="00103585"/>
    <w:rsid w:val="0015415E"/>
    <w:rsid w:val="001B6F5C"/>
    <w:rsid w:val="001B6FA9"/>
    <w:rsid w:val="002A1041"/>
    <w:rsid w:val="00483BCF"/>
    <w:rsid w:val="00592E8E"/>
    <w:rsid w:val="0074512B"/>
    <w:rsid w:val="008E0371"/>
    <w:rsid w:val="00B26699"/>
    <w:rsid w:val="00C266D2"/>
    <w:rsid w:val="00C870E2"/>
    <w:rsid w:val="00D14C6E"/>
    <w:rsid w:val="00D631B5"/>
    <w:rsid w:val="00F8365B"/>
    <w:rsid w:val="013567E8"/>
    <w:rsid w:val="01371ACA"/>
    <w:rsid w:val="014A102B"/>
    <w:rsid w:val="01DE4D34"/>
    <w:rsid w:val="01EC2180"/>
    <w:rsid w:val="02616717"/>
    <w:rsid w:val="02963DFC"/>
    <w:rsid w:val="02A0018C"/>
    <w:rsid w:val="03244BFF"/>
    <w:rsid w:val="03575C81"/>
    <w:rsid w:val="03724869"/>
    <w:rsid w:val="03806F86"/>
    <w:rsid w:val="039110A9"/>
    <w:rsid w:val="0396002E"/>
    <w:rsid w:val="03AB1748"/>
    <w:rsid w:val="03E1591D"/>
    <w:rsid w:val="04277401"/>
    <w:rsid w:val="049820AD"/>
    <w:rsid w:val="04F31726"/>
    <w:rsid w:val="05512598"/>
    <w:rsid w:val="05616943"/>
    <w:rsid w:val="058269E3"/>
    <w:rsid w:val="05A6297B"/>
    <w:rsid w:val="0614211D"/>
    <w:rsid w:val="061B4D44"/>
    <w:rsid w:val="063A0966"/>
    <w:rsid w:val="064540A7"/>
    <w:rsid w:val="065D37B7"/>
    <w:rsid w:val="06602F4C"/>
    <w:rsid w:val="06873C04"/>
    <w:rsid w:val="068A458A"/>
    <w:rsid w:val="06C078A5"/>
    <w:rsid w:val="06C15402"/>
    <w:rsid w:val="06D15443"/>
    <w:rsid w:val="0700311D"/>
    <w:rsid w:val="072C1B48"/>
    <w:rsid w:val="074958E1"/>
    <w:rsid w:val="079D320A"/>
    <w:rsid w:val="07A91243"/>
    <w:rsid w:val="07DA6E56"/>
    <w:rsid w:val="07E15F92"/>
    <w:rsid w:val="08292E9E"/>
    <w:rsid w:val="08345873"/>
    <w:rsid w:val="083621E8"/>
    <w:rsid w:val="083D48CB"/>
    <w:rsid w:val="084B359B"/>
    <w:rsid w:val="086D6C33"/>
    <w:rsid w:val="08940DDD"/>
    <w:rsid w:val="08976CCF"/>
    <w:rsid w:val="08A9703C"/>
    <w:rsid w:val="08BA7ACE"/>
    <w:rsid w:val="08C11F17"/>
    <w:rsid w:val="09336EBE"/>
    <w:rsid w:val="096A26E9"/>
    <w:rsid w:val="097A7FD3"/>
    <w:rsid w:val="09833910"/>
    <w:rsid w:val="098A290C"/>
    <w:rsid w:val="0995305F"/>
    <w:rsid w:val="09C3476A"/>
    <w:rsid w:val="09D314CF"/>
    <w:rsid w:val="09DC7417"/>
    <w:rsid w:val="0A0D499A"/>
    <w:rsid w:val="0A1012B8"/>
    <w:rsid w:val="0AAE0CA9"/>
    <w:rsid w:val="0ABC6269"/>
    <w:rsid w:val="0ABF3471"/>
    <w:rsid w:val="0AC353C5"/>
    <w:rsid w:val="0ACC3886"/>
    <w:rsid w:val="0B270013"/>
    <w:rsid w:val="0B486F60"/>
    <w:rsid w:val="0B59022A"/>
    <w:rsid w:val="0B8C09F1"/>
    <w:rsid w:val="0BE01BDD"/>
    <w:rsid w:val="0BEA4BAD"/>
    <w:rsid w:val="0BEE26CF"/>
    <w:rsid w:val="0C11573E"/>
    <w:rsid w:val="0C1464BD"/>
    <w:rsid w:val="0C300E1D"/>
    <w:rsid w:val="0CBA693D"/>
    <w:rsid w:val="0D1A1A7A"/>
    <w:rsid w:val="0D3C7217"/>
    <w:rsid w:val="0D3E3D18"/>
    <w:rsid w:val="0D3F295E"/>
    <w:rsid w:val="0D5367B1"/>
    <w:rsid w:val="0D73422C"/>
    <w:rsid w:val="0DB7327F"/>
    <w:rsid w:val="0DE63E89"/>
    <w:rsid w:val="0DF41FD8"/>
    <w:rsid w:val="0E00605F"/>
    <w:rsid w:val="0E1779D2"/>
    <w:rsid w:val="0E3724AE"/>
    <w:rsid w:val="0E396A34"/>
    <w:rsid w:val="0E4A1AD3"/>
    <w:rsid w:val="0E5231FB"/>
    <w:rsid w:val="0E533FF7"/>
    <w:rsid w:val="0EAC0C2F"/>
    <w:rsid w:val="0EB910AE"/>
    <w:rsid w:val="0F1343D2"/>
    <w:rsid w:val="0F5B3527"/>
    <w:rsid w:val="0F5F5CA1"/>
    <w:rsid w:val="0F601A19"/>
    <w:rsid w:val="0F677926"/>
    <w:rsid w:val="0F7F1627"/>
    <w:rsid w:val="0FB478E3"/>
    <w:rsid w:val="0FBD0C1A"/>
    <w:rsid w:val="0FED39BE"/>
    <w:rsid w:val="0FF73EB3"/>
    <w:rsid w:val="10030D22"/>
    <w:rsid w:val="102E4BC5"/>
    <w:rsid w:val="10501A8E"/>
    <w:rsid w:val="107E13E1"/>
    <w:rsid w:val="109020D4"/>
    <w:rsid w:val="10B84EDA"/>
    <w:rsid w:val="10BB1E2B"/>
    <w:rsid w:val="10E34C40"/>
    <w:rsid w:val="11290C5D"/>
    <w:rsid w:val="115528CD"/>
    <w:rsid w:val="11562F41"/>
    <w:rsid w:val="116C4045"/>
    <w:rsid w:val="11727009"/>
    <w:rsid w:val="117816DC"/>
    <w:rsid w:val="11A032B5"/>
    <w:rsid w:val="11A41EA7"/>
    <w:rsid w:val="11AC1671"/>
    <w:rsid w:val="11DB476E"/>
    <w:rsid w:val="123969B3"/>
    <w:rsid w:val="125C5FB9"/>
    <w:rsid w:val="12C241C7"/>
    <w:rsid w:val="12C35BA0"/>
    <w:rsid w:val="12F6691D"/>
    <w:rsid w:val="131D0FA4"/>
    <w:rsid w:val="135D37BD"/>
    <w:rsid w:val="138D1BA3"/>
    <w:rsid w:val="13C81B7F"/>
    <w:rsid w:val="13E57B44"/>
    <w:rsid w:val="13FB1564"/>
    <w:rsid w:val="140D1261"/>
    <w:rsid w:val="1421526B"/>
    <w:rsid w:val="14237BE5"/>
    <w:rsid w:val="14377E68"/>
    <w:rsid w:val="14487645"/>
    <w:rsid w:val="146F1066"/>
    <w:rsid w:val="146F7346"/>
    <w:rsid w:val="14BD6FF4"/>
    <w:rsid w:val="14BE61BC"/>
    <w:rsid w:val="14C7109B"/>
    <w:rsid w:val="14E17C57"/>
    <w:rsid w:val="14FC43D2"/>
    <w:rsid w:val="151046CE"/>
    <w:rsid w:val="15E82577"/>
    <w:rsid w:val="15E909BB"/>
    <w:rsid w:val="15F85C4F"/>
    <w:rsid w:val="16012AA0"/>
    <w:rsid w:val="16104199"/>
    <w:rsid w:val="165D0C7F"/>
    <w:rsid w:val="1671701D"/>
    <w:rsid w:val="16C77F98"/>
    <w:rsid w:val="16CC5634"/>
    <w:rsid w:val="16E12169"/>
    <w:rsid w:val="16F44AF3"/>
    <w:rsid w:val="16FE0496"/>
    <w:rsid w:val="170A5800"/>
    <w:rsid w:val="17400010"/>
    <w:rsid w:val="175B7696"/>
    <w:rsid w:val="17611B45"/>
    <w:rsid w:val="177E0ED8"/>
    <w:rsid w:val="178E38DA"/>
    <w:rsid w:val="17AF1790"/>
    <w:rsid w:val="17BD433E"/>
    <w:rsid w:val="17CC2342"/>
    <w:rsid w:val="18057602"/>
    <w:rsid w:val="182D74CF"/>
    <w:rsid w:val="183B7994"/>
    <w:rsid w:val="194D14E8"/>
    <w:rsid w:val="19C11C03"/>
    <w:rsid w:val="19EF1259"/>
    <w:rsid w:val="1A5705CD"/>
    <w:rsid w:val="1A620D3B"/>
    <w:rsid w:val="1A766595"/>
    <w:rsid w:val="1A983EDA"/>
    <w:rsid w:val="1AB53B46"/>
    <w:rsid w:val="1ACD4C42"/>
    <w:rsid w:val="1B082579"/>
    <w:rsid w:val="1B1436E5"/>
    <w:rsid w:val="1B2C0DF5"/>
    <w:rsid w:val="1B4222B5"/>
    <w:rsid w:val="1B516EC5"/>
    <w:rsid w:val="1B754A9E"/>
    <w:rsid w:val="1B77445F"/>
    <w:rsid w:val="1B927926"/>
    <w:rsid w:val="1BE32CB2"/>
    <w:rsid w:val="1BFA4D09"/>
    <w:rsid w:val="1C281B11"/>
    <w:rsid w:val="1C556E2B"/>
    <w:rsid w:val="1C625023"/>
    <w:rsid w:val="1CDD07A7"/>
    <w:rsid w:val="1CF46AB3"/>
    <w:rsid w:val="1D1A04E0"/>
    <w:rsid w:val="1D1A76AB"/>
    <w:rsid w:val="1D305121"/>
    <w:rsid w:val="1D3833BB"/>
    <w:rsid w:val="1D484219"/>
    <w:rsid w:val="1D690BDC"/>
    <w:rsid w:val="1D6B7F07"/>
    <w:rsid w:val="1D725739"/>
    <w:rsid w:val="1D8E48F9"/>
    <w:rsid w:val="1D911EA6"/>
    <w:rsid w:val="1DC647C6"/>
    <w:rsid w:val="1DDB5A9F"/>
    <w:rsid w:val="1E1C32F0"/>
    <w:rsid w:val="1E440FCD"/>
    <w:rsid w:val="1E4806DA"/>
    <w:rsid w:val="1E6450CE"/>
    <w:rsid w:val="1E6E4153"/>
    <w:rsid w:val="1E8E42AF"/>
    <w:rsid w:val="1EC30488"/>
    <w:rsid w:val="1F202C32"/>
    <w:rsid w:val="1F264A2D"/>
    <w:rsid w:val="1F501428"/>
    <w:rsid w:val="1F50561E"/>
    <w:rsid w:val="1F58482E"/>
    <w:rsid w:val="1F7C047C"/>
    <w:rsid w:val="1F96059D"/>
    <w:rsid w:val="1FEA15B7"/>
    <w:rsid w:val="20186BF9"/>
    <w:rsid w:val="20186E0A"/>
    <w:rsid w:val="203E7B55"/>
    <w:rsid w:val="206F4EF3"/>
    <w:rsid w:val="20783804"/>
    <w:rsid w:val="20821001"/>
    <w:rsid w:val="20D02EA3"/>
    <w:rsid w:val="20E04455"/>
    <w:rsid w:val="20E64474"/>
    <w:rsid w:val="20FB78C4"/>
    <w:rsid w:val="21675F61"/>
    <w:rsid w:val="2186530F"/>
    <w:rsid w:val="21AD6D40"/>
    <w:rsid w:val="22276C4F"/>
    <w:rsid w:val="2268713F"/>
    <w:rsid w:val="22913527"/>
    <w:rsid w:val="22B809A6"/>
    <w:rsid w:val="22EF500C"/>
    <w:rsid w:val="2340105A"/>
    <w:rsid w:val="23775E15"/>
    <w:rsid w:val="237F6372"/>
    <w:rsid w:val="23A46F6A"/>
    <w:rsid w:val="23BE431D"/>
    <w:rsid w:val="242F2D31"/>
    <w:rsid w:val="24624256"/>
    <w:rsid w:val="246B0F38"/>
    <w:rsid w:val="248024EA"/>
    <w:rsid w:val="24850AE1"/>
    <w:rsid w:val="249747A4"/>
    <w:rsid w:val="24D35CA4"/>
    <w:rsid w:val="24D67F0B"/>
    <w:rsid w:val="256516E0"/>
    <w:rsid w:val="257460DA"/>
    <w:rsid w:val="25940521"/>
    <w:rsid w:val="259B4478"/>
    <w:rsid w:val="25BA3BB6"/>
    <w:rsid w:val="25BF1CF6"/>
    <w:rsid w:val="25C936B1"/>
    <w:rsid w:val="25CA3D5E"/>
    <w:rsid w:val="25FD5DBC"/>
    <w:rsid w:val="26284BE7"/>
    <w:rsid w:val="26667E05"/>
    <w:rsid w:val="26AB4A9E"/>
    <w:rsid w:val="26C30DB4"/>
    <w:rsid w:val="26E74AA2"/>
    <w:rsid w:val="26F1147D"/>
    <w:rsid w:val="271D0684"/>
    <w:rsid w:val="277E71CF"/>
    <w:rsid w:val="27D80971"/>
    <w:rsid w:val="280478D6"/>
    <w:rsid w:val="2831073B"/>
    <w:rsid w:val="28377363"/>
    <w:rsid w:val="283D52C7"/>
    <w:rsid w:val="28417410"/>
    <w:rsid w:val="28C763FE"/>
    <w:rsid w:val="28E5517C"/>
    <w:rsid w:val="28FA72B8"/>
    <w:rsid w:val="29075ED3"/>
    <w:rsid w:val="293D7EAC"/>
    <w:rsid w:val="294F71E3"/>
    <w:rsid w:val="29674049"/>
    <w:rsid w:val="29D25452"/>
    <w:rsid w:val="2A39598E"/>
    <w:rsid w:val="2A543E0D"/>
    <w:rsid w:val="2A6C1D6B"/>
    <w:rsid w:val="2A77438F"/>
    <w:rsid w:val="2A7B498F"/>
    <w:rsid w:val="2B1B6C76"/>
    <w:rsid w:val="2B7361A2"/>
    <w:rsid w:val="2BB502A2"/>
    <w:rsid w:val="2BC633C2"/>
    <w:rsid w:val="2BD84204"/>
    <w:rsid w:val="2C262136"/>
    <w:rsid w:val="2C441BCF"/>
    <w:rsid w:val="2C9625AA"/>
    <w:rsid w:val="2D075D51"/>
    <w:rsid w:val="2D450775"/>
    <w:rsid w:val="2D5D165F"/>
    <w:rsid w:val="2D8117AE"/>
    <w:rsid w:val="2DFD55E9"/>
    <w:rsid w:val="2E332B3C"/>
    <w:rsid w:val="2EA11A15"/>
    <w:rsid w:val="2EB573B4"/>
    <w:rsid w:val="2F100654"/>
    <w:rsid w:val="2F204FF5"/>
    <w:rsid w:val="2F7655AC"/>
    <w:rsid w:val="2F8146B2"/>
    <w:rsid w:val="2F88208F"/>
    <w:rsid w:val="2FAC234A"/>
    <w:rsid w:val="2FB427D0"/>
    <w:rsid w:val="3000455B"/>
    <w:rsid w:val="30084617"/>
    <w:rsid w:val="30586A11"/>
    <w:rsid w:val="305D0816"/>
    <w:rsid w:val="30680791"/>
    <w:rsid w:val="30A10B2C"/>
    <w:rsid w:val="30AC6EDD"/>
    <w:rsid w:val="30CB2D3F"/>
    <w:rsid w:val="30D30020"/>
    <w:rsid w:val="30D86740"/>
    <w:rsid w:val="31532EC7"/>
    <w:rsid w:val="31564E39"/>
    <w:rsid w:val="31595D6E"/>
    <w:rsid w:val="315F792B"/>
    <w:rsid w:val="316442EB"/>
    <w:rsid w:val="31792BDC"/>
    <w:rsid w:val="31A64F9B"/>
    <w:rsid w:val="31D766C2"/>
    <w:rsid w:val="31E8646E"/>
    <w:rsid w:val="32190581"/>
    <w:rsid w:val="323601B7"/>
    <w:rsid w:val="32544D1E"/>
    <w:rsid w:val="326C3B19"/>
    <w:rsid w:val="328B6007"/>
    <w:rsid w:val="32955D78"/>
    <w:rsid w:val="32A837CD"/>
    <w:rsid w:val="32B9519B"/>
    <w:rsid w:val="32C52782"/>
    <w:rsid w:val="32D16607"/>
    <w:rsid w:val="32D16C5C"/>
    <w:rsid w:val="32E011B6"/>
    <w:rsid w:val="32F338FF"/>
    <w:rsid w:val="332E5807"/>
    <w:rsid w:val="337B748B"/>
    <w:rsid w:val="33900693"/>
    <w:rsid w:val="339311E9"/>
    <w:rsid w:val="339E473B"/>
    <w:rsid w:val="33AB05A3"/>
    <w:rsid w:val="33E84B4F"/>
    <w:rsid w:val="345670B8"/>
    <w:rsid w:val="34B241E3"/>
    <w:rsid w:val="34DB6F22"/>
    <w:rsid w:val="34E0061E"/>
    <w:rsid w:val="354C08DF"/>
    <w:rsid w:val="355E34E1"/>
    <w:rsid w:val="3560482D"/>
    <w:rsid w:val="36085CF8"/>
    <w:rsid w:val="361051BB"/>
    <w:rsid w:val="36235C3B"/>
    <w:rsid w:val="3628478F"/>
    <w:rsid w:val="363C648D"/>
    <w:rsid w:val="36415851"/>
    <w:rsid w:val="365E6572"/>
    <w:rsid w:val="366A03A8"/>
    <w:rsid w:val="36753AEE"/>
    <w:rsid w:val="371B60A2"/>
    <w:rsid w:val="375E7E89"/>
    <w:rsid w:val="3761415B"/>
    <w:rsid w:val="37A474F8"/>
    <w:rsid w:val="37CF5E8B"/>
    <w:rsid w:val="37E77F9C"/>
    <w:rsid w:val="380A463A"/>
    <w:rsid w:val="380B6117"/>
    <w:rsid w:val="380E11B5"/>
    <w:rsid w:val="3827031B"/>
    <w:rsid w:val="38357D51"/>
    <w:rsid w:val="38482EC7"/>
    <w:rsid w:val="385206B3"/>
    <w:rsid w:val="38665FDA"/>
    <w:rsid w:val="387371E8"/>
    <w:rsid w:val="387639B0"/>
    <w:rsid w:val="38914D52"/>
    <w:rsid w:val="390D1499"/>
    <w:rsid w:val="39C95F3A"/>
    <w:rsid w:val="39F1794B"/>
    <w:rsid w:val="39F8091D"/>
    <w:rsid w:val="3A105C66"/>
    <w:rsid w:val="3A5244D1"/>
    <w:rsid w:val="3A880622"/>
    <w:rsid w:val="3B0B1C44"/>
    <w:rsid w:val="3B540DC9"/>
    <w:rsid w:val="3B5C20A1"/>
    <w:rsid w:val="3B600EEA"/>
    <w:rsid w:val="3B787F67"/>
    <w:rsid w:val="3BC944D9"/>
    <w:rsid w:val="3BD055AF"/>
    <w:rsid w:val="3BD76EA0"/>
    <w:rsid w:val="3C47292A"/>
    <w:rsid w:val="3C663651"/>
    <w:rsid w:val="3C9E0F2A"/>
    <w:rsid w:val="3CBB635D"/>
    <w:rsid w:val="3CF90A77"/>
    <w:rsid w:val="3D4A148F"/>
    <w:rsid w:val="3DB91FFE"/>
    <w:rsid w:val="3E1B768D"/>
    <w:rsid w:val="3E28494F"/>
    <w:rsid w:val="3E3563CA"/>
    <w:rsid w:val="3E3E2327"/>
    <w:rsid w:val="3E432EF0"/>
    <w:rsid w:val="3E4A1397"/>
    <w:rsid w:val="3E6D3687"/>
    <w:rsid w:val="3E6F535A"/>
    <w:rsid w:val="3E7A5C23"/>
    <w:rsid w:val="3E8F363C"/>
    <w:rsid w:val="3EA66B99"/>
    <w:rsid w:val="3EC004E3"/>
    <w:rsid w:val="3EF2154C"/>
    <w:rsid w:val="3F0007E8"/>
    <w:rsid w:val="3F354CEB"/>
    <w:rsid w:val="3F6B2AF2"/>
    <w:rsid w:val="3F6E5D1F"/>
    <w:rsid w:val="3F84237D"/>
    <w:rsid w:val="3F985101"/>
    <w:rsid w:val="3FD65D7E"/>
    <w:rsid w:val="3FDA5B20"/>
    <w:rsid w:val="3FEA0D08"/>
    <w:rsid w:val="3FEB44A9"/>
    <w:rsid w:val="4013025E"/>
    <w:rsid w:val="40377056"/>
    <w:rsid w:val="4050500F"/>
    <w:rsid w:val="405C40E9"/>
    <w:rsid w:val="40763AE0"/>
    <w:rsid w:val="40965897"/>
    <w:rsid w:val="409F4966"/>
    <w:rsid w:val="40A315E2"/>
    <w:rsid w:val="40B97D06"/>
    <w:rsid w:val="40C11CAB"/>
    <w:rsid w:val="40FB5F87"/>
    <w:rsid w:val="411061E6"/>
    <w:rsid w:val="411C532D"/>
    <w:rsid w:val="411F5413"/>
    <w:rsid w:val="416A0E61"/>
    <w:rsid w:val="41703112"/>
    <w:rsid w:val="417223F7"/>
    <w:rsid w:val="419F31E8"/>
    <w:rsid w:val="41B82B93"/>
    <w:rsid w:val="41C007E7"/>
    <w:rsid w:val="41D8076F"/>
    <w:rsid w:val="41FF012D"/>
    <w:rsid w:val="42002C3A"/>
    <w:rsid w:val="42146BCF"/>
    <w:rsid w:val="42547DAF"/>
    <w:rsid w:val="42874E93"/>
    <w:rsid w:val="42A71053"/>
    <w:rsid w:val="42B06238"/>
    <w:rsid w:val="42C90675"/>
    <w:rsid w:val="43846920"/>
    <w:rsid w:val="43972ECA"/>
    <w:rsid w:val="43AD607A"/>
    <w:rsid w:val="43B65AD0"/>
    <w:rsid w:val="44171B06"/>
    <w:rsid w:val="4500026C"/>
    <w:rsid w:val="451D0371"/>
    <w:rsid w:val="45422AC6"/>
    <w:rsid w:val="454544F6"/>
    <w:rsid w:val="45870A9B"/>
    <w:rsid w:val="45CA4D22"/>
    <w:rsid w:val="45CF2E79"/>
    <w:rsid w:val="461D3EAA"/>
    <w:rsid w:val="462036D5"/>
    <w:rsid w:val="462F56C6"/>
    <w:rsid w:val="46565349"/>
    <w:rsid w:val="466415E8"/>
    <w:rsid w:val="46884021"/>
    <w:rsid w:val="468E4CC4"/>
    <w:rsid w:val="46B652FB"/>
    <w:rsid w:val="46C939E0"/>
    <w:rsid w:val="46CF6D9E"/>
    <w:rsid w:val="46DD4D1F"/>
    <w:rsid w:val="46DF66AD"/>
    <w:rsid w:val="478B587E"/>
    <w:rsid w:val="47BE3219"/>
    <w:rsid w:val="48223734"/>
    <w:rsid w:val="48295482"/>
    <w:rsid w:val="483727A6"/>
    <w:rsid w:val="48480CC1"/>
    <w:rsid w:val="486F44A0"/>
    <w:rsid w:val="487A531F"/>
    <w:rsid w:val="48873DF8"/>
    <w:rsid w:val="48892E72"/>
    <w:rsid w:val="489D0F5D"/>
    <w:rsid w:val="48BD520B"/>
    <w:rsid w:val="48EA4885"/>
    <w:rsid w:val="48F54601"/>
    <w:rsid w:val="48F6071D"/>
    <w:rsid w:val="490727E7"/>
    <w:rsid w:val="49290AF3"/>
    <w:rsid w:val="4938586C"/>
    <w:rsid w:val="4948541D"/>
    <w:rsid w:val="49AA244F"/>
    <w:rsid w:val="49B162AF"/>
    <w:rsid w:val="49D3629C"/>
    <w:rsid w:val="4A070E3E"/>
    <w:rsid w:val="4A23559B"/>
    <w:rsid w:val="4A472B9F"/>
    <w:rsid w:val="4A4A30F3"/>
    <w:rsid w:val="4A59680B"/>
    <w:rsid w:val="4A7756A8"/>
    <w:rsid w:val="4A885260"/>
    <w:rsid w:val="4A8D13EF"/>
    <w:rsid w:val="4AAB57B2"/>
    <w:rsid w:val="4ACE3581"/>
    <w:rsid w:val="4AEC7532"/>
    <w:rsid w:val="4B055A5D"/>
    <w:rsid w:val="4B163AF3"/>
    <w:rsid w:val="4B3427A7"/>
    <w:rsid w:val="4B5160DF"/>
    <w:rsid w:val="4B6226F3"/>
    <w:rsid w:val="4B6D1E1D"/>
    <w:rsid w:val="4BA44460"/>
    <w:rsid w:val="4BB715F8"/>
    <w:rsid w:val="4BC907F9"/>
    <w:rsid w:val="4BCE41AC"/>
    <w:rsid w:val="4BED2802"/>
    <w:rsid w:val="4C0911D7"/>
    <w:rsid w:val="4C0A3D11"/>
    <w:rsid w:val="4C12716C"/>
    <w:rsid w:val="4C1314C7"/>
    <w:rsid w:val="4C1418F1"/>
    <w:rsid w:val="4C1B5A0C"/>
    <w:rsid w:val="4C602076"/>
    <w:rsid w:val="4C7A4B2A"/>
    <w:rsid w:val="4CC50B32"/>
    <w:rsid w:val="4D423F31"/>
    <w:rsid w:val="4D453C8D"/>
    <w:rsid w:val="4D49336E"/>
    <w:rsid w:val="4D4E02A1"/>
    <w:rsid w:val="4D900AB9"/>
    <w:rsid w:val="4DBF1A26"/>
    <w:rsid w:val="4DC422DA"/>
    <w:rsid w:val="4DC46900"/>
    <w:rsid w:val="4E3A2238"/>
    <w:rsid w:val="4E4E7CDD"/>
    <w:rsid w:val="4E734F24"/>
    <w:rsid w:val="4E7B594C"/>
    <w:rsid w:val="4E8240C1"/>
    <w:rsid w:val="4EDA30BE"/>
    <w:rsid w:val="4EE23C1E"/>
    <w:rsid w:val="4EEF208C"/>
    <w:rsid w:val="4EF67D90"/>
    <w:rsid w:val="4F2A7373"/>
    <w:rsid w:val="4F561F16"/>
    <w:rsid w:val="4F563A45"/>
    <w:rsid w:val="4F6C0873"/>
    <w:rsid w:val="4FC463D1"/>
    <w:rsid w:val="50136E1D"/>
    <w:rsid w:val="50222538"/>
    <w:rsid w:val="503F7F8C"/>
    <w:rsid w:val="509E71D8"/>
    <w:rsid w:val="50CF7D2E"/>
    <w:rsid w:val="512632A1"/>
    <w:rsid w:val="51713037"/>
    <w:rsid w:val="518275B8"/>
    <w:rsid w:val="51CC52C9"/>
    <w:rsid w:val="51FD3249"/>
    <w:rsid w:val="51FF02DC"/>
    <w:rsid w:val="532C7E74"/>
    <w:rsid w:val="533440AA"/>
    <w:rsid w:val="53513120"/>
    <w:rsid w:val="538B731B"/>
    <w:rsid w:val="541834C8"/>
    <w:rsid w:val="541C1A34"/>
    <w:rsid w:val="54300F87"/>
    <w:rsid w:val="54483AA2"/>
    <w:rsid w:val="545717D4"/>
    <w:rsid w:val="547326C4"/>
    <w:rsid w:val="547355B7"/>
    <w:rsid w:val="54A13C33"/>
    <w:rsid w:val="54A67BD1"/>
    <w:rsid w:val="54DB601C"/>
    <w:rsid w:val="55850BDA"/>
    <w:rsid w:val="55A0213D"/>
    <w:rsid w:val="55AD61F0"/>
    <w:rsid w:val="55AF1596"/>
    <w:rsid w:val="56135104"/>
    <w:rsid w:val="56292ED3"/>
    <w:rsid w:val="56386396"/>
    <w:rsid w:val="563A0901"/>
    <w:rsid w:val="566F13EC"/>
    <w:rsid w:val="56B00768"/>
    <w:rsid w:val="56C875B9"/>
    <w:rsid w:val="56D20AD8"/>
    <w:rsid w:val="56E663D0"/>
    <w:rsid w:val="56FB1D20"/>
    <w:rsid w:val="57602E1D"/>
    <w:rsid w:val="57857161"/>
    <w:rsid w:val="57CB1211"/>
    <w:rsid w:val="57DA5477"/>
    <w:rsid w:val="581E0F4B"/>
    <w:rsid w:val="58262DCD"/>
    <w:rsid w:val="58415EB1"/>
    <w:rsid w:val="585D3DD7"/>
    <w:rsid w:val="58A56D43"/>
    <w:rsid w:val="58AD704A"/>
    <w:rsid w:val="58CB1E42"/>
    <w:rsid w:val="58EB1F54"/>
    <w:rsid w:val="58ED38EB"/>
    <w:rsid w:val="59672269"/>
    <w:rsid w:val="596772BB"/>
    <w:rsid w:val="5976736F"/>
    <w:rsid w:val="598D5E93"/>
    <w:rsid w:val="59C02B36"/>
    <w:rsid w:val="59D9459D"/>
    <w:rsid w:val="59DC4D39"/>
    <w:rsid w:val="59EE16C8"/>
    <w:rsid w:val="59FC4F7A"/>
    <w:rsid w:val="5A551748"/>
    <w:rsid w:val="5AD41BA4"/>
    <w:rsid w:val="5B1C7B22"/>
    <w:rsid w:val="5B44356A"/>
    <w:rsid w:val="5B4F48CA"/>
    <w:rsid w:val="5B9F0927"/>
    <w:rsid w:val="5B9F2D0A"/>
    <w:rsid w:val="5BA953CD"/>
    <w:rsid w:val="5BD87008"/>
    <w:rsid w:val="5BDB7A2A"/>
    <w:rsid w:val="5C2A13BA"/>
    <w:rsid w:val="5C3338C6"/>
    <w:rsid w:val="5CBD20DA"/>
    <w:rsid w:val="5CE11640"/>
    <w:rsid w:val="5CF4545F"/>
    <w:rsid w:val="5CFC237E"/>
    <w:rsid w:val="5D1E2081"/>
    <w:rsid w:val="5D564FC2"/>
    <w:rsid w:val="5DB04EE7"/>
    <w:rsid w:val="5DCF50C5"/>
    <w:rsid w:val="5E3B4DD4"/>
    <w:rsid w:val="5E465A3C"/>
    <w:rsid w:val="5E4931F3"/>
    <w:rsid w:val="5E500A5F"/>
    <w:rsid w:val="5E87729B"/>
    <w:rsid w:val="5E88735C"/>
    <w:rsid w:val="5EA27FEB"/>
    <w:rsid w:val="5EC27B7B"/>
    <w:rsid w:val="5EE23F63"/>
    <w:rsid w:val="5EF342BA"/>
    <w:rsid w:val="5F4931EA"/>
    <w:rsid w:val="5F555D46"/>
    <w:rsid w:val="5F660570"/>
    <w:rsid w:val="5F7E2E72"/>
    <w:rsid w:val="5FA95193"/>
    <w:rsid w:val="5FD17AC2"/>
    <w:rsid w:val="5FD37604"/>
    <w:rsid w:val="600357A2"/>
    <w:rsid w:val="600F05EB"/>
    <w:rsid w:val="6010193F"/>
    <w:rsid w:val="60F31CBA"/>
    <w:rsid w:val="6102658E"/>
    <w:rsid w:val="61271D90"/>
    <w:rsid w:val="614C6366"/>
    <w:rsid w:val="615E47F9"/>
    <w:rsid w:val="6177171A"/>
    <w:rsid w:val="618E553F"/>
    <w:rsid w:val="61EB2991"/>
    <w:rsid w:val="62196746"/>
    <w:rsid w:val="628C5583"/>
    <w:rsid w:val="62C658A5"/>
    <w:rsid w:val="62F90A1B"/>
    <w:rsid w:val="63014888"/>
    <w:rsid w:val="637C6F78"/>
    <w:rsid w:val="63B2336C"/>
    <w:rsid w:val="63B93732"/>
    <w:rsid w:val="63C6351C"/>
    <w:rsid w:val="63C90AB0"/>
    <w:rsid w:val="63E1462C"/>
    <w:rsid w:val="64346872"/>
    <w:rsid w:val="643C74D4"/>
    <w:rsid w:val="64400558"/>
    <w:rsid w:val="647208F1"/>
    <w:rsid w:val="647A0DC4"/>
    <w:rsid w:val="648D461A"/>
    <w:rsid w:val="64B3342F"/>
    <w:rsid w:val="64B83B35"/>
    <w:rsid w:val="64DF1D6E"/>
    <w:rsid w:val="64E70B07"/>
    <w:rsid w:val="64F637A7"/>
    <w:rsid w:val="65146849"/>
    <w:rsid w:val="65302396"/>
    <w:rsid w:val="657D58A9"/>
    <w:rsid w:val="65D331AD"/>
    <w:rsid w:val="65D80EA6"/>
    <w:rsid w:val="65FD1A10"/>
    <w:rsid w:val="661C0C20"/>
    <w:rsid w:val="667F45B1"/>
    <w:rsid w:val="66F145A6"/>
    <w:rsid w:val="670033BB"/>
    <w:rsid w:val="67193AFD"/>
    <w:rsid w:val="6725042B"/>
    <w:rsid w:val="674C036C"/>
    <w:rsid w:val="677A2E1C"/>
    <w:rsid w:val="678F0AD2"/>
    <w:rsid w:val="67A46585"/>
    <w:rsid w:val="68307350"/>
    <w:rsid w:val="683B1D88"/>
    <w:rsid w:val="687642FC"/>
    <w:rsid w:val="68EF6EF9"/>
    <w:rsid w:val="68F662C8"/>
    <w:rsid w:val="68F77E25"/>
    <w:rsid w:val="697D7187"/>
    <w:rsid w:val="69866B90"/>
    <w:rsid w:val="69B47B0D"/>
    <w:rsid w:val="69CD5C19"/>
    <w:rsid w:val="6A0D5C52"/>
    <w:rsid w:val="6A255F51"/>
    <w:rsid w:val="6A362C2B"/>
    <w:rsid w:val="6A6257BB"/>
    <w:rsid w:val="6A8B0DD6"/>
    <w:rsid w:val="6A8E58E9"/>
    <w:rsid w:val="6AE76F44"/>
    <w:rsid w:val="6AED0D1A"/>
    <w:rsid w:val="6AEE2CCB"/>
    <w:rsid w:val="6AF208ED"/>
    <w:rsid w:val="6AF26E82"/>
    <w:rsid w:val="6B040A95"/>
    <w:rsid w:val="6BC337B8"/>
    <w:rsid w:val="6BD24D7C"/>
    <w:rsid w:val="6BE256D3"/>
    <w:rsid w:val="6C3F5DB4"/>
    <w:rsid w:val="6C77058D"/>
    <w:rsid w:val="6C866961"/>
    <w:rsid w:val="6CE74536"/>
    <w:rsid w:val="6CF43DC3"/>
    <w:rsid w:val="6D1525C8"/>
    <w:rsid w:val="6D787D49"/>
    <w:rsid w:val="6D886231"/>
    <w:rsid w:val="6D9756F1"/>
    <w:rsid w:val="6DE536E7"/>
    <w:rsid w:val="6DF66D34"/>
    <w:rsid w:val="6E123BFC"/>
    <w:rsid w:val="6E245261"/>
    <w:rsid w:val="6E386F5E"/>
    <w:rsid w:val="6E546257"/>
    <w:rsid w:val="6E65623C"/>
    <w:rsid w:val="6E851A78"/>
    <w:rsid w:val="6F1A1753"/>
    <w:rsid w:val="6FA50623"/>
    <w:rsid w:val="6FC635BE"/>
    <w:rsid w:val="6FCE1E96"/>
    <w:rsid w:val="700A5397"/>
    <w:rsid w:val="70147557"/>
    <w:rsid w:val="70196A37"/>
    <w:rsid w:val="704B5D09"/>
    <w:rsid w:val="70881C44"/>
    <w:rsid w:val="708C3591"/>
    <w:rsid w:val="70C718CA"/>
    <w:rsid w:val="70D11800"/>
    <w:rsid w:val="70F5759B"/>
    <w:rsid w:val="70FD7FEB"/>
    <w:rsid w:val="7100112F"/>
    <w:rsid w:val="710F30AF"/>
    <w:rsid w:val="71120F98"/>
    <w:rsid w:val="71471039"/>
    <w:rsid w:val="71CD528E"/>
    <w:rsid w:val="71DD0BE8"/>
    <w:rsid w:val="72361A07"/>
    <w:rsid w:val="72450197"/>
    <w:rsid w:val="727A7B45"/>
    <w:rsid w:val="728C5620"/>
    <w:rsid w:val="72914E8F"/>
    <w:rsid w:val="729D3AA5"/>
    <w:rsid w:val="72F0242E"/>
    <w:rsid w:val="7307538D"/>
    <w:rsid w:val="7316496D"/>
    <w:rsid w:val="73263829"/>
    <w:rsid w:val="734354AD"/>
    <w:rsid w:val="736E1C87"/>
    <w:rsid w:val="73827EBA"/>
    <w:rsid w:val="73977238"/>
    <w:rsid w:val="73A07346"/>
    <w:rsid w:val="73DB695B"/>
    <w:rsid w:val="742324DB"/>
    <w:rsid w:val="74275875"/>
    <w:rsid w:val="74560F82"/>
    <w:rsid w:val="74652367"/>
    <w:rsid w:val="74BE1DFA"/>
    <w:rsid w:val="74E97643"/>
    <w:rsid w:val="751C43C4"/>
    <w:rsid w:val="7546367B"/>
    <w:rsid w:val="75697B29"/>
    <w:rsid w:val="75FD38E8"/>
    <w:rsid w:val="760D26A0"/>
    <w:rsid w:val="76263A8E"/>
    <w:rsid w:val="764E4846"/>
    <w:rsid w:val="76656C78"/>
    <w:rsid w:val="769D5089"/>
    <w:rsid w:val="76CE216A"/>
    <w:rsid w:val="76CF2B2C"/>
    <w:rsid w:val="77837F6C"/>
    <w:rsid w:val="77A46169"/>
    <w:rsid w:val="77B64437"/>
    <w:rsid w:val="77D2124C"/>
    <w:rsid w:val="77D32DD6"/>
    <w:rsid w:val="77F91682"/>
    <w:rsid w:val="78001804"/>
    <w:rsid w:val="781C51FB"/>
    <w:rsid w:val="785C1A9B"/>
    <w:rsid w:val="78A551F0"/>
    <w:rsid w:val="78DB7116"/>
    <w:rsid w:val="795A558C"/>
    <w:rsid w:val="79DC7EDE"/>
    <w:rsid w:val="7A006334"/>
    <w:rsid w:val="7A082B7B"/>
    <w:rsid w:val="7A3E2CEE"/>
    <w:rsid w:val="7A3E49CF"/>
    <w:rsid w:val="7A46653D"/>
    <w:rsid w:val="7A5D16FE"/>
    <w:rsid w:val="7AAF2CD5"/>
    <w:rsid w:val="7AC762EF"/>
    <w:rsid w:val="7AF62A0E"/>
    <w:rsid w:val="7AF75AAB"/>
    <w:rsid w:val="7B5353D8"/>
    <w:rsid w:val="7B550D62"/>
    <w:rsid w:val="7B551150"/>
    <w:rsid w:val="7B6A4B17"/>
    <w:rsid w:val="7BCB31C0"/>
    <w:rsid w:val="7BF95A65"/>
    <w:rsid w:val="7C077EE1"/>
    <w:rsid w:val="7C121C56"/>
    <w:rsid w:val="7C136AD4"/>
    <w:rsid w:val="7C140014"/>
    <w:rsid w:val="7C85262F"/>
    <w:rsid w:val="7C9F31B7"/>
    <w:rsid w:val="7CAF40C7"/>
    <w:rsid w:val="7CC11113"/>
    <w:rsid w:val="7D7E1581"/>
    <w:rsid w:val="7DB5775E"/>
    <w:rsid w:val="7DD45E58"/>
    <w:rsid w:val="7DFF2A5E"/>
    <w:rsid w:val="7E1E56F5"/>
    <w:rsid w:val="7E3E411D"/>
    <w:rsid w:val="7E416862"/>
    <w:rsid w:val="7E7229C3"/>
    <w:rsid w:val="7EC44EDF"/>
    <w:rsid w:val="7EE527EB"/>
    <w:rsid w:val="7EF426F4"/>
    <w:rsid w:val="7F1C70E6"/>
    <w:rsid w:val="7F7937F0"/>
    <w:rsid w:val="7FA067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next w:val="1"/>
    <w:qFormat/>
    <w:uiPriority w:val="0"/>
    <w:pPr>
      <w:keepNext/>
      <w:numPr>
        <w:ilvl w:val="0"/>
        <w:numId w:val="1"/>
      </w:numPr>
      <w:spacing w:after="50" w:afterLines="50" w:line="360" w:lineRule="auto"/>
      <w:outlineLvl w:val="0"/>
    </w:pPr>
    <w:rPr>
      <w:rFonts w:ascii="Times New Roman" w:hAnsi="Times New Roman" w:eastAsia="黑体" w:cs="Times New Roman"/>
      <w:b/>
      <w:bCs/>
      <w:kern w:val="2"/>
      <w:sz w:val="32"/>
      <w:szCs w:val="32"/>
      <w:lang w:val="en-US" w:eastAsia="zh-CN" w:bidi="ar-SA"/>
    </w:rPr>
  </w:style>
  <w:style w:type="paragraph" w:styleId="6">
    <w:name w:val="heading 2"/>
    <w:basedOn w:val="1"/>
    <w:next w:val="1"/>
    <w:qFormat/>
    <w:uiPriority w:val="0"/>
    <w:pPr>
      <w:keepNext/>
      <w:keepLines/>
      <w:numPr>
        <w:ilvl w:val="1"/>
        <w:numId w:val="2"/>
      </w:numPr>
      <w:adjustRightInd w:val="0"/>
      <w:spacing w:line="360" w:lineRule="atLeast"/>
      <w:textAlignment w:val="baseline"/>
      <w:outlineLvl w:val="1"/>
    </w:pPr>
    <w:rPr>
      <w:kern w:val="0"/>
      <w:sz w:val="24"/>
      <w:szCs w:val="20"/>
    </w:rPr>
  </w:style>
  <w:style w:type="paragraph" w:styleId="7">
    <w:name w:val="heading 3"/>
    <w:basedOn w:val="1"/>
    <w:next w:val="1"/>
    <w:qFormat/>
    <w:uiPriority w:val="0"/>
    <w:pPr>
      <w:keepNext/>
      <w:keepLines/>
      <w:spacing w:before="260" w:after="260" w:line="416" w:lineRule="atLeast"/>
      <w:textAlignment w:val="baseline"/>
      <w:outlineLvl w:val="2"/>
    </w:pPr>
    <w:rPr>
      <w:b/>
      <w:bCs/>
      <w:color w:val="000000"/>
      <w:sz w:val="32"/>
      <w:szCs w:val="32"/>
      <w:u w:color="000000"/>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unhideWhenUsed/>
    <w:qFormat/>
    <w:uiPriority w:val="99"/>
    <w:pPr>
      <w:ind w:left="420" w:firstLine="420"/>
    </w:pPr>
    <w:rPr>
      <w:rFonts w:cs="宋体"/>
      <w:szCs w:val="21"/>
    </w:rPr>
  </w:style>
  <w:style w:type="paragraph" w:styleId="3">
    <w:name w:val="Body Text Indent"/>
    <w:basedOn w:val="1"/>
    <w:next w:val="1"/>
    <w:qFormat/>
    <w:uiPriority w:val="0"/>
    <w:pPr>
      <w:spacing w:line="400" w:lineRule="atLeast"/>
      <w:ind w:firstLine="432"/>
    </w:pPr>
    <w:rPr>
      <w:sz w:val="24"/>
    </w:rPr>
  </w:style>
  <w:style w:type="paragraph" w:styleId="4">
    <w:name w:val="Normal Indent"/>
    <w:basedOn w:val="1"/>
    <w:next w:val="1"/>
    <w:qFormat/>
    <w:uiPriority w:val="0"/>
    <w:pPr>
      <w:adjustRightInd w:val="0"/>
      <w:spacing w:line="360" w:lineRule="atLeast"/>
      <w:ind w:firstLine="482"/>
      <w:textAlignment w:val="baseline"/>
    </w:pPr>
    <w:rPr>
      <w:kern w:val="0"/>
      <w:sz w:val="24"/>
      <w:szCs w:val="20"/>
    </w:rPr>
  </w:style>
  <w:style w:type="paragraph" w:styleId="8">
    <w:name w:val="caption"/>
    <w:next w:val="1"/>
    <w:qFormat/>
    <w:uiPriority w:val="35"/>
    <w:pPr>
      <w:spacing w:line="360" w:lineRule="auto"/>
      <w:jc w:val="center"/>
    </w:pPr>
    <w:rPr>
      <w:rFonts w:ascii="Times New Roman" w:hAnsi="Times New Roman" w:eastAsia="黑体" w:cs="Times New Roman"/>
      <w:kern w:val="2"/>
      <w:sz w:val="24"/>
      <w:lang w:val="en-US" w:eastAsia="zh-CN" w:bidi="ar-SA"/>
    </w:rPr>
  </w:style>
  <w:style w:type="paragraph" w:styleId="9">
    <w:name w:val="toa heading"/>
    <w:basedOn w:val="1"/>
    <w:next w:val="1"/>
    <w:qFormat/>
    <w:uiPriority w:val="0"/>
    <w:pPr>
      <w:autoSpaceDE w:val="0"/>
      <w:autoSpaceDN w:val="0"/>
      <w:adjustRightInd w:val="0"/>
      <w:snapToGrid w:val="0"/>
      <w:spacing w:before="120" w:beforeLines="0" w:line="360" w:lineRule="auto"/>
    </w:pPr>
    <w:rPr>
      <w:rFonts w:ascii="Arial" w:hAnsi="Arial"/>
      <w:snapToGrid w:val="0"/>
      <w:color w:val="000000"/>
      <w:kern w:val="0"/>
      <w:szCs w:val="20"/>
    </w:rPr>
  </w:style>
  <w:style w:type="paragraph" w:styleId="10">
    <w:name w:val="Body Text"/>
    <w:basedOn w:val="1"/>
    <w:next w:val="1"/>
    <w:qFormat/>
    <w:uiPriority w:val="0"/>
    <w:rPr>
      <w:w w:val="80"/>
      <w:sz w:val="24"/>
    </w:rPr>
  </w:style>
  <w:style w:type="paragraph" w:styleId="11">
    <w:name w:val="Plain Text"/>
    <w:basedOn w:val="1"/>
    <w:next w:val="12"/>
    <w:qFormat/>
    <w:uiPriority w:val="0"/>
    <w:rPr>
      <w:rFonts w:ascii="宋体" w:hAnsi="Courier New"/>
      <w:szCs w:val="20"/>
    </w:rPr>
  </w:style>
  <w:style w:type="paragraph" w:styleId="12">
    <w:name w:val="index 7"/>
    <w:basedOn w:val="1"/>
    <w:next w:val="1"/>
    <w:qFormat/>
    <w:uiPriority w:val="0"/>
    <w:pPr>
      <w:ind w:left="1200" w:leftChars="1200"/>
    </w:pPr>
  </w:style>
  <w:style w:type="paragraph" w:styleId="13">
    <w:name w:val="Date"/>
    <w:basedOn w:val="1"/>
    <w:next w:val="1"/>
    <w:qFormat/>
    <w:uiPriority w:val="0"/>
    <w:rPr>
      <w:rFonts w:ascii="仿宋_GB2312" w:eastAsia="仿宋_GB2312"/>
      <w:sz w:val="30"/>
      <w:szCs w:val="20"/>
    </w:rPr>
  </w:style>
  <w:style w:type="paragraph" w:styleId="14">
    <w:name w:val="footer"/>
    <w:basedOn w:val="1"/>
    <w:qFormat/>
    <w:uiPriority w:val="0"/>
    <w:pPr>
      <w:tabs>
        <w:tab w:val="center" w:pos="4320"/>
        <w:tab w:val="right" w:pos="8640"/>
      </w:tabs>
      <w:adjustRightInd w:val="0"/>
      <w:spacing w:line="240" w:lineRule="atLeast"/>
      <w:jc w:val="left"/>
      <w:textAlignment w:val="baseline"/>
    </w:pPr>
    <w:rPr>
      <w:rFonts w:ascii="宋体"/>
      <w:kern w:val="0"/>
      <w:sz w:val="18"/>
      <w:szCs w:val="20"/>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6">
    <w:name w:val="Normal (Web)"/>
    <w:basedOn w:val="1"/>
    <w:qFormat/>
    <w:uiPriority w:val="0"/>
    <w:pPr>
      <w:widowControl/>
      <w:spacing w:before="100" w:beforeAutospacing="1" w:after="100" w:afterAutospacing="1"/>
      <w:jc w:val="left"/>
    </w:pPr>
    <w:rPr>
      <w:rFonts w:ascii="宋体" w:hAnsi="宋体"/>
      <w:kern w:val="0"/>
      <w:sz w:val="24"/>
    </w:rPr>
  </w:style>
  <w:style w:type="paragraph" w:styleId="17">
    <w:name w:val="Body Text First Indent"/>
    <w:basedOn w:val="10"/>
    <w:next w:val="10"/>
    <w:unhideWhenUsed/>
    <w:qFormat/>
    <w:uiPriority w:val="0"/>
    <w:pPr>
      <w:adjustRightInd/>
      <w:spacing w:after="120" w:line="240" w:lineRule="auto"/>
      <w:ind w:firstLine="420" w:firstLineChars="100"/>
      <w:jc w:val="both"/>
    </w:pPr>
    <w:rPr>
      <w:rFonts w:ascii="Times New Roman"/>
      <w:kern w:val="2"/>
      <w:sz w:val="21"/>
      <w:szCs w:val="24"/>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Hyperlink"/>
    <w:qFormat/>
    <w:uiPriority w:val="99"/>
    <w:rPr>
      <w:color w:val="0000FF"/>
      <w:u w:val="single"/>
    </w:rPr>
  </w:style>
  <w:style w:type="character" w:styleId="22">
    <w:name w:val="HTML Sample"/>
    <w:basedOn w:val="20"/>
    <w:qFormat/>
    <w:uiPriority w:val="0"/>
    <w:rPr>
      <w:rFonts w:ascii="Courier New" w:hAnsi="Courier New"/>
    </w:rPr>
  </w:style>
  <w:style w:type="paragraph" w:customStyle="1" w:styleId="23">
    <w:name w:val="_Style 2"/>
    <w:basedOn w:val="1"/>
    <w:qFormat/>
    <w:uiPriority w:val="0"/>
    <w:pPr>
      <w:ind w:firstLine="200" w:firstLineChars="200"/>
    </w:pPr>
    <w:rPr>
      <w:rFonts w:ascii="Calibri" w:hAnsi="Calibri"/>
      <w:sz w:val="28"/>
      <w:szCs w:val="22"/>
    </w:rPr>
  </w:style>
  <w:style w:type="paragraph" w:customStyle="1" w:styleId="24">
    <w:name w:val="正文格式"/>
    <w:basedOn w:val="1"/>
    <w:qFormat/>
    <w:uiPriority w:val="99"/>
    <w:pPr>
      <w:widowControl/>
      <w:adjustRightInd w:val="0"/>
      <w:snapToGrid w:val="0"/>
      <w:spacing w:line="400" w:lineRule="atLeast"/>
      <w:ind w:firstLine="482"/>
      <w:textAlignment w:val="baseline"/>
    </w:pPr>
    <w:rPr>
      <w:kern w:val="0"/>
      <w:sz w:val="24"/>
    </w:rPr>
  </w:style>
  <w:style w:type="paragraph" w:customStyle="1" w:styleId="25">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26">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
    <w:name w:val="表 靠左"/>
    <w:basedOn w:val="1"/>
    <w:qFormat/>
    <w:uiPriority w:val="0"/>
    <w:pPr>
      <w:jc w:val="left"/>
    </w:pPr>
  </w:style>
  <w:style w:type="paragraph" w:styleId="28">
    <w:name w:val="List Paragraph"/>
    <w:basedOn w:val="1"/>
    <w:qFormat/>
    <w:uiPriority w:val="99"/>
    <w:pPr>
      <w:ind w:firstLine="420" w:firstLineChars="200"/>
    </w:pPr>
  </w:style>
  <w:style w:type="paragraph" w:customStyle="1" w:styleId="29">
    <w:name w:val="图片"/>
    <w:next w:val="8"/>
    <w:qFormat/>
    <w:uiPriority w:val="0"/>
    <w:pPr>
      <w:keepNext/>
      <w:jc w:val="center"/>
    </w:pPr>
    <w:rPr>
      <w:rFonts w:ascii="Times New Roman" w:hAnsi="Times New Roman" w:eastAsia="楷体" w:cs="Times New Roman"/>
      <w:b/>
      <w:sz w:val="28"/>
      <w:szCs w:val="48"/>
      <w:lang w:val="en-US" w:eastAsia="zh-CN" w:bidi="ar-SA"/>
    </w:rPr>
  </w:style>
  <w:style w:type="paragraph" w:customStyle="1" w:styleId="30">
    <w:name w:val="Table Paragraph"/>
    <w:basedOn w:val="1"/>
    <w:qFormat/>
    <w:uiPriority w:val="1"/>
    <w:pPr>
      <w:autoSpaceDE w:val="0"/>
      <w:autoSpaceDN w:val="0"/>
      <w:spacing w:before="67"/>
      <w:ind w:left="432"/>
      <w:jc w:val="center"/>
    </w:pPr>
    <w:rPr>
      <w:rFonts w:ascii="宋体" w:hAnsi="宋体" w:cs="宋体"/>
      <w:kern w:val="0"/>
      <w:sz w:val="22"/>
      <w:lang w:val="zh-CN" w:bidi="zh-CN"/>
    </w:rPr>
  </w:style>
  <w:style w:type="paragraph" w:customStyle="1" w:styleId="31">
    <w:name w:val="表题注"/>
    <w:next w:val="32"/>
    <w:qFormat/>
    <w:uiPriority w:val="0"/>
    <w:pPr>
      <w:keepNext/>
      <w:spacing w:line="360" w:lineRule="auto"/>
      <w:jc w:val="center"/>
    </w:pPr>
    <w:rPr>
      <w:rFonts w:ascii="Times New Roman" w:hAnsi="Times New Roman" w:eastAsia="黑体" w:cs="Times New Roman"/>
      <w:kern w:val="2"/>
      <w:sz w:val="24"/>
      <w:szCs w:val="22"/>
      <w:lang w:val="en-US" w:eastAsia="zh-CN" w:bidi="ar-SA"/>
    </w:rPr>
  </w:style>
  <w:style w:type="paragraph" w:customStyle="1" w:styleId="32">
    <w:name w:val="表格"/>
    <w:basedOn w:val="1"/>
    <w:next w:val="1"/>
    <w:qFormat/>
    <w:uiPriority w:val="0"/>
    <w:pPr>
      <w:keepNext/>
      <w:widowControl/>
      <w:jc w:val="center"/>
    </w:pPr>
    <w:rPr>
      <w:sz w:val="24"/>
      <w:szCs w:val="21"/>
    </w:rPr>
  </w:style>
  <w:style w:type="paragraph" w:customStyle="1" w:styleId="33">
    <w:name w:val="WPSOffice手动目录 1"/>
    <w:qFormat/>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glossaryDocument" Target="glossary/document.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1b8d00e5-0f34-48ba-a3b0-082175eec928}"/>
        <w:style w:val=""/>
        <w:category>
          <w:name w:val="常规"/>
          <w:gallery w:val="placeholder"/>
        </w:category>
        <w:types>
          <w:type w:val="bbPlcHdr"/>
        </w:types>
        <w:behaviors>
          <w:behavior w:val="content"/>
        </w:behaviors>
        <w:description w:val=""/>
        <w:guid w:val="{1b8d00e5-0f34-48ba-a3b0-082175eec928}"/>
      </w:docPartPr>
      <w:docPartBody>
        <w:p>
          <w:r>
            <w:rPr>
              <w:color w:val="808080"/>
            </w:rPr>
            <w:t>单击此处输入文字。</w:t>
          </w:r>
        </w:p>
      </w:docPartBody>
    </w:docPart>
    <w:docPart>
      <w:docPartPr>
        <w:name w:val="{5d268d60-8187-4b6b-9b01-abc35811c303}"/>
        <w:style w:val=""/>
        <w:category>
          <w:name w:val="常规"/>
          <w:gallery w:val="placeholder"/>
        </w:category>
        <w:types>
          <w:type w:val="bbPlcHdr"/>
        </w:types>
        <w:behaviors>
          <w:behavior w:val="content"/>
        </w:behaviors>
        <w:description w:val=""/>
        <w:guid w:val="{5d268d60-8187-4b6b-9b01-abc35811c303}"/>
      </w:docPartPr>
      <w:docPartBody>
        <w:p>
          <w:r>
            <w:rPr>
              <w:color w:val="808080"/>
            </w:rPr>
            <w:t>单击此处输入文字。</w:t>
          </w:r>
        </w:p>
      </w:docPartBody>
    </w:docPart>
    <w:docPart>
      <w:docPartPr>
        <w:name w:val="{fc4b2e0a-f46d-44af-8114-c2cfa7009701}"/>
        <w:style w:val=""/>
        <w:category>
          <w:name w:val="常规"/>
          <w:gallery w:val="placeholder"/>
        </w:category>
        <w:types>
          <w:type w:val="bbPlcHdr"/>
        </w:types>
        <w:behaviors>
          <w:behavior w:val="content"/>
        </w:behaviors>
        <w:description w:val=""/>
        <w:guid w:val="{fc4b2e0a-f46d-44af-8114-c2cfa7009701}"/>
      </w:docPartPr>
      <w:docPartBody>
        <w:p>
          <w:r>
            <w:rPr>
              <w:color w:val="808080"/>
            </w:rPr>
            <w:t>单击此处输入文字。</w:t>
          </w:r>
        </w:p>
      </w:docPartBody>
    </w:docPart>
    <w:docPart>
      <w:docPartPr>
        <w:name w:val="{9f463b7c-0b66-480d-9c7b-d936817bbed4}"/>
        <w:style w:val=""/>
        <w:category>
          <w:name w:val="常规"/>
          <w:gallery w:val="placeholder"/>
        </w:category>
        <w:types>
          <w:type w:val="bbPlcHdr"/>
        </w:types>
        <w:behaviors>
          <w:behavior w:val="content"/>
        </w:behaviors>
        <w:description w:val=""/>
        <w:guid w:val="{9f463b7c-0b66-480d-9c7b-d936817bbed4}"/>
      </w:docPartPr>
      <w:docPartBody>
        <w:p>
          <w:r>
            <w:rPr>
              <w:color w:val="808080"/>
            </w:rPr>
            <w:t>单击此处输入文字。</w:t>
          </w:r>
        </w:p>
      </w:docPartBody>
    </w:docPart>
    <w:docPart>
      <w:docPartPr>
        <w:name w:val="{48136995-8990-435b-a195-6c8a131f95c0}"/>
        <w:style w:val=""/>
        <w:category>
          <w:name w:val="常规"/>
          <w:gallery w:val="placeholder"/>
        </w:category>
        <w:types>
          <w:type w:val="bbPlcHdr"/>
        </w:types>
        <w:behaviors>
          <w:behavior w:val="content"/>
        </w:behaviors>
        <w:description w:val=""/>
        <w:guid w:val="{48136995-8990-435b-a195-6c8a131f95c0}"/>
      </w:docPartPr>
      <w:docPartBody>
        <w:p>
          <w:r>
            <w:rPr>
              <w:color w:val="808080"/>
            </w:rPr>
            <w:t>单击此处输入文字。</w:t>
          </w:r>
        </w:p>
      </w:docPartBody>
    </w:docPart>
    <w:docPart>
      <w:docPartPr>
        <w:name w:val="{0261a7ed-591a-4a8c-afdb-7adc51a891d5}"/>
        <w:style w:val=""/>
        <w:category>
          <w:name w:val="常规"/>
          <w:gallery w:val="placeholder"/>
        </w:category>
        <w:types>
          <w:type w:val="bbPlcHdr"/>
        </w:types>
        <w:behaviors>
          <w:behavior w:val="content"/>
        </w:behaviors>
        <w:description w:val=""/>
        <w:guid w:val="{0261a7ed-591a-4a8c-afdb-7adc51a891d5}"/>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5"/>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31A73-3CC2-43CA-8185-450BCBBAB44A}">
  <ds:schemaRefs/>
</ds:datastoreItem>
</file>

<file path=docProps/app.xml><?xml version="1.0" encoding="utf-8"?>
<Properties xmlns="http://schemas.openxmlformats.org/officeDocument/2006/extended-properties" xmlns:vt="http://schemas.openxmlformats.org/officeDocument/2006/docPropsVTypes">
  <Template>Normal</Template>
  <Pages>61</Pages>
  <Words>35565</Words>
  <Characters>37917</Characters>
  <Lines>417</Lines>
  <Paragraphs>117</Paragraphs>
  <TotalTime>28</TotalTime>
  <ScaleCrop>false</ScaleCrop>
  <LinksUpToDate>false</LinksUpToDate>
  <CharactersWithSpaces>41168</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2021-11-12T10:33:00Z</dcterms:created>
  <dc:creator>Administrator</dc:creator>
  <cp:lastModifiedBy>孤鹰</cp:lastModifiedBy>
  <cp:lastPrinted>2021-11-25T02:42:00Z</cp:lastPrinted>
  <dcterms:modified xsi:type="dcterms:W3CDTF">2022-11-08T05:17:40Z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52C20FC08B794BAA902FA8527467C10C</vt:lpwstr>
  </property>
</Properties>
</file>