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0"/>
        </w:tabs>
        <w:spacing w:line="360" w:lineRule="auto"/>
        <w:jc w:val="center"/>
        <w:rPr>
          <w:rFonts w:hint="eastAsia" w:ascii="宋体" w:hAnsi="宋体" w:eastAsia="宋体" w:cs="宋体"/>
          <w:b/>
          <w:sz w:val="52"/>
          <w:szCs w:val="52"/>
        </w:rPr>
      </w:pPr>
    </w:p>
    <w:p>
      <w:pPr>
        <w:pStyle w:val="18"/>
        <w:ind w:left="0" w:leftChars="0" w:firstLine="0" w:firstLineChars="0"/>
        <w:jc w:val="center"/>
        <w:rPr>
          <w:rFonts w:hint="eastAsia" w:ascii="宋体" w:hAnsi="宋体" w:eastAsia="宋体" w:cs="宋体"/>
          <w:bCs/>
          <w:color w:val="000000"/>
          <w:kern w:val="0"/>
          <w:sz w:val="48"/>
          <w:szCs w:val="48"/>
          <w:lang w:val="en-US" w:eastAsia="zh-CN"/>
        </w:rPr>
      </w:pPr>
      <w:r>
        <w:rPr>
          <w:rFonts w:hint="eastAsia" w:ascii="宋体" w:hAnsi="宋体" w:cs="宋体"/>
          <w:bCs/>
          <w:color w:val="000000"/>
          <w:kern w:val="0"/>
          <w:sz w:val="48"/>
          <w:szCs w:val="48"/>
          <w:lang w:val="en-US" w:eastAsia="zh-CN"/>
        </w:rPr>
        <w:t>吉木乃县政府购买环卫和绿化市场化服务项目</w:t>
      </w:r>
    </w:p>
    <w:p>
      <w:pPr>
        <w:pStyle w:val="18"/>
        <w:ind w:left="0" w:leftChars="0" w:firstLine="0" w:firstLineChars="0"/>
        <w:jc w:val="center"/>
        <w:rPr>
          <w:rFonts w:hint="eastAsia" w:ascii="宋体" w:hAnsi="宋体" w:eastAsia="宋体" w:cs="宋体"/>
          <w:bCs/>
          <w:color w:val="000000"/>
          <w:kern w:val="0"/>
          <w:sz w:val="48"/>
          <w:szCs w:val="48"/>
          <w:lang w:val="en-US" w:eastAsia="zh-CN"/>
        </w:rPr>
      </w:pPr>
    </w:p>
    <w:p>
      <w:pPr>
        <w:pStyle w:val="18"/>
        <w:ind w:left="0" w:leftChars="0" w:firstLine="0" w:firstLineChars="0"/>
        <w:jc w:val="center"/>
        <w:rPr>
          <w:rFonts w:hint="eastAsia" w:ascii="宋体" w:hAnsi="宋体" w:eastAsia="宋体" w:cs="宋体"/>
          <w:bCs/>
          <w:color w:val="000000"/>
          <w:kern w:val="0"/>
          <w:sz w:val="48"/>
          <w:szCs w:val="48"/>
          <w:lang w:val="en-US" w:eastAsia="zh-CN"/>
        </w:rPr>
      </w:pPr>
    </w:p>
    <w:p>
      <w:pPr>
        <w:autoSpaceDE w:val="0"/>
        <w:autoSpaceDN w:val="0"/>
        <w:adjustRightInd w:val="0"/>
        <w:jc w:val="center"/>
        <w:rPr>
          <w:rFonts w:hint="eastAsia" w:ascii="宋体" w:hAnsi="宋体" w:eastAsia="宋体" w:cs="宋体"/>
          <w:bCs/>
          <w:color w:val="000000"/>
          <w:kern w:val="0"/>
          <w:sz w:val="84"/>
          <w:szCs w:val="84"/>
        </w:rPr>
      </w:pPr>
      <w:r>
        <w:rPr>
          <w:rFonts w:hint="eastAsia" w:ascii="宋体" w:hAnsi="宋体" w:eastAsia="宋体" w:cs="宋体"/>
          <w:bCs/>
          <w:color w:val="000000"/>
          <w:kern w:val="0"/>
          <w:sz w:val="84"/>
          <w:szCs w:val="84"/>
          <w:lang w:val="en-US" w:eastAsia="zh-CN"/>
        </w:rPr>
        <w:t>招标</w:t>
      </w:r>
      <w:r>
        <w:rPr>
          <w:rFonts w:hint="eastAsia" w:ascii="宋体" w:hAnsi="宋体" w:eastAsia="宋体" w:cs="宋体"/>
          <w:bCs/>
          <w:color w:val="000000"/>
          <w:kern w:val="0"/>
          <w:sz w:val="84"/>
          <w:szCs w:val="84"/>
        </w:rPr>
        <w:t>文件</w:t>
      </w:r>
    </w:p>
    <w:p>
      <w:pPr>
        <w:autoSpaceDE w:val="0"/>
        <w:autoSpaceDN w:val="0"/>
        <w:adjustRightInd w:val="0"/>
        <w:ind w:firstLine="566" w:firstLineChars="177"/>
        <w:jc w:val="center"/>
        <w:rPr>
          <w:rFonts w:hint="eastAsia" w:ascii="宋体" w:hAnsi="宋体" w:eastAsia="宋体" w:cs="宋体"/>
          <w:color w:val="000000"/>
          <w:kern w:val="0"/>
          <w:sz w:val="32"/>
          <w:szCs w:val="32"/>
        </w:rPr>
      </w:pPr>
    </w:p>
    <w:p>
      <w:pPr>
        <w:autoSpaceDE w:val="0"/>
        <w:autoSpaceDN w:val="0"/>
        <w:adjustRightInd w:val="0"/>
        <w:ind w:firstLine="566" w:firstLineChars="177"/>
        <w:rPr>
          <w:rFonts w:hint="eastAsia" w:ascii="宋体" w:hAnsi="宋体" w:eastAsia="宋体" w:cs="宋体"/>
          <w:color w:val="000000"/>
          <w:kern w:val="0"/>
          <w:sz w:val="32"/>
          <w:szCs w:val="32"/>
        </w:rPr>
      </w:pPr>
    </w:p>
    <w:p>
      <w:pPr>
        <w:pStyle w:val="18"/>
        <w:rPr>
          <w:rFonts w:hint="eastAsia" w:ascii="宋体" w:hAnsi="宋体" w:eastAsia="宋体" w:cs="宋体"/>
        </w:rPr>
      </w:pPr>
    </w:p>
    <w:p>
      <w:pPr>
        <w:autoSpaceDE w:val="0"/>
        <w:autoSpaceDN w:val="0"/>
        <w:adjustRightInd w:val="0"/>
        <w:ind w:firstLine="566" w:firstLineChars="177"/>
        <w:rPr>
          <w:rFonts w:hint="eastAsia" w:ascii="宋体" w:hAnsi="宋体" w:eastAsia="宋体" w:cs="宋体"/>
          <w:color w:val="000000"/>
          <w:kern w:val="0"/>
          <w:sz w:val="32"/>
          <w:szCs w:val="32"/>
        </w:rPr>
      </w:pPr>
    </w:p>
    <w:p>
      <w:pPr>
        <w:autoSpaceDE w:val="0"/>
        <w:autoSpaceDN w:val="0"/>
        <w:adjustRightInd w:val="0"/>
        <w:jc w:val="left"/>
        <w:rPr>
          <w:rFonts w:hint="eastAsia" w:ascii="宋体" w:hAnsi="宋体" w:eastAsia="宋体" w:cs="宋体"/>
          <w:b/>
          <w:color w:val="000000"/>
          <w:kern w:val="0"/>
          <w:sz w:val="30"/>
          <w:szCs w:val="30"/>
        </w:rPr>
      </w:pPr>
    </w:p>
    <w:p>
      <w:pPr>
        <w:pStyle w:val="25"/>
        <w:rPr>
          <w:rFonts w:hint="eastAsia" w:ascii="宋体" w:hAnsi="宋体" w:eastAsia="宋体" w:cs="宋体"/>
          <w:b/>
          <w:color w:val="000000"/>
          <w:kern w:val="0"/>
          <w:sz w:val="30"/>
          <w:szCs w:val="30"/>
        </w:rPr>
      </w:pPr>
    </w:p>
    <w:p>
      <w:pPr>
        <w:rPr>
          <w:rFonts w:hint="eastAsia" w:ascii="宋体" w:hAnsi="宋体" w:eastAsia="宋体" w:cs="宋体"/>
          <w:b/>
          <w:color w:val="000000"/>
          <w:kern w:val="0"/>
          <w:sz w:val="30"/>
          <w:szCs w:val="30"/>
        </w:rPr>
      </w:pPr>
    </w:p>
    <w:p>
      <w:pPr>
        <w:pStyle w:val="25"/>
        <w:rPr>
          <w:rFonts w:hint="eastAsia" w:ascii="宋体" w:hAnsi="宋体" w:eastAsia="宋体" w:cs="宋体"/>
          <w:b/>
          <w:color w:val="000000"/>
          <w:kern w:val="0"/>
          <w:sz w:val="30"/>
          <w:szCs w:val="30"/>
        </w:rPr>
      </w:pPr>
    </w:p>
    <w:p>
      <w:pPr>
        <w:rPr>
          <w:rFonts w:hint="eastAsia" w:ascii="宋体" w:hAnsi="宋体" w:eastAsia="宋体" w:cs="宋体"/>
          <w:b/>
          <w:color w:val="000000"/>
          <w:kern w:val="0"/>
          <w:sz w:val="30"/>
          <w:szCs w:val="30"/>
        </w:rPr>
      </w:pPr>
    </w:p>
    <w:p>
      <w:pPr>
        <w:pStyle w:val="25"/>
        <w:rPr>
          <w:rFonts w:hint="eastAsia"/>
        </w:rPr>
      </w:pPr>
    </w:p>
    <w:p>
      <w:pPr>
        <w:tabs>
          <w:tab w:val="left" w:pos="7200"/>
        </w:tabs>
        <w:spacing w:line="560" w:lineRule="exact"/>
        <w:rPr>
          <w:rFonts w:hint="eastAsia" w:ascii="宋体" w:hAnsi="宋体" w:eastAsia="宋体" w:cs="宋体"/>
          <w:bCs/>
          <w:sz w:val="30"/>
          <w:szCs w:val="30"/>
        </w:rPr>
      </w:pPr>
      <w:r>
        <w:rPr>
          <w:rFonts w:hint="eastAsia" w:ascii="宋体" w:hAnsi="宋体" w:eastAsia="宋体" w:cs="宋体"/>
          <w:bCs/>
          <w:sz w:val="30"/>
          <w:szCs w:val="30"/>
        </w:rPr>
        <w:t>建设单位：</w:t>
      </w:r>
      <w:r>
        <w:rPr>
          <w:rFonts w:hint="eastAsia" w:ascii="宋体" w:hAnsi="宋体" w:cs="宋体"/>
          <w:bCs/>
          <w:sz w:val="30"/>
          <w:szCs w:val="30"/>
          <w:lang w:val="en-US" w:eastAsia="zh-CN"/>
        </w:rPr>
        <w:t>吉木乃县住房和城乡建设局</w:t>
      </w:r>
      <w:r>
        <w:rPr>
          <w:rFonts w:hint="eastAsia" w:ascii="宋体" w:hAnsi="宋体" w:eastAsia="宋体" w:cs="宋体"/>
          <w:bCs/>
          <w:sz w:val="30"/>
          <w:szCs w:val="30"/>
        </w:rPr>
        <w:t>（盖章）</w:t>
      </w:r>
    </w:p>
    <w:p>
      <w:pPr>
        <w:tabs>
          <w:tab w:val="left" w:pos="7200"/>
        </w:tabs>
        <w:spacing w:line="560" w:lineRule="exact"/>
        <w:rPr>
          <w:rFonts w:hint="eastAsia" w:ascii="宋体" w:hAnsi="宋体" w:eastAsia="宋体" w:cs="宋体"/>
          <w:bCs/>
          <w:sz w:val="30"/>
          <w:szCs w:val="30"/>
        </w:rPr>
      </w:pPr>
    </w:p>
    <w:p>
      <w:pPr>
        <w:tabs>
          <w:tab w:val="left" w:pos="7200"/>
        </w:tabs>
        <w:spacing w:line="560" w:lineRule="exact"/>
        <w:rPr>
          <w:rFonts w:hint="eastAsia" w:ascii="宋体" w:hAnsi="宋体" w:eastAsia="宋体" w:cs="宋体"/>
          <w:bCs/>
          <w:sz w:val="30"/>
          <w:szCs w:val="30"/>
        </w:rPr>
      </w:pPr>
      <w:r>
        <w:rPr>
          <w:rFonts w:hint="eastAsia" w:ascii="宋体" w:hAnsi="宋体" w:eastAsia="宋体" w:cs="宋体"/>
          <w:bCs/>
          <w:sz w:val="30"/>
          <w:szCs w:val="30"/>
        </w:rPr>
        <w:t>代理机构：新疆鑫诚正昊项目咨询有限公司（盖章）</w:t>
      </w:r>
    </w:p>
    <w:p>
      <w:pPr>
        <w:tabs>
          <w:tab w:val="left" w:pos="7200"/>
        </w:tabs>
        <w:spacing w:line="560" w:lineRule="exact"/>
        <w:rPr>
          <w:rFonts w:hint="eastAsia" w:ascii="宋体" w:hAnsi="宋体" w:eastAsia="宋体" w:cs="宋体"/>
          <w:bCs/>
          <w:sz w:val="30"/>
          <w:szCs w:val="30"/>
        </w:rPr>
      </w:pPr>
    </w:p>
    <w:p>
      <w:pPr>
        <w:tabs>
          <w:tab w:val="left" w:pos="7200"/>
        </w:tabs>
        <w:spacing w:line="560" w:lineRule="exact"/>
        <w:jc w:val="center"/>
        <w:rPr>
          <w:rFonts w:hint="eastAsia" w:ascii="宋体" w:hAnsi="宋体" w:eastAsia="宋体" w:cs="宋体"/>
          <w:bCs/>
          <w:sz w:val="30"/>
          <w:szCs w:val="30"/>
        </w:rPr>
      </w:pPr>
      <w:r>
        <w:rPr>
          <w:rFonts w:hint="eastAsia" w:ascii="宋体" w:hAnsi="宋体" w:eastAsia="宋体" w:cs="宋体"/>
          <w:bCs/>
          <w:sz w:val="30"/>
          <w:szCs w:val="30"/>
          <w:lang w:val="en-US" w:eastAsia="zh-CN"/>
        </w:rPr>
        <w:t>2022</w:t>
      </w:r>
      <w:r>
        <w:rPr>
          <w:rFonts w:hint="eastAsia" w:ascii="宋体" w:hAnsi="宋体" w:eastAsia="宋体" w:cs="宋体"/>
          <w:bCs/>
          <w:sz w:val="30"/>
          <w:szCs w:val="30"/>
        </w:rPr>
        <w:t>年</w:t>
      </w:r>
      <w:r>
        <w:rPr>
          <w:rFonts w:hint="eastAsia" w:ascii="宋体" w:hAnsi="宋体" w:cs="宋体"/>
          <w:bCs/>
          <w:sz w:val="30"/>
          <w:szCs w:val="30"/>
          <w:lang w:val="en-US" w:eastAsia="zh-CN"/>
        </w:rPr>
        <w:t>10</w:t>
      </w:r>
      <w:r>
        <w:rPr>
          <w:rFonts w:hint="eastAsia" w:ascii="宋体" w:hAnsi="宋体" w:eastAsia="宋体" w:cs="宋体"/>
          <w:bCs/>
          <w:sz w:val="30"/>
          <w:szCs w:val="30"/>
        </w:rPr>
        <w:t>月</w:t>
      </w:r>
    </w:p>
    <w:p>
      <w:pPr>
        <w:adjustRightInd w:val="0"/>
        <w:snapToGrid w:val="0"/>
        <w:rPr>
          <w:rFonts w:hint="eastAsia" w:ascii="宋体" w:hAnsi="宋体" w:eastAsia="宋体" w:cs="宋体"/>
          <w:sz w:val="36"/>
        </w:rPr>
        <w:sectPr>
          <w:headerReference r:id="rId4" w:type="default"/>
          <w:pgSz w:w="11906" w:h="16838"/>
          <w:pgMar w:top="1440" w:right="1800" w:bottom="1440" w:left="1800" w:header="851" w:footer="992" w:gutter="0"/>
          <w:pgNumType w:start="1"/>
          <w:cols w:space="720" w:num="1"/>
          <w:docGrid w:type="lines" w:linePitch="312" w:charSpace="0"/>
        </w:sectPr>
      </w:pPr>
    </w:p>
    <w:p>
      <w:pPr>
        <w:adjustRightInd w:val="0"/>
        <w:snapToGrid w:val="0"/>
        <w:jc w:val="center"/>
        <w:rPr>
          <w:rFonts w:hint="eastAsia" w:ascii="宋体" w:hAnsi="宋体" w:eastAsia="宋体" w:cs="宋体"/>
          <w:sz w:val="36"/>
        </w:rPr>
      </w:pPr>
      <w:r>
        <w:rPr>
          <w:rFonts w:hint="eastAsia" w:ascii="宋体" w:hAnsi="宋体" w:eastAsia="宋体" w:cs="宋体"/>
          <w:sz w:val="36"/>
        </w:rPr>
        <w:t>目    录</w:t>
      </w:r>
    </w:p>
    <w:p>
      <w:pPr>
        <w:spacing w:line="480" w:lineRule="auto"/>
        <w:jc w:val="left"/>
        <w:rPr>
          <w:rFonts w:hint="eastAsia" w:ascii="宋体" w:hAnsi="宋体" w:eastAsia="宋体" w:cs="宋体"/>
          <w:sz w:val="24"/>
        </w:rPr>
      </w:pPr>
      <w:r>
        <w:rPr>
          <w:rFonts w:hint="eastAsia" w:ascii="宋体" w:hAnsi="宋体" w:eastAsia="宋体" w:cs="宋体"/>
          <w:sz w:val="24"/>
        </w:rPr>
        <w:t>第一部分：</w:t>
      </w:r>
      <w:r>
        <w:rPr>
          <w:rFonts w:hint="eastAsia" w:ascii="宋体" w:hAnsi="宋体" w:eastAsia="宋体" w:cs="宋体"/>
          <w:sz w:val="24"/>
          <w:lang w:val="en-US" w:eastAsia="zh-CN"/>
        </w:rPr>
        <w:t>招标公告</w:t>
      </w:r>
      <w:r>
        <w:rPr>
          <w:rFonts w:hint="eastAsia" w:ascii="宋体" w:hAnsi="宋体" w:eastAsia="宋体" w:cs="宋体"/>
          <w:sz w:val="24"/>
        </w:rPr>
        <w:t>…</w:t>
      </w:r>
      <w:r>
        <w:rPr>
          <w:rFonts w:hint="eastAsia" w:ascii="宋体" w:hAnsi="宋体" w:eastAsia="宋体" w:cs="宋体"/>
        </w:rPr>
        <w:t xml:space="preserve">……………………………………………………………… </w:t>
      </w:r>
      <w:r>
        <w:rPr>
          <w:rFonts w:hint="eastAsia" w:ascii="宋体" w:hAnsi="宋体" w:eastAsia="宋体" w:cs="宋体"/>
          <w:sz w:val="24"/>
        </w:rPr>
        <w:t>2</w:t>
      </w:r>
    </w:p>
    <w:p>
      <w:pPr>
        <w:tabs>
          <w:tab w:val="left" w:pos="9180"/>
        </w:tabs>
        <w:spacing w:line="480" w:lineRule="auto"/>
        <w:ind w:left="360" w:hanging="360" w:hangingChars="150"/>
        <w:jc w:val="left"/>
        <w:rPr>
          <w:rFonts w:hint="eastAsia" w:ascii="宋体" w:hAnsi="宋体" w:eastAsia="宋体" w:cs="宋体"/>
          <w:sz w:val="24"/>
        </w:rPr>
      </w:pPr>
      <w:r>
        <w:rPr>
          <w:rFonts w:hint="eastAsia" w:ascii="宋体" w:hAnsi="宋体" w:eastAsia="宋体" w:cs="宋体"/>
          <w:sz w:val="24"/>
        </w:rPr>
        <w:t>第二部分：投标人须知…</w:t>
      </w:r>
      <w:r>
        <w:rPr>
          <w:rFonts w:hint="eastAsia" w:ascii="宋体" w:hAnsi="宋体" w:eastAsia="宋体" w:cs="宋体"/>
        </w:rPr>
        <w:t>………………………………………………………………4</w:t>
      </w:r>
    </w:p>
    <w:p>
      <w:pPr>
        <w:spacing w:line="480" w:lineRule="auto"/>
        <w:jc w:val="left"/>
        <w:rPr>
          <w:rFonts w:hint="eastAsia" w:ascii="宋体" w:hAnsi="宋体" w:eastAsia="宋体" w:cs="宋体"/>
        </w:rPr>
      </w:pPr>
      <w:r>
        <w:rPr>
          <w:rFonts w:hint="eastAsia" w:ascii="宋体" w:hAnsi="宋体" w:eastAsia="宋体" w:cs="宋体"/>
          <w:sz w:val="24"/>
        </w:rPr>
        <w:t>第三部分：</w:t>
      </w:r>
      <w:r>
        <w:rPr>
          <w:rFonts w:hint="eastAsia" w:ascii="宋体" w:hAnsi="宋体" w:eastAsia="宋体" w:cs="宋体"/>
          <w:sz w:val="24"/>
          <w:lang w:val="en-US" w:eastAsia="zh-CN"/>
        </w:rPr>
        <w:t>合同条款及格式</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 ……18</w:t>
      </w:r>
    </w:p>
    <w:p>
      <w:pPr>
        <w:spacing w:line="480" w:lineRule="auto"/>
        <w:jc w:val="left"/>
        <w:rPr>
          <w:rFonts w:hint="eastAsia"/>
        </w:rPr>
      </w:pPr>
      <w:r>
        <w:rPr>
          <w:rFonts w:hint="eastAsia" w:ascii="宋体" w:hAnsi="宋体" w:eastAsia="宋体" w:cs="宋体"/>
          <w:sz w:val="24"/>
        </w:rPr>
        <w:t>第四部分：</w:t>
      </w:r>
      <w:r>
        <w:rPr>
          <w:rFonts w:hint="eastAsia" w:ascii="宋体" w:hAnsi="宋体" w:eastAsia="宋体" w:cs="宋体"/>
          <w:sz w:val="24"/>
          <w:lang w:val="en-US" w:eastAsia="zh-CN"/>
        </w:rPr>
        <w:t>采购需求</w:t>
      </w:r>
      <w:r>
        <w:rPr>
          <w:rFonts w:hint="eastAsia" w:ascii="宋体" w:hAnsi="宋体" w:eastAsia="宋体" w:cs="宋体"/>
        </w:rPr>
        <w:t>……………………………………………………… …… ……</w:t>
      </w:r>
      <w:r>
        <w:rPr>
          <w:rFonts w:hint="eastAsia" w:ascii="宋体" w:hAnsi="宋体" w:eastAsia="宋体" w:cs="宋体"/>
          <w:sz w:val="24"/>
        </w:rPr>
        <w:t>25</w:t>
      </w:r>
    </w:p>
    <w:p>
      <w:pPr>
        <w:spacing w:line="480" w:lineRule="auto"/>
        <w:jc w:val="left"/>
        <w:rPr>
          <w:rFonts w:hint="default" w:ascii="宋体" w:hAnsi="宋体" w:eastAsia="宋体" w:cs="宋体"/>
          <w:sz w:val="24"/>
          <w:lang w:val="en-US" w:eastAsia="zh-CN"/>
        </w:rPr>
      </w:pPr>
      <w:r>
        <w:rPr>
          <w:rFonts w:hint="eastAsia" w:ascii="宋体" w:hAnsi="宋体" w:eastAsia="宋体" w:cs="宋体"/>
          <w:sz w:val="24"/>
        </w:rPr>
        <w:t>第</w:t>
      </w:r>
      <w:r>
        <w:rPr>
          <w:rFonts w:hint="eastAsia" w:ascii="宋体" w:hAnsi="宋体" w:eastAsia="宋体" w:cs="宋体"/>
          <w:sz w:val="24"/>
          <w:lang w:val="en-US" w:eastAsia="zh-CN"/>
        </w:rPr>
        <w:t>五</w:t>
      </w:r>
      <w:r>
        <w:rPr>
          <w:rFonts w:hint="eastAsia" w:ascii="宋体" w:hAnsi="宋体" w:eastAsia="宋体" w:cs="宋体"/>
          <w:sz w:val="24"/>
        </w:rPr>
        <w:t>部分：</w:t>
      </w:r>
      <w:r>
        <w:rPr>
          <w:rFonts w:hint="eastAsia" w:ascii="宋体" w:hAnsi="宋体" w:eastAsia="宋体" w:cs="宋体"/>
          <w:bCs/>
          <w:sz w:val="24"/>
        </w:rPr>
        <w:t>附件（投标文件格式）</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 …… ……</w:t>
      </w:r>
      <w:r>
        <w:rPr>
          <w:rFonts w:hint="eastAsia" w:ascii="宋体" w:hAnsi="宋体" w:eastAsia="宋体" w:cs="宋体"/>
          <w:lang w:val="en-US" w:eastAsia="zh-CN"/>
        </w:rPr>
        <w:t>46</w:t>
      </w:r>
    </w:p>
    <w:p>
      <w:pPr>
        <w:pStyle w:val="4"/>
        <w:tabs>
          <w:tab w:val="left" w:pos="0"/>
        </w:tabs>
        <w:autoSpaceDE w:val="0"/>
        <w:autoSpaceDN w:val="0"/>
        <w:adjustRightInd w:val="0"/>
        <w:spacing w:before="0" w:after="0" w:line="360" w:lineRule="auto"/>
        <w:jc w:val="center"/>
        <w:rPr>
          <w:rFonts w:ascii="华文中宋" w:hAnsi="华文中宋" w:eastAsia="华文中宋"/>
        </w:rPr>
      </w:pPr>
      <w:r>
        <w:rPr>
          <w:rFonts w:hint="eastAsia" w:ascii="宋体" w:hAnsi="宋体" w:eastAsia="宋体" w:cs="宋体"/>
          <w:sz w:val="24"/>
        </w:rPr>
        <w:br w:type="page"/>
      </w:r>
      <w:bookmarkStart w:id="0" w:name="_Toc28359011"/>
      <w:bookmarkStart w:id="1" w:name="_Toc35393797"/>
      <w:bookmarkStart w:id="2" w:name="_Toc139254155"/>
      <w:bookmarkStart w:id="3" w:name="_Toc139186818"/>
      <w:r>
        <w:rPr>
          <w:rFonts w:hint="eastAsia" w:ascii="华文中宋" w:hAnsi="华文中宋" w:eastAsia="华文中宋" w:cs="Times New Roman"/>
          <w:b w:val="0"/>
          <w:bCs w:val="0"/>
          <w:lang w:val="en-US" w:eastAsia="zh-CN"/>
        </w:rPr>
        <w:t>招标</w:t>
      </w:r>
      <w:r>
        <w:rPr>
          <w:rFonts w:hint="eastAsia" w:ascii="华文中宋" w:hAnsi="华文中宋" w:eastAsia="华文中宋" w:cs="Times New Roman"/>
          <w:b w:val="0"/>
          <w:bCs w:val="0"/>
        </w:rPr>
        <w:t>公</w:t>
      </w:r>
      <w:r>
        <w:rPr>
          <w:rFonts w:hint="eastAsia" w:ascii="华文中宋" w:hAnsi="华文中宋" w:eastAsia="华文中宋"/>
          <w:b w:val="0"/>
          <w:bCs w:val="0"/>
        </w:rPr>
        <w:t>告</w:t>
      </w:r>
      <w:bookmarkEnd w:id="0"/>
      <w:bookmarkEnd w:id="1"/>
    </w:p>
    <w:p/>
    <w:p>
      <w:pPr>
        <w:pBdr>
          <w:top w:val="single" w:color="auto" w:sz="4" w:space="1"/>
          <w:left w:val="single" w:color="auto" w:sz="4" w:space="4"/>
          <w:bottom w:val="single" w:color="auto" w:sz="4" w:space="1"/>
          <w:right w:val="single" w:color="auto" w:sz="4" w:space="4"/>
        </w:pBdr>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吉木乃县政府购买环卫和绿化市场化服务项目</w:t>
      </w:r>
      <w:r>
        <w:rPr>
          <w:rFonts w:hint="eastAsia" w:ascii="仿宋" w:hAnsi="仿宋" w:eastAsia="仿宋"/>
          <w:sz w:val="28"/>
          <w:szCs w:val="28"/>
        </w:rPr>
        <w:t>的潜在供应商应在</w:t>
      </w:r>
      <w:r>
        <w:rPr>
          <w:rFonts w:hint="eastAsia" w:ascii="仿宋" w:hAnsi="仿宋" w:eastAsia="仿宋"/>
          <w:sz w:val="28"/>
          <w:szCs w:val="28"/>
          <w:u w:val="single"/>
          <w:lang w:val="en-US" w:eastAsia="zh-CN"/>
        </w:rPr>
        <w:t>新疆阿勒泰地区阿勒泰市东风路2区将军城三期1栋</w:t>
      </w:r>
      <w:r>
        <w:rPr>
          <w:rFonts w:hint="eastAsia" w:ascii="仿宋" w:hAnsi="仿宋" w:eastAsia="仿宋"/>
          <w:sz w:val="28"/>
          <w:szCs w:val="28"/>
        </w:rPr>
        <w:t>获取采购文件，并于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07</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rPr>
        <w:t>（北京时间）前递交投标文件</w:t>
      </w:r>
      <w:r>
        <w:rPr>
          <w:rFonts w:hint="eastAsia" w:ascii="仿宋" w:hAnsi="仿宋" w:eastAsia="仿宋"/>
          <w:sz w:val="28"/>
          <w:szCs w:val="28"/>
        </w:rPr>
        <w:t>。</w:t>
      </w:r>
    </w:p>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一、项目基本情况</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项目编号：ZFC</w:t>
      </w:r>
      <w:r>
        <w:rPr>
          <w:rFonts w:hint="eastAsia" w:ascii="仿宋" w:hAnsi="仿宋" w:eastAsia="仿宋"/>
          <w:sz w:val="28"/>
          <w:szCs w:val="28"/>
          <w:lang w:val="en-US" w:eastAsia="zh-CN"/>
        </w:rPr>
        <w:t>GJ</w:t>
      </w:r>
      <w:r>
        <w:rPr>
          <w:rFonts w:hint="eastAsia" w:ascii="仿宋" w:hAnsi="仿宋" w:eastAsia="仿宋"/>
          <w:sz w:val="28"/>
          <w:szCs w:val="28"/>
        </w:rPr>
        <w:t>-</w:t>
      </w:r>
      <w:r>
        <w:rPr>
          <w:rFonts w:hint="eastAsia" w:ascii="仿宋" w:hAnsi="仿宋" w:eastAsia="仿宋"/>
          <w:sz w:val="28"/>
          <w:szCs w:val="28"/>
          <w:lang w:val="en-US" w:eastAsia="zh-CN"/>
        </w:rPr>
        <w:t>ZHZB</w:t>
      </w:r>
      <w:r>
        <w:rPr>
          <w:rFonts w:hint="eastAsia" w:ascii="仿宋" w:hAnsi="仿宋" w:eastAsia="仿宋"/>
          <w:sz w:val="28"/>
          <w:szCs w:val="28"/>
        </w:rPr>
        <w:t>202</w:t>
      </w:r>
      <w:r>
        <w:rPr>
          <w:rFonts w:hint="eastAsia" w:ascii="仿宋" w:hAnsi="仿宋" w:eastAsia="仿宋"/>
          <w:sz w:val="28"/>
          <w:szCs w:val="28"/>
          <w:lang w:val="en-US" w:eastAsia="zh-CN"/>
        </w:rPr>
        <w:t>2277</w:t>
      </w:r>
    </w:p>
    <w:p>
      <w:pPr>
        <w:ind w:firstLine="560" w:firstLineChars="200"/>
        <w:rPr>
          <w:rFonts w:hint="eastAsia" w:ascii="宋体" w:hAnsi="宋体" w:eastAsia="仿宋" w:cs="宋体"/>
          <w:color w:val="auto"/>
          <w:sz w:val="28"/>
          <w:szCs w:val="28"/>
          <w:lang w:val="en-US" w:eastAsia="zh-CN"/>
        </w:rPr>
      </w:pPr>
      <w:r>
        <w:rPr>
          <w:rFonts w:hint="eastAsia" w:ascii="仿宋" w:hAnsi="仿宋" w:eastAsia="仿宋"/>
          <w:sz w:val="28"/>
          <w:szCs w:val="28"/>
        </w:rPr>
        <w:t>项目名称：</w:t>
      </w:r>
      <w:r>
        <w:rPr>
          <w:rFonts w:hint="eastAsia" w:ascii="仿宋" w:hAnsi="仿宋" w:eastAsia="仿宋"/>
          <w:sz w:val="28"/>
          <w:szCs w:val="28"/>
          <w:lang w:eastAsia="zh-CN"/>
        </w:rPr>
        <w:t>吉木乃县政府购买环卫和绿化市场化服务项目</w:t>
      </w:r>
    </w:p>
    <w:p>
      <w:pPr>
        <w:ind w:firstLine="560" w:firstLineChars="200"/>
        <w:rPr>
          <w:rFonts w:hint="default" w:ascii="仿宋" w:hAnsi="仿宋" w:eastAsia="仿宋"/>
          <w:sz w:val="28"/>
          <w:szCs w:val="28"/>
          <w:lang w:val="en-US"/>
        </w:rPr>
      </w:pPr>
      <w:r>
        <w:rPr>
          <w:rFonts w:hint="eastAsia" w:ascii="仿宋" w:hAnsi="仿宋" w:eastAsia="仿宋"/>
          <w:sz w:val="28"/>
          <w:szCs w:val="28"/>
        </w:rPr>
        <w:t>采购方式：</w:t>
      </w:r>
      <w:r>
        <w:rPr>
          <w:rFonts w:hint="eastAsia" w:ascii="仿宋" w:hAnsi="仿宋" w:eastAsia="仿宋"/>
          <w:sz w:val="28"/>
          <w:szCs w:val="28"/>
          <w:lang w:val="en-US" w:eastAsia="zh-CN"/>
        </w:rPr>
        <w:t>公开招标</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1018万元</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最高限价：</w:t>
      </w:r>
      <w:r>
        <w:rPr>
          <w:rFonts w:hint="eastAsia" w:ascii="仿宋" w:hAnsi="仿宋" w:eastAsia="仿宋"/>
          <w:sz w:val="28"/>
          <w:szCs w:val="28"/>
          <w:highlight w:val="none"/>
          <w:lang w:val="en-US" w:eastAsia="zh-CN"/>
        </w:rPr>
        <w:t>1018万元</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道路清扫保洁服务、冬季清（除）雪、垃圾收集运输、园林绿化管护、公共厕所管理和垃圾填埋场的运营管理及特殊情况下的保障（如突发应急事件或大型检查、重大活动保障）等服务（详见招标文件）</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详见招标文件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w:t>
      </w: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二、申请人的资格要求：</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bidi="ar-SA"/>
        </w:rPr>
        <w:t>1.满足《中华人民共和国政府采购法》第二十二条规定；</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bidi="ar-SA"/>
        </w:rPr>
        <w:t>2.落实政府采购政策需满足的资格要求：①《财政部国家发展改革委关于印发〈节能产品政府采购实施意见〉的通知》(财库〔2019〕9号);②《财政部环保总局关于环境标志产品政府采购实施的意见》(财库〔2019〕18号)；③《政府采购促进中小企业发展管理办法》财库〔2020〕46号；④《关于进一步加大政府采购支持中小企业力度的通知》财库〔2022〕19号；⑤《关于促进残疾人就业政府采购政策的通知》(财库〔2017〕141号)；⑥《关于政府采购支持监狱企业发展有关问题的通知》(财库〔2014〕68号)；⑦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b w:val="0"/>
          <w:bCs w:val="0"/>
          <w:kern w:val="0"/>
          <w:sz w:val="28"/>
          <w:szCs w:val="28"/>
          <w:highlight w:val="none"/>
          <w:lang w:val="en-US" w:eastAsia="zh-CN" w:bidi="ar-SA"/>
        </w:rPr>
      </w:pPr>
      <w:r>
        <w:rPr>
          <w:rFonts w:hint="eastAsia" w:ascii="仿宋" w:hAnsi="仿宋" w:eastAsia="仿宋"/>
          <w:sz w:val="28"/>
          <w:szCs w:val="28"/>
          <w:highlight w:val="none"/>
        </w:rPr>
        <w:t>3.本项目的特定资格要求：</w:t>
      </w:r>
      <w:r>
        <w:rPr>
          <w:rFonts w:hint="eastAsia" w:ascii="仿宋" w:hAnsi="仿宋" w:eastAsia="仿宋" w:cs="仿宋"/>
          <w:b w:val="0"/>
          <w:bCs w:val="0"/>
          <w:kern w:val="0"/>
          <w:sz w:val="28"/>
          <w:szCs w:val="28"/>
          <w:highlight w:val="none"/>
          <w:lang w:val="en-US" w:eastAsia="zh-CN" w:bidi="ar-SA"/>
        </w:rPr>
        <w:t>（1）提供有效的营业执照；投标企业需具备独立法人资格，并在人员、设备、资金、运营经验等方面具有完成本项目要求的能力。</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（2）具有良好的商业信誉和健全的财务会计制度；</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（3）投标企业在“信用中国”（www.creditchina.gov.cn）和中国政府采购网（www.ccgp.gov.cn）网站上未被列入违法失信行为记录名单。</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snapToGrid w:val="0"/>
          <w:kern w:val="0"/>
          <w:sz w:val="24"/>
          <w:szCs w:val="21"/>
          <w:highlight w:val="none"/>
          <w:lang w:val="en-US"/>
        </w:rPr>
      </w:pPr>
      <w:r>
        <w:rPr>
          <w:rFonts w:hint="eastAsia" w:ascii="仿宋" w:hAnsi="仿宋" w:eastAsia="仿宋" w:cs="仿宋"/>
          <w:b w:val="0"/>
          <w:bCs w:val="0"/>
          <w:kern w:val="0"/>
          <w:sz w:val="28"/>
          <w:szCs w:val="28"/>
          <w:lang w:val="en-US" w:eastAsia="zh-CN" w:bidi="ar-SA"/>
        </w:rPr>
        <w:t>（4）单位负责人为同一人或者存在直接控股、管理关系的不同投标人，不得参加本项目同一合同项下的政府采购活动。</w:t>
      </w: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三、获取采购文件</w:t>
      </w:r>
    </w:p>
    <w:p>
      <w:pPr>
        <w:pageBreakBefore w:val="0"/>
        <w:widowControl w:val="0"/>
        <w:kinsoku/>
        <w:wordWrap/>
        <w:overflowPunct/>
        <w:topLinePunct w:val="0"/>
        <w:autoSpaceDE/>
        <w:autoSpaceDN/>
        <w:bidi w:val="0"/>
        <w:adjustRightInd/>
        <w:snapToGrid/>
        <w:spacing w:line="480" w:lineRule="exact"/>
        <w:ind w:firstLine="540"/>
        <w:textAlignment w:val="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18</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25</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10：00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14：00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eastAsia="zh-CN"/>
        </w:rPr>
        <w:t>16：00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19：30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pageBreakBefore w:val="0"/>
        <w:widowControl w:val="0"/>
        <w:kinsoku/>
        <w:wordWrap/>
        <w:overflowPunct/>
        <w:topLinePunct w:val="0"/>
        <w:autoSpaceDE/>
        <w:autoSpaceDN/>
        <w:bidi w:val="0"/>
        <w:adjustRightInd/>
        <w:snapToGrid/>
        <w:spacing w:line="480" w:lineRule="exact"/>
        <w:ind w:firstLine="540"/>
        <w:textAlignment w:val="auto"/>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新疆阿勒泰地区阿勒泰市东风路2区将军城三期1栋</w:t>
      </w:r>
    </w:p>
    <w:p>
      <w:pPr>
        <w:pageBreakBefore w:val="0"/>
        <w:widowControl w:val="0"/>
        <w:kinsoku/>
        <w:wordWrap/>
        <w:overflowPunct/>
        <w:topLinePunct w:val="0"/>
        <w:autoSpaceDE/>
        <w:autoSpaceDN/>
        <w:bidi w:val="0"/>
        <w:adjustRightInd/>
        <w:snapToGrid/>
        <w:spacing w:line="480" w:lineRule="exact"/>
        <w:ind w:firstLine="540"/>
        <w:textAlignment w:val="auto"/>
        <w:rPr>
          <w:rFonts w:hint="eastAsia" w:ascii="仿宋" w:hAnsi="仿宋" w:eastAsia="仿宋" w:cs="宋体"/>
          <w:sz w:val="28"/>
          <w:szCs w:val="28"/>
          <w:lang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线上或线下获取</w:t>
      </w:r>
      <w:r>
        <w:rPr>
          <w:rFonts w:hint="eastAsia" w:ascii="仿宋" w:hAnsi="仿宋" w:eastAsia="仿宋" w:cs="宋体"/>
          <w:sz w:val="28"/>
          <w:szCs w:val="28"/>
          <w:lang w:eastAsia="zh-CN"/>
        </w:rPr>
        <w:t>。</w:t>
      </w:r>
    </w:p>
    <w:p>
      <w:pPr>
        <w:pageBreakBefore w:val="0"/>
        <w:widowControl w:val="0"/>
        <w:kinsoku/>
        <w:wordWrap/>
        <w:overflowPunct/>
        <w:topLinePunct w:val="0"/>
        <w:autoSpaceDE/>
        <w:autoSpaceDN/>
        <w:bidi w:val="0"/>
        <w:adjustRightInd/>
        <w:snapToGrid/>
        <w:spacing w:line="480" w:lineRule="exact"/>
        <w:ind w:firstLine="540"/>
        <w:textAlignment w:val="auto"/>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300元/套（售后不退）</w:t>
      </w: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四、提交投标文件截止时间、开标时间和地点</w:t>
      </w: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kern w:val="0"/>
          <w:sz w:val="28"/>
          <w:szCs w:val="28"/>
          <w:highlight w:val="none"/>
        </w:rPr>
      </w:pPr>
      <w:r>
        <w:rPr>
          <w:rFonts w:hint="eastAsia" w:ascii="仿宋" w:hAnsi="仿宋" w:eastAsia="仿宋" w:cs="宋体"/>
          <w:kern w:val="0"/>
          <w:sz w:val="28"/>
          <w:szCs w:val="28"/>
        </w:rPr>
        <w:t>截止时间：</w:t>
      </w:r>
      <w:r>
        <w:rPr>
          <w:rFonts w:hint="eastAsia" w:ascii="仿宋" w:hAnsi="仿宋" w:eastAsia="仿宋" w:cs="宋体"/>
          <w:kern w:val="0"/>
          <w:sz w:val="28"/>
          <w:szCs w:val="28"/>
          <w:highlight w:val="none"/>
          <w:lang w:val="en-US" w:eastAsia="zh-CN"/>
        </w:rPr>
        <w:t>2022</w:t>
      </w:r>
      <w:r>
        <w:rPr>
          <w:rFonts w:hint="eastAsia" w:ascii="仿宋" w:hAnsi="仿宋" w:eastAsia="仿宋" w:cs="宋体"/>
          <w:kern w:val="0"/>
          <w:sz w:val="28"/>
          <w:szCs w:val="28"/>
          <w:highlight w:val="none"/>
        </w:rPr>
        <w:t>年</w:t>
      </w:r>
      <w:r>
        <w:rPr>
          <w:rFonts w:hint="eastAsia" w:ascii="仿宋" w:hAnsi="仿宋" w:eastAsia="仿宋" w:cs="宋体"/>
          <w:kern w:val="0"/>
          <w:sz w:val="28"/>
          <w:szCs w:val="28"/>
          <w:highlight w:val="none"/>
          <w:lang w:val="en-US" w:eastAsia="zh-CN"/>
        </w:rPr>
        <w:t>11</w:t>
      </w:r>
      <w:r>
        <w:rPr>
          <w:rFonts w:hint="eastAsia" w:ascii="仿宋" w:hAnsi="仿宋" w:eastAsia="仿宋" w:cs="宋体"/>
          <w:kern w:val="0"/>
          <w:sz w:val="28"/>
          <w:szCs w:val="28"/>
          <w:highlight w:val="none"/>
        </w:rPr>
        <w:t>月</w:t>
      </w:r>
      <w:r>
        <w:rPr>
          <w:rFonts w:hint="eastAsia" w:ascii="仿宋" w:hAnsi="仿宋" w:eastAsia="仿宋" w:cs="宋体"/>
          <w:kern w:val="0"/>
          <w:sz w:val="28"/>
          <w:szCs w:val="28"/>
          <w:highlight w:val="none"/>
          <w:lang w:val="en-US" w:eastAsia="zh-CN"/>
        </w:rPr>
        <w:t>07</w:t>
      </w:r>
      <w:r>
        <w:rPr>
          <w:rFonts w:hint="eastAsia" w:ascii="仿宋" w:hAnsi="仿宋" w:eastAsia="仿宋" w:cs="宋体"/>
          <w:kern w:val="0"/>
          <w:sz w:val="28"/>
          <w:szCs w:val="28"/>
          <w:highlight w:val="none"/>
        </w:rPr>
        <w:t>日</w:t>
      </w:r>
      <w:r>
        <w:rPr>
          <w:rFonts w:hint="eastAsia" w:ascii="仿宋" w:hAnsi="仿宋" w:eastAsia="仿宋" w:cs="宋体"/>
          <w:kern w:val="0"/>
          <w:sz w:val="28"/>
          <w:szCs w:val="28"/>
          <w:highlight w:val="none"/>
          <w:lang w:val="en-US" w:eastAsia="zh-CN"/>
        </w:rPr>
        <w:t>16</w:t>
      </w:r>
      <w:r>
        <w:rPr>
          <w:rFonts w:hint="eastAsia" w:ascii="仿宋" w:hAnsi="仿宋" w:eastAsia="仿宋" w:cs="宋体"/>
          <w:kern w:val="0"/>
          <w:sz w:val="28"/>
          <w:szCs w:val="28"/>
          <w:highlight w:val="none"/>
        </w:rPr>
        <w:t>点</w:t>
      </w:r>
      <w:r>
        <w:rPr>
          <w:rFonts w:hint="eastAsia" w:ascii="仿宋" w:hAnsi="仿宋" w:eastAsia="仿宋" w:cs="宋体"/>
          <w:kern w:val="0"/>
          <w:sz w:val="28"/>
          <w:szCs w:val="28"/>
          <w:highlight w:val="none"/>
          <w:lang w:val="en-US" w:eastAsia="zh-CN"/>
        </w:rPr>
        <w:t>30</w:t>
      </w:r>
      <w:r>
        <w:rPr>
          <w:rFonts w:hint="eastAsia" w:ascii="仿宋" w:hAnsi="仿宋" w:eastAsia="仿宋" w:cs="宋体"/>
          <w:kern w:val="0"/>
          <w:sz w:val="28"/>
          <w:szCs w:val="28"/>
          <w:highlight w:val="none"/>
        </w:rPr>
        <w:t xml:space="preserve"> 分（北京时间）</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宋体"/>
          <w:kern w:val="0"/>
          <w:sz w:val="28"/>
          <w:szCs w:val="28"/>
          <w:lang w:val="en-US"/>
        </w:rPr>
      </w:pPr>
      <w:r>
        <w:rPr>
          <w:rFonts w:hint="eastAsia" w:ascii="仿宋" w:hAnsi="仿宋" w:eastAsia="仿宋" w:cs="宋体"/>
          <w:kern w:val="0"/>
          <w:sz w:val="28"/>
          <w:szCs w:val="28"/>
        </w:rPr>
        <w:t>地点：</w:t>
      </w:r>
      <w:r>
        <w:rPr>
          <w:rFonts w:hint="eastAsia" w:ascii="仿宋" w:hAnsi="仿宋" w:eastAsia="仿宋" w:cs="宋体"/>
          <w:kern w:val="0"/>
          <w:sz w:val="28"/>
          <w:szCs w:val="28"/>
          <w:lang w:val="en-US" w:eastAsia="zh-CN"/>
        </w:rPr>
        <w:t>新疆鑫诚正昊项目咨询有限公司2楼开标厅</w:t>
      </w: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宋体"/>
          <w:b w:val="0"/>
          <w:bCs/>
          <w:kern w:val="2"/>
          <w:sz w:val="28"/>
          <w:szCs w:val="28"/>
          <w:lang w:val="en-US" w:eastAsia="zh-CN" w:bidi="ar-SA"/>
        </w:rPr>
      </w:pPr>
      <w:bookmarkStart w:id="4" w:name="_Toc28359016"/>
      <w:bookmarkStart w:id="5" w:name="_Toc35393633"/>
      <w:bookmarkStart w:id="6" w:name="_Toc35393802"/>
      <w:bookmarkStart w:id="7" w:name="_Toc28359093"/>
      <w:r>
        <w:rPr>
          <w:rFonts w:hint="eastAsia" w:ascii="黑体" w:hAnsi="黑体" w:eastAsia="黑体" w:cs="宋体"/>
          <w:b w:val="0"/>
          <w:bCs/>
          <w:kern w:val="2"/>
          <w:sz w:val="28"/>
          <w:szCs w:val="28"/>
          <w:lang w:val="en-US" w:eastAsia="zh-CN" w:bidi="ar-SA"/>
        </w:rPr>
        <w:t>五、</w:t>
      </w:r>
      <w:bookmarkEnd w:id="4"/>
      <w:bookmarkEnd w:id="5"/>
      <w:bookmarkEnd w:id="6"/>
      <w:bookmarkEnd w:id="7"/>
      <w:bookmarkStart w:id="8" w:name="_Toc35393634"/>
      <w:bookmarkStart w:id="9" w:name="_Toc35393803"/>
      <w:bookmarkStart w:id="10" w:name="_Toc28359094"/>
      <w:bookmarkStart w:id="11" w:name="_Toc28359017"/>
      <w:r>
        <w:rPr>
          <w:rFonts w:hint="eastAsia" w:ascii="黑体" w:hAnsi="黑体" w:eastAsia="黑体" w:cs="宋体"/>
          <w:b w:val="0"/>
          <w:bCs/>
          <w:kern w:val="2"/>
          <w:sz w:val="28"/>
          <w:szCs w:val="28"/>
          <w:lang w:val="en-US" w:eastAsia="zh-CN" w:bidi="ar-SA"/>
        </w:rPr>
        <w:t>公告期限</w:t>
      </w:r>
      <w:bookmarkEnd w:id="8"/>
      <w:bookmarkEnd w:id="9"/>
      <w:bookmarkEnd w:id="10"/>
      <w:bookmarkEnd w:id="11"/>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bookmarkStart w:id="12" w:name="_Toc35393635"/>
      <w:bookmarkStart w:id="13" w:name="_Toc35393804"/>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六、其他补充事宜</w:t>
      </w:r>
      <w:bookmarkEnd w:id="12"/>
      <w:bookmarkEnd w:id="13"/>
    </w:p>
    <w:p>
      <w:pPr>
        <w:pStyle w:val="5"/>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仿宋" w:hAnsi="仿宋" w:eastAsia="仿宋" w:cs="宋体"/>
          <w:kern w:val="0"/>
          <w:sz w:val="28"/>
          <w:szCs w:val="28"/>
          <w:lang w:val="en-US" w:eastAsia="zh-CN" w:bidi="ar-SA"/>
        </w:rPr>
      </w:pPr>
      <w:bookmarkStart w:id="14" w:name="_Toc12683"/>
      <w:bookmarkStart w:id="15" w:name="_Toc35393636"/>
      <w:bookmarkStart w:id="16" w:name="_Toc28359018"/>
      <w:bookmarkStart w:id="17" w:name="_Toc35393805"/>
      <w:bookmarkStart w:id="18" w:name="_Toc28359095"/>
      <w:r>
        <w:rPr>
          <w:rFonts w:hint="eastAsia" w:ascii="仿宋" w:hAnsi="仿宋" w:eastAsia="仿宋" w:cs="宋体"/>
          <w:kern w:val="0"/>
          <w:sz w:val="28"/>
          <w:szCs w:val="28"/>
          <w:lang w:val="en-US" w:eastAsia="zh-CN" w:bidi="ar-SA"/>
        </w:rPr>
        <w:t>以下材料需提供原件和加盖投标人单位公章的复印件一式三份或者上传电子版附件：①法定代表人证明和法定代表人身份证原件或法定代表人授权委托书原件及委托代理人身份证原件；②营业执照副本</w:t>
      </w:r>
      <w:bookmarkEnd w:id="14"/>
      <w:r>
        <w:rPr>
          <w:rFonts w:hint="eastAsia" w:ascii="仿宋" w:hAnsi="仿宋" w:eastAsia="仿宋" w:cs="宋体"/>
          <w:kern w:val="0"/>
          <w:sz w:val="28"/>
          <w:szCs w:val="28"/>
          <w:lang w:val="en-US" w:eastAsia="zh-CN" w:bidi="ar-SA"/>
        </w:rPr>
        <w:t>。</w:t>
      </w:r>
    </w:p>
    <w:p>
      <w:pPr>
        <w:pageBreakBefore w:val="0"/>
        <w:widowControl w:val="0"/>
        <w:numPr>
          <w:ilvl w:val="0"/>
          <w:numId w:val="3"/>
        </w:numPr>
        <w:kinsoku/>
        <w:wordWrap/>
        <w:overflowPunct/>
        <w:topLinePunct w:val="0"/>
        <w:autoSpaceDE/>
        <w:autoSpaceDN/>
        <w:bidi w:val="0"/>
        <w:adjustRightInd/>
        <w:snapToGrid/>
        <w:spacing w:line="480" w:lineRule="exact"/>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凡对本次采购提出询问，请按以下方式联系。</w:t>
      </w:r>
      <w:bookmarkEnd w:id="15"/>
      <w:bookmarkEnd w:id="16"/>
      <w:bookmarkEnd w:id="17"/>
      <w:bookmarkEnd w:id="18"/>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1.采购人信息</w:t>
      </w: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名    称：吉木乃县住房和城乡建设局　</w:t>
      </w: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地    址：吉木乃县    　</w:t>
      </w: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联 系 人：李玉臣</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联系方式：18997798686</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xml:space="preserve">2.采购代理机构信息 </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名    称：：新疆鑫诚正昊项目咨询有限公司</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地  　址： 新疆阿勒泰地区阿勒泰市东风路2区</w:t>
      </w:r>
    </w:p>
    <w:p>
      <w:pPr>
        <w:pageBreakBefore w:val="0"/>
        <w:widowControl w:val="0"/>
        <w:kinsoku/>
        <w:wordWrap/>
        <w:overflowPunct/>
        <w:topLinePunct w:val="0"/>
        <w:autoSpaceDE/>
        <w:autoSpaceDN/>
        <w:bidi w:val="0"/>
        <w:adjustRightInd/>
        <w:snapToGrid/>
        <w:spacing w:line="480" w:lineRule="exact"/>
        <w:ind w:firstLine="1960" w:firstLineChars="700"/>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将军城三期1栋</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联 系 人：陈慧</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联系方式：0906-6265016</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3.项目联系方式</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联 系 人：陈慧</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联系方式：18399283953</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p>
    <w:p>
      <w:pPr>
        <w:pStyle w:val="2"/>
        <w:rPr>
          <w:rFonts w:hint="eastAsia"/>
        </w:rPr>
      </w:pPr>
    </w:p>
    <w:p>
      <w:pPr>
        <w:spacing w:line="480" w:lineRule="auto"/>
        <w:jc w:val="center"/>
        <w:rPr>
          <w:rFonts w:hint="eastAsia" w:ascii="宋体" w:hAnsi="宋体" w:eastAsia="宋体" w:cs="宋体"/>
          <w:b/>
          <w:sz w:val="40"/>
          <w:szCs w:val="40"/>
        </w:rPr>
      </w:pPr>
    </w:p>
    <w:p>
      <w:pPr>
        <w:spacing w:line="480" w:lineRule="auto"/>
        <w:jc w:val="center"/>
        <w:rPr>
          <w:rFonts w:hint="eastAsia" w:ascii="宋体" w:hAnsi="宋体" w:eastAsia="宋体" w:cs="宋体"/>
          <w:b/>
          <w:sz w:val="40"/>
          <w:szCs w:val="40"/>
        </w:rPr>
      </w:pPr>
    </w:p>
    <w:p>
      <w:pPr>
        <w:spacing w:line="480" w:lineRule="auto"/>
        <w:jc w:val="center"/>
        <w:rPr>
          <w:rFonts w:hint="eastAsia" w:ascii="宋体" w:hAnsi="宋体" w:eastAsia="宋体" w:cs="宋体"/>
          <w:b/>
          <w:sz w:val="40"/>
          <w:szCs w:val="40"/>
        </w:rPr>
      </w:pPr>
    </w:p>
    <w:p>
      <w:pPr>
        <w:spacing w:line="480" w:lineRule="auto"/>
        <w:jc w:val="center"/>
        <w:rPr>
          <w:rFonts w:hint="eastAsia" w:ascii="宋体" w:hAnsi="宋体" w:eastAsia="宋体" w:cs="宋体"/>
          <w:b/>
          <w:sz w:val="40"/>
          <w:szCs w:val="40"/>
        </w:rPr>
      </w:pPr>
    </w:p>
    <w:p>
      <w:pPr>
        <w:spacing w:line="480" w:lineRule="auto"/>
        <w:jc w:val="center"/>
        <w:rPr>
          <w:rFonts w:hint="eastAsia" w:ascii="宋体" w:hAnsi="宋体" w:eastAsia="宋体" w:cs="宋体"/>
          <w:b/>
          <w:sz w:val="40"/>
          <w:szCs w:val="40"/>
        </w:rPr>
      </w:pPr>
      <w:r>
        <w:rPr>
          <w:rFonts w:hint="eastAsia" w:ascii="宋体" w:hAnsi="宋体" w:eastAsia="宋体" w:cs="宋体"/>
          <w:b/>
          <w:sz w:val="40"/>
          <w:szCs w:val="40"/>
        </w:rPr>
        <w:t>第二部分 投标人须知</w:t>
      </w:r>
      <w:bookmarkEnd w:id="2"/>
      <w:bookmarkEnd w:id="3"/>
    </w:p>
    <w:tbl>
      <w:tblPr>
        <w:tblStyle w:val="19"/>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714"/>
        <w:gridCol w:w="1881"/>
        <w:gridCol w:w="1438"/>
        <w:gridCol w:w="4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0" w:type="dxa"/>
            <w:noWrap w:val="0"/>
            <w:vAlign w:val="center"/>
          </w:tcPr>
          <w:p>
            <w:pPr>
              <w:autoSpaceDE w:val="0"/>
              <w:autoSpaceDN w:val="0"/>
              <w:spacing w:line="480" w:lineRule="auto"/>
              <w:jc w:val="center"/>
              <w:textAlignment w:val="bottom"/>
              <w:rPr>
                <w:rFonts w:hint="eastAsia" w:ascii="宋体" w:hAnsi="宋体" w:eastAsia="宋体" w:cs="宋体"/>
                <w:sz w:val="24"/>
              </w:rPr>
            </w:pPr>
            <w:r>
              <w:rPr>
                <w:rFonts w:hint="eastAsia" w:ascii="宋体" w:hAnsi="宋体" w:eastAsia="宋体" w:cs="宋体"/>
                <w:sz w:val="24"/>
              </w:rPr>
              <w:t>序号</w:t>
            </w:r>
          </w:p>
        </w:tc>
        <w:tc>
          <w:tcPr>
            <w:tcW w:w="1714" w:type="dxa"/>
            <w:noWrap w:val="0"/>
            <w:vAlign w:val="center"/>
          </w:tcPr>
          <w:p>
            <w:pPr>
              <w:autoSpaceDE w:val="0"/>
              <w:autoSpaceDN w:val="0"/>
              <w:spacing w:line="480" w:lineRule="auto"/>
              <w:jc w:val="center"/>
              <w:textAlignment w:val="bottom"/>
              <w:rPr>
                <w:rFonts w:hint="eastAsia" w:ascii="宋体" w:hAnsi="宋体" w:eastAsia="宋体" w:cs="宋体"/>
                <w:sz w:val="24"/>
              </w:rPr>
            </w:pPr>
            <w:r>
              <w:rPr>
                <w:rFonts w:hint="eastAsia" w:ascii="宋体" w:hAnsi="宋体" w:eastAsia="宋体" w:cs="宋体"/>
                <w:sz w:val="24"/>
              </w:rPr>
              <w:t>内 容</w:t>
            </w:r>
          </w:p>
        </w:tc>
        <w:tc>
          <w:tcPr>
            <w:tcW w:w="7575" w:type="dxa"/>
            <w:gridSpan w:val="3"/>
            <w:noWrap w:val="0"/>
            <w:vAlign w:val="center"/>
          </w:tcPr>
          <w:p>
            <w:pPr>
              <w:autoSpaceDE w:val="0"/>
              <w:autoSpaceDN w:val="0"/>
              <w:spacing w:line="480" w:lineRule="auto"/>
              <w:jc w:val="center"/>
              <w:textAlignment w:val="bottom"/>
              <w:rPr>
                <w:rFonts w:hint="eastAsia" w:ascii="宋体" w:hAnsi="宋体" w:eastAsia="宋体" w:cs="宋体"/>
                <w:sz w:val="24"/>
              </w:rPr>
            </w:pPr>
            <w:r>
              <w:rPr>
                <w:rFonts w:hint="eastAsia" w:ascii="宋体" w:hAnsi="宋体" w:eastAsia="宋体" w:cs="宋体"/>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00" w:type="dxa"/>
            <w:noWrap w:val="0"/>
            <w:vAlign w:val="center"/>
          </w:tcPr>
          <w:p>
            <w:pPr>
              <w:autoSpaceDE w:val="0"/>
              <w:autoSpaceDN w:val="0"/>
              <w:spacing w:line="480" w:lineRule="auto"/>
              <w:jc w:val="center"/>
              <w:textAlignment w:val="bottom"/>
              <w:rPr>
                <w:rFonts w:hint="eastAsia" w:ascii="宋体" w:hAnsi="宋体" w:eastAsia="宋体" w:cs="宋体"/>
                <w:sz w:val="24"/>
              </w:rPr>
            </w:pPr>
            <w:r>
              <w:rPr>
                <w:rFonts w:hint="eastAsia" w:ascii="宋体" w:hAnsi="宋体" w:eastAsia="宋体" w:cs="宋体"/>
                <w:sz w:val="24"/>
              </w:rPr>
              <w:t>1</w:t>
            </w:r>
          </w:p>
        </w:tc>
        <w:tc>
          <w:tcPr>
            <w:tcW w:w="1714" w:type="dxa"/>
            <w:noWrap w:val="0"/>
            <w:vAlign w:val="center"/>
          </w:tcPr>
          <w:p>
            <w:pPr>
              <w:autoSpaceDE w:val="0"/>
              <w:autoSpaceDN w:val="0"/>
              <w:spacing w:line="480" w:lineRule="auto"/>
              <w:jc w:val="center"/>
              <w:textAlignment w:val="bottom"/>
              <w:rPr>
                <w:rFonts w:hint="eastAsia" w:ascii="宋体" w:hAnsi="宋体" w:eastAsia="宋体" w:cs="宋体"/>
                <w:sz w:val="24"/>
              </w:rPr>
            </w:pPr>
            <w:r>
              <w:rPr>
                <w:rFonts w:hint="eastAsia" w:ascii="宋体" w:hAnsi="宋体" w:eastAsia="宋体" w:cs="宋体"/>
                <w:sz w:val="24"/>
              </w:rPr>
              <w:t>采购项目名称</w:t>
            </w:r>
          </w:p>
        </w:tc>
        <w:tc>
          <w:tcPr>
            <w:tcW w:w="7575" w:type="dxa"/>
            <w:gridSpan w:val="3"/>
            <w:noWrap w:val="0"/>
            <w:vAlign w:val="center"/>
          </w:tcPr>
          <w:p>
            <w:pPr>
              <w:spacing w:line="400" w:lineRule="exact"/>
              <w:rPr>
                <w:rFonts w:hint="eastAsia" w:ascii="宋体" w:hAnsi="宋体" w:eastAsia="宋体" w:cs="宋体"/>
                <w:sz w:val="24"/>
                <w:lang w:eastAsia="zh-CN"/>
              </w:rPr>
            </w:pPr>
            <w:r>
              <w:rPr>
                <w:rFonts w:hint="eastAsia" w:ascii="宋体" w:hAnsi="宋体" w:cs="宋体"/>
                <w:sz w:val="24"/>
                <w:lang w:eastAsia="zh-CN"/>
              </w:rPr>
              <w:t>吉木乃县政府购买环卫和绿化市场化服务项目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pPr>
              <w:autoSpaceDE w:val="0"/>
              <w:autoSpaceDN w:val="0"/>
              <w:spacing w:line="360" w:lineRule="auto"/>
              <w:jc w:val="center"/>
              <w:textAlignment w:val="bottom"/>
              <w:rPr>
                <w:rFonts w:hint="eastAsia" w:ascii="宋体" w:hAnsi="宋体" w:eastAsia="宋体" w:cs="宋体"/>
                <w:sz w:val="24"/>
              </w:rPr>
            </w:pPr>
            <w:r>
              <w:rPr>
                <w:rFonts w:hint="eastAsia" w:ascii="宋体" w:hAnsi="宋体" w:eastAsia="宋体" w:cs="宋体"/>
                <w:sz w:val="24"/>
              </w:rPr>
              <w:t>2</w:t>
            </w:r>
          </w:p>
        </w:tc>
        <w:tc>
          <w:tcPr>
            <w:tcW w:w="1714" w:type="dxa"/>
            <w:noWrap w:val="0"/>
            <w:vAlign w:val="center"/>
          </w:tcPr>
          <w:p>
            <w:pPr>
              <w:autoSpaceDE w:val="0"/>
              <w:autoSpaceDN w:val="0"/>
              <w:spacing w:line="360" w:lineRule="auto"/>
              <w:jc w:val="center"/>
              <w:textAlignment w:val="bottom"/>
              <w:rPr>
                <w:rFonts w:hint="eastAsia" w:ascii="宋体" w:hAnsi="宋体" w:eastAsia="宋体" w:cs="宋体"/>
                <w:sz w:val="24"/>
              </w:rPr>
            </w:pPr>
            <w:r>
              <w:rPr>
                <w:rFonts w:hint="eastAsia" w:ascii="宋体" w:hAnsi="宋体" w:eastAsia="宋体" w:cs="宋体"/>
                <w:sz w:val="24"/>
              </w:rPr>
              <w:t>招标联系人</w:t>
            </w:r>
          </w:p>
        </w:tc>
        <w:tc>
          <w:tcPr>
            <w:tcW w:w="1881" w:type="dxa"/>
            <w:noWrap w:val="0"/>
            <w:vAlign w:val="center"/>
          </w:tcPr>
          <w:p>
            <w:pPr>
              <w:autoSpaceDE w:val="0"/>
              <w:autoSpaceDN w:val="0"/>
              <w:spacing w:line="360" w:lineRule="auto"/>
              <w:jc w:val="center"/>
              <w:textAlignment w:val="bottom"/>
              <w:rPr>
                <w:rFonts w:hint="eastAsia" w:ascii="宋体" w:hAnsi="宋体" w:eastAsia="宋体" w:cs="宋体"/>
                <w:sz w:val="24"/>
              </w:rPr>
            </w:pPr>
            <w:r>
              <w:rPr>
                <w:rFonts w:hint="eastAsia" w:ascii="宋体" w:hAnsi="宋体" w:cs="宋体"/>
                <w:sz w:val="24"/>
                <w:lang w:val="en-US" w:eastAsia="zh-CN"/>
              </w:rPr>
              <w:t>李玉臣</w:t>
            </w:r>
          </w:p>
        </w:tc>
        <w:tc>
          <w:tcPr>
            <w:tcW w:w="1438" w:type="dxa"/>
            <w:noWrap w:val="0"/>
            <w:vAlign w:val="center"/>
          </w:tcPr>
          <w:p>
            <w:pPr>
              <w:autoSpaceDE w:val="0"/>
              <w:autoSpaceDN w:val="0"/>
              <w:spacing w:line="360" w:lineRule="auto"/>
              <w:jc w:val="center"/>
              <w:textAlignment w:val="bottom"/>
              <w:rPr>
                <w:rFonts w:hint="eastAsia" w:ascii="宋体" w:hAnsi="宋体" w:eastAsia="宋体" w:cs="宋体"/>
                <w:sz w:val="24"/>
              </w:rPr>
            </w:pPr>
            <w:r>
              <w:rPr>
                <w:rFonts w:hint="eastAsia" w:ascii="宋体" w:hAnsi="宋体" w:eastAsia="宋体" w:cs="宋体"/>
                <w:sz w:val="24"/>
              </w:rPr>
              <w:t>电    话</w:t>
            </w:r>
          </w:p>
        </w:tc>
        <w:tc>
          <w:tcPr>
            <w:tcW w:w="4256" w:type="dxa"/>
            <w:noWrap w:val="0"/>
            <w:vAlign w:val="center"/>
          </w:tcPr>
          <w:p>
            <w:pPr>
              <w:autoSpaceDE w:val="0"/>
              <w:autoSpaceDN w:val="0"/>
              <w:jc w:val="center"/>
              <w:textAlignment w:val="bottom"/>
              <w:rPr>
                <w:rFonts w:hint="default" w:ascii="宋体" w:hAnsi="宋体" w:eastAsia="宋体" w:cs="宋体"/>
                <w:sz w:val="24"/>
                <w:lang w:val="en-US"/>
              </w:rPr>
            </w:pPr>
            <w:r>
              <w:rPr>
                <w:rFonts w:hint="default" w:ascii="宋体" w:hAnsi="宋体" w:eastAsia="宋体" w:cs="宋体"/>
                <w:sz w:val="24"/>
                <w:lang w:val="en-US" w:eastAsia="zh-CN"/>
              </w:rPr>
              <w:t>18997798686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pPr>
              <w:autoSpaceDE w:val="0"/>
              <w:autoSpaceDN w:val="0"/>
              <w:spacing w:line="480" w:lineRule="auto"/>
              <w:jc w:val="center"/>
              <w:textAlignment w:val="bottom"/>
              <w:rPr>
                <w:rFonts w:hint="eastAsia" w:ascii="宋体" w:hAnsi="宋体" w:eastAsia="宋体" w:cs="宋体"/>
                <w:sz w:val="24"/>
              </w:rPr>
            </w:pPr>
            <w:r>
              <w:rPr>
                <w:rFonts w:hint="eastAsia" w:ascii="宋体" w:hAnsi="宋体" w:eastAsia="宋体" w:cs="宋体"/>
                <w:sz w:val="24"/>
              </w:rPr>
              <w:t>3</w:t>
            </w:r>
          </w:p>
        </w:tc>
        <w:tc>
          <w:tcPr>
            <w:tcW w:w="1714" w:type="dxa"/>
            <w:noWrap w:val="0"/>
            <w:vAlign w:val="center"/>
          </w:tcPr>
          <w:p>
            <w:pPr>
              <w:autoSpaceDE w:val="0"/>
              <w:autoSpaceDN w:val="0"/>
              <w:spacing w:line="480" w:lineRule="auto"/>
              <w:jc w:val="center"/>
              <w:textAlignment w:val="bottom"/>
              <w:rPr>
                <w:rFonts w:hint="eastAsia" w:ascii="宋体" w:hAnsi="宋体" w:eastAsia="宋体" w:cs="宋体"/>
                <w:sz w:val="24"/>
              </w:rPr>
            </w:pPr>
            <w:r>
              <w:rPr>
                <w:rFonts w:hint="eastAsia" w:ascii="宋体" w:hAnsi="宋体" w:eastAsia="宋体" w:cs="宋体"/>
                <w:sz w:val="24"/>
              </w:rPr>
              <w:t>招标方式</w:t>
            </w:r>
          </w:p>
        </w:tc>
        <w:tc>
          <w:tcPr>
            <w:tcW w:w="1881" w:type="dxa"/>
            <w:noWrap w:val="0"/>
            <w:vAlign w:val="center"/>
          </w:tcPr>
          <w:p>
            <w:pPr>
              <w:autoSpaceDE w:val="0"/>
              <w:autoSpaceDN w:val="0"/>
              <w:spacing w:line="480" w:lineRule="auto"/>
              <w:jc w:val="center"/>
              <w:textAlignment w:val="bottom"/>
              <w:rPr>
                <w:rFonts w:hint="default" w:ascii="宋体" w:hAnsi="宋体" w:eastAsia="宋体" w:cs="宋体"/>
                <w:sz w:val="24"/>
                <w:lang w:val="en-US"/>
              </w:rPr>
            </w:pPr>
            <w:r>
              <w:rPr>
                <w:rFonts w:hint="eastAsia" w:ascii="宋体" w:hAnsi="宋体" w:eastAsia="宋体" w:cs="宋体"/>
                <w:sz w:val="24"/>
                <w:lang w:val="en-US" w:eastAsia="zh-CN"/>
              </w:rPr>
              <w:t>公开招标</w:t>
            </w:r>
          </w:p>
        </w:tc>
        <w:tc>
          <w:tcPr>
            <w:tcW w:w="1438" w:type="dxa"/>
            <w:noWrap w:val="0"/>
            <w:vAlign w:val="center"/>
          </w:tcPr>
          <w:p>
            <w:pPr>
              <w:autoSpaceDE w:val="0"/>
              <w:autoSpaceDN w:val="0"/>
              <w:spacing w:line="480" w:lineRule="auto"/>
              <w:jc w:val="center"/>
              <w:textAlignment w:val="bottom"/>
              <w:rPr>
                <w:rFonts w:hint="eastAsia" w:ascii="宋体" w:hAnsi="宋体" w:eastAsia="宋体" w:cs="宋体"/>
                <w:sz w:val="24"/>
              </w:rPr>
            </w:pPr>
            <w:r>
              <w:rPr>
                <w:rFonts w:hint="eastAsia" w:ascii="宋体" w:hAnsi="宋体" w:eastAsia="宋体" w:cs="宋体"/>
                <w:sz w:val="24"/>
              </w:rPr>
              <w:t>组织方式</w:t>
            </w:r>
          </w:p>
        </w:tc>
        <w:tc>
          <w:tcPr>
            <w:tcW w:w="4256" w:type="dxa"/>
            <w:noWrap w:val="0"/>
            <w:vAlign w:val="center"/>
          </w:tcPr>
          <w:p>
            <w:pPr>
              <w:autoSpaceDE w:val="0"/>
              <w:autoSpaceDN w:val="0"/>
              <w:spacing w:line="480" w:lineRule="auto"/>
              <w:jc w:val="center"/>
              <w:textAlignment w:val="bottom"/>
              <w:rPr>
                <w:rFonts w:hint="eastAsia" w:ascii="宋体" w:hAnsi="宋体" w:eastAsia="宋体" w:cs="宋体"/>
                <w:sz w:val="24"/>
              </w:rPr>
            </w:pPr>
            <w:r>
              <w:rPr>
                <w:rFonts w:hint="eastAsia" w:ascii="宋体" w:hAnsi="宋体" w:eastAsia="宋体" w:cs="宋体"/>
                <w:sz w:val="24"/>
              </w:rPr>
              <w:t>委托代理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0" w:type="dxa"/>
            <w:noWrap w:val="0"/>
            <w:vAlign w:val="center"/>
          </w:tcPr>
          <w:p>
            <w:pPr>
              <w:autoSpaceDE w:val="0"/>
              <w:autoSpaceDN w:val="0"/>
              <w:spacing w:line="360" w:lineRule="auto"/>
              <w:jc w:val="center"/>
              <w:textAlignment w:val="bottom"/>
              <w:rPr>
                <w:rFonts w:hint="eastAsia" w:ascii="宋体" w:hAnsi="宋体" w:eastAsia="宋体" w:cs="宋体"/>
                <w:sz w:val="24"/>
              </w:rPr>
            </w:pPr>
            <w:r>
              <w:rPr>
                <w:rFonts w:hint="eastAsia" w:ascii="宋体" w:hAnsi="宋体" w:eastAsia="宋体" w:cs="宋体"/>
                <w:sz w:val="24"/>
              </w:rPr>
              <w:t>4</w:t>
            </w:r>
          </w:p>
        </w:tc>
        <w:tc>
          <w:tcPr>
            <w:tcW w:w="1714" w:type="dxa"/>
            <w:noWrap w:val="0"/>
            <w:vAlign w:val="center"/>
          </w:tcPr>
          <w:p>
            <w:pPr>
              <w:autoSpaceDE w:val="0"/>
              <w:autoSpaceDN w:val="0"/>
              <w:spacing w:line="360" w:lineRule="auto"/>
              <w:jc w:val="center"/>
              <w:textAlignment w:val="bottom"/>
              <w:rPr>
                <w:rFonts w:hint="eastAsia" w:ascii="宋体" w:hAnsi="宋体" w:eastAsia="宋体" w:cs="宋体"/>
                <w:sz w:val="24"/>
              </w:rPr>
            </w:pPr>
            <w:r>
              <w:rPr>
                <w:rFonts w:hint="eastAsia" w:ascii="宋体" w:hAnsi="宋体" w:eastAsia="宋体" w:cs="宋体"/>
                <w:sz w:val="24"/>
              </w:rPr>
              <w:t>采购范围</w:t>
            </w:r>
          </w:p>
        </w:tc>
        <w:tc>
          <w:tcPr>
            <w:tcW w:w="7575" w:type="dxa"/>
            <w:gridSpan w:val="3"/>
            <w:noWrap w:val="0"/>
            <w:vAlign w:val="center"/>
          </w:tcPr>
          <w:p>
            <w:pPr>
              <w:adjustRightInd w:val="0"/>
              <w:snapToGrid w:val="0"/>
              <w:spacing w:line="500" w:lineRule="exact"/>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道路清扫保洁服务、冬季清（除）雪、垃圾收集运输、园林绿化管护、公共厕所管理和垃圾填埋场的运营管理及特殊情况下的保障（如突发应急事件或大型检查、重大活动保障）等服务</w:t>
            </w:r>
            <w:r>
              <w:rPr>
                <w:rFonts w:hint="eastAsia" w:ascii="宋体" w:hAnsi="宋体" w:cs="宋体"/>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0" w:type="dxa"/>
            <w:noWrap w:val="0"/>
            <w:vAlign w:val="center"/>
          </w:tcPr>
          <w:p>
            <w:pPr>
              <w:autoSpaceDE w:val="0"/>
              <w:autoSpaceDN w:val="0"/>
              <w:spacing w:line="360" w:lineRule="auto"/>
              <w:jc w:val="center"/>
              <w:textAlignment w:val="bottom"/>
              <w:rPr>
                <w:rFonts w:hint="eastAsia" w:ascii="宋体" w:hAnsi="宋体" w:eastAsia="宋体" w:cs="宋体"/>
                <w:sz w:val="24"/>
              </w:rPr>
            </w:pPr>
            <w:r>
              <w:rPr>
                <w:rFonts w:hint="eastAsia" w:ascii="宋体" w:hAnsi="宋体" w:eastAsia="宋体" w:cs="宋体"/>
                <w:sz w:val="24"/>
              </w:rPr>
              <w:t>5</w:t>
            </w:r>
          </w:p>
        </w:tc>
        <w:tc>
          <w:tcPr>
            <w:tcW w:w="1714" w:type="dxa"/>
            <w:noWrap w:val="0"/>
            <w:vAlign w:val="center"/>
          </w:tcPr>
          <w:p>
            <w:pPr>
              <w:autoSpaceDE w:val="0"/>
              <w:autoSpaceDN w:val="0"/>
              <w:spacing w:line="360" w:lineRule="auto"/>
              <w:jc w:val="center"/>
              <w:textAlignment w:val="bottom"/>
              <w:rPr>
                <w:rFonts w:hint="eastAsia" w:ascii="宋体" w:hAnsi="宋体" w:eastAsia="宋体" w:cs="宋体"/>
                <w:sz w:val="24"/>
              </w:rPr>
            </w:pPr>
            <w:r>
              <w:rPr>
                <w:rFonts w:hint="eastAsia" w:ascii="宋体" w:hAnsi="宋体" w:eastAsia="宋体" w:cs="宋体"/>
                <w:sz w:val="24"/>
              </w:rPr>
              <w:t>投资金额</w:t>
            </w:r>
          </w:p>
        </w:tc>
        <w:tc>
          <w:tcPr>
            <w:tcW w:w="7575" w:type="dxa"/>
            <w:gridSpan w:val="3"/>
            <w:noWrap w:val="0"/>
            <w:vAlign w:val="center"/>
          </w:tcPr>
          <w:p>
            <w:pPr>
              <w:rPr>
                <w:rFonts w:hint="eastAsia" w:ascii="宋体" w:hAnsi="宋体" w:eastAsia="宋体" w:cs="宋体"/>
                <w:kern w:val="0"/>
                <w:sz w:val="24"/>
              </w:rPr>
            </w:pPr>
            <w:r>
              <w:rPr>
                <w:rFonts w:hint="eastAsia" w:ascii="宋体" w:hAnsi="宋体" w:cs="宋体"/>
                <w:kern w:val="0"/>
                <w:sz w:val="24"/>
                <w:lang w:val="en-US" w:eastAsia="zh-CN"/>
              </w:rPr>
              <w:t>1018</w:t>
            </w:r>
            <w:r>
              <w:rPr>
                <w:rFonts w:hint="eastAsia" w:ascii="宋体" w:hAnsi="宋体" w:eastAsia="宋体" w:cs="宋体"/>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pPr>
              <w:autoSpaceDE w:val="0"/>
              <w:autoSpaceDN w:val="0"/>
              <w:jc w:val="center"/>
              <w:textAlignment w:val="bottom"/>
              <w:rPr>
                <w:rFonts w:hint="eastAsia" w:ascii="宋体" w:hAnsi="宋体" w:eastAsia="宋体" w:cs="宋体"/>
                <w:sz w:val="24"/>
              </w:rPr>
            </w:pPr>
            <w:r>
              <w:rPr>
                <w:rFonts w:hint="eastAsia" w:ascii="宋体" w:hAnsi="宋体" w:eastAsia="宋体" w:cs="宋体"/>
                <w:sz w:val="24"/>
              </w:rPr>
              <w:t>6</w:t>
            </w:r>
          </w:p>
        </w:tc>
        <w:tc>
          <w:tcPr>
            <w:tcW w:w="1714" w:type="dxa"/>
            <w:noWrap w:val="0"/>
            <w:vAlign w:val="center"/>
          </w:tcPr>
          <w:p>
            <w:pPr>
              <w:autoSpaceDE w:val="0"/>
              <w:autoSpaceDN w:val="0"/>
              <w:spacing w:line="360" w:lineRule="auto"/>
              <w:jc w:val="center"/>
              <w:textAlignment w:val="bottom"/>
              <w:rPr>
                <w:rFonts w:hint="eastAsia" w:ascii="宋体" w:hAnsi="宋体" w:eastAsia="宋体" w:cs="宋体"/>
                <w:sz w:val="24"/>
              </w:rPr>
            </w:pPr>
            <w:r>
              <w:rPr>
                <w:rFonts w:hint="eastAsia" w:ascii="宋体" w:hAnsi="宋体" w:eastAsia="宋体" w:cs="宋体"/>
                <w:sz w:val="24"/>
              </w:rPr>
              <w:t>资金来源</w:t>
            </w:r>
          </w:p>
        </w:tc>
        <w:tc>
          <w:tcPr>
            <w:tcW w:w="7575" w:type="dxa"/>
            <w:gridSpan w:val="3"/>
            <w:noWrap w:val="0"/>
            <w:vAlign w:val="center"/>
          </w:tcPr>
          <w:p>
            <w:pPr>
              <w:autoSpaceDE w:val="0"/>
              <w:autoSpaceDN w:val="0"/>
              <w:spacing w:line="300" w:lineRule="auto"/>
              <w:textAlignment w:val="bottom"/>
              <w:rPr>
                <w:rFonts w:hint="default" w:ascii="宋体" w:hAnsi="宋体" w:eastAsia="宋体" w:cs="宋体"/>
                <w:sz w:val="24"/>
                <w:lang w:val="en-US" w:eastAsia="zh-CN"/>
              </w:rPr>
            </w:pPr>
            <w:r>
              <w:rPr>
                <w:rFonts w:hint="default" w:ascii="宋体" w:hAnsi="宋体" w:eastAsia="宋体" w:cs="宋体"/>
                <w:sz w:val="24"/>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0" w:type="dxa"/>
            <w:noWrap w:val="0"/>
            <w:vAlign w:val="center"/>
          </w:tcPr>
          <w:p>
            <w:pPr>
              <w:autoSpaceDE w:val="0"/>
              <w:autoSpaceDN w:val="0"/>
              <w:spacing w:line="480" w:lineRule="auto"/>
              <w:jc w:val="center"/>
              <w:textAlignment w:val="bottom"/>
              <w:rPr>
                <w:rFonts w:hint="eastAsia" w:ascii="宋体" w:hAnsi="宋体" w:eastAsia="宋体" w:cs="宋体"/>
                <w:sz w:val="24"/>
              </w:rPr>
            </w:pPr>
            <w:r>
              <w:rPr>
                <w:rFonts w:hint="eastAsia" w:ascii="宋体" w:hAnsi="宋体" w:eastAsia="宋体" w:cs="宋体"/>
                <w:sz w:val="24"/>
              </w:rPr>
              <w:t>7</w:t>
            </w:r>
          </w:p>
        </w:tc>
        <w:tc>
          <w:tcPr>
            <w:tcW w:w="1714" w:type="dxa"/>
            <w:noWrap w:val="0"/>
            <w:vAlign w:val="center"/>
          </w:tcPr>
          <w:p>
            <w:pPr>
              <w:autoSpaceDE w:val="0"/>
              <w:autoSpaceDN w:val="0"/>
              <w:spacing w:line="360" w:lineRule="auto"/>
              <w:jc w:val="center"/>
              <w:textAlignment w:val="bottom"/>
              <w:rPr>
                <w:rFonts w:hint="eastAsia" w:ascii="宋体" w:hAnsi="宋体" w:eastAsia="宋体" w:cs="宋体"/>
                <w:sz w:val="24"/>
                <w:szCs w:val="24"/>
              </w:rPr>
            </w:pPr>
            <w:r>
              <w:rPr>
                <w:rFonts w:hint="eastAsia" w:ascii="宋体" w:hAnsi="宋体" w:eastAsia="宋体" w:cs="宋体"/>
                <w:sz w:val="24"/>
                <w:szCs w:val="24"/>
              </w:rPr>
              <w:t>投标人</w:t>
            </w:r>
          </w:p>
          <w:p>
            <w:pPr>
              <w:autoSpaceDE w:val="0"/>
              <w:autoSpaceDN w:val="0"/>
              <w:spacing w:line="360" w:lineRule="auto"/>
              <w:jc w:val="center"/>
              <w:textAlignment w:val="bottom"/>
              <w:rPr>
                <w:rFonts w:hint="eastAsia" w:ascii="宋体" w:hAnsi="宋体" w:eastAsia="宋体" w:cs="宋体"/>
                <w:sz w:val="24"/>
                <w:szCs w:val="24"/>
              </w:rPr>
            </w:pPr>
            <w:r>
              <w:rPr>
                <w:rFonts w:hint="eastAsia" w:ascii="宋体" w:hAnsi="宋体" w:eastAsia="宋体" w:cs="宋体"/>
                <w:sz w:val="24"/>
                <w:szCs w:val="24"/>
              </w:rPr>
              <w:t>主要条件</w:t>
            </w:r>
          </w:p>
        </w:tc>
        <w:tc>
          <w:tcPr>
            <w:tcW w:w="7575" w:type="dxa"/>
            <w:gridSpan w:val="3"/>
            <w:noWrap w:val="0"/>
            <w:vAlign w:val="center"/>
          </w:tcPr>
          <w:p>
            <w:pPr>
              <w:adjustRightInd w:val="0"/>
              <w:snapToGrid w:val="0"/>
              <w:spacing w:line="500" w:lineRule="exac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1.满足《中华人民共和国政府采购法》第二十二条规定；</w:t>
            </w:r>
          </w:p>
          <w:p>
            <w:pPr>
              <w:adjustRightInd w:val="0"/>
              <w:snapToGrid w:val="0"/>
              <w:spacing w:line="500" w:lineRule="exac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落实政府采购政策需满足的资格要求：①《财政部国家发展改革委关于印发〈节能产品政府采购实施意见〉的通知》(财库〔2019〕9号);②《财政部环保总局关于环境标志产品政府采购实施的意见》(财库〔2019〕18号)；③《政府采购促进中小企业发展管理办法》财库〔2020〕46号；④《关于进一步加大政府采购支持中小企业力度的通知》财库〔2022〕19号；⑤《关于促进残疾人就业政府采购政策的通知》(财库〔2017〕141号)；⑥《关于政府采购支持监狱企业发展有关问题的通知》(财库〔2014〕68号)；⑦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w:t>
            </w:r>
          </w:p>
          <w:p>
            <w:pPr>
              <w:adjustRightInd w:val="0"/>
              <w:snapToGrid w:val="0"/>
              <w:spacing w:line="500" w:lineRule="exac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3.本项目的特定资格要求：（1）提供有效的营业执照；投标企业需具备独立法人资格，并在人员、设备、资金、运营经验等方面具有完成本项目要求的能力。</w:t>
            </w:r>
          </w:p>
          <w:p>
            <w:pPr>
              <w:adjustRightInd w:val="0"/>
              <w:snapToGrid w:val="0"/>
              <w:spacing w:line="500" w:lineRule="exac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（2）具有良好的商业信誉和健全的财务会计制度；</w:t>
            </w:r>
          </w:p>
          <w:p>
            <w:pPr>
              <w:adjustRightInd w:val="0"/>
              <w:snapToGrid w:val="0"/>
              <w:spacing w:line="500" w:lineRule="exac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（3）投标企业在“信用中国”（www.creditchina.gov.cn）和中国政府采购网（www.ccgp.gov.cn）网站上未被列入违法失信行为记录名单。</w:t>
            </w:r>
          </w:p>
          <w:p>
            <w:pPr>
              <w:adjustRightInd w:val="0"/>
              <w:snapToGrid w:val="0"/>
              <w:spacing w:line="500" w:lineRule="exac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（4）单位负责人为同一人或者存在直接控股、管理关系的不同投标人，不得参加本项目同一合同项下的政府采购活动。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00" w:type="dxa"/>
            <w:noWrap w:val="0"/>
            <w:vAlign w:val="center"/>
          </w:tcPr>
          <w:p>
            <w:pPr>
              <w:autoSpaceDE w:val="0"/>
              <w:autoSpaceDN w:val="0"/>
              <w:spacing w:line="480" w:lineRule="auto"/>
              <w:jc w:val="center"/>
              <w:textAlignment w:val="bottom"/>
              <w:rPr>
                <w:rFonts w:hint="eastAsia" w:ascii="宋体" w:hAnsi="宋体" w:eastAsia="宋体" w:cs="宋体"/>
                <w:sz w:val="24"/>
                <w:lang w:eastAsia="zh-CN"/>
              </w:rPr>
            </w:pPr>
            <w:r>
              <w:rPr>
                <w:rFonts w:hint="eastAsia" w:ascii="宋体" w:hAnsi="宋体" w:eastAsia="宋体" w:cs="宋体"/>
                <w:sz w:val="24"/>
                <w:lang w:val="en-US" w:eastAsia="zh-CN"/>
              </w:rPr>
              <w:t>8</w:t>
            </w:r>
          </w:p>
        </w:tc>
        <w:tc>
          <w:tcPr>
            <w:tcW w:w="1714" w:type="dxa"/>
            <w:noWrap w:val="0"/>
            <w:vAlign w:val="center"/>
          </w:tcPr>
          <w:p>
            <w:pPr>
              <w:autoSpaceDE w:val="0"/>
              <w:autoSpaceDN w:val="0"/>
              <w:jc w:val="center"/>
              <w:textAlignment w:val="bottom"/>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服务期</w:t>
            </w:r>
          </w:p>
        </w:tc>
        <w:tc>
          <w:tcPr>
            <w:tcW w:w="7575" w:type="dxa"/>
            <w:gridSpan w:val="3"/>
            <w:noWrap w:val="0"/>
            <w:vAlign w:val="center"/>
          </w:tcPr>
          <w:p>
            <w:pPr>
              <w:autoSpaceDE w:val="0"/>
              <w:autoSpaceDN w:val="0"/>
              <w:textAlignment w:val="bottom"/>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5年（其中第一年为试用期，合同期间，管护出现重大问题或年终考核不达标的情况，采购人有权终止合同）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00" w:type="dxa"/>
            <w:noWrap w:val="0"/>
            <w:vAlign w:val="center"/>
          </w:tcPr>
          <w:p>
            <w:pPr>
              <w:autoSpaceDE w:val="0"/>
              <w:autoSpaceDN w:val="0"/>
              <w:spacing w:line="480" w:lineRule="auto"/>
              <w:jc w:val="center"/>
              <w:textAlignment w:val="bottom"/>
              <w:rPr>
                <w:rFonts w:hint="eastAsia" w:ascii="宋体" w:hAnsi="宋体" w:eastAsia="宋体" w:cs="宋体"/>
                <w:sz w:val="24"/>
                <w:lang w:eastAsia="zh-CN"/>
              </w:rPr>
            </w:pPr>
            <w:r>
              <w:rPr>
                <w:rFonts w:hint="eastAsia" w:ascii="宋体" w:hAnsi="宋体" w:eastAsia="宋体" w:cs="宋体"/>
                <w:sz w:val="24"/>
                <w:lang w:val="en-US" w:eastAsia="zh-CN"/>
              </w:rPr>
              <w:t>9</w:t>
            </w:r>
          </w:p>
        </w:tc>
        <w:tc>
          <w:tcPr>
            <w:tcW w:w="1714" w:type="dxa"/>
            <w:noWrap w:val="0"/>
            <w:vAlign w:val="center"/>
          </w:tcPr>
          <w:p>
            <w:pPr>
              <w:autoSpaceDE w:val="0"/>
              <w:autoSpaceDN w:val="0"/>
              <w:spacing w:line="480" w:lineRule="auto"/>
              <w:jc w:val="center"/>
              <w:textAlignment w:val="bottom"/>
              <w:rPr>
                <w:rFonts w:hint="eastAsia" w:ascii="宋体" w:hAnsi="宋体" w:eastAsia="宋体" w:cs="宋体"/>
                <w:sz w:val="24"/>
                <w:szCs w:val="24"/>
              </w:rPr>
            </w:pPr>
            <w:r>
              <w:rPr>
                <w:rFonts w:hint="eastAsia" w:ascii="宋体" w:hAnsi="宋体" w:eastAsia="宋体" w:cs="宋体"/>
                <w:sz w:val="24"/>
                <w:szCs w:val="24"/>
              </w:rPr>
              <w:t>投标保证金</w:t>
            </w:r>
          </w:p>
        </w:tc>
        <w:tc>
          <w:tcPr>
            <w:tcW w:w="7575" w:type="dxa"/>
            <w:gridSpan w:val="3"/>
            <w:noWrap w:val="0"/>
            <w:vAlign w:val="center"/>
          </w:tcPr>
          <w:p>
            <w:pPr>
              <w:autoSpaceDE w:val="0"/>
              <w:autoSpaceDN w:val="0"/>
              <w:textAlignment w:val="bottom"/>
              <w:rPr>
                <w:rFonts w:hint="eastAsia" w:ascii="宋体" w:hAnsi="宋体" w:eastAsia="宋体" w:cs="宋体"/>
                <w:sz w:val="24"/>
                <w:szCs w:val="24"/>
              </w:rPr>
            </w:pPr>
            <w:r>
              <w:rPr>
                <w:rFonts w:hint="eastAsia" w:ascii="宋体" w:hAnsi="宋体" w:eastAsia="宋体" w:cs="宋体"/>
                <w:sz w:val="24"/>
                <w:szCs w:val="24"/>
              </w:rPr>
              <w:t>□不要求递交投标保证金</w:t>
            </w:r>
          </w:p>
          <w:p>
            <w:pPr>
              <w:autoSpaceDE w:val="0"/>
              <w:autoSpaceDN w:val="0"/>
              <w:textAlignment w:val="bottom"/>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w:instrText>
            </w:r>
            <w:r>
              <w:rPr>
                <w:rFonts w:hint="eastAsia" w:ascii="宋体" w:hAnsi="宋体" w:eastAsia="宋体" w:cs="宋体"/>
                <w:sz w:val="24"/>
                <w:szCs w:val="24"/>
              </w:rPr>
              <w:fldChar w:fldCharType="end"/>
            </w:r>
            <w:r>
              <w:rPr>
                <w:rFonts w:hint="eastAsia" w:ascii="宋体" w:hAnsi="宋体" w:eastAsia="宋体" w:cs="宋体"/>
                <w:sz w:val="24"/>
                <w:szCs w:val="24"/>
              </w:rPr>
              <w:t>要求递交投标保证金</w:t>
            </w:r>
          </w:p>
          <w:p>
            <w:pPr>
              <w:autoSpaceDE w:val="0"/>
              <w:autoSpaceDN w:val="0"/>
              <w:textAlignment w:val="bottom"/>
              <w:rPr>
                <w:rFonts w:hint="eastAsia" w:ascii="宋体" w:hAnsi="宋体" w:eastAsia="宋体" w:cs="宋体"/>
                <w:sz w:val="24"/>
                <w:szCs w:val="24"/>
              </w:rPr>
            </w:pPr>
            <w:r>
              <w:rPr>
                <w:rFonts w:hint="eastAsia" w:ascii="宋体" w:hAnsi="宋体" w:eastAsia="宋体" w:cs="宋体"/>
                <w:sz w:val="24"/>
                <w:szCs w:val="24"/>
              </w:rPr>
              <w:t>投标保证金的形式：</w:t>
            </w:r>
            <w:r>
              <w:rPr>
                <w:rFonts w:hint="eastAsia" w:ascii="宋体" w:hAnsi="宋体" w:eastAsia="宋体" w:cs="宋体"/>
                <w:sz w:val="24"/>
                <w:szCs w:val="24"/>
                <w:lang w:val="en-US" w:eastAsia="zh-CN"/>
              </w:rPr>
              <w:t>保函</w:t>
            </w:r>
            <w:r>
              <w:rPr>
                <w:rFonts w:hint="eastAsia" w:ascii="宋体" w:hAnsi="宋体" w:eastAsia="宋体" w:cs="宋体"/>
                <w:sz w:val="24"/>
                <w:szCs w:val="24"/>
              </w:rPr>
              <w:t>或转账</w:t>
            </w:r>
          </w:p>
          <w:p>
            <w:pPr>
              <w:autoSpaceDE w:val="0"/>
              <w:autoSpaceDN w:val="0"/>
              <w:textAlignment w:val="bottom"/>
              <w:rPr>
                <w:rFonts w:hint="eastAsia" w:ascii="宋体" w:hAnsi="宋体" w:eastAsia="宋体" w:cs="宋体"/>
                <w:sz w:val="24"/>
                <w:szCs w:val="24"/>
              </w:rPr>
            </w:pPr>
            <w:r>
              <w:rPr>
                <w:rFonts w:hint="eastAsia" w:ascii="宋体" w:hAnsi="宋体" w:eastAsia="宋体" w:cs="宋体"/>
                <w:sz w:val="24"/>
                <w:szCs w:val="24"/>
              </w:rPr>
              <w:t>投标保证金的金额：</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万</w:t>
            </w:r>
            <w:r>
              <w:rPr>
                <w:rFonts w:hint="eastAsia" w:ascii="宋体" w:hAnsi="宋体" w:eastAsia="宋体" w:cs="宋体"/>
                <w:sz w:val="24"/>
                <w:szCs w:val="24"/>
              </w:rPr>
              <w:t>元（</w:t>
            </w:r>
            <w:r>
              <w:rPr>
                <w:rFonts w:hint="eastAsia" w:ascii="宋体" w:hAnsi="宋体" w:cs="宋体"/>
                <w:sz w:val="24"/>
                <w:szCs w:val="24"/>
                <w:lang w:val="en-US" w:eastAsia="zh-CN"/>
              </w:rPr>
              <w:t>壹拾万</w:t>
            </w:r>
            <w:r>
              <w:rPr>
                <w:rFonts w:hint="eastAsia" w:ascii="宋体" w:hAnsi="宋体" w:eastAsia="宋体" w:cs="宋体"/>
                <w:sz w:val="24"/>
                <w:szCs w:val="24"/>
                <w:lang w:val="en-US" w:eastAsia="zh-CN"/>
              </w:rPr>
              <w:t>元整</w:t>
            </w:r>
            <w:r>
              <w:rPr>
                <w:rFonts w:hint="eastAsia" w:ascii="宋体" w:hAnsi="宋体" w:eastAsia="宋体" w:cs="宋体"/>
                <w:sz w:val="24"/>
                <w:szCs w:val="24"/>
              </w:rPr>
              <w:t>）</w:t>
            </w:r>
          </w:p>
          <w:p>
            <w:pPr>
              <w:autoSpaceDE w:val="0"/>
              <w:autoSpaceDN w:val="0"/>
              <w:textAlignment w:val="bottom"/>
              <w:rPr>
                <w:rFonts w:hint="eastAsia" w:ascii="宋体" w:hAnsi="宋体" w:eastAsia="宋体" w:cs="宋体"/>
                <w:sz w:val="24"/>
                <w:szCs w:val="24"/>
              </w:rPr>
            </w:pPr>
            <w:r>
              <w:rPr>
                <w:rFonts w:hint="eastAsia" w:ascii="宋体" w:hAnsi="宋体" w:eastAsia="宋体" w:cs="宋体"/>
                <w:sz w:val="24"/>
                <w:szCs w:val="24"/>
              </w:rPr>
              <w:t>接受投标保证金的银行及帐号：</w:t>
            </w:r>
          </w:p>
          <w:p>
            <w:pPr>
              <w:autoSpaceDE w:val="0"/>
              <w:autoSpaceDN w:val="0"/>
              <w:textAlignment w:val="bottom"/>
              <w:rPr>
                <w:rFonts w:hint="eastAsia" w:ascii="宋体" w:hAnsi="宋体" w:eastAsia="宋体" w:cs="宋体"/>
                <w:sz w:val="24"/>
                <w:szCs w:val="24"/>
              </w:rPr>
            </w:pPr>
            <w:r>
              <w:rPr>
                <w:rFonts w:hint="eastAsia" w:ascii="宋体" w:hAnsi="宋体" w:eastAsia="宋体" w:cs="宋体"/>
                <w:sz w:val="24"/>
                <w:szCs w:val="24"/>
              </w:rPr>
              <w:t>开户银行：中国农业银行股份有限公司阿勒泰市支行</w:t>
            </w:r>
          </w:p>
          <w:p>
            <w:pPr>
              <w:autoSpaceDE w:val="0"/>
              <w:autoSpaceDN w:val="0"/>
              <w:textAlignment w:val="bottom"/>
              <w:rPr>
                <w:rFonts w:hint="eastAsia" w:ascii="宋体" w:hAnsi="宋体" w:eastAsia="宋体" w:cs="宋体"/>
                <w:sz w:val="24"/>
                <w:szCs w:val="24"/>
              </w:rPr>
            </w:pPr>
            <w:r>
              <w:rPr>
                <w:rFonts w:hint="eastAsia" w:ascii="宋体" w:hAnsi="宋体" w:eastAsia="宋体" w:cs="宋体"/>
                <w:sz w:val="24"/>
                <w:szCs w:val="24"/>
              </w:rPr>
              <w:t>开户名称：新疆鑫诚正昊项目咨询有限公司</w:t>
            </w:r>
          </w:p>
          <w:p>
            <w:pPr>
              <w:autoSpaceDE w:val="0"/>
              <w:autoSpaceDN w:val="0"/>
              <w:textAlignment w:val="bottom"/>
              <w:rPr>
                <w:rFonts w:hint="eastAsia" w:ascii="宋体" w:hAnsi="宋体" w:eastAsia="宋体" w:cs="宋体"/>
                <w:sz w:val="24"/>
                <w:szCs w:val="24"/>
              </w:rPr>
            </w:pPr>
            <w:r>
              <w:rPr>
                <w:rFonts w:hint="eastAsia" w:ascii="宋体" w:hAnsi="宋体" w:eastAsia="宋体" w:cs="宋体"/>
                <w:sz w:val="24"/>
                <w:szCs w:val="24"/>
              </w:rPr>
              <w:t>帐    号：30 1508 0104 0001 587</w:t>
            </w:r>
          </w:p>
          <w:p>
            <w:pPr>
              <w:autoSpaceDE w:val="0"/>
              <w:autoSpaceDN w:val="0"/>
              <w:textAlignment w:val="bottom"/>
              <w:rPr>
                <w:rFonts w:hint="eastAsia" w:ascii="宋体" w:hAnsi="宋体" w:eastAsia="宋体" w:cs="宋体"/>
                <w:sz w:val="24"/>
                <w:szCs w:val="24"/>
              </w:rPr>
            </w:pPr>
            <w:r>
              <w:rPr>
                <w:rFonts w:hint="eastAsia" w:ascii="宋体" w:hAnsi="宋体" w:eastAsia="宋体" w:cs="宋体"/>
                <w:sz w:val="24"/>
                <w:szCs w:val="24"/>
                <w:lang w:val="en-US" w:eastAsia="zh-CN"/>
              </w:rPr>
              <w:t>电子保函：需从http://kuliadmin.kulitec.com/开出且有效期不得少于本项目的投标有效期，注明项目名称及投标单位名称；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noWrap w:val="0"/>
            <w:vAlign w:val="center"/>
          </w:tcPr>
          <w:p>
            <w:pPr>
              <w:autoSpaceDE w:val="0"/>
              <w:autoSpaceDN w:val="0"/>
              <w:spacing w:line="480" w:lineRule="auto"/>
              <w:jc w:val="center"/>
              <w:textAlignment w:val="bottom"/>
              <w:rPr>
                <w:rFonts w:hint="eastAsia" w:ascii="宋体" w:hAnsi="宋体" w:eastAsia="宋体" w:cs="宋体"/>
                <w:sz w:val="24"/>
                <w:lang w:val="en-US" w:eastAsia="zh-CN"/>
              </w:rPr>
            </w:pPr>
            <w:r>
              <w:rPr>
                <w:rFonts w:hint="eastAsia" w:ascii="宋体" w:hAnsi="宋体" w:eastAsia="宋体" w:cs="宋体"/>
                <w:sz w:val="24"/>
                <w:lang w:val="en-US" w:eastAsia="zh-CN"/>
              </w:rPr>
              <w:t>10</w:t>
            </w:r>
          </w:p>
        </w:tc>
        <w:tc>
          <w:tcPr>
            <w:tcW w:w="1714" w:type="dxa"/>
            <w:noWrap w:val="0"/>
            <w:vAlign w:val="center"/>
          </w:tcPr>
          <w:p>
            <w:pPr>
              <w:autoSpaceDE w:val="0"/>
              <w:autoSpaceDN w:val="0"/>
              <w:spacing w:line="480" w:lineRule="auto"/>
              <w:jc w:val="center"/>
              <w:textAlignment w:val="bottom"/>
              <w:rPr>
                <w:rFonts w:hint="eastAsia" w:ascii="宋体" w:hAnsi="宋体" w:eastAsia="宋体" w:cs="宋体"/>
                <w:sz w:val="24"/>
              </w:rPr>
            </w:pPr>
            <w:r>
              <w:rPr>
                <w:rFonts w:hint="eastAsia" w:ascii="宋体" w:hAnsi="宋体" w:eastAsia="宋体" w:cs="宋体"/>
                <w:sz w:val="24"/>
              </w:rPr>
              <w:t>投标有效期</w:t>
            </w:r>
          </w:p>
        </w:tc>
        <w:tc>
          <w:tcPr>
            <w:tcW w:w="7575" w:type="dxa"/>
            <w:gridSpan w:val="3"/>
            <w:noWrap w:val="0"/>
            <w:vAlign w:val="center"/>
          </w:tcPr>
          <w:p>
            <w:pPr>
              <w:autoSpaceDE w:val="0"/>
              <w:autoSpaceDN w:val="0"/>
              <w:spacing w:line="480" w:lineRule="auto"/>
              <w:textAlignment w:val="bottom"/>
              <w:rPr>
                <w:rFonts w:hint="eastAsia" w:ascii="宋体" w:hAnsi="宋体" w:eastAsia="宋体" w:cs="宋体"/>
                <w:sz w:val="24"/>
              </w:rPr>
            </w:pPr>
            <w:r>
              <w:rPr>
                <w:rFonts w:hint="eastAsia" w:ascii="宋体" w:hAnsi="宋体" w:eastAsia="宋体" w:cs="宋体"/>
                <w:sz w:val="24"/>
              </w:rPr>
              <w:t>投标截止时间起</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45</w:t>
            </w:r>
            <w:r>
              <w:rPr>
                <w:rFonts w:hint="eastAsia" w:ascii="宋体" w:hAnsi="宋体" w:eastAsia="宋体" w:cs="宋体"/>
                <w:sz w:val="24"/>
                <w:u w:val="single"/>
              </w:rPr>
              <w:t xml:space="preserve"> </w:t>
            </w:r>
            <w:r>
              <w:rPr>
                <w:rFonts w:hint="eastAsia" w:ascii="宋体" w:hAnsi="宋体" w:eastAsia="宋体" w:cs="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noWrap w:val="0"/>
            <w:vAlign w:val="center"/>
          </w:tcPr>
          <w:p>
            <w:pPr>
              <w:autoSpaceDE w:val="0"/>
              <w:autoSpaceDN w:val="0"/>
              <w:spacing w:line="360" w:lineRule="auto"/>
              <w:jc w:val="center"/>
              <w:textAlignment w:val="bottom"/>
              <w:rPr>
                <w:rFonts w:hint="eastAsia" w:ascii="宋体" w:hAnsi="宋体" w:eastAsia="宋体" w:cs="宋体"/>
                <w:sz w:val="24"/>
                <w:lang w:val="en-US" w:eastAsia="zh-CN"/>
              </w:rPr>
            </w:pPr>
            <w:r>
              <w:rPr>
                <w:rFonts w:hint="eastAsia" w:ascii="宋体" w:hAnsi="宋体" w:eastAsia="宋体" w:cs="宋体"/>
                <w:sz w:val="24"/>
                <w:lang w:val="en-US" w:eastAsia="zh-CN"/>
              </w:rPr>
              <w:t>11</w:t>
            </w:r>
          </w:p>
        </w:tc>
        <w:tc>
          <w:tcPr>
            <w:tcW w:w="1714" w:type="dxa"/>
            <w:noWrap w:val="0"/>
            <w:vAlign w:val="center"/>
          </w:tcPr>
          <w:p>
            <w:pPr>
              <w:autoSpaceDE w:val="0"/>
              <w:autoSpaceDN w:val="0"/>
              <w:spacing w:line="480" w:lineRule="auto"/>
              <w:jc w:val="center"/>
              <w:textAlignment w:val="bottom"/>
              <w:rPr>
                <w:rFonts w:hint="eastAsia" w:ascii="宋体" w:hAnsi="宋体" w:eastAsia="宋体" w:cs="宋体"/>
                <w:sz w:val="24"/>
              </w:rPr>
            </w:pPr>
            <w:r>
              <w:rPr>
                <w:rFonts w:hint="eastAsia" w:ascii="宋体" w:hAnsi="宋体" w:eastAsia="宋体" w:cs="宋体"/>
                <w:sz w:val="24"/>
              </w:rPr>
              <w:t>投标文件份数</w:t>
            </w:r>
          </w:p>
        </w:tc>
        <w:tc>
          <w:tcPr>
            <w:tcW w:w="7575" w:type="dxa"/>
            <w:gridSpan w:val="3"/>
            <w:noWrap w:val="0"/>
            <w:vAlign w:val="center"/>
          </w:tcPr>
          <w:p>
            <w:pPr>
              <w:autoSpaceDE w:val="0"/>
              <w:autoSpaceDN w:val="0"/>
              <w:spacing w:line="480" w:lineRule="auto"/>
              <w:textAlignment w:val="bottom"/>
              <w:rPr>
                <w:rFonts w:hint="eastAsia" w:ascii="宋体" w:hAnsi="宋体" w:eastAsia="宋体" w:cs="宋体"/>
                <w:sz w:val="24"/>
              </w:rPr>
            </w:pPr>
            <w:r>
              <w:rPr>
                <w:rFonts w:hint="eastAsia" w:ascii="宋体" w:hAnsi="宋体" w:eastAsia="宋体" w:cs="宋体"/>
                <w:sz w:val="24"/>
              </w:rPr>
              <w:t>胶装密封，正本一套，副本</w:t>
            </w:r>
            <w:r>
              <w:rPr>
                <w:rFonts w:hint="eastAsia" w:ascii="宋体" w:hAnsi="宋体" w:eastAsia="宋体" w:cs="宋体"/>
                <w:sz w:val="24"/>
                <w:lang w:val="en-US" w:eastAsia="zh-CN"/>
              </w:rPr>
              <w:t>贰</w:t>
            </w:r>
            <w:r>
              <w:rPr>
                <w:rFonts w:hint="eastAsia" w:ascii="宋体" w:hAnsi="宋体" w:eastAsia="宋体" w:cs="宋体"/>
                <w:sz w:val="24"/>
              </w:rPr>
              <w:t>套（U盘一个，内容与标书内容一致）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noWrap w:val="0"/>
            <w:vAlign w:val="center"/>
          </w:tcPr>
          <w:p>
            <w:pPr>
              <w:autoSpaceDE w:val="0"/>
              <w:autoSpaceDN w:val="0"/>
              <w:spacing w:line="360" w:lineRule="auto"/>
              <w:jc w:val="center"/>
              <w:textAlignment w:val="bottom"/>
              <w:rPr>
                <w:rFonts w:hint="eastAsia" w:ascii="宋体" w:hAnsi="宋体" w:eastAsia="宋体" w:cs="宋体"/>
                <w:sz w:val="24"/>
                <w:lang w:val="en-US" w:eastAsia="zh-CN"/>
              </w:rPr>
            </w:pPr>
            <w:r>
              <w:rPr>
                <w:rFonts w:hint="eastAsia" w:ascii="宋体" w:hAnsi="宋体" w:eastAsia="宋体" w:cs="宋体"/>
                <w:sz w:val="24"/>
                <w:lang w:val="en-US" w:eastAsia="zh-CN"/>
              </w:rPr>
              <w:t>12</w:t>
            </w:r>
          </w:p>
        </w:tc>
        <w:tc>
          <w:tcPr>
            <w:tcW w:w="1714" w:type="dxa"/>
            <w:noWrap w:val="0"/>
            <w:vAlign w:val="center"/>
          </w:tcPr>
          <w:p>
            <w:pPr>
              <w:autoSpaceDE w:val="0"/>
              <w:autoSpaceDN w:val="0"/>
              <w:spacing w:line="360" w:lineRule="auto"/>
              <w:jc w:val="center"/>
              <w:textAlignment w:val="bottom"/>
              <w:rPr>
                <w:rFonts w:hint="eastAsia" w:ascii="宋体" w:hAnsi="宋体" w:eastAsia="宋体" w:cs="宋体"/>
                <w:sz w:val="24"/>
              </w:rPr>
            </w:pPr>
            <w:r>
              <w:rPr>
                <w:rFonts w:hint="eastAsia" w:ascii="宋体" w:hAnsi="宋体" w:eastAsia="宋体" w:cs="宋体"/>
                <w:sz w:val="24"/>
              </w:rPr>
              <w:t>投标文件</w:t>
            </w:r>
          </w:p>
          <w:p>
            <w:pPr>
              <w:autoSpaceDE w:val="0"/>
              <w:autoSpaceDN w:val="0"/>
              <w:spacing w:line="360" w:lineRule="auto"/>
              <w:jc w:val="center"/>
              <w:textAlignment w:val="bottom"/>
              <w:rPr>
                <w:rFonts w:hint="eastAsia" w:ascii="宋体" w:hAnsi="宋体" w:eastAsia="宋体" w:cs="宋体"/>
                <w:sz w:val="24"/>
              </w:rPr>
            </w:pPr>
            <w:r>
              <w:rPr>
                <w:rFonts w:hint="eastAsia" w:ascii="宋体" w:hAnsi="宋体" w:eastAsia="宋体" w:cs="宋体"/>
                <w:sz w:val="24"/>
              </w:rPr>
              <w:t>递交方式</w:t>
            </w:r>
          </w:p>
        </w:tc>
        <w:tc>
          <w:tcPr>
            <w:tcW w:w="7575" w:type="dxa"/>
            <w:gridSpan w:val="3"/>
            <w:noWrap w:val="0"/>
            <w:vAlign w:val="center"/>
          </w:tcPr>
          <w:p>
            <w:pPr>
              <w:autoSpaceDE w:val="0"/>
              <w:autoSpaceDN w:val="0"/>
              <w:spacing w:line="400" w:lineRule="exact"/>
              <w:textAlignment w:val="bottom"/>
              <w:rPr>
                <w:rFonts w:hint="eastAsia" w:ascii="宋体" w:hAnsi="宋体" w:eastAsia="宋体" w:cs="宋体"/>
                <w:sz w:val="24"/>
                <w:highlight w:val="none"/>
              </w:rPr>
            </w:pPr>
            <w:r>
              <w:rPr>
                <w:rFonts w:hint="eastAsia" w:ascii="宋体" w:hAnsi="宋体" w:eastAsia="宋体" w:cs="宋体"/>
                <w:sz w:val="24"/>
              </w:rPr>
              <w:t>递交至</w:t>
            </w:r>
            <w:r>
              <w:rPr>
                <w:rFonts w:hint="eastAsia" w:ascii="宋体" w:hAnsi="宋体" w:eastAsia="宋体" w:cs="宋体"/>
                <w:sz w:val="24"/>
                <w:highlight w:val="none"/>
              </w:rPr>
              <w:t>：</w:t>
            </w:r>
            <w:r>
              <w:rPr>
                <w:rFonts w:hint="eastAsia" w:ascii="宋体" w:hAnsi="宋体" w:cs="宋体"/>
                <w:sz w:val="24"/>
                <w:lang w:val="en-US" w:eastAsia="zh-CN"/>
              </w:rPr>
              <w:t>新疆鑫诚正昊项目咨询有限公司2楼开标厅</w:t>
            </w:r>
          </w:p>
          <w:p>
            <w:pPr>
              <w:autoSpaceDE w:val="0"/>
              <w:autoSpaceDN w:val="0"/>
              <w:spacing w:line="400" w:lineRule="exact"/>
              <w:textAlignment w:val="bottom"/>
              <w:rPr>
                <w:rFonts w:hint="eastAsia" w:ascii="宋体" w:hAnsi="宋体" w:eastAsia="宋体" w:cs="宋体"/>
                <w:sz w:val="24"/>
              </w:rPr>
            </w:pPr>
            <w:r>
              <w:rPr>
                <w:rFonts w:hint="eastAsia" w:ascii="宋体" w:hAnsi="宋体" w:eastAsia="宋体" w:cs="宋体"/>
                <w:sz w:val="24"/>
                <w:highlight w:val="none"/>
              </w:rPr>
              <w:t>投标截止时间：202</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年</w:t>
            </w:r>
            <w:r>
              <w:rPr>
                <w:rFonts w:hint="eastAsia" w:ascii="宋体" w:hAnsi="宋体" w:cs="宋体"/>
                <w:sz w:val="24"/>
                <w:highlight w:val="none"/>
                <w:lang w:val="en-US" w:eastAsia="zh-CN"/>
              </w:rPr>
              <w:t>11</w:t>
            </w:r>
            <w:r>
              <w:rPr>
                <w:rFonts w:hint="eastAsia" w:ascii="宋体" w:hAnsi="宋体" w:eastAsia="宋体" w:cs="宋体"/>
                <w:sz w:val="24"/>
                <w:highlight w:val="none"/>
              </w:rPr>
              <w:t>月</w:t>
            </w:r>
            <w:r>
              <w:rPr>
                <w:rFonts w:hint="eastAsia" w:ascii="宋体" w:hAnsi="宋体" w:cs="宋体"/>
                <w:sz w:val="24"/>
                <w:highlight w:val="none"/>
                <w:lang w:val="en-US" w:eastAsia="zh-CN"/>
              </w:rPr>
              <w:t>07</w:t>
            </w:r>
            <w:r>
              <w:rPr>
                <w:rFonts w:hint="eastAsia" w:ascii="宋体" w:hAnsi="宋体" w:eastAsia="宋体" w:cs="宋体"/>
                <w:sz w:val="24"/>
                <w:highlight w:val="none"/>
              </w:rPr>
              <w:t>日16点30分（北京时间）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noWrap w:val="0"/>
            <w:vAlign w:val="center"/>
          </w:tcPr>
          <w:p>
            <w:pPr>
              <w:autoSpaceDE w:val="0"/>
              <w:autoSpaceDN w:val="0"/>
              <w:spacing w:line="480" w:lineRule="auto"/>
              <w:jc w:val="center"/>
              <w:textAlignment w:val="bottom"/>
              <w:rPr>
                <w:rFonts w:hint="eastAsia" w:ascii="宋体" w:hAnsi="宋体" w:eastAsia="宋体" w:cs="宋体"/>
                <w:sz w:val="24"/>
                <w:lang w:val="en-US" w:eastAsia="zh-CN"/>
              </w:rPr>
            </w:pPr>
            <w:r>
              <w:rPr>
                <w:rFonts w:hint="eastAsia" w:ascii="宋体" w:hAnsi="宋体" w:eastAsia="宋体" w:cs="宋体"/>
                <w:sz w:val="24"/>
                <w:lang w:val="en-US" w:eastAsia="zh-CN"/>
              </w:rPr>
              <w:t>13</w:t>
            </w:r>
          </w:p>
        </w:tc>
        <w:tc>
          <w:tcPr>
            <w:tcW w:w="1714" w:type="dxa"/>
            <w:noWrap w:val="0"/>
            <w:vAlign w:val="center"/>
          </w:tcPr>
          <w:p>
            <w:pPr>
              <w:autoSpaceDE w:val="0"/>
              <w:autoSpaceDN w:val="0"/>
              <w:spacing w:line="360" w:lineRule="auto"/>
              <w:jc w:val="center"/>
              <w:textAlignment w:val="bottom"/>
              <w:rPr>
                <w:rFonts w:hint="eastAsia" w:ascii="宋体" w:hAnsi="宋体" w:eastAsia="宋体" w:cs="宋体"/>
                <w:sz w:val="24"/>
              </w:rPr>
            </w:pPr>
            <w:r>
              <w:rPr>
                <w:rFonts w:hint="eastAsia" w:ascii="宋体" w:hAnsi="宋体" w:eastAsia="宋体" w:cs="宋体"/>
                <w:sz w:val="24"/>
              </w:rPr>
              <w:t>开标、评标</w:t>
            </w:r>
          </w:p>
        </w:tc>
        <w:tc>
          <w:tcPr>
            <w:tcW w:w="7575" w:type="dxa"/>
            <w:gridSpan w:val="3"/>
            <w:noWrap w:val="0"/>
            <w:vAlign w:val="center"/>
          </w:tcPr>
          <w:p>
            <w:pPr>
              <w:autoSpaceDE w:val="0"/>
              <w:autoSpaceDN w:val="0"/>
              <w:spacing w:line="400" w:lineRule="exact"/>
              <w:textAlignment w:val="bottom"/>
              <w:rPr>
                <w:rFonts w:hint="eastAsia" w:ascii="宋体" w:hAnsi="宋体" w:eastAsia="宋体" w:cs="宋体"/>
                <w:sz w:val="24"/>
              </w:rPr>
            </w:pPr>
            <w:r>
              <w:rPr>
                <w:rFonts w:hint="eastAsia" w:ascii="宋体" w:hAnsi="宋体" w:eastAsia="宋体" w:cs="宋体"/>
                <w:sz w:val="24"/>
              </w:rPr>
              <w:t>时间：</w:t>
            </w:r>
            <w:r>
              <w:rPr>
                <w:rFonts w:hint="eastAsia" w:ascii="宋体" w:hAnsi="宋体" w:eastAsia="宋体" w:cs="宋体"/>
                <w:b/>
                <w:sz w:val="24"/>
              </w:rPr>
              <w:t>同投标截止时间</w:t>
            </w:r>
          </w:p>
          <w:p>
            <w:pPr>
              <w:autoSpaceDE w:val="0"/>
              <w:autoSpaceDN w:val="0"/>
              <w:spacing w:line="400" w:lineRule="exact"/>
              <w:textAlignment w:val="bottom"/>
              <w:rPr>
                <w:rFonts w:hint="default" w:ascii="宋体" w:hAnsi="宋体" w:eastAsia="宋体" w:cs="宋体"/>
                <w:sz w:val="24"/>
                <w:lang w:val="en-US" w:eastAsia="zh-CN"/>
              </w:rPr>
            </w:pPr>
            <w:r>
              <w:rPr>
                <w:rFonts w:hint="eastAsia" w:ascii="宋体" w:hAnsi="宋体" w:eastAsia="宋体" w:cs="宋体"/>
                <w:sz w:val="24"/>
              </w:rPr>
              <w:t>地点：</w:t>
            </w:r>
            <w:r>
              <w:rPr>
                <w:rFonts w:hint="eastAsia" w:ascii="宋体" w:hAnsi="宋体" w:cs="宋体"/>
                <w:sz w:val="24"/>
                <w:lang w:val="en-US" w:eastAsia="zh-CN"/>
              </w:rPr>
              <w:t>新疆鑫诚正昊项目咨询有限公司2楼开标厅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00" w:type="dxa"/>
            <w:noWrap w:val="0"/>
            <w:vAlign w:val="center"/>
          </w:tcPr>
          <w:p>
            <w:pPr>
              <w:autoSpaceDE w:val="0"/>
              <w:autoSpaceDN w:val="0"/>
              <w:spacing w:line="480" w:lineRule="auto"/>
              <w:jc w:val="center"/>
              <w:textAlignment w:val="bottom"/>
              <w:rPr>
                <w:rFonts w:hint="eastAsia" w:ascii="宋体" w:hAnsi="宋体" w:eastAsia="宋体" w:cs="宋体"/>
                <w:sz w:val="24"/>
                <w:lang w:val="en-US" w:eastAsia="zh-CN"/>
              </w:rPr>
            </w:pPr>
            <w:r>
              <w:rPr>
                <w:rFonts w:hint="eastAsia" w:ascii="宋体" w:hAnsi="宋体" w:eastAsia="宋体" w:cs="宋体"/>
                <w:sz w:val="24"/>
                <w:lang w:val="en-US" w:eastAsia="zh-CN"/>
              </w:rPr>
              <w:t>14</w:t>
            </w:r>
          </w:p>
        </w:tc>
        <w:tc>
          <w:tcPr>
            <w:tcW w:w="1714" w:type="dxa"/>
            <w:noWrap w:val="0"/>
            <w:vAlign w:val="center"/>
          </w:tcPr>
          <w:p>
            <w:pPr>
              <w:autoSpaceDE w:val="0"/>
              <w:autoSpaceDN w:val="0"/>
              <w:spacing w:line="480" w:lineRule="auto"/>
              <w:jc w:val="center"/>
              <w:textAlignment w:val="bottom"/>
              <w:rPr>
                <w:rFonts w:hint="eastAsia" w:ascii="宋体" w:hAnsi="宋体" w:eastAsia="宋体" w:cs="宋体"/>
                <w:sz w:val="24"/>
              </w:rPr>
            </w:pPr>
            <w:r>
              <w:rPr>
                <w:rFonts w:hint="eastAsia" w:ascii="宋体" w:hAnsi="宋体" w:eastAsia="宋体" w:cs="宋体"/>
                <w:sz w:val="24"/>
              </w:rPr>
              <w:t>评标办法</w:t>
            </w:r>
          </w:p>
        </w:tc>
        <w:tc>
          <w:tcPr>
            <w:tcW w:w="7575" w:type="dxa"/>
            <w:gridSpan w:val="3"/>
            <w:noWrap w:val="0"/>
            <w:vAlign w:val="center"/>
          </w:tcPr>
          <w:p>
            <w:pPr>
              <w:autoSpaceDE w:val="0"/>
              <w:autoSpaceDN w:val="0"/>
              <w:spacing w:line="480" w:lineRule="auto"/>
              <w:textAlignment w:val="bottom"/>
              <w:rPr>
                <w:rFonts w:hint="eastAsia" w:ascii="宋体" w:hAnsi="宋体" w:eastAsia="宋体" w:cs="宋体"/>
                <w:sz w:val="24"/>
              </w:rPr>
            </w:pPr>
            <w:r>
              <w:rPr>
                <w:rFonts w:hint="eastAsia" w:ascii="宋体" w:hAnsi="宋体" w:eastAsia="宋体" w:cs="宋体"/>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0" w:type="dxa"/>
            <w:noWrap w:val="0"/>
            <w:vAlign w:val="center"/>
          </w:tcPr>
          <w:p>
            <w:pPr>
              <w:autoSpaceDE w:val="0"/>
              <w:autoSpaceDN w:val="0"/>
              <w:spacing w:line="480" w:lineRule="auto"/>
              <w:jc w:val="center"/>
              <w:textAlignment w:val="bottom"/>
              <w:rPr>
                <w:rFonts w:hint="eastAsia" w:ascii="宋体" w:hAnsi="宋体" w:eastAsia="宋体" w:cs="宋体"/>
                <w:b/>
                <w:sz w:val="24"/>
                <w:lang w:val="en-US" w:eastAsia="zh-CN"/>
              </w:rPr>
            </w:pPr>
            <w:r>
              <w:rPr>
                <w:rFonts w:hint="eastAsia" w:ascii="宋体" w:hAnsi="宋体" w:eastAsia="宋体" w:cs="宋体"/>
                <w:b/>
                <w:sz w:val="24"/>
                <w:lang w:val="en-US" w:eastAsia="zh-CN"/>
              </w:rPr>
              <w:t>1</w:t>
            </w:r>
            <w:r>
              <w:rPr>
                <w:rFonts w:hint="eastAsia" w:ascii="宋体" w:hAnsi="宋体" w:cs="宋体"/>
                <w:b/>
                <w:sz w:val="24"/>
                <w:lang w:val="en-US" w:eastAsia="zh-CN"/>
              </w:rPr>
              <w:t>5</w:t>
            </w:r>
          </w:p>
        </w:tc>
        <w:tc>
          <w:tcPr>
            <w:tcW w:w="1714" w:type="dxa"/>
            <w:noWrap w:val="0"/>
            <w:vAlign w:val="center"/>
          </w:tcPr>
          <w:p>
            <w:pPr>
              <w:autoSpaceDE w:val="0"/>
              <w:autoSpaceDN w:val="0"/>
              <w:spacing w:line="480" w:lineRule="auto"/>
              <w:jc w:val="center"/>
              <w:textAlignment w:val="bottom"/>
              <w:rPr>
                <w:rFonts w:hint="default" w:ascii="宋体" w:hAnsi="宋体" w:eastAsia="宋体" w:cs="宋体"/>
                <w:b/>
                <w:bCs/>
                <w:spacing w:val="-12"/>
                <w:kern w:val="2"/>
                <w:sz w:val="24"/>
                <w:szCs w:val="22"/>
                <w:highlight w:val="none"/>
                <w:lang w:val="en-US" w:eastAsia="zh-CN" w:bidi="ar-SA"/>
              </w:rPr>
            </w:pPr>
            <w:r>
              <w:rPr>
                <w:rFonts w:hint="eastAsia" w:ascii="宋体" w:hAnsi="宋体" w:eastAsia="宋体" w:cs="宋体"/>
                <w:b/>
                <w:bCs/>
                <w:spacing w:val="-12"/>
                <w:sz w:val="24"/>
                <w:highlight w:val="none"/>
                <w:lang w:eastAsia="zh-CN"/>
              </w:rPr>
              <w:t>付款方式</w:t>
            </w:r>
          </w:p>
        </w:tc>
        <w:tc>
          <w:tcPr>
            <w:tcW w:w="7575" w:type="dxa"/>
            <w:gridSpan w:val="3"/>
            <w:noWrap w:val="0"/>
            <w:vAlign w:val="center"/>
          </w:tcPr>
          <w:p>
            <w:pPr>
              <w:autoSpaceDE w:val="0"/>
              <w:autoSpaceDN w:val="0"/>
              <w:spacing w:line="480" w:lineRule="auto"/>
              <w:textAlignment w:val="bottom"/>
              <w:rPr>
                <w:rFonts w:hint="eastAsia" w:ascii="宋体" w:hAnsi="宋体" w:eastAsia="宋体" w:cs="宋体"/>
                <w:b/>
                <w:bCs/>
                <w:kern w:val="2"/>
                <w:sz w:val="24"/>
                <w:szCs w:val="22"/>
                <w:highlight w:val="none"/>
                <w:lang w:val="en-US" w:eastAsia="zh-CN" w:bidi="ar-SA"/>
              </w:rPr>
            </w:pPr>
            <w:r>
              <w:rPr>
                <w:rFonts w:hint="eastAsia" w:ascii="宋体" w:hAnsi="宋体" w:eastAsia="宋体" w:cs="宋体"/>
                <w:b/>
                <w:bCs/>
                <w:kern w:val="2"/>
                <w:sz w:val="24"/>
                <w:szCs w:val="22"/>
                <w:highlight w:val="none"/>
                <w:lang w:val="en-US" w:eastAsia="zh-CN" w:bidi="ar-SA"/>
              </w:rPr>
              <w:t>合同签订后，由县住建局负责人牵头组成监管领导小组按照考核办法逐月对服务内容、服务质量进行检查核定，每季度末按照当季三个月的汇总考核结果核算季度服务费用，报财政部门审核后拨付。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700" w:type="dxa"/>
            <w:noWrap w:val="0"/>
            <w:vAlign w:val="center"/>
          </w:tcPr>
          <w:p>
            <w:pPr>
              <w:autoSpaceDE w:val="0"/>
              <w:autoSpaceDN w:val="0"/>
              <w:spacing w:line="480" w:lineRule="auto"/>
              <w:jc w:val="center"/>
              <w:textAlignment w:val="bottom"/>
              <w:rPr>
                <w:rFonts w:hint="eastAsia" w:ascii="宋体" w:hAnsi="宋体" w:eastAsia="宋体" w:cs="宋体"/>
                <w:b/>
                <w:sz w:val="24"/>
                <w:lang w:val="en-US" w:eastAsia="zh-CN"/>
              </w:rPr>
            </w:pPr>
            <w:r>
              <w:rPr>
                <w:rFonts w:hint="eastAsia" w:ascii="宋体" w:hAnsi="宋体" w:eastAsia="宋体" w:cs="宋体"/>
                <w:b/>
                <w:sz w:val="24"/>
                <w:lang w:val="en-US" w:eastAsia="zh-CN"/>
              </w:rPr>
              <w:t>1</w:t>
            </w:r>
            <w:r>
              <w:rPr>
                <w:rFonts w:hint="eastAsia" w:ascii="宋体" w:hAnsi="宋体" w:cs="宋体"/>
                <w:b/>
                <w:sz w:val="24"/>
                <w:lang w:val="en-US" w:eastAsia="zh-CN"/>
              </w:rPr>
              <w:t>6</w:t>
            </w:r>
          </w:p>
        </w:tc>
        <w:tc>
          <w:tcPr>
            <w:tcW w:w="1714" w:type="dxa"/>
            <w:noWrap w:val="0"/>
            <w:vAlign w:val="center"/>
          </w:tcPr>
          <w:p>
            <w:pPr>
              <w:autoSpaceDE w:val="0"/>
              <w:autoSpaceDN w:val="0"/>
              <w:spacing w:line="480" w:lineRule="auto"/>
              <w:jc w:val="center"/>
              <w:textAlignment w:val="bottom"/>
              <w:rPr>
                <w:rFonts w:hint="eastAsia" w:ascii="宋体" w:hAnsi="宋体" w:eastAsia="宋体" w:cs="宋体"/>
                <w:b/>
                <w:bCs w:val="0"/>
                <w:spacing w:val="-12"/>
                <w:kern w:val="2"/>
                <w:sz w:val="24"/>
                <w:szCs w:val="22"/>
                <w:lang w:val="en-US" w:eastAsia="zh-CN" w:bidi="ar-SA"/>
              </w:rPr>
            </w:pPr>
            <w:r>
              <w:rPr>
                <w:rFonts w:hint="eastAsia" w:ascii="宋体" w:hAnsi="宋体" w:eastAsia="宋体" w:cs="宋体"/>
                <w:b/>
                <w:bCs w:val="0"/>
                <w:spacing w:val="-12"/>
                <w:kern w:val="2"/>
                <w:sz w:val="24"/>
                <w:szCs w:val="22"/>
                <w:lang w:val="en-US" w:eastAsia="zh-CN" w:bidi="ar-SA"/>
              </w:rPr>
              <w:t>质量标准</w:t>
            </w:r>
          </w:p>
        </w:tc>
        <w:tc>
          <w:tcPr>
            <w:tcW w:w="7575"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spacing w:val="0"/>
                <w:kern w:val="2"/>
                <w:sz w:val="24"/>
                <w:szCs w:val="22"/>
                <w:highlight w:val="none"/>
                <w:lang w:val="en-US" w:eastAsia="zh-CN" w:bidi="ar-SA"/>
              </w:rPr>
              <w:t>符合国家、自治区及吉木乃县相关行业质量验收合格标准；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00" w:type="dxa"/>
            <w:noWrap w:val="0"/>
            <w:vAlign w:val="center"/>
          </w:tcPr>
          <w:p>
            <w:pPr>
              <w:autoSpaceDE w:val="0"/>
              <w:autoSpaceDN w:val="0"/>
              <w:spacing w:line="480" w:lineRule="auto"/>
              <w:jc w:val="center"/>
              <w:textAlignment w:val="bottom"/>
              <w:rPr>
                <w:rFonts w:hint="eastAsia" w:ascii="宋体" w:hAnsi="宋体" w:eastAsia="宋体" w:cs="宋体"/>
                <w:b/>
                <w:sz w:val="24"/>
                <w:lang w:val="en-US" w:eastAsia="zh-CN"/>
              </w:rPr>
            </w:pPr>
            <w:r>
              <w:rPr>
                <w:rFonts w:hint="eastAsia" w:ascii="宋体" w:hAnsi="宋体" w:eastAsia="宋体" w:cs="宋体"/>
                <w:b/>
                <w:sz w:val="24"/>
                <w:lang w:val="en-US" w:eastAsia="zh-CN"/>
              </w:rPr>
              <w:t>1</w:t>
            </w:r>
            <w:r>
              <w:rPr>
                <w:rFonts w:hint="eastAsia" w:ascii="宋体" w:hAnsi="宋体" w:cs="宋体"/>
                <w:b/>
                <w:sz w:val="24"/>
                <w:lang w:val="en-US" w:eastAsia="zh-CN"/>
              </w:rPr>
              <w:t>7</w:t>
            </w:r>
          </w:p>
        </w:tc>
        <w:tc>
          <w:tcPr>
            <w:tcW w:w="1714" w:type="dxa"/>
            <w:noWrap w:val="0"/>
            <w:vAlign w:val="center"/>
          </w:tcPr>
          <w:p>
            <w:pPr>
              <w:autoSpaceDE w:val="0"/>
              <w:autoSpaceDN w:val="0"/>
              <w:spacing w:line="480" w:lineRule="auto"/>
              <w:jc w:val="center"/>
              <w:textAlignment w:val="bottom"/>
              <w:rPr>
                <w:rFonts w:hint="eastAsia" w:ascii="宋体" w:hAnsi="宋体" w:eastAsia="宋体" w:cs="宋体"/>
                <w:b/>
                <w:spacing w:val="-12"/>
                <w:kern w:val="2"/>
                <w:sz w:val="24"/>
                <w:szCs w:val="22"/>
                <w:lang w:val="en-US" w:eastAsia="zh-CN" w:bidi="ar-SA"/>
              </w:rPr>
            </w:pPr>
            <w:r>
              <w:rPr>
                <w:rFonts w:hint="eastAsia" w:ascii="宋体" w:hAnsi="宋体" w:eastAsia="宋体" w:cs="宋体"/>
                <w:b/>
                <w:spacing w:val="-12"/>
                <w:sz w:val="24"/>
              </w:rPr>
              <w:t>开标现场查验证件原件</w:t>
            </w:r>
          </w:p>
        </w:tc>
        <w:tc>
          <w:tcPr>
            <w:tcW w:w="7575" w:type="dxa"/>
            <w:gridSpan w:val="3"/>
            <w:noWrap w:val="0"/>
            <w:vAlign w:val="center"/>
          </w:tcPr>
          <w:p>
            <w:pPr>
              <w:tabs>
                <w:tab w:val="left" w:pos="735"/>
              </w:tabs>
              <w:autoSpaceDE w:val="0"/>
              <w:autoSpaceDN w:val="0"/>
              <w:adjustRightInd w:val="0"/>
              <w:spacing w:line="440" w:lineRule="exact"/>
              <w:jc w:val="left"/>
              <w:rPr>
                <w:rFonts w:hint="default" w:ascii="宋体" w:hAnsi="宋体" w:eastAsia="宋体" w:cs="宋体"/>
                <w:b/>
                <w:kern w:val="2"/>
                <w:sz w:val="24"/>
                <w:szCs w:val="24"/>
                <w:lang w:val="en-US" w:eastAsia="zh-CN" w:bidi="ar-SA"/>
              </w:rPr>
            </w:pPr>
            <w:r>
              <w:rPr>
                <w:rFonts w:hint="eastAsia" w:ascii="宋体" w:hAnsi="宋体" w:eastAsia="宋体" w:cs="宋体"/>
                <w:b/>
                <w:kern w:val="0"/>
                <w:sz w:val="24"/>
                <w:szCs w:val="24"/>
              </w:rPr>
              <w:t>1、法定代表人身份证原件或法定代表人授权委托书原件及委托代理人身份证原件；2、营业执照副本</w:t>
            </w:r>
            <w:r>
              <w:rPr>
                <w:rFonts w:hint="eastAsia" w:ascii="宋体" w:hAnsi="宋体" w:cs="宋体"/>
                <w:b/>
                <w:kern w:val="0"/>
                <w:sz w:val="24"/>
                <w:szCs w:val="24"/>
                <w:lang w:val="en-US" w:eastAsia="zh-CN"/>
              </w:rPr>
              <w:t>原件或彩印件</w:t>
            </w:r>
            <w:r>
              <w:rPr>
                <w:rFonts w:hint="eastAsia" w:ascii="宋体" w:hAnsi="宋体" w:eastAsia="宋体" w:cs="宋体"/>
                <w:b/>
                <w:kern w:val="0"/>
                <w:sz w:val="24"/>
                <w:szCs w:val="24"/>
              </w:rPr>
              <w:t>；3、投标保证金收据原件</w:t>
            </w:r>
            <w:r>
              <w:rPr>
                <w:rFonts w:hint="eastAsia" w:ascii="宋体" w:hAnsi="宋体" w:eastAsia="宋体" w:cs="宋体"/>
                <w:b/>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00" w:type="dxa"/>
            <w:noWrap w:val="0"/>
            <w:vAlign w:val="center"/>
          </w:tcPr>
          <w:p>
            <w:pPr>
              <w:autoSpaceDE w:val="0"/>
              <w:autoSpaceDN w:val="0"/>
              <w:spacing w:line="480" w:lineRule="auto"/>
              <w:jc w:val="center"/>
              <w:textAlignment w:val="bottom"/>
              <w:rPr>
                <w:rFonts w:hint="default" w:ascii="宋体" w:hAnsi="宋体" w:eastAsia="宋体" w:cs="宋体"/>
                <w:b/>
                <w:sz w:val="24"/>
                <w:lang w:val="en-US" w:eastAsia="zh-CN"/>
              </w:rPr>
            </w:pPr>
            <w:bookmarkStart w:id="19" w:name="_Toc56937777"/>
            <w:bookmarkStart w:id="20" w:name="_Toc41382525"/>
            <w:bookmarkStart w:id="21" w:name="_Toc40854912"/>
            <w:r>
              <w:rPr>
                <w:rFonts w:hint="eastAsia" w:ascii="宋体" w:hAnsi="宋体" w:eastAsia="宋体" w:cs="宋体"/>
                <w:b/>
                <w:sz w:val="24"/>
                <w:lang w:val="en-US" w:eastAsia="zh-CN"/>
              </w:rPr>
              <w:t>1</w:t>
            </w:r>
            <w:r>
              <w:rPr>
                <w:rFonts w:hint="eastAsia" w:ascii="宋体" w:hAnsi="宋体" w:cs="宋体"/>
                <w:b/>
                <w:sz w:val="24"/>
                <w:lang w:val="en-US" w:eastAsia="zh-CN"/>
              </w:rPr>
              <w:t>8</w:t>
            </w:r>
          </w:p>
        </w:tc>
        <w:tc>
          <w:tcPr>
            <w:tcW w:w="1714" w:type="dxa"/>
            <w:noWrap w:val="0"/>
            <w:vAlign w:val="center"/>
          </w:tcPr>
          <w:p>
            <w:pPr>
              <w:autoSpaceDE w:val="0"/>
              <w:autoSpaceDN w:val="0"/>
              <w:spacing w:line="480" w:lineRule="auto"/>
              <w:jc w:val="center"/>
              <w:textAlignment w:val="bottom"/>
              <w:rPr>
                <w:rFonts w:hint="eastAsia" w:ascii="宋体" w:hAnsi="宋体" w:eastAsia="宋体" w:cs="宋体"/>
                <w:b/>
                <w:spacing w:val="-12"/>
                <w:kern w:val="2"/>
                <w:sz w:val="24"/>
                <w:szCs w:val="22"/>
                <w:highlight w:val="none"/>
                <w:lang w:val="en-US" w:eastAsia="zh-CN" w:bidi="ar-SA"/>
              </w:rPr>
            </w:pPr>
            <w:r>
              <w:rPr>
                <w:rFonts w:hint="eastAsia" w:ascii="宋体" w:hAnsi="宋体" w:eastAsia="宋体" w:cs="宋体"/>
                <w:b/>
                <w:spacing w:val="-12"/>
                <w:sz w:val="24"/>
                <w:highlight w:val="none"/>
              </w:rPr>
              <w:t>招标控制价</w:t>
            </w:r>
          </w:p>
        </w:tc>
        <w:tc>
          <w:tcPr>
            <w:tcW w:w="7575" w:type="dxa"/>
            <w:gridSpan w:val="3"/>
            <w:noWrap w:val="0"/>
            <w:vAlign w:val="center"/>
          </w:tcPr>
          <w:p>
            <w:pPr>
              <w:tabs>
                <w:tab w:val="left" w:pos="735"/>
              </w:tabs>
              <w:autoSpaceDE w:val="0"/>
              <w:autoSpaceDN w:val="0"/>
              <w:adjustRightInd w:val="0"/>
              <w:spacing w:line="440" w:lineRule="exact"/>
              <w:jc w:val="left"/>
              <w:rPr>
                <w:rFonts w:hint="eastAsia" w:ascii="宋体" w:hAnsi="宋体" w:eastAsia="宋体" w:cs="宋体"/>
                <w:b/>
                <w:kern w:val="0"/>
                <w:sz w:val="24"/>
                <w:szCs w:val="22"/>
                <w:highlight w:val="none"/>
                <w:lang w:val="en-US" w:eastAsia="zh-CN" w:bidi="ar-SA"/>
              </w:rPr>
            </w:pPr>
            <w:r>
              <w:rPr>
                <w:rFonts w:hint="eastAsia" w:ascii="宋体" w:hAnsi="宋体" w:eastAsia="宋体" w:cs="宋体"/>
                <w:b/>
                <w:kern w:val="0"/>
                <w:sz w:val="24"/>
                <w:highlight w:val="none"/>
              </w:rPr>
              <w:t>本项目招标控制价为</w:t>
            </w:r>
            <w:r>
              <w:rPr>
                <w:rFonts w:hint="eastAsia" w:ascii="宋体" w:hAnsi="宋体" w:cs="宋体"/>
                <w:b/>
                <w:kern w:val="0"/>
                <w:sz w:val="24"/>
                <w:highlight w:val="none"/>
                <w:lang w:val="en-US" w:eastAsia="zh-CN"/>
              </w:rPr>
              <w:t>1018</w:t>
            </w:r>
            <w:r>
              <w:rPr>
                <w:rFonts w:hint="eastAsia" w:ascii="宋体" w:hAnsi="宋体" w:eastAsia="宋体" w:cs="宋体"/>
                <w:b/>
                <w:kern w:val="0"/>
                <w:sz w:val="24"/>
                <w:highlight w:val="none"/>
              </w:rPr>
              <w:t>万元（</w:t>
            </w:r>
            <w:r>
              <w:rPr>
                <w:rFonts w:hint="eastAsia" w:ascii="宋体" w:hAnsi="宋体" w:cs="宋体"/>
                <w:b/>
                <w:kern w:val="0"/>
                <w:sz w:val="24"/>
                <w:highlight w:val="none"/>
                <w:lang w:val="en-US" w:eastAsia="zh-CN"/>
              </w:rPr>
              <w:t>壹仟零壹拾捌万</w:t>
            </w:r>
            <w:r>
              <w:rPr>
                <w:rFonts w:hint="eastAsia" w:ascii="宋体" w:hAnsi="宋体" w:eastAsia="宋体" w:cs="宋体"/>
                <w:b/>
                <w:kern w:val="0"/>
                <w:sz w:val="24"/>
                <w:highlight w:val="none"/>
                <w:lang w:eastAsia="zh-CN"/>
              </w:rPr>
              <w:t>元整</w:t>
            </w:r>
            <w:r>
              <w:rPr>
                <w:rFonts w:hint="eastAsia" w:ascii="宋体" w:hAnsi="宋体" w:eastAsia="宋体" w:cs="宋体"/>
                <w:b/>
                <w:kern w:val="0"/>
                <w:sz w:val="24"/>
                <w:highlight w:val="none"/>
              </w:rPr>
              <w:t>），超过控制价按废标处理。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00" w:type="dxa"/>
            <w:noWrap w:val="0"/>
            <w:vAlign w:val="center"/>
          </w:tcPr>
          <w:p>
            <w:pPr>
              <w:autoSpaceDE w:val="0"/>
              <w:autoSpaceDN w:val="0"/>
              <w:spacing w:line="480" w:lineRule="auto"/>
              <w:jc w:val="center"/>
              <w:textAlignment w:val="bottom"/>
              <w:rPr>
                <w:rFonts w:hint="default" w:ascii="宋体" w:hAnsi="宋体" w:eastAsia="宋体" w:cs="宋体"/>
                <w:b/>
                <w:sz w:val="24"/>
                <w:lang w:val="en-US" w:eastAsia="zh-CN"/>
              </w:rPr>
            </w:pPr>
            <w:r>
              <w:rPr>
                <w:rFonts w:hint="eastAsia" w:ascii="宋体" w:hAnsi="宋体" w:cs="宋体"/>
                <w:b/>
                <w:sz w:val="24"/>
                <w:lang w:val="en-US" w:eastAsia="zh-CN"/>
              </w:rPr>
              <w:t>19</w:t>
            </w:r>
          </w:p>
        </w:tc>
        <w:tc>
          <w:tcPr>
            <w:tcW w:w="1714" w:type="dxa"/>
            <w:noWrap w:val="0"/>
            <w:vAlign w:val="center"/>
          </w:tcPr>
          <w:p>
            <w:pPr>
              <w:autoSpaceDE w:val="0"/>
              <w:autoSpaceDN w:val="0"/>
              <w:spacing w:line="480" w:lineRule="auto"/>
              <w:jc w:val="center"/>
              <w:textAlignment w:val="bottom"/>
              <w:rPr>
                <w:rFonts w:hint="eastAsia" w:ascii="宋体" w:hAnsi="宋体" w:eastAsia="宋体" w:cs="宋体"/>
                <w:b/>
                <w:spacing w:val="-12"/>
                <w:kern w:val="2"/>
                <w:sz w:val="24"/>
                <w:szCs w:val="22"/>
                <w:lang w:val="en-US" w:eastAsia="zh-CN" w:bidi="ar-SA"/>
              </w:rPr>
            </w:pPr>
            <w:r>
              <w:rPr>
                <w:rFonts w:hint="eastAsia" w:ascii="宋体" w:hAnsi="宋体" w:eastAsia="宋体" w:cs="宋体"/>
                <w:b/>
                <w:spacing w:val="-12"/>
                <w:sz w:val="24"/>
              </w:rPr>
              <w:t>招标代理费</w:t>
            </w:r>
          </w:p>
        </w:tc>
        <w:tc>
          <w:tcPr>
            <w:tcW w:w="7575" w:type="dxa"/>
            <w:gridSpan w:val="3"/>
            <w:noWrap w:val="0"/>
            <w:vAlign w:val="center"/>
          </w:tcPr>
          <w:p>
            <w:pPr>
              <w:tabs>
                <w:tab w:val="left" w:pos="735"/>
              </w:tabs>
              <w:autoSpaceDE w:val="0"/>
              <w:autoSpaceDN w:val="0"/>
              <w:adjustRightInd w:val="0"/>
              <w:spacing w:line="440" w:lineRule="exact"/>
              <w:jc w:val="left"/>
              <w:rPr>
                <w:rFonts w:hint="eastAsia" w:ascii="宋体" w:hAnsi="宋体" w:eastAsia="宋体" w:cs="宋体"/>
                <w:bCs/>
                <w:kern w:val="0"/>
                <w:sz w:val="24"/>
                <w:szCs w:val="22"/>
                <w:lang w:val="en-US" w:eastAsia="zh-CN" w:bidi="ar-SA"/>
              </w:rPr>
            </w:pPr>
            <w:r>
              <w:rPr>
                <w:rFonts w:hint="eastAsia" w:ascii="宋体" w:hAnsi="宋体" w:eastAsia="宋体" w:cs="宋体"/>
                <w:b/>
                <w:bCs w:val="0"/>
                <w:kern w:val="0"/>
                <w:sz w:val="24"/>
                <w:highlight w:val="none"/>
              </w:rPr>
              <w:t>本项目招标代理费由中标方支付</w:t>
            </w:r>
            <w:r>
              <w:rPr>
                <w:rFonts w:hint="eastAsia" w:ascii="宋体" w:hAnsi="宋体" w:eastAsia="宋体" w:cs="宋体"/>
                <w:b/>
                <w:bCs w:val="0"/>
                <w:kern w:val="0"/>
                <w:sz w:val="24"/>
                <w:highlight w:val="none"/>
                <w:lang w:eastAsia="zh-CN"/>
              </w:rPr>
              <w:t>，</w:t>
            </w:r>
            <w:r>
              <w:rPr>
                <w:rFonts w:hint="eastAsia" w:ascii="宋体" w:hAnsi="宋体" w:eastAsia="宋体" w:cs="宋体"/>
                <w:b/>
                <w:bCs w:val="0"/>
                <w:kern w:val="0"/>
                <w:sz w:val="24"/>
                <w:highlight w:val="none"/>
              </w:rPr>
              <w:t>根据原国家计委计价格〔20</w:t>
            </w:r>
            <w:r>
              <w:rPr>
                <w:rFonts w:hint="eastAsia" w:ascii="宋体" w:hAnsi="宋体" w:eastAsia="宋体" w:cs="宋体"/>
                <w:b/>
                <w:bCs w:val="0"/>
                <w:kern w:val="0"/>
                <w:sz w:val="24"/>
                <w:highlight w:val="none"/>
                <w:lang w:val="en-US" w:eastAsia="zh-CN"/>
              </w:rPr>
              <w:t>02</w:t>
            </w:r>
            <w:r>
              <w:rPr>
                <w:rFonts w:hint="eastAsia" w:ascii="宋体" w:hAnsi="宋体" w:eastAsia="宋体" w:cs="宋体"/>
                <w:b/>
                <w:bCs w:val="0"/>
                <w:kern w:val="0"/>
                <w:sz w:val="24"/>
                <w:highlight w:val="none"/>
              </w:rPr>
              <w:t>1980号文的标准计算及自治区发改委新计价房〔20</w:t>
            </w:r>
            <w:r>
              <w:rPr>
                <w:rFonts w:hint="eastAsia" w:ascii="宋体" w:hAnsi="宋体" w:eastAsia="宋体" w:cs="宋体"/>
                <w:b/>
                <w:bCs w:val="0"/>
                <w:kern w:val="0"/>
                <w:sz w:val="24"/>
                <w:highlight w:val="none"/>
                <w:lang w:val="en-US" w:eastAsia="zh-CN"/>
              </w:rPr>
              <w:t>0</w:t>
            </w:r>
            <w:r>
              <w:rPr>
                <w:rFonts w:hint="eastAsia" w:ascii="宋体" w:hAnsi="宋体" w:eastAsia="宋体" w:cs="宋体"/>
                <w:b/>
                <w:bCs w:val="0"/>
                <w:kern w:val="0"/>
                <w:sz w:val="24"/>
                <w:highlight w:val="none"/>
              </w:rPr>
              <w:t>1〕895号、发改价格〔2011〕534号文标准</w:t>
            </w:r>
            <w:r>
              <w:rPr>
                <w:rFonts w:hint="eastAsia" w:ascii="宋体" w:hAnsi="宋体" w:eastAsia="宋体" w:cs="宋体"/>
                <w:b/>
                <w:bCs w:val="0"/>
                <w:kern w:val="0"/>
                <w:sz w:val="24"/>
                <w:highlight w:val="none"/>
                <w:lang w:val="en-US" w:eastAsia="zh-CN"/>
              </w:rPr>
              <w:t>按照中标金额为基数</w:t>
            </w:r>
            <w:r>
              <w:rPr>
                <w:rFonts w:hint="eastAsia" w:ascii="宋体" w:hAnsi="宋体" w:eastAsia="宋体" w:cs="宋体"/>
                <w:b/>
                <w:bCs w:val="0"/>
                <w:kern w:val="0"/>
                <w:sz w:val="24"/>
                <w:highlight w:val="none"/>
              </w:rPr>
              <w:t>计算</w:t>
            </w:r>
            <w:r>
              <w:rPr>
                <w:rFonts w:hint="eastAsia" w:ascii="宋体" w:hAnsi="宋体" w:eastAsia="宋体" w:cs="宋体"/>
                <w:b/>
                <w:bCs w:val="0"/>
                <w:kern w:val="0"/>
                <w:sz w:val="24"/>
                <w:highlight w:val="none"/>
                <w:lang w:val="en-US" w:eastAsia="zh-CN"/>
              </w:rPr>
              <w:t>具体费用</w:t>
            </w:r>
            <w:r>
              <w:rPr>
                <w:rFonts w:hint="eastAsia" w:ascii="宋体" w:hAnsi="宋体" w:eastAsia="宋体" w:cs="宋体"/>
                <w:b/>
                <w:bCs w:val="0"/>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00" w:type="dxa"/>
            <w:noWrap w:val="0"/>
            <w:vAlign w:val="center"/>
          </w:tcPr>
          <w:p>
            <w:pPr>
              <w:autoSpaceDE w:val="0"/>
              <w:autoSpaceDN w:val="0"/>
              <w:spacing w:line="480" w:lineRule="auto"/>
              <w:jc w:val="center"/>
              <w:textAlignment w:val="bottom"/>
              <w:rPr>
                <w:rFonts w:hint="default" w:ascii="宋体" w:hAnsi="宋体" w:cs="宋体"/>
                <w:b/>
                <w:sz w:val="24"/>
                <w:lang w:val="en-US" w:eastAsia="zh-CN"/>
              </w:rPr>
            </w:pPr>
            <w:r>
              <w:rPr>
                <w:rFonts w:hint="eastAsia" w:ascii="宋体" w:hAnsi="宋体" w:cs="宋体"/>
                <w:b/>
                <w:sz w:val="24"/>
                <w:lang w:val="en-US" w:eastAsia="zh-CN"/>
              </w:rPr>
              <w:t>20</w:t>
            </w:r>
          </w:p>
        </w:tc>
        <w:tc>
          <w:tcPr>
            <w:tcW w:w="1714" w:type="dxa"/>
            <w:noWrap w:val="0"/>
            <w:vAlign w:val="center"/>
          </w:tcPr>
          <w:p>
            <w:pPr>
              <w:autoSpaceDE w:val="0"/>
              <w:autoSpaceDN w:val="0"/>
              <w:ind w:firstLine="241" w:firstLineChars="100"/>
              <w:rPr>
                <w:rFonts w:hint="eastAsia" w:ascii="宋体" w:hAnsi="宋体" w:eastAsia="宋体" w:cs="Times New Roman"/>
                <w:b/>
                <w:bCs/>
                <w:color w:val="auto"/>
                <w:kern w:val="0"/>
                <w:sz w:val="24"/>
                <w:szCs w:val="22"/>
                <w:lang w:val="en-US" w:eastAsia="zh-CN" w:bidi="ar-SA"/>
              </w:rPr>
            </w:pPr>
            <w:r>
              <w:rPr>
                <w:rFonts w:hint="eastAsia" w:ascii="宋体" w:hAnsi="宋体"/>
                <w:b/>
                <w:bCs/>
                <w:color w:val="auto"/>
                <w:kern w:val="0"/>
                <w:sz w:val="24"/>
                <w:lang w:val="en-US" w:eastAsia="zh-CN"/>
              </w:rPr>
              <w:t>政府采购政策：</w:t>
            </w:r>
          </w:p>
        </w:tc>
        <w:tc>
          <w:tcPr>
            <w:tcW w:w="7575" w:type="dxa"/>
            <w:gridSpan w:val="3"/>
            <w:noWrap w:val="0"/>
            <w:vAlign w:val="center"/>
          </w:tcPr>
          <w:p>
            <w:pPr>
              <w:autoSpaceDE w:val="0"/>
              <w:autoSpaceDN w:val="0"/>
              <w:spacing w:line="320" w:lineRule="exact"/>
              <w:rPr>
                <w:rFonts w:hint="eastAsia" w:ascii="宋体" w:hAnsi="宋体"/>
                <w:color w:val="auto"/>
                <w:sz w:val="24"/>
                <w:highlight w:val="none"/>
                <w:lang w:val="en-US" w:eastAsia="zh-CN"/>
              </w:rPr>
            </w:pPr>
            <w:r>
              <w:rPr>
                <w:rFonts w:hint="eastAsia" w:ascii="宋体" w:hAnsi="宋体"/>
                <w:color w:val="auto"/>
                <w:sz w:val="24"/>
                <w:lang w:val="en-US" w:eastAsia="zh-CN"/>
              </w:rPr>
              <w:t>（1）促进中小企业发展政策：根据《政府采购促进中小企业发展管</w:t>
            </w:r>
            <w:r>
              <w:rPr>
                <w:rFonts w:hint="eastAsia" w:ascii="宋体" w:hAnsi="宋体"/>
                <w:color w:val="auto"/>
                <w:sz w:val="24"/>
                <w:highlight w:val="none"/>
                <w:lang w:val="en-US" w:eastAsia="zh-CN"/>
              </w:rPr>
              <w:t>理办法》规定，本项目供应商为小型或微型企业且报价产品为小型或微型企业生产的，将对该报价产品的评审报价给予10%的扣除。供应商和制造商应出具竞争性采购文件要求的《中小企业声明函》给予证明，否则磋商时不予认可。供应商和制造商应对提交的中小企业声明函的真实性负责，提交的中小企业声明函不真实的，应承担相应的法律责任。</w:t>
            </w:r>
          </w:p>
          <w:p>
            <w:pPr>
              <w:autoSpaceDE w:val="0"/>
              <w:autoSpaceDN w:val="0"/>
              <w:spacing w:line="320" w:lineRule="exact"/>
              <w:rPr>
                <w:rFonts w:hint="eastAsia" w:ascii="宋体" w:hAnsi="宋体"/>
                <w:color w:val="auto"/>
                <w:sz w:val="24"/>
                <w:lang w:val="en-US" w:eastAsia="zh-CN"/>
              </w:rPr>
            </w:pPr>
            <w:r>
              <w:rPr>
                <w:rFonts w:hint="eastAsia" w:ascii="宋体" w:hAnsi="宋体"/>
                <w:color w:val="auto"/>
                <w:sz w:val="24"/>
                <w:highlight w:val="none"/>
                <w:lang w:val="en-US" w:eastAsia="zh-CN"/>
              </w:rPr>
              <w:t>（2）监狱企业扶持政策：供应商如为监狱企业将视同小型或微型企业，且报价产品为小型或微型企业生产的，将对该产品的评审报价给予10%的扣除。供应商为监狱企业的，应提供由省级以上监狱管理局、戒毒管理局（含新疆生产建设兵团）出具的属于监狱企业的证明文件。供应商应对提交属于监狱企业的证明</w:t>
            </w:r>
            <w:r>
              <w:rPr>
                <w:rFonts w:hint="eastAsia" w:ascii="宋体" w:hAnsi="宋体"/>
                <w:color w:val="auto"/>
                <w:sz w:val="24"/>
                <w:lang w:val="en-US" w:eastAsia="zh-CN"/>
              </w:rPr>
              <w:t>文件的真实性负责，提交的监狱企业的证明文件不真实的，应承担相应的法律责任。</w:t>
            </w:r>
          </w:p>
          <w:p>
            <w:pPr>
              <w:autoSpaceDE w:val="0"/>
              <w:autoSpaceDN w:val="0"/>
              <w:spacing w:line="320" w:lineRule="exact"/>
              <w:rPr>
                <w:rFonts w:hint="eastAsia" w:ascii="宋体" w:hAnsi="宋体" w:eastAsia="宋体" w:cs="Times New Roman"/>
                <w:color w:val="auto"/>
                <w:kern w:val="2"/>
                <w:sz w:val="24"/>
                <w:szCs w:val="22"/>
                <w:lang w:val="en-US" w:eastAsia="zh-CN" w:bidi="ar-SA"/>
              </w:rPr>
            </w:pPr>
            <w:r>
              <w:rPr>
                <w:rFonts w:hint="eastAsia" w:ascii="宋体" w:hAnsi="宋体"/>
                <w:color w:val="auto"/>
                <w:sz w:val="24"/>
                <w:lang w:val="en-US" w:eastAsia="zh-CN"/>
              </w:rPr>
              <w:t>（3）残疾人福利性单位视同小型、微型企业。不重复享受政策。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00" w:type="dxa"/>
            <w:noWrap w:val="0"/>
            <w:vAlign w:val="center"/>
          </w:tcPr>
          <w:p>
            <w:pPr>
              <w:autoSpaceDE w:val="0"/>
              <w:autoSpaceDN w:val="0"/>
              <w:spacing w:line="480" w:lineRule="auto"/>
              <w:jc w:val="center"/>
              <w:textAlignment w:val="bottom"/>
              <w:rPr>
                <w:rFonts w:hint="default" w:ascii="宋体" w:hAnsi="宋体" w:cs="宋体"/>
                <w:b/>
                <w:sz w:val="24"/>
                <w:lang w:val="en-US" w:eastAsia="zh-CN"/>
              </w:rPr>
            </w:pPr>
            <w:r>
              <w:rPr>
                <w:rFonts w:hint="eastAsia" w:ascii="宋体" w:hAnsi="宋体" w:cs="宋体"/>
                <w:b/>
                <w:sz w:val="24"/>
                <w:lang w:val="en-US" w:eastAsia="zh-CN"/>
              </w:rPr>
              <w:t>21</w:t>
            </w:r>
          </w:p>
        </w:tc>
        <w:tc>
          <w:tcPr>
            <w:tcW w:w="1714" w:type="dxa"/>
            <w:noWrap w:val="0"/>
            <w:vAlign w:val="center"/>
          </w:tcPr>
          <w:p>
            <w:pPr>
              <w:autoSpaceDE w:val="0"/>
              <w:autoSpaceDN w:val="0"/>
              <w:ind w:firstLine="241" w:firstLineChars="100"/>
              <w:rPr>
                <w:rFonts w:hint="eastAsia" w:ascii="宋体" w:hAnsi="宋体"/>
                <w:b/>
                <w:bCs/>
                <w:color w:val="auto"/>
                <w:kern w:val="0"/>
                <w:sz w:val="24"/>
                <w:lang w:val="en-US" w:eastAsia="zh-CN"/>
              </w:rPr>
            </w:pPr>
            <w:r>
              <w:rPr>
                <w:rFonts w:hint="eastAsia" w:ascii="宋体" w:hAnsi="宋体"/>
                <w:b/>
                <w:bCs/>
                <w:color w:val="auto"/>
                <w:kern w:val="0"/>
                <w:sz w:val="24"/>
                <w:lang w:val="en-US" w:eastAsia="zh-CN"/>
              </w:rPr>
              <w:t>其它</w:t>
            </w:r>
          </w:p>
        </w:tc>
        <w:tc>
          <w:tcPr>
            <w:tcW w:w="7575" w:type="dxa"/>
            <w:gridSpan w:val="3"/>
            <w:noWrap w:val="0"/>
            <w:vAlign w:val="center"/>
          </w:tcPr>
          <w:p>
            <w:pPr>
              <w:tabs>
                <w:tab w:val="left" w:pos="735"/>
              </w:tabs>
              <w:autoSpaceDE w:val="0"/>
              <w:autoSpaceDN w:val="0"/>
              <w:adjustRightInd w:val="0"/>
              <w:spacing w:line="440" w:lineRule="exact"/>
              <w:jc w:val="left"/>
              <w:rPr>
                <w:rFonts w:hint="eastAsia" w:ascii="宋体" w:hAnsi="宋体" w:eastAsia="宋体" w:cs="宋体"/>
                <w:b/>
                <w:bCs w:val="0"/>
                <w:kern w:val="0"/>
                <w:sz w:val="24"/>
                <w:highlight w:val="none"/>
              </w:rPr>
            </w:pPr>
            <w:r>
              <w:rPr>
                <w:rFonts w:hint="eastAsia" w:ascii="宋体" w:hAnsi="宋体" w:eastAsia="宋体" w:cs="宋体"/>
                <w:b/>
                <w:bCs w:val="0"/>
                <w:kern w:val="0"/>
                <w:sz w:val="24"/>
                <w:highlight w:val="none"/>
              </w:rPr>
              <w:t>特别说明：</w:t>
            </w:r>
          </w:p>
          <w:p>
            <w:pPr>
              <w:tabs>
                <w:tab w:val="left" w:pos="735"/>
              </w:tabs>
              <w:autoSpaceDE w:val="0"/>
              <w:autoSpaceDN w:val="0"/>
              <w:adjustRightInd w:val="0"/>
              <w:spacing w:line="440" w:lineRule="exact"/>
              <w:jc w:val="left"/>
              <w:rPr>
                <w:rFonts w:hint="eastAsia" w:ascii="宋体" w:hAnsi="宋体" w:eastAsia="宋体" w:cs="宋体"/>
                <w:b/>
                <w:bCs w:val="0"/>
                <w:kern w:val="0"/>
                <w:sz w:val="24"/>
                <w:highlight w:val="none"/>
              </w:rPr>
            </w:pPr>
            <w:r>
              <w:rPr>
                <w:rFonts w:hint="eastAsia" w:ascii="宋体" w:hAnsi="宋体" w:eastAsia="宋体" w:cs="宋体"/>
                <w:b/>
                <w:bCs w:val="0"/>
                <w:kern w:val="0"/>
                <w:sz w:val="24"/>
                <w:highlight w:val="none"/>
              </w:rPr>
              <w:t>1.为保证本项目质量，良好的服务，最低报价不作为中标的唯一依据。</w:t>
            </w:r>
          </w:p>
          <w:p>
            <w:pPr>
              <w:tabs>
                <w:tab w:val="left" w:pos="735"/>
              </w:tabs>
              <w:autoSpaceDE w:val="0"/>
              <w:autoSpaceDN w:val="0"/>
              <w:adjustRightInd w:val="0"/>
              <w:spacing w:line="440" w:lineRule="exact"/>
              <w:jc w:val="left"/>
              <w:rPr>
                <w:rFonts w:hint="eastAsia" w:ascii="宋体" w:hAnsi="宋体" w:eastAsia="宋体" w:cs="宋体"/>
                <w:b/>
                <w:bCs w:val="0"/>
                <w:kern w:val="0"/>
                <w:sz w:val="24"/>
                <w:highlight w:val="none"/>
              </w:rPr>
            </w:pPr>
            <w:r>
              <w:rPr>
                <w:rFonts w:hint="eastAsia" w:ascii="宋体" w:hAnsi="宋体" w:eastAsia="宋体" w:cs="宋体"/>
                <w:b/>
                <w:bCs w:val="0"/>
                <w:kern w:val="0"/>
                <w:sz w:val="24"/>
                <w:highlight w:val="none"/>
              </w:rPr>
              <w:t>2.采购人若发现成交候选</w:t>
            </w:r>
            <w:r>
              <w:rPr>
                <w:rFonts w:hint="eastAsia" w:ascii="宋体" w:hAnsi="宋体" w:eastAsia="宋体" w:cs="宋体"/>
                <w:b/>
                <w:bCs w:val="0"/>
                <w:kern w:val="0"/>
                <w:sz w:val="24"/>
                <w:highlight w:val="none"/>
                <w:lang w:eastAsia="zh-CN"/>
              </w:rPr>
              <w:t>供应商</w:t>
            </w:r>
            <w:r>
              <w:rPr>
                <w:rFonts w:hint="eastAsia" w:ascii="宋体" w:hAnsi="宋体" w:eastAsia="宋体" w:cs="宋体"/>
                <w:b/>
                <w:bCs w:val="0"/>
                <w:kern w:val="0"/>
                <w:sz w:val="24"/>
                <w:highlight w:val="none"/>
              </w:rPr>
              <w:t>在投标过程中提供虚假证明文件，故意隐瞒公司不良信誉和财务状况，以及其他可能对合同圆满履行造成风险的因素等，则按规定取消其成交资格，监管部门依法进行处理。</w:t>
            </w:r>
          </w:p>
          <w:p>
            <w:pPr>
              <w:tabs>
                <w:tab w:val="left" w:pos="735"/>
              </w:tabs>
              <w:autoSpaceDE w:val="0"/>
              <w:autoSpaceDN w:val="0"/>
              <w:adjustRightInd w:val="0"/>
              <w:spacing w:line="440" w:lineRule="exact"/>
              <w:jc w:val="left"/>
              <w:rPr>
                <w:rFonts w:hint="eastAsia" w:ascii="宋体" w:hAnsi="宋体" w:eastAsia="宋体" w:cs="宋体"/>
                <w:b/>
                <w:bCs w:val="0"/>
                <w:kern w:val="0"/>
                <w:sz w:val="24"/>
                <w:highlight w:val="none"/>
              </w:rPr>
            </w:pPr>
            <w:r>
              <w:rPr>
                <w:rFonts w:hint="eastAsia" w:ascii="宋体" w:hAnsi="宋体" w:eastAsia="宋体" w:cs="宋体"/>
                <w:b/>
                <w:bCs w:val="0"/>
                <w:kern w:val="0"/>
                <w:sz w:val="24"/>
                <w:highlight w:val="none"/>
              </w:rPr>
              <w:t>3.其它：</w:t>
            </w:r>
          </w:p>
          <w:p>
            <w:pPr>
              <w:tabs>
                <w:tab w:val="left" w:pos="735"/>
              </w:tabs>
              <w:autoSpaceDE w:val="0"/>
              <w:autoSpaceDN w:val="0"/>
              <w:adjustRightInd w:val="0"/>
              <w:spacing w:line="440" w:lineRule="exact"/>
              <w:jc w:val="left"/>
              <w:rPr>
                <w:rFonts w:hint="eastAsia" w:ascii="宋体" w:hAnsi="宋体" w:eastAsia="宋体" w:cs="宋体"/>
                <w:b/>
                <w:bCs w:val="0"/>
                <w:kern w:val="0"/>
                <w:sz w:val="24"/>
                <w:highlight w:val="none"/>
              </w:rPr>
            </w:pPr>
            <w:r>
              <w:rPr>
                <w:rFonts w:hint="eastAsia" w:ascii="宋体" w:hAnsi="宋体" w:eastAsia="宋体" w:cs="宋体"/>
                <w:b/>
                <w:bCs w:val="0"/>
                <w:kern w:val="0"/>
                <w:sz w:val="24"/>
                <w:highlight w:val="none"/>
              </w:rPr>
              <w:t>（1）投标企业严格遵守国家的法律法规及招标纪律，无违法违纪及商业贿赂行为。</w:t>
            </w:r>
          </w:p>
          <w:p>
            <w:pPr>
              <w:tabs>
                <w:tab w:val="left" w:pos="735"/>
              </w:tabs>
              <w:autoSpaceDE w:val="0"/>
              <w:autoSpaceDN w:val="0"/>
              <w:adjustRightInd w:val="0"/>
              <w:spacing w:line="440" w:lineRule="exact"/>
              <w:jc w:val="left"/>
              <w:rPr>
                <w:rFonts w:hint="eastAsia" w:ascii="宋体" w:hAnsi="宋体" w:eastAsia="宋体" w:cs="宋体"/>
                <w:b/>
                <w:bCs w:val="0"/>
                <w:kern w:val="0"/>
                <w:sz w:val="24"/>
                <w:highlight w:val="none"/>
              </w:rPr>
            </w:pPr>
            <w:r>
              <w:rPr>
                <w:rFonts w:hint="eastAsia" w:ascii="宋体" w:hAnsi="宋体" w:eastAsia="宋体" w:cs="宋体"/>
                <w:b/>
                <w:bCs w:val="0"/>
                <w:kern w:val="0"/>
                <w:sz w:val="24"/>
                <w:highlight w:val="none"/>
              </w:rPr>
              <w:t>（2）不管投标结果如何，</w:t>
            </w:r>
            <w:r>
              <w:rPr>
                <w:rFonts w:hint="eastAsia" w:ascii="宋体" w:hAnsi="宋体" w:eastAsia="宋体" w:cs="宋体"/>
                <w:b/>
                <w:bCs w:val="0"/>
                <w:kern w:val="0"/>
                <w:sz w:val="24"/>
                <w:highlight w:val="none"/>
                <w:lang w:eastAsia="zh-CN"/>
              </w:rPr>
              <w:t>供应商</w:t>
            </w:r>
            <w:r>
              <w:rPr>
                <w:rFonts w:hint="eastAsia" w:ascii="宋体" w:hAnsi="宋体" w:eastAsia="宋体" w:cs="宋体"/>
                <w:b/>
                <w:bCs w:val="0"/>
                <w:kern w:val="0"/>
                <w:sz w:val="24"/>
                <w:highlight w:val="none"/>
              </w:rPr>
              <w:t>均应自行承担投标所需一切费用。</w:t>
            </w:r>
          </w:p>
          <w:p>
            <w:pPr>
              <w:tabs>
                <w:tab w:val="left" w:pos="735"/>
              </w:tabs>
              <w:autoSpaceDE w:val="0"/>
              <w:autoSpaceDN w:val="0"/>
              <w:adjustRightInd w:val="0"/>
              <w:spacing w:line="440" w:lineRule="exact"/>
              <w:jc w:val="left"/>
              <w:rPr>
                <w:rFonts w:hint="default" w:ascii="宋体" w:hAnsi="宋体" w:eastAsia="宋体" w:cs="宋体"/>
                <w:b/>
                <w:bCs w:val="0"/>
                <w:kern w:val="0"/>
                <w:sz w:val="24"/>
                <w:highlight w:val="none"/>
                <w:lang w:val="en-US" w:eastAsia="zh-CN"/>
              </w:rPr>
            </w:pPr>
            <w:r>
              <w:rPr>
                <w:rFonts w:hint="eastAsia" w:ascii="宋体" w:hAnsi="宋体" w:eastAsia="宋体" w:cs="宋体"/>
                <w:b/>
                <w:bCs w:val="0"/>
                <w:kern w:val="0"/>
                <w:sz w:val="24"/>
                <w:highlight w:val="none"/>
              </w:rPr>
              <w:t>（3）</w:t>
            </w:r>
            <w:r>
              <w:rPr>
                <w:rFonts w:hint="eastAsia" w:ascii="宋体" w:hAnsi="宋体" w:eastAsia="宋体" w:cs="宋体"/>
                <w:b/>
                <w:bCs w:val="0"/>
                <w:kern w:val="0"/>
                <w:sz w:val="24"/>
                <w:highlight w:val="none"/>
                <w:lang w:eastAsia="zh-CN"/>
              </w:rPr>
              <w:t>供应商</w:t>
            </w:r>
            <w:r>
              <w:rPr>
                <w:rFonts w:hint="eastAsia" w:ascii="宋体" w:hAnsi="宋体" w:eastAsia="宋体" w:cs="宋体"/>
                <w:b/>
                <w:bCs w:val="0"/>
                <w:kern w:val="0"/>
                <w:sz w:val="24"/>
                <w:highlight w:val="none"/>
              </w:rPr>
              <w:t>应以书面形式</w:t>
            </w:r>
            <w:r>
              <w:rPr>
                <w:rFonts w:hint="eastAsia" w:ascii="宋体" w:hAnsi="宋体" w:cs="宋体"/>
                <w:b/>
                <w:bCs w:val="0"/>
                <w:kern w:val="0"/>
                <w:sz w:val="24"/>
                <w:highlight w:val="none"/>
                <w:lang w:val="en-US" w:eastAsia="zh-CN"/>
              </w:rPr>
              <w:t>承诺</w:t>
            </w:r>
            <w:r>
              <w:rPr>
                <w:rFonts w:hint="eastAsia" w:ascii="宋体" w:hAnsi="宋体" w:eastAsia="宋体" w:cs="宋体"/>
                <w:b/>
                <w:bCs w:val="0"/>
                <w:kern w:val="0"/>
                <w:sz w:val="24"/>
                <w:highlight w:val="none"/>
              </w:rPr>
              <w:t>中标后</w:t>
            </w:r>
            <w:r>
              <w:rPr>
                <w:rFonts w:hint="eastAsia" w:ascii="宋体" w:hAnsi="宋体" w:eastAsia="宋体" w:cs="宋体"/>
                <w:b/>
                <w:bCs w:val="0"/>
                <w:kern w:val="0"/>
                <w:sz w:val="24"/>
                <w:highlight w:val="none"/>
                <w:lang w:val="en-US" w:eastAsia="zh-CN"/>
              </w:rPr>
              <w:t>①</w:t>
            </w:r>
            <w:r>
              <w:rPr>
                <w:rFonts w:hint="eastAsia" w:ascii="宋体" w:hAnsi="宋体" w:eastAsia="宋体" w:cs="宋体"/>
                <w:b/>
                <w:bCs w:val="0"/>
                <w:kern w:val="0"/>
                <w:sz w:val="24"/>
                <w:highlight w:val="none"/>
              </w:rPr>
              <w:t>由本公司组织实施，不得以任何理由将项目转包给其他机构。</w:t>
            </w:r>
            <w:r>
              <w:rPr>
                <w:rFonts w:hint="eastAsia" w:ascii="宋体" w:hAnsi="宋体" w:eastAsia="宋体" w:cs="宋体"/>
                <w:b/>
                <w:bCs w:val="0"/>
                <w:kern w:val="0"/>
                <w:sz w:val="24"/>
                <w:highlight w:val="none"/>
                <w:lang w:val="en-US" w:eastAsia="zh-CN"/>
              </w:rPr>
              <w:t>②对环卫队和园林处原有职工全员接收和安置，薪酬待遇不降低。</w:t>
            </w:r>
          </w:p>
          <w:p>
            <w:pPr>
              <w:tabs>
                <w:tab w:val="left" w:pos="735"/>
              </w:tabs>
              <w:autoSpaceDE w:val="0"/>
              <w:autoSpaceDN w:val="0"/>
              <w:adjustRightInd w:val="0"/>
              <w:spacing w:line="440" w:lineRule="exact"/>
              <w:jc w:val="left"/>
              <w:rPr>
                <w:rFonts w:hint="eastAsia" w:ascii="宋体" w:hAnsi="宋体"/>
                <w:color w:val="auto"/>
                <w:sz w:val="24"/>
                <w:lang w:val="en-US" w:eastAsia="zh-CN"/>
              </w:rPr>
            </w:pPr>
            <w:r>
              <w:rPr>
                <w:rFonts w:hint="eastAsia" w:ascii="宋体" w:hAnsi="宋体" w:eastAsia="宋体" w:cs="宋体"/>
                <w:b/>
                <w:bCs w:val="0"/>
                <w:kern w:val="0"/>
                <w:sz w:val="24"/>
                <w:highlight w:val="none"/>
                <w:lang w:eastAsia="zh-CN"/>
              </w:rPr>
              <w:t>采购文件</w:t>
            </w:r>
            <w:r>
              <w:rPr>
                <w:rFonts w:hint="eastAsia" w:ascii="宋体" w:hAnsi="宋体" w:eastAsia="宋体" w:cs="宋体"/>
                <w:b/>
                <w:bCs w:val="0"/>
                <w:kern w:val="0"/>
                <w:sz w:val="24"/>
                <w:highlight w:val="none"/>
              </w:rPr>
              <w:t>中如出现前后不一致情况，均以前附表内容为准。</w:t>
            </w:r>
          </w:p>
        </w:tc>
      </w:tr>
    </w:tbl>
    <w:p>
      <w:pPr>
        <w:pStyle w:val="3"/>
        <w:snapToGrid w:val="0"/>
        <w:jc w:val="center"/>
        <w:rPr>
          <w:rFonts w:hint="eastAsia" w:ascii="宋体" w:hAnsi="宋体" w:eastAsia="宋体" w:cs="宋体"/>
          <w:b/>
          <w:bCs/>
          <w:sz w:val="36"/>
        </w:rPr>
      </w:pPr>
      <w:r>
        <w:rPr>
          <w:rFonts w:hint="eastAsia" w:ascii="宋体" w:hAnsi="宋体" w:eastAsia="宋体" w:cs="宋体"/>
          <w:b/>
          <w:bCs/>
          <w:sz w:val="36"/>
        </w:rPr>
        <w:t>（一）总  则</w:t>
      </w:r>
    </w:p>
    <w:p>
      <w:pPr>
        <w:pStyle w:val="2"/>
        <w:spacing w:line="360" w:lineRule="auto"/>
        <w:rPr>
          <w:rFonts w:hint="eastAsia" w:ascii="宋体" w:hAnsi="宋体" w:eastAsia="宋体" w:cs="宋体"/>
          <w:b w:val="0"/>
          <w:bCs w:val="0"/>
          <w:spacing w:val="0"/>
          <w:sz w:val="24"/>
        </w:rPr>
      </w:pPr>
      <w:r>
        <w:rPr>
          <w:rFonts w:hint="eastAsia" w:ascii="宋体" w:hAnsi="宋体" w:eastAsia="宋体" w:cs="宋体"/>
          <w:spacing w:val="0"/>
          <w:sz w:val="24"/>
        </w:rPr>
        <w:t>1、</w:t>
      </w:r>
      <w:r>
        <w:rPr>
          <w:rFonts w:hint="eastAsia" w:ascii="宋体" w:hAnsi="宋体" w:eastAsia="宋体" w:cs="宋体"/>
          <w:b w:val="0"/>
          <w:bCs w:val="0"/>
          <w:spacing w:val="0"/>
          <w:sz w:val="24"/>
        </w:rPr>
        <w:t>项目概况</w:t>
      </w:r>
      <w:bookmarkEnd w:id="19"/>
      <w:bookmarkEnd w:id="20"/>
      <w:bookmarkEnd w:id="21"/>
      <w:r>
        <w:rPr>
          <w:rFonts w:hint="eastAsia" w:ascii="宋体" w:hAnsi="宋体" w:eastAsia="宋体" w:cs="宋体"/>
          <w:b w:val="0"/>
          <w:bCs w:val="0"/>
          <w:spacing w:val="0"/>
          <w:sz w:val="24"/>
        </w:rPr>
        <w:t>（见“投标须知表”）</w:t>
      </w:r>
    </w:p>
    <w:p>
      <w:pPr>
        <w:spacing w:line="360" w:lineRule="auto"/>
        <w:rPr>
          <w:rFonts w:hint="eastAsia" w:ascii="宋体" w:hAnsi="宋体" w:eastAsia="宋体" w:cs="宋体"/>
          <w:sz w:val="24"/>
          <w:szCs w:val="28"/>
        </w:rPr>
      </w:pPr>
      <w:r>
        <w:rPr>
          <w:rFonts w:hint="eastAsia" w:ascii="宋体" w:hAnsi="宋体" w:eastAsia="宋体" w:cs="宋体"/>
          <w:b/>
          <w:bCs/>
          <w:sz w:val="24"/>
          <w:szCs w:val="28"/>
        </w:rPr>
        <w:t>2、</w:t>
      </w:r>
      <w:r>
        <w:rPr>
          <w:rFonts w:hint="eastAsia" w:ascii="宋体" w:hAnsi="宋体" w:eastAsia="宋体" w:cs="宋体"/>
          <w:sz w:val="24"/>
          <w:szCs w:val="28"/>
        </w:rPr>
        <w:t>有关单位和机构</w:t>
      </w:r>
    </w:p>
    <w:p>
      <w:pPr>
        <w:spacing w:line="440" w:lineRule="exact"/>
        <w:jc w:val="left"/>
        <w:rPr>
          <w:rFonts w:hint="eastAsia" w:ascii="宋体" w:hAnsi="宋体" w:eastAsia="宋体" w:cs="宋体"/>
          <w:sz w:val="24"/>
          <w:szCs w:val="24"/>
        </w:rPr>
      </w:pPr>
      <w:r>
        <w:rPr>
          <w:rFonts w:hint="eastAsia" w:ascii="宋体" w:hAnsi="宋体" w:eastAsia="宋体" w:cs="宋体"/>
          <w:sz w:val="24"/>
          <w:szCs w:val="28"/>
        </w:rPr>
        <w:t>2.1招标人：</w:t>
      </w:r>
      <w:r>
        <w:rPr>
          <w:rFonts w:hint="eastAsia" w:ascii="宋体" w:hAnsi="宋体" w:cs="宋体"/>
          <w:sz w:val="24"/>
          <w:szCs w:val="28"/>
          <w:lang w:val="en-US" w:eastAsia="zh-CN"/>
        </w:rPr>
        <w:t>吉木乃县住房和城乡建设局</w:t>
      </w:r>
    </w:p>
    <w:p>
      <w:pPr>
        <w:pStyle w:val="26"/>
        <w:spacing w:line="270" w:lineRule="atLeast"/>
        <w:rPr>
          <w:rFonts w:hint="eastAsia" w:ascii="宋体" w:hAnsi="宋体" w:eastAsia="宋体" w:cs="宋体"/>
          <w:sz w:val="24"/>
          <w:szCs w:val="28"/>
        </w:rPr>
      </w:pPr>
      <w:r>
        <w:rPr>
          <w:rFonts w:hint="eastAsia" w:ascii="宋体" w:hAnsi="宋体" w:eastAsia="宋体" w:cs="宋体"/>
          <w:sz w:val="24"/>
          <w:szCs w:val="28"/>
        </w:rPr>
        <w:t>2.2 招标代理机构：</w:t>
      </w:r>
      <w:r>
        <w:rPr>
          <w:rFonts w:hint="eastAsia" w:ascii="宋体" w:hAnsi="宋体" w:eastAsia="宋体" w:cs="宋体"/>
          <w:kern w:val="2"/>
          <w:sz w:val="24"/>
          <w:szCs w:val="28"/>
        </w:rPr>
        <w:t>新疆鑫诚正昊项目咨询有限公司</w:t>
      </w:r>
    </w:p>
    <w:p>
      <w:pPr>
        <w:spacing w:line="360" w:lineRule="auto"/>
        <w:rPr>
          <w:rFonts w:hint="eastAsia" w:ascii="宋体" w:hAnsi="宋体" w:eastAsia="宋体" w:cs="宋体"/>
          <w:sz w:val="24"/>
        </w:rPr>
      </w:pPr>
      <w:bookmarkStart w:id="22" w:name="_Toc40854917"/>
      <w:bookmarkStart w:id="23" w:name="_Toc41382531"/>
      <w:bookmarkStart w:id="24" w:name="_Toc56937784"/>
      <w:r>
        <w:rPr>
          <w:rFonts w:hint="eastAsia" w:ascii="宋体" w:hAnsi="宋体" w:eastAsia="宋体" w:cs="宋体"/>
          <w:b/>
          <w:bCs/>
          <w:sz w:val="24"/>
        </w:rPr>
        <w:t>3、</w:t>
      </w:r>
      <w:r>
        <w:rPr>
          <w:rFonts w:hint="eastAsia" w:ascii="宋体" w:hAnsi="宋体" w:eastAsia="宋体" w:cs="宋体"/>
          <w:sz w:val="24"/>
        </w:rPr>
        <w:t>招标方式</w:t>
      </w:r>
      <w:bookmarkEnd w:id="22"/>
      <w:bookmarkEnd w:id="23"/>
      <w:bookmarkEnd w:id="24"/>
    </w:p>
    <w:p>
      <w:pPr>
        <w:spacing w:line="360" w:lineRule="auto"/>
        <w:rPr>
          <w:rFonts w:hint="eastAsia" w:ascii="宋体" w:hAnsi="宋体" w:eastAsia="宋体" w:cs="宋体"/>
          <w:sz w:val="24"/>
        </w:rPr>
      </w:pPr>
      <w:r>
        <w:rPr>
          <w:rFonts w:hint="eastAsia" w:ascii="宋体" w:hAnsi="宋体" w:eastAsia="宋体" w:cs="宋体"/>
          <w:sz w:val="24"/>
        </w:rPr>
        <w:t>3.1 本次招标实行</w:t>
      </w:r>
      <w:r>
        <w:rPr>
          <w:rFonts w:hint="eastAsia" w:ascii="宋体" w:hAnsi="宋体" w:eastAsia="宋体" w:cs="宋体"/>
          <w:sz w:val="24"/>
          <w:lang w:val="en-US" w:eastAsia="zh-CN"/>
        </w:rPr>
        <w:t>公开招标</w:t>
      </w:r>
      <w:r>
        <w:rPr>
          <w:rFonts w:hint="eastAsia" w:ascii="宋体" w:hAnsi="宋体" w:eastAsia="宋体" w:cs="宋体"/>
          <w:sz w:val="24"/>
        </w:rPr>
        <w:t>。</w:t>
      </w:r>
    </w:p>
    <w:p>
      <w:pPr>
        <w:adjustRightInd w:val="0"/>
        <w:snapToGrid w:val="0"/>
        <w:spacing w:line="360" w:lineRule="auto"/>
        <w:rPr>
          <w:rFonts w:hint="eastAsia" w:ascii="宋体" w:hAnsi="宋体" w:eastAsia="宋体" w:cs="宋体"/>
          <w:b/>
          <w:bCs/>
          <w:sz w:val="24"/>
        </w:rPr>
      </w:pPr>
      <w:bookmarkStart w:id="25" w:name="_Toc56937785"/>
      <w:bookmarkStart w:id="26" w:name="_Toc41382532"/>
      <w:bookmarkStart w:id="27" w:name="_Toc40854918"/>
      <w:r>
        <w:rPr>
          <w:rFonts w:hint="eastAsia" w:ascii="宋体" w:hAnsi="宋体" w:eastAsia="宋体" w:cs="宋体"/>
          <w:b/>
          <w:bCs/>
          <w:sz w:val="24"/>
        </w:rPr>
        <w:t>4、</w:t>
      </w:r>
      <w:r>
        <w:rPr>
          <w:rFonts w:hint="eastAsia" w:ascii="宋体" w:hAnsi="宋体" w:eastAsia="宋体" w:cs="宋体"/>
          <w:sz w:val="24"/>
        </w:rPr>
        <w:t>投标人</w:t>
      </w:r>
      <w:bookmarkEnd w:id="25"/>
      <w:bookmarkEnd w:id="26"/>
      <w:bookmarkEnd w:id="27"/>
      <w:r>
        <w:rPr>
          <w:rFonts w:hint="eastAsia" w:ascii="宋体" w:hAnsi="宋体" w:eastAsia="宋体" w:cs="宋体"/>
          <w:sz w:val="24"/>
        </w:rPr>
        <w:t>资格</w:t>
      </w:r>
      <w:bookmarkStart w:id="28" w:name="_Toc41382533"/>
      <w:bookmarkStart w:id="29" w:name="_Toc56937786"/>
      <w:bookmarkStart w:id="30" w:name="_Toc40854919"/>
      <w:r>
        <w:rPr>
          <w:rFonts w:hint="eastAsia" w:ascii="宋体" w:hAnsi="宋体" w:eastAsia="宋体" w:cs="宋体"/>
          <w:sz w:val="24"/>
        </w:rPr>
        <w:t>：同投标人须知前附表</w:t>
      </w:r>
    </w:p>
    <w:p>
      <w:pPr>
        <w:spacing w:line="360" w:lineRule="auto"/>
        <w:rPr>
          <w:rFonts w:hint="eastAsia" w:ascii="宋体" w:hAnsi="宋体" w:eastAsia="宋体" w:cs="宋体"/>
          <w:sz w:val="24"/>
        </w:rPr>
      </w:pPr>
      <w:r>
        <w:rPr>
          <w:rFonts w:hint="eastAsia" w:ascii="宋体" w:hAnsi="宋体" w:eastAsia="宋体" w:cs="宋体"/>
          <w:b/>
          <w:bCs/>
          <w:sz w:val="24"/>
        </w:rPr>
        <w:t>5、</w:t>
      </w:r>
      <w:r>
        <w:rPr>
          <w:rFonts w:hint="eastAsia" w:ascii="宋体" w:hAnsi="宋体" w:eastAsia="宋体" w:cs="宋体"/>
          <w:sz w:val="24"/>
        </w:rPr>
        <w:t>投标费用</w:t>
      </w:r>
      <w:bookmarkEnd w:id="28"/>
      <w:bookmarkEnd w:id="29"/>
      <w:bookmarkEnd w:id="30"/>
    </w:p>
    <w:p>
      <w:pPr>
        <w:spacing w:line="360" w:lineRule="auto"/>
        <w:rPr>
          <w:rFonts w:hint="eastAsia" w:ascii="宋体" w:hAnsi="宋体" w:eastAsia="宋体" w:cs="宋体"/>
          <w:sz w:val="24"/>
        </w:rPr>
      </w:pPr>
      <w:r>
        <w:rPr>
          <w:rFonts w:hint="eastAsia" w:ascii="宋体" w:hAnsi="宋体" w:eastAsia="宋体" w:cs="宋体"/>
          <w:b/>
          <w:bCs/>
          <w:sz w:val="24"/>
        </w:rPr>
        <w:t>5.1、</w:t>
      </w:r>
      <w:r>
        <w:rPr>
          <w:rFonts w:hint="eastAsia" w:ascii="宋体" w:hAnsi="宋体" w:eastAsia="宋体" w:cs="宋体"/>
          <w:sz w:val="24"/>
        </w:rPr>
        <w:t>投标人在投标活动中的有关准备工作、编制和递交投标书等所发生的一切费用均由投标人自行负责，无论招标过程的处理方式和最后决标结果如何，招标人对投标人不承担任何费用</w:t>
      </w:r>
      <w:bookmarkStart w:id="31" w:name="_Toc40854920"/>
      <w:bookmarkStart w:id="32" w:name="_Toc41382534"/>
      <w:bookmarkStart w:id="33" w:name="_Toc56937787"/>
    </w:p>
    <w:bookmarkEnd w:id="31"/>
    <w:bookmarkEnd w:id="32"/>
    <w:bookmarkEnd w:id="33"/>
    <w:p>
      <w:pPr>
        <w:pStyle w:val="9"/>
        <w:snapToGrid w:val="0"/>
        <w:spacing w:line="360" w:lineRule="auto"/>
        <w:ind w:left="0" w:leftChars="0"/>
        <w:jc w:val="left"/>
        <w:rPr>
          <w:rFonts w:hint="eastAsia" w:ascii="宋体" w:hAnsi="宋体" w:eastAsia="宋体" w:cs="宋体"/>
          <w:sz w:val="24"/>
          <w:lang w:eastAsia="zh-CN"/>
        </w:rPr>
      </w:pPr>
      <w:bookmarkStart w:id="34" w:name="_Toc56937789"/>
      <w:bookmarkStart w:id="35" w:name="_Toc41382536"/>
      <w:bookmarkStart w:id="36" w:name="_Toc40854922"/>
      <w:r>
        <w:rPr>
          <w:rFonts w:hint="eastAsia" w:ascii="宋体" w:hAnsi="宋体" w:eastAsia="宋体" w:cs="宋体"/>
          <w:sz w:val="24"/>
        </w:rPr>
        <w:t>6、</w:t>
      </w:r>
      <w:bookmarkEnd w:id="34"/>
      <w:bookmarkEnd w:id="35"/>
      <w:bookmarkEnd w:id="36"/>
      <w:r>
        <w:rPr>
          <w:rFonts w:hint="eastAsia" w:ascii="宋体" w:hAnsi="宋体" w:eastAsia="宋体" w:cs="宋体"/>
          <w:sz w:val="24"/>
          <w:lang w:eastAsia="zh-CN"/>
        </w:rPr>
        <w:t>服务期</w:t>
      </w:r>
    </w:p>
    <w:p>
      <w:pPr>
        <w:pStyle w:val="9"/>
        <w:snapToGrid w:val="0"/>
        <w:spacing w:line="360" w:lineRule="auto"/>
        <w:ind w:left="0" w:leftChars="0"/>
        <w:jc w:val="left"/>
        <w:rPr>
          <w:rFonts w:hint="eastAsia" w:ascii="宋体" w:hAnsi="宋体" w:eastAsia="宋体" w:cs="宋体"/>
          <w:sz w:val="24"/>
        </w:rPr>
      </w:pPr>
      <w:r>
        <w:rPr>
          <w:rFonts w:hint="eastAsia" w:ascii="宋体" w:hAnsi="宋体" w:eastAsia="宋体" w:cs="宋体"/>
          <w:sz w:val="24"/>
        </w:rPr>
        <w:t>6.1</w:t>
      </w:r>
      <w:bookmarkStart w:id="37" w:name="_Toc41382538"/>
      <w:bookmarkStart w:id="38" w:name="_Toc56937791"/>
      <w:r>
        <w:rPr>
          <w:rFonts w:hint="eastAsia" w:ascii="宋体" w:hAnsi="宋体" w:eastAsia="宋体" w:cs="宋体"/>
          <w:sz w:val="24"/>
          <w:lang w:eastAsia="zh-CN"/>
        </w:rPr>
        <w:t>服务期</w:t>
      </w:r>
      <w:r>
        <w:rPr>
          <w:rFonts w:hint="eastAsia" w:ascii="宋体" w:hAnsi="宋体" w:eastAsia="宋体" w:cs="宋体"/>
          <w:sz w:val="24"/>
        </w:rPr>
        <w:t>：见投标人须知前附表。</w:t>
      </w:r>
      <w:bookmarkEnd w:id="37"/>
      <w:bookmarkEnd w:id="38"/>
      <w:bookmarkStart w:id="39" w:name="_Toc41382539"/>
      <w:bookmarkStart w:id="40" w:name="_Toc40854924"/>
      <w:bookmarkStart w:id="41" w:name="_Toc56937792"/>
    </w:p>
    <w:p>
      <w:pPr>
        <w:pStyle w:val="3"/>
        <w:snapToGrid w:val="0"/>
        <w:ind w:left="0" w:leftChars="0"/>
        <w:rPr>
          <w:rFonts w:hint="eastAsia" w:ascii="宋体" w:hAnsi="宋体" w:eastAsia="宋体" w:cs="宋体"/>
          <w:b/>
          <w:bCs/>
          <w:sz w:val="36"/>
        </w:rPr>
      </w:pPr>
    </w:p>
    <w:p>
      <w:pPr>
        <w:pStyle w:val="3"/>
        <w:snapToGrid w:val="0"/>
        <w:jc w:val="center"/>
        <w:rPr>
          <w:rFonts w:hint="eastAsia" w:ascii="宋体" w:hAnsi="宋体" w:eastAsia="宋体" w:cs="宋体"/>
          <w:b/>
          <w:bCs/>
          <w:sz w:val="36"/>
        </w:rPr>
      </w:pPr>
      <w:r>
        <w:rPr>
          <w:rFonts w:hint="eastAsia" w:ascii="宋体" w:hAnsi="宋体" w:eastAsia="宋体" w:cs="宋体"/>
          <w:b/>
          <w:bCs/>
          <w:sz w:val="36"/>
        </w:rPr>
        <w:t>（二）招标文件</w:t>
      </w:r>
      <w:bookmarkEnd w:id="39"/>
      <w:bookmarkEnd w:id="40"/>
      <w:bookmarkEnd w:id="41"/>
      <w:bookmarkStart w:id="42" w:name="_Toc56937793"/>
      <w:bookmarkStart w:id="43" w:name="_Toc40854925"/>
      <w:bookmarkStart w:id="44" w:name="_Toc41382540"/>
    </w:p>
    <w:p>
      <w:pPr>
        <w:pStyle w:val="9"/>
        <w:tabs>
          <w:tab w:val="left" w:pos="1260"/>
        </w:tabs>
        <w:snapToGrid w:val="0"/>
        <w:spacing w:line="360" w:lineRule="auto"/>
        <w:ind w:left="0" w:leftChars="0"/>
        <w:rPr>
          <w:rFonts w:hint="eastAsia" w:ascii="宋体" w:hAnsi="宋体" w:eastAsia="宋体" w:cs="宋体"/>
          <w:sz w:val="24"/>
        </w:rPr>
      </w:pPr>
      <w:r>
        <w:rPr>
          <w:rFonts w:hint="eastAsia" w:ascii="宋体" w:hAnsi="宋体" w:eastAsia="宋体" w:cs="宋体"/>
          <w:sz w:val="24"/>
        </w:rPr>
        <w:t>7、招标文件的组成</w:t>
      </w:r>
      <w:bookmarkEnd w:id="42"/>
      <w:bookmarkEnd w:id="43"/>
      <w:bookmarkEnd w:id="44"/>
    </w:p>
    <w:p>
      <w:pPr>
        <w:spacing w:line="440" w:lineRule="exact"/>
        <w:ind w:firstLine="480" w:firstLineChars="200"/>
        <w:rPr>
          <w:rFonts w:hint="eastAsia" w:ascii="宋体" w:hAnsi="宋体" w:eastAsia="宋体" w:cs="宋体"/>
          <w:sz w:val="24"/>
          <w:szCs w:val="28"/>
        </w:rPr>
      </w:pPr>
      <w:bookmarkStart w:id="45" w:name="_Toc56937795"/>
      <w:bookmarkStart w:id="46" w:name="_Toc40854927"/>
      <w:bookmarkStart w:id="47" w:name="_Toc41382542"/>
      <w:r>
        <w:rPr>
          <w:rFonts w:hint="eastAsia" w:ascii="宋体" w:hAnsi="宋体" w:eastAsia="宋体" w:cs="宋体"/>
          <w:sz w:val="24"/>
          <w:szCs w:val="28"/>
        </w:rPr>
        <w:t>7.1、招标文件组成</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7.1.1、招标文件由本文件及由招标人按招标文件有关规定发出的招标文件补充构成。</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7.1.2、招标文件的澄清、修改、招标答疑会纪要等书面材料在本招标采购项目中均称招标文件补充。</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7.1.3、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7.1.4、投标人应认真审阅和理解招标文件所有内容，尤其应注意有“废标”、“拒绝评审”字样的条款，否则引起的后果由投标人自负。</w:t>
      </w:r>
    </w:p>
    <w:p>
      <w:pPr>
        <w:pStyle w:val="14"/>
        <w:spacing w:line="360" w:lineRule="auto"/>
        <w:ind w:firstLine="0"/>
        <w:rPr>
          <w:rFonts w:hint="eastAsia" w:ascii="宋体" w:hAnsi="宋体" w:eastAsia="宋体" w:cs="宋体"/>
        </w:rPr>
      </w:pPr>
      <w:r>
        <w:rPr>
          <w:rFonts w:hint="eastAsia" w:ascii="宋体" w:hAnsi="宋体" w:eastAsia="宋体" w:cs="宋体"/>
          <w:b/>
          <w:bCs/>
        </w:rPr>
        <w:t>8、</w:t>
      </w:r>
      <w:r>
        <w:rPr>
          <w:rFonts w:hint="eastAsia" w:ascii="宋体" w:hAnsi="宋体" w:eastAsia="宋体" w:cs="宋体"/>
        </w:rPr>
        <w:t>招标文件的修改</w:t>
      </w:r>
      <w:bookmarkEnd w:id="45"/>
      <w:bookmarkEnd w:id="46"/>
      <w:bookmarkEnd w:id="47"/>
    </w:p>
    <w:p>
      <w:pPr>
        <w:pStyle w:val="3"/>
        <w:snapToGrid w:val="0"/>
        <w:ind w:left="0" w:leftChars="0" w:firstLine="480" w:firstLineChars="200"/>
        <w:rPr>
          <w:rFonts w:hint="eastAsia" w:ascii="宋体" w:hAnsi="宋体" w:eastAsia="宋体" w:cs="宋体"/>
          <w:sz w:val="24"/>
          <w:szCs w:val="18"/>
        </w:rPr>
      </w:pPr>
      <w:r>
        <w:rPr>
          <w:rFonts w:hint="eastAsia" w:ascii="宋体" w:hAnsi="宋体" w:eastAsia="宋体" w:cs="宋体"/>
          <w:sz w:val="24"/>
          <w:szCs w:val="28"/>
        </w:rPr>
        <w:t>8.1 招</w:t>
      </w:r>
      <w:r>
        <w:rPr>
          <w:rFonts w:hint="eastAsia" w:ascii="宋体" w:hAnsi="宋体" w:eastAsia="宋体" w:cs="宋体"/>
          <w:sz w:val="24"/>
          <w:szCs w:val="18"/>
        </w:rPr>
        <w:t>标人在投标截止日前15天的任何时候，可因任何原因，对招标文件进行修改。这种修改可能是招标人主动作出的，也可能是为了解答投标人要求澄清的问题而作出的。招标人对招标文件的修改，以向投标人发出招标补充文件的方式作出。</w:t>
      </w:r>
    </w:p>
    <w:p>
      <w:pPr>
        <w:pStyle w:val="3"/>
        <w:snapToGrid w:val="0"/>
        <w:ind w:left="0" w:leftChars="0" w:firstLine="480" w:firstLineChars="200"/>
        <w:rPr>
          <w:rFonts w:hint="eastAsia" w:ascii="宋体" w:hAnsi="宋体" w:eastAsia="宋体" w:cs="宋体"/>
          <w:sz w:val="24"/>
          <w:szCs w:val="28"/>
        </w:rPr>
      </w:pPr>
      <w:r>
        <w:rPr>
          <w:rFonts w:hint="eastAsia" w:ascii="宋体" w:hAnsi="宋体" w:eastAsia="宋体" w:cs="宋体"/>
          <w:sz w:val="24"/>
          <w:szCs w:val="28"/>
        </w:rPr>
        <w:t>8.2 招标补充文件将以书面的方式发给所有获得招标文件的投标人，并对他们起约束作用。</w:t>
      </w:r>
    </w:p>
    <w:p>
      <w:pPr>
        <w:pStyle w:val="3"/>
        <w:snapToGrid w:val="0"/>
        <w:ind w:left="0" w:leftChars="0" w:firstLine="480" w:firstLineChars="200"/>
        <w:rPr>
          <w:rFonts w:hint="eastAsia" w:ascii="宋体" w:hAnsi="宋体" w:eastAsia="宋体" w:cs="宋体"/>
          <w:sz w:val="24"/>
        </w:rPr>
      </w:pPr>
      <w:r>
        <w:rPr>
          <w:rFonts w:hint="eastAsia" w:ascii="宋体" w:hAnsi="宋体" w:eastAsia="宋体" w:cs="宋体"/>
          <w:sz w:val="24"/>
          <w:szCs w:val="28"/>
        </w:rPr>
        <w:t>8.3 </w:t>
      </w:r>
      <w:r>
        <w:rPr>
          <w:rFonts w:hint="eastAsia" w:ascii="宋体" w:hAnsi="宋体" w:eastAsia="宋体" w:cs="宋体"/>
          <w:sz w:val="24"/>
        </w:rPr>
        <w:t>如果招标人对招标文件进行了修改，为使投标人有合理的时间将修改通知内容考虑进去，招标人可以酌情延长递交投标文件的截止日期，具体时间将在通知中写明。</w:t>
      </w:r>
      <w:bookmarkStart w:id="48" w:name="_Toc40854928"/>
      <w:bookmarkStart w:id="49" w:name="_Toc56937796"/>
      <w:bookmarkStart w:id="50" w:name="_Toc41382543"/>
      <w:r>
        <w:rPr>
          <w:rFonts w:hint="eastAsia" w:ascii="宋体" w:hAnsi="宋体" w:eastAsia="宋体" w:cs="宋体"/>
          <w:sz w:val="24"/>
        </w:rPr>
        <w:t xml:space="preserve"> </w:t>
      </w:r>
    </w:p>
    <w:p>
      <w:pPr>
        <w:pStyle w:val="3"/>
        <w:snapToGrid w:val="0"/>
        <w:rPr>
          <w:rFonts w:hint="eastAsia" w:ascii="宋体" w:hAnsi="宋体" w:eastAsia="宋体" w:cs="宋体"/>
          <w:sz w:val="24"/>
        </w:rPr>
      </w:pPr>
      <w:r>
        <w:rPr>
          <w:rFonts w:hint="eastAsia" w:ascii="宋体" w:hAnsi="宋体" w:eastAsia="宋体" w:cs="宋体"/>
          <w:b/>
          <w:bCs/>
          <w:sz w:val="24"/>
        </w:rPr>
        <w:t>9、</w:t>
      </w:r>
      <w:r>
        <w:rPr>
          <w:rFonts w:hint="eastAsia" w:ascii="宋体" w:hAnsi="宋体" w:eastAsia="宋体" w:cs="宋体"/>
          <w:sz w:val="24"/>
        </w:rPr>
        <w:t>招标文件的效力</w:t>
      </w:r>
      <w:bookmarkEnd w:id="48"/>
      <w:bookmarkEnd w:id="49"/>
      <w:bookmarkEnd w:id="50"/>
    </w:p>
    <w:p>
      <w:pPr>
        <w:pStyle w:val="3"/>
        <w:snapToGrid w:val="0"/>
        <w:ind w:left="0" w:leftChars="0" w:firstLine="480" w:firstLineChars="200"/>
        <w:rPr>
          <w:rFonts w:hint="eastAsia" w:ascii="宋体" w:hAnsi="宋体" w:eastAsia="宋体" w:cs="宋体"/>
          <w:sz w:val="24"/>
        </w:rPr>
      </w:pPr>
      <w:r>
        <w:rPr>
          <w:rFonts w:hint="eastAsia" w:ascii="宋体" w:hAnsi="宋体" w:eastAsia="宋体" w:cs="宋体"/>
          <w:sz w:val="24"/>
        </w:rPr>
        <w:t>招标文件是采购项目招标和投标的有效依据，也是中标后签订承包合同的依据，同时也是合同的组成文件，对招投标双方均具有约束力。凡不遵守招标文件规定的投标或对招标文件的实质性内容不响应者，将可能被拒绝或以无效标处理。</w:t>
      </w:r>
      <w:bookmarkStart w:id="51" w:name="_Toc41382544"/>
      <w:bookmarkStart w:id="52" w:name="_Toc56937797"/>
      <w:bookmarkStart w:id="53" w:name="_Toc40854929"/>
    </w:p>
    <w:p>
      <w:pPr>
        <w:pStyle w:val="3"/>
        <w:snapToGrid w:val="0"/>
        <w:jc w:val="center"/>
        <w:rPr>
          <w:rFonts w:hint="eastAsia" w:ascii="宋体" w:hAnsi="宋体" w:eastAsia="宋体" w:cs="宋体"/>
          <w:b/>
          <w:bCs/>
          <w:sz w:val="36"/>
        </w:rPr>
      </w:pPr>
      <w:r>
        <w:rPr>
          <w:rFonts w:hint="eastAsia" w:ascii="宋体" w:hAnsi="宋体" w:eastAsia="宋体" w:cs="宋体"/>
          <w:b/>
          <w:bCs/>
          <w:sz w:val="36"/>
        </w:rPr>
        <w:t>（三）投标文件</w:t>
      </w:r>
      <w:bookmarkEnd w:id="51"/>
      <w:bookmarkEnd w:id="52"/>
      <w:bookmarkEnd w:id="53"/>
      <w:bookmarkStart w:id="54" w:name="_Toc40854930"/>
      <w:bookmarkStart w:id="55" w:name="_Toc41382545"/>
      <w:bookmarkStart w:id="56" w:name="_Toc56937798"/>
    </w:p>
    <w:p>
      <w:pPr>
        <w:pStyle w:val="3"/>
        <w:snapToGrid w:val="0"/>
        <w:rPr>
          <w:rFonts w:hint="eastAsia" w:ascii="宋体" w:hAnsi="宋体" w:eastAsia="宋体" w:cs="宋体"/>
          <w:sz w:val="24"/>
        </w:rPr>
      </w:pPr>
      <w:r>
        <w:rPr>
          <w:rFonts w:hint="eastAsia" w:ascii="宋体" w:hAnsi="宋体" w:eastAsia="宋体" w:cs="宋体"/>
          <w:b/>
          <w:bCs/>
          <w:sz w:val="24"/>
        </w:rPr>
        <w:t>10、</w:t>
      </w:r>
      <w:r>
        <w:rPr>
          <w:rFonts w:hint="eastAsia" w:ascii="宋体" w:hAnsi="宋体" w:eastAsia="宋体" w:cs="宋体"/>
          <w:sz w:val="24"/>
        </w:rPr>
        <w:t>投标文件的语言及度量衡及货币单位</w:t>
      </w:r>
      <w:bookmarkEnd w:id="54"/>
      <w:bookmarkEnd w:id="55"/>
      <w:bookmarkEnd w:id="56"/>
    </w:p>
    <w:p>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8"/>
        </w:rPr>
        <w:t>10.1投</w:t>
      </w:r>
      <w:r>
        <w:rPr>
          <w:rFonts w:hint="eastAsia" w:ascii="宋体" w:hAnsi="宋体" w:eastAsia="宋体" w:cs="宋体"/>
          <w:sz w:val="24"/>
        </w:rPr>
        <w:t>标文件和与投标有关的所有文件均应使用中文。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8"/>
        </w:rPr>
        <w:t>10.2除</w:t>
      </w:r>
      <w:r>
        <w:rPr>
          <w:rFonts w:hint="eastAsia" w:ascii="宋体" w:hAnsi="宋体" w:eastAsia="宋体" w:cs="宋体"/>
          <w:sz w:val="24"/>
        </w:rPr>
        <w:t>技术规格中另有规定外，投标文件使用的度量衡单位，均采用中华人民共和国法定计量单位。</w:t>
      </w:r>
      <w:bookmarkStart w:id="57" w:name="_Toc40854931"/>
      <w:bookmarkStart w:id="58" w:name="_Toc56937799"/>
      <w:bookmarkStart w:id="59" w:name="_Toc41382546"/>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10.3投标货币为人民币。</w:t>
      </w:r>
    </w:p>
    <w:p>
      <w:pPr>
        <w:pStyle w:val="3"/>
        <w:spacing w:line="440" w:lineRule="exact"/>
        <w:ind w:left="0" w:leftChars="0" w:firstLine="482" w:firstLineChars="200"/>
        <w:rPr>
          <w:rFonts w:hint="eastAsia" w:ascii="宋体" w:hAnsi="宋体" w:eastAsia="宋体" w:cs="宋体"/>
        </w:rPr>
      </w:pPr>
      <w:r>
        <w:rPr>
          <w:rFonts w:hint="eastAsia" w:ascii="宋体" w:hAnsi="宋体" w:eastAsia="宋体" w:cs="宋体"/>
          <w:b/>
          <w:sz w:val="24"/>
          <w:szCs w:val="28"/>
        </w:rPr>
        <w:t>11、</w:t>
      </w:r>
      <w:r>
        <w:rPr>
          <w:rFonts w:hint="eastAsia" w:ascii="宋体" w:hAnsi="宋体" w:eastAsia="宋体" w:cs="宋体"/>
          <w:sz w:val="24"/>
        </w:rPr>
        <w:t>投标文件的组成</w:t>
      </w:r>
      <w:bookmarkEnd w:id="57"/>
      <w:bookmarkEnd w:id="58"/>
      <w:bookmarkEnd w:id="59"/>
      <w:r>
        <w:rPr>
          <w:rFonts w:hint="eastAsia" w:ascii="宋体" w:hAnsi="宋体" w:eastAsia="宋体" w:cs="宋体"/>
          <w:sz w:val="24"/>
        </w:rPr>
        <w:t>（投标人编写的投标文件应包括商务标内容及技术标内容两部分）</w:t>
      </w:r>
    </w:p>
    <w:p>
      <w:pPr>
        <w:autoSpaceDE w:val="0"/>
        <w:autoSpaceDN w:val="0"/>
        <w:spacing w:line="360" w:lineRule="auto"/>
        <w:ind w:firstLine="585" w:firstLineChars="244"/>
        <w:textAlignment w:val="bottom"/>
        <w:rPr>
          <w:rFonts w:hint="eastAsia" w:ascii="宋体" w:hAnsi="宋体" w:eastAsia="宋体" w:cs="宋体"/>
          <w:sz w:val="24"/>
        </w:rPr>
      </w:pPr>
      <w:r>
        <w:rPr>
          <w:rFonts w:hint="eastAsia" w:ascii="宋体" w:hAnsi="宋体" w:eastAsia="宋体" w:cs="宋体"/>
          <w:sz w:val="24"/>
        </w:rPr>
        <w:t>投标方应仔细阅读招标文件中的所有内容，按照招标文件要求，详细编制投标文件，并保证投标文件的正确性和真实性。不按招标文件的要求提供的投标文件可能导致被拒绝。</w:t>
      </w:r>
    </w:p>
    <w:p>
      <w:pPr>
        <w:tabs>
          <w:tab w:val="left" w:pos="540"/>
          <w:tab w:val="left" w:pos="720"/>
        </w:tabs>
        <w:autoSpaceDE w:val="0"/>
        <w:autoSpaceDN w:val="0"/>
        <w:spacing w:line="360" w:lineRule="auto"/>
        <w:ind w:firstLine="482" w:firstLineChars="200"/>
        <w:textAlignment w:val="bottom"/>
        <w:rPr>
          <w:rFonts w:hint="eastAsia" w:ascii="宋体" w:hAnsi="宋体" w:eastAsia="宋体" w:cs="宋体"/>
          <w:sz w:val="24"/>
        </w:rPr>
      </w:pPr>
      <w:r>
        <w:rPr>
          <w:rFonts w:hint="eastAsia" w:ascii="宋体" w:hAnsi="宋体" w:eastAsia="宋体" w:cs="宋体"/>
          <w:b/>
          <w:bCs/>
          <w:sz w:val="24"/>
          <w:szCs w:val="20"/>
        </w:rPr>
        <w:t>12、</w:t>
      </w:r>
      <w:r>
        <w:rPr>
          <w:rFonts w:hint="eastAsia" w:ascii="宋体" w:hAnsi="宋体" w:eastAsia="宋体" w:cs="宋体"/>
          <w:sz w:val="24"/>
        </w:rPr>
        <w:t>投标文件的书写要求、签署及份数</w:t>
      </w:r>
    </w:p>
    <w:p>
      <w:pPr>
        <w:spacing w:line="440" w:lineRule="exact"/>
        <w:ind w:left="319" w:firstLine="99"/>
        <w:rPr>
          <w:rFonts w:hint="eastAsia" w:ascii="宋体" w:hAnsi="宋体" w:eastAsia="宋体" w:cs="宋体"/>
          <w:sz w:val="24"/>
        </w:rPr>
      </w:pPr>
      <w:r>
        <w:rPr>
          <w:rFonts w:hint="eastAsia" w:ascii="宋体" w:hAnsi="宋体" w:eastAsia="宋体" w:cs="宋体"/>
          <w:sz w:val="24"/>
        </w:rPr>
        <w:t>12.1投标文件的书写应清楚工整，修改处应由投标人全权代表签章。</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12.</w:t>
      </w:r>
      <w:r>
        <w:rPr>
          <w:rFonts w:hint="eastAsia" w:ascii="宋体" w:hAnsi="宋体" w:eastAsia="宋体" w:cs="宋体"/>
          <w:sz w:val="24"/>
          <w:lang w:val="en-US" w:eastAsia="zh-CN"/>
        </w:rPr>
        <w:t>2</w:t>
      </w:r>
      <w:r>
        <w:rPr>
          <w:rFonts w:hint="eastAsia" w:ascii="宋体" w:hAnsi="宋体" w:eastAsia="宋体" w:cs="宋体"/>
          <w:sz w:val="24"/>
        </w:rPr>
        <w:t>字迹潦草、表达不清、未按要求填写或可能导致非唯一理解的投标文件可能被定为废标。</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12.</w:t>
      </w:r>
      <w:r>
        <w:rPr>
          <w:rFonts w:hint="eastAsia" w:ascii="宋体" w:hAnsi="宋体" w:eastAsia="宋体" w:cs="宋体"/>
          <w:sz w:val="24"/>
          <w:lang w:val="en-US" w:eastAsia="zh-CN"/>
        </w:rPr>
        <w:t>3</w:t>
      </w:r>
      <w:r>
        <w:rPr>
          <w:rFonts w:hint="eastAsia" w:ascii="宋体" w:hAnsi="宋体" w:eastAsia="宋体" w:cs="宋体"/>
          <w:sz w:val="24"/>
        </w:rPr>
        <w:t>投标文件应由企业法人或法人授权代表在凡规定签章处逐一签署及加盖单位的公章，未按要求加盖公章及法定代表人章的投标文件将被视为废标。</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12.</w:t>
      </w:r>
      <w:r>
        <w:rPr>
          <w:rFonts w:hint="eastAsia" w:ascii="宋体" w:hAnsi="宋体" w:eastAsia="宋体" w:cs="宋体"/>
          <w:sz w:val="24"/>
          <w:lang w:val="en-US" w:eastAsia="zh-CN"/>
        </w:rPr>
        <w:t>4</w:t>
      </w:r>
      <w:r>
        <w:rPr>
          <w:rFonts w:hint="eastAsia" w:ascii="宋体" w:hAnsi="宋体" w:eastAsia="宋体" w:cs="宋体"/>
          <w:sz w:val="24"/>
        </w:rPr>
        <w:t>投标文件的份数：一式</w:t>
      </w:r>
      <w:r>
        <w:rPr>
          <w:rFonts w:hint="eastAsia" w:ascii="宋体" w:hAnsi="宋体" w:eastAsia="宋体" w:cs="宋体"/>
          <w:sz w:val="24"/>
          <w:lang w:val="en-US" w:eastAsia="zh-CN"/>
        </w:rPr>
        <w:t>3</w:t>
      </w:r>
      <w:r>
        <w:rPr>
          <w:rFonts w:hint="eastAsia" w:ascii="宋体" w:hAnsi="宋体" w:eastAsia="宋体" w:cs="宋体"/>
          <w:sz w:val="24"/>
        </w:rPr>
        <w:t>份。正本１份，副本</w:t>
      </w:r>
      <w:r>
        <w:rPr>
          <w:rFonts w:hint="eastAsia" w:ascii="宋体" w:hAnsi="宋体" w:eastAsia="宋体" w:cs="宋体"/>
          <w:sz w:val="24"/>
          <w:lang w:val="en-US" w:eastAsia="zh-CN"/>
        </w:rPr>
        <w:t>2</w:t>
      </w:r>
      <w:r>
        <w:rPr>
          <w:rFonts w:hint="eastAsia" w:ascii="宋体" w:hAnsi="宋体" w:eastAsia="宋体" w:cs="宋体"/>
          <w:sz w:val="24"/>
        </w:rPr>
        <w:t>份，并在投标文件封面左上角注明正本 、副本字样，一旦正本和副本不符，以正本为准。参考资料不限量。</w:t>
      </w:r>
    </w:p>
    <w:p>
      <w:pPr>
        <w:spacing w:line="440" w:lineRule="exact"/>
        <w:ind w:firstLine="480" w:firstLineChars="200"/>
        <w:rPr>
          <w:rFonts w:hint="eastAsia" w:ascii="宋体" w:hAnsi="宋体" w:eastAsia="宋体" w:cs="宋体"/>
          <w:bCs/>
          <w:sz w:val="24"/>
        </w:rPr>
      </w:pPr>
      <w:r>
        <w:rPr>
          <w:rFonts w:hint="eastAsia" w:ascii="宋体" w:hAnsi="宋体" w:eastAsia="宋体" w:cs="宋体"/>
          <w:bCs/>
          <w:sz w:val="24"/>
        </w:rPr>
        <w:t>12.</w:t>
      </w:r>
      <w:r>
        <w:rPr>
          <w:rFonts w:hint="eastAsia" w:ascii="宋体" w:hAnsi="宋体" w:eastAsia="宋体" w:cs="宋体"/>
          <w:bCs/>
          <w:sz w:val="24"/>
          <w:lang w:val="en-US" w:eastAsia="zh-CN"/>
        </w:rPr>
        <w:t>5</w:t>
      </w:r>
      <w:r>
        <w:rPr>
          <w:rFonts w:hint="eastAsia" w:ascii="宋体" w:hAnsi="宋体" w:eastAsia="宋体" w:cs="宋体"/>
          <w:bCs/>
          <w:sz w:val="24"/>
        </w:rPr>
        <w:t xml:space="preserve">  投标文件需胶装成册</w:t>
      </w:r>
    </w:p>
    <w:p>
      <w:pPr>
        <w:spacing w:line="360" w:lineRule="auto"/>
        <w:rPr>
          <w:rFonts w:hint="eastAsia" w:ascii="宋体" w:hAnsi="宋体" w:eastAsia="宋体" w:cs="宋体"/>
          <w:sz w:val="24"/>
        </w:rPr>
      </w:pPr>
      <w:r>
        <w:rPr>
          <w:rFonts w:hint="eastAsia" w:ascii="宋体" w:hAnsi="宋体" w:eastAsia="宋体" w:cs="宋体"/>
          <w:b/>
          <w:bCs/>
          <w:sz w:val="24"/>
        </w:rPr>
        <w:t>13、</w:t>
      </w:r>
      <w:r>
        <w:rPr>
          <w:rFonts w:hint="eastAsia" w:ascii="宋体" w:hAnsi="宋体" w:eastAsia="宋体" w:cs="宋体"/>
          <w:sz w:val="24"/>
        </w:rPr>
        <w:t>投标报价：</w:t>
      </w:r>
    </w:p>
    <w:p>
      <w:pPr>
        <w:spacing w:line="440" w:lineRule="exact"/>
        <w:ind w:left="540" w:hanging="122"/>
        <w:rPr>
          <w:rFonts w:hint="eastAsia" w:ascii="宋体" w:hAnsi="宋体" w:eastAsia="宋体" w:cs="宋体"/>
          <w:sz w:val="24"/>
        </w:rPr>
      </w:pPr>
      <w:r>
        <w:rPr>
          <w:rFonts w:hint="eastAsia" w:ascii="宋体" w:hAnsi="宋体" w:eastAsia="宋体" w:cs="宋体"/>
          <w:sz w:val="24"/>
        </w:rPr>
        <w:t>13.1投标</w:t>
      </w:r>
      <w:r>
        <w:rPr>
          <w:rFonts w:hint="eastAsia" w:ascii="宋体" w:hAnsi="宋体" w:cs="宋体"/>
          <w:sz w:val="24"/>
          <w:lang w:val="en-US" w:eastAsia="zh-CN"/>
        </w:rPr>
        <w:t>服务</w:t>
      </w:r>
      <w:r>
        <w:rPr>
          <w:rFonts w:hint="eastAsia" w:ascii="宋体" w:hAnsi="宋体" w:eastAsia="宋体" w:cs="宋体"/>
          <w:sz w:val="24"/>
        </w:rPr>
        <w:t>名称、数量及报价明细表应一次性报定，报价</w:t>
      </w:r>
      <w:r>
        <w:rPr>
          <w:rFonts w:hint="eastAsia" w:ascii="宋体" w:hAnsi="宋体" w:cs="宋体"/>
          <w:sz w:val="24"/>
          <w:lang w:val="en-US" w:eastAsia="zh-CN"/>
        </w:rPr>
        <w:t>包含完成本次招标范围内各项服务每个年度所需要的机械费、人工费（包含工资、五险、福利、劳动保障、冬休费用等）、工具设备费、养护维修耗材、水费、电费、暖气费、公司管理费、租赁费、检测费、</w:t>
      </w:r>
      <w:r>
        <w:rPr>
          <w:rFonts w:hint="eastAsia" w:ascii="宋体" w:hAnsi="宋体" w:eastAsia="宋体" w:cs="宋体"/>
          <w:sz w:val="24"/>
          <w:lang w:eastAsia="zh-CN"/>
        </w:rPr>
        <w:t>差旅</w:t>
      </w:r>
      <w:r>
        <w:rPr>
          <w:rFonts w:hint="eastAsia" w:ascii="宋体" w:hAnsi="宋体" w:eastAsia="宋体" w:cs="宋体"/>
          <w:sz w:val="24"/>
        </w:rPr>
        <w:t>、培训、</w:t>
      </w:r>
      <w:r>
        <w:rPr>
          <w:rFonts w:hint="eastAsia" w:ascii="宋体" w:hAnsi="宋体" w:eastAsia="宋体" w:cs="宋体"/>
          <w:sz w:val="24"/>
          <w:lang w:val="en-US" w:eastAsia="zh-CN"/>
        </w:rPr>
        <w:t>技术</w:t>
      </w:r>
      <w:r>
        <w:rPr>
          <w:rFonts w:hint="eastAsia" w:ascii="宋体" w:hAnsi="宋体" w:eastAsia="宋体" w:cs="宋体"/>
          <w:sz w:val="24"/>
        </w:rPr>
        <w:t>服务</w:t>
      </w:r>
      <w:r>
        <w:rPr>
          <w:rFonts w:hint="eastAsia" w:ascii="宋体" w:hAnsi="宋体" w:cs="宋体"/>
          <w:sz w:val="24"/>
          <w:lang w:eastAsia="zh-CN"/>
        </w:rPr>
        <w:t>、</w:t>
      </w:r>
      <w:r>
        <w:rPr>
          <w:rFonts w:hint="eastAsia" w:ascii="宋体" w:hAnsi="宋体" w:cs="宋体"/>
          <w:sz w:val="24"/>
          <w:lang w:val="en-US" w:eastAsia="zh-CN"/>
        </w:rPr>
        <w:t>税费</w:t>
      </w:r>
      <w:r>
        <w:rPr>
          <w:rFonts w:hint="eastAsia" w:ascii="宋体" w:hAnsi="宋体" w:eastAsia="宋体" w:cs="宋体"/>
          <w:sz w:val="24"/>
        </w:rPr>
        <w:t>等</w:t>
      </w:r>
      <w:r>
        <w:rPr>
          <w:rFonts w:hint="eastAsia" w:ascii="宋体" w:hAnsi="宋体" w:cs="宋体"/>
          <w:sz w:val="24"/>
          <w:lang w:val="en-US" w:eastAsia="zh-CN"/>
        </w:rPr>
        <w:t>列出和未列明的</w:t>
      </w:r>
      <w:r>
        <w:rPr>
          <w:rFonts w:hint="eastAsia" w:ascii="宋体" w:hAnsi="宋体" w:eastAsia="宋体" w:cs="宋体"/>
          <w:sz w:val="24"/>
        </w:rPr>
        <w:t>所有费用</w:t>
      </w:r>
      <w:r>
        <w:rPr>
          <w:rFonts w:hint="eastAsia" w:ascii="宋体" w:hAnsi="宋体" w:cs="宋体"/>
          <w:sz w:val="24"/>
          <w:lang w:eastAsia="zh-CN"/>
        </w:rPr>
        <w:t>，</w:t>
      </w:r>
      <w:r>
        <w:rPr>
          <w:rFonts w:hint="eastAsia" w:ascii="宋体" w:hAnsi="宋体" w:cs="宋体"/>
          <w:sz w:val="24"/>
          <w:lang w:val="en-US" w:eastAsia="zh-CN"/>
        </w:rPr>
        <w:t>报价为每一年服务费的总报价，中标后每年均按照此报价作为付费基数使用，按照实际考核结果支付具体费用，除此之外招标人不再支付任何增加的费用</w:t>
      </w:r>
      <w:r>
        <w:rPr>
          <w:rFonts w:hint="eastAsia" w:ascii="宋体" w:hAnsi="宋体" w:eastAsia="宋体" w:cs="宋体"/>
          <w:sz w:val="24"/>
        </w:rPr>
        <w:t>。</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13.2投标人应在招标文件所附相应的《投标报价明细表》中标明所提供单价和总价。如单价和总价不符，以单价累计为准。</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13.</w:t>
      </w:r>
      <w:r>
        <w:rPr>
          <w:rFonts w:hint="eastAsia" w:ascii="宋体" w:hAnsi="宋体" w:eastAsia="宋体" w:cs="宋体"/>
          <w:sz w:val="24"/>
          <w:lang w:val="en-US" w:eastAsia="zh-CN"/>
        </w:rPr>
        <w:t>3</w:t>
      </w:r>
      <w:r>
        <w:rPr>
          <w:rFonts w:hint="eastAsia" w:ascii="宋体" w:hAnsi="宋体" w:eastAsia="宋体" w:cs="宋体"/>
          <w:sz w:val="24"/>
        </w:rPr>
        <w:t>任何有选择报价将不予接受，在同等条件下的每种产品及服务只允许有一个报价。</w:t>
      </w:r>
    </w:p>
    <w:p>
      <w:pPr>
        <w:pStyle w:val="9"/>
        <w:snapToGrid w:val="0"/>
        <w:spacing w:line="360" w:lineRule="auto"/>
        <w:ind w:left="0" w:leftChars="0"/>
        <w:jc w:val="left"/>
        <w:rPr>
          <w:rFonts w:hint="eastAsia" w:ascii="宋体" w:hAnsi="宋体" w:eastAsia="宋体" w:cs="宋体"/>
          <w:sz w:val="24"/>
        </w:rPr>
      </w:pPr>
      <w:r>
        <w:rPr>
          <w:rFonts w:hint="eastAsia" w:ascii="宋体" w:hAnsi="宋体" w:eastAsia="宋体" w:cs="宋体"/>
          <w:b/>
          <w:bCs/>
          <w:sz w:val="24"/>
        </w:rPr>
        <w:t xml:space="preserve"> 14</w:t>
      </w:r>
      <w:r>
        <w:rPr>
          <w:rFonts w:hint="eastAsia" w:ascii="宋体" w:hAnsi="宋体" w:eastAsia="宋体" w:cs="宋体"/>
          <w:sz w:val="24"/>
        </w:rPr>
        <w:t>、投标保证金</w:t>
      </w:r>
    </w:p>
    <w:p>
      <w:pPr>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14.1 投标人应提交投标保证金，并作为其投标的一部分。投标保证金的金额见《投标人须知前附表》。</w:t>
      </w:r>
    </w:p>
    <w:p>
      <w:pPr>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14.2 投标保证金是为了保护招标人和招标机构免遭因投标人的违规、违约行为而引起的风险，招标人/招标机构在受到损害时可根据本须知的有关规定没收投标人的投标保证金。</w:t>
      </w:r>
    </w:p>
    <w:p>
      <w:pPr>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14.3 凡未提交投标保证金的投标，将视为非实质性响应性投标而被拒绝。</w:t>
      </w:r>
    </w:p>
    <w:p>
      <w:pPr>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14.4 未中标人的投标保证金，将在中标人与招标人签定订货合同后5个工作日内无息退还。</w:t>
      </w:r>
    </w:p>
    <w:p>
      <w:pPr>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14.5 中标人的投标保证金，在按规定与招标人签订合同，向招标机构付清中标服务费后5个工作日内予以无息退还。</w:t>
      </w:r>
    </w:p>
    <w:p>
      <w:pPr>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14.6 下列任何情况发生时，投标保证金将可能被没收：</w:t>
      </w:r>
    </w:p>
    <w:p>
      <w:pPr>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14.6.1 投标人在规定的投标有效期内撤回其投标；</w:t>
      </w:r>
    </w:p>
    <w:p>
      <w:pPr>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14.6.2 投标人在投标截止时间后对投标文件做实质性修改；</w:t>
      </w:r>
    </w:p>
    <w:p>
      <w:pPr>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14.6.3 中标人拒绝按规定与招标人签订合同；</w:t>
      </w:r>
    </w:p>
    <w:p>
      <w:pPr>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14.6.4 中标人在投标文件审查、澄清、比较及授予合同方面给予招标人以任何形式的压力或不利影响；</w:t>
      </w:r>
    </w:p>
    <w:p>
      <w:pPr>
        <w:spacing w:line="360" w:lineRule="auto"/>
        <w:rPr>
          <w:rFonts w:hint="eastAsia" w:ascii="宋体" w:hAnsi="宋体" w:eastAsia="宋体" w:cs="宋体"/>
          <w:b/>
          <w:bCs/>
          <w:sz w:val="24"/>
        </w:rPr>
      </w:pPr>
      <w:r>
        <w:rPr>
          <w:rFonts w:hint="eastAsia" w:ascii="宋体" w:hAnsi="宋体" w:eastAsia="宋体" w:cs="宋体"/>
          <w:b/>
          <w:bCs/>
          <w:sz w:val="24"/>
        </w:rPr>
        <w:t>15、</w:t>
      </w:r>
      <w:r>
        <w:rPr>
          <w:rFonts w:hint="eastAsia" w:ascii="宋体" w:hAnsi="宋体" w:eastAsia="宋体" w:cs="宋体"/>
          <w:sz w:val="24"/>
        </w:rPr>
        <w:t>投标文件的修改与撤回</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 xml:space="preserve"> 15.1 投标人可以在递交投标文件以后，修改或撤回其投标文件。</w:t>
      </w:r>
      <w:r>
        <w:rPr>
          <w:rFonts w:hint="eastAsia" w:ascii="宋体" w:hAnsi="宋体" w:eastAsia="宋体" w:cs="宋体"/>
          <w:sz w:val="24"/>
          <w:szCs w:val="18"/>
        </w:rPr>
        <w:t>但必须以书面形式提出，并经授权的投标文件签字人签署。更改、撤回的确认书必须在送交投标文件截止期以前送达招标人，</w:t>
      </w:r>
      <w:r>
        <w:rPr>
          <w:rFonts w:hint="eastAsia" w:ascii="宋体" w:hAnsi="宋体" w:eastAsia="宋体" w:cs="宋体"/>
          <w:sz w:val="24"/>
          <w:szCs w:val="28"/>
        </w:rPr>
        <w:t>并得到招标人的书面形式的确认。  </w:t>
      </w:r>
    </w:p>
    <w:p>
      <w:pPr>
        <w:spacing w:line="360" w:lineRule="auto"/>
        <w:ind w:firstLine="360"/>
        <w:rPr>
          <w:rFonts w:hint="eastAsia" w:ascii="宋体" w:hAnsi="宋体" w:eastAsia="宋体" w:cs="宋体"/>
          <w:sz w:val="24"/>
          <w:szCs w:val="28"/>
        </w:rPr>
      </w:pPr>
      <w:r>
        <w:rPr>
          <w:rFonts w:hint="eastAsia" w:ascii="宋体" w:hAnsi="宋体" w:eastAsia="宋体" w:cs="宋体"/>
          <w:sz w:val="24"/>
          <w:szCs w:val="28"/>
        </w:rPr>
        <w:t xml:space="preserve">  15.2 </w:t>
      </w:r>
      <w:r>
        <w:rPr>
          <w:rFonts w:hint="eastAsia" w:ascii="宋体" w:hAnsi="宋体" w:eastAsia="宋体" w:cs="宋体"/>
          <w:sz w:val="24"/>
          <w:szCs w:val="18"/>
        </w:rPr>
        <w:t>更改的投标文件应同样按照投标文件送交规定的要求进行编制、密封、标记和发送</w:t>
      </w:r>
      <w:r>
        <w:rPr>
          <w:rFonts w:hint="eastAsia" w:ascii="宋体" w:hAnsi="宋体" w:eastAsia="宋体" w:cs="宋体"/>
          <w:sz w:val="24"/>
          <w:szCs w:val="28"/>
        </w:rPr>
        <w:t>，另外还应在外层封皮上标明“修改”或“撤回”字样。  </w:t>
      </w:r>
    </w:p>
    <w:p>
      <w:pPr>
        <w:spacing w:line="360" w:lineRule="auto"/>
        <w:ind w:firstLine="360"/>
        <w:rPr>
          <w:rFonts w:hint="eastAsia" w:ascii="宋体" w:hAnsi="宋体" w:eastAsia="宋体" w:cs="宋体"/>
          <w:sz w:val="24"/>
          <w:szCs w:val="28"/>
        </w:rPr>
      </w:pPr>
      <w:r>
        <w:rPr>
          <w:rFonts w:hint="eastAsia" w:ascii="宋体" w:hAnsi="宋体" w:eastAsia="宋体" w:cs="宋体"/>
          <w:sz w:val="24"/>
          <w:szCs w:val="28"/>
        </w:rPr>
        <w:t xml:space="preserve">  15.3 在投标截止时间后，投标人不能更改投标文件。</w:t>
      </w:r>
    </w:p>
    <w:p>
      <w:pPr>
        <w:spacing w:line="360" w:lineRule="auto"/>
        <w:ind w:firstLine="36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szCs w:val="28"/>
        </w:rPr>
        <w:t>15.4</w:t>
      </w:r>
      <w:r>
        <w:rPr>
          <w:rFonts w:hint="eastAsia" w:ascii="宋体" w:hAnsi="宋体" w:eastAsia="宋体" w:cs="宋体"/>
          <w:sz w:val="24"/>
        </w:rPr>
        <w:t> 在投标截止时间与投标文件有效期终止日之间的这段期间内，投标人不能撤回投标文件，否则其投标保证金将被没收。</w:t>
      </w:r>
    </w:p>
    <w:p>
      <w:pPr>
        <w:spacing w:line="360" w:lineRule="auto"/>
        <w:rPr>
          <w:rFonts w:hint="eastAsia" w:ascii="宋体" w:hAnsi="宋体" w:eastAsia="宋体" w:cs="宋体"/>
          <w:sz w:val="24"/>
        </w:rPr>
      </w:pPr>
      <w:r>
        <w:rPr>
          <w:rFonts w:hint="eastAsia" w:ascii="宋体" w:hAnsi="宋体" w:eastAsia="宋体" w:cs="宋体"/>
          <w:b/>
          <w:bCs/>
          <w:sz w:val="24"/>
        </w:rPr>
        <w:t>16、</w:t>
      </w:r>
      <w:r>
        <w:rPr>
          <w:rFonts w:hint="eastAsia" w:ascii="宋体" w:hAnsi="宋体" w:eastAsia="宋体" w:cs="宋体"/>
          <w:sz w:val="24"/>
        </w:rPr>
        <w:t>投标书的效力</w:t>
      </w:r>
    </w:p>
    <w:p>
      <w:pPr>
        <w:tabs>
          <w:tab w:val="left" w:pos="720"/>
        </w:tabs>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16.1投标书的有效期</w:t>
      </w:r>
    </w:p>
    <w:p>
      <w:pPr>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（1）投标书的有效期始于本招标文件规定的投标截止时间；</w:t>
      </w:r>
    </w:p>
    <w:p>
      <w:pPr>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（2）中标人的投标有效期至</w:t>
      </w:r>
      <w:r>
        <w:rPr>
          <w:rFonts w:hint="eastAsia" w:ascii="宋体" w:hAnsi="宋体" w:eastAsia="宋体" w:cs="宋体"/>
          <w:sz w:val="24"/>
          <w:szCs w:val="28"/>
          <w:lang w:eastAsia="zh-CN"/>
        </w:rPr>
        <w:t>提交全部成果文件</w:t>
      </w:r>
      <w:r>
        <w:rPr>
          <w:rFonts w:hint="eastAsia" w:ascii="宋体" w:hAnsi="宋体" w:eastAsia="宋体" w:cs="宋体"/>
          <w:sz w:val="24"/>
          <w:szCs w:val="28"/>
        </w:rPr>
        <w:t>后终止；</w:t>
      </w:r>
    </w:p>
    <w:p>
      <w:pPr>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（3）未中标人的投标有效期限自本款第（1）条之日起</w:t>
      </w:r>
      <w:r>
        <w:rPr>
          <w:rFonts w:hint="eastAsia" w:ascii="宋体" w:hAnsi="宋体" w:eastAsia="宋体" w:cs="宋体"/>
          <w:bCs/>
          <w:sz w:val="24"/>
          <w:szCs w:val="28"/>
          <w:lang w:val="en-US" w:eastAsia="zh-CN"/>
        </w:rPr>
        <w:t>45</w:t>
      </w:r>
      <w:r>
        <w:rPr>
          <w:rFonts w:hint="eastAsia" w:ascii="宋体" w:hAnsi="宋体" w:eastAsia="宋体" w:cs="宋体"/>
          <w:sz w:val="24"/>
          <w:szCs w:val="28"/>
        </w:rPr>
        <w:t>个日历天内有效。</w:t>
      </w:r>
    </w:p>
    <w:p>
      <w:pPr>
        <w:snapToGrid w:val="0"/>
        <w:spacing w:line="360" w:lineRule="auto"/>
        <w:ind w:firstLine="480" w:firstLineChars="200"/>
        <w:rPr>
          <w:rFonts w:hint="eastAsia" w:ascii="宋体" w:hAnsi="宋体" w:eastAsia="宋体" w:cs="宋体"/>
          <w:sz w:val="24"/>
          <w:szCs w:val="18"/>
        </w:rPr>
      </w:pPr>
      <w:r>
        <w:rPr>
          <w:rFonts w:hint="eastAsia" w:ascii="宋体" w:hAnsi="宋体" w:eastAsia="宋体" w:cs="宋体"/>
          <w:sz w:val="24"/>
          <w:szCs w:val="18"/>
        </w:rPr>
        <w:t>（4）在原定投标文件有效期期满之前，如果出现特殊情况，招标人可以向投标人提出延长其投标文件有效期的要求，这种要求和答复应以书面形式进行。投标人可以拒绝这种要求而不失去其投标保证金。同意延期的投标人，不需要也不允许修改其投标文件，但必须相应地延长投标保证金的有效期，在延长期内，本招标文件中关于投标保证金的退还与没收的规定仍然适用。</w:t>
      </w:r>
    </w:p>
    <w:p>
      <w:pPr>
        <w:pStyle w:val="9"/>
        <w:snapToGrid w:val="0"/>
        <w:spacing w:line="360" w:lineRule="auto"/>
        <w:ind w:left="0" w:leftChars="0"/>
        <w:rPr>
          <w:rFonts w:hint="eastAsia" w:ascii="宋体" w:hAnsi="宋体" w:eastAsia="宋体" w:cs="宋体"/>
          <w:sz w:val="24"/>
        </w:rPr>
      </w:pPr>
      <w:r>
        <w:rPr>
          <w:rFonts w:hint="eastAsia" w:ascii="宋体" w:hAnsi="宋体" w:eastAsia="宋体" w:cs="宋体"/>
          <w:sz w:val="24"/>
        </w:rPr>
        <w:t>16.2有下列情况之一者，投标书无效：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（1）投标书未按规定的要求编制，字迹模糊，辨认不清；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（2）法定代表人或授权委托人未签字和未加盖单位公章；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（3）投标书送达时间已超过投标的截止时间；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（4）投标人递交两份或两份以上内容不同的投标书，未声明哪一份有效；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（5）投标人的法定代表人或授权委托人未参加开标会议。</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18"/>
        </w:rPr>
        <w:t>（6）</w:t>
      </w:r>
      <w:r>
        <w:rPr>
          <w:rFonts w:hint="eastAsia" w:ascii="宋体" w:hAnsi="宋体" w:eastAsia="宋体" w:cs="宋体"/>
          <w:sz w:val="24"/>
          <w:szCs w:val="21"/>
        </w:rPr>
        <w:t>投标人的投标资格不满足国家有关规定和招标文件的要求；</w:t>
      </w:r>
    </w:p>
    <w:p>
      <w:pPr>
        <w:spacing w:line="360" w:lineRule="auto"/>
        <w:ind w:firstLine="480"/>
        <w:rPr>
          <w:rFonts w:hint="eastAsia" w:ascii="宋体" w:hAnsi="宋体" w:eastAsia="宋体" w:cs="宋体"/>
          <w:spacing w:val="-4"/>
          <w:sz w:val="24"/>
        </w:rPr>
      </w:pPr>
      <w:r>
        <w:rPr>
          <w:rFonts w:hint="eastAsia" w:ascii="宋体" w:hAnsi="宋体" w:eastAsia="宋体" w:cs="宋体"/>
          <w:sz w:val="24"/>
          <w:szCs w:val="18"/>
        </w:rPr>
        <w:t>（7）</w:t>
      </w:r>
      <w:r>
        <w:rPr>
          <w:rFonts w:hint="eastAsia" w:ascii="宋体" w:hAnsi="宋体" w:eastAsia="宋体" w:cs="宋体"/>
          <w:spacing w:val="-4"/>
          <w:sz w:val="24"/>
        </w:rPr>
        <w:t>没有按招标文件的前附表的要求提供投标保证金；</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18"/>
        </w:rPr>
        <w:t>（8）</w:t>
      </w:r>
      <w:r>
        <w:rPr>
          <w:rFonts w:hint="eastAsia" w:ascii="宋体" w:hAnsi="宋体" w:eastAsia="宋体" w:cs="宋体"/>
          <w:sz w:val="24"/>
          <w:szCs w:val="21"/>
        </w:rPr>
        <w:t>投标文件附有招标人不能接受的条款；</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18"/>
        </w:rPr>
        <w:t>（9）</w:t>
      </w:r>
      <w:r>
        <w:rPr>
          <w:rFonts w:hint="eastAsia" w:ascii="宋体" w:hAnsi="宋体" w:eastAsia="宋体" w:cs="宋体"/>
          <w:sz w:val="24"/>
          <w:szCs w:val="21"/>
        </w:rPr>
        <w:t>与招标文件有重大偏离的投标文件；</w:t>
      </w:r>
    </w:p>
    <w:p>
      <w:pPr>
        <w:spacing w:line="360" w:lineRule="auto"/>
        <w:rPr>
          <w:rFonts w:hint="eastAsia" w:ascii="宋体" w:hAnsi="宋体" w:eastAsia="宋体" w:cs="宋体"/>
          <w:sz w:val="24"/>
          <w:szCs w:val="21"/>
        </w:rPr>
      </w:pPr>
      <w:r>
        <w:rPr>
          <w:rFonts w:hint="eastAsia" w:ascii="宋体" w:hAnsi="宋体" w:eastAsia="宋体" w:cs="宋体"/>
          <w:sz w:val="24"/>
          <w:szCs w:val="21"/>
        </w:rPr>
        <w:t xml:space="preserve">    </w:t>
      </w:r>
      <w:r>
        <w:rPr>
          <w:rFonts w:hint="eastAsia" w:ascii="宋体" w:hAnsi="宋体" w:eastAsia="宋体" w:cs="宋体"/>
          <w:sz w:val="24"/>
          <w:szCs w:val="18"/>
        </w:rPr>
        <w:t>（10）</w:t>
      </w:r>
      <w:r>
        <w:rPr>
          <w:rFonts w:hint="eastAsia" w:ascii="宋体" w:hAnsi="宋体" w:eastAsia="宋体" w:cs="宋体"/>
          <w:sz w:val="24"/>
          <w:szCs w:val="21"/>
        </w:rPr>
        <w:t>不满足招标文件规定的其他实质性要求；</w:t>
      </w:r>
    </w:p>
    <w:p>
      <w:pPr>
        <w:snapToGrid w:val="0"/>
        <w:spacing w:before="156" w:beforeLines="50" w:line="360" w:lineRule="auto"/>
        <w:rPr>
          <w:rFonts w:hint="eastAsia" w:ascii="宋体" w:hAnsi="宋体" w:eastAsia="宋体" w:cs="宋体"/>
          <w:sz w:val="24"/>
        </w:rPr>
      </w:pPr>
      <w:r>
        <w:rPr>
          <w:rFonts w:hint="eastAsia" w:ascii="宋体" w:hAnsi="宋体" w:eastAsia="宋体" w:cs="宋体"/>
          <w:b/>
          <w:bCs/>
          <w:sz w:val="24"/>
        </w:rPr>
        <w:t>17、</w:t>
      </w:r>
      <w:r>
        <w:rPr>
          <w:rFonts w:hint="eastAsia" w:ascii="宋体" w:hAnsi="宋体" w:eastAsia="宋体" w:cs="宋体"/>
          <w:sz w:val="24"/>
        </w:rPr>
        <w:t>投标文件的递交</w:t>
      </w:r>
    </w:p>
    <w:p>
      <w:pPr>
        <w:spacing w:line="440" w:lineRule="exact"/>
        <w:ind w:left="319" w:firstLine="99"/>
        <w:rPr>
          <w:rFonts w:hint="eastAsia" w:ascii="宋体" w:hAnsi="宋体" w:eastAsia="宋体" w:cs="宋体"/>
          <w:sz w:val="24"/>
          <w:szCs w:val="21"/>
        </w:rPr>
      </w:pPr>
      <w:r>
        <w:rPr>
          <w:rFonts w:hint="eastAsia" w:ascii="宋体" w:hAnsi="宋体" w:eastAsia="宋体" w:cs="宋体"/>
          <w:sz w:val="24"/>
          <w:szCs w:val="21"/>
        </w:rPr>
        <w:t>17.投标文件的密封与标记</w:t>
      </w:r>
    </w:p>
    <w:p>
      <w:pPr>
        <w:spacing w:line="44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17.1投标人应将投标文件装入信袋内加以密封，并在密封处压口加盖公章。</w:t>
      </w:r>
    </w:p>
    <w:p>
      <w:pPr>
        <w:spacing w:line="44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17.2所有投标文件信袋及包装物上均应贴上封条，封条上应写明：</w:t>
      </w:r>
    </w:p>
    <w:p>
      <w:pPr>
        <w:numPr>
          <w:ilvl w:val="0"/>
          <w:numId w:val="4"/>
        </w:numPr>
        <w:spacing w:line="440" w:lineRule="exact"/>
        <w:ind w:firstLine="720" w:firstLineChars="300"/>
        <w:rPr>
          <w:rFonts w:hint="eastAsia" w:ascii="宋体" w:hAnsi="宋体" w:eastAsia="宋体" w:cs="宋体"/>
          <w:kern w:val="0"/>
          <w:sz w:val="24"/>
          <w:shd w:val="clear" w:color="auto" w:fill="FFFFFF"/>
        </w:rPr>
      </w:pPr>
      <w:r>
        <w:rPr>
          <w:rFonts w:hint="eastAsia" w:ascii="宋体" w:hAnsi="宋体" w:eastAsia="宋体" w:cs="宋体"/>
          <w:sz w:val="24"/>
          <w:szCs w:val="21"/>
        </w:rPr>
        <w:t>采购单位：</w:t>
      </w:r>
      <w:r>
        <w:rPr>
          <w:rFonts w:hint="eastAsia" w:ascii="宋体" w:hAnsi="宋体" w:eastAsia="宋体" w:cs="宋体"/>
          <w:kern w:val="0"/>
          <w:sz w:val="24"/>
          <w:shd w:val="clear" w:color="auto" w:fill="FFFFFF"/>
        </w:rPr>
        <w:t xml:space="preserve"> </w:t>
      </w:r>
    </w:p>
    <w:p>
      <w:pPr>
        <w:numPr>
          <w:ilvl w:val="0"/>
          <w:numId w:val="4"/>
        </w:numPr>
        <w:spacing w:line="440" w:lineRule="exact"/>
        <w:ind w:firstLine="720" w:firstLineChars="300"/>
        <w:rPr>
          <w:rFonts w:hint="eastAsia" w:ascii="宋体" w:hAnsi="宋体" w:eastAsia="宋体" w:cs="宋体"/>
          <w:sz w:val="24"/>
          <w:szCs w:val="21"/>
        </w:rPr>
      </w:pPr>
      <w:r>
        <w:rPr>
          <w:rFonts w:hint="eastAsia" w:ascii="宋体" w:hAnsi="宋体" w:eastAsia="宋体" w:cs="宋体"/>
          <w:sz w:val="24"/>
          <w:szCs w:val="21"/>
        </w:rPr>
        <w:t>项目名称</w:t>
      </w:r>
      <w:r>
        <w:rPr>
          <w:rFonts w:hint="eastAsia" w:ascii="宋体" w:hAnsi="宋体" w:eastAsia="宋体" w:cs="宋体"/>
          <w:sz w:val="24"/>
        </w:rPr>
        <w:t xml:space="preserve">： </w:t>
      </w:r>
    </w:p>
    <w:p>
      <w:pPr>
        <w:numPr>
          <w:ilvl w:val="0"/>
          <w:numId w:val="4"/>
        </w:numPr>
        <w:spacing w:line="440" w:lineRule="exact"/>
        <w:ind w:firstLine="720" w:firstLineChars="300"/>
        <w:rPr>
          <w:rFonts w:hint="eastAsia" w:ascii="宋体" w:hAnsi="宋体" w:eastAsia="宋体" w:cs="宋体"/>
          <w:sz w:val="24"/>
          <w:szCs w:val="21"/>
        </w:rPr>
      </w:pPr>
      <w:r>
        <w:rPr>
          <w:rFonts w:hint="eastAsia" w:ascii="宋体" w:hAnsi="宋体" w:eastAsia="宋体" w:cs="宋体"/>
          <w:sz w:val="24"/>
          <w:szCs w:val="21"/>
        </w:rPr>
        <w:t>投标企业名称、地址、联系人、联系电话；</w:t>
      </w:r>
    </w:p>
    <w:p>
      <w:pPr>
        <w:numPr>
          <w:ilvl w:val="0"/>
          <w:numId w:val="4"/>
        </w:numPr>
        <w:spacing w:line="440" w:lineRule="exact"/>
        <w:ind w:firstLine="720" w:firstLineChars="300"/>
        <w:rPr>
          <w:rFonts w:hint="eastAsia" w:ascii="宋体" w:hAnsi="宋体" w:eastAsia="宋体" w:cs="宋体"/>
          <w:sz w:val="24"/>
          <w:szCs w:val="21"/>
        </w:rPr>
      </w:pPr>
      <w:r>
        <w:rPr>
          <w:rFonts w:hint="eastAsia" w:ascii="宋体" w:hAnsi="宋体" w:eastAsia="宋体" w:cs="宋体"/>
          <w:sz w:val="24"/>
          <w:szCs w:val="21"/>
        </w:rPr>
        <w:t>注明开标前不得启封。</w:t>
      </w:r>
    </w:p>
    <w:p>
      <w:pPr>
        <w:spacing w:line="440" w:lineRule="exact"/>
        <w:ind w:left="319" w:firstLine="99"/>
        <w:rPr>
          <w:rFonts w:hint="eastAsia" w:ascii="宋体" w:hAnsi="宋体" w:eastAsia="宋体" w:cs="宋体"/>
          <w:sz w:val="24"/>
          <w:szCs w:val="21"/>
        </w:rPr>
      </w:pPr>
      <w:r>
        <w:rPr>
          <w:rFonts w:hint="eastAsia" w:ascii="宋体" w:hAnsi="宋体" w:eastAsia="宋体" w:cs="宋体"/>
          <w:sz w:val="24"/>
          <w:szCs w:val="21"/>
        </w:rPr>
        <w:t>17.3未按本须知要求密封、标记和投递的标文件，投标人自行承担后果，招标机构不对其后果负责。</w:t>
      </w:r>
    </w:p>
    <w:p>
      <w:pPr>
        <w:spacing w:line="480" w:lineRule="auto"/>
        <w:jc w:val="center"/>
        <w:rPr>
          <w:rFonts w:hint="eastAsia" w:ascii="宋体" w:hAnsi="宋体" w:eastAsia="宋体" w:cs="宋体"/>
          <w:b/>
          <w:bCs/>
          <w:sz w:val="36"/>
        </w:rPr>
      </w:pPr>
      <w:r>
        <w:rPr>
          <w:rFonts w:hint="eastAsia" w:ascii="宋体" w:hAnsi="宋体" w:eastAsia="宋体" w:cs="宋体"/>
          <w:b/>
          <w:bCs/>
          <w:sz w:val="36"/>
        </w:rPr>
        <w:t>（四）开标</w:t>
      </w:r>
    </w:p>
    <w:p>
      <w:pPr>
        <w:spacing w:line="360" w:lineRule="auto"/>
        <w:rPr>
          <w:rFonts w:hint="eastAsia" w:ascii="宋体" w:hAnsi="宋体" w:eastAsia="宋体" w:cs="宋体"/>
          <w:sz w:val="24"/>
        </w:rPr>
      </w:pPr>
      <w:r>
        <w:rPr>
          <w:rFonts w:hint="eastAsia" w:ascii="宋体" w:hAnsi="宋体" w:eastAsia="宋体" w:cs="宋体"/>
          <w:b/>
          <w:bCs/>
          <w:sz w:val="24"/>
        </w:rPr>
        <w:t>18、</w:t>
      </w:r>
      <w:r>
        <w:rPr>
          <w:rFonts w:hint="eastAsia" w:ascii="宋体" w:hAnsi="宋体" w:eastAsia="宋体" w:cs="宋体"/>
          <w:sz w:val="24"/>
        </w:rPr>
        <w:t>开标</w:t>
      </w:r>
    </w:p>
    <w:p>
      <w:pPr>
        <w:spacing w:line="440" w:lineRule="exact"/>
        <w:ind w:left="319" w:firstLine="99"/>
        <w:rPr>
          <w:rFonts w:hint="eastAsia" w:ascii="宋体" w:hAnsi="宋体" w:eastAsia="宋体" w:cs="宋体"/>
          <w:sz w:val="24"/>
          <w:szCs w:val="21"/>
        </w:rPr>
      </w:pPr>
      <w:r>
        <w:rPr>
          <w:rFonts w:hint="eastAsia" w:ascii="宋体" w:hAnsi="宋体" w:eastAsia="宋体" w:cs="宋体"/>
          <w:sz w:val="24"/>
          <w:szCs w:val="21"/>
        </w:rPr>
        <w:t>18.1开标会主持人介绍参加会议的人员。</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18.2 招标机构在投标人须知前附表中规定的时间和地点召开开标会，届时请投标方派代表参加。请参加开标的投标人代表签名报到，同时要求必须携带如下证件供监督人检查（见投标人须知前附表），如证件不齐者或无效视为不响应招标文件要求，予以废标。</w:t>
      </w:r>
    </w:p>
    <w:p>
      <w:pPr>
        <w:spacing w:line="440" w:lineRule="exact"/>
        <w:ind w:firstLine="420"/>
        <w:rPr>
          <w:rFonts w:hint="eastAsia" w:ascii="宋体" w:hAnsi="宋体" w:eastAsia="宋体" w:cs="宋体"/>
          <w:sz w:val="24"/>
          <w:szCs w:val="21"/>
        </w:rPr>
      </w:pPr>
      <w:r>
        <w:rPr>
          <w:rFonts w:hint="eastAsia" w:ascii="宋体" w:hAnsi="宋体" w:eastAsia="宋体" w:cs="宋体"/>
          <w:sz w:val="24"/>
          <w:szCs w:val="21"/>
        </w:rPr>
        <w:t>18.3投标最低报价，不作为是否中标的依据。</w:t>
      </w:r>
    </w:p>
    <w:p>
      <w:pPr>
        <w:spacing w:line="440" w:lineRule="exact"/>
        <w:ind w:firstLine="420"/>
        <w:rPr>
          <w:rFonts w:hint="eastAsia" w:ascii="宋体" w:hAnsi="宋体" w:eastAsia="宋体" w:cs="宋体"/>
          <w:sz w:val="24"/>
          <w:szCs w:val="21"/>
        </w:rPr>
      </w:pPr>
      <w:r>
        <w:rPr>
          <w:rFonts w:hint="eastAsia" w:ascii="宋体" w:hAnsi="宋体" w:eastAsia="宋体" w:cs="宋体"/>
          <w:sz w:val="24"/>
          <w:szCs w:val="21"/>
        </w:rPr>
        <w:t>18.4 开标会主持人宣读投标书送达时间和密封情况是否完好。</w:t>
      </w:r>
    </w:p>
    <w:p>
      <w:pPr>
        <w:spacing w:line="440" w:lineRule="exact"/>
        <w:ind w:firstLine="420"/>
        <w:rPr>
          <w:rFonts w:hint="eastAsia" w:ascii="宋体" w:hAnsi="宋体" w:eastAsia="宋体" w:cs="宋体"/>
          <w:sz w:val="24"/>
          <w:szCs w:val="21"/>
        </w:rPr>
      </w:pPr>
      <w:r>
        <w:rPr>
          <w:rFonts w:hint="eastAsia" w:ascii="宋体" w:hAnsi="宋体" w:eastAsia="宋体" w:cs="宋体"/>
          <w:sz w:val="24"/>
          <w:szCs w:val="21"/>
        </w:rPr>
        <w:t>18.5 开标会主持人宣布投标文件送达时间是否符合招标文件要求。</w:t>
      </w:r>
    </w:p>
    <w:p>
      <w:pPr>
        <w:spacing w:line="440" w:lineRule="exact"/>
        <w:ind w:firstLine="420"/>
        <w:rPr>
          <w:rFonts w:hint="eastAsia" w:ascii="宋体" w:hAnsi="宋体" w:eastAsia="宋体" w:cs="宋体"/>
          <w:sz w:val="24"/>
          <w:szCs w:val="21"/>
        </w:rPr>
      </w:pPr>
      <w:r>
        <w:rPr>
          <w:rFonts w:hint="eastAsia" w:ascii="宋体" w:hAnsi="宋体" w:eastAsia="宋体" w:cs="宋体"/>
          <w:sz w:val="24"/>
          <w:szCs w:val="21"/>
        </w:rPr>
        <w:t>18.6 监督人对投标文件是否按招标文件规定密封与标志进行核查。</w:t>
      </w:r>
    </w:p>
    <w:p>
      <w:pPr>
        <w:spacing w:line="440" w:lineRule="exact"/>
        <w:ind w:firstLine="420"/>
        <w:rPr>
          <w:rFonts w:hint="eastAsia" w:ascii="宋体" w:hAnsi="宋体" w:eastAsia="宋体" w:cs="宋体"/>
          <w:sz w:val="24"/>
          <w:szCs w:val="21"/>
        </w:rPr>
      </w:pPr>
      <w:r>
        <w:rPr>
          <w:rFonts w:hint="eastAsia" w:ascii="宋体" w:hAnsi="宋体" w:eastAsia="宋体" w:cs="宋体"/>
          <w:sz w:val="24"/>
          <w:szCs w:val="21"/>
        </w:rPr>
        <w:t>18.7 开标会主持人征求各投标人有无书面补充材料，但不能对标书实质性内容更改。</w:t>
      </w:r>
    </w:p>
    <w:p>
      <w:pPr>
        <w:spacing w:line="440" w:lineRule="exact"/>
        <w:ind w:firstLine="420"/>
        <w:rPr>
          <w:rFonts w:hint="eastAsia" w:ascii="宋体" w:hAnsi="宋体" w:eastAsia="宋体" w:cs="宋体"/>
          <w:sz w:val="24"/>
          <w:szCs w:val="21"/>
        </w:rPr>
      </w:pPr>
      <w:r>
        <w:rPr>
          <w:rFonts w:hint="eastAsia" w:ascii="宋体" w:hAnsi="宋体" w:eastAsia="宋体" w:cs="宋体"/>
          <w:sz w:val="24"/>
          <w:szCs w:val="21"/>
        </w:rPr>
        <w:t>18.8唱标人按送达时间顺序启封投标文件商务标、技术标，宣布投标文件中投标报价。</w:t>
      </w:r>
    </w:p>
    <w:p>
      <w:pPr>
        <w:spacing w:line="440" w:lineRule="exact"/>
        <w:ind w:firstLine="420"/>
        <w:rPr>
          <w:rFonts w:hint="eastAsia" w:ascii="宋体" w:hAnsi="宋体" w:eastAsia="宋体" w:cs="宋体"/>
          <w:sz w:val="24"/>
          <w:szCs w:val="21"/>
        </w:rPr>
      </w:pPr>
      <w:r>
        <w:rPr>
          <w:rFonts w:hint="eastAsia" w:ascii="宋体" w:hAnsi="宋体" w:eastAsia="宋体" w:cs="宋体"/>
          <w:sz w:val="24"/>
          <w:szCs w:val="21"/>
        </w:rPr>
        <w:t>18.9投标人休会，进入评标阶段。</w:t>
      </w:r>
    </w:p>
    <w:p>
      <w:pPr>
        <w:spacing w:line="440" w:lineRule="exact"/>
        <w:ind w:firstLine="420"/>
        <w:rPr>
          <w:rFonts w:hint="eastAsia" w:ascii="宋体" w:hAnsi="宋体" w:eastAsia="宋体" w:cs="宋体"/>
          <w:sz w:val="24"/>
          <w:szCs w:val="21"/>
        </w:rPr>
      </w:pPr>
    </w:p>
    <w:p>
      <w:pPr>
        <w:spacing w:line="440" w:lineRule="exact"/>
        <w:jc w:val="center"/>
        <w:rPr>
          <w:rFonts w:hint="eastAsia" w:ascii="宋体" w:hAnsi="宋体" w:eastAsia="宋体" w:cs="宋体"/>
          <w:sz w:val="24"/>
          <w:szCs w:val="21"/>
        </w:rPr>
      </w:pPr>
      <w:r>
        <w:rPr>
          <w:rFonts w:hint="eastAsia" w:ascii="宋体" w:hAnsi="宋体" w:eastAsia="宋体" w:cs="宋体"/>
          <w:b/>
          <w:bCs/>
          <w:sz w:val="36"/>
        </w:rPr>
        <w:t>（五）评标</w:t>
      </w:r>
    </w:p>
    <w:p>
      <w:pPr>
        <w:pStyle w:val="8"/>
        <w:spacing w:line="360" w:lineRule="auto"/>
        <w:rPr>
          <w:rFonts w:hint="eastAsia" w:ascii="宋体" w:hAnsi="宋体" w:eastAsia="宋体" w:cs="宋体"/>
          <w:bCs/>
          <w:sz w:val="24"/>
        </w:rPr>
      </w:pPr>
      <w:r>
        <w:rPr>
          <w:rFonts w:hint="eastAsia" w:ascii="宋体" w:hAnsi="宋体" w:eastAsia="宋体" w:cs="宋体"/>
          <w:b/>
          <w:sz w:val="24"/>
        </w:rPr>
        <w:t>19、</w:t>
      </w:r>
      <w:r>
        <w:rPr>
          <w:rFonts w:hint="eastAsia" w:ascii="宋体" w:hAnsi="宋体" w:eastAsia="宋体" w:cs="宋体"/>
          <w:bCs/>
          <w:sz w:val="24"/>
        </w:rPr>
        <w:t>评标会议</w:t>
      </w:r>
    </w:p>
    <w:p>
      <w:pPr>
        <w:pStyle w:val="8"/>
        <w:spacing w:line="360" w:lineRule="auto"/>
        <w:rPr>
          <w:rFonts w:hint="eastAsia" w:ascii="宋体" w:hAnsi="宋体" w:eastAsia="宋体" w:cs="宋体"/>
          <w:sz w:val="24"/>
        </w:rPr>
      </w:pPr>
      <w:r>
        <w:rPr>
          <w:rFonts w:hint="eastAsia" w:ascii="宋体" w:hAnsi="宋体" w:eastAsia="宋体" w:cs="宋体"/>
          <w:sz w:val="24"/>
        </w:rPr>
        <w:t xml:space="preserve">    19.1开标会议结束后，召开评标会议，评标会议采用保密方式进行。</w:t>
      </w:r>
      <w:r>
        <w:rPr>
          <w:rFonts w:hint="eastAsia" w:ascii="宋体" w:hAnsi="宋体" w:eastAsia="宋体" w:cs="宋体"/>
          <w:sz w:val="24"/>
          <w:szCs w:val="18"/>
        </w:rPr>
        <w:t>评标工作由招标人按有关规定组建的评标委员会负责。评标委员会组成，其成员不少于五人，其中招标人的代表占三分之一，专业技术人员不少于三分之二（具体人员确定按有关规定）。</w:t>
      </w:r>
    </w:p>
    <w:p>
      <w:pPr>
        <w:spacing w:line="360" w:lineRule="auto"/>
        <w:rPr>
          <w:rFonts w:hint="eastAsia" w:ascii="宋体" w:hAnsi="宋体" w:eastAsia="宋体" w:cs="宋体"/>
          <w:sz w:val="24"/>
        </w:rPr>
      </w:pPr>
      <w:r>
        <w:rPr>
          <w:rFonts w:hint="eastAsia" w:ascii="宋体" w:hAnsi="宋体" w:eastAsia="宋体" w:cs="宋体"/>
          <w:sz w:val="24"/>
        </w:rPr>
        <w:t xml:space="preserve">    19.2评标委员会由招标人依据有关规定组织。</w:t>
      </w:r>
    </w:p>
    <w:p>
      <w:pPr>
        <w:spacing w:line="360" w:lineRule="auto"/>
        <w:rPr>
          <w:rFonts w:hint="eastAsia" w:ascii="宋体" w:hAnsi="宋体" w:eastAsia="宋体" w:cs="宋体"/>
          <w:sz w:val="24"/>
        </w:rPr>
      </w:pPr>
      <w:r>
        <w:rPr>
          <w:rFonts w:hint="eastAsia" w:ascii="宋体" w:hAnsi="宋体" w:eastAsia="宋体" w:cs="宋体"/>
          <w:b/>
          <w:bCs/>
          <w:sz w:val="24"/>
        </w:rPr>
        <w:t>20、</w:t>
      </w:r>
      <w:r>
        <w:rPr>
          <w:rFonts w:hint="eastAsia" w:ascii="宋体" w:hAnsi="宋体" w:eastAsia="宋体" w:cs="宋体"/>
          <w:sz w:val="24"/>
        </w:rPr>
        <w:t>评标过程的纪律和保密性</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20.1 从投标截止时间开始，直至招标人授予合同时换，凡与审查、澄清、评价和比较投标的有关资料以及授标意见等均不得向投标人和无关人员透露。</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20.2 招标机构和招标人将采取必要的措施，保证评标在严格保密的情况下进行。</w:t>
      </w:r>
    </w:p>
    <w:p>
      <w:pPr>
        <w:pStyle w:val="8"/>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20.3 参与评标的人员应严格遵守国家有关保密的法律、法规和规定严格自律，并接受行政监督部门的监督和检查。</w:t>
      </w:r>
    </w:p>
    <w:p>
      <w:pPr>
        <w:pStyle w:val="8"/>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20.4 投标人提交的关于资质、业绩等的文件和材料必须真实准确，不得弄虚作假。</w:t>
      </w:r>
    </w:p>
    <w:p>
      <w:pPr>
        <w:pStyle w:val="8"/>
        <w:tabs>
          <w:tab w:val="left" w:pos="426"/>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20.5 投标人不得串通作弊，哄抬标价，使定标困难或无法定标。</w:t>
      </w:r>
    </w:p>
    <w:p>
      <w:pPr>
        <w:pStyle w:val="8"/>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20.6 投标人不弗采用不正当手段妨碍、排挤其它投标人（扰乱招标活动，破坏公平竞争。</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20.7 投标人不得以任何形式打听和搜集评标机密，不得以任何形式干扰评标或投标工作。</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20.8 投标人若违反前述要求，其投标将被废除，投标保证金将被没收，没收的投标保证金归招标人和招标机构所有 </w:t>
      </w:r>
    </w:p>
    <w:p>
      <w:pPr>
        <w:spacing w:line="360" w:lineRule="auto"/>
        <w:rPr>
          <w:rFonts w:hint="eastAsia" w:ascii="宋体" w:hAnsi="宋体" w:eastAsia="宋体" w:cs="宋体"/>
          <w:sz w:val="24"/>
        </w:rPr>
      </w:pPr>
      <w:r>
        <w:rPr>
          <w:rFonts w:hint="eastAsia" w:ascii="宋体" w:hAnsi="宋体" w:eastAsia="宋体" w:cs="宋体"/>
          <w:b/>
          <w:bCs/>
          <w:sz w:val="24"/>
        </w:rPr>
        <w:t>21、</w:t>
      </w:r>
      <w:r>
        <w:rPr>
          <w:rFonts w:hint="eastAsia" w:ascii="宋体" w:hAnsi="宋体" w:eastAsia="宋体" w:cs="宋体"/>
          <w:sz w:val="24"/>
        </w:rPr>
        <w:t>投标文件的澄清</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21.1 为有助于对投标文件的审查、评价和比较，招标人/招标机构可分别要求投标人对其投标文件进行澄清，有关澄清的答复由投标人整理后在规定的时间内以书面形式提交.但不得寻求、提供或允许对投标价格或实质性内容做任何更改。澄清答复应由投标人法定代表人或其授权代表签署后在规定的时间内送达招标机构。21.2 投标人澄清的答复文件将取代投标文件中被澄清的部分，从而构成投标文件的组成部分。但不允许更改投标报价或投标的其它实质性内容（除非招标人另有约定、按照投标人须知中规定校核发现的算术错误不在此列）。</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 如果投标人在投标文件中未对招标文件中的条款、数据等提出偏离或澄清，将被视同投标人同意招标文件的全部或部分要求。</w:t>
      </w:r>
    </w:p>
    <w:p>
      <w:pPr>
        <w:spacing w:line="360" w:lineRule="auto"/>
        <w:rPr>
          <w:rFonts w:hint="eastAsia" w:ascii="宋体" w:hAnsi="宋体" w:eastAsia="宋体" w:cs="宋体"/>
          <w:b/>
          <w:bCs/>
          <w:sz w:val="24"/>
        </w:rPr>
      </w:pPr>
      <w:bookmarkStart w:id="60" w:name="_Toc228180131"/>
      <w:bookmarkStart w:id="61" w:name="_Toc438371582"/>
      <w:bookmarkStart w:id="62" w:name="_Toc438371400"/>
      <w:bookmarkStart w:id="63" w:name="_Toc438370547"/>
      <w:bookmarkStart w:id="64" w:name="_Toc438371217"/>
      <w:bookmarkStart w:id="65" w:name="_Toc438354318"/>
      <w:bookmarkStart w:id="66" w:name="_Toc438371769"/>
      <w:r>
        <w:rPr>
          <w:rFonts w:hint="eastAsia" w:ascii="宋体" w:hAnsi="宋体" w:eastAsia="宋体" w:cs="宋体"/>
          <w:b/>
          <w:bCs/>
          <w:sz w:val="24"/>
        </w:rPr>
        <w:t xml:space="preserve">22. </w:t>
      </w:r>
      <w:bookmarkEnd w:id="60"/>
      <w:r>
        <w:rPr>
          <w:rFonts w:hint="eastAsia" w:ascii="宋体" w:hAnsi="宋体" w:eastAsia="宋体" w:cs="宋体"/>
          <w:b/>
          <w:bCs/>
          <w:sz w:val="24"/>
        </w:rPr>
        <w:t>评标方法</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一、评标原则</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1、评标活动遵循公平、公正、科学、择优的原则。</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2、评标委员会成员应当客观、公正地履行职责，遵守职业道德，对所提出的评审意见承担个人责任。</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3、评标人员应认真执行国家有关政策和法令，维护招标人和投标人的合法权益。</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4、评标过程中由评标委员会按招标文件的内容进行综合评分，最终最低报价不作为唯一中标依据。</w:t>
      </w:r>
    </w:p>
    <w:p>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二、评标组织</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评标委员会由招标人依法组建。评标委员会成员由有关技术、经济等方面的专家组成，成员人数为</w:t>
      </w:r>
      <w:r>
        <w:rPr>
          <w:rFonts w:hint="eastAsia" w:ascii="宋体" w:hAnsi="宋体" w:eastAsia="宋体" w:cs="宋体"/>
          <w:b/>
          <w:sz w:val="24"/>
          <w:u w:val="single"/>
        </w:rPr>
        <w:t>5</w:t>
      </w:r>
      <w:r>
        <w:rPr>
          <w:rFonts w:hint="eastAsia" w:ascii="宋体" w:hAnsi="宋体" w:eastAsia="宋体" w:cs="宋体"/>
          <w:sz w:val="24"/>
        </w:rPr>
        <w:t>人，评标委员会负责人由评委选举产生。</w:t>
      </w:r>
    </w:p>
    <w:p>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三、中标标准</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1、能够最大限度满足招标文件中规定的各项综合评价标准；</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2、能够满足招标文件的实质性要求。 </w:t>
      </w:r>
    </w:p>
    <w:p>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1、初步评审</w:t>
      </w:r>
    </w:p>
    <w:tbl>
      <w:tblPr>
        <w:tblStyle w:val="19"/>
        <w:tblpPr w:leftFromText="180" w:rightFromText="180" w:vertAnchor="text" w:horzAnchor="page" w:tblpX="1504" w:tblpY="3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036"/>
        <w:gridCol w:w="1134"/>
        <w:gridCol w:w="1203"/>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80" w:type="dxa"/>
            <w:vMerge w:val="restart"/>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 w:val="20"/>
                <w:szCs w:val="20"/>
              </w:rPr>
              <w:t>序号</w:t>
            </w:r>
          </w:p>
        </w:tc>
        <w:tc>
          <w:tcPr>
            <w:tcW w:w="5036" w:type="dxa"/>
            <w:vMerge w:val="restart"/>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 w:val="20"/>
                <w:szCs w:val="20"/>
              </w:rPr>
              <w:t>评审内容</w:t>
            </w:r>
          </w:p>
        </w:tc>
        <w:tc>
          <w:tcPr>
            <w:tcW w:w="3582" w:type="dxa"/>
            <w:gridSpan w:val="3"/>
            <w:noWrap w:val="0"/>
            <w:vAlign w:val="top"/>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 w:val="20"/>
                <w:szCs w:val="20"/>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80"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p>
        </w:tc>
        <w:tc>
          <w:tcPr>
            <w:tcW w:w="5036" w:type="dxa"/>
            <w:vMerge w:val="continue"/>
            <w:noWrap w:val="0"/>
            <w:vAlign w:val="top"/>
          </w:tcPr>
          <w:p>
            <w:pPr>
              <w:keepNext w:val="0"/>
              <w:keepLines w:val="0"/>
              <w:suppressLineNumbers w:val="0"/>
              <w:spacing w:before="0" w:beforeAutospacing="0" w:after="0" w:afterAutospacing="0"/>
              <w:ind w:left="0" w:right="0" w:firstLine="2100" w:firstLineChars="1050"/>
              <w:rPr>
                <w:rFonts w:hint="default" w:ascii="宋体" w:hAnsi="宋体" w:cs="宋体"/>
                <w:sz w:val="20"/>
                <w:szCs w:val="20"/>
              </w:rPr>
            </w:pPr>
          </w:p>
        </w:tc>
        <w:tc>
          <w:tcPr>
            <w:tcW w:w="1134" w:type="dxa"/>
            <w:noWrap w:val="0"/>
            <w:vAlign w:val="top"/>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s="宋体"/>
                <w:sz w:val="20"/>
                <w:szCs w:val="20"/>
              </w:rPr>
              <w:t>投标人1</w:t>
            </w:r>
          </w:p>
        </w:tc>
        <w:tc>
          <w:tcPr>
            <w:tcW w:w="1203" w:type="dxa"/>
            <w:noWrap w:val="0"/>
            <w:vAlign w:val="top"/>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s="宋体"/>
                <w:sz w:val="20"/>
                <w:szCs w:val="20"/>
              </w:rPr>
              <w:t>投标人2</w:t>
            </w:r>
          </w:p>
        </w:tc>
        <w:tc>
          <w:tcPr>
            <w:tcW w:w="1245" w:type="dxa"/>
            <w:noWrap w:val="0"/>
            <w:vAlign w:val="top"/>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s="宋体"/>
                <w:sz w:val="20"/>
                <w:szCs w:val="20"/>
              </w:rPr>
              <w:t>投标人3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80"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1</w:t>
            </w:r>
          </w:p>
        </w:tc>
        <w:tc>
          <w:tcPr>
            <w:tcW w:w="5036" w:type="dxa"/>
            <w:noWrap w:val="0"/>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投标人是否具备有效的营业执照</w:t>
            </w:r>
          </w:p>
        </w:tc>
        <w:tc>
          <w:tcPr>
            <w:tcW w:w="1134" w:type="dxa"/>
            <w:noWrap w:val="0"/>
            <w:vAlign w:val="top"/>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203" w:type="dxa"/>
            <w:noWrap w:val="0"/>
            <w:vAlign w:val="top"/>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245" w:type="dxa"/>
            <w:noWrap w:val="0"/>
            <w:vAlign w:val="top"/>
          </w:tcPr>
          <w:p>
            <w:pPr>
              <w:keepNext w:val="0"/>
              <w:keepLines w:val="0"/>
              <w:suppressLineNumbers w:val="0"/>
              <w:spacing w:before="0" w:beforeAutospacing="0" w:after="0" w:afterAutospacing="0"/>
              <w:ind w:left="0" w:right="0"/>
              <w:rPr>
                <w:rFonts w:hint="default"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80"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2</w:t>
            </w:r>
          </w:p>
        </w:tc>
        <w:tc>
          <w:tcPr>
            <w:tcW w:w="5036" w:type="dxa"/>
            <w:noWrap w:val="0"/>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是否提供法定代表人身份证明书和法定代表人身份证或者法定代表人授权委托书及被授权人身份证明</w:t>
            </w:r>
          </w:p>
        </w:tc>
        <w:tc>
          <w:tcPr>
            <w:tcW w:w="1134" w:type="dxa"/>
            <w:noWrap w:val="0"/>
            <w:vAlign w:val="top"/>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203" w:type="dxa"/>
            <w:noWrap w:val="0"/>
            <w:vAlign w:val="top"/>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245" w:type="dxa"/>
            <w:noWrap w:val="0"/>
            <w:vAlign w:val="top"/>
          </w:tcPr>
          <w:p>
            <w:pPr>
              <w:keepNext w:val="0"/>
              <w:keepLines w:val="0"/>
              <w:suppressLineNumbers w:val="0"/>
              <w:spacing w:before="0" w:beforeAutospacing="0" w:after="0" w:afterAutospacing="0"/>
              <w:ind w:left="0" w:right="0"/>
              <w:rPr>
                <w:rFonts w:hint="default"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80"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3</w:t>
            </w:r>
          </w:p>
        </w:tc>
        <w:tc>
          <w:tcPr>
            <w:tcW w:w="5036" w:type="dxa"/>
            <w:noWrap w:val="0"/>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投标文件是否按照招标文件要求签字和加盖投标单位的公章</w:t>
            </w:r>
          </w:p>
        </w:tc>
        <w:tc>
          <w:tcPr>
            <w:tcW w:w="1134" w:type="dxa"/>
            <w:noWrap w:val="0"/>
            <w:vAlign w:val="top"/>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203" w:type="dxa"/>
            <w:noWrap w:val="0"/>
            <w:vAlign w:val="top"/>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245" w:type="dxa"/>
            <w:noWrap w:val="0"/>
            <w:vAlign w:val="top"/>
          </w:tcPr>
          <w:p>
            <w:pPr>
              <w:keepNext w:val="0"/>
              <w:keepLines w:val="0"/>
              <w:suppressLineNumbers w:val="0"/>
              <w:spacing w:before="0" w:beforeAutospacing="0" w:after="0" w:afterAutospacing="0"/>
              <w:ind w:left="0" w:right="0"/>
              <w:rPr>
                <w:rFonts w:hint="default"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80"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4</w:t>
            </w:r>
          </w:p>
        </w:tc>
        <w:tc>
          <w:tcPr>
            <w:tcW w:w="5036" w:type="dxa"/>
            <w:noWrap w:val="0"/>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投标人是否对同一招标项目做出一个报价</w:t>
            </w:r>
          </w:p>
        </w:tc>
        <w:tc>
          <w:tcPr>
            <w:tcW w:w="1134" w:type="dxa"/>
            <w:noWrap w:val="0"/>
            <w:vAlign w:val="top"/>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203" w:type="dxa"/>
            <w:noWrap w:val="0"/>
            <w:vAlign w:val="top"/>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245" w:type="dxa"/>
            <w:noWrap w:val="0"/>
            <w:vAlign w:val="top"/>
          </w:tcPr>
          <w:p>
            <w:pPr>
              <w:keepNext w:val="0"/>
              <w:keepLines w:val="0"/>
              <w:suppressLineNumbers w:val="0"/>
              <w:spacing w:before="0" w:beforeAutospacing="0" w:after="0" w:afterAutospacing="0"/>
              <w:ind w:left="0" w:right="0"/>
              <w:rPr>
                <w:rFonts w:hint="default"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rPr>
        <w:tc>
          <w:tcPr>
            <w:tcW w:w="680"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5</w:t>
            </w:r>
          </w:p>
        </w:tc>
        <w:tc>
          <w:tcPr>
            <w:tcW w:w="5036" w:type="dxa"/>
            <w:noWrap w:val="0"/>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投标人是否交纳投标保证金；</w:t>
            </w:r>
          </w:p>
        </w:tc>
        <w:tc>
          <w:tcPr>
            <w:tcW w:w="1134" w:type="dxa"/>
            <w:noWrap w:val="0"/>
            <w:vAlign w:val="top"/>
          </w:tcPr>
          <w:p>
            <w:pPr>
              <w:keepNext w:val="0"/>
              <w:keepLines w:val="0"/>
              <w:suppressLineNumbers w:val="0"/>
              <w:spacing w:before="0" w:beforeAutospacing="0" w:after="0" w:afterAutospacing="0"/>
              <w:ind w:left="0" w:right="0" w:firstLine="300" w:firstLineChars="150"/>
              <w:rPr>
                <w:rFonts w:hint="default" w:ascii="宋体" w:hAnsi="宋体" w:cs="宋体"/>
                <w:sz w:val="20"/>
                <w:szCs w:val="20"/>
              </w:rPr>
            </w:pPr>
          </w:p>
        </w:tc>
        <w:tc>
          <w:tcPr>
            <w:tcW w:w="1203" w:type="dxa"/>
            <w:noWrap w:val="0"/>
            <w:vAlign w:val="top"/>
          </w:tcPr>
          <w:p>
            <w:pPr>
              <w:keepNext w:val="0"/>
              <w:keepLines w:val="0"/>
              <w:suppressLineNumbers w:val="0"/>
              <w:spacing w:before="0" w:beforeAutospacing="0" w:after="0" w:afterAutospacing="0"/>
              <w:ind w:left="0" w:right="0" w:firstLine="300" w:firstLineChars="150"/>
              <w:rPr>
                <w:rFonts w:hint="default" w:ascii="宋体" w:hAnsi="宋体" w:cs="宋体"/>
                <w:sz w:val="20"/>
                <w:szCs w:val="20"/>
              </w:rPr>
            </w:pPr>
          </w:p>
        </w:tc>
        <w:tc>
          <w:tcPr>
            <w:tcW w:w="1245" w:type="dxa"/>
            <w:noWrap w:val="0"/>
            <w:vAlign w:val="top"/>
          </w:tcPr>
          <w:p>
            <w:pPr>
              <w:keepNext w:val="0"/>
              <w:keepLines w:val="0"/>
              <w:suppressLineNumbers w:val="0"/>
              <w:spacing w:before="0" w:beforeAutospacing="0" w:after="0" w:afterAutospacing="0"/>
              <w:ind w:left="0" w:right="0" w:firstLine="300" w:firstLineChars="150"/>
              <w:rPr>
                <w:rFonts w:hint="default"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80"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6</w:t>
            </w:r>
          </w:p>
        </w:tc>
        <w:tc>
          <w:tcPr>
            <w:tcW w:w="5036" w:type="dxa"/>
            <w:noWrap w:val="0"/>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服务期是否符合招标文件要求；</w:t>
            </w:r>
            <w:bookmarkStart w:id="166" w:name="_GoBack"/>
            <w:bookmarkEnd w:id="166"/>
          </w:p>
        </w:tc>
        <w:tc>
          <w:tcPr>
            <w:tcW w:w="1134" w:type="dxa"/>
            <w:noWrap w:val="0"/>
            <w:vAlign w:val="top"/>
          </w:tcPr>
          <w:p>
            <w:pPr>
              <w:keepNext w:val="0"/>
              <w:keepLines w:val="0"/>
              <w:suppressLineNumbers w:val="0"/>
              <w:spacing w:before="0" w:beforeAutospacing="0" w:after="0" w:afterAutospacing="0"/>
              <w:ind w:left="0" w:right="0" w:firstLine="300" w:firstLineChars="150"/>
              <w:rPr>
                <w:rFonts w:hint="default" w:ascii="宋体" w:hAnsi="宋体" w:cs="宋体"/>
                <w:sz w:val="20"/>
                <w:szCs w:val="20"/>
              </w:rPr>
            </w:pPr>
          </w:p>
        </w:tc>
        <w:tc>
          <w:tcPr>
            <w:tcW w:w="1203" w:type="dxa"/>
            <w:noWrap w:val="0"/>
            <w:vAlign w:val="top"/>
          </w:tcPr>
          <w:p>
            <w:pPr>
              <w:keepNext w:val="0"/>
              <w:keepLines w:val="0"/>
              <w:suppressLineNumbers w:val="0"/>
              <w:spacing w:before="0" w:beforeAutospacing="0" w:after="0" w:afterAutospacing="0"/>
              <w:ind w:left="0" w:right="0" w:firstLine="300" w:firstLineChars="150"/>
              <w:rPr>
                <w:rFonts w:hint="default" w:ascii="宋体" w:hAnsi="宋体" w:cs="宋体"/>
                <w:sz w:val="20"/>
                <w:szCs w:val="20"/>
              </w:rPr>
            </w:pPr>
          </w:p>
        </w:tc>
        <w:tc>
          <w:tcPr>
            <w:tcW w:w="1245" w:type="dxa"/>
            <w:noWrap w:val="0"/>
            <w:vAlign w:val="top"/>
          </w:tcPr>
          <w:p>
            <w:pPr>
              <w:keepNext w:val="0"/>
              <w:keepLines w:val="0"/>
              <w:suppressLineNumbers w:val="0"/>
              <w:spacing w:before="0" w:beforeAutospacing="0" w:after="0" w:afterAutospacing="0"/>
              <w:ind w:left="0" w:right="0" w:firstLine="300" w:firstLineChars="150"/>
              <w:rPr>
                <w:rFonts w:hint="default"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0"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7</w:t>
            </w:r>
          </w:p>
        </w:tc>
        <w:tc>
          <w:tcPr>
            <w:tcW w:w="5036"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投标人是否未被列入失信被执行人、重大税收违法案件当事人名单、政府采购严重违法失信行为记录名单；</w:t>
            </w:r>
          </w:p>
        </w:tc>
        <w:tc>
          <w:tcPr>
            <w:tcW w:w="1134" w:type="dxa"/>
            <w:noWrap w:val="0"/>
            <w:vAlign w:val="top"/>
          </w:tcPr>
          <w:p>
            <w:pPr>
              <w:keepNext w:val="0"/>
              <w:keepLines w:val="0"/>
              <w:suppressLineNumbers w:val="0"/>
              <w:spacing w:before="0" w:beforeAutospacing="0" w:after="0" w:afterAutospacing="0"/>
              <w:ind w:left="0" w:right="0" w:firstLine="300" w:firstLineChars="150"/>
              <w:rPr>
                <w:rFonts w:hint="default" w:ascii="宋体" w:hAnsi="宋体" w:cs="宋体"/>
                <w:sz w:val="20"/>
                <w:szCs w:val="20"/>
              </w:rPr>
            </w:pPr>
          </w:p>
        </w:tc>
        <w:tc>
          <w:tcPr>
            <w:tcW w:w="1203" w:type="dxa"/>
            <w:noWrap w:val="0"/>
            <w:vAlign w:val="top"/>
          </w:tcPr>
          <w:p>
            <w:pPr>
              <w:keepNext w:val="0"/>
              <w:keepLines w:val="0"/>
              <w:suppressLineNumbers w:val="0"/>
              <w:spacing w:before="0" w:beforeAutospacing="0" w:after="0" w:afterAutospacing="0"/>
              <w:ind w:left="0" w:right="0" w:firstLine="300" w:firstLineChars="150"/>
              <w:rPr>
                <w:rFonts w:hint="default" w:ascii="宋体" w:hAnsi="宋体" w:cs="宋体"/>
                <w:sz w:val="20"/>
                <w:szCs w:val="20"/>
              </w:rPr>
            </w:pPr>
          </w:p>
        </w:tc>
        <w:tc>
          <w:tcPr>
            <w:tcW w:w="1245" w:type="dxa"/>
            <w:noWrap w:val="0"/>
            <w:vAlign w:val="top"/>
          </w:tcPr>
          <w:p>
            <w:pPr>
              <w:keepNext w:val="0"/>
              <w:keepLines w:val="0"/>
              <w:suppressLineNumbers w:val="0"/>
              <w:spacing w:before="0" w:beforeAutospacing="0" w:after="0" w:afterAutospacing="0"/>
              <w:ind w:left="0" w:right="0" w:firstLine="300" w:firstLineChars="150"/>
              <w:rPr>
                <w:rFonts w:hint="default"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0"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8</w:t>
            </w:r>
          </w:p>
        </w:tc>
        <w:tc>
          <w:tcPr>
            <w:tcW w:w="5036" w:type="dxa"/>
            <w:noWrap w:val="0"/>
            <w:vAlign w:val="center"/>
          </w:tcPr>
          <w:p>
            <w:pPr>
              <w:keepNext w:val="0"/>
              <w:keepLines w:val="0"/>
              <w:suppressLineNumbers w:val="0"/>
              <w:spacing w:before="0" w:beforeAutospacing="0" w:after="0" w:afterAutospacing="0" w:line="240" w:lineRule="auto"/>
              <w:ind w:left="0" w:right="0"/>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投标人名称是否与营业执照中的一致；</w:t>
            </w:r>
          </w:p>
        </w:tc>
        <w:tc>
          <w:tcPr>
            <w:tcW w:w="1134" w:type="dxa"/>
            <w:noWrap w:val="0"/>
            <w:vAlign w:val="top"/>
          </w:tcPr>
          <w:p>
            <w:pPr>
              <w:keepNext w:val="0"/>
              <w:keepLines w:val="0"/>
              <w:suppressLineNumbers w:val="0"/>
              <w:spacing w:before="0" w:beforeAutospacing="0" w:after="0" w:afterAutospacing="0"/>
              <w:ind w:left="0" w:right="0" w:firstLine="300" w:firstLineChars="150"/>
              <w:rPr>
                <w:rFonts w:hint="default" w:ascii="宋体" w:hAnsi="宋体" w:cs="宋体"/>
                <w:sz w:val="20"/>
                <w:szCs w:val="20"/>
              </w:rPr>
            </w:pPr>
          </w:p>
        </w:tc>
        <w:tc>
          <w:tcPr>
            <w:tcW w:w="1203" w:type="dxa"/>
            <w:noWrap w:val="0"/>
            <w:vAlign w:val="top"/>
          </w:tcPr>
          <w:p>
            <w:pPr>
              <w:keepNext w:val="0"/>
              <w:keepLines w:val="0"/>
              <w:suppressLineNumbers w:val="0"/>
              <w:spacing w:before="0" w:beforeAutospacing="0" w:after="0" w:afterAutospacing="0"/>
              <w:ind w:left="0" w:right="0" w:firstLine="300" w:firstLineChars="150"/>
              <w:rPr>
                <w:rFonts w:hint="default" w:ascii="宋体" w:hAnsi="宋体" w:cs="宋体"/>
                <w:sz w:val="20"/>
                <w:szCs w:val="20"/>
              </w:rPr>
            </w:pPr>
          </w:p>
        </w:tc>
        <w:tc>
          <w:tcPr>
            <w:tcW w:w="1245" w:type="dxa"/>
            <w:noWrap w:val="0"/>
            <w:vAlign w:val="top"/>
          </w:tcPr>
          <w:p>
            <w:pPr>
              <w:keepNext w:val="0"/>
              <w:keepLines w:val="0"/>
              <w:suppressLineNumbers w:val="0"/>
              <w:spacing w:before="0" w:beforeAutospacing="0" w:after="0" w:afterAutospacing="0"/>
              <w:ind w:left="0" w:right="0" w:firstLine="300" w:firstLineChars="150"/>
              <w:rPr>
                <w:rFonts w:hint="default"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0"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9</w:t>
            </w:r>
          </w:p>
        </w:tc>
        <w:tc>
          <w:tcPr>
            <w:tcW w:w="5036" w:type="dxa"/>
            <w:noWrap w:val="0"/>
            <w:vAlign w:val="center"/>
          </w:tcPr>
          <w:p>
            <w:pPr>
              <w:keepNext w:val="0"/>
              <w:keepLines w:val="0"/>
              <w:suppressLineNumbers w:val="0"/>
              <w:spacing w:before="0" w:beforeAutospacing="0" w:after="0" w:afterAutospacing="0" w:line="240" w:lineRule="auto"/>
              <w:ind w:left="0" w:right="0"/>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投标人是否不具有法律法规规定的其他限制性情形；</w:t>
            </w:r>
          </w:p>
        </w:tc>
        <w:tc>
          <w:tcPr>
            <w:tcW w:w="1134" w:type="dxa"/>
            <w:noWrap w:val="0"/>
            <w:vAlign w:val="top"/>
          </w:tcPr>
          <w:p>
            <w:pPr>
              <w:keepNext w:val="0"/>
              <w:keepLines w:val="0"/>
              <w:suppressLineNumbers w:val="0"/>
              <w:spacing w:before="0" w:beforeAutospacing="0" w:after="0" w:afterAutospacing="0"/>
              <w:ind w:left="0" w:right="0" w:firstLine="300" w:firstLineChars="150"/>
              <w:rPr>
                <w:rFonts w:hint="default" w:ascii="宋体" w:hAnsi="宋体" w:cs="宋体"/>
                <w:sz w:val="20"/>
                <w:szCs w:val="20"/>
              </w:rPr>
            </w:pPr>
          </w:p>
        </w:tc>
        <w:tc>
          <w:tcPr>
            <w:tcW w:w="1203" w:type="dxa"/>
            <w:noWrap w:val="0"/>
            <w:vAlign w:val="top"/>
          </w:tcPr>
          <w:p>
            <w:pPr>
              <w:keepNext w:val="0"/>
              <w:keepLines w:val="0"/>
              <w:suppressLineNumbers w:val="0"/>
              <w:spacing w:before="0" w:beforeAutospacing="0" w:after="0" w:afterAutospacing="0"/>
              <w:ind w:left="0" w:right="0" w:firstLine="300" w:firstLineChars="150"/>
              <w:rPr>
                <w:rFonts w:hint="default" w:ascii="宋体" w:hAnsi="宋体" w:cs="宋体"/>
                <w:sz w:val="20"/>
                <w:szCs w:val="20"/>
              </w:rPr>
            </w:pPr>
          </w:p>
        </w:tc>
        <w:tc>
          <w:tcPr>
            <w:tcW w:w="1245" w:type="dxa"/>
            <w:noWrap w:val="0"/>
            <w:vAlign w:val="top"/>
          </w:tcPr>
          <w:p>
            <w:pPr>
              <w:keepNext w:val="0"/>
              <w:keepLines w:val="0"/>
              <w:suppressLineNumbers w:val="0"/>
              <w:spacing w:before="0" w:beforeAutospacing="0" w:after="0" w:afterAutospacing="0"/>
              <w:ind w:left="0" w:right="0" w:firstLine="300" w:firstLineChars="150"/>
              <w:rPr>
                <w:rFonts w:hint="default"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716" w:type="dxa"/>
            <w:gridSpan w:val="2"/>
            <w:noWrap w:val="0"/>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结论</w:t>
            </w:r>
          </w:p>
        </w:tc>
        <w:tc>
          <w:tcPr>
            <w:tcW w:w="1134" w:type="dxa"/>
            <w:noWrap w:val="0"/>
            <w:vAlign w:val="top"/>
          </w:tcPr>
          <w:p>
            <w:pPr>
              <w:keepNext w:val="0"/>
              <w:keepLines w:val="0"/>
              <w:suppressLineNumbers w:val="0"/>
              <w:spacing w:before="0" w:beforeAutospacing="0" w:after="0" w:afterAutospacing="0"/>
              <w:ind w:left="0" w:right="0" w:firstLine="315" w:firstLineChars="150"/>
              <w:rPr>
                <w:rFonts w:hint="default" w:ascii="宋体" w:hAnsi="宋体" w:cs="宋体"/>
                <w:sz w:val="21"/>
                <w:szCs w:val="21"/>
              </w:rPr>
            </w:pPr>
          </w:p>
        </w:tc>
        <w:tc>
          <w:tcPr>
            <w:tcW w:w="1203" w:type="dxa"/>
            <w:noWrap w:val="0"/>
            <w:vAlign w:val="top"/>
          </w:tcPr>
          <w:p>
            <w:pPr>
              <w:keepNext w:val="0"/>
              <w:keepLines w:val="0"/>
              <w:suppressLineNumbers w:val="0"/>
              <w:spacing w:before="0" w:beforeAutospacing="0" w:after="0" w:afterAutospacing="0"/>
              <w:ind w:left="0" w:right="0" w:firstLine="315" w:firstLineChars="150"/>
              <w:rPr>
                <w:rFonts w:hint="default" w:ascii="宋体" w:hAnsi="宋体" w:cs="宋体"/>
                <w:sz w:val="21"/>
                <w:szCs w:val="21"/>
              </w:rPr>
            </w:pPr>
          </w:p>
        </w:tc>
        <w:tc>
          <w:tcPr>
            <w:tcW w:w="1245" w:type="dxa"/>
            <w:noWrap w:val="0"/>
            <w:vAlign w:val="top"/>
          </w:tcPr>
          <w:p>
            <w:pPr>
              <w:keepNext w:val="0"/>
              <w:keepLines w:val="0"/>
              <w:suppressLineNumbers w:val="0"/>
              <w:spacing w:before="0" w:beforeAutospacing="0" w:after="0" w:afterAutospacing="0"/>
              <w:ind w:left="0" w:right="0" w:firstLine="315" w:firstLineChars="150"/>
              <w:rPr>
                <w:rFonts w:hint="default" w:ascii="宋体" w:hAnsi="宋体" w:cs="宋体"/>
                <w:sz w:val="21"/>
                <w:szCs w:val="21"/>
              </w:rPr>
            </w:pPr>
          </w:p>
        </w:tc>
      </w:tr>
    </w:tbl>
    <w:p>
      <w:pPr>
        <w:spacing w:line="440" w:lineRule="exact"/>
        <w:rPr>
          <w:rFonts w:hint="eastAsia" w:ascii="宋体" w:hAnsi="宋体" w:eastAsia="宋体" w:cs="宋体"/>
          <w:b/>
          <w:bCs/>
          <w:sz w:val="24"/>
        </w:rPr>
      </w:pPr>
      <w:r>
        <w:rPr>
          <w:rFonts w:hint="eastAsia" w:ascii="宋体" w:hAnsi="宋体" w:eastAsia="宋体" w:cs="宋体"/>
          <w:b/>
          <w:bCs/>
          <w:sz w:val="24"/>
        </w:rPr>
        <w:t>2、详细评审</w:t>
      </w:r>
    </w:p>
    <w:p>
      <w:pPr>
        <w:spacing w:line="440" w:lineRule="exact"/>
        <w:ind w:firstLine="570"/>
        <w:rPr>
          <w:rFonts w:hint="eastAsia" w:ascii="宋体" w:hAnsi="宋体" w:eastAsia="宋体" w:cs="宋体"/>
          <w:sz w:val="24"/>
        </w:rPr>
      </w:pPr>
      <w:r>
        <w:rPr>
          <w:rFonts w:hint="eastAsia" w:ascii="宋体" w:hAnsi="宋体" w:eastAsia="宋体" w:cs="宋体"/>
          <w:sz w:val="24"/>
        </w:rPr>
        <w:t>评委会只对初审合格的投标进行详细评审。</w:t>
      </w:r>
    </w:p>
    <w:p>
      <w:pPr>
        <w:spacing w:line="440" w:lineRule="exact"/>
        <w:ind w:firstLine="570"/>
        <w:rPr>
          <w:rFonts w:hint="eastAsia" w:ascii="宋体" w:hAnsi="宋体" w:eastAsia="宋体" w:cs="宋体"/>
          <w:sz w:val="24"/>
        </w:rPr>
      </w:pPr>
      <w:r>
        <w:rPr>
          <w:rFonts w:hint="eastAsia" w:ascii="宋体" w:hAnsi="宋体" w:eastAsia="宋体" w:cs="宋体"/>
          <w:sz w:val="24"/>
        </w:rPr>
        <w:t>（1）评委对投标文件进行技术、商务评审。</w:t>
      </w:r>
    </w:p>
    <w:p>
      <w:pPr>
        <w:spacing w:line="440" w:lineRule="exact"/>
        <w:ind w:firstLine="570"/>
        <w:rPr>
          <w:rFonts w:hint="eastAsia" w:ascii="宋体" w:hAnsi="宋体" w:eastAsia="宋体" w:cs="宋体"/>
          <w:sz w:val="24"/>
        </w:rPr>
      </w:pPr>
      <w:r>
        <w:rPr>
          <w:rFonts w:hint="eastAsia" w:ascii="宋体" w:hAnsi="宋体" w:eastAsia="宋体" w:cs="宋体"/>
          <w:sz w:val="24"/>
        </w:rPr>
        <w:t>（2）评委质询，投标单位答疑，澄清有关问题。</w:t>
      </w:r>
    </w:p>
    <w:p>
      <w:pPr>
        <w:spacing w:line="440" w:lineRule="exact"/>
        <w:ind w:firstLine="570"/>
        <w:rPr>
          <w:rFonts w:hint="eastAsia" w:ascii="宋体" w:hAnsi="宋体" w:eastAsia="宋体" w:cs="宋体"/>
          <w:sz w:val="24"/>
        </w:rPr>
      </w:pPr>
      <w:r>
        <w:rPr>
          <w:rFonts w:hint="eastAsia" w:ascii="宋体" w:hAnsi="宋体" w:eastAsia="宋体" w:cs="宋体"/>
          <w:sz w:val="24"/>
        </w:rPr>
        <w:t>评委可以要求投标人对其投标文件进行澄清，有关澄清的要求和答复应以书面形式提交，但不得对投标价格或实质性内容做任何更改。</w:t>
      </w:r>
    </w:p>
    <w:p>
      <w:pPr>
        <w:spacing w:line="440" w:lineRule="exact"/>
        <w:ind w:firstLine="570"/>
        <w:rPr>
          <w:rFonts w:hint="eastAsia" w:ascii="宋体" w:hAnsi="宋体" w:eastAsia="宋体" w:cs="宋体"/>
          <w:b/>
          <w:sz w:val="28"/>
        </w:rPr>
      </w:pPr>
      <w:r>
        <w:rPr>
          <w:rFonts w:hint="eastAsia" w:ascii="宋体" w:hAnsi="宋体" w:eastAsia="宋体" w:cs="宋体"/>
          <w:sz w:val="24"/>
        </w:rPr>
        <w:t>（3）评委按照计分标准进行记分（按百分制记分），具体分值如下：</w:t>
      </w:r>
    </w:p>
    <w:p>
      <w:pPr>
        <w:pStyle w:val="29"/>
        <w:spacing w:line="360" w:lineRule="auto"/>
        <w:jc w:val="center"/>
        <w:rPr>
          <w:rFonts w:hint="eastAsia" w:ascii="宋体" w:hAnsi="宋体" w:eastAsia="宋体" w:cs="宋体"/>
          <w:b/>
          <w:color w:val="auto"/>
          <w:kern w:val="2"/>
          <w:sz w:val="28"/>
        </w:rPr>
      </w:pPr>
      <w:r>
        <w:rPr>
          <w:rFonts w:hint="eastAsia" w:ascii="宋体" w:hAnsi="宋体" w:eastAsia="宋体" w:cs="宋体"/>
          <w:b/>
          <w:color w:val="auto"/>
          <w:kern w:val="2"/>
          <w:sz w:val="28"/>
        </w:rPr>
        <w:t>本次招标投标报价权重</w:t>
      </w:r>
      <w:r>
        <w:rPr>
          <w:rFonts w:hint="eastAsia" w:ascii="宋体" w:hAnsi="宋体" w:cs="宋体"/>
          <w:b/>
          <w:color w:val="auto"/>
          <w:kern w:val="2"/>
          <w:sz w:val="28"/>
          <w:lang w:val="en-US" w:eastAsia="zh-CN"/>
        </w:rPr>
        <w:t>2</w:t>
      </w:r>
      <w:r>
        <w:rPr>
          <w:rFonts w:hint="eastAsia" w:ascii="宋体" w:hAnsi="宋体" w:eastAsia="宋体" w:cs="宋体"/>
          <w:b/>
          <w:color w:val="auto"/>
          <w:kern w:val="2"/>
          <w:sz w:val="28"/>
        </w:rPr>
        <w:t>0%、技术权重</w:t>
      </w:r>
      <w:r>
        <w:rPr>
          <w:rFonts w:hint="eastAsia" w:ascii="宋体" w:hAnsi="宋体" w:cs="宋体"/>
          <w:b/>
          <w:color w:val="auto"/>
          <w:kern w:val="2"/>
          <w:sz w:val="28"/>
          <w:lang w:val="en-US" w:eastAsia="zh-CN"/>
        </w:rPr>
        <w:t>50</w:t>
      </w:r>
      <w:r>
        <w:rPr>
          <w:rFonts w:hint="eastAsia" w:ascii="宋体" w:hAnsi="宋体" w:eastAsia="宋体" w:cs="宋体"/>
          <w:b/>
          <w:color w:val="auto"/>
          <w:kern w:val="2"/>
          <w:sz w:val="28"/>
        </w:rPr>
        <w:t>%、商务权重30%评分标准</w:t>
      </w:r>
    </w:p>
    <w:tbl>
      <w:tblPr>
        <w:tblStyle w:val="19"/>
        <w:tblW w:w="110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25"/>
        <w:gridCol w:w="1763"/>
        <w:gridCol w:w="1389"/>
        <w:gridCol w:w="5940"/>
        <w:gridCol w:w="90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02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评分项</w:t>
            </w:r>
          </w:p>
        </w:tc>
        <w:tc>
          <w:tcPr>
            <w:tcW w:w="9092" w:type="dxa"/>
            <w:gridSpan w:val="3"/>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分项</w:t>
            </w:r>
          </w:p>
        </w:tc>
        <w:tc>
          <w:tcPr>
            <w:tcW w:w="90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025" w:type="dxa"/>
            <w:tcBorders>
              <w:top w:val="single" w:color="auto" w:sz="8" w:space="0"/>
              <w:left w:val="single" w:color="auto" w:sz="8" w:space="0"/>
              <w:bottom w:val="single" w:color="auto" w:sz="4" w:space="0"/>
              <w:right w:val="single" w:color="auto" w:sz="8" w:space="0"/>
            </w:tcBorders>
            <w:noWrap w:val="0"/>
            <w:vAlign w:val="center"/>
          </w:tcPr>
          <w:p/>
          <w:p>
            <w:pPr>
              <w:widowControl/>
              <w:jc w:val="center"/>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投标报价</w:t>
            </w: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rPr>
              <w:t>0分）</w:t>
            </w:r>
          </w:p>
        </w:tc>
        <w:tc>
          <w:tcPr>
            <w:tcW w:w="9092" w:type="dxa"/>
            <w:gridSpan w:val="3"/>
            <w:tcBorders>
              <w:top w:val="single" w:color="auto" w:sz="8" w:space="0"/>
              <w:left w:val="single" w:color="auto" w:sz="8" w:space="0"/>
              <w:bottom w:val="single" w:color="auto" w:sz="4" w:space="0"/>
              <w:right w:val="single" w:color="auto" w:sz="8" w:space="0"/>
            </w:tcBorders>
            <w:noWrap w:val="0"/>
            <w:vAlign w:val="center"/>
          </w:tcPr>
          <w:p>
            <w:pPr>
              <w:pStyle w:val="29"/>
              <w:shd w:val="clear" w:color="auto" w:fill="FFFFFF"/>
              <w:snapToGrid w:val="0"/>
              <w:spacing w:line="36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满足采购文件要求且有效投标价格最低的投标报价为评标基准价，其价格分为满分。其他供应商的价格分统一按照下列公式计算：投标报价得分=(评标基准价／投标报价)×20%×100。 计算公式的计算结果值在小数点后均保留两位小数，后余位数四舍五入计。当计算结果为负数时，计为零分。</w:t>
            </w:r>
          </w:p>
          <w:p>
            <w:pP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lang w:val="en-US" w:eastAsia="zh-CN"/>
              </w:rPr>
              <w:t>备注：评标委员会认为供应商的报价明显低于其他通过符合性审查供应商的报价，有可能影响服务质量或者不能诚信履约的，应当要求其在评标现场合理的时间内提供书面说明，必要时提交相关证明材料；供应商不能证明其报价合理性的（特别是对于投入人员及系统成本合理性的说明），其投标将被作为无效投标。</w:t>
            </w:r>
          </w:p>
        </w:tc>
        <w:tc>
          <w:tcPr>
            <w:tcW w:w="90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35" w:hRule="atLeast"/>
          <w:jc w:val="center"/>
        </w:trPr>
        <w:tc>
          <w:tcPr>
            <w:tcW w:w="1025" w:type="dxa"/>
            <w:vMerge w:val="restart"/>
            <w:tcBorders>
              <w:top w:val="single" w:color="auto" w:sz="4" w:space="0"/>
              <w:left w:val="single" w:color="auto" w:sz="8" w:space="0"/>
              <w:right w:val="single" w:color="auto" w:sz="8" w:space="0"/>
            </w:tcBorders>
            <w:noWrap w:val="0"/>
            <w:vAlign w:val="center"/>
          </w:tcPr>
          <w:p>
            <w:pPr>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商务</w:t>
            </w:r>
          </w:p>
          <w:p>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条款</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30</w:t>
            </w:r>
            <w:r>
              <w:rPr>
                <w:rFonts w:hint="eastAsia" w:ascii="宋体" w:hAnsi="宋体" w:eastAsia="宋体" w:cs="宋体"/>
                <w:kern w:val="0"/>
                <w:sz w:val="21"/>
                <w:szCs w:val="21"/>
                <w:highlight w:val="none"/>
              </w:rPr>
              <w:t>分）</w:t>
            </w:r>
          </w:p>
        </w:tc>
        <w:tc>
          <w:tcPr>
            <w:tcW w:w="1763" w:type="dxa"/>
            <w:tcBorders>
              <w:top w:val="single" w:color="auto" w:sz="4" w:space="0"/>
              <w:left w:val="single" w:color="auto" w:sz="8" w:space="0"/>
              <w:right w:val="single" w:color="auto" w:sz="8" w:space="0"/>
            </w:tcBorders>
            <w:noWrap w:val="0"/>
            <w:vAlign w:val="center"/>
          </w:tcPr>
          <w:p>
            <w:pPr>
              <w:widowControl/>
              <w:spacing w:line="32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财务状况</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12</w:t>
            </w:r>
            <w:r>
              <w:rPr>
                <w:rFonts w:hint="eastAsia" w:ascii="宋体" w:hAnsi="宋体" w:eastAsia="宋体" w:cs="宋体"/>
                <w:color w:val="auto"/>
                <w:kern w:val="0"/>
                <w:sz w:val="21"/>
                <w:szCs w:val="21"/>
                <w:highlight w:val="none"/>
                <w:lang w:val="en-US" w:eastAsia="zh-CN" w:bidi="ar-SA"/>
              </w:rPr>
              <w:t>分）</w:t>
            </w:r>
          </w:p>
        </w:tc>
        <w:tc>
          <w:tcPr>
            <w:tcW w:w="7329" w:type="dxa"/>
            <w:gridSpan w:val="2"/>
            <w:tcBorders>
              <w:top w:val="single" w:color="auto" w:sz="8" w:space="0"/>
              <w:left w:val="single" w:color="auto" w:sz="8" w:space="0"/>
              <w:right w:val="single" w:color="auto" w:sz="8" w:space="0"/>
            </w:tcBorders>
            <w:noWrap w:val="0"/>
            <w:vAlign w:val="center"/>
          </w:tcPr>
          <w:p>
            <w:pPr>
              <w:spacing w:line="240" w:lineRule="auto"/>
              <w:rPr>
                <w:rFonts w:hint="default"/>
                <w:highlight w:val="none"/>
                <w:lang w:val="en-US" w:eastAsia="zh-CN"/>
              </w:rPr>
            </w:pPr>
            <w:r>
              <w:rPr>
                <w:rFonts w:hint="eastAsia"/>
                <w:highlight w:val="none"/>
              </w:rPr>
              <w:t>资产负债率：资产负债率≤</w:t>
            </w:r>
            <w:r>
              <w:rPr>
                <w:rFonts w:hint="eastAsia"/>
                <w:highlight w:val="none"/>
                <w:lang w:val="en-US" w:eastAsia="zh-CN"/>
              </w:rPr>
              <w:t>6</w:t>
            </w:r>
            <w:r>
              <w:rPr>
                <w:rFonts w:hint="eastAsia"/>
                <w:highlight w:val="none"/>
              </w:rPr>
              <w:t>0%时，得</w:t>
            </w:r>
            <w:r>
              <w:rPr>
                <w:rFonts w:hint="eastAsia"/>
                <w:highlight w:val="none"/>
                <w:lang w:val="en-US" w:eastAsia="zh-CN"/>
              </w:rPr>
              <w:t>6</w:t>
            </w:r>
            <w:r>
              <w:rPr>
                <w:rFonts w:hint="eastAsia"/>
                <w:highlight w:val="none"/>
              </w:rPr>
              <w:t>分；</w:t>
            </w:r>
            <w:r>
              <w:rPr>
                <w:rFonts w:hint="eastAsia"/>
                <w:highlight w:val="none"/>
                <w:lang w:val="en-US" w:eastAsia="zh-CN"/>
              </w:rPr>
              <w:t>6</w:t>
            </w:r>
            <w:r>
              <w:rPr>
                <w:rFonts w:hint="eastAsia"/>
                <w:highlight w:val="none"/>
              </w:rPr>
              <w:t>0%＜资产负债率≤</w:t>
            </w:r>
            <w:r>
              <w:rPr>
                <w:rFonts w:hint="eastAsia"/>
                <w:highlight w:val="none"/>
                <w:lang w:val="en-US" w:eastAsia="zh-CN"/>
              </w:rPr>
              <w:t>80</w:t>
            </w:r>
            <w:r>
              <w:rPr>
                <w:rFonts w:hint="eastAsia"/>
                <w:highlight w:val="none"/>
              </w:rPr>
              <w:t>%时，得</w:t>
            </w:r>
            <w:r>
              <w:rPr>
                <w:rFonts w:hint="eastAsia"/>
                <w:highlight w:val="none"/>
                <w:lang w:val="en-US" w:eastAsia="zh-CN"/>
              </w:rPr>
              <w:t>3</w:t>
            </w:r>
            <w:r>
              <w:rPr>
                <w:rFonts w:hint="eastAsia"/>
                <w:highlight w:val="none"/>
              </w:rPr>
              <w:t>分；资产负债率＞</w:t>
            </w:r>
            <w:r>
              <w:rPr>
                <w:rFonts w:hint="eastAsia"/>
                <w:highlight w:val="none"/>
                <w:lang w:val="en-US" w:eastAsia="zh-CN"/>
              </w:rPr>
              <w:t>80</w:t>
            </w:r>
            <w:r>
              <w:rPr>
                <w:rFonts w:hint="eastAsia"/>
                <w:highlight w:val="none"/>
              </w:rPr>
              <w:t>%时，得0分。 净资产：净资产≥最高投标限价</w:t>
            </w:r>
            <w:r>
              <w:rPr>
                <w:rFonts w:hint="eastAsia"/>
                <w:highlight w:val="none"/>
                <w:lang w:val="en-US" w:eastAsia="zh-CN"/>
              </w:rPr>
              <w:t>2</w:t>
            </w:r>
            <w:r>
              <w:rPr>
                <w:rFonts w:hint="eastAsia"/>
                <w:highlight w:val="none"/>
              </w:rPr>
              <w:t>倍时，得</w:t>
            </w:r>
            <w:r>
              <w:rPr>
                <w:rFonts w:hint="eastAsia"/>
                <w:highlight w:val="none"/>
                <w:lang w:val="en-US" w:eastAsia="zh-CN"/>
              </w:rPr>
              <w:t>6</w:t>
            </w:r>
            <w:r>
              <w:rPr>
                <w:rFonts w:hint="eastAsia"/>
                <w:highlight w:val="none"/>
              </w:rPr>
              <w:t>分；最高投标限价＜净资产≤最高投标限价2倍时，得</w:t>
            </w:r>
            <w:r>
              <w:rPr>
                <w:rFonts w:hint="eastAsia"/>
                <w:highlight w:val="none"/>
                <w:lang w:val="en-US" w:eastAsia="zh-CN"/>
              </w:rPr>
              <w:t>3</w:t>
            </w:r>
            <w:r>
              <w:rPr>
                <w:rFonts w:hint="eastAsia"/>
                <w:highlight w:val="none"/>
              </w:rPr>
              <w:t>分；净资产≤最高投标限价时，得0分。</w:t>
            </w:r>
            <w:r>
              <w:rPr>
                <w:rFonts w:hint="eastAsia"/>
                <w:highlight w:val="none"/>
                <w:lang w:eastAsia="zh-CN"/>
              </w:rPr>
              <w:t>（</w:t>
            </w:r>
            <w:r>
              <w:rPr>
                <w:rFonts w:hint="eastAsia"/>
                <w:highlight w:val="none"/>
                <w:lang w:val="en-US" w:eastAsia="zh-CN"/>
              </w:rPr>
              <w:t>提供2021年财务审计报告，新成立的企业提供成立以来至2022年9月30日的财务报表</w:t>
            </w:r>
            <w:r>
              <w:rPr>
                <w:rFonts w:hint="eastAsia"/>
                <w:highlight w:val="none"/>
                <w:lang w:eastAsia="zh-CN"/>
              </w:rPr>
              <w:t>）</w:t>
            </w:r>
          </w:p>
        </w:tc>
        <w:tc>
          <w:tcPr>
            <w:tcW w:w="902" w:type="dxa"/>
            <w:tcBorders>
              <w:top w:val="single" w:color="auto" w:sz="8" w:space="0"/>
              <w:left w:val="single" w:color="auto" w:sz="8" w:space="0"/>
              <w:right w:val="single" w:color="auto" w:sz="8" w:space="0"/>
            </w:tcBorders>
            <w:noWrap w:val="0"/>
            <w:vAlign w:val="center"/>
          </w:tcPr>
          <w:p>
            <w:pPr>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8" w:hRule="atLeast"/>
          <w:jc w:val="center"/>
        </w:trPr>
        <w:tc>
          <w:tcPr>
            <w:tcW w:w="1025" w:type="dxa"/>
            <w:vMerge w:val="continue"/>
            <w:tcBorders>
              <w:left w:val="single" w:color="auto" w:sz="8" w:space="0"/>
              <w:right w:val="single" w:color="auto" w:sz="8" w:space="0"/>
            </w:tcBorders>
            <w:noWrap w:val="0"/>
            <w:vAlign w:val="center"/>
          </w:tcPr>
          <w:p>
            <w:pPr>
              <w:widowControl/>
              <w:jc w:val="left"/>
              <w:rPr>
                <w:rFonts w:hint="eastAsia" w:ascii="宋体" w:hAnsi="宋体" w:eastAsia="宋体" w:cs="宋体"/>
                <w:kern w:val="0"/>
                <w:sz w:val="21"/>
                <w:szCs w:val="21"/>
                <w:highlight w:val="none"/>
              </w:rPr>
            </w:pPr>
          </w:p>
        </w:tc>
        <w:tc>
          <w:tcPr>
            <w:tcW w:w="1763" w:type="dxa"/>
            <w:tcBorders>
              <w:top w:val="single" w:color="auto" w:sz="8" w:space="0"/>
              <w:left w:val="single" w:color="auto" w:sz="8" w:space="0"/>
              <w:bottom w:val="single" w:color="auto" w:sz="8" w:space="0"/>
              <w:right w:val="single" w:color="auto" w:sz="8" w:space="0"/>
            </w:tcBorders>
            <w:noWrap w:val="0"/>
            <w:vAlign w:val="center"/>
          </w:tcPr>
          <w:p>
            <w:pPr>
              <w:pStyle w:val="29"/>
              <w:shd w:val="clear" w:color="auto" w:fill="FFFFFF"/>
              <w:snapToGrid w:val="0"/>
              <w:spacing w:line="360" w:lineRule="exact"/>
              <w:jc w:val="center"/>
              <w:rPr>
                <w:rFonts w:ascii="宋体" w:hAnsi="宋体" w:cs="宋体"/>
                <w:color w:val="000000"/>
                <w:sz w:val="21"/>
                <w:szCs w:val="21"/>
                <w:highlight w:val="none"/>
              </w:rPr>
            </w:pPr>
            <w:r>
              <w:rPr>
                <w:rFonts w:hint="eastAsia" w:ascii="宋体" w:hAnsi="宋体" w:cs="宋体"/>
                <w:color w:val="000000"/>
                <w:sz w:val="21"/>
                <w:szCs w:val="21"/>
                <w:highlight w:val="none"/>
              </w:rPr>
              <w:t>经营业绩</w:t>
            </w:r>
          </w:p>
          <w:p>
            <w:pPr>
              <w:pStyle w:val="29"/>
              <w:shd w:val="clear" w:color="auto" w:fill="FFFFFF"/>
              <w:snapToGrid w:val="0"/>
              <w:spacing w:line="360" w:lineRule="exact"/>
              <w:jc w:val="center"/>
              <w:rPr>
                <w:rFonts w:hint="eastAsia" w:ascii="宋体" w:hAnsi="宋体" w:eastAsia="宋体" w:cs="宋体"/>
                <w:kern w:val="0"/>
                <w:sz w:val="21"/>
                <w:szCs w:val="21"/>
                <w:highlight w:val="none"/>
                <w:lang w:val="en-US" w:eastAsia="zh-CN"/>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分）</w:t>
            </w:r>
          </w:p>
        </w:tc>
        <w:tc>
          <w:tcPr>
            <w:tcW w:w="7329" w:type="dxa"/>
            <w:gridSpan w:val="2"/>
            <w:tcBorders>
              <w:top w:val="single" w:color="auto" w:sz="8" w:space="0"/>
              <w:left w:val="single" w:color="auto" w:sz="8" w:space="0"/>
              <w:bottom w:val="single" w:color="auto" w:sz="8" w:space="0"/>
              <w:right w:val="single" w:color="auto" w:sz="8" w:space="0"/>
            </w:tcBorders>
            <w:noWrap w:val="0"/>
            <w:vAlign w:val="center"/>
          </w:tcPr>
          <w:p>
            <w:pPr>
              <w:pStyle w:val="29"/>
              <w:shd w:val="clear" w:color="auto" w:fill="FFFFFF"/>
              <w:snapToGrid w:val="0"/>
              <w:spacing w:line="24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000000"/>
                <w:sz w:val="21"/>
                <w:szCs w:val="21"/>
                <w:highlight w:val="none"/>
              </w:rPr>
              <w:t>供应商须提供2019年1月1日以来类似业绩（指：已完成或正在服务的类似业绩。投标企业每有一个满足采购文件要求的项目业绩</w:t>
            </w:r>
            <w:r>
              <w:rPr>
                <w:rFonts w:hint="eastAsia" w:ascii="宋体" w:hAnsi="宋体" w:cs="宋体"/>
                <w:color w:val="000000"/>
                <w:sz w:val="21"/>
                <w:szCs w:val="21"/>
                <w:highlight w:val="none"/>
                <w:lang w:val="en-US" w:eastAsia="zh-CN"/>
              </w:rPr>
              <w:t>得</w:t>
            </w:r>
            <w:r>
              <w:rPr>
                <w:rFonts w:hint="eastAsia" w:ascii="宋体" w:hAnsi="宋体" w:cs="宋体"/>
                <w:color w:val="000000"/>
                <w:sz w:val="21"/>
                <w:szCs w:val="21"/>
                <w:highlight w:val="none"/>
              </w:rPr>
              <w:t>2分。注：须提供合同复印件或中标通知书复印件并加盖</w:t>
            </w:r>
            <w:r>
              <w:rPr>
                <w:rFonts w:hint="eastAsia" w:ascii="宋体" w:hAnsi="宋体" w:cs="宋体"/>
                <w:color w:val="000000"/>
                <w:sz w:val="21"/>
                <w:szCs w:val="21"/>
                <w:highlight w:val="none"/>
                <w:lang w:val="en-US" w:eastAsia="zh-CN"/>
              </w:rPr>
              <w:t>投标人</w:t>
            </w:r>
            <w:r>
              <w:rPr>
                <w:rFonts w:hint="eastAsia" w:ascii="宋体" w:hAnsi="宋体" w:cs="宋体"/>
                <w:color w:val="000000"/>
                <w:sz w:val="21"/>
                <w:szCs w:val="21"/>
                <w:highlight w:val="none"/>
              </w:rPr>
              <w:t>公章。</w:t>
            </w:r>
          </w:p>
        </w:tc>
        <w:tc>
          <w:tcPr>
            <w:tcW w:w="902" w:type="dxa"/>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cs="宋体"/>
                <w:color w:val="auto"/>
                <w:kern w:val="2"/>
                <w:sz w:val="21"/>
                <w:szCs w:val="21"/>
                <w:highlight w:val="none"/>
                <w:lang w:val="en-US" w:eastAsia="zh-CN" w:bidi="ar-SA"/>
              </w:rPr>
            </w:pPr>
          </w:p>
          <w:p>
            <w:pPr>
              <w:spacing w:line="32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36" w:hRule="atLeast"/>
          <w:jc w:val="center"/>
        </w:trPr>
        <w:tc>
          <w:tcPr>
            <w:tcW w:w="1025" w:type="dxa"/>
            <w:vMerge w:val="continue"/>
            <w:tcBorders>
              <w:left w:val="single" w:color="auto" w:sz="8" w:space="0"/>
              <w:right w:val="single" w:color="auto" w:sz="8" w:space="0"/>
            </w:tcBorders>
            <w:noWrap w:val="0"/>
            <w:vAlign w:val="center"/>
          </w:tcPr>
          <w:p>
            <w:pPr>
              <w:widowControl/>
              <w:jc w:val="left"/>
              <w:rPr>
                <w:rFonts w:hint="eastAsia" w:ascii="宋体" w:hAnsi="宋体" w:eastAsia="宋体" w:cs="宋体"/>
                <w:kern w:val="0"/>
                <w:sz w:val="21"/>
                <w:szCs w:val="21"/>
                <w:highlight w:val="none"/>
              </w:rPr>
            </w:pPr>
          </w:p>
        </w:tc>
        <w:tc>
          <w:tcPr>
            <w:tcW w:w="1763" w:type="dxa"/>
            <w:tcBorders>
              <w:top w:val="single" w:color="auto" w:sz="8" w:space="0"/>
              <w:left w:val="single" w:color="auto" w:sz="8" w:space="0"/>
              <w:bottom w:val="single" w:color="auto" w:sz="8" w:space="0"/>
              <w:right w:val="single" w:color="auto" w:sz="8" w:space="0"/>
            </w:tcBorders>
            <w:noWrap w:val="0"/>
            <w:vAlign w:val="center"/>
          </w:tcPr>
          <w:p>
            <w:pPr>
              <w:widowControl/>
              <w:spacing w:line="400" w:lineRule="exact"/>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办公场所和自有设备情况（12分）</w:t>
            </w:r>
          </w:p>
        </w:tc>
        <w:tc>
          <w:tcPr>
            <w:tcW w:w="7329" w:type="dxa"/>
            <w:gridSpan w:val="2"/>
            <w:tcBorders>
              <w:top w:val="single" w:color="auto" w:sz="8" w:space="0"/>
              <w:left w:val="single" w:color="auto" w:sz="8" w:space="0"/>
              <w:bottom w:val="single" w:color="auto" w:sz="8" w:space="0"/>
              <w:right w:val="single" w:color="auto" w:sz="8" w:space="0"/>
            </w:tcBorders>
            <w:noWrap w:val="0"/>
            <w:vAlign w:val="center"/>
          </w:tcPr>
          <w:p>
            <w:pPr>
              <w:spacing w:line="240" w:lineRule="auto"/>
              <w:rPr>
                <w:rFonts w:hint="default" w:ascii="宋体" w:hAnsi="宋体" w:eastAsia="宋体" w:cs="宋体"/>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在</w:t>
            </w:r>
            <w:r>
              <w:rPr>
                <w:rFonts w:hint="eastAsia" w:ascii="宋体" w:hAnsi="宋体" w:cs="宋体"/>
                <w:color w:val="000000"/>
                <w:kern w:val="0"/>
                <w:sz w:val="21"/>
                <w:szCs w:val="21"/>
                <w:highlight w:val="none"/>
                <w:lang w:val="en-US" w:eastAsia="zh-CN"/>
              </w:rPr>
              <w:t>吉木乃县</w:t>
            </w:r>
            <w:r>
              <w:rPr>
                <w:rFonts w:hint="eastAsia" w:ascii="宋体" w:hAnsi="宋体" w:eastAsia="宋体" w:cs="宋体"/>
                <w:color w:val="000000"/>
                <w:kern w:val="0"/>
                <w:sz w:val="21"/>
                <w:szCs w:val="21"/>
                <w:highlight w:val="none"/>
                <w:lang w:val="en-US" w:eastAsia="zh-CN"/>
              </w:rPr>
              <w:t>有固定办公场所的得</w:t>
            </w:r>
            <w:r>
              <w:rPr>
                <w:rFonts w:hint="eastAsia" w:ascii="宋体" w:hAnsi="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lang w:val="en-US" w:eastAsia="zh-CN"/>
              </w:rPr>
              <w:t>分（</w:t>
            </w:r>
            <w:r>
              <w:rPr>
                <w:rFonts w:hint="eastAsia" w:ascii="宋体" w:hAnsi="宋体" w:cs="宋体"/>
                <w:color w:val="000000"/>
                <w:kern w:val="0"/>
                <w:szCs w:val="21"/>
                <w:highlight w:val="none"/>
                <w:lang w:val="en-US" w:eastAsia="zh-CN"/>
              </w:rPr>
              <w:t>需提供房屋租赁合同或产权证复印件</w:t>
            </w:r>
            <w:r>
              <w:rPr>
                <w:rFonts w:hint="eastAsia" w:ascii="宋体" w:hAnsi="宋体" w:cs="宋体"/>
                <w:color w:val="000000"/>
                <w:kern w:val="0"/>
                <w:sz w:val="21"/>
                <w:szCs w:val="21"/>
                <w:highlight w:val="none"/>
                <w:lang w:val="en-US" w:eastAsia="zh-CN"/>
              </w:rPr>
              <w:t>）；投标人自有的环卫和园林养护设备数量在≥5台且原值不低于200万元得8分,≥4台且原值不低于100万元，得6分，5台以下的得3分（提供购买发票复印件或有关转让文件）。</w:t>
            </w:r>
          </w:p>
        </w:tc>
        <w:tc>
          <w:tcPr>
            <w:tcW w:w="90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4" w:hRule="atLeast"/>
          <w:jc w:val="center"/>
        </w:trPr>
        <w:tc>
          <w:tcPr>
            <w:tcW w:w="1025" w:type="dxa"/>
            <w:vMerge w:val="continue"/>
            <w:tcBorders>
              <w:left w:val="single" w:color="auto" w:sz="8" w:space="0"/>
              <w:right w:val="single" w:color="auto" w:sz="8" w:space="0"/>
            </w:tcBorders>
            <w:noWrap w:val="0"/>
            <w:vAlign w:val="center"/>
          </w:tcPr>
          <w:p>
            <w:pPr>
              <w:widowControl/>
              <w:jc w:val="left"/>
              <w:rPr>
                <w:rFonts w:hint="eastAsia" w:ascii="宋体" w:hAnsi="宋体" w:eastAsia="宋体" w:cs="宋体"/>
                <w:kern w:val="0"/>
                <w:sz w:val="21"/>
                <w:szCs w:val="21"/>
                <w:highlight w:val="none"/>
              </w:rPr>
            </w:pPr>
          </w:p>
        </w:tc>
        <w:tc>
          <w:tcPr>
            <w:tcW w:w="1763" w:type="dxa"/>
            <w:tcBorders>
              <w:top w:val="single" w:color="auto" w:sz="8" w:space="0"/>
              <w:left w:val="single" w:color="auto" w:sz="8" w:space="0"/>
              <w:bottom w:val="single" w:color="auto" w:sz="8" w:space="0"/>
              <w:right w:val="single" w:color="auto" w:sz="8" w:space="0"/>
            </w:tcBorders>
            <w:noWrap w:val="0"/>
            <w:vAlign w:val="center"/>
          </w:tcPr>
          <w:p>
            <w:pPr>
              <w:widowControl/>
              <w:spacing w:line="400" w:lineRule="exact"/>
              <w:jc w:val="center"/>
              <w:rPr>
                <w:rFonts w:hint="default" w:ascii="宋体" w:hAnsi="宋体" w:eastAsia="宋体" w:cs="宋体"/>
                <w:kern w:val="0"/>
                <w:sz w:val="21"/>
                <w:szCs w:val="21"/>
                <w:highlight w:val="none"/>
                <w:lang w:val="en-US" w:eastAsia="zh-CN"/>
              </w:rPr>
            </w:pPr>
            <w:r>
              <w:rPr>
                <w:rFonts w:hint="default" w:ascii="宋体" w:hAnsi="宋体" w:eastAsia="宋体" w:cs="宋体"/>
                <w:kern w:val="0"/>
                <w:sz w:val="21"/>
                <w:szCs w:val="21"/>
                <w:highlight w:val="none"/>
                <w:lang w:val="en-US" w:eastAsia="zh-CN"/>
              </w:rPr>
              <w:t>标书</w:t>
            </w:r>
            <w:r>
              <w:rPr>
                <w:rFonts w:hint="eastAsia" w:ascii="宋体" w:hAnsi="宋体" w:cs="宋体"/>
                <w:kern w:val="0"/>
                <w:sz w:val="21"/>
                <w:szCs w:val="21"/>
                <w:highlight w:val="none"/>
                <w:lang w:val="en-US" w:eastAsia="zh-CN"/>
              </w:rPr>
              <w:t>编制</w:t>
            </w:r>
            <w:r>
              <w:rPr>
                <w:rFonts w:hint="default" w:ascii="宋体" w:hAnsi="宋体" w:eastAsia="宋体" w:cs="宋体"/>
                <w:kern w:val="0"/>
                <w:sz w:val="21"/>
                <w:szCs w:val="21"/>
                <w:highlight w:val="none"/>
                <w:lang w:val="en-US" w:eastAsia="zh-CN"/>
              </w:rPr>
              <w:t>规范</w:t>
            </w:r>
          </w:p>
          <w:p>
            <w:pPr>
              <w:widowControl/>
              <w:spacing w:line="400" w:lineRule="exact"/>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（4分）</w:t>
            </w:r>
          </w:p>
        </w:tc>
        <w:tc>
          <w:tcPr>
            <w:tcW w:w="7329" w:type="dxa"/>
            <w:gridSpan w:val="2"/>
            <w:tcBorders>
              <w:top w:val="single" w:color="auto" w:sz="8" w:space="0"/>
              <w:left w:val="single" w:color="auto" w:sz="8" w:space="0"/>
              <w:bottom w:val="single" w:color="auto" w:sz="8" w:space="0"/>
              <w:right w:val="single" w:color="auto" w:sz="8" w:space="0"/>
            </w:tcBorders>
            <w:noWrap w:val="0"/>
            <w:vAlign w:val="center"/>
          </w:tcPr>
          <w:p>
            <w:pPr>
              <w:spacing w:line="240" w:lineRule="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sz w:val="21"/>
                <w:szCs w:val="21"/>
                <w:highlight w:val="none"/>
                <w:lang w:val="en-US" w:eastAsia="zh-CN"/>
              </w:rPr>
              <w:t>投标文件内容清楚完整、排版整齐美观、装订规范、目录及编辑页码清晰，优得（</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]分，良得（0-</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]分，差不得分。</w:t>
            </w:r>
          </w:p>
        </w:tc>
        <w:tc>
          <w:tcPr>
            <w:tcW w:w="90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 w:hRule="atLeast"/>
          <w:jc w:val="center"/>
        </w:trPr>
        <w:tc>
          <w:tcPr>
            <w:tcW w:w="1025" w:type="dxa"/>
            <w:vMerge w:val="restart"/>
            <w:tcBorders>
              <w:left w:val="single" w:color="auto" w:sz="8" w:space="0"/>
              <w:right w:val="single" w:color="auto" w:sz="8" w:space="0"/>
            </w:tcBorders>
            <w:noWrap w:val="0"/>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技术条款（</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lang w:val="en-US" w:eastAsia="zh-CN"/>
              </w:rPr>
              <w:t>0分）</w:t>
            </w:r>
          </w:p>
        </w:tc>
        <w:tc>
          <w:tcPr>
            <w:tcW w:w="1763" w:type="dxa"/>
            <w:vMerge w:val="restart"/>
            <w:tcBorders>
              <w:left w:val="single" w:color="auto" w:sz="8" w:space="0"/>
              <w:right w:val="single" w:color="auto" w:sz="8" w:space="0"/>
            </w:tcBorders>
            <w:noWrap w:val="0"/>
            <w:vAlign w:val="center"/>
          </w:tcPr>
          <w:p>
            <w:pPr>
              <w:widowControl/>
              <w:jc w:val="center"/>
              <w:rPr>
                <w:rFonts w:hint="eastAsia" w:ascii="宋体" w:hAnsi="宋体" w:eastAsia="宋体" w:cs="宋体"/>
                <w:kern w:val="0"/>
                <w:sz w:val="21"/>
                <w:szCs w:val="21"/>
                <w:highlight w:val="none"/>
                <w:lang w:val="en-US" w:eastAsia="zh-CN"/>
              </w:rPr>
            </w:pPr>
          </w:p>
          <w:p>
            <w:pPr>
              <w:widowControl/>
              <w:jc w:val="center"/>
              <w:rPr>
                <w:rFonts w:hint="eastAsia" w:ascii="宋体" w:hAnsi="宋体" w:eastAsia="宋体" w:cs="宋体"/>
                <w:kern w:val="0"/>
                <w:sz w:val="21"/>
                <w:szCs w:val="21"/>
                <w:highlight w:val="none"/>
                <w:lang w:val="en-US" w:eastAsia="zh-CN"/>
              </w:rPr>
            </w:pPr>
          </w:p>
          <w:p>
            <w:pPr>
              <w:widowControl/>
              <w:jc w:val="center"/>
              <w:rPr>
                <w:rFonts w:hint="eastAsia" w:ascii="宋体" w:hAnsi="宋体" w:eastAsia="宋体" w:cs="宋体"/>
                <w:kern w:val="0"/>
                <w:sz w:val="21"/>
                <w:szCs w:val="21"/>
                <w:highlight w:val="none"/>
                <w:lang w:val="en-US" w:eastAsia="zh-CN"/>
              </w:rPr>
            </w:pPr>
          </w:p>
          <w:p>
            <w:pPr>
              <w:widowControl/>
              <w:jc w:val="center"/>
              <w:rPr>
                <w:rFonts w:hint="eastAsia" w:ascii="宋体" w:hAnsi="宋体" w:eastAsia="宋体" w:cs="宋体"/>
                <w:kern w:val="0"/>
                <w:sz w:val="21"/>
                <w:szCs w:val="21"/>
                <w:highlight w:val="none"/>
                <w:lang w:val="en-US" w:eastAsia="zh-CN"/>
              </w:rPr>
            </w:pPr>
          </w:p>
          <w:p>
            <w:pPr>
              <w:widowControl/>
              <w:jc w:val="center"/>
              <w:rPr>
                <w:rFonts w:hint="eastAsia" w:ascii="宋体" w:hAnsi="宋体" w:eastAsia="宋体" w:cs="宋体"/>
                <w:kern w:val="0"/>
                <w:sz w:val="21"/>
                <w:szCs w:val="21"/>
                <w:highlight w:val="none"/>
                <w:lang w:val="en-US" w:eastAsia="zh-CN"/>
              </w:rPr>
            </w:pPr>
          </w:p>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服务方案评分</w:t>
            </w:r>
          </w:p>
        </w:tc>
        <w:tc>
          <w:tcPr>
            <w:tcW w:w="1389" w:type="dxa"/>
            <w:tcBorders>
              <w:top w:val="single" w:color="auto" w:sz="8" w:space="0"/>
              <w:left w:val="single" w:color="auto" w:sz="8" w:space="0"/>
              <w:bottom w:val="single" w:color="auto" w:sz="8" w:space="0"/>
              <w:right w:val="single" w:color="auto" w:sz="8" w:space="0"/>
            </w:tcBorders>
            <w:noWrap w:val="0"/>
            <w:vAlign w:val="center"/>
          </w:tcPr>
          <w:p>
            <w:pPr>
              <w:spacing w:before="100" w:beforeAutospacing="1" w:after="100" w:afterAutospacing="1"/>
              <w:jc w:val="center"/>
              <w:rPr>
                <w:rFonts w:hint="default" w:ascii="宋体" w:hAnsi="宋体" w:eastAsia="宋体" w:cs="宋体"/>
                <w:kern w:val="0"/>
                <w:sz w:val="21"/>
                <w:szCs w:val="21"/>
                <w:highlight w:val="none"/>
                <w:lang w:val="en-US" w:eastAsia="zh-CN"/>
              </w:rPr>
            </w:pPr>
            <w:r>
              <w:rPr>
                <w:rFonts w:hint="eastAsia" w:ascii="宋体" w:hAnsi="宋体" w:eastAsia="宋体" w:cs="宋体"/>
                <w:sz w:val="21"/>
                <w:szCs w:val="21"/>
                <w:highlight w:val="none"/>
                <w:lang w:val="en-US" w:eastAsia="zh-CN"/>
              </w:rPr>
              <w:t>人员</w:t>
            </w:r>
            <w:r>
              <w:rPr>
                <w:rFonts w:hint="eastAsia" w:ascii="宋体" w:hAnsi="宋体" w:eastAsia="宋体" w:cs="宋体"/>
                <w:sz w:val="21"/>
                <w:szCs w:val="21"/>
                <w:highlight w:val="none"/>
              </w:rPr>
              <w:t>设置和岗位职责</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制度、薪酬体系（10分）</w:t>
            </w:r>
          </w:p>
        </w:tc>
        <w:tc>
          <w:tcPr>
            <w:tcW w:w="594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体系制度包含管理组织架构，人员分工，管理制度等。有完善的人员服务管理薪酬管理体系和财务管理等制度保障，能保证薪酬安全可靠，及时发放，并承诺无拖欠劳务人员薪酬。根据保障制度完善程度评分：优得（</w:t>
            </w:r>
            <w:r>
              <w:rPr>
                <w:rFonts w:hint="eastAsia" w:ascii="宋体" w:hAnsi="宋体" w:cs="宋体"/>
                <w:kern w:val="0"/>
                <w:sz w:val="21"/>
                <w:szCs w:val="21"/>
                <w:highlight w:val="none"/>
                <w:lang w:val="en-US" w:eastAsia="zh-CN"/>
              </w:rPr>
              <w:t>7</w:t>
            </w:r>
            <w:r>
              <w:rPr>
                <w:rFonts w:hint="eastAsia" w:ascii="宋体" w:hAnsi="宋体" w:eastAsia="宋体" w:cs="宋体"/>
                <w:kern w:val="0"/>
                <w:sz w:val="21"/>
                <w:szCs w:val="21"/>
                <w:highlight w:val="none"/>
                <w:lang w:val="en-US" w:eastAsia="zh-CN"/>
              </w:rPr>
              <w:t>-</w:t>
            </w:r>
            <w:r>
              <w:rPr>
                <w:rFonts w:hint="eastAsia" w:ascii="宋体" w:hAnsi="宋体" w:cs="宋体"/>
                <w:kern w:val="0"/>
                <w:sz w:val="21"/>
                <w:szCs w:val="21"/>
                <w:highlight w:val="none"/>
                <w:lang w:val="en-US" w:eastAsia="zh-CN"/>
              </w:rPr>
              <w:t>10</w:t>
            </w:r>
            <w:r>
              <w:rPr>
                <w:rFonts w:hint="eastAsia" w:ascii="宋体" w:hAnsi="宋体" w:eastAsia="宋体" w:cs="宋体"/>
                <w:kern w:val="0"/>
                <w:sz w:val="21"/>
                <w:szCs w:val="21"/>
                <w:highlight w:val="none"/>
                <w:lang w:val="en-US" w:eastAsia="zh-CN"/>
              </w:rPr>
              <w:t>]分，良得（</w:t>
            </w:r>
            <w:r>
              <w:rPr>
                <w:rFonts w:hint="eastAsia" w:ascii="宋体" w:hAnsi="宋体" w:cs="宋体"/>
                <w:kern w:val="0"/>
                <w:sz w:val="21"/>
                <w:szCs w:val="21"/>
                <w:highlight w:val="none"/>
                <w:lang w:val="en-US" w:eastAsia="zh-CN"/>
              </w:rPr>
              <w:t>4</w:t>
            </w:r>
            <w:r>
              <w:rPr>
                <w:rFonts w:hint="eastAsia" w:ascii="宋体" w:hAnsi="宋体" w:eastAsia="宋体" w:cs="宋体"/>
                <w:kern w:val="0"/>
                <w:sz w:val="21"/>
                <w:szCs w:val="21"/>
                <w:highlight w:val="none"/>
                <w:lang w:val="en-US" w:eastAsia="zh-CN"/>
              </w:rPr>
              <w:t>-</w:t>
            </w:r>
            <w:r>
              <w:rPr>
                <w:rFonts w:hint="eastAsia" w:ascii="宋体" w:hAnsi="宋体" w:cs="宋体"/>
                <w:kern w:val="0"/>
                <w:sz w:val="21"/>
                <w:szCs w:val="21"/>
                <w:highlight w:val="none"/>
                <w:lang w:val="en-US" w:eastAsia="zh-CN"/>
              </w:rPr>
              <w:t>6</w:t>
            </w:r>
            <w:r>
              <w:rPr>
                <w:rFonts w:hint="eastAsia" w:ascii="宋体" w:hAnsi="宋体" w:eastAsia="宋体" w:cs="宋体"/>
                <w:kern w:val="0"/>
                <w:sz w:val="21"/>
                <w:szCs w:val="21"/>
                <w:highlight w:val="none"/>
                <w:lang w:val="en-US" w:eastAsia="zh-CN"/>
              </w:rPr>
              <w:t>]分，差得[0-</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lang w:val="en-US" w:eastAsia="zh-CN"/>
              </w:rPr>
              <w:t>]分。</w:t>
            </w:r>
          </w:p>
        </w:tc>
        <w:tc>
          <w:tcPr>
            <w:tcW w:w="90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 w:hRule="atLeast"/>
          <w:jc w:val="center"/>
        </w:trPr>
        <w:tc>
          <w:tcPr>
            <w:tcW w:w="1025" w:type="dxa"/>
            <w:vMerge w:val="continue"/>
            <w:tcBorders>
              <w:left w:val="single" w:color="auto" w:sz="8" w:space="0"/>
              <w:right w:val="single" w:color="auto" w:sz="8" w:space="0"/>
            </w:tcBorders>
            <w:noWrap w:val="0"/>
            <w:vAlign w:val="center"/>
          </w:tcPr>
          <w:p>
            <w:pPr>
              <w:widowControl/>
              <w:jc w:val="center"/>
              <w:rPr>
                <w:rFonts w:hint="eastAsia" w:ascii="宋体" w:hAnsi="宋体" w:eastAsia="宋体" w:cs="宋体"/>
                <w:kern w:val="0"/>
                <w:sz w:val="21"/>
                <w:szCs w:val="21"/>
                <w:highlight w:val="none"/>
                <w:lang w:val="en-US" w:eastAsia="zh-CN"/>
              </w:rPr>
            </w:pPr>
          </w:p>
        </w:tc>
        <w:tc>
          <w:tcPr>
            <w:tcW w:w="1763" w:type="dxa"/>
            <w:vMerge w:val="continue"/>
            <w:tcBorders>
              <w:left w:val="single" w:color="auto" w:sz="8" w:space="0"/>
              <w:right w:val="single" w:color="auto" w:sz="8" w:space="0"/>
            </w:tcBorders>
            <w:noWrap w:val="0"/>
            <w:vAlign w:val="center"/>
          </w:tcPr>
          <w:p>
            <w:pPr>
              <w:widowControl/>
              <w:jc w:val="center"/>
              <w:rPr>
                <w:rFonts w:hint="eastAsia" w:ascii="宋体" w:hAnsi="宋体" w:eastAsia="宋体" w:cs="宋体"/>
                <w:kern w:val="0"/>
                <w:sz w:val="21"/>
                <w:szCs w:val="21"/>
                <w:highlight w:val="none"/>
                <w:lang w:val="en-US" w:eastAsia="zh-CN"/>
              </w:rPr>
            </w:pPr>
          </w:p>
        </w:tc>
        <w:tc>
          <w:tcPr>
            <w:tcW w:w="1389" w:type="dxa"/>
            <w:tcBorders>
              <w:top w:val="single" w:color="auto" w:sz="8" w:space="0"/>
              <w:left w:val="single" w:color="auto" w:sz="8" w:space="0"/>
              <w:bottom w:val="single" w:color="auto" w:sz="8" w:space="0"/>
              <w:right w:val="single" w:color="auto" w:sz="8" w:space="0"/>
            </w:tcBorders>
            <w:noWrap w:val="0"/>
            <w:vAlign w:val="center"/>
          </w:tcPr>
          <w:p>
            <w:pPr>
              <w:spacing w:before="100" w:beforeAutospacing="1" w:after="100" w:afterAutospacing="1"/>
              <w:jc w:val="center"/>
              <w:rPr>
                <w:rFonts w:hint="eastAsia" w:ascii="宋体" w:hAnsi="宋体" w:eastAsia="宋体" w:cs="宋体"/>
                <w:kern w:val="0"/>
                <w:sz w:val="21"/>
                <w:szCs w:val="21"/>
                <w:highlight w:val="none"/>
                <w:lang w:val="en-US" w:eastAsia="zh-CN"/>
              </w:rPr>
            </w:pPr>
            <w:r>
              <w:rPr>
                <w:rFonts w:hint="eastAsia" w:ascii="宋体" w:hAnsi="宋体" w:cs="宋体"/>
                <w:sz w:val="21"/>
                <w:szCs w:val="21"/>
                <w:highlight w:val="none"/>
                <w:lang w:val="en-US" w:eastAsia="zh-CN"/>
              </w:rPr>
              <w:t>管养</w:t>
            </w:r>
            <w:r>
              <w:rPr>
                <w:rFonts w:hint="eastAsia" w:ascii="宋体" w:hAnsi="宋体" w:eastAsia="宋体" w:cs="宋体"/>
                <w:sz w:val="21"/>
                <w:szCs w:val="21"/>
                <w:highlight w:val="none"/>
              </w:rPr>
              <w:t>方案</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20分</w:t>
            </w:r>
            <w:r>
              <w:rPr>
                <w:rFonts w:hint="eastAsia" w:ascii="宋体" w:hAnsi="宋体" w:cs="宋体"/>
                <w:sz w:val="21"/>
                <w:szCs w:val="21"/>
                <w:highlight w:val="none"/>
                <w:lang w:eastAsia="zh-CN"/>
              </w:rPr>
              <w:t>）</w:t>
            </w:r>
          </w:p>
        </w:tc>
        <w:tc>
          <w:tcPr>
            <w:tcW w:w="594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color w:val="000000"/>
                <w:kern w:val="0"/>
                <w:szCs w:val="21"/>
                <w:highlight w:val="none"/>
              </w:rPr>
              <w:t>根据本项目</w:t>
            </w:r>
            <w:r>
              <w:rPr>
                <w:rFonts w:hint="eastAsia" w:ascii="宋体" w:hAnsi="宋体" w:eastAsia="宋体" w:cs="宋体"/>
                <w:color w:val="000000"/>
                <w:kern w:val="0"/>
                <w:szCs w:val="21"/>
                <w:highlight w:val="none"/>
                <w:lang w:val="en-US" w:eastAsia="zh-CN"/>
              </w:rPr>
              <w:t>岗位需求</w:t>
            </w:r>
            <w:r>
              <w:rPr>
                <w:rFonts w:hint="eastAsia" w:ascii="宋体" w:hAnsi="宋体" w:eastAsia="宋体" w:cs="宋体"/>
                <w:color w:val="000000"/>
                <w:kern w:val="0"/>
                <w:szCs w:val="21"/>
                <w:highlight w:val="none"/>
              </w:rPr>
              <w:t>服务</w:t>
            </w:r>
            <w:r>
              <w:rPr>
                <w:rFonts w:hint="eastAsia" w:ascii="宋体" w:hAnsi="宋体" w:eastAsia="宋体" w:cs="宋体"/>
                <w:color w:val="000000"/>
                <w:kern w:val="0"/>
                <w:szCs w:val="21"/>
                <w:highlight w:val="none"/>
                <w:lang w:val="en-US" w:eastAsia="zh-CN"/>
              </w:rPr>
              <w:t>管理</w:t>
            </w:r>
            <w:r>
              <w:rPr>
                <w:rFonts w:hint="eastAsia" w:ascii="宋体" w:hAnsi="宋体" w:eastAsia="宋体" w:cs="宋体"/>
                <w:color w:val="000000"/>
                <w:kern w:val="0"/>
                <w:szCs w:val="21"/>
                <w:highlight w:val="none"/>
              </w:rPr>
              <w:t>特点</w:t>
            </w:r>
            <w:r>
              <w:rPr>
                <w:rFonts w:hint="eastAsia" w:ascii="宋体" w:hAnsi="宋体" w:eastAsia="宋体" w:cs="宋体"/>
                <w:color w:val="000000"/>
                <w:kern w:val="0"/>
                <w:szCs w:val="21"/>
                <w:highlight w:val="none"/>
                <w:lang w:val="en-US" w:eastAsia="zh-CN"/>
              </w:rPr>
              <w:t>进行岗位需求的分析、策划，并</w:t>
            </w:r>
            <w:r>
              <w:rPr>
                <w:rFonts w:hint="eastAsia" w:ascii="宋体" w:hAnsi="宋体" w:eastAsia="宋体" w:cs="宋体"/>
                <w:color w:val="000000"/>
                <w:kern w:val="0"/>
                <w:szCs w:val="21"/>
                <w:highlight w:val="none"/>
              </w:rPr>
              <w:t>制定</w:t>
            </w:r>
            <w:r>
              <w:rPr>
                <w:rFonts w:hint="eastAsia" w:ascii="宋体" w:hAnsi="宋体" w:eastAsia="宋体" w:cs="宋体"/>
                <w:color w:val="000000"/>
                <w:kern w:val="0"/>
                <w:szCs w:val="21"/>
                <w:highlight w:val="none"/>
                <w:lang w:val="en-US" w:eastAsia="zh-CN"/>
              </w:rPr>
              <w:t>满足岗位需求的</w:t>
            </w:r>
            <w:r>
              <w:rPr>
                <w:rFonts w:hint="eastAsia" w:ascii="宋体" w:hAnsi="宋体" w:eastAsia="宋体" w:cs="宋体"/>
                <w:color w:val="000000"/>
                <w:kern w:val="0"/>
                <w:szCs w:val="21"/>
                <w:highlight w:val="none"/>
              </w:rPr>
              <w:t>服务方案</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lang w:val="en-US" w:eastAsia="zh-CN"/>
              </w:rPr>
              <w:t>有日常常规管护方案和大型活动检查服务方案</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有岗位服务管理人员的</w:t>
            </w:r>
            <w:r>
              <w:rPr>
                <w:rFonts w:hint="eastAsia" w:ascii="宋体" w:hAnsi="宋体" w:eastAsia="宋体" w:cs="宋体"/>
                <w:color w:val="000000"/>
                <w:kern w:val="0"/>
                <w:szCs w:val="21"/>
                <w:highlight w:val="none"/>
              </w:rPr>
              <w:t>培训计划与方案</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有纠纷处理</w:t>
            </w:r>
            <w:r>
              <w:rPr>
                <w:rFonts w:hint="eastAsia" w:ascii="宋体" w:hAnsi="宋体" w:eastAsia="宋体" w:cs="宋体"/>
                <w:color w:val="000000"/>
                <w:kern w:val="0"/>
                <w:szCs w:val="21"/>
                <w:highlight w:val="none"/>
                <w:lang w:val="en-US" w:eastAsia="zh-CN"/>
              </w:rPr>
              <w:t>的管理</w:t>
            </w:r>
            <w:r>
              <w:rPr>
                <w:rFonts w:hint="eastAsia" w:ascii="宋体" w:hAnsi="宋体" w:eastAsia="宋体" w:cs="宋体"/>
                <w:color w:val="000000"/>
                <w:kern w:val="0"/>
                <w:szCs w:val="21"/>
                <w:highlight w:val="none"/>
              </w:rPr>
              <w:t>方案</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lang w:val="en-US" w:eastAsia="zh-CN"/>
              </w:rPr>
              <w:t>有冬季专项服务方案，有环卫、公厕、公园绿地、清雪、绿化及其他专项服务方案，对上述方案进行评审</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lang w:val="en-US" w:eastAsia="zh-CN"/>
              </w:rPr>
              <w:t>优得（14-20]分，良得（8-13]分，差得[0-7]分。</w:t>
            </w:r>
          </w:p>
        </w:tc>
        <w:tc>
          <w:tcPr>
            <w:tcW w:w="90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 w:hRule="atLeast"/>
          <w:jc w:val="center"/>
        </w:trPr>
        <w:tc>
          <w:tcPr>
            <w:tcW w:w="1025" w:type="dxa"/>
            <w:vMerge w:val="continue"/>
            <w:tcBorders>
              <w:left w:val="single" w:color="auto" w:sz="8" w:space="0"/>
              <w:right w:val="single" w:color="auto" w:sz="8" w:space="0"/>
            </w:tcBorders>
            <w:noWrap w:val="0"/>
            <w:vAlign w:val="center"/>
          </w:tcPr>
          <w:p>
            <w:pPr>
              <w:widowControl/>
              <w:jc w:val="center"/>
              <w:rPr>
                <w:rFonts w:hint="eastAsia" w:ascii="宋体" w:hAnsi="宋体" w:eastAsia="宋体" w:cs="宋体"/>
                <w:kern w:val="0"/>
                <w:sz w:val="21"/>
                <w:szCs w:val="21"/>
                <w:highlight w:val="none"/>
                <w:lang w:val="en-US" w:eastAsia="zh-CN"/>
              </w:rPr>
            </w:pPr>
          </w:p>
        </w:tc>
        <w:tc>
          <w:tcPr>
            <w:tcW w:w="1763" w:type="dxa"/>
            <w:vMerge w:val="continue"/>
            <w:tcBorders>
              <w:left w:val="single" w:color="auto" w:sz="8" w:space="0"/>
              <w:right w:val="single" w:color="auto" w:sz="8" w:space="0"/>
            </w:tcBorders>
            <w:noWrap w:val="0"/>
            <w:vAlign w:val="center"/>
          </w:tcPr>
          <w:p>
            <w:pPr>
              <w:widowControl/>
              <w:jc w:val="center"/>
              <w:rPr>
                <w:rFonts w:hint="eastAsia" w:ascii="宋体" w:hAnsi="宋体" w:eastAsia="宋体" w:cs="宋体"/>
                <w:kern w:val="0"/>
                <w:sz w:val="21"/>
                <w:szCs w:val="21"/>
                <w:highlight w:val="none"/>
                <w:lang w:val="en-US" w:eastAsia="zh-CN"/>
              </w:rPr>
            </w:pPr>
          </w:p>
        </w:tc>
        <w:tc>
          <w:tcPr>
            <w:tcW w:w="1389" w:type="dxa"/>
            <w:tcBorders>
              <w:top w:val="single" w:color="auto" w:sz="8" w:space="0"/>
              <w:left w:val="single" w:color="auto" w:sz="8" w:space="0"/>
              <w:bottom w:val="single" w:color="auto" w:sz="8" w:space="0"/>
              <w:right w:val="single" w:color="auto" w:sz="8" w:space="0"/>
            </w:tcBorders>
            <w:noWrap w:val="0"/>
            <w:vAlign w:val="center"/>
          </w:tcPr>
          <w:p>
            <w:pPr>
              <w:spacing w:before="100" w:beforeAutospacing="1" w:after="100" w:afterAutospacing="1"/>
              <w:jc w:val="center"/>
              <w:rPr>
                <w:rFonts w:hint="eastAsia" w:ascii="宋体" w:hAnsi="宋体" w:eastAsia="宋体" w:cs="宋体"/>
                <w:kern w:val="0"/>
                <w:sz w:val="21"/>
                <w:szCs w:val="21"/>
                <w:highlight w:val="none"/>
                <w:lang w:val="en-US" w:eastAsia="zh-CN"/>
              </w:rPr>
            </w:pPr>
            <w:r>
              <w:rPr>
                <w:rFonts w:hint="eastAsia" w:ascii="宋体" w:hAnsi="宋体" w:eastAsia="宋体" w:cs="宋体"/>
                <w:sz w:val="21"/>
                <w:szCs w:val="21"/>
                <w:highlight w:val="none"/>
              </w:rPr>
              <w:t>质量、进度、保证措施</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6分</w:t>
            </w:r>
            <w:r>
              <w:rPr>
                <w:rFonts w:hint="eastAsia" w:ascii="宋体" w:hAnsi="宋体" w:cs="宋体"/>
                <w:sz w:val="21"/>
                <w:szCs w:val="21"/>
                <w:highlight w:val="none"/>
                <w:lang w:eastAsia="zh-CN"/>
              </w:rPr>
              <w:t>）</w:t>
            </w:r>
          </w:p>
        </w:tc>
        <w:tc>
          <w:tcPr>
            <w:tcW w:w="594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kern w:val="0"/>
                <w:sz w:val="21"/>
                <w:szCs w:val="21"/>
                <w:highlight w:val="none"/>
                <w:lang w:val="en-US" w:eastAsia="zh-CN"/>
              </w:rPr>
            </w:pPr>
            <w:r>
              <w:rPr>
                <w:rFonts w:hint="eastAsia" w:eastAsia="宋体" w:cs="Times New Roman"/>
                <w:highlight w:val="none"/>
                <w:lang w:val="en-US" w:eastAsia="zh-CN"/>
              </w:rPr>
              <w:t>投标文件中</w:t>
            </w:r>
            <w:r>
              <w:rPr>
                <w:rFonts w:hint="eastAsia" w:ascii="Times New Roman" w:hAnsi="Times New Roman" w:eastAsia="宋体" w:cs="Times New Roman"/>
                <w:highlight w:val="none"/>
                <w:lang w:val="en-US" w:eastAsia="zh-CN"/>
              </w:rPr>
              <w:t>项目服务质量</w:t>
            </w:r>
            <w:r>
              <w:rPr>
                <w:rFonts w:hint="eastAsia" w:eastAsia="宋体" w:cs="Times New Roman"/>
                <w:highlight w:val="none"/>
                <w:lang w:val="en-US" w:eastAsia="zh-CN"/>
              </w:rPr>
              <w:t>、进度</w:t>
            </w:r>
            <w:r>
              <w:rPr>
                <w:rFonts w:hint="eastAsia" w:ascii="Times New Roman" w:hAnsi="Times New Roman" w:eastAsia="宋体" w:cs="Times New Roman"/>
                <w:highlight w:val="none"/>
                <w:lang w:val="en-US" w:eastAsia="zh-CN"/>
              </w:rPr>
              <w:t>管理方案详尽细致，操作性强，优得[</w:t>
            </w:r>
            <w:r>
              <w:rPr>
                <w:rFonts w:hint="eastAsia" w:eastAsia="宋体" w:cs="Times New Roman"/>
                <w:highlight w:val="none"/>
                <w:lang w:val="en-US" w:eastAsia="zh-CN"/>
              </w:rPr>
              <w:t>4</w:t>
            </w:r>
            <w:r>
              <w:rPr>
                <w:rFonts w:hint="eastAsia" w:ascii="Times New Roman" w:hAnsi="Times New Roman" w:eastAsia="宋体" w:cs="Times New Roman"/>
                <w:highlight w:val="none"/>
                <w:lang w:val="en-US" w:eastAsia="zh-CN"/>
              </w:rPr>
              <w:t>-</w:t>
            </w:r>
            <w:r>
              <w:rPr>
                <w:rFonts w:hint="eastAsia" w:eastAsia="宋体" w:cs="Times New Roman"/>
                <w:highlight w:val="none"/>
                <w:lang w:val="en-US" w:eastAsia="zh-CN"/>
              </w:rPr>
              <w:t>6</w:t>
            </w:r>
            <w:r>
              <w:rPr>
                <w:rFonts w:hint="eastAsia" w:ascii="Times New Roman" w:hAnsi="Times New Roman" w:eastAsia="宋体" w:cs="Times New Roman"/>
                <w:highlight w:val="none"/>
                <w:lang w:val="en-US" w:eastAsia="zh-CN"/>
              </w:rPr>
              <w:t>]分，良得[</w:t>
            </w:r>
            <w:r>
              <w:rPr>
                <w:rFonts w:hint="eastAsia" w:eastAsia="宋体" w:cs="Times New Roman"/>
                <w:highlight w:val="none"/>
                <w:lang w:val="en-US" w:eastAsia="zh-CN"/>
              </w:rPr>
              <w:t>2</w:t>
            </w:r>
            <w:r>
              <w:rPr>
                <w:rFonts w:hint="eastAsia" w:ascii="Times New Roman" w:hAnsi="Times New Roman" w:eastAsia="宋体" w:cs="Times New Roman"/>
                <w:highlight w:val="none"/>
                <w:lang w:val="en-US" w:eastAsia="zh-CN"/>
              </w:rPr>
              <w:t>-</w:t>
            </w:r>
            <w:r>
              <w:rPr>
                <w:rFonts w:hint="eastAsia" w:eastAsia="宋体" w:cs="Times New Roman"/>
                <w:highlight w:val="none"/>
                <w:lang w:val="en-US" w:eastAsia="zh-CN"/>
              </w:rPr>
              <w:t>3</w:t>
            </w:r>
            <w:r>
              <w:rPr>
                <w:rFonts w:hint="eastAsia" w:ascii="Times New Roman" w:hAnsi="Times New Roman" w:eastAsia="宋体" w:cs="Times New Roman"/>
                <w:highlight w:val="none"/>
                <w:lang w:val="en-US" w:eastAsia="zh-CN"/>
              </w:rPr>
              <w:t>]分，差得[0-</w:t>
            </w:r>
            <w:r>
              <w:rPr>
                <w:rFonts w:hint="eastAsia" w:eastAsia="宋体" w:cs="Times New Roman"/>
                <w:highlight w:val="none"/>
                <w:lang w:val="en-US" w:eastAsia="zh-CN"/>
              </w:rPr>
              <w:t>1</w:t>
            </w:r>
            <w:r>
              <w:rPr>
                <w:rFonts w:hint="eastAsia" w:ascii="Times New Roman" w:hAnsi="Times New Roman" w:eastAsia="宋体" w:cs="Times New Roman"/>
                <w:highlight w:val="none"/>
                <w:lang w:val="en-US" w:eastAsia="zh-CN"/>
              </w:rPr>
              <w:t>]分。</w:t>
            </w:r>
          </w:p>
        </w:tc>
        <w:tc>
          <w:tcPr>
            <w:tcW w:w="90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 w:hRule="atLeast"/>
          <w:jc w:val="center"/>
        </w:trPr>
        <w:tc>
          <w:tcPr>
            <w:tcW w:w="1025" w:type="dxa"/>
            <w:vMerge w:val="continue"/>
            <w:tcBorders>
              <w:left w:val="single" w:color="auto" w:sz="8" w:space="0"/>
              <w:right w:val="single" w:color="auto" w:sz="8" w:space="0"/>
            </w:tcBorders>
            <w:noWrap w:val="0"/>
            <w:vAlign w:val="center"/>
          </w:tcPr>
          <w:p>
            <w:pPr>
              <w:widowControl/>
              <w:jc w:val="center"/>
              <w:rPr>
                <w:rFonts w:hint="eastAsia" w:ascii="宋体" w:hAnsi="宋体" w:eastAsia="宋体" w:cs="宋体"/>
                <w:kern w:val="0"/>
                <w:sz w:val="21"/>
                <w:szCs w:val="21"/>
                <w:highlight w:val="none"/>
                <w:lang w:val="en-US" w:eastAsia="zh-CN"/>
              </w:rPr>
            </w:pPr>
          </w:p>
        </w:tc>
        <w:tc>
          <w:tcPr>
            <w:tcW w:w="1763" w:type="dxa"/>
            <w:vMerge w:val="continue"/>
            <w:tcBorders>
              <w:left w:val="single" w:color="auto" w:sz="8" w:space="0"/>
              <w:right w:val="single" w:color="auto" w:sz="8" w:space="0"/>
            </w:tcBorders>
            <w:noWrap w:val="0"/>
            <w:vAlign w:val="center"/>
          </w:tcPr>
          <w:p>
            <w:pPr>
              <w:widowControl/>
              <w:jc w:val="center"/>
              <w:rPr>
                <w:rFonts w:hint="eastAsia" w:ascii="宋体" w:hAnsi="宋体" w:eastAsia="宋体" w:cs="宋体"/>
                <w:kern w:val="0"/>
                <w:sz w:val="21"/>
                <w:szCs w:val="21"/>
                <w:highlight w:val="none"/>
                <w:lang w:val="en-US" w:eastAsia="zh-CN"/>
              </w:rPr>
            </w:pPr>
          </w:p>
        </w:tc>
        <w:tc>
          <w:tcPr>
            <w:tcW w:w="1389" w:type="dxa"/>
            <w:tcBorders>
              <w:top w:val="single" w:color="auto" w:sz="8" w:space="0"/>
              <w:left w:val="single" w:color="auto" w:sz="8" w:space="0"/>
              <w:bottom w:val="single" w:color="auto" w:sz="8" w:space="0"/>
              <w:right w:val="single" w:color="auto" w:sz="8" w:space="0"/>
            </w:tcBorders>
            <w:noWrap w:val="0"/>
            <w:vAlign w:val="center"/>
          </w:tcPr>
          <w:p>
            <w:pPr>
              <w:spacing w:before="100" w:beforeAutospacing="1" w:after="100" w:afterAutospacing="1"/>
              <w:jc w:val="center"/>
              <w:rPr>
                <w:rFonts w:hint="eastAsia" w:ascii="宋体" w:hAnsi="宋体" w:eastAsia="宋体" w:cs="宋体"/>
                <w:kern w:val="0"/>
                <w:sz w:val="21"/>
                <w:szCs w:val="21"/>
                <w:highlight w:val="none"/>
                <w:lang w:val="en-US" w:eastAsia="zh-CN"/>
              </w:rPr>
            </w:pPr>
            <w:r>
              <w:rPr>
                <w:rFonts w:hint="eastAsia" w:ascii="宋体" w:hAnsi="宋体" w:eastAsia="宋体" w:cs="宋体"/>
                <w:sz w:val="21"/>
                <w:szCs w:val="21"/>
                <w:highlight w:val="none"/>
              </w:rPr>
              <w:t>重点、难点</w:t>
            </w:r>
            <w:r>
              <w:rPr>
                <w:rFonts w:hint="eastAsia" w:ascii="宋体" w:hAnsi="宋体" w:cs="宋体"/>
                <w:sz w:val="21"/>
                <w:szCs w:val="21"/>
                <w:highlight w:val="none"/>
                <w:lang w:val="en-US" w:eastAsia="zh-CN"/>
              </w:rPr>
              <w:t>和应急处理方案（10分）</w:t>
            </w:r>
          </w:p>
        </w:tc>
        <w:tc>
          <w:tcPr>
            <w:tcW w:w="594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kern w:val="0"/>
                <w:sz w:val="21"/>
                <w:szCs w:val="21"/>
                <w:highlight w:val="none"/>
                <w:lang w:val="en-US" w:eastAsia="zh-CN"/>
              </w:rPr>
            </w:pPr>
            <w:r>
              <w:rPr>
                <w:rFonts w:hint="eastAsia" w:ascii="Times New Roman" w:hAnsi="Times New Roman" w:eastAsia="宋体" w:cs="Times New Roman"/>
                <w:highlight w:val="none"/>
                <w:lang w:val="en-US" w:eastAsia="zh-CN"/>
              </w:rPr>
              <w:t>根据</w:t>
            </w:r>
            <w:r>
              <w:rPr>
                <w:rFonts w:hint="eastAsia" w:eastAsia="宋体" w:cs="Times New Roman"/>
                <w:highlight w:val="none"/>
                <w:lang w:val="en-US" w:eastAsia="zh-CN"/>
              </w:rPr>
              <w:t>投标文件中服务的难点</w:t>
            </w:r>
            <w:r>
              <w:rPr>
                <w:rFonts w:hint="eastAsia" w:ascii="Times New Roman" w:hAnsi="Times New Roman" w:eastAsia="宋体" w:cs="Times New Roman"/>
                <w:highlight w:val="none"/>
                <w:lang w:val="en-US" w:eastAsia="zh-CN"/>
              </w:rPr>
              <w:t>、</w:t>
            </w:r>
            <w:r>
              <w:rPr>
                <w:rFonts w:hint="eastAsia" w:eastAsia="宋体" w:cs="Times New Roman"/>
                <w:highlight w:val="none"/>
                <w:lang w:val="en-US" w:eastAsia="zh-CN"/>
              </w:rPr>
              <w:t>重点、公共场所</w:t>
            </w:r>
            <w:r>
              <w:rPr>
                <w:rFonts w:hint="eastAsia" w:ascii="Times New Roman" w:hAnsi="Times New Roman" w:eastAsia="宋体" w:cs="Times New Roman"/>
                <w:highlight w:val="none"/>
                <w:lang w:val="en-US" w:eastAsia="zh-CN"/>
              </w:rPr>
              <w:t>突发情况、因疫情防控工作受限的处理能力、紧急故障处理</w:t>
            </w:r>
            <w:r>
              <w:rPr>
                <w:rFonts w:hint="eastAsia" w:eastAsia="宋体" w:cs="Times New Roman"/>
                <w:highlight w:val="none"/>
                <w:lang w:val="en-US" w:eastAsia="zh-CN"/>
              </w:rPr>
              <w:t>方案</w:t>
            </w:r>
            <w:r>
              <w:rPr>
                <w:rFonts w:hint="eastAsia" w:ascii="Times New Roman" w:hAnsi="Times New Roman" w:eastAsia="宋体" w:cs="Times New Roman"/>
                <w:highlight w:val="none"/>
                <w:lang w:val="en-US" w:eastAsia="zh-CN"/>
              </w:rPr>
              <w:t>及人员安排等方面进行评审</w:t>
            </w:r>
            <w:r>
              <w:rPr>
                <w:rFonts w:hint="eastAsia" w:eastAsia="宋体" w:cs="Times New Roman"/>
                <w:highlight w:val="none"/>
                <w:lang w:val="en-US" w:eastAsia="zh-CN"/>
              </w:rPr>
              <w:t>，</w:t>
            </w:r>
            <w:r>
              <w:rPr>
                <w:rFonts w:hint="eastAsia" w:ascii="Times New Roman" w:hAnsi="Times New Roman" w:eastAsia="宋体" w:cs="Times New Roman"/>
                <w:highlight w:val="none"/>
              </w:rPr>
              <w:t>内容详尽得</w:t>
            </w:r>
            <w:r>
              <w:rPr>
                <w:rFonts w:hint="eastAsia" w:ascii="Times New Roman" w:hAnsi="Times New Roman" w:eastAsia="宋体" w:cs="Times New Roman"/>
                <w:highlight w:val="none"/>
                <w:lang w:val="en-US" w:eastAsia="zh-CN"/>
              </w:rPr>
              <w:t>[7-10]</w:t>
            </w:r>
            <w:r>
              <w:rPr>
                <w:rFonts w:hint="eastAsia" w:ascii="Times New Roman" w:hAnsi="Times New Roman" w:eastAsia="宋体" w:cs="Times New Roman"/>
                <w:highlight w:val="none"/>
              </w:rPr>
              <w:t>分，内容</w:t>
            </w:r>
            <w:r>
              <w:rPr>
                <w:rFonts w:hint="eastAsia" w:ascii="Times New Roman" w:hAnsi="Times New Roman" w:eastAsia="宋体" w:cs="Times New Roman"/>
                <w:highlight w:val="none"/>
                <w:lang w:val="en-US" w:eastAsia="zh-CN"/>
              </w:rPr>
              <w:t>较为</w:t>
            </w:r>
            <w:r>
              <w:rPr>
                <w:rFonts w:hint="eastAsia" w:ascii="Times New Roman" w:hAnsi="Times New Roman" w:eastAsia="宋体" w:cs="Times New Roman"/>
                <w:highlight w:val="none"/>
              </w:rPr>
              <w:t>完善得</w:t>
            </w:r>
            <w:r>
              <w:rPr>
                <w:rFonts w:hint="eastAsia" w:ascii="Times New Roman" w:hAnsi="Times New Roman" w:eastAsia="宋体" w:cs="Times New Roman"/>
                <w:highlight w:val="none"/>
                <w:lang w:val="en-US" w:eastAsia="zh-CN"/>
              </w:rPr>
              <w:t>[3-6]分，</w:t>
            </w:r>
            <w:r>
              <w:rPr>
                <w:rFonts w:hint="eastAsia" w:ascii="Times New Roman" w:hAnsi="Times New Roman" w:eastAsia="宋体" w:cs="Times New Roman"/>
                <w:highlight w:val="none"/>
              </w:rPr>
              <w:t>内容不完善得</w:t>
            </w:r>
            <w:r>
              <w:rPr>
                <w:rFonts w:hint="eastAsia" w:ascii="Times New Roman" w:hAnsi="Times New Roman" w:eastAsia="宋体" w:cs="Times New Roman"/>
                <w:highlight w:val="none"/>
                <w:lang w:val="en-US" w:eastAsia="zh-CN"/>
              </w:rPr>
              <w:t>[0-2]</w:t>
            </w:r>
            <w:r>
              <w:rPr>
                <w:rFonts w:hint="eastAsia" w:ascii="Times New Roman" w:hAnsi="Times New Roman" w:eastAsia="宋体" w:cs="Times New Roman"/>
                <w:highlight w:val="none"/>
              </w:rPr>
              <w:t>分</w:t>
            </w:r>
            <w:r>
              <w:rPr>
                <w:rFonts w:hint="eastAsia" w:ascii="Times New Roman" w:hAnsi="Times New Roman" w:eastAsia="宋体" w:cs="Times New Roman"/>
                <w:highlight w:val="none"/>
                <w:lang w:val="en-US" w:eastAsia="zh-CN"/>
              </w:rPr>
              <w:t>。</w:t>
            </w:r>
          </w:p>
        </w:tc>
        <w:tc>
          <w:tcPr>
            <w:tcW w:w="90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3" w:hRule="atLeast"/>
          <w:jc w:val="center"/>
        </w:trPr>
        <w:tc>
          <w:tcPr>
            <w:tcW w:w="1025" w:type="dxa"/>
            <w:vMerge w:val="continue"/>
            <w:tcBorders>
              <w:left w:val="single" w:color="auto" w:sz="8" w:space="0"/>
              <w:right w:val="single" w:color="auto" w:sz="8" w:space="0"/>
            </w:tcBorders>
            <w:noWrap w:val="0"/>
            <w:vAlign w:val="center"/>
          </w:tcPr>
          <w:p>
            <w:pPr>
              <w:widowControl/>
              <w:jc w:val="center"/>
              <w:rPr>
                <w:rFonts w:hint="eastAsia" w:ascii="宋体" w:hAnsi="宋体" w:eastAsia="宋体" w:cs="宋体"/>
                <w:kern w:val="0"/>
                <w:sz w:val="21"/>
                <w:szCs w:val="21"/>
                <w:highlight w:val="none"/>
                <w:lang w:val="en-US" w:eastAsia="zh-CN"/>
              </w:rPr>
            </w:pPr>
          </w:p>
        </w:tc>
        <w:tc>
          <w:tcPr>
            <w:tcW w:w="1763" w:type="dxa"/>
            <w:vMerge w:val="continue"/>
            <w:tcBorders>
              <w:left w:val="single" w:color="auto" w:sz="8" w:space="0"/>
              <w:bottom w:val="single" w:color="auto" w:sz="8" w:space="0"/>
              <w:right w:val="single" w:color="auto" w:sz="8" w:space="0"/>
            </w:tcBorders>
            <w:noWrap w:val="0"/>
            <w:vAlign w:val="center"/>
          </w:tcPr>
          <w:p>
            <w:pPr>
              <w:widowControl/>
              <w:jc w:val="center"/>
              <w:rPr>
                <w:rFonts w:hint="eastAsia" w:ascii="宋体" w:hAnsi="宋体" w:eastAsia="宋体" w:cs="宋体"/>
                <w:kern w:val="0"/>
                <w:sz w:val="21"/>
                <w:szCs w:val="21"/>
                <w:highlight w:val="none"/>
                <w:lang w:val="en-US" w:eastAsia="zh-CN"/>
              </w:rPr>
            </w:pPr>
          </w:p>
        </w:tc>
        <w:tc>
          <w:tcPr>
            <w:tcW w:w="1389" w:type="dxa"/>
            <w:tcBorders>
              <w:top w:val="single" w:color="auto" w:sz="8" w:space="0"/>
              <w:left w:val="single" w:color="auto" w:sz="8" w:space="0"/>
              <w:bottom w:val="single" w:color="auto" w:sz="8" w:space="0"/>
              <w:right w:val="single" w:color="auto" w:sz="8" w:space="0"/>
            </w:tcBorders>
            <w:noWrap w:val="0"/>
            <w:vAlign w:val="center"/>
          </w:tcPr>
          <w:p>
            <w:pPr>
              <w:spacing w:before="100" w:beforeAutospacing="1" w:after="100" w:afterAutospacing="1"/>
              <w:jc w:val="center"/>
              <w:rPr>
                <w:rFonts w:hint="default" w:ascii="宋体" w:hAnsi="宋体" w:eastAsia="宋体" w:cs="宋体"/>
                <w:kern w:val="0"/>
                <w:sz w:val="21"/>
                <w:szCs w:val="21"/>
                <w:highlight w:val="none"/>
                <w:lang w:val="en-US" w:eastAsia="zh-CN"/>
              </w:rPr>
            </w:pPr>
            <w:r>
              <w:rPr>
                <w:rFonts w:hint="eastAsia" w:ascii="宋体" w:hAnsi="宋体" w:cs="宋体"/>
                <w:sz w:val="21"/>
                <w:szCs w:val="21"/>
                <w:highlight w:val="none"/>
                <w:lang w:val="en-US" w:eastAsia="zh-CN"/>
              </w:rPr>
              <w:t>考核方案（4分）</w:t>
            </w:r>
          </w:p>
        </w:tc>
        <w:tc>
          <w:tcPr>
            <w:tcW w:w="594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考核方案</w:t>
            </w:r>
            <w:r>
              <w:rPr>
                <w:rFonts w:hint="eastAsia" w:ascii="宋体" w:hAnsi="宋体" w:eastAsia="宋体" w:cs="宋体"/>
                <w:kern w:val="0"/>
                <w:sz w:val="21"/>
                <w:szCs w:val="21"/>
                <w:highlight w:val="none"/>
                <w:lang w:val="en-US" w:eastAsia="zh-CN"/>
              </w:rPr>
              <w:t>相对完善得</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lang w:val="en-US" w:eastAsia="zh-CN"/>
              </w:rPr>
              <w:t>-</w:t>
            </w:r>
            <w:r>
              <w:rPr>
                <w:rFonts w:hint="eastAsia" w:ascii="宋体" w:hAnsi="宋体" w:cs="宋体"/>
                <w:kern w:val="0"/>
                <w:sz w:val="21"/>
                <w:szCs w:val="21"/>
                <w:highlight w:val="none"/>
                <w:lang w:val="en-US" w:eastAsia="zh-CN"/>
              </w:rPr>
              <w:t>4</w:t>
            </w:r>
            <w:r>
              <w:rPr>
                <w:rFonts w:hint="eastAsia" w:ascii="宋体" w:hAnsi="宋体" w:eastAsia="宋体" w:cs="宋体"/>
                <w:kern w:val="0"/>
                <w:sz w:val="21"/>
                <w:szCs w:val="21"/>
                <w:highlight w:val="none"/>
                <w:lang w:val="en-US" w:eastAsia="zh-CN"/>
              </w:rPr>
              <w:t>分，一般得0-</w:t>
            </w: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lang w:val="en-US" w:eastAsia="zh-CN"/>
              </w:rPr>
              <w:t>分</w:t>
            </w:r>
          </w:p>
        </w:tc>
        <w:tc>
          <w:tcPr>
            <w:tcW w:w="90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10117"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line="240" w:lineRule="exact"/>
              <w:jc w:val="center"/>
              <w:rPr>
                <w:rFonts w:hint="eastAsia" w:ascii="宋体" w:hAnsi="宋体" w:eastAsia="宋体" w:cs="宋体"/>
                <w:kern w:val="0"/>
                <w:sz w:val="21"/>
                <w:szCs w:val="21"/>
                <w:highlight w:val="none"/>
              </w:rPr>
            </w:pPr>
          </w:p>
        </w:tc>
        <w:tc>
          <w:tcPr>
            <w:tcW w:w="902" w:type="dxa"/>
            <w:tcBorders>
              <w:top w:val="single" w:color="auto" w:sz="8" w:space="0"/>
              <w:left w:val="single" w:color="auto" w:sz="8" w:space="0"/>
              <w:bottom w:val="single" w:color="auto" w:sz="8" w:space="0"/>
              <w:right w:val="single" w:color="auto" w:sz="8" w:space="0"/>
            </w:tcBorders>
            <w:noWrap w:val="0"/>
            <w:vAlign w:val="center"/>
          </w:tcPr>
          <w:p>
            <w:pPr>
              <w:widowControl/>
              <w:spacing w:line="24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w:t>
            </w:r>
          </w:p>
        </w:tc>
      </w:tr>
    </w:tbl>
    <w:p>
      <w:pPr>
        <w:pStyle w:val="29"/>
        <w:spacing w:line="360" w:lineRule="auto"/>
        <w:jc w:val="both"/>
        <w:rPr>
          <w:rFonts w:hint="eastAsia" w:ascii="宋体" w:hAnsi="宋体" w:eastAsia="宋体" w:cs="宋体"/>
          <w:b/>
          <w:color w:val="auto"/>
          <w:kern w:val="2"/>
          <w:sz w:val="28"/>
        </w:rPr>
      </w:pPr>
    </w:p>
    <w:p>
      <w:pPr>
        <w:spacing w:line="440" w:lineRule="exact"/>
        <w:rPr>
          <w:rFonts w:hint="eastAsia" w:ascii="宋体" w:hAnsi="宋体" w:eastAsia="宋体" w:cs="宋体"/>
          <w:sz w:val="24"/>
        </w:rPr>
      </w:pPr>
      <w:r>
        <w:rPr>
          <w:rFonts w:hint="eastAsia" w:ascii="宋体" w:hAnsi="宋体" w:eastAsia="宋体" w:cs="宋体"/>
          <w:sz w:val="24"/>
        </w:rPr>
        <w:t>22.3.2投标报价评审</w:t>
      </w:r>
    </w:p>
    <w:p>
      <w:pPr>
        <w:spacing w:line="440" w:lineRule="exact"/>
        <w:rPr>
          <w:rFonts w:hint="eastAsia" w:ascii="宋体" w:hAnsi="宋体" w:eastAsia="宋体" w:cs="宋体"/>
          <w:sz w:val="24"/>
        </w:rPr>
      </w:pPr>
      <w:r>
        <w:rPr>
          <w:rFonts w:hint="eastAsia" w:ascii="宋体" w:hAnsi="宋体" w:eastAsia="宋体" w:cs="宋体"/>
          <w:sz w:val="24"/>
        </w:rPr>
        <w:t>评标委员会对投标报价评审按照下述评标方法进行评定。</w:t>
      </w:r>
    </w:p>
    <w:p>
      <w:pPr>
        <w:pStyle w:val="29"/>
        <w:spacing w:line="360" w:lineRule="auto"/>
        <w:ind w:firstLine="480" w:firstLineChars="200"/>
        <w:rPr>
          <w:rFonts w:hint="eastAsia" w:ascii="宋体" w:hAnsi="宋体" w:eastAsia="宋体" w:cs="宋体"/>
          <w:color w:val="auto"/>
          <w:kern w:val="2"/>
        </w:rPr>
      </w:pPr>
      <w:r>
        <w:rPr>
          <w:rFonts w:hint="eastAsia" w:ascii="宋体" w:hAnsi="宋体" w:eastAsia="宋体" w:cs="宋体"/>
          <w:color w:val="auto"/>
          <w:kern w:val="2"/>
        </w:rPr>
        <w:t>投标报价得分=（评标基准价/投标报价）×价格权重×100</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总得分=商务标得分+技术标得分+投标报价得分</w:t>
      </w:r>
    </w:p>
    <w:p>
      <w:pPr>
        <w:spacing w:line="440" w:lineRule="exact"/>
        <w:rPr>
          <w:rFonts w:hint="eastAsia" w:ascii="宋体" w:hAnsi="宋体" w:eastAsia="宋体" w:cs="宋体"/>
          <w:sz w:val="24"/>
        </w:rPr>
      </w:pPr>
      <w:r>
        <w:rPr>
          <w:rFonts w:hint="eastAsia" w:ascii="宋体" w:hAnsi="宋体" w:eastAsia="宋体" w:cs="宋体"/>
          <w:sz w:val="24"/>
        </w:rPr>
        <w:t>评标委员会按照投标人最终得分由高到底顺序确定出各投标人排名顺序。</w:t>
      </w:r>
    </w:p>
    <w:p>
      <w:pPr>
        <w:spacing w:line="440" w:lineRule="exact"/>
        <w:rPr>
          <w:rFonts w:hint="eastAsia" w:ascii="宋体" w:hAnsi="宋体" w:eastAsia="宋体" w:cs="宋体"/>
          <w:sz w:val="24"/>
        </w:rPr>
      </w:pPr>
      <w:r>
        <w:rPr>
          <w:rFonts w:hint="eastAsia" w:ascii="宋体" w:hAnsi="宋体" w:eastAsia="宋体" w:cs="宋体"/>
          <w:sz w:val="24"/>
        </w:rPr>
        <w:t>22.4 对资格证明文件有伪造或隐瞒事实的，将视为未实质上响应招标文件要求而取消资格，并没收投标保证金，没收的投标保证金归招标人和招标机构所有。</w:t>
      </w:r>
    </w:p>
    <w:p>
      <w:pPr>
        <w:spacing w:line="440" w:lineRule="exact"/>
        <w:rPr>
          <w:rFonts w:hint="eastAsia" w:ascii="宋体" w:hAnsi="宋体" w:eastAsia="宋体" w:cs="宋体"/>
          <w:sz w:val="24"/>
        </w:rPr>
      </w:pPr>
      <w:r>
        <w:rPr>
          <w:rFonts w:hint="eastAsia" w:ascii="宋体" w:hAnsi="宋体" w:eastAsia="宋体" w:cs="宋体"/>
          <w:sz w:val="24"/>
        </w:rPr>
        <w:t>22.5 细微偏差</w:t>
      </w:r>
    </w:p>
    <w:p>
      <w:pPr>
        <w:spacing w:line="440" w:lineRule="exact"/>
        <w:rPr>
          <w:rFonts w:hint="eastAsia" w:ascii="宋体" w:hAnsi="宋体" w:eastAsia="宋体" w:cs="宋体"/>
          <w:sz w:val="24"/>
        </w:rPr>
      </w:pPr>
      <w:r>
        <w:rPr>
          <w:rFonts w:hint="eastAsia" w:ascii="宋体" w:hAnsi="宋体" w:eastAsia="宋体" w:cs="宋体"/>
          <w:sz w:val="24"/>
        </w:rPr>
        <w:t>22.5.1 评标委员会将对投标文件中存在的个别漏项或提供了不完整的技术信息和数据、含义不明确、对同类问题表述不一致或者有明显文字和计算错误的内容等加以记录、汇总。</w:t>
      </w:r>
    </w:p>
    <w:p>
      <w:pPr>
        <w:spacing w:line="440" w:lineRule="exact"/>
        <w:rPr>
          <w:rFonts w:hint="eastAsia" w:ascii="宋体" w:hAnsi="宋体" w:eastAsia="宋体" w:cs="宋体"/>
          <w:sz w:val="24"/>
        </w:rPr>
      </w:pPr>
      <w:r>
        <w:rPr>
          <w:rFonts w:hint="eastAsia" w:ascii="宋体" w:hAnsi="宋体" w:eastAsia="宋体" w:cs="宋体"/>
          <w:sz w:val="24"/>
        </w:rPr>
        <w:t>22.5.2 前述内容评标委员会将在投标文件澄清阶段要求投标人予以澄清或补正。</w:t>
      </w:r>
    </w:p>
    <w:p>
      <w:pPr>
        <w:spacing w:line="440" w:lineRule="exact"/>
        <w:rPr>
          <w:rFonts w:hint="eastAsia" w:ascii="宋体" w:hAnsi="宋体" w:eastAsia="宋体" w:cs="宋体"/>
          <w:sz w:val="24"/>
        </w:rPr>
      </w:pPr>
      <w:bookmarkStart w:id="67" w:name="_Toc228180132"/>
      <w:r>
        <w:rPr>
          <w:rFonts w:hint="eastAsia" w:ascii="宋体" w:hAnsi="宋体" w:eastAsia="宋体" w:cs="宋体"/>
          <w:sz w:val="24"/>
        </w:rPr>
        <w:t>23. 投标文件的澄清</w:t>
      </w:r>
      <w:bookmarkEnd w:id="61"/>
      <w:bookmarkEnd w:id="62"/>
      <w:bookmarkEnd w:id="63"/>
      <w:bookmarkEnd w:id="64"/>
      <w:bookmarkEnd w:id="65"/>
      <w:bookmarkEnd w:id="66"/>
      <w:bookmarkEnd w:id="67"/>
    </w:p>
    <w:p>
      <w:pPr>
        <w:spacing w:line="440" w:lineRule="exact"/>
        <w:rPr>
          <w:rFonts w:hint="eastAsia" w:ascii="宋体" w:hAnsi="宋体" w:eastAsia="宋体" w:cs="宋体"/>
          <w:sz w:val="24"/>
        </w:rPr>
      </w:pPr>
      <w:r>
        <w:rPr>
          <w:rFonts w:hint="eastAsia" w:ascii="宋体" w:hAnsi="宋体" w:eastAsia="宋体" w:cs="宋体"/>
          <w:sz w:val="24"/>
        </w:rPr>
        <w:t>23.1 为有助于对投标文件的审查、评价和比较，招标人/招标机构可分别要求投标人对其投标文件进行澄清，有关澄清的答复由投标人整理后在规定的时间内以书面形式提交.但不得寻求、提供或允许对投标价格或实质性内容做任何更改。澄清答复应由投标人法定代表人或其授权代表签署后在规定的时间内送达招标机构。</w:t>
      </w:r>
    </w:p>
    <w:p>
      <w:pPr>
        <w:spacing w:line="440" w:lineRule="exact"/>
        <w:rPr>
          <w:rFonts w:hint="eastAsia" w:ascii="宋体" w:hAnsi="宋体" w:eastAsia="宋体" w:cs="宋体"/>
          <w:sz w:val="24"/>
        </w:rPr>
      </w:pPr>
      <w:r>
        <w:rPr>
          <w:rFonts w:hint="eastAsia" w:ascii="宋体" w:hAnsi="宋体" w:eastAsia="宋体" w:cs="宋体"/>
          <w:sz w:val="24"/>
        </w:rPr>
        <w:t>23.2 投标人澄清的答复文件将取代投标文件中被澄清的部分，从而构成投标文件的组成部分。但不允许更改投标报价或投标的其它实质性内容（除非招标人另有约定、按照投标人须知中规定校核发现的算术错误不在此列）。</w:t>
      </w:r>
    </w:p>
    <w:p>
      <w:pPr>
        <w:spacing w:line="440" w:lineRule="exact"/>
        <w:rPr>
          <w:rFonts w:hint="eastAsia" w:ascii="宋体" w:hAnsi="宋体" w:eastAsia="宋体" w:cs="宋体"/>
          <w:sz w:val="24"/>
        </w:rPr>
      </w:pPr>
      <w:r>
        <w:rPr>
          <w:rFonts w:hint="eastAsia" w:ascii="宋体" w:hAnsi="宋体" w:eastAsia="宋体" w:cs="宋体"/>
          <w:sz w:val="24"/>
        </w:rPr>
        <w:t>23.3 如果投标人在投标文件中未对招标文件中的条款、数据等提出偏离或澄清，将被视同投标人同意招标文件的全部或部分要求。</w:t>
      </w:r>
    </w:p>
    <w:p>
      <w:pPr>
        <w:spacing w:line="440" w:lineRule="exact"/>
        <w:rPr>
          <w:rFonts w:hint="eastAsia" w:ascii="宋体" w:hAnsi="宋体" w:eastAsia="宋体" w:cs="宋体"/>
          <w:sz w:val="24"/>
        </w:rPr>
      </w:pPr>
      <w:bookmarkStart w:id="68" w:name="_Toc228180133"/>
      <w:r>
        <w:rPr>
          <w:rFonts w:hint="eastAsia" w:ascii="宋体" w:hAnsi="宋体" w:eastAsia="宋体" w:cs="宋体"/>
          <w:sz w:val="24"/>
        </w:rPr>
        <w:t>24. 详细评审</w:t>
      </w:r>
      <w:bookmarkEnd w:id="68"/>
    </w:p>
    <w:p>
      <w:pPr>
        <w:spacing w:line="440" w:lineRule="exact"/>
        <w:rPr>
          <w:rFonts w:hint="eastAsia" w:ascii="宋体" w:hAnsi="宋体" w:eastAsia="宋体" w:cs="宋体"/>
          <w:sz w:val="24"/>
        </w:rPr>
      </w:pPr>
      <w:r>
        <w:rPr>
          <w:rFonts w:hint="eastAsia" w:ascii="宋体" w:hAnsi="宋体" w:eastAsia="宋体" w:cs="宋体"/>
          <w:sz w:val="24"/>
        </w:rPr>
        <w:t>24.1 评标委员会对各投标文件的各个部分作进一步评审、比较，并按照招标文件规定的评标办法对投标人进行综合评议并打分。</w:t>
      </w:r>
    </w:p>
    <w:p>
      <w:pPr>
        <w:spacing w:line="440" w:lineRule="exact"/>
        <w:rPr>
          <w:rFonts w:hint="eastAsia" w:ascii="宋体" w:hAnsi="宋体" w:eastAsia="宋体" w:cs="宋体"/>
          <w:sz w:val="24"/>
        </w:rPr>
      </w:pPr>
      <w:r>
        <w:rPr>
          <w:rFonts w:hint="eastAsia" w:ascii="宋体" w:hAnsi="宋体" w:eastAsia="宋体" w:cs="宋体"/>
          <w:sz w:val="24"/>
        </w:rPr>
        <w:t>25.2 详细评审的依据是招标文件、投标文件和投标人的答疑澄清等内容。</w:t>
      </w:r>
    </w:p>
    <w:p>
      <w:pPr>
        <w:spacing w:line="440" w:lineRule="exact"/>
        <w:rPr>
          <w:rFonts w:hint="eastAsia" w:ascii="宋体" w:hAnsi="宋体" w:eastAsia="宋体" w:cs="宋体"/>
          <w:sz w:val="24"/>
        </w:rPr>
      </w:pPr>
      <w:r>
        <w:rPr>
          <w:rFonts w:hint="eastAsia" w:ascii="宋体" w:hAnsi="宋体" w:eastAsia="宋体" w:cs="宋体"/>
          <w:sz w:val="24"/>
        </w:rPr>
        <w:t>26. 评标办法：</w:t>
      </w:r>
    </w:p>
    <w:p>
      <w:pPr>
        <w:spacing w:line="440" w:lineRule="exact"/>
        <w:rPr>
          <w:rFonts w:hint="eastAsia" w:ascii="宋体" w:hAnsi="宋体" w:eastAsia="宋体" w:cs="宋体"/>
          <w:sz w:val="24"/>
        </w:rPr>
      </w:pPr>
      <w:r>
        <w:rPr>
          <w:rFonts w:hint="eastAsia" w:ascii="宋体" w:hAnsi="宋体" w:eastAsia="宋体" w:cs="宋体"/>
          <w:sz w:val="24"/>
        </w:rPr>
        <w:t>26.1本次评标采用综合评分法进行评分（见评标标准）。</w:t>
      </w:r>
    </w:p>
    <w:p>
      <w:pPr>
        <w:spacing w:line="440" w:lineRule="exact"/>
        <w:rPr>
          <w:rFonts w:hint="eastAsia" w:ascii="宋体" w:hAnsi="宋体" w:eastAsia="宋体" w:cs="宋体"/>
          <w:sz w:val="24"/>
        </w:rPr>
      </w:pPr>
      <w:r>
        <w:rPr>
          <w:rFonts w:hint="eastAsia" w:ascii="宋体" w:hAnsi="宋体" w:eastAsia="宋体" w:cs="宋体"/>
          <w:sz w:val="24"/>
        </w:rPr>
        <w:t>27.定标原则</w:t>
      </w:r>
    </w:p>
    <w:p>
      <w:pPr>
        <w:spacing w:line="440" w:lineRule="exact"/>
        <w:rPr>
          <w:rFonts w:hint="eastAsia" w:ascii="宋体" w:hAnsi="宋体" w:eastAsia="宋体" w:cs="宋体"/>
          <w:sz w:val="24"/>
        </w:rPr>
      </w:pPr>
      <w:r>
        <w:rPr>
          <w:rFonts w:hint="eastAsia" w:ascii="宋体" w:hAnsi="宋体" w:eastAsia="宋体" w:cs="宋体"/>
          <w:sz w:val="24"/>
        </w:rPr>
        <w:t>27.1本采购项目招标人按照本招标文件规定评标办法确定中标人</w:t>
      </w:r>
    </w:p>
    <w:p>
      <w:pPr>
        <w:spacing w:line="440" w:lineRule="exact"/>
        <w:rPr>
          <w:rFonts w:hint="eastAsia" w:ascii="宋体" w:hAnsi="宋体" w:eastAsia="宋体" w:cs="宋体"/>
          <w:sz w:val="24"/>
        </w:rPr>
      </w:pPr>
      <w:r>
        <w:rPr>
          <w:rFonts w:hint="eastAsia" w:ascii="宋体" w:hAnsi="宋体" w:eastAsia="宋体" w:cs="宋体"/>
          <w:sz w:val="24"/>
        </w:rPr>
        <w:t>27.1.1招标人将从评标委员会推荐的（第1名、第2名、第3名） 3名中标侯选人中确定中标人。</w:t>
      </w:r>
    </w:p>
    <w:p>
      <w:pPr>
        <w:spacing w:line="440" w:lineRule="exact"/>
        <w:rPr>
          <w:rFonts w:hint="eastAsia" w:ascii="宋体" w:hAnsi="宋体" w:eastAsia="宋体" w:cs="宋体"/>
          <w:sz w:val="24"/>
        </w:rPr>
      </w:pPr>
      <w:r>
        <w:rPr>
          <w:rFonts w:hint="eastAsia" w:ascii="宋体" w:hAnsi="宋体" w:eastAsia="宋体" w:cs="宋体"/>
          <w:sz w:val="24"/>
        </w:rPr>
        <w:t>27.1.1.1招标人确定中标人原则：排名第一的中标侯选人为中标人。排名第一的中标侯选人放弃中标、因不可抗力提出不能履行合同，或者按招标文件规定应当提交履约保证金而在规定的期限内未能提交的，确定排名第二的中标侯选人为中标人。</w:t>
      </w:r>
    </w:p>
    <w:p>
      <w:pPr>
        <w:spacing w:line="440" w:lineRule="exact"/>
        <w:rPr>
          <w:rFonts w:hint="eastAsia" w:ascii="宋体" w:hAnsi="宋体" w:eastAsia="宋体" w:cs="宋体"/>
          <w:sz w:val="24"/>
        </w:rPr>
      </w:pPr>
      <w:r>
        <w:rPr>
          <w:rFonts w:hint="eastAsia" w:ascii="宋体" w:hAnsi="宋体" w:eastAsia="宋体" w:cs="宋体"/>
          <w:sz w:val="24"/>
        </w:rPr>
        <w:t>27.1.2.招标人授权评标委员会直接确定中标人即得分最高的投标人为中标人</w:t>
      </w:r>
    </w:p>
    <w:p>
      <w:pPr>
        <w:spacing w:line="440" w:lineRule="exact"/>
        <w:rPr>
          <w:rFonts w:hint="eastAsia" w:ascii="宋体" w:hAnsi="宋体" w:eastAsia="宋体" w:cs="宋体"/>
          <w:sz w:val="24"/>
        </w:rPr>
      </w:pPr>
      <w:bookmarkStart w:id="69" w:name="_Hlt115349748"/>
      <w:bookmarkEnd w:id="69"/>
      <w:bookmarkStart w:id="70" w:name="_Hlt115349797"/>
      <w:bookmarkEnd w:id="70"/>
      <w:bookmarkStart w:id="71" w:name="_Toc438371775"/>
      <w:bookmarkStart w:id="72" w:name="_Toc438371223"/>
      <w:bookmarkStart w:id="73" w:name="_Toc438354324"/>
      <w:bookmarkStart w:id="74" w:name="_Toc438370553"/>
      <w:bookmarkStart w:id="75" w:name="_Toc438371588"/>
      <w:bookmarkStart w:id="76" w:name="_Toc438371406"/>
      <w:bookmarkStart w:id="77" w:name="_Toc228180135"/>
      <w:r>
        <w:rPr>
          <w:rFonts w:hint="eastAsia" w:ascii="宋体" w:hAnsi="宋体" w:eastAsia="宋体" w:cs="宋体"/>
          <w:sz w:val="24"/>
        </w:rPr>
        <w:t>28. 招标人授标时更改采购货物数量的权利</w:t>
      </w:r>
      <w:bookmarkEnd w:id="71"/>
      <w:bookmarkEnd w:id="72"/>
      <w:bookmarkEnd w:id="73"/>
      <w:bookmarkEnd w:id="74"/>
      <w:bookmarkEnd w:id="75"/>
      <w:bookmarkEnd w:id="76"/>
      <w:bookmarkEnd w:id="77"/>
    </w:p>
    <w:p>
      <w:pPr>
        <w:spacing w:line="440" w:lineRule="exact"/>
        <w:rPr>
          <w:rFonts w:hint="eastAsia" w:ascii="宋体" w:hAnsi="宋体" w:eastAsia="宋体" w:cs="宋体"/>
          <w:sz w:val="24"/>
        </w:rPr>
      </w:pPr>
      <w:r>
        <w:rPr>
          <w:rFonts w:hint="eastAsia" w:ascii="宋体" w:hAnsi="宋体" w:eastAsia="宋体" w:cs="宋体"/>
          <w:sz w:val="24"/>
        </w:rPr>
        <w:t>28.1 招标人在授予合同时有权对货物数量和服务予以增加或减少，但不得对单价做改变。</w:t>
      </w:r>
    </w:p>
    <w:p>
      <w:pPr>
        <w:spacing w:line="440" w:lineRule="exact"/>
        <w:rPr>
          <w:rFonts w:hint="eastAsia" w:ascii="宋体" w:hAnsi="宋体" w:eastAsia="宋体" w:cs="宋体"/>
          <w:sz w:val="24"/>
        </w:rPr>
      </w:pPr>
      <w:bookmarkStart w:id="78" w:name="_Hlt115349803"/>
      <w:bookmarkEnd w:id="78"/>
      <w:bookmarkStart w:id="79" w:name="_Toc438371590"/>
      <w:bookmarkStart w:id="80" w:name="_Toc438371777"/>
      <w:bookmarkStart w:id="81" w:name="_Toc228180136"/>
      <w:bookmarkStart w:id="82" w:name="_Toc438354326"/>
      <w:bookmarkStart w:id="83" w:name="_Toc438371225"/>
      <w:bookmarkStart w:id="84" w:name="_Toc438370555"/>
      <w:bookmarkStart w:id="85" w:name="_Toc438371408"/>
      <w:r>
        <w:rPr>
          <w:rFonts w:hint="eastAsia" w:ascii="宋体" w:hAnsi="宋体" w:eastAsia="宋体" w:cs="宋体"/>
          <w:sz w:val="24"/>
        </w:rPr>
        <w:t>29. 中标通知书</w:t>
      </w:r>
      <w:bookmarkEnd w:id="79"/>
      <w:bookmarkEnd w:id="80"/>
      <w:bookmarkEnd w:id="81"/>
      <w:bookmarkEnd w:id="82"/>
      <w:bookmarkEnd w:id="83"/>
      <w:bookmarkEnd w:id="84"/>
      <w:bookmarkEnd w:id="85"/>
    </w:p>
    <w:p>
      <w:pPr>
        <w:spacing w:line="440" w:lineRule="exact"/>
        <w:rPr>
          <w:rFonts w:hint="eastAsia" w:ascii="宋体" w:hAnsi="宋体" w:eastAsia="宋体" w:cs="宋体"/>
          <w:sz w:val="24"/>
        </w:rPr>
      </w:pPr>
      <w:r>
        <w:rPr>
          <w:rFonts w:hint="eastAsia" w:ascii="宋体" w:hAnsi="宋体" w:eastAsia="宋体" w:cs="宋体"/>
          <w:sz w:val="24"/>
        </w:rPr>
        <w:t>29.1 招标人及招标机构将以书面《中标通知书》的形式告知中标人其中标。</w:t>
      </w:r>
    </w:p>
    <w:p>
      <w:pPr>
        <w:spacing w:line="440" w:lineRule="exact"/>
        <w:rPr>
          <w:rFonts w:hint="eastAsia" w:ascii="宋体" w:hAnsi="宋体" w:eastAsia="宋体" w:cs="宋体"/>
          <w:sz w:val="24"/>
        </w:rPr>
      </w:pPr>
      <w:r>
        <w:rPr>
          <w:rFonts w:hint="eastAsia" w:ascii="宋体" w:hAnsi="宋体" w:eastAsia="宋体" w:cs="宋体"/>
          <w:sz w:val="24"/>
        </w:rPr>
        <w:t>29.2 《中标通知书》是合同的组成部分。</w:t>
      </w:r>
    </w:p>
    <w:p>
      <w:pPr>
        <w:spacing w:line="440" w:lineRule="exact"/>
        <w:rPr>
          <w:rFonts w:hint="eastAsia" w:ascii="宋体" w:hAnsi="宋体" w:eastAsia="宋体" w:cs="宋体"/>
          <w:sz w:val="24"/>
        </w:rPr>
      </w:pPr>
      <w:bookmarkStart w:id="86" w:name="_Toc438371778"/>
      <w:bookmarkStart w:id="87" w:name="_Toc438371591"/>
      <w:bookmarkStart w:id="88" w:name="_Toc438370556"/>
      <w:bookmarkStart w:id="89" w:name="_Toc228180137"/>
      <w:bookmarkStart w:id="90" w:name="_Toc438371409"/>
      <w:bookmarkStart w:id="91" w:name="_Toc438371226"/>
      <w:bookmarkStart w:id="92" w:name="_Toc438354327"/>
      <w:r>
        <w:rPr>
          <w:rFonts w:hint="eastAsia" w:ascii="宋体" w:hAnsi="宋体" w:eastAsia="宋体" w:cs="宋体"/>
          <w:sz w:val="24"/>
        </w:rPr>
        <w:t>30. 签订合同</w:t>
      </w:r>
      <w:bookmarkEnd w:id="86"/>
      <w:bookmarkEnd w:id="87"/>
      <w:bookmarkEnd w:id="88"/>
      <w:bookmarkEnd w:id="89"/>
      <w:bookmarkEnd w:id="90"/>
      <w:bookmarkEnd w:id="91"/>
      <w:bookmarkEnd w:id="92"/>
    </w:p>
    <w:p>
      <w:pPr>
        <w:spacing w:line="440" w:lineRule="exact"/>
        <w:rPr>
          <w:rFonts w:hint="eastAsia" w:ascii="宋体" w:hAnsi="宋体" w:eastAsia="宋体" w:cs="宋体"/>
          <w:sz w:val="24"/>
        </w:rPr>
      </w:pPr>
      <w:r>
        <w:rPr>
          <w:rFonts w:hint="eastAsia" w:ascii="宋体" w:hAnsi="宋体" w:eastAsia="宋体" w:cs="宋体"/>
          <w:sz w:val="24"/>
        </w:rPr>
        <w:t>30.1 中标人在收到中标通知书后，即应按招标机构要求派代表到指定地点与招标人签定合同。</w:t>
      </w:r>
    </w:p>
    <w:p>
      <w:pPr>
        <w:spacing w:line="440" w:lineRule="exact"/>
        <w:rPr>
          <w:rFonts w:hint="eastAsia" w:ascii="宋体" w:hAnsi="宋体" w:eastAsia="宋体" w:cs="宋体"/>
          <w:sz w:val="24"/>
        </w:rPr>
      </w:pPr>
      <w:bookmarkStart w:id="93" w:name="_Hlt439147638"/>
      <w:bookmarkEnd w:id="93"/>
      <w:bookmarkStart w:id="94" w:name="_Toc438371780"/>
      <w:bookmarkStart w:id="95" w:name="_Toc438371411"/>
      <w:bookmarkStart w:id="96" w:name="_Toc438371228"/>
      <w:bookmarkStart w:id="97" w:name="_Toc438370558"/>
      <w:bookmarkStart w:id="98" w:name="_Toc438354329"/>
      <w:bookmarkStart w:id="99" w:name="_Toc438371593"/>
      <w:bookmarkStart w:id="100" w:name="_Toc228180138"/>
      <w:r>
        <w:rPr>
          <w:rFonts w:hint="eastAsia" w:ascii="宋体" w:hAnsi="宋体" w:eastAsia="宋体" w:cs="宋体"/>
          <w:sz w:val="24"/>
        </w:rPr>
        <w:t xml:space="preserve">31. </w:t>
      </w:r>
      <w:bookmarkEnd w:id="94"/>
      <w:bookmarkEnd w:id="95"/>
      <w:bookmarkEnd w:id="96"/>
      <w:bookmarkEnd w:id="97"/>
      <w:bookmarkEnd w:id="98"/>
      <w:bookmarkEnd w:id="99"/>
      <w:r>
        <w:rPr>
          <w:rFonts w:hint="eastAsia" w:ascii="宋体" w:hAnsi="宋体" w:eastAsia="宋体" w:cs="宋体"/>
          <w:sz w:val="24"/>
        </w:rPr>
        <w:t>合同的组成</w:t>
      </w:r>
      <w:bookmarkEnd w:id="100"/>
    </w:p>
    <w:p>
      <w:pPr>
        <w:spacing w:line="440" w:lineRule="exact"/>
        <w:rPr>
          <w:rFonts w:hint="eastAsia" w:ascii="宋体" w:hAnsi="宋体" w:eastAsia="宋体" w:cs="宋体"/>
          <w:sz w:val="24"/>
        </w:rPr>
      </w:pPr>
      <w:r>
        <w:rPr>
          <w:rFonts w:hint="eastAsia" w:ascii="宋体" w:hAnsi="宋体" w:eastAsia="宋体" w:cs="宋体"/>
          <w:sz w:val="24"/>
        </w:rPr>
        <w:t>31.1 下列文件均为合同不可分割的组成部分：</w:t>
      </w:r>
    </w:p>
    <w:p>
      <w:pPr>
        <w:spacing w:line="440" w:lineRule="exact"/>
        <w:rPr>
          <w:rFonts w:hint="eastAsia" w:ascii="宋体" w:hAnsi="宋体" w:eastAsia="宋体" w:cs="宋体"/>
          <w:sz w:val="24"/>
        </w:rPr>
      </w:pPr>
      <w:r>
        <w:rPr>
          <w:rFonts w:hint="eastAsia" w:ascii="宋体" w:hAnsi="宋体" w:eastAsia="宋体" w:cs="宋体"/>
          <w:sz w:val="24"/>
        </w:rPr>
        <w:t>⑴ 中标通知书；</w:t>
      </w:r>
    </w:p>
    <w:p>
      <w:pPr>
        <w:spacing w:line="440" w:lineRule="exact"/>
        <w:rPr>
          <w:rFonts w:hint="eastAsia" w:ascii="宋体" w:hAnsi="宋体" w:eastAsia="宋体" w:cs="宋体"/>
          <w:sz w:val="24"/>
        </w:rPr>
      </w:pPr>
      <w:r>
        <w:rPr>
          <w:rFonts w:hint="eastAsia" w:ascii="宋体" w:hAnsi="宋体" w:eastAsia="宋体" w:cs="宋体"/>
          <w:sz w:val="24"/>
        </w:rPr>
        <w:t xml:space="preserve">⑵ </w:t>
      </w:r>
      <w:r>
        <w:rPr>
          <w:rFonts w:hint="eastAsia" w:ascii="宋体" w:hAnsi="宋体" w:eastAsia="宋体" w:cs="宋体"/>
          <w:sz w:val="24"/>
          <w:lang w:eastAsia="zh-CN"/>
        </w:rPr>
        <w:t>合同协议书</w:t>
      </w:r>
      <w:r>
        <w:rPr>
          <w:rFonts w:hint="eastAsia" w:ascii="宋体" w:hAnsi="宋体" w:eastAsia="宋体" w:cs="宋体"/>
          <w:sz w:val="24"/>
        </w:rPr>
        <w:t>；</w:t>
      </w:r>
    </w:p>
    <w:p>
      <w:pPr>
        <w:spacing w:line="440" w:lineRule="exact"/>
        <w:rPr>
          <w:rFonts w:hint="eastAsia" w:ascii="宋体" w:hAnsi="宋体" w:eastAsia="宋体" w:cs="宋体"/>
          <w:sz w:val="24"/>
        </w:rPr>
      </w:pPr>
      <w:r>
        <w:rPr>
          <w:rFonts w:hint="eastAsia" w:ascii="宋体" w:hAnsi="宋体" w:eastAsia="宋体" w:cs="宋体"/>
          <w:sz w:val="24"/>
        </w:rPr>
        <w:t>⑶ 评标答疑澄清记录；</w:t>
      </w:r>
    </w:p>
    <w:p>
      <w:pPr>
        <w:spacing w:line="440" w:lineRule="exact"/>
        <w:rPr>
          <w:rFonts w:hint="eastAsia" w:ascii="宋体" w:hAnsi="宋体" w:eastAsia="宋体" w:cs="宋体"/>
          <w:sz w:val="24"/>
        </w:rPr>
      </w:pPr>
      <w:r>
        <w:rPr>
          <w:rFonts w:hint="eastAsia" w:ascii="宋体" w:hAnsi="宋体" w:eastAsia="宋体" w:cs="宋体"/>
          <w:sz w:val="24"/>
        </w:rPr>
        <w:t>⑷ 投标文件；</w:t>
      </w:r>
    </w:p>
    <w:p>
      <w:pPr>
        <w:spacing w:line="440" w:lineRule="exact"/>
        <w:rPr>
          <w:rFonts w:hint="eastAsia" w:ascii="宋体" w:hAnsi="宋体" w:eastAsia="宋体" w:cs="宋体"/>
          <w:sz w:val="24"/>
        </w:rPr>
      </w:pPr>
      <w:r>
        <w:rPr>
          <w:rFonts w:hint="eastAsia" w:ascii="宋体" w:hAnsi="宋体" w:eastAsia="宋体" w:cs="宋体"/>
          <w:sz w:val="24"/>
        </w:rPr>
        <w:t>⑸ 招标文件；</w:t>
      </w:r>
    </w:p>
    <w:p>
      <w:pPr>
        <w:spacing w:line="440" w:lineRule="exact"/>
        <w:rPr>
          <w:rFonts w:hint="eastAsia" w:ascii="宋体" w:hAnsi="宋体" w:eastAsia="宋体" w:cs="宋体"/>
          <w:sz w:val="24"/>
        </w:rPr>
      </w:pPr>
      <w:r>
        <w:rPr>
          <w:rFonts w:hint="eastAsia" w:ascii="宋体" w:hAnsi="宋体" w:eastAsia="宋体" w:cs="宋体"/>
          <w:sz w:val="24"/>
        </w:rPr>
        <w:t>⑹ 标准、规范和有关技术资料</w:t>
      </w:r>
    </w:p>
    <w:p>
      <w:pPr>
        <w:spacing w:line="440" w:lineRule="exact"/>
        <w:rPr>
          <w:rFonts w:hint="eastAsia" w:ascii="宋体" w:hAnsi="宋体" w:eastAsia="宋体" w:cs="宋体"/>
          <w:sz w:val="24"/>
        </w:rPr>
      </w:pPr>
      <w:r>
        <w:rPr>
          <w:rFonts w:hint="eastAsia" w:ascii="宋体" w:hAnsi="宋体" w:eastAsia="宋体" w:cs="宋体"/>
          <w:sz w:val="24"/>
        </w:rPr>
        <w:t>上述文件中的内容如有不一致之处，按上述先后顺序解释。</w:t>
      </w:r>
    </w:p>
    <w:p>
      <w:pPr>
        <w:spacing w:line="440" w:lineRule="exact"/>
        <w:rPr>
          <w:rFonts w:hint="eastAsia" w:ascii="宋体" w:hAnsi="宋体" w:eastAsia="宋体" w:cs="宋体"/>
          <w:sz w:val="24"/>
        </w:rPr>
      </w:pPr>
      <w:bookmarkStart w:id="101" w:name="_Toc228180139"/>
      <w:r>
        <w:rPr>
          <w:rFonts w:hint="eastAsia" w:ascii="宋体" w:hAnsi="宋体" w:eastAsia="宋体" w:cs="宋体"/>
          <w:sz w:val="24"/>
        </w:rPr>
        <w:t>32. 中标服务费</w:t>
      </w:r>
      <w:bookmarkEnd w:id="101"/>
    </w:p>
    <w:p>
      <w:pPr>
        <w:spacing w:line="440" w:lineRule="exact"/>
        <w:rPr>
          <w:rFonts w:hint="eastAsia" w:ascii="宋体" w:hAnsi="宋体" w:eastAsia="宋体" w:cs="宋体"/>
          <w:sz w:val="24"/>
        </w:rPr>
      </w:pPr>
      <w:r>
        <w:rPr>
          <w:rFonts w:hint="eastAsia" w:ascii="宋体" w:hAnsi="宋体" w:eastAsia="宋体" w:cs="宋体"/>
          <w:sz w:val="24"/>
        </w:rPr>
        <w:t>32.1中标服务费收费标准由中标方</w:t>
      </w:r>
      <w:r>
        <w:rPr>
          <w:rFonts w:hint="eastAsia" w:ascii="宋体" w:hAnsi="宋体" w:eastAsia="宋体" w:cs="宋体"/>
          <w:sz w:val="24"/>
          <w:lang w:val="en-US" w:eastAsia="zh-CN"/>
        </w:rPr>
        <w:t>支付，</w:t>
      </w:r>
      <w:r>
        <w:rPr>
          <w:rFonts w:hint="eastAsia" w:ascii="宋体" w:hAnsi="宋体" w:eastAsia="宋体" w:cs="宋体"/>
          <w:sz w:val="24"/>
        </w:rPr>
        <w:t>依据</w:t>
      </w:r>
      <w:r>
        <w:rPr>
          <w:rFonts w:hint="eastAsia" w:ascii="宋体" w:hAnsi="宋体" w:eastAsia="宋体" w:cs="宋体"/>
          <w:b/>
          <w:kern w:val="0"/>
          <w:sz w:val="24"/>
          <w:szCs w:val="22"/>
          <w:highlight w:val="none"/>
        </w:rPr>
        <w:t>原国家计委计价格〔20</w:t>
      </w:r>
      <w:r>
        <w:rPr>
          <w:rFonts w:hint="eastAsia" w:ascii="宋体" w:hAnsi="宋体" w:eastAsia="宋体" w:cs="宋体"/>
          <w:b/>
          <w:kern w:val="0"/>
          <w:sz w:val="24"/>
          <w:szCs w:val="22"/>
          <w:highlight w:val="none"/>
          <w:lang w:val="en-US" w:eastAsia="zh-CN"/>
        </w:rPr>
        <w:t>02</w:t>
      </w:r>
      <w:r>
        <w:rPr>
          <w:rFonts w:hint="eastAsia" w:ascii="宋体" w:hAnsi="宋体" w:eastAsia="宋体" w:cs="宋体"/>
          <w:b/>
          <w:kern w:val="0"/>
          <w:sz w:val="24"/>
          <w:szCs w:val="22"/>
          <w:highlight w:val="none"/>
        </w:rPr>
        <w:t>1980号文的标准计算及自治区发改委新计价房〔20</w:t>
      </w:r>
      <w:r>
        <w:rPr>
          <w:rFonts w:hint="eastAsia" w:ascii="宋体" w:hAnsi="宋体" w:eastAsia="宋体" w:cs="宋体"/>
          <w:b/>
          <w:kern w:val="0"/>
          <w:sz w:val="24"/>
          <w:szCs w:val="22"/>
          <w:highlight w:val="none"/>
          <w:lang w:val="en-US" w:eastAsia="zh-CN"/>
        </w:rPr>
        <w:t>0</w:t>
      </w:r>
      <w:r>
        <w:rPr>
          <w:rFonts w:hint="eastAsia" w:ascii="宋体" w:hAnsi="宋体" w:eastAsia="宋体" w:cs="宋体"/>
          <w:b/>
          <w:kern w:val="0"/>
          <w:sz w:val="24"/>
          <w:szCs w:val="22"/>
          <w:highlight w:val="none"/>
        </w:rPr>
        <w:t>1〕895号、发改价格〔2011〕534号文标准</w:t>
      </w:r>
      <w:r>
        <w:rPr>
          <w:rFonts w:hint="eastAsia" w:ascii="宋体" w:hAnsi="宋体" w:eastAsia="宋体" w:cs="宋体"/>
          <w:b/>
          <w:kern w:val="0"/>
          <w:sz w:val="24"/>
          <w:szCs w:val="22"/>
          <w:highlight w:val="none"/>
          <w:lang w:val="en-US" w:eastAsia="zh-CN"/>
        </w:rPr>
        <w:t>按照中标金额为基数</w:t>
      </w:r>
      <w:r>
        <w:rPr>
          <w:rFonts w:hint="eastAsia" w:ascii="宋体" w:hAnsi="宋体" w:eastAsia="宋体" w:cs="宋体"/>
          <w:b/>
          <w:kern w:val="0"/>
          <w:sz w:val="24"/>
          <w:szCs w:val="22"/>
          <w:highlight w:val="none"/>
        </w:rPr>
        <w:t>计算</w:t>
      </w:r>
      <w:r>
        <w:rPr>
          <w:rFonts w:hint="eastAsia" w:ascii="宋体" w:hAnsi="宋体" w:eastAsia="宋体" w:cs="宋体"/>
          <w:b/>
          <w:kern w:val="0"/>
          <w:sz w:val="24"/>
          <w:szCs w:val="22"/>
          <w:highlight w:val="none"/>
          <w:lang w:val="en-US" w:eastAsia="zh-CN"/>
        </w:rPr>
        <w:t>具体费用</w:t>
      </w:r>
      <w:r>
        <w:rPr>
          <w:rFonts w:hint="eastAsia" w:ascii="宋体" w:hAnsi="宋体" w:eastAsia="宋体" w:cs="宋体"/>
          <w:b/>
          <w:kern w:val="0"/>
          <w:sz w:val="24"/>
          <w:szCs w:val="22"/>
          <w:highlight w:val="none"/>
        </w:rPr>
        <w:t>。</w:t>
      </w:r>
      <w:r>
        <w:rPr>
          <w:rFonts w:hint="eastAsia" w:ascii="宋体" w:hAnsi="宋体" w:eastAsia="宋体" w:cs="宋体"/>
          <w:sz w:val="24"/>
        </w:rPr>
        <w:t>。</w:t>
      </w:r>
    </w:p>
    <w:p>
      <w:pPr>
        <w:spacing w:line="440" w:lineRule="exact"/>
        <w:rPr>
          <w:rFonts w:hint="eastAsia" w:ascii="宋体" w:hAnsi="宋体" w:eastAsia="宋体" w:cs="宋体"/>
          <w:sz w:val="24"/>
        </w:rPr>
      </w:pPr>
      <w:bookmarkStart w:id="102" w:name="_Toc228180140"/>
      <w:r>
        <w:rPr>
          <w:rFonts w:hint="eastAsia" w:ascii="宋体" w:hAnsi="宋体" w:eastAsia="宋体" w:cs="宋体"/>
          <w:sz w:val="24"/>
        </w:rPr>
        <w:t>33. 其它</w:t>
      </w:r>
      <w:bookmarkEnd w:id="102"/>
    </w:p>
    <w:p>
      <w:pPr>
        <w:tabs>
          <w:tab w:val="left" w:pos="2520"/>
        </w:tabs>
        <w:snapToGrid w:val="0"/>
        <w:spacing w:before="100" w:beforeAutospacing="1" w:after="100" w:afterAutospacing="1"/>
        <w:jc w:val="center"/>
        <w:rPr>
          <w:rFonts w:hint="eastAsia" w:ascii="宋体" w:hAnsi="宋体" w:eastAsia="宋体" w:cs="宋体"/>
          <w:b/>
          <w:bCs/>
          <w:sz w:val="36"/>
        </w:rPr>
      </w:pPr>
    </w:p>
    <w:p>
      <w:pPr>
        <w:tabs>
          <w:tab w:val="left" w:pos="2520"/>
        </w:tabs>
        <w:snapToGrid w:val="0"/>
        <w:spacing w:before="100" w:beforeAutospacing="1" w:after="100" w:afterAutospacing="1"/>
        <w:jc w:val="both"/>
        <w:rPr>
          <w:rFonts w:hint="eastAsia" w:ascii="宋体" w:hAnsi="宋体" w:eastAsia="宋体" w:cs="宋体"/>
          <w:b/>
          <w:bCs/>
          <w:sz w:val="36"/>
        </w:rPr>
      </w:pPr>
    </w:p>
    <w:p>
      <w:pPr>
        <w:tabs>
          <w:tab w:val="left" w:pos="2520"/>
        </w:tabs>
        <w:snapToGrid w:val="0"/>
        <w:spacing w:before="100" w:beforeAutospacing="1" w:after="100" w:afterAutospacing="1"/>
        <w:jc w:val="center"/>
        <w:rPr>
          <w:rFonts w:hint="eastAsia" w:ascii="宋体" w:hAnsi="宋体" w:eastAsia="宋体" w:cs="宋体"/>
          <w:b/>
          <w:bCs/>
          <w:sz w:val="36"/>
        </w:rPr>
      </w:pPr>
      <w:r>
        <w:rPr>
          <w:rFonts w:hint="eastAsia" w:ascii="宋体" w:hAnsi="宋体" w:eastAsia="宋体" w:cs="宋体"/>
          <w:b/>
          <w:bCs/>
          <w:sz w:val="36"/>
        </w:rPr>
        <w:t>（六）合同的授予</w:t>
      </w:r>
    </w:p>
    <w:p>
      <w:pPr>
        <w:tabs>
          <w:tab w:val="left" w:pos="2520"/>
        </w:tabs>
        <w:snapToGrid w:val="0"/>
        <w:spacing w:line="360" w:lineRule="auto"/>
        <w:rPr>
          <w:rFonts w:hint="eastAsia" w:ascii="宋体" w:hAnsi="宋体" w:eastAsia="宋体" w:cs="宋体"/>
          <w:sz w:val="24"/>
        </w:rPr>
      </w:pPr>
      <w:r>
        <w:rPr>
          <w:rFonts w:hint="eastAsia" w:ascii="宋体" w:hAnsi="宋体" w:eastAsia="宋体" w:cs="宋体"/>
          <w:b/>
          <w:bCs/>
          <w:sz w:val="24"/>
        </w:rPr>
        <w:t>34、</w:t>
      </w:r>
      <w:r>
        <w:rPr>
          <w:rFonts w:hint="eastAsia" w:ascii="宋体" w:hAnsi="宋体" w:eastAsia="宋体" w:cs="宋体"/>
          <w:sz w:val="24"/>
        </w:rPr>
        <w:t>履约担保</w:t>
      </w:r>
    </w:p>
    <w:p>
      <w:pPr>
        <w:pStyle w:val="8"/>
        <w:spacing w:line="360" w:lineRule="auto"/>
        <w:rPr>
          <w:rFonts w:hint="eastAsia" w:ascii="宋体" w:hAnsi="宋体" w:eastAsia="宋体" w:cs="宋体"/>
          <w:sz w:val="24"/>
        </w:rPr>
      </w:pPr>
      <w:r>
        <w:rPr>
          <w:rFonts w:hint="eastAsia" w:ascii="宋体" w:hAnsi="宋体" w:eastAsia="宋体" w:cs="宋体"/>
          <w:sz w:val="24"/>
        </w:rPr>
        <w:t>34.1合同协议书签署后7天内，甲乙双方自行协商；</w:t>
      </w:r>
    </w:p>
    <w:p>
      <w:pPr>
        <w:pStyle w:val="8"/>
        <w:spacing w:line="360" w:lineRule="auto"/>
        <w:rPr>
          <w:rFonts w:hint="eastAsia" w:ascii="宋体" w:hAnsi="宋体" w:eastAsia="宋体" w:cs="宋体"/>
          <w:sz w:val="24"/>
        </w:rPr>
      </w:pPr>
      <w:r>
        <w:rPr>
          <w:rFonts w:hint="eastAsia" w:ascii="宋体" w:hAnsi="宋体" w:eastAsia="宋体" w:cs="宋体"/>
          <w:sz w:val="24"/>
        </w:rPr>
        <w:t>34.2如果中标人不能按本须知第24.1款的规定执行，招标人将有充分的理由废除合同，并没收其投标保证金，给招标人造成的损失超过投标保证金数额的，还应当对超过部分予以赔偿。</w:t>
      </w:r>
    </w:p>
    <w:p>
      <w:pPr>
        <w:snapToGrid w:val="0"/>
        <w:spacing w:line="360" w:lineRule="auto"/>
        <w:rPr>
          <w:rFonts w:hint="eastAsia" w:ascii="宋体" w:hAnsi="宋体" w:eastAsia="宋体" w:cs="宋体"/>
          <w:sz w:val="24"/>
        </w:rPr>
      </w:pPr>
      <w:r>
        <w:rPr>
          <w:rFonts w:hint="eastAsia" w:ascii="宋体" w:hAnsi="宋体" w:eastAsia="宋体" w:cs="宋体"/>
          <w:b/>
          <w:bCs/>
          <w:sz w:val="24"/>
        </w:rPr>
        <w:t>35、</w:t>
      </w:r>
      <w:r>
        <w:rPr>
          <w:rFonts w:hint="eastAsia" w:ascii="宋体" w:hAnsi="宋体" w:eastAsia="宋体" w:cs="宋体"/>
          <w:sz w:val="24"/>
        </w:rPr>
        <w:t>合同授予标准</w:t>
      </w:r>
    </w:p>
    <w:p>
      <w:pPr>
        <w:spacing w:line="360" w:lineRule="auto"/>
        <w:rPr>
          <w:rFonts w:hint="eastAsia" w:ascii="宋体" w:hAnsi="宋体" w:eastAsia="宋体" w:cs="宋体"/>
          <w:sz w:val="24"/>
        </w:rPr>
      </w:pPr>
      <w:r>
        <w:rPr>
          <w:rFonts w:hint="eastAsia" w:ascii="宋体" w:hAnsi="宋体" w:eastAsia="宋体" w:cs="宋体"/>
          <w:sz w:val="24"/>
        </w:rPr>
        <w:t>35.</w:t>
      </w:r>
      <w:r>
        <w:rPr>
          <w:rFonts w:hint="eastAsia" w:ascii="宋体" w:hAnsi="宋体" w:eastAsia="宋体" w:cs="宋体"/>
          <w:sz w:val="24"/>
          <w:szCs w:val="28"/>
        </w:rPr>
        <w:t>1</w:t>
      </w:r>
      <w:r>
        <w:rPr>
          <w:rFonts w:hint="eastAsia" w:ascii="宋体" w:hAnsi="宋体" w:eastAsia="宋体" w:cs="宋体"/>
          <w:sz w:val="24"/>
        </w:rPr>
        <w:t>本项目的合同将授予按本须知第23.6条款所确定的中标人。</w:t>
      </w:r>
    </w:p>
    <w:p>
      <w:pPr>
        <w:spacing w:line="360" w:lineRule="auto"/>
        <w:rPr>
          <w:rFonts w:hint="eastAsia" w:ascii="宋体" w:hAnsi="宋体" w:eastAsia="宋体" w:cs="宋体"/>
          <w:sz w:val="24"/>
        </w:rPr>
      </w:pPr>
      <w:r>
        <w:rPr>
          <w:rFonts w:hint="eastAsia" w:ascii="宋体" w:hAnsi="宋体" w:eastAsia="宋体" w:cs="宋体"/>
          <w:sz w:val="24"/>
        </w:rPr>
        <w:t>36、授予合同（签约）</w:t>
      </w:r>
    </w:p>
    <w:p>
      <w:pPr>
        <w:pStyle w:val="9"/>
        <w:snapToGrid w:val="0"/>
        <w:spacing w:line="360" w:lineRule="auto"/>
        <w:ind w:left="0" w:leftChars="0"/>
        <w:rPr>
          <w:rFonts w:hint="eastAsia" w:ascii="宋体" w:hAnsi="宋体" w:eastAsia="宋体" w:cs="宋体"/>
          <w:sz w:val="24"/>
        </w:rPr>
      </w:pPr>
      <w:r>
        <w:rPr>
          <w:rFonts w:hint="eastAsia" w:ascii="宋体" w:hAnsi="宋体" w:eastAsia="宋体" w:cs="宋体"/>
          <w:sz w:val="24"/>
        </w:rPr>
        <w:t>36.1招标人将把合同授予能够最大限度地满足招标文件中规定的各项综合评价标准的投标人（即评标综合得分最高者）。</w:t>
      </w:r>
    </w:p>
    <w:p>
      <w:pPr>
        <w:pStyle w:val="9"/>
        <w:snapToGrid w:val="0"/>
        <w:spacing w:line="360" w:lineRule="auto"/>
        <w:ind w:left="0" w:leftChars="0"/>
        <w:rPr>
          <w:rFonts w:hint="eastAsia" w:ascii="宋体" w:hAnsi="宋体" w:eastAsia="宋体" w:cs="宋体"/>
          <w:sz w:val="24"/>
        </w:rPr>
      </w:pPr>
      <w:r>
        <w:rPr>
          <w:rFonts w:hint="eastAsia" w:ascii="宋体" w:hAnsi="宋体" w:eastAsia="宋体" w:cs="宋体"/>
          <w:sz w:val="24"/>
        </w:rPr>
        <w:t>36.2投标人自接到中标通知书后5天内，必须依照《中华人民共和国</w:t>
      </w:r>
      <w:r>
        <w:rPr>
          <w:rFonts w:hint="eastAsia" w:ascii="宋体" w:hAnsi="宋体" w:eastAsia="宋体" w:cs="宋体"/>
          <w:sz w:val="24"/>
          <w:lang w:val="en-US" w:eastAsia="zh-CN"/>
        </w:rPr>
        <w:t>民法典</w:t>
      </w:r>
      <w:r>
        <w:rPr>
          <w:rFonts w:hint="eastAsia" w:ascii="宋体" w:hAnsi="宋体" w:eastAsia="宋体" w:cs="宋体"/>
          <w:sz w:val="24"/>
        </w:rPr>
        <w:t>》、招标文件、投标书各项条款、评标记录等，与招标人签订合同。</w:t>
      </w:r>
    </w:p>
    <w:p>
      <w:pPr>
        <w:spacing w:line="360" w:lineRule="auto"/>
        <w:rPr>
          <w:rFonts w:hint="eastAsia" w:ascii="宋体" w:hAnsi="宋体" w:eastAsia="宋体" w:cs="宋体"/>
          <w:sz w:val="24"/>
        </w:rPr>
      </w:pPr>
      <w:r>
        <w:rPr>
          <w:rFonts w:hint="eastAsia" w:ascii="宋体" w:hAnsi="宋体" w:eastAsia="宋体" w:cs="宋体"/>
          <w:sz w:val="24"/>
          <w:szCs w:val="28"/>
        </w:rPr>
        <w:t>36.3 中标人如不遵守招标文件或投标书各项条款的要约与承诺，在接到中标通知书后借故拖延，拒签合同的招标人将依据国家招标投标的有关规定，废除授标。</w:t>
      </w:r>
      <w:r>
        <w:rPr>
          <w:rFonts w:hint="eastAsia" w:ascii="宋体" w:hAnsi="宋体" w:eastAsia="宋体" w:cs="宋体"/>
          <w:sz w:val="24"/>
        </w:rPr>
        <w:t>37、招标结束</w:t>
      </w:r>
    </w:p>
    <w:p>
      <w:pPr>
        <w:pStyle w:val="9"/>
        <w:spacing w:line="360" w:lineRule="auto"/>
        <w:ind w:left="0" w:leftChars="0"/>
        <w:rPr>
          <w:rFonts w:hint="eastAsia" w:ascii="宋体" w:hAnsi="宋体" w:eastAsia="宋体" w:cs="宋体"/>
          <w:sz w:val="24"/>
        </w:rPr>
      </w:pPr>
      <w:r>
        <w:rPr>
          <w:rFonts w:hint="eastAsia" w:ascii="宋体" w:hAnsi="宋体" w:eastAsia="宋体" w:cs="宋体"/>
          <w:sz w:val="24"/>
        </w:rPr>
        <w:t>37.1中标人与招标人签订买卖合同并按规定交纳了履约保证金后即为招标结束。</w:t>
      </w:r>
    </w:p>
    <w:p>
      <w:pPr>
        <w:spacing w:line="360" w:lineRule="auto"/>
        <w:rPr>
          <w:rFonts w:hint="eastAsia" w:ascii="宋体" w:hAnsi="宋体" w:eastAsia="宋体" w:cs="宋体"/>
        </w:rPr>
      </w:pPr>
      <w:r>
        <w:rPr>
          <w:rFonts w:hint="eastAsia" w:ascii="宋体" w:hAnsi="宋体" w:eastAsia="宋体" w:cs="宋体"/>
          <w:sz w:val="24"/>
        </w:rPr>
        <w:t>37.2 招标束后，招标人退还未中标人的投标保证金。投标人在投标过程中所发生的一切费用，均由投标人自行承担。</w:t>
      </w:r>
    </w:p>
    <w:p>
      <w:pPr>
        <w:pStyle w:val="30"/>
        <w:keepNext w:val="0"/>
        <w:keepLines w:val="0"/>
        <w:numPr>
          <w:ilvl w:val="0"/>
          <w:numId w:val="0"/>
        </w:numPr>
        <w:spacing w:before="0" w:after="0" w:line="360" w:lineRule="auto"/>
        <w:jc w:val="center"/>
        <w:outlineLvl w:val="9"/>
        <w:rPr>
          <w:rFonts w:hint="eastAsia" w:ascii="宋体" w:hAnsi="宋体" w:eastAsia="宋体" w:cs="宋体"/>
          <w:szCs w:val="21"/>
          <w:highlight w:val="none"/>
          <w:lang w:eastAsia="zh-CN"/>
        </w:rPr>
      </w:pPr>
      <w:r>
        <w:rPr>
          <w:rFonts w:hint="eastAsia" w:ascii="宋体" w:hAnsi="宋体" w:eastAsia="宋体" w:cs="宋体"/>
        </w:rPr>
        <w:br w:type="page"/>
      </w:r>
      <w:r>
        <w:rPr>
          <w:rFonts w:hint="eastAsia" w:ascii="宋体" w:hAnsi="宋体" w:eastAsia="宋体" w:cs="宋体"/>
        </w:rPr>
        <w:t>第</w:t>
      </w:r>
      <w:r>
        <w:rPr>
          <w:rFonts w:hint="eastAsia" w:ascii="宋体" w:hAnsi="宋体" w:eastAsia="宋体" w:cs="宋体"/>
          <w:highlight w:val="none"/>
        </w:rPr>
        <w:t>三部分 合同条款及格式</w:t>
      </w:r>
      <w:r>
        <w:rPr>
          <w:rFonts w:hint="eastAsia" w:ascii="宋体" w:eastAsia="宋体" w:cs="宋体"/>
          <w:highlight w:val="none"/>
          <w:lang w:eastAsia="zh-CN"/>
        </w:rPr>
        <w:t>（</w:t>
      </w:r>
      <w:r>
        <w:rPr>
          <w:rFonts w:hint="eastAsia" w:ascii="宋体" w:eastAsia="宋体" w:cs="宋体"/>
          <w:highlight w:val="none"/>
          <w:lang w:val="en-US" w:eastAsia="zh-CN"/>
        </w:rPr>
        <w:t>参考</w:t>
      </w:r>
      <w:r>
        <w:rPr>
          <w:rFonts w:hint="eastAsia" w:ascii="宋体" w:eastAsia="宋体" w:cs="宋体"/>
          <w:highlight w:val="none"/>
          <w:lang w:eastAsia="zh-CN"/>
        </w:rPr>
        <w:t>）</w:t>
      </w:r>
    </w:p>
    <w:p>
      <w:pPr>
        <w:pStyle w:val="8"/>
        <w:snapToGrid w:val="0"/>
        <w:spacing w:line="360" w:lineRule="auto"/>
        <w:ind w:firstLine="422" w:firstLineChars="200"/>
        <w:jc w:val="center"/>
        <w:rPr>
          <w:rFonts w:hint="eastAsia" w:hAnsi="宋体"/>
          <w:b/>
          <w:color w:val="000000"/>
          <w:highlight w:val="none"/>
        </w:rPr>
      </w:pPr>
      <w:bookmarkStart w:id="103" w:name="_Toc27521085"/>
      <w:bookmarkStart w:id="104" w:name="_Toc27522675"/>
      <w:bookmarkStart w:id="105" w:name="_Toc27520983"/>
      <w:r>
        <w:rPr>
          <w:rFonts w:hint="eastAsia" w:hAnsi="宋体"/>
          <w:b/>
          <w:color w:val="000000"/>
          <w:highlight w:val="none"/>
        </w:rPr>
        <w:t>注：本合同仅为合同的参考文本，合同签订双方可根据项目的具体要求进行修订。</w:t>
      </w:r>
    </w:p>
    <w:p>
      <w:pPr>
        <w:spacing w:line="440" w:lineRule="exact"/>
        <w:jc w:val="center"/>
        <w:rPr>
          <w:rFonts w:hint="eastAsia" w:ascii="宋体" w:hAnsi="宋体" w:cs="宋体"/>
          <w:b/>
          <w:color w:val="000000"/>
          <w:sz w:val="32"/>
          <w:szCs w:val="32"/>
          <w:highlight w:val="none"/>
          <w:lang w:val="en-US" w:eastAsia="zh-CN"/>
        </w:rPr>
      </w:pPr>
    </w:p>
    <w:p>
      <w:pPr>
        <w:spacing w:line="440" w:lineRule="exact"/>
        <w:jc w:val="center"/>
        <w:rPr>
          <w:rFonts w:ascii="宋体" w:hAnsi="宋体" w:cs="宋体"/>
          <w:b/>
          <w:color w:val="000000"/>
          <w:sz w:val="32"/>
          <w:szCs w:val="32"/>
          <w:highlight w:val="none"/>
        </w:rPr>
      </w:pPr>
      <w:r>
        <w:rPr>
          <w:rFonts w:hint="eastAsia" w:ascii="宋体" w:hAnsi="宋体" w:cs="宋体"/>
          <w:b/>
          <w:color w:val="000000"/>
          <w:sz w:val="32"/>
          <w:szCs w:val="32"/>
          <w:highlight w:val="none"/>
          <w:lang w:val="en-US" w:eastAsia="zh-CN"/>
        </w:rPr>
        <w:t>吉木乃县政府购买环卫和绿化市场化服务项目</w:t>
      </w:r>
    </w:p>
    <w:p>
      <w:pPr>
        <w:pStyle w:val="8"/>
        <w:snapToGrid w:val="0"/>
        <w:spacing w:line="360" w:lineRule="auto"/>
        <w:ind w:firstLine="422" w:firstLineChars="200"/>
        <w:jc w:val="center"/>
        <w:rPr>
          <w:rFonts w:hint="eastAsia" w:hAnsi="宋体"/>
          <w:b/>
          <w:color w:val="000000"/>
          <w:highlight w:val="none"/>
        </w:rPr>
      </w:pPr>
    </w:p>
    <w:p>
      <w:pPr>
        <w:tabs>
          <w:tab w:val="left" w:pos="1701"/>
        </w:tabs>
        <w:jc w:val="center"/>
        <w:rPr>
          <w:rFonts w:hint="eastAsia" w:ascii="楷体_GB2312" w:hAnsi="仿宋" w:eastAsia="楷体_GB2312"/>
          <w:b/>
          <w:sz w:val="48"/>
          <w:szCs w:val="48"/>
        </w:rPr>
      </w:pPr>
    </w:p>
    <w:p>
      <w:pPr>
        <w:tabs>
          <w:tab w:val="left" w:pos="1701"/>
        </w:tabs>
        <w:jc w:val="center"/>
        <w:rPr>
          <w:rFonts w:hint="eastAsia" w:ascii="仿宋" w:hAnsi="仿宋" w:eastAsia="仿宋"/>
          <w:b/>
          <w:sz w:val="28"/>
          <w:szCs w:val="28"/>
        </w:rPr>
      </w:pPr>
      <w:r>
        <w:rPr>
          <w:rFonts w:hint="eastAsia" w:ascii="楷体_GB2312" w:hAnsi="仿宋" w:eastAsia="楷体_GB2312"/>
          <w:b/>
          <w:sz w:val="48"/>
          <w:szCs w:val="48"/>
        </w:rPr>
        <w:t>政府购买服务协议</w:t>
      </w:r>
    </w:p>
    <w:p>
      <w:pPr>
        <w:tabs>
          <w:tab w:val="left" w:pos="1701"/>
        </w:tabs>
        <w:jc w:val="center"/>
        <w:rPr>
          <w:rFonts w:hint="eastAsia" w:ascii="楷体_GB2312" w:hAnsi="仿宋" w:eastAsia="楷体_GB2312"/>
          <w:b/>
          <w:bCs/>
          <w:sz w:val="32"/>
          <w:szCs w:val="32"/>
        </w:rPr>
      </w:pPr>
      <w:r>
        <w:rPr>
          <w:rFonts w:hint="eastAsia" w:ascii="楷体_GB2312" w:hAnsi="仿宋" w:eastAsia="楷体_GB2312"/>
          <w:b/>
          <w:bCs/>
          <w:sz w:val="32"/>
          <w:szCs w:val="32"/>
        </w:rPr>
        <w:t>（参考文本）</w:t>
      </w:r>
    </w:p>
    <w:p>
      <w:pPr>
        <w:tabs>
          <w:tab w:val="left" w:pos="1701"/>
        </w:tabs>
        <w:jc w:val="center"/>
        <w:rPr>
          <w:rFonts w:hint="eastAsia" w:ascii="仿宋" w:hAnsi="仿宋" w:eastAsia="仿宋"/>
          <w:b/>
          <w:bCs/>
          <w:sz w:val="28"/>
          <w:szCs w:val="28"/>
        </w:rPr>
      </w:pPr>
    </w:p>
    <w:p>
      <w:pPr>
        <w:tabs>
          <w:tab w:val="left" w:pos="1701"/>
        </w:tabs>
        <w:jc w:val="center"/>
        <w:rPr>
          <w:rFonts w:hint="eastAsia" w:ascii="仿宋" w:hAnsi="仿宋" w:eastAsia="仿宋"/>
          <w:b/>
          <w:bCs/>
          <w:sz w:val="28"/>
          <w:szCs w:val="28"/>
        </w:rPr>
      </w:pPr>
    </w:p>
    <w:p>
      <w:pPr>
        <w:tabs>
          <w:tab w:val="left" w:pos="1701"/>
        </w:tabs>
        <w:jc w:val="center"/>
        <w:rPr>
          <w:rFonts w:hint="eastAsia" w:ascii="仿宋" w:hAnsi="仿宋" w:eastAsia="仿宋"/>
          <w:b/>
          <w:bCs/>
          <w:sz w:val="28"/>
          <w:szCs w:val="28"/>
        </w:rPr>
      </w:pPr>
    </w:p>
    <w:p>
      <w:pPr>
        <w:tabs>
          <w:tab w:val="left" w:pos="1701"/>
        </w:tabs>
        <w:jc w:val="center"/>
        <w:rPr>
          <w:rFonts w:hint="eastAsia" w:ascii="仿宋" w:hAnsi="仿宋" w:eastAsia="仿宋"/>
          <w:b/>
          <w:bCs/>
          <w:sz w:val="28"/>
          <w:szCs w:val="28"/>
        </w:rPr>
      </w:pPr>
    </w:p>
    <w:p>
      <w:pPr>
        <w:tabs>
          <w:tab w:val="left" w:pos="1701"/>
        </w:tabs>
        <w:jc w:val="center"/>
        <w:rPr>
          <w:rFonts w:hint="eastAsia" w:ascii="仿宋" w:hAnsi="仿宋" w:eastAsia="仿宋"/>
          <w:b/>
          <w:bCs/>
          <w:sz w:val="28"/>
          <w:szCs w:val="28"/>
        </w:rPr>
      </w:pPr>
    </w:p>
    <w:p>
      <w:pPr>
        <w:tabs>
          <w:tab w:val="left" w:pos="1701"/>
        </w:tabs>
        <w:jc w:val="center"/>
        <w:rPr>
          <w:rFonts w:hint="eastAsia" w:ascii="仿宋" w:hAnsi="仿宋" w:eastAsia="仿宋"/>
          <w:b/>
          <w:bCs/>
          <w:sz w:val="28"/>
          <w:szCs w:val="28"/>
        </w:rPr>
      </w:pPr>
    </w:p>
    <w:p>
      <w:pPr>
        <w:tabs>
          <w:tab w:val="left" w:pos="1701"/>
        </w:tabs>
        <w:jc w:val="center"/>
        <w:rPr>
          <w:rFonts w:hint="eastAsia" w:ascii="仿宋" w:hAnsi="仿宋" w:eastAsia="仿宋"/>
          <w:b/>
          <w:bCs/>
          <w:sz w:val="28"/>
          <w:szCs w:val="28"/>
        </w:rPr>
      </w:pPr>
    </w:p>
    <w:p>
      <w:pPr>
        <w:tabs>
          <w:tab w:val="left" w:pos="1701"/>
        </w:tabs>
        <w:jc w:val="center"/>
        <w:rPr>
          <w:rFonts w:hint="eastAsia" w:ascii="仿宋" w:hAnsi="仿宋" w:eastAsia="仿宋"/>
          <w:b/>
          <w:bCs/>
          <w:sz w:val="28"/>
          <w:szCs w:val="28"/>
        </w:rPr>
      </w:pPr>
    </w:p>
    <w:p>
      <w:pPr>
        <w:tabs>
          <w:tab w:val="left" w:pos="1701"/>
        </w:tabs>
        <w:jc w:val="center"/>
        <w:rPr>
          <w:rFonts w:hint="eastAsia" w:ascii="仿宋" w:hAnsi="仿宋" w:eastAsia="仿宋"/>
          <w:b/>
          <w:bCs/>
          <w:sz w:val="28"/>
          <w:szCs w:val="28"/>
        </w:rPr>
      </w:pPr>
    </w:p>
    <w:p>
      <w:pPr>
        <w:tabs>
          <w:tab w:val="left" w:pos="1701"/>
        </w:tabs>
        <w:jc w:val="center"/>
        <w:rPr>
          <w:rFonts w:hint="eastAsia" w:ascii="仿宋" w:hAnsi="仿宋" w:eastAsia="仿宋"/>
          <w:b/>
          <w:bCs/>
          <w:sz w:val="28"/>
          <w:szCs w:val="28"/>
        </w:rPr>
      </w:pPr>
    </w:p>
    <w:p>
      <w:pPr>
        <w:pStyle w:val="3"/>
        <w:tabs>
          <w:tab w:val="left" w:pos="1701"/>
        </w:tabs>
        <w:jc w:val="left"/>
        <w:rPr>
          <w:rFonts w:hint="eastAsia" w:ascii="仿宋" w:hAnsi="仿宋" w:eastAsia="仿宋"/>
          <w:b/>
          <w:sz w:val="28"/>
          <w:szCs w:val="28"/>
          <w:lang w:eastAsia="zh-CN"/>
        </w:rPr>
      </w:pPr>
    </w:p>
    <w:p>
      <w:pPr>
        <w:pStyle w:val="3"/>
        <w:tabs>
          <w:tab w:val="left" w:pos="1701"/>
        </w:tabs>
        <w:jc w:val="left"/>
        <w:rPr>
          <w:rFonts w:hint="eastAsia" w:ascii="仿宋" w:hAnsi="仿宋" w:eastAsia="仿宋"/>
          <w:b/>
          <w:sz w:val="28"/>
          <w:szCs w:val="28"/>
          <w:lang w:eastAsia="zh-CN"/>
        </w:rPr>
      </w:pPr>
    </w:p>
    <w:p>
      <w:pPr>
        <w:tabs>
          <w:tab w:val="left" w:pos="1701"/>
        </w:tabs>
        <w:rPr>
          <w:rFonts w:hint="eastAsia" w:ascii="华文仿宋" w:hAnsi="华文仿宋" w:eastAsia="华文仿宋" w:cs="Calibri"/>
          <w:b/>
          <w:bCs/>
          <w:caps/>
          <w:sz w:val="28"/>
          <w:szCs w:val="28"/>
        </w:rPr>
      </w:pPr>
    </w:p>
    <w:p>
      <w:pPr>
        <w:tabs>
          <w:tab w:val="left" w:pos="1701"/>
        </w:tabs>
        <w:jc w:val="center"/>
        <w:rPr>
          <w:rFonts w:ascii="仿宋" w:hAnsi="仿宋" w:eastAsia="仿宋"/>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720" w:num="1"/>
          <w:titlePg/>
          <w:docGrid w:type="lines" w:linePitch="312" w:charSpace="0"/>
        </w:sectPr>
      </w:pPr>
    </w:p>
    <w:p>
      <w:pPr>
        <w:pStyle w:val="12"/>
        <w:tabs>
          <w:tab w:val="left" w:pos="1701"/>
        </w:tabs>
        <w:spacing w:before="156" w:beforeLines="50" w:after="156" w:afterLines="50" w:line="400" w:lineRule="exact"/>
        <w:jc w:val="center"/>
        <w:rPr>
          <w:rFonts w:hint="eastAsia" w:ascii="华文仿宋" w:hAnsi="华文仿宋" w:eastAsia="华文仿宋"/>
          <w:sz w:val="28"/>
          <w:szCs w:val="28"/>
        </w:rPr>
      </w:pPr>
      <w:r>
        <w:rPr>
          <w:rFonts w:hint="eastAsia" w:ascii="华文仿宋" w:hAnsi="华文仿宋" w:eastAsia="华文仿宋"/>
          <w:sz w:val="28"/>
          <w:szCs w:val="28"/>
        </w:rPr>
        <w:t>目录</w:t>
      </w:r>
    </w:p>
    <w:p>
      <w:pPr>
        <w:rPr>
          <w:rFonts w:hint="eastAsia"/>
        </w:rPr>
      </w:pPr>
    </w:p>
    <w:p>
      <w:pPr>
        <w:pStyle w:val="12"/>
        <w:tabs>
          <w:tab w:val="right" w:leader="dot" w:pos="8296"/>
        </w:tabs>
        <w:spacing w:before="156" w:beforeLines="50" w:after="156" w:afterLines="50" w:line="400" w:lineRule="exact"/>
        <w:rPr>
          <w:rFonts w:ascii="华文仿宋" w:hAnsi="华文仿宋" w:eastAsia="华文仿宋" w:cs="Times New Roman"/>
          <w:b w:val="0"/>
          <w:bCs w:val="0"/>
          <w:caps w:val="0"/>
          <w:sz w:val="28"/>
          <w:szCs w:val="28"/>
        </w:rPr>
      </w:pPr>
      <w:r>
        <w:rPr>
          <w:rStyle w:val="23"/>
          <w:rFonts w:ascii="华文仿宋" w:hAnsi="华文仿宋" w:eastAsia="华文仿宋"/>
          <w:b w:val="0"/>
          <w:bCs w:val="0"/>
          <w:caps w:val="0"/>
          <w:sz w:val="28"/>
          <w:szCs w:val="28"/>
        </w:rPr>
        <w:fldChar w:fldCharType="begin"/>
      </w:r>
      <w:r>
        <w:rPr>
          <w:rStyle w:val="23"/>
          <w:rFonts w:ascii="华文仿宋" w:hAnsi="华文仿宋" w:eastAsia="华文仿宋"/>
          <w:b w:val="0"/>
          <w:bCs w:val="0"/>
          <w:caps w:val="0"/>
          <w:sz w:val="28"/>
          <w:szCs w:val="28"/>
        </w:rPr>
        <w:instrText xml:space="preserve"> TOC \o "1-1" \h \z \u </w:instrText>
      </w:r>
      <w:r>
        <w:rPr>
          <w:rStyle w:val="23"/>
          <w:rFonts w:ascii="华文仿宋" w:hAnsi="华文仿宋" w:eastAsia="华文仿宋"/>
          <w:b w:val="0"/>
          <w:bCs w:val="0"/>
          <w:caps w:val="0"/>
          <w:sz w:val="28"/>
          <w:szCs w:val="28"/>
        </w:rPr>
        <w:fldChar w:fldCharType="separate"/>
      </w:r>
      <w:r>
        <w:rPr>
          <w:rStyle w:val="23"/>
          <w:rFonts w:ascii="华文仿宋" w:hAnsi="华文仿宋" w:eastAsia="华文仿宋"/>
          <w:b w:val="0"/>
          <w:sz w:val="28"/>
          <w:szCs w:val="28"/>
        </w:rPr>
        <w:fldChar w:fldCharType="begin"/>
      </w:r>
      <w:r>
        <w:rPr>
          <w:rStyle w:val="23"/>
          <w:rFonts w:ascii="华文仿宋" w:hAnsi="华文仿宋" w:eastAsia="华文仿宋"/>
          <w:b w:val="0"/>
          <w:sz w:val="28"/>
          <w:szCs w:val="28"/>
        </w:rPr>
        <w:instrText xml:space="preserve"> </w:instrText>
      </w:r>
      <w:r>
        <w:rPr>
          <w:rFonts w:ascii="华文仿宋" w:hAnsi="华文仿宋" w:eastAsia="华文仿宋"/>
          <w:b w:val="0"/>
          <w:sz w:val="28"/>
          <w:szCs w:val="28"/>
        </w:rPr>
        <w:instrText xml:space="preserve">HYPERLINK \l "_Toc424023826"</w:instrText>
      </w:r>
      <w:r>
        <w:rPr>
          <w:rStyle w:val="23"/>
          <w:rFonts w:ascii="华文仿宋" w:hAnsi="华文仿宋" w:eastAsia="华文仿宋"/>
          <w:b w:val="0"/>
          <w:sz w:val="28"/>
          <w:szCs w:val="28"/>
        </w:rPr>
        <w:instrText xml:space="preserve"> </w:instrText>
      </w:r>
      <w:r>
        <w:rPr>
          <w:rStyle w:val="23"/>
          <w:rFonts w:ascii="华文仿宋" w:hAnsi="华文仿宋" w:eastAsia="华文仿宋"/>
          <w:b w:val="0"/>
          <w:sz w:val="28"/>
          <w:szCs w:val="28"/>
        </w:rPr>
        <w:fldChar w:fldCharType="separate"/>
      </w:r>
      <w:r>
        <w:rPr>
          <w:rStyle w:val="23"/>
          <w:rFonts w:hint="eastAsia" w:ascii="华文仿宋" w:hAnsi="华文仿宋" w:eastAsia="华文仿宋"/>
          <w:b w:val="0"/>
          <w:sz w:val="28"/>
          <w:szCs w:val="28"/>
        </w:rPr>
        <w:t>第一条</w:t>
      </w:r>
      <w:r>
        <w:rPr>
          <w:rStyle w:val="23"/>
          <w:rFonts w:ascii="华文仿宋" w:hAnsi="华文仿宋" w:eastAsia="华文仿宋"/>
          <w:b w:val="0"/>
          <w:sz w:val="28"/>
          <w:szCs w:val="28"/>
        </w:rPr>
        <w:t xml:space="preserve">  </w:t>
      </w:r>
      <w:r>
        <w:rPr>
          <w:rStyle w:val="23"/>
          <w:rFonts w:hint="eastAsia" w:ascii="华文仿宋" w:hAnsi="华文仿宋" w:eastAsia="华文仿宋"/>
          <w:b w:val="0"/>
          <w:sz w:val="28"/>
          <w:szCs w:val="28"/>
        </w:rPr>
        <w:t>定义和解释</w:t>
      </w:r>
      <w:r>
        <w:rPr>
          <w:rFonts w:ascii="华文仿宋" w:hAnsi="华文仿宋" w:eastAsia="华文仿宋"/>
          <w:b w:val="0"/>
          <w:sz w:val="28"/>
          <w:szCs w:val="28"/>
        </w:rPr>
        <w:tab/>
      </w:r>
      <w:r>
        <w:rPr>
          <w:rFonts w:ascii="华文仿宋" w:hAnsi="华文仿宋" w:eastAsia="华文仿宋"/>
          <w:b w:val="0"/>
          <w:sz w:val="28"/>
          <w:szCs w:val="28"/>
        </w:rPr>
        <w:fldChar w:fldCharType="begin"/>
      </w:r>
      <w:r>
        <w:rPr>
          <w:rFonts w:ascii="华文仿宋" w:hAnsi="华文仿宋" w:eastAsia="华文仿宋"/>
          <w:b w:val="0"/>
          <w:sz w:val="28"/>
          <w:szCs w:val="28"/>
        </w:rPr>
        <w:instrText xml:space="preserve"> PAGEREF _Toc424023826 \h </w:instrText>
      </w:r>
      <w:r>
        <w:rPr>
          <w:rFonts w:ascii="华文仿宋" w:hAnsi="华文仿宋" w:eastAsia="华文仿宋"/>
          <w:b w:val="0"/>
          <w:sz w:val="28"/>
          <w:szCs w:val="28"/>
        </w:rPr>
        <w:fldChar w:fldCharType="separate"/>
      </w:r>
      <w:r>
        <w:rPr>
          <w:rFonts w:ascii="华文仿宋" w:hAnsi="华文仿宋" w:eastAsia="华文仿宋"/>
          <w:b w:val="0"/>
          <w:sz w:val="28"/>
          <w:szCs w:val="28"/>
        </w:rPr>
        <w:t>2</w:t>
      </w:r>
      <w:r>
        <w:rPr>
          <w:rFonts w:ascii="华文仿宋" w:hAnsi="华文仿宋" w:eastAsia="华文仿宋"/>
          <w:b w:val="0"/>
          <w:sz w:val="28"/>
          <w:szCs w:val="28"/>
        </w:rPr>
        <w:fldChar w:fldCharType="end"/>
      </w:r>
      <w:r>
        <w:rPr>
          <w:rStyle w:val="23"/>
          <w:rFonts w:ascii="华文仿宋" w:hAnsi="华文仿宋" w:eastAsia="华文仿宋"/>
          <w:b w:val="0"/>
          <w:sz w:val="28"/>
          <w:szCs w:val="28"/>
        </w:rPr>
        <w:fldChar w:fldCharType="end"/>
      </w:r>
    </w:p>
    <w:p>
      <w:pPr>
        <w:pStyle w:val="12"/>
        <w:tabs>
          <w:tab w:val="right" w:leader="dot" w:pos="8296"/>
        </w:tabs>
        <w:spacing w:before="156" w:beforeLines="50" w:after="156" w:afterLines="50" w:line="400" w:lineRule="exact"/>
        <w:rPr>
          <w:rFonts w:ascii="华文仿宋" w:hAnsi="华文仿宋" w:eastAsia="华文仿宋" w:cs="Times New Roman"/>
          <w:b w:val="0"/>
          <w:bCs w:val="0"/>
          <w:caps w:val="0"/>
          <w:sz w:val="28"/>
          <w:szCs w:val="28"/>
        </w:rPr>
      </w:pPr>
      <w:r>
        <w:rPr>
          <w:rStyle w:val="23"/>
          <w:rFonts w:ascii="华文仿宋" w:hAnsi="华文仿宋" w:eastAsia="华文仿宋"/>
          <w:b w:val="0"/>
          <w:sz w:val="28"/>
          <w:szCs w:val="28"/>
        </w:rPr>
        <w:fldChar w:fldCharType="begin"/>
      </w:r>
      <w:r>
        <w:rPr>
          <w:rStyle w:val="23"/>
          <w:rFonts w:ascii="华文仿宋" w:hAnsi="华文仿宋" w:eastAsia="华文仿宋"/>
          <w:b w:val="0"/>
          <w:sz w:val="28"/>
          <w:szCs w:val="28"/>
        </w:rPr>
        <w:instrText xml:space="preserve"> </w:instrText>
      </w:r>
      <w:r>
        <w:rPr>
          <w:rFonts w:ascii="华文仿宋" w:hAnsi="华文仿宋" w:eastAsia="华文仿宋"/>
          <w:b w:val="0"/>
          <w:sz w:val="28"/>
          <w:szCs w:val="28"/>
        </w:rPr>
        <w:instrText xml:space="preserve">HYPERLINK \l "_Toc424023827"</w:instrText>
      </w:r>
      <w:r>
        <w:rPr>
          <w:rStyle w:val="23"/>
          <w:rFonts w:ascii="华文仿宋" w:hAnsi="华文仿宋" w:eastAsia="华文仿宋"/>
          <w:b w:val="0"/>
          <w:sz w:val="28"/>
          <w:szCs w:val="28"/>
        </w:rPr>
        <w:instrText xml:space="preserve"> </w:instrText>
      </w:r>
      <w:r>
        <w:rPr>
          <w:rStyle w:val="23"/>
          <w:rFonts w:ascii="华文仿宋" w:hAnsi="华文仿宋" w:eastAsia="华文仿宋"/>
          <w:b w:val="0"/>
          <w:sz w:val="28"/>
          <w:szCs w:val="28"/>
        </w:rPr>
        <w:fldChar w:fldCharType="separate"/>
      </w:r>
      <w:r>
        <w:rPr>
          <w:rStyle w:val="23"/>
          <w:rFonts w:hint="eastAsia" w:ascii="华文仿宋" w:hAnsi="华文仿宋" w:eastAsia="华文仿宋"/>
          <w:b w:val="0"/>
          <w:sz w:val="28"/>
          <w:szCs w:val="28"/>
        </w:rPr>
        <w:t>第二条</w:t>
      </w:r>
      <w:r>
        <w:rPr>
          <w:rStyle w:val="23"/>
          <w:rFonts w:ascii="华文仿宋" w:hAnsi="华文仿宋" w:eastAsia="华文仿宋"/>
          <w:b w:val="0"/>
          <w:sz w:val="28"/>
          <w:szCs w:val="28"/>
        </w:rPr>
        <w:t xml:space="preserve">  </w:t>
      </w:r>
      <w:r>
        <w:rPr>
          <w:rStyle w:val="23"/>
          <w:rFonts w:hint="eastAsia" w:ascii="华文仿宋" w:hAnsi="华文仿宋" w:eastAsia="华文仿宋"/>
          <w:b w:val="0"/>
          <w:sz w:val="28"/>
          <w:szCs w:val="28"/>
        </w:rPr>
        <w:t>协议构成及适用顺序</w:t>
      </w:r>
      <w:r>
        <w:rPr>
          <w:rFonts w:ascii="华文仿宋" w:hAnsi="华文仿宋" w:eastAsia="华文仿宋"/>
          <w:b w:val="0"/>
          <w:sz w:val="28"/>
          <w:szCs w:val="28"/>
        </w:rPr>
        <w:tab/>
      </w:r>
      <w:r>
        <w:rPr>
          <w:rFonts w:ascii="华文仿宋" w:hAnsi="华文仿宋" w:eastAsia="华文仿宋"/>
          <w:b w:val="0"/>
          <w:sz w:val="28"/>
          <w:szCs w:val="28"/>
        </w:rPr>
        <w:fldChar w:fldCharType="begin"/>
      </w:r>
      <w:r>
        <w:rPr>
          <w:rFonts w:ascii="华文仿宋" w:hAnsi="华文仿宋" w:eastAsia="华文仿宋"/>
          <w:b w:val="0"/>
          <w:sz w:val="28"/>
          <w:szCs w:val="28"/>
        </w:rPr>
        <w:instrText xml:space="preserve"> PAGEREF _Toc424023827 \h </w:instrText>
      </w:r>
      <w:r>
        <w:rPr>
          <w:rFonts w:ascii="华文仿宋" w:hAnsi="华文仿宋" w:eastAsia="华文仿宋"/>
          <w:b w:val="0"/>
          <w:sz w:val="28"/>
          <w:szCs w:val="28"/>
        </w:rPr>
        <w:fldChar w:fldCharType="separate"/>
      </w:r>
      <w:r>
        <w:rPr>
          <w:rFonts w:ascii="华文仿宋" w:hAnsi="华文仿宋" w:eastAsia="华文仿宋"/>
          <w:b w:val="0"/>
          <w:sz w:val="28"/>
          <w:szCs w:val="28"/>
        </w:rPr>
        <w:t>4</w:t>
      </w:r>
      <w:r>
        <w:rPr>
          <w:rFonts w:ascii="华文仿宋" w:hAnsi="华文仿宋" w:eastAsia="华文仿宋"/>
          <w:b w:val="0"/>
          <w:sz w:val="28"/>
          <w:szCs w:val="28"/>
        </w:rPr>
        <w:fldChar w:fldCharType="end"/>
      </w:r>
      <w:r>
        <w:rPr>
          <w:rStyle w:val="23"/>
          <w:rFonts w:ascii="华文仿宋" w:hAnsi="华文仿宋" w:eastAsia="华文仿宋"/>
          <w:b w:val="0"/>
          <w:sz w:val="28"/>
          <w:szCs w:val="28"/>
        </w:rPr>
        <w:fldChar w:fldCharType="end"/>
      </w:r>
    </w:p>
    <w:p>
      <w:pPr>
        <w:pStyle w:val="12"/>
        <w:tabs>
          <w:tab w:val="right" w:leader="dot" w:pos="8296"/>
        </w:tabs>
        <w:spacing w:before="156" w:beforeLines="50" w:after="156" w:afterLines="50" w:line="400" w:lineRule="exact"/>
        <w:rPr>
          <w:rFonts w:ascii="华文仿宋" w:hAnsi="华文仿宋" w:eastAsia="华文仿宋" w:cs="Times New Roman"/>
          <w:b w:val="0"/>
          <w:bCs w:val="0"/>
          <w:caps w:val="0"/>
          <w:sz w:val="28"/>
          <w:szCs w:val="28"/>
        </w:rPr>
      </w:pPr>
      <w:r>
        <w:rPr>
          <w:rStyle w:val="23"/>
          <w:rFonts w:ascii="华文仿宋" w:hAnsi="华文仿宋" w:eastAsia="华文仿宋"/>
          <w:b w:val="0"/>
          <w:sz w:val="28"/>
          <w:szCs w:val="28"/>
        </w:rPr>
        <w:fldChar w:fldCharType="begin"/>
      </w:r>
      <w:r>
        <w:rPr>
          <w:rStyle w:val="23"/>
          <w:rFonts w:ascii="华文仿宋" w:hAnsi="华文仿宋" w:eastAsia="华文仿宋"/>
          <w:b w:val="0"/>
          <w:sz w:val="28"/>
          <w:szCs w:val="28"/>
        </w:rPr>
        <w:instrText xml:space="preserve"> </w:instrText>
      </w:r>
      <w:r>
        <w:rPr>
          <w:rFonts w:ascii="华文仿宋" w:hAnsi="华文仿宋" w:eastAsia="华文仿宋"/>
          <w:b w:val="0"/>
          <w:sz w:val="28"/>
          <w:szCs w:val="28"/>
        </w:rPr>
        <w:instrText xml:space="preserve">HYPERLINK \l "_Toc424023828"</w:instrText>
      </w:r>
      <w:r>
        <w:rPr>
          <w:rStyle w:val="23"/>
          <w:rFonts w:ascii="华文仿宋" w:hAnsi="华文仿宋" w:eastAsia="华文仿宋"/>
          <w:b w:val="0"/>
          <w:sz w:val="28"/>
          <w:szCs w:val="28"/>
        </w:rPr>
        <w:instrText xml:space="preserve"> </w:instrText>
      </w:r>
      <w:r>
        <w:rPr>
          <w:rStyle w:val="23"/>
          <w:rFonts w:ascii="华文仿宋" w:hAnsi="华文仿宋" w:eastAsia="华文仿宋"/>
          <w:b w:val="0"/>
          <w:sz w:val="28"/>
          <w:szCs w:val="28"/>
        </w:rPr>
        <w:fldChar w:fldCharType="separate"/>
      </w:r>
      <w:r>
        <w:rPr>
          <w:rStyle w:val="23"/>
          <w:rFonts w:hint="eastAsia" w:ascii="华文仿宋" w:hAnsi="华文仿宋" w:eastAsia="华文仿宋"/>
          <w:b w:val="0"/>
          <w:sz w:val="28"/>
          <w:szCs w:val="28"/>
        </w:rPr>
        <w:t>第三条</w:t>
      </w:r>
      <w:r>
        <w:rPr>
          <w:rStyle w:val="23"/>
          <w:rFonts w:ascii="华文仿宋" w:hAnsi="华文仿宋" w:eastAsia="华文仿宋"/>
          <w:b w:val="0"/>
          <w:sz w:val="28"/>
          <w:szCs w:val="28"/>
        </w:rPr>
        <w:t xml:space="preserve">  </w:t>
      </w:r>
      <w:r>
        <w:rPr>
          <w:rStyle w:val="23"/>
          <w:rFonts w:hint="eastAsia" w:ascii="华文仿宋" w:hAnsi="华文仿宋" w:eastAsia="华文仿宋"/>
          <w:b w:val="0"/>
          <w:sz w:val="28"/>
          <w:szCs w:val="28"/>
        </w:rPr>
        <w:t>服务项目及服务范围、期限</w:t>
      </w:r>
      <w:r>
        <w:rPr>
          <w:rFonts w:ascii="华文仿宋" w:hAnsi="华文仿宋" w:eastAsia="华文仿宋"/>
          <w:b w:val="0"/>
          <w:sz w:val="28"/>
          <w:szCs w:val="28"/>
        </w:rPr>
        <w:tab/>
      </w:r>
      <w:r>
        <w:rPr>
          <w:rFonts w:ascii="华文仿宋" w:hAnsi="华文仿宋" w:eastAsia="华文仿宋"/>
          <w:b w:val="0"/>
          <w:sz w:val="28"/>
          <w:szCs w:val="28"/>
        </w:rPr>
        <w:fldChar w:fldCharType="begin"/>
      </w:r>
      <w:r>
        <w:rPr>
          <w:rFonts w:ascii="华文仿宋" w:hAnsi="华文仿宋" w:eastAsia="华文仿宋"/>
          <w:b w:val="0"/>
          <w:sz w:val="28"/>
          <w:szCs w:val="28"/>
        </w:rPr>
        <w:instrText xml:space="preserve"> PAGEREF _Toc424023828 \h </w:instrText>
      </w:r>
      <w:r>
        <w:rPr>
          <w:rFonts w:ascii="华文仿宋" w:hAnsi="华文仿宋" w:eastAsia="华文仿宋"/>
          <w:b w:val="0"/>
          <w:sz w:val="28"/>
          <w:szCs w:val="28"/>
        </w:rPr>
        <w:fldChar w:fldCharType="separate"/>
      </w:r>
      <w:r>
        <w:rPr>
          <w:rFonts w:ascii="华文仿宋" w:hAnsi="华文仿宋" w:eastAsia="华文仿宋"/>
          <w:b w:val="0"/>
          <w:sz w:val="28"/>
          <w:szCs w:val="28"/>
        </w:rPr>
        <w:t>4</w:t>
      </w:r>
      <w:r>
        <w:rPr>
          <w:rFonts w:ascii="华文仿宋" w:hAnsi="华文仿宋" w:eastAsia="华文仿宋"/>
          <w:b w:val="0"/>
          <w:sz w:val="28"/>
          <w:szCs w:val="28"/>
        </w:rPr>
        <w:fldChar w:fldCharType="end"/>
      </w:r>
      <w:r>
        <w:rPr>
          <w:rStyle w:val="23"/>
          <w:rFonts w:ascii="华文仿宋" w:hAnsi="华文仿宋" w:eastAsia="华文仿宋"/>
          <w:b w:val="0"/>
          <w:sz w:val="28"/>
          <w:szCs w:val="28"/>
        </w:rPr>
        <w:fldChar w:fldCharType="end"/>
      </w:r>
    </w:p>
    <w:p>
      <w:pPr>
        <w:pStyle w:val="12"/>
        <w:tabs>
          <w:tab w:val="right" w:leader="dot" w:pos="8296"/>
        </w:tabs>
        <w:spacing w:before="156" w:beforeLines="50" w:after="156" w:afterLines="50" w:line="400" w:lineRule="exact"/>
        <w:rPr>
          <w:rFonts w:ascii="华文仿宋" w:hAnsi="华文仿宋" w:eastAsia="华文仿宋" w:cs="Times New Roman"/>
          <w:b w:val="0"/>
          <w:bCs w:val="0"/>
          <w:caps w:val="0"/>
          <w:sz w:val="28"/>
          <w:szCs w:val="28"/>
        </w:rPr>
      </w:pPr>
      <w:r>
        <w:rPr>
          <w:rStyle w:val="23"/>
          <w:rFonts w:ascii="华文仿宋" w:hAnsi="华文仿宋" w:eastAsia="华文仿宋"/>
          <w:b w:val="0"/>
          <w:sz w:val="28"/>
          <w:szCs w:val="28"/>
        </w:rPr>
        <w:fldChar w:fldCharType="begin"/>
      </w:r>
      <w:r>
        <w:rPr>
          <w:rStyle w:val="23"/>
          <w:rFonts w:ascii="华文仿宋" w:hAnsi="华文仿宋" w:eastAsia="华文仿宋"/>
          <w:b w:val="0"/>
          <w:sz w:val="28"/>
          <w:szCs w:val="28"/>
        </w:rPr>
        <w:instrText xml:space="preserve"> </w:instrText>
      </w:r>
      <w:r>
        <w:rPr>
          <w:rFonts w:ascii="华文仿宋" w:hAnsi="华文仿宋" w:eastAsia="华文仿宋"/>
          <w:b w:val="0"/>
          <w:sz w:val="28"/>
          <w:szCs w:val="28"/>
        </w:rPr>
        <w:instrText xml:space="preserve">HYPERLINK \l "_Toc424023830"</w:instrText>
      </w:r>
      <w:r>
        <w:rPr>
          <w:rStyle w:val="23"/>
          <w:rFonts w:ascii="华文仿宋" w:hAnsi="华文仿宋" w:eastAsia="华文仿宋"/>
          <w:b w:val="0"/>
          <w:sz w:val="28"/>
          <w:szCs w:val="28"/>
        </w:rPr>
        <w:instrText xml:space="preserve"> </w:instrText>
      </w:r>
      <w:r>
        <w:rPr>
          <w:rStyle w:val="23"/>
          <w:rFonts w:ascii="华文仿宋" w:hAnsi="华文仿宋" w:eastAsia="华文仿宋"/>
          <w:b w:val="0"/>
          <w:sz w:val="28"/>
          <w:szCs w:val="28"/>
        </w:rPr>
        <w:fldChar w:fldCharType="separate"/>
      </w:r>
      <w:r>
        <w:rPr>
          <w:rStyle w:val="23"/>
          <w:rFonts w:hint="eastAsia" w:ascii="华文仿宋" w:hAnsi="华文仿宋" w:eastAsia="华文仿宋"/>
          <w:b w:val="0"/>
          <w:sz w:val="28"/>
          <w:szCs w:val="28"/>
        </w:rPr>
        <w:t>第</w:t>
      </w:r>
      <w:r>
        <w:rPr>
          <w:rStyle w:val="23"/>
          <w:rFonts w:hint="eastAsia" w:ascii="华文仿宋" w:hAnsi="华文仿宋" w:eastAsia="华文仿宋"/>
          <w:b w:val="0"/>
          <w:sz w:val="28"/>
          <w:szCs w:val="28"/>
          <w:lang w:val="en-US" w:eastAsia="zh-CN"/>
        </w:rPr>
        <w:t>四</w:t>
      </w:r>
      <w:r>
        <w:rPr>
          <w:rStyle w:val="23"/>
          <w:rFonts w:hint="eastAsia" w:ascii="华文仿宋" w:hAnsi="华文仿宋" w:eastAsia="华文仿宋"/>
          <w:b w:val="0"/>
          <w:sz w:val="28"/>
          <w:szCs w:val="28"/>
        </w:rPr>
        <w:t>条</w:t>
      </w:r>
      <w:r>
        <w:rPr>
          <w:rStyle w:val="23"/>
          <w:rFonts w:ascii="华文仿宋" w:hAnsi="华文仿宋" w:eastAsia="华文仿宋"/>
          <w:b w:val="0"/>
          <w:sz w:val="28"/>
          <w:szCs w:val="28"/>
        </w:rPr>
        <w:t xml:space="preserve">  </w:t>
      </w:r>
      <w:r>
        <w:rPr>
          <w:rStyle w:val="23"/>
          <w:rFonts w:hint="eastAsia" w:ascii="华文仿宋" w:hAnsi="华文仿宋" w:eastAsia="华文仿宋"/>
          <w:b w:val="0"/>
          <w:sz w:val="28"/>
          <w:szCs w:val="28"/>
        </w:rPr>
        <w:t>协议价款及资金支付</w:t>
      </w:r>
      <w:r>
        <w:rPr>
          <w:rFonts w:ascii="华文仿宋" w:hAnsi="华文仿宋" w:eastAsia="华文仿宋"/>
          <w:b w:val="0"/>
          <w:sz w:val="28"/>
          <w:szCs w:val="28"/>
        </w:rPr>
        <w:tab/>
      </w:r>
      <w:r>
        <w:rPr>
          <w:rFonts w:ascii="华文仿宋" w:hAnsi="华文仿宋" w:eastAsia="华文仿宋"/>
          <w:b w:val="0"/>
          <w:sz w:val="28"/>
          <w:szCs w:val="28"/>
        </w:rPr>
        <w:fldChar w:fldCharType="begin"/>
      </w:r>
      <w:r>
        <w:rPr>
          <w:rFonts w:ascii="华文仿宋" w:hAnsi="华文仿宋" w:eastAsia="华文仿宋"/>
          <w:b w:val="0"/>
          <w:sz w:val="28"/>
          <w:szCs w:val="28"/>
        </w:rPr>
        <w:instrText xml:space="preserve"> PAGEREF _Toc424023830 \h </w:instrText>
      </w:r>
      <w:r>
        <w:rPr>
          <w:rFonts w:ascii="华文仿宋" w:hAnsi="华文仿宋" w:eastAsia="华文仿宋"/>
          <w:b w:val="0"/>
          <w:sz w:val="28"/>
          <w:szCs w:val="28"/>
        </w:rPr>
        <w:fldChar w:fldCharType="separate"/>
      </w:r>
      <w:r>
        <w:rPr>
          <w:rFonts w:ascii="华文仿宋" w:hAnsi="华文仿宋" w:eastAsia="华文仿宋"/>
          <w:b w:val="0"/>
          <w:sz w:val="28"/>
          <w:szCs w:val="28"/>
        </w:rPr>
        <w:t>6</w:t>
      </w:r>
      <w:r>
        <w:rPr>
          <w:rFonts w:ascii="华文仿宋" w:hAnsi="华文仿宋" w:eastAsia="华文仿宋"/>
          <w:b w:val="0"/>
          <w:sz w:val="28"/>
          <w:szCs w:val="28"/>
        </w:rPr>
        <w:fldChar w:fldCharType="end"/>
      </w:r>
      <w:r>
        <w:rPr>
          <w:rStyle w:val="23"/>
          <w:rFonts w:ascii="华文仿宋" w:hAnsi="华文仿宋" w:eastAsia="华文仿宋"/>
          <w:b w:val="0"/>
          <w:sz w:val="28"/>
          <w:szCs w:val="28"/>
        </w:rPr>
        <w:fldChar w:fldCharType="end"/>
      </w:r>
    </w:p>
    <w:p>
      <w:pPr>
        <w:pStyle w:val="12"/>
        <w:tabs>
          <w:tab w:val="right" w:leader="dot" w:pos="8296"/>
        </w:tabs>
        <w:spacing w:before="156" w:beforeLines="50" w:after="156" w:afterLines="50" w:line="400" w:lineRule="exact"/>
        <w:rPr>
          <w:rFonts w:ascii="华文仿宋" w:hAnsi="华文仿宋" w:eastAsia="华文仿宋" w:cs="Times New Roman"/>
          <w:b w:val="0"/>
          <w:bCs w:val="0"/>
          <w:caps w:val="0"/>
          <w:sz w:val="28"/>
          <w:szCs w:val="28"/>
        </w:rPr>
      </w:pPr>
      <w:r>
        <w:rPr>
          <w:rStyle w:val="23"/>
          <w:rFonts w:ascii="华文仿宋" w:hAnsi="华文仿宋" w:eastAsia="华文仿宋"/>
          <w:b w:val="0"/>
          <w:sz w:val="28"/>
          <w:szCs w:val="28"/>
        </w:rPr>
        <w:fldChar w:fldCharType="begin"/>
      </w:r>
      <w:r>
        <w:rPr>
          <w:rStyle w:val="23"/>
          <w:rFonts w:ascii="华文仿宋" w:hAnsi="华文仿宋" w:eastAsia="华文仿宋"/>
          <w:b w:val="0"/>
          <w:sz w:val="28"/>
          <w:szCs w:val="28"/>
        </w:rPr>
        <w:instrText xml:space="preserve"> </w:instrText>
      </w:r>
      <w:r>
        <w:rPr>
          <w:rFonts w:ascii="华文仿宋" w:hAnsi="华文仿宋" w:eastAsia="华文仿宋"/>
          <w:b w:val="0"/>
          <w:sz w:val="28"/>
          <w:szCs w:val="28"/>
        </w:rPr>
        <w:instrText xml:space="preserve">HYPERLINK \l "_Toc424023831"</w:instrText>
      </w:r>
      <w:r>
        <w:rPr>
          <w:rStyle w:val="23"/>
          <w:rFonts w:ascii="华文仿宋" w:hAnsi="华文仿宋" w:eastAsia="华文仿宋"/>
          <w:b w:val="0"/>
          <w:sz w:val="28"/>
          <w:szCs w:val="28"/>
        </w:rPr>
        <w:instrText xml:space="preserve"> </w:instrText>
      </w:r>
      <w:r>
        <w:rPr>
          <w:rStyle w:val="23"/>
          <w:rFonts w:ascii="华文仿宋" w:hAnsi="华文仿宋" w:eastAsia="华文仿宋"/>
          <w:b w:val="0"/>
          <w:sz w:val="28"/>
          <w:szCs w:val="28"/>
        </w:rPr>
        <w:fldChar w:fldCharType="separate"/>
      </w:r>
      <w:r>
        <w:rPr>
          <w:rStyle w:val="23"/>
          <w:rFonts w:hint="eastAsia" w:ascii="华文仿宋" w:hAnsi="华文仿宋" w:eastAsia="华文仿宋"/>
          <w:b w:val="0"/>
          <w:sz w:val="28"/>
          <w:szCs w:val="28"/>
        </w:rPr>
        <w:t>第</w:t>
      </w:r>
      <w:r>
        <w:rPr>
          <w:rStyle w:val="23"/>
          <w:rFonts w:hint="eastAsia" w:ascii="华文仿宋" w:hAnsi="华文仿宋" w:eastAsia="华文仿宋"/>
          <w:b w:val="0"/>
          <w:sz w:val="28"/>
          <w:szCs w:val="28"/>
          <w:lang w:val="en-US" w:eastAsia="zh-CN"/>
        </w:rPr>
        <w:t>五</w:t>
      </w:r>
      <w:r>
        <w:rPr>
          <w:rStyle w:val="23"/>
          <w:rFonts w:hint="eastAsia" w:ascii="华文仿宋" w:hAnsi="华文仿宋" w:eastAsia="华文仿宋"/>
          <w:b w:val="0"/>
          <w:sz w:val="28"/>
          <w:szCs w:val="28"/>
        </w:rPr>
        <w:t>条</w:t>
      </w:r>
      <w:r>
        <w:rPr>
          <w:rStyle w:val="23"/>
          <w:rFonts w:ascii="华文仿宋" w:hAnsi="华文仿宋" w:eastAsia="华文仿宋"/>
          <w:b w:val="0"/>
          <w:sz w:val="28"/>
          <w:szCs w:val="28"/>
        </w:rPr>
        <w:t xml:space="preserve">  </w:t>
      </w:r>
      <w:r>
        <w:rPr>
          <w:rStyle w:val="23"/>
          <w:rFonts w:hint="eastAsia" w:ascii="华文仿宋" w:hAnsi="华文仿宋" w:eastAsia="华文仿宋"/>
          <w:b w:val="0"/>
          <w:sz w:val="28"/>
          <w:szCs w:val="28"/>
        </w:rPr>
        <w:t>服务质量及保障措施</w:t>
      </w:r>
      <w:r>
        <w:rPr>
          <w:rFonts w:ascii="华文仿宋" w:hAnsi="华文仿宋" w:eastAsia="华文仿宋"/>
          <w:b w:val="0"/>
          <w:sz w:val="28"/>
          <w:szCs w:val="28"/>
        </w:rPr>
        <w:tab/>
      </w:r>
      <w:r>
        <w:rPr>
          <w:rFonts w:ascii="华文仿宋" w:hAnsi="华文仿宋" w:eastAsia="华文仿宋"/>
          <w:b w:val="0"/>
          <w:sz w:val="28"/>
          <w:szCs w:val="28"/>
        </w:rPr>
        <w:fldChar w:fldCharType="begin"/>
      </w:r>
      <w:r>
        <w:rPr>
          <w:rFonts w:ascii="华文仿宋" w:hAnsi="华文仿宋" w:eastAsia="华文仿宋"/>
          <w:b w:val="0"/>
          <w:sz w:val="28"/>
          <w:szCs w:val="28"/>
        </w:rPr>
        <w:instrText xml:space="preserve"> PAGEREF _Toc424023831 \h </w:instrText>
      </w:r>
      <w:r>
        <w:rPr>
          <w:rFonts w:ascii="华文仿宋" w:hAnsi="华文仿宋" w:eastAsia="华文仿宋"/>
          <w:b w:val="0"/>
          <w:sz w:val="28"/>
          <w:szCs w:val="28"/>
        </w:rPr>
        <w:fldChar w:fldCharType="separate"/>
      </w:r>
      <w:r>
        <w:rPr>
          <w:rFonts w:ascii="华文仿宋" w:hAnsi="华文仿宋" w:eastAsia="华文仿宋"/>
          <w:b w:val="0"/>
          <w:sz w:val="28"/>
          <w:szCs w:val="28"/>
        </w:rPr>
        <w:t>8</w:t>
      </w:r>
      <w:r>
        <w:rPr>
          <w:rFonts w:ascii="华文仿宋" w:hAnsi="华文仿宋" w:eastAsia="华文仿宋"/>
          <w:b w:val="0"/>
          <w:sz w:val="28"/>
          <w:szCs w:val="28"/>
        </w:rPr>
        <w:fldChar w:fldCharType="end"/>
      </w:r>
      <w:r>
        <w:rPr>
          <w:rStyle w:val="23"/>
          <w:rFonts w:ascii="华文仿宋" w:hAnsi="华文仿宋" w:eastAsia="华文仿宋"/>
          <w:b w:val="0"/>
          <w:sz w:val="28"/>
          <w:szCs w:val="28"/>
        </w:rPr>
        <w:fldChar w:fldCharType="end"/>
      </w:r>
    </w:p>
    <w:p>
      <w:pPr>
        <w:pStyle w:val="12"/>
        <w:tabs>
          <w:tab w:val="right" w:leader="dot" w:pos="8296"/>
        </w:tabs>
        <w:spacing w:before="156" w:beforeLines="50" w:after="156" w:afterLines="50" w:line="400" w:lineRule="exact"/>
        <w:rPr>
          <w:rFonts w:ascii="华文仿宋" w:hAnsi="华文仿宋" w:eastAsia="华文仿宋" w:cs="Times New Roman"/>
          <w:b w:val="0"/>
          <w:bCs w:val="0"/>
          <w:caps w:val="0"/>
          <w:sz w:val="28"/>
          <w:szCs w:val="28"/>
        </w:rPr>
      </w:pPr>
      <w:r>
        <w:rPr>
          <w:rStyle w:val="23"/>
          <w:rFonts w:ascii="华文仿宋" w:hAnsi="华文仿宋" w:eastAsia="华文仿宋"/>
          <w:b w:val="0"/>
          <w:sz w:val="28"/>
          <w:szCs w:val="28"/>
        </w:rPr>
        <w:fldChar w:fldCharType="begin"/>
      </w:r>
      <w:r>
        <w:rPr>
          <w:rStyle w:val="23"/>
          <w:rFonts w:ascii="华文仿宋" w:hAnsi="华文仿宋" w:eastAsia="华文仿宋"/>
          <w:b w:val="0"/>
          <w:sz w:val="28"/>
          <w:szCs w:val="28"/>
        </w:rPr>
        <w:instrText xml:space="preserve"> </w:instrText>
      </w:r>
      <w:r>
        <w:rPr>
          <w:rFonts w:ascii="华文仿宋" w:hAnsi="华文仿宋" w:eastAsia="华文仿宋"/>
          <w:b w:val="0"/>
          <w:sz w:val="28"/>
          <w:szCs w:val="28"/>
        </w:rPr>
        <w:instrText xml:space="preserve">HYPERLINK \l "_Toc424023832"</w:instrText>
      </w:r>
      <w:r>
        <w:rPr>
          <w:rStyle w:val="23"/>
          <w:rFonts w:ascii="华文仿宋" w:hAnsi="华文仿宋" w:eastAsia="华文仿宋"/>
          <w:b w:val="0"/>
          <w:sz w:val="28"/>
          <w:szCs w:val="28"/>
        </w:rPr>
        <w:instrText xml:space="preserve"> </w:instrText>
      </w:r>
      <w:r>
        <w:rPr>
          <w:rStyle w:val="23"/>
          <w:rFonts w:ascii="华文仿宋" w:hAnsi="华文仿宋" w:eastAsia="华文仿宋"/>
          <w:b w:val="0"/>
          <w:sz w:val="28"/>
          <w:szCs w:val="28"/>
        </w:rPr>
        <w:fldChar w:fldCharType="separate"/>
      </w:r>
      <w:r>
        <w:rPr>
          <w:rStyle w:val="23"/>
          <w:rFonts w:hint="eastAsia" w:ascii="华文仿宋" w:hAnsi="华文仿宋" w:eastAsia="华文仿宋"/>
          <w:b w:val="0"/>
          <w:sz w:val="28"/>
          <w:szCs w:val="28"/>
        </w:rPr>
        <w:t>第</w:t>
      </w:r>
      <w:r>
        <w:rPr>
          <w:rStyle w:val="23"/>
          <w:rFonts w:hint="eastAsia" w:ascii="华文仿宋" w:hAnsi="华文仿宋" w:eastAsia="华文仿宋"/>
          <w:b w:val="0"/>
          <w:sz w:val="28"/>
          <w:szCs w:val="28"/>
          <w:lang w:val="en-US" w:eastAsia="zh-CN"/>
        </w:rPr>
        <w:t>六</w:t>
      </w:r>
      <w:r>
        <w:rPr>
          <w:rStyle w:val="23"/>
          <w:rFonts w:hint="eastAsia" w:ascii="华文仿宋" w:hAnsi="华文仿宋" w:eastAsia="华文仿宋"/>
          <w:b w:val="0"/>
          <w:sz w:val="28"/>
          <w:szCs w:val="28"/>
        </w:rPr>
        <w:t>条</w:t>
      </w:r>
      <w:r>
        <w:rPr>
          <w:rStyle w:val="23"/>
          <w:rFonts w:ascii="华文仿宋" w:hAnsi="华文仿宋" w:eastAsia="华文仿宋"/>
          <w:b w:val="0"/>
          <w:sz w:val="28"/>
          <w:szCs w:val="28"/>
        </w:rPr>
        <w:t xml:space="preserve">  </w:t>
      </w:r>
      <w:r>
        <w:rPr>
          <w:rStyle w:val="23"/>
          <w:rFonts w:hint="eastAsia" w:ascii="华文仿宋" w:hAnsi="华文仿宋" w:eastAsia="华文仿宋"/>
          <w:b w:val="0"/>
          <w:sz w:val="28"/>
          <w:szCs w:val="28"/>
        </w:rPr>
        <w:t>项目交付</w:t>
      </w:r>
      <w:r>
        <w:rPr>
          <w:rStyle w:val="23"/>
          <w:rFonts w:ascii="华文仿宋" w:hAnsi="华文仿宋" w:eastAsia="华文仿宋"/>
          <w:b w:val="0"/>
          <w:sz w:val="28"/>
          <w:szCs w:val="28"/>
        </w:rPr>
        <w:t>(</w:t>
      </w:r>
      <w:r>
        <w:rPr>
          <w:rStyle w:val="23"/>
          <w:rFonts w:hint="eastAsia" w:ascii="华文仿宋" w:hAnsi="华文仿宋" w:eastAsia="华文仿宋"/>
          <w:b w:val="0"/>
          <w:sz w:val="28"/>
          <w:szCs w:val="28"/>
        </w:rPr>
        <w:t>如有</w:t>
      </w:r>
      <w:r>
        <w:rPr>
          <w:rStyle w:val="23"/>
          <w:rFonts w:ascii="华文仿宋" w:hAnsi="华文仿宋" w:eastAsia="华文仿宋"/>
          <w:b w:val="0"/>
          <w:sz w:val="28"/>
          <w:szCs w:val="28"/>
        </w:rPr>
        <w:t>)</w:t>
      </w:r>
      <w:r>
        <w:rPr>
          <w:rFonts w:ascii="华文仿宋" w:hAnsi="华文仿宋" w:eastAsia="华文仿宋"/>
          <w:b w:val="0"/>
          <w:sz w:val="28"/>
          <w:szCs w:val="28"/>
        </w:rPr>
        <w:tab/>
      </w:r>
      <w:r>
        <w:rPr>
          <w:rFonts w:ascii="华文仿宋" w:hAnsi="华文仿宋" w:eastAsia="华文仿宋"/>
          <w:b w:val="0"/>
          <w:sz w:val="28"/>
          <w:szCs w:val="28"/>
        </w:rPr>
        <w:fldChar w:fldCharType="begin"/>
      </w:r>
      <w:r>
        <w:rPr>
          <w:rFonts w:ascii="华文仿宋" w:hAnsi="华文仿宋" w:eastAsia="华文仿宋"/>
          <w:b w:val="0"/>
          <w:sz w:val="28"/>
          <w:szCs w:val="28"/>
        </w:rPr>
        <w:instrText xml:space="preserve"> PAGEREF _Toc424023832 \h </w:instrText>
      </w:r>
      <w:r>
        <w:rPr>
          <w:rFonts w:ascii="华文仿宋" w:hAnsi="华文仿宋" w:eastAsia="华文仿宋"/>
          <w:b w:val="0"/>
          <w:sz w:val="28"/>
          <w:szCs w:val="28"/>
        </w:rPr>
        <w:fldChar w:fldCharType="separate"/>
      </w:r>
      <w:r>
        <w:rPr>
          <w:rFonts w:ascii="华文仿宋" w:hAnsi="华文仿宋" w:eastAsia="华文仿宋"/>
          <w:b w:val="0"/>
          <w:sz w:val="28"/>
          <w:szCs w:val="28"/>
        </w:rPr>
        <w:t>9</w:t>
      </w:r>
      <w:r>
        <w:rPr>
          <w:rFonts w:ascii="华文仿宋" w:hAnsi="华文仿宋" w:eastAsia="华文仿宋"/>
          <w:b w:val="0"/>
          <w:sz w:val="28"/>
          <w:szCs w:val="28"/>
        </w:rPr>
        <w:fldChar w:fldCharType="end"/>
      </w:r>
      <w:r>
        <w:rPr>
          <w:rStyle w:val="23"/>
          <w:rFonts w:ascii="华文仿宋" w:hAnsi="华文仿宋" w:eastAsia="华文仿宋"/>
          <w:b w:val="0"/>
          <w:sz w:val="28"/>
          <w:szCs w:val="28"/>
        </w:rPr>
        <w:fldChar w:fldCharType="end"/>
      </w:r>
    </w:p>
    <w:p>
      <w:pPr>
        <w:pStyle w:val="12"/>
        <w:tabs>
          <w:tab w:val="right" w:leader="dot" w:pos="8296"/>
        </w:tabs>
        <w:spacing w:before="156" w:beforeLines="50" w:after="156" w:afterLines="50" w:line="400" w:lineRule="exact"/>
        <w:rPr>
          <w:rFonts w:ascii="华文仿宋" w:hAnsi="华文仿宋" w:eastAsia="华文仿宋" w:cs="Times New Roman"/>
          <w:b w:val="0"/>
          <w:bCs w:val="0"/>
          <w:caps w:val="0"/>
          <w:sz w:val="28"/>
          <w:szCs w:val="28"/>
        </w:rPr>
      </w:pPr>
      <w:r>
        <w:rPr>
          <w:rStyle w:val="23"/>
          <w:rFonts w:ascii="华文仿宋" w:hAnsi="华文仿宋" w:eastAsia="华文仿宋"/>
          <w:b w:val="0"/>
          <w:sz w:val="28"/>
          <w:szCs w:val="28"/>
        </w:rPr>
        <w:fldChar w:fldCharType="begin"/>
      </w:r>
      <w:r>
        <w:rPr>
          <w:rStyle w:val="23"/>
          <w:rFonts w:ascii="华文仿宋" w:hAnsi="华文仿宋" w:eastAsia="华文仿宋"/>
          <w:b w:val="0"/>
          <w:sz w:val="28"/>
          <w:szCs w:val="28"/>
        </w:rPr>
        <w:instrText xml:space="preserve"> </w:instrText>
      </w:r>
      <w:r>
        <w:rPr>
          <w:rFonts w:ascii="华文仿宋" w:hAnsi="华文仿宋" w:eastAsia="华文仿宋"/>
          <w:b w:val="0"/>
          <w:sz w:val="28"/>
          <w:szCs w:val="28"/>
        </w:rPr>
        <w:instrText xml:space="preserve">HYPERLINK \l "_Toc424023833"</w:instrText>
      </w:r>
      <w:r>
        <w:rPr>
          <w:rStyle w:val="23"/>
          <w:rFonts w:ascii="华文仿宋" w:hAnsi="华文仿宋" w:eastAsia="华文仿宋"/>
          <w:b w:val="0"/>
          <w:sz w:val="28"/>
          <w:szCs w:val="28"/>
        </w:rPr>
        <w:instrText xml:space="preserve"> </w:instrText>
      </w:r>
      <w:r>
        <w:rPr>
          <w:rStyle w:val="23"/>
          <w:rFonts w:ascii="华文仿宋" w:hAnsi="华文仿宋" w:eastAsia="华文仿宋"/>
          <w:b w:val="0"/>
          <w:sz w:val="28"/>
          <w:szCs w:val="28"/>
        </w:rPr>
        <w:fldChar w:fldCharType="separate"/>
      </w:r>
      <w:r>
        <w:rPr>
          <w:rStyle w:val="23"/>
          <w:rFonts w:hint="eastAsia" w:ascii="华文仿宋" w:hAnsi="华文仿宋" w:eastAsia="华文仿宋"/>
          <w:b w:val="0"/>
          <w:sz w:val="28"/>
          <w:szCs w:val="28"/>
        </w:rPr>
        <w:t>第</w:t>
      </w:r>
      <w:r>
        <w:rPr>
          <w:rStyle w:val="23"/>
          <w:rFonts w:hint="eastAsia" w:ascii="华文仿宋" w:hAnsi="华文仿宋" w:eastAsia="华文仿宋"/>
          <w:b w:val="0"/>
          <w:sz w:val="28"/>
          <w:szCs w:val="28"/>
          <w:lang w:val="en-US" w:eastAsia="zh-CN"/>
        </w:rPr>
        <w:t>七</w:t>
      </w:r>
      <w:r>
        <w:rPr>
          <w:rStyle w:val="23"/>
          <w:rFonts w:hint="eastAsia" w:ascii="华文仿宋" w:hAnsi="华文仿宋" w:eastAsia="华文仿宋"/>
          <w:b w:val="0"/>
          <w:sz w:val="28"/>
          <w:szCs w:val="28"/>
        </w:rPr>
        <w:t>条</w:t>
      </w:r>
      <w:r>
        <w:rPr>
          <w:rStyle w:val="23"/>
          <w:rFonts w:ascii="华文仿宋" w:hAnsi="华文仿宋" w:eastAsia="华文仿宋"/>
          <w:b w:val="0"/>
          <w:sz w:val="28"/>
          <w:szCs w:val="28"/>
        </w:rPr>
        <w:t xml:space="preserve">  </w:t>
      </w:r>
      <w:r>
        <w:rPr>
          <w:rStyle w:val="23"/>
          <w:rFonts w:hint="eastAsia" w:ascii="华文仿宋" w:hAnsi="华文仿宋" w:eastAsia="华文仿宋"/>
          <w:b w:val="0"/>
          <w:sz w:val="28"/>
          <w:szCs w:val="28"/>
        </w:rPr>
        <w:t>甲方的陈述和保证</w:t>
      </w:r>
      <w:r>
        <w:rPr>
          <w:rFonts w:ascii="华文仿宋" w:hAnsi="华文仿宋" w:eastAsia="华文仿宋"/>
          <w:b w:val="0"/>
          <w:sz w:val="28"/>
          <w:szCs w:val="28"/>
        </w:rPr>
        <w:tab/>
      </w:r>
      <w:r>
        <w:rPr>
          <w:rFonts w:ascii="华文仿宋" w:hAnsi="华文仿宋" w:eastAsia="华文仿宋"/>
          <w:b w:val="0"/>
          <w:sz w:val="28"/>
          <w:szCs w:val="28"/>
        </w:rPr>
        <w:fldChar w:fldCharType="begin"/>
      </w:r>
      <w:r>
        <w:rPr>
          <w:rFonts w:ascii="华文仿宋" w:hAnsi="华文仿宋" w:eastAsia="华文仿宋"/>
          <w:b w:val="0"/>
          <w:sz w:val="28"/>
          <w:szCs w:val="28"/>
        </w:rPr>
        <w:instrText xml:space="preserve"> PAGEREF _Toc424023833 \h </w:instrText>
      </w:r>
      <w:r>
        <w:rPr>
          <w:rFonts w:ascii="华文仿宋" w:hAnsi="华文仿宋" w:eastAsia="华文仿宋"/>
          <w:b w:val="0"/>
          <w:sz w:val="28"/>
          <w:szCs w:val="28"/>
        </w:rPr>
        <w:fldChar w:fldCharType="separate"/>
      </w:r>
      <w:r>
        <w:rPr>
          <w:rFonts w:ascii="华文仿宋" w:hAnsi="华文仿宋" w:eastAsia="华文仿宋"/>
          <w:b w:val="0"/>
          <w:sz w:val="28"/>
          <w:szCs w:val="28"/>
        </w:rPr>
        <w:t>9</w:t>
      </w:r>
      <w:r>
        <w:rPr>
          <w:rFonts w:ascii="华文仿宋" w:hAnsi="华文仿宋" w:eastAsia="华文仿宋"/>
          <w:b w:val="0"/>
          <w:sz w:val="28"/>
          <w:szCs w:val="28"/>
        </w:rPr>
        <w:fldChar w:fldCharType="end"/>
      </w:r>
      <w:r>
        <w:rPr>
          <w:rStyle w:val="23"/>
          <w:rFonts w:ascii="华文仿宋" w:hAnsi="华文仿宋" w:eastAsia="华文仿宋"/>
          <w:b w:val="0"/>
          <w:sz w:val="28"/>
          <w:szCs w:val="28"/>
        </w:rPr>
        <w:fldChar w:fldCharType="end"/>
      </w:r>
    </w:p>
    <w:p>
      <w:pPr>
        <w:pStyle w:val="12"/>
        <w:tabs>
          <w:tab w:val="right" w:leader="dot" w:pos="8296"/>
        </w:tabs>
        <w:spacing w:before="156" w:beforeLines="50" w:after="156" w:afterLines="50" w:line="400" w:lineRule="exact"/>
        <w:rPr>
          <w:rFonts w:ascii="华文仿宋" w:hAnsi="华文仿宋" w:eastAsia="华文仿宋" w:cs="Times New Roman"/>
          <w:b w:val="0"/>
          <w:bCs w:val="0"/>
          <w:caps w:val="0"/>
          <w:sz w:val="28"/>
          <w:szCs w:val="28"/>
        </w:rPr>
      </w:pPr>
      <w:r>
        <w:rPr>
          <w:rStyle w:val="23"/>
          <w:rFonts w:ascii="华文仿宋" w:hAnsi="华文仿宋" w:eastAsia="华文仿宋"/>
          <w:b w:val="0"/>
          <w:sz w:val="28"/>
          <w:szCs w:val="28"/>
        </w:rPr>
        <w:fldChar w:fldCharType="begin"/>
      </w:r>
      <w:r>
        <w:rPr>
          <w:rStyle w:val="23"/>
          <w:rFonts w:ascii="华文仿宋" w:hAnsi="华文仿宋" w:eastAsia="华文仿宋"/>
          <w:b w:val="0"/>
          <w:sz w:val="28"/>
          <w:szCs w:val="28"/>
        </w:rPr>
        <w:instrText xml:space="preserve"> </w:instrText>
      </w:r>
      <w:r>
        <w:rPr>
          <w:rFonts w:ascii="华文仿宋" w:hAnsi="华文仿宋" w:eastAsia="华文仿宋"/>
          <w:b w:val="0"/>
          <w:sz w:val="28"/>
          <w:szCs w:val="28"/>
        </w:rPr>
        <w:instrText xml:space="preserve">HYPERLINK \l "_Toc424023834"</w:instrText>
      </w:r>
      <w:r>
        <w:rPr>
          <w:rStyle w:val="23"/>
          <w:rFonts w:ascii="华文仿宋" w:hAnsi="华文仿宋" w:eastAsia="华文仿宋"/>
          <w:b w:val="0"/>
          <w:sz w:val="28"/>
          <w:szCs w:val="28"/>
        </w:rPr>
        <w:instrText xml:space="preserve"> </w:instrText>
      </w:r>
      <w:r>
        <w:rPr>
          <w:rStyle w:val="23"/>
          <w:rFonts w:ascii="华文仿宋" w:hAnsi="华文仿宋" w:eastAsia="华文仿宋"/>
          <w:b w:val="0"/>
          <w:sz w:val="28"/>
          <w:szCs w:val="28"/>
        </w:rPr>
        <w:fldChar w:fldCharType="separate"/>
      </w:r>
      <w:r>
        <w:rPr>
          <w:rStyle w:val="23"/>
          <w:rFonts w:hint="eastAsia" w:ascii="华文仿宋" w:hAnsi="华文仿宋" w:eastAsia="华文仿宋"/>
          <w:b w:val="0"/>
          <w:sz w:val="28"/>
          <w:szCs w:val="28"/>
        </w:rPr>
        <w:t>第</w:t>
      </w:r>
      <w:r>
        <w:rPr>
          <w:rStyle w:val="23"/>
          <w:rFonts w:hint="eastAsia" w:ascii="华文仿宋" w:hAnsi="华文仿宋" w:eastAsia="华文仿宋"/>
          <w:b w:val="0"/>
          <w:sz w:val="28"/>
          <w:szCs w:val="28"/>
          <w:lang w:val="en-US" w:eastAsia="zh-CN"/>
        </w:rPr>
        <w:t>八</w:t>
      </w:r>
      <w:r>
        <w:rPr>
          <w:rStyle w:val="23"/>
          <w:rFonts w:hint="eastAsia" w:ascii="华文仿宋" w:hAnsi="华文仿宋" w:eastAsia="华文仿宋"/>
          <w:b w:val="0"/>
          <w:sz w:val="28"/>
          <w:szCs w:val="28"/>
        </w:rPr>
        <w:t>条</w:t>
      </w:r>
      <w:r>
        <w:rPr>
          <w:rStyle w:val="23"/>
          <w:rFonts w:ascii="华文仿宋" w:hAnsi="华文仿宋" w:eastAsia="华文仿宋"/>
          <w:b w:val="0"/>
          <w:sz w:val="28"/>
          <w:szCs w:val="28"/>
        </w:rPr>
        <w:t xml:space="preserve">  </w:t>
      </w:r>
      <w:r>
        <w:rPr>
          <w:rStyle w:val="23"/>
          <w:rFonts w:hint="eastAsia" w:ascii="华文仿宋" w:hAnsi="华文仿宋" w:eastAsia="华文仿宋"/>
          <w:b w:val="0"/>
          <w:sz w:val="28"/>
          <w:szCs w:val="28"/>
        </w:rPr>
        <w:t>乙方的陈述和保证</w:t>
      </w:r>
      <w:r>
        <w:rPr>
          <w:rFonts w:ascii="华文仿宋" w:hAnsi="华文仿宋" w:eastAsia="华文仿宋"/>
          <w:b w:val="0"/>
          <w:sz w:val="28"/>
          <w:szCs w:val="28"/>
        </w:rPr>
        <w:tab/>
      </w:r>
      <w:r>
        <w:rPr>
          <w:rFonts w:ascii="华文仿宋" w:hAnsi="华文仿宋" w:eastAsia="华文仿宋"/>
          <w:b w:val="0"/>
          <w:sz w:val="28"/>
          <w:szCs w:val="28"/>
        </w:rPr>
        <w:fldChar w:fldCharType="begin"/>
      </w:r>
      <w:r>
        <w:rPr>
          <w:rFonts w:ascii="华文仿宋" w:hAnsi="华文仿宋" w:eastAsia="华文仿宋"/>
          <w:b w:val="0"/>
          <w:sz w:val="28"/>
          <w:szCs w:val="28"/>
        </w:rPr>
        <w:instrText xml:space="preserve"> PAGEREF _Toc424023834 \h </w:instrText>
      </w:r>
      <w:r>
        <w:rPr>
          <w:rFonts w:ascii="华文仿宋" w:hAnsi="华文仿宋" w:eastAsia="华文仿宋"/>
          <w:b w:val="0"/>
          <w:sz w:val="28"/>
          <w:szCs w:val="28"/>
        </w:rPr>
        <w:fldChar w:fldCharType="separate"/>
      </w:r>
      <w:r>
        <w:rPr>
          <w:rFonts w:ascii="华文仿宋" w:hAnsi="华文仿宋" w:eastAsia="华文仿宋"/>
          <w:b w:val="0"/>
          <w:sz w:val="28"/>
          <w:szCs w:val="28"/>
        </w:rPr>
        <w:t>10</w:t>
      </w:r>
      <w:r>
        <w:rPr>
          <w:rFonts w:ascii="华文仿宋" w:hAnsi="华文仿宋" w:eastAsia="华文仿宋"/>
          <w:b w:val="0"/>
          <w:sz w:val="28"/>
          <w:szCs w:val="28"/>
        </w:rPr>
        <w:fldChar w:fldCharType="end"/>
      </w:r>
      <w:r>
        <w:rPr>
          <w:rStyle w:val="23"/>
          <w:rFonts w:ascii="华文仿宋" w:hAnsi="华文仿宋" w:eastAsia="华文仿宋"/>
          <w:b w:val="0"/>
          <w:sz w:val="28"/>
          <w:szCs w:val="28"/>
        </w:rPr>
        <w:fldChar w:fldCharType="end"/>
      </w:r>
    </w:p>
    <w:p>
      <w:pPr>
        <w:pStyle w:val="12"/>
        <w:tabs>
          <w:tab w:val="right" w:leader="dot" w:pos="8296"/>
        </w:tabs>
        <w:spacing w:before="156" w:beforeLines="50" w:after="156" w:afterLines="50" w:line="400" w:lineRule="exact"/>
        <w:rPr>
          <w:rFonts w:ascii="华文仿宋" w:hAnsi="华文仿宋" w:eastAsia="华文仿宋" w:cs="Times New Roman"/>
          <w:b w:val="0"/>
          <w:bCs w:val="0"/>
          <w:caps w:val="0"/>
          <w:sz w:val="28"/>
          <w:szCs w:val="28"/>
        </w:rPr>
      </w:pPr>
      <w:r>
        <w:rPr>
          <w:rStyle w:val="23"/>
          <w:rFonts w:ascii="华文仿宋" w:hAnsi="华文仿宋" w:eastAsia="华文仿宋"/>
          <w:b w:val="0"/>
          <w:sz w:val="28"/>
          <w:szCs w:val="28"/>
        </w:rPr>
        <w:fldChar w:fldCharType="begin"/>
      </w:r>
      <w:r>
        <w:rPr>
          <w:rStyle w:val="23"/>
          <w:rFonts w:ascii="华文仿宋" w:hAnsi="华文仿宋" w:eastAsia="华文仿宋"/>
          <w:b w:val="0"/>
          <w:sz w:val="28"/>
          <w:szCs w:val="28"/>
        </w:rPr>
        <w:instrText xml:space="preserve"> </w:instrText>
      </w:r>
      <w:r>
        <w:rPr>
          <w:rFonts w:ascii="华文仿宋" w:hAnsi="华文仿宋" w:eastAsia="华文仿宋"/>
          <w:b w:val="0"/>
          <w:sz w:val="28"/>
          <w:szCs w:val="28"/>
        </w:rPr>
        <w:instrText xml:space="preserve">HYPERLINK \l "_Toc424023835"</w:instrText>
      </w:r>
      <w:r>
        <w:rPr>
          <w:rStyle w:val="23"/>
          <w:rFonts w:ascii="华文仿宋" w:hAnsi="华文仿宋" w:eastAsia="华文仿宋"/>
          <w:b w:val="0"/>
          <w:sz w:val="28"/>
          <w:szCs w:val="28"/>
        </w:rPr>
        <w:instrText xml:space="preserve"> </w:instrText>
      </w:r>
      <w:r>
        <w:rPr>
          <w:rStyle w:val="23"/>
          <w:rFonts w:ascii="华文仿宋" w:hAnsi="华文仿宋" w:eastAsia="华文仿宋"/>
          <w:b w:val="0"/>
          <w:sz w:val="28"/>
          <w:szCs w:val="28"/>
        </w:rPr>
        <w:fldChar w:fldCharType="separate"/>
      </w:r>
      <w:r>
        <w:rPr>
          <w:rStyle w:val="23"/>
          <w:rFonts w:hint="eastAsia" w:ascii="华文仿宋" w:hAnsi="华文仿宋" w:eastAsia="华文仿宋"/>
          <w:b w:val="0"/>
          <w:sz w:val="28"/>
          <w:szCs w:val="28"/>
        </w:rPr>
        <w:t>第</w:t>
      </w:r>
      <w:r>
        <w:rPr>
          <w:rStyle w:val="23"/>
          <w:rFonts w:hint="eastAsia" w:ascii="华文仿宋" w:hAnsi="华文仿宋" w:eastAsia="华文仿宋"/>
          <w:b w:val="0"/>
          <w:sz w:val="28"/>
          <w:szCs w:val="28"/>
          <w:lang w:val="en-US" w:eastAsia="zh-CN"/>
        </w:rPr>
        <w:t>九</w:t>
      </w:r>
      <w:r>
        <w:rPr>
          <w:rStyle w:val="23"/>
          <w:rFonts w:hint="eastAsia" w:ascii="华文仿宋" w:hAnsi="华文仿宋" w:eastAsia="华文仿宋"/>
          <w:b w:val="0"/>
          <w:sz w:val="28"/>
          <w:szCs w:val="28"/>
        </w:rPr>
        <w:t>条</w:t>
      </w:r>
      <w:r>
        <w:rPr>
          <w:rStyle w:val="23"/>
          <w:rFonts w:ascii="华文仿宋" w:hAnsi="华文仿宋" w:eastAsia="华文仿宋"/>
          <w:b w:val="0"/>
          <w:sz w:val="28"/>
          <w:szCs w:val="28"/>
        </w:rPr>
        <w:t xml:space="preserve">  </w:t>
      </w:r>
      <w:r>
        <w:rPr>
          <w:rStyle w:val="23"/>
          <w:rFonts w:hint="eastAsia" w:ascii="华文仿宋" w:hAnsi="华文仿宋" w:eastAsia="华文仿宋"/>
          <w:b w:val="0"/>
          <w:sz w:val="28"/>
          <w:szCs w:val="28"/>
        </w:rPr>
        <w:t>甲方的权利和义务</w:t>
      </w:r>
      <w:r>
        <w:rPr>
          <w:rFonts w:ascii="华文仿宋" w:hAnsi="华文仿宋" w:eastAsia="华文仿宋"/>
          <w:b w:val="0"/>
          <w:sz w:val="28"/>
          <w:szCs w:val="28"/>
        </w:rPr>
        <w:tab/>
      </w:r>
      <w:r>
        <w:rPr>
          <w:rFonts w:ascii="华文仿宋" w:hAnsi="华文仿宋" w:eastAsia="华文仿宋"/>
          <w:b w:val="0"/>
          <w:sz w:val="28"/>
          <w:szCs w:val="28"/>
        </w:rPr>
        <w:fldChar w:fldCharType="begin"/>
      </w:r>
      <w:r>
        <w:rPr>
          <w:rFonts w:ascii="华文仿宋" w:hAnsi="华文仿宋" w:eastAsia="华文仿宋"/>
          <w:b w:val="0"/>
          <w:sz w:val="28"/>
          <w:szCs w:val="28"/>
        </w:rPr>
        <w:instrText xml:space="preserve"> PAGEREF _Toc424023835 \h </w:instrText>
      </w:r>
      <w:r>
        <w:rPr>
          <w:rFonts w:ascii="华文仿宋" w:hAnsi="华文仿宋" w:eastAsia="华文仿宋"/>
          <w:b w:val="0"/>
          <w:sz w:val="28"/>
          <w:szCs w:val="28"/>
        </w:rPr>
        <w:fldChar w:fldCharType="separate"/>
      </w:r>
      <w:r>
        <w:rPr>
          <w:rFonts w:ascii="华文仿宋" w:hAnsi="华文仿宋" w:eastAsia="华文仿宋"/>
          <w:b w:val="0"/>
          <w:sz w:val="28"/>
          <w:szCs w:val="28"/>
        </w:rPr>
        <w:t>11</w:t>
      </w:r>
      <w:r>
        <w:rPr>
          <w:rFonts w:ascii="华文仿宋" w:hAnsi="华文仿宋" w:eastAsia="华文仿宋"/>
          <w:b w:val="0"/>
          <w:sz w:val="28"/>
          <w:szCs w:val="28"/>
        </w:rPr>
        <w:fldChar w:fldCharType="end"/>
      </w:r>
      <w:r>
        <w:rPr>
          <w:rStyle w:val="23"/>
          <w:rFonts w:ascii="华文仿宋" w:hAnsi="华文仿宋" w:eastAsia="华文仿宋"/>
          <w:b w:val="0"/>
          <w:sz w:val="28"/>
          <w:szCs w:val="28"/>
        </w:rPr>
        <w:fldChar w:fldCharType="end"/>
      </w:r>
    </w:p>
    <w:p>
      <w:pPr>
        <w:pStyle w:val="12"/>
        <w:tabs>
          <w:tab w:val="right" w:leader="dot" w:pos="8296"/>
        </w:tabs>
        <w:spacing w:before="156" w:beforeLines="50" w:after="156" w:afterLines="50" w:line="400" w:lineRule="exact"/>
        <w:rPr>
          <w:rFonts w:ascii="华文仿宋" w:hAnsi="华文仿宋" w:eastAsia="华文仿宋" w:cs="Times New Roman"/>
          <w:b w:val="0"/>
          <w:bCs w:val="0"/>
          <w:caps w:val="0"/>
          <w:sz w:val="28"/>
          <w:szCs w:val="28"/>
        </w:rPr>
      </w:pPr>
      <w:r>
        <w:rPr>
          <w:rStyle w:val="23"/>
          <w:rFonts w:ascii="华文仿宋" w:hAnsi="华文仿宋" w:eastAsia="华文仿宋"/>
          <w:b w:val="0"/>
          <w:sz w:val="28"/>
          <w:szCs w:val="28"/>
        </w:rPr>
        <w:fldChar w:fldCharType="begin"/>
      </w:r>
      <w:r>
        <w:rPr>
          <w:rStyle w:val="23"/>
          <w:rFonts w:ascii="华文仿宋" w:hAnsi="华文仿宋" w:eastAsia="华文仿宋"/>
          <w:b w:val="0"/>
          <w:sz w:val="28"/>
          <w:szCs w:val="28"/>
        </w:rPr>
        <w:instrText xml:space="preserve"> </w:instrText>
      </w:r>
      <w:r>
        <w:rPr>
          <w:rFonts w:ascii="华文仿宋" w:hAnsi="华文仿宋" w:eastAsia="华文仿宋"/>
          <w:b w:val="0"/>
          <w:sz w:val="28"/>
          <w:szCs w:val="28"/>
        </w:rPr>
        <w:instrText xml:space="preserve">HYPERLINK \l "_Toc424023836"</w:instrText>
      </w:r>
      <w:r>
        <w:rPr>
          <w:rStyle w:val="23"/>
          <w:rFonts w:ascii="华文仿宋" w:hAnsi="华文仿宋" w:eastAsia="华文仿宋"/>
          <w:b w:val="0"/>
          <w:sz w:val="28"/>
          <w:szCs w:val="28"/>
        </w:rPr>
        <w:instrText xml:space="preserve"> </w:instrText>
      </w:r>
      <w:r>
        <w:rPr>
          <w:rStyle w:val="23"/>
          <w:rFonts w:ascii="华文仿宋" w:hAnsi="华文仿宋" w:eastAsia="华文仿宋"/>
          <w:b w:val="0"/>
          <w:sz w:val="28"/>
          <w:szCs w:val="28"/>
        </w:rPr>
        <w:fldChar w:fldCharType="separate"/>
      </w:r>
      <w:r>
        <w:rPr>
          <w:rStyle w:val="23"/>
          <w:rFonts w:hint="eastAsia" w:ascii="华文仿宋" w:hAnsi="华文仿宋" w:eastAsia="华文仿宋"/>
          <w:b w:val="0"/>
          <w:sz w:val="28"/>
          <w:szCs w:val="28"/>
        </w:rPr>
        <w:t>第十条</w:t>
      </w:r>
      <w:r>
        <w:rPr>
          <w:rStyle w:val="23"/>
          <w:rFonts w:ascii="华文仿宋" w:hAnsi="华文仿宋" w:eastAsia="华文仿宋"/>
          <w:b w:val="0"/>
          <w:sz w:val="28"/>
          <w:szCs w:val="28"/>
        </w:rPr>
        <w:t xml:space="preserve">  </w:t>
      </w:r>
      <w:r>
        <w:rPr>
          <w:rStyle w:val="23"/>
          <w:rFonts w:hint="eastAsia" w:ascii="华文仿宋" w:hAnsi="华文仿宋" w:eastAsia="华文仿宋"/>
          <w:b w:val="0"/>
          <w:sz w:val="28"/>
          <w:szCs w:val="28"/>
        </w:rPr>
        <w:t>乙方的权利和义务</w:t>
      </w:r>
      <w:r>
        <w:rPr>
          <w:rFonts w:ascii="华文仿宋" w:hAnsi="华文仿宋" w:eastAsia="华文仿宋"/>
          <w:b w:val="0"/>
          <w:sz w:val="28"/>
          <w:szCs w:val="28"/>
        </w:rPr>
        <w:tab/>
      </w:r>
      <w:r>
        <w:rPr>
          <w:rFonts w:ascii="华文仿宋" w:hAnsi="华文仿宋" w:eastAsia="华文仿宋"/>
          <w:b w:val="0"/>
          <w:sz w:val="28"/>
          <w:szCs w:val="28"/>
        </w:rPr>
        <w:fldChar w:fldCharType="begin"/>
      </w:r>
      <w:r>
        <w:rPr>
          <w:rFonts w:ascii="华文仿宋" w:hAnsi="华文仿宋" w:eastAsia="华文仿宋"/>
          <w:b w:val="0"/>
          <w:sz w:val="28"/>
          <w:szCs w:val="28"/>
        </w:rPr>
        <w:instrText xml:space="preserve"> PAGEREF _Toc424023836 \h </w:instrText>
      </w:r>
      <w:r>
        <w:rPr>
          <w:rFonts w:ascii="华文仿宋" w:hAnsi="华文仿宋" w:eastAsia="华文仿宋"/>
          <w:b w:val="0"/>
          <w:sz w:val="28"/>
          <w:szCs w:val="28"/>
        </w:rPr>
        <w:fldChar w:fldCharType="separate"/>
      </w:r>
      <w:r>
        <w:rPr>
          <w:rFonts w:ascii="华文仿宋" w:hAnsi="华文仿宋" w:eastAsia="华文仿宋"/>
          <w:b w:val="0"/>
          <w:sz w:val="28"/>
          <w:szCs w:val="28"/>
        </w:rPr>
        <w:t>12</w:t>
      </w:r>
      <w:r>
        <w:rPr>
          <w:rFonts w:ascii="华文仿宋" w:hAnsi="华文仿宋" w:eastAsia="华文仿宋"/>
          <w:b w:val="0"/>
          <w:sz w:val="28"/>
          <w:szCs w:val="28"/>
        </w:rPr>
        <w:fldChar w:fldCharType="end"/>
      </w:r>
      <w:r>
        <w:rPr>
          <w:rStyle w:val="23"/>
          <w:rFonts w:ascii="华文仿宋" w:hAnsi="华文仿宋" w:eastAsia="华文仿宋"/>
          <w:b w:val="0"/>
          <w:sz w:val="28"/>
          <w:szCs w:val="28"/>
        </w:rPr>
        <w:fldChar w:fldCharType="end"/>
      </w:r>
    </w:p>
    <w:p>
      <w:pPr>
        <w:pStyle w:val="12"/>
        <w:tabs>
          <w:tab w:val="right" w:leader="dot" w:pos="8296"/>
        </w:tabs>
        <w:spacing w:before="156" w:beforeLines="50" w:after="156" w:afterLines="50" w:line="400" w:lineRule="exact"/>
        <w:rPr>
          <w:rFonts w:ascii="华文仿宋" w:hAnsi="华文仿宋" w:eastAsia="华文仿宋" w:cs="Times New Roman"/>
          <w:b w:val="0"/>
          <w:bCs w:val="0"/>
          <w:caps w:val="0"/>
          <w:sz w:val="28"/>
          <w:szCs w:val="28"/>
        </w:rPr>
      </w:pPr>
      <w:r>
        <w:rPr>
          <w:rStyle w:val="23"/>
          <w:rFonts w:ascii="华文仿宋" w:hAnsi="华文仿宋" w:eastAsia="华文仿宋"/>
          <w:b w:val="0"/>
          <w:sz w:val="28"/>
          <w:szCs w:val="28"/>
        </w:rPr>
        <w:fldChar w:fldCharType="begin"/>
      </w:r>
      <w:r>
        <w:rPr>
          <w:rStyle w:val="23"/>
          <w:rFonts w:ascii="华文仿宋" w:hAnsi="华文仿宋" w:eastAsia="华文仿宋"/>
          <w:b w:val="0"/>
          <w:sz w:val="28"/>
          <w:szCs w:val="28"/>
        </w:rPr>
        <w:instrText xml:space="preserve"> </w:instrText>
      </w:r>
      <w:r>
        <w:rPr>
          <w:rFonts w:ascii="华文仿宋" w:hAnsi="华文仿宋" w:eastAsia="华文仿宋"/>
          <w:b w:val="0"/>
          <w:sz w:val="28"/>
          <w:szCs w:val="28"/>
        </w:rPr>
        <w:instrText xml:space="preserve">HYPERLINK \l "_Toc424023837"</w:instrText>
      </w:r>
      <w:r>
        <w:rPr>
          <w:rStyle w:val="23"/>
          <w:rFonts w:ascii="华文仿宋" w:hAnsi="华文仿宋" w:eastAsia="华文仿宋"/>
          <w:b w:val="0"/>
          <w:sz w:val="28"/>
          <w:szCs w:val="28"/>
        </w:rPr>
        <w:instrText xml:space="preserve"> </w:instrText>
      </w:r>
      <w:r>
        <w:rPr>
          <w:rStyle w:val="23"/>
          <w:rFonts w:ascii="华文仿宋" w:hAnsi="华文仿宋" w:eastAsia="华文仿宋"/>
          <w:b w:val="0"/>
          <w:sz w:val="28"/>
          <w:szCs w:val="28"/>
        </w:rPr>
        <w:fldChar w:fldCharType="separate"/>
      </w:r>
      <w:r>
        <w:rPr>
          <w:rStyle w:val="23"/>
          <w:rFonts w:hint="eastAsia" w:ascii="华文仿宋" w:hAnsi="华文仿宋" w:eastAsia="华文仿宋"/>
          <w:b w:val="0"/>
          <w:sz w:val="28"/>
          <w:szCs w:val="28"/>
        </w:rPr>
        <w:t>第十</w:t>
      </w:r>
      <w:r>
        <w:rPr>
          <w:rStyle w:val="23"/>
          <w:rFonts w:hint="eastAsia" w:ascii="华文仿宋" w:hAnsi="华文仿宋" w:eastAsia="华文仿宋"/>
          <w:b w:val="0"/>
          <w:sz w:val="28"/>
          <w:szCs w:val="28"/>
          <w:lang w:val="en-US" w:eastAsia="zh-CN"/>
        </w:rPr>
        <w:t>一</w:t>
      </w:r>
      <w:r>
        <w:rPr>
          <w:rStyle w:val="23"/>
          <w:rFonts w:hint="eastAsia" w:ascii="华文仿宋" w:hAnsi="华文仿宋" w:eastAsia="华文仿宋"/>
          <w:b w:val="0"/>
          <w:sz w:val="28"/>
          <w:szCs w:val="28"/>
        </w:rPr>
        <w:t>条</w:t>
      </w:r>
      <w:r>
        <w:rPr>
          <w:rStyle w:val="23"/>
          <w:rFonts w:ascii="华文仿宋" w:hAnsi="华文仿宋" w:eastAsia="华文仿宋"/>
          <w:b w:val="0"/>
          <w:sz w:val="28"/>
          <w:szCs w:val="28"/>
        </w:rPr>
        <w:t xml:space="preserve">  </w:t>
      </w:r>
      <w:r>
        <w:rPr>
          <w:rStyle w:val="23"/>
          <w:rFonts w:hint="eastAsia" w:ascii="华文仿宋" w:hAnsi="华文仿宋" w:eastAsia="华文仿宋"/>
          <w:b w:val="0"/>
          <w:sz w:val="28"/>
          <w:szCs w:val="28"/>
        </w:rPr>
        <w:t>指定人员及联系人</w:t>
      </w:r>
      <w:r>
        <w:rPr>
          <w:rFonts w:ascii="华文仿宋" w:hAnsi="华文仿宋" w:eastAsia="华文仿宋"/>
          <w:b w:val="0"/>
          <w:sz w:val="28"/>
          <w:szCs w:val="28"/>
        </w:rPr>
        <w:tab/>
      </w:r>
      <w:r>
        <w:rPr>
          <w:rFonts w:ascii="华文仿宋" w:hAnsi="华文仿宋" w:eastAsia="华文仿宋"/>
          <w:b w:val="0"/>
          <w:sz w:val="28"/>
          <w:szCs w:val="28"/>
        </w:rPr>
        <w:fldChar w:fldCharType="begin"/>
      </w:r>
      <w:r>
        <w:rPr>
          <w:rFonts w:ascii="华文仿宋" w:hAnsi="华文仿宋" w:eastAsia="华文仿宋"/>
          <w:b w:val="0"/>
          <w:sz w:val="28"/>
          <w:szCs w:val="28"/>
        </w:rPr>
        <w:instrText xml:space="preserve"> PAGEREF _Toc424023837 \h </w:instrText>
      </w:r>
      <w:r>
        <w:rPr>
          <w:rFonts w:ascii="华文仿宋" w:hAnsi="华文仿宋" w:eastAsia="华文仿宋"/>
          <w:b w:val="0"/>
          <w:sz w:val="28"/>
          <w:szCs w:val="28"/>
        </w:rPr>
        <w:fldChar w:fldCharType="separate"/>
      </w:r>
      <w:r>
        <w:rPr>
          <w:rFonts w:ascii="华文仿宋" w:hAnsi="华文仿宋" w:eastAsia="华文仿宋"/>
          <w:b w:val="0"/>
          <w:sz w:val="28"/>
          <w:szCs w:val="28"/>
        </w:rPr>
        <w:t>13</w:t>
      </w:r>
      <w:r>
        <w:rPr>
          <w:rFonts w:ascii="华文仿宋" w:hAnsi="华文仿宋" w:eastAsia="华文仿宋"/>
          <w:b w:val="0"/>
          <w:sz w:val="28"/>
          <w:szCs w:val="28"/>
        </w:rPr>
        <w:fldChar w:fldCharType="end"/>
      </w:r>
      <w:r>
        <w:rPr>
          <w:rStyle w:val="23"/>
          <w:rFonts w:ascii="华文仿宋" w:hAnsi="华文仿宋" w:eastAsia="华文仿宋"/>
          <w:b w:val="0"/>
          <w:sz w:val="28"/>
          <w:szCs w:val="28"/>
        </w:rPr>
        <w:fldChar w:fldCharType="end"/>
      </w:r>
    </w:p>
    <w:p>
      <w:pPr>
        <w:pStyle w:val="12"/>
        <w:tabs>
          <w:tab w:val="right" w:leader="dot" w:pos="8296"/>
        </w:tabs>
        <w:spacing w:before="156" w:beforeLines="50" w:after="156" w:afterLines="50" w:line="400" w:lineRule="exact"/>
        <w:rPr>
          <w:rFonts w:ascii="华文仿宋" w:hAnsi="华文仿宋" w:eastAsia="华文仿宋" w:cs="Times New Roman"/>
          <w:b w:val="0"/>
          <w:bCs w:val="0"/>
          <w:caps w:val="0"/>
          <w:sz w:val="28"/>
          <w:szCs w:val="28"/>
        </w:rPr>
      </w:pPr>
      <w:r>
        <w:rPr>
          <w:rStyle w:val="23"/>
          <w:rFonts w:ascii="华文仿宋" w:hAnsi="华文仿宋" w:eastAsia="华文仿宋"/>
          <w:b w:val="0"/>
          <w:sz w:val="28"/>
          <w:szCs w:val="28"/>
        </w:rPr>
        <w:fldChar w:fldCharType="begin"/>
      </w:r>
      <w:r>
        <w:rPr>
          <w:rStyle w:val="23"/>
          <w:rFonts w:ascii="华文仿宋" w:hAnsi="华文仿宋" w:eastAsia="华文仿宋"/>
          <w:b w:val="0"/>
          <w:sz w:val="28"/>
          <w:szCs w:val="28"/>
        </w:rPr>
        <w:instrText xml:space="preserve"> </w:instrText>
      </w:r>
      <w:r>
        <w:rPr>
          <w:rFonts w:ascii="华文仿宋" w:hAnsi="华文仿宋" w:eastAsia="华文仿宋"/>
          <w:b w:val="0"/>
          <w:sz w:val="28"/>
          <w:szCs w:val="28"/>
        </w:rPr>
        <w:instrText xml:space="preserve">HYPERLINK \l "_Toc424023838"</w:instrText>
      </w:r>
      <w:r>
        <w:rPr>
          <w:rStyle w:val="23"/>
          <w:rFonts w:ascii="华文仿宋" w:hAnsi="华文仿宋" w:eastAsia="华文仿宋"/>
          <w:b w:val="0"/>
          <w:sz w:val="28"/>
          <w:szCs w:val="28"/>
        </w:rPr>
        <w:instrText xml:space="preserve"> </w:instrText>
      </w:r>
      <w:r>
        <w:rPr>
          <w:rStyle w:val="23"/>
          <w:rFonts w:ascii="华文仿宋" w:hAnsi="华文仿宋" w:eastAsia="华文仿宋"/>
          <w:b w:val="0"/>
          <w:sz w:val="28"/>
          <w:szCs w:val="28"/>
        </w:rPr>
        <w:fldChar w:fldCharType="separate"/>
      </w:r>
      <w:r>
        <w:rPr>
          <w:rStyle w:val="23"/>
          <w:rFonts w:hint="eastAsia" w:ascii="华文仿宋" w:hAnsi="华文仿宋" w:eastAsia="华文仿宋"/>
          <w:b w:val="0"/>
          <w:sz w:val="28"/>
          <w:szCs w:val="28"/>
        </w:rPr>
        <w:t>第十</w:t>
      </w:r>
      <w:r>
        <w:rPr>
          <w:rStyle w:val="23"/>
          <w:rFonts w:hint="eastAsia" w:ascii="华文仿宋" w:hAnsi="华文仿宋" w:eastAsia="华文仿宋"/>
          <w:b w:val="0"/>
          <w:sz w:val="28"/>
          <w:szCs w:val="28"/>
          <w:lang w:val="en-US" w:eastAsia="zh-CN"/>
        </w:rPr>
        <w:t>二</w:t>
      </w:r>
      <w:r>
        <w:rPr>
          <w:rStyle w:val="23"/>
          <w:rFonts w:hint="eastAsia" w:ascii="华文仿宋" w:hAnsi="华文仿宋" w:eastAsia="华文仿宋"/>
          <w:b w:val="0"/>
          <w:sz w:val="28"/>
          <w:szCs w:val="28"/>
        </w:rPr>
        <w:t>条</w:t>
      </w:r>
      <w:r>
        <w:rPr>
          <w:rStyle w:val="23"/>
          <w:rFonts w:ascii="华文仿宋" w:hAnsi="华文仿宋" w:eastAsia="华文仿宋"/>
          <w:b w:val="0"/>
          <w:sz w:val="28"/>
          <w:szCs w:val="28"/>
        </w:rPr>
        <w:t xml:space="preserve">  </w:t>
      </w:r>
      <w:r>
        <w:rPr>
          <w:rStyle w:val="23"/>
          <w:rFonts w:hint="eastAsia" w:ascii="华文仿宋" w:hAnsi="华文仿宋" w:eastAsia="华文仿宋"/>
          <w:b w:val="0"/>
          <w:sz w:val="28"/>
          <w:szCs w:val="28"/>
        </w:rPr>
        <w:t>权利保证和权利归属</w:t>
      </w:r>
      <w:r>
        <w:rPr>
          <w:rFonts w:ascii="华文仿宋" w:hAnsi="华文仿宋" w:eastAsia="华文仿宋"/>
          <w:b w:val="0"/>
          <w:sz w:val="28"/>
          <w:szCs w:val="28"/>
        </w:rPr>
        <w:tab/>
      </w:r>
      <w:r>
        <w:rPr>
          <w:rFonts w:ascii="华文仿宋" w:hAnsi="华文仿宋" w:eastAsia="华文仿宋"/>
          <w:b w:val="0"/>
          <w:sz w:val="28"/>
          <w:szCs w:val="28"/>
        </w:rPr>
        <w:fldChar w:fldCharType="begin"/>
      </w:r>
      <w:r>
        <w:rPr>
          <w:rFonts w:ascii="华文仿宋" w:hAnsi="华文仿宋" w:eastAsia="华文仿宋"/>
          <w:b w:val="0"/>
          <w:sz w:val="28"/>
          <w:szCs w:val="28"/>
        </w:rPr>
        <w:instrText xml:space="preserve"> PAGEREF _Toc424023838 \h </w:instrText>
      </w:r>
      <w:r>
        <w:rPr>
          <w:rFonts w:ascii="华文仿宋" w:hAnsi="华文仿宋" w:eastAsia="华文仿宋"/>
          <w:b w:val="0"/>
          <w:sz w:val="28"/>
          <w:szCs w:val="28"/>
        </w:rPr>
        <w:fldChar w:fldCharType="separate"/>
      </w:r>
      <w:r>
        <w:rPr>
          <w:rFonts w:ascii="华文仿宋" w:hAnsi="华文仿宋" w:eastAsia="华文仿宋"/>
          <w:b w:val="0"/>
          <w:sz w:val="28"/>
          <w:szCs w:val="28"/>
        </w:rPr>
        <w:t>14</w:t>
      </w:r>
      <w:r>
        <w:rPr>
          <w:rFonts w:ascii="华文仿宋" w:hAnsi="华文仿宋" w:eastAsia="华文仿宋"/>
          <w:b w:val="0"/>
          <w:sz w:val="28"/>
          <w:szCs w:val="28"/>
        </w:rPr>
        <w:fldChar w:fldCharType="end"/>
      </w:r>
      <w:r>
        <w:rPr>
          <w:rStyle w:val="23"/>
          <w:rFonts w:ascii="华文仿宋" w:hAnsi="华文仿宋" w:eastAsia="华文仿宋"/>
          <w:b w:val="0"/>
          <w:sz w:val="28"/>
          <w:szCs w:val="28"/>
        </w:rPr>
        <w:fldChar w:fldCharType="end"/>
      </w:r>
    </w:p>
    <w:p>
      <w:pPr>
        <w:pStyle w:val="12"/>
        <w:tabs>
          <w:tab w:val="right" w:leader="dot" w:pos="8296"/>
        </w:tabs>
        <w:spacing w:before="156" w:beforeLines="50" w:after="156" w:afterLines="50" w:line="400" w:lineRule="exact"/>
        <w:rPr>
          <w:rFonts w:ascii="华文仿宋" w:hAnsi="华文仿宋" w:eastAsia="华文仿宋" w:cs="Times New Roman"/>
          <w:b w:val="0"/>
          <w:bCs w:val="0"/>
          <w:caps w:val="0"/>
          <w:sz w:val="28"/>
          <w:szCs w:val="28"/>
        </w:rPr>
      </w:pPr>
      <w:r>
        <w:rPr>
          <w:rStyle w:val="23"/>
          <w:rFonts w:ascii="华文仿宋" w:hAnsi="华文仿宋" w:eastAsia="华文仿宋"/>
          <w:b w:val="0"/>
          <w:sz w:val="28"/>
          <w:szCs w:val="28"/>
        </w:rPr>
        <w:fldChar w:fldCharType="begin"/>
      </w:r>
      <w:r>
        <w:rPr>
          <w:rStyle w:val="23"/>
          <w:rFonts w:ascii="华文仿宋" w:hAnsi="华文仿宋" w:eastAsia="华文仿宋"/>
          <w:b w:val="0"/>
          <w:sz w:val="28"/>
          <w:szCs w:val="28"/>
        </w:rPr>
        <w:instrText xml:space="preserve"> </w:instrText>
      </w:r>
      <w:r>
        <w:rPr>
          <w:rFonts w:ascii="华文仿宋" w:hAnsi="华文仿宋" w:eastAsia="华文仿宋"/>
          <w:b w:val="0"/>
          <w:sz w:val="28"/>
          <w:szCs w:val="28"/>
        </w:rPr>
        <w:instrText xml:space="preserve">HYPERLINK \l "_Toc424023840"</w:instrText>
      </w:r>
      <w:r>
        <w:rPr>
          <w:rStyle w:val="23"/>
          <w:rFonts w:ascii="华文仿宋" w:hAnsi="华文仿宋" w:eastAsia="华文仿宋"/>
          <w:b w:val="0"/>
          <w:sz w:val="28"/>
          <w:szCs w:val="28"/>
        </w:rPr>
        <w:instrText xml:space="preserve"> </w:instrText>
      </w:r>
      <w:r>
        <w:rPr>
          <w:rStyle w:val="23"/>
          <w:rFonts w:ascii="华文仿宋" w:hAnsi="华文仿宋" w:eastAsia="华文仿宋"/>
          <w:b w:val="0"/>
          <w:sz w:val="28"/>
          <w:szCs w:val="28"/>
        </w:rPr>
        <w:fldChar w:fldCharType="separate"/>
      </w:r>
      <w:r>
        <w:rPr>
          <w:rStyle w:val="23"/>
          <w:rFonts w:hint="eastAsia" w:ascii="华文仿宋" w:hAnsi="华文仿宋" w:eastAsia="华文仿宋"/>
          <w:b w:val="0"/>
          <w:sz w:val="28"/>
          <w:szCs w:val="28"/>
        </w:rPr>
        <w:t>第十</w:t>
      </w:r>
      <w:r>
        <w:rPr>
          <w:rStyle w:val="23"/>
          <w:rFonts w:hint="eastAsia" w:ascii="华文仿宋" w:hAnsi="华文仿宋" w:eastAsia="华文仿宋"/>
          <w:b w:val="0"/>
          <w:sz w:val="28"/>
          <w:szCs w:val="28"/>
          <w:lang w:val="en-US" w:eastAsia="zh-CN"/>
        </w:rPr>
        <w:t>三</w:t>
      </w:r>
      <w:r>
        <w:rPr>
          <w:rStyle w:val="23"/>
          <w:rFonts w:hint="eastAsia" w:ascii="华文仿宋" w:hAnsi="华文仿宋" w:eastAsia="华文仿宋"/>
          <w:b w:val="0"/>
          <w:sz w:val="28"/>
          <w:szCs w:val="28"/>
        </w:rPr>
        <w:t>条</w:t>
      </w:r>
      <w:r>
        <w:rPr>
          <w:rStyle w:val="23"/>
          <w:rFonts w:ascii="华文仿宋" w:hAnsi="华文仿宋" w:eastAsia="华文仿宋"/>
          <w:b w:val="0"/>
          <w:sz w:val="28"/>
          <w:szCs w:val="28"/>
        </w:rPr>
        <w:t xml:space="preserve">  </w:t>
      </w:r>
      <w:r>
        <w:rPr>
          <w:rStyle w:val="23"/>
          <w:rFonts w:hint="eastAsia" w:ascii="华文仿宋" w:hAnsi="华文仿宋" w:eastAsia="华文仿宋"/>
          <w:b w:val="0"/>
          <w:sz w:val="28"/>
          <w:szCs w:val="28"/>
        </w:rPr>
        <w:t>保密</w:t>
      </w:r>
      <w:r>
        <w:rPr>
          <w:rFonts w:ascii="华文仿宋" w:hAnsi="华文仿宋" w:eastAsia="华文仿宋"/>
          <w:b w:val="0"/>
          <w:sz w:val="28"/>
          <w:szCs w:val="28"/>
        </w:rPr>
        <w:tab/>
      </w:r>
      <w:r>
        <w:rPr>
          <w:rFonts w:ascii="华文仿宋" w:hAnsi="华文仿宋" w:eastAsia="华文仿宋"/>
          <w:b w:val="0"/>
          <w:sz w:val="28"/>
          <w:szCs w:val="28"/>
        </w:rPr>
        <w:fldChar w:fldCharType="begin"/>
      </w:r>
      <w:r>
        <w:rPr>
          <w:rFonts w:ascii="华文仿宋" w:hAnsi="华文仿宋" w:eastAsia="华文仿宋"/>
          <w:b w:val="0"/>
          <w:sz w:val="28"/>
          <w:szCs w:val="28"/>
        </w:rPr>
        <w:instrText xml:space="preserve"> PAGEREF _Toc424023840 \h </w:instrText>
      </w:r>
      <w:r>
        <w:rPr>
          <w:rFonts w:ascii="华文仿宋" w:hAnsi="华文仿宋" w:eastAsia="华文仿宋"/>
          <w:b w:val="0"/>
          <w:sz w:val="28"/>
          <w:szCs w:val="28"/>
        </w:rPr>
        <w:fldChar w:fldCharType="separate"/>
      </w:r>
      <w:r>
        <w:rPr>
          <w:rFonts w:ascii="华文仿宋" w:hAnsi="华文仿宋" w:eastAsia="华文仿宋"/>
          <w:b w:val="0"/>
          <w:sz w:val="28"/>
          <w:szCs w:val="28"/>
        </w:rPr>
        <w:t>14</w:t>
      </w:r>
      <w:r>
        <w:rPr>
          <w:rFonts w:ascii="华文仿宋" w:hAnsi="华文仿宋" w:eastAsia="华文仿宋"/>
          <w:b w:val="0"/>
          <w:sz w:val="28"/>
          <w:szCs w:val="28"/>
        </w:rPr>
        <w:fldChar w:fldCharType="end"/>
      </w:r>
      <w:r>
        <w:rPr>
          <w:rStyle w:val="23"/>
          <w:rFonts w:ascii="华文仿宋" w:hAnsi="华文仿宋" w:eastAsia="华文仿宋"/>
          <w:b w:val="0"/>
          <w:sz w:val="28"/>
          <w:szCs w:val="28"/>
        </w:rPr>
        <w:fldChar w:fldCharType="end"/>
      </w:r>
    </w:p>
    <w:p>
      <w:pPr>
        <w:pStyle w:val="12"/>
        <w:tabs>
          <w:tab w:val="right" w:leader="dot" w:pos="8296"/>
        </w:tabs>
        <w:spacing w:before="156" w:beforeLines="50" w:after="156" w:afterLines="50" w:line="400" w:lineRule="exact"/>
        <w:rPr>
          <w:rFonts w:ascii="华文仿宋" w:hAnsi="华文仿宋" w:eastAsia="华文仿宋" w:cs="Times New Roman"/>
          <w:b w:val="0"/>
          <w:bCs w:val="0"/>
          <w:caps w:val="0"/>
          <w:sz w:val="28"/>
          <w:szCs w:val="28"/>
        </w:rPr>
      </w:pPr>
      <w:r>
        <w:rPr>
          <w:rStyle w:val="23"/>
          <w:rFonts w:ascii="华文仿宋" w:hAnsi="华文仿宋" w:eastAsia="华文仿宋"/>
          <w:b w:val="0"/>
          <w:sz w:val="28"/>
          <w:szCs w:val="28"/>
        </w:rPr>
        <w:fldChar w:fldCharType="begin"/>
      </w:r>
      <w:r>
        <w:rPr>
          <w:rStyle w:val="23"/>
          <w:rFonts w:ascii="华文仿宋" w:hAnsi="华文仿宋" w:eastAsia="华文仿宋"/>
          <w:b w:val="0"/>
          <w:sz w:val="28"/>
          <w:szCs w:val="28"/>
        </w:rPr>
        <w:instrText xml:space="preserve"> </w:instrText>
      </w:r>
      <w:r>
        <w:rPr>
          <w:rFonts w:ascii="华文仿宋" w:hAnsi="华文仿宋" w:eastAsia="华文仿宋"/>
          <w:b w:val="0"/>
          <w:sz w:val="28"/>
          <w:szCs w:val="28"/>
        </w:rPr>
        <w:instrText xml:space="preserve">HYPERLINK \l "_Toc424023841"</w:instrText>
      </w:r>
      <w:r>
        <w:rPr>
          <w:rStyle w:val="23"/>
          <w:rFonts w:ascii="华文仿宋" w:hAnsi="华文仿宋" w:eastAsia="华文仿宋"/>
          <w:b w:val="0"/>
          <w:sz w:val="28"/>
          <w:szCs w:val="28"/>
        </w:rPr>
        <w:instrText xml:space="preserve"> </w:instrText>
      </w:r>
      <w:r>
        <w:rPr>
          <w:rStyle w:val="23"/>
          <w:rFonts w:ascii="华文仿宋" w:hAnsi="华文仿宋" w:eastAsia="华文仿宋"/>
          <w:b w:val="0"/>
          <w:sz w:val="28"/>
          <w:szCs w:val="28"/>
        </w:rPr>
        <w:fldChar w:fldCharType="separate"/>
      </w:r>
      <w:r>
        <w:rPr>
          <w:rStyle w:val="23"/>
          <w:rFonts w:hint="eastAsia" w:ascii="华文仿宋" w:hAnsi="华文仿宋" w:eastAsia="华文仿宋"/>
          <w:b w:val="0"/>
          <w:sz w:val="28"/>
          <w:szCs w:val="28"/>
        </w:rPr>
        <w:t>第十</w:t>
      </w:r>
      <w:r>
        <w:rPr>
          <w:rStyle w:val="23"/>
          <w:rFonts w:hint="eastAsia" w:ascii="华文仿宋" w:hAnsi="华文仿宋" w:eastAsia="华文仿宋"/>
          <w:b w:val="0"/>
          <w:sz w:val="28"/>
          <w:szCs w:val="28"/>
          <w:lang w:val="en-US" w:eastAsia="zh-CN"/>
        </w:rPr>
        <w:t>四</w:t>
      </w:r>
      <w:r>
        <w:rPr>
          <w:rStyle w:val="23"/>
          <w:rFonts w:hint="eastAsia" w:ascii="华文仿宋" w:hAnsi="华文仿宋" w:eastAsia="华文仿宋"/>
          <w:b w:val="0"/>
          <w:sz w:val="28"/>
          <w:szCs w:val="28"/>
        </w:rPr>
        <w:t>条</w:t>
      </w:r>
      <w:r>
        <w:rPr>
          <w:rStyle w:val="23"/>
          <w:rFonts w:ascii="华文仿宋" w:hAnsi="华文仿宋" w:eastAsia="华文仿宋"/>
          <w:b w:val="0"/>
          <w:sz w:val="28"/>
          <w:szCs w:val="28"/>
        </w:rPr>
        <w:t xml:space="preserve">  </w:t>
      </w:r>
      <w:r>
        <w:rPr>
          <w:rStyle w:val="23"/>
          <w:rFonts w:hint="eastAsia" w:ascii="华文仿宋" w:hAnsi="华文仿宋" w:eastAsia="华文仿宋"/>
          <w:b w:val="0"/>
          <w:sz w:val="28"/>
          <w:szCs w:val="28"/>
        </w:rPr>
        <w:t>不可抗力</w:t>
      </w:r>
      <w:r>
        <w:rPr>
          <w:rFonts w:ascii="华文仿宋" w:hAnsi="华文仿宋" w:eastAsia="华文仿宋"/>
          <w:b w:val="0"/>
          <w:sz w:val="28"/>
          <w:szCs w:val="28"/>
        </w:rPr>
        <w:tab/>
      </w:r>
      <w:r>
        <w:rPr>
          <w:rFonts w:ascii="华文仿宋" w:hAnsi="华文仿宋" w:eastAsia="华文仿宋"/>
          <w:b w:val="0"/>
          <w:sz w:val="28"/>
          <w:szCs w:val="28"/>
        </w:rPr>
        <w:fldChar w:fldCharType="begin"/>
      </w:r>
      <w:r>
        <w:rPr>
          <w:rFonts w:ascii="华文仿宋" w:hAnsi="华文仿宋" w:eastAsia="华文仿宋"/>
          <w:b w:val="0"/>
          <w:sz w:val="28"/>
          <w:szCs w:val="28"/>
        </w:rPr>
        <w:instrText xml:space="preserve"> PAGEREF _Toc424023841 \h </w:instrText>
      </w:r>
      <w:r>
        <w:rPr>
          <w:rFonts w:ascii="华文仿宋" w:hAnsi="华文仿宋" w:eastAsia="华文仿宋"/>
          <w:b w:val="0"/>
          <w:sz w:val="28"/>
          <w:szCs w:val="28"/>
        </w:rPr>
        <w:fldChar w:fldCharType="separate"/>
      </w:r>
      <w:r>
        <w:rPr>
          <w:rFonts w:ascii="华文仿宋" w:hAnsi="华文仿宋" w:eastAsia="华文仿宋"/>
          <w:b w:val="0"/>
          <w:sz w:val="28"/>
          <w:szCs w:val="28"/>
        </w:rPr>
        <w:t>15</w:t>
      </w:r>
      <w:r>
        <w:rPr>
          <w:rFonts w:ascii="华文仿宋" w:hAnsi="华文仿宋" w:eastAsia="华文仿宋"/>
          <w:b w:val="0"/>
          <w:sz w:val="28"/>
          <w:szCs w:val="28"/>
        </w:rPr>
        <w:fldChar w:fldCharType="end"/>
      </w:r>
      <w:r>
        <w:rPr>
          <w:rStyle w:val="23"/>
          <w:rFonts w:ascii="华文仿宋" w:hAnsi="华文仿宋" w:eastAsia="华文仿宋"/>
          <w:b w:val="0"/>
          <w:sz w:val="28"/>
          <w:szCs w:val="28"/>
        </w:rPr>
        <w:fldChar w:fldCharType="end"/>
      </w:r>
    </w:p>
    <w:p>
      <w:pPr>
        <w:pStyle w:val="12"/>
        <w:tabs>
          <w:tab w:val="right" w:leader="dot" w:pos="8296"/>
        </w:tabs>
        <w:spacing w:before="156" w:beforeLines="50" w:after="156" w:afterLines="50" w:line="400" w:lineRule="exact"/>
        <w:rPr>
          <w:rFonts w:ascii="华文仿宋" w:hAnsi="华文仿宋" w:eastAsia="华文仿宋" w:cs="Times New Roman"/>
          <w:b w:val="0"/>
          <w:bCs w:val="0"/>
          <w:caps w:val="0"/>
          <w:sz w:val="28"/>
          <w:szCs w:val="28"/>
        </w:rPr>
      </w:pPr>
      <w:r>
        <w:rPr>
          <w:rStyle w:val="23"/>
          <w:rFonts w:ascii="华文仿宋" w:hAnsi="华文仿宋" w:eastAsia="华文仿宋"/>
          <w:b w:val="0"/>
          <w:sz w:val="28"/>
          <w:szCs w:val="28"/>
        </w:rPr>
        <w:fldChar w:fldCharType="begin"/>
      </w:r>
      <w:r>
        <w:rPr>
          <w:rStyle w:val="23"/>
          <w:rFonts w:ascii="华文仿宋" w:hAnsi="华文仿宋" w:eastAsia="华文仿宋"/>
          <w:b w:val="0"/>
          <w:sz w:val="28"/>
          <w:szCs w:val="28"/>
        </w:rPr>
        <w:instrText xml:space="preserve"> </w:instrText>
      </w:r>
      <w:r>
        <w:rPr>
          <w:rFonts w:ascii="华文仿宋" w:hAnsi="华文仿宋" w:eastAsia="华文仿宋"/>
          <w:b w:val="0"/>
          <w:sz w:val="28"/>
          <w:szCs w:val="28"/>
        </w:rPr>
        <w:instrText xml:space="preserve">HYPERLINK \l "_Toc424023842"</w:instrText>
      </w:r>
      <w:r>
        <w:rPr>
          <w:rStyle w:val="23"/>
          <w:rFonts w:ascii="华文仿宋" w:hAnsi="华文仿宋" w:eastAsia="华文仿宋"/>
          <w:b w:val="0"/>
          <w:sz w:val="28"/>
          <w:szCs w:val="28"/>
        </w:rPr>
        <w:instrText xml:space="preserve"> </w:instrText>
      </w:r>
      <w:r>
        <w:rPr>
          <w:rStyle w:val="23"/>
          <w:rFonts w:ascii="华文仿宋" w:hAnsi="华文仿宋" w:eastAsia="华文仿宋"/>
          <w:b w:val="0"/>
          <w:sz w:val="28"/>
          <w:szCs w:val="28"/>
        </w:rPr>
        <w:fldChar w:fldCharType="separate"/>
      </w:r>
      <w:r>
        <w:rPr>
          <w:rStyle w:val="23"/>
          <w:rFonts w:hint="eastAsia" w:ascii="华文仿宋" w:hAnsi="华文仿宋" w:eastAsia="华文仿宋"/>
          <w:b w:val="0"/>
          <w:sz w:val="28"/>
          <w:szCs w:val="28"/>
        </w:rPr>
        <w:t>第十</w:t>
      </w:r>
      <w:r>
        <w:rPr>
          <w:rStyle w:val="23"/>
          <w:rFonts w:hint="eastAsia" w:ascii="华文仿宋" w:hAnsi="华文仿宋" w:eastAsia="华文仿宋"/>
          <w:b w:val="0"/>
          <w:sz w:val="28"/>
          <w:szCs w:val="28"/>
          <w:lang w:val="en-US" w:eastAsia="zh-CN"/>
        </w:rPr>
        <w:t>五</w:t>
      </w:r>
      <w:r>
        <w:rPr>
          <w:rStyle w:val="23"/>
          <w:rFonts w:hint="eastAsia" w:ascii="华文仿宋" w:hAnsi="华文仿宋" w:eastAsia="华文仿宋"/>
          <w:b w:val="0"/>
          <w:sz w:val="28"/>
          <w:szCs w:val="28"/>
        </w:rPr>
        <w:t>条</w:t>
      </w:r>
      <w:r>
        <w:rPr>
          <w:rStyle w:val="23"/>
          <w:rFonts w:ascii="华文仿宋" w:hAnsi="华文仿宋" w:eastAsia="华文仿宋"/>
          <w:b w:val="0"/>
          <w:sz w:val="28"/>
          <w:szCs w:val="28"/>
        </w:rPr>
        <w:t xml:space="preserve">  </w:t>
      </w:r>
      <w:r>
        <w:rPr>
          <w:rStyle w:val="23"/>
          <w:rFonts w:hint="eastAsia" w:ascii="华文仿宋" w:hAnsi="华文仿宋" w:eastAsia="华文仿宋"/>
          <w:b w:val="0"/>
          <w:sz w:val="28"/>
          <w:szCs w:val="28"/>
        </w:rPr>
        <w:t>违约责任</w:t>
      </w:r>
      <w:r>
        <w:rPr>
          <w:rFonts w:ascii="华文仿宋" w:hAnsi="华文仿宋" w:eastAsia="华文仿宋"/>
          <w:b w:val="0"/>
          <w:sz w:val="28"/>
          <w:szCs w:val="28"/>
        </w:rPr>
        <w:tab/>
      </w:r>
      <w:r>
        <w:rPr>
          <w:rFonts w:ascii="华文仿宋" w:hAnsi="华文仿宋" w:eastAsia="华文仿宋"/>
          <w:b w:val="0"/>
          <w:sz w:val="28"/>
          <w:szCs w:val="28"/>
        </w:rPr>
        <w:fldChar w:fldCharType="begin"/>
      </w:r>
      <w:r>
        <w:rPr>
          <w:rFonts w:ascii="华文仿宋" w:hAnsi="华文仿宋" w:eastAsia="华文仿宋"/>
          <w:b w:val="0"/>
          <w:sz w:val="28"/>
          <w:szCs w:val="28"/>
        </w:rPr>
        <w:instrText xml:space="preserve"> PAGEREF _Toc424023842 \h </w:instrText>
      </w:r>
      <w:r>
        <w:rPr>
          <w:rFonts w:ascii="华文仿宋" w:hAnsi="华文仿宋" w:eastAsia="华文仿宋"/>
          <w:b w:val="0"/>
          <w:sz w:val="28"/>
          <w:szCs w:val="28"/>
        </w:rPr>
        <w:fldChar w:fldCharType="separate"/>
      </w:r>
      <w:r>
        <w:rPr>
          <w:rFonts w:ascii="华文仿宋" w:hAnsi="华文仿宋" w:eastAsia="华文仿宋"/>
          <w:b w:val="0"/>
          <w:sz w:val="28"/>
          <w:szCs w:val="28"/>
        </w:rPr>
        <w:t>15</w:t>
      </w:r>
      <w:r>
        <w:rPr>
          <w:rFonts w:ascii="华文仿宋" w:hAnsi="华文仿宋" w:eastAsia="华文仿宋"/>
          <w:b w:val="0"/>
          <w:sz w:val="28"/>
          <w:szCs w:val="28"/>
        </w:rPr>
        <w:fldChar w:fldCharType="end"/>
      </w:r>
      <w:r>
        <w:rPr>
          <w:rStyle w:val="23"/>
          <w:rFonts w:ascii="华文仿宋" w:hAnsi="华文仿宋" w:eastAsia="华文仿宋"/>
          <w:b w:val="0"/>
          <w:sz w:val="28"/>
          <w:szCs w:val="28"/>
        </w:rPr>
        <w:fldChar w:fldCharType="end"/>
      </w:r>
    </w:p>
    <w:p>
      <w:pPr>
        <w:pStyle w:val="12"/>
        <w:tabs>
          <w:tab w:val="right" w:leader="dot" w:pos="8296"/>
        </w:tabs>
        <w:spacing w:before="156" w:beforeLines="50" w:after="156" w:afterLines="50" w:line="400" w:lineRule="exact"/>
        <w:rPr>
          <w:rFonts w:ascii="华文仿宋" w:hAnsi="华文仿宋" w:eastAsia="华文仿宋" w:cs="Times New Roman"/>
          <w:b w:val="0"/>
          <w:bCs w:val="0"/>
          <w:caps w:val="0"/>
          <w:sz w:val="28"/>
          <w:szCs w:val="28"/>
        </w:rPr>
      </w:pPr>
      <w:r>
        <w:rPr>
          <w:rStyle w:val="23"/>
          <w:rFonts w:ascii="华文仿宋" w:hAnsi="华文仿宋" w:eastAsia="华文仿宋"/>
          <w:b w:val="0"/>
          <w:sz w:val="28"/>
          <w:szCs w:val="28"/>
        </w:rPr>
        <w:fldChar w:fldCharType="begin"/>
      </w:r>
      <w:r>
        <w:rPr>
          <w:rStyle w:val="23"/>
          <w:rFonts w:ascii="华文仿宋" w:hAnsi="华文仿宋" w:eastAsia="华文仿宋"/>
          <w:b w:val="0"/>
          <w:sz w:val="28"/>
          <w:szCs w:val="28"/>
        </w:rPr>
        <w:instrText xml:space="preserve"> </w:instrText>
      </w:r>
      <w:r>
        <w:rPr>
          <w:rFonts w:ascii="华文仿宋" w:hAnsi="华文仿宋" w:eastAsia="华文仿宋"/>
          <w:b w:val="0"/>
          <w:sz w:val="28"/>
          <w:szCs w:val="28"/>
        </w:rPr>
        <w:instrText xml:space="preserve">HYPERLINK \l "_Toc424023843"</w:instrText>
      </w:r>
      <w:r>
        <w:rPr>
          <w:rStyle w:val="23"/>
          <w:rFonts w:ascii="华文仿宋" w:hAnsi="华文仿宋" w:eastAsia="华文仿宋"/>
          <w:b w:val="0"/>
          <w:sz w:val="28"/>
          <w:szCs w:val="28"/>
        </w:rPr>
        <w:instrText xml:space="preserve"> </w:instrText>
      </w:r>
      <w:r>
        <w:rPr>
          <w:rStyle w:val="23"/>
          <w:rFonts w:ascii="华文仿宋" w:hAnsi="华文仿宋" w:eastAsia="华文仿宋"/>
          <w:b w:val="0"/>
          <w:sz w:val="28"/>
          <w:szCs w:val="28"/>
        </w:rPr>
        <w:fldChar w:fldCharType="separate"/>
      </w:r>
      <w:r>
        <w:rPr>
          <w:rStyle w:val="23"/>
          <w:rFonts w:hint="eastAsia" w:ascii="华文仿宋" w:hAnsi="华文仿宋" w:eastAsia="华文仿宋"/>
          <w:b w:val="0"/>
          <w:sz w:val="28"/>
          <w:szCs w:val="28"/>
        </w:rPr>
        <w:t>第十</w:t>
      </w:r>
      <w:r>
        <w:rPr>
          <w:rStyle w:val="23"/>
          <w:rFonts w:hint="eastAsia" w:ascii="华文仿宋" w:hAnsi="华文仿宋" w:eastAsia="华文仿宋"/>
          <w:b w:val="0"/>
          <w:sz w:val="28"/>
          <w:szCs w:val="28"/>
          <w:lang w:val="en-US" w:eastAsia="zh-CN"/>
        </w:rPr>
        <w:t>六</w:t>
      </w:r>
      <w:r>
        <w:rPr>
          <w:rStyle w:val="23"/>
          <w:rFonts w:hint="eastAsia" w:ascii="华文仿宋" w:hAnsi="华文仿宋" w:eastAsia="华文仿宋"/>
          <w:b w:val="0"/>
          <w:sz w:val="28"/>
          <w:szCs w:val="28"/>
        </w:rPr>
        <w:t>条</w:t>
      </w:r>
      <w:r>
        <w:rPr>
          <w:rStyle w:val="23"/>
          <w:rFonts w:ascii="华文仿宋" w:hAnsi="华文仿宋" w:eastAsia="华文仿宋"/>
          <w:b w:val="0"/>
          <w:sz w:val="28"/>
          <w:szCs w:val="28"/>
        </w:rPr>
        <w:t xml:space="preserve">  </w:t>
      </w:r>
      <w:r>
        <w:rPr>
          <w:rStyle w:val="23"/>
          <w:rFonts w:hint="eastAsia" w:ascii="华文仿宋" w:hAnsi="华文仿宋" w:eastAsia="华文仿宋"/>
          <w:b w:val="0"/>
          <w:sz w:val="28"/>
          <w:szCs w:val="28"/>
        </w:rPr>
        <w:t>适用法律和争议解决</w:t>
      </w:r>
      <w:r>
        <w:rPr>
          <w:rFonts w:ascii="华文仿宋" w:hAnsi="华文仿宋" w:eastAsia="华文仿宋"/>
          <w:b w:val="0"/>
          <w:sz w:val="28"/>
          <w:szCs w:val="28"/>
        </w:rPr>
        <w:tab/>
      </w:r>
      <w:r>
        <w:rPr>
          <w:rFonts w:ascii="华文仿宋" w:hAnsi="华文仿宋" w:eastAsia="华文仿宋"/>
          <w:b w:val="0"/>
          <w:sz w:val="28"/>
          <w:szCs w:val="28"/>
        </w:rPr>
        <w:fldChar w:fldCharType="begin"/>
      </w:r>
      <w:r>
        <w:rPr>
          <w:rFonts w:ascii="华文仿宋" w:hAnsi="华文仿宋" w:eastAsia="华文仿宋"/>
          <w:b w:val="0"/>
          <w:sz w:val="28"/>
          <w:szCs w:val="28"/>
        </w:rPr>
        <w:instrText xml:space="preserve"> PAGEREF _Toc424023843 \h </w:instrText>
      </w:r>
      <w:r>
        <w:rPr>
          <w:rFonts w:ascii="华文仿宋" w:hAnsi="华文仿宋" w:eastAsia="华文仿宋"/>
          <w:b w:val="0"/>
          <w:sz w:val="28"/>
          <w:szCs w:val="28"/>
        </w:rPr>
        <w:fldChar w:fldCharType="separate"/>
      </w:r>
      <w:r>
        <w:rPr>
          <w:rFonts w:ascii="华文仿宋" w:hAnsi="华文仿宋" w:eastAsia="华文仿宋"/>
          <w:b w:val="0"/>
          <w:sz w:val="28"/>
          <w:szCs w:val="28"/>
        </w:rPr>
        <w:t>15</w:t>
      </w:r>
      <w:r>
        <w:rPr>
          <w:rFonts w:ascii="华文仿宋" w:hAnsi="华文仿宋" w:eastAsia="华文仿宋"/>
          <w:b w:val="0"/>
          <w:sz w:val="28"/>
          <w:szCs w:val="28"/>
        </w:rPr>
        <w:fldChar w:fldCharType="end"/>
      </w:r>
      <w:r>
        <w:rPr>
          <w:rStyle w:val="23"/>
          <w:rFonts w:ascii="华文仿宋" w:hAnsi="华文仿宋" w:eastAsia="华文仿宋"/>
          <w:b w:val="0"/>
          <w:sz w:val="28"/>
          <w:szCs w:val="28"/>
        </w:rPr>
        <w:fldChar w:fldCharType="end"/>
      </w:r>
    </w:p>
    <w:p>
      <w:pPr>
        <w:pStyle w:val="12"/>
        <w:tabs>
          <w:tab w:val="right" w:leader="dot" w:pos="8296"/>
        </w:tabs>
        <w:spacing w:before="156" w:beforeLines="50" w:after="156" w:afterLines="50" w:line="400" w:lineRule="exact"/>
        <w:rPr>
          <w:rFonts w:ascii="华文仿宋" w:hAnsi="华文仿宋" w:eastAsia="华文仿宋" w:cs="Times New Roman"/>
          <w:b w:val="0"/>
          <w:bCs w:val="0"/>
          <w:caps w:val="0"/>
          <w:sz w:val="28"/>
          <w:szCs w:val="28"/>
        </w:rPr>
      </w:pPr>
      <w:r>
        <w:rPr>
          <w:rStyle w:val="23"/>
          <w:rFonts w:ascii="华文仿宋" w:hAnsi="华文仿宋" w:eastAsia="华文仿宋"/>
          <w:b w:val="0"/>
          <w:sz w:val="28"/>
          <w:szCs w:val="28"/>
        </w:rPr>
        <w:fldChar w:fldCharType="begin"/>
      </w:r>
      <w:r>
        <w:rPr>
          <w:rStyle w:val="23"/>
          <w:rFonts w:ascii="华文仿宋" w:hAnsi="华文仿宋" w:eastAsia="华文仿宋"/>
          <w:b w:val="0"/>
          <w:sz w:val="28"/>
          <w:szCs w:val="28"/>
        </w:rPr>
        <w:instrText xml:space="preserve"> </w:instrText>
      </w:r>
      <w:r>
        <w:rPr>
          <w:rFonts w:ascii="华文仿宋" w:hAnsi="华文仿宋" w:eastAsia="华文仿宋"/>
          <w:b w:val="0"/>
          <w:sz w:val="28"/>
          <w:szCs w:val="28"/>
        </w:rPr>
        <w:instrText xml:space="preserve">HYPERLINK \l "_Toc424023845"</w:instrText>
      </w:r>
      <w:r>
        <w:rPr>
          <w:rStyle w:val="23"/>
          <w:rFonts w:ascii="华文仿宋" w:hAnsi="华文仿宋" w:eastAsia="华文仿宋"/>
          <w:b w:val="0"/>
          <w:sz w:val="28"/>
          <w:szCs w:val="28"/>
        </w:rPr>
        <w:instrText xml:space="preserve"> </w:instrText>
      </w:r>
      <w:r>
        <w:rPr>
          <w:rStyle w:val="23"/>
          <w:rFonts w:ascii="华文仿宋" w:hAnsi="华文仿宋" w:eastAsia="华文仿宋"/>
          <w:b w:val="0"/>
          <w:sz w:val="28"/>
          <w:szCs w:val="28"/>
        </w:rPr>
        <w:fldChar w:fldCharType="separate"/>
      </w:r>
      <w:r>
        <w:rPr>
          <w:rStyle w:val="23"/>
          <w:rFonts w:hint="eastAsia" w:ascii="华文仿宋" w:hAnsi="华文仿宋" w:eastAsia="华文仿宋"/>
          <w:b w:val="0"/>
          <w:sz w:val="28"/>
          <w:szCs w:val="28"/>
        </w:rPr>
        <w:t>第十</w:t>
      </w:r>
      <w:r>
        <w:rPr>
          <w:rStyle w:val="23"/>
          <w:rFonts w:hint="eastAsia" w:ascii="华文仿宋" w:hAnsi="华文仿宋" w:eastAsia="华文仿宋"/>
          <w:b w:val="0"/>
          <w:sz w:val="28"/>
          <w:szCs w:val="28"/>
          <w:lang w:val="en-US" w:eastAsia="zh-CN"/>
        </w:rPr>
        <w:t>七</w:t>
      </w:r>
      <w:r>
        <w:rPr>
          <w:rStyle w:val="23"/>
          <w:rFonts w:hint="eastAsia" w:ascii="华文仿宋" w:hAnsi="华文仿宋" w:eastAsia="华文仿宋"/>
          <w:b w:val="0"/>
          <w:sz w:val="28"/>
          <w:szCs w:val="28"/>
        </w:rPr>
        <w:t>条</w:t>
      </w:r>
      <w:r>
        <w:rPr>
          <w:rStyle w:val="23"/>
          <w:rFonts w:ascii="华文仿宋" w:hAnsi="华文仿宋" w:eastAsia="华文仿宋"/>
          <w:b w:val="0"/>
          <w:sz w:val="28"/>
          <w:szCs w:val="28"/>
        </w:rPr>
        <w:t xml:space="preserve">  </w:t>
      </w:r>
      <w:r>
        <w:rPr>
          <w:rStyle w:val="23"/>
          <w:rFonts w:hint="eastAsia" w:ascii="华文仿宋" w:hAnsi="华文仿宋" w:eastAsia="华文仿宋"/>
          <w:b w:val="0"/>
          <w:sz w:val="28"/>
          <w:szCs w:val="28"/>
        </w:rPr>
        <w:t>协议的变更、解除和终止</w:t>
      </w:r>
      <w:r>
        <w:rPr>
          <w:rFonts w:ascii="华文仿宋" w:hAnsi="华文仿宋" w:eastAsia="华文仿宋"/>
          <w:b w:val="0"/>
          <w:sz w:val="28"/>
          <w:szCs w:val="28"/>
        </w:rPr>
        <w:tab/>
      </w:r>
      <w:r>
        <w:rPr>
          <w:rFonts w:ascii="华文仿宋" w:hAnsi="华文仿宋" w:eastAsia="华文仿宋"/>
          <w:b w:val="0"/>
          <w:sz w:val="28"/>
          <w:szCs w:val="28"/>
        </w:rPr>
        <w:fldChar w:fldCharType="begin"/>
      </w:r>
      <w:r>
        <w:rPr>
          <w:rFonts w:ascii="华文仿宋" w:hAnsi="华文仿宋" w:eastAsia="华文仿宋"/>
          <w:b w:val="0"/>
          <w:sz w:val="28"/>
          <w:szCs w:val="28"/>
        </w:rPr>
        <w:instrText xml:space="preserve"> PAGEREF _Toc424023845 \h </w:instrText>
      </w:r>
      <w:r>
        <w:rPr>
          <w:rFonts w:ascii="华文仿宋" w:hAnsi="华文仿宋" w:eastAsia="华文仿宋"/>
          <w:b w:val="0"/>
          <w:sz w:val="28"/>
          <w:szCs w:val="28"/>
        </w:rPr>
        <w:fldChar w:fldCharType="separate"/>
      </w:r>
      <w:r>
        <w:rPr>
          <w:rFonts w:ascii="华文仿宋" w:hAnsi="华文仿宋" w:eastAsia="华文仿宋"/>
          <w:b w:val="0"/>
          <w:sz w:val="28"/>
          <w:szCs w:val="28"/>
        </w:rPr>
        <w:t>16</w:t>
      </w:r>
      <w:r>
        <w:rPr>
          <w:rFonts w:ascii="华文仿宋" w:hAnsi="华文仿宋" w:eastAsia="华文仿宋"/>
          <w:b w:val="0"/>
          <w:sz w:val="28"/>
          <w:szCs w:val="28"/>
        </w:rPr>
        <w:fldChar w:fldCharType="end"/>
      </w:r>
      <w:r>
        <w:rPr>
          <w:rStyle w:val="23"/>
          <w:rFonts w:ascii="华文仿宋" w:hAnsi="华文仿宋" w:eastAsia="华文仿宋"/>
          <w:b w:val="0"/>
          <w:sz w:val="28"/>
          <w:szCs w:val="28"/>
        </w:rPr>
        <w:fldChar w:fldCharType="end"/>
      </w:r>
    </w:p>
    <w:p>
      <w:pPr>
        <w:pStyle w:val="12"/>
        <w:tabs>
          <w:tab w:val="right" w:leader="dot" w:pos="8296"/>
        </w:tabs>
        <w:spacing w:before="156" w:beforeLines="50" w:after="156" w:afterLines="50" w:line="400" w:lineRule="exact"/>
        <w:rPr>
          <w:rFonts w:ascii="华文仿宋" w:hAnsi="华文仿宋" w:eastAsia="华文仿宋" w:cs="Times New Roman"/>
          <w:b w:val="0"/>
          <w:bCs w:val="0"/>
          <w:caps w:val="0"/>
          <w:sz w:val="28"/>
          <w:szCs w:val="28"/>
        </w:rPr>
      </w:pPr>
      <w:r>
        <w:rPr>
          <w:rStyle w:val="23"/>
          <w:rFonts w:ascii="华文仿宋" w:hAnsi="华文仿宋" w:eastAsia="华文仿宋"/>
          <w:b w:val="0"/>
          <w:sz w:val="28"/>
          <w:szCs w:val="28"/>
        </w:rPr>
        <w:fldChar w:fldCharType="begin"/>
      </w:r>
      <w:r>
        <w:rPr>
          <w:rStyle w:val="23"/>
          <w:rFonts w:ascii="华文仿宋" w:hAnsi="华文仿宋" w:eastAsia="华文仿宋"/>
          <w:b w:val="0"/>
          <w:sz w:val="28"/>
          <w:szCs w:val="28"/>
        </w:rPr>
        <w:instrText xml:space="preserve"> </w:instrText>
      </w:r>
      <w:r>
        <w:rPr>
          <w:rFonts w:ascii="华文仿宋" w:hAnsi="华文仿宋" w:eastAsia="华文仿宋"/>
          <w:b w:val="0"/>
          <w:sz w:val="28"/>
          <w:szCs w:val="28"/>
        </w:rPr>
        <w:instrText xml:space="preserve">HYPERLINK \l "_Toc424023846"</w:instrText>
      </w:r>
      <w:r>
        <w:rPr>
          <w:rStyle w:val="23"/>
          <w:rFonts w:ascii="华文仿宋" w:hAnsi="华文仿宋" w:eastAsia="华文仿宋"/>
          <w:b w:val="0"/>
          <w:sz w:val="28"/>
          <w:szCs w:val="28"/>
        </w:rPr>
        <w:instrText xml:space="preserve"> </w:instrText>
      </w:r>
      <w:r>
        <w:rPr>
          <w:rStyle w:val="23"/>
          <w:rFonts w:ascii="华文仿宋" w:hAnsi="华文仿宋" w:eastAsia="华文仿宋"/>
          <w:b w:val="0"/>
          <w:sz w:val="28"/>
          <w:szCs w:val="28"/>
        </w:rPr>
        <w:fldChar w:fldCharType="separate"/>
      </w:r>
      <w:r>
        <w:rPr>
          <w:rStyle w:val="23"/>
          <w:rFonts w:hint="eastAsia" w:ascii="华文仿宋" w:hAnsi="华文仿宋" w:eastAsia="华文仿宋"/>
          <w:b w:val="0"/>
          <w:sz w:val="28"/>
          <w:szCs w:val="28"/>
        </w:rPr>
        <w:t>第十</w:t>
      </w:r>
      <w:r>
        <w:rPr>
          <w:rStyle w:val="23"/>
          <w:rFonts w:hint="eastAsia" w:ascii="华文仿宋" w:hAnsi="华文仿宋" w:eastAsia="华文仿宋"/>
          <w:b w:val="0"/>
          <w:sz w:val="28"/>
          <w:szCs w:val="28"/>
          <w:lang w:val="en-US" w:eastAsia="zh-CN"/>
        </w:rPr>
        <w:t>八</w:t>
      </w:r>
      <w:r>
        <w:rPr>
          <w:rStyle w:val="23"/>
          <w:rFonts w:hint="eastAsia" w:ascii="华文仿宋" w:hAnsi="华文仿宋" w:eastAsia="华文仿宋"/>
          <w:b w:val="0"/>
          <w:sz w:val="28"/>
          <w:szCs w:val="28"/>
        </w:rPr>
        <w:t>条</w:t>
      </w:r>
      <w:r>
        <w:rPr>
          <w:rStyle w:val="23"/>
          <w:rFonts w:ascii="华文仿宋" w:hAnsi="华文仿宋" w:eastAsia="华文仿宋"/>
          <w:b w:val="0"/>
          <w:sz w:val="28"/>
          <w:szCs w:val="28"/>
        </w:rPr>
        <w:t xml:space="preserve">  </w:t>
      </w:r>
      <w:r>
        <w:rPr>
          <w:rStyle w:val="23"/>
          <w:rFonts w:hint="eastAsia" w:ascii="华文仿宋" w:hAnsi="华文仿宋" w:eastAsia="华文仿宋"/>
          <w:b w:val="0"/>
          <w:sz w:val="28"/>
          <w:szCs w:val="28"/>
        </w:rPr>
        <w:t>协议效力</w:t>
      </w:r>
      <w:r>
        <w:rPr>
          <w:rFonts w:ascii="华文仿宋" w:hAnsi="华文仿宋" w:eastAsia="华文仿宋"/>
          <w:b w:val="0"/>
          <w:sz w:val="28"/>
          <w:szCs w:val="28"/>
        </w:rPr>
        <w:tab/>
      </w:r>
      <w:r>
        <w:rPr>
          <w:rFonts w:ascii="华文仿宋" w:hAnsi="华文仿宋" w:eastAsia="华文仿宋"/>
          <w:b w:val="0"/>
          <w:sz w:val="28"/>
          <w:szCs w:val="28"/>
        </w:rPr>
        <w:fldChar w:fldCharType="begin"/>
      </w:r>
      <w:r>
        <w:rPr>
          <w:rFonts w:ascii="华文仿宋" w:hAnsi="华文仿宋" w:eastAsia="华文仿宋"/>
          <w:b w:val="0"/>
          <w:sz w:val="28"/>
          <w:szCs w:val="28"/>
        </w:rPr>
        <w:instrText xml:space="preserve"> PAGEREF _Toc424023846 \h </w:instrText>
      </w:r>
      <w:r>
        <w:rPr>
          <w:rFonts w:ascii="华文仿宋" w:hAnsi="华文仿宋" w:eastAsia="华文仿宋"/>
          <w:b w:val="0"/>
          <w:sz w:val="28"/>
          <w:szCs w:val="28"/>
        </w:rPr>
        <w:fldChar w:fldCharType="separate"/>
      </w:r>
      <w:r>
        <w:rPr>
          <w:rFonts w:ascii="华文仿宋" w:hAnsi="华文仿宋" w:eastAsia="华文仿宋"/>
          <w:b w:val="0"/>
          <w:sz w:val="28"/>
          <w:szCs w:val="28"/>
        </w:rPr>
        <w:t>17</w:t>
      </w:r>
      <w:r>
        <w:rPr>
          <w:rFonts w:ascii="华文仿宋" w:hAnsi="华文仿宋" w:eastAsia="华文仿宋"/>
          <w:b w:val="0"/>
          <w:sz w:val="28"/>
          <w:szCs w:val="28"/>
        </w:rPr>
        <w:fldChar w:fldCharType="end"/>
      </w:r>
      <w:r>
        <w:rPr>
          <w:rStyle w:val="23"/>
          <w:rFonts w:ascii="华文仿宋" w:hAnsi="华文仿宋" w:eastAsia="华文仿宋"/>
          <w:b w:val="0"/>
          <w:sz w:val="28"/>
          <w:szCs w:val="28"/>
        </w:rPr>
        <w:fldChar w:fldCharType="end"/>
      </w:r>
    </w:p>
    <w:p>
      <w:pPr>
        <w:pStyle w:val="12"/>
        <w:tabs>
          <w:tab w:val="right" w:leader="dot" w:pos="8296"/>
        </w:tabs>
        <w:spacing w:before="156" w:beforeLines="50" w:after="156" w:afterLines="50" w:line="400" w:lineRule="exact"/>
        <w:rPr>
          <w:rFonts w:ascii="华文仿宋" w:hAnsi="华文仿宋" w:eastAsia="华文仿宋" w:cs="Times New Roman"/>
          <w:b w:val="0"/>
          <w:bCs w:val="0"/>
          <w:caps w:val="0"/>
          <w:sz w:val="28"/>
          <w:szCs w:val="28"/>
        </w:rPr>
      </w:pPr>
      <w:r>
        <w:rPr>
          <w:rStyle w:val="23"/>
          <w:rFonts w:ascii="华文仿宋" w:hAnsi="华文仿宋" w:eastAsia="华文仿宋"/>
          <w:b w:val="0"/>
          <w:sz w:val="28"/>
          <w:szCs w:val="28"/>
        </w:rPr>
        <w:fldChar w:fldCharType="begin"/>
      </w:r>
      <w:r>
        <w:rPr>
          <w:rStyle w:val="23"/>
          <w:rFonts w:ascii="华文仿宋" w:hAnsi="华文仿宋" w:eastAsia="华文仿宋"/>
          <w:b w:val="0"/>
          <w:sz w:val="28"/>
          <w:szCs w:val="28"/>
        </w:rPr>
        <w:instrText xml:space="preserve"> </w:instrText>
      </w:r>
      <w:r>
        <w:rPr>
          <w:rFonts w:ascii="华文仿宋" w:hAnsi="华文仿宋" w:eastAsia="华文仿宋"/>
          <w:b w:val="0"/>
          <w:sz w:val="28"/>
          <w:szCs w:val="28"/>
        </w:rPr>
        <w:instrText xml:space="preserve">HYPERLINK \l "_Toc424023847"</w:instrText>
      </w:r>
      <w:r>
        <w:rPr>
          <w:rStyle w:val="23"/>
          <w:rFonts w:ascii="华文仿宋" w:hAnsi="华文仿宋" w:eastAsia="华文仿宋"/>
          <w:b w:val="0"/>
          <w:sz w:val="28"/>
          <w:szCs w:val="28"/>
        </w:rPr>
        <w:instrText xml:space="preserve"> </w:instrText>
      </w:r>
      <w:r>
        <w:rPr>
          <w:rStyle w:val="23"/>
          <w:rFonts w:ascii="华文仿宋" w:hAnsi="华文仿宋" w:eastAsia="华文仿宋"/>
          <w:b w:val="0"/>
          <w:sz w:val="28"/>
          <w:szCs w:val="28"/>
        </w:rPr>
        <w:fldChar w:fldCharType="separate"/>
      </w:r>
      <w:r>
        <w:rPr>
          <w:rStyle w:val="23"/>
          <w:rFonts w:hint="eastAsia" w:ascii="华文仿宋" w:hAnsi="华文仿宋" w:eastAsia="华文仿宋"/>
          <w:b w:val="0"/>
          <w:sz w:val="28"/>
          <w:szCs w:val="28"/>
        </w:rPr>
        <w:t>第</w:t>
      </w:r>
      <w:r>
        <w:rPr>
          <w:rStyle w:val="23"/>
          <w:rFonts w:hint="eastAsia" w:ascii="华文仿宋" w:hAnsi="华文仿宋" w:eastAsia="华文仿宋"/>
          <w:b w:val="0"/>
          <w:sz w:val="28"/>
          <w:szCs w:val="28"/>
          <w:lang w:val="en-US" w:eastAsia="zh-CN"/>
        </w:rPr>
        <w:t>十九</w:t>
      </w:r>
      <w:r>
        <w:rPr>
          <w:rStyle w:val="23"/>
          <w:rFonts w:hint="eastAsia" w:ascii="华文仿宋" w:hAnsi="华文仿宋" w:eastAsia="华文仿宋"/>
          <w:b w:val="0"/>
          <w:sz w:val="28"/>
          <w:szCs w:val="28"/>
        </w:rPr>
        <w:t>条</w:t>
      </w:r>
      <w:r>
        <w:rPr>
          <w:rStyle w:val="23"/>
          <w:rFonts w:ascii="华文仿宋" w:hAnsi="华文仿宋" w:eastAsia="华文仿宋"/>
          <w:b w:val="0"/>
          <w:sz w:val="28"/>
          <w:szCs w:val="28"/>
        </w:rPr>
        <w:t xml:space="preserve">  </w:t>
      </w:r>
      <w:r>
        <w:rPr>
          <w:rStyle w:val="23"/>
          <w:rFonts w:hint="eastAsia" w:ascii="华文仿宋" w:hAnsi="华文仿宋" w:eastAsia="华文仿宋"/>
          <w:b w:val="0"/>
          <w:sz w:val="28"/>
          <w:szCs w:val="28"/>
        </w:rPr>
        <w:t>协议附件</w:t>
      </w:r>
      <w:r>
        <w:rPr>
          <w:rFonts w:ascii="华文仿宋" w:hAnsi="华文仿宋" w:eastAsia="华文仿宋"/>
          <w:b w:val="0"/>
          <w:sz w:val="28"/>
          <w:szCs w:val="28"/>
        </w:rPr>
        <w:tab/>
      </w:r>
      <w:r>
        <w:rPr>
          <w:rFonts w:ascii="华文仿宋" w:hAnsi="华文仿宋" w:eastAsia="华文仿宋"/>
          <w:b w:val="0"/>
          <w:sz w:val="28"/>
          <w:szCs w:val="28"/>
        </w:rPr>
        <w:fldChar w:fldCharType="begin"/>
      </w:r>
      <w:r>
        <w:rPr>
          <w:rFonts w:ascii="华文仿宋" w:hAnsi="华文仿宋" w:eastAsia="华文仿宋"/>
          <w:b w:val="0"/>
          <w:sz w:val="28"/>
          <w:szCs w:val="28"/>
        </w:rPr>
        <w:instrText xml:space="preserve"> PAGEREF _Toc424023847 \h </w:instrText>
      </w:r>
      <w:r>
        <w:rPr>
          <w:rFonts w:ascii="华文仿宋" w:hAnsi="华文仿宋" w:eastAsia="华文仿宋"/>
          <w:b w:val="0"/>
          <w:sz w:val="28"/>
          <w:szCs w:val="28"/>
        </w:rPr>
        <w:fldChar w:fldCharType="separate"/>
      </w:r>
      <w:r>
        <w:rPr>
          <w:rFonts w:ascii="华文仿宋" w:hAnsi="华文仿宋" w:eastAsia="华文仿宋"/>
          <w:b w:val="0"/>
          <w:sz w:val="28"/>
          <w:szCs w:val="28"/>
        </w:rPr>
        <w:t>17</w:t>
      </w:r>
      <w:r>
        <w:rPr>
          <w:rFonts w:ascii="华文仿宋" w:hAnsi="华文仿宋" w:eastAsia="华文仿宋"/>
          <w:b w:val="0"/>
          <w:sz w:val="28"/>
          <w:szCs w:val="28"/>
        </w:rPr>
        <w:fldChar w:fldCharType="end"/>
      </w:r>
      <w:r>
        <w:rPr>
          <w:rStyle w:val="23"/>
          <w:rFonts w:ascii="华文仿宋" w:hAnsi="华文仿宋" w:eastAsia="华文仿宋"/>
          <w:b w:val="0"/>
          <w:sz w:val="28"/>
          <w:szCs w:val="28"/>
        </w:rPr>
        <w:fldChar w:fldCharType="end"/>
      </w:r>
    </w:p>
    <w:p>
      <w:pPr>
        <w:tabs>
          <w:tab w:val="left" w:pos="720"/>
          <w:tab w:val="left" w:pos="1701"/>
          <w:tab w:val="left" w:pos="3255"/>
        </w:tabs>
        <w:autoSpaceDE w:val="0"/>
        <w:autoSpaceDN w:val="0"/>
        <w:spacing w:before="156" w:beforeLines="50" w:after="156" w:afterLines="50" w:line="400" w:lineRule="exact"/>
        <w:ind w:firstLine="537" w:firstLineChars="192"/>
        <w:rPr>
          <w:rFonts w:ascii="仿宋" w:hAnsi="仿宋" w:eastAsia="仿宋"/>
          <w:b/>
          <w:sz w:val="28"/>
          <w:szCs w:val="28"/>
        </w:rPr>
        <w:sectPr>
          <w:footerReference r:id="rId11" w:type="first"/>
          <w:pgSz w:w="11906" w:h="16838"/>
          <w:pgMar w:top="1440" w:right="1800" w:bottom="1440" w:left="1800" w:header="851" w:footer="992" w:gutter="0"/>
          <w:pgNumType w:start="0"/>
          <w:cols w:space="720" w:num="1"/>
          <w:titlePg/>
          <w:docGrid w:type="lines" w:linePitch="312" w:charSpace="0"/>
        </w:sectPr>
      </w:pPr>
      <w:r>
        <w:rPr>
          <w:rStyle w:val="23"/>
          <w:rFonts w:ascii="华文仿宋" w:hAnsi="华文仿宋" w:eastAsia="华文仿宋" w:cs="Calibri"/>
          <w:bCs/>
          <w:caps/>
          <w:sz w:val="28"/>
          <w:szCs w:val="28"/>
        </w:rPr>
        <w:fldChar w:fldCharType="end"/>
      </w:r>
    </w:p>
    <w:p>
      <w:pPr>
        <w:spacing w:before="156" w:beforeLines="50" w:after="156" w:afterLines="50"/>
        <w:jc w:val="left"/>
        <w:rPr>
          <w:rFonts w:hint="eastAsia" w:ascii="楷体_GB2312" w:hAnsi="宋体" w:eastAsia="楷体_GB2312"/>
          <w:b/>
          <w:sz w:val="30"/>
          <w:szCs w:val="30"/>
        </w:rPr>
      </w:pPr>
    </w:p>
    <w:p>
      <w:pPr>
        <w:pStyle w:val="25"/>
        <w:spacing w:before="156" w:beforeLines="50" w:after="156" w:afterLines="50" w:line="400" w:lineRule="exact"/>
        <w:jc w:val="both"/>
        <w:rPr>
          <w:rFonts w:hint="eastAsia" w:ascii="楷体_GB2312" w:eastAsia="楷体_GB2312"/>
          <w:b/>
          <w:color w:val="auto"/>
          <w:sz w:val="30"/>
          <w:szCs w:val="30"/>
        </w:rPr>
      </w:pPr>
      <w:r>
        <w:rPr>
          <w:rFonts w:hint="eastAsia" w:ascii="楷体_GB2312" w:hAnsi="宋体" w:eastAsia="楷体_GB2312"/>
          <w:b/>
          <w:sz w:val="30"/>
          <w:szCs w:val="30"/>
        </w:rPr>
        <w:t>甲方：</w:t>
      </w:r>
      <w:r>
        <w:rPr>
          <w:rFonts w:hint="eastAsia" w:ascii="楷体_GB2312" w:hAnsi="宋体" w:eastAsia="楷体_GB2312"/>
          <w:sz w:val="30"/>
          <w:szCs w:val="30"/>
          <w:u w:val="single"/>
        </w:rPr>
        <w:t xml:space="preserve">                           </w:t>
      </w:r>
      <w:r>
        <w:rPr>
          <w:rFonts w:hint="eastAsia" w:ascii="楷体_GB2312" w:hAnsi="宋体" w:eastAsia="楷体_GB2312"/>
        </w:rPr>
        <w:t>（填写</w:t>
      </w:r>
      <w:r>
        <w:rPr>
          <w:rFonts w:hint="eastAsia" w:ascii="楷体_GB2312" w:eastAsia="楷体_GB2312"/>
          <w:color w:val="auto"/>
        </w:rPr>
        <w:t>政府方/购买主体全称</w:t>
      </w:r>
      <w:r>
        <w:rPr>
          <w:rFonts w:hint="eastAsia" w:ascii="楷体_GB2312" w:hAnsi="宋体" w:eastAsia="楷体_GB2312"/>
        </w:rPr>
        <w:t>）</w:t>
      </w:r>
      <w:r>
        <w:rPr>
          <w:rStyle w:val="24"/>
          <w:rFonts w:ascii="楷体_GB2312" w:hAnsi="宋体" w:eastAsia="楷体_GB2312"/>
        </w:rPr>
        <w:footnoteReference w:id="0"/>
      </w:r>
    </w:p>
    <w:p>
      <w:pPr>
        <w:adjustRightInd w:val="0"/>
        <w:snapToGrid w:val="0"/>
        <w:spacing w:before="156" w:beforeLines="50"/>
        <w:ind w:right="-1562" w:rightChars="-744"/>
        <w:rPr>
          <w:rFonts w:hint="eastAsia" w:ascii="楷体_GB2312" w:hAnsi="宋体" w:eastAsia="楷体_GB2312"/>
          <w:sz w:val="32"/>
          <w:szCs w:val="32"/>
          <w:u w:val="single"/>
        </w:rPr>
      </w:pPr>
      <w:r>
        <w:rPr>
          <w:rFonts w:hint="eastAsia" w:ascii="楷体_GB2312" w:hAnsi="宋体" w:eastAsia="楷体_GB2312"/>
          <w:sz w:val="32"/>
          <w:szCs w:val="32"/>
        </w:rPr>
        <w:t>法定代表人/负责人：</w:t>
      </w:r>
      <w:r>
        <w:rPr>
          <w:rFonts w:hint="eastAsia" w:ascii="楷体_GB2312" w:hAnsi="宋体" w:eastAsia="楷体_GB2312"/>
          <w:sz w:val="30"/>
          <w:szCs w:val="30"/>
          <w:u w:val="single"/>
        </w:rPr>
        <w:t xml:space="preserve">                    </w:t>
      </w:r>
    </w:p>
    <w:p>
      <w:pPr>
        <w:adjustRightInd w:val="0"/>
        <w:snapToGrid w:val="0"/>
        <w:spacing w:before="156" w:beforeLines="50"/>
        <w:ind w:right="-1562" w:rightChars="-744"/>
        <w:rPr>
          <w:rFonts w:hint="eastAsia" w:ascii="楷体_GB2312" w:hAnsi="宋体" w:eastAsia="楷体_GB2312"/>
          <w:sz w:val="32"/>
          <w:szCs w:val="32"/>
          <w:u w:val="single"/>
        </w:rPr>
      </w:pPr>
      <w:r>
        <w:rPr>
          <w:rFonts w:hint="eastAsia" w:ascii="楷体_GB2312" w:hAnsi="宋体" w:eastAsia="楷体_GB2312"/>
          <w:sz w:val="32"/>
          <w:szCs w:val="32"/>
        </w:rPr>
        <w:t>住所：</w:t>
      </w:r>
      <w:r>
        <w:rPr>
          <w:rFonts w:hint="eastAsia" w:ascii="楷体_GB2312" w:hAnsi="宋体" w:eastAsia="楷体_GB2312"/>
          <w:sz w:val="30"/>
          <w:szCs w:val="30"/>
          <w:u w:val="single"/>
        </w:rPr>
        <w:t xml:space="preserve">                    </w:t>
      </w:r>
    </w:p>
    <w:p>
      <w:pPr>
        <w:adjustRightInd w:val="0"/>
        <w:snapToGrid w:val="0"/>
        <w:spacing w:before="156" w:beforeLines="50"/>
        <w:ind w:right="-1562" w:rightChars="-744"/>
        <w:rPr>
          <w:rFonts w:hint="eastAsia" w:ascii="楷体_GB2312" w:hAnsi="宋体" w:eastAsia="楷体_GB2312"/>
          <w:sz w:val="32"/>
          <w:szCs w:val="32"/>
          <w:u w:val="single"/>
        </w:rPr>
      </w:pPr>
      <w:r>
        <w:rPr>
          <w:rFonts w:hint="eastAsia" w:ascii="楷体_GB2312" w:hAnsi="宋体" w:eastAsia="楷体_GB2312"/>
          <w:sz w:val="32"/>
          <w:szCs w:val="32"/>
        </w:rPr>
        <w:t>邮编：</w:t>
      </w:r>
      <w:r>
        <w:rPr>
          <w:rFonts w:hint="eastAsia" w:ascii="楷体_GB2312" w:hAnsi="宋体" w:eastAsia="楷体_GB2312"/>
          <w:sz w:val="30"/>
          <w:szCs w:val="30"/>
          <w:u w:val="single"/>
        </w:rPr>
        <w:t xml:space="preserve">                    </w:t>
      </w:r>
    </w:p>
    <w:p>
      <w:pPr>
        <w:adjustRightInd w:val="0"/>
        <w:snapToGrid w:val="0"/>
        <w:spacing w:before="156" w:beforeLines="50"/>
        <w:ind w:right="-1562" w:rightChars="-744"/>
        <w:rPr>
          <w:rFonts w:hint="eastAsia" w:ascii="楷体_GB2312" w:hAnsi="宋体" w:eastAsia="楷体_GB2312"/>
          <w:sz w:val="32"/>
          <w:szCs w:val="32"/>
        </w:rPr>
      </w:pPr>
      <w:r>
        <w:rPr>
          <w:rFonts w:hint="eastAsia" w:ascii="楷体_GB2312" w:hAnsi="宋体" w:eastAsia="楷体_GB2312"/>
          <w:sz w:val="32"/>
          <w:szCs w:val="32"/>
        </w:rPr>
        <w:t>联系人：</w:t>
      </w:r>
      <w:r>
        <w:rPr>
          <w:rFonts w:hint="eastAsia" w:ascii="楷体_GB2312" w:hAnsi="宋体" w:eastAsia="楷体_GB2312"/>
          <w:sz w:val="30"/>
          <w:szCs w:val="30"/>
          <w:u w:val="single"/>
        </w:rPr>
        <w:t xml:space="preserve">                    </w:t>
      </w:r>
    </w:p>
    <w:p>
      <w:pPr>
        <w:adjustRightInd w:val="0"/>
        <w:snapToGrid w:val="0"/>
        <w:spacing w:before="156" w:beforeLines="50"/>
        <w:ind w:right="-1562" w:rightChars="-744"/>
        <w:rPr>
          <w:rFonts w:hint="eastAsia" w:ascii="楷体_GB2312" w:hAnsi="宋体" w:eastAsia="楷体_GB2312"/>
          <w:sz w:val="32"/>
          <w:szCs w:val="32"/>
          <w:u w:val="single"/>
        </w:rPr>
      </w:pPr>
      <w:r>
        <w:rPr>
          <w:rFonts w:hint="eastAsia" w:ascii="楷体_GB2312" w:hAnsi="宋体" w:eastAsia="楷体_GB2312"/>
          <w:sz w:val="32"/>
          <w:szCs w:val="32"/>
        </w:rPr>
        <w:t>电话：</w:t>
      </w:r>
      <w:r>
        <w:rPr>
          <w:rFonts w:hint="eastAsia" w:ascii="楷体_GB2312" w:hAnsi="宋体" w:eastAsia="楷体_GB2312"/>
          <w:sz w:val="30"/>
          <w:szCs w:val="30"/>
          <w:u w:val="single"/>
        </w:rPr>
        <w:t xml:space="preserve">                    </w:t>
      </w:r>
    </w:p>
    <w:p>
      <w:pPr>
        <w:adjustRightInd w:val="0"/>
        <w:snapToGrid w:val="0"/>
        <w:spacing w:before="156" w:beforeLines="50"/>
        <w:ind w:right="-1562" w:rightChars="-744"/>
        <w:rPr>
          <w:rFonts w:hint="eastAsia" w:ascii="楷体_GB2312" w:hAnsi="宋体" w:eastAsia="楷体_GB2312"/>
          <w:sz w:val="32"/>
          <w:szCs w:val="32"/>
        </w:rPr>
      </w:pPr>
      <w:r>
        <w:rPr>
          <w:rFonts w:hint="eastAsia" w:ascii="楷体_GB2312" w:hAnsi="宋体" w:eastAsia="楷体_GB2312"/>
          <w:sz w:val="32"/>
          <w:szCs w:val="32"/>
        </w:rPr>
        <w:t>邮箱：</w:t>
      </w:r>
      <w:r>
        <w:rPr>
          <w:rFonts w:hint="eastAsia" w:ascii="楷体_GB2312" w:hAnsi="宋体" w:eastAsia="楷体_GB2312"/>
          <w:sz w:val="30"/>
          <w:szCs w:val="30"/>
          <w:u w:val="single"/>
        </w:rPr>
        <w:t xml:space="preserve">                    </w:t>
      </w:r>
    </w:p>
    <w:p>
      <w:pPr>
        <w:adjustRightInd w:val="0"/>
        <w:snapToGrid w:val="0"/>
        <w:spacing w:before="156" w:beforeLines="50"/>
        <w:jc w:val="left"/>
        <w:rPr>
          <w:rFonts w:hint="eastAsia" w:ascii="楷体_GB2312" w:hAnsi="宋体" w:eastAsia="楷体_GB2312"/>
          <w:sz w:val="30"/>
          <w:szCs w:val="30"/>
        </w:rPr>
      </w:pPr>
    </w:p>
    <w:p>
      <w:pPr>
        <w:adjustRightInd w:val="0"/>
        <w:snapToGrid w:val="0"/>
        <w:spacing w:before="156" w:beforeLines="50"/>
        <w:jc w:val="left"/>
        <w:rPr>
          <w:rFonts w:hint="eastAsia" w:ascii="楷体_GB2312" w:hAnsi="宋体" w:eastAsia="楷体_GB2312"/>
          <w:sz w:val="30"/>
          <w:szCs w:val="30"/>
        </w:rPr>
      </w:pPr>
    </w:p>
    <w:p>
      <w:pPr>
        <w:adjustRightInd w:val="0"/>
        <w:snapToGrid w:val="0"/>
        <w:spacing w:before="156" w:beforeLines="50"/>
        <w:ind w:left="-720" w:firstLine="720"/>
        <w:rPr>
          <w:rFonts w:hint="eastAsia" w:ascii="楷体_GB2312" w:hAnsi="宋体" w:eastAsia="楷体_GB2312"/>
          <w:sz w:val="32"/>
          <w:szCs w:val="32"/>
          <w:u w:val="single"/>
        </w:rPr>
      </w:pPr>
      <w:r>
        <w:rPr>
          <w:rFonts w:hint="eastAsia" w:ascii="楷体_GB2312" w:hAnsi="宋体" w:eastAsia="楷体_GB2312"/>
          <w:b/>
          <w:sz w:val="32"/>
          <w:szCs w:val="32"/>
        </w:rPr>
        <w:t>乙方：</w:t>
      </w:r>
      <w:r>
        <w:rPr>
          <w:rFonts w:hint="eastAsia" w:ascii="楷体_GB2312" w:hAnsi="宋体" w:eastAsia="楷体_GB2312"/>
          <w:sz w:val="30"/>
          <w:szCs w:val="30"/>
          <w:u w:val="single"/>
        </w:rPr>
        <w:t xml:space="preserve">                           </w:t>
      </w:r>
      <w:r>
        <w:rPr>
          <w:rFonts w:hint="eastAsia" w:ascii="楷体_GB2312" w:hAnsi="宋体" w:eastAsia="楷体_GB2312"/>
          <w:color w:val="000000"/>
          <w:kern w:val="0"/>
          <w:sz w:val="24"/>
        </w:rPr>
        <w:t>（填写承接主体全称）</w:t>
      </w:r>
    </w:p>
    <w:p>
      <w:pPr>
        <w:adjustRightInd w:val="0"/>
        <w:snapToGrid w:val="0"/>
        <w:spacing w:before="156" w:beforeLines="50"/>
        <w:ind w:right="-1562" w:rightChars="-744"/>
        <w:rPr>
          <w:rFonts w:hint="eastAsia" w:ascii="楷体_GB2312" w:hAnsi="宋体" w:eastAsia="楷体_GB2312"/>
          <w:sz w:val="32"/>
          <w:szCs w:val="32"/>
          <w:u w:val="single"/>
        </w:rPr>
      </w:pPr>
      <w:r>
        <w:rPr>
          <w:rFonts w:hint="eastAsia" w:ascii="楷体_GB2312" w:hAnsi="宋体" w:eastAsia="楷体_GB2312"/>
          <w:sz w:val="32"/>
          <w:szCs w:val="32"/>
        </w:rPr>
        <w:t>法定代表人：</w:t>
      </w:r>
      <w:r>
        <w:rPr>
          <w:rFonts w:hint="eastAsia" w:ascii="楷体_GB2312" w:hAnsi="宋体" w:eastAsia="楷体_GB2312"/>
          <w:sz w:val="30"/>
          <w:szCs w:val="30"/>
          <w:u w:val="single"/>
        </w:rPr>
        <w:t xml:space="preserve">                    </w:t>
      </w:r>
    </w:p>
    <w:p>
      <w:pPr>
        <w:adjustRightInd w:val="0"/>
        <w:snapToGrid w:val="0"/>
        <w:spacing w:before="156" w:beforeLines="50"/>
        <w:ind w:right="-1562" w:rightChars="-744"/>
        <w:rPr>
          <w:rFonts w:hint="eastAsia" w:ascii="楷体_GB2312" w:hAnsi="宋体" w:eastAsia="楷体_GB2312"/>
          <w:sz w:val="32"/>
          <w:szCs w:val="32"/>
          <w:u w:val="single"/>
        </w:rPr>
      </w:pPr>
      <w:r>
        <w:rPr>
          <w:rFonts w:hint="eastAsia" w:ascii="楷体_GB2312" w:hAnsi="宋体" w:eastAsia="楷体_GB2312"/>
          <w:sz w:val="32"/>
          <w:szCs w:val="32"/>
        </w:rPr>
        <w:t>住所：</w:t>
      </w:r>
      <w:r>
        <w:rPr>
          <w:rFonts w:hint="eastAsia" w:ascii="楷体_GB2312" w:hAnsi="宋体" w:eastAsia="楷体_GB2312"/>
          <w:sz w:val="30"/>
          <w:szCs w:val="30"/>
          <w:u w:val="single"/>
        </w:rPr>
        <w:t xml:space="preserve">                    </w:t>
      </w:r>
    </w:p>
    <w:p>
      <w:pPr>
        <w:adjustRightInd w:val="0"/>
        <w:snapToGrid w:val="0"/>
        <w:spacing w:before="156" w:beforeLines="50"/>
        <w:ind w:right="-1562" w:rightChars="-744"/>
        <w:rPr>
          <w:rFonts w:hint="eastAsia" w:ascii="楷体_GB2312" w:hAnsi="宋体" w:eastAsia="楷体_GB2312"/>
          <w:sz w:val="32"/>
          <w:szCs w:val="32"/>
          <w:u w:val="single"/>
        </w:rPr>
      </w:pPr>
      <w:r>
        <w:rPr>
          <w:rFonts w:hint="eastAsia" w:ascii="楷体_GB2312" w:hAnsi="宋体" w:eastAsia="楷体_GB2312"/>
          <w:sz w:val="32"/>
          <w:szCs w:val="32"/>
        </w:rPr>
        <w:t>邮编：</w:t>
      </w:r>
      <w:r>
        <w:rPr>
          <w:rFonts w:hint="eastAsia" w:ascii="楷体_GB2312" w:hAnsi="宋体" w:eastAsia="楷体_GB2312"/>
          <w:sz w:val="30"/>
          <w:szCs w:val="30"/>
          <w:u w:val="single"/>
        </w:rPr>
        <w:t xml:space="preserve">                    </w:t>
      </w:r>
    </w:p>
    <w:p>
      <w:pPr>
        <w:adjustRightInd w:val="0"/>
        <w:snapToGrid w:val="0"/>
        <w:spacing w:before="156" w:beforeLines="50"/>
        <w:ind w:right="-1562" w:rightChars="-744"/>
        <w:rPr>
          <w:rFonts w:hint="eastAsia" w:ascii="楷体_GB2312" w:hAnsi="宋体" w:eastAsia="楷体_GB2312"/>
          <w:sz w:val="32"/>
          <w:szCs w:val="32"/>
        </w:rPr>
      </w:pPr>
      <w:r>
        <w:rPr>
          <w:rFonts w:hint="eastAsia" w:ascii="楷体_GB2312" w:hAnsi="宋体" w:eastAsia="楷体_GB2312"/>
          <w:sz w:val="32"/>
          <w:szCs w:val="32"/>
        </w:rPr>
        <w:t>联系人：</w:t>
      </w:r>
      <w:r>
        <w:rPr>
          <w:rFonts w:hint="eastAsia" w:ascii="楷体_GB2312" w:hAnsi="宋体" w:eastAsia="楷体_GB2312"/>
          <w:sz w:val="30"/>
          <w:szCs w:val="30"/>
          <w:u w:val="single"/>
        </w:rPr>
        <w:t xml:space="preserve">                    </w:t>
      </w:r>
    </w:p>
    <w:p>
      <w:pPr>
        <w:adjustRightInd w:val="0"/>
        <w:snapToGrid w:val="0"/>
        <w:spacing w:before="156" w:beforeLines="50"/>
        <w:ind w:right="-1562" w:rightChars="-744"/>
        <w:rPr>
          <w:rFonts w:hint="eastAsia" w:ascii="楷体_GB2312" w:hAnsi="宋体" w:eastAsia="楷体_GB2312"/>
          <w:sz w:val="32"/>
          <w:szCs w:val="32"/>
          <w:u w:val="single"/>
        </w:rPr>
      </w:pPr>
      <w:r>
        <w:rPr>
          <w:rFonts w:hint="eastAsia" w:ascii="楷体_GB2312" w:hAnsi="宋体" w:eastAsia="楷体_GB2312"/>
          <w:sz w:val="32"/>
          <w:szCs w:val="32"/>
        </w:rPr>
        <w:t>电话：</w:t>
      </w:r>
      <w:r>
        <w:rPr>
          <w:rFonts w:hint="eastAsia" w:ascii="楷体_GB2312" w:hAnsi="宋体" w:eastAsia="楷体_GB2312"/>
          <w:sz w:val="30"/>
          <w:szCs w:val="30"/>
          <w:u w:val="single"/>
        </w:rPr>
        <w:t xml:space="preserve">                    </w:t>
      </w:r>
    </w:p>
    <w:p>
      <w:pPr>
        <w:adjustRightInd w:val="0"/>
        <w:snapToGrid w:val="0"/>
        <w:spacing w:before="156" w:beforeLines="50"/>
        <w:ind w:right="-1562" w:rightChars="-744"/>
        <w:rPr>
          <w:rFonts w:hint="eastAsia" w:ascii="楷体_GB2312" w:hAnsi="宋体" w:eastAsia="楷体_GB2312"/>
          <w:sz w:val="32"/>
          <w:szCs w:val="32"/>
          <w:u w:val="single"/>
        </w:rPr>
      </w:pPr>
      <w:r>
        <w:rPr>
          <w:rFonts w:hint="eastAsia" w:ascii="楷体_GB2312" w:hAnsi="宋体" w:eastAsia="楷体_GB2312"/>
          <w:sz w:val="32"/>
          <w:szCs w:val="32"/>
        </w:rPr>
        <w:t>邮箱：</w:t>
      </w:r>
      <w:r>
        <w:rPr>
          <w:rFonts w:hint="eastAsia" w:ascii="楷体_GB2312" w:hAnsi="宋体" w:eastAsia="楷体_GB2312"/>
          <w:sz w:val="30"/>
          <w:szCs w:val="30"/>
          <w:u w:val="single"/>
        </w:rPr>
        <w:t xml:space="preserve">                    </w:t>
      </w:r>
    </w:p>
    <w:p>
      <w:pPr>
        <w:tabs>
          <w:tab w:val="left" w:pos="720"/>
          <w:tab w:val="left" w:pos="1701"/>
          <w:tab w:val="left" w:pos="3255"/>
        </w:tabs>
        <w:autoSpaceDE w:val="0"/>
        <w:autoSpaceDN w:val="0"/>
        <w:spacing w:line="360" w:lineRule="auto"/>
        <w:ind w:firstLine="537" w:firstLineChars="192"/>
        <w:rPr>
          <w:rFonts w:hint="eastAsia" w:ascii="仿宋" w:hAnsi="仿宋" w:eastAsia="仿宋"/>
          <w:color w:val="000000"/>
          <w:sz w:val="28"/>
          <w:szCs w:val="28"/>
        </w:rPr>
      </w:pPr>
    </w:p>
    <w:p>
      <w:pPr>
        <w:tabs>
          <w:tab w:val="left" w:pos="720"/>
          <w:tab w:val="left" w:pos="1701"/>
          <w:tab w:val="left" w:pos="3255"/>
        </w:tabs>
        <w:autoSpaceDE w:val="0"/>
        <w:autoSpaceDN w:val="0"/>
        <w:spacing w:line="360" w:lineRule="auto"/>
        <w:ind w:firstLine="537" w:firstLineChars="192"/>
        <w:rPr>
          <w:rFonts w:hint="eastAsia" w:ascii="仿宋" w:hAnsi="仿宋" w:eastAsia="仿宋"/>
          <w:color w:val="000000"/>
          <w:sz w:val="28"/>
          <w:szCs w:val="28"/>
        </w:rPr>
      </w:pPr>
    </w:p>
    <w:p>
      <w:pPr>
        <w:tabs>
          <w:tab w:val="left" w:pos="720"/>
          <w:tab w:val="left" w:pos="1701"/>
          <w:tab w:val="left" w:pos="3255"/>
        </w:tabs>
        <w:autoSpaceDE w:val="0"/>
        <w:autoSpaceDN w:val="0"/>
        <w:spacing w:line="360" w:lineRule="auto"/>
        <w:ind w:firstLine="537" w:firstLineChars="192"/>
        <w:rPr>
          <w:rFonts w:hint="eastAsia" w:ascii="仿宋" w:hAnsi="仿宋" w:eastAsia="仿宋"/>
          <w:color w:val="000000"/>
          <w:sz w:val="28"/>
          <w:szCs w:val="28"/>
        </w:rPr>
      </w:pPr>
    </w:p>
    <w:p>
      <w:pPr>
        <w:tabs>
          <w:tab w:val="left" w:pos="720"/>
          <w:tab w:val="left" w:pos="1701"/>
          <w:tab w:val="left" w:pos="3255"/>
        </w:tabs>
        <w:autoSpaceDE w:val="0"/>
        <w:autoSpaceDN w:val="0"/>
        <w:spacing w:line="360" w:lineRule="auto"/>
        <w:ind w:firstLine="537" w:firstLineChars="192"/>
        <w:rPr>
          <w:rFonts w:hint="eastAsia" w:ascii="仿宋" w:hAnsi="仿宋" w:eastAsia="仿宋"/>
          <w:color w:val="000000"/>
          <w:sz w:val="28"/>
          <w:szCs w:val="28"/>
        </w:rPr>
      </w:pPr>
    </w:p>
    <w:p>
      <w:pPr>
        <w:tabs>
          <w:tab w:val="left" w:pos="720"/>
          <w:tab w:val="left" w:pos="1701"/>
          <w:tab w:val="left" w:pos="3255"/>
        </w:tabs>
        <w:autoSpaceDE w:val="0"/>
        <w:autoSpaceDN w:val="0"/>
        <w:spacing w:before="156" w:beforeLines="50" w:after="156" w:afterLines="50" w:line="400" w:lineRule="exact"/>
        <w:ind w:firstLine="578"/>
        <w:rPr>
          <w:rFonts w:hint="eastAsia" w:ascii="楷体_GB2312" w:hAnsi="仿宋" w:eastAsia="楷体_GB2312"/>
          <w:b/>
          <w:color w:val="000000"/>
          <w:sz w:val="30"/>
          <w:szCs w:val="30"/>
        </w:rPr>
      </w:pPr>
      <w:r>
        <w:rPr>
          <w:rFonts w:hint="eastAsia" w:ascii="楷体_GB2312" w:hAnsi="仿宋" w:eastAsia="楷体_GB2312"/>
          <w:b/>
          <w:color w:val="000000"/>
          <w:sz w:val="30"/>
          <w:szCs w:val="30"/>
        </w:rPr>
        <w:br w:type="page"/>
      </w:r>
      <w:r>
        <w:rPr>
          <w:rFonts w:hint="eastAsia" w:ascii="楷体_GB2312" w:hAnsi="仿宋" w:eastAsia="楷体_GB2312"/>
          <w:b/>
          <w:color w:val="000000"/>
          <w:sz w:val="30"/>
          <w:szCs w:val="30"/>
        </w:rPr>
        <w:t>鉴于：</w:t>
      </w:r>
    </w:p>
    <w:p>
      <w:pPr>
        <w:tabs>
          <w:tab w:val="left" w:pos="720"/>
          <w:tab w:val="left" w:pos="1701"/>
          <w:tab w:val="left" w:pos="3255"/>
        </w:tabs>
        <w:autoSpaceDE w:val="0"/>
        <w:autoSpaceDN w:val="0"/>
        <w:spacing w:before="156" w:beforeLines="50" w:after="156" w:afterLines="50" w:line="400" w:lineRule="exact"/>
        <w:ind w:firstLine="576" w:firstLineChars="192"/>
        <w:rPr>
          <w:rFonts w:hint="eastAsia" w:ascii="楷体_GB2312" w:hAnsi="仿宋" w:eastAsia="楷体_GB2312"/>
          <w:sz w:val="30"/>
          <w:szCs w:val="30"/>
        </w:rPr>
      </w:pPr>
      <w:r>
        <w:rPr>
          <w:rFonts w:hint="eastAsia" w:ascii="楷体_GB2312" w:hAnsi="仿宋" w:eastAsia="楷体_GB2312"/>
          <w:sz w:val="30"/>
          <w:szCs w:val="30"/>
        </w:rPr>
        <w:t>1、为了提高城市管理服务水平，</w:t>
      </w:r>
      <w:r>
        <w:rPr>
          <w:rFonts w:hint="eastAsia" w:ascii="楷体_GB2312" w:hAnsi="宋体" w:eastAsia="楷体_GB2312"/>
          <w:sz w:val="30"/>
          <w:szCs w:val="30"/>
          <w:u w:val="single"/>
          <w:lang w:val="en-US" w:eastAsia="zh-CN"/>
        </w:rPr>
        <w:t>吉木乃县</w:t>
      </w:r>
      <w:r>
        <w:rPr>
          <w:rFonts w:hint="eastAsia" w:ascii="楷体_GB2312" w:hAnsi="宋体" w:eastAsia="楷体_GB2312"/>
          <w:sz w:val="30"/>
          <w:szCs w:val="30"/>
          <w:u w:val="none"/>
          <w:lang w:val="en-US" w:eastAsia="zh-CN"/>
        </w:rPr>
        <w:t>政府</w:t>
      </w:r>
      <w:r>
        <w:rPr>
          <w:rFonts w:hint="eastAsia" w:ascii="楷体_GB2312" w:hAnsi="仿宋" w:eastAsia="楷体_GB2312"/>
          <w:sz w:val="30"/>
          <w:szCs w:val="30"/>
        </w:rPr>
        <w:t>拟实施</w:t>
      </w:r>
      <w:r>
        <w:rPr>
          <w:rFonts w:hint="eastAsia" w:ascii="楷体_GB2312" w:hAnsi="仿宋" w:eastAsia="楷体_GB2312"/>
          <w:sz w:val="30"/>
          <w:szCs w:val="30"/>
          <w:u w:val="single"/>
        </w:rPr>
        <w:t>吉木乃县政府购买环卫和绿化市场化服务项目</w:t>
      </w:r>
      <w:r>
        <w:rPr>
          <w:rFonts w:hint="eastAsia" w:ascii="楷体_GB2312" w:hAnsi="仿宋" w:eastAsia="楷体_GB2312"/>
          <w:sz w:val="30"/>
          <w:szCs w:val="30"/>
        </w:rPr>
        <w:t>。该项目已纳入</w:t>
      </w:r>
      <w:r>
        <w:rPr>
          <w:rFonts w:hint="eastAsia" w:ascii="楷体_GB2312" w:hAnsi="宋体" w:eastAsia="楷体_GB2312"/>
          <w:sz w:val="30"/>
          <w:szCs w:val="30"/>
          <w:u w:val="single"/>
        </w:rPr>
        <w:t xml:space="preserve"> </w:t>
      </w:r>
      <w:r>
        <w:rPr>
          <w:rFonts w:hint="eastAsia" w:ascii="楷体_GB2312" w:hAnsi="宋体" w:eastAsia="楷体_GB2312"/>
          <w:sz w:val="30"/>
          <w:szCs w:val="30"/>
          <w:u w:val="single"/>
          <w:lang w:val="en-US" w:eastAsia="zh-CN"/>
        </w:rPr>
        <w:t>2022年政府财政预算</w:t>
      </w:r>
      <w:r>
        <w:rPr>
          <w:rFonts w:hint="eastAsia" w:ascii="楷体_GB2312" w:hAnsi="仿宋" w:eastAsia="楷体_GB2312"/>
          <w:sz w:val="30"/>
          <w:szCs w:val="30"/>
        </w:rPr>
        <w:t>，经</w:t>
      </w:r>
      <w:r>
        <w:rPr>
          <w:rFonts w:hint="eastAsia" w:ascii="楷体_GB2312" w:hAnsi="宋体" w:eastAsia="楷体_GB2312"/>
          <w:sz w:val="30"/>
          <w:szCs w:val="30"/>
          <w:u w:val="single"/>
        </w:rPr>
        <w:t xml:space="preserve">      </w:t>
      </w:r>
      <w:r>
        <w:rPr>
          <w:rFonts w:hint="eastAsia" w:ascii="楷体_GB2312" w:hAnsi="仿宋" w:eastAsia="楷体_GB2312"/>
          <w:sz w:val="30"/>
          <w:szCs w:val="30"/>
        </w:rPr>
        <w:t>文件</w:t>
      </w:r>
      <w:r>
        <w:rPr>
          <w:rFonts w:hint="eastAsia" w:ascii="楷体_GB2312" w:hAnsi="仿宋" w:eastAsia="楷体_GB2312"/>
          <w:sz w:val="30"/>
          <w:szCs w:val="30"/>
          <w:lang w:val="en-US" w:eastAsia="zh-CN"/>
        </w:rPr>
        <w:t>批准实施</w:t>
      </w:r>
      <w:r>
        <w:rPr>
          <w:rFonts w:hint="eastAsia" w:ascii="楷体_GB2312" w:hAnsi="仿宋" w:eastAsia="楷体_GB2312"/>
          <w:sz w:val="30"/>
          <w:szCs w:val="30"/>
        </w:rPr>
        <w:t>；</w:t>
      </w:r>
    </w:p>
    <w:p>
      <w:pPr>
        <w:tabs>
          <w:tab w:val="left" w:pos="720"/>
          <w:tab w:val="left" w:pos="1701"/>
          <w:tab w:val="left" w:pos="3255"/>
        </w:tabs>
        <w:autoSpaceDE w:val="0"/>
        <w:autoSpaceDN w:val="0"/>
        <w:spacing w:before="156" w:beforeLines="50" w:after="156" w:afterLines="50" w:line="400" w:lineRule="exact"/>
        <w:ind w:firstLine="576" w:firstLineChars="192"/>
        <w:rPr>
          <w:rFonts w:hint="eastAsia" w:ascii="楷体_GB2312" w:hAnsi="宋体" w:eastAsia="楷体_GB2312"/>
          <w:sz w:val="30"/>
          <w:szCs w:val="30"/>
          <w:u w:val="single"/>
        </w:rPr>
      </w:pPr>
      <w:r>
        <w:rPr>
          <w:rFonts w:hint="eastAsia" w:ascii="楷体_GB2312" w:hAnsi="仿宋" w:eastAsia="楷体_GB2312"/>
          <w:sz w:val="30"/>
          <w:szCs w:val="30"/>
        </w:rPr>
        <w:t>2、根据《预算法》、《政府采购法》、《国务院办公厅关于政府向社会力量购买服务的指导意见》、《政府购买服务管理办法（暂行）》等有关规定和要求，</w:t>
      </w:r>
      <w:r>
        <w:rPr>
          <w:rFonts w:hint="eastAsia" w:ascii="楷体_GB2312" w:hAnsi="宋体" w:eastAsia="楷体_GB2312"/>
          <w:sz w:val="30"/>
          <w:szCs w:val="30"/>
          <w:u w:val="single"/>
        </w:rPr>
        <w:t xml:space="preserve"> </w:t>
      </w:r>
      <w:r>
        <w:rPr>
          <w:rFonts w:hint="eastAsia" w:ascii="楷体_GB2312" w:hAnsi="宋体" w:eastAsia="楷体_GB2312"/>
          <w:sz w:val="30"/>
          <w:szCs w:val="30"/>
          <w:u w:val="single"/>
          <w:lang w:val="en-US" w:eastAsia="zh-CN"/>
        </w:rPr>
        <w:t>吉木乃县</w:t>
      </w:r>
      <w:r>
        <w:rPr>
          <w:rFonts w:hint="eastAsia" w:ascii="楷体_GB2312" w:hAnsi="仿宋" w:eastAsia="楷体_GB2312"/>
          <w:sz w:val="30"/>
          <w:szCs w:val="30"/>
        </w:rPr>
        <w:t>政府已制定政府向社会力量购买服务的政策措施和实施办法以及政府购买服务的指导性目录，将</w:t>
      </w:r>
      <w:r>
        <w:rPr>
          <w:rFonts w:hint="eastAsia" w:ascii="楷体_GB2312" w:hAnsi="宋体" w:eastAsia="楷体_GB2312"/>
          <w:sz w:val="30"/>
          <w:szCs w:val="30"/>
          <w:u w:val="single"/>
        </w:rPr>
        <w:t xml:space="preserve"> </w:t>
      </w:r>
      <w:r>
        <w:rPr>
          <w:rFonts w:hint="eastAsia" w:ascii="楷体_GB2312" w:hAnsi="仿宋" w:eastAsia="楷体_GB2312"/>
          <w:sz w:val="30"/>
          <w:szCs w:val="30"/>
          <w:u w:val="single"/>
        </w:rPr>
        <w:t>环卫和绿化市场化</w:t>
      </w:r>
      <w:r>
        <w:rPr>
          <w:rFonts w:hint="eastAsia" w:ascii="楷体_GB2312" w:hAnsi="仿宋" w:eastAsia="楷体_GB2312"/>
          <w:sz w:val="30"/>
          <w:szCs w:val="30"/>
        </w:rPr>
        <w:t>服务纳入目录范畴；</w:t>
      </w:r>
    </w:p>
    <w:p>
      <w:pPr>
        <w:tabs>
          <w:tab w:val="left" w:pos="720"/>
          <w:tab w:val="left" w:pos="1701"/>
          <w:tab w:val="left" w:pos="3255"/>
        </w:tabs>
        <w:autoSpaceDE w:val="0"/>
        <w:autoSpaceDN w:val="0"/>
        <w:spacing w:before="156" w:beforeLines="50" w:after="156" w:afterLines="50" w:line="400" w:lineRule="exact"/>
        <w:ind w:firstLine="576" w:firstLineChars="192"/>
        <w:rPr>
          <w:rFonts w:hint="eastAsia" w:ascii="楷体_GB2312" w:hAnsi="仿宋" w:eastAsia="楷体_GB2312"/>
          <w:sz w:val="30"/>
          <w:szCs w:val="30"/>
        </w:rPr>
      </w:pPr>
      <w:r>
        <w:rPr>
          <w:rFonts w:hint="eastAsia" w:ascii="楷体_GB2312" w:hAnsi="仿宋" w:eastAsia="楷体_GB2312"/>
          <w:sz w:val="30"/>
          <w:szCs w:val="30"/>
        </w:rPr>
        <w:t>3、</w:t>
      </w:r>
      <w:r>
        <w:rPr>
          <w:rFonts w:hint="eastAsia" w:ascii="楷体_GB2312" w:hAnsi="宋体" w:eastAsia="楷体_GB2312"/>
          <w:sz w:val="30"/>
          <w:szCs w:val="30"/>
          <w:u w:val="single"/>
          <w:lang w:val="en-US" w:eastAsia="zh-CN"/>
        </w:rPr>
        <w:t>吉木乃县</w:t>
      </w:r>
      <w:r>
        <w:rPr>
          <w:rFonts w:hint="eastAsia" w:ascii="楷体_GB2312" w:hAnsi="仿宋" w:eastAsia="楷体_GB2312"/>
          <w:sz w:val="30"/>
          <w:szCs w:val="30"/>
        </w:rPr>
        <w:t>政府决定采取“政府购买服务”的方式实施该项目，为公众提供</w:t>
      </w:r>
      <w:r>
        <w:rPr>
          <w:rFonts w:hint="eastAsia" w:ascii="楷体_GB2312" w:hAnsi="宋体" w:eastAsia="楷体_GB2312"/>
          <w:sz w:val="30"/>
          <w:szCs w:val="30"/>
          <w:u w:val="single"/>
        </w:rPr>
        <w:t xml:space="preserve"> </w:t>
      </w:r>
      <w:r>
        <w:rPr>
          <w:rFonts w:hint="eastAsia" w:ascii="楷体_GB2312" w:hAnsi="仿宋" w:eastAsia="楷体_GB2312"/>
          <w:sz w:val="30"/>
          <w:szCs w:val="30"/>
          <w:u w:val="single"/>
        </w:rPr>
        <w:t>环卫和绿化</w:t>
      </w:r>
      <w:r>
        <w:rPr>
          <w:rFonts w:hint="eastAsia" w:ascii="楷体_GB2312" w:hAnsi="宋体" w:eastAsia="楷体_GB2312"/>
          <w:sz w:val="30"/>
          <w:szCs w:val="30"/>
          <w:u w:val="single"/>
        </w:rPr>
        <w:t xml:space="preserve"> </w:t>
      </w:r>
      <w:r>
        <w:rPr>
          <w:rFonts w:hint="eastAsia" w:ascii="楷体_GB2312" w:hAnsi="仿宋" w:eastAsia="楷体_GB2312"/>
          <w:sz w:val="30"/>
          <w:szCs w:val="30"/>
        </w:rPr>
        <w:t>服务，该事项已经</w:t>
      </w:r>
      <w:r>
        <w:rPr>
          <w:rFonts w:hint="eastAsia" w:ascii="楷体_GB2312" w:hAnsi="宋体" w:eastAsia="楷体_GB2312"/>
          <w:sz w:val="30"/>
          <w:szCs w:val="30"/>
          <w:u w:val="single"/>
        </w:rPr>
        <w:t xml:space="preserve">      </w:t>
      </w:r>
      <w:r>
        <w:rPr>
          <w:rFonts w:hint="eastAsia" w:ascii="楷体_GB2312" w:hAnsi="仿宋" w:eastAsia="楷体_GB2312"/>
          <w:sz w:val="30"/>
          <w:szCs w:val="30"/>
        </w:rPr>
        <w:t>文件</w:t>
      </w:r>
      <w:r>
        <w:rPr>
          <w:rFonts w:hint="eastAsia" w:ascii="楷体_GB2312" w:hAnsi="仿宋" w:eastAsia="楷体_GB2312"/>
          <w:sz w:val="30"/>
          <w:szCs w:val="30"/>
          <w:lang w:val="en-US" w:eastAsia="zh-CN"/>
        </w:rPr>
        <w:t>批准</w:t>
      </w:r>
      <w:r>
        <w:rPr>
          <w:rFonts w:hint="eastAsia" w:ascii="楷体_GB2312" w:hAnsi="仿宋" w:eastAsia="楷体_GB2312"/>
          <w:sz w:val="30"/>
          <w:szCs w:val="30"/>
        </w:rPr>
        <w:t>；</w:t>
      </w:r>
    </w:p>
    <w:p>
      <w:pPr>
        <w:tabs>
          <w:tab w:val="left" w:pos="720"/>
          <w:tab w:val="left" w:pos="1701"/>
          <w:tab w:val="left" w:pos="3255"/>
        </w:tabs>
        <w:autoSpaceDE w:val="0"/>
        <w:autoSpaceDN w:val="0"/>
        <w:spacing w:before="156" w:beforeLines="50" w:after="156" w:afterLines="50" w:line="400" w:lineRule="exact"/>
        <w:ind w:firstLine="576" w:firstLineChars="192"/>
        <w:rPr>
          <w:rFonts w:hint="eastAsia" w:ascii="楷体_GB2312" w:hAnsi="仿宋" w:eastAsia="楷体_GB2312"/>
          <w:sz w:val="30"/>
          <w:szCs w:val="30"/>
        </w:rPr>
      </w:pPr>
      <w:r>
        <w:rPr>
          <w:rFonts w:hint="eastAsia" w:ascii="楷体_GB2312" w:hAnsi="仿宋" w:eastAsia="楷体_GB2312"/>
          <w:sz w:val="30"/>
          <w:szCs w:val="30"/>
        </w:rPr>
        <w:t>4、</w:t>
      </w:r>
      <w:r>
        <w:rPr>
          <w:rFonts w:hint="eastAsia" w:ascii="楷体_GB2312" w:hAnsi="宋体" w:eastAsia="楷体_GB2312"/>
          <w:sz w:val="30"/>
          <w:szCs w:val="30"/>
          <w:u w:val="single"/>
        </w:rPr>
        <w:t xml:space="preserve"> </w:t>
      </w:r>
      <w:r>
        <w:rPr>
          <w:rFonts w:hint="eastAsia" w:ascii="楷体_GB2312" w:hAnsi="宋体" w:eastAsia="楷体_GB2312"/>
          <w:sz w:val="30"/>
          <w:szCs w:val="30"/>
          <w:u w:val="single"/>
          <w:lang w:val="en-US" w:eastAsia="zh-CN"/>
        </w:rPr>
        <w:t>吉木乃县</w:t>
      </w:r>
      <w:r>
        <w:rPr>
          <w:rFonts w:hint="eastAsia" w:ascii="楷体_GB2312" w:hAnsi="仿宋" w:eastAsia="楷体_GB2312"/>
          <w:sz w:val="30"/>
          <w:szCs w:val="30"/>
        </w:rPr>
        <w:t>政府授权甲方</w:t>
      </w:r>
      <w:r>
        <w:rPr>
          <w:rFonts w:hint="eastAsia" w:ascii="楷体_GB2312" w:hAnsi="宋体" w:eastAsia="楷体_GB2312"/>
          <w:sz w:val="30"/>
          <w:szCs w:val="30"/>
          <w:u w:val="single"/>
        </w:rPr>
        <w:t xml:space="preserve"> </w:t>
      </w:r>
      <w:r>
        <w:rPr>
          <w:rFonts w:hint="eastAsia" w:ascii="楷体_GB2312" w:hAnsi="宋体" w:eastAsia="楷体_GB2312"/>
          <w:sz w:val="30"/>
          <w:szCs w:val="30"/>
          <w:u w:val="single"/>
          <w:lang w:val="en-US" w:eastAsia="zh-CN"/>
        </w:rPr>
        <w:t>吉木乃县住房城乡建设局</w:t>
      </w:r>
      <w:r>
        <w:rPr>
          <w:rFonts w:hint="eastAsia" w:ascii="楷体_GB2312" w:hAnsi="仿宋" w:eastAsia="楷体_GB2312"/>
          <w:sz w:val="30"/>
          <w:szCs w:val="30"/>
        </w:rPr>
        <w:t>作为本协议项下</w:t>
      </w:r>
      <w:r>
        <w:rPr>
          <w:rFonts w:hint="eastAsia" w:ascii="楷体_GB2312" w:hAnsi="仿宋" w:eastAsia="楷体_GB2312"/>
          <w:sz w:val="30"/>
          <w:szCs w:val="30"/>
          <w:u w:val="single"/>
        </w:rPr>
        <w:t>环卫和绿化</w:t>
      </w:r>
      <w:r>
        <w:rPr>
          <w:rFonts w:hint="eastAsia" w:ascii="楷体_GB2312" w:hAnsi="仿宋" w:eastAsia="楷体_GB2312"/>
          <w:sz w:val="30"/>
          <w:szCs w:val="30"/>
          <w:u w:val="single"/>
          <w:lang w:val="en-US" w:eastAsia="zh-CN"/>
        </w:rPr>
        <w:t>市场化</w:t>
      </w:r>
      <w:r>
        <w:rPr>
          <w:rFonts w:hint="eastAsia" w:ascii="楷体_GB2312" w:hAnsi="仿宋" w:eastAsia="楷体_GB2312"/>
          <w:sz w:val="30"/>
          <w:szCs w:val="30"/>
        </w:rPr>
        <w:t>服务的购买主体。</w:t>
      </w:r>
    </w:p>
    <w:p>
      <w:pPr>
        <w:tabs>
          <w:tab w:val="left" w:pos="720"/>
          <w:tab w:val="left" w:pos="1701"/>
          <w:tab w:val="left" w:pos="3255"/>
        </w:tabs>
        <w:autoSpaceDE w:val="0"/>
        <w:autoSpaceDN w:val="0"/>
        <w:spacing w:before="156" w:beforeLines="50" w:after="156" w:afterLines="50" w:line="400" w:lineRule="exact"/>
        <w:ind w:firstLine="576" w:firstLineChars="192"/>
        <w:rPr>
          <w:rFonts w:hint="eastAsia" w:ascii="楷体_GB2312" w:hAnsi="仿宋" w:eastAsia="楷体_GB2312"/>
          <w:sz w:val="30"/>
          <w:szCs w:val="30"/>
        </w:rPr>
      </w:pPr>
      <w:r>
        <w:rPr>
          <w:rFonts w:hint="eastAsia" w:ascii="楷体_GB2312" w:hAnsi="仿宋" w:eastAsia="楷体_GB2312"/>
          <w:sz w:val="30"/>
          <w:szCs w:val="30"/>
        </w:rPr>
        <w:t>5、甲方</w:t>
      </w:r>
      <w:r>
        <w:rPr>
          <w:rFonts w:hint="eastAsia" w:ascii="楷体_GB2312" w:hAnsi="宋体" w:eastAsia="楷体_GB2312"/>
          <w:sz w:val="30"/>
          <w:szCs w:val="30"/>
          <w:u w:val="single"/>
        </w:rPr>
        <w:t xml:space="preserve"> </w:t>
      </w:r>
      <w:r>
        <w:rPr>
          <w:rFonts w:hint="eastAsia" w:ascii="楷体_GB2312" w:hAnsi="宋体" w:eastAsia="楷体_GB2312"/>
          <w:sz w:val="30"/>
          <w:szCs w:val="30"/>
          <w:u w:val="single"/>
          <w:lang w:val="en-US" w:eastAsia="zh-CN"/>
        </w:rPr>
        <w:t>吉木乃县住房城乡建设局</w:t>
      </w:r>
      <w:r>
        <w:rPr>
          <w:rFonts w:hint="eastAsia" w:ascii="楷体_GB2312" w:hAnsi="仿宋" w:eastAsia="楷体_GB2312"/>
          <w:sz w:val="30"/>
          <w:szCs w:val="30"/>
        </w:rPr>
        <w:t>通过</w:t>
      </w:r>
      <w:r>
        <w:rPr>
          <w:rFonts w:hint="eastAsia" w:ascii="楷体_GB2312" w:hAnsi="宋体" w:eastAsia="楷体_GB2312"/>
          <w:sz w:val="30"/>
          <w:szCs w:val="30"/>
          <w:u w:val="single"/>
        </w:rPr>
        <w:t xml:space="preserve"> </w:t>
      </w:r>
      <w:r>
        <w:rPr>
          <w:rFonts w:hint="eastAsia" w:ascii="楷体_GB2312" w:hAnsi="宋体" w:eastAsia="楷体_GB2312"/>
          <w:sz w:val="30"/>
          <w:szCs w:val="30"/>
          <w:u w:val="single"/>
          <w:lang w:val="en-US" w:eastAsia="zh-CN"/>
        </w:rPr>
        <w:t>公开招标</w:t>
      </w:r>
      <w:r>
        <w:rPr>
          <w:rFonts w:hint="eastAsia" w:ascii="楷体_GB2312" w:hAnsi="宋体" w:eastAsia="楷体_GB2312"/>
          <w:sz w:val="30"/>
          <w:szCs w:val="30"/>
          <w:u w:val="single"/>
        </w:rPr>
        <w:t xml:space="preserve"> </w:t>
      </w:r>
      <w:r>
        <w:rPr>
          <w:rFonts w:hint="eastAsia" w:ascii="楷体_GB2312" w:hAnsi="仿宋" w:eastAsia="楷体_GB2312"/>
          <w:sz w:val="30"/>
          <w:szCs w:val="30"/>
        </w:rPr>
        <w:t>的采购方式,确定乙方</w:t>
      </w:r>
      <w:r>
        <w:rPr>
          <w:rFonts w:hint="eastAsia" w:ascii="楷体_GB2312" w:hAnsi="宋体" w:eastAsia="楷体_GB2312"/>
          <w:sz w:val="30"/>
          <w:szCs w:val="30"/>
          <w:u w:val="single"/>
        </w:rPr>
        <w:t xml:space="preserve">      </w:t>
      </w:r>
      <w:r>
        <w:rPr>
          <w:rFonts w:hint="eastAsia" w:ascii="楷体_GB2312" w:hAnsi="仿宋" w:eastAsia="楷体_GB2312"/>
          <w:sz w:val="30"/>
          <w:szCs w:val="30"/>
        </w:rPr>
        <w:t>作为本协议项下</w:t>
      </w:r>
      <w:r>
        <w:rPr>
          <w:rFonts w:hint="eastAsia" w:ascii="楷体_GB2312" w:hAnsi="仿宋" w:eastAsia="楷体_GB2312"/>
          <w:sz w:val="30"/>
          <w:szCs w:val="30"/>
          <w:u w:val="single"/>
        </w:rPr>
        <w:t>环卫和绿化</w:t>
      </w:r>
      <w:r>
        <w:rPr>
          <w:rFonts w:hint="eastAsia" w:ascii="楷体_GB2312" w:hAnsi="仿宋" w:eastAsia="楷体_GB2312"/>
          <w:sz w:val="30"/>
          <w:szCs w:val="30"/>
          <w:u w:val="single"/>
          <w:lang w:val="en-US" w:eastAsia="zh-CN"/>
        </w:rPr>
        <w:t>市场化</w:t>
      </w:r>
      <w:r>
        <w:rPr>
          <w:rFonts w:hint="eastAsia" w:ascii="楷体_GB2312" w:hAnsi="仿宋" w:eastAsia="楷体_GB2312"/>
          <w:sz w:val="30"/>
          <w:szCs w:val="30"/>
        </w:rPr>
        <w:t>服务的承接主体,符合有关法律法规规定的采购程序和资质要求。乙方愿意向甲方提供本协议约定的各项服务。</w:t>
      </w:r>
    </w:p>
    <w:p>
      <w:pPr>
        <w:tabs>
          <w:tab w:val="left" w:pos="720"/>
          <w:tab w:val="left" w:pos="1701"/>
          <w:tab w:val="left" w:pos="3255"/>
        </w:tabs>
        <w:autoSpaceDE w:val="0"/>
        <w:autoSpaceDN w:val="0"/>
        <w:spacing w:before="156" w:beforeLines="50" w:after="156" w:afterLines="50" w:line="400" w:lineRule="exact"/>
        <w:ind w:firstLine="576" w:firstLineChars="192"/>
        <w:rPr>
          <w:rFonts w:hint="eastAsia" w:ascii="仿宋" w:hAnsi="仿宋" w:eastAsia="仿宋"/>
          <w:sz w:val="28"/>
          <w:szCs w:val="28"/>
        </w:rPr>
      </w:pPr>
      <w:r>
        <w:rPr>
          <w:rFonts w:hint="eastAsia" w:ascii="楷体_GB2312" w:hAnsi="仿宋" w:eastAsia="楷体_GB2312"/>
          <w:sz w:val="30"/>
          <w:szCs w:val="30"/>
        </w:rPr>
        <w:t>现依据《</w:t>
      </w:r>
      <w:r>
        <w:rPr>
          <w:rFonts w:hint="eastAsia" w:ascii="楷体_GB2312" w:hAnsi="仿宋" w:eastAsia="楷体_GB2312"/>
          <w:sz w:val="30"/>
          <w:szCs w:val="30"/>
          <w:lang w:val="en-US" w:eastAsia="zh-CN"/>
        </w:rPr>
        <w:t>民法典</w:t>
      </w:r>
      <w:r>
        <w:rPr>
          <w:rFonts w:hint="eastAsia" w:ascii="楷体_GB2312" w:hAnsi="仿宋" w:eastAsia="楷体_GB2312"/>
          <w:sz w:val="30"/>
          <w:szCs w:val="30"/>
        </w:rPr>
        <w:t>》、《政府采购法》等有关法律、法规的规定，遵循平等、自愿、公平和诚实信用的原则，经甲乙双方协商一致，就本项目达成本协议。</w:t>
      </w:r>
    </w:p>
    <w:p>
      <w:pPr>
        <w:pStyle w:val="4"/>
        <w:tabs>
          <w:tab w:val="left" w:pos="851"/>
          <w:tab w:val="left" w:pos="1701"/>
        </w:tabs>
        <w:adjustRightInd w:val="0"/>
        <w:snapToGrid w:val="0"/>
        <w:spacing w:before="156" w:beforeLines="50" w:after="156" w:afterLines="50" w:line="400" w:lineRule="exact"/>
        <w:ind w:firstLine="602" w:firstLineChars="200"/>
        <w:jc w:val="left"/>
        <w:rPr>
          <w:rFonts w:hint="eastAsia" w:ascii="楷体_GB2312" w:hAnsi="仿宋" w:eastAsia="楷体_GB2312"/>
          <w:bCs w:val="0"/>
          <w:kern w:val="2"/>
          <w:sz w:val="30"/>
          <w:szCs w:val="30"/>
          <w:lang w:val="en-US" w:eastAsia="zh-CN"/>
        </w:rPr>
      </w:pPr>
    </w:p>
    <w:p>
      <w:pPr>
        <w:pStyle w:val="4"/>
        <w:tabs>
          <w:tab w:val="left" w:pos="851"/>
          <w:tab w:val="left" w:pos="1701"/>
        </w:tabs>
        <w:adjustRightInd w:val="0"/>
        <w:snapToGrid w:val="0"/>
        <w:spacing w:before="156" w:beforeLines="50" w:after="156" w:afterLines="50" w:line="400" w:lineRule="exact"/>
        <w:ind w:firstLine="602" w:firstLineChars="200"/>
        <w:jc w:val="left"/>
        <w:rPr>
          <w:rFonts w:hint="eastAsia" w:ascii="楷体_GB2312" w:hAnsi="仿宋" w:eastAsia="楷体_GB2312"/>
          <w:bCs w:val="0"/>
          <w:kern w:val="2"/>
          <w:sz w:val="30"/>
          <w:szCs w:val="30"/>
          <w:lang w:val="en-US" w:eastAsia="zh-CN"/>
        </w:rPr>
      </w:pPr>
      <w:bookmarkStart w:id="106" w:name="_Toc424023826"/>
      <w:r>
        <w:rPr>
          <w:rFonts w:hint="eastAsia" w:ascii="楷体_GB2312" w:hAnsi="仿宋" w:eastAsia="楷体_GB2312"/>
          <w:bCs w:val="0"/>
          <w:kern w:val="2"/>
          <w:sz w:val="30"/>
          <w:szCs w:val="30"/>
          <w:lang w:val="en-US" w:eastAsia="zh-CN"/>
        </w:rPr>
        <w:t>第一条  定义和解释</w:t>
      </w:r>
      <w:bookmarkEnd w:id="106"/>
    </w:p>
    <w:p>
      <w:pPr>
        <w:pStyle w:val="5"/>
        <w:tabs>
          <w:tab w:val="left" w:pos="851"/>
          <w:tab w:val="left" w:pos="1701"/>
        </w:tabs>
        <w:adjustRightInd w:val="0"/>
        <w:snapToGrid w:val="0"/>
        <w:spacing w:before="156" w:beforeLines="50" w:after="156" w:afterLines="50" w:line="400" w:lineRule="exact"/>
        <w:ind w:firstLine="600" w:firstLineChars="200"/>
        <w:jc w:val="left"/>
        <w:rPr>
          <w:rFonts w:hint="eastAsia" w:ascii="楷体_GB2312" w:eastAsia="楷体_GB2312"/>
          <w:sz w:val="30"/>
          <w:szCs w:val="30"/>
        </w:rPr>
      </w:pPr>
      <w:r>
        <w:rPr>
          <w:rFonts w:hint="eastAsia" w:ascii="楷体_GB2312" w:eastAsia="楷体_GB2312"/>
          <w:sz w:val="30"/>
          <w:szCs w:val="30"/>
          <w:lang w:eastAsia="zh-CN"/>
        </w:rPr>
        <w:t>（一）</w:t>
      </w:r>
      <w:r>
        <w:rPr>
          <w:rFonts w:hint="eastAsia" w:ascii="楷体_GB2312" w:eastAsia="楷体_GB2312"/>
          <w:sz w:val="30"/>
          <w:szCs w:val="30"/>
        </w:rPr>
        <w:t>定义</w:t>
      </w:r>
    </w:p>
    <w:p>
      <w:pPr>
        <w:tabs>
          <w:tab w:val="left" w:pos="851"/>
          <w:tab w:val="left" w:pos="1701"/>
        </w:tabs>
        <w:adjustRightInd w:val="0"/>
        <w:snapToGrid w:val="0"/>
        <w:spacing w:before="156" w:beforeLines="50" w:after="156" w:afterLines="50" w:line="400" w:lineRule="exact"/>
        <w:ind w:firstLine="596" w:firstLineChars="198"/>
        <w:jc w:val="left"/>
        <w:rPr>
          <w:rFonts w:hint="eastAsia" w:ascii="楷体_GB2312" w:hAnsi="仿宋" w:eastAsia="楷体_GB2312"/>
          <w:sz w:val="30"/>
          <w:szCs w:val="30"/>
        </w:rPr>
      </w:pPr>
      <w:r>
        <w:rPr>
          <w:rFonts w:hint="eastAsia" w:ascii="楷体_GB2312" w:hAnsi="仿宋" w:eastAsia="楷体_GB2312"/>
          <w:b/>
          <w:sz w:val="30"/>
          <w:szCs w:val="30"/>
        </w:rPr>
        <w:t>1、甲方：</w:t>
      </w:r>
      <w:r>
        <w:rPr>
          <w:rFonts w:hint="eastAsia" w:ascii="楷体_GB2312" w:hAnsi="仿宋" w:eastAsia="楷体_GB2312"/>
          <w:sz w:val="30"/>
          <w:szCs w:val="30"/>
        </w:rPr>
        <w:t>即购买主体，指</w:t>
      </w:r>
      <w:r>
        <w:rPr>
          <w:rFonts w:hint="eastAsia" w:ascii="楷体_GB2312" w:hAnsi="宋体" w:eastAsia="楷体_GB2312"/>
          <w:sz w:val="30"/>
          <w:szCs w:val="30"/>
          <w:u w:val="single"/>
          <w:lang w:val="en-US" w:eastAsia="zh-CN"/>
        </w:rPr>
        <w:t>吉木乃县住房城乡建设局</w:t>
      </w:r>
      <w:r>
        <w:rPr>
          <w:rFonts w:hint="eastAsia" w:ascii="楷体_GB2312" w:hAnsi="仿宋" w:eastAsia="楷体_GB2312"/>
          <w:sz w:val="30"/>
          <w:szCs w:val="30"/>
        </w:rPr>
        <w:t>，该机构代表</w:t>
      </w:r>
      <w:r>
        <w:rPr>
          <w:rFonts w:hint="eastAsia" w:ascii="楷体_GB2312" w:hAnsi="宋体" w:eastAsia="楷体_GB2312"/>
          <w:sz w:val="30"/>
          <w:szCs w:val="30"/>
          <w:u w:val="single"/>
        </w:rPr>
        <w:t xml:space="preserve"> </w:t>
      </w:r>
      <w:r>
        <w:rPr>
          <w:rFonts w:hint="eastAsia" w:ascii="楷体_GB2312" w:hAnsi="宋体" w:eastAsia="楷体_GB2312"/>
          <w:sz w:val="30"/>
          <w:szCs w:val="30"/>
          <w:u w:val="single"/>
          <w:lang w:val="en-US" w:eastAsia="zh-CN"/>
        </w:rPr>
        <w:t>吉木乃县</w:t>
      </w:r>
      <w:r>
        <w:rPr>
          <w:rFonts w:hint="eastAsia" w:ascii="楷体_GB2312" w:hAnsi="宋体" w:eastAsia="楷体_GB2312"/>
          <w:sz w:val="30"/>
          <w:szCs w:val="30"/>
          <w:u w:val="single"/>
        </w:rPr>
        <w:t xml:space="preserve"> </w:t>
      </w:r>
      <w:r>
        <w:rPr>
          <w:rFonts w:hint="eastAsia" w:ascii="楷体_GB2312" w:hAnsi="仿宋" w:eastAsia="楷体_GB2312"/>
          <w:sz w:val="30"/>
          <w:szCs w:val="30"/>
        </w:rPr>
        <w:t>政府依据本协议购买乙方的服务。甲方的合法承继人和允许的受让人视同甲方。</w:t>
      </w:r>
    </w:p>
    <w:p>
      <w:pPr>
        <w:tabs>
          <w:tab w:val="left" w:pos="851"/>
          <w:tab w:val="left" w:pos="1701"/>
        </w:tabs>
        <w:adjustRightInd w:val="0"/>
        <w:snapToGrid w:val="0"/>
        <w:spacing w:before="156" w:beforeLines="50" w:after="156" w:afterLines="50" w:line="400" w:lineRule="exact"/>
        <w:ind w:firstLine="602"/>
        <w:jc w:val="left"/>
        <w:rPr>
          <w:rFonts w:hint="eastAsia" w:ascii="楷体_GB2312" w:hAnsi="仿宋" w:eastAsia="楷体_GB2312"/>
          <w:sz w:val="30"/>
          <w:szCs w:val="30"/>
        </w:rPr>
      </w:pPr>
      <w:r>
        <w:rPr>
          <w:rFonts w:hint="eastAsia" w:ascii="楷体_GB2312" w:hAnsi="仿宋" w:eastAsia="楷体_GB2312"/>
          <w:b/>
          <w:sz w:val="30"/>
          <w:szCs w:val="30"/>
        </w:rPr>
        <w:t>2、甲方指定代表</w:t>
      </w:r>
      <w:r>
        <w:rPr>
          <w:rFonts w:hint="eastAsia" w:ascii="楷体_GB2312" w:hAnsi="仿宋" w:eastAsia="楷体_GB2312"/>
          <w:sz w:val="30"/>
          <w:szCs w:val="30"/>
        </w:rPr>
        <w:t>：指依据本协议</w:t>
      </w:r>
      <w:r>
        <w:rPr>
          <w:rFonts w:hint="eastAsia" w:ascii="楷体_GB2312" w:hAnsi="宋体" w:eastAsia="楷体_GB2312"/>
          <w:sz w:val="30"/>
          <w:szCs w:val="30"/>
          <w:u w:val="single"/>
        </w:rPr>
        <w:t xml:space="preserve">      </w:t>
      </w:r>
      <w:r>
        <w:rPr>
          <w:rFonts w:hint="eastAsia" w:ascii="楷体_GB2312" w:hAnsi="仿宋" w:eastAsia="楷体_GB2312"/>
          <w:sz w:val="30"/>
          <w:szCs w:val="30"/>
        </w:rPr>
        <w:t>条规定，由甲方指定的代表甲方行使本协议规定的各项权利并接受乙方通知的全权代表。</w:t>
      </w:r>
    </w:p>
    <w:p>
      <w:pPr>
        <w:tabs>
          <w:tab w:val="left" w:pos="851"/>
          <w:tab w:val="left" w:pos="1701"/>
        </w:tabs>
        <w:adjustRightInd w:val="0"/>
        <w:snapToGrid w:val="0"/>
        <w:spacing w:before="156" w:beforeLines="50" w:after="156" w:afterLines="50" w:line="400" w:lineRule="exact"/>
        <w:ind w:firstLine="596" w:firstLineChars="198"/>
        <w:jc w:val="left"/>
        <w:rPr>
          <w:rFonts w:hint="eastAsia" w:ascii="楷体_GB2312" w:hAnsi="仿宋" w:eastAsia="楷体_GB2312"/>
          <w:b/>
          <w:sz w:val="30"/>
          <w:szCs w:val="30"/>
        </w:rPr>
      </w:pPr>
      <w:r>
        <w:rPr>
          <w:rFonts w:hint="eastAsia" w:ascii="楷体_GB2312" w:hAnsi="仿宋" w:eastAsia="楷体_GB2312"/>
          <w:b/>
          <w:sz w:val="30"/>
          <w:szCs w:val="30"/>
        </w:rPr>
        <w:t>3、乙方：</w:t>
      </w:r>
      <w:r>
        <w:rPr>
          <w:rFonts w:hint="eastAsia" w:ascii="楷体_GB2312" w:hAnsi="仿宋" w:eastAsia="楷体_GB2312"/>
          <w:sz w:val="30"/>
          <w:szCs w:val="30"/>
        </w:rPr>
        <w:t>即承接主体，指提供服务项目的</w:t>
      </w:r>
      <w:r>
        <w:rPr>
          <w:rFonts w:hint="eastAsia" w:ascii="楷体_GB2312" w:hAnsi="宋体" w:eastAsia="楷体_GB2312"/>
          <w:sz w:val="30"/>
          <w:szCs w:val="30"/>
          <w:u w:val="single"/>
        </w:rPr>
        <w:t xml:space="preserve">      </w:t>
      </w:r>
      <w:r>
        <w:rPr>
          <w:rFonts w:hint="eastAsia" w:ascii="楷体_GB2312" w:hAnsi="仿宋" w:eastAsia="楷体_GB2312"/>
          <w:sz w:val="30"/>
          <w:szCs w:val="30"/>
        </w:rPr>
        <w:t>公司（或单位），该公司依据</w:t>
      </w:r>
      <w:r>
        <w:rPr>
          <w:rFonts w:hint="eastAsia" w:ascii="楷体_GB2312" w:hAnsi="宋体" w:eastAsia="楷体_GB2312"/>
          <w:sz w:val="30"/>
          <w:szCs w:val="30"/>
          <w:u w:val="single"/>
        </w:rPr>
        <w:t xml:space="preserve">      </w:t>
      </w:r>
      <w:r>
        <w:rPr>
          <w:rFonts w:hint="eastAsia" w:ascii="楷体_GB2312" w:hAnsi="仿宋" w:eastAsia="楷体_GB2312"/>
          <w:sz w:val="24"/>
        </w:rPr>
        <w:t>（国家）</w:t>
      </w:r>
      <w:r>
        <w:rPr>
          <w:rFonts w:hint="eastAsia" w:ascii="楷体_GB2312" w:hAnsi="仿宋" w:eastAsia="楷体_GB2312"/>
          <w:sz w:val="30"/>
          <w:szCs w:val="30"/>
        </w:rPr>
        <w:t>法律设立，在</w:t>
      </w:r>
      <w:r>
        <w:rPr>
          <w:rFonts w:hint="eastAsia" w:ascii="楷体_GB2312" w:hAnsi="宋体" w:eastAsia="楷体_GB2312"/>
          <w:sz w:val="30"/>
          <w:szCs w:val="30"/>
          <w:u w:val="single"/>
        </w:rPr>
        <w:t xml:space="preserve">      </w:t>
      </w:r>
      <w:r>
        <w:rPr>
          <w:rFonts w:hint="eastAsia" w:ascii="楷体_GB2312" w:hAnsi="仿宋" w:eastAsia="楷体_GB2312"/>
          <w:sz w:val="24"/>
        </w:rPr>
        <w:t>（地点）</w:t>
      </w:r>
      <w:r>
        <w:rPr>
          <w:rFonts w:hint="eastAsia" w:ascii="楷体_GB2312" w:hAnsi="仿宋" w:eastAsia="楷体_GB2312"/>
          <w:sz w:val="30"/>
          <w:szCs w:val="30"/>
        </w:rPr>
        <w:t>登记注册，企业法人营业执照（或事业单位法人证书）编号为</w:t>
      </w:r>
      <w:r>
        <w:rPr>
          <w:rFonts w:hint="eastAsia" w:ascii="楷体_GB2312" w:hAnsi="宋体" w:eastAsia="楷体_GB2312"/>
          <w:sz w:val="30"/>
          <w:szCs w:val="30"/>
          <w:u w:val="single"/>
        </w:rPr>
        <w:t xml:space="preserve">      </w:t>
      </w:r>
      <w:r>
        <w:rPr>
          <w:rFonts w:hint="eastAsia" w:ascii="楷体_GB2312" w:hAnsi="仿宋" w:eastAsia="楷体_GB2312"/>
          <w:sz w:val="30"/>
          <w:szCs w:val="30"/>
        </w:rPr>
        <w:t>，法定代表人为</w:t>
      </w:r>
      <w:r>
        <w:rPr>
          <w:rFonts w:hint="eastAsia" w:ascii="楷体_GB2312" w:hAnsi="宋体" w:eastAsia="楷体_GB2312"/>
          <w:sz w:val="30"/>
          <w:szCs w:val="30"/>
          <w:u w:val="single"/>
        </w:rPr>
        <w:t xml:space="preserve">      </w:t>
      </w:r>
      <w:r>
        <w:rPr>
          <w:rFonts w:hint="eastAsia" w:ascii="楷体_GB2312" w:hAnsi="仿宋" w:eastAsia="楷体_GB2312"/>
          <w:sz w:val="30"/>
          <w:szCs w:val="30"/>
        </w:rPr>
        <w:t>。乙方的合法承继人和允许的受让人视同乙方。</w:t>
      </w:r>
    </w:p>
    <w:p>
      <w:pPr>
        <w:tabs>
          <w:tab w:val="left" w:pos="851"/>
          <w:tab w:val="left" w:pos="1701"/>
        </w:tabs>
        <w:adjustRightInd w:val="0"/>
        <w:snapToGrid w:val="0"/>
        <w:spacing w:before="156" w:beforeLines="50" w:after="156" w:afterLines="50" w:line="400" w:lineRule="exact"/>
        <w:ind w:firstLine="602" w:firstLineChars="200"/>
        <w:jc w:val="left"/>
        <w:rPr>
          <w:rFonts w:hint="eastAsia" w:ascii="楷体_GB2312" w:hAnsi="仿宋" w:eastAsia="楷体_GB2312"/>
          <w:sz w:val="30"/>
          <w:szCs w:val="30"/>
        </w:rPr>
      </w:pPr>
      <w:r>
        <w:rPr>
          <w:rFonts w:hint="eastAsia" w:ascii="楷体_GB2312" w:hAnsi="仿宋" w:eastAsia="楷体_GB2312"/>
          <w:b/>
          <w:sz w:val="30"/>
          <w:szCs w:val="30"/>
        </w:rPr>
        <w:t>4、乙方指定代表</w:t>
      </w:r>
      <w:r>
        <w:rPr>
          <w:rFonts w:hint="eastAsia" w:ascii="楷体_GB2312" w:hAnsi="仿宋" w:eastAsia="楷体_GB2312"/>
          <w:sz w:val="30"/>
          <w:szCs w:val="30"/>
        </w:rPr>
        <w:t>：指依据本协议</w:t>
      </w:r>
      <w:r>
        <w:rPr>
          <w:rFonts w:hint="eastAsia" w:ascii="楷体_GB2312" w:hAnsi="宋体" w:eastAsia="楷体_GB2312"/>
          <w:sz w:val="30"/>
          <w:szCs w:val="30"/>
          <w:u w:val="single"/>
        </w:rPr>
        <w:t xml:space="preserve">      </w:t>
      </w:r>
      <w:r>
        <w:rPr>
          <w:rFonts w:hint="eastAsia" w:ascii="楷体_GB2312" w:hAnsi="仿宋" w:eastAsia="楷体_GB2312"/>
          <w:sz w:val="30"/>
          <w:szCs w:val="30"/>
        </w:rPr>
        <w:t>条规定，由乙方指定的代表乙方行使本协议规定的各项权利并接受甲方通知的全权代表。</w:t>
      </w:r>
    </w:p>
    <w:p>
      <w:pPr>
        <w:tabs>
          <w:tab w:val="left" w:pos="851"/>
          <w:tab w:val="left" w:pos="1701"/>
        </w:tabs>
        <w:adjustRightInd w:val="0"/>
        <w:snapToGrid w:val="0"/>
        <w:spacing w:before="156" w:beforeLines="50" w:after="156" w:afterLines="50" w:line="400" w:lineRule="exact"/>
        <w:ind w:firstLine="602" w:firstLineChars="200"/>
        <w:jc w:val="left"/>
        <w:rPr>
          <w:rFonts w:hint="eastAsia" w:ascii="楷体_GB2312" w:hAnsi="仿宋" w:eastAsia="楷体_GB2312"/>
          <w:sz w:val="30"/>
          <w:szCs w:val="30"/>
        </w:rPr>
      </w:pPr>
      <w:r>
        <w:rPr>
          <w:rFonts w:hint="eastAsia" w:ascii="楷体_GB2312" w:hAnsi="仿宋" w:eastAsia="楷体_GB2312"/>
          <w:b/>
          <w:sz w:val="30"/>
          <w:szCs w:val="30"/>
          <w:lang w:val="en-US" w:eastAsia="zh-CN"/>
        </w:rPr>
        <w:t>5</w:t>
      </w:r>
      <w:r>
        <w:rPr>
          <w:rFonts w:hint="eastAsia" w:ascii="楷体_GB2312" w:hAnsi="仿宋" w:eastAsia="楷体_GB2312"/>
          <w:b/>
          <w:sz w:val="30"/>
          <w:szCs w:val="30"/>
        </w:rPr>
        <w:t>、第三方：</w:t>
      </w:r>
      <w:r>
        <w:rPr>
          <w:rFonts w:hint="eastAsia" w:ascii="楷体_GB2312" w:hAnsi="仿宋" w:eastAsia="楷体_GB2312"/>
          <w:sz w:val="30"/>
          <w:szCs w:val="30"/>
        </w:rPr>
        <w:t>指甲乙双方以外的任何自然人、法人、机构、组织、单位、实体等。</w:t>
      </w:r>
    </w:p>
    <w:p>
      <w:pPr>
        <w:tabs>
          <w:tab w:val="left" w:pos="851"/>
          <w:tab w:val="left" w:pos="1701"/>
        </w:tabs>
        <w:adjustRightInd w:val="0"/>
        <w:snapToGrid w:val="0"/>
        <w:spacing w:before="156" w:beforeLines="50" w:after="156" w:afterLines="50" w:line="400" w:lineRule="exact"/>
        <w:ind w:firstLine="602" w:firstLineChars="200"/>
        <w:jc w:val="left"/>
        <w:rPr>
          <w:rFonts w:hint="eastAsia" w:ascii="楷体_GB2312" w:hAnsi="仿宋" w:eastAsia="楷体_GB2312"/>
          <w:b/>
          <w:sz w:val="30"/>
          <w:szCs w:val="30"/>
        </w:rPr>
      </w:pPr>
      <w:r>
        <w:rPr>
          <w:rFonts w:hint="eastAsia" w:ascii="楷体_GB2312" w:hAnsi="仿宋" w:eastAsia="楷体_GB2312"/>
          <w:b/>
          <w:sz w:val="30"/>
          <w:szCs w:val="30"/>
          <w:lang w:val="en-US" w:eastAsia="zh-CN"/>
        </w:rPr>
        <w:t>6</w:t>
      </w:r>
      <w:r>
        <w:rPr>
          <w:rFonts w:hint="eastAsia" w:ascii="楷体_GB2312" w:hAnsi="仿宋" w:eastAsia="楷体_GB2312"/>
          <w:b/>
          <w:sz w:val="30"/>
          <w:szCs w:val="30"/>
        </w:rPr>
        <w:t>、本项目：</w:t>
      </w:r>
      <w:r>
        <w:rPr>
          <w:rFonts w:hint="eastAsia" w:ascii="楷体_GB2312" w:hAnsi="仿宋" w:eastAsia="楷体_GB2312"/>
          <w:sz w:val="30"/>
          <w:szCs w:val="30"/>
        </w:rPr>
        <w:t>指</w:t>
      </w:r>
      <w:r>
        <w:rPr>
          <w:rFonts w:hint="eastAsia" w:ascii="楷体_GB2312" w:hAnsi="仿宋" w:eastAsia="楷体_GB2312"/>
          <w:sz w:val="30"/>
          <w:szCs w:val="30"/>
          <w:u w:val="single"/>
        </w:rPr>
        <w:t>吉木乃县政府购买环卫和绿化市场化服务项目</w:t>
      </w:r>
      <w:r>
        <w:rPr>
          <w:rFonts w:hint="eastAsia" w:ascii="楷体_GB2312" w:hAnsi="仿宋" w:eastAsia="楷体_GB2312"/>
          <w:sz w:val="30"/>
          <w:szCs w:val="30"/>
        </w:rPr>
        <w:t>。</w:t>
      </w:r>
    </w:p>
    <w:p>
      <w:pPr>
        <w:tabs>
          <w:tab w:val="left" w:pos="851"/>
          <w:tab w:val="left" w:pos="1701"/>
        </w:tabs>
        <w:adjustRightInd w:val="0"/>
        <w:snapToGrid w:val="0"/>
        <w:spacing w:before="156" w:beforeLines="50" w:after="156" w:afterLines="50" w:line="400" w:lineRule="exact"/>
        <w:ind w:firstLine="602" w:firstLineChars="200"/>
        <w:jc w:val="left"/>
        <w:rPr>
          <w:rFonts w:hint="eastAsia" w:ascii="楷体_GB2312" w:hAnsi="仿宋" w:eastAsia="楷体_GB2312"/>
          <w:b/>
          <w:sz w:val="30"/>
          <w:szCs w:val="30"/>
        </w:rPr>
      </w:pPr>
      <w:r>
        <w:rPr>
          <w:rFonts w:hint="eastAsia" w:ascii="楷体_GB2312" w:hAnsi="仿宋" w:eastAsia="楷体_GB2312"/>
          <w:b/>
          <w:sz w:val="30"/>
          <w:szCs w:val="30"/>
          <w:lang w:val="en-US" w:eastAsia="zh-CN"/>
        </w:rPr>
        <w:t>7</w:t>
      </w:r>
      <w:r>
        <w:rPr>
          <w:rFonts w:hint="eastAsia" w:ascii="楷体_GB2312" w:hAnsi="仿宋" w:eastAsia="楷体_GB2312"/>
          <w:b/>
          <w:sz w:val="30"/>
          <w:szCs w:val="30"/>
        </w:rPr>
        <w:t>、项目交付日</w:t>
      </w:r>
      <w:r>
        <w:rPr>
          <w:rFonts w:hint="eastAsia" w:ascii="楷体_GB2312" w:hAnsi="仿宋" w:eastAsia="楷体_GB2312"/>
          <w:sz w:val="30"/>
          <w:szCs w:val="30"/>
        </w:rPr>
        <w:t>：指本协议规定的，由于项目完成、终止或其他原因造成的乙方向甲方移交各种服务事项的管理权及相关财务的所有权的特定日期。</w:t>
      </w:r>
    </w:p>
    <w:p>
      <w:pPr>
        <w:tabs>
          <w:tab w:val="left" w:pos="630"/>
          <w:tab w:val="left" w:pos="851"/>
          <w:tab w:val="left" w:pos="1276"/>
          <w:tab w:val="left" w:pos="1701"/>
        </w:tabs>
        <w:adjustRightInd w:val="0"/>
        <w:snapToGrid w:val="0"/>
        <w:spacing w:before="156" w:beforeLines="50" w:after="156" w:afterLines="50" w:line="400" w:lineRule="exact"/>
        <w:ind w:firstLine="602" w:firstLineChars="200"/>
        <w:jc w:val="left"/>
        <w:rPr>
          <w:rFonts w:hint="eastAsia" w:ascii="楷体_GB2312" w:hAnsi="仿宋" w:eastAsia="楷体_GB2312"/>
          <w:b/>
          <w:sz w:val="30"/>
          <w:szCs w:val="30"/>
        </w:rPr>
      </w:pPr>
      <w:r>
        <w:rPr>
          <w:rFonts w:hint="eastAsia" w:ascii="楷体_GB2312" w:hAnsi="仿宋" w:eastAsia="楷体_GB2312"/>
          <w:b/>
          <w:sz w:val="30"/>
          <w:szCs w:val="30"/>
          <w:lang w:val="en-US" w:eastAsia="zh-CN"/>
        </w:rPr>
        <w:t>8</w:t>
      </w:r>
      <w:r>
        <w:rPr>
          <w:rFonts w:hint="eastAsia" w:ascii="楷体_GB2312" w:hAnsi="仿宋" w:eastAsia="楷体_GB2312"/>
          <w:b/>
          <w:sz w:val="30"/>
          <w:szCs w:val="30"/>
        </w:rPr>
        <w:t>、服务：</w:t>
      </w:r>
      <w:r>
        <w:rPr>
          <w:rFonts w:hint="eastAsia" w:ascii="楷体_GB2312" w:hAnsi="仿宋" w:eastAsia="楷体_GB2312"/>
          <w:sz w:val="30"/>
          <w:szCs w:val="30"/>
        </w:rPr>
        <w:t>指甲方依据本协议第三条第（二）款规定从乙方购买的各项服务。</w:t>
      </w:r>
    </w:p>
    <w:p>
      <w:pPr>
        <w:tabs>
          <w:tab w:val="left" w:pos="851"/>
          <w:tab w:val="left" w:pos="1276"/>
          <w:tab w:val="left" w:pos="1701"/>
        </w:tabs>
        <w:adjustRightInd w:val="0"/>
        <w:snapToGrid w:val="0"/>
        <w:spacing w:before="156" w:beforeLines="50" w:after="156" w:afterLines="50" w:line="400" w:lineRule="exact"/>
        <w:ind w:firstLine="602" w:firstLineChars="200"/>
        <w:jc w:val="left"/>
        <w:rPr>
          <w:rFonts w:hint="eastAsia" w:ascii="楷体_GB2312" w:hAnsi="仿宋" w:eastAsia="楷体_GB2312"/>
          <w:sz w:val="30"/>
          <w:szCs w:val="30"/>
        </w:rPr>
      </w:pPr>
      <w:r>
        <w:rPr>
          <w:rFonts w:hint="eastAsia" w:ascii="楷体_GB2312" w:hAnsi="仿宋" w:eastAsia="楷体_GB2312"/>
          <w:b/>
          <w:sz w:val="30"/>
          <w:szCs w:val="30"/>
          <w:lang w:val="en-US" w:eastAsia="zh-CN"/>
        </w:rPr>
        <w:t>9</w:t>
      </w:r>
      <w:r>
        <w:rPr>
          <w:rFonts w:hint="eastAsia" w:ascii="楷体_GB2312" w:hAnsi="仿宋" w:eastAsia="楷体_GB2312"/>
          <w:b/>
          <w:sz w:val="30"/>
          <w:szCs w:val="30"/>
        </w:rPr>
        <w:t>、书面形式：</w:t>
      </w:r>
      <w:r>
        <w:rPr>
          <w:rFonts w:hint="eastAsia" w:ascii="楷体_GB2312" w:hAnsi="仿宋" w:eastAsia="楷体_GB2312"/>
          <w:sz w:val="30"/>
          <w:szCs w:val="30"/>
        </w:rPr>
        <w:t>指有形表现所载内容的形式，包括协议文件、信件、电报、传真、电子邮件等。</w:t>
      </w:r>
    </w:p>
    <w:p>
      <w:pPr>
        <w:pStyle w:val="25"/>
        <w:tabs>
          <w:tab w:val="left" w:pos="1418"/>
        </w:tabs>
        <w:spacing w:before="156" w:beforeLines="50" w:after="156" w:afterLines="50" w:line="400" w:lineRule="exact"/>
        <w:ind w:firstLine="600" w:firstLineChars="200"/>
        <w:rPr>
          <w:rFonts w:hint="eastAsia" w:ascii="楷体_GB2312" w:hAnsi="仿宋" w:eastAsia="楷体_GB2312"/>
          <w:b/>
          <w:sz w:val="24"/>
        </w:rPr>
      </w:pPr>
      <w:r>
        <w:rPr>
          <w:rFonts w:hint="eastAsia" w:ascii="楷体_GB2312" w:hAnsi="仿宋" w:eastAsia="楷体_GB2312"/>
          <w:sz w:val="30"/>
          <w:szCs w:val="30"/>
          <w:lang w:val="en-US" w:eastAsia="zh-CN"/>
        </w:rPr>
        <w:t>10</w:t>
      </w:r>
      <w:r>
        <w:rPr>
          <w:rFonts w:hint="eastAsia" w:ascii="楷体_GB2312" w:hAnsi="仿宋" w:eastAsia="楷体_GB2312"/>
          <w:sz w:val="30"/>
          <w:szCs w:val="30"/>
        </w:rPr>
        <w:t>、</w:t>
      </w:r>
      <w:r>
        <w:rPr>
          <w:rFonts w:hint="eastAsia" w:ascii="楷体_GB2312" w:eastAsia="楷体_GB2312"/>
          <w:color w:val="auto"/>
          <w:sz w:val="30"/>
          <w:szCs w:val="30"/>
        </w:rPr>
        <w:t>“</w:t>
      </w:r>
      <w:r>
        <w:rPr>
          <w:rFonts w:hint="eastAsia" w:ascii="楷体_GB2312" w:eastAsia="楷体_GB2312"/>
          <w:b/>
          <w:color w:val="auto"/>
          <w:sz w:val="30"/>
          <w:szCs w:val="30"/>
        </w:rPr>
        <w:t>元</w:t>
      </w:r>
      <w:r>
        <w:rPr>
          <w:rFonts w:hint="eastAsia" w:ascii="楷体_GB2312" w:eastAsia="楷体_GB2312"/>
          <w:color w:val="auto"/>
          <w:sz w:val="30"/>
          <w:szCs w:val="30"/>
        </w:rPr>
        <w:t>”：指人民币元。</w:t>
      </w:r>
    </w:p>
    <w:p>
      <w:pPr>
        <w:pStyle w:val="5"/>
        <w:tabs>
          <w:tab w:val="left" w:pos="851"/>
          <w:tab w:val="left" w:pos="1701"/>
        </w:tabs>
        <w:adjustRightInd w:val="0"/>
        <w:snapToGrid w:val="0"/>
        <w:spacing w:before="156" w:beforeLines="50" w:after="156" w:afterLines="50" w:line="400" w:lineRule="exact"/>
        <w:ind w:firstLine="600" w:firstLineChars="200"/>
        <w:jc w:val="left"/>
        <w:rPr>
          <w:rFonts w:hint="eastAsia" w:ascii="楷体_GB2312" w:eastAsia="楷体_GB2312"/>
          <w:sz w:val="30"/>
          <w:szCs w:val="30"/>
        </w:rPr>
      </w:pPr>
      <w:r>
        <w:rPr>
          <w:rFonts w:hint="eastAsia" w:ascii="楷体_GB2312" w:eastAsia="楷体_GB2312"/>
          <w:sz w:val="30"/>
          <w:szCs w:val="30"/>
          <w:lang w:eastAsia="zh-CN"/>
        </w:rPr>
        <w:t>（二）</w:t>
      </w:r>
      <w:r>
        <w:rPr>
          <w:rFonts w:hint="eastAsia" w:ascii="楷体_GB2312" w:eastAsia="楷体_GB2312"/>
          <w:sz w:val="30"/>
          <w:szCs w:val="30"/>
        </w:rPr>
        <w:t>解释</w:t>
      </w:r>
    </w:p>
    <w:p>
      <w:pPr>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除非本协议另有说明，下述词语在本协议中应适用本条规定的释义：</w:t>
      </w:r>
    </w:p>
    <w:p>
      <w:pPr>
        <w:pStyle w:val="25"/>
        <w:tabs>
          <w:tab w:val="left" w:pos="851"/>
          <w:tab w:val="left" w:pos="1701"/>
        </w:tabs>
        <w:snapToGrid w:val="0"/>
        <w:spacing w:before="156" w:beforeLines="50" w:after="156" w:afterLines="50" w:line="400" w:lineRule="exact"/>
        <w:ind w:firstLine="600" w:firstLineChars="200"/>
        <w:rPr>
          <w:rFonts w:hint="eastAsia" w:ascii="楷体_GB2312" w:eastAsia="楷体_GB2312"/>
          <w:color w:val="auto"/>
          <w:sz w:val="30"/>
          <w:szCs w:val="30"/>
        </w:rPr>
      </w:pPr>
      <w:r>
        <w:rPr>
          <w:rFonts w:hint="eastAsia" w:ascii="楷体_GB2312" w:eastAsia="楷体_GB2312"/>
          <w:color w:val="auto"/>
          <w:sz w:val="30"/>
          <w:szCs w:val="30"/>
        </w:rPr>
        <w:t>1、“一方”或“各方”指本协议的一方或各方。本协议的各方均包括其各自的合法承继人和获准受让人；</w:t>
      </w:r>
    </w:p>
    <w:p>
      <w:pPr>
        <w:pStyle w:val="25"/>
        <w:tabs>
          <w:tab w:val="left" w:pos="851"/>
          <w:tab w:val="left" w:pos="1701"/>
        </w:tabs>
        <w:snapToGrid w:val="0"/>
        <w:spacing w:before="156" w:beforeLines="50" w:after="156" w:afterLines="50" w:line="400" w:lineRule="exact"/>
        <w:ind w:firstLine="600" w:firstLineChars="200"/>
        <w:rPr>
          <w:rFonts w:hint="eastAsia" w:ascii="楷体_GB2312" w:eastAsia="楷体_GB2312"/>
          <w:color w:val="auto"/>
          <w:sz w:val="30"/>
          <w:szCs w:val="30"/>
        </w:rPr>
      </w:pPr>
      <w:r>
        <w:rPr>
          <w:rFonts w:hint="eastAsia" w:ascii="楷体_GB2312" w:eastAsia="楷体_GB2312"/>
          <w:color w:val="auto"/>
          <w:sz w:val="30"/>
          <w:szCs w:val="30"/>
        </w:rPr>
        <w:t>2、“资产”包括现有和将来的任何类别的财产、收入及权益；</w:t>
      </w:r>
    </w:p>
    <w:p>
      <w:pPr>
        <w:pStyle w:val="25"/>
        <w:tabs>
          <w:tab w:val="left" w:pos="851"/>
          <w:tab w:val="left" w:pos="1276"/>
          <w:tab w:val="left" w:pos="1701"/>
        </w:tabs>
        <w:snapToGrid w:val="0"/>
        <w:spacing w:before="156" w:beforeLines="50" w:after="156" w:afterLines="50" w:line="400" w:lineRule="exact"/>
        <w:ind w:firstLine="600" w:firstLineChars="200"/>
        <w:rPr>
          <w:rFonts w:hint="eastAsia" w:ascii="楷体_GB2312" w:eastAsia="楷体_GB2312"/>
          <w:color w:val="auto"/>
          <w:sz w:val="30"/>
          <w:szCs w:val="30"/>
        </w:rPr>
      </w:pPr>
      <w:r>
        <w:rPr>
          <w:rFonts w:hint="eastAsia" w:ascii="楷体_GB2312" w:eastAsia="楷体_GB2312"/>
          <w:color w:val="auto"/>
          <w:sz w:val="30"/>
          <w:szCs w:val="30"/>
        </w:rPr>
        <w:t>3、“修订”包括补充、更新、替换或重新制订（“被修订”应作相应解释）。</w:t>
      </w:r>
    </w:p>
    <w:p>
      <w:pPr>
        <w:pStyle w:val="25"/>
        <w:tabs>
          <w:tab w:val="left" w:pos="851"/>
          <w:tab w:val="left" w:pos="1276"/>
          <w:tab w:val="left" w:pos="1701"/>
        </w:tabs>
        <w:snapToGrid w:val="0"/>
        <w:spacing w:before="156" w:beforeLines="50" w:after="156" w:afterLines="50" w:line="400" w:lineRule="exact"/>
        <w:ind w:firstLine="602" w:firstLineChars="200"/>
        <w:rPr>
          <w:rFonts w:hint="eastAsia" w:ascii="楷体_GB2312" w:hAnsi="仿宋" w:eastAsia="楷体_GB2312"/>
          <w:b/>
          <w:sz w:val="30"/>
          <w:szCs w:val="30"/>
        </w:rPr>
      </w:pPr>
    </w:p>
    <w:p>
      <w:pPr>
        <w:pStyle w:val="4"/>
        <w:tabs>
          <w:tab w:val="left" w:pos="851"/>
          <w:tab w:val="left" w:pos="1701"/>
        </w:tabs>
        <w:adjustRightInd w:val="0"/>
        <w:snapToGrid w:val="0"/>
        <w:spacing w:before="156" w:beforeLines="50" w:after="156" w:afterLines="50" w:line="400" w:lineRule="exact"/>
        <w:ind w:firstLine="602"/>
        <w:rPr>
          <w:rFonts w:hint="eastAsia" w:ascii="楷体_GB2312" w:hAnsi="仿宋" w:eastAsia="楷体_GB2312"/>
          <w:bCs w:val="0"/>
          <w:kern w:val="2"/>
          <w:sz w:val="30"/>
          <w:szCs w:val="30"/>
          <w:lang w:val="en-US" w:eastAsia="zh-CN"/>
        </w:rPr>
      </w:pPr>
      <w:bookmarkStart w:id="107" w:name="_Toc424023827"/>
      <w:r>
        <w:rPr>
          <w:rFonts w:hint="eastAsia" w:ascii="楷体_GB2312" w:hAnsi="仿宋" w:eastAsia="楷体_GB2312"/>
          <w:bCs w:val="0"/>
          <w:kern w:val="2"/>
          <w:sz w:val="30"/>
          <w:szCs w:val="30"/>
          <w:lang w:val="en-US" w:eastAsia="zh-CN"/>
        </w:rPr>
        <w:t>第二条  协议构成及适用顺序</w:t>
      </w:r>
      <w:bookmarkEnd w:id="107"/>
    </w:p>
    <w:p>
      <w:pPr>
        <w:tabs>
          <w:tab w:val="left" w:pos="426"/>
          <w:tab w:val="left" w:pos="127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（一）本协议由下述文件构成：</w:t>
      </w:r>
    </w:p>
    <w:p>
      <w:pPr>
        <w:tabs>
          <w:tab w:val="left" w:pos="426"/>
          <w:tab w:val="left" w:pos="709"/>
          <w:tab w:val="left" w:pos="1276"/>
          <w:tab w:val="left" w:pos="2127"/>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1、本协议及其各项修订文件、变更协议；</w:t>
      </w:r>
    </w:p>
    <w:p>
      <w:pPr>
        <w:tabs>
          <w:tab w:val="left" w:pos="709"/>
          <w:tab w:val="left" w:pos="1276"/>
          <w:tab w:val="left" w:pos="2127"/>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2、本协议附件；</w:t>
      </w:r>
    </w:p>
    <w:p>
      <w:pPr>
        <w:tabs>
          <w:tab w:val="left" w:pos="709"/>
          <w:tab w:val="left" w:pos="1276"/>
          <w:tab w:val="left" w:pos="2127"/>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3、成交通知书</w:t>
      </w:r>
    </w:p>
    <w:p>
      <w:pPr>
        <w:tabs>
          <w:tab w:val="left" w:pos="709"/>
          <w:tab w:val="left" w:pos="1276"/>
          <w:tab w:val="left" w:pos="2127"/>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lang w:val="en-US" w:eastAsia="zh-CN"/>
        </w:rPr>
      </w:pPr>
      <w:r>
        <w:rPr>
          <w:rFonts w:hint="eastAsia" w:ascii="楷体_GB2312" w:hAnsi="仿宋" w:eastAsia="楷体_GB2312"/>
          <w:sz w:val="30"/>
          <w:szCs w:val="30"/>
          <w:lang w:val="en-US" w:eastAsia="zh-CN"/>
        </w:rPr>
        <w:t>4、</w:t>
      </w:r>
      <w:r>
        <w:rPr>
          <w:rFonts w:hint="eastAsia" w:ascii="楷体_GB2312" w:hAnsi="仿宋" w:eastAsia="楷体_GB2312"/>
          <w:sz w:val="30"/>
          <w:szCs w:val="30"/>
        </w:rPr>
        <w:t>招标</w:t>
      </w:r>
      <w:r>
        <w:rPr>
          <w:rFonts w:hint="eastAsia" w:ascii="楷体_GB2312" w:hAnsi="仿宋" w:eastAsia="楷体_GB2312"/>
          <w:sz w:val="30"/>
          <w:szCs w:val="30"/>
          <w:lang w:val="en-US" w:eastAsia="zh-CN"/>
        </w:rPr>
        <w:t>文件</w:t>
      </w:r>
      <w:r>
        <w:rPr>
          <w:rFonts w:hint="eastAsia" w:ascii="楷体_GB2312" w:hAnsi="仿宋" w:eastAsia="楷体_GB2312"/>
          <w:sz w:val="30"/>
          <w:szCs w:val="30"/>
        </w:rPr>
        <w:t>；</w:t>
      </w:r>
    </w:p>
    <w:p>
      <w:pPr>
        <w:tabs>
          <w:tab w:val="left" w:pos="709"/>
          <w:tab w:val="left" w:pos="1276"/>
          <w:tab w:val="left" w:pos="2127"/>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24"/>
        </w:rPr>
      </w:pPr>
      <w:r>
        <w:rPr>
          <w:rFonts w:hint="eastAsia" w:ascii="楷体_GB2312" w:hAnsi="仿宋" w:eastAsia="楷体_GB2312"/>
          <w:sz w:val="30"/>
          <w:szCs w:val="30"/>
          <w:lang w:val="en-US" w:eastAsia="zh-CN"/>
        </w:rPr>
        <w:t>5、</w:t>
      </w:r>
      <w:r>
        <w:rPr>
          <w:rFonts w:hint="eastAsia" w:ascii="楷体_GB2312" w:hAnsi="仿宋" w:eastAsia="楷体_GB2312"/>
          <w:sz w:val="30"/>
          <w:szCs w:val="30"/>
        </w:rPr>
        <w:t>投标</w:t>
      </w:r>
      <w:r>
        <w:rPr>
          <w:rFonts w:hint="eastAsia" w:ascii="楷体_GB2312" w:hAnsi="仿宋" w:eastAsia="楷体_GB2312"/>
          <w:sz w:val="30"/>
          <w:szCs w:val="30"/>
          <w:lang w:val="en-US" w:eastAsia="zh-CN"/>
        </w:rPr>
        <w:t>书及</w:t>
      </w:r>
      <w:r>
        <w:rPr>
          <w:rFonts w:hint="eastAsia" w:ascii="楷体_GB2312" w:hAnsi="仿宋" w:eastAsia="楷体_GB2312"/>
          <w:sz w:val="30"/>
          <w:szCs w:val="30"/>
        </w:rPr>
        <w:t>报价文件；</w:t>
      </w:r>
    </w:p>
    <w:p>
      <w:pPr>
        <w:tabs>
          <w:tab w:val="left" w:pos="426"/>
          <w:tab w:val="left" w:pos="1276"/>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二）任何关于本协议内容的争议应按照下述顺序适用本协议文件予以澄清：（1）本协议；（2）协议附件；（3）招投标文件及招投标澄清文件。上述文件中上一序位文件与下一序位文件内容相矛盾时，应优先适用上一序位文件标准澄清本协议的规定。</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（三）本协议构成签约方就本协议所涉及的事项而订立的完整协议，并取代双方任何先前就本项目签订的协议或安排。</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（四）本协议条款标题仅为方便之用，不影响条款内容的解释。</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p>
    <w:p>
      <w:pPr>
        <w:pStyle w:val="4"/>
        <w:tabs>
          <w:tab w:val="left" w:pos="851"/>
          <w:tab w:val="left" w:pos="1701"/>
        </w:tabs>
        <w:adjustRightInd w:val="0"/>
        <w:snapToGrid w:val="0"/>
        <w:spacing w:before="156" w:beforeLines="50" w:after="156" w:afterLines="50" w:line="400" w:lineRule="exact"/>
        <w:ind w:firstLine="607"/>
        <w:rPr>
          <w:rFonts w:hint="eastAsia" w:ascii="楷体_GB2312" w:hAnsi="仿宋" w:eastAsia="楷体_GB2312"/>
          <w:bCs w:val="0"/>
          <w:kern w:val="2"/>
          <w:sz w:val="30"/>
          <w:szCs w:val="30"/>
          <w:lang w:val="en-US" w:eastAsia="zh-CN"/>
        </w:rPr>
      </w:pPr>
      <w:bookmarkStart w:id="108" w:name="_Toc419566856"/>
      <w:bookmarkEnd w:id="108"/>
      <w:bookmarkStart w:id="109" w:name="_Toc419543989"/>
      <w:bookmarkEnd w:id="109"/>
      <w:bookmarkStart w:id="110" w:name="_Toc419554470"/>
      <w:bookmarkEnd w:id="110"/>
      <w:bookmarkStart w:id="111" w:name="_Toc419543939"/>
      <w:bookmarkEnd w:id="111"/>
      <w:bookmarkStart w:id="112" w:name="_Toc424023828"/>
      <w:r>
        <w:rPr>
          <w:rFonts w:hint="eastAsia" w:ascii="楷体_GB2312" w:hAnsi="仿宋" w:eastAsia="楷体_GB2312"/>
          <w:bCs w:val="0"/>
          <w:kern w:val="2"/>
          <w:sz w:val="30"/>
          <w:szCs w:val="30"/>
          <w:lang w:val="en-US" w:eastAsia="zh-CN"/>
        </w:rPr>
        <w:t>第三条  服务项目及服务范围、期限</w:t>
      </w:r>
      <w:bookmarkEnd w:id="112"/>
    </w:p>
    <w:p>
      <w:pPr>
        <w:pStyle w:val="5"/>
        <w:tabs>
          <w:tab w:val="left" w:pos="851"/>
          <w:tab w:val="left" w:pos="1701"/>
        </w:tabs>
        <w:adjustRightInd w:val="0"/>
        <w:snapToGrid w:val="0"/>
        <w:spacing w:before="156" w:beforeLines="50" w:after="156" w:afterLines="50" w:line="400" w:lineRule="exact"/>
        <w:ind w:firstLine="600" w:firstLineChars="200"/>
        <w:rPr>
          <w:rFonts w:hint="eastAsia" w:ascii="楷体_GB2312" w:hAnsi="仿宋" w:eastAsia="楷体_GB2312"/>
          <w:b w:val="0"/>
          <w:bCs w:val="0"/>
          <w:sz w:val="30"/>
          <w:szCs w:val="30"/>
          <w:lang w:val="en-US" w:eastAsia="zh-CN"/>
        </w:rPr>
      </w:pPr>
      <w:r>
        <w:rPr>
          <w:rFonts w:hint="eastAsia" w:ascii="楷体_GB2312" w:hAnsi="仿宋" w:eastAsia="楷体_GB2312"/>
          <w:b w:val="0"/>
          <w:bCs w:val="0"/>
          <w:sz w:val="30"/>
          <w:szCs w:val="30"/>
          <w:lang w:val="en-US" w:eastAsia="zh-CN"/>
        </w:rPr>
        <w:t>甲方购买乙方负责提供的</w:t>
      </w:r>
      <w:r>
        <w:rPr>
          <w:rFonts w:hint="eastAsia" w:ascii="楷体_GB2312" w:hAnsi="仿宋" w:eastAsia="楷体_GB2312"/>
          <w:b w:val="0"/>
          <w:bCs w:val="0"/>
          <w:sz w:val="30"/>
          <w:szCs w:val="30"/>
          <w:u w:val="single"/>
          <w:lang w:val="en-US" w:eastAsia="zh-CN"/>
        </w:rPr>
        <w:t>吉木乃县政府购买环卫和绿化市场化服务项目</w:t>
      </w:r>
      <w:r>
        <w:rPr>
          <w:rFonts w:hint="eastAsia" w:ascii="楷体_GB2312" w:hAnsi="仿宋" w:eastAsia="楷体_GB2312"/>
          <w:b w:val="0"/>
          <w:bCs w:val="0"/>
          <w:sz w:val="30"/>
          <w:szCs w:val="30"/>
          <w:lang w:val="en-US" w:eastAsia="zh-CN"/>
        </w:rPr>
        <w:t>服务。</w:t>
      </w:r>
    </w:p>
    <w:p>
      <w:pPr>
        <w:pStyle w:val="5"/>
        <w:tabs>
          <w:tab w:val="left" w:pos="851"/>
          <w:tab w:val="left" w:pos="1701"/>
        </w:tabs>
        <w:adjustRightInd w:val="0"/>
        <w:snapToGrid w:val="0"/>
        <w:spacing w:before="156" w:beforeLines="50" w:after="156" w:afterLines="50" w:line="400" w:lineRule="exact"/>
        <w:ind w:firstLine="600" w:firstLineChars="200"/>
        <w:rPr>
          <w:rFonts w:hint="eastAsia" w:ascii="楷体_GB2312" w:hAnsi="仿宋" w:eastAsia="楷体_GB2312"/>
          <w:b w:val="0"/>
          <w:bCs w:val="0"/>
          <w:sz w:val="30"/>
          <w:szCs w:val="30"/>
          <w:lang w:val="en-US" w:eastAsia="zh-CN"/>
        </w:rPr>
      </w:pPr>
      <w:r>
        <w:rPr>
          <w:rFonts w:hint="eastAsia" w:ascii="楷体_GB2312" w:hAnsi="仿宋" w:eastAsia="楷体_GB2312"/>
          <w:b w:val="0"/>
          <w:bCs w:val="0"/>
          <w:sz w:val="30"/>
          <w:szCs w:val="30"/>
          <w:lang w:val="en-US" w:eastAsia="zh-CN"/>
        </w:rPr>
        <w:t>（一）服务项目概况</w:t>
      </w:r>
    </w:p>
    <w:p>
      <w:pPr>
        <w:adjustRightInd w:val="0"/>
        <w:snapToGrid w:val="0"/>
        <w:spacing w:before="156" w:beforeLines="50" w:after="156" w:afterLines="50" w:line="40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包括但不限于项目名称、总</w:t>
      </w:r>
      <w:r>
        <w:rPr>
          <w:rFonts w:hint="eastAsia" w:ascii="楷体_GB2312" w:hAnsi="仿宋" w:eastAsia="楷体_GB2312"/>
          <w:sz w:val="30"/>
          <w:szCs w:val="30"/>
          <w:lang w:val="en-US" w:eastAsia="zh-CN"/>
        </w:rPr>
        <w:t>服务费用</w:t>
      </w:r>
      <w:r>
        <w:rPr>
          <w:rFonts w:hint="eastAsia" w:ascii="楷体_GB2312" w:hAnsi="仿宋" w:eastAsia="楷体_GB2312"/>
          <w:sz w:val="30"/>
          <w:szCs w:val="30"/>
        </w:rPr>
        <w:t>、</w:t>
      </w:r>
      <w:r>
        <w:rPr>
          <w:rFonts w:hint="eastAsia" w:ascii="楷体_GB2312" w:hAnsi="仿宋" w:eastAsia="楷体_GB2312"/>
          <w:sz w:val="30"/>
          <w:szCs w:val="30"/>
          <w:lang w:val="en-US" w:eastAsia="zh-CN"/>
        </w:rPr>
        <w:t>服务</w:t>
      </w:r>
      <w:r>
        <w:rPr>
          <w:rFonts w:hint="eastAsia" w:ascii="楷体_GB2312" w:hAnsi="仿宋" w:eastAsia="楷体_GB2312"/>
          <w:sz w:val="30"/>
          <w:szCs w:val="30"/>
        </w:rPr>
        <w:t>规模、</w:t>
      </w:r>
      <w:r>
        <w:rPr>
          <w:rFonts w:hint="eastAsia" w:ascii="楷体_GB2312" w:hAnsi="仿宋" w:eastAsia="楷体_GB2312"/>
          <w:sz w:val="30"/>
          <w:szCs w:val="30"/>
          <w:lang w:val="en-US" w:eastAsia="zh-CN"/>
        </w:rPr>
        <w:t>服务</w:t>
      </w:r>
      <w:r>
        <w:rPr>
          <w:rFonts w:hint="eastAsia" w:ascii="楷体_GB2312" w:hAnsi="仿宋" w:eastAsia="楷体_GB2312"/>
          <w:sz w:val="30"/>
          <w:szCs w:val="30"/>
        </w:rPr>
        <w:t>内容、地点、</w:t>
      </w:r>
      <w:r>
        <w:rPr>
          <w:rFonts w:hint="eastAsia" w:ascii="楷体_GB2312" w:hAnsi="仿宋" w:eastAsia="楷体_GB2312"/>
          <w:sz w:val="30"/>
          <w:szCs w:val="30"/>
          <w:lang w:val="en-US" w:eastAsia="zh-CN"/>
        </w:rPr>
        <w:t>期限</w:t>
      </w:r>
      <w:r>
        <w:rPr>
          <w:rFonts w:hint="eastAsia" w:ascii="楷体_GB2312" w:hAnsi="仿宋" w:eastAsia="楷体_GB2312"/>
          <w:sz w:val="30"/>
          <w:szCs w:val="30"/>
        </w:rPr>
        <w:t>、验收、交付等。</w:t>
      </w:r>
    </w:p>
    <w:p>
      <w:pPr>
        <w:pStyle w:val="5"/>
        <w:tabs>
          <w:tab w:val="left" w:pos="851"/>
          <w:tab w:val="left" w:pos="1701"/>
        </w:tabs>
        <w:adjustRightInd w:val="0"/>
        <w:snapToGrid w:val="0"/>
        <w:spacing w:before="156" w:beforeLines="50" w:after="156" w:afterLines="50" w:line="400" w:lineRule="exact"/>
        <w:ind w:firstLine="600" w:firstLineChars="200"/>
        <w:rPr>
          <w:rFonts w:hint="eastAsia" w:ascii="楷体_GB2312" w:hAnsi="仿宋" w:eastAsia="楷体_GB2312"/>
          <w:b w:val="0"/>
          <w:bCs w:val="0"/>
          <w:sz w:val="30"/>
          <w:szCs w:val="30"/>
          <w:lang w:val="en-US" w:eastAsia="zh-CN"/>
        </w:rPr>
      </w:pPr>
      <w:r>
        <w:rPr>
          <w:rFonts w:hint="eastAsia" w:ascii="楷体_GB2312" w:hAnsi="仿宋" w:eastAsia="楷体_GB2312"/>
          <w:b w:val="0"/>
          <w:bCs w:val="0"/>
          <w:sz w:val="30"/>
          <w:szCs w:val="30"/>
          <w:lang w:val="en-US" w:eastAsia="zh-CN"/>
        </w:rPr>
        <w:t>（二）服务范围和内容</w:t>
      </w:r>
    </w:p>
    <w:p>
      <w:pPr>
        <w:pStyle w:val="35"/>
        <w:tabs>
          <w:tab w:val="left" w:pos="567"/>
          <w:tab w:val="left" w:pos="1701"/>
        </w:tabs>
        <w:autoSpaceDE w:val="0"/>
        <w:autoSpaceDN w:val="0"/>
        <w:adjustRightInd w:val="0"/>
        <w:snapToGrid w:val="0"/>
        <w:spacing w:before="156" w:beforeLines="50" w:after="156" w:afterLines="50" w:line="400" w:lineRule="exact"/>
        <w:ind w:firstLine="600"/>
        <w:jc w:val="left"/>
        <w:rPr>
          <w:rFonts w:hint="eastAsia" w:ascii="楷体_GB2312" w:hAnsi="仿宋" w:eastAsia="楷体_GB2312"/>
          <w:sz w:val="30"/>
          <w:szCs w:val="30"/>
          <w:lang w:eastAsia="zh-CN"/>
        </w:rPr>
      </w:pPr>
      <w:r>
        <w:rPr>
          <w:rFonts w:hint="eastAsia" w:ascii="楷体_GB2312" w:hAnsi="仿宋" w:eastAsia="楷体_GB2312"/>
          <w:sz w:val="30"/>
          <w:szCs w:val="30"/>
        </w:rPr>
        <w:t>甲乙双方</w:t>
      </w:r>
      <w:r>
        <w:rPr>
          <w:rFonts w:hint="eastAsia" w:ascii="楷体_GB2312" w:hAnsi="仿宋" w:eastAsia="楷体_GB2312"/>
          <w:sz w:val="30"/>
          <w:szCs w:val="30"/>
          <w:lang w:eastAsia="zh-CN"/>
        </w:rPr>
        <w:t>按照</w:t>
      </w:r>
      <w:r>
        <w:rPr>
          <w:rFonts w:hint="eastAsia" w:ascii="楷体_GB2312" w:hAnsi="仿宋" w:eastAsia="楷体_GB2312"/>
          <w:sz w:val="30"/>
          <w:szCs w:val="30"/>
        </w:rPr>
        <w:t>自愿平等</w:t>
      </w:r>
      <w:r>
        <w:rPr>
          <w:rFonts w:hint="eastAsia" w:ascii="楷体_GB2312" w:hAnsi="仿宋" w:eastAsia="楷体_GB2312"/>
          <w:sz w:val="30"/>
          <w:szCs w:val="30"/>
          <w:lang w:eastAsia="zh-CN"/>
        </w:rPr>
        <w:t>原则，经</w:t>
      </w:r>
      <w:r>
        <w:rPr>
          <w:rFonts w:hint="eastAsia" w:ascii="楷体_GB2312" w:hAnsi="仿宋" w:eastAsia="楷体_GB2312"/>
          <w:sz w:val="30"/>
          <w:szCs w:val="30"/>
        </w:rPr>
        <w:t>协商</w:t>
      </w:r>
      <w:r>
        <w:rPr>
          <w:rFonts w:hint="eastAsia" w:ascii="楷体_GB2312" w:hAnsi="仿宋" w:eastAsia="楷体_GB2312"/>
          <w:sz w:val="30"/>
          <w:szCs w:val="30"/>
          <w:lang w:eastAsia="zh-CN"/>
        </w:rPr>
        <w:t>一致</w:t>
      </w:r>
      <w:r>
        <w:rPr>
          <w:rFonts w:hint="eastAsia" w:ascii="楷体_GB2312" w:hAnsi="仿宋" w:eastAsia="楷体_GB2312"/>
          <w:sz w:val="30"/>
          <w:szCs w:val="30"/>
        </w:rPr>
        <w:t xml:space="preserve">，甲方向乙方购买           </w:t>
      </w:r>
      <w:r>
        <w:rPr>
          <w:rFonts w:hint="eastAsia" w:ascii="楷体_GB2312" w:hAnsi="仿宋" w:eastAsia="楷体_GB2312"/>
          <w:sz w:val="30"/>
          <w:szCs w:val="30"/>
          <w:lang w:eastAsia="zh-CN"/>
        </w:rPr>
        <w:t>项目</w:t>
      </w:r>
      <w:r>
        <w:rPr>
          <w:rFonts w:hint="eastAsia" w:ascii="楷体_GB2312" w:hAnsi="仿宋" w:eastAsia="楷体_GB2312"/>
          <w:sz w:val="30"/>
          <w:szCs w:val="30"/>
        </w:rPr>
        <w:t>涉及的下述服务：</w:t>
      </w:r>
    </w:p>
    <w:p>
      <w:pPr>
        <w:pStyle w:val="35"/>
        <w:tabs>
          <w:tab w:val="left" w:pos="567"/>
          <w:tab w:val="left" w:pos="1701"/>
        </w:tabs>
        <w:autoSpaceDE w:val="0"/>
        <w:autoSpaceDN w:val="0"/>
        <w:adjustRightInd w:val="0"/>
        <w:snapToGrid w:val="0"/>
        <w:spacing w:before="156" w:beforeLines="50" w:after="156" w:afterLines="50" w:line="400" w:lineRule="exact"/>
        <w:ind w:firstLine="600"/>
        <w:jc w:val="left"/>
        <w:rPr>
          <w:rFonts w:hint="eastAsia" w:ascii="楷体_GB2312" w:hAnsi="仿宋" w:eastAsia="楷体_GB2312"/>
          <w:vanish/>
          <w:sz w:val="30"/>
          <w:szCs w:val="30"/>
          <w:lang w:eastAsia="zh-CN"/>
        </w:rPr>
      </w:pPr>
    </w:p>
    <w:p>
      <w:pPr>
        <w:tabs>
          <w:tab w:val="left" w:pos="851"/>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1、</w:t>
      </w:r>
      <w:r>
        <w:rPr>
          <w:rFonts w:hint="eastAsia" w:ascii="楷体_GB2312" w:hAnsi="仿宋" w:eastAsia="楷体_GB2312"/>
          <w:sz w:val="30"/>
          <w:szCs w:val="30"/>
          <w:lang w:val="en-US" w:eastAsia="zh-CN"/>
        </w:rPr>
        <w:t>清扫保洁</w:t>
      </w:r>
      <w:r>
        <w:rPr>
          <w:rFonts w:hint="eastAsia" w:ascii="楷体_GB2312" w:hAnsi="仿宋" w:eastAsia="楷体_GB2312"/>
          <w:sz w:val="30"/>
          <w:szCs w:val="30"/>
        </w:rPr>
        <w:t>服务；</w:t>
      </w:r>
    </w:p>
    <w:p>
      <w:pPr>
        <w:tabs>
          <w:tab w:val="left" w:pos="851"/>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2、垃圾收运、处置服务；</w:t>
      </w:r>
    </w:p>
    <w:p>
      <w:pPr>
        <w:tabs>
          <w:tab w:val="left" w:pos="851"/>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3、冬季除雪服务；</w:t>
      </w:r>
    </w:p>
    <w:p>
      <w:pPr>
        <w:tabs>
          <w:tab w:val="left" w:pos="851"/>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lang w:eastAsia="zh-CN"/>
        </w:rPr>
      </w:pPr>
      <w:r>
        <w:rPr>
          <w:rFonts w:hint="eastAsia" w:ascii="楷体_GB2312" w:hAnsi="仿宋" w:eastAsia="楷体_GB2312"/>
          <w:sz w:val="30"/>
          <w:szCs w:val="30"/>
        </w:rPr>
        <w:t>4、公厕维护</w:t>
      </w:r>
      <w:r>
        <w:rPr>
          <w:rFonts w:hint="eastAsia" w:ascii="楷体_GB2312" w:hAnsi="仿宋" w:eastAsia="楷体_GB2312"/>
          <w:sz w:val="30"/>
          <w:szCs w:val="30"/>
          <w:lang w:eastAsia="zh-CN"/>
        </w:rPr>
        <w:t>；</w:t>
      </w:r>
    </w:p>
    <w:p>
      <w:pPr>
        <w:tabs>
          <w:tab w:val="left" w:pos="851"/>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lang w:val="en-US" w:eastAsia="zh-CN"/>
        </w:rPr>
      </w:pPr>
      <w:r>
        <w:rPr>
          <w:rFonts w:hint="eastAsia" w:ascii="楷体_GB2312" w:hAnsi="仿宋" w:eastAsia="楷体_GB2312"/>
          <w:sz w:val="30"/>
          <w:szCs w:val="30"/>
          <w:lang w:val="en-US" w:eastAsia="zh-CN"/>
        </w:rPr>
        <w:t>5、园林绿化维护；</w:t>
      </w:r>
    </w:p>
    <w:p>
      <w:pPr>
        <w:tabs>
          <w:tab w:val="left" w:pos="851"/>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lang w:val="en-US" w:eastAsia="zh-CN"/>
        </w:rPr>
      </w:pPr>
      <w:r>
        <w:rPr>
          <w:rFonts w:hint="eastAsia" w:ascii="楷体_GB2312" w:hAnsi="仿宋" w:eastAsia="楷体_GB2312"/>
          <w:sz w:val="30"/>
          <w:szCs w:val="30"/>
          <w:lang w:val="en-US" w:eastAsia="zh-CN"/>
        </w:rPr>
        <w:t>6、体育公园维护；</w:t>
      </w:r>
    </w:p>
    <w:p>
      <w:pPr>
        <w:tabs>
          <w:tab w:val="left" w:pos="851"/>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lang w:val="en-US" w:eastAsia="zh-CN"/>
        </w:rPr>
      </w:pPr>
      <w:r>
        <w:rPr>
          <w:rFonts w:hint="eastAsia" w:ascii="楷体_GB2312" w:hAnsi="仿宋" w:eastAsia="楷体_GB2312"/>
          <w:sz w:val="30"/>
          <w:szCs w:val="30"/>
          <w:lang w:val="en-US" w:eastAsia="zh-CN"/>
        </w:rPr>
        <w:t>7、特殊情况下的保障服务；</w:t>
      </w:r>
    </w:p>
    <w:p>
      <w:pPr>
        <w:tabs>
          <w:tab w:val="left" w:pos="851"/>
          <w:tab w:val="left" w:pos="1701"/>
        </w:tabs>
        <w:autoSpaceDE w:val="0"/>
        <w:autoSpaceDN w:val="0"/>
        <w:adjustRightInd w:val="0"/>
        <w:snapToGrid w:val="0"/>
        <w:spacing w:before="156" w:beforeLines="50" w:after="156" w:afterLines="50" w:line="400" w:lineRule="exact"/>
        <w:ind w:firstLine="600" w:firstLineChars="200"/>
        <w:jc w:val="left"/>
        <w:rPr>
          <w:rFonts w:hint="default" w:ascii="楷体_GB2312" w:hAnsi="仿宋" w:eastAsia="楷体_GB2312"/>
          <w:sz w:val="30"/>
          <w:szCs w:val="30"/>
          <w:lang w:val="en-US" w:eastAsia="zh-CN"/>
        </w:rPr>
      </w:pPr>
      <w:r>
        <w:rPr>
          <w:rFonts w:hint="eastAsia" w:ascii="楷体_GB2312" w:hAnsi="仿宋" w:eastAsia="楷体_GB2312"/>
          <w:sz w:val="30"/>
          <w:szCs w:val="30"/>
          <w:lang w:val="en-US" w:eastAsia="zh-CN"/>
        </w:rPr>
        <w:t>8、其它服务。</w:t>
      </w:r>
    </w:p>
    <w:p>
      <w:pPr>
        <w:pStyle w:val="5"/>
        <w:tabs>
          <w:tab w:val="left" w:pos="851"/>
          <w:tab w:val="left" w:pos="1701"/>
        </w:tabs>
        <w:adjustRightInd w:val="0"/>
        <w:snapToGrid w:val="0"/>
        <w:spacing w:before="156" w:beforeLines="50" w:after="156" w:afterLines="50" w:line="400" w:lineRule="exact"/>
        <w:ind w:firstLine="600" w:firstLineChars="200"/>
        <w:rPr>
          <w:rFonts w:hint="eastAsia" w:ascii="楷体_GB2312" w:hAnsi="仿宋" w:eastAsia="楷体_GB2312"/>
          <w:b w:val="0"/>
          <w:bCs w:val="0"/>
          <w:sz w:val="30"/>
          <w:szCs w:val="30"/>
          <w:lang w:val="en-US" w:eastAsia="zh-CN"/>
        </w:rPr>
      </w:pPr>
      <w:r>
        <w:rPr>
          <w:rFonts w:hint="eastAsia" w:ascii="楷体_GB2312" w:hAnsi="仿宋" w:eastAsia="楷体_GB2312"/>
          <w:b w:val="0"/>
          <w:bCs w:val="0"/>
          <w:sz w:val="30"/>
          <w:szCs w:val="30"/>
          <w:lang w:val="en-US" w:eastAsia="zh-CN"/>
        </w:rPr>
        <w:t>（三）服务期限</w:t>
      </w:r>
    </w:p>
    <w:p>
      <w:pPr>
        <w:tabs>
          <w:tab w:val="left" w:pos="851"/>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 xml:space="preserve">甲乙双方确认，在任何情况下，除非甲方另行书面同意，乙方完成本项目规定的所有服务的期限为：自本协议生效之日起至           </w:t>
      </w:r>
      <w:r>
        <w:rPr>
          <w:rFonts w:hint="eastAsia" w:ascii="楷体_GB2312" w:hAnsi="宋体" w:eastAsia="楷体_GB2312"/>
          <w:sz w:val="30"/>
          <w:szCs w:val="30"/>
          <w:u w:val="single"/>
        </w:rPr>
        <w:t xml:space="preserve">      </w:t>
      </w:r>
      <w:r>
        <w:rPr>
          <w:rFonts w:hint="eastAsia" w:ascii="楷体_GB2312" w:hAnsi="仿宋" w:eastAsia="楷体_GB2312"/>
          <w:sz w:val="30"/>
          <w:szCs w:val="30"/>
        </w:rPr>
        <w:t>年</w:t>
      </w:r>
      <w:r>
        <w:rPr>
          <w:rFonts w:hint="eastAsia" w:ascii="楷体_GB2312" w:hAnsi="宋体" w:eastAsia="楷体_GB2312"/>
          <w:sz w:val="30"/>
          <w:szCs w:val="30"/>
          <w:u w:val="single"/>
        </w:rPr>
        <w:t xml:space="preserve">      </w:t>
      </w:r>
      <w:r>
        <w:rPr>
          <w:rFonts w:hint="eastAsia" w:ascii="楷体_GB2312" w:hAnsi="仿宋" w:eastAsia="楷体_GB2312"/>
          <w:sz w:val="30"/>
          <w:szCs w:val="30"/>
        </w:rPr>
        <w:t>月</w:t>
      </w:r>
      <w:r>
        <w:rPr>
          <w:rFonts w:hint="eastAsia" w:ascii="楷体_GB2312" w:hAnsi="宋体" w:eastAsia="楷体_GB2312"/>
          <w:sz w:val="30"/>
          <w:szCs w:val="30"/>
          <w:u w:val="single"/>
        </w:rPr>
        <w:t xml:space="preserve">      </w:t>
      </w:r>
      <w:r>
        <w:rPr>
          <w:rFonts w:hint="eastAsia" w:ascii="楷体_GB2312" w:hAnsi="仿宋" w:eastAsia="楷体_GB2312"/>
          <w:sz w:val="30"/>
          <w:szCs w:val="30"/>
        </w:rPr>
        <w:t>日。</w:t>
      </w:r>
    </w:p>
    <w:p>
      <w:pPr>
        <w:pStyle w:val="5"/>
        <w:tabs>
          <w:tab w:val="left" w:pos="851"/>
          <w:tab w:val="left" w:pos="1701"/>
        </w:tabs>
        <w:adjustRightInd w:val="0"/>
        <w:snapToGrid w:val="0"/>
        <w:spacing w:before="156" w:beforeLines="50" w:after="156" w:afterLines="50" w:line="400" w:lineRule="exact"/>
        <w:ind w:firstLine="600" w:firstLineChars="200"/>
        <w:rPr>
          <w:rFonts w:hint="eastAsia" w:ascii="楷体_GB2312" w:hAnsi="Times New Roman" w:eastAsia="楷体_GB2312"/>
          <w:b w:val="0"/>
          <w:bCs w:val="0"/>
          <w:kern w:val="0"/>
          <w:sz w:val="24"/>
          <w:szCs w:val="24"/>
          <w:lang w:val="en-US" w:eastAsia="zh-CN"/>
        </w:rPr>
      </w:pPr>
      <w:r>
        <w:rPr>
          <w:rFonts w:hint="eastAsia" w:ascii="楷体_GB2312" w:hAnsi="仿宋" w:eastAsia="楷体_GB2312"/>
          <w:b w:val="0"/>
          <w:bCs w:val="0"/>
          <w:sz w:val="30"/>
          <w:szCs w:val="30"/>
          <w:lang w:val="en-US" w:eastAsia="zh-CN"/>
        </w:rPr>
        <w:t>（四）服务范围及服务期限的修改</w:t>
      </w:r>
    </w:p>
    <w:p>
      <w:pPr>
        <w:tabs>
          <w:tab w:val="left" w:pos="709"/>
          <w:tab w:val="left" w:pos="993"/>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1、甲方可以在本协议期限内，以书面形式要求乙方就本协议所规定的内容作出变更、修订、或其他修改。除非甲乙双方已经就本协议修改所产生的协议价款变化达成书面协议，本协议所规定的费用支付标准依然适用于变更事项。</w:t>
      </w:r>
    </w:p>
    <w:p>
      <w:pPr>
        <w:tabs>
          <w:tab w:val="left" w:pos="709"/>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eastAsia="楷体_GB2312"/>
          <w:sz w:val="24"/>
        </w:rPr>
      </w:pPr>
      <w:r>
        <w:rPr>
          <w:rFonts w:hint="eastAsia" w:ascii="楷体_GB2312" w:hAnsi="仿宋" w:eastAsia="楷体_GB2312"/>
          <w:sz w:val="30"/>
          <w:szCs w:val="30"/>
        </w:rPr>
        <w:t>2、非因乙方原因导致服务中一项或多项服务不能按照本协议中双方同意的期限完成或提供服务的，乙方应在发现该等服务不能按期完成后立即书面通知甲方。甲乙双方应就有关服务期限修改及对乙方</w:t>
      </w:r>
      <w:r>
        <w:rPr>
          <w:rFonts w:hint="eastAsia" w:ascii="楷体_GB2312" w:hAnsi="仿宋" w:eastAsia="楷体_GB2312"/>
          <w:sz w:val="30"/>
          <w:szCs w:val="30"/>
          <w:lang w:val="en-US" w:eastAsia="zh-CN"/>
        </w:rPr>
        <w:t>履约</w:t>
      </w:r>
      <w:r>
        <w:rPr>
          <w:rFonts w:hint="eastAsia" w:ascii="楷体_GB2312" w:hAnsi="仿宋" w:eastAsia="楷体_GB2312"/>
          <w:sz w:val="30"/>
          <w:szCs w:val="30"/>
        </w:rPr>
        <w:t>能力的影响达成书面意见。</w:t>
      </w:r>
    </w:p>
    <w:p>
      <w:pPr>
        <w:adjustRightInd w:val="0"/>
        <w:snapToGrid w:val="0"/>
        <w:spacing w:before="156" w:beforeLines="50" w:after="156" w:afterLines="50" w:line="400" w:lineRule="exact"/>
        <w:rPr>
          <w:rFonts w:hint="eastAsia" w:ascii="楷体_GB2312" w:hAnsi="仿宋" w:eastAsia="楷体_GB2312"/>
          <w:sz w:val="30"/>
          <w:szCs w:val="30"/>
        </w:rPr>
      </w:pPr>
    </w:p>
    <w:p>
      <w:pPr>
        <w:pStyle w:val="4"/>
        <w:tabs>
          <w:tab w:val="left" w:pos="851"/>
          <w:tab w:val="left" w:pos="1701"/>
        </w:tabs>
        <w:adjustRightInd w:val="0"/>
        <w:snapToGrid w:val="0"/>
        <w:spacing w:before="156" w:beforeLines="50" w:after="156" w:afterLines="50" w:line="400" w:lineRule="exact"/>
        <w:ind w:left="602"/>
        <w:rPr>
          <w:rFonts w:hint="eastAsia" w:ascii="楷体_GB2312" w:hAnsi="仿宋" w:eastAsia="楷体_GB2312"/>
          <w:bCs w:val="0"/>
          <w:kern w:val="2"/>
          <w:sz w:val="30"/>
          <w:szCs w:val="30"/>
          <w:lang w:val="en-US" w:eastAsia="zh-CN"/>
        </w:rPr>
      </w:pPr>
      <w:bookmarkStart w:id="113" w:name="_Toc424023830"/>
      <w:r>
        <w:rPr>
          <w:rFonts w:hint="eastAsia" w:ascii="楷体_GB2312" w:hAnsi="仿宋" w:eastAsia="楷体_GB2312"/>
          <w:bCs w:val="0"/>
          <w:kern w:val="2"/>
          <w:sz w:val="30"/>
          <w:szCs w:val="30"/>
          <w:lang w:val="en-US" w:eastAsia="zh-CN"/>
        </w:rPr>
        <w:t>第四条  协议价款及资金支付</w:t>
      </w:r>
      <w:bookmarkEnd w:id="113"/>
    </w:p>
    <w:p>
      <w:pPr>
        <w:adjustRightInd w:val="0"/>
        <w:snapToGrid w:val="0"/>
        <w:spacing w:before="156" w:beforeLines="50" w:after="156" w:afterLines="50" w:line="400" w:lineRule="exact"/>
        <w:ind w:firstLine="600" w:firstLineChars="200"/>
        <w:rPr>
          <w:rFonts w:hint="eastAsia" w:ascii="楷体_GB2312" w:hAnsi="宋体" w:eastAsia="楷体_GB2312"/>
          <w:sz w:val="30"/>
          <w:szCs w:val="30"/>
          <w:u w:val="single"/>
        </w:rPr>
      </w:pPr>
      <w:r>
        <w:rPr>
          <w:rFonts w:hint="eastAsia" w:ascii="楷体_GB2312" w:hAnsi="仿宋" w:eastAsia="楷体_GB2312"/>
          <w:sz w:val="30"/>
          <w:szCs w:val="30"/>
        </w:rPr>
        <w:t>（一）甲乙双方确认，按照</w:t>
      </w:r>
      <w:r>
        <w:rPr>
          <w:rFonts w:hint="eastAsia" w:ascii="楷体_GB2312" w:hAnsi="仿宋" w:eastAsia="楷体_GB2312"/>
          <w:b w:val="0"/>
          <w:bCs w:val="0"/>
          <w:sz w:val="30"/>
          <w:szCs w:val="30"/>
          <w:u w:val="single"/>
          <w:lang w:val="en-US" w:eastAsia="zh-CN"/>
        </w:rPr>
        <w:t>吉木乃县政府购买环卫和绿化市场化服务项目</w:t>
      </w:r>
      <w:r>
        <w:rPr>
          <w:rFonts w:hint="eastAsia" w:ascii="楷体_GB2312" w:hAnsi="仿宋" w:eastAsia="楷体_GB2312"/>
          <w:sz w:val="30"/>
          <w:szCs w:val="30"/>
        </w:rPr>
        <w:t>项目预算方案（或政府审批文件），本项目中甲方购买乙方服务的协议总价款为</w:t>
      </w:r>
      <w:r>
        <w:rPr>
          <w:rFonts w:hint="eastAsia" w:ascii="楷体_GB2312" w:hAnsi="宋体" w:eastAsia="楷体_GB2312"/>
          <w:sz w:val="30"/>
          <w:szCs w:val="30"/>
          <w:u w:val="single"/>
        </w:rPr>
        <w:t xml:space="preserve">      </w:t>
      </w:r>
      <w:r>
        <w:rPr>
          <w:rFonts w:hint="eastAsia" w:ascii="楷体_GB2312" w:hAnsi="仿宋" w:eastAsia="楷体_GB2312"/>
          <w:sz w:val="30"/>
          <w:szCs w:val="30"/>
        </w:rPr>
        <w:t>万元。费用确定的标准为</w:t>
      </w:r>
      <w:r>
        <w:rPr>
          <w:rFonts w:hint="eastAsia" w:ascii="楷体_GB2312" w:hAnsi="宋体" w:eastAsia="楷体_GB2312"/>
          <w:sz w:val="30"/>
          <w:szCs w:val="30"/>
          <w:u w:val="single"/>
        </w:rPr>
        <w:t xml:space="preserve">      </w:t>
      </w:r>
      <w:r>
        <w:rPr>
          <w:rFonts w:hint="eastAsia" w:ascii="楷体_GB2312" w:hAnsi="宋体" w:eastAsia="楷体_GB2312"/>
          <w:sz w:val="30"/>
          <w:szCs w:val="30"/>
        </w:rPr>
        <w:t>。</w:t>
      </w:r>
    </w:p>
    <w:p>
      <w:pPr>
        <w:adjustRightInd w:val="0"/>
        <w:snapToGrid w:val="0"/>
        <w:spacing w:before="156" w:beforeLines="50" w:after="156" w:afterLines="50" w:line="40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（二）甲方承诺将积极筹集本协议约定的各项资金，资金来源于</w:t>
      </w:r>
      <w:r>
        <w:rPr>
          <w:rFonts w:hint="eastAsia" w:ascii="楷体_GB2312" w:hAnsi="宋体" w:eastAsia="楷体_GB2312"/>
          <w:sz w:val="30"/>
          <w:szCs w:val="30"/>
          <w:u w:val="single"/>
          <w:lang w:val="en-US" w:eastAsia="zh-CN"/>
        </w:rPr>
        <w:t>吉木乃县</w:t>
      </w:r>
      <w:r>
        <w:rPr>
          <w:rFonts w:hint="eastAsia" w:ascii="楷体_GB2312" w:hAnsi="仿宋" w:eastAsia="楷体_GB2312"/>
          <w:sz w:val="30"/>
          <w:szCs w:val="30"/>
        </w:rPr>
        <w:t>政府财政性资金，已在财政预算中统筹安排，并将在本协议期内逐年纳入未来年度本级财政预算支出管理。</w:t>
      </w:r>
    </w:p>
    <w:p>
      <w:pPr>
        <w:adjustRightInd w:val="0"/>
        <w:snapToGrid w:val="0"/>
        <w:spacing w:before="156" w:beforeLines="50" w:after="156" w:afterLines="50" w:line="40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（三）本协议签署后</w:t>
      </w:r>
      <w:r>
        <w:rPr>
          <w:rFonts w:hint="eastAsia" w:ascii="楷体_GB2312" w:hAnsi="宋体" w:eastAsia="楷体_GB2312"/>
          <w:sz w:val="30"/>
          <w:szCs w:val="30"/>
          <w:u w:val="single"/>
        </w:rPr>
        <w:t xml:space="preserve"> </w:t>
      </w:r>
      <w:r>
        <w:rPr>
          <w:rFonts w:hint="eastAsia" w:ascii="楷体_GB2312" w:hAnsi="宋体" w:eastAsia="楷体_GB2312"/>
          <w:sz w:val="30"/>
          <w:szCs w:val="30"/>
          <w:u w:val="single"/>
          <w:lang w:val="en-US" w:eastAsia="zh-CN"/>
        </w:rPr>
        <w:t>15个</w:t>
      </w:r>
      <w:r>
        <w:rPr>
          <w:rFonts w:hint="eastAsia" w:ascii="楷体_GB2312" w:hAnsi="宋体" w:eastAsia="楷体_GB2312"/>
          <w:sz w:val="30"/>
          <w:szCs w:val="30"/>
          <w:u w:val="single"/>
        </w:rPr>
        <w:t xml:space="preserve"> </w:t>
      </w:r>
      <w:r>
        <w:rPr>
          <w:rFonts w:hint="eastAsia" w:ascii="楷体_GB2312" w:hAnsi="仿宋" w:eastAsia="楷体_GB2312"/>
          <w:sz w:val="30"/>
          <w:szCs w:val="30"/>
        </w:rPr>
        <w:t>工作日内，乙方应向甲方开具总额为</w:t>
      </w:r>
      <w:r>
        <w:rPr>
          <w:rFonts w:hint="eastAsia" w:ascii="楷体_GB2312" w:hAnsi="宋体" w:eastAsia="楷体_GB2312"/>
          <w:sz w:val="30"/>
          <w:szCs w:val="30"/>
          <w:u w:val="single"/>
          <w:lang w:val="en-US" w:eastAsia="zh-CN"/>
        </w:rPr>
        <w:t>30</w:t>
      </w:r>
      <w:r>
        <w:rPr>
          <w:rFonts w:hint="eastAsia" w:ascii="楷体_GB2312" w:hAnsi="宋体" w:eastAsia="楷体_GB2312"/>
          <w:sz w:val="30"/>
          <w:szCs w:val="30"/>
          <w:u w:val="single"/>
        </w:rPr>
        <w:t xml:space="preserve"> </w:t>
      </w:r>
      <w:r>
        <w:rPr>
          <w:rFonts w:hint="eastAsia" w:ascii="楷体_GB2312" w:hAnsi="仿宋" w:eastAsia="楷体_GB2312"/>
          <w:sz w:val="30"/>
          <w:szCs w:val="30"/>
        </w:rPr>
        <w:t>万元的履约保函（或支付履约保证金）。该保函的内容应符合甲方的要求。在乙方不能按照本协议规定履行其协议责任时，甲方有权优先从履约保函（或履约保证金）中获得补偿。履约保证金应在协议期满后无息返还，已按照本协议约定予以扣除的不再返还。</w:t>
      </w:r>
    </w:p>
    <w:p>
      <w:pPr>
        <w:adjustRightInd w:val="0"/>
        <w:snapToGrid w:val="0"/>
        <w:spacing w:before="156" w:beforeLines="50" w:after="156" w:afterLines="50" w:line="40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（四）本协议项下资金支付计划初步安排如下：</w:t>
      </w:r>
    </w:p>
    <w:p>
      <w:pPr>
        <w:ind w:firstLine="562" w:firstLineChars="200"/>
        <w:jc w:val="center"/>
        <w:rPr>
          <w:rFonts w:ascii="华文楷体" w:hAnsi="华文楷体" w:eastAsia="华文楷体"/>
          <w:b/>
          <w:sz w:val="28"/>
        </w:rPr>
      </w:pPr>
      <w:r>
        <w:rPr>
          <w:rFonts w:hint="eastAsia" w:ascii="华文楷体" w:hAnsi="华文楷体" w:eastAsia="华文楷体"/>
          <w:b/>
          <w:sz w:val="28"/>
        </w:rPr>
        <w:t>购买服务费用年度支付计划</w:t>
      </w:r>
    </w:p>
    <w:tbl>
      <w:tblPr>
        <w:tblStyle w:val="19"/>
        <w:tblW w:w="6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1830"/>
        <w:gridCol w:w="2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660" w:type="dxa"/>
            <w:gridSpan w:val="2"/>
            <w:noWrap w:val="0"/>
            <w:vAlign w:val="center"/>
          </w:tcPr>
          <w:p>
            <w:pPr>
              <w:widowControl/>
              <w:spacing w:line="240" w:lineRule="exact"/>
              <w:contextualSpacing/>
              <w:jc w:val="center"/>
              <w:rPr>
                <w:rFonts w:ascii="华文楷体" w:hAnsi="华文楷体" w:eastAsia="华文楷体" w:cs="宋体"/>
                <w:b/>
                <w:kern w:val="0"/>
                <w:sz w:val="22"/>
              </w:rPr>
            </w:pPr>
            <w:r>
              <w:rPr>
                <w:rFonts w:hint="eastAsia" w:ascii="华文楷体" w:hAnsi="华文楷体" w:eastAsia="华文楷体" w:cs="宋体"/>
                <w:b/>
                <w:kern w:val="0"/>
                <w:sz w:val="22"/>
              </w:rPr>
              <w:t>年度</w:t>
            </w:r>
          </w:p>
        </w:tc>
        <w:tc>
          <w:tcPr>
            <w:tcW w:w="2740" w:type="dxa"/>
            <w:noWrap w:val="0"/>
            <w:vAlign w:val="center"/>
          </w:tcPr>
          <w:p>
            <w:pPr>
              <w:widowControl/>
              <w:spacing w:line="240" w:lineRule="exact"/>
              <w:contextualSpacing/>
              <w:jc w:val="center"/>
              <w:rPr>
                <w:rFonts w:ascii="华文楷体" w:hAnsi="华文楷体" w:eastAsia="华文楷体" w:cs="宋体"/>
                <w:b/>
                <w:kern w:val="0"/>
                <w:sz w:val="22"/>
              </w:rPr>
            </w:pPr>
            <w:r>
              <w:rPr>
                <w:rFonts w:hint="eastAsia" w:ascii="华文楷体" w:hAnsi="华文楷体" w:eastAsia="华文楷体" w:cs="宋体"/>
                <w:b/>
                <w:kern w:val="0"/>
                <w:sz w:val="22"/>
              </w:rPr>
              <w:t>购买服务费用金额（万元）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30" w:type="dxa"/>
            <w:noWrap w:val="0"/>
            <w:vAlign w:val="center"/>
          </w:tcPr>
          <w:p>
            <w:pPr>
              <w:widowControl/>
              <w:spacing w:line="240" w:lineRule="exact"/>
              <w:contextualSpacing/>
              <w:jc w:val="center"/>
              <w:rPr>
                <w:rFonts w:ascii="华文楷体" w:hAnsi="华文楷体" w:eastAsia="华文楷体" w:cs="Calibri"/>
                <w:kern w:val="0"/>
                <w:sz w:val="22"/>
              </w:rPr>
            </w:pPr>
            <w:r>
              <w:rPr>
                <w:rFonts w:hint="eastAsia" w:ascii="华文楷体" w:hAnsi="华文楷体" w:eastAsia="华文楷体" w:cs="Calibri"/>
                <w:kern w:val="0"/>
                <w:sz w:val="22"/>
              </w:rPr>
              <w:t>第</w:t>
            </w:r>
            <w:r>
              <w:rPr>
                <w:rFonts w:ascii="华文楷体" w:hAnsi="华文楷体" w:eastAsia="华文楷体" w:cs="Calibri"/>
                <w:kern w:val="0"/>
                <w:sz w:val="22"/>
              </w:rPr>
              <w:t>1</w:t>
            </w:r>
            <w:r>
              <w:rPr>
                <w:rFonts w:hint="eastAsia" w:ascii="华文楷体" w:hAnsi="华文楷体" w:eastAsia="华文楷体" w:cs="Calibri"/>
                <w:kern w:val="0"/>
                <w:sz w:val="22"/>
              </w:rPr>
              <w:t>年</w:t>
            </w:r>
          </w:p>
        </w:tc>
        <w:tc>
          <w:tcPr>
            <w:tcW w:w="1830" w:type="dxa"/>
            <w:noWrap w:val="0"/>
            <w:vAlign w:val="center"/>
          </w:tcPr>
          <w:p>
            <w:pPr>
              <w:widowControl/>
              <w:spacing w:line="240" w:lineRule="exact"/>
              <w:contextualSpacing/>
              <w:jc w:val="center"/>
              <w:rPr>
                <w:rFonts w:hint="default" w:ascii="华文楷体" w:hAnsi="华文楷体" w:eastAsia="华文楷体" w:cs="Calibri"/>
                <w:kern w:val="0"/>
                <w:sz w:val="22"/>
                <w:lang w:val="en-US" w:eastAsia="zh-CN"/>
              </w:rPr>
            </w:pPr>
          </w:p>
        </w:tc>
        <w:tc>
          <w:tcPr>
            <w:tcW w:w="2740" w:type="dxa"/>
            <w:noWrap w:val="0"/>
            <w:vAlign w:val="center"/>
          </w:tcPr>
          <w:p>
            <w:pPr>
              <w:spacing w:line="240" w:lineRule="exact"/>
              <w:contextualSpacing/>
              <w:jc w:val="center"/>
              <w:rPr>
                <w:rFonts w:ascii="华文楷体" w:hAnsi="华文楷体" w:eastAsia="华文楷体" w:cs="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30" w:type="dxa"/>
            <w:noWrap w:val="0"/>
            <w:vAlign w:val="center"/>
          </w:tcPr>
          <w:p>
            <w:pPr>
              <w:widowControl/>
              <w:spacing w:line="240" w:lineRule="exact"/>
              <w:contextualSpacing/>
              <w:jc w:val="center"/>
              <w:rPr>
                <w:rFonts w:ascii="华文楷体" w:hAnsi="华文楷体" w:eastAsia="华文楷体" w:cs="Calibri"/>
                <w:kern w:val="0"/>
                <w:sz w:val="22"/>
              </w:rPr>
            </w:pPr>
            <w:r>
              <w:rPr>
                <w:rFonts w:hint="eastAsia" w:ascii="华文楷体" w:hAnsi="华文楷体" w:eastAsia="华文楷体" w:cs="Calibri"/>
                <w:kern w:val="0"/>
                <w:sz w:val="22"/>
              </w:rPr>
              <w:t>第</w:t>
            </w:r>
            <w:r>
              <w:rPr>
                <w:rFonts w:ascii="华文楷体" w:hAnsi="华文楷体" w:eastAsia="华文楷体" w:cs="Calibri"/>
                <w:kern w:val="0"/>
                <w:sz w:val="22"/>
              </w:rPr>
              <w:t>2</w:t>
            </w:r>
            <w:r>
              <w:rPr>
                <w:rFonts w:hint="eastAsia" w:ascii="华文楷体" w:hAnsi="华文楷体" w:eastAsia="华文楷体" w:cs="Calibri"/>
                <w:kern w:val="0"/>
                <w:sz w:val="22"/>
              </w:rPr>
              <w:t>年</w:t>
            </w:r>
          </w:p>
        </w:tc>
        <w:tc>
          <w:tcPr>
            <w:tcW w:w="1830" w:type="dxa"/>
            <w:noWrap w:val="0"/>
            <w:vAlign w:val="center"/>
          </w:tcPr>
          <w:p>
            <w:pPr>
              <w:widowControl/>
              <w:spacing w:line="240" w:lineRule="exact"/>
              <w:contextualSpacing/>
              <w:jc w:val="center"/>
              <w:rPr>
                <w:rFonts w:ascii="华文楷体" w:hAnsi="华文楷体" w:eastAsia="华文楷体" w:cs="Calibri"/>
                <w:kern w:val="0"/>
                <w:sz w:val="22"/>
              </w:rPr>
            </w:pPr>
          </w:p>
        </w:tc>
        <w:tc>
          <w:tcPr>
            <w:tcW w:w="2740" w:type="dxa"/>
            <w:noWrap w:val="0"/>
            <w:vAlign w:val="center"/>
          </w:tcPr>
          <w:p>
            <w:pPr>
              <w:spacing w:line="240" w:lineRule="exact"/>
              <w:contextualSpacing/>
              <w:jc w:val="center"/>
              <w:rPr>
                <w:rFonts w:ascii="华文楷体" w:hAnsi="华文楷体" w:eastAsia="华文楷体" w:cs="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30" w:type="dxa"/>
            <w:noWrap w:val="0"/>
            <w:vAlign w:val="center"/>
          </w:tcPr>
          <w:p>
            <w:pPr>
              <w:widowControl/>
              <w:spacing w:line="240" w:lineRule="exact"/>
              <w:contextualSpacing/>
              <w:jc w:val="center"/>
              <w:rPr>
                <w:rFonts w:ascii="华文楷体" w:hAnsi="华文楷体" w:eastAsia="华文楷体" w:cs="Calibri"/>
                <w:kern w:val="0"/>
                <w:sz w:val="22"/>
              </w:rPr>
            </w:pPr>
            <w:r>
              <w:rPr>
                <w:rFonts w:hint="eastAsia" w:ascii="华文楷体" w:hAnsi="华文楷体" w:eastAsia="华文楷体" w:cs="Calibri"/>
                <w:kern w:val="0"/>
                <w:sz w:val="22"/>
              </w:rPr>
              <w:t>第</w:t>
            </w:r>
            <w:r>
              <w:rPr>
                <w:rFonts w:ascii="华文楷体" w:hAnsi="华文楷体" w:eastAsia="华文楷体" w:cs="Calibri"/>
                <w:kern w:val="0"/>
                <w:sz w:val="22"/>
              </w:rPr>
              <w:t>3</w:t>
            </w:r>
            <w:r>
              <w:rPr>
                <w:rFonts w:hint="eastAsia" w:ascii="华文楷体" w:hAnsi="华文楷体" w:eastAsia="华文楷体" w:cs="Calibri"/>
                <w:kern w:val="0"/>
                <w:sz w:val="22"/>
              </w:rPr>
              <w:t>年</w:t>
            </w:r>
          </w:p>
        </w:tc>
        <w:tc>
          <w:tcPr>
            <w:tcW w:w="1830" w:type="dxa"/>
            <w:noWrap w:val="0"/>
            <w:vAlign w:val="center"/>
          </w:tcPr>
          <w:p>
            <w:pPr>
              <w:widowControl/>
              <w:spacing w:line="240" w:lineRule="exact"/>
              <w:contextualSpacing/>
              <w:jc w:val="center"/>
              <w:rPr>
                <w:rFonts w:ascii="华文楷体" w:hAnsi="华文楷体" w:eastAsia="华文楷体" w:cs="Calibri"/>
                <w:kern w:val="0"/>
                <w:sz w:val="22"/>
              </w:rPr>
            </w:pPr>
          </w:p>
        </w:tc>
        <w:tc>
          <w:tcPr>
            <w:tcW w:w="2740" w:type="dxa"/>
            <w:noWrap w:val="0"/>
            <w:vAlign w:val="center"/>
          </w:tcPr>
          <w:p>
            <w:pPr>
              <w:spacing w:line="240" w:lineRule="exact"/>
              <w:contextualSpacing/>
              <w:jc w:val="center"/>
              <w:rPr>
                <w:rFonts w:ascii="华文楷体" w:hAnsi="华文楷体" w:eastAsia="华文楷体" w:cs="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30" w:type="dxa"/>
            <w:noWrap w:val="0"/>
            <w:vAlign w:val="center"/>
          </w:tcPr>
          <w:p>
            <w:pPr>
              <w:widowControl/>
              <w:spacing w:line="240" w:lineRule="exact"/>
              <w:contextualSpacing/>
              <w:jc w:val="center"/>
              <w:rPr>
                <w:rFonts w:ascii="华文楷体" w:hAnsi="华文楷体" w:eastAsia="华文楷体" w:cs="Calibri"/>
                <w:kern w:val="0"/>
                <w:sz w:val="22"/>
              </w:rPr>
            </w:pPr>
            <w:r>
              <w:rPr>
                <w:rFonts w:hint="eastAsia" w:ascii="华文楷体" w:hAnsi="华文楷体" w:eastAsia="华文楷体" w:cs="Calibri"/>
                <w:kern w:val="0"/>
                <w:sz w:val="22"/>
              </w:rPr>
              <w:t>第</w:t>
            </w:r>
            <w:r>
              <w:rPr>
                <w:rFonts w:ascii="华文楷体" w:hAnsi="华文楷体" w:eastAsia="华文楷体" w:cs="Calibri"/>
                <w:kern w:val="0"/>
                <w:sz w:val="22"/>
              </w:rPr>
              <w:t>4</w:t>
            </w:r>
            <w:r>
              <w:rPr>
                <w:rFonts w:hint="eastAsia" w:ascii="华文楷体" w:hAnsi="华文楷体" w:eastAsia="华文楷体" w:cs="Calibri"/>
                <w:kern w:val="0"/>
                <w:sz w:val="22"/>
              </w:rPr>
              <w:t>年</w:t>
            </w:r>
          </w:p>
        </w:tc>
        <w:tc>
          <w:tcPr>
            <w:tcW w:w="1830" w:type="dxa"/>
            <w:noWrap w:val="0"/>
            <w:vAlign w:val="center"/>
          </w:tcPr>
          <w:p>
            <w:pPr>
              <w:widowControl/>
              <w:spacing w:line="240" w:lineRule="exact"/>
              <w:contextualSpacing/>
              <w:jc w:val="center"/>
              <w:rPr>
                <w:rFonts w:ascii="华文楷体" w:hAnsi="华文楷体" w:eastAsia="华文楷体" w:cs="Calibri"/>
                <w:kern w:val="0"/>
                <w:sz w:val="22"/>
              </w:rPr>
            </w:pPr>
          </w:p>
        </w:tc>
        <w:tc>
          <w:tcPr>
            <w:tcW w:w="2740" w:type="dxa"/>
            <w:noWrap w:val="0"/>
            <w:vAlign w:val="center"/>
          </w:tcPr>
          <w:p>
            <w:pPr>
              <w:spacing w:line="240" w:lineRule="exact"/>
              <w:contextualSpacing/>
              <w:jc w:val="center"/>
              <w:rPr>
                <w:rFonts w:ascii="华文楷体" w:hAnsi="华文楷体" w:eastAsia="华文楷体" w:cs="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30" w:type="dxa"/>
            <w:noWrap w:val="0"/>
            <w:vAlign w:val="center"/>
          </w:tcPr>
          <w:p>
            <w:pPr>
              <w:widowControl/>
              <w:spacing w:line="240" w:lineRule="exact"/>
              <w:contextualSpacing/>
              <w:jc w:val="center"/>
              <w:rPr>
                <w:rFonts w:ascii="华文楷体" w:hAnsi="华文楷体" w:eastAsia="华文楷体" w:cs="Calibri"/>
                <w:kern w:val="0"/>
                <w:sz w:val="22"/>
              </w:rPr>
            </w:pPr>
            <w:r>
              <w:rPr>
                <w:rFonts w:hint="eastAsia" w:ascii="华文楷体" w:hAnsi="华文楷体" w:eastAsia="华文楷体" w:cs="Calibri"/>
                <w:kern w:val="0"/>
                <w:sz w:val="22"/>
              </w:rPr>
              <w:t>第</w:t>
            </w:r>
            <w:r>
              <w:rPr>
                <w:rFonts w:ascii="华文楷体" w:hAnsi="华文楷体" w:eastAsia="华文楷体" w:cs="Calibri"/>
                <w:kern w:val="0"/>
                <w:sz w:val="22"/>
              </w:rPr>
              <w:t>5</w:t>
            </w:r>
            <w:r>
              <w:rPr>
                <w:rFonts w:hint="eastAsia" w:ascii="华文楷体" w:hAnsi="华文楷体" w:eastAsia="华文楷体" w:cs="Calibri"/>
                <w:kern w:val="0"/>
                <w:sz w:val="22"/>
              </w:rPr>
              <w:t>年</w:t>
            </w:r>
          </w:p>
        </w:tc>
        <w:tc>
          <w:tcPr>
            <w:tcW w:w="1830" w:type="dxa"/>
            <w:noWrap w:val="0"/>
            <w:vAlign w:val="center"/>
          </w:tcPr>
          <w:p>
            <w:pPr>
              <w:widowControl/>
              <w:spacing w:line="240" w:lineRule="exact"/>
              <w:contextualSpacing/>
              <w:jc w:val="center"/>
              <w:rPr>
                <w:rFonts w:ascii="华文楷体" w:hAnsi="华文楷体" w:eastAsia="华文楷体" w:cs="Calibri"/>
                <w:kern w:val="0"/>
                <w:sz w:val="22"/>
              </w:rPr>
            </w:pPr>
          </w:p>
        </w:tc>
        <w:tc>
          <w:tcPr>
            <w:tcW w:w="2740" w:type="dxa"/>
            <w:noWrap w:val="0"/>
            <w:vAlign w:val="center"/>
          </w:tcPr>
          <w:p>
            <w:pPr>
              <w:spacing w:line="240" w:lineRule="exact"/>
              <w:contextualSpacing/>
              <w:jc w:val="center"/>
              <w:rPr>
                <w:rFonts w:ascii="华文楷体" w:hAnsi="华文楷体" w:eastAsia="华文楷体" w:cs="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660" w:type="dxa"/>
            <w:gridSpan w:val="2"/>
            <w:noWrap w:val="0"/>
            <w:vAlign w:val="center"/>
          </w:tcPr>
          <w:p>
            <w:pPr>
              <w:widowControl/>
              <w:spacing w:line="240" w:lineRule="exact"/>
              <w:contextualSpacing/>
              <w:jc w:val="center"/>
              <w:rPr>
                <w:rFonts w:ascii="华文楷体" w:hAnsi="华文楷体" w:eastAsia="华文楷体" w:cs="Calibri"/>
                <w:b/>
                <w:kern w:val="0"/>
                <w:sz w:val="22"/>
              </w:rPr>
            </w:pPr>
            <w:r>
              <w:rPr>
                <w:rFonts w:hint="eastAsia" w:ascii="华文楷体" w:hAnsi="华文楷体" w:eastAsia="华文楷体" w:cs="Calibri"/>
                <w:b/>
                <w:kern w:val="0"/>
                <w:sz w:val="22"/>
              </w:rPr>
              <w:t>合计</w:t>
            </w:r>
          </w:p>
        </w:tc>
        <w:tc>
          <w:tcPr>
            <w:tcW w:w="2740" w:type="dxa"/>
            <w:noWrap/>
            <w:vAlign w:val="center"/>
          </w:tcPr>
          <w:p>
            <w:pPr>
              <w:widowControl/>
              <w:spacing w:line="240" w:lineRule="exact"/>
              <w:contextualSpacing/>
              <w:jc w:val="center"/>
              <w:rPr>
                <w:rFonts w:ascii="华文楷体" w:hAnsi="华文楷体" w:eastAsia="华文楷体"/>
                <w:b/>
                <w:kern w:val="0"/>
                <w:sz w:val="22"/>
              </w:rPr>
            </w:pPr>
          </w:p>
        </w:tc>
      </w:tr>
    </w:tbl>
    <w:p>
      <w:pPr>
        <w:spacing w:before="156" w:beforeLines="50" w:line="500" w:lineRule="exact"/>
        <w:ind w:firstLine="663" w:firstLineChars="221"/>
        <w:jc w:val="left"/>
        <w:rPr>
          <w:rFonts w:ascii="楷体_GB2312" w:hAnsi="仿宋" w:eastAsia="楷体_GB2312"/>
          <w:sz w:val="30"/>
          <w:szCs w:val="30"/>
        </w:rPr>
      </w:pPr>
      <w:r>
        <w:rPr>
          <w:rFonts w:hint="eastAsia" w:ascii="楷体_GB2312" w:hAnsi="仿宋" w:eastAsia="楷体_GB2312"/>
          <w:sz w:val="30"/>
          <w:szCs w:val="30"/>
          <w:lang w:val="en-US" w:eastAsia="zh-CN"/>
        </w:rPr>
        <w:t>服务</w:t>
      </w:r>
      <w:r>
        <w:rPr>
          <w:rFonts w:hint="eastAsia" w:ascii="楷体_GB2312" w:hAnsi="仿宋" w:eastAsia="楷体_GB2312"/>
          <w:sz w:val="30"/>
          <w:szCs w:val="30"/>
        </w:rPr>
        <w:t>期届满前，乙方的服务费用根据其服务完成进度进行核定。</w:t>
      </w:r>
      <w:r>
        <w:rPr>
          <w:rFonts w:hint="eastAsia" w:ascii="楷体_GB2312" w:hAnsi="仿宋" w:eastAsia="楷体_GB2312"/>
          <w:sz w:val="30"/>
          <w:szCs w:val="30"/>
          <w:lang w:val="en-US" w:eastAsia="zh-CN"/>
        </w:rPr>
        <w:t>服务期</w:t>
      </w:r>
      <w:r>
        <w:rPr>
          <w:rFonts w:hint="eastAsia" w:ascii="楷体_GB2312" w:hAnsi="仿宋" w:eastAsia="楷体_GB2312"/>
          <w:sz w:val="30"/>
          <w:szCs w:val="30"/>
        </w:rPr>
        <w:t>届满或者乙方完成项目</w:t>
      </w:r>
      <w:r>
        <w:rPr>
          <w:rFonts w:hint="eastAsia" w:ascii="楷体_GB2312" w:hAnsi="仿宋" w:eastAsia="楷体_GB2312"/>
          <w:sz w:val="30"/>
          <w:szCs w:val="30"/>
          <w:lang w:val="en-US" w:eastAsia="zh-CN"/>
        </w:rPr>
        <w:t>规定的服务</w:t>
      </w:r>
      <w:r>
        <w:rPr>
          <w:rFonts w:hint="eastAsia" w:ascii="楷体_GB2312" w:hAnsi="仿宋" w:eastAsia="楷体_GB2312"/>
          <w:sz w:val="30"/>
          <w:szCs w:val="30"/>
        </w:rPr>
        <w:t>内容后，乙方工作经甲方</w:t>
      </w:r>
      <w:r>
        <w:rPr>
          <w:rFonts w:hint="eastAsia" w:ascii="楷体_GB2312" w:hAnsi="仿宋" w:eastAsia="楷体_GB2312"/>
          <w:sz w:val="30"/>
          <w:szCs w:val="30"/>
          <w:lang w:val="en-US" w:eastAsia="zh-CN"/>
        </w:rPr>
        <w:t>按照季度</w:t>
      </w:r>
      <w:r>
        <w:rPr>
          <w:rFonts w:hint="eastAsia" w:ascii="楷体_GB2312" w:hAnsi="仿宋" w:eastAsia="楷体_GB2312"/>
          <w:sz w:val="30"/>
          <w:szCs w:val="30"/>
        </w:rPr>
        <w:t>验收合格后，甲方按照上表中的支付计划</w:t>
      </w:r>
      <w:r>
        <w:rPr>
          <w:rFonts w:hint="eastAsia" w:ascii="楷体_GB2312" w:hAnsi="仿宋" w:eastAsia="楷体_GB2312"/>
          <w:sz w:val="30"/>
          <w:szCs w:val="30"/>
          <w:lang w:val="en-US" w:eastAsia="zh-CN"/>
        </w:rPr>
        <w:t>每季度支付</w:t>
      </w:r>
      <w:r>
        <w:rPr>
          <w:rFonts w:hint="eastAsia" w:ascii="楷体_GB2312" w:hAnsi="仿宋" w:eastAsia="楷体_GB2312"/>
          <w:sz w:val="30"/>
          <w:szCs w:val="30"/>
        </w:rPr>
        <w:t>向乙方支付服务费用。</w:t>
      </w:r>
    </w:p>
    <w:p>
      <w:pPr>
        <w:spacing w:before="156" w:beforeLines="50" w:line="500" w:lineRule="exact"/>
        <w:ind w:firstLine="663" w:firstLineChars="221"/>
        <w:jc w:val="left"/>
        <w:rPr>
          <w:rFonts w:ascii="楷体_GB2312" w:hAnsi="仿宋" w:eastAsia="楷体_GB2312"/>
          <w:sz w:val="30"/>
          <w:szCs w:val="30"/>
        </w:rPr>
      </w:pPr>
      <w:r>
        <w:rPr>
          <w:rFonts w:hint="eastAsia" w:ascii="楷体_GB2312" w:hAnsi="仿宋" w:eastAsia="楷体_GB2312"/>
          <w:sz w:val="30"/>
          <w:szCs w:val="30"/>
        </w:rPr>
        <w:t>按照本协议的约定，</w:t>
      </w:r>
      <w:r>
        <w:rPr>
          <w:rFonts w:hint="eastAsia" w:ascii="楷体_GB2312" w:hAnsi="仿宋" w:eastAsia="楷体_GB2312"/>
          <w:sz w:val="30"/>
          <w:szCs w:val="30"/>
          <w:lang w:val="en-US" w:eastAsia="zh-CN"/>
        </w:rPr>
        <w:t>经考核认定</w:t>
      </w:r>
      <w:r>
        <w:rPr>
          <w:rFonts w:hint="eastAsia" w:ascii="楷体_GB2312" w:hAnsi="仿宋" w:eastAsia="楷体_GB2312"/>
          <w:sz w:val="30"/>
          <w:szCs w:val="30"/>
        </w:rPr>
        <w:t>涉及增加或减少服务费的情形时，以由县住建局负责牵头组成监管领导小组确定的相关数据作为核定依据。</w:t>
      </w:r>
    </w:p>
    <w:p>
      <w:pPr>
        <w:adjustRightInd w:val="0"/>
        <w:snapToGrid w:val="0"/>
        <w:spacing w:before="156" w:beforeLines="50" w:after="156" w:afterLines="50" w:line="40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甲方支付服务费用的具体时间安排应当考虑乙方为完成本项目进行的</w:t>
      </w:r>
      <w:r>
        <w:rPr>
          <w:rFonts w:hint="eastAsia" w:ascii="楷体_GB2312" w:hAnsi="仿宋" w:eastAsia="楷体_GB2312"/>
          <w:sz w:val="30"/>
          <w:szCs w:val="30"/>
          <w:lang w:val="en-US" w:eastAsia="zh-CN"/>
        </w:rPr>
        <w:t>资金投入</w:t>
      </w:r>
      <w:r>
        <w:rPr>
          <w:rFonts w:hint="eastAsia" w:ascii="楷体_GB2312" w:hAnsi="仿宋" w:eastAsia="楷体_GB2312"/>
          <w:sz w:val="30"/>
          <w:szCs w:val="30"/>
        </w:rPr>
        <w:t>活动，具体支付计划</w:t>
      </w:r>
      <w:r>
        <w:rPr>
          <w:rFonts w:hint="eastAsia" w:ascii="楷体_GB2312" w:hAnsi="仿宋" w:eastAsia="楷体_GB2312"/>
          <w:sz w:val="30"/>
          <w:szCs w:val="30"/>
          <w:lang w:val="en-US" w:eastAsia="zh-CN"/>
        </w:rPr>
        <w:t>根据每季度的情况</w:t>
      </w:r>
      <w:r>
        <w:rPr>
          <w:rFonts w:hint="eastAsia" w:ascii="楷体_GB2312" w:hAnsi="仿宋" w:eastAsia="楷体_GB2312"/>
          <w:sz w:val="30"/>
          <w:szCs w:val="30"/>
        </w:rPr>
        <w:t>进行动态调整。</w:t>
      </w:r>
    </w:p>
    <w:p>
      <w:pPr>
        <w:adjustRightInd w:val="0"/>
        <w:snapToGrid w:val="0"/>
        <w:spacing w:before="156" w:beforeLines="50" w:after="156" w:afterLines="50" w:line="400" w:lineRule="exact"/>
        <w:ind w:firstLine="600" w:firstLineChars="200"/>
        <w:rPr>
          <w:rFonts w:hint="eastAsia" w:ascii="楷体_GB2312" w:hAnsi="仿宋" w:eastAsia="楷体_GB2312"/>
          <w:sz w:val="30"/>
          <w:szCs w:val="30"/>
          <w:highlight w:val="yellow"/>
        </w:rPr>
      </w:pPr>
      <w:r>
        <w:rPr>
          <w:rFonts w:hint="eastAsia" w:ascii="楷体_GB2312" w:hAnsi="仿宋" w:eastAsia="楷体_GB2312"/>
          <w:sz w:val="30"/>
          <w:szCs w:val="30"/>
        </w:rPr>
        <w:t>（七）甲方应按本协议约定的支付进度，将相应资金支付至乙方银行开立账户：</w:t>
      </w:r>
      <w:r>
        <w:rPr>
          <w:rFonts w:hint="eastAsia" w:ascii="楷体_GB2312" w:hAnsi="宋体" w:eastAsia="楷体_GB2312"/>
          <w:sz w:val="30"/>
          <w:szCs w:val="30"/>
          <w:u w:val="single"/>
        </w:rPr>
        <w:t xml:space="preserve">    </w:t>
      </w:r>
      <w:r>
        <w:rPr>
          <w:rFonts w:hint="eastAsia" w:ascii="楷体_GB2312" w:hAnsi="宋体" w:eastAsia="楷体_GB2312"/>
          <w:sz w:val="30"/>
          <w:szCs w:val="30"/>
          <w:u w:val="single"/>
          <w:lang w:val="en-US" w:eastAsia="zh-CN"/>
        </w:rPr>
        <w:t xml:space="preserve">                </w:t>
      </w:r>
      <w:r>
        <w:rPr>
          <w:rFonts w:hint="eastAsia" w:ascii="楷体_GB2312" w:hAnsi="宋体" w:eastAsia="楷体_GB2312"/>
          <w:sz w:val="30"/>
          <w:szCs w:val="30"/>
          <w:u w:val="single"/>
        </w:rPr>
        <w:t xml:space="preserve">  </w:t>
      </w:r>
      <w:r>
        <w:rPr>
          <w:rFonts w:hint="eastAsia" w:ascii="楷体_GB2312" w:hAnsi="仿宋" w:eastAsia="楷体_GB2312"/>
          <w:sz w:val="30"/>
          <w:szCs w:val="30"/>
        </w:rPr>
        <w:t>。</w:t>
      </w:r>
    </w:p>
    <w:p>
      <w:pPr>
        <w:pStyle w:val="4"/>
        <w:tabs>
          <w:tab w:val="left" w:pos="851"/>
          <w:tab w:val="left" w:pos="1701"/>
        </w:tabs>
        <w:adjustRightInd w:val="0"/>
        <w:snapToGrid w:val="0"/>
        <w:spacing w:before="156" w:beforeLines="50" w:after="156" w:afterLines="50" w:line="400" w:lineRule="exact"/>
        <w:ind w:left="601"/>
        <w:rPr>
          <w:rFonts w:hint="eastAsia" w:ascii="楷体_GB2312" w:hAnsi="仿宋" w:eastAsia="楷体_GB2312"/>
          <w:bCs w:val="0"/>
          <w:kern w:val="2"/>
          <w:sz w:val="30"/>
          <w:szCs w:val="30"/>
          <w:lang w:val="en-US" w:eastAsia="zh-CN"/>
        </w:rPr>
      </w:pPr>
      <w:bookmarkStart w:id="114" w:name="_Toc419554479"/>
      <w:bookmarkEnd w:id="114"/>
      <w:bookmarkStart w:id="115" w:name="_Toc419566866"/>
      <w:bookmarkEnd w:id="115"/>
      <w:bookmarkStart w:id="116" w:name="_Toc419543999"/>
      <w:bookmarkEnd w:id="116"/>
      <w:bookmarkStart w:id="117" w:name="_Toc419554478"/>
      <w:bookmarkEnd w:id="117"/>
      <w:bookmarkStart w:id="118" w:name="_Toc419554481"/>
      <w:bookmarkEnd w:id="118"/>
      <w:bookmarkStart w:id="119" w:name="_Toc419544002"/>
      <w:bookmarkEnd w:id="119"/>
      <w:bookmarkStart w:id="120" w:name="_Toc419554480"/>
      <w:bookmarkEnd w:id="120"/>
      <w:bookmarkStart w:id="121" w:name="_Toc419543950"/>
      <w:bookmarkEnd w:id="121"/>
      <w:bookmarkStart w:id="122" w:name="_Toc419543947"/>
      <w:bookmarkEnd w:id="122"/>
      <w:bookmarkStart w:id="123" w:name="_Toc419566868"/>
      <w:bookmarkEnd w:id="123"/>
      <w:bookmarkStart w:id="124" w:name="_Toc419544001"/>
      <w:bookmarkEnd w:id="124"/>
      <w:bookmarkStart w:id="125" w:name="_Toc419543997"/>
      <w:bookmarkEnd w:id="125"/>
      <w:bookmarkStart w:id="126" w:name="_Toc419543949"/>
      <w:bookmarkEnd w:id="126"/>
      <w:bookmarkStart w:id="127" w:name="_Toc419566865"/>
      <w:bookmarkEnd w:id="127"/>
      <w:bookmarkStart w:id="128" w:name="_Toc419554482"/>
      <w:bookmarkEnd w:id="128"/>
      <w:bookmarkStart w:id="129" w:name="_Toc419554483"/>
      <w:bookmarkEnd w:id="129"/>
      <w:bookmarkStart w:id="130" w:name="_Toc419543952"/>
      <w:bookmarkEnd w:id="130"/>
      <w:bookmarkStart w:id="131" w:name="_Toc419566867"/>
      <w:bookmarkEnd w:id="131"/>
      <w:bookmarkStart w:id="132" w:name="_Toc419543951"/>
      <w:bookmarkEnd w:id="132"/>
      <w:bookmarkStart w:id="133" w:name="_Toc419543948"/>
      <w:bookmarkEnd w:id="133"/>
      <w:bookmarkStart w:id="134" w:name="_Toc419566864"/>
      <w:bookmarkEnd w:id="134"/>
      <w:bookmarkStart w:id="135" w:name="_Toc419544000"/>
      <w:bookmarkEnd w:id="135"/>
      <w:bookmarkStart w:id="136" w:name="_Toc419543998"/>
      <w:bookmarkEnd w:id="136"/>
      <w:bookmarkStart w:id="137" w:name="_Toc419566863"/>
      <w:bookmarkEnd w:id="137"/>
      <w:bookmarkStart w:id="138" w:name="_Toc424023831"/>
      <w:r>
        <w:rPr>
          <w:rFonts w:hint="eastAsia" w:ascii="楷体_GB2312" w:hAnsi="仿宋" w:eastAsia="楷体_GB2312"/>
          <w:bCs w:val="0"/>
          <w:kern w:val="2"/>
          <w:sz w:val="30"/>
          <w:szCs w:val="30"/>
          <w:lang w:eastAsia="zh-CN"/>
        </w:rPr>
        <w:t>第</w:t>
      </w:r>
      <w:r>
        <w:rPr>
          <w:rFonts w:hint="eastAsia" w:ascii="楷体_GB2312" w:hAnsi="仿宋" w:eastAsia="楷体_GB2312"/>
          <w:bCs w:val="0"/>
          <w:kern w:val="2"/>
          <w:sz w:val="30"/>
          <w:szCs w:val="30"/>
          <w:lang w:val="en-US" w:eastAsia="zh-CN"/>
        </w:rPr>
        <w:t>五</w:t>
      </w:r>
      <w:r>
        <w:rPr>
          <w:rFonts w:hint="eastAsia" w:ascii="楷体_GB2312" w:hAnsi="仿宋" w:eastAsia="楷体_GB2312"/>
          <w:bCs w:val="0"/>
          <w:kern w:val="2"/>
          <w:sz w:val="30"/>
          <w:szCs w:val="30"/>
          <w:lang w:eastAsia="zh-CN"/>
        </w:rPr>
        <w:t xml:space="preserve">条  </w:t>
      </w:r>
      <w:r>
        <w:rPr>
          <w:rFonts w:hint="eastAsia" w:ascii="楷体_GB2312" w:hAnsi="仿宋" w:eastAsia="楷体_GB2312"/>
          <w:bCs w:val="0"/>
          <w:kern w:val="2"/>
          <w:sz w:val="30"/>
          <w:szCs w:val="30"/>
          <w:lang w:val="en-US" w:eastAsia="zh-CN"/>
        </w:rPr>
        <w:t>服务质量及保障措施</w:t>
      </w:r>
      <w:bookmarkEnd w:id="138"/>
    </w:p>
    <w:p>
      <w:pPr>
        <w:adjustRightInd w:val="0"/>
        <w:snapToGrid w:val="0"/>
        <w:spacing w:before="156" w:beforeLines="50" w:after="156" w:afterLines="50" w:line="400" w:lineRule="exact"/>
        <w:ind w:left="600"/>
        <w:rPr>
          <w:rFonts w:hint="eastAsia" w:ascii="楷体_GB2312" w:hAnsi="仿宋" w:eastAsia="楷体_GB2312"/>
          <w:sz w:val="30"/>
          <w:szCs w:val="30"/>
        </w:rPr>
      </w:pPr>
      <w:r>
        <w:rPr>
          <w:rFonts w:hint="eastAsia" w:ascii="楷体_GB2312" w:hAnsi="仿宋" w:eastAsia="楷体_GB2312"/>
          <w:sz w:val="30"/>
          <w:szCs w:val="30"/>
        </w:rPr>
        <w:t>（一）乙方提供各项服务的质量标准应依据下述顺序确定：</w:t>
      </w:r>
    </w:p>
    <w:p>
      <w:pPr>
        <w:adjustRightInd w:val="0"/>
        <w:snapToGrid w:val="0"/>
        <w:spacing w:before="156" w:beforeLines="50" w:after="156" w:afterLines="50" w:line="40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1、国家质量控制标准；</w:t>
      </w:r>
    </w:p>
    <w:p>
      <w:pPr>
        <w:adjustRightInd w:val="0"/>
        <w:snapToGrid w:val="0"/>
        <w:spacing w:before="156" w:beforeLines="50" w:after="156" w:afterLines="50" w:line="40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2、没有国家标准的，应适用行业质量标准；</w:t>
      </w:r>
    </w:p>
    <w:p>
      <w:pPr>
        <w:adjustRightInd w:val="0"/>
        <w:snapToGrid w:val="0"/>
        <w:spacing w:before="156" w:beforeLines="50" w:after="156" w:afterLines="50" w:line="40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3、没有国家或行业质量标准的应适用省级质量标准；</w:t>
      </w:r>
    </w:p>
    <w:p>
      <w:pPr>
        <w:adjustRightInd w:val="0"/>
        <w:snapToGrid w:val="0"/>
        <w:spacing w:before="156" w:beforeLines="50" w:after="156" w:afterLines="50" w:line="40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4、没有国家、省级、行业质量标准的，甲乙双方应协商确定可以适用的服务质量标准。</w:t>
      </w:r>
    </w:p>
    <w:p>
      <w:pPr>
        <w:adjustRightInd w:val="0"/>
        <w:snapToGrid w:val="0"/>
        <w:spacing w:before="156" w:beforeLines="50" w:after="156" w:afterLines="50" w:line="40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二）乙方应在向甲方提供各项服务前向甲方提供适用于相关服务的质量服务标准的相关文件，甲方在接到乙方提供的服务质量标准后应就该项标准的适用性及完备程度予以审核并提供书面意见。该质量标准经甲乙双方协商签字确认后应作为未来本协议项下相关服务结果验收的依据。</w:t>
      </w:r>
    </w:p>
    <w:p>
      <w:pPr>
        <w:adjustRightInd w:val="0"/>
        <w:snapToGrid w:val="0"/>
        <w:spacing w:before="156" w:beforeLines="50" w:after="156" w:afterLines="50" w:line="40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（三）乙方应在项目进程中采取一切必要措施保障其所提供的服务符合服务质量标准。如果由于不可抗力等特殊原因不能保障服务事项的质量，乙方应书面通知甲方。</w:t>
      </w:r>
    </w:p>
    <w:p>
      <w:pPr>
        <w:adjustRightInd w:val="0"/>
        <w:snapToGrid w:val="0"/>
        <w:spacing w:before="156" w:beforeLines="50" w:after="156" w:afterLines="50" w:line="40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（四）甲方有权在乙方提供服务的过程中，在不影响乙方正常运营的前提下，对乙方的服务工作及服务质量及相关质量保障措施予以检查。具体检查督促措施包括但不限于：对服务对象的回访、现场检查、</w:t>
      </w:r>
      <w:r>
        <w:rPr>
          <w:rFonts w:hint="eastAsia" w:ascii="楷体_GB2312" w:hAnsi="仿宋" w:eastAsia="楷体_GB2312"/>
          <w:sz w:val="30"/>
          <w:szCs w:val="30"/>
          <w:lang w:val="en-US" w:eastAsia="zh-CN"/>
        </w:rPr>
        <w:t>实地</w:t>
      </w:r>
      <w:r>
        <w:rPr>
          <w:rFonts w:hint="eastAsia" w:ascii="楷体_GB2312" w:hAnsi="仿宋" w:eastAsia="楷体_GB2312"/>
          <w:sz w:val="30"/>
          <w:szCs w:val="30"/>
        </w:rPr>
        <w:t>抽查、要求乙方汇报质量跟踪和检查结构、聘请第三方专业机构对服务结果予以评估等。甲乙双方应在依据项目情况确定服务结构检查节点，在服务检查节点及服务结果</w:t>
      </w:r>
      <w:r>
        <w:rPr>
          <w:rFonts w:hint="eastAsia" w:ascii="楷体_GB2312" w:hAnsi="仿宋" w:eastAsia="楷体_GB2312"/>
          <w:sz w:val="30"/>
          <w:szCs w:val="30"/>
          <w:lang w:val="en-US" w:eastAsia="zh-CN"/>
        </w:rPr>
        <w:t>每个季度</w:t>
      </w:r>
      <w:r>
        <w:rPr>
          <w:rFonts w:hint="eastAsia" w:ascii="楷体_GB2312" w:hAnsi="仿宋" w:eastAsia="楷体_GB2312"/>
          <w:sz w:val="30"/>
          <w:szCs w:val="30"/>
        </w:rPr>
        <w:t>交付日前</w:t>
      </w:r>
      <w:r>
        <w:rPr>
          <w:rFonts w:hint="eastAsia" w:ascii="楷体_GB2312" w:hAnsi="宋体" w:eastAsia="楷体_GB2312"/>
          <w:sz w:val="30"/>
          <w:szCs w:val="30"/>
          <w:u w:val="single"/>
        </w:rPr>
        <w:t xml:space="preserve">      </w:t>
      </w:r>
      <w:r>
        <w:rPr>
          <w:rFonts w:hint="eastAsia" w:ascii="楷体_GB2312" w:hAnsi="仿宋" w:eastAsia="楷体_GB2312"/>
          <w:sz w:val="30"/>
          <w:szCs w:val="30"/>
        </w:rPr>
        <w:t>工作日，乙方应书面通知甲方对服务节点或验收的时间、地点、方式</w:t>
      </w:r>
      <w:r>
        <w:rPr>
          <w:rFonts w:hint="eastAsia" w:ascii="楷体_GB2312" w:hAnsi="宋体" w:eastAsia="楷体_GB2312"/>
          <w:sz w:val="30"/>
          <w:szCs w:val="30"/>
          <w:u w:val="single"/>
        </w:rPr>
        <w:t xml:space="preserve">      </w:t>
      </w:r>
      <w:r>
        <w:rPr>
          <w:rFonts w:hint="eastAsia" w:ascii="楷体_GB2312" w:hAnsi="仿宋" w:eastAsia="楷体_GB2312"/>
          <w:sz w:val="30"/>
          <w:szCs w:val="30"/>
        </w:rPr>
        <w:t>。甲方应及时组织相关部门，按照本协议规定的质量标准，对乙方的交付进行验收。如因甲方原因导致验收时间推迟的，乙方履行本协议义务期限应予顺延。</w:t>
      </w:r>
    </w:p>
    <w:p>
      <w:pPr>
        <w:adjustRightInd w:val="0"/>
        <w:snapToGrid w:val="0"/>
        <w:spacing w:before="156" w:beforeLines="50" w:after="156" w:afterLines="50" w:line="40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（五）甲方对各个服务节点检查的结果应以书面形式通知乙方。乙方如果对甲方的检查结果有异议，应在</w:t>
      </w:r>
      <w:r>
        <w:rPr>
          <w:rFonts w:hint="eastAsia" w:ascii="楷体_GB2312" w:hAnsi="宋体" w:eastAsia="楷体_GB2312"/>
          <w:sz w:val="30"/>
          <w:szCs w:val="30"/>
          <w:u w:val="single"/>
        </w:rPr>
        <w:t xml:space="preserve">      </w:t>
      </w:r>
      <w:r>
        <w:rPr>
          <w:rFonts w:hint="eastAsia" w:ascii="楷体_GB2312" w:hAnsi="仿宋" w:eastAsia="楷体_GB2312"/>
          <w:sz w:val="30"/>
          <w:szCs w:val="30"/>
        </w:rPr>
        <w:t>个工作日内向甲方提出书面说明。甲方有权依据服务节点检查结果通知乙方停止履行本协议规定的其他服务。如果甲方没有通知乙方停止履行协议义务，乙方应继续向甲方提供所规定的其他服务，甲方也应按照本协议规定履行相应义务。双方有关独立节点检查结果的争议由双方协商解决，协商不成的可以按照本协议规定的争议解决方式解决。</w:t>
      </w:r>
    </w:p>
    <w:p>
      <w:pPr>
        <w:adjustRightInd w:val="0"/>
        <w:snapToGrid w:val="0"/>
        <w:spacing w:before="156" w:beforeLines="50" w:after="156" w:afterLines="50" w:line="40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（六）如果甲方因一个或多个检查结果书面通知乙方停止提供本协议规定的相关服务，甲乙双方应按照本协议规定的争议解决方式及协议解除程序处理协议解除事宜。</w:t>
      </w:r>
    </w:p>
    <w:p>
      <w:pPr>
        <w:adjustRightInd w:val="0"/>
        <w:snapToGrid w:val="0"/>
        <w:spacing w:before="156" w:beforeLines="50" w:after="156" w:afterLines="50" w:line="40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（七）乙方对其提供的服务质量应按照国家规定承担相应的维修、消费者保护及缺陷修复、质量赔偿责任。</w:t>
      </w:r>
    </w:p>
    <w:p>
      <w:pPr>
        <w:adjustRightInd w:val="0"/>
        <w:snapToGrid w:val="0"/>
        <w:spacing w:before="156" w:beforeLines="50" w:after="156" w:afterLines="50" w:line="400" w:lineRule="exact"/>
        <w:ind w:firstLine="600" w:firstLineChars="200"/>
        <w:rPr>
          <w:rFonts w:hint="eastAsia" w:ascii="楷体_GB2312" w:hAnsi="仿宋" w:eastAsia="楷体_GB2312"/>
          <w:sz w:val="30"/>
          <w:szCs w:val="30"/>
        </w:rPr>
      </w:pPr>
    </w:p>
    <w:p>
      <w:pPr>
        <w:pStyle w:val="4"/>
        <w:tabs>
          <w:tab w:val="left" w:pos="851"/>
          <w:tab w:val="left" w:pos="1701"/>
        </w:tabs>
        <w:adjustRightInd w:val="0"/>
        <w:snapToGrid w:val="0"/>
        <w:spacing w:before="156" w:beforeLines="50" w:after="156" w:afterLines="50" w:line="400" w:lineRule="exact"/>
        <w:ind w:left="602"/>
        <w:rPr>
          <w:rFonts w:hint="eastAsia" w:ascii="楷体_GB2312" w:hAnsi="仿宋" w:eastAsia="楷体_GB2312"/>
          <w:bCs w:val="0"/>
          <w:kern w:val="2"/>
          <w:sz w:val="30"/>
          <w:szCs w:val="30"/>
          <w:lang w:val="en-US" w:eastAsia="zh-CN"/>
        </w:rPr>
      </w:pPr>
      <w:bookmarkStart w:id="139" w:name="_Toc424023832"/>
      <w:r>
        <w:rPr>
          <w:rFonts w:hint="eastAsia" w:ascii="楷体_GB2312" w:hAnsi="仿宋" w:eastAsia="楷体_GB2312"/>
          <w:bCs w:val="0"/>
          <w:kern w:val="2"/>
          <w:sz w:val="30"/>
          <w:szCs w:val="30"/>
          <w:lang w:eastAsia="zh-CN"/>
        </w:rPr>
        <w:t>第</w:t>
      </w:r>
      <w:r>
        <w:rPr>
          <w:rFonts w:hint="eastAsia" w:ascii="楷体_GB2312" w:hAnsi="仿宋" w:eastAsia="楷体_GB2312"/>
          <w:bCs w:val="0"/>
          <w:kern w:val="2"/>
          <w:sz w:val="30"/>
          <w:szCs w:val="30"/>
          <w:lang w:val="en-US" w:eastAsia="zh-CN"/>
        </w:rPr>
        <w:t>六</w:t>
      </w:r>
      <w:r>
        <w:rPr>
          <w:rFonts w:hint="eastAsia" w:ascii="楷体_GB2312" w:hAnsi="仿宋" w:eastAsia="楷体_GB2312"/>
          <w:bCs w:val="0"/>
          <w:kern w:val="2"/>
          <w:sz w:val="30"/>
          <w:szCs w:val="30"/>
          <w:lang w:eastAsia="zh-CN"/>
        </w:rPr>
        <w:t xml:space="preserve">条  </w:t>
      </w:r>
      <w:r>
        <w:rPr>
          <w:rFonts w:hint="eastAsia" w:ascii="楷体_GB2312" w:hAnsi="仿宋" w:eastAsia="楷体_GB2312"/>
          <w:bCs w:val="0"/>
          <w:kern w:val="2"/>
          <w:sz w:val="30"/>
          <w:szCs w:val="30"/>
          <w:lang w:val="en-US" w:eastAsia="zh-CN"/>
        </w:rPr>
        <w:t>项目移交</w:t>
      </w:r>
      <w:bookmarkEnd w:id="139"/>
    </w:p>
    <w:p>
      <w:pPr>
        <w:tabs>
          <w:tab w:val="left" w:pos="851"/>
        </w:tabs>
        <w:adjustRightInd w:val="0"/>
        <w:snapToGrid w:val="0"/>
        <w:spacing w:before="156" w:beforeLines="50" w:after="156" w:afterLines="50" w:line="40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lang w:val="en-US" w:eastAsia="zh-CN"/>
        </w:rPr>
        <w:t>甲</w:t>
      </w:r>
      <w:r>
        <w:rPr>
          <w:rFonts w:hint="eastAsia" w:ascii="楷体_GB2312" w:hAnsi="仿宋" w:eastAsia="楷体_GB2312"/>
          <w:sz w:val="30"/>
          <w:szCs w:val="30"/>
        </w:rPr>
        <w:t>方应在项目交付日向</w:t>
      </w:r>
      <w:r>
        <w:rPr>
          <w:rFonts w:hint="eastAsia" w:ascii="楷体_GB2312" w:hAnsi="仿宋" w:eastAsia="楷体_GB2312"/>
          <w:sz w:val="30"/>
          <w:szCs w:val="30"/>
          <w:lang w:val="en-US" w:eastAsia="zh-CN"/>
        </w:rPr>
        <w:t>乙</w:t>
      </w:r>
      <w:r>
        <w:rPr>
          <w:rFonts w:hint="eastAsia" w:ascii="楷体_GB2312" w:hAnsi="仿宋" w:eastAsia="楷体_GB2312"/>
          <w:sz w:val="30"/>
          <w:szCs w:val="30"/>
        </w:rPr>
        <w:t>方移交下述资产及与项目有关的信息资料。其中包括：</w:t>
      </w:r>
    </w:p>
    <w:p>
      <w:pPr>
        <w:tabs>
          <w:tab w:val="left" w:pos="85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（一）</w:t>
      </w:r>
      <w:r>
        <w:rPr>
          <w:rFonts w:hint="eastAsia" w:ascii="楷体_GB2312" w:hAnsi="仿宋" w:eastAsia="楷体_GB2312"/>
          <w:sz w:val="30"/>
          <w:szCs w:val="30"/>
          <w:lang w:val="en-US" w:eastAsia="zh-CN"/>
        </w:rPr>
        <w:t>县域服务范围和界限的总体平面图</w:t>
      </w:r>
      <w:r>
        <w:rPr>
          <w:rFonts w:hint="eastAsia" w:ascii="楷体_GB2312" w:hAnsi="仿宋" w:eastAsia="楷体_GB2312"/>
          <w:sz w:val="30"/>
          <w:szCs w:val="30"/>
        </w:rPr>
        <w:t>；</w:t>
      </w:r>
    </w:p>
    <w:p>
      <w:pPr>
        <w:tabs>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（二）</w:t>
      </w:r>
      <w:r>
        <w:rPr>
          <w:rFonts w:hint="eastAsia" w:ascii="楷体_GB2312" w:hAnsi="仿宋" w:eastAsia="楷体_GB2312"/>
          <w:sz w:val="30"/>
          <w:szCs w:val="30"/>
          <w:lang w:val="en-US" w:eastAsia="zh-CN"/>
        </w:rPr>
        <w:t>纳入服务范围</w:t>
      </w:r>
      <w:r>
        <w:rPr>
          <w:rFonts w:hint="eastAsia" w:ascii="楷体_GB2312" w:hAnsi="仿宋" w:eastAsia="楷体_GB2312"/>
          <w:sz w:val="30"/>
          <w:szCs w:val="30"/>
        </w:rPr>
        <w:t>规定的公共设施。包括</w:t>
      </w:r>
      <w:r>
        <w:rPr>
          <w:rFonts w:hint="eastAsia" w:ascii="楷体_GB2312" w:hAnsi="仿宋" w:eastAsia="楷体_GB2312"/>
          <w:sz w:val="30"/>
          <w:szCs w:val="30"/>
          <w:lang w:val="en-US" w:eastAsia="zh-CN"/>
        </w:rPr>
        <w:t>道路</w:t>
      </w:r>
      <w:r>
        <w:rPr>
          <w:rFonts w:hint="eastAsia" w:ascii="楷体_GB2312" w:hAnsi="仿宋" w:eastAsia="楷体_GB2312"/>
          <w:sz w:val="30"/>
          <w:szCs w:val="30"/>
        </w:rPr>
        <w:t>、</w:t>
      </w:r>
      <w:r>
        <w:rPr>
          <w:rFonts w:hint="eastAsia" w:ascii="楷体_GB2312" w:hAnsi="仿宋" w:eastAsia="楷体_GB2312"/>
          <w:sz w:val="30"/>
          <w:szCs w:val="30"/>
          <w:lang w:val="en-US" w:eastAsia="zh-CN"/>
        </w:rPr>
        <w:t>人行道</w:t>
      </w:r>
      <w:r>
        <w:rPr>
          <w:rFonts w:hint="eastAsia" w:ascii="楷体_GB2312" w:hAnsi="仿宋" w:eastAsia="楷体_GB2312"/>
          <w:sz w:val="30"/>
          <w:szCs w:val="30"/>
        </w:rPr>
        <w:t>、</w:t>
      </w:r>
      <w:r>
        <w:rPr>
          <w:rFonts w:hint="eastAsia" w:ascii="楷体_GB2312" w:hAnsi="仿宋" w:eastAsia="楷体_GB2312"/>
          <w:sz w:val="30"/>
          <w:szCs w:val="30"/>
          <w:lang w:val="en-US" w:eastAsia="zh-CN"/>
        </w:rPr>
        <w:t>公园、绿地、公厕、垃圾处理场等</w:t>
      </w:r>
      <w:r>
        <w:rPr>
          <w:rFonts w:hint="eastAsia" w:ascii="楷体_GB2312" w:hAnsi="仿宋" w:eastAsia="楷体_GB2312"/>
          <w:sz w:val="30"/>
          <w:szCs w:val="30"/>
        </w:rPr>
        <w:t>；</w:t>
      </w:r>
    </w:p>
    <w:p>
      <w:pPr>
        <w:tabs>
          <w:tab w:val="left" w:pos="85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（三）确定的公共设施</w:t>
      </w:r>
      <w:r>
        <w:rPr>
          <w:rFonts w:hint="eastAsia" w:ascii="楷体_GB2312" w:hAnsi="仿宋" w:eastAsia="楷体_GB2312"/>
          <w:sz w:val="30"/>
          <w:szCs w:val="30"/>
          <w:lang w:val="en-US" w:eastAsia="zh-CN"/>
        </w:rPr>
        <w:t>中附带的各种设备、设施</w:t>
      </w:r>
      <w:r>
        <w:rPr>
          <w:rFonts w:hint="eastAsia" w:ascii="楷体_GB2312" w:hAnsi="仿宋" w:eastAsia="楷体_GB2312"/>
          <w:sz w:val="30"/>
          <w:szCs w:val="30"/>
        </w:rPr>
        <w:t>；</w:t>
      </w:r>
    </w:p>
    <w:p>
      <w:pPr>
        <w:tabs>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（四）项目资料，包括但不限于工程档案、</w:t>
      </w:r>
      <w:r>
        <w:rPr>
          <w:rFonts w:hint="eastAsia" w:ascii="楷体_GB2312" w:hAnsi="仿宋" w:eastAsia="楷体_GB2312"/>
          <w:sz w:val="30"/>
          <w:szCs w:val="30"/>
          <w:lang w:val="en-US" w:eastAsia="zh-CN"/>
        </w:rPr>
        <w:t>管线</w:t>
      </w:r>
      <w:r>
        <w:rPr>
          <w:rFonts w:hint="eastAsia" w:ascii="楷体_GB2312" w:hAnsi="仿宋" w:eastAsia="楷体_GB2312"/>
          <w:sz w:val="30"/>
          <w:szCs w:val="30"/>
        </w:rPr>
        <w:t>资料、资产清单、设备清单、</w:t>
      </w:r>
      <w:r>
        <w:rPr>
          <w:rFonts w:hint="eastAsia" w:ascii="楷体_GB2312" w:hAnsi="仿宋" w:eastAsia="楷体_GB2312"/>
          <w:sz w:val="30"/>
          <w:szCs w:val="30"/>
          <w:lang w:val="en-US" w:eastAsia="zh-CN"/>
        </w:rPr>
        <w:t>工具仪器</w:t>
      </w:r>
      <w:r>
        <w:rPr>
          <w:rFonts w:hint="eastAsia" w:ascii="楷体_GB2312" w:hAnsi="仿宋" w:eastAsia="楷体_GB2312"/>
          <w:sz w:val="30"/>
          <w:szCs w:val="30"/>
        </w:rPr>
        <w:t>、</w:t>
      </w:r>
      <w:r>
        <w:rPr>
          <w:rFonts w:hint="eastAsia" w:ascii="楷体_GB2312" w:hAnsi="仿宋" w:eastAsia="楷体_GB2312"/>
          <w:sz w:val="30"/>
          <w:szCs w:val="30"/>
          <w:lang w:val="en-US" w:eastAsia="zh-CN"/>
        </w:rPr>
        <w:t>车辆</w:t>
      </w:r>
      <w:r>
        <w:rPr>
          <w:rFonts w:hint="eastAsia" w:ascii="楷体_GB2312" w:hAnsi="仿宋" w:eastAsia="楷体_GB2312"/>
          <w:sz w:val="30"/>
          <w:szCs w:val="30"/>
        </w:rPr>
        <w:t>等；</w:t>
      </w:r>
    </w:p>
    <w:p>
      <w:pPr>
        <w:numPr>
          <w:ilvl w:val="0"/>
          <w:numId w:val="5"/>
        </w:numPr>
        <w:tabs>
          <w:tab w:val="left" w:pos="851"/>
        </w:tabs>
        <w:autoSpaceDE w:val="0"/>
        <w:autoSpaceDN w:val="0"/>
        <w:adjustRightInd w:val="0"/>
        <w:snapToGrid w:val="0"/>
        <w:spacing w:before="156" w:beforeLines="50" w:after="156" w:afterLines="50" w:line="400" w:lineRule="exact"/>
        <w:jc w:val="left"/>
        <w:rPr>
          <w:rFonts w:hint="eastAsia" w:ascii="楷体_GB2312" w:hAnsi="仿宋" w:eastAsia="楷体_GB2312"/>
          <w:sz w:val="30"/>
          <w:szCs w:val="30"/>
        </w:rPr>
      </w:pPr>
      <w:r>
        <w:rPr>
          <w:rFonts w:hint="eastAsia" w:ascii="楷体_GB2312" w:hAnsi="仿宋" w:eastAsia="楷体_GB2312"/>
          <w:sz w:val="30"/>
          <w:szCs w:val="30"/>
        </w:rPr>
        <w:t>其他</w:t>
      </w:r>
      <w:r>
        <w:rPr>
          <w:rFonts w:hint="eastAsia" w:ascii="楷体_GB2312" w:hAnsi="仿宋" w:eastAsia="楷体_GB2312"/>
          <w:sz w:val="30"/>
          <w:szCs w:val="30"/>
          <w:lang w:val="en-US" w:eastAsia="zh-CN"/>
        </w:rPr>
        <w:t>包括</w:t>
      </w:r>
      <w:r>
        <w:rPr>
          <w:rFonts w:hint="eastAsia" w:ascii="楷体_GB2312" w:hAnsi="宋体" w:eastAsia="楷体_GB2312"/>
          <w:sz w:val="30"/>
          <w:szCs w:val="30"/>
          <w:u w:val="single"/>
        </w:rPr>
        <w:t xml:space="preserve">       </w:t>
      </w:r>
      <w:r>
        <w:rPr>
          <w:rFonts w:hint="eastAsia" w:ascii="楷体_GB2312" w:hAnsi="宋体" w:eastAsia="楷体_GB2312"/>
          <w:sz w:val="30"/>
          <w:szCs w:val="30"/>
        </w:rPr>
        <w:t>。</w:t>
      </w:r>
    </w:p>
    <w:p>
      <w:pPr>
        <w:tabs>
          <w:tab w:val="left" w:pos="851"/>
        </w:tabs>
        <w:autoSpaceDE w:val="0"/>
        <w:autoSpaceDN w:val="0"/>
        <w:adjustRightInd w:val="0"/>
        <w:snapToGrid w:val="0"/>
        <w:spacing w:before="156" w:beforeLines="50" w:after="156" w:afterLines="50" w:line="400" w:lineRule="exact"/>
        <w:ind w:left="1680"/>
        <w:jc w:val="left"/>
        <w:rPr>
          <w:rFonts w:hint="eastAsia" w:ascii="楷体_GB2312" w:hAnsi="仿宋" w:eastAsia="楷体_GB2312"/>
          <w:sz w:val="30"/>
          <w:szCs w:val="30"/>
        </w:rPr>
      </w:pPr>
    </w:p>
    <w:p>
      <w:pPr>
        <w:pStyle w:val="4"/>
        <w:tabs>
          <w:tab w:val="left" w:pos="851"/>
          <w:tab w:val="left" w:pos="1701"/>
        </w:tabs>
        <w:adjustRightInd w:val="0"/>
        <w:snapToGrid w:val="0"/>
        <w:spacing w:before="156" w:beforeLines="50" w:after="156" w:afterLines="50" w:line="400" w:lineRule="exact"/>
        <w:ind w:left="602"/>
        <w:rPr>
          <w:rFonts w:hint="eastAsia" w:ascii="楷体_GB2312" w:hAnsi="仿宋" w:eastAsia="楷体_GB2312"/>
          <w:bCs w:val="0"/>
          <w:kern w:val="2"/>
          <w:sz w:val="30"/>
          <w:szCs w:val="30"/>
          <w:lang w:val="en-US" w:eastAsia="zh-CN"/>
        </w:rPr>
      </w:pPr>
      <w:bookmarkStart w:id="140" w:name="_Toc424023833"/>
      <w:r>
        <w:rPr>
          <w:rFonts w:hint="eastAsia" w:ascii="楷体_GB2312" w:hAnsi="仿宋" w:eastAsia="楷体_GB2312"/>
          <w:bCs w:val="0"/>
          <w:kern w:val="2"/>
          <w:sz w:val="30"/>
          <w:szCs w:val="30"/>
          <w:lang w:val="en-US" w:eastAsia="zh-CN"/>
        </w:rPr>
        <w:t>第七条  甲方的陈述和保证</w:t>
      </w:r>
      <w:bookmarkEnd w:id="140"/>
    </w:p>
    <w:p>
      <w:pPr>
        <w:tabs>
          <w:tab w:val="left" w:pos="709"/>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（一）甲方已经获得</w:t>
      </w:r>
      <w:r>
        <w:rPr>
          <w:rFonts w:hint="eastAsia" w:ascii="楷体_GB2312" w:hAnsi="宋体" w:eastAsia="楷体_GB2312"/>
          <w:sz w:val="30"/>
          <w:szCs w:val="30"/>
          <w:u w:val="single"/>
          <w:lang w:val="en-US" w:eastAsia="zh-CN"/>
        </w:rPr>
        <w:t>吉木乃县</w:t>
      </w:r>
      <w:r>
        <w:rPr>
          <w:rFonts w:hint="eastAsia" w:ascii="楷体_GB2312" w:hAnsi="仿宋" w:eastAsia="楷体_GB2312"/>
          <w:sz w:val="30"/>
          <w:szCs w:val="30"/>
        </w:rPr>
        <w:t>政府的有效授权，负责购买本协议所规定的各项服务，并代表</w:t>
      </w:r>
      <w:r>
        <w:rPr>
          <w:rFonts w:hint="eastAsia" w:ascii="楷体_GB2312" w:hAnsi="宋体" w:eastAsia="楷体_GB2312"/>
          <w:sz w:val="30"/>
          <w:szCs w:val="30"/>
          <w:u w:val="single"/>
          <w:lang w:val="en-US" w:eastAsia="zh-CN"/>
        </w:rPr>
        <w:t>吉木乃县</w:t>
      </w:r>
      <w:r>
        <w:rPr>
          <w:rFonts w:hint="eastAsia" w:ascii="楷体_GB2312" w:hAnsi="仿宋" w:eastAsia="楷体_GB2312"/>
          <w:sz w:val="30"/>
          <w:szCs w:val="30"/>
        </w:rPr>
        <w:t>政府与乙方签署本协议。</w:t>
      </w:r>
    </w:p>
    <w:p>
      <w:pPr>
        <w:tabs>
          <w:tab w:val="left" w:pos="709"/>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（二）甲方签署并履行本协议不会违反任何法律法规，也不会侵犯任何第三方的权益。</w:t>
      </w:r>
    </w:p>
    <w:p>
      <w:pPr>
        <w:tabs>
          <w:tab w:val="left" w:pos="709"/>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（三）甲方保证本协议涉及的财政支出责任已经按照相关法律规定获得必备的批准及授权，逐年纳入</w:t>
      </w:r>
      <w:r>
        <w:rPr>
          <w:rFonts w:hint="eastAsia" w:ascii="楷体_GB2312" w:hAnsi="宋体" w:eastAsia="楷体_GB2312"/>
          <w:sz w:val="30"/>
          <w:szCs w:val="30"/>
          <w:u w:val="single"/>
        </w:rPr>
        <w:t xml:space="preserve"> </w:t>
      </w:r>
      <w:r>
        <w:rPr>
          <w:rFonts w:hint="eastAsia" w:ascii="楷体_GB2312" w:hAnsi="宋体" w:eastAsia="楷体_GB2312"/>
          <w:sz w:val="30"/>
          <w:szCs w:val="30"/>
          <w:u w:val="single"/>
          <w:lang w:val="en-US" w:eastAsia="zh-CN"/>
        </w:rPr>
        <w:t>吉木乃县</w:t>
      </w:r>
      <w:r>
        <w:rPr>
          <w:rFonts w:hint="eastAsia" w:ascii="楷体_GB2312" w:hAnsi="宋体" w:eastAsia="楷体_GB2312"/>
          <w:sz w:val="30"/>
          <w:szCs w:val="30"/>
          <w:u w:val="single"/>
        </w:rPr>
        <w:t xml:space="preserve"> </w:t>
      </w:r>
      <w:r>
        <w:rPr>
          <w:rFonts w:hint="eastAsia" w:ascii="楷体_GB2312" w:hAnsi="仿宋" w:eastAsia="楷体_GB2312"/>
          <w:sz w:val="30"/>
          <w:szCs w:val="30"/>
        </w:rPr>
        <w:t>政府财政预算管理。在本协议期内，甲方将严格按照本协议约定时间支付对应款项。</w:t>
      </w:r>
    </w:p>
    <w:p>
      <w:pPr>
        <w:tabs>
          <w:tab w:val="left" w:pos="709"/>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p>
    <w:p>
      <w:pPr>
        <w:pStyle w:val="4"/>
        <w:tabs>
          <w:tab w:val="left" w:pos="851"/>
          <w:tab w:val="left" w:pos="1701"/>
        </w:tabs>
        <w:adjustRightInd w:val="0"/>
        <w:snapToGrid w:val="0"/>
        <w:spacing w:before="156" w:beforeLines="50" w:after="156" w:afterLines="50" w:line="400" w:lineRule="exact"/>
        <w:ind w:left="602"/>
        <w:rPr>
          <w:rFonts w:hint="eastAsia" w:ascii="楷体_GB2312" w:hAnsi="仿宋" w:eastAsia="楷体_GB2312"/>
          <w:bCs w:val="0"/>
          <w:kern w:val="2"/>
          <w:sz w:val="30"/>
          <w:szCs w:val="30"/>
          <w:lang w:val="en-US" w:eastAsia="zh-CN"/>
        </w:rPr>
      </w:pPr>
      <w:bookmarkStart w:id="141" w:name="_Toc424023834"/>
      <w:r>
        <w:rPr>
          <w:rFonts w:hint="eastAsia" w:ascii="楷体_GB2312" w:hAnsi="仿宋" w:eastAsia="楷体_GB2312"/>
          <w:bCs w:val="0"/>
          <w:kern w:val="2"/>
          <w:sz w:val="30"/>
          <w:szCs w:val="30"/>
          <w:lang w:val="en-US" w:eastAsia="zh-CN"/>
        </w:rPr>
        <w:t>第八条  乙方的陈述和保证</w:t>
      </w:r>
      <w:bookmarkEnd w:id="141"/>
    </w:p>
    <w:p>
      <w:pPr>
        <w:tabs>
          <w:tab w:val="left" w:pos="851"/>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（一）乙方为依法设立、有独立承担民事责任的能力的法人，符合国家有关政事分开、政社分开、政企分开的要求。</w:t>
      </w:r>
    </w:p>
    <w:p>
      <w:pPr>
        <w:tabs>
          <w:tab w:val="left" w:pos="851"/>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二）乙方确认其已获得签署本协议的足够信息。乙方如因误解与服务内容及标准要求有关的任何事实或本协议的任何规定，而导致其自身承担任何法律责任，乙方将不会获得任何额外补偿或就承担有关法律责任获得任何豁免。乙方进一步确认其签署并履行本协议不会违反其已有的任何其他协议或与其冲突。</w:t>
      </w:r>
    </w:p>
    <w:p>
      <w:pPr>
        <w:tabs>
          <w:tab w:val="left" w:pos="851"/>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三）乙方的各项财务记录真实可靠。除已经向甲方说明的违约记录（如有）外，乙方不存在任何违约事项，未被列入经营异常名录或者严重违法企业名单，且其签署并履行本协议不会违反其已有的任何其他协议或与其冲突。</w:t>
      </w:r>
    </w:p>
    <w:p>
      <w:pPr>
        <w:tabs>
          <w:tab w:val="left" w:pos="851"/>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eastAsia="楷体_GB2312"/>
          <w:sz w:val="30"/>
          <w:szCs w:val="30"/>
        </w:rPr>
      </w:pPr>
      <w:r>
        <w:rPr>
          <w:rFonts w:hint="eastAsia" w:ascii="楷体_GB2312" w:eastAsia="楷体_GB2312"/>
          <w:sz w:val="30"/>
          <w:szCs w:val="30"/>
        </w:rPr>
        <w:t>（四）在本协议期间，乙方改变其股权结构和股比关系，或实施董事会、监事会主要成员以及总经理等高管人员等重大事项变更，应经甲方事先书面同意。</w:t>
      </w:r>
    </w:p>
    <w:p>
      <w:pPr>
        <w:tabs>
          <w:tab w:val="left" w:pos="851"/>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eastAsia="楷体_GB2312"/>
          <w:sz w:val="30"/>
          <w:szCs w:val="30"/>
        </w:rPr>
      </w:pPr>
      <w:r>
        <w:rPr>
          <w:rFonts w:hint="eastAsia" w:ascii="楷体_GB2312" w:eastAsia="楷体_GB2312"/>
          <w:sz w:val="30"/>
          <w:szCs w:val="30"/>
        </w:rPr>
        <w:t>（五）乙方获取及保持为履行本协议所需的一切政府授权、批准、许可证或特许，并须承担因获取和保持许可证及特许而可能产生的所有费用、收费及开支。</w:t>
      </w:r>
    </w:p>
    <w:p>
      <w:pPr>
        <w:pStyle w:val="25"/>
        <w:spacing w:before="156" w:beforeLines="50" w:after="156" w:afterLines="50" w:line="400" w:lineRule="exact"/>
        <w:ind w:firstLine="600" w:firstLineChars="200"/>
        <w:rPr>
          <w:rFonts w:ascii="楷体_GB2312" w:eastAsia="楷体_GB2312"/>
          <w:color w:val="auto"/>
          <w:kern w:val="2"/>
        </w:rPr>
      </w:pPr>
      <w:r>
        <w:rPr>
          <w:rFonts w:hint="eastAsia" w:ascii="楷体_GB2312" w:hAnsi="仿宋" w:eastAsia="楷体_GB2312"/>
          <w:color w:val="auto"/>
          <w:kern w:val="2"/>
          <w:sz w:val="30"/>
          <w:szCs w:val="30"/>
        </w:rPr>
        <w:t>（六）乙方将为本项目提供服务足额投保所需的一切险种并确保该等保险在本项目服务期内持续有效，相关保险费用由乙方承担。发生投保范围内的保险事故时，保险赔偿金用于补偿乙方的服务回报。</w:t>
      </w:r>
    </w:p>
    <w:p>
      <w:pPr>
        <w:tabs>
          <w:tab w:val="left" w:pos="851"/>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（七）乙方自行缴付所有税项、费用、收费及款项。</w:t>
      </w:r>
    </w:p>
    <w:p>
      <w:pPr>
        <w:tabs>
          <w:tab w:val="left" w:pos="851"/>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（八）乙方向甲方提供的所有文件资料真实、准确、完整，向甲方作出的所有陈述和保证在本协议有效期内真实有效。</w:t>
      </w:r>
    </w:p>
    <w:p>
      <w:pPr>
        <w:tabs>
          <w:tab w:val="left" w:pos="851"/>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p>
    <w:p>
      <w:pPr>
        <w:pStyle w:val="4"/>
        <w:tabs>
          <w:tab w:val="left" w:pos="851"/>
          <w:tab w:val="left" w:pos="1701"/>
        </w:tabs>
        <w:adjustRightInd w:val="0"/>
        <w:snapToGrid w:val="0"/>
        <w:spacing w:before="156" w:beforeLines="50" w:after="156" w:afterLines="50" w:line="400" w:lineRule="exact"/>
        <w:ind w:left="602"/>
        <w:rPr>
          <w:rFonts w:hint="eastAsia" w:ascii="楷体_GB2312" w:hAnsi="仿宋" w:eastAsia="楷体_GB2312"/>
          <w:bCs w:val="0"/>
          <w:kern w:val="2"/>
          <w:sz w:val="30"/>
          <w:szCs w:val="30"/>
          <w:lang w:val="en-US" w:eastAsia="zh-CN"/>
        </w:rPr>
      </w:pPr>
      <w:bookmarkStart w:id="142" w:name="_Toc424023835"/>
      <w:r>
        <w:rPr>
          <w:rFonts w:hint="eastAsia" w:ascii="楷体_GB2312" w:hAnsi="仿宋" w:eastAsia="楷体_GB2312"/>
          <w:bCs w:val="0"/>
          <w:kern w:val="2"/>
          <w:sz w:val="30"/>
          <w:szCs w:val="30"/>
          <w:lang w:val="en-US" w:eastAsia="zh-CN"/>
        </w:rPr>
        <w:t>第九条  甲方的权利和义务</w:t>
      </w:r>
      <w:bookmarkEnd w:id="142"/>
    </w:p>
    <w:p>
      <w:pPr>
        <w:pStyle w:val="5"/>
        <w:tabs>
          <w:tab w:val="left" w:pos="851"/>
          <w:tab w:val="left" w:pos="1701"/>
        </w:tabs>
        <w:adjustRightInd w:val="0"/>
        <w:snapToGrid w:val="0"/>
        <w:spacing w:before="156" w:beforeLines="50" w:after="156" w:afterLines="50" w:line="400" w:lineRule="exact"/>
        <w:ind w:firstLine="600" w:firstLineChars="200"/>
        <w:rPr>
          <w:rFonts w:hint="eastAsia" w:ascii="楷体_GB2312" w:hAnsi="仿宋" w:eastAsia="楷体_GB2312"/>
          <w:b w:val="0"/>
          <w:bCs w:val="0"/>
          <w:sz w:val="30"/>
          <w:szCs w:val="30"/>
          <w:lang w:val="en-US" w:eastAsia="zh-CN"/>
        </w:rPr>
      </w:pPr>
      <w:r>
        <w:rPr>
          <w:rFonts w:hint="eastAsia" w:ascii="楷体_GB2312" w:hAnsi="仿宋" w:eastAsia="楷体_GB2312"/>
          <w:b w:val="0"/>
          <w:bCs w:val="0"/>
          <w:sz w:val="30"/>
          <w:szCs w:val="30"/>
          <w:lang w:val="en-US" w:eastAsia="zh-CN"/>
        </w:rPr>
        <w:t>（一）甲方的权利</w:t>
      </w:r>
    </w:p>
    <w:p>
      <w:pPr>
        <w:tabs>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1、甲方有权随时向乙方了解项目进度并要求乙方提供项目相关资料。</w:t>
      </w:r>
    </w:p>
    <w:p>
      <w:pPr>
        <w:tabs>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2、甲方有权按照本协议的约定及有关法律法规和政府管理的相关职能规定，对本项目的建设进行监督和检查；但甲方并不因行使该等监督和检查权而承担任何责任，也并不因此减轻或免除乙方根据本协议或相关法律法规的要求而应承担的任何义务或责任。</w:t>
      </w:r>
    </w:p>
    <w:p>
      <w:pPr>
        <w:pStyle w:val="5"/>
        <w:tabs>
          <w:tab w:val="left" w:pos="851"/>
          <w:tab w:val="left" w:pos="1701"/>
        </w:tabs>
        <w:adjustRightInd w:val="0"/>
        <w:snapToGrid w:val="0"/>
        <w:spacing w:before="156" w:beforeLines="50" w:after="156" w:afterLines="50" w:line="400" w:lineRule="exact"/>
        <w:ind w:firstLine="600" w:firstLineChars="200"/>
        <w:rPr>
          <w:rFonts w:hint="eastAsia" w:ascii="楷体_GB2312" w:hAnsi="仿宋" w:eastAsia="楷体_GB2312"/>
          <w:b w:val="0"/>
          <w:bCs w:val="0"/>
          <w:sz w:val="30"/>
          <w:szCs w:val="30"/>
          <w:lang w:val="en-US" w:eastAsia="zh-CN"/>
        </w:rPr>
      </w:pPr>
      <w:r>
        <w:rPr>
          <w:rFonts w:hint="eastAsia" w:ascii="楷体_GB2312" w:hAnsi="仿宋" w:eastAsia="楷体_GB2312"/>
          <w:b w:val="0"/>
          <w:bCs w:val="0"/>
          <w:sz w:val="30"/>
          <w:szCs w:val="30"/>
          <w:lang w:val="en-US" w:eastAsia="zh-CN"/>
        </w:rPr>
        <w:t>（二）甲方的义务</w:t>
      </w:r>
    </w:p>
    <w:p>
      <w:pPr>
        <w:tabs>
          <w:tab w:val="left" w:pos="426"/>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1、甲方应负责协调</w:t>
      </w:r>
      <w:r>
        <w:rPr>
          <w:rFonts w:hint="eastAsia" w:ascii="楷体_GB2312" w:hAnsi="宋体" w:eastAsia="楷体_GB2312"/>
          <w:sz w:val="30"/>
          <w:szCs w:val="30"/>
          <w:u w:val="single"/>
        </w:rPr>
        <w:t xml:space="preserve"> </w:t>
      </w:r>
      <w:r>
        <w:rPr>
          <w:rFonts w:hint="eastAsia" w:ascii="楷体_GB2312" w:hAnsi="宋体" w:eastAsia="楷体_GB2312"/>
          <w:sz w:val="30"/>
          <w:szCs w:val="30"/>
          <w:u w:val="single"/>
          <w:lang w:val="en-US" w:eastAsia="zh-CN"/>
        </w:rPr>
        <w:t>吉木乃县</w:t>
      </w:r>
      <w:r>
        <w:rPr>
          <w:rFonts w:hint="eastAsia" w:ascii="楷体_GB2312" w:hAnsi="仿宋" w:eastAsia="楷体_GB2312"/>
          <w:sz w:val="30"/>
          <w:szCs w:val="30"/>
        </w:rPr>
        <w:t>政府的相关部门依法将购买服务资金纳入政府财政预算和采购服务资金预算管理，并按照本协议约定向乙方支付价款。</w:t>
      </w:r>
    </w:p>
    <w:p>
      <w:pPr>
        <w:tabs>
          <w:tab w:val="left" w:pos="426"/>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2、甲方应及时向乙方提供与履行本协议相关的所有必须的文件、资料。</w:t>
      </w:r>
    </w:p>
    <w:p>
      <w:pPr>
        <w:tabs>
          <w:tab w:val="left" w:pos="426"/>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3、甲方应按本协议约定完成由其落实的审批事项，提供协议实施条件。</w:t>
      </w:r>
    </w:p>
    <w:p>
      <w:pPr>
        <w:tabs>
          <w:tab w:val="left" w:pos="426"/>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4、甲方应为乙方在协议履行过程中与相关政府部门及其他第三方的沟通、协调提供必要的协助。</w:t>
      </w:r>
    </w:p>
    <w:p>
      <w:pPr>
        <w:pStyle w:val="4"/>
        <w:tabs>
          <w:tab w:val="left" w:pos="851"/>
          <w:tab w:val="left" w:pos="1701"/>
        </w:tabs>
        <w:adjustRightInd w:val="0"/>
        <w:snapToGrid w:val="0"/>
        <w:spacing w:before="156" w:beforeLines="50" w:after="156" w:afterLines="50" w:line="400" w:lineRule="exact"/>
        <w:ind w:left="602"/>
        <w:rPr>
          <w:rFonts w:hint="eastAsia" w:ascii="楷体_GB2312" w:hAnsi="仿宋" w:eastAsia="楷体_GB2312"/>
          <w:bCs w:val="0"/>
          <w:kern w:val="2"/>
          <w:sz w:val="30"/>
          <w:szCs w:val="30"/>
          <w:lang w:val="en-US" w:eastAsia="zh-CN"/>
        </w:rPr>
      </w:pPr>
      <w:bookmarkStart w:id="143" w:name="_Toc424023836"/>
      <w:r>
        <w:rPr>
          <w:rFonts w:hint="eastAsia" w:ascii="楷体_GB2312" w:hAnsi="仿宋" w:eastAsia="楷体_GB2312"/>
          <w:bCs w:val="0"/>
          <w:kern w:val="2"/>
          <w:sz w:val="30"/>
          <w:szCs w:val="30"/>
          <w:lang w:val="en-US" w:eastAsia="zh-CN"/>
        </w:rPr>
        <w:t>第十条  乙方的权利和义务</w:t>
      </w:r>
      <w:bookmarkEnd w:id="143"/>
    </w:p>
    <w:p>
      <w:pPr>
        <w:pStyle w:val="5"/>
        <w:tabs>
          <w:tab w:val="left" w:pos="851"/>
          <w:tab w:val="left" w:pos="1701"/>
        </w:tabs>
        <w:adjustRightInd w:val="0"/>
        <w:snapToGrid w:val="0"/>
        <w:spacing w:before="156" w:beforeLines="50" w:after="156" w:afterLines="50" w:line="400" w:lineRule="exact"/>
        <w:ind w:firstLine="600" w:firstLineChars="200"/>
        <w:rPr>
          <w:rFonts w:hint="eastAsia" w:ascii="楷体_GB2312" w:hAnsi="仿宋" w:eastAsia="楷体_GB2312"/>
          <w:b w:val="0"/>
          <w:bCs w:val="0"/>
          <w:sz w:val="30"/>
          <w:szCs w:val="30"/>
          <w:lang w:val="en-US" w:eastAsia="zh-CN"/>
        </w:rPr>
      </w:pPr>
      <w:r>
        <w:rPr>
          <w:rFonts w:hint="eastAsia" w:ascii="楷体_GB2312" w:hAnsi="仿宋" w:eastAsia="楷体_GB2312"/>
          <w:b w:val="0"/>
          <w:bCs w:val="0"/>
          <w:sz w:val="30"/>
          <w:szCs w:val="30"/>
          <w:lang w:val="en-US" w:eastAsia="zh-CN"/>
        </w:rPr>
        <w:t>（一）乙方的权利</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1、乙方有权按照本协议约定向甲方收取服务费用。</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2、乙方有权自甲方处获得与提供本协议项下服务相关的所有必须的文件、资料。</w:t>
      </w:r>
    </w:p>
    <w:p>
      <w:pPr>
        <w:pStyle w:val="5"/>
        <w:tabs>
          <w:tab w:val="left" w:pos="851"/>
          <w:tab w:val="left" w:pos="1701"/>
        </w:tabs>
        <w:adjustRightInd w:val="0"/>
        <w:snapToGrid w:val="0"/>
        <w:spacing w:before="156" w:beforeLines="50" w:after="156" w:afterLines="50" w:line="400" w:lineRule="exact"/>
        <w:ind w:firstLine="600" w:firstLineChars="200"/>
        <w:rPr>
          <w:rFonts w:hint="eastAsia" w:ascii="楷体_GB2312" w:hAnsi="仿宋" w:eastAsia="楷体_GB2312"/>
          <w:b w:val="0"/>
          <w:bCs w:val="0"/>
          <w:sz w:val="30"/>
          <w:szCs w:val="30"/>
          <w:lang w:val="en-US" w:eastAsia="zh-CN"/>
        </w:rPr>
      </w:pPr>
      <w:r>
        <w:rPr>
          <w:rFonts w:hint="eastAsia" w:ascii="楷体_GB2312" w:hAnsi="仿宋" w:eastAsia="楷体_GB2312"/>
          <w:b w:val="0"/>
          <w:bCs w:val="0"/>
          <w:sz w:val="30"/>
          <w:szCs w:val="30"/>
          <w:lang w:val="en-US" w:eastAsia="zh-CN"/>
        </w:rPr>
        <w:t>（二）乙方的义务</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1、乙方应按照本协议约定时间落实政府审批事项并按照各项审批文件要求完成项目。</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2、乙方应全面履行本项目建设管理中的相关安全生产管理职责，避免发生安全生产事故。因乙方未尽管理职责发生安全生产事故的，由乙方承担相应的法律责任。</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3、乙方应配备具有相应资质、特定经验并受到适当培训的工作人员；</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eastAsia="楷体_GB2312"/>
          <w:sz w:val="30"/>
          <w:szCs w:val="30"/>
        </w:rPr>
        <w:t>4、乙方为本项目之目的而依据本协议签订的相关文件（包括但不限于</w:t>
      </w:r>
      <w:r>
        <w:rPr>
          <w:rFonts w:hint="eastAsia" w:ascii="楷体_GB2312" w:eastAsia="楷体_GB2312"/>
          <w:sz w:val="30"/>
          <w:szCs w:val="30"/>
          <w:lang w:val="en-US" w:eastAsia="zh-CN"/>
        </w:rPr>
        <w:t>租赁</w:t>
      </w:r>
      <w:r>
        <w:rPr>
          <w:rFonts w:hint="eastAsia" w:ascii="楷体_GB2312" w:eastAsia="楷体_GB2312"/>
          <w:sz w:val="30"/>
          <w:szCs w:val="30"/>
        </w:rPr>
        <w:t>文件、</w:t>
      </w:r>
      <w:r>
        <w:rPr>
          <w:rFonts w:hint="eastAsia" w:ascii="楷体_GB2312" w:eastAsia="楷体_GB2312"/>
          <w:sz w:val="30"/>
          <w:szCs w:val="30"/>
          <w:lang w:val="en-US" w:eastAsia="zh-CN"/>
        </w:rPr>
        <w:t>贷款</w:t>
      </w:r>
      <w:r>
        <w:rPr>
          <w:rFonts w:hint="eastAsia" w:ascii="楷体_GB2312" w:eastAsia="楷体_GB2312"/>
          <w:sz w:val="30"/>
          <w:szCs w:val="30"/>
        </w:rPr>
        <w:t>文件等）应当符合本协议的要求。</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5、乙方应接受并配合甲方或甲方组织的对本协议履行情况的监督与检查，对于甲方指出的问题，应及时作出合理解释或予以纠正。</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lang w:val="en-US" w:eastAsia="zh-CN"/>
        </w:rPr>
        <w:t>6</w:t>
      </w:r>
      <w:r>
        <w:rPr>
          <w:rFonts w:hint="eastAsia" w:ascii="楷体_GB2312" w:hAnsi="仿宋" w:eastAsia="楷体_GB2312"/>
          <w:sz w:val="30"/>
          <w:szCs w:val="30"/>
        </w:rPr>
        <w:t>、乙方应对项目资金进行规范的财务管理和会计核算，加强自身监督，确保资金规范管理和使用。</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lang w:val="en-US" w:eastAsia="zh-CN"/>
        </w:rPr>
        <w:t>7</w:t>
      </w:r>
      <w:r>
        <w:rPr>
          <w:rFonts w:hint="eastAsia" w:ascii="楷体_GB2312" w:hAnsi="仿宋" w:eastAsia="楷体_GB2312"/>
          <w:sz w:val="30"/>
          <w:szCs w:val="30"/>
        </w:rPr>
        <w:t>、乙方应建立服务台账，记录相关文件、工作计划方案、项目和资金批复、项目进展和资金支付、工作汇报总结、重大活动和其它有关资料信息，以配合甲方及甲方组织的监督检查或绩效评价。</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lang w:val="en-US" w:eastAsia="zh-CN"/>
        </w:rPr>
        <w:t>8</w:t>
      </w:r>
      <w:r>
        <w:rPr>
          <w:rFonts w:hint="eastAsia" w:ascii="楷体_GB2312" w:hAnsi="仿宋" w:eastAsia="楷体_GB2312"/>
          <w:sz w:val="30"/>
          <w:szCs w:val="30"/>
        </w:rPr>
        <w:t>、乙方应建立健全财务报告制度，按要求向甲方提供资金的使用情况、项目执行情况、成果总结等材料。</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lang w:val="en-US" w:eastAsia="zh-CN"/>
        </w:rPr>
        <w:t>9</w:t>
      </w:r>
      <w:r>
        <w:rPr>
          <w:rFonts w:hint="eastAsia" w:ascii="楷体_GB2312" w:hAnsi="仿宋" w:eastAsia="楷体_GB2312"/>
          <w:sz w:val="30"/>
          <w:szCs w:val="30"/>
        </w:rPr>
        <w:t>、乙方应根据甲方要求，无条件接受和配合甲方或甲方委托的会计师事务所进行的与本协议相关的审计。乙方应保存与本协议相关的记录和账目，保存期限为本协议终止后</w:t>
      </w:r>
      <w:r>
        <w:rPr>
          <w:rFonts w:hint="eastAsia" w:ascii="楷体_GB2312" w:hAnsi="宋体" w:eastAsia="楷体_GB2312"/>
          <w:sz w:val="30"/>
          <w:szCs w:val="30"/>
          <w:u w:val="single"/>
        </w:rPr>
        <w:t xml:space="preserve">      </w:t>
      </w:r>
      <w:r>
        <w:rPr>
          <w:rFonts w:hint="eastAsia" w:ascii="楷体_GB2312" w:hAnsi="仿宋" w:eastAsia="楷体_GB2312"/>
          <w:sz w:val="30"/>
          <w:szCs w:val="30"/>
        </w:rPr>
        <w:t>年。经提前通知，甲方或甲方委托的会计师事务所有权检查并复制该等记录和账目。</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1</w:t>
      </w:r>
      <w:r>
        <w:rPr>
          <w:rFonts w:hint="eastAsia" w:ascii="楷体_GB2312" w:hAnsi="仿宋" w:eastAsia="楷体_GB2312"/>
          <w:sz w:val="30"/>
          <w:szCs w:val="30"/>
          <w:lang w:val="en-US" w:eastAsia="zh-CN"/>
        </w:rPr>
        <w:t>0</w:t>
      </w:r>
      <w:r>
        <w:rPr>
          <w:rFonts w:hint="eastAsia" w:ascii="楷体_GB2312" w:hAnsi="仿宋" w:eastAsia="楷体_GB2312"/>
          <w:sz w:val="30"/>
          <w:szCs w:val="30"/>
        </w:rPr>
        <w:t>、项目交付后，乙方应无条件返还甲方向其提供的文件、资料并向甲方移交项目资料，同时乙</w:t>
      </w:r>
      <w:r>
        <w:rPr>
          <w:rFonts w:hint="eastAsia" w:ascii="楷体_GB2312" w:eastAsia="楷体_GB2312"/>
          <w:sz w:val="30"/>
          <w:szCs w:val="30"/>
        </w:rPr>
        <w:t>方应当自留一份完整的项目档案并予以妥善保管</w:t>
      </w:r>
      <w:r>
        <w:rPr>
          <w:rFonts w:hint="eastAsia" w:ascii="楷体_GB2312" w:hAnsi="仿宋" w:eastAsia="楷体_GB2312"/>
          <w:sz w:val="30"/>
          <w:szCs w:val="30"/>
        </w:rPr>
        <w:t>。</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p>
    <w:p>
      <w:pPr>
        <w:pStyle w:val="4"/>
        <w:tabs>
          <w:tab w:val="left" w:pos="851"/>
          <w:tab w:val="left" w:pos="1701"/>
        </w:tabs>
        <w:adjustRightInd w:val="0"/>
        <w:snapToGrid w:val="0"/>
        <w:spacing w:before="156" w:beforeLines="50" w:after="156" w:afterLines="50" w:line="400" w:lineRule="exact"/>
        <w:ind w:left="602"/>
        <w:rPr>
          <w:rFonts w:hint="eastAsia" w:ascii="楷体_GB2312" w:hAnsi="仿宋" w:eastAsia="楷体_GB2312"/>
          <w:bCs w:val="0"/>
          <w:kern w:val="2"/>
          <w:sz w:val="30"/>
          <w:szCs w:val="30"/>
          <w:lang w:val="en-US" w:eastAsia="zh-CN"/>
        </w:rPr>
      </w:pPr>
      <w:bookmarkStart w:id="144" w:name="_Toc424023837"/>
      <w:r>
        <w:rPr>
          <w:rFonts w:hint="eastAsia" w:ascii="楷体_GB2312" w:hAnsi="仿宋" w:eastAsia="楷体_GB2312"/>
          <w:bCs w:val="0"/>
          <w:kern w:val="2"/>
          <w:sz w:val="30"/>
          <w:szCs w:val="30"/>
          <w:lang w:val="en-US" w:eastAsia="zh-CN"/>
        </w:rPr>
        <w:t>第十一条  指定人员及联系人</w:t>
      </w:r>
      <w:bookmarkEnd w:id="144"/>
    </w:p>
    <w:p>
      <w:pPr>
        <w:tabs>
          <w:tab w:val="left" w:pos="851"/>
          <w:tab w:val="left" w:pos="1276"/>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（一）指定人员</w:t>
      </w:r>
    </w:p>
    <w:p>
      <w:pPr>
        <w:tabs>
          <w:tab w:val="left" w:pos="426"/>
          <w:tab w:val="left" w:pos="1418"/>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1、甲方指定</w:t>
      </w:r>
      <w:r>
        <w:rPr>
          <w:rFonts w:hint="eastAsia" w:ascii="楷体_GB2312" w:hAnsi="宋体" w:eastAsia="楷体_GB2312"/>
          <w:sz w:val="30"/>
          <w:szCs w:val="30"/>
          <w:u w:val="single"/>
        </w:rPr>
        <w:t xml:space="preserve">      </w:t>
      </w:r>
      <w:r>
        <w:rPr>
          <w:rFonts w:hint="eastAsia" w:ascii="楷体_GB2312" w:hAnsi="仿宋" w:eastAsia="楷体_GB2312"/>
          <w:sz w:val="30"/>
          <w:szCs w:val="30"/>
        </w:rPr>
        <w:t>和</w:t>
      </w:r>
      <w:r>
        <w:rPr>
          <w:rFonts w:hint="eastAsia" w:ascii="楷体_GB2312" w:hAnsi="宋体" w:eastAsia="楷体_GB2312"/>
          <w:sz w:val="30"/>
          <w:szCs w:val="30"/>
          <w:u w:val="single"/>
        </w:rPr>
        <w:t xml:space="preserve">      </w:t>
      </w:r>
      <w:r>
        <w:rPr>
          <w:rFonts w:hint="eastAsia" w:ascii="楷体_GB2312" w:hAnsi="仿宋" w:eastAsia="楷体_GB2312"/>
          <w:sz w:val="30"/>
          <w:szCs w:val="30"/>
        </w:rPr>
        <w:t>作为甲方代表，负责与乙方的联络沟通及本协议履行中的各项事宜。</w:t>
      </w:r>
    </w:p>
    <w:p>
      <w:pPr>
        <w:tabs>
          <w:tab w:val="left" w:pos="426"/>
          <w:tab w:val="left" w:pos="1418"/>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2、乙方指定</w:t>
      </w:r>
      <w:r>
        <w:rPr>
          <w:rFonts w:hint="eastAsia" w:ascii="楷体_GB2312" w:hAnsi="宋体" w:eastAsia="楷体_GB2312"/>
          <w:sz w:val="30"/>
          <w:szCs w:val="30"/>
          <w:u w:val="single"/>
        </w:rPr>
        <w:t xml:space="preserve">      </w:t>
      </w:r>
      <w:r>
        <w:rPr>
          <w:rFonts w:hint="eastAsia" w:ascii="楷体_GB2312" w:hAnsi="仿宋" w:eastAsia="楷体_GB2312"/>
          <w:sz w:val="30"/>
          <w:szCs w:val="30"/>
        </w:rPr>
        <w:t>和</w:t>
      </w:r>
      <w:r>
        <w:rPr>
          <w:rFonts w:hint="eastAsia" w:ascii="楷体_GB2312" w:hAnsi="宋体" w:eastAsia="楷体_GB2312"/>
          <w:sz w:val="30"/>
          <w:szCs w:val="30"/>
          <w:u w:val="single"/>
        </w:rPr>
        <w:t xml:space="preserve">      </w:t>
      </w:r>
      <w:r>
        <w:rPr>
          <w:rFonts w:hint="eastAsia" w:ascii="楷体_GB2312" w:hAnsi="仿宋" w:eastAsia="楷体_GB2312"/>
          <w:sz w:val="30"/>
          <w:szCs w:val="30"/>
        </w:rPr>
        <w:t>作为乙方代表，负责与甲方的联络沟通及本协议履行中的各项事宜。</w:t>
      </w:r>
    </w:p>
    <w:p>
      <w:pPr>
        <w:tabs>
          <w:tab w:val="left" w:pos="851"/>
          <w:tab w:val="left" w:pos="1276"/>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（二）联系人</w:t>
      </w:r>
    </w:p>
    <w:p>
      <w:pPr>
        <w:tabs>
          <w:tab w:val="left" w:pos="851"/>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除非双方另有明确约定，任何一方根据本协议向另一方提供资料和发送通知的联系人和联系方式如下：</w:t>
      </w:r>
    </w:p>
    <w:tbl>
      <w:tblPr>
        <w:tblStyle w:val="19"/>
        <w:tblW w:w="0" w:type="auto"/>
        <w:tblInd w:w="534" w:type="dxa"/>
        <w:tblLayout w:type="fixed"/>
        <w:tblCellMar>
          <w:top w:w="0" w:type="dxa"/>
          <w:left w:w="108" w:type="dxa"/>
          <w:bottom w:w="0" w:type="dxa"/>
          <w:right w:w="108" w:type="dxa"/>
        </w:tblCellMar>
      </w:tblPr>
      <w:tblGrid>
        <w:gridCol w:w="3843"/>
        <w:gridCol w:w="4110"/>
      </w:tblGrid>
      <w:tr>
        <w:tblPrEx>
          <w:tblCellMar>
            <w:top w:w="0" w:type="dxa"/>
            <w:left w:w="108" w:type="dxa"/>
            <w:bottom w:w="0" w:type="dxa"/>
            <w:right w:w="108" w:type="dxa"/>
          </w:tblCellMar>
        </w:tblPrEx>
        <w:tc>
          <w:tcPr>
            <w:tcW w:w="3843" w:type="dxa"/>
            <w:noWrap w:val="0"/>
            <w:vAlign w:val="top"/>
          </w:tcPr>
          <w:p>
            <w:pPr>
              <w:tabs>
                <w:tab w:val="left" w:pos="709"/>
                <w:tab w:val="left" w:pos="1701"/>
              </w:tabs>
              <w:adjustRightInd w:val="0"/>
              <w:snapToGrid w:val="0"/>
              <w:spacing w:before="156" w:beforeLines="50" w:after="156" w:afterLines="50" w:line="400" w:lineRule="exact"/>
              <w:rPr>
                <w:rFonts w:hint="eastAsia" w:ascii="楷体_GB2312" w:hAnsi="仿宋" w:eastAsia="楷体_GB2312"/>
                <w:sz w:val="30"/>
                <w:szCs w:val="30"/>
              </w:rPr>
            </w:pPr>
            <w:r>
              <w:rPr>
                <w:rFonts w:hint="eastAsia" w:ascii="楷体_GB2312" w:hAnsi="仿宋" w:eastAsia="楷体_GB2312"/>
                <w:sz w:val="30"/>
                <w:szCs w:val="30"/>
              </w:rPr>
              <w:t>甲方联系人：</w:t>
            </w:r>
          </w:p>
        </w:tc>
        <w:tc>
          <w:tcPr>
            <w:tcW w:w="4110" w:type="dxa"/>
            <w:noWrap w:val="0"/>
            <w:vAlign w:val="top"/>
          </w:tcPr>
          <w:p>
            <w:pPr>
              <w:tabs>
                <w:tab w:val="left" w:pos="709"/>
                <w:tab w:val="left" w:pos="1701"/>
              </w:tabs>
              <w:adjustRightInd w:val="0"/>
              <w:snapToGrid w:val="0"/>
              <w:spacing w:before="156" w:beforeLines="50" w:after="156" w:afterLines="50" w:line="400" w:lineRule="exact"/>
              <w:rPr>
                <w:rFonts w:hint="eastAsia" w:ascii="楷体_GB2312" w:hAnsi="仿宋" w:eastAsia="楷体_GB2312"/>
                <w:sz w:val="30"/>
                <w:szCs w:val="30"/>
              </w:rPr>
            </w:pPr>
            <w:r>
              <w:rPr>
                <w:rFonts w:hint="eastAsia" w:ascii="楷体_GB2312" w:hAnsi="仿宋" w:eastAsia="楷体_GB2312"/>
                <w:sz w:val="30"/>
                <w:szCs w:val="30"/>
              </w:rPr>
              <w:t>乙方联系人：</w:t>
            </w:r>
          </w:p>
        </w:tc>
      </w:tr>
      <w:tr>
        <w:tblPrEx>
          <w:tblCellMar>
            <w:top w:w="0" w:type="dxa"/>
            <w:left w:w="108" w:type="dxa"/>
            <w:bottom w:w="0" w:type="dxa"/>
            <w:right w:w="108" w:type="dxa"/>
          </w:tblCellMar>
        </w:tblPrEx>
        <w:tc>
          <w:tcPr>
            <w:tcW w:w="3843" w:type="dxa"/>
            <w:noWrap w:val="0"/>
            <w:vAlign w:val="top"/>
          </w:tcPr>
          <w:p>
            <w:pPr>
              <w:tabs>
                <w:tab w:val="left" w:pos="709"/>
                <w:tab w:val="left" w:pos="1701"/>
              </w:tabs>
              <w:adjustRightInd w:val="0"/>
              <w:snapToGrid w:val="0"/>
              <w:spacing w:before="156" w:beforeLines="50" w:after="156" w:afterLines="50" w:line="400" w:lineRule="exact"/>
              <w:rPr>
                <w:rFonts w:hint="eastAsia" w:ascii="楷体_GB2312" w:hAnsi="仿宋" w:eastAsia="楷体_GB2312"/>
                <w:sz w:val="30"/>
                <w:szCs w:val="30"/>
              </w:rPr>
            </w:pPr>
            <w:r>
              <w:rPr>
                <w:rFonts w:hint="eastAsia" w:ascii="楷体_GB2312" w:hAnsi="仿宋" w:eastAsia="楷体_GB2312"/>
                <w:sz w:val="30"/>
                <w:szCs w:val="30"/>
              </w:rPr>
              <w:t>电话：</w:t>
            </w:r>
          </w:p>
          <w:p>
            <w:pPr>
              <w:tabs>
                <w:tab w:val="left" w:pos="709"/>
                <w:tab w:val="left" w:pos="1701"/>
              </w:tabs>
              <w:adjustRightInd w:val="0"/>
              <w:snapToGrid w:val="0"/>
              <w:spacing w:before="156" w:beforeLines="50" w:after="156" w:afterLines="50" w:line="400" w:lineRule="exact"/>
              <w:rPr>
                <w:rFonts w:hint="eastAsia" w:ascii="楷体_GB2312" w:hAnsi="仿宋" w:eastAsia="楷体_GB2312"/>
                <w:sz w:val="30"/>
                <w:szCs w:val="30"/>
              </w:rPr>
            </w:pPr>
            <w:r>
              <w:rPr>
                <w:rFonts w:hint="eastAsia" w:ascii="楷体_GB2312" w:hAnsi="仿宋" w:eastAsia="楷体_GB2312"/>
                <w:sz w:val="30"/>
                <w:szCs w:val="30"/>
              </w:rPr>
              <w:t>传真：</w:t>
            </w:r>
          </w:p>
        </w:tc>
        <w:tc>
          <w:tcPr>
            <w:tcW w:w="4110" w:type="dxa"/>
            <w:noWrap w:val="0"/>
            <w:vAlign w:val="top"/>
          </w:tcPr>
          <w:p>
            <w:pPr>
              <w:tabs>
                <w:tab w:val="left" w:pos="709"/>
                <w:tab w:val="left" w:pos="1701"/>
              </w:tabs>
              <w:adjustRightInd w:val="0"/>
              <w:snapToGrid w:val="0"/>
              <w:spacing w:before="156" w:beforeLines="50" w:after="156" w:afterLines="50" w:line="400" w:lineRule="exact"/>
              <w:rPr>
                <w:rFonts w:hint="eastAsia" w:ascii="楷体_GB2312" w:hAnsi="仿宋" w:eastAsia="楷体_GB2312"/>
                <w:sz w:val="30"/>
                <w:szCs w:val="30"/>
              </w:rPr>
            </w:pPr>
            <w:r>
              <w:rPr>
                <w:rFonts w:hint="eastAsia" w:ascii="楷体_GB2312" w:hAnsi="仿宋" w:eastAsia="楷体_GB2312"/>
                <w:sz w:val="30"/>
                <w:szCs w:val="30"/>
              </w:rPr>
              <w:t>电话：</w:t>
            </w:r>
          </w:p>
          <w:p>
            <w:pPr>
              <w:tabs>
                <w:tab w:val="left" w:pos="709"/>
                <w:tab w:val="left" w:pos="1701"/>
              </w:tabs>
              <w:adjustRightInd w:val="0"/>
              <w:snapToGrid w:val="0"/>
              <w:spacing w:before="156" w:beforeLines="50" w:after="156" w:afterLines="50" w:line="400" w:lineRule="exact"/>
              <w:rPr>
                <w:rFonts w:hint="eastAsia" w:ascii="楷体_GB2312" w:hAnsi="仿宋" w:eastAsia="楷体_GB2312"/>
                <w:sz w:val="30"/>
                <w:szCs w:val="30"/>
              </w:rPr>
            </w:pPr>
            <w:r>
              <w:rPr>
                <w:rFonts w:hint="eastAsia" w:ascii="楷体_GB2312" w:hAnsi="仿宋" w:eastAsia="楷体_GB2312"/>
                <w:sz w:val="30"/>
                <w:szCs w:val="30"/>
              </w:rPr>
              <w:t>传真：</w:t>
            </w:r>
          </w:p>
        </w:tc>
      </w:tr>
      <w:tr>
        <w:tblPrEx>
          <w:tblCellMar>
            <w:top w:w="0" w:type="dxa"/>
            <w:left w:w="108" w:type="dxa"/>
            <w:bottom w:w="0" w:type="dxa"/>
            <w:right w:w="108" w:type="dxa"/>
          </w:tblCellMar>
        </w:tblPrEx>
        <w:tc>
          <w:tcPr>
            <w:tcW w:w="3843" w:type="dxa"/>
            <w:noWrap w:val="0"/>
            <w:vAlign w:val="top"/>
          </w:tcPr>
          <w:p>
            <w:pPr>
              <w:tabs>
                <w:tab w:val="left" w:pos="709"/>
                <w:tab w:val="left" w:pos="1701"/>
              </w:tabs>
              <w:adjustRightInd w:val="0"/>
              <w:snapToGrid w:val="0"/>
              <w:spacing w:before="156" w:beforeLines="50" w:after="156" w:afterLines="50" w:line="400" w:lineRule="exact"/>
              <w:rPr>
                <w:rFonts w:hint="eastAsia" w:ascii="楷体_GB2312" w:hAnsi="仿宋" w:eastAsia="楷体_GB2312"/>
                <w:sz w:val="30"/>
                <w:szCs w:val="30"/>
              </w:rPr>
            </w:pPr>
            <w:r>
              <w:rPr>
                <w:rFonts w:hint="eastAsia" w:ascii="楷体_GB2312" w:hAnsi="仿宋" w:eastAsia="楷体_GB2312"/>
                <w:sz w:val="30"/>
                <w:szCs w:val="30"/>
              </w:rPr>
              <w:t>邮箱：</w:t>
            </w:r>
          </w:p>
        </w:tc>
        <w:tc>
          <w:tcPr>
            <w:tcW w:w="4110" w:type="dxa"/>
            <w:noWrap w:val="0"/>
            <w:vAlign w:val="top"/>
          </w:tcPr>
          <w:p>
            <w:pPr>
              <w:tabs>
                <w:tab w:val="left" w:pos="709"/>
                <w:tab w:val="left" w:pos="1701"/>
              </w:tabs>
              <w:adjustRightInd w:val="0"/>
              <w:snapToGrid w:val="0"/>
              <w:spacing w:before="156" w:beforeLines="50" w:after="156" w:afterLines="50" w:line="400" w:lineRule="exact"/>
              <w:rPr>
                <w:rFonts w:hint="eastAsia" w:ascii="楷体_GB2312" w:hAnsi="仿宋" w:eastAsia="楷体_GB2312"/>
                <w:sz w:val="30"/>
                <w:szCs w:val="30"/>
              </w:rPr>
            </w:pPr>
            <w:r>
              <w:rPr>
                <w:rFonts w:hint="eastAsia" w:ascii="楷体_GB2312" w:hAnsi="仿宋" w:eastAsia="楷体_GB2312"/>
                <w:sz w:val="30"/>
                <w:szCs w:val="30"/>
              </w:rPr>
              <w:t>邮箱：</w:t>
            </w:r>
          </w:p>
          <w:p>
            <w:pPr>
              <w:tabs>
                <w:tab w:val="left" w:pos="709"/>
                <w:tab w:val="left" w:pos="1701"/>
              </w:tabs>
              <w:adjustRightInd w:val="0"/>
              <w:snapToGrid w:val="0"/>
              <w:spacing w:before="156" w:beforeLines="50" w:after="156" w:afterLines="50" w:line="400" w:lineRule="exact"/>
              <w:rPr>
                <w:rFonts w:hint="eastAsia" w:ascii="楷体_GB2312" w:hAnsi="仿宋" w:eastAsia="楷体_GB2312"/>
                <w:sz w:val="30"/>
                <w:szCs w:val="30"/>
              </w:rPr>
            </w:pPr>
          </w:p>
        </w:tc>
      </w:tr>
    </w:tbl>
    <w:p>
      <w:pPr>
        <w:pStyle w:val="4"/>
        <w:tabs>
          <w:tab w:val="left" w:pos="851"/>
          <w:tab w:val="left" w:pos="1701"/>
        </w:tabs>
        <w:adjustRightInd w:val="0"/>
        <w:snapToGrid w:val="0"/>
        <w:spacing w:before="156" w:beforeLines="50" w:after="156" w:afterLines="50" w:line="400" w:lineRule="exact"/>
        <w:ind w:left="602"/>
        <w:rPr>
          <w:rFonts w:hint="eastAsia" w:ascii="楷体_GB2312" w:hAnsi="仿宋" w:eastAsia="楷体_GB2312"/>
          <w:bCs w:val="0"/>
          <w:kern w:val="2"/>
          <w:sz w:val="30"/>
          <w:szCs w:val="30"/>
          <w:lang w:val="en-US" w:eastAsia="zh-CN"/>
        </w:rPr>
      </w:pPr>
      <w:bookmarkStart w:id="145" w:name="_Toc424023838"/>
      <w:r>
        <w:rPr>
          <w:rFonts w:hint="eastAsia" w:ascii="楷体_GB2312" w:hAnsi="仿宋" w:eastAsia="楷体_GB2312"/>
          <w:bCs w:val="0"/>
          <w:kern w:val="2"/>
          <w:sz w:val="30"/>
          <w:szCs w:val="30"/>
          <w:lang w:val="en-US" w:eastAsia="zh-CN"/>
        </w:rPr>
        <w:t>第十二条  权利保证和权利归属</w:t>
      </w:r>
      <w:bookmarkEnd w:id="145"/>
    </w:p>
    <w:p>
      <w:pPr>
        <w:pStyle w:val="5"/>
        <w:adjustRightInd w:val="0"/>
        <w:snapToGrid w:val="0"/>
        <w:spacing w:before="156" w:beforeLines="50" w:after="156" w:afterLines="50" w:line="400" w:lineRule="exact"/>
        <w:ind w:firstLine="600" w:firstLineChars="200"/>
        <w:rPr>
          <w:rFonts w:hint="eastAsia" w:ascii="楷体_GB2312" w:hAnsi="仿宋" w:eastAsia="楷体_GB2312"/>
          <w:b w:val="0"/>
          <w:bCs w:val="0"/>
          <w:sz w:val="30"/>
          <w:szCs w:val="30"/>
          <w:lang w:val="en-US" w:eastAsia="zh-CN"/>
        </w:rPr>
      </w:pPr>
      <w:r>
        <w:rPr>
          <w:rFonts w:hint="eastAsia" w:ascii="楷体_GB2312" w:hAnsi="仿宋" w:eastAsia="楷体_GB2312"/>
          <w:b w:val="0"/>
          <w:bCs w:val="0"/>
          <w:sz w:val="30"/>
          <w:szCs w:val="30"/>
          <w:lang w:val="en-US" w:eastAsia="zh-CN"/>
        </w:rPr>
        <w:t>（一）权利保证</w:t>
      </w:r>
    </w:p>
    <w:p>
      <w:pPr>
        <w:tabs>
          <w:tab w:val="left" w:pos="709"/>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乙方保证其所提供之服务不侵犯任何第三方的权利和知识产权。</w:t>
      </w:r>
    </w:p>
    <w:p>
      <w:pPr>
        <w:pStyle w:val="5"/>
        <w:adjustRightInd w:val="0"/>
        <w:snapToGrid w:val="0"/>
        <w:spacing w:before="156" w:beforeLines="50" w:after="156" w:afterLines="50" w:line="400" w:lineRule="exact"/>
        <w:ind w:firstLine="600" w:firstLineChars="200"/>
        <w:rPr>
          <w:rFonts w:hint="eastAsia" w:ascii="楷体_GB2312" w:hAnsi="仿宋" w:eastAsia="楷体_GB2312"/>
          <w:b w:val="0"/>
          <w:bCs w:val="0"/>
          <w:sz w:val="30"/>
          <w:szCs w:val="30"/>
          <w:lang w:val="en-US" w:eastAsia="zh-CN"/>
        </w:rPr>
      </w:pPr>
      <w:r>
        <w:rPr>
          <w:rFonts w:hint="eastAsia" w:ascii="楷体_GB2312" w:hAnsi="仿宋" w:eastAsia="楷体_GB2312"/>
          <w:b w:val="0"/>
          <w:bCs w:val="0"/>
          <w:sz w:val="30"/>
          <w:szCs w:val="30"/>
          <w:lang w:val="en-US" w:eastAsia="zh-CN"/>
        </w:rPr>
        <w:t>（二）权利归属</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1、甲方向乙方提供的与履行协议相关的文件资料，其知识产权归甲方或甲方指定之第三方所有。</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2、乙方及其工作人员在为甲方提供服务的期间所产生的所有知识产权归</w:t>
      </w:r>
      <w:r>
        <w:rPr>
          <w:rFonts w:hint="eastAsia" w:ascii="楷体_GB2312" w:hAnsi="宋体" w:eastAsia="楷体_GB2312"/>
          <w:sz w:val="30"/>
          <w:szCs w:val="30"/>
          <w:u w:val="single"/>
        </w:rPr>
        <w:t xml:space="preserve">      </w:t>
      </w:r>
      <w:r>
        <w:rPr>
          <w:rFonts w:hint="eastAsia" w:ascii="楷体_GB2312" w:hAnsi="仿宋" w:eastAsia="楷体_GB2312"/>
          <w:sz w:val="30"/>
          <w:szCs w:val="30"/>
        </w:rPr>
        <w:t>方所有。</w:t>
      </w:r>
    </w:p>
    <w:p>
      <w:pPr>
        <w:tabs>
          <w:tab w:val="left" w:pos="426"/>
          <w:tab w:val="left" w:pos="1701"/>
        </w:tabs>
        <w:autoSpaceDE w:val="0"/>
        <w:autoSpaceDN w:val="0"/>
        <w:adjustRightInd w:val="0"/>
        <w:snapToGrid w:val="0"/>
        <w:spacing w:before="156" w:beforeLines="50" w:after="156" w:afterLines="50" w:line="400" w:lineRule="exact"/>
        <w:ind w:left="600"/>
        <w:jc w:val="left"/>
        <w:rPr>
          <w:rFonts w:hint="eastAsia" w:ascii="楷体_GB2312" w:hAnsi="仿宋" w:eastAsia="楷体_GB2312"/>
          <w:sz w:val="30"/>
          <w:szCs w:val="30"/>
        </w:rPr>
      </w:pPr>
      <w:r>
        <w:rPr>
          <w:rFonts w:hint="eastAsia" w:ascii="楷体_GB2312" w:hAnsi="仿宋" w:eastAsia="楷体_GB2312"/>
          <w:sz w:val="30"/>
          <w:szCs w:val="30"/>
        </w:rPr>
        <w:t>3、</w:t>
      </w:r>
      <w:r>
        <w:rPr>
          <w:rFonts w:hint="eastAsia" w:ascii="楷体_GB2312" w:hAnsi="宋体" w:eastAsia="楷体_GB2312"/>
          <w:sz w:val="30"/>
          <w:szCs w:val="30"/>
          <w:u w:val="single"/>
        </w:rPr>
        <w:t xml:space="preserve">      </w:t>
      </w:r>
      <w:r>
        <w:rPr>
          <w:rFonts w:hint="eastAsia" w:ascii="楷体_GB2312" w:hAnsi="仿宋" w:eastAsia="楷体_GB2312"/>
          <w:sz w:val="30"/>
          <w:szCs w:val="30"/>
        </w:rPr>
        <w:t>方拥有本项目形成的所有资产的所有权和支配权。</w:t>
      </w:r>
    </w:p>
    <w:p>
      <w:pPr>
        <w:pStyle w:val="4"/>
        <w:tabs>
          <w:tab w:val="left" w:pos="851"/>
          <w:tab w:val="left" w:pos="1701"/>
        </w:tabs>
        <w:adjustRightInd w:val="0"/>
        <w:snapToGrid w:val="0"/>
        <w:spacing w:before="156" w:beforeLines="50" w:after="156" w:afterLines="50" w:line="400" w:lineRule="exact"/>
        <w:rPr>
          <w:rFonts w:ascii="楷体_GB2312" w:hAnsi="仿宋" w:eastAsia="楷体_GB2312"/>
          <w:bCs w:val="0"/>
          <w:kern w:val="2"/>
          <w:sz w:val="30"/>
          <w:szCs w:val="30"/>
          <w:lang w:val="en-US" w:eastAsia="zh-CN"/>
        </w:rPr>
      </w:pPr>
      <w:bookmarkStart w:id="146" w:name="_Toc424023839"/>
    </w:p>
    <w:bookmarkEnd w:id="146"/>
    <w:p>
      <w:pPr>
        <w:pStyle w:val="4"/>
        <w:tabs>
          <w:tab w:val="left" w:pos="851"/>
          <w:tab w:val="left" w:pos="1701"/>
        </w:tabs>
        <w:adjustRightInd w:val="0"/>
        <w:snapToGrid w:val="0"/>
        <w:spacing w:before="156" w:beforeLines="50" w:after="156" w:afterLines="50" w:line="400" w:lineRule="exact"/>
        <w:ind w:left="602"/>
        <w:rPr>
          <w:rFonts w:hint="eastAsia" w:ascii="楷体_GB2312" w:hAnsi="仿宋" w:eastAsia="楷体_GB2312"/>
          <w:bCs w:val="0"/>
          <w:kern w:val="2"/>
          <w:sz w:val="30"/>
          <w:szCs w:val="30"/>
          <w:lang w:val="en-US" w:eastAsia="zh-CN"/>
        </w:rPr>
      </w:pPr>
      <w:bookmarkStart w:id="147" w:name="_Toc424023840"/>
      <w:r>
        <w:rPr>
          <w:rFonts w:hint="eastAsia" w:ascii="楷体_GB2312" w:hAnsi="仿宋" w:eastAsia="楷体_GB2312"/>
          <w:bCs w:val="0"/>
          <w:kern w:val="2"/>
          <w:sz w:val="30"/>
          <w:szCs w:val="30"/>
          <w:lang w:val="en-US" w:eastAsia="zh-CN"/>
        </w:rPr>
        <w:t>第十三条  保密</w:t>
      </w:r>
      <w:bookmarkEnd w:id="147"/>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（一）乙方及乙方工作人员在本协议履行过程中所获得的甲方、甲方所代表之政府及项目的所有信息和与提供本协议项下服务相关的记录、数据、报告等资料均属甲方之保密信息。</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（二）乙方应对该保密信息采取保密措施，且仅得为本协议之目的使用该保密信息。</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（三）未经甲方书面同意，乙方不得披露、使用、转让、复制或允许第三方使用上述保密信息，为本协议之履行需要向其工作人员、代理人、贷款银行及其工作人员等披露的除外。</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（四）乙方应保证其工作人员、代理人等遵守本条有关保密的约定，且该约定不因本协议终止或者解除而失效。</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p>
    <w:p>
      <w:pPr>
        <w:pStyle w:val="4"/>
        <w:tabs>
          <w:tab w:val="left" w:pos="851"/>
          <w:tab w:val="left" w:pos="1701"/>
        </w:tabs>
        <w:adjustRightInd w:val="0"/>
        <w:snapToGrid w:val="0"/>
        <w:spacing w:before="156" w:beforeLines="50" w:after="156" w:afterLines="50" w:line="400" w:lineRule="exact"/>
        <w:ind w:left="602"/>
        <w:rPr>
          <w:rFonts w:hint="eastAsia" w:ascii="楷体_GB2312" w:hAnsi="仿宋" w:eastAsia="楷体_GB2312"/>
          <w:bCs w:val="0"/>
          <w:kern w:val="2"/>
          <w:sz w:val="30"/>
          <w:szCs w:val="30"/>
          <w:lang w:val="en-US" w:eastAsia="zh-CN"/>
        </w:rPr>
      </w:pPr>
      <w:bookmarkStart w:id="148" w:name="_Toc424023841"/>
      <w:r>
        <w:rPr>
          <w:rFonts w:hint="eastAsia" w:ascii="楷体_GB2312" w:hAnsi="仿宋" w:eastAsia="楷体_GB2312"/>
          <w:bCs w:val="0"/>
          <w:kern w:val="2"/>
          <w:sz w:val="30"/>
          <w:szCs w:val="30"/>
          <w:lang w:val="en-US" w:eastAsia="zh-CN"/>
        </w:rPr>
        <w:t>第十四条  不可抗力</w:t>
      </w:r>
      <w:bookmarkEnd w:id="148"/>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（一）如果乙方因不可抗力而导致协议履行延误或不能履行协议义务，不应承担赔偿或终止协议的责任。</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（二）本条所述的“不可抗力”系指不能预见、不能避免并不能克服的客观情况，包括但不限于：战争、严重火灾、洪水、台风、地震等，不包括乙方的违约或疏忽。</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（三）在不可抗力事件发生后，受到不可抗力影响的一方应尽快以书面形式将不可抗力的情况和原因通知对方，并尽最大努力减轻不可抗力对协议履行之影响。</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（四）如果任何不可抗力事件阻止一方履行其义务的时间持续超过</w:t>
      </w:r>
      <w:r>
        <w:rPr>
          <w:rFonts w:hint="eastAsia" w:ascii="楷体_GB2312" w:hAnsi="宋体" w:eastAsia="楷体_GB2312"/>
          <w:sz w:val="30"/>
          <w:szCs w:val="30"/>
          <w:u w:val="single"/>
        </w:rPr>
        <w:t xml:space="preserve">      </w:t>
      </w:r>
      <w:r>
        <w:rPr>
          <w:rFonts w:hint="eastAsia" w:ascii="楷体_GB2312" w:hAnsi="仿宋" w:eastAsia="楷体_GB2312"/>
          <w:sz w:val="30"/>
          <w:szCs w:val="30"/>
        </w:rPr>
        <w:t>工作日，双方应协商决定继续履行本协议。</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（五）如果自任何不可抗力事件发生后</w:t>
      </w:r>
      <w:r>
        <w:rPr>
          <w:rFonts w:hint="eastAsia" w:ascii="楷体_GB2312" w:hAnsi="宋体" w:eastAsia="楷体_GB2312"/>
          <w:sz w:val="30"/>
          <w:szCs w:val="30"/>
          <w:u w:val="single"/>
        </w:rPr>
        <w:t xml:space="preserve">      </w:t>
      </w:r>
      <w:r>
        <w:rPr>
          <w:rFonts w:hint="eastAsia" w:ascii="楷体_GB2312" w:hAnsi="仿宋" w:eastAsia="楷体_GB2312"/>
          <w:sz w:val="30"/>
          <w:szCs w:val="30"/>
        </w:rPr>
        <w:t>工作日内双方不能根据上述第四项之规定就继续履行本协议的条件或终止本协议达成一致意见的，任何一方有权根据本协议的约定单方书面通知对方提前终止本协议。</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p>
    <w:p>
      <w:pPr>
        <w:pStyle w:val="4"/>
        <w:tabs>
          <w:tab w:val="left" w:pos="851"/>
          <w:tab w:val="left" w:pos="1701"/>
        </w:tabs>
        <w:adjustRightInd w:val="0"/>
        <w:snapToGrid w:val="0"/>
        <w:spacing w:before="156" w:beforeLines="50" w:after="156" w:afterLines="50" w:line="400" w:lineRule="exact"/>
        <w:ind w:left="602"/>
        <w:rPr>
          <w:rFonts w:hint="eastAsia" w:ascii="楷体_GB2312" w:hAnsi="仿宋" w:eastAsia="楷体_GB2312"/>
          <w:bCs w:val="0"/>
          <w:kern w:val="2"/>
          <w:sz w:val="30"/>
          <w:szCs w:val="30"/>
          <w:lang w:val="en-US" w:eastAsia="zh-CN"/>
        </w:rPr>
      </w:pPr>
      <w:bookmarkStart w:id="149" w:name="_Toc424023842"/>
      <w:r>
        <w:rPr>
          <w:rFonts w:hint="eastAsia" w:ascii="楷体_GB2312" w:hAnsi="仿宋" w:eastAsia="楷体_GB2312"/>
          <w:bCs w:val="0"/>
          <w:kern w:val="2"/>
          <w:sz w:val="30"/>
          <w:szCs w:val="30"/>
          <w:lang w:val="en-US" w:eastAsia="zh-CN"/>
        </w:rPr>
        <w:t>第十五条  违约责任</w:t>
      </w:r>
      <w:bookmarkEnd w:id="149"/>
    </w:p>
    <w:p>
      <w:pPr>
        <w:adjustRightInd w:val="0"/>
        <w:snapToGrid w:val="0"/>
        <w:spacing w:before="156" w:beforeLines="50" w:after="156" w:afterLines="50" w:line="40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（一）甲乙任何一方违反本协议规定的义务均属违约。除非本协议或法律另有规定，任何一方违约不应成为另一方违约的理由，也不能免除另一方继续履行协议的责任。守约一方应尽量减少违约损失。</w:t>
      </w:r>
    </w:p>
    <w:p>
      <w:pPr>
        <w:adjustRightInd w:val="0"/>
        <w:snapToGrid w:val="0"/>
        <w:spacing w:before="156" w:beforeLines="50" w:after="156" w:afterLines="50" w:line="40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二）任何一方发生本协议项下违约事件时，主张违约的一方应书面通知违约方予以改正。收到违约通知的一方应就对方违约通知予以回复，确认是否违约并说明理由。双方应就违约事实认定及补救措施充分协商，尽可能减少违约损失。</w:t>
      </w:r>
    </w:p>
    <w:p>
      <w:pPr>
        <w:pStyle w:val="35"/>
        <w:adjustRightInd w:val="0"/>
        <w:snapToGrid w:val="0"/>
        <w:spacing w:before="156" w:beforeLines="50" w:after="156" w:afterLines="50" w:line="400" w:lineRule="exact"/>
        <w:ind w:firstLine="600"/>
        <w:rPr>
          <w:rFonts w:hint="eastAsia" w:ascii="楷体_GB2312" w:hAnsi="仿宋" w:eastAsia="楷体_GB2312"/>
          <w:sz w:val="30"/>
          <w:szCs w:val="30"/>
          <w:lang w:eastAsia="zh-CN"/>
        </w:rPr>
      </w:pPr>
    </w:p>
    <w:p>
      <w:pPr>
        <w:pStyle w:val="4"/>
        <w:tabs>
          <w:tab w:val="left" w:pos="851"/>
          <w:tab w:val="left" w:pos="1701"/>
        </w:tabs>
        <w:adjustRightInd w:val="0"/>
        <w:snapToGrid w:val="0"/>
        <w:spacing w:before="156" w:beforeLines="50" w:after="156" w:afterLines="50" w:line="400" w:lineRule="exact"/>
        <w:ind w:left="602"/>
        <w:rPr>
          <w:rFonts w:hint="eastAsia" w:ascii="楷体_GB2312" w:hAnsi="仿宋" w:eastAsia="楷体_GB2312"/>
          <w:bCs w:val="0"/>
          <w:kern w:val="2"/>
          <w:sz w:val="30"/>
          <w:szCs w:val="30"/>
          <w:lang w:val="en-US" w:eastAsia="zh-CN"/>
        </w:rPr>
      </w:pPr>
      <w:bookmarkStart w:id="150" w:name="_Toc424023843"/>
      <w:r>
        <w:rPr>
          <w:rFonts w:hint="eastAsia" w:ascii="楷体_GB2312" w:hAnsi="仿宋" w:eastAsia="楷体_GB2312"/>
          <w:bCs w:val="0"/>
          <w:kern w:val="2"/>
          <w:sz w:val="30"/>
          <w:szCs w:val="30"/>
          <w:lang w:val="en-US" w:eastAsia="zh-CN"/>
        </w:rPr>
        <w:t>第十七条  适用法律和争议解决</w:t>
      </w:r>
      <w:bookmarkEnd w:id="150"/>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（一）本协议适用国内法。</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（二）本协议履行过程中发生的或与本协议有关的一切争议，由双方友好协商解决，协商不成的，可依法通过以下第</w:t>
      </w:r>
      <w:r>
        <w:rPr>
          <w:rFonts w:hint="eastAsia" w:ascii="楷体_GB2312" w:hAnsi="宋体" w:eastAsia="楷体_GB2312"/>
          <w:sz w:val="30"/>
          <w:szCs w:val="30"/>
          <w:u w:val="single"/>
        </w:rPr>
        <w:t xml:space="preserve"> </w:t>
      </w:r>
      <w:r>
        <w:rPr>
          <w:rFonts w:hint="eastAsia" w:ascii="楷体_GB2312" w:hAnsi="宋体" w:eastAsia="楷体_GB2312"/>
          <w:sz w:val="30"/>
          <w:szCs w:val="30"/>
          <w:u w:val="single"/>
          <w:lang w:val="en-US" w:eastAsia="zh-CN"/>
        </w:rPr>
        <w:t>2</w:t>
      </w:r>
      <w:r>
        <w:rPr>
          <w:rFonts w:hint="eastAsia" w:ascii="楷体_GB2312" w:hAnsi="宋体" w:eastAsia="楷体_GB2312"/>
          <w:sz w:val="30"/>
          <w:szCs w:val="30"/>
          <w:u w:val="single"/>
        </w:rPr>
        <w:t xml:space="preserve">     </w:t>
      </w:r>
      <w:r>
        <w:rPr>
          <w:rFonts w:hint="eastAsia" w:ascii="楷体_GB2312" w:hAnsi="仿宋" w:eastAsia="楷体_GB2312"/>
          <w:sz w:val="30"/>
          <w:szCs w:val="30"/>
        </w:rPr>
        <w:t>种方式解决：</w:t>
      </w:r>
    </w:p>
    <w:p>
      <w:pPr>
        <w:pStyle w:val="25"/>
        <w:tabs>
          <w:tab w:val="left" w:pos="1418"/>
        </w:tabs>
        <w:spacing w:before="156" w:beforeLines="50" w:after="156" w:afterLines="50" w:line="400" w:lineRule="exact"/>
        <w:ind w:firstLine="648" w:firstLineChars="216"/>
        <w:rPr>
          <w:rFonts w:ascii="楷体_GB2312" w:eastAsia="楷体_GB2312"/>
          <w:color w:val="auto"/>
        </w:rPr>
      </w:pPr>
      <w:r>
        <w:rPr>
          <w:rFonts w:hint="eastAsia" w:ascii="楷体_GB2312" w:hAnsi="仿宋" w:eastAsia="楷体_GB2312"/>
          <w:sz w:val="30"/>
          <w:szCs w:val="30"/>
        </w:rPr>
        <w:t>1、提交</w:t>
      </w:r>
      <w:r>
        <w:rPr>
          <w:rFonts w:hint="eastAsia" w:ascii="楷体_GB2312" w:hAnsi="宋体" w:eastAsia="楷体_GB2312"/>
          <w:sz w:val="30"/>
          <w:szCs w:val="30"/>
          <w:u w:val="single"/>
        </w:rPr>
        <w:t xml:space="preserve">  </w:t>
      </w:r>
      <w:r>
        <w:rPr>
          <w:rFonts w:hint="eastAsia" w:ascii="楷体_GB2312" w:hAnsi="宋体" w:eastAsia="楷体_GB2312"/>
          <w:sz w:val="30"/>
          <w:szCs w:val="30"/>
          <w:u w:val="single"/>
          <w:lang w:val="en-US" w:eastAsia="zh-CN"/>
        </w:rPr>
        <w:t>/</w:t>
      </w:r>
      <w:r>
        <w:rPr>
          <w:rFonts w:hint="eastAsia" w:ascii="楷体_GB2312" w:hAnsi="宋体" w:eastAsia="楷体_GB2312"/>
          <w:sz w:val="30"/>
          <w:szCs w:val="30"/>
          <w:u w:val="single"/>
        </w:rPr>
        <w:t xml:space="preserve">    </w:t>
      </w:r>
      <w:r>
        <w:rPr>
          <w:rFonts w:hint="eastAsia" w:ascii="楷体_GB2312" w:hAnsi="仿宋" w:eastAsia="楷体_GB2312"/>
          <w:sz w:val="30"/>
          <w:szCs w:val="30"/>
        </w:rPr>
        <w:t>仲裁委员会进行仲裁。仲裁地点在</w:t>
      </w:r>
      <w:r>
        <w:rPr>
          <w:rFonts w:hint="eastAsia" w:ascii="楷体_GB2312" w:hAnsi="宋体" w:eastAsia="楷体_GB2312"/>
          <w:sz w:val="30"/>
          <w:szCs w:val="30"/>
          <w:u w:val="single"/>
        </w:rPr>
        <w:t xml:space="preserve">      </w:t>
      </w:r>
      <w:r>
        <w:rPr>
          <w:rFonts w:hint="eastAsia" w:ascii="楷体_GB2312" w:hAnsi="仿宋" w:eastAsia="楷体_GB2312"/>
          <w:sz w:val="30"/>
          <w:szCs w:val="30"/>
        </w:rPr>
        <w:t>。仲裁裁决是终局的，对双方均有约束力。</w:t>
      </w:r>
      <w:r>
        <w:rPr>
          <w:rFonts w:hint="eastAsia" w:ascii="楷体_GB2312" w:eastAsia="楷体_GB2312"/>
          <w:color w:val="auto"/>
        </w:rPr>
        <w:t>（可根据实际情况选择仲裁机构）</w:t>
      </w:r>
    </w:p>
    <w:p>
      <w:pPr>
        <w:tabs>
          <w:tab w:val="left" w:pos="426"/>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2、向</w:t>
      </w:r>
      <w:r>
        <w:rPr>
          <w:rFonts w:hint="eastAsia" w:ascii="楷体_GB2312" w:hAnsi="宋体" w:eastAsia="楷体_GB2312"/>
          <w:sz w:val="30"/>
          <w:szCs w:val="30"/>
          <w:u w:val="single"/>
        </w:rPr>
        <w:t xml:space="preserve">   </w:t>
      </w:r>
      <w:r>
        <w:rPr>
          <w:rFonts w:hint="eastAsia" w:ascii="楷体_GB2312" w:hAnsi="宋体" w:eastAsia="楷体_GB2312"/>
          <w:sz w:val="30"/>
          <w:szCs w:val="30"/>
          <w:u w:val="single"/>
          <w:lang w:val="en-US" w:eastAsia="zh-CN"/>
        </w:rPr>
        <w:t>项目所在地</w:t>
      </w:r>
      <w:r>
        <w:rPr>
          <w:rFonts w:hint="eastAsia" w:ascii="楷体_GB2312" w:hAnsi="宋体" w:eastAsia="楷体_GB2312"/>
          <w:sz w:val="30"/>
          <w:szCs w:val="30"/>
          <w:u w:val="single"/>
        </w:rPr>
        <w:t xml:space="preserve">   </w:t>
      </w:r>
      <w:r>
        <w:rPr>
          <w:rFonts w:hint="eastAsia" w:ascii="楷体_GB2312" w:hAnsi="仿宋" w:eastAsia="楷体_GB2312"/>
          <w:sz w:val="30"/>
          <w:szCs w:val="30"/>
        </w:rPr>
        <w:t>人民法院提起诉讼。</w:t>
      </w:r>
    </w:p>
    <w:p>
      <w:pPr>
        <w:tabs>
          <w:tab w:val="left" w:pos="426"/>
          <w:tab w:val="left" w:pos="1701"/>
        </w:tabs>
        <w:autoSpaceDE w:val="0"/>
        <w:autoSpaceDN w:val="0"/>
        <w:adjustRightInd w:val="0"/>
        <w:snapToGrid w:val="0"/>
        <w:spacing w:before="156" w:beforeLines="50" w:after="156" w:afterLines="50" w:line="400" w:lineRule="exact"/>
        <w:ind w:left="149" w:leftChars="71" w:firstLine="450" w:firstLineChars="150"/>
        <w:outlineLvl w:val="0"/>
        <w:rPr>
          <w:rFonts w:hint="eastAsia" w:ascii="楷体_GB2312" w:hAnsi="仿宋" w:eastAsia="楷体_GB2312"/>
          <w:sz w:val="30"/>
          <w:szCs w:val="30"/>
        </w:rPr>
      </w:pPr>
      <w:bookmarkStart w:id="151" w:name="_Toc419592687"/>
      <w:bookmarkStart w:id="152" w:name="_Toc419711252"/>
      <w:bookmarkStart w:id="153" w:name="_Toc424023844"/>
      <w:bookmarkStart w:id="154" w:name="_Toc419711169"/>
      <w:bookmarkStart w:id="155" w:name="_Toc423355619"/>
      <w:bookmarkStart w:id="156" w:name="_Toc419585724"/>
      <w:bookmarkStart w:id="157" w:name="_Toc419716334"/>
      <w:r>
        <w:rPr>
          <w:rFonts w:hint="eastAsia" w:ascii="楷体_GB2312" w:hAnsi="仿宋" w:eastAsia="楷体_GB2312"/>
          <w:sz w:val="30"/>
          <w:szCs w:val="30"/>
        </w:rPr>
        <w:t>（三）争议解决期间，除争议事项外，双方应继续履行本协议。</w:t>
      </w:r>
      <w:bookmarkEnd w:id="151"/>
      <w:bookmarkEnd w:id="152"/>
      <w:bookmarkEnd w:id="153"/>
      <w:bookmarkEnd w:id="154"/>
      <w:bookmarkEnd w:id="155"/>
      <w:bookmarkEnd w:id="156"/>
      <w:bookmarkEnd w:id="157"/>
    </w:p>
    <w:p>
      <w:pPr>
        <w:tabs>
          <w:tab w:val="left" w:pos="426"/>
          <w:tab w:val="left" w:pos="1701"/>
        </w:tabs>
        <w:autoSpaceDE w:val="0"/>
        <w:autoSpaceDN w:val="0"/>
        <w:adjustRightInd w:val="0"/>
        <w:snapToGrid w:val="0"/>
        <w:spacing w:before="156" w:beforeLines="50" w:after="156" w:afterLines="50" w:line="400" w:lineRule="exact"/>
        <w:ind w:left="149" w:leftChars="71" w:firstLine="452" w:firstLineChars="150"/>
        <w:outlineLvl w:val="0"/>
        <w:rPr>
          <w:rFonts w:hint="eastAsia" w:ascii="楷体_GB2312" w:hAnsi="仿宋" w:eastAsia="楷体_GB2312" w:cs="新宋体-18030"/>
          <w:b/>
          <w:sz w:val="30"/>
          <w:szCs w:val="30"/>
        </w:rPr>
      </w:pPr>
    </w:p>
    <w:p>
      <w:pPr>
        <w:pStyle w:val="4"/>
        <w:tabs>
          <w:tab w:val="left" w:pos="851"/>
          <w:tab w:val="left" w:pos="1701"/>
        </w:tabs>
        <w:adjustRightInd w:val="0"/>
        <w:snapToGrid w:val="0"/>
        <w:spacing w:before="156" w:beforeLines="50" w:after="156" w:afterLines="50" w:line="400" w:lineRule="exact"/>
        <w:ind w:left="602"/>
        <w:rPr>
          <w:rFonts w:hint="eastAsia" w:ascii="楷体_GB2312" w:hAnsi="仿宋" w:eastAsia="楷体_GB2312"/>
          <w:bCs w:val="0"/>
          <w:kern w:val="2"/>
          <w:sz w:val="30"/>
          <w:szCs w:val="30"/>
          <w:lang w:val="en-US" w:eastAsia="zh-CN"/>
        </w:rPr>
      </w:pPr>
      <w:bookmarkStart w:id="158" w:name="_Toc424023845"/>
      <w:r>
        <w:rPr>
          <w:rFonts w:hint="eastAsia" w:ascii="楷体_GB2312" w:hAnsi="仿宋" w:eastAsia="楷体_GB2312"/>
          <w:bCs w:val="0"/>
          <w:kern w:val="2"/>
          <w:sz w:val="30"/>
          <w:szCs w:val="30"/>
          <w:lang w:val="en-US" w:eastAsia="zh-CN"/>
        </w:rPr>
        <w:t>第十七条  协议的变更、解除和终止</w:t>
      </w:r>
      <w:bookmarkEnd w:id="158"/>
    </w:p>
    <w:p>
      <w:pPr>
        <w:tabs>
          <w:tab w:val="left" w:pos="426"/>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（一）变更、解除和终止的事由</w:t>
      </w:r>
    </w:p>
    <w:p>
      <w:pPr>
        <w:tabs>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1、如本协议的继续履行将损害国家利益和社会公共利益，则双方均有权书面通知对方要求变更、解除本协议或针对本协议项下服务另行签署其他书面协议。</w:t>
      </w:r>
    </w:p>
    <w:p>
      <w:pPr>
        <w:pStyle w:val="35"/>
        <w:tabs>
          <w:tab w:val="left" w:pos="1701"/>
        </w:tabs>
        <w:adjustRightInd w:val="0"/>
        <w:snapToGrid w:val="0"/>
        <w:spacing w:before="156" w:beforeLines="50" w:after="156" w:afterLines="50" w:line="400" w:lineRule="exact"/>
        <w:ind w:firstLine="600"/>
        <w:rPr>
          <w:rFonts w:hint="eastAsia" w:ascii="楷体_GB2312" w:hAnsi="仿宋" w:eastAsia="楷体_GB2312"/>
          <w:sz w:val="30"/>
          <w:szCs w:val="30"/>
          <w:lang w:val="en-US" w:eastAsia="zh-CN"/>
        </w:rPr>
      </w:pPr>
      <w:r>
        <w:rPr>
          <w:rFonts w:hint="eastAsia" w:ascii="楷体_GB2312" w:hAnsi="仿宋" w:eastAsia="楷体_GB2312"/>
          <w:sz w:val="30"/>
          <w:szCs w:val="30"/>
          <w:lang w:val="en-US" w:eastAsia="zh-CN"/>
        </w:rPr>
        <w:t>2、非乙方原因导致本协议在双方约定的期限内无法完全履行或在履行过程中出现双方无法预见的困难，导致协议目的难以实现的，双方可经协商决定变更或解除本协议。</w:t>
      </w:r>
    </w:p>
    <w:p>
      <w:pPr>
        <w:tabs>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3、法律规定或本协议约定的其他事由。</w:t>
      </w:r>
    </w:p>
    <w:p>
      <w:pPr>
        <w:tabs>
          <w:tab w:val="left" w:pos="426"/>
          <w:tab w:val="left" w:pos="85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（二）变更、解除和终止的后果</w:t>
      </w:r>
    </w:p>
    <w:p>
      <w:pPr>
        <w:pStyle w:val="35"/>
        <w:adjustRightInd w:val="0"/>
        <w:snapToGrid w:val="0"/>
        <w:spacing w:before="156" w:beforeLines="50" w:after="156" w:afterLines="50" w:line="400" w:lineRule="exact"/>
        <w:ind w:firstLine="600"/>
        <w:rPr>
          <w:rFonts w:hint="eastAsia" w:ascii="楷体_GB2312" w:hAnsi="仿宋" w:eastAsia="楷体_GB2312"/>
          <w:sz w:val="30"/>
          <w:szCs w:val="30"/>
          <w:lang w:val="en-US" w:eastAsia="zh-CN"/>
        </w:rPr>
      </w:pPr>
      <w:r>
        <w:rPr>
          <w:rFonts w:hint="eastAsia" w:ascii="楷体_GB2312" w:hAnsi="仿宋" w:eastAsia="楷体_GB2312"/>
          <w:sz w:val="30"/>
          <w:szCs w:val="30"/>
          <w:lang w:val="en-US" w:eastAsia="zh-CN"/>
        </w:rPr>
        <w:t>1、一方收到对方解除协议的通知或向对方发出解除协议的通知后，应立即停止履行与本协议相关的工作。</w:t>
      </w:r>
    </w:p>
    <w:p>
      <w:pPr>
        <w:pStyle w:val="35"/>
        <w:adjustRightInd w:val="0"/>
        <w:snapToGrid w:val="0"/>
        <w:spacing w:before="156" w:beforeLines="50" w:after="156" w:afterLines="50" w:line="400" w:lineRule="exact"/>
        <w:ind w:firstLine="600"/>
        <w:rPr>
          <w:rFonts w:hint="eastAsia" w:ascii="楷体_GB2312" w:hAnsi="仿宋" w:eastAsia="楷体_GB2312"/>
          <w:sz w:val="30"/>
          <w:szCs w:val="30"/>
          <w:lang w:val="en-US" w:eastAsia="zh-CN"/>
        </w:rPr>
      </w:pPr>
      <w:r>
        <w:rPr>
          <w:rFonts w:hint="eastAsia" w:ascii="楷体_GB2312" w:hAnsi="仿宋" w:eastAsia="楷体_GB2312"/>
          <w:sz w:val="30"/>
          <w:szCs w:val="30"/>
          <w:lang w:val="en-US" w:eastAsia="zh-CN"/>
        </w:rPr>
        <w:t>2、双方应进行清算。经乙方提供书面证明文件，甲方应按下列方式支付价款，本协议另有约定的除外：已完成且尚存的服务，具备验收条件的，按照相关规定办理验收，并按照验收核定结论进行决算；</w:t>
      </w:r>
    </w:p>
    <w:p>
      <w:pPr>
        <w:pStyle w:val="4"/>
        <w:tabs>
          <w:tab w:val="left" w:pos="851"/>
          <w:tab w:val="left" w:pos="1701"/>
        </w:tabs>
        <w:adjustRightInd w:val="0"/>
        <w:snapToGrid w:val="0"/>
        <w:spacing w:before="156" w:beforeLines="50" w:after="156" w:afterLines="50" w:line="400" w:lineRule="exact"/>
        <w:ind w:left="602"/>
        <w:rPr>
          <w:rFonts w:hint="eastAsia" w:ascii="楷体_GB2312" w:hAnsi="仿宋" w:eastAsia="楷体_GB2312"/>
          <w:bCs w:val="0"/>
          <w:kern w:val="2"/>
          <w:sz w:val="30"/>
          <w:szCs w:val="30"/>
          <w:lang w:val="en-US" w:eastAsia="zh-CN"/>
        </w:rPr>
      </w:pPr>
      <w:bookmarkStart w:id="159" w:name="_Toc424023846"/>
      <w:r>
        <w:rPr>
          <w:rFonts w:hint="eastAsia" w:ascii="楷体_GB2312" w:hAnsi="仿宋" w:eastAsia="楷体_GB2312"/>
          <w:bCs w:val="0"/>
          <w:kern w:val="2"/>
          <w:sz w:val="30"/>
          <w:szCs w:val="30"/>
          <w:lang w:val="en-US" w:eastAsia="zh-CN"/>
        </w:rPr>
        <w:t xml:space="preserve">第十九条  </w:t>
      </w:r>
      <w:r>
        <w:rPr>
          <w:rFonts w:hint="eastAsia" w:ascii="楷体_GB2312" w:hAnsi="仿宋" w:eastAsia="楷体_GB2312"/>
          <w:sz w:val="30"/>
          <w:szCs w:val="30"/>
        </w:rPr>
        <w:t>协议效力</w:t>
      </w:r>
      <w:bookmarkEnd w:id="159"/>
    </w:p>
    <w:p>
      <w:pPr>
        <w:tabs>
          <w:tab w:val="left" w:pos="426"/>
          <w:tab w:val="left" w:pos="993"/>
          <w:tab w:val="left" w:pos="1701"/>
        </w:tabs>
        <w:autoSpaceDE w:val="0"/>
        <w:autoSpaceDN w:val="0"/>
        <w:adjustRightInd w:val="0"/>
        <w:snapToGrid w:val="0"/>
        <w:spacing w:before="156" w:beforeLines="50" w:after="156" w:afterLines="50" w:line="400" w:lineRule="exact"/>
        <w:ind w:firstLine="600" w:firstLineChars="200"/>
        <w:jc w:val="left"/>
        <w:rPr>
          <w:rFonts w:hint="eastAsia" w:hAnsi="仿宋"/>
        </w:rPr>
      </w:pPr>
      <w:r>
        <w:rPr>
          <w:rFonts w:hint="eastAsia" w:ascii="楷体_GB2312" w:hAnsi="仿宋" w:eastAsia="楷体_GB2312"/>
          <w:sz w:val="30"/>
          <w:szCs w:val="30"/>
        </w:rPr>
        <w:t>（一）本协议未尽事宜，由双方协商解决并签订补充协议。对本协议的任何修改或补充应当由甲乙双方协商达成一致意见。</w:t>
      </w:r>
    </w:p>
    <w:p>
      <w:pPr>
        <w:tabs>
          <w:tab w:val="left" w:pos="426"/>
          <w:tab w:val="left" w:pos="993"/>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二）本协议任何条款被主管部门或法院认定为不合法、无效或不能强制执行的，或因法律、法规、国家政策等的变化而不合法、无效或不能强制执行的，该等不合法、无效或不能强制执行不影响本协议的其他条款的效力。</w:t>
      </w:r>
    </w:p>
    <w:p>
      <w:pPr>
        <w:tabs>
          <w:tab w:val="left" w:pos="426"/>
          <w:tab w:val="left" w:pos="993"/>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（三）本协议在满足下述条件时生效：</w:t>
      </w:r>
    </w:p>
    <w:p>
      <w:pPr>
        <w:tabs>
          <w:tab w:val="left" w:pos="426"/>
          <w:tab w:val="left" w:pos="993"/>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1、本协议经双方盖章，并经法定代表人（负责人）或授权代表签署；</w:t>
      </w:r>
    </w:p>
    <w:p>
      <w:pPr>
        <w:pStyle w:val="35"/>
        <w:spacing w:before="156" w:beforeLines="50" w:after="156" w:afterLines="50" w:line="400" w:lineRule="exact"/>
        <w:ind w:firstLine="600"/>
        <w:rPr>
          <w:rFonts w:hint="eastAsia" w:ascii="楷体_GB2312" w:hAnsi="宋体" w:eastAsia="楷体_GB2312"/>
          <w:sz w:val="30"/>
          <w:szCs w:val="30"/>
          <w:lang w:eastAsia="zh-CN"/>
        </w:rPr>
      </w:pPr>
      <w:r>
        <w:rPr>
          <w:rFonts w:hint="eastAsia" w:ascii="楷体_GB2312" w:hAnsi="仿宋" w:eastAsia="楷体_GB2312"/>
          <w:sz w:val="30"/>
          <w:szCs w:val="30"/>
          <w:lang w:eastAsia="zh-CN"/>
        </w:rPr>
        <w:t>（四）</w:t>
      </w:r>
      <w:r>
        <w:rPr>
          <w:rFonts w:hint="eastAsia" w:ascii="楷体_GB2312" w:hAnsi="宋体" w:eastAsia="楷体_GB2312"/>
          <w:sz w:val="30"/>
          <w:szCs w:val="30"/>
        </w:rPr>
        <w:t>甲方支付本</w:t>
      </w:r>
      <w:r>
        <w:rPr>
          <w:rFonts w:hint="eastAsia" w:ascii="楷体_GB2312" w:hAnsi="宋体" w:eastAsia="楷体_GB2312"/>
          <w:sz w:val="30"/>
          <w:szCs w:val="30"/>
          <w:lang w:eastAsia="zh-CN"/>
        </w:rPr>
        <w:t>协议</w:t>
      </w:r>
      <w:r>
        <w:rPr>
          <w:rFonts w:hint="eastAsia" w:ascii="楷体_GB2312" w:hAnsi="宋体" w:eastAsia="楷体_GB2312"/>
          <w:sz w:val="30"/>
          <w:szCs w:val="30"/>
        </w:rPr>
        <w:t>项下的全部</w:t>
      </w:r>
      <w:r>
        <w:rPr>
          <w:rFonts w:hint="eastAsia" w:ascii="楷体_GB2312" w:hAnsi="宋体" w:eastAsia="楷体_GB2312"/>
          <w:sz w:val="30"/>
          <w:szCs w:val="30"/>
          <w:lang w:val="en-US" w:eastAsia="zh-CN"/>
        </w:rPr>
        <w:t>服务费用</w:t>
      </w:r>
      <w:r>
        <w:rPr>
          <w:rFonts w:hint="eastAsia" w:ascii="楷体_GB2312" w:hAnsi="宋体" w:eastAsia="楷体_GB2312"/>
          <w:sz w:val="30"/>
          <w:szCs w:val="30"/>
        </w:rPr>
        <w:t>，本</w:t>
      </w:r>
      <w:r>
        <w:rPr>
          <w:rFonts w:hint="eastAsia" w:ascii="楷体_GB2312" w:hAnsi="宋体" w:eastAsia="楷体_GB2312"/>
          <w:sz w:val="30"/>
          <w:szCs w:val="30"/>
          <w:lang w:eastAsia="zh-CN"/>
        </w:rPr>
        <w:t>协议</w:t>
      </w:r>
      <w:r>
        <w:rPr>
          <w:rFonts w:hint="eastAsia" w:ascii="楷体_GB2312" w:hAnsi="宋体" w:eastAsia="楷体_GB2312"/>
          <w:sz w:val="30"/>
          <w:szCs w:val="30"/>
        </w:rPr>
        <w:t>终止。</w:t>
      </w:r>
    </w:p>
    <w:p>
      <w:pPr>
        <w:tabs>
          <w:tab w:val="left" w:pos="426"/>
          <w:tab w:val="left" w:pos="993"/>
          <w:tab w:val="left" w:pos="1701"/>
        </w:tabs>
        <w:autoSpaceDE w:val="0"/>
        <w:autoSpaceDN w:val="0"/>
        <w:adjustRightInd w:val="0"/>
        <w:snapToGrid w:val="0"/>
        <w:spacing w:before="156" w:beforeLines="50" w:after="156" w:afterLines="50"/>
        <w:ind w:firstLine="600" w:firstLineChars="200"/>
        <w:jc w:val="left"/>
        <w:rPr>
          <w:rFonts w:hint="eastAsia" w:ascii="楷体_GB2312" w:hAnsi="仿宋" w:eastAsia="楷体_GB2312"/>
          <w:sz w:val="30"/>
          <w:szCs w:val="30"/>
        </w:rPr>
      </w:pPr>
      <w:r>
        <w:rPr>
          <w:rFonts w:hint="eastAsia" w:ascii="楷体_GB2312" w:hAnsi="仿宋" w:eastAsia="楷体_GB2312"/>
          <w:sz w:val="30"/>
          <w:szCs w:val="30"/>
        </w:rPr>
        <w:t>（五）本协议一式</w:t>
      </w:r>
      <w:r>
        <w:rPr>
          <w:rFonts w:hint="eastAsia" w:ascii="楷体_GB2312" w:hAnsi="宋体" w:eastAsia="楷体_GB2312"/>
          <w:sz w:val="30"/>
          <w:szCs w:val="30"/>
          <w:u w:val="single"/>
        </w:rPr>
        <w:t xml:space="preserve">      </w:t>
      </w:r>
      <w:r>
        <w:rPr>
          <w:rFonts w:hint="eastAsia" w:ascii="楷体_GB2312" w:hAnsi="仿宋" w:eastAsia="楷体_GB2312"/>
          <w:sz w:val="30"/>
          <w:szCs w:val="30"/>
        </w:rPr>
        <w:t>份，具有同等法律效力。其中，甲方执</w:t>
      </w:r>
      <w:r>
        <w:rPr>
          <w:rFonts w:hint="eastAsia" w:ascii="楷体_GB2312" w:hAnsi="宋体" w:eastAsia="楷体_GB2312"/>
          <w:sz w:val="30"/>
          <w:szCs w:val="30"/>
          <w:u w:val="single"/>
        </w:rPr>
        <w:t xml:space="preserve">      </w:t>
      </w:r>
      <w:r>
        <w:rPr>
          <w:rFonts w:hint="eastAsia" w:ascii="楷体_GB2312" w:hAnsi="仿宋" w:eastAsia="楷体_GB2312"/>
          <w:sz w:val="30"/>
          <w:szCs w:val="30"/>
        </w:rPr>
        <w:t xml:space="preserve"> 份、乙方执</w:t>
      </w:r>
      <w:r>
        <w:rPr>
          <w:rFonts w:hint="eastAsia" w:ascii="楷体_GB2312" w:hAnsi="宋体" w:eastAsia="楷体_GB2312"/>
          <w:sz w:val="30"/>
          <w:szCs w:val="30"/>
          <w:u w:val="single"/>
        </w:rPr>
        <w:t xml:space="preserve">      </w:t>
      </w:r>
      <w:r>
        <w:rPr>
          <w:rFonts w:hint="eastAsia" w:ascii="楷体_GB2312" w:hAnsi="仿宋" w:eastAsia="楷体_GB2312"/>
          <w:sz w:val="30"/>
          <w:szCs w:val="30"/>
        </w:rPr>
        <w:t>份，其余报政府财政等相关部门备案。</w:t>
      </w:r>
    </w:p>
    <w:p>
      <w:pPr>
        <w:tabs>
          <w:tab w:val="left" w:pos="426"/>
          <w:tab w:val="left" w:pos="993"/>
          <w:tab w:val="left" w:pos="1701"/>
        </w:tabs>
        <w:autoSpaceDE w:val="0"/>
        <w:autoSpaceDN w:val="0"/>
        <w:adjustRightInd w:val="0"/>
        <w:snapToGrid w:val="0"/>
        <w:spacing w:before="156" w:beforeLines="50" w:after="156" w:afterLines="50" w:line="400" w:lineRule="exact"/>
        <w:ind w:firstLine="600" w:firstLineChars="200"/>
        <w:jc w:val="left"/>
        <w:rPr>
          <w:rFonts w:hint="eastAsia" w:ascii="楷体_GB2312" w:hAnsi="仿宋" w:eastAsia="楷体_GB2312"/>
          <w:bCs/>
          <w:sz w:val="30"/>
          <w:szCs w:val="30"/>
        </w:rPr>
      </w:pPr>
    </w:p>
    <w:p>
      <w:pPr>
        <w:pStyle w:val="4"/>
        <w:tabs>
          <w:tab w:val="left" w:pos="851"/>
          <w:tab w:val="left" w:pos="1701"/>
        </w:tabs>
        <w:adjustRightInd w:val="0"/>
        <w:snapToGrid w:val="0"/>
        <w:spacing w:before="156" w:beforeLines="50" w:after="156" w:afterLines="50" w:line="400" w:lineRule="exact"/>
        <w:ind w:left="602"/>
        <w:rPr>
          <w:rFonts w:hint="eastAsia" w:ascii="楷体_GB2312" w:hAnsi="仿宋" w:eastAsia="楷体_GB2312"/>
          <w:bCs w:val="0"/>
          <w:kern w:val="2"/>
          <w:sz w:val="30"/>
          <w:szCs w:val="30"/>
          <w:lang w:val="en-US" w:eastAsia="zh-CN"/>
        </w:rPr>
      </w:pPr>
      <w:bookmarkStart w:id="160" w:name="_Toc424023847"/>
      <w:r>
        <w:rPr>
          <w:rFonts w:hint="eastAsia" w:ascii="楷体_GB2312" w:hAnsi="仿宋" w:eastAsia="楷体_GB2312"/>
          <w:bCs w:val="0"/>
          <w:kern w:val="2"/>
          <w:sz w:val="30"/>
          <w:szCs w:val="30"/>
          <w:lang w:val="en-US" w:eastAsia="zh-CN"/>
        </w:rPr>
        <w:t>第二十条  协议附件</w:t>
      </w:r>
      <w:bookmarkEnd w:id="160"/>
    </w:p>
    <w:p>
      <w:pPr>
        <w:tabs>
          <w:tab w:val="left" w:pos="426"/>
          <w:tab w:val="left" w:pos="993"/>
          <w:tab w:val="left" w:pos="1701"/>
        </w:tabs>
        <w:autoSpaceDE w:val="0"/>
        <w:autoSpaceDN w:val="0"/>
        <w:adjustRightInd w:val="0"/>
        <w:snapToGrid w:val="0"/>
        <w:spacing w:before="156" w:beforeLines="50" w:after="156" w:afterLines="50" w:line="400" w:lineRule="exact"/>
        <w:ind w:firstLine="480" w:firstLineChars="200"/>
        <w:jc w:val="left"/>
        <w:rPr>
          <w:rFonts w:hint="eastAsia" w:ascii="楷体_GB2312" w:eastAsia="楷体_GB2312"/>
          <w:kern w:val="0"/>
          <w:sz w:val="24"/>
        </w:rPr>
      </w:pPr>
      <w:r>
        <w:rPr>
          <w:rFonts w:hint="eastAsia" w:ascii="楷体_GB2312" w:eastAsia="楷体_GB2312"/>
          <w:kern w:val="0"/>
          <w:sz w:val="24"/>
        </w:rPr>
        <w:t>（可根据具体项目情况列明附件清单）</w:t>
      </w:r>
    </w:p>
    <w:p>
      <w:pPr>
        <w:spacing w:line="440" w:lineRule="exact"/>
        <w:jc w:val="center"/>
        <w:rPr>
          <w:rFonts w:hint="eastAsia" w:ascii="宋体" w:hAnsi="宋体" w:cs="宋体"/>
          <w:b/>
          <w:color w:val="000000"/>
          <w:sz w:val="28"/>
          <w:szCs w:val="28"/>
          <w:highlight w:val="none"/>
        </w:rPr>
      </w:pPr>
    </w:p>
    <w:p>
      <w:pPr>
        <w:pStyle w:val="16"/>
        <w:rPr>
          <w:rFonts w:hint="eastAsia" w:ascii="宋体" w:hAnsi="宋体" w:eastAsia="宋体" w:cs="宋体"/>
          <w:lang w:val="en-US" w:eastAsia="zh-CN"/>
        </w:rPr>
      </w:pPr>
    </w:p>
    <w:p>
      <w:pPr>
        <w:pStyle w:val="16"/>
        <w:rPr>
          <w:rFonts w:hint="eastAsia" w:ascii="宋体" w:hAnsi="宋体" w:eastAsia="宋体" w:cs="宋体"/>
          <w:lang w:val="en-US" w:eastAsia="zh-CN"/>
        </w:rPr>
      </w:pPr>
    </w:p>
    <w:p>
      <w:pPr>
        <w:pStyle w:val="16"/>
        <w:rPr>
          <w:rFonts w:hint="eastAsia" w:ascii="宋体" w:hAnsi="宋体" w:eastAsia="宋体" w:cs="宋体"/>
          <w:lang w:val="en-US" w:eastAsia="zh-CN"/>
        </w:rPr>
      </w:pPr>
    </w:p>
    <w:p>
      <w:pPr>
        <w:pStyle w:val="16"/>
        <w:rPr>
          <w:rFonts w:hint="eastAsia" w:ascii="宋体" w:hAnsi="宋体" w:eastAsia="宋体" w:cs="宋体"/>
          <w:lang w:val="en-US" w:eastAsia="zh-CN"/>
        </w:rPr>
      </w:pPr>
    </w:p>
    <w:p>
      <w:pPr>
        <w:pStyle w:val="16"/>
        <w:rPr>
          <w:rFonts w:hint="eastAsia" w:ascii="宋体" w:hAnsi="宋体" w:eastAsia="宋体" w:cs="宋体"/>
          <w:lang w:val="en-US" w:eastAsia="zh-CN"/>
        </w:rPr>
      </w:pPr>
    </w:p>
    <w:p>
      <w:pPr>
        <w:pStyle w:val="16"/>
        <w:rPr>
          <w:rFonts w:hint="eastAsia" w:ascii="宋体" w:hAnsi="宋体" w:eastAsia="宋体" w:cs="宋体"/>
          <w:lang w:val="en-US" w:eastAsia="zh-CN"/>
        </w:rPr>
      </w:pPr>
    </w:p>
    <w:p>
      <w:pPr>
        <w:pStyle w:val="16"/>
        <w:rPr>
          <w:rFonts w:hint="eastAsia" w:ascii="宋体" w:hAnsi="宋体" w:eastAsia="宋体" w:cs="宋体"/>
          <w:lang w:val="en-US" w:eastAsia="zh-CN"/>
        </w:rPr>
      </w:pPr>
    </w:p>
    <w:p>
      <w:pPr>
        <w:pStyle w:val="16"/>
        <w:rPr>
          <w:rFonts w:hint="eastAsia" w:ascii="宋体" w:hAnsi="宋体" w:eastAsia="宋体" w:cs="宋体"/>
          <w:lang w:val="en-US" w:eastAsia="zh-CN"/>
        </w:rPr>
      </w:pPr>
    </w:p>
    <w:p>
      <w:pPr>
        <w:pStyle w:val="16"/>
        <w:rPr>
          <w:rFonts w:hint="eastAsia" w:ascii="宋体" w:hAnsi="宋体" w:eastAsia="宋体" w:cs="宋体"/>
          <w:lang w:val="en-US" w:eastAsia="zh-CN"/>
        </w:rPr>
      </w:pPr>
    </w:p>
    <w:p>
      <w:pPr>
        <w:pStyle w:val="16"/>
        <w:jc w:val="center"/>
        <w:rPr>
          <w:rFonts w:hint="eastAsia" w:ascii="宋体" w:hAnsi="宋体" w:eastAsia="宋体" w:cs="宋体"/>
          <w:lang w:val="en-US" w:eastAsia="zh-CN"/>
        </w:rPr>
      </w:pPr>
      <w:r>
        <w:rPr>
          <w:rFonts w:hint="eastAsia" w:ascii="宋体" w:hAnsi="宋体" w:eastAsia="宋体" w:cs="宋体"/>
          <w:lang w:val="en-US" w:eastAsia="zh-CN"/>
        </w:rPr>
        <w:t>第四部分：采购需求</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1、名称：吉木乃县政府购买环卫和绿化市场化服务项目</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2、采购单位：吉木乃县住房和城乡建设局</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3、计划费用1018万元</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4、资金来源：财政资金</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5、控制价：1018万元</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6、服务期：5年（其中第一年为试用期，合同期间，管护出现重大问题或年终考核不达标的情况，采购人有权终止合同）</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7、服务内容：</w:t>
      </w:r>
    </w:p>
    <w:p>
      <w:pPr>
        <w:spacing w:line="440" w:lineRule="exact"/>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道路清扫保洁服务、冬季清（除）雪、垃圾收集运输、园林绿化管护、公共厕所管理和垃圾填埋场的运营管理及特殊情况下的保障（如突发应急事件或大型检查、重大活动保障）等服务</w:t>
      </w:r>
      <w:r>
        <w:rPr>
          <w:rFonts w:hint="eastAsia" w:ascii="宋体" w:hAnsi="宋体" w:eastAsia="宋体" w:cs="宋体"/>
          <w:sz w:val="24"/>
          <w:lang w:val="en-US" w:eastAsia="zh-CN"/>
        </w:rPr>
        <w:t>（详见服务内容清单）</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8、质量标准与考核依据：</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符合国家</w:t>
      </w:r>
      <w:r>
        <w:rPr>
          <w:rFonts w:hint="eastAsia" w:ascii="宋体" w:hAnsi="宋体" w:cs="宋体"/>
          <w:sz w:val="24"/>
          <w:lang w:val="en-US" w:eastAsia="zh-CN"/>
        </w:rPr>
        <w:t>自治区</w:t>
      </w:r>
      <w:r>
        <w:rPr>
          <w:rFonts w:hint="eastAsia" w:ascii="宋体" w:hAnsi="宋体" w:eastAsia="宋体" w:cs="宋体"/>
          <w:sz w:val="24"/>
          <w:lang w:val="en-US" w:eastAsia="zh-CN"/>
        </w:rPr>
        <w:t>及</w:t>
      </w:r>
      <w:r>
        <w:rPr>
          <w:rFonts w:hint="eastAsia" w:ascii="宋体" w:hAnsi="宋体" w:cs="宋体"/>
          <w:sz w:val="24"/>
          <w:lang w:val="en-US" w:eastAsia="zh-CN"/>
        </w:rPr>
        <w:t>吉木乃县</w:t>
      </w:r>
      <w:r>
        <w:rPr>
          <w:rFonts w:hint="eastAsia" w:ascii="宋体" w:hAnsi="宋体" w:eastAsia="宋体" w:cs="宋体"/>
          <w:sz w:val="24"/>
          <w:lang w:val="en-US" w:eastAsia="zh-CN"/>
        </w:rPr>
        <w:t>行业质量验收合格标准；</w:t>
      </w:r>
    </w:p>
    <w:p>
      <w:pPr>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9、服务供应商条件：</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1.满足《中华人民共和国政府采购法》第二十二条规定；</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落实政府采购政策需满足的资格要求：①《财政部国家发展改革委关于印发〈节能产品政府采购实施意见〉的通知》(财库〔2019〕9号);②《财政部环保总局关于环境标志产品政府采购实施的意见》(财库〔2019〕18号)；③《政府采购促进中小企业发展管理办法》财库〔2020〕46号；④《关于进一步加大政府采购支持中小企业力度的通知》财库〔2022〕19号；⑤《关于促进残疾人就业政府采购政策的通知》(财库〔2017〕141号)；⑥《关于政府采购支持监狱企业发展有关问题的通知》(财库〔2014〕68号)；⑦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3.本项目的特定资格要求：（1）提供有效的营业执照；投标企业需具备独立法人资格，并在人员、设备、资金、运营经验等方面具有完成本项目要求的能力。</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（2）具有良好的商业信誉和健全的财务会计制度；</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（3）投标企业在“信用中国”（www.creditchina.gov.cn）和中国政府采购网（www.ccgp.gov.cn）网站上未被列入违法失信行为记录名单。</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（4）单位负责人为同一人或者存在直接控股、管理关系的不同投标人，不得参加本项目同一合同项下的政府采购活动。</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10、付款方式：合同签订后，由县住建局负责人牵头组成监管领导小组按照考核办法逐月对服务内容、服务质量进行检查核定，每季度末按照当季三个月的汇总考核结果核算季度服务费用，报财政部门审核后拨付。</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11、服务内容清单：</w:t>
      </w:r>
    </w:p>
    <w:tbl>
      <w:tblPr>
        <w:tblStyle w:val="20"/>
        <w:tblpPr w:leftFromText="180" w:rightFromText="180" w:vertAnchor="text" w:horzAnchor="page" w:tblpX="1169" w:tblpY="798"/>
        <w:tblOverlap w:val="never"/>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992"/>
        <w:gridCol w:w="586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trPr>
        <w:tc>
          <w:tcPr>
            <w:tcW w:w="92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序号</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项目</w:t>
            </w:r>
          </w:p>
        </w:tc>
        <w:tc>
          <w:tcPr>
            <w:tcW w:w="586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服务内容</w:t>
            </w:r>
          </w:p>
        </w:tc>
        <w:tc>
          <w:tcPr>
            <w:tcW w:w="135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2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一</w:t>
            </w:r>
          </w:p>
        </w:tc>
        <w:tc>
          <w:tcPr>
            <w:tcW w:w="6860" w:type="dxa"/>
            <w:gridSpan w:val="2"/>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环卫方面</w:t>
            </w:r>
          </w:p>
        </w:tc>
        <w:tc>
          <w:tcPr>
            <w:tcW w:w="135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7" w:hRule="exact"/>
        </w:trPr>
        <w:tc>
          <w:tcPr>
            <w:tcW w:w="92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b w:val="0"/>
                <w:bCs w:val="0"/>
                <w:color w:val="000000"/>
                <w:sz w:val="24"/>
                <w:szCs w:val="24"/>
                <w:highlight w:val="none"/>
              </w:rPr>
              <w:t>清扫保洁</w:t>
            </w:r>
          </w:p>
        </w:tc>
        <w:tc>
          <w:tcPr>
            <w:tcW w:w="586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spacing w:val="0"/>
                <w:kern w:val="2"/>
                <w:sz w:val="24"/>
                <w:szCs w:val="24"/>
                <w:lang w:val="en-US" w:eastAsia="zh-CN" w:bidi="ar-SA"/>
              </w:rPr>
              <w:t>清扫保洁作业范围覆盖吉木乃县城区（含边合区），面积共计104.46万平方米，其中车行道面积78.45万平方米，人行道面积26.01万平方米，作业内容包括：（1）市政公共道路、</w:t>
            </w:r>
            <w:r>
              <w:rPr>
                <w:rFonts w:hint="eastAsia" w:ascii="方正仿宋_GB2312" w:hAnsi="方正仿宋_GB2312" w:eastAsia="方正仿宋_GB2312" w:cs="方正仿宋_GB2312"/>
                <w:spacing w:val="0"/>
                <w:kern w:val="2"/>
                <w:sz w:val="24"/>
                <w:szCs w:val="24"/>
                <w:lang w:eastAsia="zh-CN" w:bidi="ar-SA"/>
              </w:rPr>
              <w:t>人行道、</w:t>
            </w:r>
            <w:r>
              <w:rPr>
                <w:rFonts w:hint="eastAsia" w:ascii="方正仿宋_GB2312" w:hAnsi="方正仿宋_GB2312" w:eastAsia="方正仿宋_GB2312" w:cs="方正仿宋_GB2312"/>
                <w:spacing w:val="0"/>
                <w:kern w:val="2"/>
                <w:sz w:val="24"/>
                <w:szCs w:val="24"/>
                <w:lang w:val="en-US" w:eastAsia="zh-CN" w:bidi="ar-SA"/>
              </w:rPr>
              <w:t>公园、广场、绿地、交通岛、背街巷道</w:t>
            </w:r>
            <w:r>
              <w:rPr>
                <w:rFonts w:hint="eastAsia" w:ascii="方正仿宋_GB2312" w:hAnsi="方正仿宋_GB2312" w:eastAsia="方正仿宋_GB2312" w:cs="方正仿宋_GB2312"/>
                <w:spacing w:val="0"/>
                <w:kern w:val="2"/>
                <w:sz w:val="24"/>
                <w:szCs w:val="24"/>
                <w:lang w:eastAsia="zh-CN" w:bidi="ar-SA"/>
              </w:rPr>
              <w:t>等处的</w:t>
            </w:r>
            <w:r>
              <w:rPr>
                <w:rFonts w:hint="eastAsia" w:ascii="方正仿宋_GB2312" w:hAnsi="方正仿宋_GB2312" w:eastAsia="方正仿宋_GB2312" w:cs="方正仿宋_GB2312"/>
                <w:spacing w:val="0"/>
                <w:kern w:val="2"/>
                <w:sz w:val="24"/>
                <w:szCs w:val="24"/>
                <w:lang w:val="en-US" w:eastAsia="zh-CN" w:bidi="ar-SA"/>
              </w:rPr>
              <w:t>人工</w:t>
            </w:r>
            <w:r>
              <w:rPr>
                <w:rFonts w:hint="eastAsia" w:ascii="方正仿宋_GB2312" w:hAnsi="方正仿宋_GB2312" w:eastAsia="方正仿宋_GB2312" w:cs="方正仿宋_GB2312"/>
                <w:spacing w:val="0"/>
                <w:kern w:val="2"/>
                <w:sz w:val="24"/>
                <w:szCs w:val="24"/>
                <w:lang w:eastAsia="zh-CN" w:bidi="ar-SA"/>
              </w:rPr>
              <w:t>、机械</w:t>
            </w:r>
            <w:r>
              <w:rPr>
                <w:rFonts w:hint="eastAsia" w:ascii="方正仿宋_GB2312" w:hAnsi="方正仿宋_GB2312" w:eastAsia="方正仿宋_GB2312" w:cs="方正仿宋_GB2312"/>
                <w:spacing w:val="0"/>
                <w:kern w:val="2"/>
                <w:sz w:val="24"/>
                <w:szCs w:val="24"/>
                <w:lang w:val="en-US" w:eastAsia="zh-CN" w:bidi="ar-SA"/>
              </w:rPr>
              <w:t>清扫保洁；（2）</w:t>
            </w:r>
            <w:r>
              <w:rPr>
                <w:rFonts w:hint="eastAsia" w:ascii="方正仿宋_GB2312" w:hAnsi="方正仿宋_GB2312" w:eastAsia="方正仿宋_GB2312" w:cs="方正仿宋_GB2312"/>
                <w:spacing w:val="0"/>
                <w:kern w:val="2"/>
                <w:sz w:val="24"/>
                <w:szCs w:val="24"/>
                <w:lang w:eastAsia="zh-CN" w:bidi="ar-SA"/>
              </w:rPr>
              <w:t>道路</w:t>
            </w:r>
            <w:r>
              <w:rPr>
                <w:rFonts w:hint="eastAsia" w:ascii="方正仿宋_GB2312" w:hAnsi="方正仿宋_GB2312" w:eastAsia="方正仿宋_GB2312" w:cs="方正仿宋_GB2312"/>
                <w:spacing w:val="0"/>
                <w:kern w:val="2"/>
                <w:sz w:val="24"/>
                <w:szCs w:val="24"/>
                <w:lang w:val="en-US" w:eastAsia="zh-CN" w:bidi="ar-SA"/>
              </w:rPr>
              <w:t>机械洗扫、清洗、洒水降尘；（3）市政设施的清洗、擦拭（包括路沿石</w:t>
            </w:r>
            <w:r>
              <w:rPr>
                <w:rFonts w:hint="eastAsia" w:ascii="方正仿宋_GB2312" w:hAnsi="方正仿宋_GB2312" w:eastAsia="方正仿宋_GB2312" w:cs="方正仿宋_GB2312"/>
                <w:spacing w:val="0"/>
                <w:kern w:val="2"/>
                <w:sz w:val="24"/>
                <w:szCs w:val="24"/>
                <w:lang w:eastAsia="zh-CN" w:bidi="ar-SA"/>
              </w:rPr>
              <w:t>、</w:t>
            </w:r>
            <w:r>
              <w:rPr>
                <w:rFonts w:hint="eastAsia" w:ascii="方正仿宋_GB2312" w:hAnsi="方正仿宋_GB2312" w:eastAsia="方正仿宋_GB2312" w:cs="方正仿宋_GB2312"/>
                <w:spacing w:val="0"/>
                <w:kern w:val="2"/>
                <w:sz w:val="24"/>
                <w:szCs w:val="24"/>
                <w:lang w:val="en-US" w:eastAsia="zh-CN" w:bidi="ar-SA"/>
              </w:rPr>
              <w:t>隔离护栏、果皮箱、路灯杆（</w:t>
            </w:r>
            <w:r>
              <w:rPr>
                <w:rFonts w:hint="eastAsia" w:ascii="方正仿宋_GB2312" w:hAnsi="方正仿宋_GB2312" w:eastAsia="方正仿宋_GB2312" w:cs="方正仿宋_GB2312"/>
                <w:spacing w:val="0"/>
                <w:kern w:val="2"/>
                <w:sz w:val="24"/>
                <w:szCs w:val="24"/>
                <w:lang w:eastAsia="zh-CN" w:bidi="ar-SA"/>
              </w:rPr>
              <w:t>2</w:t>
            </w:r>
            <w:r>
              <w:rPr>
                <w:rFonts w:hint="eastAsia" w:ascii="方正仿宋_GB2312" w:hAnsi="方正仿宋_GB2312" w:eastAsia="方正仿宋_GB2312" w:cs="方正仿宋_GB2312"/>
                <w:spacing w:val="0"/>
                <w:kern w:val="2"/>
                <w:sz w:val="24"/>
                <w:szCs w:val="24"/>
                <w:lang w:val="en-US" w:eastAsia="zh-CN" w:bidi="ar-SA"/>
              </w:rPr>
              <w:t>米以下</w:t>
            </w:r>
            <w:r>
              <w:rPr>
                <w:rFonts w:hint="eastAsia" w:ascii="方正仿宋_GB2312" w:hAnsi="方正仿宋_GB2312" w:eastAsia="方正仿宋_GB2312" w:cs="方正仿宋_GB2312"/>
                <w:spacing w:val="0"/>
                <w:kern w:val="2"/>
                <w:sz w:val="24"/>
                <w:szCs w:val="24"/>
                <w:lang w:eastAsia="zh-CN" w:bidi="ar-SA"/>
              </w:rPr>
              <w:t>部分</w:t>
            </w:r>
            <w:r>
              <w:rPr>
                <w:rFonts w:hint="eastAsia" w:ascii="方正仿宋_GB2312" w:hAnsi="方正仿宋_GB2312" w:eastAsia="方正仿宋_GB2312" w:cs="方正仿宋_GB2312"/>
                <w:spacing w:val="0"/>
                <w:kern w:val="2"/>
                <w:sz w:val="24"/>
                <w:szCs w:val="24"/>
                <w:lang w:val="en-US" w:eastAsia="zh-CN" w:bidi="ar-SA"/>
              </w:rPr>
              <w:t>）、</w:t>
            </w:r>
            <w:r>
              <w:rPr>
                <w:rFonts w:hint="eastAsia" w:ascii="方正仿宋_GB2312" w:hAnsi="方正仿宋_GB2312" w:eastAsia="方正仿宋_GB2312" w:cs="方正仿宋_GB2312"/>
                <w:spacing w:val="0"/>
                <w:kern w:val="2"/>
                <w:sz w:val="24"/>
                <w:szCs w:val="24"/>
                <w:lang w:eastAsia="zh-CN" w:bidi="ar-SA"/>
              </w:rPr>
              <w:t>小品、花坛、</w:t>
            </w:r>
            <w:r>
              <w:rPr>
                <w:rFonts w:hint="eastAsia" w:ascii="方正仿宋_GB2312" w:hAnsi="方正仿宋_GB2312" w:eastAsia="方正仿宋_GB2312" w:cs="方正仿宋_GB2312"/>
                <w:spacing w:val="0"/>
                <w:kern w:val="2"/>
                <w:sz w:val="24"/>
                <w:szCs w:val="24"/>
                <w:lang w:val="en-US" w:eastAsia="zh-CN" w:bidi="ar-SA"/>
              </w:rPr>
              <w:t>石桌石椅、行道护栏</w:t>
            </w:r>
            <w:r>
              <w:rPr>
                <w:rFonts w:hint="eastAsia" w:ascii="方正仿宋_GB2312" w:hAnsi="方正仿宋_GB2312" w:eastAsia="方正仿宋_GB2312" w:cs="方正仿宋_GB2312"/>
                <w:spacing w:val="0"/>
                <w:kern w:val="2"/>
                <w:sz w:val="24"/>
                <w:szCs w:val="24"/>
                <w:lang w:eastAsia="zh-CN" w:bidi="ar-SA"/>
              </w:rPr>
              <w:t>、标志牌</w:t>
            </w:r>
            <w:r>
              <w:rPr>
                <w:rFonts w:hint="eastAsia" w:ascii="方正仿宋_GB2312" w:hAnsi="方正仿宋_GB2312" w:eastAsia="方正仿宋_GB2312" w:cs="方正仿宋_GB2312"/>
                <w:spacing w:val="0"/>
                <w:kern w:val="2"/>
                <w:sz w:val="24"/>
                <w:szCs w:val="24"/>
                <w:lang w:val="en-US" w:eastAsia="zh-CN" w:bidi="ar-SA"/>
              </w:rPr>
              <w:t>等）</w:t>
            </w:r>
          </w:p>
        </w:tc>
        <w:tc>
          <w:tcPr>
            <w:tcW w:w="135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b w:val="0"/>
                <w:bCs w:val="0"/>
                <w:color w:val="000000"/>
                <w:sz w:val="24"/>
                <w:szCs w:val="24"/>
                <w:highlight w:val="none"/>
                <w:lang w:val="en-US" w:eastAsia="zh-CN"/>
              </w:rPr>
              <w:t>104.46</w:t>
            </w:r>
            <w:r>
              <w:rPr>
                <w:rFonts w:hint="eastAsia" w:ascii="方正仿宋_GB2312" w:hAnsi="方正仿宋_GB2312" w:eastAsia="方正仿宋_GB2312" w:cs="方正仿宋_GB2312"/>
                <w:b w:val="0"/>
                <w:bCs w:val="0"/>
                <w:color w:val="000000"/>
                <w:sz w:val="24"/>
                <w:szCs w:val="24"/>
                <w:highlight w:val="none"/>
                <w:lang w:eastAsia="zh-CN"/>
              </w:rPr>
              <w:t>万</w:t>
            </w:r>
            <w:r>
              <w:rPr>
                <w:rFonts w:hint="eastAsia" w:ascii="方正仿宋_GB2312" w:hAnsi="方正仿宋_GB2312" w:eastAsia="方正仿宋_GB2312" w:cs="方正仿宋_GB2312"/>
                <w:b w:val="0"/>
                <w:bCs w:val="0"/>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1" w:hRule="exact"/>
        </w:trPr>
        <w:tc>
          <w:tcPr>
            <w:tcW w:w="92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b w:val="0"/>
                <w:bCs w:val="0"/>
                <w:color w:val="000000"/>
                <w:sz w:val="24"/>
                <w:szCs w:val="24"/>
                <w:highlight w:val="none"/>
              </w:rPr>
              <w:t>垃圾收运、处置</w:t>
            </w:r>
          </w:p>
        </w:tc>
        <w:tc>
          <w:tcPr>
            <w:tcW w:w="586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负责城区（含乌拉斯特镇）垃圾运输处置，作业内容主要包括：</w:t>
            </w:r>
            <w:r>
              <w:rPr>
                <w:rFonts w:hint="eastAsia" w:ascii="方正仿宋_GB2312" w:hAnsi="方正仿宋_GB2312" w:eastAsia="方正仿宋_GB2312" w:cs="方正仿宋_GB2312"/>
                <w:spacing w:val="0"/>
                <w:kern w:val="2"/>
                <w:sz w:val="24"/>
                <w:szCs w:val="24"/>
                <w:lang w:val="en-US" w:eastAsia="zh-CN" w:bidi="ar-SA"/>
              </w:rPr>
              <w:t>（1）</w:t>
            </w:r>
            <w:r>
              <w:rPr>
                <w:rFonts w:hint="eastAsia" w:ascii="方正仿宋_GB2312" w:hAnsi="方正仿宋_GB2312" w:eastAsia="方正仿宋_GB2312" w:cs="方正仿宋_GB2312"/>
                <w:color w:val="auto"/>
                <w:sz w:val="24"/>
                <w:szCs w:val="24"/>
                <w:vertAlign w:val="baseline"/>
                <w:lang w:val="en-US" w:eastAsia="zh-CN"/>
              </w:rPr>
              <w:t>生活垃圾的收集运输；（2）垃圾桶、垃圾船、果皮箱等日常管理和保洁；（3）城镇垃圾填埋场维护、消毒（冬季石灰、夏季消毒液）、渗滤液处理等；（4）指导三个乡（镇）垃圾填埋场日常运行，别斯铁热克乡及恰勒什海乡垃圾转运处置等；（5）城镇固废垃圾场管理、运行及维护等。</w:t>
            </w:r>
          </w:p>
        </w:tc>
        <w:tc>
          <w:tcPr>
            <w:tcW w:w="135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color w:val="auto"/>
                <w:sz w:val="24"/>
                <w:szCs w:val="24"/>
                <w:vertAlign w:val="baseline"/>
                <w:lang w:val="en-US" w:eastAsia="zh-CN"/>
              </w:rPr>
              <w:t>40吨/日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trPr>
        <w:tc>
          <w:tcPr>
            <w:tcW w:w="92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3</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b w:val="0"/>
                <w:bCs w:val="0"/>
                <w:color w:val="000000"/>
                <w:sz w:val="24"/>
                <w:szCs w:val="24"/>
                <w:highlight w:val="none"/>
              </w:rPr>
              <w:t>冬季除雪</w:t>
            </w:r>
          </w:p>
        </w:tc>
        <w:tc>
          <w:tcPr>
            <w:tcW w:w="586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冬季除雪面积与城区道路清扫保洁面积相同。</w:t>
            </w:r>
          </w:p>
        </w:tc>
        <w:tc>
          <w:tcPr>
            <w:tcW w:w="135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b w:val="0"/>
                <w:bCs w:val="0"/>
                <w:color w:val="000000"/>
                <w:sz w:val="24"/>
                <w:szCs w:val="24"/>
                <w:highlight w:val="none"/>
                <w:lang w:val="en-US" w:eastAsia="zh-CN"/>
              </w:rPr>
              <w:t>104.46</w:t>
            </w:r>
            <w:r>
              <w:rPr>
                <w:rFonts w:hint="eastAsia" w:ascii="方正仿宋_GB2312" w:hAnsi="方正仿宋_GB2312" w:eastAsia="方正仿宋_GB2312" w:cs="方正仿宋_GB2312"/>
                <w:b w:val="0"/>
                <w:bCs w:val="0"/>
                <w:color w:val="000000"/>
                <w:sz w:val="24"/>
                <w:szCs w:val="24"/>
                <w:highlight w:val="none"/>
                <w:lang w:eastAsia="zh-CN"/>
              </w:rPr>
              <w:t>万</w:t>
            </w:r>
            <w:r>
              <w:rPr>
                <w:rFonts w:hint="eastAsia" w:ascii="方正仿宋_GB2312" w:hAnsi="方正仿宋_GB2312" w:eastAsia="方正仿宋_GB2312" w:cs="方正仿宋_GB2312"/>
                <w:b w:val="0"/>
                <w:bCs w:val="0"/>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exact"/>
        </w:trPr>
        <w:tc>
          <w:tcPr>
            <w:tcW w:w="92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4</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b w:val="0"/>
                <w:bCs w:val="0"/>
                <w:color w:val="000000"/>
                <w:sz w:val="24"/>
                <w:szCs w:val="24"/>
                <w:highlight w:val="none"/>
                <w:lang w:eastAsia="zh-CN"/>
              </w:rPr>
              <w:t>公厕维护</w:t>
            </w:r>
          </w:p>
        </w:tc>
        <w:tc>
          <w:tcPr>
            <w:tcW w:w="586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吉木乃县辖区范围内（含黑山头公共厕所）共计11座公共厕所的运营管理。作业内容主要包括：（1）公厕日常管理；（2）公厕内配套设施设备的维修、维护；（3）公厕内纸巾、洗手液等消耗品；</w:t>
            </w:r>
          </w:p>
        </w:tc>
        <w:tc>
          <w:tcPr>
            <w:tcW w:w="135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color w:val="auto"/>
                <w:sz w:val="24"/>
                <w:szCs w:val="24"/>
                <w:vertAlign w:val="baseline"/>
                <w:lang w:val="en-US" w:eastAsia="zh-CN"/>
              </w:rPr>
              <w:t>11座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2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二</w:t>
            </w:r>
          </w:p>
        </w:tc>
        <w:tc>
          <w:tcPr>
            <w:tcW w:w="6860" w:type="dxa"/>
            <w:gridSpan w:val="2"/>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绿化维护方面</w:t>
            </w:r>
          </w:p>
        </w:tc>
        <w:tc>
          <w:tcPr>
            <w:tcW w:w="135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exact"/>
        </w:trPr>
        <w:tc>
          <w:tcPr>
            <w:tcW w:w="92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b w:val="0"/>
                <w:bCs w:val="0"/>
                <w:color w:val="000000"/>
                <w:sz w:val="24"/>
                <w:szCs w:val="24"/>
                <w:highlight w:val="none"/>
              </w:rPr>
              <w:t>园林</w:t>
            </w:r>
            <w:r>
              <w:rPr>
                <w:rFonts w:hint="eastAsia" w:ascii="方正仿宋_GB2312" w:hAnsi="方正仿宋_GB2312" w:eastAsia="方正仿宋_GB2312" w:cs="方正仿宋_GB2312"/>
                <w:b w:val="0"/>
                <w:bCs w:val="0"/>
                <w:color w:val="000000"/>
                <w:sz w:val="24"/>
                <w:szCs w:val="24"/>
                <w:highlight w:val="none"/>
                <w:lang w:eastAsia="zh-CN"/>
              </w:rPr>
              <w:t>绿化</w:t>
            </w:r>
            <w:r>
              <w:rPr>
                <w:rFonts w:hint="eastAsia" w:ascii="方正仿宋_GB2312" w:hAnsi="方正仿宋_GB2312" w:eastAsia="方正仿宋_GB2312" w:cs="方正仿宋_GB2312"/>
                <w:b w:val="0"/>
                <w:bCs w:val="0"/>
                <w:color w:val="000000"/>
                <w:sz w:val="24"/>
                <w:szCs w:val="24"/>
                <w:highlight w:val="none"/>
              </w:rPr>
              <w:t>维护</w:t>
            </w:r>
          </w:p>
        </w:tc>
        <w:tc>
          <w:tcPr>
            <w:tcW w:w="586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rPr>
                <w:rFonts w:hint="eastAsia" w:ascii="方正仿宋_GB2312" w:hAnsi="方正仿宋_GB2312" w:eastAsia="方正仿宋_GB2312" w:cs="方正仿宋_GB2312"/>
                <w:color w:val="auto"/>
                <w:spacing w:val="8"/>
                <w:kern w:val="2"/>
                <w:sz w:val="24"/>
                <w:szCs w:val="24"/>
                <w:vertAlign w:val="baseline"/>
                <w:lang w:val="en-US" w:eastAsia="zh-CN" w:bidi="ar-SA"/>
              </w:rPr>
            </w:pPr>
            <w:r>
              <w:rPr>
                <w:rFonts w:hint="eastAsia" w:ascii="方正仿宋_GB2312" w:hAnsi="方正仿宋_GB2312" w:eastAsia="方正仿宋_GB2312" w:cs="方正仿宋_GB2312"/>
                <w:color w:val="auto"/>
                <w:spacing w:val="8"/>
                <w:kern w:val="2"/>
                <w:sz w:val="24"/>
                <w:szCs w:val="24"/>
                <w:vertAlign w:val="baseline"/>
                <w:lang w:val="en-US" w:eastAsia="zh-CN" w:bidi="ar-SA"/>
              </w:rPr>
              <w:t>市政绿化绿化面积64.29万平方米，负责城区、公园绿地整形修剪、立体小品（进吉区域、重要路口交界处）、浇水排水、松土除草施肥、病虫害防治、越冬防护及其它等养护内容。</w:t>
            </w:r>
          </w:p>
        </w:tc>
        <w:tc>
          <w:tcPr>
            <w:tcW w:w="135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color w:val="auto"/>
                <w:spacing w:val="8"/>
                <w:kern w:val="2"/>
                <w:sz w:val="24"/>
                <w:szCs w:val="24"/>
                <w:vertAlign w:val="baseline"/>
                <w:lang w:val="en-US" w:eastAsia="zh-CN" w:bidi="ar-SA"/>
              </w:rPr>
            </w:pPr>
            <w:r>
              <w:rPr>
                <w:rFonts w:hint="eastAsia" w:ascii="方正仿宋_GB2312" w:hAnsi="方正仿宋_GB2312" w:eastAsia="方正仿宋_GB2312" w:cs="方正仿宋_GB2312"/>
                <w:color w:val="auto"/>
                <w:sz w:val="24"/>
                <w:szCs w:val="24"/>
                <w:vertAlign w:val="baseline"/>
                <w:lang w:val="en-US" w:eastAsia="zh-CN"/>
              </w:rPr>
              <w:t>64.29</w:t>
            </w:r>
            <w:r>
              <w:rPr>
                <w:rFonts w:hint="eastAsia" w:ascii="方正仿宋_GB2312" w:hAnsi="方正仿宋_GB2312" w:eastAsia="方正仿宋_GB2312" w:cs="方正仿宋_GB2312"/>
                <w:b w:val="0"/>
                <w:bCs w:val="0"/>
                <w:color w:val="000000"/>
                <w:sz w:val="24"/>
                <w:szCs w:val="24"/>
                <w:highlight w:val="none"/>
                <w:lang w:eastAsia="zh-CN"/>
              </w:rPr>
              <w:t>万</w:t>
            </w:r>
            <w:r>
              <w:rPr>
                <w:rFonts w:hint="eastAsia" w:ascii="方正仿宋_GB2312" w:hAnsi="方正仿宋_GB2312" w:eastAsia="方正仿宋_GB2312" w:cs="方正仿宋_GB2312"/>
                <w:b w:val="0"/>
                <w:bCs w:val="0"/>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exact"/>
        </w:trPr>
        <w:tc>
          <w:tcPr>
            <w:tcW w:w="92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b w:val="0"/>
                <w:bCs w:val="0"/>
                <w:color w:val="000000"/>
                <w:sz w:val="24"/>
                <w:szCs w:val="24"/>
                <w:highlight w:val="none"/>
                <w:lang w:val="en-US" w:eastAsia="zh-CN"/>
              </w:rPr>
              <w:t>体育公园维护</w:t>
            </w:r>
          </w:p>
        </w:tc>
        <w:tc>
          <w:tcPr>
            <w:tcW w:w="586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rPr>
                <w:rFonts w:hint="eastAsia" w:ascii="方正仿宋_GB2312" w:hAnsi="方正仿宋_GB2312" w:eastAsia="方正仿宋_GB2312" w:cs="方正仿宋_GB2312"/>
                <w:color w:val="auto"/>
                <w:spacing w:val="8"/>
                <w:kern w:val="2"/>
                <w:sz w:val="24"/>
                <w:szCs w:val="24"/>
                <w:vertAlign w:val="baseline"/>
                <w:lang w:val="en-US" w:eastAsia="zh-CN" w:bidi="ar-SA"/>
              </w:rPr>
            </w:pPr>
            <w:r>
              <w:rPr>
                <w:rFonts w:hint="eastAsia" w:ascii="方正仿宋_GB2312" w:hAnsi="方正仿宋_GB2312" w:eastAsia="方正仿宋_GB2312" w:cs="方正仿宋_GB2312"/>
                <w:color w:val="auto"/>
                <w:spacing w:val="8"/>
                <w:kern w:val="2"/>
                <w:sz w:val="24"/>
                <w:szCs w:val="24"/>
                <w:vertAlign w:val="baseline"/>
                <w:lang w:val="en-US" w:eastAsia="zh-CN" w:bidi="ar-SA"/>
              </w:rPr>
              <w:t>公园绿化面积38万平方米，负责公园绿地植物整形修剪、园林与建筑设施管理维护、地面铺装维修、浇水排水、松土除草施肥、病虫害防治、越冬防护等及其它全部养护内容。</w:t>
            </w:r>
          </w:p>
        </w:tc>
        <w:tc>
          <w:tcPr>
            <w:tcW w:w="135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color w:val="auto"/>
                <w:spacing w:val="8"/>
                <w:kern w:val="2"/>
                <w:sz w:val="24"/>
                <w:szCs w:val="24"/>
                <w:vertAlign w:val="baseline"/>
                <w:lang w:val="en-US" w:eastAsia="zh-CN" w:bidi="ar-SA"/>
              </w:rPr>
            </w:pPr>
            <w:r>
              <w:rPr>
                <w:rFonts w:hint="eastAsia" w:ascii="方正仿宋_GB2312" w:hAnsi="方正仿宋_GB2312" w:eastAsia="方正仿宋_GB2312" w:cs="方正仿宋_GB2312"/>
                <w:color w:val="auto"/>
                <w:sz w:val="24"/>
                <w:szCs w:val="24"/>
                <w:vertAlign w:val="baseline"/>
                <w:lang w:val="en-US" w:eastAsia="zh-CN"/>
              </w:rPr>
              <w:t>38</w:t>
            </w:r>
            <w:r>
              <w:rPr>
                <w:rFonts w:hint="eastAsia" w:ascii="方正仿宋_GB2312" w:hAnsi="方正仿宋_GB2312" w:eastAsia="方正仿宋_GB2312" w:cs="方正仿宋_GB2312"/>
                <w:b w:val="0"/>
                <w:bCs w:val="0"/>
                <w:color w:val="000000"/>
                <w:sz w:val="24"/>
                <w:szCs w:val="24"/>
                <w:highlight w:val="none"/>
                <w:lang w:eastAsia="zh-CN"/>
              </w:rPr>
              <w:t>万</w:t>
            </w:r>
            <w:r>
              <w:rPr>
                <w:rFonts w:hint="eastAsia" w:ascii="方正仿宋_GB2312" w:hAnsi="方正仿宋_GB2312" w:eastAsia="方正仿宋_GB2312" w:cs="方正仿宋_GB2312"/>
                <w:b w:val="0"/>
                <w:bCs w:val="0"/>
                <w:color w:val="000000"/>
                <w:sz w:val="24"/>
                <w:szCs w:val="24"/>
                <w:highlight w:val="none"/>
                <w:lang w:val="en-US" w:eastAsia="zh-CN"/>
              </w:rPr>
              <w:t>㎡</w:t>
            </w:r>
          </w:p>
        </w:tc>
      </w:tr>
    </w:tbl>
    <w:p>
      <w:pPr>
        <w:spacing w:line="440" w:lineRule="exact"/>
        <w:rPr>
          <w:rFonts w:hint="eastAsia" w:ascii="宋体" w:hAnsi="宋体" w:eastAsia="宋体" w:cs="宋体"/>
          <w:sz w:val="24"/>
          <w:lang w:val="en-US" w:eastAsia="zh-CN"/>
        </w:rPr>
      </w:pP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12、</w:t>
      </w:r>
      <w:r>
        <w:rPr>
          <w:rFonts w:hint="eastAsia" w:ascii="宋体" w:hAnsi="宋体" w:cs="宋体"/>
          <w:sz w:val="24"/>
          <w:lang w:val="en-US" w:eastAsia="zh-CN"/>
        </w:rPr>
        <w:t>运营时</w:t>
      </w:r>
      <w:r>
        <w:rPr>
          <w:rFonts w:hint="eastAsia" w:ascii="宋体" w:hAnsi="宋体" w:eastAsia="宋体" w:cs="宋体"/>
          <w:sz w:val="24"/>
          <w:lang w:val="en-US" w:eastAsia="zh-CN"/>
        </w:rPr>
        <w:t>人员和机械设备配备要求（不低于以下标准）</w:t>
      </w:r>
    </w:p>
    <w:p>
      <w:pPr>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（1）人员配置：项目经理1名、副经理2名、司机20人、设备维修工3人、统计监督检查人员</w:t>
      </w:r>
      <w:r>
        <w:rPr>
          <w:rFonts w:hint="eastAsia" w:ascii="宋体" w:hAnsi="宋体" w:cs="宋体"/>
          <w:sz w:val="24"/>
          <w:highlight w:val="none"/>
          <w:lang w:val="en-US" w:eastAsia="zh-CN"/>
        </w:rPr>
        <w:t>4</w:t>
      </w:r>
      <w:r>
        <w:rPr>
          <w:rFonts w:hint="eastAsia" w:ascii="宋体" w:hAnsi="宋体" w:eastAsia="宋体" w:cs="宋体"/>
          <w:sz w:val="24"/>
          <w:highlight w:val="none"/>
          <w:lang w:val="en-US" w:eastAsia="zh-CN"/>
        </w:rPr>
        <w:t>人、日常养护人员1</w:t>
      </w: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0人。</w:t>
      </w:r>
    </w:p>
    <w:p>
      <w:pPr>
        <w:spacing w:line="44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（2）机械配置：洒水车4台、</w:t>
      </w:r>
      <w:r>
        <w:rPr>
          <w:rFonts w:hint="eastAsia" w:ascii="宋体" w:hAnsi="宋体" w:cs="宋体"/>
          <w:sz w:val="24"/>
          <w:highlight w:val="none"/>
          <w:lang w:val="en-US" w:eastAsia="zh-CN"/>
        </w:rPr>
        <w:t>打</w:t>
      </w:r>
      <w:r>
        <w:rPr>
          <w:rFonts w:hint="eastAsia" w:ascii="宋体" w:hAnsi="宋体" w:eastAsia="宋体" w:cs="宋体"/>
          <w:sz w:val="24"/>
          <w:highlight w:val="none"/>
          <w:lang w:val="en-US" w:eastAsia="zh-CN"/>
        </w:rPr>
        <w:t>药车2台、绿篱修剪机</w:t>
      </w: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台，背负式割灌机</w:t>
      </w: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台，手推打草机</w:t>
      </w: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台，自走式打草机</w:t>
      </w: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台、压缩垃圾清运车</w:t>
      </w:r>
      <w:r>
        <w:rPr>
          <w:rFonts w:hint="eastAsia" w:ascii="宋体" w:hAnsi="宋体" w:cs="宋体"/>
          <w:sz w:val="24"/>
          <w:highlight w:val="none"/>
          <w:lang w:val="en-US" w:eastAsia="zh-CN"/>
        </w:rPr>
        <w:t>15</w:t>
      </w:r>
      <w:r>
        <w:rPr>
          <w:rFonts w:hint="eastAsia" w:ascii="宋体" w:hAnsi="宋体" w:eastAsia="宋体" w:cs="宋体"/>
          <w:sz w:val="24"/>
          <w:highlight w:val="none"/>
          <w:lang w:val="en-US" w:eastAsia="zh-CN"/>
        </w:rPr>
        <w:t>辆、小型垃圾清运车10辆、装载机5台、扫雪车</w:t>
      </w:r>
      <w:r>
        <w:rPr>
          <w:rFonts w:hint="eastAsia" w:ascii="宋体" w:hAnsi="宋体" w:cs="宋体"/>
          <w:sz w:val="24"/>
          <w:highlight w:val="none"/>
          <w:lang w:val="en-US" w:eastAsia="zh-CN"/>
        </w:rPr>
        <w:t>15</w:t>
      </w:r>
      <w:r>
        <w:rPr>
          <w:rFonts w:hint="eastAsia" w:ascii="宋体" w:hAnsi="宋体" w:eastAsia="宋体" w:cs="宋体"/>
          <w:sz w:val="24"/>
          <w:highlight w:val="none"/>
          <w:lang w:val="en-US" w:eastAsia="zh-CN"/>
        </w:rPr>
        <w:t>台、多功能车</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台、自卸车</w:t>
      </w: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台、管理车辆</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台。</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eastAsia="zh-CN"/>
        </w:rPr>
        <w:t>3</w:t>
      </w:r>
      <w:r>
        <w:rPr>
          <w:rFonts w:hint="eastAsia" w:ascii="宋体" w:hAnsi="宋体" w:eastAsia="宋体" w:cs="宋体"/>
          <w:sz w:val="24"/>
        </w:rPr>
        <w:t>、工作要求</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eastAsia="zh-CN"/>
        </w:rPr>
        <w:t>1</w:t>
      </w:r>
      <w:r>
        <w:rPr>
          <w:rFonts w:hint="eastAsia" w:ascii="宋体" w:hAnsi="宋体" w:eastAsia="宋体" w:cs="宋体"/>
          <w:sz w:val="24"/>
        </w:rPr>
        <w:t>）加强组织领导。中标企业强化组织领导及监督，要与相关职能部门要加强协调沟通，做到各负其责。</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eastAsia="zh-CN"/>
        </w:rPr>
        <w:t>2</w:t>
      </w:r>
      <w:r>
        <w:rPr>
          <w:rFonts w:hint="eastAsia" w:ascii="宋体" w:hAnsi="宋体" w:eastAsia="宋体" w:cs="宋体"/>
          <w:sz w:val="24"/>
        </w:rPr>
        <w:t>）严格监督管理。由县住建局负责人牵头组成监管领导小组，园林绿化、环境卫生管理等行业相关单位采取定期和即时相结合的方式，对服务的完成情况进行检查、监督、管理，对未符合作业质量标准和环境卫生综合整治要求且未按要求限时整改的，追究中标企业相应责任，并进行严肃处理。</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eastAsia="zh-CN"/>
        </w:rPr>
        <w:t>3</w:t>
      </w:r>
      <w:r>
        <w:rPr>
          <w:rFonts w:hint="eastAsia" w:ascii="宋体" w:hAnsi="宋体" w:eastAsia="宋体" w:cs="宋体"/>
          <w:sz w:val="24"/>
        </w:rPr>
        <w:t>）建立一体化服务市场化考核评价体系。制定县城公共服务市场化项目评估指标量化体系和效能监察、绩效评审制度，定期对市场化业务的运行质量、成本、效率等各项指标进行分析比较、测评测试、综合评估和跟踪检查；加强公众监督，把服务单位自评、专业评价、外部监督、公众评价有机地结合起来，保障公共服务的数量和质量不会因市场化而缩水；制定公共服务市场化激励机制，根据考评结果，给予相应的分档付酬，绩效突出的给予续包优先权；</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eastAsia="zh-CN"/>
        </w:rPr>
        <w:t>4</w:t>
      </w:r>
      <w:r>
        <w:rPr>
          <w:rFonts w:hint="eastAsia" w:ascii="宋体" w:hAnsi="宋体" w:eastAsia="宋体" w:cs="宋体"/>
          <w:sz w:val="24"/>
        </w:rPr>
        <w:t>）建立完善应急机制。在重要节点、重大节假日、重点迎检活动等期间，中标企业严格按照县住建局相关要求，提高清扫、降尘、洒水、保洁等工作频次和密度，提高工作标准，满足市容环境卫生、绿化养护、环境保护等工作需要。要针对市场化工作要制定应急预案；</w:t>
      </w:r>
    </w:p>
    <w:p>
      <w:pPr>
        <w:pStyle w:val="16"/>
        <w:jc w:val="center"/>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第</w:t>
      </w:r>
      <w:r>
        <w:rPr>
          <w:rFonts w:hint="eastAsia" w:ascii="宋体" w:hAnsi="宋体" w:eastAsia="宋体" w:cs="宋体"/>
          <w:lang w:val="en-US" w:eastAsia="zh-CN"/>
        </w:rPr>
        <w:t>五</w:t>
      </w:r>
      <w:r>
        <w:rPr>
          <w:rFonts w:hint="eastAsia" w:ascii="宋体" w:hAnsi="宋体" w:eastAsia="宋体" w:cs="宋体"/>
        </w:rPr>
        <w:t>部分：附件（投标文件格式）</w:t>
      </w:r>
      <w:bookmarkEnd w:id="103"/>
      <w:bookmarkEnd w:id="104"/>
      <w:bookmarkEnd w:id="105"/>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投标文件编制顺序</w:t>
      </w:r>
    </w:p>
    <w:p>
      <w:pPr>
        <w:autoSpaceDE w:val="0"/>
        <w:autoSpaceDN w:val="0"/>
        <w:adjustRightInd w:val="0"/>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投标人应按下列顺序排列和装订投标文件： </w:t>
      </w:r>
    </w:p>
    <w:p>
      <w:pPr>
        <w:autoSpaceDE w:val="0"/>
        <w:autoSpaceDN w:val="0"/>
        <w:adjustRightInd w:val="0"/>
        <w:spacing w:line="331"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一、投标函</w:t>
      </w:r>
    </w:p>
    <w:p>
      <w:pPr>
        <w:autoSpaceDE w:val="0"/>
        <w:autoSpaceDN w:val="0"/>
        <w:adjustRightInd w:val="0"/>
        <w:spacing w:line="331"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二、法定代表人授权委托书原件及授权代表身份证明原件 </w:t>
      </w:r>
    </w:p>
    <w:p>
      <w:pPr>
        <w:autoSpaceDE w:val="0"/>
        <w:autoSpaceDN w:val="0"/>
        <w:adjustRightInd w:val="0"/>
        <w:spacing w:line="336"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三、开标一览表</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报价明细表</w:t>
      </w:r>
      <w:r>
        <w:rPr>
          <w:rFonts w:hint="eastAsia" w:ascii="宋体" w:hAnsi="宋体" w:eastAsia="宋体" w:cs="宋体"/>
          <w:kern w:val="0"/>
          <w:sz w:val="24"/>
          <w:szCs w:val="24"/>
        </w:rPr>
        <w:t xml:space="preserve"> </w:t>
      </w:r>
    </w:p>
    <w:p>
      <w:pPr>
        <w:autoSpaceDE w:val="0"/>
        <w:autoSpaceDN w:val="0"/>
        <w:adjustRightInd w:val="0"/>
        <w:spacing w:line="331"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四、</w:t>
      </w:r>
      <w:r>
        <w:rPr>
          <w:rFonts w:hint="eastAsia" w:ascii="宋体" w:hAnsi="宋体" w:eastAsia="宋体" w:cs="宋体"/>
          <w:kern w:val="0"/>
          <w:sz w:val="24"/>
          <w:szCs w:val="24"/>
          <w:lang w:eastAsia="zh-CN"/>
        </w:rPr>
        <w:t>投标企业简介</w:t>
      </w:r>
      <w:r>
        <w:rPr>
          <w:rFonts w:hint="eastAsia" w:ascii="宋体" w:hAnsi="宋体" w:eastAsia="宋体" w:cs="宋体"/>
          <w:kern w:val="0"/>
          <w:sz w:val="24"/>
          <w:szCs w:val="24"/>
        </w:rPr>
        <w:t xml:space="preserve"> </w:t>
      </w:r>
    </w:p>
    <w:p>
      <w:pPr>
        <w:autoSpaceDE w:val="0"/>
        <w:autoSpaceDN w:val="0"/>
        <w:adjustRightInd w:val="0"/>
        <w:spacing w:line="331"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五、投标方资质证明文件，包括： </w:t>
      </w:r>
    </w:p>
    <w:p>
      <w:pPr>
        <w:autoSpaceDE w:val="0"/>
        <w:autoSpaceDN w:val="0"/>
        <w:adjustRightInd w:val="0"/>
        <w:spacing w:line="336"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1、投标人营业执照复印件 </w:t>
      </w:r>
    </w:p>
    <w:p>
      <w:pPr>
        <w:autoSpaceDE w:val="0"/>
        <w:autoSpaceDN w:val="0"/>
        <w:adjustRightInd w:val="0"/>
        <w:spacing w:line="336"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、有关行业的经营企业许可证、注册证复印件（</w:t>
      </w:r>
      <w:r>
        <w:rPr>
          <w:rFonts w:hint="eastAsia" w:ascii="宋体" w:hAnsi="宋体" w:eastAsia="宋体" w:cs="宋体"/>
          <w:kern w:val="0"/>
          <w:sz w:val="24"/>
          <w:szCs w:val="24"/>
          <w:lang w:eastAsia="zh-CN"/>
        </w:rPr>
        <w:t>如有</w:t>
      </w:r>
      <w:r>
        <w:rPr>
          <w:rFonts w:hint="eastAsia" w:ascii="宋体" w:hAnsi="宋体" w:eastAsia="宋体" w:cs="宋体"/>
          <w:kern w:val="0"/>
          <w:sz w:val="24"/>
          <w:szCs w:val="24"/>
        </w:rPr>
        <w:t xml:space="preserve">） </w:t>
      </w:r>
    </w:p>
    <w:p>
      <w:pPr>
        <w:autoSpaceDE w:val="0"/>
        <w:autoSpaceDN w:val="0"/>
        <w:adjustRightInd w:val="0"/>
        <w:spacing w:line="336"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、关于资格的声明</w:t>
      </w:r>
    </w:p>
    <w:p>
      <w:pPr>
        <w:autoSpaceDE w:val="0"/>
        <w:autoSpaceDN w:val="0"/>
        <w:adjustRightInd w:val="0"/>
        <w:spacing w:line="336" w:lineRule="exact"/>
        <w:ind w:firstLine="480"/>
        <w:jc w:val="left"/>
        <w:rPr>
          <w:rFonts w:hint="eastAsia"/>
        </w:rPr>
      </w:pPr>
      <w:r>
        <w:rPr>
          <w:rFonts w:hint="eastAsia" w:ascii="宋体" w:hAnsi="宋体" w:eastAsia="宋体" w:cs="宋体"/>
          <w:kern w:val="0"/>
          <w:sz w:val="24"/>
          <w:szCs w:val="24"/>
          <w:lang w:eastAsia="zh-CN"/>
        </w:rPr>
        <w:t>六、本项目</w:t>
      </w:r>
      <w:r>
        <w:rPr>
          <w:rFonts w:hint="eastAsia" w:ascii="宋体" w:hAnsi="宋体" w:cs="宋体"/>
          <w:kern w:val="0"/>
          <w:sz w:val="24"/>
          <w:szCs w:val="24"/>
          <w:lang w:val="en-US" w:eastAsia="zh-CN"/>
        </w:rPr>
        <w:t>管理</w:t>
      </w:r>
      <w:r>
        <w:rPr>
          <w:rFonts w:hint="eastAsia" w:ascii="宋体" w:hAnsi="宋体" w:eastAsia="宋体" w:cs="宋体"/>
          <w:kern w:val="0"/>
          <w:sz w:val="24"/>
          <w:szCs w:val="24"/>
          <w:lang w:eastAsia="zh-CN"/>
        </w:rPr>
        <w:t>人员配备一览表</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一线工作人员配备一览表</w:t>
      </w:r>
      <w:r>
        <w:rPr>
          <w:rFonts w:hint="eastAsia" w:ascii="宋体" w:hAnsi="宋体" w:eastAsia="宋体" w:cs="宋体"/>
          <w:kern w:val="0"/>
          <w:sz w:val="24"/>
          <w:szCs w:val="24"/>
        </w:rPr>
        <w:t xml:space="preserve"> </w:t>
      </w:r>
    </w:p>
    <w:p>
      <w:pPr>
        <w:autoSpaceDE w:val="0"/>
        <w:autoSpaceDN w:val="0"/>
        <w:adjustRightInd w:val="0"/>
        <w:spacing w:line="331" w:lineRule="exact"/>
        <w:ind w:firstLine="48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七、服务承诺</w:t>
      </w:r>
    </w:p>
    <w:p>
      <w:pPr>
        <w:autoSpaceDE w:val="0"/>
        <w:autoSpaceDN w:val="0"/>
        <w:adjustRightInd w:val="0"/>
        <w:spacing w:line="331" w:lineRule="exact"/>
        <w:ind w:firstLine="480"/>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八</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中小企业声明函</w:t>
      </w:r>
    </w:p>
    <w:p>
      <w:pPr>
        <w:autoSpaceDE w:val="0"/>
        <w:autoSpaceDN w:val="0"/>
        <w:adjustRightInd w:val="0"/>
        <w:spacing w:line="331" w:lineRule="exact"/>
        <w:ind w:firstLine="480"/>
        <w:jc w:val="left"/>
        <w:rPr>
          <w:rFonts w:hint="eastAsia" w:ascii="宋体" w:hAnsi="宋体" w:eastAsia="宋体" w:cs="宋体"/>
          <w:kern w:val="0"/>
          <w:sz w:val="24"/>
          <w:szCs w:val="24"/>
        </w:rPr>
      </w:pPr>
      <w:r>
        <w:rPr>
          <w:rFonts w:hint="eastAsia" w:ascii="宋体" w:hAnsi="宋体" w:cs="宋体"/>
          <w:kern w:val="0"/>
          <w:sz w:val="24"/>
          <w:szCs w:val="24"/>
          <w:lang w:val="en-US" w:eastAsia="zh-CN"/>
        </w:rPr>
        <w:t>九</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 xml:space="preserve">投标单位（供应商）反商业贿赂承诺书 </w:t>
      </w:r>
    </w:p>
    <w:p>
      <w:pPr>
        <w:autoSpaceDE w:val="0"/>
        <w:autoSpaceDN w:val="0"/>
        <w:adjustRightInd w:val="0"/>
        <w:spacing w:line="331" w:lineRule="exact"/>
        <w:ind w:firstLine="480"/>
        <w:jc w:val="left"/>
        <w:rPr>
          <w:rFonts w:hint="eastAsia" w:ascii="宋体" w:hAnsi="宋体" w:eastAsia="宋体" w:cs="宋体"/>
          <w:kern w:val="0"/>
          <w:sz w:val="24"/>
          <w:szCs w:val="24"/>
        </w:rPr>
      </w:pPr>
      <w:r>
        <w:rPr>
          <w:rFonts w:hint="eastAsia" w:ascii="宋体" w:hAnsi="宋体" w:cs="宋体"/>
          <w:kern w:val="0"/>
          <w:sz w:val="24"/>
          <w:szCs w:val="24"/>
          <w:lang w:val="en-US" w:eastAsia="zh-CN"/>
        </w:rPr>
        <w:t>十</w:t>
      </w:r>
      <w:r>
        <w:rPr>
          <w:rFonts w:hint="eastAsia" w:ascii="宋体" w:hAnsi="宋体" w:eastAsia="宋体" w:cs="宋体"/>
          <w:kern w:val="0"/>
          <w:sz w:val="24"/>
          <w:szCs w:val="24"/>
        </w:rPr>
        <w:t>、其它有利于投标的资料</w:t>
      </w:r>
    </w:p>
    <w:p>
      <w:pPr>
        <w:autoSpaceDE w:val="0"/>
        <w:autoSpaceDN w:val="0"/>
        <w:adjustRightInd w:val="0"/>
        <w:spacing w:line="336"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十</w:t>
      </w:r>
      <w:r>
        <w:rPr>
          <w:rFonts w:hint="eastAsia" w:ascii="宋体" w:hAnsi="宋体" w:cs="宋体"/>
          <w:kern w:val="0"/>
          <w:sz w:val="24"/>
          <w:szCs w:val="24"/>
          <w:lang w:val="en-US" w:eastAsia="zh-CN"/>
        </w:rPr>
        <w:t>一</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服务方案</w:t>
      </w:r>
    </w:p>
    <w:p>
      <w:pPr>
        <w:rPr>
          <w:rFonts w:hint="eastAsia" w:ascii="宋体" w:hAnsi="宋体" w:eastAsia="宋体" w:cs="宋体"/>
          <w:sz w:val="24"/>
          <w:szCs w:val="24"/>
          <w:u w:val="single"/>
        </w:rPr>
      </w:pPr>
      <w:r>
        <w:rPr>
          <w:rFonts w:hint="eastAsia" w:ascii="宋体" w:hAnsi="宋体" w:eastAsia="宋体" w:cs="宋体"/>
          <w:sz w:val="24"/>
          <w:szCs w:val="24"/>
          <w:u w:val="single"/>
        </w:rPr>
        <w:br w:type="page"/>
      </w:r>
    </w:p>
    <w:p>
      <w:pPr>
        <w:rPr>
          <w:rFonts w:hint="eastAsia" w:ascii="宋体" w:hAnsi="宋体" w:eastAsia="宋体" w:cs="宋体"/>
          <w:sz w:val="24"/>
          <w:szCs w:val="24"/>
          <w:u w:val="single"/>
        </w:rPr>
      </w:pPr>
    </w:p>
    <w:p>
      <w:pPr>
        <w:ind w:right="840" w:firstLine="5060" w:firstLineChars="2100"/>
        <w:jc w:val="right"/>
        <w:rPr>
          <w:rFonts w:hint="eastAsia" w:ascii="宋体" w:hAnsi="宋体" w:eastAsia="宋体" w:cs="宋体"/>
          <w:b/>
          <w:bCs/>
          <w:sz w:val="24"/>
          <w:szCs w:val="24"/>
          <w:bdr w:val="single" w:color="auto" w:sz="4" w:space="0"/>
        </w:rPr>
      </w:pPr>
      <w:r>
        <w:rPr>
          <w:rFonts w:hint="eastAsia" w:ascii="宋体" w:hAnsi="宋体" w:eastAsia="宋体" w:cs="宋体"/>
          <w:b/>
          <w:bCs/>
          <w:sz w:val="24"/>
          <w:szCs w:val="24"/>
          <w:bdr w:val="single" w:color="auto" w:sz="4" w:space="0"/>
        </w:rPr>
        <w:t>正本</w:t>
      </w:r>
    </w:p>
    <w:p>
      <w:pPr>
        <w:tabs>
          <w:tab w:val="left" w:pos="7200"/>
        </w:tabs>
        <w:spacing w:line="360" w:lineRule="auto"/>
        <w:jc w:val="center"/>
        <w:rPr>
          <w:rFonts w:hint="eastAsia" w:ascii="宋体" w:hAnsi="宋体" w:eastAsia="宋体" w:cs="宋体"/>
          <w:b/>
          <w:bCs/>
          <w:kern w:val="0"/>
          <w:sz w:val="44"/>
          <w:szCs w:val="44"/>
        </w:rPr>
      </w:pPr>
      <w:r>
        <w:rPr>
          <w:rFonts w:hint="eastAsia" w:ascii="宋体" w:hAnsi="宋体" w:eastAsia="宋体" w:cs="宋体"/>
          <w:b/>
          <w:bCs/>
          <w:kern w:val="0"/>
          <w:sz w:val="44"/>
          <w:szCs w:val="44"/>
        </w:rPr>
        <w:t xml:space="preserve"> </w:t>
      </w:r>
    </w:p>
    <w:p>
      <w:pPr>
        <w:tabs>
          <w:tab w:val="left" w:pos="7200"/>
        </w:tabs>
        <w:spacing w:line="360" w:lineRule="auto"/>
        <w:jc w:val="center"/>
        <w:rPr>
          <w:rFonts w:hint="eastAsia" w:ascii="宋体" w:hAnsi="宋体" w:eastAsia="宋体" w:cs="宋体"/>
          <w:bCs/>
          <w:sz w:val="72"/>
          <w:szCs w:val="72"/>
        </w:rPr>
      </w:pPr>
    </w:p>
    <w:p>
      <w:pPr>
        <w:tabs>
          <w:tab w:val="left" w:pos="7200"/>
        </w:tabs>
        <w:spacing w:line="360" w:lineRule="auto"/>
        <w:jc w:val="center"/>
        <w:rPr>
          <w:rFonts w:hint="eastAsia" w:ascii="宋体" w:hAnsi="宋体" w:eastAsia="宋体" w:cs="宋体"/>
          <w:bCs/>
          <w:sz w:val="72"/>
          <w:szCs w:val="72"/>
        </w:rPr>
      </w:pPr>
      <w:r>
        <w:rPr>
          <w:rFonts w:hint="eastAsia" w:ascii="宋体" w:hAnsi="宋体" w:eastAsia="宋体" w:cs="宋体"/>
          <w:bCs/>
          <w:sz w:val="72"/>
          <w:szCs w:val="72"/>
        </w:rPr>
        <w:t>投</w:t>
      </w:r>
    </w:p>
    <w:p>
      <w:pPr>
        <w:tabs>
          <w:tab w:val="left" w:pos="7200"/>
        </w:tabs>
        <w:spacing w:line="360" w:lineRule="auto"/>
        <w:jc w:val="center"/>
        <w:rPr>
          <w:rFonts w:hint="eastAsia" w:ascii="宋体" w:hAnsi="宋体" w:eastAsia="宋体" w:cs="宋体"/>
          <w:bCs/>
          <w:sz w:val="72"/>
          <w:szCs w:val="72"/>
        </w:rPr>
      </w:pPr>
      <w:r>
        <w:rPr>
          <w:rFonts w:hint="eastAsia" w:ascii="宋体" w:hAnsi="宋体" w:eastAsia="宋体" w:cs="宋体"/>
          <w:bCs/>
          <w:sz w:val="72"/>
          <w:szCs w:val="72"/>
        </w:rPr>
        <w:t>标</w:t>
      </w:r>
    </w:p>
    <w:p>
      <w:pPr>
        <w:tabs>
          <w:tab w:val="left" w:pos="7200"/>
        </w:tabs>
        <w:spacing w:line="360" w:lineRule="auto"/>
        <w:jc w:val="center"/>
        <w:rPr>
          <w:rFonts w:hint="eastAsia" w:ascii="宋体" w:hAnsi="宋体" w:eastAsia="宋体" w:cs="宋体"/>
          <w:bCs/>
          <w:sz w:val="72"/>
          <w:szCs w:val="72"/>
        </w:rPr>
      </w:pPr>
      <w:r>
        <w:rPr>
          <w:rFonts w:hint="eastAsia" w:ascii="宋体" w:hAnsi="宋体" w:eastAsia="宋体" w:cs="宋体"/>
          <w:bCs/>
          <w:sz w:val="72"/>
          <w:szCs w:val="72"/>
        </w:rPr>
        <w:t>文</w:t>
      </w:r>
    </w:p>
    <w:p>
      <w:pPr>
        <w:tabs>
          <w:tab w:val="left" w:pos="7200"/>
        </w:tabs>
        <w:spacing w:line="360" w:lineRule="auto"/>
        <w:jc w:val="center"/>
        <w:rPr>
          <w:rFonts w:hint="eastAsia" w:ascii="宋体" w:hAnsi="宋体" w:eastAsia="宋体" w:cs="宋体"/>
          <w:bCs/>
          <w:sz w:val="72"/>
          <w:szCs w:val="72"/>
        </w:rPr>
      </w:pPr>
      <w:r>
        <w:rPr>
          <w:rFonts w:hint="eastAsia" w:ascii="宋体" w:hAnsi="宋体" w:eastAsia="宋体" w:cs="宋体"/>
          <w:bCs/>
          <w:sz w:val="72"/>
          <w:szCs w:val="72"/>
        </w:rPr>
        <w:t>件</w:t>
      </w:r>
    </w:p>
    <w:p>
      <w:pPr>
        <w:ind w:right="840"/>
        <w:rPr>
          <w:rFonts w:hint="eastAsia" w:ascii="宋体" w:hAnsi="宋体" w:eastAsia="宋体" w:cs="宋体"/>
          <w:b/>
          <w:bCs/>
          <w:sz w:val="30"/>
          <w:szCs w:val="30"/>
        </w:rPr>
      </w:pPr>
      <w:r>
        <w:rPr>
          <w:rFonts w:hint="eastAsia" w:ascii="宋体" w:hAnsi="宋体" w:eastAsia="宋体" w:cs="宋体"/>
          <w:sz w:val="30"/>
          <w:szCs w:val="30"/>
        </w:rPr>
        <w:t>项目名称：</w:t>
      </w:r>
    </w:p>
    <w:p>
      <w:pPr>
        <w:ind w:right="420"/>
        <w:rPr>
          <w:rFonts w:hint="eastAsia" w:ascii="宋体" w:hAnsi="宋体" w:eastAsia="宋体" w:cs="宋体"/>
          <w:sz w:val="30"/>
          <w:szCs w:val="30"/>
        </w:rPr>
      </w:pPr>
      <w:r>
        <w:rPr>
          <w:rFonts w:hint="eastAsia" w:ascii="宋体" w:hAnsi="宋体" w:eastAsia="宋体" w:cs="宋体"/>
          <w:sz w:val="30"/>
          <w:szCs w:val="30"/>
        </w:rPr>
        <w:t>项目编号：</w:t>
      </w:r>
    </w:p>
    <w:p>
      <w:pPr>
        <w:ind w:right="420"/>
        <w:rPr>
          <w:rFonts w:hint="eastAsia" w:ascii="宋体" w:hAnsi="宋体" w:eastAsia="宋体" w:cs="宋体"/>
          <w:sz w:val="30"/>
          <w:szCs w:val="30"/>
          <w:u w:val="single"/>
        </w:rPr>
      </w:pPr>
      <w:r>
        <w:rPr>
          <w:rFonts w:hint="eastAsia" w:ascii="宋体" w:hAnsi="宋体" w:eastAsia="宋体" w:cs="宋体"/>
          <w:kern w:val="0"/>
          <w:sz w:val="30"/>
          <w:szCs w:val="30"/>
        </w:rPr>
        <w:t>投标人名称：</w:t>
      </w:r>
    </w:p>
    <w:p>
      <w:pPr>
        <w:ind w:right="420"/>
        <w:rPr>
          <w:rFonts w:hint="eastAsia" w:ascii="宋体" w:hAnsi="宋体" w:eastAsia="宋体" w:cs="宋体"/>
          <w:sz w:val="30"/>
          <w:szCs w:val="30"/>
        </w:rPr>
      </w:pPr>
      <w:r>
        <w:rPr>
          <w:rFonts w:hint="eastAsia" w:ascii="宋体" w:hAnsi="宋体" w:eastAsia="宋体" w:cs="宋体"/>
          <w:sz w:val="30"/>
          <w:szCs w:val="30"/>
          <w:lang w:val="en-US" w:eastAsia="zh-CN"/>
        </w:rPr>
        <w:t>委托代理人签字</w:t>
      </w:r>
      <w:r>
        <w:rPr>
          <w:rFonts w:hint="eastAsia" w:ascii="宋体" w:hAnsi="宋体" w:eastAsia="宋体" w:cs="宋体"/>
          <w:sz w:val="30"/>
          <w:szCs w:val="30"/>
        </w:rPr>
        <w:t>：</w:t>
      </w:r>
    </w:p>
    <w:p>
      <w:pPr>
        <w:ind w:right="420"/>
        <w:rPr>
          <w:rFonts w:hint="eastAsia" w:ascii="宋体" w:hAnsi="宋体" w:eastAsia="宋体" w:cs="宋体"/>
          <w:sz w:val="30"/>
          <w:szCs w:val="30"/>
        </w:rPr>
      </w:pPr>
      <w:r>
        <w:rPr>
          <w:rFonts w:hint="eastAsia" w:ascii="宋体" w:hAnsi="宋体" w:eastAsia="宋体" w:cs="宋体"/>
          <w:sz w:val="30"/>
          <w:szCs w:val="30"/>
        </w:rPr>
        <w:t>编制时间：</w:t>
      </w:r>
    </w:p>
    <w:p>
      <w:pPr>
        <w:ind w:right="420"/>
        <w:jc w:val="center"/>
        <w:rPr>
          <w:rFonts w:hint="eastAsia" w:ascii="宋体" w:hAnsi="宋体" w:eastAsia="宋体" w:cs="宋体"/>
          <w:b/>
          <w:sz w:val="24"/>
          <w:szCs w:val="24"/>
        </w:rPr>
      </w:pPr>
    </w:p>
    <w:p>
      <w:pPr>
        <w:jc w:val="center"/>
        <w:rPr>
          <w:rFonts w:hint="eastAsia" w:ascii="宋体" w:hAnsi="宋体" w:eastAsia="宋体" w:cs="宋体"/>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（一）投 标 函</w:t>
      </w:r>
    </w:p>
    <w:p>
      <w:pPr>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cs="宋体"/>
          <w:sz w:val="24"/>
          <w:szCs w:val="24"/>
          <w:lang w:val="en-US" w:eastAsia="zh-CN"/>
        </w:rPr>
        <w:t>（招标单位）</w:t>
      </w:r>
      <w:r>
        <w:rPr>
          <w:rFonts w:hint="eastAsia" w:ascii="宋体" w:hAnsi="宋体" w:eastAsia="宋体" w:cs="宋体"/>
          <w:sz w:val="24"/>
          <w:szCs w:val="24"/>
        </w:rPr>
        <w:t xml:space="preserve"> </w:t>
      </w:r>
    </w:p>
    <w:p>
      <w:pPr>
        <w:rPr>
          <w:rFonts w:hint="eastAsia" w:ascii="宋体" w:hAnsi="宋体" w:eastAsia="宋体" w:cs="宋体"/>
          <w:sz w:val="24"/>
          <w:szCs w:val="24"/>
        </w:rPr>
      </w:pPr>
      <w:r>
        <w:rPr>
          <w:rFonts w:hint="eastAsia" w:ascii="宋体" w:hAnsi="宋体" w:eastAsia="宋体" w:cs="宋体"/>
          <w:sz w:val="24"/>
          <w:szCs w:val="24"/>
        </w:rPr>
        <w:t xml:space="preserve">     根据贵方为 </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（项目名称）招标的</w:t>
      </w:r>
      <w:r>
        <w:rPr>
          <w:rFonts w:hint="eastAsia" w:ascii="宋体" w:hAnsi="宋体" w:eastAsia="宋体" w:cs="宋体"/>
          <w:sz w:val="24"/>
          <w:szCs w:val="24"/>
          <w:u w:val="single"/>
        </w:rPr>
        <w:t xml:space="preserve">     （项目编号）</w:t>
      </w:r>
      <w:r>
        <w:rPr>
          <w:rFonts w:hint="eastAsia" w:ascii="宋体" w:hAnsi="宋体" w:eastAsia="宋体" w:cs="宋体"/>
          <w:sz w:val="24"/>
          <w:szCs w:val="24"/>
        </w:rPr>
        <w:t>，签字代表（姓名、职务）经正式授权并代表投标人（投标人名称、地址）提交下述文件正本一份和副本三份</w:t>
      </w:r>
    </w:p>
    <w:p>
      <w:pPr>
        <w:rPr>
          <w:rFonts w:hint="eastAsia" w:ascii="宋体" w:hAnsi="宋体" w:eastAsia="宋体" w:cs="宋体"/>
          <w:sz w:val="24"/>
          <w:szCs w:val="24"/>
        </w:rPr>
      </w:pPr>
      <w:r>
        <w:rPr>
          <w:rFonts w:hint="eastAsia" w:ascii="宋体" w:hAnsi="宋体" w:eastAsia="宋体" w:cs="宋体"/>
          <w:sz w:val="24"/>
          <w:szCs w:val="24"/>
        </w:rPr>
        <w:t xml:space="preserve">（1） 开标一览表 </w:t>
      </w:r>
    </w:p>
    <w:p>
      <w:pPr>
        <w:rPr>
          <w:rFonts w:hint="eastAsia" w:ascii="宋体" w:hAnsi="宋体" w:eastAsia="宋体" w:cs="宋体"/>
          <w:sz w:val="24"/>
          <w:szCs w:val="24"/>
        </w:rPr>
      </w:pPr>
      <w:r>
        <w:rPr>
          <w:rFonts w:hint="eastAsia" w:ascii="宋体" w:hAnsi="宋体" w:eastAsia="宋体" w:cs="宋体"/>
          <w:sz w:val="24"/>
          <w:szCs w:val="24"/>
        </w:rPr>
        <w:t>（2） 资格证明文件</w:t>
      </w:r>
    </w:p>
    <w:p>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按招标文件投标人须知、技术规格要求及其他要求提供有关文件 </w:t>
      </w:r>
    </w:p>
    <w:p>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投标保证金，形式（支票、电汇） </w:t>
      </w:r>
    </w:p>
    <w:p>
      <w:pPr>
        <w:rPr>
          <w:rFonts w:hint="eastAsia" w:ascii="宋体" w:hAnsi="宋体" w:eastAsia="宋体" w:cs="宋体"/>
          <w:sz w:val="24"/>
          <w:szCs w:val="24"/>
        </w:rPr>
      </w:pPr>
      <w:r>
        <w:rPr>
          <w:rFonts w:hint="eastAsia" w:ascii="宋体" w:hAnsi="宋体" w:eastAsia="宋体" w:cs="宋体"/>
          <w:sz w:val="24"/>
          <w:szCs w:val="24"/>
        </w:rPr>
        <w:t xml:space="preserve">据此  ，签字代表宣布并同意如下： </w:t>
      </w:r>
    </w:p>
    <w:p>
      <w:pPr>
        <w:rPr>
          <w:rFonts w:hint="eastAsia" w:ascii="宋体" w:hAnsi="宋体" w:eastAsia="宋体" w:cs="宋体"/>
          <w:sz w:val="24"/>
          <w:szCs w:val="24"/>
        </w:rPr>
      </w:pPr>
      <w:r>
        <w:rPr>
          <w:rFonts w:hint="eastAsia" w:ascii="宋体" w:hAnsi="宋体" w:eastAsia="宋体" w:cs="宋体"/>
          <w:sz w:val="24"/>
          <w:szCs w:val="24"/>
        </w:rPr>
        <w:t>1、所附投标报价表中规定的应提交和交付的服务投标总价为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（注明币种，并用文字和数字表示的投标总价） </w:t>
      </w:r>
    </w:p>
    <w:p>
      <w:pPr>
        <w:rPr>
          <w:rFonts w:hint="eastAsia" w:ascii="宋体" w:hAnsi="宋体" w:eastAsia="宋体" w:cs="宋体"/>
          <w:sz w:val="24"/>
          <w:szCs w:val="24"/>
        </w:rPr>
      </w:pPr>
      <w:bookmarkStart w:id="161" w:name="_Toc27521087"/>
      <w:bookmarkStart w:id="162" w:name="_Toc27520985"/>
      <w:r>
        <w:rPr>
          <w:rFonts w:hint="eastAsia" w:ascii="宋体" w:hAnsi="宋体" w:eastAsia="宋体" w:cs="宋体"/>
          <w:sz w:val="24"/>
          <w:szCs w:val="24"/>
        </w:rPr>
        <w:t>2、投标方将按招标文件的规定履行合同责任和义务；</w:t>
      </w:r>
      <w:bookmarkEnd w:id="161"/>
      <w:bookmarkEnd w:id="162"/>
      <w:r>
        <w:rPr>
          <w:rFonts w:hint="eastAsia" w:ascii="宋体" w:hAnsi="宋体" w:eastAsia="宋体" w:cs="宋体"/>
          <w:sz w:val="24"/>
          <w:szCs w:val="24"/>
        </w:rPr>
        <w:t xml:space="preserve"> </w:t>
      </w:r>
    </w:p>
    <w:p>
      <w:pPr>
        <w:rPr>
          <w:rFonts w:hint="eastAsia" w:ascii="宋体" w:hAnsi="宋体" w:eastAsia="宋体" w:cs="宋体"/>
          <w:sz w:val="24"/>
          <w:szCs w:val="24"/>
        </w:rPr>
      </w:pPr>
      <w:r>
        <w:rPr>
          <w:rFonts w:hint="eastAsia" w:ascii="宋体" w:hAnsi="宋体" w:eastAsia="宋体" w:cs="宋体"/>
          <w:sz w:val="24"/>
          <w:szCs w:val="24"/>
        </w:rPr>
        <w:t xml:space="preserve">3、投标方已详细阅读并理解了招标文件的全部，包括修改文件（如有的话） 我们完全理解并同意放弃对这方面有不明及误解的权利 </w:t>
      </w:r>
    </w:p>
    <w:p>
      <w:pPr>
        <w:rPr>
          <w:rFonts w:hint="eastAsia" w:ascii="宋体" w:hAnsi="宋体" w:eastAsia="宋体" w:cs="宋体"/>
          <w:sz w:val="24"/>
          <w:szCs w:val="24"/>
        </w:rPr>
      </w:pPr>
      <w:bookmarkStart w:id="163" w:name="_Toc27521088"/>
      <w:bookmarkStart w:id="164" w:name="_Toc27520986"/>
      <w:r>
        <w:rPr>
          <w:rFonts w:hint="eastAsia" w:ascii="宋体" w:hAnsi="宋体" w:eastAsia="宋体" w:cs="宋体"/>
          <w:sz w:val="24"/>
          <w:szCs w:val="24"/>
        </w:rPr>
        <w:t xml:space="preserve">4、本投标有效期自开标之日起 </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w:t>
      </w:r>
      <w:bookmarkEnd w:id="163"/>
      <w:bookmarkEnd w:id="164"/>
      <w:r>
        <w:rPr>
          <w:rFonts w:hint="eastAsia" w:ascii="宋体" w:hAnsi="宋体" w:eastAsia="宋体" w:cs="宋体"/>
          <w:sz w:val="24"/>
          <w:szCs w:val="24"/>
        </w:rPr>
        <w:t xml:space="preserve"> </w:t>
      </w:r>
    </w:p>
    <w:p>
      <w:pPr>
        <w:rPr>
          <w:rFonts w:hint="eastAsia" w:ascii="宋体" w:hAnsi="宋体" w:eastAsia="宋体" w:cs="宋体"/>
          <w:sz w:val="24"/>
          <w:szCs w:val="24"/>
        </w:rPr>
      </w:pPr>
      <w:r>
        <w:rPr>
          <w:rFonts w:hint="eastAsia" w:ascii="宋体" w:hAnsi="宋体" w:eastAsia="宋体" w:cs="宋体"/>
          <w:sz w:val="24"/>
          <w:szCs w:val="24"/>
        </w:rPr>
        <w:t>5、在规定的开标时间后，如果在投标有效期内撤回投标，同意投标保证金将被贵方没收。</w:t>
      </w:r>
    </w:p>
    <w:p>
      <w:pPr>
        <w:rPr>
          <w:rFonts w:hint="eastAsia" w:ascii="宋体" w:hAnsi="宋体" w:eastAsia="宋体" w:cs="宋体"/>
          <w:sz w:val="24"/>
          <w:szCs w:val="24"/>
        </w:rPr>
      </w:pPr>
      <w:r>
        <w:rPr>
          <w:rFonts w:hint="eastAsia" w:ascii="宋体" w:hAnsi="宋体" w:eastAsia="宋体" w:cs="宋体"/>
          <w:sz w:val="24"/>
          <w:szCs w:val="24"/>
        </w:rPr>
        <w:t xml:space="preserve">6、投标人同意提供按照贵方可能要求的与其投标有关的一切数据或资料，完全理解贵方不一定接受最低价的投标或收到的任何投标的约定 </w:t>
      </w:r>
    </w:p>
    <w:p>
      <w:pPr>
        <w:rPr>
          <w:rFonts w:hint="eastAsia" w:ascii="宋体" w:hAnsi="宋体" w:eastAsia="宋体" w:cs="宋体"/>
          <w:sz w:val="24"/>
          <w:szCs w:val="24"/>
        </w:rPr>
      </w:pPr>
      <w:r>
        <w:rPr>
          <w:rFonts w:hint="eastAsia" w:ascii="宋体" w:hAnsi="宋体" w:eastAsia="宋体" w:cs="宋体"/>
          <w:sz w:val="24"/>
          <w:szCs w:val="24"/>
        </w:rPr>
        <w:t xml:space="preserve">7、与本投标有关的一切正式往来信请寄： </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autoSpaceDE w:val="0"/>
        <w:autoSpaceDN w:val="0"/>
        <w:adjustRightInd w:val="0"/>
        <w:spacing w:line="331" w:lineRule="exact"/>
        <w:ind w:firstLine="960" w:firstLineChars="400"/>
        <w:rPr>
          <w:rFonts w:hint="eastAsia" w:ascii="宋体" w:hAnsi="宋体" w:eastAsia="宋体" w:cs="宋体"/>
          <w:kern w:val="0"/>
          <w:sz w:val="24"/>
          <w:szCs w:val="24"/>
        </w:rPr>
      </w:pPr>
    </w:p>
    <w:p>
      <w:pPr>
        <w:autoSpaceDE w:val="0"/>
        <w:autoSpaceDN w:val="0"/>
        <w:adjustRightInd w:val="0"/>
        <w:spacing w:line="331" w:lineRule="exact"/>
        <w:ind w:firstLine="960" w:firstLineChars="400"/>
        <w:rPr>
          <w:rFonts w:hint="eastAsia" w:ascii="宋体" w:hAnsi="宋体" w:eastAsia="宋体" w:cs="宋体"/>
          <w:kern w:val="0"/>
          <w:sz w:val="24"/>
          <w:szCs w:val="24"/>
        </w:rPr>
      </w:pPr>
    </w:p>
    <w:p>
      <w:pPr>
        <w:autoSpaceDE w:val="0"/>
        <w:autoSpaceDN w:val="0"/>
        <w:adjustRightInd w:val="0"/>
        <w:spacing w:line="331" w:lineRule="exact"/>
        <w:ind w:firstLine="960" w:firstLineChars="400"/>
        <w:rPr>
          <w:rFonts w:hint="eastAsia" w:ascii="宋体" w:hAnsi="宋体" w:eastAsia="宋体" w:cs="宋体"/>
          <w:kern w:val="0"/>
          <w:sz w:val="24"/>
          <w:szCs w:val="24"/>
        </w:rPr>
      </w:pPr>
      <w:r>
        <w:rPr>
          <w:rFonts w:hint="eastAsia" w:ascii="宋体" w:hAnsi="宋体" w:eastAsia="宋体" w:cs="宋体"/>
          <w:kern w:val="0"/>
          <w:sz w:val="24"/>
          <w:szCs w:val="24"/>
        </w:rPr>
        <w:t>地址：</w:t>
      </w:r>
    </w:p>
    <w:p>
      <w:pPr>
        <w:autoSpaceDE w:val="0"/>
        <w:autoSpaceDN w:val="0"/>
        <w:adjustRightInd w:val="0"/>
        <w:ind w:firstLine="960" w:firstLineChars="400"/>
        <w:rPr>
          <w:rFonts w:hint="eastAsia" w:ascii="宋体" w:hAnsi="宋体" w:eastAsia="宋体" w:cs="宋体"/>
          <w:kern w:val="0"/>
          <w:sz w:val="24"/>
          <w:szCs w:val="24"/>
        </w:rPr>
      </w:pPr>
      <w:r>
        <w:rPr>
          <w:rFonts w:hint="eastAsia" w:ascii="宋体" w:hAnsi="宋体" w:eastAsia="宋体" w:cs="宋体"/>
          <w:kern w:val="0"/>
          <w:sz w:val="24"/>
          <w:szCs w:val="24"/>
        </w:rPr>
        <w:t>电话：</w:t>
      </w:r>
    </w:p>
    <w:p>
      <w:pPr>
        <w:autoSpaceDE w:val="0"/>
        <w:autoSpaceDN w:val="0"/>
        <w:adjustRightInd w:val="0"/>
        <w:ind w:firstLine="960" w:firstLineChars="400"/>
        <w:rPr>
          <w:rFonts w:hint="eastAsia" w:ascii="宋体" w:hAnsi="宋体" w:eastAsia="宋体" w:cs="宋体"/>
          <w:kern w:val="0"/>
          <w:sz w:val="24"/>
          <w:szCs w:val="24"/>
        </w:rPr>
      </w:pPr>
      <w:r>
        <w:rPr>
          <w:rFonts w:hint="eastAsia" w:ascii="宋体" w:hAnsi="宋体" w:eastAsia="宋体" w:cs="宋体"/>
          <w:kern w:val="0"/>
          <w:sz w:val="24"/>
          <w:szCs w:val="24"/>
        </w:rPr>
        <w:t>投标人代表签字：</w:t>
      </w:r>
    </w:p>
    <w:p>
      <w:pPr>
        <w:autoSpaceDE w:val="0"/>
        <w:autoSpaceDN w:val="0"/>
        <w:adjustRightInd w:val="0"/>
        <w:spacing w:line="331" w:lineRule="exact"/>
        <w:ind w:firstLine="960" w:firstLineChars="400"/>
        <w:rPr>
          <w:rFonts w:hint="eastAsia" w:ascii="宋体" w:hAnsi="宋体" w:eastAsia="宋体" w:cs="宋体"/>
          <w:kern w:val="0"/>
          <w:sz w:val="24"/>
          <w:szCs w:val="24"/>
        </w:rPr>
      </w:pPr>
      <w:r>
        <w:rPr>
          <w:rFonts w:hint="eastAsia" w:ascii="宋体" w:hAnsi="宋体" w:eastAsia="宋体" w:cs="宋体"/>
          <w:kern w:val="0"/>
          <w:sz w:val="24"/>
          <w:szCs w:val="24"/>
        </w:rPr>
        <w:t>投 标 人 名 称：</w:t>
      </w:r>
    </w:p>
    <w:p>
      <w:pPr>
        <w:autoSpaceDE w:val="0"/>
        <w:autoSpaceDN w:val="0"/>
        <w:adjustRightInd w:val="0"/>
        <w:ind w:firstLine="960" w:firstLineChars="400"/>
        <w:rPr>
          <w:rFonts w:hint="eastAsia" w:ascii="宋体" w:hAnsi="宋体" w:eastAsia="宋体" w:cs="宋体"/>
          <w:kern w:val="0"/>
          <w:sz w:val="24"/>
          <w:szCs w:val="24"/>
        </w:rPr>
      </w:pPr>
      <w:r>
        <w:rPr>
          <w:rFonts w:hint="eastAsia" w:ascii="宋体" w:hAnsi="宋体" w:eastAsia="宋体" w:cs="宋体"/>
          <w:kern w:val="0"/>
          <w:sz w:val="24"/>
          <w:szCs w:val="24"/>
        </w:rPr>
        <w:t>邮编：</w:t>
      </w:r>
    </w:p>
    <w:p>
      <w:pPr>
        <w:autoSpaceDE w:val="0"/>
        <w:autoSpaceDN w:val="0"/>
        <w:adjustRightInd w:val="0"/>
        <w:ind w:firstLine="960" w:firstLineChars="400"/>
        <w:rPr>
          <w:rFonts w:hint="eastAsia" w:ascii="宋体" w:hAnsi="宋体" w:eastAsia="宋体" w:cs="宋体"/>
          <w:kern w:val="0"/>
          <w:sz w:val="24"/>
          <w:szCs w:val="24"/>
        </w:rPr>
      </w:pPr>
      <w:r>
        <w:rPr>
          <w:rFonts w:hint="eastAsia" w:ascii="宋体" w:hAnsi="宋体" w:eastAsia="宋体" w:cs="宋体"/>
          <w:kern w:val="0"/>
          <w:sz w:val="24"/>
          <w:szCs w:val="24"/>
        </w:rPr>
        <w:t>传真：</w:t>
      </w:r>
    </w:p>
    <w:p>
      <w:pPr>
        <w:autoSpaceDE w:val="0"/>
        <w:autoSpaceDN w:val="0"/>
        <w:adjustRightInd w:val="0"/>
        <w:jc w:val="right"/>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p>
      <w:pPr>
        <w:spacing w:line="440" w:lineRule="exact"/>
        <w:rPr>
          <w:rFonts w:hint="eastAsia" w:ascii="宋体" w:hAnsi="宋体" w:eastAsia="宋体" w:cs="宋体"/>
          <w:sz w:val="24"/>
          <w:szCs w:val="24"/>
        </w:rPr>
      </w:pPr>
    </w:p>
    <w:p>
      <w:pPr>
        <w:spacing w:line="440" w:lineRule="exact"/>
        <w:jc w:val="center"/>
        <w:rPr>
          <w:rFonts w:hint="eastAsia" w:ascii="宋体" w:hAnsi="宋体" w:eastAsia="宋体" w:cs="宋体"/>
          <w:b/>
          <w:sz w:val="24"/>
          <w:szCs w:val="24"/>
        </w:rPr>
      </w:pPr>
    </w:p>
    <w:p>
      <w:pPr>
        <w:spacing w:line="440" w:lineRule="exact"/>
        <w:jc w:val="center"/>
        <w:rPr>
          <w:rFonts w:hint="eastAsia" w:ascii="宋体" w:hAnsi="宋体" w:eastAsia="宋体" w:cs="宋体"/>
          <w:b/>
          <w:sz w:val="24"/>
          <w:szCs w:val="24"/>
        </w:rPr>
      </w:pPr>
    </w:p>
    <w:p>
      <w:pPr>
        <w:pStyle w:val="25"/>
        <w:rPr>
          <w:rFonts w:hint="eastAsia" w:ascii="宋体" w:hAnsi="宋体" w:eastAsia="宋体" w:cs="宋体"/>
        </w:rPr>
      </w:pPr>
    </w:p>
    <w:p>
      <w:pPr>
        <w:pStyle w:val="25"/>
        <w:rPr>
          <w:rFonts w:hint="eastAsia" w:ascii="宋体" w:hAnsi="宋体" w:eastAsia="宋体" w:cs="宋体"/>
        </w:rPr>
      </w:pPr>
    </w:p>
    <w:p>
      <w:pPr>
        <w:pStyle w:val="25"/>
        <w:rPr>
          <w:rFonts w:hint="eastAsia" w:ascii="宋体" w:hAnsi="宋体" w:eastAsia="宋体" w:cs="宋体"/>
        </w:rPr>
      </w:pPr>
    </w:p>
    <w:p>
      <w:pPr>
        <w:pStyle w:val="25"/>
        <w:rPr>
          <w:rFonts w:hint="eastAsia" w:ascii="宋体" w:hAnsi="宋体" w:eastAsia="宋体" w:cs="宋体"/>
        </w:rPr>
      </w:pPr>
    </w:p>
    <w:p>
      <w:pPr>
        <w:pStyle w:val="25"/>
        <w:rPr>
          <w:rFonts w:hint="eastAsia" w:ascii="宋体" w:hAnsi="宋体" w:eastAsia="宋体" w:cs="宋体"/>
        </w:rPr>
      </w:pPr>
    </w:p>
    <w:p>
      <w:pPr>
        <w:pStyle w:val="25"/>
        <w:rPr>
          <w:rFonts w:hint="eastAsia" w:ascii="宋体" w:hAnsi="宋体" w:eastAsia="宋体" w:cs="宋体"/>
        </w:rPr>
      </w:pPr>
    </w:p>
    <w:p>
      <w:pPr>
        <w:pStyle w:val="6"/>
        <w:numPr>
          <w:ilvl w:val="0"/>
          <w:numId w:val="0"/>
        </w:numPr>
        <w:ind w:leftChars="0"/>
        <w:jc w:val="center"/>
        <w:rPr>
          <w:rFonts w:hint="eastAsia" w:ascii="宋体" w:hAnsi="宋体" w:eastAsia="宋体" w:cs="宋体"/>
          <w:b/>
          <w:bCs w:val="0"/>
          <w:kern w:val="2"/>
          <w:sz w:val="24"/>
          <w:szCs w:val="24"/>
          <w:lang w:val="en-US" w:eastAsia="zh-CN" w:bidi="ar-SA"/>
        </w:rPr>
      </w:pPr>
      <w:r>
        <w:rPr>
          <w:rFonts w:hint="eastAsia" w:ascii="宋体" w:hAnsi="宋体" w:eastAsia="宋体" w:cs="宋体"/>
          <w:b/>
          <w:bCs w:val="0"/>
          <w:sz w:val="24"/>
          <w:szCs w:val="24"/>
        </w:rPr>
        <w:t>（</w:t>
      </w:r>
      <w:r>
        <w:rPr>
          <w:rFonts w:hint="eastAsia" w:ascii="宋体" w:hAnsi="宋体" w:eastAsia="宋体" w:cs="宋体"/>
          <w:b/>
          <w:bCs w:val="0"/>
          <w:sz w:val="24"/>
          <w:szCs w:val="24"/>
          <w:lang w:val="en-US" w:eastAsia="zh-CN"/>
        </w:rPr>
        <w:t>二</w:t>
      </w:r>
      <w:r>
        <w:rPr>
          <w:rFonts w:hint="eastAsia" w:ascii="宋体" w:hAnsi="宋体" w:eastAsia="宋体" w:cs="宋体"/>
          <w:b/>
          <w:bCs w:val="0"/>
          <w:sz w:val="24"/>
          <w:szCs w:val="24"/>
        </w:rPr>
        <w:t>）</w:t>
      </w:r>
      <w:bookmarkStart w:id="165" w:name="_Toc12981"/>
      <w:r>
        <w:rPr>
          <w:rFonts w:hint="eastAsia" w:ascii="宋体" w:hAnsi="宋体" w:eastAsia="宋体" w:cs="宋体"/>
          <w:b/>
          <w:bCs w:val="0"/>
          <w:kern w:val="2"/>
          <w:sz w:val="24"/>
          <w:szCs w:val="24"/>
          <w:lang w:val="en-US" w:eastAsia="zh-CN" w:bidi="ar-SA"/>
        </w:rPr>
        <w:t>法定代表人身份证明</w:t>
      </w:r>
      <w:bookmarkEnd w:id="165"/>
    </w:p>
    <w:p>
      <w:pPr>
        <w:spacing w:line="360" w:lineRule="auto"/>
        <w:ind w:right="1260" w:firstLine="3990" w:firstLineChars="1900"/>
        <w:rPr>
          <w:rFonts w:hint="eastAsia" w:ascii="宋体" w:hAnsi="宋体" w:eastAsia="宋体" w:cs="宋体"/>
          <w:color w:val="000000"/>
          <w:highlight w:val="none"/>
        </w:rPr>
      </w:pPr>
    </w:p>
    <w:p>
      <w:pPr>
        <w:spacing w:line="360" w:lineRule="auto"/>
        <w:ind w:right="1260" w:firstLine="3990" w:firstLineChars="1900"/>
        <w:rPr>
          <w:rFonts w:hint="eastAsia" w:ascii="宋体" w:hAnsi="宋体" w:eastAsia="宋体" w:cs="宋体"/>
          <w:color w:val="000000"/>
          <w:highlight w:val="none"/>
        </w:rPr>
      </w:pPr>
    </w:p>
    <w:p>
      <w:pPr>
        <w:spacing w:line="560" w:lineRule="exact"/>
        <w:ind w:firstLine="700" w:firstLineChars="250"/>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投标人：</w:t>
      </w:r>
      <w:r>
        <w:rPr>
          <w:rFonts w:hint="eastAsia" w:ascii="宋体" w:hAnsi="宋体" w:eastAsia="宋体" w:cs="宋体"/>
          <w:color w:val="000000"/>
          <w:sz w:val="28"/>
          <w:szCs w:val="28"/>
          <w:highlight w:val="none"/>
          <w:u w:val="single"/>
          <w:lang w:val="en-US" w:eastAsia="zh-CN"/>
        </w:rPr>
        <w:t xml:space="preserve">                                                          </w:t>
      </w:r>
    </w:p>
    <w:p>
      <w:pPr>
        <w:spacing w:line="560" w:lineRule="exact"/>
        <w:ind w:firstLine="700" w:firstLineChars="250"/>
        <w:rPr>
          <w:rFonts w:hint="default" w:ascii="宋体" w:hAnsi="宋体" w:eastAsia="宋体" w:cs="宋体"/>
          <w:color w:val="000000"/>
          <w:sz w:val="28"/>
          <w:szCs w:val="28"/>
          <w:highlight w:val="none"/>
          <w:lang w:val="en-US"/>
        </w:rPr>
      </w:pPr>
      <w:r>
        <w:rPr>
          <w:rFonts w:hint="eastAsia" w:ascii="宋体" w:hAnsi="宋体" w:eastAsia="宋体" w:cs="宋体"/>
          <w:color w:val="000000"/>
          <w:sz w:val="28"/>
          <w:szCs w:val="28"/>
          <w:highlight w:val="none"/>
        </w:rPr>
        <w:t>单位性质：</w:t>
      </w:r>
      <w:r>
        <w:rPr>
          <w:rFonts w:hint="eastAsia" w:ascii="宋体" w:hAnsi="宋体" w:eastAsia="宋体" w:cs="宋体"/>
          <w:color w:val="000000"/>
          <w:sz w:val="28"/>
          <w:szCs w:val="28"/>
          <w:highlight w:val="none"/>
          <w:u w:val="single"/>
          <w:lang w:val="en-US" w:eastAsia="zh-CN"/>
        </w:rPr>
        <w:t xml:space="preserve">                                                        </w:t>
      </w:r>
    </w:p>
    <w:p>
      <w:pPr>
        <w:spacing w:line="560" w:lineRule="exact"/>
        <w:ind w:firstLine="700" w:firstLineChars="250"/>
        <w:rPr>
          <w:rFonts w:hint="default" w:ascii="宋体" w:hAnsi="宋体" w:eastAsia="宋体" w:cs="宋体"/>
          <w:color w:val="000000"/>
          <w:sz w:val="28"/>
          <w:szCs w:val="28"/>
          <w:highlight w:val="none"/>
          <w:lang w:val="en-US"/>
        </w:rPr>
      </w:pPr>
      <w:r>
        <w:rPr>
          <w:rFonts w:hint="eastAsia" w:ascii="宋体" w:hAnsi="宋体" w:eastAsia="宋体" w:cs="宋体"/>
          <w:color w:val="000000"/>
          <w:sz w:val="28"/>
          <w:szCs w:val="28"/>
          <w:highlight w:val="none"/>
        </w:rPr>
        <w:t>地址：</w:t>
      </w:r>
      <w:r>
        <w:rPr>
          <w:rFonts w:hint="eastAsia" w:ascii="宋体" w:hAnsi="宋体" w:eastAsia="宋体" w:cs="宋体"/>
          <w:color w:val="000000"/>
          <w:sz w:val="28"/>
          <w:szCs w:val="28"/>
          <w:highlight w:val="none"/>
          <w:u w:val="single"/>
          <w:lang w:val="en-US" w:eastAsia="zh-CN"/>
        </w:rPr>
        <w:t xml:space="preserve">                                                           </w:t>
      </w:r>
    </w:p>
    <w:p>
      <w:pPr>
        <w:spacing w:line="560" w:lineRule="exact"/>
        <w:ind w:firstLine="700" w:firstLineChars="2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成立时间：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日</w:t>
      </w:r>
    </w:p>
    <w:p>
      <w:pPr>
        <w:spacing w:line="560" w:lineRule="exact"/>
        <w:ind w:firstLine="700" w:firstLineChars="2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经营期限：</w:t>
      </w:r>
      <w:r>
        <w:rPr>
          <w:rFonts w:hint="eastAsia" w:ascii="宋体" w:hAnsi="宋体" w:eastAsia="宋体" w:cs="宋体"/>
          <w:color w:val="000000"/>
          <w:sz w:val="28"/>
          <w:szCs w:val="28"/>
          <w:highlight w:val="none"/>
          <w:u w:val="single"/>
          <w:lang w:val="en-US" w:eastAsia="zh-CN"/>
        </w:rPr>
        <w:t xml:space="preserve">                                                      </w:t>
      </w:r>
    </w:p>
    <w:p>
      <w:pPr>
        <w:spacing w:line="560" w:lineRule="exact"/>
        <w:ind w:firstLine="700" w:firstLineChars="2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姓名：</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ab/>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性别：</w:t>
      </w:r>
      <w:r>
        <w:rPr>
          <w:rFonts w:hint="eastAsia" w:ascii="宋体" w:hAnsi="宋体" w:eastAsia="宋体" w:cs="宋体"/>
          <w:color w:val="000000"/>
          <w:sz w:val="28"/>
          <w:szCs w:val="28"/>
          <w:highlight w:val="none"/>
          <w:u w:val="single"/>
          <w:lang w:val="en-US" w:eastAsia="zh-CN"/>
        </w:rPr>
        <w:t xml:space="preserve">             </w:t>
      </w:r>
    </w:p>
    <w:p>
      <w:pPr>
        <w:spacing w:line="560" w:lineRule="exact"/>
        <w:ind w:firstLine="700" w:firstLineChars="2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年龄：</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职务：</w:t>
      </w:r>
      <w:r>
        <w:rPr>
          <w:rFonts w:hint="eastAsia" w:ascii="宋体" w:hAnsi="宋体" w:eastAsia="宋体" w:cs="宋体"/>
          <w:color w:val="000000"/>
          <w:sz w:val="28"/>
          <w:szCs w:val="28"/>
          <w:highlight w:val="none"/>
          <w:u w:val="single"/>
          <w:lang w:val="en-US" w:eastAsia="zh-CN"/>
        </w:rPr>
        <w:t xml:space="preserve">             </w:t>
      </w:r>
    </w:p>
    <w:p>
      <w:pPr>
        <w:spacing w:line="560" w:lineRule="exact"/>
        <w:ind w:firstLine="700" w:firstLineChars="2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系</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rPr>
        <w:t>的法定代表人。</w:t>
      </w:r>
    </w:p>
    <w:p>
      <w:pPr>
        <w:spacing w:line="560" w:lineRule="exact"/>
        <w:ind w:firstLine="700" w:firstLineChars="2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特此证明。</w:t>
      </w:r>
    </w:p>
    <w:p>
      <w:pPr>
        <w:pStyle w:val="18"/>
        <w:rPr>
          <w:rFonts w:hint="eastAsia"/>
          <w:color w:val="000000"/>
          <w:sz w:val="28"/>
          <w:szCs w:val="24"/>
        </w:rPr>
      </w:pPr>
    </w:p>
    <w:p>
      <w:pPr>
        <w:spacing w:line="500" w:lineRule="exact"/>
        <w:ind w:firstLine="840" w:firstLineChars="3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后附：</w:t>
      </w:r>
      <w:r>
        <w:rPr>
          <w:rFonts w:hint="eastAsia" w:ascii="宋体" w:hAnsi="宋体" w:eastAsia="宋体" w:cs="宋体"/>
          <w:color w:val="000000"/>
          <w:sz w:val="28"/>
          <w:szCs w:val="24"/>
          <w:highlight w:val="none"/>
        </w:rPr>
        <w:t>法定代表人身份证</w:t>
      </w:r>
      <w:r>
        <w:rPr>
          <w:rFonts w:hint="eastAsia" w:ascii="宋体" w:hAnsi="宋体" w:cs="宋体"/>
          <w:color w:val="000000"/>
          <w:sz w:val="28"/>
          <w:szCs w:val="24"/>
          <w:highlight w:val="none"/>
          <w:lang w:val="en-US" w:eastAsia="zh-CN"/>
        </w:rPr>
        <w:t>扫描件（</w:t>
      </w:r>
      <w:r>
        <w:rPr>
          <w:rFonts w:hint="eastAsia" w:ascii="宋体" w:hAnsi="宋体" w:eastAsia="宋体" w:cs="宋体"/>
          <w:color w:val="000000"/>
          <w:sz w:val="28"/>
          <w:szCs w:val="24"/>
          <w:highlight w:val="none"/>
        </w:rPr>
        <w:t>正反面</w:t>
      </w:r>
      <w:r>
        <w:rPr>
          <w:rFonts w:hint="eastAsia" w:ascii="宋体" w:hAnsi="宋体" w:eastAsia="宋体" w:cs="宋体"/>
          <w:color w:val="000000"/>
          <w:sz w:val="28"/>
          <w:szCs w:val="24"/>
          <w:highlight w:val="none"/>
          <w:lang w:eastAsia="zh-CN"/>
        </w:rPr>
        <w:t>）</w:t>
      </w:r>
    </w:p>
    <w:p>
      <w:pPr>
        <w:spacing w:line="500" w:lineRule="exact"/>
        <w:rPr>
          <w:rFonts w:hint="eastAsia" w:ascii="宋体" w:hAnsi="宋体" w:eastAsia="宋体" w:cs="宋体"/>
          <w:color w:val="000000"/>
          <w:sz w:val="28"/>
          <w:szCs w:val="28"/>
          <w:highlight w:val="none"/>
        </w:rPr>
      </w:pPr>
    </w:p>
    <w:p>
      <w:pPr>
        <w:wordWrap w:val="0"/>
        <w:spacing w:before="120" w:beforeLines="50" w:after="240" w:afterLines="100" w:line="440" w:lineRule="exact"/>
        <w:jc w:val="right"/>
        <w:rPr>
          <w:rFonts w:hint="eastAsia" w:ascii="宋体" w:hAnsi="宋体" w:eastAsia="宋体" w:cs="宋体"/>
          <w:color w:val="000000"/>
          <w:sz w:val="28"/>
          <w:szCs w:val="24"/>
          <w:highlight w:val="none"/>
          <w:u w:val="single"/>
        </w:rPr>
      </w:pPr>
      <w:r>
        <w:rPr>
          <w:rFonts w:hint="eastAsia" w:ascii="宋体" w:hAnsi="宋体" w:cs="宋体"/>
          <w:color w:val="000000"/>
          <w:sz w:val="28"/>
          <w:szCs w:val="24"/>
          <w:highlight w:val="none"/>
          <w:u w:val="none"/>
          <w:lang w:val="en-US" w:eastAsia="zh-CN"/>
        </w:rPr>
        <w:t>投标人：</w:t>
      </w:r>
      <w:r>
        <w:rPr>
          <w:rFonts w:hint="eastAsia" w:ascii="宋体" w:hAnsi="宋体" w:cs="宋体"/>
          <w:color w:val="000000"/>
          <w:sz w:val="28"/>
          <w:szCs w:val="24"/>
          <w:highlight w:val="none"/>
          <w:u w:val="single"/>
          <w:lang w:val="en-US" w:eastAsia="zh-CN"/>
        </w:rPr>
        <w:t xml:space="preserve">                </w:t>
      </w:r>
      <w:r>
        <w:rPr>
          <w:rFonts w:hint="eastAsia" w:ascii="宋体" w:hAnsi="宋体" w:eastAsia="宋体" w:cs="宋体"/>
          <w:color w:val="000000"/>
          <w:sz w:val="28"/>
          <w:szCs w:val="24"/>
          <w:highlight w:val="none"/>
          <w:u w:val="single"/>
        </w:rPr>
        <w:t>（盖章）</w:t>
      </w:r>
    </w:p>
    <w:p>
      <w:pPr>
        <w:wordWrap w:val="0"/>
        <w:spacing w:before="120" w:beforeLines="50" w:after="240" w:afterLines="100" w:line="440" w:lineRule="exact"/>
        <w:jc w:val="righ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日</w:t>
      </w:r>
    </w:p>
    <w:p>
      <w:pPr>
        <w:autoSpaceDE w:val="0"/>
        <w:autoSpaceDN w:val="0"/>
        <w:adjustRightInd w:val="0"/>
        <w:spacing w:line="360" w:lineRule="auto"/>
        <w:ind w:firstLine="420"/>
        <w:rPr>
          <w:rFonts w:hint="eastAsia" w:ascii="宋体" w:hAnsi="宋体"/>
          <w:b/>
          <w:color w:val="000000"/>
          <w:sz w:val="28"/>
        </w:rPr>
      </w:pPr>
    </w:p>
    <w:p>
      <w:pPr>
        <w:spacing w:line="440" w:lineRule="exact"/>
        <w:jc w:val="center"/>
        <w:rPr>
          <w:rFonts w:hint="eastAsia" w:ascii="宋体" w:hAnsi="宋体" w:eastAsia="宋体" w:cs="宋体"/>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法人代表授权书格式（单独提交）</w:t>
      </w:r>
    </w:p>
    <w:p>
      <w:pPr>
        <w:autoSpaceDE w:val="0"/>
        <w:autoSpaceDN w:val="0"/>
        <w:adjustRightInd w:val="0"/>
        <w:spacing w:line="405" w:lineRule="exact"/>
        <w:jc w:val="left"/>
        <w:rPr>
          <w:rFonts w:hint="eastAsia" w:ascii="宋体" w:hAnsi="宋体" w:eastAsia="宋体" w:cs="宋体"/>
          <w:kern w:val="0"/>
          <w:sz w:val="24"/>
          <w:szCs w:val="24"/>
        </w:rPr>
      </w:pPr>
    </w:p>
    <w:p>
      <w:pPr>
        <w:autoSpaceDE w:val="0"/>
        <w:autoSpaceDN w:val="0"/>
        <w:adjustRightInd w:val="0"/>
        <w:spacing w:line="500" w:lineRule="exact"/>
        <w:ind w:firstLine="600" w:firstLineChars="250"/>
        <w:jc w:val="left"/>
        <w:rPr>
          <w:rFonts w:hint="eastAsia" w:ascii="宋体" w:hAnsi="宋体" w:eastAsia="宋体" w:cs="宋体"/>
          <w:b/>
          <w:bCs/>
          <w:kern w:val="0"/>
          <w:sz w:val="24"/>
          <w:szCs w:val="24"/>
        </w:rPr>
      </w:pPr>
      <w:r>
        <w:rPr>
          <w:rFonts w:hint="eastAsia" w:ascii="宋体" w:hAnsi="宋体" w:eastAsia="宋体" w:cs="宋体"/>
          <w:kern w:val="0"/>
          <w:sz w:val="24"/>
          <w:szCs w:val="24"/>
        </w:rPr>
        <w:t>本授权书声明：注册于</w:t>
      </w:r>
      <w:r>
        <w:rPr>
          <w:rFonts w:hint="eastAsia" w:ascii="宋体" w:hAnsi="宋体" w:eastAsia="宋体" w:cs="宋体"/>
          <w:kern w:val="0"/>
          <w:sz w:val="24"/>
          <w:szCs w:val="24"/>
          <w:u w:val="single"/>
        </w:rPr>
        <w:t>（地区的名称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（公司名称</w:t>
      </w:r>
      <w:r>
        <w:rPr>
          <w:rFonts w:hint="eastAsia" w:ascii="宋体" w:hAnsi="宋体" w:eastAsia="宋体" w:cs="宋体"/>
          <w:kern w:val="0"/>
          <w:sz w:val="24"/>
          <w:szCs w:val="24"/>
        </w:rPr>
        <w:t xml:space="preserve">），在下面签字的法人代表 </w:t>
      </w:r>
    </w:p>
    <w:p>
      <w:pPr>
        <w:autoSpaceDE w:val="0"/>
        <w:autoSpaceDN w:val="0"/>
        <w:adjustRightInd w:val="0"/>
        <w:spacing w:line="500" w:lineRule="exact"/>
        <w:jc w:val="left"/>
        <w:rPr>
          <w:rFonts w:hint="eastAsia" w:ascii="宋体" w:hAnsi="宋体" w:eastAsia="宋体" w:cs="宋体"/>
          <w:kern w:val="0"/>
          <w:sz w:val="24"/>
          <w:szCs w:val="24"/>
        </w:rPr>
      </w:pPr>
      <w:r>
        <w:rPr>
          <w:rFonts w:hint="eastAsia" w:ascii="宋体" w:hAnsi="宋体" w:eastAsia="宋体" w:cs="宋体"/>
          <w:kern w:val="0"/>
          <w:sz w:val="24"/>
          <w:szCs w:val="24"/>
          <w:u w:val="single"/>
        </w:rPr>
        <w:t>（姓名、职务</w:t>
      </w:r>
      <w:r>
        <w:rPr>
          <w:rFonts w:hint="eastAsia" w:ascii="宋体" w:hAnsi="宋体" w:eastAsia="宋体" w:cs="宋体"/>
          <w:kern w:val="0"/>
          <w:sz w:val="24"/>
          <w:szCs w:val="24"/>
        </w:rPr>
        <w:t>），代表本公司授权在下面签字的</w:t>
      </w:r>
      <w:r>
        <w:rPr>
          <w:rFonts w:hint="eastAsia" w:ascii="宋体" w:hAnsi="宋体" w:eastAsia="宋体" w:cs="宋体"/>
          <w:kern w:val="0"/>
          <w:sz w:val="24"/>
          <w:szCs w:val="24"/>
          <w:u w:val="single"/>
        </w:rPr>
        <w:t>（被授权人的姓名、职务</w:t>
      </w:r>
      <w:r>
        <w:rPr>
          <w:rFonts w:hint="eastAsia" w:ascii="宋体" w:hAnsi="宋体" w:eastAsia="宋体" w:cs="宋体"/>
          <w:kern w:val="0"/>
          <w:sz w:val="24"/>
          <w:szCs w:val="24"/>
        </w:rPr>
        <w:t xml:space="preserve">）为本公司的合法代理人，就 </w:t>
      </w:r>
      <w:r>
        <w:rPr>
          <w:rFonts w:hint="eastAsia" w:ascii="宋体" w:hAnsi="宋体" w:eastAsia="宋体" w:cs="宋体"/>
          <w:kern w:val="0"/>
          <w:sz w:val="24"/>
          <w:szCs w:val="24"/>
          <w:u w:val="single"/>
        </w:rPr>
        <w:t xml:space="preserve"> （项目名称）</w:t>
      </w:r>
      <w:r>
        <w:rPr>
          <w:rFonts w:hint="eastAsia" w:ascii="宋体" w:hAnsi="宋体" w:eastAsia="宋体" w:cs="宋体"/>
          <w:kern w:val="0"/>
          <w:sz w:val="24"/>
          <w:szCs w:val="24"/>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的投标，以本公司的名义处理一切与之有关的事物。</w:t>
      </w:r>
    </w:p>
    <w:p>
      <w:pPr>
        <w:autoSpaceDE w:val="0"/>
        <w:autoSpaceDN w:val="0"/>
        <w:adjustRightInd w:val="0"/>
        <w:spacing w:line="500" w:lineRule="exact"/>
        <w:ind w:firstLine="57"/>
        <w:jc w:val="left"/>
        <w:rPr>
          <w:rFonts w:hint="eastAsia" w:ascii="宋体" w:hAnsi="宋体" w:eastAsia="宋体" w:cs="宋体"/>
          <w:kern w:val="0"/>
          <w:sz w:val="24"/>
          <w:szCs w:val="24"/>
        </w:rPr>
      </w:pPr>
      <w:r>
        <w:rPr>
          <w:rFonts w:hint="eastAsia" w:ascii="宋体" w:hAnsi="宋体" w:eastAsia="宋体" w:cs="宋体"/>
          <w:kern w:val="0"/>
          <w:sz w:val="24"/>
          <w:szCs w:val="24"/>
        </w:rPr>
        <w:t>本授权书于  年  月 日签字生效，特此声明！</w:t>
      </w:r>
    </w:p>
    <w:p>
      <w:pPr>
        <w:autoSpaceDE w:val="0"/>
        <w:autoSpaceDN w:val="0"/>
        <w:adjustRightInd w:val="0"/>
        <w:spacing w:line="5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法定代表人签字：</w:t>
      </w:r>
    </w:p>
    <w:p>
      <w:pPr>
        <w:autoSpaceDE w:val="0"/>
        <w:autoSpaceDN w:val="0"/>
        <w:adjustRightInd w:val="0"/>
        <w:spacing w:line="500" w:lineRule="exact"/>
        <w:ind w:firstLine="120" w:firstLineChars="50"/>
        <w:jc w:val="left"/>
        <w:rPr>
          <w:rFonts w:hint="eastAsia" w:ascii="宋体" w:hAnsi="宋体" w:eastAsia="宋体" w:cs="宋体"/>
          <w:kern w:val="0"/>
          <w:sz w:val="24"/>
          <w:szCs w:val="24"/>
        </w:rPr>
      </w:pPr>
      <w:r>
        <w:rPr>
          <w:rFonts w:hint="eastAsia" w:ascii="宋体" w:hAnsi="宋体" w:eastAsia="宋体" w:cs="宋体"/>
          <w:kern w:val="0"/>
          <w:sz w:val="24"/>
          <w:szCs w:val="24"/>
        </w:rPr>
        <w:t>被授权人签字：</w:t>
      </w:r>
    </w:p>
    <w:p>
      <w:pPr>
        <w:autoSpaceDE w:val="0"/>
        <w:autoSpaceDN w:val="0"/>
        <w:adjustRightInd w:val="0"/>
        <w:spacing w:line="500" w:lineRule="exact"/>
        <w:ind w:firstLine="120" w:firstLineChars="50"/>
        <w:jc w:val="left"/>
        <w:rPr>
          <w:rFonts w:hint="eastAsia" w:ascii="宋体" w:hAnsi="宋体" w:eastAsia="宋体" w:cs="宋体"/>
          <w:kern w:val="0"/>
          <w:sz w:val="24"/>
          <w:szCs w:val="24"/>
        </w:rPr>
      </w:pPr>
      <w:r>
        <w:rPr>
          <w:rFonts w:hint="eastAsia" w:ascii="宋体" w:hAnsi="宋体" w:eastAsia="宋体" w:cs="宋体"/>
          <w:kern w:val="0"/>
          <w:sz w:val="24"/>
          <w:szCs w:val="24"/>
        </w:rPr>
        <w:t>公        章：</w:t>
      </w:r>
    </w:p>
    <w:p>
      <w:pPr>
        <w:autoSpaceDE w:val="0"/>
        <w:autoSpaceDN w:val="0"/>
        <w:adjustRightInd w:val="0"/>
        <w:spacing w:line="331" w:lineRule="exact"/>
        <w:ind w:right="735"/>
        <w:jc w:val="right"/>
        <w:rPr>
          <w:rFonts w:hint="eastAsia" w:ascii="宋体" w:hAnsi="宋体" w:eastAsia="宋体" w:cs="宋体"/>
          <w:kern w:val="0"/>
          <w:sz w:val="24"/>
          <w:szCs w:val="24"/>
        </w:rPr>
      </w:pPr>
      <w:r>
        <w:rPr>
          <w:rFonts w:hint="eastAsia" w:ascii="宋体" w:hAnsi="宋体" w:eastAsia="宋体" w:cs="宋体"/>
          <w:kern w:val="0"/>
          <w:sz w:val="24"/>
          <w:szCs w:val="24"/>
        </w:rPr>
        <w:t>授权日期：年 月 日</w:t>
      </w:r>
    </w:p>
    <w:p>
      <w:pPr>
        <w:autoSpaceDE w:val="0"/>
        <w:autoSpaceDN w:val="0"/>
        <w:adjustRightInd w:val="0"/>
        <w:spacing w:line="331" w:lineRule="exact"/>
        <w:jc w:val="left"/>
        <w:rPr>
          <w:rFonts w:hint="eastAsia" w:ascii="宋体" w:hAnsi="宋体" w:eastAsia="宋体" w:cs="宋体"/>
          <w:b/>
          <w:bCs/>
          <w:kern w:val="0"/>
          <w:sz w:val="24"/>
          <w:szCs w:val="24"/>
        </w:rPr>
      </w:pPr>
    </w:p>
    <w:tbl>
      <w:tblPr>
        <w:tblStyle w:val="1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3554" w:type="dxa"/>
            <w:noWrap w:val="0"/>
            <w:vAlign w:val="top"/>
          </w:tcPr>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法人身份证正面</w:t>
            </w: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tc>
      </w:tr>
    </w:tbl>
    <w:p>
      <w:pPr>
        <w:rPr>
          <w:rFonts w:hint="eastAsia" w:ascii="宋体" w:hAnsi="宋体" w:eastAsia="宋体" w:cs="宋体"/>
          <w:vanish/>
        </w:rPr>
      </w:pPr>
    </w:p>
    <w:tbl>
      <w:tblPr>
        <w:tblStyle w:val="19"/>
        <w:tblpPr w:leftFromText="180" w:rightFromText="180" w:vertAnchor="text" w:horzAnchor="page" w:tblpX="5603" w:tblpY="-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3700" w:type="dxa"/>
            <w:noWrap w:val="0"/>
            <w:vAlign w:val="top"/>
          </w:tcPr>
          <w:p>
            <w:pPr>
              <w:autoSpaceDE w:val="0"/>
              <w:autoSpaceDN w:val="0"/>
              <w:adjustRightInd w:val="0"/>
              <w:spacing w:line="237" w:lineRule="exact"/>
              <w:jc w:val="left"/>
              <w:rPr>
                <w:rFonts w:hint="eastAsia" w:ascii="宋体" w:hAnsi="宋体" w:eastAsia="宋体" w:cs="宋体"/>
                <w:kern w:val="0"/>
                <w:sz w:val="24"/>
                <w:szCs w:val="24"/>
                <w:lang w:eastAsia="zh-CN"/>
              </w:rPr>
            </w:pPr>
          </w:p>
          <w:p>
            <w:pPr>
              <w:pStyle w:val="2"/>
              <w:rPr>
                <w:rFonts w:hint="eastAsia"/>
                <w:lang w:eastAsia="zh-CN"/>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ind w:firstLine="1080" w:firstLineChars="450"/>
              <w:jc w:val="left"/>
              <w:rPr>
                <w:rFonts w:hint="eastAsia" w:ascii="宋体" w:hAnsi="宋体" w:eastAsia="宋体" w:cs="宋体"/>
                <w:kern w:val="0"/>
                <w:sz w:val="24"/>
                <w:szCs w:val="24"/>
              </w:rPr>
            </w:pPr>
            <w:r>
              <w:rPr>
                <w:rFonts w:hint="eastAsia" w:ascii="宋体" w:hAnsi="宋体" w:eastAsia="宋体" w:cs="宋体"/>
                <w:kern w:val="0"/>
                <w:sz w:val="24"/>
                <w:szCs w:val="24"/>
              </w:rPr>
              <w:t>法人身份证背面</w:t>
            </w:r>
          </w:p>
        </w:tc>
      </w:tr>
    </w:tbl>
    <w:p>
      <w:pPr>
        <w:autoSpaceDE w:val="0"/>
        <w:autoSpaceDN w:val="0"/>
        <w:adjustRightInd w:val="0"/>
        <w:spacing w:line="237"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tbl>
      <w:tblPr>
        <w:tblStyle w:val="1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3533" w:type="dxa"/>
            <w:noWrap w:val="0"/>
            <w:vAlign w:val="top"/>
          </w:tcPr>
          <w:p>
            <w:pPr>
              <w:autoSpaceDE w:val="0"/>
              <w:autoSpaceDN w:val="0"/>
              <w:adjustRightInd w:val="0"/>
              <w:spacing w:line="237"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ind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rPr>
              <w:t>被委托人身份证正面</w:t>
            </w: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tc>
      </w:tr>
    </w:tbl>
    <w:p>
      <w:pPr>
        <w:rPr>
          <w:rFonts w:hint="eastAsia" w:ascii="宋体" w:hAnsi="宋体" w:eastAsia="宋体" w:cs="宋体"/>
          <w:vanish/>
        </w:rPr>
      </w:pPr>
    </w:p>
    <w:tbl>
      <w:tblPr>
        <w:tblStyle w:val="19"/>
        <w:tblpPr w:leftFromText="180" w:rightFromText="180" w:vertAnchor="text" w:horzAnchor="page" w:tblpX="5670" w:tblpY="-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3567" w:type="dxa"/>
            <w:noWrap w:val="0"/>
            <w:vAlign w:val="top"/>
          </w:tcPr>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ind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rPr>
              <w:t>被委托人身份证背面</w:t>
            </w:r>
          </w:p>
        </w:tc>
      </w:tr>
    </w:tbl>
    <w:p>
      <w:pPr>
        <w:autoSpaceDE w:val="0"/>
        <w:autoSpaceDN w:val="0"/>
        <w:adjustRightInd w:val="0"/>
        <w:spacing w:line="237" w:lineRule="exact"/>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xml:space="preserve">    </w:t>
      </w:r>
    </w:p>
    <w:p>
      <w:pPr>
        <w:autoSpaceDE w:val="0"/>
        <w:autoSpaceDN w:val="0"/>
        <w:adjustRightInd w:val="0"/>
        <w:spacing w:line="237"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b/>
          <w:sz w:val="24"/>
          <w:szCs w:val="24"/>
        </w:rPr>
      </w:pPr>
      <w:r>
        <w:rPr>
          <w:rFonts w:hint="eastAsia" w:ascii="宋体" w:hAnsi="宋体" w:eastAsia="宋体" w:cs="宋体"/>
          <w:kern w:val="0"/>
          <w:sz w:val="24"/>
          <w:szCs w:val="24"/>
        </w:rPr>
        <w:t>注：法人代表本人作为公司代理人前来参加投标的投标方，可不提供此项证明文件。</w:t>
      </w:r>
    </w:p>
    <w:p>
      <w:pPr>
        <w:spacing w:line="440" w:lineRule="exact"/>
        <w:rPr>
          <w:rFonts w:hint="eastAsia" w:ascii="宋体" w:hAnsi="宋体" w:eastAsia="宋体" w:cs="宋体"/>
          <w:b/>
          <w:sz w:val="24"/>
          <w:szCs w:val="24"/>
        </w:rPr>
      </w:pPr>
    </w:p>
    <w:p>
      <w:pPr>
        <w:spacing w:line="440" w:lineRule="exact"/>
        <w:jc w:val="center"/>
        <w:rPr>
          <w:rFonts w:hint="eastAsia" w:ascii="宋体" w:hAnsi="宋体" w:eastAsia="宋体" w:cs="宋体"/>
          <w:b/>
          <w:sz w:val="24"/>
          <w:szCs w:val="24"/>
        </w:rPr>
      </w:pPr>
    </w:p>
    <w:p>
      <w:pPr>
        <w:pStyle w:val="2"/>
        <w:rPr>
          <w:rFonts w:hint="eastAsia"/>
        </w:rPr>
      </w:pPr>
    </w:p>
    <w:p>
      <w:pPr>
        <w:numPr>
          <w:ilvl w:val="0"/>
          <w:numId w:val="6"/>
        </w:numPr>
        <w:spacing w:line="440" w:lineRule="exact"/>
        <w:ind w:left="3484" w:leftChars="0" w:firstLine="0" w:firstLineChars="0"/>
        <w:jc w:val="both"/>
        <w:rPr>
          <w:rFonts w:hint="eastAsia" w:ascii="宋体" w:hAnsi="宋体" w:eastAsia="宋体" w:cs="宋体"/>
        </w:rPr>
      </w:pPr>
      <w:r>
        <w:rPr>
          <w:rFonts w:hint="eastAsia" w:ascii="宋体" w:hAnsi="宋体" w:eastAsia="宋体" w:cs="宋体"/>
          <w:b/>
          <w:sz w:val="24"/>
          <w:szCs w:val="24"/>
        </w:rPr>
        <w:t>开标一览表</w:t>
      </w: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p>
    <w:p>
      <w:pPr>
        <w:adjustRightInd w:val="0"/>
        <w:snapToGrid w:val="0"/>
        <w:spacing w:line="360" w:lineRule="auto"/>
        <w:ind w:right="105" w:rightChars="50"/>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 xml:space="preserve">项目名称：                         项目编号：        </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 xml:space="preserve">    报价单位：人民币</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元</w:t>
      </w:r>
      <w:r>
        <w:rPr>
          <w:rFonts w:hint="eastAsia" w:ascii="宋体" w:hAnsi="宋体" w:eastAsia="宋体" w:cs="宋体"/>
          <w:b/>
          <w:bCs/>
          <w:color w:val="auto"/>
          <w:szCs w:val="21"/>
          <w:highlight w:val="none"/>
          <w:lang w:eastAsia="zh-CN"/>
        </w:rPr>
        <w:t>）</w:t>
      </w:r>
    </w:p>
    <w:tbl>
      <w:tblPr>
        <w:tblStyle w:val="19"/>
        <w:tblW w:w="8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5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noWrap w:val="0"/>
            <w:vAlign w:val="center"/>
          </w:tcPr>
          <w:p>
            <w:pPr>
              <w:widowControl/>
              <w:spacing w:line="44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服务内容</w:t>
            </w:r>
          </w:p>
        </w:tc>
        <w:tc>
          <w:tcPr>
            <w:tcW w:w="5385" w:type="dxa"/>
            <w:noWrap w:val="0"/>
            <w:vAlign w:val="center"/>
          </w:tcPr>
          <w:p>
            <w:pPr>
              <w:widowControl/>
              <w:spacing w:line="44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报价总价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3167" w:type="dxa"/>
            <w:vMerge w:val="restart"/>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道路清扫保洁服务、冬季清（除）雪、垃圾收集运输、园林绿化管护、公共厕所管理和垃圾填埋场的运营管理及特殊情况下的保障（如突发应急事件或大型检查、重大活动保障）等服务。</w:t>
            </w:r>
          </w:p>
        </w:tc>
        <w:tc>
          <w:tcPr>
            <w:tcW w:w="5385" w:type="dxa"/>
            <w:noWrap w:val="0"/>
            <w:vAlign w:val="center"/>
          </w:tcPr>
          <w:p>
            <w:pPr>
              <w:widowControl/>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3167" w:type="dxa"/>
            <w:vMerge w:val="continue"/>
            <w:noWrap w:val="0"/>
            <w:vAlign w:val="center"/>
          </w:tcPr>
          <w:p>
            <w:pPr>
              <w:widowControl/>
              <w:spacing w:line="440" w:lineRule="exact"/>
              <w:jc w:val="center"/>
              <w:rPr>
                <w:rFonts w:hint="eastAsia" w:ascii="宋体" w:hAnsi="宋体" w:eastAsia="宋体" w:cs="宋体"/>
                <w:color w:val="auto"/>
                <w:kern w:val="0"/>
                <w:sz w:val="24"/>
                <w:highlight w:val="none"/>
              </w:rPr>
            </w:pPr>
          </w:p>
        </w:tc>
        <w:tc>
          <w:tcPr>
            <w:tcW w:w="5385" w:type="dxa"/>
            <w:noWrap w:val="0"/>
            <w:vAlign w:val="center"/>
          </w:tcPr>
          <w:p>
            <w:pPr>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大写：</w:t>
            </w:r>
          </w:p>
        </w:tc>
      </w:tr>
    </w:tbl>
    <w:p>
      <w:pPr>
        <w:spacing w:line="440" w:lineRule="exact"/>
        <w:ind w:left="540" w:hanging="122"/>
        <w:rPr>
          <w:rFonts w:hint="eastAsia" w:ascii="宋体" w:hAnsi="宋体" w:eastAsia="宋体" w:cs="宋体"/>
          <w:sz w:val="24"/>
        </w:rPr>
      </w:pPr>
      <w:r>
        <w:rPr>
          <w:rFonts w:hint="eastAsia" w:ascii="宋体" w:hAnsi="宋体" w:eastAsia="宋体" w:cs="宋体"/>
          <w:color w:val="auto"/>
          <w:sz w:val="24"/>
          <w:highlight w:val="none"/>
        </w:rPr>
        <w:t>注：1、</w:t>
      </w:r>
      <w:r>
        <w:rPr>
          <w:rFonts w:hint="eastAsia" w:ascii="宋体" w:hAnsi="宋体" w:eastAsia="宋体" w:cs="宋体"/>
          <w:sz w:val="24"/>
        </w:rPr>
        <w:t>报价</w:t>
      </w:r>
      <w:r>
        <w:rPr>
          <w:rFonts w:hint="eastAsia" w:ascii="宋体" w:hAnsi="宋体" w:cs="宋体"/>
          <w:sz w:val="24"/>
          <w:lang w:val="en-US" w:eastAsia="zh-CN"/>
        </w:rPr>
        <w:t>包含完成本次招标范围内各项服务每个年度所需要的机械费、人工费（包含工资、五险、福利、劳动保障、冬休费用等）、工具设备费、养护维修耗材、水费、电费、暖气费、公司管理费、租赁费、检测费、</w:t>
      </w:r>
      <w:r>
        <w:rPr>
          <w:rFonts w:hint="eastAsia" w:ascii="宋体" w:hAnsi="宋体" w:eastAsia="宋体" w:cs="宋体"/>
          <w:sz w:val="24"/>
          <w:lang w:eastAsia="zh-CN"/>
        </w:rPr>
        <w:t>差旅</w:t>
      </w:r>
      <w:r>
        <w:rPr>
          <w:rFonts w:hint="eastAsia" w:ascii="宋体" w:hAnsi="宋体" w:eastAsia="宋体" w:cs="宋体"/>
          <w:sz w:val="24"/>
        </w:rPr>
        <w:t>、培训、</w:t>
      </w:r>
      <w:r>
        <w:rPr>
          <w:rFonts w:hint="eastAsia" w:ascii="宋体" w:hAnsi="宋体" w:eastAsia="宋体" w:cs="宋体"/>
          <w:sz w:val="24"/>
          <w:lang w:val="en-US" w:eastAsia="zh-CN"/>
        </w:rPr>
        <w:t>技术</w:t>
      </w:r>
      <w:r>
        <w:rPr>
          <w:rFonts w:hint="eastAsia" w:ascii="宋体" w:hAnsi="宋体" w:eastAsia="宋体" w:cs="宋体"/>
          <w:sz w:val="24"/>
        </w:rPr>
        <w:t>服务</w:t>
      </w:r>
      <w:r>
        <w:rPr>
          <w:rFonts w:hint="eastAsia" w:ascii="宋体" w:hAnsi="宋体" w:cs="宋体"/>
          <w:sz w:val="24"/>
          <w:lang w:eastAsia="zh-CN"/>
        </w:rPr>
        <w:t>、</w:t>
      </w:r>
      <w:r>
        <w:rPr>
          <w:rFonts w:hint="eastAsia" w:ascii="宋体" w:hAnsi="宋体" w:cs="宋体"/>
          <w:sz w:val="24"/>
          <w:lang w:val="en-US" w:eastAsia="zh-CN"/>
        </w:rPr>
        <w:t>税费</w:t>
      </w:r>
      <w:r>
        <w:rPr>
          <w:rFonts w:hint="eastAsia" w:ascii="宋体" w:hAnsi="宋体" w:eastAsia="宋体" w:cs="宋体"/>
          <w:sz w:val="24"/>
        </w:rPr>
        <w:t>等</w:t>
      </w:r>
      <w:r>
        <w:rPr>
          <w:rFonts w:hint="eastAsia" w:ascii="宋体" w:hAnsi="宋体" w:cs="宋体"/>
          <w:sz w:val="24"/>
          <w:lang w:val="en-US" w:eastAsia="zh-CN"/>
        </w:rPr>
        <w:t>列出和未列明的</w:t>
      </w:r>
      <w:r>
        <w:rPr>
          <w:rFonts w:hint="eastAsia" w:ascii="宋体" w:hAnsi="宋体" w:eastAsia="宋体" w:cs="宋体"/>
          <w:sz w:val="24"/>
        </w:rPr>
        <w:t>所有费用</w:t>
      </w:r>
      <w:r>
        <w:rPr>
          <w:rFonts w:hint="eastAsia" w:ascii="宋体" w:hAnsi="宋体" w:cs="宋体"/>
          <w:sz w:val="24"/>
          <w:lang w:eastAsia="zh-CN"/>
        </w:rPr>
        <w:t>，</w:t>
      </w:r>
      <w:r>
        <w:rPr>
          <w:rFonts w:hint="eastAsia" w:ascii="宋体" w:hAnsi="宋体" w:cs="宋体"/>
          <w:sz w:val="24"/>
          <w:lang w:val="en-US" w:eastAsia="zh-CN"/>
        </w:rPr>
        <w:t>报价为每一年服务费的总报价，中标后每年均按照此报价作为付费基数使用，按照实际考核结果支付具体费用，除此之外招标人不再支付任何增加的费用</w:t>
      </w:r>
      <w:r>
        <w:rPr>
          <w:rFonts w:hint="eastAsia" w:ascii="宋体" w:hAnsi="宋体" w:eastAsia="宋体" w:cs="宋体"/>
          <w:sz w:val="24"/>
        </w:rPr>
        <w:t>。</w:t>
      </w:r>
    </w:p>
    <w:p>
      <w:pPr>
        <w:spacing w:line="440" w:lineRule="exact"/>
        <w:rPr>
          <w:rFonts w:hint="eastAsia" w:ascii="宋体" w:hAnsi="宋体" w:eastAsia="宋体" w:cs="宋体"/>
          <w:bCs/>
          <w:color w:val="auto"/>
          <w:sz w:val="24"/>
          <w:highlight w:val="none"/>
        </w:rPr>
      </w:pPr>
    </w:p>
    <w:p>
      <w:pPr>
        <w:spacing w:line="440" w:lineRule="exact"/>
        <w:rPr>
          <w:rFonts w:hint="eastAsia" w:ascii="宋体" w:hAnsi="宋体" w:eastAsia="宋体" w:cs="宋体"/>
          <w:bCs/>
          <w:color w:val="auto"/>
          <w:sz w:val="24"/>
          <w:highlight w:val="none"/>
        </w:rPr>
      </w:pPr>
    </w:p>
    <w:p>
      <w:pPr>
        <w:spacing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供应商名称（加盖公章）：</w:t>
      </w:r>
      <w:r>
        <w:rPr>
          <w:rFonts w:hint="eastAsia" w:ascii="宋体" w:hAnsi="宋体" w:eastAsia="宋体" w:cs="宋体"/>
          <w:bCs/>
          <w:color w:val="auto"/>
          <w:sz w:val="24"/>
          <w:highlight w:val="none"/>
          <w:u w:val="single"/>
        </w:rPr>
        <w:t xml:space="preserve">                               </w:t>
      </w:r>
    </w:p>
    <w:p>
      <w:pPr>
        <w:spacing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法定代表人或授权代表(签字)：</w:t>
      </w:r>
      <w:r>
        <w:rPr>
          <w:rFonts w:hint="eastAsia" w:ascii="宋体" w:hAnsi="宋体" w:eastAsia="宋体" w:cs="宋体"/>
          <w:bCs/>
          <w:color w:val="auto"/>
          <w:sz w:val="24"/>
          <w:highlight w:val="none"/>
          <w:u w:val="single"/>
        </w:rPr>
        <w:t xml:space="preserve">                           </w:t>
      </w:r>
    </w:p>
    <w:p>
      <w:pPr>
        <w:spacing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p>
    <w:p>
      <w:pPr>
        <w:spacing w:line="440" w:lineRule="exact"/>
        <w:rPr>
          <w:rFonts w:hint="eastAsia" w:ascii="宋体" w:hAnsi="宋体" w:eastAsia="宋体" w:cs="宋体"/>
          <w:sz w:val="24"/>
          <w:szCs w:val="24"/>
        </w:rPr>
      </w:pPr>
    </w:p>
    <w:p>
      <w:pPr>
        <w:spacing w:line="440" w:lineRule="exact"/>
        <w:ind w:left="319" w:leftChars="152" w:right="420" w:firstLine="4072" w:firstLineChars="1697"/>
        <w:rPr>
          <w:rFonts w:hint="eastAsia" w:ascii="宋体" w:hAnsi="宋体" w:eastAsia="宋体" w:cs="宋体"/>
          <w:sz w:val="24"/>
          <w:szCs w:val="24"/>
        </w:rPr>
      </w:pPr>
    </w:p>
    <w:p>
      <w:pPr>
        <w:spacing w:line="440" w:lineRule="exact"/>
        <w:ind w:left="319" w:leftChars="152" w:right="420" w:firstLine="4072" w:firstLineChars="1697"/>
        <w:rPr>
          <w:rFonts w:hint="eastAsia" w:ascii="宋体" w:hAnsi="宋体" w:eastAsia="宋体" w:cs="宋体"/>
          <w:sz w:val="24"/>
          <w:szCs w:val="24"/>
        </w:rPr>
      </w:pPr>
    </w:p>
    <w:p>
      <w:pPr>
        <w:pStyle w:val="25"/>
        <w:rPr>
          <w:rFonts w:hint="eastAsia" w:ascii="宋体" w:hAnsi="宋体" w:eastAsia="宋体" w:cs="宋体"/>
          <w:sz w:val="24"/>
          <w:szCs w:val="24"/>
        </w:rPr>
      </w:pPr>
    </w:p>
    <w:p>
      <w:pPr>
        <w:pStyle w:val="25"/>
        <w:rPr>
          <w:rFonts w:hint="eastAsia" w:ascii="宋体" w:hAnsi="宋体" w:eastAsia="宋体" w:cs="宋体"/>
          <w:sz w:val="24"/>
          <w:szCs w:val="24"/>
        </w:rPr>
      </w:pPr>
    </w:p>
    <w:p>
      <w:pPr>
        <w:pStyle w:val="25"/>
        <w:rPr>
          <w:rFonts w:hint="eastAsia" w:ascii="宋体" w:hAnsi="宋体" w:eastAsia="宋体" w:cs="宋体"/>
          <w:sz w:val="24"/>
          <w:szCs w:val="24"/>
        </w:rPr>
      </w:pPr>
    </w:p>
    <w:p>
      <w:pPr>
        <w:pStyle w:val="25"/>
        <w:rPr>
          <w:rFonts w:hint="eastAsia" w:ascii="宋体" w:hAnsi="宋体" w:eastAsia="宋体" w:cs="宋体"/>
          <w:sz w:val="24"/>
          <w:szCs w:val="24"/>
        </w:rPr>
      </w:pPr>
    </w:p>
    <w:p>
      <w:pPr>
        <w:jc w:val="center"/>
        <w:rPr>
          <w:rFonts w:hint="default" w:ascii="宋体" w:hAnsi="宋体" w:eastAsia="宋体" w:cs="宋体"/>
          <w:sz w:val="24"/>
          <w:szCs w:val="24"/>
          <w:lang w:val="en-US" w:eastAsia="zh-CN"/>
        </w:rPr>
      </w:pPr>
      <w:r>
        <w:rPr>
          <w:rFonts w:hint="eastAsia" w:ascii="宋体" w:hAnsi="宋体" w:cs="宋体"/>
          <w:b/>
          <w:sz w:val="24"/>
          <w:szCs w:val="24"/>
          <w:lang w:val="en-US" w:eastAsia="zh-CN"/>
        </w:rPr>
        <w:t>报价明细表</w:t>
      </w:r>
    </w:p>
    <w:tbl>
      <w:tblPr>
        <w:tblStyle w:val="20"/>
        <w:tblpPr w:leftFromText="180" w:rightFromText="180" w:vertAnchor="text" w:horzAnchor="page" w:tblpX="1169" w:tblpY="798"/>
        <w:tblOverlap w:val="never"/>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992"/>
        <w:gridCol w:w="4000"/>
        <w:gridCol w:w="1056"/>
        <w:gridCol w:w="992"/>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trPr>
        <w:tc>
          <w:tcPr>
            <w:tcW w:w="92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序号</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项目</w:t>
            </w:r>
          </w:p>
        </w:tc>
        <w:tc>
          <w:tcPr>
            <w:tcW w:w="400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服务内容</w:t>
            </w:r>
          </w:p>
        </w:tc>
        <w:tc>
          <w:tcPr>
            <w:tcW w:w="105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数量</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单价</w:t>
            </w:r>
          </w:p>
        </w:tc>
        <w:tc>
          <w:tcPr>
            <w:tcW w:w="108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2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一</w:t>
            </w:r>
          </w:p>
        </w:tc>
        <w:tc>
          <w:tcPr>
            <w:tcW w:w="4992" w:type="dxa"/>
            <w:gridSpan w:val="2"/>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环卫方面</w:t>
            </w:r>
          </w:p>
        </w:tc>
        <w:tc>
          <w:tcPr>
            <w:tcW w:w="105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方正仿宋_GB2312" w:hAnsi="方正仿宋_GB2312" w:eastAsia="方正仿宋_GB2312" w:cs="方正仿宋_GB2312"/>
                <w:b w:val="0"/>
                <w:bCs w:val="0"/>
                <w:color w:val="auto"/>
                <w:sz w:val="24"/>
                <w:szCs w:val="24"/>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w:t>
            </w:r>
          </w:p>
        </w:tc>
        <w:tc>
          <w:tcPr>
            <w:tcW w:w="108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7" w:hRule="exact"/>
        </w:trPr>
        <w:tc>
          <w:tcPr>
            <w:tcW w:w="92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b w:val="0"/>
                <w:bCs w:val="0"/>
                <w:color w:val="000000"/>
                <w:sz w:val="24"/>
                <w:szCs w:val="24"/>
                <w:highlight w:val="none"/>
              </w:rPr>
              <w:t>清扫保洁</w:t>
            </w:r>
          </w:p>
        </w:tc>
        <w:tc>
          <w:tcPr>
            <w:tcW w:w="400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spacing w:val="0"/>
                <w:kern w:val="2"/>
                <w:sz w:val="24"/>
                <w:szCs w:val="24"/>
                <w:lang w:val="en-US" w:eastAsia="zh-CN" w:bidi="ar-SA"/>
              </w:rPr>
              <w:t>清扫保洁作业范围覆盖吉木乃县城区（含边合区），面积共计104.46万平方米，其中车行道面积78.45万平方米，人行道面积26.01万平方米，作业内容包括：（1）市政公共道路、</w:t>
            </w:r>
            <w:r>
              <w:rPr>
                <w:rFonts w:hint="eastAsia" w:ascii="方正仿宋_GB2312" w:hAnsi="方正仿宋_GB2312" w:eastAsia="方正仿宋_GB2312" w:cs="方正仿宋_GB2312"/>
                <w:spacing w:val="0"/>
                <w:kern w:val="2"/>
                <w:sz w:val="24"/>
                <w:szCs w:val="24"/>
                <w:lang w:eastAsia="zh-CN" w:bidi="ar-SA"/>
              </w:rPr>
              <w:t>人行道、</w:t>
            </w:r>
            <w:r>
              <w:rPr>
                <w:rFonts w:hint="eastAsia" w:ascii="方正仿宋_GB2312" w:hAnsi="方正仿宋_GB2312" w:eastAsia="方正仿宋_GB2312" w:cs="方正仿宋_GB2312"/>
                <w:spacing w:val="0"/>
                <w:kern w:val="2"/>
                <w:sz w:val="24"/>
                <w:szCs w:val="24"/>
                <w:lang w:val="en-US" w:eastAsia="zh-CN" w:bidi="ar-SA"/>
              </w:rPr>
              <w:t>公园、广场、绿地、交通岛、背街巷道</w:t>
            </w:r>
            <w:r>
              <w:rPr>
                <w:rFonts w:hint="eastAsia" w:ascii="方正仿宋_GB2312" w:hAnsi="方正仿宋_GB2312" w:eastAsia="方正仿宋_GB2312" w:cs="方正仿宋_GB2312"/>
                <w:spacing w:val="0"/>
                <w:kern w:val="2"/>
                <w:sz w:val="24"/>
                <w:szCs w:val="24"/>
                <w:lang w:eastAsia="zh-CN" w:bidi="ar-SA"/>
              </w:rPr>
              <w:t>等处的</w:t>
            </w:r>
            <w:r>
              <w:rPr>
                <w:rFonts w:hint="eastAsia" w:ascii="方正仿宋_GB2312" w:hAnsi="方正仿宋_GB2312" w:eastAsia="方正仿宋_GB2312" w:cs="方正仿宋_GB2312"/>
                <w:spacing w:val="0"/>
                <w:kern w:val="2"/>
                <w:sz w:val="24"/>
                <w:szCs w:val="24"/>
                <w:lang w:val="en-US" w:eastAsia="zh-CN" w:bidi="ar-SA"/>
              </w:rPr>
              <w:t>人工</w:t>
            </w:r>
            <w:r>
              <w:rPr>
                <w:rFonts w:hint="eastAsia" w:ascii="方正仿宋_GB2312" w:hAnsi="方正仿宋_GB2312" w:eastAsia="方正仿宋_GB2312" w:cs="方正仿宋_GB2312"/>
                <w:spacing w:val="0"/>
                <w:kern w:val="2"/>
                <w:sz w:val="24"/>
                <w:szCs w:val="24"/>
                <w:lang w:eastAsia="zh-CN" w:bidi="ar-SA"/>
              </w:rPr>
              <w:t>、机械</w:t>
            </w:r>
            <w:r>
              <w:rPr>
                <w:rFonts w:hint="eastAsia" w:ascii="方正仿宋_GB2312" w:hAnsi="方正仿宋_GB2312" w:eastAsia="方正仿宋_GB2312" w:cs="方正仿宋_GB2312"/>
                <w:spacing w:val="0"/>
                <w:kern w:val="2"/>
                <w:sz w:val="24"/>
                <w:szCs w:val="24"/>
                <w:lang w:val="en-US" w:eastAsia="zh-CN" w:bidi="ar-SA"/>
              </w:rPr>
              <w:t>清扫保洁；（2）</w:t>
            </w:r>
            <w:r>
              <w:rPr>
                <w:rFonts w:hint="eastAsia" w:ascii="方正仿宋_GB2312" w:hAnsi="方正仿宋_GB2312" w:eastAsia="方正仿宋_GB2312" w:cs="方正仿宋_GB2312"/>
                <w:spacing w:val="0"/>
                <w:kern w:val="2"/>
                <w:sz w:val="24"/>
                <w:szCs w:val="24"/>
                <w:lang w:eastAsia="zh-CN" w:bidi="ar-SA"/>
              </w:rPr>
              <w:t>道路</w:t>
            </w:r>
            <w:r>
              <w:rPr>
                <w:rFonts w:hint="eastAsia" w:ascii="方正仿宋_GB2312" w:hAnsi="方正仿宋_GB2312" w:eastAsia="方正仿宋_GB2312" w:cs="方正仿宋_GB2312"/>
                <w:spacing w:val="0"/>
                <w:kern w:val="2"/>
                <w:sz w:val="24"/>
                <w:szCs w:val="24"/>
                <w:lang w:val="en-US" w:eastAsia="zh-CN" w:bidi="ar-SA"/>
              </w:rPr>
              <w:t>机械洗扫、清洗、洒水降尘；（3）市政设施的清洗、擦拭（包括路沿石</w:t>
            </w:r>
            <w:r>
              <w:rPr>
                <w:rFonts w:hint="eastAsia" w:ascii="方正仿宋_GB2312" w:hAnsi="方正仿宋_GB2312" w:eastAsia="方正仿宋_GB2312" w:cs="方正仿宋_GB2312"/>
                <w:spacing w:val="0"/>
                <w:kern w:val="2"/>
                <w:sz w:val="24"/>
                <w:szCs w:val="24"/>
                <w:lang w:eastAsia="zh-CN" w:bidi="ar-SA"/>
              </w:rPr>
              <w:t>、</w:t>
            </w:r>
            <w:r>
              <w:rPr>
                <w:rFonts w:hint="eastAsia" w:ascii="方正仿宋_GB2312" w:hAnsi="方正仿宋_GB2312" w:eastAsia="方正仿宋_GB2312" w:cs="方正仿宋_GB2312"/>
                <w:spacing w:val="0"/>
                <w:kern w:val="2"/>
                <w:sz w:val="24"/>
                <w:szCs w:val="24"/>
                <w:lang w:val="en-US" w:eastAsia="zh-CN" w:bidi="ar-SA"/>
              </w:rPr>
              <w:t>隔离护栏、果皮箱、路灯杆（</w:t>
            </w:r>
            <w:r>
              <w:rPr>
                <w:rFonts w:hint="eastAsia" w:ascii="方正仿宋_GB2312" w:hAnsi="方正仿宋_GB2312" w:eastAsia="方正仿宋_GB2312" w:cs="方正仿宋_GB2312"/>
                <w:spacing w:val="0"/>
                <w:kern w:val="2"/>
                <w:sz w:val="24"/>
                <w:szCs w:val="24"/>
                <w:lang w:eastAsia="zh-CN" w:bidi="ar-SA"/>
              </w:rPr>
              <w:t>2</w:t>
            </w:r>
            <w:r>
              <w:rPr>
                <w:rFonts w:hint="eastAsia" w:ascii="方正仿宋_GB2312" w:hAnsi="方正仿宋_GB2312" w:eastAsia="方正仿宋_GB2312" w:cs="方正仿宋_GB2312"/>
                <w:spacing w:val="0"/>
                <w:kern w:val="2"/>
                <w:sz w:val="24"/>
                <w:szCs w:val="24"/>
                <w:lang w:val="en-US" w:eastAsia="zh-CN" w:bidi="ar-SA"/>
              </w:rPr>
              <w:t>米以下</w:t>
            </w:r>
            <w:r>
              <w:rPr>
                <w:rFonts w:hint="eastAsia" w:ascii="方正仿宋_GB2312" w:hAnsi="方正仿宋_GB2312" w:eastAsia="方正仿宋_GB2312" w:cs="方正仿宋_GB2312"/>
                <w:spacing w:val="0"/>
                <w:kern w:val="2"/>
                <w:sz w:val="24"/>
                <w:szCs w:val="24"/>
                <w:lang w:eastAsia="zh-CN" w:bidi="ar-SA"/>
              </w:rPr>
              <w:t>部分</w:t>
            </w:r>
            <w:r>
              <w:rPr>
                <w:rFonts w:hint="eastAsia" w:ascii="方正仿宋_GB2312" w:hAnsi="方正仿宋_GB2312" w:eastAsia="方正仿宋_GB2312" w:cs="方正仿宋_GB2312"/>
                <w:spacing w:val="0"/>
                <w:kern w:val="2"/>
                <w:sz w:val="24"/>
                <w:szCs w:val="24"/>
                <w:lang w:val="en-US" w:eastAsia="zh-CN" w:bidi="ar-SA"/>
              </w:rPr>
              <w:t>）、</w:t>
            </w:r>
            <w:r>
              <w:rPr>
                <w:rFonts w:hint="eastAsia" w:ascii="方正仿宋_GB2312" w:hAnsi="方正仿宋_GB2312" w:eastAsia="方正仿宋_GB2312" w:cs="方正仿宋_GB2312"/>
                <w:spacing w:val="0"/>
                <w:kern w:val="2"/>
                <w:sz w:val="24"/>
                <w:szCs w:val="24"/>
                <w:lang w:eastAsia="zh-CN" w:bidi="ar-SA"/>
              </w:rPr>
              <w:t>小品、花坛、</w:t>
            </w:r>
            <w:r>
              <w:rPr>
                <w:rFonts w:hint="eastAsia" w:ascii="方正仿宋_GB2312" w:hAnsi="方正仿宋_GB2312" w:eastAsia="方正仿宋_GB2312" w:cs="方正仿宋_GB2312"/>
                <w:spacing w:val="0"/>
                <w:kern w:val="2"/>
                <w:sz w:val="24"/>
                <w:szCs w:val="24"/>
                <w:lang w:val="en-US" w:eastAsia="zh-CN" w:bidi="ar-SA"/>
              </w:rPr>
              <w:t>石桌石椅、行道护栏</w:t>
            </w:r>
            <w:r>
              <w:rPr>
                <w:rFonts w:hint="eastAsia" w:ascii="方正仿宋_GB2312" w:hAnsi="方正仿宋_GB2312" w:eastAsia="方正仿宋_GB2312" w:cs="方正仿宋_GB2312"/>
                <w:spacing w:val="0"/>
                <w:kern w:val="2"/>
                <w:sz w:val="24"/>
                <w:szCs w:val="24"/>
                <w:lang w:eastAsia="zh-CN" w:bidi="ar-SA"/>
              </w:rPr>
              <w:t>、标志牌</w:t>
            </w:r>
            <w:r>
              <w:rPr>
                <w:rFonts w:hint="eastAsia" w:ascii="方正仿宋_GB2312" w:hAnsi="方正仿宋_GB2312" w:eastAsia="方正仿宋_GB2312" w:cs="方正仿宋_GB2312"/>
                <w:spacing w:val="0"/>
                <w:kern w:val="2"/>
                <w:sz w:val="24"/>
                <w:szCs w:val="24"/>
                <w:lang w:val="en-US" w:eastAsia="zh-CN" w:bidi="ar-SA"/>
              </w:rPr>
              <w:t>等）</w:t>
            </w:r>
          </w:p>
        </w:tc>
        <w:tc>
          <w:tcPr>
            <w:tcW w:w="105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b w:val="0"/>
                <w:bCs w:val="0"/>
                <w:color w:val="000000"/>
                <w:sz w:val="24"/>
                <w:szCs w:val="24"/>
                <w:highlight w:val="none"/>
                <w:lang w:val="en-US" w:eastAsia="zh-CN"/>
              </w:rPr>
              <w:t>104.46</w:t>
            </w:r>
            <w:r>
              <w:rPr>
                <w:rFonts w:hint="eastAsia" w:ascii="方正仿宋_GB2312" w:hAnsi="方正仿宋_GB2312" w:eastAsia="方正仿宋_GB2312" w:cs="方正仿宋_GB2312"/>
                <w:b w:val="0"/>
                <w:bCs w:val="0"/>
                <w:color w:val="000000"/>
                <w:sz w:val="24"/>
                <w:szCs w:val="24"/>
                <w:highlight w:val="none"/>
                <w:lang w:eastAsia="zh-CN"/>
              </w:rPr>
              <w:t>万</w:t>
            </w:r>
            <w:r>
              <w:rPr>
                <w:rFonts w:hint="eastAsia" w:ascii="方正仿宋_GB2312" w:hAnsi="方正仿宋_GB2312" w:eastAsia="方正仿宋_GB2312" w:cs="方正仿宋_GB2312"/>
                <w:b w:val="0"/>
                <w:bCs w:val="0"/>
                <w:color w:val="000000"/>
                <w:sz w:val="24"/>
                <w:szCs w:val="24"/>
                <w:highlight w:val="none"/>
                <w:lang w:val="en-US" w:eastAsia="zh-CN"/>
              </w:rPr>
              <w:t>㎡</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方正仿宋_GB2312" w:hAnsi="方正仿宋_GB2312" w:eastAsia="方正仿宋_GB2312" w:cs="方正仿宋_GB2312"/>
                <w:b w:val="0"/>
                <w:bCs w:val="0"/>
                <w:color w:val="000000"/>
                <w:sz w:val="24"/>
                <w:szCs w:val="24"/>
                <w:highlight w:val="none"/>
                <w:lang w:val="en-US" w:eastAsia="zh-CN"/>
              </w:rPr>
            </w:pPr>
          </w:p>
        </w:tc>
        <w:tc>
          <w:tcPr>
            <w:tcW w:w="108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方正仿宋_GB2312" w:hAnsi="方正仿宋_GB2312" w:eastAsia="方正仿宋_GB2312" w:cs="方正仿宋_GB2312"/>
                <w:b w:val="0"/>
                <w:bCs w:val="0"/>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1" w:hRule="exact"/>
        </w:trPr>
        <w:tc>
          <w:tcPr>
            <w:tcW w:w="92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b w:val="0"/>
                <w:bCs w:val="0"/>
                <w:color w:val="000000"/>
                <w:sz w:val="24"/>
                <w:szCs w:val="24"/>
                <w:highlight w:val="none"/>
              </w:rPr>
              <w:t>垃圾收运、处置</w:t>
            </w:r>
          </w:p>
        </w:tc>
        <w:tc>
          <w:tcPr>
            <w:tcW w:w="400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负责城区（含乌拉斯特镇）垃圾运输处置，作业内容主要包括：</w:t>
            </w:r>
            <w:r>
              <w:rPr>
                <w:rFonts w:hint="eastAsia" w:ascii="方正仿宋_GB2312" w:hAnsi="方正仿宋_GB2312" w:eastAsia="方正仿宋_GB2312" w:cs="方正仿宋_GB2312"/>
                <w:spacing w:val="0"/>
                <w:kern w:val="2"/>
                <w:sz w:val="24"/>
                <w:szCs w:val="24"/>
                <w:lang w:val="en-US" w:eastAsia="zh-CN" w:bidi="ar-SA"/>
              </w:rPr>
              <w:t>（1）</w:t>
            </w:r>
            <w:r>
              <w:rPr>
                <w:rFonts w:hint="eastAsia" w:ascii="方正仿宋_GB2312" w:hAnsi="方正仿宋_GB2312" w:eastAsia="方正仿宋_GB2312" w:cs="方正仿宋_GB2312"/>
                <w:color w:val="auto"/>
                <w:sz w:val="24"/>
                <w:szCs w:val="24"/>
                <w:vertAlign w:val="baseline"/>
                <w:lang w:val="en-US" w:eastAsia="zh-CN"/>
              </w:rPr>
              <w:t>生活垃圾的收集运输；（2）垃圾桶、垃圾船、果皮箱等日常管理和保洁；（3）城镇垃圾填埋场维护、消毒（冬季石灰、夏季消毒液）、渗滤液处理等；（4）指导三个乡（镇）垃圾填埋场日常运行，别斯铁热克乡及恰勒什海乡垃圾转运处置等；（5）城镇固废垃圾场管理、运行及维护等。</w:t>
            </w:r>
          </w:p>
        </w:tc>
        <w:tc>
          <w:tcPr>
            <w:tcW w:w="105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color w:val="auto"/>
                <w:sz w:val="24"/>
                <w:szCs w:val="24"/>
                <w:vertAlign w:val="baseline"/>
                <w:lang w:val="en-US" w:eastAsia="zh-CN"/>
              </w:rPr>
              <w:t>40吨/日</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08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trPr>
        <w:tc>
          <w:tcPr>
            <w:tcW w:w="92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3</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b w:val="0"/>
                <w:bCs w:val="0"/>
                <w:color w:val="000000"/>
                <w:sz w:val="24"/>
                <w:szCs w:val="24"/>
                <w:highlight w:val="none"/>
              </w:rPr>
              <w:t>冬季除雪</w:t>
            </w:r>
          </w:p>
        </w:tc>
        <w:tc>
          <w:tcPr>
            <w:tcW w:w="400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冬季除雪面积与城区道路清扫保洁面积相同。</w:t>
            </w:r>
          </w:p>
        </w:tc>
        <w:tc>
          <w:tcPr>
            <w:tcW w:w="105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b w:val="0"/>
                <w:bCs w:val="0"/>
                <w:color w:val="000000"/>
                <w:sz w:val="24"/>
                <w:szCs w:val="24"/>
                <w:highlight w:val="none"/>
                <w:lang w:val="en-US" w:eastAsia="zh-CN"/>
              </w:rPr>
              <w:t>104.46</w:t>
            </w:r>
            <w:r>
              <w:rPr>
                <w:rFonts w:hint="eastAsia" w:ascii="方正仿宋_GB2312" w:hAnsi="方正仿宋_GB2312" w:eastAsia="方正仿宋_GB2312" w:cs="方正仿宋_GB2312"/>
                <w:b w:val="0"/>
                <w:bCs w:val="0"/>
                <w:color w:val="000000"/>
                <w:sz w:val="24"/>
                <w:szCs w:val="24"/>
                <w:highlight w:val="none"/>
                <w:lang w:eastAsia="zh-CN"/>
              </w:rPr>
              <w:t>万</w:t>
            </w:r>
            <w:r>
              <w:rPr>
                <w:rFonts w:hint="eastAsia" w:ascii="方正仿宋_GB2312" w:hAnsi="方正仿宋_GB2312" w:eastAsia="方正仿宋_GB2312" w:cs="方正仿宋_GB2312"/>
                <w:b w:val="0"/>
                <w:bCs w:val="0"/>
                <w:color w:val="000000"/>
                <w:sz w:val="24"/>
                <w:szCs w:val="24"/>
                <w:highlight w:val="none"/>
                <w:lang w:val="en-US" w:eastAsia="zh-CN"/>
              </w:rPr>
              <w:t>㎡</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08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exact"/>
        </w:trPr>
        <w:tc>
          <w:tcPr>
            <w:tcW w:w="92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4</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b w:val="0"/>
                <w:bCs w:val="0"/>
                <w:color w:val="000000"/>
                <w:sz w:val="24"/>
                <w:szCs w:val="24"/>
                <w:highlight w:val="none"/>
                <w:lang w:eastAsia="zh-CN"/>
              </w:rPr>
              <w:t>公厕维护</w:t>
            </w:r>
          </w:p>
        </w:tc>
        <w:tc>
          <w:tcPr>
            <w:tcW w:w="400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吉木乃县辖区范围内（含黑山头公共厕所）共计11座公共厕所的运营管理。作业内容主要包括：（1）公厕日常管理；（2）公厕内配套设施设备的维修、维护；（3）公厕内纸巾、洗手液等消耗品；</w:t>
            </w:r>
          </w:p>
        </w:tc>
        <w:tc>
          <w:tcPr>
            <w:tcW w:w="105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color w:val="auto"/>
                <w:sz w:val="24"/>
                <w:szCs w:val="24"/>
                <w:vertAlign w:val="baseline"/>
                <w:lang w:val="en-US" w:eastAsia="zh-CN"/>
              </w:rPr>
              <w:t>11座</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08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2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二</w:t>
            </w:r>
          </w:p>
        </w:tc>
        <w:tc>
          <w:tcPr>
            <w:tcW w:w="4992" w:type="dxa"/>
            <w:gridSpan w:val="2"/>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绿化维护方面</w:t>
            </w:r>
          </w:p>
        </w:tc>
        <w:tc>
          <w:tcPr>
            <w:tcW w:w="105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w:t>
            </w:r>
          </w:p>
        </w:tc>
        <w:tc>
          <w:tcPr>
            <w:tcW w:w="108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exact"/>
        </w:trPr>
        <w:tc>
          <w:tcPr>
            <w:tcW w:w="92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b w:val="0"/>
                <w:bCs w:val="0"/>
                <w:color w:val="000000"/>
                <w:sz w:val="24"/>
                <w:szCs w:val="24"/>
                <w:highlight w:val="none"/>
              </w:rPr>
              <w:t>园林</w:t>
            </w:r>
            <w:r>
              <w:rPr>
                <w:rFonts w:hint="eastAsia" w:ascii="方正仿宋_GB2312" w:hAnsi="方正仿宋_GB2312" w:eastAsia="方正仿宋_GB2312" w:cs="方正仿宋_GB2312"/>
                <w:b w:val="0"/>
                <w:bCs w:val="0"/>
                <w:color w:val="000000"/>
                <w:sz w:val="24"/>
                <w:szCs w:val="24"/>
                <w:highlight w:val="none"/>
                <w:lang w:eastAsia="zh-CN"/>
              </w:rPr>
              <w:t>绿化</w:t>
            </w:r>
            <w:r>
              <w:rPr>
                <w:rFonts w:hint="eastAsia" w:ascii="方正仿宋_GB2312" w:hAnsi="方正仿宋_GB2312" w:eastAsia="方正仿宋_GB2312" w:cs="方正仿宋_GB2312"/>
                <w:b w:val="0"/>
                <w:bCs w:val="0"/>
                <w:color w:val="000000"/>
                <w:sz w:val="24"/>
                <w:szCs w:val="24"/>
                <w:highlight w:val="none"/>
              </w:rPr>
              <w:t>维护</w:t>
            </w:r>
          </w:p>
        </w:tc>
        <w:tc>
          <w:tcPr>
            <w:tcW w:w="400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rPr>
                <w:rFonts w:hint="eastAsia" w:ascii="方正仿宋_GB2312" w:hAnsi="方正仿宋_GB2312" w:eastAsia="方正仿宋_GB2312" w:cs="方正仿宋_GB2312"/>
                <w:color w:val="auto"/>
                <w:spacing w:val="8"/>
                <w:kern w:val="2"/>
                <w:sz w:val="24"/>
                <w:szCs w:val="24"/>
                <w:vertAlign w:val="baseline"/>
                <w:lang w:val="en-US" w:eastAsia="zh-CN" w:bidi="ar-SA"/>
              </w:rPr>
            </w:pPr>
            <w:r>
              <w:rPr>
                <w:rFonts w:hint="eastAsia" w:ascii="方正仿宋_GB2312" w:hAnsi="方正仿宋_GB2312" w:eastAsia="方正仿宋_GB2312" w:cs="方正仿宋_GB2312"/>
                <w:color w:val="auto"/>
                <w:spacing w:val="8"/>
                <w:kern w:val="2"/>
                <w:sz w:val="24"/>
                <w:szCs w:val="24"/>
                <w:vertAlign w:val="baseline"/>
                <w:lang w:val="en-US" w:eastAsia="zh-CN" w:bidi="ar-SA"/>
              </w:rPr>
              <w:t>市政绿化绿化面积64.29万平方米，负责城区、公园绿地整形修剪、立体小品（进吉区域、重要路口交界处）、浇水排水、松土除草施肥、病虫害防治、越冬防护及其它等养护内容。</w:t>
            </w:r>
          </w:p>
        </w:tc>
        <w:tc>
          <w:tcPr>
            <w:tcW w:w="105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color w:val="auto"/>
                <w:spacing w:val="8"/>
                <w:kern w:val="2"/>
                <w:sz w:val="24"/>
                <w:szCs w:val="24"/>
                <w:vertAlign w:val="baseline"/>
                <w:lang w:val="en-US" w:eastAsia="zh-CN" w:bidi="ar-SA"/>
              </w:rPr>
            </w:pPr>
            <w:r>
              <w:rPr>
                <w:rFonts w:hint="eastAsia" w:ascii="方正仿宋_GB2312" w:hAnsi="方正仿宋_GB2312" w:eastAsia="方正仿宋_GB2312" w:cs="方正仿宋_GB2312"/>
                <w:color w:val="auto"/>
                <w:sz w:val="24"/>
                <w:szCs w:val="24"/>
                <w:vertAlign w:val="baseline"/>
                <w:lang w:val="en-US" w:eastAsia="zh-CN"/>
              </w:rPr>
              <w:t>64.29</w:t>
            </w:r>
            <w:r>
              <w:rPr>
                <w:rFonts w:hint="eastAsia" w:ascii="方正仿宋_GB2312" w:hAnsi="方正仿宋_GB2312" w:eastAsia="方正仿宋_GB2312" w:cs="方正仿宋_GB2312"/>
                <w:b w:val="0"/>
                <w:bCs w:val="0"/>
                <w:color w:val="000000"/>
                <w:sz w:val="24"/>
                <w:szCs w:val="24"/>
                <w:highlight w:val="none"/>
                <w:lang w:eastAsia="zh-CN"/>
              </w:rPr>
              <w:t>万</w:t>
            </w:r>
            <w:r>
              <w:rPr>
                <w:rFonts w:hint="eastAsia" w:ascii="方正仿宋_GB2312" w:hAnsi="方正仿宋_GB2312" w:eastAsia="方正仿宋_GB2312" w:cs="方正仿宋_GB2312"/>
                <w:b w:val="0"/>
                <w:bCs w:val="0"/>
                <w:color w:val="000000"/>
                <w:sz w:val="24"/>
                <w:szCs w:val="24"/>
                <w:highlight w:val="none"/>
                <w:lang w:val="en-US" w:eastAsia="zh-CN"/>
              </w:rPr>
              <w:t>㎡</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08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exact"/>
        </w:trPr>
        <w:tc>
          <w:tcPr>
            <w:tcW w:w="92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b w:val="0"/>
                <w:bCs w:val="0"/>
                <w:color w:val="000000"/>
                <w:sz w:val="24"/>
                <w:szCs w:val="24"/>
                <w:highlight w:val="none"/>
                <w:lang w:val="en-US" w:eastAsia="zh-CN"/>
              </w:rPr>
              <w:t>体育公园维护</w:t>
            </w:r>
          </w:p>
        </w:tc>
        <w:tc>
          <w:tcPr>
            <w:tcW w:w="400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rPr>
                <w:rFonts w:hint="eastAsia" w:ascii="方正仿宋_GB2312" w:hAnsi="方正仿宋_GB2312" w:eastAsia="方正仿宋_GB2312" w:cs="方正仿宋_GB2312"/>
                <w:color w:val="auto"/>
                <w:spacing w:val="8"/>
                <w:kern w:val="2"/>
                <w:sz w:val="24"/>
                <w:szCs w:val="24"/>
                <w:vertAlign w:val="baseline"/>
                <w:lang w:val="en-US" w:eastAsia="zh-CN" w:bidi="ar-SA"/>
              </w:rPr>
            </w:pPr>
            <w:r>
              <w:rPr>
                <w:rFonts w:hint="eastAsia" w:ascii="方正仿宋_GB2312" w:hAnsi="方正仿宋_GB2312" w:eastAsia="方正仿宋_GB2312" w:cs="方正仿宋_GB2312"/>
                <w:color w:val="auto"/>
                <w:spacing w:val="8"/>
                <w:kern w:val="2"/>
                <w:sz w:val="24"/>
                <w:szCs w:val="24"/>
                <w:vertAlign w:val="baseline"/>
                <w:lang w:val="en-US" w:eastAsia="zh-CN" w:bidi="ar-SA"/>
              </w:rPr>
              <w:t>公园绿化面积38万平方米，负责公园绿地植物整形修剪、园林与建筑设施管理维护、地面铺装维修、浇水排水、松土除草施肥、病虫害防治、越冬防护等及其它全部养护内容。</w:t>
            </w:r>
          </w:p>
        </w:tc>
        <w:tc>
          <w:tcPr>
            <w:tcW w:w="105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color w:val="auto"/>
                <w:spacing w:val="8"/>
                <w:kern w:val="2"/>
                <w:sz w:val="24"/>
                <w:szCs w:val="24"/>
                <w:vertAlign w:val="baseline"/>
                <w:lang w:val="en-US" w:eastAsia="zh-CN" w:bidi="ar-SA"/>
              </w:rPr>
            </w:pPr>
            <w:r>
              <w:rPr>
                <w:rFonts w:hint="eastAsia" w:ascii="方正仿宋_GB2312" w:hAnsi="方正仿宋_GB2312" w:eastAsia="方正仿宋_GB2312" w:cs="方正仿宋_GB2312"/>
                <w:color w:val="auto"/>
                <w:sz w:val="24"/>
                <w:szCs w:val="24"/>
                <w:vertAlign w:val="baseline"/>
                <w:lang w:val="en-US" w:eastAsia="zh-CN"/>
              </w:rPr>
              <w:t>38</w:t>
            </w:r>
            <w:r>
              <w:rPr>
                <w:rFonts w:hint="eastAsia" w:ascii="方正仿宋_GB2312" w:hAnsi="方正仿宋_GB2312" w:eastAsia="方正仿宋_GB2312" w:cs="方正仿宋_GB2312"/>
                <w:b w:val="0"/>
                <w:bCs w:val="0"/>
                <w:color w:val="000000"/>
                <w:sz w:val="24"/>
                <w:szCs w:val="24"/>
                <w:highlight w:val="none"/>
                <w:lang w:eastAsia="zh-CN"/>
              </w:rPr>
              <w:t>万</w:t>
            </w:r>
            <w:r>
              <w:rPr>
                <w:rFonts w:hint="eastAsia" w:ascii="方正仿宋_GB2312" w:hAnsi="方正仿宋_GB2312" w:eastAsia="方正仿宋_GB2312" w:cs="方正仿宋_GB2312"/>
                <w:b w:val="0"/>
                <w:bCs w:val="0"/>
                <w:color w:val="000000"/>
                <w:sz w:val="24"/>
                <w:szCs w:val="24"/>
                <w:highlight w:val="none"/>
                <w:lang w:val="en-US" w:eastAsia="zh-CN"/>
              </w:rPr>
              <w:t>㎡</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c>
          <w:tcPr>
            <w:tcW w:w="108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92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三</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lang w:val="en-US" w:eastAsia="zh-CN"/>
              </w:rPr>
            </w:pPr>
          </w:p>
        </w:tc>
        <w:tc>
          <w:tcPr>
            <w:tcW w:w="400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方正仿宋_GB2312" w:hAnsi="方正仿宋_GB2312" w:eastAsia="方正仿宋_GB2312" w:cs="方正仿宋_GB2312"/>
                <w:color w:val="auto"/>
                <w:spacing w:val="8"/>
                <w:kern w:val="2"/>
                <w:sz w:val="24"/>
                <w:szCs w:val="24"/>
                <w:vertAlign w:val="baseline"/>
                <w:lang w:val="en-US" w:eastAsia="zh-CN" w:bidi="ar-SA"/>
              </w:rPr>
            </w:pPr>
            <w:r>
              <w:rPr>
                <w:rFonts w:hint="eastAsia" w:ascii="方正仿宋_GB2312" w:hAnsi="方正仿宋_GB2312" w:eastAsia="方正仿宋_GB2312" w:cs="方正仿宋_GB2312"/>
                <w:color w:val="auto"/>
                <w:spacing w:val="8"/>
                <w:kern w:val="2"/>
                <w:sz w:val="24"/>
                <w:szCs w:val="24"/>
                <w:vertAlign w:val="baseline"/>
                <w:lang w:val="en-US" w:eastAsia="zh-CN" w:bidi="ar-SA"/>
              </w:rPr>
              <w:t>合计</w:t>
            </w:r>
          </w:p>
        </w:tc>
        <w:tc>
          <w:tcPr>
            <w:tcW w:w="105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w:t>
            </w:r>
          </w:p>
        </w:tc>
        <w:tc>
          <w:tcPr>
            <w:tcW w:w="99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w:t>
            </w:r>
          </w:p>
        </w:tc>
        <w:tc>
          <w:tcPr>
            <w:tcW w:w="108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方正仿宋_GB2312" w:hAnsi="方正仿宋_GB2312" w:eastAsia="方正仿宋_GB2312" w:cs="方正仿宋_GB2312"/>
                <w:color w:val="auto"/>
                <w:sz w:val="24"/>
                <w:szCs w:val="24"/>
                <w:vertAlign w:val="baseline"/>
                <w:lang w:val="en-US" w:eastAsia="zh-CN"/>
              </w:rPr>
            </w:pPr>
          </w:p>
        </w:tc>
      </w:tr>
    </w:tbl>
    <w:p>
      <w:pPr>
        <w:rPr>
          <w:rFonts w:hint="eastAsia"/>
        </w:rPr>
      </w:pPr>
    </w:p>
    <w:p>
      <w:pPr>
        <w:pStyle w:val="25"/>
        <w:rPr>
          <w:rFonts w:hint="eastAsia" w:ascii="宋体" w:hAnsi="宋体" w:eastAsia="宋体" w:cs="宋体"/>
          <w:sz w:val="24"/>
          <w:szCs w:val="24"/>
        </w:rPr>
      </w:pPr>
    </w:p>
    <w:p>
      <w:pPr>
        <w:pStyle w:val="25"/>
        <w:rPr>
          <w:rFonts w:hint="eastAsia" w:ascii="宋体" w:hAnsi="宋体" w:eastAsia="宋体" w:cs="宋体"/>
          <w:sz w:val="24"/>
          <w:szCs w:val="24"/>
        </w:rPr>
      </w:pPr>
    </w:p>
    <w:p>
      <w:pPr>
        <w:spacing w:line="440" w:lineRule="exact"/>
        <w:rPr>
          <w:rFonts w:hint="eastAsia" w:ascii="宋体" w:hAnsi="宋体" w:eastAsia="宋体" w:cs="宋体"/>
          <w:b/>
          <w:sz w:val="24"/>
          <w:szCs w:val="24"/>
        </w:rPr>
      </w:pPr>
    </w:p>
    <w:p>
      <w:pPr>
        <w:pStyle w:val="25"/>
        <w:rPr>
          <w:rFonts w:hint="eastAsia" w:ascii="宋体" w:hAnsi="宋体" w:eastAsia="宋体" w:cs="宋体"/>
          <w:b/>
          <w:sz w:val="24"/>
          <w:szCs w:val="24"/>
        </w:rPr>
      </w:pPr>
    </w:p>
    <w:p>
      <w:pPr>
        <w:pStyle w:val="25"/>
        <w:rPr>
          <w:rFonts w:hint="eastAsia" w:ascii="宋体" w:hAnsi="宋体" w:eastAsia="宋体" w:cs="宋体"/>
          <w:b/>
          <w:sz w:val="24"/>
          <w:szCs w:val="24"/>
        </w:rPr>
      </w:pPr>
    </w:p>
    <w:p>
      <w:pPr>
        <w:pStyle w:val="25"/>
        <w:rPr>
          <w:rFonts w:hint="eastAsia" w:ascii="宋体" w:hAnsi="宋体" w:eastAsia="宋体" w:cs="宋体"/>
          <w:b/>
          <w:sz w:val="24"/>
          <w:szCs w:val="24"/>
        </w:rPr>
      </w:pPr>
    </w:p>
    <w:p>
      <w:pPr>
        <w:pStyle w:val="25"/>
        <w:rPr>
          <w:rFonts w:hint="eastAsia" w:ascii="宋体" w:hAnsi="宋体" w:eastAsia="宋体" w:cs="宋体"/>
          <w:b/>
          <w:sz w:val="24"/>
          <w:szCs w:val="24"/>
        </w:rPr>
      </w:pPr>
    </w:p>
    <w:p>
      <w:pPr>
        <w:pStyle w:val="25"/>
        <w:rPr>
          <w:rFonts w:hint="eastAsia" w:ascii="宋体" w:hAnsi="宋体" w:eastAsia="宋体" w:cs="宋体"/>
          <w:b/>
          <w:sz w:val="24"/>
          <w:szCs w:val="24"/>
        </w:rPr>
      </w:pPr>
    </w:p>
    <w:p>
      <w:pPr>
        <w:pStyle w:val="25"/>
        <w:rPr>
          <w:rFonts w:hint="eastAsia" w:ascii="宋体" w:hAnsi="宋体" w:eastAsia="宋体" w:cs="宋体"/>
          <w:b/>
          <w:sz w:val="24"/>
          <w:szCs w:val="24"/>
        </w:rPr>
      </w:pPr>
    </w:p>
    <w:p>
      <w:pPr>
        <w:pStyle w:val="25"/>
        <w:rPr>
          <w:rFonts w:hint="eastAsia" w:ascii="宋体" w:hAnsi="宋体" w:eastAsia="宋体" w:cs="宋体"/>
          <w:b/>
          <w:sz w:val="24"/>
          <w:szCs w:val="24"/>
        </w:rPr>
      </w:pPr>
    </w:p>
    <w:p>
      <w:pPr>
        <w:rPr>
          <w:rFonts w:hint="eastAsia" w:ascii="宋体" w:hAnsi="宋体" w:eastAsia="宋体" w:cs="宋体"/>
          <w:b/>
          <w:sz w:val="24"/>
          <w:szCs w:val="24"/>
        </w:rPr>
      </w:pPr>
    </w:p>
    <w:p>
      <w:pPr>
        <w:pStyle w:val="2"/>
        <w:rPr>
          <w:rFonts w:hint="eastAsia"/>
        </w:rPr>
      </w:pPr>
    </w:p>
    <w:p>
      <w:pPr>
        <w:pStyle w:val="25"/>
        <w:rPr>
          <w:rFonts w:hint="eastAsia" w:ascii="宋体" w:hAnsi="宋体" w:eastAsia="宋体" w:cs="宋体"/>
          <w:b/>
          <w:sz w:val="24"/>
          <w:szCs w:val="24"/>
        </w:rPr>
      </w:pPr>
    </w:p>
    <w:p>
      <w:pPr>
        <w:pStyle w:val="25"/>
        <w:rPr>
          <w:rFonts w:hint="eastAsia" w:ascii="宋体" w:hAnsi="宋体" w:eastAsia="宋体" w:cs="宋体"/>
          <w:b/>
          <w:sz w:val="24"/>
          <w:szCs w:val="24"/>
        </w:rPr>
      </w:pPr>
    </w:p>
    <w:p>
      <w:pPr>
        <w:spacing w:line="440" w:lineRule="exact"/>
        <w:ind w:left="319" w:leftChars="152" w:firstLine="2241" w:firstLineChars="930"/>
        <w:rPr>
          <w:rFonts w:hint="default" w:ascii="宋体" w:hAnsi="宋体" w:eastAsia="宋体" w:cs="宋体"/>
          <w:b/>
          <w:sz w:val="24"/>
          <w:szCs w:val="24"/>
          <w:lang w:val="en-US" w:eastAsia="zh-CN"/>
        </w:rPr>
      </w:pPr>
      <w:r>
        <w:rPr>
          <w:rFonts w:hint="eastAsia" w:ascii="宋体" w:hAnsi="宋体" w:eastAsia="宋体" w:cs="宋体"/>
          <w:b/>
          <w:sz w:val="24"/>
          <w:szCs w:val="24"/>
        </w:rPr>
        <w:t>（四）</w:t>
      </w:r>
      <w:r>
        <w:rPr>
          <w:rFonts w:hint="eastAsia" w:ascii="宋体" w:hAnsi="宋体" w:eastAsia="宋体" w:cs="宋体"/>
          <w:b/>
          <w:sz w:val="24"/>
          <w:szCs w:val="24"/>
          <w:lang w:val="en-US" w:eastAsia="zh-CN"/>
        </w:rPr>
        <w:t>投标企业简介（格式自拟）</w:t>
      </w:r>
    </w:p>
    <w:tbl>
      <w:tblPr>
        <w:tblStyle w:val="19"/>
        <w:tblW w:w="9450" w:type="dxa"/>
        <w:jc w:val="center"/>
        <w:tblLayout w:type="fixed"/>
        <w:tblCellMar>
          <w:top w:w="0" w:type="dxa"/>
          <w:left w:w="0" w:type="dxa"/>
          <w:bottom w:w="0" w:type="dxa"/>
          <w:right w:w="0" w:type="dxa"/>
        </w:tblCellMar>
      </w:tblPr>
      <w:tblGrid>
        <w:gridCol w:w="1232"/>
        <w:gridCol w:w="1470"/>
        <w:gridCol w:w="950"/>
        <w:gridCol w:w="552"/>
        <w:gridCol w:w="734"/>
        <w:gridCol w:w="771"/>
        <w:gridCol w:w="511"/>
        <w:gridCol w:w="412"/>
        <w:gridCol w:w="619"/>
        <w:gridCol w:w="2199"/>
      </w:tblGrid>
      <w:tr>
        <w:tblPrEx>
          <w:tblCellMar>
            <w:top w:w="0" w:type="dxa"/>
            <w:left w:w="0" w:type="dxa"/>
            <w:bottom w:w="0" w:type="dxa"/>
            <w:right w:w="0" w:type="dxa"/>
          </w:tblCellMar>
        </w:tblPrEx>
        <w:trPr>
          <w:trHeight w:val="691" w:hRule="exact"/>
          <w:jc w:val="center"/>
        </w:trPr>
        <w:tc>
          <w:tcPr>
            <w:tcW w:w="123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37"/>
              <w:rPr>
                <w:rFonts w:ascii="宋体" w:hAnsi="宋体"/>
                <w:color w:val="000000"/>
                <w:sz w:val="21"/>
                <w:szCs w:val="21"/>
                <w:highlight w:val="none"/>
              </w:rPr>
            </w:pPr>
            <w:r>
              <w:rPr>
                <w:rFonts w:hint="eastAsia" w:ascii="宋体" w:hAnsi="宋体" w:cs="仿宋"/>
                <w:color w:val="000000"/>
                <w:sz w:val="21"/>
                <w:szCs w:val="21"/>
                <w:highlight w:val="none"/>
              </w:rPr>
              <w:t>单位名称</w:t>
            </w:r>
          </w:p>
        </w:tc>
        <w:tc>
          <w:tcPr>
            <w:tcW w:w="8218"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r>
      <w:tr>
        <w:tblPrEx>
          <w:tblCellMar>
            <w:top w:w="0" w:type="dxa"/>
            <w:left w:w="0" w:type="dxa"/>
            <w:bottom w:w="0" w:type="dxa"/>
            <w:right w:w="0" w:type="dxa"/>
          </w:tblCellMar>
        </w:tblPrEx>
        <w:trPr>
          <w:trHeight w:val="691" w:hRule="exact"/>
          <w:jc w:val="center"/>
        </w:trPr>
        <w:tc>
          <w:tcPr>
            <w:tcW w:w="123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37"/>
              <w:rPr>
                <w:rFonts w:ascii="宋体" w:hAnsi="宋体"/>
                <w:color w:val="000000"/>
                <w:sz w:val="21"/>
                <w:szCs w:val="21"/>
                <w:highlight w:val="none"/>
              </w:rPr>
            </w:pPr>
            <w:r>
              <w:rPr>
                <w:rFonts w:hint="eastAsia" w:ascii="宋体" w:hAnsi="宋体" w:cs="仿宋"/>
                <w:color w:val="000000"/>
                <w:sz w:val="21"/>
                <w:szCs w:val="21"/>
                <w:highlight w:val="none"/>
              </w:rPr>
              <w:t>单位地址</w:t>
            </w:r>
          </w:p>
        </w:tc>
        <w:tc>
          <w:tcPr>
            <w:tcW w:w="8218"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r>
      <w:tr>
        <w:tblPrEx>
          <w:tblCellMar>
            <w:top w:w="0" w:type="dxa"/>
            <w:left w:w="0" w:type="dxa"/>
            <w:bottom w:w="0" w:type="dxa"/>
            <w:right w:w="0" w:type="dxa"/>
          </w:tblCellMar>
        </w:tblPrEx>
        <w:trPr>
          <w:trHeight w:val="691" w:hRule="exact"/>
          <w:jc w:val="center"/>
        </w:trPr>
        <w:tc>
          <w:tcPr>
            <w:tcW w:w="123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37"/>
              <w:rPr>
                <w:rFonts w:ascii="宋体" w:hAnsi="宋体"/>
                <w:color w:val="000000"/>
                <w:sz w:val="21"/>
                <w:szCs w:val="21"/>
                <w:highlight w:val="none"/>
              </w:rPr>
            </w:pPr>
            <w:r>
              <w:rPr>
                <w:rFonts w:hint="eastAsia" w:ascii="宋体" w:hAnsi="宋体" w:cs="仿宋"/>
                <w:color w:val="000000"/>
                <w:sz w:val="21"/>
                <w:szCs w:val="21"/>
                <w:highlight w:val="none"/>
              </w:rPr>
              <w:t>主管部门</w:t>
            </w:r>
          </w:p>
        </w:tc>
        <w:tc>
          <w:tcPr>
            <w:tcW w:w="8218"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r>
      <w:tr>
        <w:tblPrEx>
          <w:tblCellMar>
            <w:top w:w="0" w:type="dxa"/>
            <w:left w:w="0" w:type="dxa"/>
            <w:bottom w:w="0" w:type="dxa"/>
            <w:right w:w="0" w:type="dxa"/>
          </w:tblCellMar>
        </w:tblPrEx>
        <w:trPr>
          <w:trHeight w:val="691" w:hRule="exact"/>
          <w:jc w:val="center"/>
        </w:trPr>
        <w:tc>
          <w:tcPr>
            <w:tcW w:w="123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37"/>
              <w:rPr>
                <w:rFonts w:ascii="宋体" w:hAnsi="宋体"/>
                <w:color w:val="000000"/>
                <w:sz w:val="21"/>
                <w:szCs w:val="21"/>
                <w:highlight w:val="none"/>
              </w:rPr>
            </w:pPr>
            <w:r>
              <w:rPr>
                <w:rFonts w:hint="eastAsia" w:ascii="宋体" w:hAnsi="宋体" w:cs="仿宋"/>
                <w:color w:val="000000"/>
                <w:sz w:val="21"/>
                <w:szCs w:val="21"/>
                <w:highlight w:val="none"/>
              </w:rPr>
              <w:t>成立时间</w:t>
            </w:r>
          </w:p>
        </w:tc>
        <w:tc>
          <w:tcPr>
            <w:tcW w:w="242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c>
          <w:tcPr>
            <w:tcW w:w="25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81"/>
              <w:rPr>
                <w:rFonts w:ascii="宋体" w:hAnsi="宋体"/>
                <w:color w:val="000000"/>
                <w:sz w:val="21"/>
                <w:szCs w:val="21"/>
                <w:highlight w:val="none"/>
              </w:rPr>
            </w:pPr>
            <w:r>
              <w:rPr>
                <w:rFonts w:hint="eastAsia" w:ascii="宋体" w:hAnsi="宋体" w:cs="仿宋"/>
                <w:color w:val="000000"/>
                <w:sz w:val="21"/>
                <w:szCs w:val="21"/>
                <w:highlight w:val="none"/>
              </w:rPr>
              <w:t>注册资金（万元）</w:t>
            </w:r>
          </w:p>
        </w:tc>
        <w:tc>
          <w:tcPr>
            <w:tcW w:w="3230"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r>
      <w:tr>
        <w:tblPrEx>
          <w:tblCellMar>
            <w:top w:w="0" w:type="dxa"/>
            <w:left w:w="0" w:type="dxa"/>
            <w:bottom w:w="0" w:type="dxa"/>
            <w:right w:w="0" w:type="dxa"/>
          </w:tblCellMar>
        </w:tblPrEx>
        <w:trPr>
          <w:trHeight w:val="691" w:hRule="exact"/>
          <w:jc w:val="center"/>
        </w:trPr>
        <w:tc>
          <w:tcPr>
            <w:tcW w:w="123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6"/>
              <w:ind w:left="137"/>
              <w:rPr>
                <w:rFonts w:ascii="宋体" w:hAnsi="宋体"/>
                <w:color w:val="000000"/>
                <w:sz w:val="21"/>
                <w:szCs w:val="21"/>
                <w:highlight w:val="none"/>
              </w:rPr>
            </w:pPr>
            <w:r>
              <w:rPr>
                <w:rFonts w:hint="eastAsia" w:ascii="宋体" w:hAnsi="宋体" w:cs="仿宋"/>
                <w:color w:val="000000"/>
                <w:sz w:val="21"/>
                <w:szCs w:val="21"/>
                <w:highlight w:val="none"/>
              </w:rPr>
              <w:t>单位性质</w:t>
            </w:r>
          </w:p>
        </w:tc>
        <w:tc>
          <w:tcPr>
            <w:tcW w:w="8218"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r>
      <w:tr>
        <w:tblPrEx>
          <w:tblCellMar>
            <w:top w:w="0" w:type="dxa"/>
            <w:left w:w="0" w:type="dxa"/>
            <w:bottom w:w="0" w:type="dxa"/>
            <w:right w:w="0" w:type="dxa"/>
          </w:tblCellMar>
        </w:tblPrEx>
        <w:trPr>
          <w:trHeight w:val="933" w:hRule="exact"/>
          <w:jc w:val="center"/>
        </w:trPr>
        <w:tc>
          <w:tcPr>
            <w:tcW w:w="123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1" w:line="312" w:lineRule="exact"/>
              <w:ind w:left="257" w:right="133" w:hanging="120"/>
              <w:rPr>
                <w:rFonts w:ascii="宋体" w:hAnsi="宋体"/>
                <w:color w:val="000000"/>
                <w:sz w:val="21"/>
                <w:szCs w:val="21"/>
                <w:highlight w:val="none"/>
              </w:rPr>
            </w:pPr>
            <w:r>
              <w:rPr>
                <w:rFonts w:hint="eastAsia" w:ascii="宋体" w:hAnsi="宋体" w:cs="仿宋"/>
                <w:color w:val="000000"/>
                <w:sz w:val="21"/>
                <w:szCs w:val="21"/>
                <w:highlight w:val="none"/>
              </w:rPr>
              <w:t>投标期间</w:t>
            </w:r>
            <w:r>
              <w:rPr>
                <w:rFonts w:ascii="宋体" w:hAnsi="宋体" w:cs="仿宋"/>
                <w:color w:val="000000"/>
                <w:sz w:val="21"/>
                <w:szCs w:val="21"/>
                <w:highlight w:val="none"/>
              </w:rPr>
              <w:t xml:space="preserve"> </w:t>
            </w:r>
            <w:r>
              <w:rPr>
                <w:rFonts w:hint="eastAsia" w:ascii="宋体" w:hAnsi="宋体" w:cs="仿宋"/>
                <w:color w:val="000000"/>
                <w:sz w:val="21"/>
                <w:szCs w:val="21"/>
                <w:highlight w:val="none"/>
              </w:rPr>
              <w:t>联系人</w:t>
            </w:r>
          </w:p>
        </w:tc>
        <w:tc>
          <w:tcPr>
            <w:tcW w:w="147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c>
          <w:tcPr>
            <w:tcW w:w="1502" w:type="dxa"/>
            <w:gridSpan w:val="2"/>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4"/>
              <w:rPr>
                <w:rFonts w:ascii="宋体" w:hAnsi="宋体" w:cs="仿宋"/>
                <w:b/>
                <w:bCs/>
                <w:color w:val="000000"/>
                <w:sz w:val="21"/>
                <w:szCs w:val="21"/>
                <w:highlight w:val="none"/>
              </w:rPr>
            </w:pPr>
          </w:p>
          <w:p>
            <w:pPr>
              <w:pStyle w:val="33"/>
              <w:kinsoku w:val="0"/>
              <w:overflowPunct w:val="0"/>
              <w:ind w:left="366"/>
              <w:rPr>
                <w:rFonts w:ascii="宋体" w:hAnsi="宋体"/>
                <w:color w:val="000000"/>
                <w:sz w:val="21"/>
                <w:szCs w:val="21"/>
                <w:highlight w:val="none"/>
              </w:rPr>
            </w:pPr>
            <w:r>
              <w:rPr>
                <w:rFonts w:hint="eastAsia" w:ascii="宋体" w:hAnsi="宋体" w:cs="仿宋"/>
                <w:color w:val="000000"/>
                <w:sz w:val="21"/>
                <w:szCs w:val="21"/>
                <w:highlight w:val="none"/>
              </w:rPr>
              <w:t>电</w:t>
            </w:r>
            <w:r>
              <w:rPr>
                <w:rFonts w:ascii="宋体" w:hAnsi="宋体" w:cs="仿宋"/>
                <w:color w:val="000000"/>
                <w:sz w:val="21"/>
                <w:szCs w:val="21"/>
                <w:highlight w:val="none"/>
              </w:rPr>
              <w:t xml:space="preserve"> </w:t>
            </w:r>
            <w:r>
              <w:rPr>
                <w:rFonts w:hint="eastAsia" w:ascii="宋体" w:hAnsi="宋体" w:cs="仿宋"/>
                <w:color w:val="000000"/>
                <w:sz w:val="21"/>
                <w:szCs w:val="21"/>
                <w:highlight w:val="none"/>
              </w:rPr>
              <w:t>话</w:t>
            </w:r>
          </w:p>
        </w:tc>
        <w:tc>
          <w:tcPr>
            <w:tcW w:w="1505"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c>
          <w:tcPr>
            <w:tcW w:w="1542" w:type="dxa"/>
            <w:gridSpan w:val="3"/>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4"/>
              <w:rPr>
                <w:rFonts w:ascii="宋体" w:hAnsi="宋体" w:cs="仿宋"/>
                <w:b/>
                <w:bCs/>
                <w:color w:val="000000"/>
                <w:sz w:val="21"/>
                <w:szCs w:val="21"/>
                <w:highlight w:val="none"/>
              </w:rPr>
            </w:pPr>
          </w:p>
          <w:p>
            <w:pPr>
              <w:pStyle w:val="33"/>
              <w:kinsoku w:val="0"/>
              <w:overflowPunct w:val="0"/>
              <w:ind w:left="383"/>
              <w:rPr>
                <w:rFonts w:ascii="宋体" w:hAnsi="宋体"/>
                <w:color w:val="000000"/>
                <w:sz w:val="21"/>
                <w:szCs w:val="21"/>
                <w:highlight w:val="none"/>
              </w:rPr>
            </w:pPr>
            <w:r>
              <w:rPr>
                <w:rFonts w:hint="eastAsia" w:ascii="宋体" w:hAnsi="宋体" w:cs="仿宋"/>
                <w:color w:val="000000"/>
                <w:sz w:val="21"/>
                <w:szCs w:val="21"/>
                <w:highlight w:val="none"/>
              </w:rPr>
              <w:t>传</w:t>
            </w:r>
            <w:r>
              <w:rPr>
                <w:rFonts w:ascii="宋体" w:hAnsi="宋体" w:cs="仿宋"/>
                <w:color w:val="000000"/>
                <w:sz w:val="21"/>
                <w:szCs w:val="21"/>
                <w:highlight w:val="none"/>
              </w:rPr>
              <w:t xml:space="preserve"> </w:t>
            </w:r>
            <w:r>
              <w:rPr>
                <w:rFonts w:hint="eastAsia" w:ascii="宋体" w:hAnsi="宋体" w:cs="仿宋"/>
                <w:color w:val="000000"/>
                <w:sz w:val="21"/>
                <w:szCs w:val="21"/>
                <w:highlight w:val="none"/>
              </w:rPr>
              <w:t>真</w:t>
            </w:r>
          </w:p>
        </w:tc>
        <w:tc>
          <w:tcPr>
            <w:tcW w:w="2199"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r>
      <w:tr>
        <w:trPr>
          <w:trHeight w:val="691" w:hRule="exact"/>
          <w:jc w:val="center"/>
        </w:trPr>
        <w:tc>
          <w:tcPr>
            <w:tcW w:w="123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rPr>
                <w:rFonts w:ascii="宋体" w:hAnsi="宋体" w:cs="仿宋"/>
                <w:b/>
                <w:bCs/>
                <w:color w:val="000000"/>
                <w:sz w:val="21"/>
                <w:szCs w:val="21"/>
                <w:highlight w:val="none"/>
              </w:rPr>
            </w:pPr>
          </w:p>
          <w:p>
            <w:pPr>
              <w:pStyle w:val="33"/>
              <w:kinsoku w:val="0"/>
              <w:overflowPunct w:val="0"/>
              <w:rPr>
                <w:rFonts w:ascii="宋体" w:hAnsi="宋体" w:cs="仿宋"/>
                <w:b/>
                <w:bCs/>
                <w:color w:val="000000"/>
                <w:sz w:val="21"/>
                <w:szCs w:val="21"/>
                <w:highlight w:val="none"/>
              </w:rPr>
            </w:pPr>
          </w:p>
          <w:p>
            <w:pPr>
              <w:pStyle w:val="33"/>
              <w:kinsoku w:val="0"/>
              <w:overflowPunct w:val="0"/>
              <w:rPr>
                <w:rFonts w:ascii="宋体" w:hAnsi="宋体" w:cs="仿宋"/>
                <w:b/>
                <w:bCs/>
                <w:color w:val="000000"/>
                <w:sz w:val="21"/>
                <w:szCs w:val="21"/>
                <w:highlight w:val="none"/>
              </w:rPr>
            </w:pPr>
          </w:p>
          <w:p>
            <w:pPr>
              <w:pStyle w:val="33"/>
              <w:kinsoku w:val="0"/>
              <w:overflowPunct w:val="0"/>
              <w:spacing w:line="475" w:lineRule="auto"/>
              <w:ind w:left="497" w:right="493"/>
              <w:jc w:val="both"/>
              <w:rPr>
                <w:rFonts w:ascii="宋体" w:hAnsi="宋体"/>
                <w:color w:val="000000"/>
                <w:sz w:val="21"/>
                <w:szCs w:val="21"/>
                <w:highlight w:val="none"/>
              </w:rPr>
            </w:pPr>
            <w:r>
              <w:rPr>
                <w:rFonts w:hint="eastAsia" w:ascii="宋体" w:hAnsi="宋体" w:cs="仿宋"/>
                <w:color w:val="000000"/>
                <w:sz w:val="21"/>
                <w:szCs w:val="21"/>
                <w:highlight w:val="none"/>
              </w:rPr>
              <w:t>职</w:t>
            </w:r>
            <w:r>
              <w:rPr>
                <w:rFonts w:ascii="宋体" w:hAnsi="宋体" w:cs="仿宋"/>
                <w:color w:val="000000"/>
                <w:sz w:val="21"/>
                <w:szCs w:val="21"/>
                <w:highlight w:val="none"/>
              </w:rPr>
              <w:t xml:space="preserve"> </w:t>
            </w:r>
            <w:r>
              <w:rPr>
                <w:rFonts w:hint="eastAsia" w:ascii="宋体" w:hAnsi="宋体" w:cs="仿宋"/>
                <w:color w:val="000000"/>
                <w:sz w:val="21"/>
                <w:szCs w:val="21"/>
                <w:highlight w:val="none"/>
              </w:rPr>
              <w:t>工</w:t>
            </w:r>
            <w:r>
              <w:rPr>
                <w:rFonts w:ascii="宋体" w:hAnsi="宋体" w:cs="仿宋"/>
                <w:color w:val="000000"/>
                <w:sz w:val="21"/>
                <w:szCs w:val="21"/>
                <w:highlight w:val="none"/>
              </w:rPr>
              <w:t xml:space="preserve"> </w:t>
            </w:r>
            <w:r>
              <w:rPr>
                <w:rFonts w:hint="eastAsia" w:ascii="宋体" w:hAnsi="宋体" w:cs="仿宋"/>
                <w:color w:val="000000"/>
                <w:sz w:val="21"/>
                <w:szCs w:val="21"/>
                <w:highlight w:val="none"/>
              </w:rPr>
              <w:t>概</w:t>
            </w:r>
            <w:r>
              <w:rPr>
                <w:rFonts w:ascii="宋体" w:hAnsi="宋体" w:cs="仿宋"/>
                <w:color w:val="000000"/>
                <w:sz w:val="21"/>
                <w:szCs w:val="21"/>
                <w:highlight w:val="none"/>
              </w:rPr>
              <w:t xml:space="preserve"> </w:t>
            </w:r>
            <w:r>
              <w:rPr>
                <w:rFonts w:hint="eastAsia" w:ascii="宋体" w:hAnsi="宋体" w:cs="仿宋"/>
                <w:color w:val="000000"/>
                <w:sz w:val="21"/>
                <w:szCs w:val="21"/>
                <w:highlight w:val="none"/>
              </w:rPr>
              <w:t>况</w:t>
            </w:r>
          </w:p>
        </w:tc>
        <w:tc>
          <w:tcPr>
            <w:tcW w:w="1470"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4"/>
              <w:ind w:left="236"/>
              <w:rPr>
                <w:rFonts w:ascii="宋体" w:hAnsi="宋体"/>
                <w:color w:val="000000"/>
                <w:sz w:val="21"/>
                <w:szCs w:val="21"/>
                <w:highlight w:val="none"/>
              </w:rPr>
            </w:pPr>
            <w:r>
              <w:rPr>
                <w:rFonts w:hint="eastAsia" w:ascii="宋体" w:hAnsi="宋体" w:cs="仿宋"/>
                <w:color w:val="000000"/>
                <w:sz w:val="21"/>
                <w:szCs w:val="21"/>
                <w:highlight w:val="none"/>
              </w:rPr>
              <w:t>职工总数</w:t>
            </w:r>
          </w:p>
        </w:tc>
        <w:tc>
          <w:tcPr>
            <w:tcW w:w="150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c>
          <w:tcPr>
            <w:tcW w:w="2428" w:type="dxa"/>
            <w:gridSpan w:val="4"/>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4"/>
              <w:ind w:left="118"/>
              <w:rPr>
                <w:rFonts w:ascii="宋体" w:hAnsi="宋体"/>
                <w:color w:val="000000"/>
                <w:sz w:val="21"/>
                <w:szCs w:val="21"/>
                <w:highlight w:val="none"/>
              </w:rPr>
            </w:pPr>
            <w:r>
              <w:rPr>
                <w:rFonts w:hint="eastAsia" w:ascii="宋体" w:hAnsi="宋体" w:cs="仿宋"/>
                <w:color w:val="000000"/>
                <w:sz w:val="21"/>
                <w:szCs w:val="21"/>
                <w:highlight w:val="none"/>
              </w:rPr>
              <w:t>其中：技术人员数</w:t>
            </w:r>
          </w:p>
        </w:tc>
        <w:tc>
          <w:tcPr>
            <w:tcW w:w="2818"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r>
      <w:tr>
        <w:tblPrEx>
          <w:tblCellMar>
            <w:top w:w="0" w:type="dxa"/>
            <w:left w:w="0" w:type="dxa"/>
            <w:bottom w:w="0" w:type="dxa"/>
            <w:right w:w="0" w:type="dxa"/>
          </w:tblCellMar>
        </w:tblPrEx>
        <w:trPr>
          <w:trHeight w:val="691" w:hRule="exact"/>
          <w:jc w:val="center"/>
        </w:trPr>
        <w:tc>
          <w:tcPr>
            <w:tcW w:w="123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c>
          <w:tcPr>
            <w:tcW w:w="8218" w:type="dxa"/>
            <w:gridSpan w:val="9"/>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jc w:val="center"/>
              <w:rPr>
                <w:rFonts w:ascii="宋体" w:hAnsi="宋体"/>
                <w:color w:val="000000"/>
                <w:sz w:val="21"/>
                <w:szCs w:val="21"/>
                <w:highlight w:val="none"/>
                <w:lang w:eastAsia="zh-CN"/>
              </w:rPr>
            </w:pPr>
            <w:r>
              <w:rPr>
                <w:rFonts w:hint="eastAsia" w:ascii="宋体" w:hAnsi="宋体" w:cs="仿宋"/>
                <w:color w:val="000000"/>
                <w:sz w:val="21"/>
                <w:szCs w:val="21"/>
                <w:highlight w:val="none"/>
                <w:lang w:eastAsia="zh-CN"/>
              </w:rPr>
              <w:t>单位行政和技术负责人</w:t>
            </w:r>
          </w:p>
        </w:tc>
      </w:tr>
      <w:tr>
        <w:tblPrEx>
          <w:tblCellMar>
            <w:top w:w="0" w:type="dxa"/>
            <w:left w:w="0" w:type="dxa"/>
            <w:bottom w:w="0" w:type="dxa"/>
            <w:right w:w="0" w:type="dxa"/>
          </w:tblCellMar>
        </w:tblPrEx>
        <w:trPr>
          <w:trHeight w:val="691" w:hRule="exact"/>
          <w:jc w:val="center"/>
        </w:trPr>
        <w:tc>
          <w:tcPr>
            <w:tcW w:w="123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jc w:val="center"/>
              <w:rPr>
                <w:rFonts w:ascii="宋体" w:hAnsi="宋体"/>
                <w:color w:val="000000"/>
                <w:sz w:val="21"/>
                <w:szCs w:val="21"/>
                <w:highlight w:val="none"/>
                <w:lang w:eastAsia="zh-CN"/>
              </w:rPr>
            </w:pPr>
          </w:p>
        </w:tc>
        <w:tc>
          <w:tcPr>
            <w:tcW w:w="1470"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416"/>
              <w:rPr>
                <w:rFonts w:ascii="宋体" w:hAnsi="宋体"/>
                <w:color w:val="000000"/>
                <w:sz w:val="21"/>
                <w:szCs w:val="21"/>
                <w:highlight w:val="none"/>
              </w:rPr>
            </w:pPr>
            <w:r>
              <w:rPr>
                <w:rFonts w:hint="eastAsia" w:ascii="宋体" w:hAnsi="宋体" w:cs="仿宋"/>
                <w:color w:val="000000"/>
                <w:sz w:val="21"/>
                <w:szCs w:val="21"/>
                <w:highlight w:val="none"/>
              </w:rPr>
              <w:t>姓</w:t>
            </w:r>
            <w:r>
              <w:rPr>
                <w:rFonts w:ascii="宋体" w:hAnsi="宋体" w:cs="仿宋"/>
                <w:color w:val="000000"/>
                <w:sz w:val="21"/>
                <w:szCs w:val="21"/>
                <w:highlight w:val="none"/>
              </w:rPr>
              <w:t xml:space="preserve"> </w:t>
            </w:r>
            <w:r>
              <w:rPr>
                <w:rFonts w:hint="eastAsia" w:ascii="宋体" w:hAnsi="宋体" w:cs="仿宋"/>
                <w:color w:val="000000"/>
                <w:sz w:val="21"/>
                <w:szCs w:val="21"/>
                <w:highlight w:val="none"/>
              </w:rPr>
              <w:t>名</w:t>
            </w:r>
          </w:p>
        </w:tc>
        <w:tc>
          <w:tcPr>
            <w:tcW w:w="2236" w:type="dxa"/>
            <w:gridSpan w:val="3"/>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452"/>
              <w:rPr>
                <w:rFonts w:ascii="宋体" w:hAnsi="宋体"/>
                <w:color w:val="000000"/>
                <w:sz w:val="21"/>
                <w:szCs w:val="21"/>
                <w:highlight w:val="none"/>
              </w:rPr>
            </w:pPr>
            <w:r>
              <w:rPr>
                <w:rFonts w:hint="eastAsia" w:ascii="宋体" w:hAnsi="宋体" w:cs="仿宋"/>
                <w:color w:val="000000"/>
                <w:sz w:val="21"/>
                <w:szCs w:val="21"/>
                <w:highlight w:val="none"/>
              </w:rPr>
              <w:t>职务</w:t>
            </w:r>
            <w:r>
              <w:rPr>
                <w:rFonts w:ascii="宋体" w:hAnsi="宋体" w:cs="仿宋"/>
                <w:color w:val="000000"/>
                <w:sz w:val="21"/>
                <w:szCs w:val="21"/>
                <w:highlight w:val="none"/>
              </w:rPr>
              <w:t>/</w:t>
            </w:r>
            <w:r>
              <w:rPr>
                <w:rFonts w:hint="eastAsia" w:ascii="宋体" w:hAnsi="宋体" w:cs="仿宋"/>
                <w:color w:val="000000"/>
                <w:sz w:val="21"/>
                <w:szCs w:val="21"/>
                <w:highlight w:val="none"/>
              </w:rPr>
              <w:t>职称</w:t>
            </w:r>
          </w:p>
        </w:tc>
        <w:tc>
          <w:tcPr>
            <w:tcW w:w="1694" w:type="dxa"/>
            <w:gridSpan w:val="3"/>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450"/>
              <w:rPr>
                <w:rFonts w:ascii="宋体" w:hAnsi="宋体"/>
                <w:color w:val="000000"/>
                <w:sz w:val="21"/>
                <w:szCs w:val="21"/>
                <w:highlight w:val="none"/>
              </w:rPr>
            </w:pPr>
            <w:r>
              <w:rPr>
                <w:rFonts w:hint="eastAsia" w:ascii="宋体" w:hAnsi="宋体" w:cs="仿宋"/>
                <w:color w:val="000000"/>
                <w:sz w:val="21"/>
                <w:szCs w:val="21"/>
                <w:highlight w:val="none"/>
              </w:rPr>
              <w:t>年</w:t>
            </w:r>
            <w:r>
              <w:rPr>
                <w:rFonts w:ascii="宋体" w:hAnsi="宋体" w:cs="仿宋"/>
                <w:color w:val="000000"/>
                <w:sz w:val="21"/>
                <w:szCs w:val="21"/>
                <w:highlight w:val="none"/>
              </w:rPr>
              <w:t xml:space="preserve"> </w:t>
            </w:r>
            <w:r>
              <w:rPr>
                <w:rFonts w:hint="eastAsia" w:ascii="宋体" w:hAnsi="宋体" w:cs="仿宋"/>
                <w:color w:val="000000"/>
                <w:sz w:val="21"/>
                <w:szCs w:val="21"/>
                <w:highlight w:val="none"/>
              </w:rPr>
              <w:t>龄</w:t>
            </w:r>
          </w:p>
        </w:tc>
        <w:tc>
          <w:tcPr>
            <w:tcW w:w="2818" w:type="dxa"/>
            <w:gridSpan w:val="2"/>
            <w:tcBorders>
              <w:top w:val="single" w:color="000000" w:sz="4" w:space="0"/>
              <w:left w:val="single" w:color="000000" w:sz="4" w:space="0"/>
              <w:bottom w:val="single" w:color="000000" w:sz="4" w:space="0"/>
              <w:right w:val="single" w:color="000000" w:sz="4" w:space="0"/>
            </w:tcBorders>
            <w:noWrap w:val="0"/>
            <w:vAlign w:val="top"/>
          </w:tcPr>
          <w:p>
            <w:pPr>
              <w:pStyle w:val="33"/>
              <w:tabs>
                <w:tab w:val="left" w:pos="479"/>
              </w:tabs>
              <w:kinsoku w:val="0"/>
              <w:overflowPunct w:val="0"/>
              <w:spacing w:before="145"/>
              <w:ind w:right="1"/>
              <w:jc w:val="center"/>
              <w:rPr>
                <w:rFonts w:ascii="宋体" w:hAnsi="宋体"/>
                <w:color w:val="000000"/>
                <w:sz w:val="21"/>
                <w:szCs w:val="21"/>
                <w:highlight w:val="none"/>
              </w:rPr>
            </w:pPr>
            <w:r>
              <w:rPr>
                <w:rFonts w:hint="eastAsia" w:ascii="宋体" w:hAnsi="宋体" w:cs="仿宋"/>
                <w:color w:val="000000"/>
                <w:sz w:val="21"/>
                <w:szCs w:val="21"/>
                <w:highlight w:val="none"/>
              </w:rPr>
              <w:t>专</w:t>
            </w:r>
            <w:r>
              <w:rPr>
                <w:rFonts w:ascii="宋体" w:hAnsi="宋体" w:cs="仿宋"/>
                <w:color w:val="000000"/>
                <w:sz w:val="21"/>
                <w:szCs w:val="21"/>
                <w:highlight w:val="none"/>
              </w:rPr>
              <w:tab/>
            </w:r>
            <w:r>
              <w:rPr>
                <w:rFonts w:hint="eastAsia" w:ascii="宋体" w:hAnsi="宋体" w:cs="仿宋"/>
                <w:color w:val="000000"/>
                <w:sz w:val="21"/>
                <w:szCs w:val="21"/>
                <w:highlight w:val="none"/>
              </w:rPr>
              <w:t>业</w:t>
            </w:r>
          </w:p>
        </w:tc>
      </w:tr>
      <w:tr>
        <w:tblPrEx>
          <w:tblCellMar>
            <w:top w:w="0" w:type="dxa"/>
            <w:left w:w="0" w:type="dxa"/>
            <w:bottom w:w="0" w:type="dxa"/>
            <w:right w:w="0" w:type="dxa"/>
          </w:tblCellMar>
        </w:tblPrEx>
        <w:trPr>
          <w:trHeight w:val="691" w:hRule="exact"/>
          <w:jc w:val="center"/>
        </w:trPr>
        <w:tc>
          <w:tcPr>
            <w:tcW w:w="123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3"/>
              <w:tabs>
                <w:tab w:val="left" w:pos="479"/>
              </w:tabs>
              <w:kinsoku w:val="0"/>
              <w:overflowPunct w:val="0"/>
              <w:spacing w:before="145"/>
              <w:ind w:right="1"/>
              <w:jc w:val="center"/>
              <w:rPr>
                <w:rFonts w:ascii="宋体" w:hAnsi="宋体"/>
                <w:color w:val="000000"/>
                <w:sz w:val="21"/>
                <w:szCs w:val="21"/>
                <w:highlight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c>
          <w:tcPr>
            <w:tcW w:w="2236"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c>
          <w:tcPr>
            <w:tcW w:w="169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c>
          <w:tcPr>
            <w:tcW w:w="2818"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r>
      <w:tr>
        <w:tblPrEx>
          <w:tblCellMar>
            <w:top w:w="0" w:type="dxa"/>
            <w:left w:w="0" w:type="dxa"/>
            <w:bottom w:w="0" w:type="dxa"/>
            <w:right w:w="0" w:type="dxa"/>
          </w:tblCellMar>
        </w:tblPrEx>
        <w:trPr>
          <w:trHeight w:val="691" w:hRule="exact"/>
          <w:jc w:val="center"/>
        </w:trPr>
        <w:tc>
          <w:tcPr>
            <w:tcW w:w="123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c>
          <w:tcPr>
            <w:tcW w:w="2236"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c>
          <w:tcPr>
            <w:tcW w:w="169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c>
          <w:tcPr>
            <w:tcW w:w="2818"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r>
      <w:tr>
        <w:tblPrEx>
          <w:tblCellMar>
            <w:top w:w="0" w:type="dxa"/>
            <w:left w:w="0" w:type="dxa"/>
            <w:bottom w:w="0" w:type="dxa"/>
            <w:right w:w="0" w:type="dxa"/>
          </w:tblCellMar>
        </w:tblPrEx>
        <w:trPr>
          <w:trHeight w:val="691" w:hRule="exact"/>
          <w:jc w:val="center"/>
        </w:trPr>
        <w:tc>
          <w:tcPr>
            <w:tcW w:w="123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c>
          <w:tcPr>
            <w:tcW w:w="2236"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c>
          <w:tcPr>
            <w:tcW w:w="169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c>
          <w:tcPr>
            <w:tcW w:w="2818"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r>
      <w:tr>
        <w:tblPrEx>
          <w:tblCellMar>
            <w:top w:w="0" w:type="dxa"/>
            <w:left w:w="0" w:type="dxa"/>
            <w:bottom w:w="0" w:type="dxa"/>
            <w:right w:w="0" w:type="dxa"/>
          </w:tblCellMar>
        </w:tblPrEx>
        <w:trPr>
          <w:trHeight w:val="2563" w:hRule="exact"/>
          <w:jc w:val="center"/>
        </w:trPr>
        <w:tc>
          <w:tcPr>
            <w:tcW w:w="123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rPr>
                <w:rFonts w:ascii="宋体" w:hAnsi="宋体" w:cs="仿宋"/>
                <w:b/>
                <w:bCs/>
                <w:color w:val="000000"/>
                <w:sz w:val="21"/>
                <w:szCs w:val="21"/>
                <w:highlight w:val="none"/>
              </w:rPr>
            </w:pPr>
          </w:p>
          <w:p>
            <w:pPr>
              <w:pStyle w:val="33"/>
              <w:kinsoku w:val="0"/>
              <w:overflowPunct w:val="0"/>
              <w:spacing w:before="1"/>
              <w:rPr>
                <w:rFonts w:ascii="宋体" w:hAnsi="宋体" w:cs="仿宋"/>
                <w:b/>
                <w:bCs/>
                <w:color w:val="000000"/>
                <w:sz w:val="21"/>
                <w:szCs w:val="21"/>
                <w:highlight w:val="none"/>
              </w:rPr>
            </w:pPr>
          </w:p>
          <w:p>
            <w:pPr>
              <w:pStyle w:val="33"/>
              <w:kinsoku w:val="0"/>
              <w:overflowPunct w:val="0"/>
              <w:spacing w:line="237" w:lineRule="auto"/>
              <w:ind w:left="497" w:right="493"/>
              <w:jc w:val="both"/>
              <w:rPr>
                <w:rFonts w:ascii="宋体" w:hAnsi="宋体"/>
                <w:color w:val="000000"/>
                <w:sz w:val="21"/>
                <w:szCs w:val="21"/>
                <w:highlight w:val="none"/>
              </w:rPr>
            </w:pPr>
            <w:r>
              <w:rPr>
                <w:rFonts w:hint="eastAsia" w:ascii="宋体" w:hAnsi="宋体" w:cs="仿宋"/>
                <w:color w:val="000000"/>
                <w:sz w:val="21"/>
                <w:szCs w:val="21"/>
                <w:highlight w:val="none"/>
              </w:rPr>
              <w:t>单</w:t>
            </w:r>
            <w:r>
              <w:rPr>
                <w:rFonts w:ascii="宋体" w:hAnsi="宋体" w:cs="仿宋"/>
                <w:color w:val="000000"/>
                <w:sz w:val="21"/>
                <w:szCs w:val="21"/>
                <w:highlight w:val="none"/>
              </w:rPr>
              <w:t xml:space="preserve"> </w:t>
            </w:r>
            <w:r>
              <w:rPr>
                <w:rFonts w:hint="eastAsia" w:ascii="宋体" w:hAnsi="宋体" w:cs="仿宋"/>
                <w:color w:val="000000"/>
                <w:sz w:val="21"/>
                <w:szCs w:val="21"/>
                <w:highlight w:val="none"/>
              </w:rPr>
              <w:t>位</w:t>
            </w:r>
            <w:r>
              <w:rPr>
                <w:rFonts w:ascii="宋体" w:hAnsi="宋体" w:cs="仿宋"/>
                <w:color w:val="000000"/>
                <w:sz w:val="21"/>
                <w:szCs w:val="21"/>
                <w:highlight w:val="none"/>
              </w:rPr>
              <w:t xml:space="preserve"> </w:t>
            </w:r>
            <w:r>
              <w:rPr>
                <w:rFonts w:hint="eastAsia" w:ascii="宋体" w:hAnsi="宋体" w:cs="仿宋"/>
                <w:color w:val="000000"/>
                <w:sz w:val="21"/>
                <w:szCs w:val="21"/>
                <w:highlight w:val="none"/>
              </w:rPr>
              <w:t>概</w:t>
            </w:r>
            <w:r>
              <w:rPr>
                <w:rFonts w:ascii="宋体" w:hAnsi="宋体" w:cs="仿宋"/>
                <w:color w:val="000000"/>
                <w:sz w:val="21"/>
                <w:szCs w:val="21"/>
                <w:highlight w:val="none"/>
              </w:rPr>
              <w:t xml:space="preserve"> </w:t>
            </w:r>
            <w:r>
              <w:rPr>
                <w:rFonts w:hint="eastAsia" w:ascii="宋体" w:hAnsi="宋体" w:cs="仿宋"/>
                <w:color w:val="000000"/>
                <w:sz w:val="21"/>
                <w:szCs w:val="21"/>
                <w:highlight w:val="none"/>
              </w:rPr>
              <w:t>况</w:t>
            </w:r>
          </w:p>
        </w:tc>
        <w:tc>
          <w:tcPr>
            <w:tcW w:w="8218"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sz w:val="21"/>
                <w:szCs w:val="21"/>
                <w:highlight w:val="none"/>
              </w:rPr>
            </w:pPr>
          </w:p>
        </w:tc>
      </w:tr>
    </w:tbl>
    <w:p>
      <w:pPr>
        <w:spacing w:line="440" w:lineRule="exact"/>
        <w:jc w:val="center"/>
        <w:rPr>
          <w:rFonts w:hint="eastAsia" w:ascii="宋体" w:hAnsi="宋体" w:eastAsia="宋体" w:cs="宋体"/>
          <w:b/>
          <w:sz w:val="24"/>
          <w:szCs w:val="24"/>
          <w:lang w:val="en-US" w:eastAsia="zh-CN"/>
        </w:rPr>
      </w:pPr>
      <w:r>
        <w:rPr>
          <w:rFonts w:hint="eastAsia" w:ascii="宋体" w:hAnsi="宋体" w:eastAsia="宋体" w:cs="宋体"/>
          <w:b/>
          <w:sz w:val="24"/>
          <w:szCs w:val="24"/>
        </w:rPr>
        <w:br w:type="page"/>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五</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投标法资质证明文件</w:t>
      </w:r>
    </w:p>
    <w:p>
      <w:pPr>
        <w:pStyle w:val="18"/>
        <w:jc w:val="center"/>
        <w:rPr>
          <w:rFonts w:hint="default"/>
          <w:b w:val="0"/>
          <w:bCs/>
          <w:lang w:val="en-US" w:eastAsia="zh-CN"/>
        </w:rPr>
      </w:pPr>
      <w:r>
        <w:rPr>
          <w:rFonts w:hint="eastAsia" w:ascii="宋体" w:hAnsi="宋体" w:eastAsia="宋体" w:cs="宋体"/>
          <w:b w:val="0"/>
          <w:bCs/>
          <w:sz w:val="24"/>
          <w:szCs w:val="24"/>
          <w:lang w:val="en-US" w:eastAsia="zh-CN"/>
        </w:rPr>
        <w:t>（包括：营业执照、信用中国查询件等</w:t>
      </w:r>
      <w:r>
        <w:rPr>
          <w:rFonts w:hint="eastAsia" w:ascii="宋体" w:hAnsi="宋体" w:cs="宋体"/>
          <w:b w:val="0"/>
          <w:bCs/>
          <w:sz w:val="24"/>
          <w:szCs w:val="24"/>
          <w:lang w:val="en-US" w:eastAsia="zh-CN"/>
        </w:rPr>
        <w:t>有关单位的资料证明</w:t>
      </w:r>
      <w:r>
        <w:rPr>
          <w:rFonts w:hint="eastAsia" w:ascii="宋体" w:hAnsi="宋体" w:eastAsia="宋体" w:cs="宋体"/>
          <w:b w:val="0"/>
          <w:bCs/>
          <w:sz w:val="24"/>
          <w:szCs w:val="24"/>
          <w:lang w:val="en-US" w:eastAsia="zh-CN"/>
        </w:rPr>
        <w:t>）</w:t>
      </w:r>
    </w:p>
    <w:p>
      <w:pPr>
        <w:spacing w:line="440" w:lineRule="exact"/>
        <w:jc w:val="center"/>
        <w:rPr>
          <w:rFonts w:hint="eastAsia" w:ascii="宋体" w:hAnsi="宋体" w:eastAsia="宋体" w:cs="宋体"/>
          <w:sz w:val="24"/>
          <w:szCs w:val="24"/>
        </w:rPr>
      </w:pPr>
      <w:r>
        <w:rPr>
          <w:rFonts w:hint="eastAsia" w:ascii="宋体" w:hAnsi="宋体" w:eastAsia="宋体" w:cs="宋体"/>
          <w:b/>
          <w:sz w:val="24"/>
          <w:szCs w:val="24"/>
          <w:lang w:eastAsia="zh-CN"/>
        </w:rPr>
        <w:br w:type="page"/>
      </w:r>
      <w:r>
        <w:rPr>
          <w:rFonts w:hint="eastAsia" w:ascii="宋体" w:hAnsi="宋体" w:eastAsia="宋体" w:cs="宋体"/>
          <w:b/>
          <w:sz w:val="24"/>
          <w:szCs w:val="24"/>
        </w:rPr>
        <w:t>关于资格的声明函</w:t>
      </w: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400" w:lineRule="exact"/>
        <w:jc w:val="left"/>
        <w:rPr>
          <w:rFonts w:hint="eastAsia" w:ascii="宋体" w:hAnsi="宋体" w:eastAsia="宋体" w:cs="宋体"/>
          <w:b/>
          <w:bCs/>
          <w:kern w:val="0"/>
          <w:sz w:val="24"/>
          <w:szCs w:val="24"/>
          <w:lang w:eastAsia="zh-CN"/>
        </w:rPr>
      </w:pPr>
      <w:r>
        <w:rPr>
          <w:rFonts w:hint="eastAsia" w:ascii="宋体" w:hAnsi="宋体" w:eastAsia="宋体" w:cs="宋体"/>
          <w:kern w:val="0"/>
          <w:sz w:val="24"/>
          <w:szCs w:val="24"/>
        </w:rPr>
        <w:t>致：</w:t>
      </w:r>
    </w:p>
    <w:p>
      <w:pPr>
        <w:spacing w:line="360" w:lineRule="auto"/>
        <w:rPr>
          <w:rFonts w:hint="eastAsia" w:ascii="宋体" w:hAnsi="宋体" w:eastAsia="宋体" w:cs="宋体"/>
          <w:sz w:val="24"/>
          <w:szCs w:val="24"/>
          <w:u w:val="single"/>
        </w:rPr>
      </w:pPr>
      <w:r>
        <w:rPr>
          <w:rFonts w:hint="eastAsia" w:ascii="宋体" w:hAnsi="宋体" w:eastAsia="宋体" w:cs="宋体"/>
          <w:kern w:val="0"/>
          <w:sz w:val="24"/>
          <w:szCs w:val="24"/>
        </w:rPr>
        <w:t xml:space="preserve">     关于贵方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年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日</w:t>
      </w:r>
      <w:r>
        <w:rPr>
          <w:rFonts w:hint="eastAsia" w:ascii="宋体" w:hAnsi="宋体" w:eastAsia="宋体" w:cs="宋体"/>
          <w:kern w:val="0"/>
          <w:sz w:val="24"/>
          <w:szCs w:val="24"/>
        </w:rPr>
        <w:t>（</w:t>
      </w:r>
      <w:r>
        <w:rPr>
          <w:rFonts w:hint="eastAsia" w:ascii="宋体" w:hAnsi="宋体" w:eastAsia="宋体" w:cs="宋体"/>
          <w:bCs/>
          <w:sz w:val="24"/>
          <w:szCs w:val="24"/>
        </w:rPr>
        <w:t>项目编号</w:t>
      </w:r>
      <w:r>
        <w:rPr>
          <w:rFonts w:hint="eastAsia" w:ascii="宋体" w:hAnsi="宋体" w:eastAsia="宋体" w:cs="宋体"/>
          <w:kern w:val="0"/>
          <w:sz w:val="24"/>
          <w:szCs w:val="24"/>
        </w:rPr>
        <w:t>）招标公告关于</w:t>
      </w:r>
      <w:r>
        <w:rPr>
          <w:rFonts w:hint="eastAsia" w:ascii="宋体" w:hAnsi="宋体" w:eastAsia="宋体" w:cs="宋体"/>
          <w:bCs/>
          <w:sz w:val="24"/>
          <w:szCs w:val="24"/>
          <w:u w:val="single"/>
        </w:rPr>
        <w:t xml:space="preserve">            （项目名称）</w:t>
      </w:r>
      <w:r>
        <w:rPr>
          <w:rFonts w:hint="eastAsia" w:ascii="宋体" w:hAnsi="宋体" w:eastAsia="宋体" w:cs="宋体"/>
          <w:kern w:val="0"/>
          <w:sz w:val="24"/>
          <w:szCs w:val="24"/>
        </w:rPr>
        <w:t xml:space="preserve">，本签字人愿意参加投标，并有能力提供 </w:t>
      </w:r>
      <w:r>
        <w:rPr>
          <w:rFonts w:hint="eastAsia" w:ascii="宋体" w:hAnsi="宋体" w:eastAsia="宋体" w:cs="宋体"/>
          <w:kern w:val="0"/>
          <w:sz w:val="24"/>
          <w:szCs w:val="24"/>
          <w:u w:val="single"/>
        </w:rPr>
        <w:t xml:space="preserve">            （项目名称）</w:t>
      </w:r>
      <w:r>
        <w:rPr>
          <w:rFonts w:hint="eastAsia" w:ascii="宋体" w:hAnsi="宋体" w:eastAsia="宋体" w:cs="宋体"/>
          <w:kern w:val="0"/>
          <w:sz w:val="24"/>
          <w:szCs w:val="24"/>
        </w:rPr>
        <w:t>中的</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招标相关服务，并保证所提交的所有文件和说明是真实和准确的 </w:t>
      </w: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投标人名称 ：                </w:t>
      </w:r>
    </w:p>
    <w:p>
      <w:pPr>
        <w:autoSpaceDE w:val="0"/>
        <w:autoSpaceDN w:val="0"/>
        <w:adjustRightInd w:val="0"/>
        <w:jc w:val="left"/>
        <w:rPr>
          <w:rFonts w:hint="eastAsia" w:ascii="宋体" w:hAnsi="宋体" w:eastAsia="宋体" w:cs="宋体"/>
          <w:kern w:val="0"/>
          <w:sz w:val="24"/>
          <w:szCs w:val="24"/>
        </w:rPr>
      </w:pPr>
      <w:r>
        <w:rPr>
          <w:rFonts w:hint="eastAsia" w:ascii="宋体" w:hAnsi="宋体" w:eastAsia="宋体" w:cs="宋体"/>
          <w:kern w:val="0"/>
          <w:sz w:val="24"/>
          <w:szCs w:val="24"/>
        </w:rPr>
        <w:t>受权签署本资格文件人：</w:t>
      </w:r>
    </w:p>
    <w:p>
      <w:pPr>
        <w:autoSpaceDE w:val="0"/>
        <w:autoSpaceDN w:val="0"/>
        <w:adjustRightInd w:val="0"/>
        <w:jc w:val="left"/>
        <w:rPr>
          <w:rFonts w:hint="eastAsia" w:ascii="宋体" w:hAnsi="宋体" w:eastAsia="宋体" w:cs="宋体"/>
          <w:kern w:val="0"/>
          <w:sz w:val="24"/>
          <w:szCs w:val="24"/>
        </w:rPr>
      </w:pPr>
      <w:r>
        <w:rPr>
          <w:rFonts w:hint="eastAsia" w:ascii="宋体" w:hAnsi="宋体" w:eastAsia="宋体" w:cs="宋体"/>
          <w:kern w:val="0"/>
          <w:sz w:val="24"/>
          <w:szCs w:val="24"/>
        </w:rPr>
        <w:t>签字人姓名、职务：</w:t>
      </w:r>
    </w:p>
    <w:p>
      <w:pPr>
        <w:autoSpaceDE w:val="0"/>
        <w:autoSpaceDN w:val="0"/>
        <w:adjustRightInd w:val="0"/>
        <w:jc w:val="left"/>
        <w:rPr>
          <w:rFonts w:hint="eastAsia" w:ascii="宋体" w:hAnsi="宋体" w:eastAsia="宋体" w:cs="宋体"/>
          <w:kern w:val="0"/>
          <w:sz w:val="24"/>
          <w:szCs w:val="24"/>
        </w:rPr>
      </w:pPr>
      <w:r>
        <w:rPr>
          <w:rFonts w:hint="eastAsia" w:ascii="宋体" w:hAnsi="宋体" w:eastAsia="宋体" w:cs="宋体"/>
          <w:kern w:val="0"/>
          <w:sz w:val="24"/>
          <w:szCs w:val="24"/>
        </w:rPr>
        <w:t>被授权人姓名、职务：</w:t>
      </w:r>
    </w:p>
    <w:p>
      <w:pPr>
        <w:autoSpaceDE w:val="0"/>
        <w:autoSpaceDN w:val="0"/>
        <w:adjustRightInd w:val="0"/>
        <w:jc w:val="left"/>
        <w:rPr>
          <w:rFonts w:hint="eastAsia" w:ascii="宋体" w:hAnsi="宋体" w:eastAsia="宋体" w:cs="宋体"/>
          <w:kern w:val="0"/>
          <w:sz w:val="24"/>
          <w:szCs w:val="24"/>
        </w:rPr>
      </w:pPr>
      <w:r>
        <w:rPr>
          <w:rFonts w:hint="eastAsia" w:ascii="宋体" w:hAnsi="宋体" w:eastAsia="宋体" w:cs="宋体"/>
          <w:kern w:val="0"/>
          <w:sz w:val="24"/>
          <w:szCs w:val="24"/>
        </w:rPr>
        <w:t>被授权人姓名 ：</w:t>
      </w:r>
    </w:p>
    <w:p>
      <w:pPr>
        <w:autoSpaceDE w:val="0"/>
        <w:autoSpaceDN w:val="0"/>
        <w:adjustRightInd w:val="0"/>
        <w:spacing w:line="333"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电话： </w:t>
      </w:r>
    </w:p>
    <w:p>
      <w:pPr>
        <w:autoSpaceDE w:val="0"/>
        <w:autoSpaceDN w:val="0"/>
        <w:adjustRightInd w:val="0"/>
        <w:spacing w:line="335"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地址： </w:t>
      </w:r>
    </w:p>
    <w:p>
      <w:pPr>
        <w:autoSpaceDE w:val="0"/>
        <w:autoSpaceDN w:val="0"/>
        <w:adjustRightInd w:val="0"/>
        <w:spacing w:line="331"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传真： </w:t>
      </w:r>
    </w:p>
    <w:p>
      <w:pPr>
        <w:autoSpaceDE w:val="0"/>
        <w:autoSpaceDN w:val="0"/>
        <w:adjustRightInd w:val="0"/>
        <w:spacing w:line="335"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邮编： </w:t>
      </w:r>
    </w:p>
    <w:p>
      <w:pPr>
        <w:autoSpaceDE w:val="0"/>
        <w:autoSpaceDN w:val="0"/>
        <w:adjustRightInd w:val="0"/>
        <w:spacing w:line="331"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盖章： </w:t>
      </w: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autoSpaceDE w:val="0"/>
        <w:autoSpaceDN w:val="0"/>
        <w:adjustRightInd w:val="0"/>
        <w:spacing w:line="237" w:lineRule="exact"/>
        <w:jc w:val="left"/>
        <w:rPr>
          <w:rFonts w:hint="eastAsia" w:ascii="宋体" w:hAnsi="宋体" w:eastAsia="宋体" w:cs="宋体"/>
          <w:kern w:val="0"/>
          <w:sz w:val="24"/>
          <w:szCs w:val="24"/>
        </w:rPr>
      </w:pPr>
    </w:p>
    <w:p>
      <w:pPr>
        <w:ind w:firstLine="6120" w:firstLineChars="2550"/>
        <w:rPr>
          <w:rFonts w:hint="eastAsia" w:ascii="宋体" w:hAnsi="宋体" w:eastAsia="宋体" w:cs="宋体"/>
          <w:sz w:val="24"/>
          <w:szCs w:val="24"/>
        </w:rPr>
      </w:pPr>
      <w:r>
        <w:rPr>
          <w:rFonts w:hint="eastAsia" w:ascii="宋体" w:hAnsi="宋体" w:eastAsia="宋体" w:cs="宋体"/>
          <w:sz w:val="24"/>
          <w:szCs w:val="24"/>
        </w:rPr>
        <w:t>年   月   日</w:t>
      </w:r>
    </w:p>
    <w:p>
      <w:pPr>
        <w:ind w:firstLine="6120" w:firstLineChars="2550"/>
        <w:rPr>
          <w:rFonts w:hint="eastAsia" w:ascii="宋体" w:hAnsi="宋体" w:eastAsia="宋体" w:cs="宋体"/>
          <w:sz w:val="24"/>
          <w:szCs w:val="24"/>
        </w:rPr>
      </w:pPr>
    </w:p>
    <w:p>
      <w:pPr>
        <w:ind w:firstLine="6120" w:firstLineChars="2550"/>
        <w:rPr>
          <w:rFonts w:hint="eastAsia" w:ascii="宋体" w:hAnsi="宋体" w:eastAsia="宋体" w:cs="宋体"/>
          <w:sz w:val="24"/>
          <w:szCs w:val="24"/>
        </w:rPr>
      </w:pPr>
    </w:p>
    <w:p>
      <w:pPr>
        <w:ind w:firstLine="6120" w:firstLineChars="2550"/>
        <w:rPr>
          <w:rFonts w:hint="eastAsia" w:ascii="宋体" w:hAnsi="宋体" w:eastAsia="宋体" w:cs="宋体"/>
          <w:sz w:val="24"/>
          <w:szCs w:val="24"/>
        </w:rPr>
      </w:pPr>
    </w:p>
    <w:p>
      <w:pPr>
        <w:spacing w:line="440" w:lineRule="exact"/>
        <w:rPr>
          <w:rFonts w:hint="eastAsia" w:ascii="宋体" w:hAnsi="宋体" w:eastAsia="宋体" w:cs="宋体"/>
          <w:b/>
          <w:sz w:val="24"/>
          <w:szCs w:val="24"/>
        </w:rPr>
      </w:pPr>
    </w:p>
    <w:p>
      <w:pPr>
        <w:spacing w:line="440" w:lineRule="exact"/>
        <w:jc w:val="center"/>
        <w:rPr>
          <w:rFonts w:hint="eastAsia" w:ascii="宋体" w:hAnsi="宋体" w:eastAsia="宋体" w:cs="宋体"/>
          <w:b/>
          <w:sz w:val="24"/>
          <w:szCs w:val="24"/>
        </w:rPr>
      </w:pPr>
    </w:p>
    <w:p>
      <w:pPr>
        <w:spacing w:line="440" w:lineRule="exact"/>
        <w:jc w:val="center"/>
        <w:rPr>
          <w:rFonts w:hint="eastAsia" w:ascii="宋体" w:hAnsi="宋体" w:eastAsia="宋体" w:cs="宋体"/>
          <w:b/>
          <w:sz w:val="24"/>
          <w:szCs w:val="24"/>
        </w:rPr>
      </w:pPr>
    </w:p>
    <w:p>
      <w:pPr>
        <w:spacing w:line="440" w:lineRule="exact"/>
        <w:jc w:val="center"/>
        <w:rPr>
          <w:rFonts w:hint="eastAsia" w:ascii="宋体" w:hAnsi="宋体" w:eastAsia="宋体" w:cs="宋体"/>
          <w:b/>
          <w:sz w:val="24"/>
          <w:szCs w:val="24"/>
        </w:rPr>
      </w:pPr>
    </w:p>
    <w:p>
      <w:pPr>
        <w:spacing w:line="440" w:lineRule="exact"/>
        <w:jc w:val="center"/>
        <w:rPr>
          <w:rFonts w:hint="eastAsia" w:ascii="宋体" w:hAnsi="宋体" w:eastAsia="宋体" w:cs="宋体"/>
          <w:b/>
          <w:sz w:val="24"/>
          <w:szCs w:val="24"/>
        </w:rPr>
      </w:pPr>
    </w:p>
    <w:p>
      <w:pPr>
        <w:spacing w:line="440" w:lineRule="exact"/>
        <w:jc w:val="center"/>
        <w:rPr>
          <w:rFonts w:hint="eastAsia" w:ascii="宋体" w:hAnsi="宋体" w:eastAsia="宋体" w:cs="宋体"/>
          <w:b/>
          <w:sz w:val="24"/>
          <w:szCs w:val="24"/>
        </w:rPr>
      </w:pPr>
    </w:p>
    <w:p>
      <w:pPr>
        <w:spacing w:line="440" w:lineRule="exact"/>
        <w:jc w:val="center"/>
        <w:rPr>
          <w:rFonts w:hint="eastAsia" w:ascii="宋体" w:hAnsi="宋体" w:eastAsia="宋体" w:cs="宋体"/>
          <w:b/>
          <w:sz w:val="24"/>
          <w:szCs w:val="24"/>
        </w:rPr>
      </w:pPr>
    </w:p>
    <w:p>
      <w:pPr>
        <w:spacing w:line="440" w:lineRule="exact"/>
        <w:jc w:val="center"/>
        <w:rPr>
          <w:rFonts w:hint="eastAsia" w:ascii="宋体" w:hAnsi="宋体" w:eastAsia="宋体" w:cs="宋体"/>
          <w:b/>
          <w:sz w:val="24"/>
          <w:szCs w:val="24"/>
        </w:rPr>
      </w:pPr>
    </w:p>
    <w:p>
      <w:pPr>
        <w:spacing w:line="440" w:lineRule="exact"/>
        <w:jc w:val="center"/>
        <w:rPr>
          <w:rFonts w:hint="eastAsia" w:ascii="宋体" w:hAnsi="宋体" w:eastAsia="宋体" w:cs="宋体"/>
          <w:b/>
          <w:sz w:val="24"/>
          <w:szCs w:val="24"/>
        </w:rPr>
      </w:pPr>
    </w:p>
    <w:p>
      <w:pPr>
        <w:spacing w:line="440" w:lineRule="exact"/>
        <w:jc w:val="center"/>
        <w:rPr>
          <w:rFonts w:hint="eastAsia" w:ascii="宋体" w:hAnsi="宋体" w:eastAsia="宋体" w:cs="宋体"/>
          <w:b/>
          <w:sz w:val="24"/>
          <w:szCs w:val="24"/>
        </w:rPr>
      </w:pPr>
    </w:p>
    <w:p>
      <w:pPr>
        <w:pStyle w:val="7"/>
        <w:rPr>
          <w:rFonts w:hint="eastAsia" w:ascii="宋体" w:hAnsi="宋体" w:eastAsia="宋体" w:cs="宋体"/>
        </w:rPr>
      </w:pPr>
    </w:p>
    <w:p>
      <w:pPr>
        <w:pStyle w:val="25"/>
        <w:rPr>
          <w:rFonts w:hint="eastAsia" w:ascii="宋体" w:hAnsi="宋体" w:eastAsia="宋体" w:cs="宋体"/>
        </w:rPr>
      </w:pPr>
    </w:p>
    <w:p>
      <w:pPr>
        <w:spacing w:line="440" w:lineRule="exact"/>
        <w:jc w:val="center"/>
        <w:rPr>
          <w:rFonts w:hint="default" w:ascii="宋体" w:hAnsi="宋体" w:eastAsia="宋体" w:cs="宋体"/>
          <w:b/>
          <w:sz w:val="24"/>
          <w:szCs w:val="24"/>
          <w:lang w:val="en-US" w:eastAsia="zh-CN"/>
        </w:rPr>
      </w:pPr>
      <w:r>
        <w:rPr>
          <w:rFonts w:hint="eastAsia" w:ascii="宋体" w:hAnsi="宋体" w:eastAsia="宋体" w:cs="宋体"/>
          <w:b/>
          <w:sz w:val="24"/>
          <w:szCs w:val="24"/>
        </w:rPr>
        <w:t>（</w:t>
      </w:r>
      <w:r>
        <w:rPr>
          <w:rFonts w:hint="eastAsia" w:ascii="宋体" w:hAnsi="宋体" w:eastAsia="宋体" w:cs="宋体"/>
          <w:b/>
          <w:sz w:val="24"/>
          <w:szCs w:val="24"/>
          <w:lang w:val="en-US" w:eastAsia="zh-CN"/>
        </w:rPr>
        <w:t>六</w:t>
      </w:r>
      <w:r>
        <w:rPr>
          <w:rFonts w:hint="eastAsia" w:ascii="宋体" w:hAnsi="宋体" w:eastAsia="宋体" w:cs="宋体"/>
          <w:b/>
          <w:sz w:val="24"/>
          <w:szCs w:val="24"/>
        </w:rPr>
        <w:t>）</w:t>
      </w:r>
      <w:r>
        <w:rPr>
          <w:rFonts w:hint="eastAsia" w:ascii="宋体" w:hAnsi="宋体" w:eastAsia="宋体" w:cs="宋体"/>
          <w:b/>
          <w:sz w:val="24"/>
          <w:szCs w:val="24"/>
          <w:lang w:val="en-US" w:eastAsia="zh-CN"/>
        </w:rPr>
        <w:t>本项目</w:t>
      </w:r>
      <w:r>
        <w:rPr>
          <w:rFonts w:hint="eastAsia" w:ascii="宋体" w:hAnsi="宋体" w:cs="宋体"/>
          <w:b/>
          <w:sz w:val="24"/>
          <w:szCs w:val="24"/>
          <w:lang w:val="en-US" w:eastAsia="zh-CN"/>
        </w:rPr>
        <w:t>管理</w:t>
      </w:r>
      <w:r>
        <w:rPr>
          <w:rFonts w:hint="eastAsia" w:ascii="宋体" w:hAnsi="宋体" w:eastAsia="宋体" w:cs="宋体"/>
          <w:b/>
          <w:sz w:val="24"/>
          <w:szCs w:val="24"/>
          <w:lang w:val="en-US" w:eastAsia="zh-CN"/>
        </w:rPr>
        <w:t>人员配备一览表（后附人员相关证件）</w:t>
      </w:r>
    </w:p>
    <w:p>
      <w:pPr>
        <w:spacing w:line="440" w:lineRule="exact"/>
        <w:jc w:val="center"/>
        <w:rPr>
          <w:rFonts w:hint="eastAsia" w:ascii="宋体" w:hAnsi="宋体" w:eastAsia="宋体" w:cs="宋体"/>
          <w:b/>
          <w:sz w:val="24"/>
          <w:szCs w:val="24"/>
        </w:rPr>
      </w:pPr>
    </w:p>
    <w:tbl>
      <w:tblPr>
        <w:tblStyle w:val="19"/>
        <w:tblW w:w="8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744"/>
        <w:gridCol w:w="1456"/>
        <w:gridCol w:w="848"/>
        <w:gridCol w:w="1664"/>
        <w:gridCol w:w="1272"/>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40" w:type="dxa"/>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职务</w:t>
            </w:r>
          </w:p>
        </w:tc>
        <w:tc>
          <w:tcPr>
            <w:tcW w:w="744" w:type="dxa"/>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456" w:type="dxa"/>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p>
        </w:tc>
        <w:tc>
          <w:tcPr>
            <w:tcW w:w="848" w:type="dxa"/>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性别</w:t>
            </w:r>
          </w:p>
        </w:tc>
        <w:tc>
          <w:tcPr>
            <w:tcW w:w="1664" w:type="dxa"/>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职称/职务</w:t>
            </w:r>
          </w:p>
        </w:tc>
        <w:tc>
          <w:tcPr>
            <w:tcW w:w="1272" w:type="dxa"/>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763" w:type="dxa"/>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40" w:type="dxa"/>
            <w:noWrap w:val="0"/>
            <w:vAlign w:val="top"/>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总经理</w:t>
            </w:r>
          </w:p>
        </w:tc>
        <w:tc>
          <w:tcPr>
            <w:tcW w:w="744" w:type="dxa"/>
            <w:noWrap w:val="0"/>
            <w:vAlign w:val="top"/>
          </w:tcPr>
          <w:p>
            <w:pPr>
              <w:spacing w:line="360" w:lineRule="auto"/>
              <w:rPr>
                <w:rFonts w:hint="eastAsia" w:ascii="宋体" w:hAnsi="宋体" w:cs="宋体"/>
                <w:color w:val="auto"/>
                <w:sz w:val="24"/>
                <w:szCs w:val="24"/>
                <w:highlight w:val="none"/>
              </w:rPr>
            </w:pPr>
          </w:p>
        </w:tc>
        <w:tc>
          <w:tcPr>
            <w:tcW w:w="1456" w:type="dxa"/>
            <w:noWrap w:val="0"/>
            <w:vAlign w:val="top"/>
          </w:tcPr>
          <w:p>
            <w:pPr>
              <w:spacing w:line="360" w:lineRule="auto"/>
              <w:rPr>
                <w:rFonts w:hint="eastAsia" w:ascii="宋体" w:hAnsi="宋体" w:cs="宋体"/>
                <w:color w:val="auto"/>
                <w:sz w:val="24"/>
                <w:szCs w:val="24"/>
                <w:highlight w:val="none"/>
              </w:rPr>
            </w:pPr>
          </w:p>
        </w:tc>
        <w:tc>
          <w:tcPr>
            <w:tcW w:w="848" w:type="dxa"/>
            <w:noWrap w:val="0"/>
            <w:vAlign w:val="top"/>
          </w:tcPr>
          <w:p>
            <w:pPr>
              <w:spacing w:line="360" w:lineRule="auto"/>
              <w:rPr>
                <w:rFonts w:hint="eastAsia" w:ascii="宋体" w:hAnsi="宋体" w:cs="宋体"/>
                <w:color w:val="auto"/>
                <w:sz w:val="24"/>
                <w:szCs w:val="24"/>
                <w:highlight w:val="none"/>
              </w:rPr>
            </w:pPr>
          </w:p>
        </w:tc>
        <w:tc>
          <w:tcPr>
            <w:tcW w:w="1664" w:type="dxa"/>
            <w:noWrap w:val="0"/>
            <w:vAlign w:val="top"/>
          </w:tcPr>
          <w:p>
            <w:pPr>
              <w:spacing w:line="360" w:lineRule="auto"/>
              <w:rPr>
                <w:rFonts w:hint="eastAsia" w:ascii="宋体" w:hAnsi="宋体" w:cs="宋体"/>
                <w:color w:val="auto"/>
                <w:sz w:val="24"/>
                <w:szCs w:val="24"/>
                <w:highlight w:val="none"/>
              </w:rPr>
            </w:pPr>
          </w:p>
        </w:tc>
        <w:tc>
          <w:tcPr>
            <w:tcW w:w="1272" w:type="dxa"/>
            <w:noWrap w:val="0"/>
            <w:vAlign w:val="top"/>
          </w:tcPr>
          <w:p>
            <w:pPr>
              <w:spacing w:line="360" w:lineRule="auto"/>
              <w:rPr>
                <w:rFonts w:hint="eastAsia" w:ascii="宋体" w:hAnsi="宋体" w:cs="宋体"/>
                <w:color w:val="auto"/>
                <w:sz w:val="24"/>
                <w:szCs w:val="24"/>
                <w:highlight w:val="none"/>
              </w:rPr>
            </w:pPr>
          </w:p>
        </w:tc>
        <w:tc>
          <w:tcPr>
            <w:tcW w:w="763" w:type="dxa"/>
            <w:noWrap w:val="0"/>
            <w:vAlign w:val="top"/>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40" w:type="dxa"/>
            <w:noWrap w:val="0"/>
            <w:vAlign w:val="top"/>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副经理</w:t>
            </w:r>
          </w:p>
        </w:tc>
        <w:tc>
          <w:tcPr>
            <w:tcW w:w="744" w:type="dxa"/>
            <w:noWrap w:val="0"/>
            <w:vAlign w:val="top"/>
          </w:tcPr>
          <w:p>
            <w:pPr>
              <w:spacing w:line="360" w:lineRule="auto"/>
              <w:rPr>
                <w:rFonts w:hint="eastAsia" w:ascii="宋体" w:hAnsi="宋体" w:cs="宋体"/>
                <w:color w:val="auto"/>
                <w:sz w:val="24"/>
                <w:szCs w:val="24"/>
                <w:highlight w:val="none"/>
              </w:rPr>
            </w:pPr>
          </w:p>
        </w:tc>
        <w:tc>
          <w:tcPr>
            <w:tcW w:w="1456" w:type="dxa"/>
            <w:noWrap w:val="0"/>
            <w:vAlign w:val="top"/>
          </w:tcPr>
          <w:p>
            <w:pPr>
              <w:spacing w:line="360" w:lineRule="auto"/>
              <w:rPr>
                <w:rFonts w:hint="eastAsia" w:ascii="宋体" w:hAnsi="宋体" w:cs="宋体"/>
                <w:color w:val="auto"/>
                <w:sz w:val="24"/>
                <w:szCs w:val="24"/>
                <w:highlight w:val="none"/>
              </w:rPr>
            </w:pPr>
          </w:p>
        </w:tc>
        <w:tc>
          <w:tcPr>
            <w:tcW w:w="848" w:type="dxa"/>
            <w:noWrap w:val="0"/>
            <w:vAlign w:val="top"/>
          </w:tcPr>
          <w:p>
            <w:pPr>
              <w:spacing w:line="360" w:lineRule="auto"/>
              <w:rPr>
                <w:rFonts w:hint="eastAsia" w:ascii="宋体" w:hAnsi="宋体" w:cs="宋体"/>
                <w:color w:val="auto"/>
                <w:sz w:val="24"/>
                <w:szCs w:val="24"/>
                <w:highlight w:val="none"/>
              </w:rPr>
            </w:pPr>
          </w:p>
        </w:tc>
        <w:tc>
          <w:tcPr>
            <w:tcW w:w="1664" w:type="dxa"/>
            <w:noWrap w:val="0"/>
            <w:vAlign w:val="top"/>
          </w:tcPr>
          <w:p>
            <w:pPr>
              <w:spacing w:line="360" w:lineRule="auto"/>
              <w:rPr>
                <w:rFonts w:hint="eastAsia" w:ascii="宋体" w:hAnsi="宋体" w:cs="宋体"/>
                <w:color w:val="auto"/>
                <w:sz w:val="24"/>
                <w:szCs w:val="24"/>
                <w:highlight w:val="none"/>
              </w:rPr>
            </w:pPr>
          </w:p>
        </w:tc>
        <w:tc>
          <w:tcPr>
            <w:tcW w:w="1272" w:type="dxa"/>
            <w:noWrap w:val="0"/>
            <w:vAlign w:val="top"/>
          </w:tcPr>
          <w:p>
            <w:pPr>
              <w:spacing w:line="360" w:lineRule="auto"/>
              <w:rPr>
                <w:rFonts w:hint="eastAsia" w:ascii="宋体" w:hAnsi="宋体" w:cs="宋体"/>
                <w:color w:val="auto"/>
                <w:sz w:val="24"/>
                <w:szCs w:val="24"/>
                <w:highlight w:val="none"/>
              </w:rPr>
            </w:pPr>
          </w:p>
        </w:tc>
        <w:tc>
          <w:tcPr>
            <w:tcW w:w="763" w:type="dxa"/>
            <w:noWrap w:val="0"/>
            <w:vAlign w:val="top"/>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40" w:type="dxa"/>
            <w:noWrap w:val="0"/>
            <w:vAlign w:val="top"/>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副经理</w:t>
            </w:r>
          </w:p>
        </w:tc>
        <w:tc>
          <w:tcPr>
            <w:tcW w:w="744" w:type="dxa"/>
            <w:noWrap w:val="0"/>
            <w:vAlign w:val="top"/>
          </w:tcPr>
          <w:p>
            <w:pPr>
              <w:spacing w:line="360" w:lineRule="auto"/>
              <w:rPr>
                <w:rFonts w:hint="eastAsia" w:ascii="宋体" w:hAnsi="宋体" w:cs="宋体"/>
                <w:color w:val="auto"/>
                <w:sz w:val="24"/>
                <w:szCs w:val="24"/>
                <w:highlight w:val="none"/>
              </w:rPr>
            </w:pPr>
          </w:p>
        </w:tc>
        <w:tc>
          <w:tcPr>
            <w:tcW w:w="1456" w:type="dxa"/>
            <w:noWrap w:val="0"/>
            <w:vAlign w:val="top"/>
          </w:tcPr>
          <w:p>
            <w:pPr>
              <w:spacing w:line="360" w:lineRule="auto"/>
              <w:rPr>
                <w:rFonts w:hint="eastAsia" w:ascii="宋体" w:hAnsi="宋体" w:cs="宋体"/>
                <w:color w:val="auto"/>
                <w:sz w:val="24"/>
                <w:szCs w:val="24"/>
                <w:highlight w:val="none"/>
              </w:rPr>
            </w:pPr>
          </w:p>
        </w:tc>
        <w:tc>
          <w:tcPr>
            <w:tcW w:w="848" w:type="dxa"/>
            <w:noWrap w:val="0"/>
            <w:vAlign w:val="top"/>
          </w:tcPr>
          <w:p>
            <w:pPr>
              <w:spacing w:line="360" w:lineRule="auto"/>
              <w:rPr>
                <w:rFonts w:hint="eastAsia" w:ascii="宋体" w:hAnsi="宋体" w:cs="宋体"/>
                <w:color w:val="auto"/>
                <w:sz w:val="24"/>
                <w:szCs w:val="24"/>
                <w:highlight w:val="none"/>
              </w:rPr>
            </w:pPr>
          </w:p>
        </w:tc>
        <w:tc>
          <w:tcPr>
            <w:tcW w:w="1664" w:type="dxa"/>
            <w:noWrap w:val="0"/>
            <w:vAlign w:val="top"/>
          </w:tcPr>
          <w:p>
            <w:pPr>
              <w:spacing w:line="360" w:lineRule="auto"/>
              <w:rPr>
                <w:rFonts w:hint="eastAsia" w:ascii="宋体" w:hAnsi="宋体" w:cs="宋体"/>
                <w:color w:val="auto"/>
                <w:sz w:val="24"/>
                <w:szCs w:val="24"/>
                <w:highlight w:val="none"/>
              </w:rPr>
            </w:pPr>
          </w:p>
        </w:tc>
        <w:tc>
          <w:tcPr>
            <w:tcW w:w="1272" w:type="dxa"/>
            <w:noWrap w:val="0"/>
            <w:vAlign w:val="top"/>
          </w:tcPr>
          <w:p>
            <w:pPr>
              <w:spacing w:line="360" w:lineRule="auto"/>
              <w:rPr>
                <w:rFonts w:hint="eastAsia" w:ascii="宋体" w:hAnsi="宋体" w:cs="宋体"/>
                <w:color w:val="auto"/>
                <w:sz w:val="24"/>
                <w:szCs w:val="24"/>
                <w:highlight w:val="none"/>
              </w:rPr>
            </w:pPr>
          </w:p>
        </w:tc>
        <w:tc>
          <w:tcPr>
            <w:tcW w:w="763" w:type="dxa"/>
            <w:noWrap w:val="0"/>
            <w:vAlign w:val="top"/>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40" w:type="dxa"/>
            <w:noWrap w:val="0"/>
            <w:vAlign w:val="top"/>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环卫保洁负责人</w:t>
            </w:r>
          </w:p>
        </w:tc>
        <w:tc>
          <w:tcPr>
            <w:tcW w:w="744" w:type="dxa"/>
            <w:noWrap w:val="0"/>
            <w:vAlign w:val="top"/>
          </w:tcPr>
          <w:p>
            <w:pPr>
              <w:spacing w:line="360" w:lineRule="auto"/>
              <w:rPr>
                <w:rFonts w:hint="eastAsia" w:ascii="宋体" w:hAnsi="宋体" w:cs="宋体"/>
                <w:color w:val="auto"/>
                <w:sz w:val="24"/>
                <w:szCs w:val="24"/>
                <w:highlight w:val="none"/>
              </w:rPr>
            </w:pPr>
          </w:p>
        </w:tc>
        <w:tc>
          <w:tcPr>
            <w:tcW w:w="1456" w:type="dxa"/>
            <w:noWrap w:val="0"/>
            <w:vAlign w:val="top"/>
          </w:tcPr>
          <w:p>
            <w:pPr>
              <w:spacing w:line="360" w:lineRule="auto"/>
              <w:rPr>
                <w:rFonts w:hint="eastAsia" w:ascii="宋体" w:hAnsi="宋体" w:cs="宋体"/>
                <w:color w:val="auto"/>
                <w:sz w:val="24"/>
                <w:szCs w:val="24"/>
                <w:highlight w:val="none"/>
              </w:rPr>
            </w:pPr>
          </w:p>
        </w:tc>
        <w:tc>
          <w:tcPr>
            <w:tcW w:w="848" w:type="dxa"/>
            <w:noWrap w:val="0"/>
            <w:vAlign w:val="top"/>
          </w:tcPr>
          <w:p>
            <w:pPr>
              <w:spacing w:line="360" w:lineRule="auto"/>
              <w:rPr>
                <w:rFonts w:hint="eastAsia" w:ascii="宋体" w:hAnsi="宋体" w:cs="宋体"/>
                <w:color w:val="auto"/>
                <w:sz w:val="24"/>
                <w:szCs w:val="24"/>
                <w:highlight w:val="none"/>
              </w:rPr>
            </w:pPr>
          </w:p>
        </w:tc>
        <w:tc>
          <w:tcPr>
            <w:tcW w:w="1664" w:type="dxa"/>
            <w:noWrap w:val="0"/>
            <w:vAlign w:val="top"/>
          </w:tcPr>
          <w:p>
            <w:pPr>
              <w:spacing w:line="360" w:lineRule="auto"/>
              <w:rPr>
                <w:rFonts w:hint="eastAsia" w:ascii="宋体" w:hAnsi="宋体" w:cs="宋体"/>
                <w:color w:val="auto"/>
                <w:sz w:val="24"/>
                <w:szCs w:val="24"/>
                <w:highlight w:val="none"/>
              </w:rPr>
            </w:pPr>
          </w:p>
        </w:tc>
        <w:tc>
          <w:tcPr>
            <w:tcW w:w="1272" w:type="dxa"/>
            <w:noWrap w:val="0"/>
            <w:vAlign w:val="top"/>
          </w:tcPr>
          <w:p>
            <w:pPr>
              <w:spacing w:line="360" w:lineRule="auto"/>
              <w:rPr>
                <w:rFonts w:hint="eastAsia" w:ascii="宋体" w:hAnsi="宋体" w:cs="宋体"/>
                <w:color w:val="auto"/>
                <w:sz w:val="24"/>
                <w:szCs w:val="24"/>
                <w:highlight w:val="none"/>
              </w:rPr>
            </w:pPr>
          </w:p>
        </w:tc>
        <w:tc>
          <w:tcPr>
            <w:tcW w:w="763" w:type="dxa"/>
            <w:noWrap w:val="0"/>
            <w:vAlign w:val="top"/>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40" w:type="dxa"/>
            <w:noWrap w:val="0"/>
            <w:vAlign w:val="top"/>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绿化养护负责人</w:t>
            </w:r>
          </w:p>
        </w:tc>
        <w:tc>
          <w:tcPr>
            <w:tcW w:w="744" w:type="dxa"/>
            <w:noWrap w:val="0"/>
            <w:vAlign w:val="top"/>
          </w:tcPr>
          <w:p>
            <w:pPr>
              <w:spacing w:line="360" w:lineRule="auto"/>
              <w:rPr>
                <w:rFonts w:hint="eastAsia" w:ascii="宋体" w:hAnsi="宋体" w:cs="宋体"/>
                <w:color w:val="auto"/>
                <w:sz w:val="24"/>
                <w:szCs w:val="24"/>
                <w:highlight w:val="none"/>
              </w:rPr>
            </w:pPr>
          </w:p>
        </w:tc>
        <w:tc>
          <w:tcPr>
            <w:tcW w:w="1456" w:type="dxa"/>
            <w:noWrap w:val="0"/>
            <w:vAlign w:val="top"/>
          </w:tcPr>
          <w:p>
            <w:pPr>
              <w:spacing w:line="360" w:lineRule="auto"/>
              <w:rPr>
                <w:rFonts w:hint="eastAsia" w:ascii="宋体" w:hAnsi="宋体" w:cs="宋体"/>
                <w:color w:val="auto"/>
                <w:sz w:val="24"/>
                <w:szCs w:val="24"/>
                <w:highlight w:val="none"/>
              </w:rPr>
            </w:pPr>
          </w:p>
        </w:tc>
        <w:tc>
          <w:tcPr>
            <w:tcW w:w="848" w:type="dxa"/>
            <w:noWrap w:val="0"/>
            <w:vAlign w:val="top"/>
          </w:tcPr>
          <w:p>
            <w:pPr>
              <w:spacing w:line="360" w:lineRule="auto"/>
              <w:rPr>
                <w:rFonts w:hint="eastAsia" w:ascii="宋体" w:hAnsi="宋体" w:cs="宋体"/>
                <w:color w:val="auto"/>
                <w:sz w:val="24"/>
                <w:szCs w:val="24"/>
                <w:highlight w:val="none"/>
              </w:rPr>
            </w:pPr>
          </w:p>
        </w:tc>
        <w:tc>
          <w:tcPr>
            <w:tcW w:w="1664" w:type="dxa"/>
            <w:noWrap w:val="0"/>
            <w:vAlign w:val="top"/>
          </w:tcPr>
          <w:p>
            <w:pPr>
              <w:spacing w:line="360" w:lineRule="auto"/>
              <w:rPr>
                <w:rFonts w:hint="eastAsia" w:ascii="宋体" w:hAnsi="宋体" w:cs="宋体"/>
                <w:color w:val="auto"/>
                <w:sz w:val="24"/>
                <w:szCs w:val="24"/>
                <w:highlight w:val="none"/>
              </w:rPr>
            </w:pPr>
          </w:p>
        </w:tc>
        <w:tc>
          <w:tcPr>
            <w:tcW w:w="1272" w:type="dxa"/>
            <w:noWrap w:val="0"/>
            <w:vAlign w:val="top"/>
          </w:tcPr>
          <w:p>
            <w:pPr>
              <w:spacing w:line="360" w:lineRule="auto"/>
              <w:rPr>
                <w:rFonts w:hint="eastAsia" w:ascii="宋体" w:hAnsi="宋体" w:cs="宋体"/>
                <w:color w:val="auto"/>
                <w:sz w:val="24"/>
                <w:szCs w:val="24"/>
                <w:highlight w:val="none"/>
              </w:rPr>
            </w:pPr>
          </w:p>
        </w:tc>
        <w:tc>
          <w:tcPr>
            <w:tcW w:w="763" w:type="dxa"/>
            <w:noWrap w:val="0"/>
            <w:vAlign w:val="top"/>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40" w:type="dxa"/>
            <w:noWrap w:val="0"/>
            <w:vAlign w:val="top"/>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公厕负责人</w:t>
            </w:r>
          </w:p>
        </w:tc>
        <w:tc>
          <w:tcPr>
            <w:tcW w:w="744" w:type="dxa"/>
            <w:noWrap w:val="0"/>
            <w:vAlign w:val="top"/>
          </w:tcPr>
          <w:p>
            <w:pPr>
              <w:spacing w:line="360" w:lineRule="auto"/>
              <w:rPr>
                <w:rFonts w:hint="eastAsia" w:ascii="宋体" w:hAnsi="宋体" w:cs="宋体"/>
                <w:color w:val="auto"/>
                <w:sz w:val="24"/>
                <w:szCs w:val="24"/>
                <w:highlight w:val="none"/>
              </w:rPr>
            </w:pPr>
          </w:p>
        </w:tc>
        <w:tc>
          <w:tcPr>
            <w:tcW w:w="1456" w:type="dxa"/>
            <w:noWrap w:val="0"/>
            <w:vAlign w:val="top"/>
          </w:tcPr>
          <w:p>
            <w:pPr>
              <w:spacing w:line="360" w:lineRule="auto"/>
              <w:rPr>
                <w:rFonts w:hint="eastAsia" w:ascii="宋体" w:hAnsi="宋体" w:cs="宋体"/>
                <w:color w:val="auto"/>
                <w:sz w:val="24"/>
                <w:szCs w:val="24"/>
                <w:highlight w:val="none"/>
              </w:rPr>
            </w:pPr>
          </w:p>
        </w:tc>
        <w:tc>
          <w:tcPr>
            <w:tcW w:w="848" w:type="dxa"/>
            <w:noWrap w:val="0"/>
            <w:vAlign w:val="top"/>
          </w:tcPr>
          <w:p>
            <w:pPr>
              <w:spacing w:line="360" w:lineRule="auto"/>
              <w:rPr>
                <w:rFonts w:hint="eastAsia" w:ascii="宋体" w:hAnsi="宋体" w:cs="宋体"/>
                <w:color w:val="auto"/>
                <w:sz w:val="24"/>
                <w:szCs w:val="24"/>
                <w:highlight w:val="none"/>
              </w:rPr>
            </w:pPr>
          </w:p>
        </w:tc>
        <w:tc>
          <w:tcPr>
            <w:tcW w:w="1664" w:type="dxa"/>
            <w:noWrap w:val="0"/>
            <w:vAlign w:val="top"/>
          </w:tcPr>
          <w:p>
            <w:pPr>
              <w:spacing w:line="360" w:lineRule="auto"/>
              <w:rPr>
                <w:rFonts w:hint="eastAsia" w:ascii="宋体" w:hAnsi="宋体" w:cs="宋体"/>
                <w:color w:val="auto"/>
                <w:sz w:val="24"/>
                <w:szCs w:val="24"/>
                <w:highlight w:val="none"/>
              </w:rPr>
            </w:pPr>
          </w:p>
        </w:tc>
        <w:tc>
          <w:tcPr>
            <w:tcW w:w="1272" w:type="dxa"/>
            <w:noWrap w:val="0"/>
            <w:vAlign w:val="top"/>
          </w:tcPr>
          <w:p>
            <w:pPr>
              <w:spacing w:line="360" w:lineRule="auto"/>
              <w:rPr>
                <w:rFonts w:hint="eastAsia" w:ascii="宋体" w:hAnsi="宋体" w:cs="宋体"/>
                <w:color w:val="auto"/>
                <w:sz w:val="24"/>
                <w:szCs w:val="24"/>
                <w:highlight w:val="none"/>
              </w:rPr>
            </w:pPr>
          </w:p>
        </w:tc>
        <w:tc>
          <w:tcPr>
            <w:tcW w:w="763" w:type="dxa"/>
            <w:noWrap w:val="0"/>
            <w:vAlign w:val="top"/>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40" w:type="dxa"/>
            <w:noWrap w:val="0"/>
            <w:vAlign w:val="top"/>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公园负责人</w:t>
            </w:r>
          </w:p>
        </w:tc>
        <w:tc>
          <w:tcPr>
            <w:tcW w:w="744" w:type="dxa"/>
            <w:noWrap w:val="0"/>
            <w:vAlign w:val="top"/>
          </w:tcPr>
          <w:p>
            <w:pPr>
              <w:spacing w:line="360" w:lineRule="auto"/>
              <w:rPr>
                <w:rFonts w:hint="eastAsia" w:ascii="宋体" w:hAnsi="宋体" w:cs="宋体"/>
                <w:color w:val="auto"/>
                <w:sz w:val="24"/>
                <w:szCs w:val="24"/>
                <w:highlight w:val="none"/>
              </w:rPr>
            </w:pPr>
          </w:p>
        </w:tc>
        <w:tc>
          <w:tcPr>
            <w:tcW w:w="1456" w:type="dxa"/>
            <w:noWrap w:val="0"/>
            <w:vAlign w:val="top"/>
          </w:tcPr>
          <w:p>
            <w:pPr>
              <w:spacing w:line="360" w:lineRule="auto"/>
              <w:rPr>
                <w:rFonts w:hint="eastAsia" w:ascii="宋体" w:hAnsi="宋体" w:cs="宋体"/>
                <w:color w:val="auto"/>
                <w:sz w:val="24"/>
                <w:szCs w:val="24"/>
                <w:highlight w:val="none"/>
              </w:rPr>
            </w:pPr>
          </w:p>
        </w:tc>
        <w:tc>
          <w:tcPr>
            <w:tcW w:w="848" w:type="dxa"/>
            <w:noWrap w:val="0"/>
            <w:vAlign w:val="top"/>
          </w:tcPr>
          <w:p>
            <w:pPr>
              <w:spacing w:line="360" w:lineRule="auto"/>
              <w:rPr>
                <w:rFonts w:hint="eastAsia" w:ascii="宋体" w:hAnsi="宋体" w:cs="宋体"/>
                <w:color w:val="auto"/>
                <w:sz w:val="24"/>
                <w:szCs w:val="24"/>
                <w:highlight w:val="none"/>
              </w:rPr>
            </w:pPr>
          </w:p>
        </w:tc>
        <w:tc>
          <w:tcPr>
            <w:tcW w:w="1664" w:type="dxa"/>
            <w:noWrap w:val="0"/>
            <w:vAlign w:val="top"/>
          </w:tcPr>
          <w:p>
            <w:pPr>
              <w:spacing w:line="360" w:lineRule="auto"/>
              <w:rPr>
                <w:rFonts w:hint="eastAsia" w:ascii="宋体" w:hAnsi="宋体" w:cs="宋体"/>
                <w:color w:val="auto"/>
                <w:sz w:val="24"/>
                <w:szCs w:val="24"/>
                <w:highlight w:val="none"/>
              </w:rPr>
            </w:pPr>
          </w:p>
        </w:tc>
        <w:tc>
          <w:tcPr>
            <w:tcW w:w="1272" w:type="dxa"/>
            <w:noWrap w:val="0"/>
            <w:vAlign w:val="top"/>
          </w:tcPr>
          <w:p>
            <w:pPr>
              <w:spacing w:line="360" w:lineRule="auto"/>
              <w:rPr>
                <w:rFonts w:hint="eastAsia" w:ascii="宋体" w:hAnsi="宋体" w:cs="宋体"/>
                <w:color w:val="auto"/>
                <w:sz w:val="24"/>
                <w:szCs w:val="24"/>
                <w:highlight w:val="none"/>
              </w:rPr>
            </w:pPr>
          </w:p>
        </w:tc>
        <w:tc>
          <w:tcPr>
            <w:tcW w:w="763" w:type="dxa"/>
            <w:noWrap w:val="0"/>
            <w:vAlign w:val="top"/>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40" w:type="dxa"/>
            <w:noWrap w:val="0"/>
            <w:vAlign w:val="top"/>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垃圾填埋场负责人</w:t>
            </w:r>
          </w:p>
        </w:tc>
        <w:tc>
          <w:tcPr>
            <w:tcW w:w="744" w:type="dxa"/>
            <w:noWrap w:val="0"/>
            <w:vAlign w:val="top"/>
          </w:tcPr>
          <w:p>
            <w:pPr>
              <w:spacing w:line="360" w:lineRule="auto"/>
              <w:rPr>
                <w:rFonts w:hint="eastAsia" w:ascii="宋体" w:hAnsi="宋体" w:cs="宋体"/>
                <w:color w:val="auto"/>
                <w:sz w:val="24"/>
                <w:szCs w:val="24"/>
                <w:highlight w:val="none"/>
              </w:rPr>
            </w:pPr>
          </w:p>
        </w:tc>
        <w:tc>
          <w:tcPr>
            <w:tcW w:w="1456" w:type="dxa"/>
            <w:noWrap w:val="0"/>
            <w:vAlign w:val="top"/>
          </w:tcPr>
          <w:p>
            <w:pPr>
              <w:spacing w:line="360" w:lineRule="auto"/>
              <w:rPr>
                <w:rFonts w:hint="eastAsia" w:ascii="宋体" w:hAnsi="宋体" w:cs="宋体"/>
                <w:color w:val="auto"/>
                <w:sz w:val="24"/>
                <w:szCs w:val="24"/>
                <w:highlight w:val="none"/>
              </w:rPr>
            </w:pPr>
          </w:p>
        </w:tc>
        <w:tc>
          <w:tcPr>
            <w:tcW w:w="848" w:type="dxa"/>
            <w:noWrap w:val="0"/>
            <w:vAlign w:val="top"/>
          </w:tcPr>
          <w:p>
            <w:pPr>
              <w:spacing w:line="360" w:lineRule="auto"/>
              <w:rPr>
                <w:rFonts w:hint="eastAsia" w:ascii="宋体" w:hAnsi="宋体" w:cs="宋体"/>
                <w:color w:val="auto"/>
                <w:sz w:val="24"/>
                <w:szCs w:val="24"/>
                <w:highlight w:val="none"/>
              </w:rPr>
            </w:pPr>
          </w:p>
        </w:tc>
        <w:tc>
          <w:tcPr>
            <w:tcW w:w="1664" w:type="dxa"/>
            <w:noWrap w:val="0"/>
            <w:vAlign w:val="top"/>
          </w:tcPr>
          <w:p>
            <w:pPr>
              <w:spacing w:line="360" w:lineRule="auto"/>
              <w:rPr>
                <w:rFonts w:hint="eastAsia" w:ascii="宋体" w:hAnsi="宋体" w:cs="宋体"/>
                <w:color w:val="auto"/>
                <w:sz w:val="24"/>
                <w:szCs w:val="24"/>
                <w:highlight w:val="none"/>
              </w:rPr>
            </w:pPr>
          </w:p>
        </w:tc>
        <w:tc>
          <w:tcPr>
            <w:tcW w:w="1272" w:type="dxa"/>
            <w:noWrap w:val="0"/>
            <w:vAlign w:val="top"/>
          </w:tcPr>
          <w:p>
            <w:pPr>
              <w:spacing w:line="360" w:lineRule="auto"/>
              <w:rPr>
                <w:rFonts w:hint="eastAsia" w:ascii="宋体" w:hAnsi="宋体" w:cs="宋体"/>
                <w:color w:val="auto"/>
                <w:sz w:val="24"/>
                <w:szCs w:val="24"/>
                <w:highlight w:val="none"/>
              </w:rPr>
            </w:pPr>
          </w:p>
        </w:tc>
        <w:tc>
          <w:tcPr>
            <w:tcW w:w="763" w:type="dxa"/>
            <w:noWrap w:val="0"/>
            <w:vAlign w:val="top"/>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40" w:type="dxa"/>
            <w:noWrap w:val="0"/>
            <w:vAlign w:val="top"/>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财务负责人</w:t>
            </w:r>
          </w:p>
        </w:tc>
        <w:tc>
          <w:tcPr>
            <w:tcW w:w="744" w:type="dxa"/>
            <w:noWrap w:val="0"/>
            <w:vAlign w:val="top"/>
          </w:tcPr>
          <w:p>
            <w:pPr>
              <w:spacing w:line="360" w:lineRule="auto"/>
              <w:rPr>
                <w:rFonts w:hint="eastAsia" w:ascii="宋体" w:hAnsi="宋体" w:cs="宋体"/>
                <w:color w:val="auto"/>
                <w:sz w:val="24"/>
                <w:szCs w:val="24"/>
                <w:highlight w:val="none"/>
              </w:rPr>
            </w:pPr>
          </w:p>
        </w:tc>
        <w:tc>
          <w:tcPr>
            <w:tcW w:w="1456" w:type="dxa"/>
            <w:noWrap w:val="0"/>
            <w:vAlign w:val="top"/>
          </w:tcPr>
          <w:p>
            <w:pPr>
              <w:spacing w:line="360" w:lineRule="auto"/>
              <w:rPr>
                <w:rFonts w:hint="eastAsia" w:ascii="宋体" w:hAnsi="宋体" w:cs="宋体"/>
                <w:color w:val="auto"/>
                <w:sz w:val="24"/>
                <w:szCs w:val="24"/>
                <w:highlight w:val="none"/>
              </w:rPr>
            </w:pPr>
          </w:p>
        </w:tc>
        <w:tc>
          <w:tcPr>
            <w:tcW w:w="848" w:type="dxa"/>
            <w:noWrap w:val="0"/>
            <w:vAlign w:val="top"/>
          </w:tcPr>
          <w:p>
            <w:pPr>
              <w:spacing w:line="360" w:lineRule="auto"/>
              <w:rPr>
                <w:rFonts w:hint="eastAsia" w:ascii="宋体" w:hAnsi="宋体" w:cs="宋体"/>
                <w:color w:val="auto"/>
                <w:sz w:val="24"/>
                <w:szCs w:val="24"/>
                <w:highlight w:val="none"/>
              </w:rPr>
            </w:pPr>
          </w:p>
        </w:tc>
        <w:tc>
          <w:tcPr>
            <w:tcW w:w="1664" w:type="dxa"/>
            <w:noWrap w:val="0"/>
            <w:vAlign w:val="top"/>
          </w:tcPr>
          <w:p>
            <w:pPr>
              <w:spacing w:line="360" w:lineRule="auto"/>
              <w:rPr>
                <w:rFonts w:hint="eastAsia" w:ascii="宋体" w:hAnsi="宋体" w:cs="宋体"/>
                <w:color w:val="auto"/>
                <w:sz w:val="24"/>
                <w:szCs w:val="24"/>
                <w:highlight w:val="none"/>
              </w:rPr>
            </w:pPr>
          </w:p>
        </w:tc>
        <w:tc>
          <w:tcPr>
            <w:tcW w:w="1272" w:type="dxa"/>
            <w:noWrap w:val="0"/>
            <w:vAlign w:val="top"/>
          </w:tcPr>
          <w:p>
            <w:pPr>
              <w:spacing w:line="360" w:lineRule="auto"/>
              <w:rPr>
                <w:rFonts w:hint="eastAsia" w:ascii="宋体" w:hAnsi="宋体" w:cs="宋体"/>
                <w:color w:val="auto"/>
                <w:sz w:val="24"/>
                <w:szCs w:val="24"/>
                <w:highlight w:val="none"/>
              </w:rPr>
            </w:pPr>
          </w:p>
        </w:tc>
        <w:tc>
          <w:tcPr>
            <w:tcW w:w="763" w:type="dxa"/>
            <w:noWrap w:val="0"/>
            <w:vAlign w:val="top"/>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40" w:type="dxa"/>
            <w:noWrap w:val="0"/>
            <w:vAlign w:val="top"/>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监督考核负责人</w:t>
            </w:r>
          </w:p>
        </w:tc>
        <w:tc>
          <w:tcPr>
            <w:tcW w:w="744" w:type="dxa"/>
            <w:noWrap w:val="0"/>
            <w:vAlign w:val="top"/>
          </w:tcPr>
          <w:p>
            <w:pPr>
              <w:spacing w:line="360" w:lineRule="auto"/>
              <w:rPr>
                <w:rFonts w:hint="eastAsia" w:ascii="宋体" w:hAnsi="宋体" w:cs="宋体"/>
                <w:color w:val="auto"/>
                <w:sz w:val="24"/>
                <w:szCs w:val="24"/>
                <w:highlight w:val="none"/>
              </w:rPr>
            </w:pPr>
          </w:p>
        </w:tc>
        <w:tc>
          <w:tcPr>
            <w:tcW w:w="1456" w:type="dxa"/>
            <w:noWrap w:val="0"/>
            <w:vAlign w:val="top"/>
          </w:tcPr>
          <w:p>
            <w:pPr>
              <w:spacing w:line="360" w:lineRule="auto"/>
              <w:rPr>
                <w:rFonts w:hint="eastAsia" w:ascii="宋体" w:hAnsi="宋体" w:cs="宋体"/>
                <w:color w:val="auto"/>
                <w:sz w:val="24"/>
                <w:szCs w:val="24"/>
                <w:highlight w:val="none"/>
              </w:rPr>
            </w:pPr>
          </w:p>
        </w:tc>
        <w:tc>
          <w:tcPr>
            <w:tcW w:w="848" w:type="dxa"/>
            <w:noWrap w:val="0"/>
            <w:vAlign w:val="top"/>
          </w:tcPr>
          <w:p>
            <w:pPr>
              <w:spacing w:line="360" w:lineRule="auto"/>
              <w:rPr>
                <w:rFonts w:hint="eastAsia" w:ascii="宋体" w:hAnsi="宋体" w:cs="宋体"/>
                <w:color w:val="auto"/>
                <w:sz w:val="24"/>
                <w:szCs w:val="24"/>
                <w:highlight w:val="none"/>
              </w:rPr>
            </w:pPr>
          </w:p>
        </w:tc>
        <w:tc>
          <w:tcPr>
            <w:tcW w:w="1664" w:type="dxa"/>
            <w:noWrap w:val="0"/>
            <w:vAlign w:val="top"/>
          </w:tcPr>
          <w:p>
            <w:pPr>
              <w:spacing w:line="360" w:lineRule="auto"/>
              <w:rPr>
                <w:rFonts w:hint="eastAsia" w:ascii="宋体" w:hAnsi="宋体" w:cs="宋体"/>
                <w:color w:val="auto"/>
                <w:sz w:val="24"/>
                <w:szCs w:val="24"/>
                <w:highlight w:val="none"/>
              </w:rPr>
            </w:pPr>
          </w:p>
        </w:tc>
        <w:tc>
          <w:tcPr>
            <w:tcW w:w="1272" w:type="dxa"/>
            <w:noWrap w:val="0"/>
            <w:vAlign w:val="top"/>
          </w:tcPr>
          <w:p>
            <w:pPr>
              <w:spacing w:line="360" w:lineRule="auto"/>
              <w:rPr>
                <w:rFonts w:hint="eastAsia" w:ascii="宋体" w:hAnsi="宋体" w:cs="宋体"/>
                <w:color w:val="auto"/>
                <w:sz w:val="24"/>
                <w:szCs w:val="24"/>
                <w:highlight w:val="none"/>
              </w:rPr>
            </w:pPr>
          </w:p>
        </w:tc>
        <w:tc>
          <w:tcPr>
            <w:tcW w:w="763" w:type="dxa"/>
            <w:noWrap w:val="0"/>
            <w:vAlign w:val="top"/>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40" w:type="dxa"/>
            <w:noWrap w:val="0"/>
            <w:vAlign w:val="top"/>
          </w:tcPr>
          <w:p>
            <w:pPr>
              <w:spacing w:line="360" w:lineRule="auto"/>
              <w:rPr>
                <w:rFonts w:hint="eastAsia" w:ascii="宋体" w:hAnsi="宋体" w:cs="宋体"/>
                <w:color w:val="auto"/>
                <w:sz w:val="24"/>
                <w:szCs w:val="24"/>
                <w:highlight w:val="none"/>
              </w:rPr>
            </w:pPr>
          </w:p>
        </w:tc>
        <w:tc>
          <w:tcPr>
            <w:tcW w:w="744" w:type="dxa"/>
            <w:noWrap w:val="0"/>
            <w:vAlign w:val="top"/>
          </w:tcPr>
          <w:p>
            <w:pPr>
              <w:spacing w:line="360" w:lineRule="auto"/>
              <w:rPr>
                <w:rFonts w:hint="eastAsia" w:ascii="宋体" w:hAnsi="宋体" w:cs="宋体"/>
                <w:color w:val="auto"/>
                <w:sz w:val="24"/>
                <w:szCs w:val="24"/>
                <w:highlight w:val="none"/>
              </w:rPr>
            </w:pPr>
          </w:p>
        </w:tc>
        <w:tc>
          <w:tcPr>
            <w:tcW w:w="1456" w:type="dxa"/>
            <w:noWrap w:val="0"/>
            <w:vAlign w:val="top"/>
          </w:tcPr>
          <w:p>
            <w:pPr>
              <w:spacing w:line="360" w:lineRule="auto"/>
              <w:rPr>
                <w:rFonts w:hint="eastAsia" w:ascii="宋体" w:hAnsi="宋体" w:cs="宋体"/>
                <w:color w:val="auto"/>
                <w:sz w:val="24"/>
                <w:szCs w:val="24"/>
                <w:highlight w:val="none"/>
              </w:rPr>
            </w:pPr>
          </w:p>
        </w:tc>
        <w:tc>
          <w:tcPr>
            <w:tcW w:w="848" w:type="dxa"/>
            <w:noWrap w:val="0"/>
            <w:vAlign w:val="top"/>
          </w:tcPr>
          <w:p>
            <w:pPr>
              <w:spacing w:line="360" w:lineRule="auto"/>
              <w:rPr>
                <w:rFonts w:hint="eastAsia" w:ascii="宋体" w:hAnsi="宋体" w:cs="宋体"/>
                <w:color w:val="auto"/>
                <w:sz w:val="24"/>
                <w:szCs w:val="24"/>
                <w:highlight w:val="none"/>
              </w:rPr>
            </w:pPr>
          </w:p>
        </w:tc>
        <w:tc>
          <w:tcPr>
            <w:tcW w:w="1664" w:type="dxa"/>
            <w:noWrap w:val="0"/>
            <w:vAlign w:val="top"/>
          </w:tcPr>
          <w:p>
            <w:pPr>
              <w:spacing w:line="360" w:lineRule="auto"/>
              <w:rPr>
                <w:rFonts w:hint="eastAsia" w:ascii="宋体" w:hAnsi="宋体" w:cs="宋体"/>
                <w:color w:val="auto"/>
                <w:sz w:val="24"/>
                <w:szCs w:val="24"/>
                <w:highlight w:val="none"/>
              </w:rPr>
            </w:pPr>
          </w:p>
        </w:tc>
        <w:tc>
          <w:tcPr>
            <w:tcW w:w="1272" w:type="dxa"/>
            <w:noWrap w:val="0"/>
            <w:vAlign w:val="top"/>
          </w:tcPr>
          <w:p>
            <w:pPr>
              <w:spacing w:line="360" w:lineRule="auto"/>
              <w:rPr>
                <w:rFonts w:hint="eastAsia" w:ascii="宋体" w:hAnsi="宋体" w:cs="宋体"/>
                <w:color w:val="auto"/>
                <w:sz w:val="24"/>
                <w:szCs w:val="24"/>
                <w:highlight w:val="none"/>
              </w:rPr>
            </w:pPr>
          </w:p>
        </w:tc>
        <w:tc>
          <w:tcPr>
            <w:tcW w:w="763" w:type="dxa"/>
            <w:noWrap w:val="0"/>
            <w:vAlign w:val="top"/>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40" w:type="dxa"/>
            <w:noWrap w:val="0"/>
            <w:vAlign w:val="top"/>
          </w:tcPr>
          <w:p>
            <w:pPr>
              <w:spacing w:line="360" w:lineRule="auto"/>
              <w:rPr>
                <w:rFonts w:hint="eastAsia" w:ascii="宋体" w:hAnsi="宋体" w:cs="宋体"/>
                <w:color w:val="auto"/>
                <w:sz w:val="24"/>
                <w:szCs w:val="24"/>
                <w:highlight w:val="none"/>
              </w:rPr>
            </w:pPr>
          </w:p>
        </w:tc>
        <w:tc>
          <w:tcPr>
            <w:tcW w:w="744" w:type="dxa"/>
            <w:noWrap w:val="0"/>
            <w:vAlign w:val="top"/>
          </w:tcPr>
          <w:p>
            <w:pPr>
              <w:spacing w:line="360" w:lineRule="auto"/>
              <w:rPr>
                <w:rFonts w:hint="eastAsia" w:ascii="宋体" w:hAnsi="宋体" w:cs="宋体"/>
                <w:color w:val="auto"/>
                <w:sz w:val="24"/>
                <w:szCs w:val="24"/>
                <w:highlight w:val="none"/>
              </w:rPr>
            </w:pPr>
          </w:p>
        </w:tc>
        <w:tc>
          <w:tcPr>
            <w:tcW w:w="1456" w:type="dxa"/>
            <w:noWrap w:val="0"/>
            <w:vAlign w:val="top"/>
          </w:tcPr>
          <w:p>
            <w:pPr>
              <w:spacing w:line="360" w:lineRule="auto"/>
              <w:rPr>
                <w:rFonts w:hint="eastAsia" w:ascii="宋体" w:hAnsi="宋体" w:cs="宋体"/>
                <w:color w:val="auto"/>
                <w:sz w:val="24"/>
                <w:szCs w:val="24"/>
                <w:highlight w:val="none"/>
              </w:rPr>
            </w:pPr>
          </w:p>
        </w:tc>
        <w:tc>
          <w:tcPr>
            <w:tcW w:w="848" w:type="dxa"/>
            <w:noWrap w:val="0"/>
            <w:vAlign w:val="top"/>
          </w:tcPr>
          <w:p>
            <w:pPr>
              <w:spacing w:line="360" w:lineRule="auto"/>
              <w:rPr>
                <w:rFonts w:hint="eastAsia" w:ascii="宋体" w:hAnsi="宋体" w:cs="宋体"/>
                <w:color w:val="auto"/>
                <w:sz w:val="24"/>
                <w:szCs w:val="24"/>
                <w:highlight w:val="none"/>
              </w:rPr>
            </w:pPr>
          </w:p>
        </w:tc>
        <w:tc>
          <w:tcPr>
            <w:tcW w:w="1664" w:type="dxa"/>
            <w:noWrap w:val="0"/>
            <w:vAlign w:val="top"/>
          </w:tcPr>
          <w:p>
            <w:pPr>
              <w:spacing w:line="360" w:lineRule="auto"/>
              <w:rPr>
                <w:rFonts w:hint="eastAsia" w:ascii="宋体" w:hAnsi="宋体" w:cs="宋体"/>
                <w:color w:val="auto"/>
                <w:sz w:val="24"/>
                <w:szCs w:val="24"/>
                <w:highlight w:val="none"/>
              </w:rPr>
            </w:pPr>
          </w:p>
        </w:tc>
        <w:tc>
          <w:tcPr>
            <w:tcW w:w="1272" w:type="dxa"/>
            <w:noWrap w:val="0"/>
            <w:vAlign w:val="top"/>
          </w:tcPr>
          <w:p>
            <w:pPr>
              <w:spacing w:line="360" w:lineRule="auto"/>
              <w:rPr>
                <w:rFonts w:hint="eastAsia" w:ascii="宋体" w:hAnsi="宋体" w:cs="宋体"/>
                <w:color w:val="auto"/>
                <w:sz w:val="24"/>
                <w:szCs w:val="24"/>
                <w:highlight w:val="none"/>
              </w:rPr>
            </w:pPr>
          </w:p>
        </w:tc>
        <w:tc>
          <w:tcPr>
            <w:tcW w:w="763" w:type="dxa"/>
            <w:noWrap w:val="0"/>
            <w:vAlign w:val="top"/>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40" w:type="dxa"/>
            <w:noWrap w:val="0"/>
            <w:vAlign w:val="top"/>
          </w:tcPr>
          <w:p>
            <w:pPr>
              <w:spacing w:line="360" w:lineRule="auto"/>
              <w:rPr>
                <w:rFonts w:hint="eastAsia" w:ascii="宋体" w:hAnsi="宋体" w:cs="宋体"/>
                <w:color w:val="auto"/>
                <w:sz w:val="24"/>
                <w:szCs w:val="24"/>
                <w:highlight w:val="none"/>
              </w:rPr>
            </w:pPr>
          </w:p>
        </w:tc>
        <w:tc>
          <w:tcPr>
            <w:tcW w:w="744" w:type="dxa"/>
            <w:noWrap w:val="0"/>
            <w:vAlign w:val="top"/>
          </w:tcPr>
          <w:p>
            <w:pPr>
              <w:spacing w:line="360" w:lineRule="auto"/>
              <w:rPr>
                <w:rFonts w:hint="eastAsia" w:ascii="宋体" w:hAnsi="宋体" w:cs="宋体"/>
                <w:color w:val="auto"/>
                <w:sz w:val="24"/>
                <w:szCs w:val="24"/>
                <w:highlight w:val="none"/>
              </w:rPr>
            </w:pPr>
          </w:p>
        </w:tc>
        <w:tc>
          <w:tcPr>
            <w:tcW w:w="1456" w:type="dxa"/>
            <w:noWrap w:val="0"/>
            <w:vAlign w:val="top"/>
          </w:tcPr>
          <w:p>
            <w:pPr>
              <w:spacing w:line="360" w:lineRule="auto"/>
              <w:rPr>
                <w:rFonts w:hint="eastAsia" w:ascii="宋体" w:hAnsi="宋体" w:cs="宋体"/>
                <w:color w:val="auto"/>
                <w:sz w:val="24"/>
                <w:szCs w:val="24"/>
                <w:highlight w:val="none"/>
              </w:rPr>
            </w:pPr>
          </w:p>
        </w:tc>
        <w:tc>
          <w:tcPr>
            <w:tcW w:w="848" w:type="dxa"/>
            <w:noWrap w:val="0"/>
            <w:vAlign w:val="top"/>
          </w:tcPr>
          <w:p>
            <w:pPr>
              <w:spacing w:line="360" w:lineRule="auto"/>
              <w:rPr>
                <w:rFonts w:hint="eastAsia" w:ascii="宋体" w:hAnsi="宋体" w:cs="宋体"/>
                <w:color w:val="auto"/>
                <w:sz w:val="24"/>
                <w:szCs w:val="24"/>
                <w:highlight w:val="none"/>
              </w:rPr>
            </w:pPr>
          </w:p>
        </w:tc>
        <w:tc>
          <w:tcPr>
            <w:tcW w:w="1664" w:type="dxa"/>
            <w:noWrap w:val="0"/>
            <w:vAlign w:val="top"/>
          </w:tcPr>
          <w:p>
            <w:pPr>
              <w:spacing w:line="360" w:lineRule="auto"/>
              <w:rPr>
                <w:rFonts w:hint="eastAsia" w:ascii="宋体" w:hAnsi="宋体" w:cs="宋体"/>
                <w:color w:val="auto"/>
                <w:sz w:val="24"/>
                <w:szCs w:val="24"/>
                <w:highlight w:val="none"/>
              </w:rPr>
            </w:pPr>
          </w:p>
        </w:tc>
        <w:tc>
          <w:tcPr>
            <w:tcW w:w="1272" w:type="dxa"/>
            <w:noWrap w:val="0"/>
            <w:vAlign w:val="top"/>
          </w:tcPr>
          <w:p>
            <w:pPr>
              <w:spacing w:line="360" w:lineRule="auto"/>
              <w:rPr>
                <w:rFonts w:hint="eastAsia" w:ascii="宋体" w:hAnsi="宋体" w:cs="宋体"/>
                <w:color w:val="auto"/>
                <w:sz w:val="24"/>
                <w:szCs w:val="24"/>
                <w:highlight w:val="none"/>
              </w:rPr>
            </w:pPr>
          </w:p>
        </w:tc>
        <w:tc>
          <w:tcPr>
            <w:tcW w:w="763" w:type="dxa"/>
            <w:noWrap w:val="0"/>
            <w:vAlign w:val="top"/>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40" w:type="dxa"/>
            <w:noWrap w:val="0"/>
            <w:vAlign w:val="top"/>
          </w:tcPr>
          <w:p>
            <w:pPr>
              <w:spacing w:line="360" w:lineRule="auto"/>
              <w:rPr>
                <w:rFonts w:hint="eastAsia" w:ascii="宋体" w:hAnsi="宋体" w:cs="宋体"/>
                <w:color w:val="auto"/>
                <w:sz w:val="24"/>
                <w:szCs w:val="24"/>
                <w:highlight w:val="none"/>
              </w:rPr>
            </w:pPr>
          </w:p>
        </w:tc>
        <w:tc>
          <w:tcPr>
            <w:tcW w:w="744" w:type="dxa"/>
            <w:noWrap w:val="0"/>
            <w:vAlign w:val="top"/>
          </w:tcPr>
          <w:p>
            <w:pPr>
              <w:spacing w:line="360" w:lineRule="auto"/>
              <w:rPr>
                <w:rFonts w:hint="eastAsia" w:ascii="宋体" w:hAnsi="宋体" w:cs="宋体"/>
                <w:color w:val="auto"/>
                <w:sz w:val="24"/>
                <w:szCs w:val="24"/>
                <w:highlight w:val="none"/>
              </w:rPr>
            </w:pPr>
          </w:p>
        </w:tc>
        <w:tc>
          <w:tcPr>
            <w:tcW w:w="1456" w:type="dxa"/>
            <w:noWrap w:val="0"/>
            <w:vAlign w:val="top"/>
          </w:tcPr>
          <w:p>
            <w:pPr>
              <w:spacing w:line="360" w:lineRule="auto"/>
              <w:rPr>
                <w:rFonts w:hint="eastAsia" w:ascii="宋体" w:hAnsi="宋体" w:cs="宋体"/>
                <w:color w:val="auto"/>
                <w:sz w:val="24"/>
                <w:szCs w:val="24"/>
                <w:highlight w:val="none"/>
              </w:rPr>
            </w:pPr>
          </w:p>
        </w:tc>
        <w:tc>
          <w:tcPr>
            <w:tcW w:w="848" w:type="dxa"/>
            <w:noWrap w:val="0"/>
            <w:vAlign w:val="top"/>
          </w:tcPr>
          <w:p>
            <w:pPr>
              <w:spacing w:line="360" w:lineRule="auto"/>
              <w:rPr>
                <w:rFonts w:hint="eastAsia" w:ascii="宋体" w:hAnsi="宋体" w:cs="宋体"/>
                <w:color w:val="auto"/>
                <w:sz w:val="24"/>
                <w:szCs w:val="24"/>
                <w:highlight w:val="none"/>
              </w:rPr>
            </w:pPr>
          </w:p>
        </w:tc>
        <w:tc>
          <w:tcPr>
            <w:tcW w:w="1664" w:type="dxa"/>
            <w:noWrap w:val="0"/>
            <w:vAlign w:val="top"/>
          </w:tcPr>
          <w:p>
            <w:pPr>
              <w:spacing w:line="360" w:lineRule="auto"/>
              <w:rPr>
                <w:rFonts w:hint="eastAsia" w:ascii="宋体" w:hAnsi="宋体" w:cs="宋体"/>
                <w:color w:val="auto"/>
                <w:sz w:val="24"/>
                <w:szCs w:val="24"/>
                <w:highlight w:val="none"/>
              </w:rPr>
            </w:pPr>
          </w:p>
        </w:tc>
        <w:tc>
          <w:tcPr>
            <w:tcW w:w="1272" w:type="dxa"/>
            <w:noWrap w:val="0"/>
            <w:vAlign w:val="top"/>
          </w:tcPr>
          <w:p>
            <w:pPr>
              <w:spacing w:line="360" w:lineRule="auto"/>
              <w:rPr>
                <w:rFonts w:hint="eastAsia" w:ascii="宋体" w:hAnsi="宋体" w:cs="宋体"/>
                <w:color w:val="auto"/>
                <w:sz w:val="24"/>
                <w:szCs w:val="24"/>
                <w:highlight w:val="none"/>
              </w:rPr>
            </w:pPr>
          </w:p>
        </w:tc>
        <w:tc>
          <w:tcPr>
            <w:tcW w:w="763" w:type="dxa"/>
            <w:noWrap w:val="0"/>
            <w:vAlign w:val="top"/>
          </w:tcPr>
          <w:p>
            <w:pPr>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40" w:type="dxa"/>
            <w:noWrap w:val="0"/>
            <w:vAlign w:val="top"/>
          </w:tcPr>
          <w:p>
            <w:pPr>
              <w:spacing w:line="360" w:lineRule="auto"/>
              <w:rPr>
                <w:rFonts w:hint="eastAsia" w:ascii="宋体" w:hAnsi="宋体" w:cs="宋体"/>
                <w:color w:val="auto"/>
                <w:sz w:val="24"/>
                <w:szCs w:val="24"/>
                <w:highlight w:val="none"/>
              </w:rPr>
            </w:pPr>
          </w:p>
        </w:tc>
        <w:tc>
          <w:tcPr>
            <w:tcW w:w="744" w:type="dxa"/>
            <w:noWrap w:val="0"/>
            <w:vAlign w:val="top"/>
          </w:tcPr>
          <w:p>
            <w:pPr>
              <w:spacing w:line="360" w:lineRule="auto"/>
              <w:rPr>
                <w:rFonts w:hint="eastAsia" w:ascii="宋体" w:hAnsi="宋体" w:cs="宋体"/>
                <w:color w:val="auto"/>
                <w:sz w:val="24"/>
                <w:szCs w:val="24"/>
                <w:highlight w:val="none"/>
              </w:rPr>
            </w:pPr>
          </w:p>
        </w:tc>
        <w:tc>
          <w:tcPr>
            <w:tcW w:w="1456" w:type="dxa"/>
            <w:noWrap w:val="0"/>
            <w:vAlign w:val="top"/>
          </w:tcPr>
          <w:p>
            <w:pPr>
              <w:spacing w:line="360" w:lineRule="auto"/>
              <w:rPr>
                <w:rFonts w:hint="eastAsia" w:ascii="宋体" w:hAnsi="宋体" w:cs="宋体"/>
                <w:color w:val="auto"/>
                <w:sz w:val="24"/>
                <w:szCs w:val="24"/>
                <w:highlight w:val="none"/>
              </w:rPr>
            </w:pPr>
          </w:p>
        </w:tc>
        <w:tc>
          <w:tcPr>
            <w:tcW w:w="848" w:type="dxa"/>
            <w:noWrap w:val="0"/>
            <w:vAlign w:val="top"/>
          </w:tcPr>
          <w:p>
            <w:pPr>
              <w:spacing w:line="360" w:lineRule="auto"/>
              <w:rPr>
                <w:rFonts w:hint="eastAsia" w:ascii="宋体" w:hAnsi="宋体" w:cs="宋体"/>
                <w:color w:val="auto"/>
                <w:sz w:val="24"/>
                <w:szCs w:val="24"/>
                <w:highlight w:val="none"/>
              </w:rPr>
            </w:pPr>
          </w:p>
        </w:tc>
        <w:tc>
          <w:tcPr>
            <w:tcW w:w="1664" w:type="dxa"/>
            <w:noWrap w:val="0"/>
            <w:vAlign w:val="top"/>
          </w:tcPr>
          <w:p>
            <w:pPr>
              <w:spacing w:line="360" w:lineRule="auto"/>
              <w:rPr>
                <w:rFonts w:hint="eastAsia" w:ascii="宋体" w:hAnsi="宋体" w:cs="宋体"/>
                <w:color w:val="auto"/>
                <w:sz w:val="24"/>
                <w:szCs w:val="24"/>
                <w:highlight w:val="none"/>
              </w:rPr>
            </w:pPr>
          </w:p>
        </w:tc>
        <w:tc>
          <w:tcPr>
            <w:tcW w:w="1272" w:type="dxa"/>
            <w:noWrap w:val="0"/>
            <w:vAlign w:val="top"/>
          </w:tcPr>
          <w:p>
            <w:pPr>
              <w:spacing w:line="360" w:lineRule="auto"/>
              <w:rPr>
                <w:rFonts w:hint="eastAsia" w:ascii="宋体" w:hAnsi="宋体" w:cs="宋体"/>
                <w:color w:val="auto"/>
                <w:sz w:val="24"/>
                <w:szCs w:val="24"/>
                <w:highlight w:val="none"/>
              </w:rPr>
            </w:pPr>
          </w:p>
        </w:tc>
        <w:tc>
          <w:tcPr>
            <w:tcW w:w="763" w:type="dxa"/>
            <w:noWrap w:val="0"/>
            <w:vAlign w:val="top"/>
          </w:tcPr>
          <w:p>
            <w:pPr>
              <w:spacing w:line="360" w:lineRule="auto"/>
              <w:rPr>
                <w:rFonts w:hint="eastAsia" w:ascii="宋体" w:hAnsi="宋体" w:cs="宋体"/>
                <w:color w:val="auto"/>
                <w:sz w:val="24"/>
                <w:szCs w:val="24"/>
                <w:highlight w:val="none"/>
              </w:rPr>
            </w:pPr>
          </w:p>
        </w:tc>
      </w:tr>
    </w:tbl>
    <w:p>
      <w:pPr>
        <w:ind w:firstLine="525" w:firstLineChars="250"/>
        <w:rPr>
          <w:rFonts w:hint="eastAsia"/>
          <w:b/>
          <w:szCs w:val="21"/>
          <w:u w:val="single"/>
        </w:rPr>
      </w:pPr>
      <w:r>
        <w:rPr>
          <w:rFonts w:hint="eastAsia" w:ascii="宋体"/>
          <w:szCs w:val="21"/>
        </w:rPr>
        <w:t>注：本</w:t>
      </w:r>
      <w:r>
        <w:rPr>
          <w:rFonts w:hint="eastAsia" w:ascii="宋体"/>
          <w:szCs w:val="21"/>
          <w:lang w:eastAsia="zh-CN"/>
        </w:rPr>
        <w:t>服务</w:t>
      </w:r>
      <w:r>
        <w:rPr>
          <w:rFonts w:hint="eastAsia" w:ascii="宋体"/>
          <w:szCs w:val="21"/>
        </w:rPr>
        <w:t>一旦我单位中标，将配备上述</w:t>
      </w:r>
      <w:r>
        <w:rPr>
          <w:rFonts w:hint="eastAsia" w:ascii="宋体"/>
          <w:szCs w:val="21"/>
          <w:lang w:val="en-US" w:eastAsia="zh-CN"/>
        </w:rPr>
        <w:t>管理</w:t>
      </w:r>
      <w:r>
        <w:rPr>
          <w:rFonts w:hint="eastAsia" w:ascii="宋体"/>
          <w:szCs w:val="21"/>
        </w:rPr>
        <w:t>人员。上述填报内容真实，如不真实，将按照有关规定接受处理。</w:t>
      </w:r>
    </w:p>
    <w:p>
      <w:pPr>
        <w:jc w:val="center"/>
        <w:rPr>
          <w:rFonts w:hint="eastAsia" w:ascii="宋体"/>
          <w:szCs w:val="21"/>
        </w:rPr>
      </w:pPr>
    </w:p>
    <w:p>
      <w:pPr>
        <w:jc w:val="center"/>
        <w:rPr>
          <w:rFonts w:hint="eastAsia" w:ascii="宋体"/>
          <w:szCs w:val="21"/>
          <w:u w:val="single"/>
        </w:rPr>
      </w:pPr>
      <w:r>
        <w:rPr>
          <w:rFonts w:hint="eastAsia" w:ascii="宋体"/>
          <w:szCs w:val="21"/>
        </w:rPr>
        <w:t>投标人：</w:t>
      </w:r>
      <w:r>
        <w:rPr>
          <w:rFonts w:hint="eastAsia" w:ascii="宋体"/>
          <w:szCs w:val="21"/>
          <w:u w:val="single"/>
        </w:rPr>
        <w:t xml:space="preserve">                              </w:t>
      </w:r>
      <w:r>
        <w:rPr>
          <w:rFonts w:hint="eastAsia" w:ascii="宋体"/>
          <w:szCs w:val="21"/>
        </w:rPr>
        <w:t>（盖单位章）</w:t>
      </w:r>
    </w:p>
    <w:p>
      <w:pPr>
        <w:jc w:val="center"/>
        <w:rPr>
          <w:rFonts w:hint="eastAsia" w:ascii="宋体"/>
          <w:szCs w:val="21"/>
        </w:rPr>
      </w:pPr>
      <w:r>
        <w:rPr>
          <w:rFonts w:hint="eastAsia" w:ascii="宋体"/>
          <w:szCs w:val="21"/>
        </w:rPr>
        <w:t>法定代表人或其委托代理人：</w:t>
      </w:r>
      <w:r>
        <w:rPr>
          <w:rFonts w:hint="eastAsia" w:ascii="宋体"/>
          <w:szCs w:val="21"/>
          <w:u w:val="single"/>
        </w:rPr>
        <w:t xml:space="preserve">                </w:t>
      </w:r>
      <w:r>
        <w:rPr>
          <w:rFonts w:hint="eastAsia" w:ascii="宋体"/>
          <w:szCs w:val="21"/>
        </w:rPr>
        <w:t>（签字或盖章）</w:t>
      </w:r>
    </w:p>
    <w:p>
      <w:pPr>
        <w:jc w:val="center"/>
        <w:rPr>
          <w:rFonts w:hint="eastAsia" w:ascii="宋体"/>
          <w:szCs w:val="21"/>
        </w:rPr>
      </w:pP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日</w:t>
      </w:r>
    </w:p>
    <w:p>
      <w:pPr>
        <w:jc w:val="left"/>
        <w:rPr>
          <w:rFonts w:hint="eastAsia" w:ascii="宋体"/>
          <w:szCs w:val="21"/>
        </w:rPr>
      </w:pPr>
      <w:r>
        <w:rPr>
          <w:rFonts w:hint="eastAsia" w:ascii="宋体"/>
          <w:szCs w:val="21"/>
        </w:rPr>
        <w:br w:type="page"/>
      </w:r>
    </w:p>
    <w:p>
      <w:pPr>
        <w:pStyle w:val="2"/>
        <w:jc w:val="center"/>
        <w:rPr>
          <w:rFonts w:hint="eastAsia" w:ascii="宋体" w:hAnsi="宋体" w:eastAsia="宋体" w:cs="宋体"/>
          <w:b w:val="0"/>
          <w:bCs/>
          <w:sz w:val="24"/>
          <w:szCs w:val="24"/>
          <w:lang w:val="en-US" w:eastAsia="zh-CN"/>
        </w:rPr>
      </w:pPr>
      <w:r>
        <w:rPr>
          <w:rFonts w:hint="eastAsia" w:ascii="宋体" w:hAnsi="宋体" w:eastAsia="宋体" w:cs="宋体"/>
          <w:b w:val="0"/>
          <w:bCs/>
          <w:spacing w:val="0"/>
          <w:kern w:val="2"/>
          <w:sz w:val="24"/>
          <w:szCs w:val="24"/>
          <w:lang w:val="en-US" w:eastAsia="zh-CN"/>
        </w:rPr>
        <w:t>本项目一线工作人员配备一览表</w:t>
      </w:r>
    </w:p>
    <w:p>
      <w:pPr>
        <w:pStyle w:val="2"/>
        <w:jc w:val="center"/>
        <w:rPr>
          <w:rFonts w:hint="eastAsia" w:ascii="宋体" w:hAnsi="宋体" w:eastAsia="宋体" w:cs="宋体"/>
          <w:b w:val="0"/>
          <w:bCs/>
          <w:sz w:val="24"/>
          <w:szCs w:val="24"/>
          <w:lang w:val="en-US" w:eastAsia="zh-CN"/>
        </w:rPr>
      </w:pPr>
    </w:p>
    <w:tbl>
      <w:tblPr>
        <w:tblStyle w:val="20"/>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3344"/>
        <w:gridCol w:w="1280"/>
        <w:gridCol w:w="2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4" w:type="dxa"/>
            <w:vAlign w:val="center"/>
          </w:tcPr>
          <w:p>
            <w:pPr>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序号</w:t>
            </w:r>
          </w:p>
        </w:tc>
        <w:tc>
          <w:tcPr>
            <w:tcW w:w="3344" w:type="dxa"/>
            <w:vAlign w:val="center"/>
          </w:tcPr>
          <w:p>
            <w:pPr>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岗位</w:t>
            </w:r>
          </w:p>
        </w:tc>
        <w:tc>
          <w:tcPr>
            <w:tcW w:w="1280" w:type="dxa"/>
            <w:vAlign w:val="center"/>
          </w:tcPr>
          <w:p>
            <w:pPr>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数量</w:t>
            </w:r>
          </w:p>
        </w:tc>
        <w:tc>
          <w:tcPr>
            <w:tcW w:w="2808" w:type="dxa"/>
            <w:vAlign w:val="center"/>
          </w:tcPr>
          <w:p>
            <w:pPr>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4" w:type="dxa"/>
            <w:vAlign w:val="center"/>
          </w:tcPr>
          <w:p>
            <w:pPr>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1</w:t>
            </w:r>
          </w:p>
        </w:tc>
        <w:tc>
          <w:tcPr>
            <w:tcW w:w="3344" w:type="dxa"/>
            <w:vAlign w:val="center"/>
          </w:tcPr>
          <w:p>
            <w:pPr>
              <w:jc w:val="center"/>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保洁人员</w:t>
            </w:r>
          </w:p>
        </w:tc>
        <w:tc>
          <w:tcPr>
            <w:tcW w:w="1280" w:type="dxa"/>
            <w:vAlign w:val="center"/>
          </w:tcPr>
          <w:p>
            <w:pPr>
              <w:jc w:val="center"/>
              <w:rPr>
                <w:rFonts w:hint="eastAsia" w:ascii="宋体" w:hAnsi="宋体" w:eastAsia="宋体" w:cs="宋体"/>
                <w:b w:val="0"/>
                <w:bCs/>
                <w:sz w:val="24"/>
                <w:szCs w:val="24"/>
                <w:vertAlign w:val="baseline"/>
              </w:rPr>
            </w:pPr>
          </w:p>
        </w:tc>
        <w:tc>
          <w:tcPr>
            <w:tcW w:w="2808" w:type="dxa"/>
            <w:vAlign w:val="center"/>
          </w:tcPr>
          <w:p>
            <w:pPr>
              <w:jc w:val="center"/>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4" w:type="dxa"/>
            <w:vAlign w:val="center"/>
          </w:tcPr>
          <w:p>
            <w:pPr>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2</w:t>
            </w:r>
          </w:p>
        </w:tc>
        <w:tc>
          <w:tcPr>
            <w:tcW w:w="3344" w:type="dxa"/>
            <w:vAlign w:val="center"/>
          </w:tcPr>
          <w:p>
            <w:pPr>
              <w:jc w:val="center"/>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绿化管护人员</w:t>
            </w:r>
          </w:p>
        </w:tc>
        <w:tc>
          <w:tcPr>
            <w:tcW w:w="1280" w:type="dxa"/>
            <w:vAlign w:val="center"/>
          </w:tcPr>
          <w:p>
            <w:pPr>
              <w:jc w:val="center"/>
              <w:rPr>
                <w:rFonts w:hint="eastAsia" w:ascii="宋体" w:hAnsi="宋体" w:eastAsia="宋体" w:cs="宋体"/>
                <w:b w:val="0"/>
                <w:bCs/>
                <w:sz w:val="24"/>
                <w:szCs w:val="24"/>
                <w:vertAlign w:val="baseline"/>
              </w:rPr>
            </w:pPr>
          </w:p>
        </w:tc>
        <w:tc>
          <w:tcPr>
            <w:tcW w:w="2808" w:type="dxa"/>
            <w:vAlign w:val="center"/>
          </w:tcPr>
          <w:p>
            <w:pPr>
              <w:jc w:val="center"/>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4" w:type="dxa"/>
            <w:vAlign w:val="center"/>
          </w:tcPr>
          <w:p>
            <w:pPr>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3</w:t>
            </w:r>
          </w:p>
        </w:tc>
        <w:tc>
          <w:tcPr>
            <w:tcW w:w="3344" w:type="dxa"/>
            <w:vAlign w:val="center"/>
          </w:tcPr>
          <w:p>
            <w:pPr>
              <w:jc w:val="center"/>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公厕管理人员</w:t>
            </w:r>
          </w:p>
        </w:tc>
        <w:tc>
          <w:tcPr>
            <w:tcW w:w="1280" w:type="dxa"/>
            <w:vAlign w:val="center"/>
          </w:tcPr>
          <w:p>
            <w:pPr>
              <w:jc w:val="center"/>
              <w:rPr>
                <w:rFonts w:hint="eastAsia" w:ascii="宋体" w:hAnsi="宋体" w:eastAsia="宋体" w:cs="宋体"/>
                <w:b w:val="0"/>
                <w:bCs/>
                <w:sz w:val="24"/>
                <w:szCs w:val="24"/>
                <w:vertAlign w:val="baseline"/>
              </w:rPr>
            </w:pPr>
          </w:p>
        </w:tc>
        <w:tc>
          <w:tcPr>
            <w:tcW w:w="2808" w:type="dxa"/>
            <w:vAlign w:val="center"/>
          </w:tcPr>
          <w:p>
            <w:pPr>
              <w:jc w:val="center"/>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4" w:type="dxa"/>
            <w:vAlign w:val="center"/>
          </w:tcPr>
          <w:p>
            <w:pPr>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4</w:t>
            </w:r>
          </w:p>
        </w:tc>
        <w:tc>
          <w:tcPr>
            <w:tcW w:w="3344" w:type="dxa"/>
            <w:vAlign w:val="center"/>
          </w:tcPr>
          <w:p>
            <w:pPr>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公园管理人员</w:t>
            </w:r>
          </w:p>
        </w:tc>
        <w:tc>
          <w:tcPr>
            <w:tcW w:w="1280" w:type="dxa"/>
            <w:vAlign w:val="center"/>
          </w:tcPr>
          <w:p>
            <w:pPr>
              <w:jc w:val="center"/>
              <w:rPr>
                <w:rFonts w:hint="eastAsia" w:ascii="宋体" w:hAnsi="宋体" w:eastAsia="宋体" w:cs="宋体"/>
                <w:b w:val="0"/>
                <w:bCs/>
                <w:sz w:val="24"/>
                <w:szCs w:val="24"/>
                <w:vertAlign w:val="baseline"/>
              </w:rPr>
            </w:pPr>
          </w:p>
        </w:tc>
        <w:tc>
          <w:tcPr>
            <w:tcW w:w="2808" w:type="dxa"/>
            <w:vAlign w:val="center"/>
          </w:tcPr>
          <w:p>
            <w:pPr>
              <w:jc w:val="center"/>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4" w:type="dxa"/>
            <w:vAlign w:val="center"/>
          </w:tcPr>
          <w:p>
            <w:pPr>
              <w:jc w:val="center"/>
              <w:rPr>
                <w:rFonts w:hint="default"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5</w:t>
            </w:r>
          </w:p>
        </w:tc>
        <w:tc>
          <w:tcPr>
            <w:tcW w:w="3344" w:type="dxa"/>
            <w:vAlign w:val="center"/>
          </w:tcPr>
          <w:p>
            <w:pPr>
              <w:jc w:val="center"/>
              <w:rPr>
                <w:rFonts w:hint="default"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垃圾处理场管理人员</w:t>
            </w:r>
          </w:p>
        </w:tc>
        <w:tc>
          <w:tcPr>
            <w:tcW w:w="1280" w:type="dxa"/>
            <w:vAlign w:val="center"/>
          </w:tcPr>
          <w:p>
            <w:pPr>
              <w:jc w:val="center"/>
              <w:rPr>
                <w:rFonts w:hint="eastAsia" w:ascii="宋体" w:hAnsi="宋体" w:eastAsia="宋体" w:cs="宋体"/>
                <w:b w:val="0"/>
                <w:bCs/>
                <w:sz w:val="24"/>
                <w:szCs w:val="24"/>
                <w:vertAlign w:val="baseline"/>
              </w:rPr>
            </w:pPr>
          </w:p>
        </w:tc>
        <w:tc>
          <w:tcPr>
            <w:tcW w:w="2808" w:type="dxa"/>
            <w:vAlign w:val="center"/>
          </w:tcPr>
          <w:p>
            <w:pPr>
              <w:jc w:val="center"/>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4" w:type="dxa"/>
            <w:vAlign w:val="center"/>
          </w:tcPr>
          <w:p>
            <w:pPr>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5</w:t>
            </w:r>
          </w:p>
        </w:tc>
        <w:tc>
          <w:tcPr>
            <w:tcW w:w="3344" w:type="dxa"/>
            <w:vAlign w:val="center"/>
          </w:tcPr>
          <w:p>
            <w:pPr>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车辆驾驶员</w:t>
            </w:r>
          </w:p>
        </w:tc>
        <w:tc>
          <w:tcPr>
            <w:tcW w:w="1280" w:type="dxa"/>
            <w:vAlign w:val="center"/>
          </w:tcPr>
          <w:p>
            <w:pPr>
              <w:jc w:val="center"/>
              <w:rPr>
                <w:rFonts w:hint="eastAsia" w:ascii="宋体" w:hAnsi="宋体" w:eastAsia="宋体" w:cs="宋体"/>
                <w:b w:val="0"/>
                <w:bCs/>
                <w:sz w:val="24"/>
                <w:szCs w:val="24"/>
                <w:vertAlign w:val="baseline"/>
              </w:rPr>
            </w:pPr>
          </w:p>
        </w:tc>
        <w:tc>
          <w:tcPr>
            <w:tcW w:w="2808" w:type="dxa"/>
            <w:vAlign w:val="center"/>
          </w:tcPr>
          <w:p>
            <w:pPr>
              <w:jc w:val="center"/>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4" w:type="dxa"/>
            <w:vAlign w:val="center"/>
          </w:tcPr>
          <w:p>
            <w:pPr>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6</w:t>
            </w:r>
          </w:p>
        </w:tc>
        <w:tc>
          <w:tcPr>
            <w:tcW w:w="3344" w:type="dxa"/>
            <w:vAlign w:val="center"/>
          </w:tcPr>
          <w:p>
            <w:pPr>
              <w:jc w:val="center"/>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机械操作工人</w:t>
            </w:r>
          </w:p>
        </w:tc>
        <w:tc>
          <w:tcPr>
            <w:tcW w:w="1280" w:type="dxa"/>
            <w:vAlign w:val="center"/>
          </w:tcPr>
          <w:p>
            <w:pPr>
              <w:jc w:val="center"/>
              <w:rPr>
                <w:rFonts w:hint="eastAsia" w:ascii="宋体" w:hAnsi="宋体" w:eastAsia="宋体" w:cs="宋体"/>
                <w:b w:val="0"/>
                <w:bCs/>
                <w:sz w:val="24"/>
                <w:szCs w:val="24"/>
                <w:vertAlign w:val="baseline"/>
              </w:rPr>
            </w:pPr>
          </w:p>
        </w:tc>
        <w:tc>
          <w:tcPr>
            <w:tcW w:w="2808" w:type="dxa"/>
            <w:vAlign w:val="center"/>
          </w:tcPr>
          <w:p>
            <w:pPr>
              <w:jc w:val="center"/>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4" w:type="dxa"/>
            <w:vAlign w:val="center"/>
          </w:tcPr>
          <w:p>
            <w:pPr>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7</w:t>
            </w:r>
          </w:p>
        </w:tc>
        <w:tc>
          <w:tcPr>
            <w:tcW w:w="3344" w:type="dxa"/>
            <w:vAlign w:val="center"/>
          </w:tcPr>
          <w:p>
            <w:pPr>
              <w:jc w:val="center"/>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维修工</w:t>
            </w:r>
          </w:p>
        </w:tc>
        <w:tc>
          <w:tcPr>
            <w:tcW w:w="1280" w:type="dxa"/>
            <w:vAlign w:val="center"/>
          </w:tcPr>
          <w:p>
            <w:pPr>
              <w:jc w:val="center"/>
              <w:rPr>
                <w:rFonts w:hint="eastAsia" w:ascii="宋体" w:hAnsi="宋体" w:eastAsia="宋体" w:cs="宋体"/>
                <w:b w:val="0"/>
                <w:bCs/>
                <w:sz w:val="24"/>
                <w:szCs w:val="24"/>
                <w:vertAlign w:val="baseline"/>
              </w:rPr>
            </w:pPr>
          </w:p>
        </w:tc>
        <w:tc>
          <w:tcPr>
            <w:tcW w:w="2808" w:type="dxa"/>
            <w:vAlign w:val="center"/>
          </w:tcPr>
          <w:p>
            <w:pPr>
              <w:jc w:val="center"/>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904" w:type="dxa"/>
            <w:vAlign w:val="center"/>
          </w:tcPr>
          <w:p>
            <w:pPr>
              <w:jc w:val="center"/>
              <w:rPr>
                <w:rFonts w:hint="default"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8</w:t>
            </w:r>
          </w:p>
        </w:tc>
        <w:tc>
          <w:tcPr>
            <w:tcW w:w="3344" w:type="dxa"/>
            <w:vAlign w:val="center"/>
          </w:tcPr>
          <w:p>
            <w:pPr>
              <w:jc w:val="center"/>
              <w:rPr>
                <w:rFonts w:hint="default"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其他辅助人员</w:t>
            </w:r>
          </w:p>
        </w:tc>
        <w:tc>
          <w:tcPr>
            <w:tcW w:w="1280" w:type="dxa"/>
            <w:vAlign w:val="center"/>
          </w:tcPr>
          <w:p>
            <w:pPr>
              <w:jc w:val="center"/>
              <w:rPr>
                <w:rFonts w:hint="eastAsia" w:ascii="宋体" w:hAnsi="宋体" w:eastAsia="宋体" w:cs="宋体"/>
                <w:b w:val="0"/>
                <w:bCs/>
                <w:sz w:val="24"/>
                <w:szCs w:val="24"/>
                <w:vertAlign w:val="baseline"/>
              </w:rPr>
            </w:pPr>
          </w:p>
        </w:tc>
        <w:tc>
          <w:tcPr>
            <w:tcW w:w="2808" w:type="dxa"/>
            <w:vAlign w:val="center"/>
          </w:tcPr>
          <w:p>
            <w:pPr>
              <w:jc w:val="center"/>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904" w:type="dxa"/>
            <w:vAlign w:val="center"/>
          </w:tcPr>
          <w:p>
            <w:pPr>
              <w:jc w:val="center"/>
              <w:rPr>
                <w:rFonts w:hint="eastAsia" w:ascii="宋体" w:hAnsi="宋体" w:cs="宋体"/>
                <w:b w:val="0"/>
                <w:bCs/>
                <w:sz w:val="24"/>
                <w:szCs w:val="24"/>
                <w:vertAlign w:val="baseline"/>
                <w:lang w:val="en-US" w:eastAsia="zh-CN"/>
              </w:rPr>
            </w:pPr>
          </w:p>
        </w:tc>
        <w:tc>
          <w:tcPr>
            <w:tcW w:w="3344" w:type="dxa"/>
            <w:vAlign w:val="center"/>
          </w:tcPr>
          <w:p>
            <w:pPr>
              <w:jc w:val="center"/>
              <w:rPr>
                <w:rFonts w:hint="default"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合计</w:t>
            </w:r>
          </w:p>
        </w:tc>
        <w:tc>
          <w:tcPr>
            <w:tcW w:w="1280" w:type="dxa"/>
            <w:vAlign w:val="center"/>
          </w:tcPr>
          <w:p>
            <w:pPr>
              <w:jc w:val="center"/>
              <w:rPr>
                <w:rFonts w:hint="eastAsia" w:ascii="宋体" w:hAnsi="宋体" w:eastAsia="宋体" w:cs="宋体"/>
                <w:b w:val="0"/>
                <w:bCs/>
                <w:sz w:val="24"/>
                <w:szCs w:val="24"/>
                <w:vertAlign w:val="baseline"/>
              </w:rPr>
            </w:pPr>
          </w:p>
        </w:tc>
        <w:tc>
          <w:tcPr>
            <w:tcW w:w="2808" w:type="dxa"/>
            <w:vAlign w:val="center"/>
          </w:tcPr>
          <w:p>
            <w:pPr>
              <w:jc w:val="center"/>
              <w:rPr>
                <w:rFonts w:hint="eastAsia" w:ascii="宋体" w:hAnsi="宋体" w:eastAsia="宋体" w:cs="宋体"/>
                <w:b w:val="0"/>
                <w:bCs/>
                <w:sz w:val="24"/>
                <w:szCs w:val="24"/>
                <w:vertAlign w:val="baseline"/>
              </w:rPr>
            </w:pPr>
          </w:p>
        </w:tc>
      </w:tr>
    </w:tbl>
    <w:p>
      <w:pPr>
        <w:ind w:firstLine="420"/>
        <w:jc w:val="center"/>
        <w:rPr>
          <w:rFonts w:hint="eastAsia" w:ascii="宋体" w:hAnsi="宋体" w:eastAsia="宋体" w:cs="宋体"/>
          <w:b/>
          <w:sz w:val="24"/>
          <w:szCs w:val="24"/>
          <w:lang w:eastAsia="zh-CN"/>
        </w:rPr>
      </w:pPr>
    </w:p>
    <w:p>
      <w:pPr>
        <w:ind w:firstLine="420"/>
        <w:jc w:val="center"/>
        <w:rPr>
          <w:rFonts w:hint="eastAsia" w:ascii="宋体" w:hAnsi="宋体" w:eastAsia="宋体" w:cs="宋体"/>
          <w:b/>
          <w:sz w:val="24"/>
          <w:szCs w:val="24"/>
          <w:lang w:eastAsia="zh-CN"/>
        </w:rPr>
      </w:pPr>
    </w:p>
    <w:p>
      <w:pPr>
        <w:ind w:firstLine="420"/>
        <w:jc w:val="center"/>
        <w:rPr>
          <w:rFonts w:hint="eastAsia" w:ascii="宋体" w:hAnsi="宋体" w:eastAsia="宋体" w:cs="宋体"/>
          <w:b/>
          <w:sz w:val="24"/>
          <w:szCs w:val="24"/>
          <w:lang w:eastAsia="zh-CN"/>
        </w:rPr>
      </w:pPr>
    </w:p>
    <w:p>
      <w:pPr>
        <w:ind w:firstLine="420"/>
        <w:jc w:val="center"/>
        <w:rPr>
          <w:rFonts w:hint="eastAsia" w:ascii="宋体" w:hAnsi="宋体" w:eastAsia="宋体" w:cs="宋体"/>
          <w:b/>
          <w:sz w:val="24"/>
          <w:szCs w:val="24"/>
          <w:lang w:eastAsia="zh-CN"/>
        </w:rPr>
      </w:pPr>
    </w:p>
    <w:p>
      <w:pPr>
        <w:ind w:firstLine="420"/>
        <w:jc w:val="center"/>
        <w:rPr>
          <w:rFonts w:hint="eastAsia" w:ascii="宋体" w:hAnsi="宋体" w:eastAsia="宋体" w:cs="宋体"/>
          <w:b/>
          <w:sz w:val="24"/>
          <w:szCs w:val="24"/>
          <w:lang w:eastAsia="zh-CN"/>
        </w:rPr>
      </w:pPr>
    </w:p>
    <w:p>
      <w:pPr>
        <w:ind w:firstLine="420"/>
        <w:jc w:val="center"/>
        <w:rPr>
          <w:rFonts w:hint="eastAsia" w:ascii="宋体" w:hAnsi="宋体" w:eastAsia="宋体" w:cs="宋体"/>
          <w:b/>
          <w:sz w:val="24"/>
          <w:szCs w:val="24"/>
          <w:lang w:eastAsia="zh-CN"/>
        </w:rPr>
      </w:pPr>
    </w:p>
    <w:p>
      <w:pPr>
        <w:ind w:firstLine="420"/>
        <w:jc w:val="center"/>
        <w:rPr>
          <w:rFonts w:hint="eastAsia" w:ascii="宋体" w:hAnsi="宋体" w:eastAsia="宋体" w:cs="宋体"/>
          <w:b/>
          <w:sz w:val="24"/>
          <w:szCs w:val="24"/>
          <w:lang w:eastAsia="zh-CN"/>
        </w:rPr>
      </w:pPr>
    </w:p>
    <w:p>
      <w:pPr>
        <w:ind w:firstLine="420"/>
        <w:jc w:val="center"/>
        <w:rPr>
          <w:rFonts w:hint="eastAsia" w:ascii="宋体" w:hAnsi="宋体" w:eastAsia="宋体" w:cs="宋体"/>
          <w:b/>
          <w:sz w:val="24"/>
          <w:szCs w:val="24"/>
          <w:lang w:eastAsia="zh-CN"/>
        </w:rPr>
      </w:pPr>
    </w:p>
    <w:p>
      <w:pPr>
        <w:ind w:firstLine="420"/>
        <w:jc w:val="center"/>
        <w:rPr>
          <w:rFonts w:hint="eastAsia" w:ascii="宋体" w:hAnsi="宋体" w:eastAsia="宋体" w:cs="宋体"/>
          <w:b/>
          <w:sz w:val="24"/>
          <w:szCs w:val="24"/>
          <w:lang w:eastAsia="zh-CN"/>
        </w:rPr>
      </w:pPr>
    </w:p>
    <w:p>
      <w:pPr>
        <w:ind w:firstLine="420"/>
        <w:jc w:val="center"/>
        <w:rPr>
          <w:rFonts w:hint="eastAsia" w:ascii="宋体" w:hAnsi="宋体" w:eastAsia="宋体" w:cs="宋体"/>
          <w:b/>
          <w:sz w:val="24"/>
          <w:szCs w:val="24"/>
          <w:lang w:eastAsia="zh-CN"/>
        </w:rPr>
      </w:pPr>
    </w:p>
    <w:p>
      <w:pPr>
        <w:ind w:firstLine="420"/>
        <w:jc w:val="center"/>
        <w:rPr>
          <w:rFonts w:hint="eastAsia" w:ascii="宋体" w:hAnsi="宋体" w:eastAsia="宋体" w:cs="宋体"/>
          <w:b/>
          <w:sz w:val="24"/>
          <w:szCs w:val="24"/>
          <w:lang w:eastAsia="zh-CN"/>
        </w:rPr>
      </w:pPr>
    </w:p>
    <w:p>
      <w:pPr>
        <w:ind w:firstLine="420"/>
        <w:jc w:val="center"/>
        <w:rPr>
          <w:rFonts w:hint="eastAsia" w:ascii="宋体" w:hAnsi="宋体" w:eastAsia="宋体" w:cs="宋体"/>
          <w:b/>
          <w:sz w:val="24"/>
          <w:szCs w:val="24"/>
          <w:lang w:eastAsia="zh-CN"/>
        </w:rPr>
      </w:pPr>
    </w:p>
    <w:p>
      <w:pPr>
        <w:ind w:firstLine="420"/>
        <w:jc w:val="center"/>
        <w:rPr>
          <w:rFonts w:hint="eastAsia" w:ascii="宋体" w:hAnsi="宋体" w:eastAsia="宋体" w:cs="宋体"/>
          <w:b/>
          <w:sz w:val="24"/>
          <w:szCs w:val="24"/>
          <w:lang w:eastAsia="zh-CN"/>
        </w:rPr>
      </w:pPr>
    </w:p>
    <w:p>
      <w:pPr>
        <w:ind w:firstLine="420"/>
        <w:jc w:val="center"/>
        <w:rPr>
          <w:rFonts w:hint="eastAsia" w:ascii="宋体" w:hAnsi="宋体" w:eastAsia="宋体" w:cs="宋体"/>
          <w:b/>
          <w:sz w:val="24"/>
          <w:szCs w:val="24"/>
          <w:lang w:eastAsia="zh-CN"/>
        </w:rPr>
      </w:pPr>
    </w:p>
    <w:p>
      <w:pPr>
        <w:ind w:firstLine="420"/>
        <w:jc w:val="center"/>
        <w:rPr>
          <w:rFonts w:hint="eastAsia" w:ascii="宋体" w:hAnsi="宋体" w:eastAsia="宋体" w:cs="宋体"/>
          <w:b/>
          <w:sz w:val="24"/>
          <w:szCs w:val="24"/>
          <w:lang w:eastAsia="zh-CN"/>
        </w:rPr>
      </w:pPr>
    </w:p>
    <w:p>
      <w:pPr>
        <w:ind w:firstLine="420"/>
        <w:jc w:val="center"/>
        <w:rPr>
          <w:rFonts w:hint="eastAsia" w:ascii="宋体" w:hAnsi="宋体" w:eastAsia="宋体" w:cs="宋体"/>
          <w:b/>
          <w:sz w:val="24"/>
          <w:szCs w:val="24"/>
          <w:lang w:eastAsia="zh-CN"/>
        </w:rPr>
      </w:pPr>
    </w:p>
    <w:p>
      <w:pPr>
        <w:ind w:firstLine="420"/>
        <w:jc w:val="center"/>
        <w:rPr>
          <w:rFonts w:hint="eastAsia" w:ascii="宋体" w:hAnsi="宋体" w:eastAsia="宋体" w:cs="宋体"/>
          <w:b/>
          <w:sz w:val="24"/>
          <w:szCs w:val="24"/>
          <w:lang w:eastAsia="zh-CN"/>
        </w:rPr>
      </w:pPr>
    </w:p>
    <w:p>
      <w:pPr>
        <w:ind w:firstLine="420"/>
        <w:jc w:val="center"/>
        <w:rPr>
          <w:rFonts w:hint="eastAsia" w:ascii="宋体" w:hAnsi="宋体" w:eastAsia="宋体" w:cs="宋体"/>
          <w:b/>
          <w:sz w:val="24"/>
          <w:szCs w:val="24"/>
          <w:lang w:eastAsia="zh-CN"/>
        </w:rPr>
      </w:pPr>
    </w:p>
    <w:p>
      <w:pPr>
        <w:ind w:firstLine="420"/>
        <w:jc w:val="center"/>
        <w:rPr>
          <w:rFonts w:hint="eastAsia" w:ascii="宋体" w:hAnsi="宋体" w:eastAsia="宋体" w:cs="宋体"/>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七）</w:t>
      </w:r>
      <w:r>
        <w:rPr>
          <w:rFonts w:hint="eastAsia" w:hAnsi="宋体" w:cs="宋体"/>
          <w:b/>
          <w:color w:val="auto"/>
          <w:kern w:val="0"/>
          <w:sz w:val="24"/>
          <w:szCs w:val="24"/>
          <w:highlight w:val="none"/>
        </w:rPr>
        <w:t>服务承诺</w:t>
      </w:r>
    </w:p>
    <w:p>
      <w:pPr>
        <w:jc w:val="center"/>
        <w:rPr>
          <w:rFonts w:hint="eastAsia" w:hAnsi="宋体" w:cs="宋体"/>
          <w:color w:val="auto"/>
          <w:sz w:val="24"/>
          <w:szCs w:val="24"/>
          <w:highlight w:val="none"/>
        </w:rPr>
      </w:pPr>
    </w:p>
    <w:p>
      <w:pPr>
        <w:jc w:val="center"/>
        <w:rPr>
          <w:rFonts w:hint="eastAsia" w:ascii="宋体" w:hAnsi="宋体" w:eastAsia="宋体" w:cs="宋体"/>
          <w:sz w:val="24"/>
          <w:szCs w:val="24"/>
        </w:rPr>
      </w:pPr>
      <w:r>
        <w:rPr>
          <w:rFonts w:hint="eastAsia" w:hAnsi="宋体" w:cs="宋体"/>
          <w:color w:val="auto"/>
          <w:sz w:val="24"/>
          <w:szCs w:val="24"/>
          <w:highlight w:val="none"/>
        </w:rPr>
        <w:t>由各投标人根据招标文件要求自行编写。</w:t>
      </w:r>
    </w:p>
    <w:p>
      <w:pPr>
        <w:rPr>
          <w:rFonts w:hint="eastAsia" w:ascii="宋体" w:hAnsi="宋体" w:eastAsia="宋体" w:cs="宋体"/>
          <w:sz w:val="24"/>
          <w:szCs w:val="24"/>
        </w:rPr>
      </w:pPr>
    </w:p>
    <w:p>
      <w:pPr>
        <w:rPr>
          <w:rFonts w:hint="eastAsia" w:ascii="宋体" w:hAnsi="宋体" w:eastAsia="宋体" w:cs="宋体"/>
          <w:sz w:val="24"/>
          <w:szCs w:val="24"/>
        </w:rPr>
      </w:pPr>
    </w:p>
    <w:p>
      <w:pPr>
        <w:spacing w:line="440" w:lineRule="exact"/>
        <w:jc w:val="center"/>
        <w:rPr>
          <w:rFonts w:hint="eastAsia" w:ascii="宋体" w:hAnsi="宋体" w:eastAsia="宋体" w:cs="宋体"/>
          <w:b/>
          <w:sz w:val="24"/>
          <w:szCs w:val="24"/>
        </w:rPr>
      </w:pPr>
    </w:p>
    <w:p>
      <w:pPr>
        <w:spacing w:line="440" w:lineRule="exact"/>
        <w:jc w:val="center"/>
        <w:rPr>
          <w:rFonts w:hint="eastAsia" w:ascii="宋体" w:hAnsi="宋体" w:eastAsia="宋体" w:cs="宋体"/>
          <w:b/>
          <w:sz w:val="24"/>
          <w:szCs w:val="24"/>
        </w:rPr>
      </w:pPr>
    </w:p>
    <w:p>
      <w:pPr>
        <w:spacing w:line="440" w:lineRule="exact"/>
        <w:jc w:val="center"/>
        <w:rPr>
          <w:rFonts w:hint="eastAsia" w:ascii="宋体" w:hAnsi="宋体" w:cs="宋体"/>
          <w:b/>
          <w:sz w:val="24"/>
          <w:szCs w:val="24"/>
          <w:lang w:val="en-US" w:eastAsia="zh-CN"/>
        </w:rPr>
      </w:pPr>
      <w:r>
        <w:rPr>
          <w:rFonts w:hint="eastAsia" w:ascii="宋体" w:hAnsi="宋体" w:cs="宋体"/>
          <w:b/>
          <w:sz w:val="24"/>
          <w:szCs w:val="24"/>
          <w:lang w:val="en-US" w:eastAsia="zh-CN"/>
        </w:rPr>
        <w:t xml:space="preserve">       </w:t>
      </w:r>
    </w:p>
    <w:p>
      <w:pPr>
        <w:pStyle w:val="6"/>
        <w:numPr>
          <w:ilvl w:val="2"/>
          <w:numId w:val="0"/>
        </w:numPr>
        <w:ind w:leftChars="0"/>
        <w:rPr>
          <w:rFonts w:hint="default"/>
          <w:lang w:val="en-US" w:eastAsia="zh-CN"/>
        </w:rPr>
      </w:pPr>
    </w:p>
    <w:p>
      <w:pPr>
        <w:spacing w:line="440" w:lineRule="exact"/>
        <w:jc w:val="center"/>
        <w:rPr>
          <w:rFonts w:hint="eastAsia" w:ascii="宋体" w:hAnsi="宋体" w:eastAsia="宋体" w:cs="宋体"/>
          <w:b/>
          <w:sz w:val="24"/>
          <w:szCs w:val="24"/>
        </w:rPr>
      </w:pPr>
    </w:p>
    <w:p>
      <w:pPr>
        <w:spacing w:line="440" w:lineRule="exact"/>
        <w:jc w:val="both"/>
        <w:rPr>
          <w:rFonts w:hint="eastAsia" w:ascii="宋体" w:hAnsi="宋体" w:eastAsia="宋体" w:cs="宋体"/>
          <w:b/>
          <w:sz w:val="24"/>
          <w:szCs w:val="24"/>
        </w:rPr>
      </w:pPr>
    </w:p>
    <w:p>
      <w:pPr>
        <w:pStyle w:val="25"/>
        <w:rPr>
          <w:rFonts w:hint="eastAsia" w:ascii="宋体" w:hAnsi="宋体" w:eastAsia="宋体" w:cs="宋体"/>
        </w:rPr>
      </w:pPr>
    </w:p>
    <w:p>
      <w:pPr>
        <w:pStyle w:val="25"/>
        <w:rPr>
          <w:rFonts w:hint="eastAsia" w:ascii="宋体" w:hAnsi="宋体" w:eastAsia="宋体" w:cs="宋体"/>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sz w:val="36"/>
          <w:szCs w:val="36"/>
        </w:rPr>
      </w:pPr>
      <w:r>
        <w:rPr>
          <w:rFonts w:hint="eastAsia" w:ascii="宋体" w:hAnsi="宋体" w:eastAsia="宋体" w:cs="宋体"/>
          <w:b/>
          <w:sz w:val="24"/>
          <w:szCs w:val="24"/>
        </w:rPr>
        <w:t>（</w:t>
      </w:r>
      <w:r>
        <w:rPr>
          <w:rFonts w:hint="eastAsia" w:ascii="宋体" w:hAnsi="宋体" w:eastAsia="宋体" w:cs="宋体"/>
          <w:b/>
          <w:sz w:val="24"/>
          <w:szCs w:val="24"/>
          <w:lang w:val="en-US" w:eastAsia="zh-CN"/>
        </w:rPr>
        <w:t>八</w:t>
      </w:r>
      <w:r>
        <w:rPr>
          <w:rFonts w:hint="eastAsia" w:ascii="宋体" w:hAnsi="宋体" w:eastAsia="宋体" w:cs="宋体"/>
          <w:b/>
          <w:sz w:val="24"/>
          <w:szCs w:val="24"/>
        </w:rPr>
        <w:t>）</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中小型企业</w:t>
      </w:r>
      <w:r>
        <w:rPr>
          <w:rFonts w:hint="eastAsia" w:ascii="宋体" w:hAnsi="宋体" w:eastAsia="宋体" w:cs="宋体"/>
          <w:b/>
          <w:bCs/>
          <w:sz w:val="24"/>
          <w:szCs w:val="24"/>
        </w:rPr>
        <w:t>声明函》</w:t>
      </w:r>
    </w:p>
    <w:p>
      <w:pPr>
        <w:widowControl/>
        <w:spacing w:before="100" w:beforeAutospacing="1" w:after="100" w:afterAutospacing="1" w:line="450" w:lineRule="atLeast"/>
        <w:jc w:val="center"/>
        <w:rPr>
          <w:rFonts w:hint="eastAsia" w:hAnsi="宋体" w:cs="宋体"/>
          <w:sz w:val="21"/>
          <w:szCs w:val="21"/>
        </w:rPr>
      </w:pPr>
      <w:r>
        <w:rPr>
          <w:rFonts w:hint="eastAsia" w:ascii="宋体" w:hAnsi="宋体" w:cs="宋体"/>
          <w:b/>
          <w:sz w:val="21"/>
          <w:szCs w:val="21"/>
          <w:lang w:val="en-US" w:eastAsia="zh-CN"/>
        </w:rPr>
        <w:t>中</w:t>
      </w:r>
      <w:r>
        <w:rPr>
          <w:rFonts w:hint="eastAsia" w:ascii="宋体" w:hAnsi="宋体" w:eastAsia="宋体" w:cs="宋体"/>
          <w:b/>
          <w:sz w:val="21"/>
          <w:szCs w:val="21"/>
        </w:rPr>
        <w:t>小企业声明函</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本公司郑重声明，根据《政府采购促进中小企业发展暂行办法》（财库[2011]181号）的规定，本公司为</w:t>
      </w:r>
      <w:r>
        <w:rPr>
          <w:rFonts w:hint="eastAsia" w:ascii="宋体" w:hAnsi="宋体" w:eastAsia="宋体" w:cs="宋体"/>
          <w:sz w:val="21"/>
          <w:szCs w:val="21"/>
          <w:u w:val="single"/>
        </w:rPr>
        <w:t xml:space="preserve">          </w:t>
      </w:r>
      <w:r>
        <w:rPr>
          <w:rFonts w:hint="eastAsia" w:ascii="宋体" w:hAnsi="宋体" w:eastAsia="宋体" w:cs="宋体"/>
          <w:sz w:val="21"/>
          <w:szCs w:val="21"/>
        </w:rPr>
        <w:t>企业。即，本公司同时满足以下条件：</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1.根据《工业和信息化部、国家统计局、国家发展和改革委员会、财政部关于印发中小企业划型标准规定的通知》（工信部联企业[2011]300号）规定的划分标准，本公司为</w:t>
      </w:r>
      <w:r>
        <w:rPr>
          <w:rFonts w:hint="eastAsia" w:ascii="宋体" w:hAnsi="宋体" w:eastAsia="宋体" w:cs="宋体"/>
          <w:sz w:val="21"/>
          <w:szCs w:val="21"/>
          <w:u w:val="single"/>
        </w:rPr>
        <w:t xml:space="preserve">         </w:t>
      </w:r>
      <w:r>
        <w:rPr>
          <w:rFonts w:hint="eastAsia" w:ascii="宋体" w:hAnsi="宋体" w:eastAsia="宋体" w:cs="宋体"/>
          <w:sz w:val="21"/>
          <w:szCs w:val="21"/>
        </w:rPr>
        <w:t>企业。</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2.本公司参</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标段(项目编号：</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)采购活动提供本企业制造的货物，由本企业承担工程、提供服务，或者提供其他</w:t>
      </w:r>
      <w:r>
        <w:rPr>
          <w:rFonts w:hint="eastAsia" w:ascii="宋体" w:hAnsi="宋体" w:eastAsia="宋体" w:cs="宋体"/>
          <w:sz w:val="21"/>
          <w:szCs w:val="21"/>
          <w:u w:val="single"/>
        </w:rPr>
        <w:t xml:space="preserve">         </w:t>
      </w:r>
      <w:r>
        <w:rPr>
          <w:rFonts w:hint="eastAsia" w:ascii="宋体" w:hAnsi="宋体" w:eastAsia="宋体" w:cs="宋体"/>
          <w:sz w:val="21"/>
          <w:szCs w:val="21"/>
        </w:rPr>
        <w:t>企业制造的货物。本条所称货物不包括使用大型企业注册商标的货物。</w:t>
      </w:r>
    </w:p>
    <w:p>
      <w:pPr>
        <w:spacing w:line="360" w:lineRule="auto"/>
        <w:ind w:firstLine="420" w:firstLineChars="200"/>
        <w:rPr>
          <w:rFonts w:hint="eastAsia" w:ascii="宋体" w:hAnsi="宋体" w:eastAsia="宋体" w:cs="宋体"/>
          <w:sz w:val="21"/>
          <w:szCs w:val="21"/>
          <w:lang w:val="en-GB"/>
        </w:rPr>
      </w:pPr>
      <w:r>
        <w:rPr>
          <w:rFonts w:hint="eastAsia" w:ascii="宋体" w:hAnsi="宋体" w:eastAsia="宋体" w:cs="宋体"/>
          <w:sz w:val="21"/>
          <w:szCs w:val="21"/>
        </w:rPr>
        <w:t>　　本公司对上述声明的真实性负责。如有虚假，将依法承担相应责任。</w:t>
      </w:r>
    </w:p>
    <w:p>
      <w:pPr>
        <w:snapToGrid w:val="0"/>
        <w:spacing w:line="300" w:lineRule="auto"/>
        <w:rPr>
          <w:rFonts w:hint="eastAsia" w:ascii="宋体" w:hAnsi="宋体" w:eastAsia="宋体" w:cs="宋体"/>
          <w:sz w:val="21"/>
          <w:szCs w:val="21"/>
        </w:rPr>
      </w:pPr>
    </w:p>
    <w:p>
      <w:pPr>
        <w:snapToGrid w:val="0"/>
        <w:spacing w:line="300" w:lineRule="auto"/>
        <w:rPr>
          <w:rFonts w:hint="eastAsia" w:ascii="宋体" w:hAnsi="宋体" w:eastAsia="宋体" w:cs="宋体"/>
          <w:sz w:val="21"/>
          <w:szCs w:val="21"/>
        </w:rPr>
      </w:pPr>
      <w:r>
        <w:rPr>
          <w:rFonts w:hint="eastAsia" w:ascii="宋体" w:hAnsi="宋体" w:eastAsia="宋体" w:cs="宋体"/>
          <w:sz w:val="21"/>
          <w:szCs w:val="21"/>
        </w:rPr>
        <w:t>投标人法定代表人（或法定代表人授权代表）签字：</w:t>
      </w:r>
      <w:r>
        <w:rPr>
          <w:rFonts w:hint="eastAsia" w:ascii="宋体" w:hAnsi="宋体" w:eastAsia="宋体" w:cs="宋体"/>
          <w:sz w:val="21"/>
          <w:szCs w:val="21"/>
          <w:u w:val="single"/>
        </w:rPr>
        <w:t xml:space="preserve">                   </w:t>
      </w:r>
    </w:p>
    <w:p>
      <w:pPr>
        <w:snapToGrid w:val="0"/>
        <w:spacing w:line="300" w:lineRule="auto"/>
        <w:rPr>
          <w:rFonts w:hint="eastAsia" w:ascii="宋体" w:hAnsi="宋体" w:eastAsia="宋体" w:cs="宋体"/>
          <w:sz w:val="21"/>
          <w:szCs w:val="21"/>
          <w:u w:val="single"/>
        </w:rPr>
      </w:pPr>
      <w:r>
        <w:rPr>
          <w:rFonts w:hint="eastAsia" w:ascii="宋体" w:hAnsi="宋体" w:eastAsia="宋体" w:cs="宋体"/>
          <w:sz w:val="21"/>
          <w:szCs w:val="21"/>
        </w:rPr>
        <w:t>投标人名称（加盖法人公章）：</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b/>
          <w:sz w:val="21"/>
          <w:szCs w:val="21"/>
        </w:rPr>
      </w:pPr>
      <w:r>
        <w:rPr>
          <w:rFonts w:hint="eastAsia" w:ascii="宋体" w:hAnsi="宋体" w:eastAsia="宋体" w:cs="宋体"/>
          <w:sz w:val="21"/>
          <w:szCs w:val="21"/>
        </w:rPr>
        <w:t>日期：</w:t>
      </w:r>
      <w:r>
        <w:rPr>
          <w:rFonts w:hint="eastAsia" w:ascii="宋体" w:hAnsi="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日</w:t>
      </w:r>
    </w:p>
    <w:p/>
    <w:p>
      <w:pPr>
        <w:jc w:val="both"/>
        <w:rPr>
          <w:rFonts w:hint="eastAsia" w:ascii="宋体" w:hAnsi="宋体" w:eastAsia="宋体" w:cs="宋体"/>
          <w:sz w:val="24"/>
          <w:szCs w:val="24"/>
          <w:lang w:eastAsia="zh-CN"/>
        </w:rPr>
      </w:pPr>
    </w:p>
    <w:p>
      <w:pPr>
        <w:jc w:val="both"/>
        <w:rPr>
          <w:rFonts w:hint="eastAsia" w:ascii="宋体" w:hAnsi="宋体" w:eastAsia="宋体" w:cs="宋体"/>
          <w:sz w:val="24"/>
          <w:szCs w:val="24"/>
          <w:lang w:eastAsia="zh-CN"/>
        </w:rPr>
      </w:pPr>
    </w:p>
    <w:p>
      <w:pPr>
        <w:jc w:val="both"/>
        <w:rPr>
          <w:rFonts w:hint="eastAsia" w:ascii="宋体" w:hAnsi="宋体" w:eastAsia="宋体" w:cs="宋体"/>
          <w:sz w:val="24"/>
          <w:szCs w:val="24"/>
          <w:lang w:eastAsia="zh-CN"/>
        </w:rPr>
      </w:pPr>
    </w:p>
    <w:p>
      <w:pPr>
        <w:jc w:val="both"/>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r>
        <w:rPr>
          <w:rFonts w:hint="eastAsia" w:ascii="宋体" w:hAnsi="宋体" w:eastAsia="宋体" w:cs="宋体"/>
          <w:sz w:val="24"/>
          <w:szCs w:val="24"/>
          <w:lang w:eastAsia="zh-CN"/>
        </w:rPr>
        <w:t>监狱企业声明函</w:t>
      </w: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（监狱企业适用）</w:t>
      </w: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本公司郑重声明，根据《关于政府采购支持监狱企业发展有关问题的通知》（财库[2014]68号）的规定，本公司为监狱企业。</w:t>
      </w: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本公司参加______单位的______项目采购活动，采购活动提供本企业（填写制造的货物，由本企业承担工程、提供服务）。</w:t>
      </w: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本条所称货物不包括使用大型企业注册商标的货物和服务。</w:t>
      </w: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本公司对上述声明的真实性负责。如有虚假，将依法承担相应责任。</w:t>
      </w:r>
    </w:p>
    <w:p>
      <w:pPr>
        <w:tabs>
          <w:tab w:val="left" w:pos="3975"/>
        </w:tabs>
        <w:spacing w:line="440" w:lineRule="exact"/>
        <w:ind w:firstLine="420" w:firstLineChars="200"/>
        <w:rPr>
          <w:rFonts w:hint="eastAsia" w:ascii="Times New Roman" w:hAnsi="Times New Roman" w:eastAsia="宋体" w:cs="Times New Roman"/>
          <w:szCs w:val="21"/>
        </w:rPr>
      </w:pP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企业名称（盖公章）：</w:t>
      </w: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法定代表人（负责人）或其授权代表(签字)：</w:t>
      </w: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日期：</w:t>
      </w: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残疾人福利性单位声明函</w:t>
      </w: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 xml:space="preserve">本单位对上述声明的真实性负责。如有虚假，将依法承担相应责任。                               </w:t>
      </w:r>
    </w:p>
    <w:p>
      <w:pPr>
        <w:tabs>
          <w:tab w:val="left" w:pos="3975"/>
        </w:tabs>
        <w:spacing w:line="440" w:lineRule="exact"/>
        <w:ind w:firstLine="420" w:firstLineChars="200"/>
        <w:rPr>
          <w:rFonts w:hint="eastAsia" w:ascii="Times New Roman" w:hAnsi="Times New Roman" w:eastAsia="宋体" w:cs="Times New Roman"/>
          <w:szCs w:val="21"/>
        </w:rPr>
      </w:pP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单位名称（盖章）：</w:t>
      </w: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 xml:space="preserve">                                      日  期：</w:t>
      </w: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pStyle w:val="18"/>
        <w:rPr>
          <w:rFonts w:hint="eastAsia"/>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中小企业证明材料</w:t>
      </w:r>
    </w:p>
    <w:p>
      <w:pPr>
        <w:tabs>
          <w:tab w:val="left" w:pos="3975"/>
        </w:tabs>
        <w:spacing w:line="440" w:lineRule="exact"/>
        <w:ind w:firstLine="482" w:firstLineChars="200"/>
        <w:rPr>
          <w:rFonts w:ascii="仿宋_GB2312" w:hAnsi="仿宋_GB2312" w:eastAsia="仿宋_GB2312" w:cs="仿宋_GB2312"/>
          <w:b/>
          <w:color w:val="000000"/>
          <w:sz w:val="24"/>
        </w:rPr>
      </w:pP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1.供应商工商行政注册地管理部门出具的小微企业证明材料</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或微小企业网上查询</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w:t>
      </w: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.证明材料加盖供应商公章。</w:t>
      </w:r>
    </w:p>
    <w:p>
      <w:pPr>
        <w:tabs>
          <w:tab w:val="left" w:pos="3975"/>
        </w:tabs>
        <w:spacing w:line="440" w:lineRule="exact"/>
        <w:ind w:firstLine="420" w:firstLineChars="200"/>
        <w:rPr>
          <w:rFonts w:hint="eastAsia" w:ascii="Times New Roman" w:hAnsi="Times New Roman" w:eastAsia="宋体" w:cs="Times New Roman"/>
          <w:szCs w:val="21"/>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spacing w:line="440" w:lineRule="exact"/>
        <w:jc w:val="center"/>
        <w:rPr>
          <w:rFonts w:hint="eastAsia" w:ascii="宋体" w:hAnsi="宋体" w:eastAsia="宋体" w:cs="宋体"/>
          <w:sz w:val="24"/>
          <w:szCs w:val="24"/>
        </w:rPr>
      </w:pPr>
      <w:r>
        <w:rPr>
          <w:rFonts w:hint="eastAsia" w:ascii="宋体" w:hAnsi="宋体" w:eastAsia="宋体" w:cs="宋体"/>
          <w:b/>
          <w:sz w:val="24"/>
          <w:szCs w:val="24"/>
          <w:lang w:val="en-US" w:eastAsia="zh-CN"/>
        </w:rPr>
        <w:br w:type="page"/>
      </w:r>
      <w:r>
        <w:rPr>
          <w:rFonts w:hint="eastAsia" w:ascii="宋体" w:hAnsi="宋体" w:eastAsia="宋体" w:cs="宋体"/>
          <w:b/>
          <w:sz w:val="24"/>
          <w:szCs w:val="24"/>
          <w:lang w:val="en-US" w:eastAsia="zh-CN"/>
        </w:rPr>
        <w:t>九</w:t>
      </w:r>
      <w:r>
        <w:rPr>
          <w:rFonts w:hint="eastAsia" w:ascii="宋体" w:hAnsi="宋体" w:eastAsia="宋体" w:cs="宋体"/>
          <w:b/>
          <w:bCs w:val="0"/>
          <w:sz w:val="24"/>
          <w:szCs w:val="24"/>
          <w:lang w:val="en-US" w:eastAsia="zh-CN"/>
        </w:rPr>
        <w:t>、</w:t>
      </w:r>
      <w:r>
        <w:rPr>
          <w:rFonts w:hint="eastAsia" w:ascii="宋体" w:hAnsi="宋体" w:eastAsia="宋体" w:cs="宋体"/>
          <w:b/>
          <w:bCs w:val="0"/>
          <w:sz w:val="24"/>
          <w:szCs w:val="24"/>
        </w:rPr>
        <w:t>投标单位（供应商）反商业贿赂承诺书</w:t>
      </w:r>
    </w:p>
    <w:p>
      <w:pPr>
        <w:autoSpaceDE w:val="0"/>
        <w:autoSpaceDN w:val="0"/>
        <w:adjustRightInd w:val="0"/>
        <w:spacing w:line="417" w:lineRule="exact"/>
        <w:jc w:val="left"/>
        <w:rPr>
          <w:rFonts w:hint="eastAsia" w:ascii="宋体" w:hAnsi="宋体" w:eastAsia="宋体" w:cs="宋体"/>
          <w:kern w:val="0"/>
          <w:sz w:val="24"/>
          <w:szCs w:val="24"/>
        </w:rPr>
      </w:pPr>
    </w:p>
    <w:p>
      <w:pPr>
        <w:spacing w:line="44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rPr>
        <w:t>我公司承诺在</w:t>
      </w:r>
      <w:r>
        <w:rPr>
          <w:rFonts w:hint="eastAsia" w:ascii="宋体" w:hAnsi="宋体" w:eastAsia="宋体" w:cs="宋体"/>
          <w:kern w:val="0"/>
          <w:sz w:val="24"/>
          <w:szCs w:val="24"/>
          <w:u w:val="single"/>
        </w:rPr>
        <w:t xml:space="preserve">（项目编号：     项目名称：         </w:t>
      </w:r>
      <w:r>
        <w:rPr>
          <w:rFonts w:hint="eastAsia" w:ascii="宋体" w:hAnsi="宋体" w:eastAsia="宋体" w:cs="宋体"/>
          <w:kern w:val="0"/>
          <w:sz w:val="24"/>
          <w:szCs w:val="24"/>
        </w:rPr>
        <w:t xml:space="preserve">招标活动中，不给予国家工作人员以及中介 机构工作人员及其亲属各种形式的商业贿赂（包括送礼金礼品、有价证券、购物券、回扣、佣金、咨询费、  务费、赞助费、宣传费、支付旅游费用、报销各种消费凭证、宴 请、娱乐等），如有上述行为，我公司及项目参与人员愿意按照《反不正当竞争法》的有关规定接受处罚。 </w:t>
      </w:r>
    </w:p>
    <w:p>
      <w:pPr>
        <w:autoSpaceDE w:val="0"/>
        <w:autoSpaceDN w:val="0"/>
        <w:adjustRightInd w:val="0"/>
        <w:spacing w:line="231" w:lineRule="exact"/>
        <w:jc w:val="left"/>
        <w:rPr>
          <w:rFonts w:hint="eastAsia" w:ascii="宋体" w:hAnsi="宋体" w:eastAsia="宋体" w:cs="宋体"/>
          <w:kern w:val="0"/>
          <w:sz w:val="24"/>
          <w:szCs w:val="24"/>
        </w:rPr>
      </w:pPr>
    </w:p>
    <w:p>
      <w:pPr>
        <w:autoSpaceDE w:val="0"/>
        <w:autoSpaceDN w:val="0"/>
        <w:adjustRightInd w:val="0"/>
        <w:spacing w:line="400" w:lineRule="exact"/>
        <w:jc w:val="left"/>
        <w:rPr>
          <w:rFonts w:hint="eastAsia" w:ascii="宋体" w:hAnsi="宋体" w:eastAsia="宋体" w:cs="宋体"/>
          <w:kern w:val="0"/>
          <w:sz w:val="24"/>
          <w:szCs w:val="24"/>
        </w:rPr>
      </w:pPr>
    </w:p>
    <w:p>
      <w:pPr>
        <w:autoSpaceDE w:val="0"/>
        <w:autoSpaceDN w:val="0"/>
        <w:adjustRightInd w:val="0"/>
        <w:spacing w:line="400" w:lineRule="exact"/>
        <w:ind w:firstLine="897"/>
        <w:jc w:val="left"/>
        <w:rPr>
          <w:rFonts w:hint="eastAsia" w:ascii="宋体" w:hAnsi="宋体" w:eastAsia="宋体" w:cs="宋体"/>
          <w:b/>
          <w:bCs/>
          <w:kern w:val="0"/>
          <w:sz w:val="24"/>
          <w:szCs w:val="24"/>
        </w:rPr>
      </w:pPr>
      <w:r>
        <w:rPr>
          <w:rFonts w:hint="eastAsia" w:ascii="宋体" w:hAnsi="宋体" w:eastAsia="宋体" w:cs="宋体"/>
          <w:kern w:val="0"/>
          <w:sz w:val="24"/>
          <w:szCs w:val="24"/>
        </w:rPr>
        <w:t xml:space="preserve">法定代表人： </w:t>
      </w:r>
    </w:p>
    <w:p>
      <w:pPr>
        <w:autoSpaceDE w:val="0"/>
        <w:autoSpaceDN w:val="0"/>
        <w:adjustRightInd w:val="0"/>
        <w:spacing w:line="400" w:lineRule="exact"/>
        <w:jc w:val="left"/>
        <w:rPr>
          <w:rFonts w:hint="eastAsia" w:ascii="宋体" w:hAnsi="宋体" w:eastAsia="宋体" w:cs="宋体"/>
          <w:kern w:val="0"/>
          <w:sz w:val="24"/>
          <w:szCs w:val="24"/>
        </w:rPr>
      </w:pPr>
    </w:p>
    <w:p>
      <w:pPr>
        <w:autoSpaceDE w:val="0"/>
        <w:autoSpaceDN w:val="0"/>
        <w:adjustRightInd w:val="0"/>
        <w:spacing w:line="400" w:lineRule="exact"/>
        <w:ind w:firstLine="897"/>
        <w:jc w:val="left"/>
        <w:rPr>
          <w:rFonts w:hint="eastAsia" w:ascii="宋体" w:hAnsi="宋体" w:eastAsia="宋体" w:cs="宋体"/>
          <w:b/>
          <w:bCs/>
          <w:kern w:val="0"/>
          <w:sz w:val="24"/>
          <w:szCs w:val="24"/>
        </w:rPr>
      </w:pPr>
      <w:r>
        <w:rPr>
          <w:rFonts w:hint="eastAsia" w:ascii="宋体" w:hAnsi="宋体" w:eastAsia="宋体" w:cs="宋体"/>
          <w:kern w:val="0"/>
          <w:sz w:val="24"/>
          <w:szCs w:val="24"/>
        </w:rPr>
        <w:t xml:space="preserve">法人授权代表： </w:t>
      </w:r>
    </w:p>
    <w:p>
      <w:pPr>
        <w:autoSpaceDE w:val="0"/>
        <w:autoSpaceDN w:val="0"/>
        <w:adjustRightInd w:val="0"/>
        <w:spacing w:line="400" w:lineRule="exact"/>
        <w:jc w:val="left"/>
        <w:rPr>
          <w:rFonts w:hint="eastAsia" w:ascii="宋体" w:hAnsi="宋体" w:eastAsia="宋体" w:cs="宋体"/>
          <w:kern w:val="0"/>
          <w:sz w:val="24"/>
          <w:szCs w:val="24"/>
        </w:rPr>
      </w:pPr>
    </w:p>
    <w:p>
      <w:pPr>
        <w:autoSpaceDE w:val="0"/>
        <w:autoSpaceDN w:val="0"/>
        <w:adjustRightInd w:val="0"/>
        <w:spacing w:line="400" w:lineRule="exact"/>
        <w:jc w:val="left"/>
        <w:rPr>
          <w:rFonts w:hint="eastAsia" w:ascii="宋体" w:hAnsi="宋体" w:eastAsia="宋体" w:cs="宋体"/>
          <w:kern w:val="0"/>
          <w:sz w:val="24"/>
          <w:szCs w:val="24"/>
        </w:rPr>
      </w:pPr>
    </w:p>
    <w:p>
      <w:pPr>
        <w:autoSpaceDE w:val="0"/>
        <w:autoSpaceDN w:val="0"/>
        <w:adjustRightInd w:val="0"/>
        <w:spacing w:line="400" w:lineRule="exact"/>
        <w:ind w:firstLine="480"/>
        <w:jc w:val="left"/>
        <w:rPr>
          <w:rFonts w:hint="eastAsia" w:ascii="宋体" w:hAnsi="宋体" w:eastAsia="宋体" w:cs="宋体"/>
          <w:b/>
          <w:bCs/>
          <w:kern w:val="0"/>
          <w:sz w:val="24"/>
          <w:szCs w:val="24"/>
        </w:rPr>
      </w:pPr>
      <w:r>
        <w:rPr>
          <w:rFonts w:hint="eastAsia" w:ascii="宋体" w:hAnsi="宋体" w:eastAsia="宋体" w:cs="宋体"/>
          <w:kern w:val="0"/>
          <w:sz w:val="24"/>
          <w:szCs w:val="24"/>
        </w:rPr>
        <w:t xml:space="preserve">我公司承诺在参加本次投标前三年内，无以下行为： </w:t>
      </w:r>
    </w:p>
    <w:p>
      <w:pPr>
        <w:autoSpaceDE w:val="0"/>
        <w:autoSpaceDN w:val="0"/>
        <w:adjustRightInd w:val="0"/>
        <w:spacing w:line="400" w:lineRule="exact"/>
        <w:jc w:val="left"/>
        <w:rPr>
          <w:rFonts w:hint="eastAsia" w:ascii="宋体" w:hAnsi="宋体" w:eastAsia="宋体" w:cs="宋体"/>
          <w:kern w:val="0"/>
          <w:sz w:val="24"/>
          <w:szCs w:val="24"/>
        </w:rPr>
      </w:pPr>
    </w:p>
    <w:p>
      <w:pPr>
        <w:autoSpaceDE w:val="0"/>
        <w:autoSpaceDN w:val="0"/>
        <w:adjustRightInd w:val="0"/>
        <w:spacing w:line="400" w:lineRule="exact"/>
        <w:ind w:firstLine="480"/>
        <w:jc w:val="left"/>
        <w:rPr>
          <w:rFonts w:hint="eastAsia" w:ascii="宋体" w:hAnsi="宋体" w:eastAsia="宋体" w:cs="宋体"/>
          <w:b/>
          <w:bCs/>
          <w:kern w:val="0"/>
          <w:sz w:val="24"/>
          <w:szCs w:val="24"/>
        </w:rPr>
      </w:pPr>
      <w:r>
        <w:rPr>
          <w:rFonts w:hint="eastAsia" w:ascii="宋体" w:hAnsi="宋体" w:eastAsia="宋体" w:cs="宋体"/>
          <w:kern w:val="0"/>
          <w:sz w:val="24"/>
          <w:szCs w:val="24"/>
        </w:rPr>
        <w:t xml:space="preserve">重大违法行为； </w:t>
      </w:r>
    </w:p>
    <w:p>
      <w:pPr>
        <w:autoSpaceDE w:val="0"/>
        <w:autoSpaceDN w:val="0"/>
        <w:adjustRightInd w:val="0"/>
        <w:spacing w:line="400" w:lineRule="exact"/>
        <w:jc w:val="left"/>
        <w:rPr>
          <w:rFonts w:hint="eastAsia" w:ascii="宋体" w:hAnsi="宋体" w:eastAsia="宋体" w:cs="宋体"/>
          <w:kern w:val="0"/>
          <w:sz w:val="24"/>
          <w:szCs w:val="24"/>
        </w:rPr>
      </w:pPr>
    </w:p>
    <w:p>
      <w:pPr>
        <w:autoSpaceDE w:val="0"/>
        <w:autoSpaceDN w:val="0"/>
        <w:adjustRightInd w:val="0"/>
        <w:spacing w:line="400" w:lineRule="exact"/>
        <w:ind w:firstLine="480"/>
        <w:jc w:val="left"/>
        <w:rPr>
          <w:rFonts w:hint="eastAsia" w:ascii="宋体" w:hAnsi="宋体" w:eastAsia="宋体" w:cs="宋体"/>
          <w:b/>
          <w:bCs/>
          <w:kern w:val="0"/>
          <w:sz w:val="24"/>
          <w:szCs w:val="24"/>
        </w:rPr>
      </w:pPr>
      <w:r>
        <w:rPr>
          <w:rFonts w:hint="eastAsia" w:ascii="宋体" w:hAnsi="宋体" w:eastAsia="宋体" w:cs="宋体"/>
          <w:kern w:val="0"/>
          <w:sz w:val="24"/>
          <w:szCs w:val="24"/>
        </w:rPr>
        <w:t xml:space="preserve">商业贿赂行为； </w:t>
      </w:r>
    </w:p>
    <w:p>
      <w:pPr>
        <w:autoSpaceDE w:val="0"/>
        <w:autoSpaceDN w:val="0"/>
        <w:adjustRightInd w:val="0"/>
        <w:spacing w:line="400" w:lineRule="exact"/>
        <w:jc w:val="left"/>
        <w:rPr>
          <w:rFonts w:hint="eastAsia" w:ascii="宋体" w:hAnsi="宋体" w:eastAsia="宋体" w:cs="宋体"/>
          <w:kern w:val="0"/>
          <w:sz w:val="24"/>
          <w:szCs w:val="24"/>
        </w:rPr>
      </w:pPr>
    </w:p>
    <w:p>
      <w:pPr>
        <w:autoSpaceDE w:val="0"/>
        <w:autoSpaceDN w:val="0"/>
        <w:adjustRightInd w:val="0"/>
        <w:spacing w:line="400" w:lineRule="exact"/>
        <w:ind w:firstLine="480"/>
        <w:jc w:val="left"/>
        <w:rPr>
          <w:rFonts w:hint="eastAsia" w:ascii="宋体" w:hAnsi="宋体" w:eastAsia="宋体" w:cs="宋体"/>
          <w:b/>
          <w:bCs/>
          <w:kern w:val="0"/>
          <w:sz w:val="24"/>
          <w:szCs w:val="24"/>
        </w:rPr>
      </w:pPr>
      <w:r>
        <w:rPr>
          <w:rFonts w:hint="eastAsia" w:ascii="宋体" w:hAnsi="宋体" w:eastAsia="宋体" w:cs="宋体"/>
          <w:kern w:val="0"/>
          <w:sz w:val="24"/>
          <w:szCs w:val="24"/>
        </w:rPr>
        <w:t xml:space="preserve">政府采购法《第七十七条》，列入不良行为记录名单的各种行为； </w:t>
      </w:r>
    </w:p>
    <w:p>
      <w:pPr>
        <w:autoSpaceDE w:val="0"/>
        <w:autoSpaceDN w:val="0"/>
        <w:adjustRightInd w:val="0"/>
        <w:spacing w:line="220" w:lineRule="exact"/>
        <w:jc w:val="left"/>
        <w:rPr>
          <w:rFonts w:hint="eastAsia" w:ascii="宋体" w:hAnsi="宋体" w:eastAsia="宋体" w:cs="宋体"/>
          <w:kern w:val="0"/>
          <w:sz w:val="24"/>
          <w:szCs w:val="24"/>
        </w:rPr>
      </w:pPr>
    </w:p>
    <w:p>
      <w:pPr>
        <w:autoSpaceDE w:val="0"/>
        <w:autoSpaceDN w:val="0"/>
        <w:adjustRightInd w:val="0"/>
        <w:spacing w:line="520" w:lineRule="exact"/>
        <w:jc w:val="left"/>
        <w:rPr>
          <w:rFonts w:hint="eastAsia" w:ascii="宋体" w:hAnsi="宋体" w:eastAsia="宋体" w:cs="宋体"/>
          <w:b/>
          <w:bCs/>
          <w:kern w:val="0"/>
          <w:sz w:val="24"/>
          <w:szCs w:val="24"/>
        </w:rPr>
      </w:pPr>
      <w:r>
        <w:rPr>
          <w:rFonts w:hint="eastAsia" w:ascii="宋体" w:hAnsi="宋体" w:eastAsia="宋体" w:cs="宋体"/>
          <w:kern w:val="0"/>
          <w:sz w:val="24"/>
          <w:szCs w:val="24"/>
        </w:rPr>
        <w:t xml:space="preserve">如有上述行为，我公司及项目参与人员自愿放弃本次项目的投标、报价资格，若为预中标、成交人，也自愿放弃中标、成交资格 </w:t>
      </w:r>
    </w:p>
    <w:p>
      <w:pPr>
        <w:autoSpaceDE w:val="0"/>
        <w:autoSpaceDN w:val="0"/>
        <w:adjustRightInd w:val="0"/>
        <w:spacing w:line="220" w:lineRule="exact"/>
        <w:ind w:firstLine="480"/>
        <w:jc w:val="left"/>
        <w:rPr>
          <w:rFonts w:hint="eastAsia" w:ascii="宋体" w:hAnsi="宋体" w:eastAsia="宋体" w:cs="宋体"/>
          <w:b/>
          <w:bCs/>
          <w:kern w:val="0"/>
          <w:sz w:val="24"/>
          <w:szCs w:val="24"/>
        </w:rPr>
      </w:pPr>
    </w:p>
    <w:p>
      <w:pPr>
        <w:autoSpaceDE w:val="0"/>
        <w:autoSpaceDN w:val="0"/>
        <w:adjustRightInd w:val="0"/>
        <w:spacing w:line="218" w:lineRule="exact"/>
        <w:jc w:val="left"/>
        <w:rPr>
          <w:rFonts w:hint="eastAsia" w:ascii="宋体" w:hAnsi="宋体" w:eastAsia="宋体" w:cs="宋体"/>
          <w:kern w:val="0"/>
          <w:sz w:val="24"/>
          <w:szCs w:val="24"/>
        </w:rPr>
      </w:pPr>
    </w:p>
    <w:p>
      <w:pPr>
        <w:rPr>
          <w:rFonts w:hint="eastAsia" w:ascii="宋体" w:hAnsi="宋体" w:eastAsia="宋体" w:cs="宋体"/>
          <w:sz w:val="24"/>
          <w:szCs w:val="24"/>
        </w:rPr>
      </w:pPr>
    </w:p>
    <w:p>
      <w:pPr>
        <w:spacing w:line="440" w:lineRule="exact"/>
        <w:ind w:left="319" w:firstLine="99"/>
        <w:rPr>
          <w:rFonts w:hint="eastAsia" w:ascii="宋体" w:hAnsi="宋体" w:eastAsia="宋体" w:cs="宋体"/>
          <w:sz w:val="24"/>
          <w:szCs w:val="24"/>
        </w:rPr>
      </w:pPr>
      <w:r>
        <w:rPr>
          <w:rFonts w:hint="eastAsia" w:ascii="宋体" w:hAnsi="宋体" w:eastAsia="宋体" w:cs="宋体"/>
          <w:sz w:val="24"/>
          <w:szCs w:val="24"/>
        </w:rPr>
        <w:t>投标人名称（盖章）：</w:t>
      </w:r>
    </w:p>
    <w:p>
      <w:pPr>
        <w:spacing w:line="440" w:lineRule="exact"/>
        <w:ind w:left="319" w:firstLine="99"/>
        <w:rPr>
          <w:rFonts w:hint="eastAsia" w:ascii="宋体" w:hAnsi="宋体" w:eastAsia="宋体" w:cs="宋体"/>
          <w:sz w:val="24"/>
          <w:szCs w:val="24"/>
        </w:rPr>
      </w:pPr>
      <w:r>
        <w:rPr>
          <w:rFonts w:hint="eastAsia" w:ascii="宋体" w:hAnsi="宋体" w:eastAsia="宋体" w:cs="宋体"/>
          <w:sz w:val="24"/>
          <w:szCs w:val="24"/>
        </w:rPr>
        <w:t>法定代表人或授权代理人（签字或盖章）：</w:t>
      </w:r>
    </w:p>
    <w:p>
      <w:pPr>
        <w:spacing w:line="440" w:lineRule="exact"/>
        <w:ind w:left="319" w:firstLine="99"/>
        <w:rPr>
          <w:rFonts w:hint="eastAsia" w:ascii="宋体" w:hAnsi="宋体" w:eastAsia="宋体" w:cs="宋体"/>
          <w:sz w:val="24"/>
          <w:szCs w:val="24"/>
        </w:rPr>
      </w:pPr>
    </w:p>
    <w:p>
      <w:pPr>
        <w:spacing w:line="440" w:lineRule="exact"/>
        <w:ind w:left="319" w:firstLine="99"/>
        <w:rPr>
          <w:rFonts w:hint="eastAsia" w:ascii="宋体" w:hAnsi="宋体" w:eastAsia="宋体" w:cs="宋体"/>
          <w:sz w:val="24"/>
          <w:szCs w:val="24"/>
        </w:rPr>
      </w:pPr>
      <w:r>
        <w:rPr>
          <w:rFonts w:hint="eastAsia" w:ascii="宋体" w:hAnsi="宋体" w:eastAsia="宋体" w:cs="宋体"/>
          <w:sz w:val="24"/>
          <w:szCs w:val="24"/>
        </w:rPr>
        <w:t xml:space="preserve">     年    月    日</w:t>
      </w:r>
    </w:p>
    <w:p>
      <w:pPr>
        <w:rPr>
          <w:rFonts w:hint="eastAsia" w:ascii="宋体" w:hAnsi="宋体" w:eastAsia="宋体" w:cs="宋体"/>
          <w:sz w:val="24"/>
          <w:szCs w:val="24"/>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spacing w:line="360" w:lineRule="auto"/>
        <w:jc w:val="center"/>
        <w:rPr>
          <w:rFonts w:hint="default" w:ascii="宋体" w:hAnsi="宋体" w:eastAsia="宋体" w:cs="宋体"/>
          <w:b/>
          <w:bCs/>
          <w:sz w:val="36"/>
          <w:szCs w:val="36"/>
          <w:lang w:val="en-US" w:eastAsia="zh-CN"/>
        </w:rPr>
      </w:pPr>
      <w:r>
        <w:rPr>
          <w:rFonts w:hint="eastAsia" w:ascii="宋体" w:hAnsi="宋体" w:eastAsia="宋体" w:cs="宋体"/>
          <w:b/>
          <w:bCs/>
          <w:sz w:val="24"/>
          <w:szCs w:val="24"/>
          <w:lang w:val="en-US" w:eastAsia="zh-CN"/>
        </w:rPr>
        <w:t>（十）其他有利于投标资料</w:t>
      </w:r>
    </w:p>
    <w:p>
      <w:pPr>
        <w:ind w:firstLine="420"/>
        <w:jc w:val="center"/>
        <w:outlineLvl w:val="1"/>
        <w:rPr>
          <w:rFonts w:hint="default" w:ascii="黑体" w:eastAsia="黑体" w:cs="Times New Roman"/>
          <w:sz w:val="28"/>
          <w:szCs w:val="22"/>
          <w:lang w:val="en-US"/>
        </w:rPr>
      </w:pPr>
      <w:r>
        <w:rPr>
          <w:rFonts w:hint="eastAsia" w:ascii="宋体" w:hAnsi="宋体" w:eastAsia="宋体" w:cs="宋体"/>
          <w:b/>
          <w:bCs/>
          <w:sz w:val="36"/>
          <w:szCs w:val="36"/>
        </w:rPr>
        <w:br w:type="page"/>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十一</w:t>
      </w:r>
      <w:r>
        <w:rPr>
          <w:rFonts w:hint="eastAsia" w:ascii="宋体" w:hAnsi="宋体" w:eastAsia="宋体" w:cs="宋体"/>
          <w:b/>
          <w:bCs/>
          <w:sz w:val="24"/>
          <w:szCs w:val="24"/>
          <w:lang w:eastAsia="zh-CN"/>
        </w:rPr>
        <w:t>）</w:t>
      </w:r>
      <w:r>
        <w:rPr>
          <w:rFonts w:hint="eastAsia" w:ascii="宋体" w:hAnsi="宋体" w:eastAsia="宋体" w:cs="宋体"/>
          <w:b/>
          <w:sz w:val="24"/>
          <w:szCs w:val="24"/>
          <w:lang w:val="en-US" w:eastAsia="zh-CN"/>
        </w:rPr>
        <w:t>服务</w:t>
      </w:r>
      <w:r>
        <w:rPr>
          <w:rFonts w:hint="eastAsia" w:ascii="宋体" w:hAnsi="宋体" w:cs="宋体"/>
          <w:b/>
          <w:sz w:val="24"/>
          <w:szCs w:val="24"/>
          <w:lang w:val="en-US" w:eastAsia="zh-CN"/>
        </w:rPr>
        <w:t>/技术</w:t>
      </w:r>
      <w:r>
        <w:rPr>
          <w:rFonts w:hint="eastAsia" w:ascii="宋体" w:hAnsi="宋体" w:eastAsia="宋体" w:cs="宋体"/>
          <w:b/>
          <w:sz w:val="24"/>
          <w:szCs w:val="24"/>
          <w:lang w:val="en-US" w:eastAsia="zh-CN"/>
        </w:rPr>
        <w:t>方案</w:t>
      </w:r>
    </w:p>
    <w:p>
      <w:pPr>
        <w:ind w:firstLine="420"/>
        <w:rPr>
          <w:rFonts w:hint="default" w:ascii="仿宋_GB2312" w:eastAsia="仿宋_GB2312" w:cs="Times New Roman"/>
          <w:sz w:val="24"/>
          <w:szCs w:val="22"/>
          <w:lang w:val="en-US" w:eastAsia="zh-CN"/>
        </w:rPr>
      </w:pPr>
      <w:r>
        <w:rPr>
          <w:rFonts w:hint="eastAsia" w:ascii="仿宋_GB2312" w:eastAsia="仿宋_GB2312" w:cs="Times New Roman"/>
          <w:sz w:val="24"/>
          <w:szCs w:val="22"/>
          <w:lang w:val="en-US" w:eastAsia="zh-CN"/>
        </w:rPr>
        <w:t>［说明］投标人按照招标文件的要求，根据《采购需求》的内容做出全面响应并编制技术服务方案:</w:t>
      </w:r>
    </w:p>
    <w:p/>
    <w:sectPr>
      <w:footerReference r:id="rId12" w:type="default"/>
      <w:pgSz w:w="11906" w:h="16838"/>
      <w:pgMar w:top="1383" w:right="1689" w:bottom="1383" w:left="1689" w:header="851" w:footer="992" w:gutter="0"/>
      <w:pgNumType w:start="1"/>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10" w:usb3="00000000" w:csb0="0004009F" w:csb1="00000000"/>
  </w:font>
  <w:font w:name="新宋体-18030">
    <w:altName w:val="微软雅黑"/>
    <w:panose1 w:val="02010609060101010101"/>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eastAsia="zh-CN"/>
      </w:rPr>
      <w:t>3</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2"/>
      </w:rPr>
    </w:pPr>
    <w:r>
      <w:fldChar w:fldCharType="begin"/>
    </w:r>
    <w:r>
      <w:rPr>
        <w:rStyle w:val="22"/>
      </w:rPr>
      <w:instrText xml:space="preserve">PAGE  </w:instrText>
    </w:r>
    <w:r>
      <w:fldChar w:fldCharType="separate"/>
    </w:r>
    <w:r>
      <w:rPr>
        <w:rStyle w:val="22"/>
      </w:rPr>
      <w:t>30</w: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3"/>
        <w:rPr>
          <w:rFonts w:hint="eastAsia"/>
        </w:rPr>
      </w:pPr>
      <w:r>
        <w:rPr>
          <w:rStyle w:val="24"/>
        </w:rPr>
        <w:footnoteRef/>
      </w:r>
      <w:r>
        <w:t xml:space="preserve"> </w:t>
      </w:r>
      <w:r>
        <w:rPr>
          <w:rFonts w:hint="eastAsia"/>
        </w:rPr>
        <w:t>使用说明：本参考文本中小括号内的内容为说明、解释性文字，正式签署时请删除。</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CC247"/>
    <w:multiLevelType w:val="singleLevel"/>
    <w:tmpl w:val="B92CC247"/>
    <w:lvl w:ilvl="0" w:tentative="0">
      <w:start w:val="7"/>
      <w:numFmt w:val="chineseCounting"/>
      <w:suff w:val="nothing"/>
      <w:lvlText w:val="%1、"/>
      <w:lvlJc w:val="left"/>
      <w:rPr>
        <w:rFonts w:hint="eastAsia"/>
      </w:rPr>
    </w:lvl>
  </w:abstractNum>
  <w:abstractNum w:abstractNumId="1">
    <w:nsid w:val="04C7A724"/>
    <w:multiLevelType w:val="singleLevel"/>
    <w:tmpl w:val="04C7A724"/>
    <w:lvl w:ilvl="0" w:tentative="0">
      <w:start w:val="1"/>
      <w:numFmt w:val="decimal"/>
      <w:suff w:val="nothing"/>
      <w:lvlText w:val="（%1）"/>
      <w:lvlJc w:val="left"/>
    </w:lvl>
  </w:abstractNum>
  <w:abstractNum w:abstractNumId="2">
    <w:nsid w:val="233988CB"/>
    <w:multiLevelType w:val="singleLevel"/>
    <w:tmpl w:val="233988CB"/>
    <w:lvl w:ilvl="0" w:tentative="0">
      <w:start w:val="3"/>
      <w:numFmt w:val="chineseCounting"/>
      <w:lvlText w:val="(%1)"/>
      <w:lvlJc w:val="left"/>
      <w:pPr>
        <w:tabs>
          <w:tab w:val="left" w:pos="312"/>
        </w:tabs>
        <w:ind w:left="3484" w:firstLine="0"/>
      </w:pPr>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2516CC8"/>
    <w:multiLevelType w:val="multilevel"/>
    <w:tmpl w:val="42516CC8"/>
    <w:lvl w:ilvl="0" w:tentative="0">
      <w:start w:val="4"/>
      <w:numFmt w:val="japaneseCounting"/>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7AA609A5"/>
    <w:multiLevelType w:val="multilevel"/>
    <w:tmpl w:val="7AA609A5"/>
    <w:lvl w:ilvl="0" w:tentative="0">
      <w:start w:val="1"/>
      <w:numFmt w:val="chineseCountingThousand"/>
      <w:pStyle w:val="4"/>
      <w:lvlText w:val="第%1章"/>
      <w:lvlJc w:val="left"/>
      <w:pPr>
        <w:ind w:left="425" w:hanging="425"/>
      </w:pPr>
      <w:rPr>
        <w:rFonts w:hint="eastAsia"/>
      </w:rPr>
    </w:lvl>
    <w:lvl w:ilvl="1" w:tentative="0">
      <w:start w:val="1"/>
      <w:numFmt w:val="chineseCountingThousand"/>
      <w:lvlRestart w:val="0"/>
      <w:pStyle w:val="5"/>
      <w:lvlText w:val="%2、"/>
      <w:lvlJc w:val="left"/>
      <w:pPr>
        <w:ind w:left="425" w:hanging="425"/>
      </w:pPr>
      <w:rPr>
        <w:rFonts w:hint="eastAsia"/>
      </w:rPr>
    </w:lvl>
    <w:lvl w:ilvl="2" w:tentative="0">
      <w:start w:val="1"/>
      <w:numFmt w:val="chineseCountingThousand"/>
      <w:pStyle w:val="6"/>
      <w:lvlText w:val="%3）、"/>
      <w:lvlJc w:val="left"/>
      <w:pPr>
        <w:ind w:left="425" w:hanging="425"/>
      </w:pPr>
      <w:rPr>
        <w:rFonts w:hint="eastAsia"/>
      </w:rPr>
    </w:lvl>
    <w:lvl w:ilvl="3" w:tentative="0">
      <w:start w:val="1"/>
      <w:numFmt w:val="decimal"/>
      <w:lvlRestart w:val="0"/>
      <w:isLgl/>
      <w:lvlText w:val="%4、"/>
      <w:lvlJc w:val="left"/>
      <w:pPr>
        <w:ind w:left="425" w:hanging="425"/>
      </w:pPr>
      <w:rPr>
        <w:rFonts w:hint="eastAsia"/>
      </w:rPr>
    </w:lvl>
    <w:lvl w:ilvl="4" w:tentative="0">
      <w:start w:val="1"/>
      <w:numFmt w:val="decimal"/>
      <w:lvlText w:val="%1.%2.%3.%4.%5"/>
      <w:lvlJc w:val="left"/>
      <w:pPr>
        <w:ind w:left="425" w:hanging="425"/>
      </w:pPr>
      <w:rPr>
        <w:rFonts w:hint="eastAsia"/>
      </w:rPr>
    </w:lvl>
    <w:lvl w:ilvl="5" w:tentative="0">
      <w:start w:val="1"/>
      <w:numFmt w:val="decima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MzU4M2U1NGJiMDA4MzZhM2I4Yjk4MjI0ZjI3YmYifQ=="/>
  </w:docVars>
  <w:rsids>
    <w:rsidRoot w:val="07FC18EE"/>
    <w:rsid w:val="064506B2"/>
    <w:rsid w:val="07FC18EE"/>
    <w:rsid w:val="08F16230"/>
    <w:rsid w:val="0AAB3837"/>
    <w:rsid w:val="0CDD2D53"/>
    <w:rsid w:val="10DB3A4D"/>
    <w:rsid w:val="10F468BD"/>
    <w:rsid w:val="1B46421B"/>
    <w:rsid w:val="1C202C5C"/>
    <w:rsid w:val="1D7E39F8"/>
    <w:rsid w:val="1F9A4AD4"/>
    <w:rsid w:val="23CB7951"/>
    <w:rsid w:val="23DE7685"/>
    <w:rsid w:val="24E00524"/>
    <w:rsid w:val="2EB15996"/>
    <w:rsid w:val="324E71CA"/>
    <w:rsid w:val="372256B4"/>
    <w:rsid w:val="38EA43CA"/>
    <w:rsid w:val="3C2C5197"/>
    <w:rsid w:val="411E510D"/>
    <w:rsid w:val="42DE7E79"/>
    <w:rsid w:val="455A06DD"/>
    <w:rsid w:val="47466621"/>
    <w:rsid w:val="47C14A44"/>
    <w:rsid w:val="483B3DD5"/>
    <w:rsid w:val="5F8B79B9"/>
    <w:rsid w:val="62C90F25"/>
    <w:rsid w:val="644B5969"/>
    <w:rsid w:val="676254A4"/>
    <w:rsid w:val="68752FB5"/>
    <w:rsid w:val="6C3C4515"/>
    <w:rsid w:val="6D3C293C"/>
    <w:rsid w:val="70FC4273"/>
    <w:rsid w:val="713B2724"/>
    <w:rsid w:val="786A5CC7"/>
    <w:rsid w:val="78AD0549"/>
    <w:rsid w:val="79703A50"/>
    <w:rsid w:val="7AB61937"/>
    <w:rsid w:val="7B786BEC"/>
    <w:rsid w:val="7F49452A"/>
    <w:rsid w:val="7F78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qFormat/>
    <w:uiPriority w:val="9"/>
    <w:pPr>
      <w:keepNext/>
      <w:keepLines/>
      <w:numPr>
        <w:ilvl w:val="1"/>
        <w:numId w:val="1"/>
      </w:numPr>
      <w:spacing w:before="260" w:after="260" w:line="416" w:lineRule="auto"/>
      <w:outlineLvl w:val="1"/>
    </w:pPr>
    <w:rPr>
      <w:rFonts w:ascii="Cambria" w:hAnsi="Cambria"/>
      <w:kern w:val="2"/>
      <w:sz w:val="32"/>
      <w:szCs w:val="32"/>
    </w:rPr>
  </w:style>
  <w:style w:type="paragraph" w:styleId="6">
    <w:name w:val="heading 3"/>
    <w:basedOn w:val="1"/>
    <w:next w:val="7"/>
    <w:qFormat/>
    <w:uiPriority w:val="0"/>
    <w:pPr>
      <w:keepNext/>
      <w:keepLines/>
      <w:numPr>
        <w:ilvl w:val="2"/>
        <w:numId w:val="1"/>
      </w:numPr>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黑体"/>
      <w:b/>
      <w:bCs/>
      <w:spacing w:val="20"/>
      <w:kern w:val="52"/>
      <w:sz w:val="56"/>
    </w:rPr>
  </w:style>
  <w:style w:type="paragraph" w:styleId="3">
    <w:name w:val="Body Text Indent"/>
    <w:basedOn w:val="1"/>
    <w:next w:val="1"/>
    <w:qFormat/>
    <w:uiPriority w:val="0"/>
    <w:pPr>
      <w:spacing w:after="120"/>
      <w:ind w:left="420" w:leftChars="200"/>
    </w:pPr>
    <w:rPr>
      <w:szCs w:val="20"/>
    </w:rPr>
  </w:style>
  <w:style w:type="paragraph" w:styleId="7">
    <w:name w:val="Normal Indent"/>
    <w:basedOn w:val="1"/>
    <w:next w:val="1"/>
    <w:unhideWhenUsed/>
    <w:qFormat/>
    <w:uiPriority w:val="0"/>
    <w:pPr>
      <w:spacing w:line="360" w:lineRule="auto"/>
    </w:pPr>
    <w:rPr>
      <w:rFonts w:ascii="Times New Roman" w:hAnsi="Times New Roman"/>
      <w:sz w:val="24"/>
      <w:szCs w:val="20"/>
    </w:rPr>
  </w:style>
  <w:style w:type="paragraph" w:styleId="8">
    <w:name w:val="Plain Text"/>
    <w:basedOn w:val="1"/>
    <w:qFormat/>
    <w:uiPriority w:val="0"/>
    <w:rPr>
      <w:rFonts w:ascii="宋体" w:hAnsi="Courier New" w:cs="Courier New"/>
      <w:szCs w:val="21"/>
    </w:rPr>
  </w:style>
  <w:style w:type="paragraph" w:styleId="9">
    <w:name w:val="Date"/>
    <w:basedOn w:val="1"/>
    <w:next w:val="1"/>
    <w:unhideWhenUsed/>
    <w:qFormat/>
    <w:uiPriority w:val="99"/>
    <w:pPr>
      <w:ind w:left="100" w:leftChars="2500"/>
    </w:p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39"/>
    <w:pPr>
      <w:spacing w:before="120" w:after="120"/>
      <w:jc w:val="left"/>
    </w:pPr>
    <w:rPr>
      <w:rFonts w:ascii="Calibri" w:hAnsi="Calibri" w:cs="Calibri"/>
      <w:b/>
      <w:bCs/>
      <w:caps/>
      <w:sz w:val="20"/>
      <w:szCs w:val="20"/>
    </w:rPr>
  </w:style>
  <w:style w:type="paragraph" w:styleId="13">
    <w:name w:val="footnote text"/>
    <w:basedOn w:val="1"/>
    <w:qFormat/>
    <w:uiPriority w:val="0"/>
    <w:pPr>
      <w:snapToGrid w:val="0"/>
      <w:jc w:val="left"/>
    </w:pPr>
    <w:rPr>
      <w:sz w:val="18"/>
      <w:szCs w:val="18"/>
    </w:rPr>
  </w:style>
  <w:style w:type="paragraph" w:styleId="14">
    <w:name w:val="Body Text Indent 3"/>
    <w:basedOn w:val="1"/>
    <w:qFormat/>
    <w:uiPriority w:val="0"/>
    <w:pPr>
      <w:adjustRightInd w:val="0"/>
      <w:snapToGrid w:val="0"/>
      <w:ind w:firstLine="482"/>
    </w:pPr>
    <w:rPr>
      <w:sz w:val="24"/>
      <w:szCs w:val="21"/>
    </w:rPr>
  </w:style>
  <w:style w:type="paragraph" w:styleId="15">
    <w:name w:val="Body Text 2"/>
    <w:basedOn w:val="1"/>
    <w:qFormat/>
    <w:uiPriority w:val="0"/>
    <w:pPr>
      <w:spacing w:after="120" w:line="480" w:lineRule="auto"/>
    </w:pPr>
  </w:style>
  <w:style w:type="paragraph" w:styleId="16">
    <w:name w:val="Title"/>
    <w:basedOn w:val="1"/>
    <w:next w:val="1"/>
    <w:qFormat/>
    <w:uiPriority w:val="10"/>
    <w:pPr>
      <w:spacing w:before="240" w:after="60"/>
      <w:jc w:val="center"/>
      <w:outlineLvl w:val="0"/>
    </w:pPr>
    <w:rPr>
      <w:rFonts w:ascii="Cambria" w:hAnsi="Cambria"/>
      <w:b/>
      <w:bCs/>
      <w:sz w:val="32"/>
      <w:szCs w:val="32"/>
    </w:rPr>
  </w:style>
  <w:style w:type="paragraph" w:styleId="17">
    <w:name w:val="Body Text First Indent"/>
    <w:basedOn w:val="2"/>
    <w:qFormat/>
    <w:uiPriority w:val="0"/>
    <w:pPr>
      <w:autoSpaceDE w:val="0"/>
      <w:autoSpaceDN w:val="0"/>
      <w:adjustRightInd w:val="0"/>
      <w:spacing w:after="120" w:line="312" w:lineRule="atLeast"/>
      <w:ind w:firstLine="420"/>
    </w:pPr>
    <w:rPr>
      <w:rFonts w:ascii="宋体"/>
      <w:kern w:val="0"/>
    </w:rPr>
  </w:style>
  <w:style w:type="paragraph" w:styleId="18">
    <w:name w:val="Body Text First Indent 2"/>
    <w:basedOn w:val="3"/>
    <w:qFormat/>
    <w:uiPriority w:val="0"/>
    <w:pPr>
      <w:ind w:left="0" w:leftChars="0" w:firstLine="210"/>
    </w:pPr>
    <w:rPr>
      <w:rFonts w:ascii="Calibri" w:hAnsi="Calibri"/>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footnote reference"/>
    <w:qFormat/>
    <w:uiPriority w:val="0"/>
    <w:rPr>
      <w:vertAlign w:val="superscript"/>
    </w:rPr>
  </w:style>
  <w:style w:type="paragraph" w:customStyle="1" w:styleId="25">
    <w:name w:val="Default"/>
    <w:next w:val="1"/>
    <w:qFormat/>
    <w:uiPriority w:val="0"/>
    <w:pPr>
      <w:widowControl w:val="0"/>
      <w:autoSpaceDE w:val="0"/>
      <w:autoSpaceDN w:val="0"/>
      <w:adjustRightInd w:val="0"/>
    </w:pPr>
    <w:rPr>
      <w:rFonts w:ascii="新宋体" w:hAnsi="Times New Roman" w:eastAsia="新宋体" w:cs="Times New Roman"/>
      <w:color w:val="000000"/>
      <w:sz w:val="24"/>
      <w:szCs w:val="24"/>
      <w:lang w:val="en-US" w:eastAsia="zh-CN" w:bidi="ar-SA"/>
    </w:rPr>
  </w:style>
  <w:style w:type="paragraph" w:customStyle="1" w:styleId="26">
    <w:name w:val="p0"/>
    <w:basedOn w:val="1"/>
    <w:qFormat/>
    <w:uiPriority w:val="0"/>
    <w:pPr>
      <w:widowControl/>
      <w:jc w:val="left"/>
    </w:pPr>
    <w:rPr>
      <w:kern w:val="0"/>
      <w:szCs w:val="20"/>
    </w:rPr>
  </w:style>
  <w:style w:type="paragraph" w:customStyle="1" w:styleId="27">
    <w:name w:val="标题 5（有编号）（绿盟科技）"/>
    <w:basedOn w:val="1"/>
    <w:next w:val="28"/>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样式1"/>
    <w:basedOn w:val="5"/>
    <w:qFormat/>
    <w:uiPriority w:val="0"/>
    <w:pPr>
      <w:keepLines/>
      <w:spacing w:before="260" w:beforeLines="0" w:after="260" w:afterLines="0" w:line="416" w:lineRule="auto"/>
      <w:jc w:val="center"/>
    </w:pPr>
    <w:rPr>
      <w:rFonts w:hAnsi="宋体" w:eastAsia="黑体"/>
      <w:bCs/>
      <w:sz w:val="36"/>
      <w:szCs w:val="36"/>
    </w:rPr>
  </w:style>
  <w:style w:type="paragraph" w:customStyle="1" w:styleId="31">
    <w:name w:val="缺省文本"/>
    <w:qFormat/>
    <w:uiPriority w:val="0"/>
    <w:pPr>
      <w:widowControl w:val="0"/>
      <w:autoSpaceDE w:val="0"/>
      <w:autoSpaceDN w:val="0"/>
      <w:adjustRightInd w:val="0"/>
      <w:spacing w:after="200" w:line="276" w:lineRule="auto"/>
    </w:pPr>
    <w:rPr>
      <w:rFonts w:ascii="Times New Roman" w:hAnsi="Times New Roman" w:eastAsia="宋体" w:cs="Times New Roman"/>
      <w:color w:val="000000"/>
      <w:sz w:val="24"/>
      <w:szCs w:val="24"/>
      <w:lang w:val="en-US" w:eastAsia="en-US" w:bidi="en-US"/>
    </w:rPr>
  </w:style>
  <w:style w:type="paragraph" w:customStyle="1" w:styleId="32">
    <w:name w:val="xl24"/>
    <w:basedOn w:val="1"/>
    <w:qFormat/>
    <w:uiPriority w:val="0"/>
    <w:pPr>
      <w:widowControl/>
      <w:spacing w:before="100" w:beforeAutospacing="1" w:after="100" w:afterAutospacing="1"/>
      <w:jc w:val="center"/>
    </w:pPr>
    <w:rPr>
      <w:rFonts w:ascii="宋体" w:hAnsi="宋体"/>
    </w:rPr>
  </w:style>
  <w:style w:type="paragraph" w:customStyle="1" w:styleId="33">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34">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35">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25285</Words>
  <Characters>26319</Characters>
  <Lines>0</Lines>
  <Paragraphs>0</Paragraphs>
  <TotalTime>358</TotalTime>
  <ScaleCrop>false</ScaleCrop>
  <LinksUpToDate>false</LinksUpToDate>
  <CharactersWithSpaces>28152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2022-03-10T09:18:00Z</dcterms:created>
  <dc:creator>马冰蕾</dc:creator>
  <cp:lastModifiedBy>青柠_ღ</cp:lastModifiedBy>
  <cp:lastPrinted>2022-03-27T04:28:00Z</cp:lastPrinted>
  <dcterms:modified xsi:type="dcterms:W3CDTF">2022-11-17T06:19:59Z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1A4CFE40DB174F4F8D4CA8F3AA4ED459</vt:lpwstr>
  </property>
</Properties>
</file>