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autoSpaceDE w:val="0"/>
        <w:autoSpaceDN w:val="0"/>
        <w:bidi w:val="0"/>
        <w:adjustRightInd w:val="0"/>
        <w:spacing w:line="360" w:lineRule="auto"/>
        <w:jc w:val="right"/>
        <w:textAlignment w:val="auto"/>
        <w:rPr>
          <w:rFonts w:hint="eastAsia" w:ascii="宋体" w:hAnsi="宋体" w:eastAsia="宋体" w:cs="宋体"/>
          <w:b/>
          <w:color w:val="auto"/>
          <w:sz w:val="24"/>
          <w:szCs w:val="24"/>
          <w:lang w:val="en-US" w:eastAsia="zh-CN"/>
        </w:rPr>
      </w:pPr>
      <w:bookmarkStart w:id="0" w:name="_Toc267301280"/>
      <w:bookmarkStart w:id="1" w:name="_Toc349637918"/>
      <w:bookmarkStart w:id="2" w:name="_Toc527642950"/>
      <w:bookmarkStart w:id="3" w:name="_Toc298240403"/>
      <w:bookmarkStart w:id="4" w:name="_Toc349573119"/>
      <w:bookmarkStart w:id="728" w:name="_GoBack"/>
      <w:r>
        <w:rPr>
          <w:rFonts w:hint="eastAsia" w:ascii="宋体" w:hAnsi="宋体" w:cs="宋体"/>
          <w:b/>
          <w:color w:val="auto"/>
          <w:sz w:val="24"/>
          <w:szCs w:val="24"/>
          <w:lang w:val="en-US" w:eastAsia="zh-CN"/>
        </w:rPr>
        <w:t xml:space="preserve">            </w:t>
      </w:r>
      <w:r>
        <w:rPr>
          <w:rFonts w:hint="eastAsia" w:ascii="宋体" w:hAnsi="宋体" w:cs="宋体"/>
          <w:b/>
          <w:color w:val="auto"/>
          <w:sz w:val="24"/>
          <w:szCs w:val="24"/>
        </w:rPr>
        <w:t>编号：</w:t>
      </w:r>
      <w:r>
        <w:rPr>
          <w:rFonts w:hint="eastAsia" w:ascii="宋体" w:hAnsi="宋体" w:cs="宋体"/>
          <w:b/>
          <w:color w:val="auto"/>
          <w:sz w:val="24"/>
          <w:szCs w:val="24"/>
          <w:lang w:eastAsia="zh-CN"/>
        </w:rPr>
        <w:t>XJ-HRJC-YL-2022-42</w:t>
      </w:r>
    </w:p>
    <w:p>
      <w:pPr>
        <w:pageBreakBefore w:val="0"/>
        <w:kinsoku/>
        <w:overflowPunct/>
        <w:autoSpaceDE w:val="0"/>
        <w:autoSpaceDN w:val="0"/>
        <w:bidi w:val="0"/>
        <w:adjustRightInd w:val="0"/>
        <w:spacing w:line="360" w:lineRule="auto"/>
        <w:jc w:val="right"/>
        <w:textAlignment w:val="auto"/>
        <w:rPr>
          <w:rFonts w:hint="eastAsia" w:ascii="宋体" w:hAnsi="宋体" w:eastAsia="宋体" w:cs="宋体"/>
          <w:b/>
          <w:color w:val="auto"/>
          <w:sz w:val="24"/>
          <w:szCs w:val="24"/>
          <w:lang w:val="en-US" w:eastAsia="zh-CN"/>
        </w:rPr>
      </w:pPr>
    </w:p>
    <w:p>
      <w:pPr>
        <w:pStyle w:val="16"/>
        <w:pageBreakBefore w:val="0"/>
        <w:kinsoku/>
        <w:overflowPunct/>
        <w:bidi w:val="0"/>
        <w:spacing w:line="360" w:lineRule="auto"/>
        <w:textAlignment w:val="auto"/>
        <w:rPr>
          <w:rFonts w:hint="default"/>
          <w:color w:val="auto"/>
          <w:lang w:val="en-US" w:eastAsia="zh-CN"/>
        </w:rPr>
      </w:pPr>
    </w:p>
    <w:p>
      <w:pPr>
        <w:pStyle w:val="37"/>
        <w:pageBreakBefore w:val="0"/>
        <w:kinsoku/>
        <w:overflowPunct/>
        <w:bidi w:val="0"/>
        <w:spacing w:line="360" w:lineRule="auto"/>
        <w:textAlignment w:val="auto"/>
        <w:rPr>
          <w:rFonts w:hint="default"/>
          <w:color w:val="auto"/>
          <w:lang w:val="en-US" w:eastAsia="zh-CN"/>
        </w:rPr>
      </w:pPr>
    </w:p>
    <w:p>
      <w:pPr>
        <w:pStyle w:val="37"/>
        <w:pageBreakBefore w:val="0"/>
        <w:kinsoku/>
        <w:overflowPunct/>
        <w:bidi w:val="0"/>
        <w:spacing w:line="360" w:lineRule="auto"/>
        <w:jc w:val="center"/>
        <w:textAlignment w:val="auto"/>
        <w:rPr>
          <w:rFonts w:hint="eastAsia" w:ascii="Times New Roman" w:hAnsi="Times New Roman" w:cs="宋体"/>
          <w:b/>
          <w:bCs/>
          <w:color w:val="auto"/>
          <w:sz w:val="36"/>
          <w:szCs w:val="36"/>
          <w:lang w:val="en-US" w:eastAsia="zh-CN"/>
        </w:rPr>
      </w:pPr>
      <w:r>
        <w:rPr>
          <w:rStyle w:val="25"/>
          <w:rFonts w:hint="eastAsia" w:cs="Times New Roman"/>
          <w:color w:val="auto"/>
          <w:kern w:val="0"/>
          <w:sz w:val="36"/>
          <w:szCs w:val="36"/>
          <w:lang w:val="en-US" w:eastAsia="zh-CN"/>
        </w:rPr>
        <w:t>察布查尔县阔洪奇乡阔洪奇村人居环境整治项目</w:t>
      </w:r>
    </w:p>
    <w:p>
      <w:pPr>
        <w:pStyle w:val="37"/>
        <w:pageBreakBefore w:val="0"/>
        <w:kinsoku/>
        <w:overflowPunct/>
        <w:bidi w:val="0"/>
        <w:spacing w:line="360" w:lineRule="auto"/>
        <w:textAlignment w:val="auto"/>
        <w:rPr>
          <w:rFonts w:hint="eastAsia" w:ascii="Times New Roman" w:hAnsi="Times New Roman" w:cs="宋体"/>
          <w:b/>
          <w:bCs/>
          <w:color w:val="auto"/>
          <w:sz w:val="44"/>
          <w:szCs w:val="44"/>
          <w:lang w:val="en-US" w:eastAsia="zh-CN"/>
        </w:rPr>
      </w:pPr>
    </w:p>
    <w:p>
      <w:pPr>
        <w:pStyle w:val="37"/>
        <w:pageBreakBefore w:val="0"/>
        <w:kinsoku/>
        <w:overflowPunct/>
        <w:bidi w:val="0"/>
        <w:spacing w:line="360" w:lineRule="auto"/>
        <w:textAlignment w:val="auto"/>
        <w:rPr>
          <w:rFonts w:hint="eastAsia" w:ascii="Times New Roman" w:hAnsi="Times New Roman" w:cs="宋体"/>
          <w:b/>
          <w:bCs/>
          <w:color w:val="auto"/>
          <w:sz w:val="44"/>
          <w:szCs w:val="44"/>
          <w:lang w:val="en-US" w:eastAsia="zh-CN"/>
        </w:rPr>
      </w:pPr>
    </w:p>
    <w:p>
      <w:pPr>
        <w:pStyle w:val="37"/>
        <w:pageBreakBefore w:val="0"/>
        <w:kinsoku/>
        <w:overflowPunct/>
        <w:bidi w:val="0"/>
        <w:spacing w:line="360" w:lineRule="auto"/>
        <w:textAlignment w:val="auto"/>
        <w:rPr>
          <w:rFonts w:hint="eastAsia" w:ascii="Times New Roman" w:hAnsi="Times New Roman" w:cs="宋体"/>
          <w:b/>
          <w:bCs/>
          <w:color w:val="auto"/>
          <w:sz w:val="44"/>
          <w:szCs w:val="44"/>
          <w:lang w:val="en-US" w:eastAsia="zh-CN"/>
        </w:rPr>
      </w:pPr>
    </w:p>
    <w:p>
      <w:pPr>
        <w:pageBreakBefore w:val="0"/>
        <w:kinsoku/>
        <w:overflowPunct/>
        <w:bidi w:val="0"/>
        <w:spacing w:line="360" w:lineRule="auto"/>
        <w:jc w:val="center"/>
        <w:textAlignment w:val="auto"/>
        <w:rPr>
          <w:rFonts w:ascii="仿宋" w:hAnsi="仿宋" w:eastAsia="仿宋"/>
          <w:b/>
          <w:bCs/>
          <w:color w:val="auto"/>
          <w:sz w:val="52"/>
          <w:szCs w:val="52"/>
        </w:rPr>
      </w:pPr>
      <w:r>
        <w:rPr>
          <w:rFonts w:hint="eastAsia"/>
          <w:b/>
          <w:bCs/>
          <w:color w:val="auto"/>
          <w:sz w:val="80"/>
          <w:szCs w:val="80"/>
        </w:rPr>
        <w:t>竞争性磋商文件</w:t>
      </w:r>
    </w:p>
    <w:p>
      <w:pPr>
        <w:pageBreakBefore w:val="0"/>
        <w:kinsoku/>
        <w:overflowPunct/>
        <w:bidi w:val="0"/>
        <w:spacing w:line="360" w:lineRule="auto"/>
        <w:jc w:val="center"/>
        <w:textAlignment w:val="auto"/>
        <w:rPr>
          <w:rFonts w:ascii="仿宋" w:hAnsi="仿宋" w:eastAsia="仿宋"/>
          <w:b/>
          <w:bCs/>
          <w:color w:val="auto"/>
          <w:sz w:val="52"/>
          <w:szCs w:val="52"/>
        </w:rPr>
      </w:pPr>
    </w:p>
    <w:p>
      <w:pPr>
        <w:pStyle w:val="17"/>
        <w:pageBreakBefore w:val="0"/>
        <w:kinsoku/>
        <w:overflowPunct/>
        <w:bidi w:val="0"/>
        <w:spacing w:line="360" w:lineRule="auto"/>
        <w:textAlignment w:val="auto"/>
        <w:rPr>
          <w:rFonts w:ascii="仿宋" w:hAnsi="仿宋" w:eastAsia="仿宋"/>
          <w:b/>
          <w:bCs/>
          <w:color w:val="auto"/>
          <w:sz w:val="52"/>
          <w:szCs w:val="52"/>
        </w:rPr>
      </w:pPr>
    </w:p>
    <w:p>
      <w:pPr>
        <w:pageBreakBefore w:val="0"/>
        <w:kinsoku/>
        <w:overflowPunct/>
        <w:bidi w:val="0"/>
        <w:spacing w:line="360" w:lineRule="auto"/>
        <w:textAlignment w:val="auto"/>
        <w:rPr>
          <w:rFonts w:hint="eastAsia" w:ascii="宋体" w:hAnsi="宋体" w:eastAsia="宋体" w:cs="Times New Roman"/>
          <w:b/>
          <w:color w:val="auto"/>
          <w:kern w:val="2"/>
          <w:sz w:val="32"/>
          <w:szCs w:val="32"/>
          <w:lang w:val="en-US" w:eastAsia="zh-CN" w:bidi="ar-SA"/>
        </w:rPr>
      </w:pPr>
    </w:p>
    <w:p>
      <w:pPr>
        <w:pStyle w:val="16"/>
        <w:pageBreakBefore w:val="0"/>
        <w:kinsoku/>
        <w:overflowPunct/>
        <w:bidi w:val="0"/>
        <w:spacing w:line="360" w:lineRule="auto"/>
        <w:textAlignment w:val="auto"/>
        <w:rPr>
          <w:rFonts w:hint="eastAsia" w:ascii="宋体" w:hAnsi="宋体" w:eastAsia="宋体" w:cs="Times New Roman"/>
          <w:b/>
          <w:color w:val="auto"/>
          <w:kern w:val="2"/>
          <w:sz w:val="32"/>
          <w:szCs w:val="32"/>
          <w:lang w:val="en-US" w:eastAsia="zh-CN" w:bidi="ar-SA"/>
        </w:rPr>
      </w:pPr>
    </w:p>
    <w:p>
      <w:pPr>
        <w:pStyle w:val="16"/>
        <w:pageBreakBefore w:val="0"/>
        <w:kinsoku/>
        <w:overflowPunct/>
        <w:bidi w:val="0"/>
        <w:spacing w:line="360" w:lineRule="auto"/>
        <w:ind w:left="0" w:leftChars="0" w:firstLine="0" w:firstLineChars="0"/>
        <w:textAlignment w:val="auto"/>
        <w:rPr>
          <w:rFonts w:hint="eastAsia" w:ascii="宋体" w:hAnsi="宋体" w:eastAsia="宋体" w:cs="Times New Roman"/>
          <w:b/>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auto"/>
          <w:kern w:val="2"/>
          <w:sz w:val="32"/>
          <w:szCs w:val="32"/>
          <w:lang w:val="en-US" w:eastAsia="zh-CN" w:bidi="ar-SA"/>
        </w:rPr>
      </w:pPr>
      <w:r>
        <w:rPr>
          <w:rFonts w:hint="eastAsia" w:ascii="宋体" w:hAnsi="宋体" w:cs="Times New Roman"/>
          <w:b/>
          <w:color w:val="auto"/>
          <w:kern w:val="2"/>
          <w:sz w:val="32"/>
          <w:szCs w:val="32"/>
          <w:lang w:val="en-US" w:eastAsia="zh-CN" w:bidi="ar-SA"/>
        </w:rPr>
        <w:t>招标人：察布查尔锡伯自治县阔洪奇乡人民政府（</w:t>
      </w:r>
      <w:r>
        <w:rPr>
          <w:rFonts w:hint="eastAsia" w:ascii="宋体" w:hAnsi="宋体" w:eastAsia="宋体" w:cs="Times New Roman"/>
          <w:b/>
          <w:color w:val="auto"/>
          <w:kern w:val="2"/>
          <w:sz w:val="32"/>
          <w:szCs w:val="32"/>
          <w:lang w:val="en-US" w:eastAsia="zh-CN" w:bidi="ar-SA"/>
        </w:rPr>
        <w:t>盖章）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default" w:ascii="宋体" w:hAnsi="宋体" w:eastAsia="宋体" w:cs="Times New Roman"/>
          <w:b/>
          <w:color w:val="auto"/>
          <w:kern w:val="2"/>
          <w:sz w:val="32"/>
          <w:szCs w:val="32"/>
          <w:lang w:val="en-US" w:eastAsia="zh-CN" w:bidi="ar-SA"/>
        </w:rPr>
      </w:pPr>
      <w:r>
        <w:rPr>
          <w:rFonts w:hint="eastAsia" w:ascii="宋体" w:hAnsi="宋体" w:eastAsia="宋体" w:cs="Times New Roman"/>
          <w:b/>
          <w:color w:val="auto"/>
          <w:kern w:val="2"/>
          <w:sz w:val="32"/>
          <w:szCs w:val="32"/>
          <w:lang w:val="en-US" w:eastAsia="zh-CN" w:bidi="ar-SA"/>
        </w:rPr>
        <w:t>联系人：盛铮汉         联系电话：18609059700</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auto"/>
          <w:kern w:val="2"/>
          <w:sz w:val="32"/>
          <w:szCs w:val="32"/>
          <w:lang w:val="en-US" w:eastAsia="zh-CN" w:bidi="ar-SA"/>
        </w:rPr>
      </w:pPr>
      <w:r>
        <w:rPr>
          <w:rFonts w:hint="eastAsia" w:ascii="宋体" w:hAnsi="宋体" w:eastAsia="宋体" w:cs="Times New Roman"/>
          <w:b/>
          <w:color w:val="auto"/>
          <w:kern w:val="2"/>
          <w:sz w:val="32"/>
          <w:szCs w:val="32"/>
          <w:lang w:val="en-US" w:eastAsia="zh-CN" w:bidi="ar-SA"/>
        </w:rPr>
        <w:t>招标代理机构：新疆华瑞嘉诚项目管理有限公司（公章)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auto"/>
          <w:kern w:val="2"/>
          <w:sz w:val="32"/>
          <w:szCs w:val="32"/>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Times New Roman"/>
          <w:b/>
          <w:color w:val="auto"/>
          <w:kern w:val="2"/>
          <w:sz w:val="32"/>
          <w:szCs w:val="32"/>
          <w:lang w:val="en-US" w:eastAsia="zh-CN" w:bidi="ar-SA"/>
        </w:rPr>
        <w:t>联系人：</w:t>
      </w:r>
      <w:r>
        <w:rPr>
          <w:rFonts w:hint="eastAsia" w:ascii="宋体" w:hAnsi="宋体" w:cs="Times New Roman"/>
          <w:b/>
          <w:color w:val="auto"/>
          <w:kern w:val="2"/>
          <w:sz w:val="32"/>
          <w:szCs w:val="32"/>
          <w:lang w:val="en-US" w:eastAsia="zh-CN" w:bidi="ar-SA"/>
        </w:rPr>
        <w:t xml:space="preserve">赵丽萍      </w:t>
      </w:r>
      <w:r>
        <w:rPr>
          <w:rFonts w:hint="eastAsia" w:ascii="宋体" w:hAnsi="宋体" w:eastAsia="宋体" w:cs="Times New Roman"/>
          <w:b/>
          <w:color w:val="auto"/>
          <w:kern w:val="2"/>
          <w:sz w:val="32"/>
          <w:szCs w:val="32"/>
          <w:lang w:val="en-US" w:eastAsia="zh-CN" w:bidi="ar-SA"/>
        </w:rPr>
        <w:t xml:space="preserve">  联系电话：</w:t>
      </w:r>
      <w:r>
        <w:rPr>
          <w:rFonts w:hint="eastAsia" w:ascii="宋体" w:hAnsi="宋体" w:cs="Times New Roman"/>
          <w:b/>
          <w:color w:val="auto"/>
          <w:kern w:val="2"/>
          <w:sz w:val="32"/>
          <w:szCs w:val="32"/>
          <w:lang w:val="en-US" w:eastAsia="zh-CN" w:bidi="ar-SA"/>
        </w:rPr>
        <w:t>18119219902   18093357862</w:t>
      </w:r>
    </w:p>
    <w:p>
      <w:pPr>
        <w:pageBreakBefore w:val="0"/>
        <w:kinsoku/>
        <w:overflowPunct/>
        <w:bidi w:val="0"/>
        <w:spacing w:line="48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目     录</w:t>
      </w:r>
    </w:p>
    <w:p>
      <w:pPr>
        <w:pStyle w:val="16"/>
        <w:rPr>
          <w:color w:val="auto"/>
        </w:rPr>
      </w:pP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"1-2" \h \z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"_Toc527642949"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第一部分 竞争性磋商公告</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第二部分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须知</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须知附表</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A  说　明</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B  磋商文件</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C  磋商响应文件的编写</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D  磋商响应文件的递交</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2</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E  磋商程序</w:t>
      </w:r>
      <w:r>
        <w:rPr>
          <w:rFonts w:hint="eastAsia" w:ascii="宋体" w:hAnsi="宋体" w:eastAsia="宋体" w:cs="宋体"/>
          <w:color w:val="auto"/>
          <w:sz w:val="24"/>
          <w:szCs w:val="24"/>
        </w:rPr>
        <w:tab/>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F  授予合同</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G  磋商失败条件</w:t>
      </w:r>
      <w:r>
        <w:rPr>
          <w:rFonts w:hint="eastAsia" w:ascii="宋体" w:hAnsi="宋体" w:eastAsia="宋体" w:cs="宋体"/>
          <w:color w:val="auto"/>
          <w:sz w:val="24"/>
          <w:szCs w:val="24"/>
        </w:rPr>
        <w:tab/>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4</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第三部分 </w:t>
      </w:r>
      <w:r>
        <w:rPr>
          <w:rFonts w:hint="eastAsia" w:ascii="宋体" w:hAnsi="宋体" w:eastAsia="宋体" w:cs="宋体"/>
          <w:color w:val="auto"/>
          <w:sz w:val="24"/>
          <w:szCs w:val="24"/>
          <w:lang w:val="en-US" w:eastAsia="zh-CN"/>
        </w:rPr>
        <w:t>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5</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第四部分 合同条款及格式</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0</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第五部分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7</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 xml:space="preserve">部分 </w:t>
      </w:r>
      <w:r>
        <w:rPr>
          <w:rFonts w:hint="eastAsia" w:ascii="宋体" w:hAnsi="宋体" w:eastAsia="宋体" w:cs="宋体"/>
          <w:color w:val="auto"/>
          <w:sz w:val="24"/>
          <w:szCs w:val="24"/>
          <w:lang w:eastAsia="zh-CN"/>
        </w:rPr>
        <w:t>补充条款</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9</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lang w:val="en-US" w:eastAsia="zh-CN"/>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auto"/>
          <w:sz w:val="32"/>
          <w:szCs w:val="32"/>
          <w:lang w:val="en-US" w:eastAsia="zh-CN"/>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auto"/>
          <w:sz w:val="32"/>
          <w:szCs w:val="32"/>
          <w:lang w:val="en-US" w:eastAsia="zh-CN"/>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auto"/>
          <w:sz w:val="32"/>
          <w:szCs w:val="32"/>
          <w:lang w:val="en-US" w:eastAsia="zh-CN"/>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auto"/>
          <w:sz w:val="32"/>
          <w:szCs w:val="32"/>
          <w:lang w:val="en-US" w:eastAsia="zh-CN"/>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auto"/>
          <w:sz w:val="32"/>
          <w:szCs w:val="32"/>
          <w:lang w:val="en-US" w:eastAsia="zh-CN"/>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auto"/>
          <w:sz w:val="32"/>
          <w:szCs w:val="32"/>
          <w:lang w:val="en-US" w:eastAsia="zh-CN"/>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auto"/>
          <w:sz w:val="32"/>
          <w:szCs w:val="32"/>
          <w:lang w:val="en-US" w:eastAsia="zh-CN"/>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auto"/>
          <w:sz w:val="32"/>
          <w:szCs w:val="32"/>
          <w:lang w:val="en-US" w:eastAsia="zh-CN"/>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auto"/>
          <w:sz w:val="32"/>
          <w:szCs w:val="32"/>
          <w:lang w:val="en-US" w:eastAsia="zh-CN"/>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auto"/>
          <w:sz w:val="32"/>
          <w:szCs w:val="32"/>
          <w:lang w:val="en-US" w:eastAsia="zh-CN"/>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auto"/>
          <w:sz w:val="32"/>
          <w:szCs w:val="32"/>
          <w:lang w:val="en-US" w:eastAsia="zh-CN"/>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auto"/>
          <w:sz w:val="32"/>
          <w:szCs w:val="32"/>
          <w:lang w:val="en-US" w:eastAsia="zh-CN"/>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auto"/>
          <w:sz w:val="32"/>
          <w:szCs w:val="32"/>
          <w:lang w:val="en-US" w:eastAsia="zh-CN"/>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auto"/>
          <w:sz w:val="32"/>
          <w:szCs w:val="32"/>
          <w:lang w:val="en-US" w:eastAsia="zh-CN"/>
        </w:rPr>
        <w:sectPr>
          <w:footerReference r:id="rId5" w:type="first"/>
          <w:headerReference r:id="rId3" w:type="default"/>
          <w:footerReference r:id="rId4" w:type="default"/>
          <w:pgSz w:w="11907" w:h="16840"/>
          <w:pgMar w:top="1440" w:right="1080" w:bottom="1440" w:left="1080" w:header="851" w:footer="0" w:gutter="0"/>
          <w:pgBorders>
            <w:top w:val="none" w:sz="0" w:space="0"/>
            <w:left w:val="none" w:sz="0" w:space="0"/>
            <w:bottom w:val="none" w:sz="0" w:space="0"/>
            <w:right w:val="none" w:sz="0" w:space="0"/>
          </w:pgBorders>
          <w:pgNumType w:fmt="decimal" w:start="1"/>
          <w:cols w:space="720" w:num="1"/>
          <w:titlePg/>
          <w:docGrid w:type="lines" w:linePitch="409" w:charSpace="0"/>
        </w:sectPr>
      </w:pP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exact"/>
        <w:jc w:val="center"/>
        <w:textAlignment w:val="auto"/>
        <w:rPr>
          <w:rFonts w:hint="eastAsia" w:cs="Times New Roman"/>
          <w:b/>
          <w:bCs/>
          <w:color w:val="auto"/>
          <w:sz w:val="32"/>
          <w:szCs w:val="32"/>
          <w:lang w:val="en-US" w:eastAsia="zh-CN"/>
        </w:rPr>
      </w:pPr>
      <w:r>
        <w:rPr>
          <w:rFonts w:hint="eastAsia" w:cs="Times New Roman"/>
          <w:b/>
          <w:bCs/>
          <w:color w:val="auto"/>
          <w:sz w:val="32"/>
          <w:szCs w:val="32"/>
          <w:lang w:val="en-US" w:eastAsia="zh-CN"/>
        </w:rPr>
        <w:t>竞争性磋商公告</w:t>
      </w:r>
    </w:p>
    <w:p>
      <w:pPr>
        <w:pStyle w:val="2"/>
        <w:keepNext w:val="0"/>
        <w:keepLines w:val="0"/>
        <w:pageBreakBefore w:val="0"/>
        <w:widowControl w:val="0"/>
        <w:numPr>
          <w:ilvl w:val="0"/>
          <w:numId w:val="0"/>
        </w:numPr>
        <w:kinsoku/>
        <w:wordWrap/>
        <w:overflowPunct/>
        <w:topLinePunct w:val="0"/>
        <w:bidi w:val="0"/>
        <w:adjustRightInd/>
        <w:snapToGrid/>
        <w:spacing w:line="360" w:lineRule="exact"/>
        <w:textAlignment w:val="auto"/>
        <w:rPr>
          <w:rFonts w:hint="eastAsia"/>
          <w:color w:val="auto"/>
          <w:lang w:val="en-US" w:eastAsia="zh-CN"/>
        </w:rPr>
      </w:pPr>
    </w:p>
    <w:p>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rPr>
          <w:rFonts w:hint="eastAsia" w:ascii="宋体" w:hAnsi="宋体" w:eastAsia="宋体" w:cs="宋体"/>
          <w:b/>
          <w:bCs/>
          <w:color w:val="auto"/>
          <w:sz w:val="28"/>
          <w:szCs w:val="28"/>
        </w:rPr>
      </w:pPr>
      <w:r>
        <w:rPr>
          <w:rStyle w:val="25"/>
          <w:rFonts w:hint="eastAsia" w:ascii="宋体" w:hAnsi="宋体" w:cs="宋体"/>
          <w:color w:val="auto"/>
          <w:kern w:val="0"/>
          <w:sz w:val="28"/>
          <w:szCs w:val="28"/>
          <w:lang w:val="en-US" w:eastAsia="zh-CN"/>
        </w:rPr>
        <w:t>察布查尔县阔洪奇乡阔洪奇村人居环境整治项目</w:t>
      </w:r>
      <w:r>
        <w:rPr>
          <w:rStyle w:val="25"/>
          <w:rFonts w:hint="eastAsia" w:ascii="宋体" w:hAnsi="宋体" w:eastAsia="宋体" w:cs="宋体"/>
          <w:color w:val="auto"/>
          <w:kern w:val="0"/>
          <w:sz w:val="28"/>
          <w:szCs w:val="28"/>
        </w:rPr>
        <w:t>竞争性磋商公告</w:t>
      </w:r>
    </w:p>
    <w:p>
      <w:pPr>
        <w:pStyle w:val="8"/>
        <w:pageBreakBefore w:val="0"/>
        <w:numPr>
          <w:ilvl w:val="0"/>
          <w:numId w:val="0"/>
        </w:numPr>
        <w:tabs>
          <w:tab w:val="clear" w:pos="360"/>
        </w:tabs>
        <w:kinsoku/>
        <w:wordWrap/>
        <w:overflowPunct/>
        <w:topLinePunct w:val="0"/>
        <w:autoSpaceDE w:val="0"/>
        <w:autoSpaceDN w:val="0"/>
        <w:bidi w:val="0"/>
        <w:adjustRightInd w:val="0"/>
        <w:snapToGrid/>
        <w:spacing w:before="0" w:after="0" w:line="380" w:lineRule="exact"/>
        <w:ind w:leftChars="0"/>
        <w:jc w:val="left"/>
        <w:textAlignment w:val="auto"/>
        <w:rPr>
          <w:rFonts w:hint="eastAsia" w:ascii="宋体" w:hAnsi="宋体" w:eastAsia="宋体" w:cs="宋体"/>
          <w:color w:val="auto"/>
          <w:sz w:val="24"/>
          <w:szCs w:val="24"/>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察布查尔县阔洪奇乡阔洪奇村人居环境整治项目</w:t>
      </w:r>
      <w:r>
        <w:rPr>
          <w:rFonts w:hint="eastAsia" w:ascii="宋体" w:hAnsi="宋体" w:eastAsia="宋体" w:cs="宋体"/>
          <w:color w:val="auto"/>
          <w:sz w:val="24"/>
          <w:szCs w:val="24"/>
        </w:rPr>
        <w:t>的潜在投标人应在</w:t>
      </w:r>
      <w:r>
        <w:rPr>
          <w:rFonts w:hint="eastAsia" w:ascii="宋体" w:hAnsi="宋体" w:cs="宋体"/>
          <w:color w:val="auto"/>
          <w:sz w:val="24"/>
          <w:szCs w:val="24"/>
          <w:lang w:eastAsia="zh-CN"/>
        </w:rPr>
        <w:t>电子</w:t>
      </w:r>
      <w:r>
        <w:rPr>
          <w:rFonts w:hint="eastAsia" w:ascii="宋体" w:hAnsi="宋体" w:cs="宋体"/>
          <w:color w:val="auto"/>
          <w:sz w:val="24"/>
          <w:szCs w:val="24"/>
          <w:lang w:val="en-US" w:eastAsia="zh-CN"/>
        </w:rPr>
        <w:t>邮箱</w:t>
      </w:r>
      <w:r>
        <w:rPr>
          <w:rFonts w:hint="eastAsia" w:ascii="宋体" w:hAnsi="宋体" w:cs="宋体"/>
          <w:color w:val="auto"/>
          <w:sz w:val="24"/>
          <w:szCs w:val="24"/>
          <w:lang w:eastAsia="zh-CN"/>
        </w:rPr>
        <w:t>（所需提供证件及资料原件的扫描件，按公告要求的顺序以PDF文档加盖公章形式发送至781359507@qq.com邮箱）</w:t>
      </w:r>
      <w:r>
        <w:rPr>
          <w:rFonts w:hint="eastAsia" w:ascii="宋体" w:hAnsi="宋体" w:eastAsia="宋体" w:cs="宋体"/>
          <w:color w:val="auto"/>
          <w:sz w:val="24"/>
          <w:szCs w:val="24"/>
        </w:rPr>
        <w:t>获取</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文件，并于</w:t>
      </w:r>
      <w:r>
        <w:rPr>
          <w:rFonts w:hint="eastAsia" w:ascii="宋体" w:hAnsi="宋体" w:cs="宋体"/>
          <w:color w:val="auto"/>
          <w:sz w:val="24"/>
          <w:szCs w:val="24"/>
          <w:u w:val="single"/>
          <w:lang w:eastAsia="zh-CN"/>
        </w:rPr>
        <w:t>2022年</w:t>
      </w:r>
      <w:r>
        <w:rPr>
          <w:rFonts w:hint="eastAsia" w:ascii="宋体" w:hAnsi="宋体" w:cs="宋体"/>
          <w:color w:val="auto"/>
          <w:sz w:val="24"/>
          <w:szCs w:val="24"/>
          <w:u w:val="single"/>
          <w:lang w:val="en-US" w:eastAsia="zh-CN"/>
        </w:rPr>
        <w:t>11</w:t>
      </w:r>
      <w:r>
        <w:rPr>
          <w:rFonts w:hint="eastAsia" w:ascii="宋体" w:hAnsi="宋体" w:cs="宋体"/>
          <w:color w:val="auto"/>
          <w:sz w:val="24"/>
          <w:szCs w:val="24"/>
          <w:u w:val="single"/>
          <w:lang w:eastAsia="zh-CN"/>
        </w:rPr>
        <w:t>月</w:t>
      </w:r>
      <w:r>
        <w:rPr>
          <w:rFonts w:hint="eastAsia" w:ascii="宋体" w:hAnsi="宋体" w:cs="宋体"/>
          <w:color w:val="auto"/>
          <w:sz w:val="24"/>
          <w:szCs w:val="24"/>
          <w:u w:val="single"/>
          <w:lang w:val="en-US" w:eastAsia="zh-CN"/>
        </w:rPr>
        <w:t>18</w:t>
      </w:r>
      <w:r>
        <w:rPr>
          <w:rFonts w:hint="eastAsia" w:ascii="宋体" w:hAnsi="宋体" w:cs="宋体"/>
          <w:color w:val="auto"/>
          <w:sz w:val="24"/>
          <w:szCs w:val="24"/>
          <w:u w:val="single"/>
          <w:lang w:eastAsia="zh-CN"/>
        </w:rPr>
        <w:t>日1</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lang w:eastAsia="zh-CN"/>
        </w:rPr>
        <w:t>时00分</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北京时间）前递交</w:t>
      </w:r>
      <w:r>
        <w:rPr>
          <w:rFonts w:hint="eastAsia" w:ascii="宋体" w:hAnsi="宋体" w:cs="宋体"/>
          <w:bCs/>
          <w:color w:val="auto"/>
          <w:sz w:val="24"/>
          <w:szCs w:val="24"/>
          <w:lang w:eastAsia="zh-CN"/>
        </w:rPr>
        <w:t>响应</w:t>
      </w:r>
      <w:r>
        <w:rPr>
          <w:rFonts w:hint="eastAsia" w:ascii="宋体" w:hAnsi="宋体" w:eastAsia="宋体" w:cs="宋体"/>
          <w:bCs/>
          <w:color w:val="auto"/>
          <w:sz w:val="24"/>
          <w:szCs w:val="24"/>
        </w:rPr>
        <w:t>文件</w:t>
      </w:r>
      <w:r>
        <w:rPr>
          <w:rFonts w:hint="eastAsia" w:ascii="宋体" w:hAnsi="宋体" w:eastAsia="宋体" w:cs="宋体"/>
          <w:color w:val="auto"/>
          <w:sz w:val="24"/>
          <w:szCs w:val="24"/>
        </w:rPr>
        <w:t>。</w:t>
      </w:r>
    </w:p>
    <w:p>
      <w:pPr>
        <w:pStyle w:val="6"/>
        <w:pageBreakBefore w:val="0"/>
        <w:numPr>
          <w:ilvl w:val="1"/>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rPr>
      </w:pPr>
      <w:bookmarkStart w:id="5" w:name="_Toc28359079"/>
      <w:bookmarkStart w:id="6" w:name="_Toc28359002"/>
      <w:bookmarkStart w:id="7" w:name="_Toc35393621"/>
      <w:bookmarkStart w:id="8" w:name="_Toc35393790"/>
      <w:bookmarkStart w:id="9" w:name="_Hlk24379207"/>
      <w:r>
        <w:rPr>
          <w:rFonts w:hint="eastAsia" w:ascii="宋体" w:hAnsi="宋体" w:eastAsia="宋体" w:cs="宋体"/>
          <w:color w:val="auto"/>
          <w:sz w:val="24"/>
          <w:szCs w:val="24"/>
        </w:rPr>
        <w:t>一、项目基本情况</w:t>
      </w:r>
      <w:bookmarkEnd w:id="5"/>
      <w:bookmarkEnd w:id="6"/>
      <w:bookmarkEnd w:id="7"/>
      <w:bookmarkEnd w:id="8"/>
    </w:p>
    <w:p>
      <w:pPr>
        <w:pageBreakBefore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cs="宋体"/>
          <w:color w:val="auto"/>
          <w:sz w:val="24"/>
          <w:szCs w:val="24"/>
          <w:lang w:eastAsia="zh-CN"/>
        </w:rPr>
        <w:t>XJ-HRJC-YL-2022-42</w:t>
      </w:r>
    </w:p>
    <w:p>
      <w:pPr>
        <w:pageBreakBefore w:val="0"/>
        <w:kinsoku/>
        <w:wordWrap/>
        <w:overflowPunct/>
        <w:topLinePunct w:val="0"/>
        <w:autoSpaceDE/>
        <w:autoSpaceDN/>
        <w:bidi w:val="0"/>
        <w:adjustRightInd/>
        <w:snapToGrid/>
        <w:spacing w:line="380" w:lineRule="exact"/>
        <w:ind w:left="479" w:leftChars="228" w:firstLine="0" w:firstLineChars="0"/>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rPr>
        <w:t>项目名称：</w:t>
      </w:r>
      <w:bookmarkEnd w:id="9"/>
      <w:r>
        <w:rPr>
          <w:rFonts w:hint="eastAsia" w:ascii="宋体" w:hAnsi="宋体" w:cs="宋体"/>
          <w:color w:val="auto"/>
          <w:sz w:val="24"/>
          <w:szCs w:val="24"/>
          <w:lang w:eastAsia="zh-CN"/>
        </w:rPr>
        <w:t>察布查尔县阔洪奇乡阔洪奇村人居环境整治项目</w:t>
      </w:r>
    </w:p>
    <w:p>
      <w:pPr>
        <w:pageBreakBefore w:val="0"/>
        <w:kinsoku/>
        <w:wordWrap/>
        <w:overflowPunct/>
        <w:topLinePunct w:val="0"/>
        <w:autoSpaceDE/>
        <w:autoSpaceDN/>
        <w:bidi w:val="0"/>
        <w:adjustRightInd/>
        <w:snapToGrid/>
        <w:spacing w:line="380" w:lineRule="exact"/>
        <w:ind w:left="479" w:leftChars="228"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cs="宋体"/>
          <w:color w:val="auto"/>
          <w:sz w:val="24"/>
          <w:szCs w:val="24"/>
          <w:lang w:eastAsia="zh-CN"/>
        </w:rPr>
        <w:t>946510.37</w:t>
      </w:r>
      <w:r>
        <w:rPr>
          <w:rFonts w:hint="eastAsia" w:ascii="宋体" w:hAnsi="宋体" w:eastAsia="宋体" w:cs="宋体"/>
          <w:color w:val="auto"/>
          <w:sz w:val="24"/>
          <w:szCs w:val="24"/>
        </w:rPr>
        <w:t>元</w:t>
      </w:r>
    </w:p>
    <w:p>
      <w:pPr>
        <w:pageBreakBefore w:val="0"/>
        <w:kinsoku/>
        <w:wordWrap/>
        <w:overflowPunct/>
        <w:topLinePunct w:val="0"/>
        <w:autoSpaceDE/>
        <w:autoSpaceDN/>
        <w:bidi w:val="0"/>
        <w:adjustRightInd/>
        <w:snapToGrid/>
        <w:spacing w:line="380" w:lineRule="exact"/>
        <w:ind w:left="479" w:leftChars="228"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946510.37</w:t>
      </w:r>
      <w:r>
        <w:rPr>
          <w:rFonts w:hint="eastAsia" w:ascii="宋体" w:hAnsi="宋体" w:eastAsia="宋体" w:cs="宋体"/>
          <w:color w:val="auto"/>
          <w:sz w:val="24"/>
          <w:szCs w:val="24"/>
        </w:rPr>
        <w:t>元</w:t>
      </w:r>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eastAsia="zh-CN"/>
        </w:rPr>
        <w:t>建设内容及规模</w:t>
      </w:r>
      <w:r>
        <w:rPr>
          <w:rFonts w:hint="eastAsia" w:ascii="宋体" w:hAnsi="宋体" w:eastAsia="宋体" w:cs="宋体"/>
          <w:color w:val="auto"/>
          <w:sz w:val="24"/>
          <w:szCs w:val="24"/>
        </w:rPr>
        <w:t>：</w:t>
      </w:r>
      <w:r>
        <w:rPr>
          <w:rFonts w:hint="eastAsia" w:ascii="宋体" w:hAnsi="宋体" w:cs="宋体"/>
          <w:i w:val="0"/>
          <w:iCs/>
          <w:color w:val="auto"/>
          <w:kern w:val="0"/>
          <w:sz w:val="24"/>
          <w:szCs w:val="24"/>
          <w:u w:val="none"/>
          <w:lang w:val="en-US" w:eastAsia="zh-CN"/>
        </w:rPr>
        <w:t>道路罩面及道路两侧人行道新建工程，其中道路罩面长度为907米，罩面面积4980㎡，道路单侧加宽0.5m，加宽面积为453㎡，新建人行道长度为1815米，宽度为1.5米，铺设路沿石2000米左右，入户地坪面积370㎡，入户涵管桥14座</w:t>
      </w:r>
      <w:r>
        <w:rPr>
          <w:rFonts w:hint="eastAsia" w:ascii="宋体" w:hAnsi="宋体" w:cs="宋体"/>
          <w:color w:val="auto"/>
          <w:sz w:val="24"/>
          <w:szCs w:val="24"/>
          <w:lang w:eastAsia="zh-CN"/>
        </w:rPr>
        <w:t>（详细工程量以施工图纸及工程量清单为准）。</w:t>
      </w:r>
    </w:p>
    <w:p>
      <w:pPr>
        <w:pageBreakBefore w:val="0"/>
        <w:kinsoku/>
        <w:wordWrap/>
        <w:overflowPunct/>
        <w:topLinePunct w:val="0"/>
        <w:autoSpaceDE/>
        <w:autoSpaceDN/>
        <w:bidi w:val="0"/>
        <w:adjustRightInd/>
        <w:snapToGrid/>
        <w:spacing w:before="100" w:line="380" w:lineRule="exact"/>
        <w:ind w:firstLine="511" w:firstLineChars="213"/>
        <w:textAlignment w:val="auto"/>
        <w:rPr>
          <w:rFonts w:ascii="宋体" w:hAnsi="宋体" w:eastAsia="宋体" w:cs="宋体"/>
          <w:color w:val="auto"/>
          <w:spacing w:val="-10"/>
          <w:sz w:val="24"/>
          <w:szCs w:val="24"/>
        </w:rPr>
      </w:pPr>
      <w:r>
        <w:rPr>
          <w:rFonts w:hint="eastAsia" w:ascii="宋体" w:hAnsi="宋体" w:eastAsia="宋体" w:cs="宋体"/>
          <w:color w:val="auto"/>
          <w:sz w:val="24"/>
          <w:szCs w:val="24"/>
          <w:lang w:eastAsia="zh-CN"/>
        </w:rPr>
        <w:t>合同履行期限</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计划开竣工日期：2022年11月23日至2023年5月31日（除去冬季，计划工期为45日历天）。</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w:t>
      </w:r>
    </w:p>
    <w:p>
      <w:pPr>
        <w:pStyle w:val="6"/>
        <w:pageBreakBefore w:val="0"/>
        <w:numPr>
          <w:ilvl w:val="1"/>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rPr>
      </w:pPr>
      <w:bookmarkStart w:id="10" w:name="_Toc35393622"/>
      <w:bookmarkStart w:id="11" w:name="_Toc35393791"/>
      <w:bookmarkStart w:id="12" w:name="_Toc28359003"/>
      <w:bookmarkStart w:id="13" w:name="_Toc28359080"/>
      <w:r>
        <w:rPr>
          <w:rFonts w:hint="eastAsia" w:ascii="宋体" w:hAnsi="宋体" w:eastAsia="宋体" w:cs="宋体"/>
          <w:color w:val="auto"/>
          <w:sz w:val="24"/>
          <w:szCs w:val="24"/>
        </w:rPr>
        <w:t>二、申请人的资格要求：</w:t>
      </w:r>
      <w:bookmarkEnd w:id="10"/>
      <w:bookmarkEnd w:id="11"/>
      <w:bookmarkEnd w:id="12"/>
      <w:bookmarkEnd w:id="13"/>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lang w:val="en-US" w:eastAsia="zh-CN"/>
        </w:rPr>
      </w:pPr>
      <w:bookmarkStart w:id="14" w:name="_Toc28359081"/>
      <w:bookmarkStart w:id="15" w:name="_Toc28359004"/>
      <w:r>
        <w:rPr>
          <w:rFonts w:hint="eastAsia" w:ascii="宋体" w:hAnsi="宋体" w:eastAsia="宋体" w:cs="宋体"/>
          <w:color w:val="auto"/>
          <w:sz w:val="24"/>
          <w:szCs w:val="24"/>
        </w:rPr>
        <w:t>2.落实政府采购政策需满足的资格要求：供应商为中小企业</w:t>
      </w:r>
      <w:r>
        <w:rPr>
          <w:rFonts w:hint="eastAsia" w:ascii="宋体" w:hAnsi="宋体" w:eastAsia="宋体" w:cs="宋体"/>
          <w:color w:val="auto"/>
          <w:sz w:val="24"/>
          <w:szCs w:val="24"/>
          <w:lang w:val="en-US" w:eastAsia="zh-CN"/>
        </w:rPr>
        <w:t>，落实《</w:t>
      </w:r>
      <w:r>
        <w:rPr>
          <w:rFonts w:hint="default" w:ascii="宋体" w:hAnsi="宋体" w:eastAsia="宋体" w:cs="宋体"/>
          <w:color w:val="auto"/>
          <w:sz w:val="24"/>
          <w:szCs w:val="24"/>
          <w:lang w:val="en-US" w:eastAsia="zh-CN"/>
        </w:rPr>
        <w:t>政府采购促进中小企业发展管理办法</w:t>
      </w:r>
      <w:r>
        <w:rPr>
          <w:rFonts w:hint="eastAsia" w:ascii="宋体" w:hAnsi="宋体" w:eastAsia="宋体" w:cs="宋体"/>
          <w:color w:val="auto"/>
          <w:sz w:val="24"/>
          <w:szCs w:val="24"/>
          <w:lang w:val="en-US" w:eastAsia="zh-CN"/>
        </w:rPr>
        <w:t>》（财库[2020]46号文）、《</w:t>
      </w:r>
      <w:r>
        <w:rPr>
          <w:rFonts w:hint="default" w:ascii="宋体" w:hAnsi="宋体" w:eastAsia="宋体" w:cs="宋体"/>
          <w:color w:val="auto"/>
          <w:sz w:val="24"/>
          <w:szCs w:val="24"/>
          <w:lang w:val="en-US" w:eastAsia="zh-CN"/>
        </w:rPr>
        <w:t>关于进一步加大政府采购支持中小企业力度的通知</w:t>
      </w:r>
      <w:r>
        <w:rPr>
          <w:rFonts w:hint="eastAsia" w:ascii="宋体" w:hAnsi="宋体" w:eastAsia="宋体" w:cs="宋体"/>
          <w:color w:val="auto"/>
          <w:sz w:val="24"/>
          <w:szCs w:val="24"/>
          <w:lang w:val="en-US" w:eastAsia="zh-CN"/>
        </w:rPr>
        <w:t>》（财库[2022]19号文）以及相关规定；</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shd w:val="clear" w:color="050000" w:fill="auto"/>
          <w:lang w:eastAsia="zh-CN"/>
        </w:rPr>
      </w:pPr>
      <w:bookmarkStart w:id="16" w:name="_Toc35393792"/>
      <w:bookmarkStart w:id="17" w:name="_Toc35393623"/>
      <w:r>
        <w:rPr>
          <w:rFonts w:hint="eastAsia" w:ascii="宋体" w:hAnsi="宋体" w:eastAsia="宋体" w:cs="宋体"/>
          <w:color w:val="auto"/>
          <w:sz w:val="24"/>
          <w:szCs w:val="24"/>
          <w:shd w:val="clear" w:color="050000" w:fill="auto"/>
        </w:rPr>
        <w:t>3.本项目的特定资格要求：</w:t>
      </w:r>
      <w:r>
        <w:rPr>
          <w:rFonts w:hint="eastAsia" w:ascii="宋体" w:hAnsi="宋体" w:eastAsia="宋体" w:cs="宋体"/>
          <w:color w:val="auto"/>
          <w:sz w:val="24"/>
          <w:szCs w:val="24"/>
          <w:shd w:val="clear" w:color="050000" w:fill="auto"/>
          <w:lang w:eastAsia="zh-CN"/>
        </w:rPr>
        <w:t>（一）投标人必须是中华人民共和国境内注册的，具有独立法人资格的企业</w:t>
      </w:r>
      <w:r>
        <w:rPr>
          <w:rFonts w:hint="eastAsia" w:ascii="宋体" w:hAnsi="宋体" w:cs="宋体"/>
          <w:color w:val="auto"/>
          <w:sz w:val="24"/>
          <w:szCs w:val="24"/>
          <w:shd w:val="clear" w:color="050000" w:fill="auto"/>
          <w:lang w:eastAsia="zh-CN"/>
        </w:rPr>
        <w:t>，</w:t>
      </w:r>
      <w:r>
        <w:rPr>
          <w:rFonts w:hint="eastAsia" w:ascii="宋体" w:hAnsi="宋体" w:eastAsia="宋体" w:cs="宋体"/>
          <w:color w:val="auto"/>
          <w:sz w:val="24"/>
          <w:szCs w:val="24"/>
          <w:shd w:val="clear" w:color="050000" w:fill="auto"/>
          <w:lang w:eastAsia="zh-CN"/>
        </w:rPr>
        <w:t>具有有效的营业执照；（二）投标企业需具备</w:t>
      </w:r>
      <w:r>
        <w:rPr>
          <w:rFonts w:hint="eastAsia" w:ascii="宋体" w:hAnsi="宋体" w:cs="宋体"/>
          <w:color w:val="auto"/>
          <w:sz w:val="24"/>
          <w:szCs w:val="24"/>
          <w:shd w:val="clear" w:color="050000" w:fill="auto"/>
          <w:lang w:val="en-US" w:eastAsia="zh-CN"/>
        </w:rPr>
        <w:t>市政公用</w:t>
      </w:r>
      <w:r>
        <w:rPr>
          <w:rFonts w:hint="eastAsia" w:ascii="宋体" w:hAnsi="宋体" w:cs="宋体"/>
          <w:color w:val="auto"/>
          <w:sz w:val="24"/>
          <w:szCs w:val="24"/>
          <w:shd w:val="clear" w:color="050000" w:fill="auto"/>
          <w:lang w:eastAsia="zh-CN"/>
        </w:rPr>
        <w:t>工程</w:t>
      </w:r>
      <w:r>
        <w:rPr>
          <w:rFonts w:hint="eastAsia" w:ascii="宋体" w:hAnsi="宋体" w:eastAsia="宋体" w:cs="宋体"/>
          <w:color w:val="auto"/>
          <w:sz w:val="24"/>
          <w:szCs w:val="24"/>
          <w:shd w:val="clear" w:color="050000" w:fill="auto"/>
        </w:rPr>
        <w:t>施工总承包叁级（含叁级）</w:t>
      </w:r>
      <w:r>
        <w:rPr>
          <w:rFonts w:hint="eastAsia" w:ascii="宋体" w:hAnsi="宋体" w:eastAsia="宋体" w:cs="宋体"/>
          <w:color w:val="auto"/>
          <w:sz w:val="24"/>
          <w:szCs w:val="24"/>
          <w:shd w:val="clear" w:color="050000" w:fill="auto"/>
          <w:lang w:eastAsia="zh-CN"/>
        </w:rPr>
        <w:t>以上资质，并在人员、设备、资金等方面具有相应的施工能力，具备在有效期限内的安全生产许可证；（三）本项目不接受联合体投标，不允许分包或转包。</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三、获取招标文件</w:t>
      </w:r>
      <w:bookmarkEnd w:id="14"/>
      <w:bookmarkEnd w:id="15"/>
      <w:bookmarkEnd w:id="16"/>
      <w:bookmarkEnd w:id="17"/>
    </w:p>
    <w:p>
      <w:pPr>
        <w:pageBreakBefore w:val="0"/>
        <w:kinsoku/>
        <w:wordWrap/>
        <w:overflowPunct/>
        <w:topLinePunct w:val="0"/>
        <w:autoSpaceDE/>
        <w:autoSpaceDN/>
        <w:bidi w:val="0"/>
        <w:adjustRightInd/>
        <w:snapToGrid/>
        <w:spacing w:line="380" w:lineRule="exact"/>
        <w:ind w:firstLine="540"/>
        <w:textAlignment w:val="auto"/>
        <w:rPr>
          <w:rFonts w:hint="eastAsia" w:ascii="宋体" w:hAnsi="宋体" w:eastAsia="宋体" w:cs="宋体"/>
          <w:color w:val="auto"/>
          <w:sz w:val="24"/>
          <w:szCs w:val="24"/>
          <w:u w:val="single"/>
        </w:rPr>
      </w:pPr>
      <w:bookmarkStart w:id="18" w:name="_Toc28359082"/>
      <w:bookmarkStart w:id="19" w:name="_Toc28359005"/>
      <w:bookmarkStart w:id="20" w:name="_Toc35393793"/>
      <w:bookmarkStart w:id="21" w:name="_Toc35393624"/>
      <w:r>
        <w:rPr>
          <w:rFonts w:hint="eastAsia" w:ascii="宋体" w:hAnsi="宋体" w:eastAsia="宋体" w:cs="宋体"/>
          <w:color w:val="auto"/>
          <w:sz w:val="24"/>
          <w:szCs w:val="24"/>
        </w:rPr>
        <w:t>时间：</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11</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8</w:t>
      </w:r>
      <w:r>
        <w:rPr>
          <w:rFonts w:hint="eastAsia" w:ascii="宋体" w:hAnsi="宋体" w:eastAsia="宋体" w:cs="宋体"/>
          <w:color w:val="auto"/>
          <w:sz w:val="24"/>
          <w:szCs w:val="24"/>
          <w:u w:val="single"/>
        </w:rPr>
        <w:t>日至 202</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11</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15</w:t>
      </w:r>
      <w:r>
        <w:rPr>
          <w:rFonts w:hint="eastAsia" w:ascii="宋体" w:hAnsi="宋体" w:eastAsia="宋体" w:cs="宋体"/>
          <w:color w:val="auto"/>
          <w:sz w:val="24"/>
          <w:szCs w:val="24"/>
          <w:u w:val="single"/>
        </w:rPr>
        <w:t>日，每天上午10：</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u w:val="single"/>
        </w:rPr>
        <w:t>至14：</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u w:val="single"/>
        </w:rPr>
        <w:t>，下午</w:t>
      </w:r>
      <w:r>
        <w:rPr>
          <w:rFonts w:hint="eastAsia" w:ascii="宋体" w:hAnsi="宋体" w:eastAsia="宋体" w:cs="宋体"/>
          <w:color w:val="auto"/>
          <w:sz w:val="24"/>
          <w:szCs w:val="24"/>
          <w:u w:val="single"/>
          <w:lang w:val="en-US" w:eastAsia="zh-CN"/>
        </w:rPr>
        <w:t>1</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u w:val="single"/>
        </w:rPr>
        <w:t>至</w:t>
      </w:r>
      <w:r>
        <w:rPr>
          <w:rFonts w:hint="eastAsia" w:ascii="宋体" w:hAnsi="宋体" w:cs="宋体"/>
          <w:color w:val="auto"/>
          <w:sz w:val="24"/>
          <w:szCs w:val="24"/>
          <w:u w:val="single"/>
          <w:lang w:val="en-US" w:eastAsia="zh-CN"/>
        </w:rPr>
        <w:t>19</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u w:val="single"/>
        </w:rPr>
        <w:t>（法定节假日除外）</w:t>
      </w:r>
      <w:r>
        <w:rPr>
          <w:rFonts w:hint="eastAsia" w:ascii="宋体" w:hAnsi="宋体" w:eastAsia="宋体" w:cs="宋体"/>
          <w:color w:val="auto"/>
          <w:sz w:val="24"/>
          <w:szCs w:val="24"/>
        </w:rPr>
        <w:t>。</w:t>
      </w:r>
    </w:p>
    <w:p>
      <w:pPr>
        <w:pageBreakBefore w:val="0"/>
        <w:kinsoku/>
        <w:wordWrap/>
        <w:overflowPunct/>
        <w:topLinePunct w:val="0"/>
        <w:autoSpaceDE/>
        <w:autoSpaceDN/>
        <w:bidi w:val="0"/>
        <w:adjustRightInd/>
        <w:snapToGrid/>
        <w:spacing w:line="380" w:lineRule="exact"/>
        <w:ind w:firstLine="54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地点：电子</w:t>
      </w:r>
      <w:r>
        <w:rPr>
          <w:rFonts w:hint="eastAsia" w:ascii="宋体" w:hAnsi="宋体" w:cs="宋体"/>
          <w:color w:val="auto"/>
          <w:sz w:val="24"/>
          <w:szCs w:val="24"/>
          <w:lang w:val="en-US" w:eastAsia="zh-CN"/>
        </w:rPr>
        <w:t>邮箱</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所</w:t>
      </w:r>
      <w:r>
        <w:rPr>
          <w:rFonts w:hint="eastAsia" w:ascii="宋体" w:hAnsi="宋体" w:eastAsia="宋体" w:cs="宋体"/>
          <w:color w:val="auto"/>
          <w:sz w:val="24"/>
          <w:szCs w:val="24"/>
          <w:lang w:val="en-US" w:eastAsia="zh-CN"/>
        </w:rPr>
        <w:t>需提供</w:t>
      </w:r>
      <w:r>
        <w:rPr>
          <w:rFonts w:hint="eastAsia" w:ascii="宋体" w:hAnsi="宋体" w:cs="宋体"/>
          <w:color w:val="auto"/>
          <w:sz w:val="24"/>
          <w:szCs w:val="24"/>
          <w:lang w:val="en-US" w:eastAsia="zh-CN"/>
        </w:rPr>
        <w:t>证件及</w:t>
      </w:r>
      <w:r>
        <w:rPr>
          <w:rFonts w:hint="eastAsia" w:ascii="宋体" w:hAnsi="宋体" w:eastAsia="宋体" w:cs="宋体"/>
          <w:color w:val="auto"/>
          <w:sz w:val="24"/>
          <w:szCs w:val="24"/>
          <w:lang w:val="en-US" w:eastAsia="zh-CN"/>
        </w:rPr>
        <w:t>资料原件的扫描件</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按公告要求的顺序以PDF文档加盖公章形式发送至</w:t>
      </w:r>
      <w:r>
        <w:rPr>
          <w:rFonts w:hint="eastAsia" w:ascii="宋体" w:hAnsi="宋体" w:cs="宋体"/>
          <w:color w:val="auto"/>
          <w:sz w:val="24"/>
          <w:szCs w:val="24"/>
          <w:lang w:val="en-US" w:eastAsia="zh-CN"/>
        </w:rPr>
        <w:t>781359507@qq.com</w:t>
      </w:r>
      <w:r>
        <w:rPr>
          <w:rFonts w:hint="eastAsia" w:ascii="宋体" w:hAnsi="宋体" w:eastAsia="宋体" w:cs="宋体"/>
          <w:color w:val="auto"/>
          <w:sz w:val="24"/>
          <w:szCs w:val="24"/>
          <w:lang w:val="en-US" w:eastAsia="zh-CN"/>
        </w:rPr>
        <w:t>邮箱</w:t>
      </w:r>
      <w:r>
        <w:rPr>
          <w:rFonts w:hint="eastAsia" w:ascii="宋体" w:hAnsi="宋体" w:cs="宋体"/>
          <w:color w:val="auto"/>
          <w:sz w:val="24"/>
          <w:szCs w:val="24"/>
          <w:lang w:val="en-US" w:eastAsia="zh-CN"/>
        </w:rPr>
        <w:t>）。</w:t>
      </w:r>
    </w:p>
    <w:p>
      <w:pPr>
        <w:pageBreakBefore w:val="0"/>
        <w:kinsoku/>
        <w:wordWrap/>
        <w:overflowPunct/>
        <w:topLinePunct w:val="0"/>
        <w:autoSpaceDE/>
        <w:autoSpaceDN/>
        <w:bidi w:val="0"/>
        <w:adjustRightInd/>
        <w:snapToGrid/>
        <w:spacing w:line="380" w:lineRule="exact"/>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val="en-US" w:eastAsia="zh-CN"/>
        </w:rPr>
        <w:t>电子邮件</w:t>
      </w:r>
      <w:r>
        <w:rPr>
          <w:rStyle w:val="51"/>
          <w:rFonts w:hint="eastAsia" w:ascii="宋体" w:hAnsi="宋体" w:cs="宋体"/>
          <w:color w:val="auto"/>
          <w:sz w:val="24"/>
          <w:szCs w:val="24"/>
          <w:lang w:val="en-US" w:eastAsia="zh-CN"/>
        </w:rPr>
        <w:t>获取</w:t>
      </w:r>
      <w:r>
        <w:rPr>
          <w:rStyle w:val="51"/>
          <w:rFonts w:hint="eastAsia" w:ascii="宋体" w:hAnsi="宋体" w:eastAsia="宋体" w:cs="宋体"/>
          <w:color w:val="auto"/>
          <w:sz w:val="24"/>
          <w:szCs w:val="24"/>
        </w:rPr>
        <w:t>。 </w:t>
      </w:r>
      <w:r>
        <w:rPr>
          <w:rFonts w:hint="eastAsia" w:ascii="宋体" w:hAnsi="宋体" w:eastAsia="宋体" w:cs="宋体"/>
          <w:color w:val="auto"/>
          <w:sz w:val="24"/>
          <w:szCs w:val="24"/>
        </w:rPr>
        <w:t> </w:t>
      </w:r>
    </w:p>
    <w:p>
      <w:pPr>
        <w:pageBreakBefore w:val="0"/>
        <w:kinsoku/>
        <w:wordWrap/>
        <w:overflowPunct/>
        <w:topLinePunct w:val="0"/>
        <w:autoSpaceDE/>
        <w:autoSpaceDN/>
        <w:bidi w:val="0"/>
        <w:adjustRightInd/>
        <w:snapToGrid/>
        <w:spacing w:line="380" w:lineRule="exact"/>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00元/本。</w:t>
      </w:r>
    </w:p>
    <w:p>
      <w:pPr>
        <w:pStyle w:val="6"/>
        <w:pageBreakBefore w:val="0"/>
        <w:numPr>
          <w:ilvl w:val="1"/>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四、提交投标文件</w:t>
      </w:r>
      <w:bookmarkEnd w:id="18"/>
      <w:bookmarkEnd w:id="19"/>
      <w:r>
        <w:rPr>
          <w:rFonts w:hint="eastAsia" w:ascii="宋体" w:hAnsi="宋体" w:eastAsia="宋体" w:cs="宋体"/>
          <w:color w:val="auto"/>
          <w:sz w:val="24"/>
          <w:szCs w:val="24"/>
        </w:rPr>
        <w:t>截止时间、开标时间和地点</w:t>
      </w:r>
      <w:bookmarkEnd w:id="20"/>
      <w:bookmarkEnd w:id="21"/>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Cs/>
          <w:color w:val="auto"/>
          <w:sz w:val="24"/>
          <w:szCs w:val="24"/>
          <w:lang w:eastAsia="zh-CN"/>
        </w:rPr>
      </w:pPr>
      <w:bookmarkStart w:id="22" w:name="_Toc28359084"/>
      <w:bookmarkStart w:id="23" w:name="_Toc35393625"/>
      <w:bookmarkStart w:id="24" w:name="_Toc28359007"/>
      <w:bookmarkStart w:id="25" w:name="_Toc35393794"/>
      <w:r>
        <w:rPr>
          <w:rFonts w:hint="eastAsia" w:ascii="宋体" w:hAnsi="宋体" w:eastAsia="宋体" w:cs="宋体"/>
          <w:color w:val="auto"/>
          <w:sz w:val="24"/>
          <w:szCs w:val="24"/>
        </w:rPr>
        <w:t>截止时间：</w:t>
      </w:r>
      <w:r>
        <w:rPr>
          <w:rFonts w:hint="eastAsia" w:ascii="宋体" w:hAnsi="宋体" w:cs="宋体"/>
          <w:color w:val="auto"/>
          <w:sz w:val="24"/>
          <w:szCs w:val="24"/>
          <w:lang w:eastAsia="zh-CN"/>
        </w:rPr>
        <w:t>2022年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18</w:t>
      </w:r>
      <w:r>
        <w:rPr>
          <w:rFonts w:hint="eastAsia" w:ascii="宋体" w:hAnsi="宋体" w:cs="宋体"/>
          <w:color w:val="auto"/>
          <w:sz w:val="24"/>
          <w:szCs w:val="24"/>
          <w:lang w:eastAsia="zh-CN"/>
        </w:rPr>
        <w:t>日1</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时00分</w:t>
      </w:r>
    </w:p>
    <w:p>
      <w:pPr>
        <w:pageBreakBefore w:val="0"/>
        <w:kinsoku/>
        <w:wordWrap/>
        <w:overflowPunct/>
        <w:topLinePunct w:val="0"/>
        <w:autoSpaceDE/>
        <w:autoSpaceDN/>
        <w:bidi w:val="0"/>
        <w:adjustRightInd/>
        <w:snapToGrid/>
        <w:spacing w:before="75" w:after="75" w:line="38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投标地点：察布查尔县文昌路文昌苑行政服务中心五楼。</w:t>
      </w:r>
    </w:p>
    <w:p>
      <w:pPr>
        <w:pStyle w:val="6"/>
        <w:pageBreakBefore w:val="0"/>
        <w:numPr>
          <w:ilvl w:val="1"/>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五、公告期限</w:t>
      </w:r>
      <w:bookmarkEnd w:id="22"/>
      <w:bookmarkEnd w:id="23"/>
      <w:bookmarkEnd w:id="24"/>
      <w:bookmarkEnd w:id="25"/>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个工作日。</w:t>
      </w:r>
    </w:p>
    <w:p>
      <w:pPr>
        <w:pStyle w:val="6"/>
        <w:pageBreakBefore w:val="0"/>
        <w:numPr>
          <w:ilvl w:val="1"/>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rPr>
      </w:pPr>
      <w:bookmarkStart w:id="26" w:name="_Toc35393795"/>
      <w:bookmarkStart w:id="27" w:name="_Toc35393626"/>
      <w:r>
        <w:rPr>
          <w:rFonts w:hint="eastAsia" w:ascii="宋体" w:hAnsi="宋体" w:eastAsia="宋体" w:cs="宋体"/>
          <w:color w:val="auto"/>
          <w:sz w:val="24"/>
          <w:szCs w:val="24"/>
        </w:rPr>
        <w:t>六、其他补充事宜</w:t>
      </w:r>
      <w:bookmarkEnd w:id="26"/>
      <w:bookmarkEnd w:id="27"/>
    </w:p>
    <w:p>
      <w:pPr>
        <w:pageBreakBefore w:val="0"/>
        <w:kinsoku/>
        <w:wordWrap/>
        <w:overflowPunct/>
        <w:topLinePunct w:val="0"/>
        <w:autoSpaceDE/>
        <w:autoSpaceDN/>
        <w:bidi w:val="0"/>
        <w:adjustRightInd/>
        <w:snapToGrid/>
        <w:spacing w:line="380" w:lineRule="exact"/>
        <w:ind w:firstLine="540"/>
        <w:textAlignment w:val="auto"/>
        <w:rPr>
          <w:rFonts w:hint="eastAsia" w:ascii="宋体" w:hAnsi="宋体" w:eastAsia="宋体" w:cs="宋体"/>
          <w:color w:val="auto"/>
          <w:sz w:val="24"/>
          <w:szCs w:val="24"/>
        </w:rPr>
      </w:pPr>
      <w:bookmarkStart w:id="28" w:name="_Toc35393627"/>
      <w:bookmarkStart w:id="29" w:name="_Toc35393796"/>
      <w:bookmarkStart w:id="30" w:name="_Toc28359008"/>
      <w:bookmarkStart w:id="31" w:name="_Toc28359085"/>
      <w:r>
        <w:rPr>
          <w:rFonts w:hint="eastAsia" w:ascii="宋体" w:hAnsi="宋体" w:eastAsia="宋体" w:cs="宋体"/>
          <w:color w:val="auto"/>
          <w:sz w:val="24"/>
          <w:szCs w:val="24"/>
          <w:lang w:eastAsia="zh-CN"/>
        </w:rPr>
        <w:t>领取招标文件所需提供的资料：</w:t>
      </w:r>
      <w:r>
        <w:rPr>
          <w:rFonts w:hint="eastAsia" w:ascii="宋体" w:hAnsi="宋体" w:eastAsia="宋体" w:cs="宋体"/>
          <w:color w:val="auto"/>
          <w:sz w:val="24"/>
          <w:szCs w:val="24"/>
        </w:rPr>
        <w:t>企业法人营业执照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企业法人</w:t>
      </w:r>
      <w:r>
        <w:rPr>
          <w:rFonts w:hint="eastAsia" w:ascii="宋体" w:hAnsi="宋体" w:eastAsia="宋体" w:cs="宋体"/>
          <w:color w:val="auto"/>
          <w:sz w:val="24"/>
          <w:szCs w:val="24"/>
          <w:lang w:val="en-US" w:eastAsia="zh-CN"/>
        </w:rPr>
        <w:t>身份证明或法定代表人</w:t>
      </w:r>
      <w:r>
        <w:rPr>
          <w:rFonts w:hint="eastAsia" w:ascii="宋体" w:hAnsi="宋体" w:eastAsia="宋体" w:cs="宋体"/>
          <w:color w:val="auto"/>
          <w:sz w:val="24"/>
          <w:szCs w:val="24"/>
        </w:rPr>
        <w:t>授权委托书、委托人身份证、资质证书、安全生产许可证、</w:t>
      </w:r>
      <w:r>
        <w:rPr>
          <w:rFonts w:hint="eastAsia" w:ascii="宋体" w:hAnsi="宋体" w:eastAsia="宋体" w:cs="宋体"/>
          <w:color w:val="auto"/>
          <w:sz w:val="24"/>
          <w:szCs w:val="24"/>
          <w:lang w:val="en-US" w:eastAsia="zh-CN"/>
        </w:rPr>
        <w:t>注册建造师证（</w:t>
      </w:r>
      <w:r>
        <w:rPr>
          <w:rFonts w:hint="eastAsia" w:ascii="宋体" w:hAnsi="宋体" w:cs="宋体"/>
          <w:color w:val="auto"/>
          <w:sz w:val="24"/>
          <w:szCs w:val="24"/>
          <w:lang w:val="en-US" w:eastAsia="zh-CN"/>
        </w:rPr>
        <w:t>市政公用</w:t>
      </w:r>
      <w:r>
        <w:rPr>
          <w:rFonts w:hint="eastAsia" w:ascii="宋体" w:hAnsi="宋体" w:eastAsia="宋体" w:cs="宋体"/>
          <w:color w:val="auto"/>
          <w:sz w:val="24"/>
          <w:szCs w:val="24"/>
          <w:lang w:val="en-US" w:eastAsia="zh-CN"/>
        </w:rPr>
        <w:t>工程专业二级及以上注册建造师）</w:t>
      </w:r>
      <w:r>
        <w:rPr>
          <w:rFonts w:hint="eastAsia" w:ascii="宋体" w:hAnsi="宋体" w:eastAsia="宋体" w:cs="宋体"/>
          <w:color w:val="auto"/>
          <w:sz w:val="24"/>
          <w:szCs w:val="24"/>
        </w:rPr>
        <w:t>和安全生产考核证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疆外企业已办理区外进疆建筑企业信息报送册</w:t>
      </w:r>
      <w:r>
        <w:rPr>
          <w:rFonts w:hint="eastAsia" w:ascii="宋体" w:hAnsi="宋体" w:eastAsia="宋体" w:cs="宋体"/>
          <w:color w:val="auto"/>
          <w:sz w:val="24"/>
          <w:szCs w:val="24"/>
          <w:lang w:val="en-US" w:eastAsia="zh-CN"/>
        </w:rPr>
        <w:t>，且项目负责人须为进疆企业信息报送手续中登记人员。因疫情防控要求，需提供以上资料原件的扫描件（按公告要求的顺序以PDF文档加盖公章形式）发送至781359507@qq.com邮箱，缺一不可，提供的资料均应在有效期内，不接受公证件，邮箱中注明委托代理人电话及QQ邮箱号，并电话通知招标代理机构，在2022年11月15日19:30前将以上资料发送至指定邮箱、经核查无误且缴纳招标文件费的，视为成功购买招标文件。另需在开标时</w:t>
      </w:r>
      <w:r>
        <w:rPr>
          <w:rFonts w:hint="eastAsia" w:ascii="宋体" w:hAnsi="宋体" w:eastAsia="宋体" w:cs="宋体"/>
          <w:color w:val="auto"/>
          <w:sz w:val="24"/>
          <w:szCs w:val="24"/>
        </w:rPr>
        <w:t>提供复印件三套并且加盖公章，</w:t>
      </w:r>
      <w:r>
        <w:rPr>
          <w:rFonts w:hint="eastAsia" w:ascii="宋体" w:hAnsi="宋体" w:eastAsia="宋体" w:cs="宋体"/>
          <w:color w:val="auto"/>
          <w:sz w:val="24"/>
          <w:szCs w:val="24"/>
          <w:lang w:val="en-US" w:eastAsia="zh-CN"/>
        </w:rPr>
        <w:t>以备留存</w:t>
      </w:r>
      <w:r>
        <w:rPr>
          <w:rFonts w:hint="eastAsia" w:ascii="宋体" w:hAnsi="宋体" w:eastAsia="宋体" w:cs="宋体"/>
          <w:color w:val="auto"/>
          <w:sz w:val="24"/>
          <w:szCs w:val="24"/>
        </w:rPr>
        <w:t>。</w:t>
      </w:r>
    </w:p>
    <w:p>
      <w:pPr>
        <w:pStyle w:val="6"/>
        <w:pageBreakBefore w:val="0"/>
        <w:numPr>
          <w:ilvl w:val="1"/>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七、对本次招标提出询问，请按以下方式联系。</w:t>
      </w:r>
      <w:bookmarkEnd w:id="28"/>
      <w:bookmarkEnd w:id="29"/>
      <w:bookmarkEnd w:id="30"/>
      <w:bookmarkEnd w:id="31"/>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shd w:val="clear" w:color="050000" w:fill="auto"/>
        </w:rPr>
      </w:pPr>
      <w:r>
        <w:rPr>
          <w:rFonts w:hint="eastAsia" w:ascii="宋体" w:hAnsi="宋体" w:eastAsia="宋体" w:cs="宋体"/>
          <w:color w:val="auto"/>
          <w:sz w:val="24"/>
          <w:szCs w:val="24"/>
          <w:shd w:val="clear" w:color="050000" w:fill="auto"/>
        </w:rPr>
        <w:t>1.采购人信息</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shd w:val="clear" w:color="050000" w:fill="auto"/>
          <w:lang w:eastAsia="zh-CN"/>
        </w:rPr>
      </w:pPr>
      <w:r>
        <w:rPr>
          <w:rFonts w:hint="eastAsia" w:ascii="宋体" w:hAnsi="宋体" w:eastAsia="宋体" w:cs="宋体"/>
          <w:color w:val="auto"/>
          <w:sz w:val="24"/>
          <w:szCs w:val="24"/>
          <w:shd w:val="clear" w:color="050000" w:fill="auto"/>
        </w:rPr>
        <w:t>名称：</w:t>
      </w:r>
      <w:r>
        <w:rPr>
          <w:rFonts w:hint="eastAsia" w:ascii="宋体" w:hAnsi="宋体" w:cs="宋体"/>
          <w:color w:val="auto"/>
          <w:sz w:val="24"/>
          <w:szCs w:val="24"/>
          <w:shd w:val="clear" w:color="050000" w:fill="auto"/>
          <w:lang w:eastAsia="zh-CN"/>
        </w:rPr>
        <w:t>察布查尔锡伯自治县阔洪奇乡人民政府</w:t>
      </w:r>
    </w:p>
    <w:p>
      <w:pPr>
        <w:pageBreakBefore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color w:val="auto"/>
          <w:sz w:val="24"/>
          <w:szCs w:val="24"/>
          <w:shd w:val="clear" w:color="050000" w:fill="auto"/>
          <w:lang w:val="en-US" w:eastAsia="zh-CN"/>
        </w:rPr>
      </w:pPr>
      <w:r>
        <w:rPr>
          <w:rFonts w:hint="eastAsia" w:ascii="宋体" w:hAnsi="宋体" w:eastAsia="宋体" w:cs="宋体"/>
          <w:color w:val="auto"/>
          <w:sz w:val="24"/>
          <w:szCs w:val="24"/>
          <w:shd w:val="clear" w:color="050000" w:fill="auto"/>
        </w:rPr>
        <w:t>地址</w:t>
      </w:r>
      <w:r>
        <w:rPr>
          <w:rFonts w:hint="eastAsia" w:ascii="宋体" w:hAnsi="宋体" w:eastAsia="宋体" w:cs="宋体"/>
          <w:color w:val="auto"/>
          <w:sz w:val="24"/>
          <w:szCs w:val="24"/>
          <w:shd w:val="clear" w:color="050000" w:fill="auto"/>
          <w:lang w:eastAsia="zh-CN"/>
        </w:rPr>
        <w:t>：</w:t>
      </w:r>
      <w:r>
        <w:rPr>
          <w:rFonts w:hint="eastAsia" w:ascii="宋体" w:hAnsi="宋体" w:cs="宋体"/>
          <w:color w:val="auto"/>
          <w:sz w:val="24"/>
          <w:szCs w:val="24"/>
          <w:shd w:val="clear" w:color="050000" w:fill="auto"/>
          <w:lang w:val="en-US" w:eastAsia="zh-CN"/>
        </w:rPr>
        <w:t>察布查尔县</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shd w:val="clear" w:color="050000" w:fill="auto"/>
          <w:lang w:val="en-US" w:eastAsia="zh-CN"/>
        </w:rPr>
      </w:pPr>
      <w:r>
        <w:rPr>
          <w:rFonts w:hint="eastAsia" w:ascii="宋体" w:hAnsi="宋体" w:eastAsia="宋体" w:cs="宋体"/>
          <w:color w:val="auto"/>
          <w:sz w:val="24"/>
          <w:szCs w:val="24"/>
          <w:shd w:val="clear" w:color="050000" w:fill="auto"/>
        </w:rPr>
        <w:t>联系方式</w:t>
      </w:r>
      <w:r>
        <w:rPr>
          <w:rFonts w:hint="eastAsia" w:ascii="宋体" w:hAnsi="宋体" w:eastAsia="宋体" w:cs="宋体"/>
          <w:color w:val="auto"/>
          <w:sz w:val="24"/>
          <w:szCs w:val="24"/>
          <w:shd w:val="clear" w:color="050000" w:fill="auto"/>
          <w:lang w:eastAsia="zh-CN"/>
        </w:rPr>
        <w:t>：</w:t>
      </w:r>
      <w:r>
        <w:rPr>
          <w:rFonts w:hint="eastAsia" w:ascii="宋体" w:hAnsi="宋体" w:eastAsia="宋体" w:cs="宋体"/>
          <w:color w:val="auto"/>
          <w:sz w:val="24"/>
          <w:szCs w:val="24"/>
          <w:shd w:val="clear" w:color="050000" w:fill="auto"/>
          <w:lang w:val="en-US" w:eastAsia="zh-CN"/>
        </w:rPr>
        <w:t>18609059700</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shd w:val="clear" w:color="050000" w:fill="auto"/>
          <w:lang w:val="en-US" w:eastAsia="zh-CN"/>
        </w:rPr>
      </w:pPr>
      <w:r>
        <w:rPr>
          <w:rFonts w:hint="eastAsia" w:ascii="宋体" w:hAnsi="宋体" w:eastAsia="宋体" w:cs="宋体"/>
          <w:color w:val="auto"/>
          <w:sz w:val="24"/>
          <w:szCs w:val="24"/>
          <w:shd w:val="clear" w:color="050000" w:fill="auto"/>
        </w:rPr>
        <w:t xml:space="preserve">2.采购代理机构信息 </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shd w:val="clear" w:color="050000" w:fill="auto"/>
        </w:rPr>
      </w:pPr>
      <w:r>
        <w:rPr>
          <w:rFonts w:hint="eastAsia" w:ascii="宋体" w:hAnsi="宋体" w:eastAsia="宋体" w:cs="宋体"/>
          <w:color w:val="auto"/>
          <w:sz w:val="24"/>
          <w:szCs w:val="24"/>
          <w:shd w:val="clear" w:color="050000" w:fill="auto"/>
        </w:rPr>
        <w:t>名称：</w:t>
      </w:r>
      <w:r>
        <w:rPr>
          <w:rFonts w:hint="eastAsia" w:ascii="宋体" w:hAnsi="宋体" w:eastAsia="宋体" w:cs="宋体"/>
          <w:color w:val="auto"/>
          <w:sz w:val="24"/>
          <w:szCs w:val="24"/>
        </w:rPr>
        <w:t>新疆</w:t>
      </w:r>
      <w:r>
        <w:rPr>
          <w:rFonts w:hint="eastAsia" w:ascii="宋体" w:hAnsi="宋体" w:eastAsia="宋体" w:cs="宋体"/>
          <w:color w:val="auto"/>
          <w:sz w:val="24"/>
          <w:szCs w:val="24"/>
          <w:lang w:eastAsia="zh-CN"/>
        </w:rPr>
        <w:t>华瑞嘉诚项目管理有限公司</w:t>
      </w:r>
      <w:r>
        <w:rPr>
          <w:rFonts w:hint="eastAsia" w:ascii="宋体" w:hAnsi="宋体" w:eastAsia="宋体" w:cs="宋体"/>
          <w:color w:val="auto"/>
          <w:sz w:val="24"/>
          <w:szCs w:val="24"/>
          <w:shd w:val="clear" w:color="050000" w:fill="auto"/>
        </w:rPr>
        <w:t>　　　　　　　　　　　</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shd w:val="clear" w:color="050000" w:fill="auto"/>
        </w:rPr>
      </w:pPr>
      <w:r>
        <w:rPr>
          <w:rFonts w:hint="eastAsia" w:ascii="宋体" w:hAnsi="宋体" w:eastAsia="宋体" w:cs="宋体"/>
          <w:color w:val="auto"/>
          <w:sz w:val="24"/>
          <w:szCs w:val="24"/>
          <w:shd w:val="clear" w:color="050000" w:fill="auto"/>
        </w:rPr>
        <w:t>地址：</w:t>
      </w:r>
      <w:r>
        <w:rPr>
          <w:rFonts w:hint="eastAsia" w:ascii="宋体" w:hAnsi="宋体" w:cs="宋体"/>
          <w:color w:val="auto"/>
          <w:sz w:val="24"/>
          <w:szCs w:val="24"/>
          <w:lang w:eastAsia="zh-CN"/>
        </w:rPr>
        <w:t>伊宁市重庆北路办公楼（加油站旁）4层</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shd w:val="clear" w:color="050000" w:fill="auto"/>
        </w:rPr>
      </w:pPr>
      <w:r>
        <w:rPr>
          <w:rFonts w:hint="eastAsia" w:ascii="宋体" w:hAnsi="宋体" w:eastAsia="宋体" w:cs="宋体"/>
          <w:color w:val="auto"/>
          <w:sz w:val="24"/>
          <w:szCs w:val="24"/>
          <w:shd w:val="clear" w:color="050000" w:fill="auto"/>
        </w:rPr>
        <w:t xml:space="preserve">联系方式：18119219902   </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shd w:val="clear" w:color="050000" w:fill="auto"/>
        </w:rPr>
      </w:pPr>
      <w:bookmarkStart w:id="32" w:name="_Toc28359087"/>
      <w:bookmarkStart w:id="33" w:name="_Toc28359010"/>
      <w:r>
        <w:rPr>
          <w:rFonts w:hint="eastAsia" w:ascii="宋体" w:hAnsi="宋体" w:eastAsia="宋体" w:cs="宋体"/>
          <w:color w:val="auto"/>
          <w:sz w:val="24"/>
          <w:szCs w:val="24"/>
          <w:shd w:val="clear" w:color="050000" w:fill="auto"/>
        </w:rPr>
        <w:t>3.项目联系方式</w:t>
      </w:r>
      <w:bookmarkEnd w:id="32"/>
      <w:bookmarkEnd w:id="33"/>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shd w:val="clear" w:color="050000" w:fill="auto"/>
        </w:rPr>
      </w:pPr>
      <w:r>
        <w:rPr>
          <w:rFonts w:hint="eastAsia" w:ascii="宋体" w:hAnsi="宋体" w:eastAsia="宋体" w:cs="宋体"/>
          <w:color w:val="auto"/>
          <w:sz w:val="24"/>
          <w:szCs w:val="24"/>
          <w:shd w:val="clear" w:color="050000" w:fill="auto"/>
        </w:rPr>
        <w:t>项目联系人：</w:t>
      </w:r>
      <w:r>
        <w:rPr>
          <w:rFonts w:hint="eastAsia" w:ascii="宋体" w:hAnsi="宋体" w:cs="宋体"/>
          <w:color w:val="auto"/>
          <w:sz w:val="24"/>
          <w:szCs w:val="24"/>
          <w:shd w:val="clear" w:color="050000" w:fill="auto"/>
          <w:lang w:eastAsia="zh-CN"/>
        </w:rPr>
        <w:t>赵丽萍</w:t>
      </w:r>
      <w:r>
        <w:rPr>
          <w:rFonts w:hint="eastAsia" w:ascii="宋体" w:hAnsi="宋体" w:eastAsia="宋体" w:cs="宋体"/>
          <w:color w:val="auto"/>
          <w:sz w:val="24"/>
          <w:szCs w:val="24"/>
          <w:shd w:val="clear" w:color="050000" w:fill="auto"/>
        </w:rPr>
        <w:t xml:space="preserve">  </w:t>
      </w:r>
    </w:p>
    <w:p>
      <w:pPr>
        <w:pageBreakBefore w:val="0"/>
        <w:kinsoku/>
        <w:wordWrap/>
        <w:overflowPunct/>
        <w:topLinePunct w:val="0"/>
        <w:autoSpaceDE/>
        <w:autoSpaceDN/>
        <w:bidi w:val="0"/>
        <w:adjustRightInd/>
        <w:snapToGrid/>
        <w:spacing w:line="380" w:lineRule="exact"/>
        <w:ind w:firstLine="480" w:firstLineChars="200"/>
        <w:textAlignment w:val="auto"/>
        <w:rPr>
          <w:color w:val="auto"/>
        </w:rPr>
      </w:pPr>
      <w:r>
        <w:rPr>
          <w:rFonts w:hint="eastAsia" w:ascii="宋体" w:hAnsi="宋体" w:eastAsia="宋体" w:cs="宋体"/>
          <w:color w:val="auto"/>
          <w:sz w:val="24"/>
          <w:szCs w:val="24"/>
          <w:shd w:val="clear" w:color="050000" w:fill="auto"/>
        </w:rPr>
        <w:t>电　话：18119219902</w:t>
      </w:r>
      <w:r>
        <w:rPr>
          <w:rFonts w:hint="eastAsia" w:ascii="宋体" w:hAnsi="宋体" w:cs="宋体"/>
          <w:color w:val="auto"/>
          <w:sz w:val="24"/>
          <w:szCs w:val="24"/>
          <w:shd w:val="clear" w:color="050000" w:fill="auto"/>
          <w:lang w:val="en-US" w:eastAsia="zh-CN"/>
        </w:rPr>
        <w:t xml:space="preserve">  18093357862</w:t>
      </w:r>
      <w:r>
        <w:rPr>
          <w:rFonts w:hint="eastAsia" w:ascii="宋体" w:hAnsi="宋体" w:eastAsia="宋体" w:cs="宋体"/>
          <w:color w:val="auto"/>
          <w:sz w:val="24"/>
          <w:szCs w:val="24"/>
          <w:shd w:val="clear" w:color="050000" w:fill="auto"/>
        </w:rPr>
        <w:t xml:space="preserve"> </w:t>
      </w:r>
    </w:p>
    <w:p>
      <w:pPr>
        <w:pageBreakBefore w:val="0"/>
        <w:kinsoku/>
        <w:wordWrap/>
        <w:overflowPunct/>
        <w:topLinePunct w:val="0"/>
        <w:bidi w:val="0"/>
        <w:snapToGrid/>
        <w:spacing w:line="380" w:lineRule="exact"/>
        <w:ind w:firstLine="640" w:firstLineChars="200"/>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br w:type="page"/>
      </w:r>
    </w:p>
    <w:p>
      <w:pPr>
        <w:pStyle w:val="8"/>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第二部分  投标单位须知</w:t>
      </w:r>
      <w:bookmarkEnd w:id="0"/>
      <w:bookmarkEnd w:id="1"/>
      <w:bookmarkEnd w:id="2"/>
      <w:bookmarkEnd w:id="3"/>
      <w:bookmarkEnd w:id="4"/>
    </w:p>
    <w:p>
      <w:pPr>
        <w:pStyle w:val="6"/>
        <w:pageBreakBefore w:val="0"/>
        <w:kinsoku/>
        <w:overflowPunct/>
        <w:bidi w:val="0"/>
        <w:spacing w:before="0" w:after="100" w:afterAutospacing="1" w:line="480" w:lineRule="exact"/>
        <w:jc w:val="center"/>
        <w:textAlignment w:val="auto"/>
        <w:rPr>
          <w:rFonts w:ascii="宋体" w:hAnsi="宋体" w:eastAsia="宋体" w:cs="宋体"/>
          <w:color w:val="auto"/>
          <w:sz w:val="28"/>
          <w:szCs w:val="28"/>
        </w:rPr>
      </w:pPr>
      <w:bookmarkStart w:id="34" w:name="_Toc349637919"/>
      <w:bookmarkStart w:id="35" w:name="_Toc298240404"/>
      <w:bookmarkStart w:id="36" w:name="_Toc267301281"/>
      <w:bookmarkStart w:id="37" w:name="_Toc349573120"/>
      <w:bookmarkStart w:id="38" w:name="_Toc527642951"/>
      <w:r>
        <w:rPr>
          <w:rFonts w:hint="eastAsia" w:ascii="宋体" w:hAnsi="宋体" w:eastAsia="宋体" w:cs="宋体"/>
          <w:color w:val="auto"/>
          <w:sz w:val="28"/>
          <w:szCs w:val="28"/>
          <w:lang w:eastAsia="zh-CN"/>
        </w:rPr>
        <w:t>投标单位</w:t>
      </w:r>
      <w:r>
        <w:rPr>
          <w:rFonts w:hint="eastAsia" w:ascii="宋体" w:hAnsi="宋体" w:eastAsia="宋体" w:cs="宋体"/>
          <w:color w:val="auto"/>
          <w:sz w:val="28"/>
          <w:szCs w:val="28"/>
        </w:rPr>
        <w:t>须知附表</w:t>
      </w:r>
      <w:bookmarkEnd w:id="34"/>
      <w:bookmarkEnd w:id="35"/>
      <w:bookmarkEnd w:id="36"/>
      <w:bookmarkEnd w:id="37"/>
      <w:bookmarkEnd w:id="38"/>
    </w:p>
    <w:tbl>
      <w:tblPr>
        <w:tblStyle w:val="23"/>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155"/>
        <w:gridCol w:w="5"/>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lang w:eastAsia="zh-CN"/>
              </w:rPr>
              <w:t>序号</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条款名称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招标项目</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察布查尔县阔洪奇乡阔洪奇村人居环境整治项目</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项目</w:t>
            </w:r>
            <w:r>
              <w:rPr>
                <w:rFonts w:hint="eastAsia" w:ascii="宋体" w:hAnsi="宋体" w:eastAsia="宋体" w:cs="宋体"/>
                <w:color w:val="auto"/>
                <w:sz w:val="21"/>
                <w:szCs w:val="21"/>
                <w:lang w:val="en-US" w:eastAsia="zh-CN"/>
              </w:rPr>
              <w:t>编号：</w:t>
            </w:r>
            <w:r>
              <w:rPr>
                <w:rFonts w:hint="eastAsia" w:ascii="宋体" w:hAnsi="宋体" w:cs="宋体"/>
                <w:color w:val="auto"/>
                <w:sz w:val="21"/>
                <w:szCs w:val="21"/>
                <w:lang w:val="en-US" w:eastAsia="zh-CN"/>
              </w:rPr>
              <w:t>XJ-HRJC-YL-2022-42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招标范围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招标文件、工程量清单、答疑所示全部施工内容，包工包料。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阔洪奇乡阔洪奇村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招标方式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建设内容及规模</w:t>
            </w:r>
          </w:p>
        </w:tc>
        <w:tc>
          <w:tcPr>
            <w:tcW w:w="6969" w:type="dxa"/>
            <w:gridSpan w:val="2"/>
            <w:vAlign w:val="center"/>
          </w:tcPr>
          <w:p>
            <w:pPr>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道路罩面及道路两侧人行道新建工程，其中道路罩面长度为907米，罩面面积4980㎡，道路单侧加宽0.5m，加宽面积为453㎡，新建人行道长度为1815米，宽度为1.5米，铺设路沿石2000米左右，入户地坪面积370㎡，入户涵管桥14座</w:t>
            </w:r>
            <w:r>
              <w:rPr>
                <w:rFonts w:hint="eastAsia" w:ascii="宋体" w:hAnsi="宋体" w:eastAsia="宋体" w:cs="宋体"/>
                <w:color w:val="auto"/>
                <w:sz w:val="21"/>
                <w:szCs w:val="21"/>
                <w:lang w:val="en-US" w:eastAsia="zh-CN"/>
              </w:rPr>
              <w:t>（详细工程量以施工图纸及工程量清单为准）。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工期、质量等级</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计划开竣工日期：2022年11月23日至2023年5月31日（除去冬季，计划工期为45日历天）。</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招标人</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名称：</w:t>
            </w:r>
            <w:r>
              <w:rPr>
                <w:rFonts w:hint="eastAsia" w:ascii="宋体" w:hAnsi="宋体" w:cs="宋体"/>
                <w:color w:val="auto"/>
                <w:sz w:val="21"/>
                <w:szCs w:val="21"/>
                <w:lang w:val="en-US" w:eastAsia="zh-CN"/>
              </w:rPr>
              <w:t>察布查尔锡伯自治县阔洪奇乡人民政府</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联系人：盛铮汉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联系电话：18609059700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招标代理机构</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名称：新疆华瑞嘉诚项目管理有限公司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w:t>
            </w:r>
            <w:r>
              <w:rPr>
                <w:rFonts w:hint="eastAsia" w:ascii="宋体" w:hAnsi="宋体" w:eastAsia="宋体" w:cs="宋体"/>
                <w:color w:val="auto"/>
                <w:sz w:val="21"/>
                <w:szCs w:val="21"/>
                <w:lang w:eastAsia="zh-CN"/>
              </w:rPr>
              <w:t>伊宁市重庆北路办公楼（加油站旁）4层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 系 人：</w:t>
            </w:r>
            <w:r>
              <w:rPr>
                <w:rFonts w:hint="eastAsia" w:ascii="宋体" w:hAnsi="宋体" w:cs="宋体"/>
                <w:color w:val="auto"/>
                <w:sz w:val="21"/>
                <w:szCs w:val="21"/>
                <w:lang w:val="en-US" w:eastAsia="zh-CN"/>
              </w:rPr>
              <w:t>赵丽萍</w:t>
            </w: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    话：18119219902</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18093357862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投标</w:t>
            </w:r>
            <w:r>
              <w:rPr>
                <w:rFonts w:hint="eastAsia" w:ascii="宋体" w:hAnsi="宋体" w:eastAsia="宋体" w:cs="宋体"/>
                <w:bCs/>
                <w:color w:val="auto"/>
                <w:sz w:val="21"/>
                <w:szCs w:val="21"/>
              </w:rPr>
              <w:t>单位</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资格条件</w:t>
            </w:r>
          </w:p>
        </w:tc>
        <w:tc>
          <w:tcPr>
            <w:tcW w:w="6969" w:type="dxa"/>
            <w:gridSpan w:val="2"/>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供应商为“新疆政府采购网（http://www.ccgp-xinjiang.gov.cn/）”正式供应商。</w:t>
            </w:r>
          </w:p>
          <w:p>
            <w:pP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资质条件：</w:t>
            </w:r>
            <w:r>
              <w:rPr>
                <w:rFonts w:hint="eastAsia" w:ascii="宋体" w:hAnsi="宋体" w:eastAsia="宋体" w:cs="宋体"/>
                <w:color w:val="auto"/>
                <w:sz w:val="21"/>
                <w:szCs w:val="21"/>
                <w:lang w:eastAsia="zh-CN"/>
              </w:rPr>
              <w:t>须具备</w:t>
            </w:r>
            <w:r>
              <w:rPr>
                <w:rFonts w:hint="eastAsia" w:ascii="宋体" w:hAnsi="宋体" w:cs="宋体"/>
                <w:color w:val="auto"/>
                <w:sz w:val="21"/>
                <w:szCs w:val="21"/>
                <w:lang w:val="en-US" w:eastAsia="zh-CN"/>
              </w:rPr>
              <w:t>市政公用</w:t>
            </w:r>
            <w:r>
              <w:rPr>
                <w:rFonts w:hint="eastAsia" w:ascii="宋体" w:hAnsi="宋体" w:cs="宋体"/>
                <w:color w:val="auto"/>
                <w:sz w:val="21"/>
                <w:szCs w:val="21"/>
                <w:lang w:eastAsia="zh-CN"/>
              </w:rPr>
              <w:t>工程</w:t>
            </w:r>
            <w:r>
              <w:rPr>
                <w:rFonts w:hint="eastAsia" w:ascii="宋体" w:hAnsi="宋体" w:eastAsia="宋体" w:cs="宋体"/>
                <w:color w:val="auto"/>
                <w:sz w:val="21"/>
                <w:szCs w:val="21"/>
                <w:lang w:eastAsia="zh-CN"/>
              </w:rPr>
              <w:t>施工总承包叁级（含叁级）以上资质等级的施工企业，并在人员、设备、资金等方面具有相应的施工能力；具备在有效期限内的安全生产许可证；</w:t>
            </w:r>
            <w:r>
              <w:rPr>
                <w:rFonts w:hint="eastAsia" w:ascii="宋体" w:hAnsi="宋体" w:eastAsia="宋体" w:cs="宋体"/>
                <w:color w:val="auto"/>
                <w:sz w:val="21"/>
                <w:szCs w:val="21"/>
                <w:lang w:val="en-US" w:eastAsia="zh-CN"/>
              </w:rPr>
              <w:t>自治区区外企业需在“新疆工程建设云区外建设工程企业进疆信息报送管理系统”企业信息报送，且项目负责人须为进疆企业信息报送手续中登记人员。</w:t>
            </w:r>
          </w:p>
          <w:p>
            <w:pP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财务要求：</w:t>
            </w:r>
            <w:r>
              <w:rPr>
                <w:rFonts w:hint="eastAsia" w:ascii="宋体" w:hAnsi="宋体" w:eastAsia="宋体" w:cs="宋体"/>
                <w:color w:val="auto"/>
                <w:sz w:val="21"/>
                <w:szCs w:val="21"/>
                <w:lang w:eastAsia="zh-CN"/>
              </w:rPr>
              <w:t>提供企业近3年（201</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年1月1日-202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年12月31 日）经会计师事务所或审计机构审计的财务会计报告，投标人成立时间少于规定年份的，应提供成立以来的财务状况表包括资产负债表、现金流量表、利润表</w:t>
            </w:r>
            <w:r>
              <w:rPr>
                <w:rFonts w:hint="eastAsia" w:ascii="宋体" w:hAnsi="宋体" w:cs="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信誉要求：</w:t>
            </w:r>
            <w:r>
              <w:rPr>
                <w:rFonts w:hint="eastAsia" w:ascii="宋体" w:hAnsi="宋体" w:eastAsia="宋体" w:cs="宋体"/>
                <w:color w:val="auto"/>
                <w:sz w:val="21"/>
                <w:szCs w:val="21"/>
                <w:lang w:eastAsia="zh-CN"/>
              </w:rPr>
              <w:t>近三年履约信誉良好，提供项目所在地劳动部门出具的无拖欠民工工资证明（</w:t>
            </w:r>
            <w:r>
              <w:rPr>
                <w:rFonts w:hint="eastAsia" w:ascii="宋体" w:hAnsi="宋体" w:eastAsia="宋体" w:cs="宋体"/>
                <w:color w:val="auto"/>
                <w:sz w:val="21"/>
                <w:szCs w:val="21"/>
                <w:lang w:val="en-US" w:eastAsia="zh-CN"/>
              </w:rPr>
              <w:t>须包含本项目名称且在有效期内</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人员要求：</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项目负责人资格：须具备</w:t>
            </w:r>
            <w:r>
              <w:rPr>
                <w:rFonts w:hint="eastAsia" w:ascii="宋体" w:hAnsi="宋体" w:cs="宋体"/>
                <w:color w:val="auto"/>
                <w:sz w:val="21"/>
                <w:szCs w:val="21"/>
                <w:lang w:val="en-US" w:eastAsia="zh-CN"/>
              </w:rPr>
              <w:t>市政公用</w:t>
            </w:r>
            <w:r>
              <w:rPr>
                <w:rFonts w:hint="eastAsia" w:ascii="宋体" w:hAnsi="宋体" w:cs="宋体"/>
                <w:color w:val="auto"/>
                <w:sz w:val="21"/>
                <w:szCs w:val="21"/>
                <w:lang w:eastAsia="zh-CN"/>
              </w:rPr>
              <w:t>工程</w:t>
            </w:r>
            <w:r>
              <w:rPr>
                <w:rFonts w:hint="eastAsia" w:ascii="宋体" w:hAnsi="宋体" w:eastAsia="宋体" w:cs="宋体"/>
                <w:color w:val="auto"/>
                <w:sz w:val="21"/>
                <w:szCs w:val="21"/>
                <w:lang w:eastAsia="zh-CN"/>
              </w:rPr>
              <w:t>专业二级及以上注册建造师执业资格，具备有效的安全生产考核合格证书</w:t>
            </w:r>
            <w:r>
              <w:rPr>
                <w:rFonts w:hint="eastAsia" w:ascii="宋体" w:hAnsi="宋体" w:cs="宋体"/>
                <w:color w:val="auto"/>
                <w:sz w:val="21"/>
                <w:szCs w:val="21"/>
                <w:lang w:eastAsia="zh-CN"/>
              </w:rPr>
              <w:t>（</w:t>
            </w:r>
            <w:r>
              <w:rPr>
                <w:rFonts w:hint="default" w:ascii="宋体" w:hAnsi="宋体" w:cs="宋体"/>
                <w:color w:val="auto"/>
                <w:sz w:val="21"/>
                <w:szCs w:val="21"/>
                <w:lang w:val="en-US" w:eastAsia="zh-CN"/>
              </w:rPr>
              <w:t>B证</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eastAsia="zh-CN"/>
              </w:rPr>
              <w:t>，且未担任其他在施建设工程项目；2、技术负责人资格：须具有相关专业中级及以上职称证；3、质量管理人员资格：拟投入本项目的质量管理人员须具有相关专业岗位证书；</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安全生产管理人员资格：拟投入本项目的安全生产管理人员须具有相关行业颁发</w:t>
            </w:r>
            <w:r>
              <w:rPr>
                <w:rFonts w:hint="default" w:ascii="宋体" w:hAnsi="宋体" w:eastAsia="宋体" w:cs="宋体"/>
                <w:color w:val="auto"/>
                <w:sz w:val="21"/>
                <w:szCs w:val="21"/>
                <w:lang w:val="en-US" w:eastAsia="zh-CN"/>
              </w:rPr>
              <w:t>的</w:t>
            </w:r>
            <w:r>
              <w:rPr>
                <w:rFonts w:hint="eastAsia" w:ascii="宋体" w:hAnsi="宋体" w:eastAsia="宋体" w:cs="宋体"/>
                <w:color w:val="auto"/>
                <w:sz w:val="21"/>
                <w:szCs w:val="21"/>
                <w:lang w:eastAsia="zh-CN"/>
              </w:rPr>
              <w:t>施工企业专职安全生产管理人员岗位证书并具备安全生产考核证（C证）；</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、施工员资格：拟投入本项目的施工员须具有相关专业岗位证书；</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其他管理人员由投标人根据工程管理需要配备。</w:t>
            </w:r>
          </w:p>
          <w:p>
            <w:pP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eastAsia="zh-CN"/>
              </w:rPr>
              <w:t>其他要求：</w:t>
            </w:r>
            <w:r>
              <w:rPr>
                <w:rFonts w:hint="eastAsia" w:ascii="宋体" w:hAnsi="宋体" w:eastAsia="宋体" w:cs="宋体"/>
                <w:color w:val="auto"/>
                <w:sz w:val="21"/>
                <w:szCs w:val="21"/>
                <w:lang w:val="en-US" w:eastAsia="zh-CN"/>
              </w:rPr>
              <w:t>1、提供授权委托人和项目班组人员（项目经理、技术负责人、施工员、质检员、安全员）在本单位近半年</w:t>
            </w: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月至2022年</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月）</w:t>
            </w:r>
            <w:r>
              <w:rPr>
                <w:rFonts w:hint="eastAsia" w:ascii="宋体" w:hAnsi="宋体" w:eastAsia="宋体" w:cs="宋体"/>
                <w:color w:val="auto"/>
                <w:sz w:val="21"/>
                <w:szCs w:val="21"/>
                <w:lang w:val="en-US" w:eastAsia="zh-CN"/>
              </w:rPr>
              <w:t>缴纳社保证明文件；2、</w:t>
            </w:r>
            <w:r>
              <w:rPr>
                <w:rFonts w:hint="eastAsia" w:ascii="宋体" w:hAnsi="宋体" w:eastAsia="宋体" w:cs="宋体"/>
                <w:color w:val="auto"/>
                <w:sz w:val="21"/>
                <w:szCs w:val="21"/>
                <w:lang w:val="hr-HR" w:eastAsia="zh-CN"/>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联合体形式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对联合体各方的要求</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现场勘察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分包</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文件的可能实质性变动内容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如</w:t>
            </w:r>
            <w:r>
              <w:rPr>
                <w:rFonts w:hint="eastAsia" w:ascii="宋体" w:hAnsi="宋体" w:eastAsia="宋体" w:cs="宋体"/>
                <w:color w:val="auto"/>
                <w:sz w:val="21"/>
                <w:szCs w:val="21"/>
              </w:rPr>
              <w:t>磋商文件进行修改，在提交</w:t>
            </w:r>
            <w:r>
              <w:rPr>
                <w:rFonts w:hint="default" w:ascii="宋体" w:hAnsi="宋体" w:eastAsia="宋体" w:cs="宋体"/>
                <w:color w:val="auto"/>
                <w:sz w:val="21"/>
                <w:szCs w:val="21"/>
                <w:lang w:val="en-US"/>
              </w:rPr>
              <w:t>响应文件截止之日</w:t>
            </w:r>
            <w:r>
              <w:rPr>
                <w:rFonts w:hint="eastAsia" w:ascii="宋体" w:hAnsi="宋体" w:cs="宋体"/>
                <w:color w:val="auto"/>
                <w:sz w:val="21"/>
                <w:szCs w:val="21"/>
                <w:lang w:val="en-US" w:eastAsia="zh-CN"/>
              </w:rPr>
              <w:t>3</w:t>
            </w:r>
            <w:r>
              <w:rPr>
                <w:rFonts w:hint="default" w:ascii="宋体" w:hAnsi="宋体" w:cs="宋体"/>
                <w:color w:val="auto"/>
                <w:sz w:val="21"/>
                <w:szCs w:val="21"/>
                <w:lang w:val="en-US" w:eastAsia="zh-CN"/>
              </w:rPr>
              <w:t>个工作</w:t>
            </w:r>
            <w:r>
              <w:rPr>
                <w:rFonts w:hint="eastAsia" w:ascii="宋体" w:hAnsi="宋体" w:eastAsia="宋体" w:cs="宋体"/>
                <w:color w:val="auto"/>
                <w:sz w:val="21"/>
                <w:szCs w:val="21"/>
              </w:rPr>
              <w:t>日前以书面形式</w:t>
            </w:r>
            <w:r>
              <w:rPr>
                <w:rFonts w:hint="default" w:ascii="宋体" w:hAnsi="宋体" w:eastAsia="宋体" w:cs="宋体"/>
                <w:color w:val="auto"/>
                <w:sz w:val="21"/>
                <w:szCs w:val="21"/>
                <w:lang w:val="en-US"/>
              </w:rPr>
              <w:t>发布澄清公告</w:t>
            </w:r>
            <w:r>
              <w:rPr>
                <w:rFonts w:hint="eastAsia" w:ascii="宋体" w:hAnsi="宋体" w:eastAsia="宋体" w:cs="宋体"/>
                <w:color w:val="auto"/>
                <w:sz w:val="21"/>
                <w:szCs w:val="21"/>
              </w:rPr>
              <w:t>通知所有</w:t>
            </w:r>
            <w:r>
              <w:rPr>
                <w:rFonts w:hint="default" w:ascii="宋体" w:hAnsi="宋体" w:eastAsia="宋体" w:cs="宋体"/>
                <w:color w:val="auto"/>
                <w:sz w:val="21"/>
                <w:szCs w:val="21"/>
                <w:lang w:val="en-US"/>
              </w:rPr>
              <w:t>投标单位</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533" w:leftChars="-254" w:firstLine="533" w:firstLineChars="254"/>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投标保证金</w:t>
            </w:r>
          </w:p>
        </w:tc>
        <w:tc>
          <w:tcPr>
            <w:tcW w:w="6969" w:type="dxa"/>
            <w:gridSpan w:val="2"/>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投标保证金的形式：</w:t>
            </w:r>
            <w:r>
              <w:rPr>
                <w:rFonts w:hint="eastAsia" w:ascii="宋体" w:hAnsi="宋体" w:eastAsia="宋体" w:cs="宋体"/>
                <w:b/>
                <w:bCs/>
                <w:color w:val="auto"/>
                <w:sz w:val="21"/>
                <w:szCs w:val="21"/>
                <w:lang w:eastAsia="zh-CN"/>
              </w:rPr>
              <w:t>转账</w:t>
            </w:r>
            <w:r>
              <w:rPr>
                <w:rFonts w:hint="eastAsia" w:ascii="宋体" w:hAnsi="宋体" w:eastAsia="宋体" w:cs="宋体"/>
                <w:b/>
                <w:bCs/>
                <w:color w:val="auto"/>
                <w:sz w:val="21"/>
                <w:szCs w:val="21"/>
              </w:rPr>
              <w:t>或保函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1、投标单位以现金或者支票形式从其基本账户转至招标人指定账户（不得为个人账户）。投标保证金必须以投标单位名义交纳。金额以到帐为准。</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投标保证金的金额：</w:t>
            </w:r>
            <w:r>
              <w:rPr>
                <w:rFonts w:hint="eastAsia" w:ascii="宋体" w:hAnsi="宋体" w:cs="宋体"/>
                <w:b/>
                <w:bCs/>
                <w:color w:val="auto"/>
                <w:sz w:val="21"/>
                <w:szCs w:val="21"/>
                <w:lang w:val="en-US" w:eastAsia="zh-CN"/>
              </w:rPr>
              <w:t>10000.00</w:t>
            </w:r>
            <w:r>
              <w:rPr>
                <w:rFonts w:hint="eastAsia" w:ascii="宋体" w:hAnsi="宋体" w:eastAsia="宋体" w:cs="宋体"/>
                <w:b/>
                <w:bCs/>
                <w:color w:val="auto"/>
                <w:sz w:val="21"/>
                <w:szCs w:val="21"/>
              </w:rPr>
              <w:t>元人民币（</w:t>
            </w:r>
            <w:r>
              <w:rPr>
                <w:rFonts w:hint="eastAsia" w:ascii="宋体" w:hAnsi="宋体" w:cs="宋体"/>
                <w:b/>
                <w:bCs/>
                <w:color w:val="auto"/>
                <w:sz w:val="21"/>
                <w:szCs w:val="21"/>
                <w:lang w:val="en-US" w:eastAsia="zh-CN"/>
              </w:rPr>
              <w:t>壹万元整</w:t>
            </w:r>
            <w:r>
              <w:rPr>
                <w:rFonts w:hint="eastAsia" w:ascii="宋体" w:hAnsi="宋体" w:eastAsia="宋体" w:cs="宋体"/>
                <w:b/>
                <w:bCs/>
                <w:color w:val="auto"/>
                <w:sz w:val="21"/>
                <w:szCs w:val="21"/>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递交方式：投标单位将投标保证金从企业基本帐户汇至以下账户</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递交时间：投标截止时间之前（投标单位应充分考虑跨行等因素导致的延迟到账情况）。</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账户名称：新疆</w:t>
            </w:r>
            <w:r>
              <w:rPr>
                <w:rFonts w:hint="eastAsia" w:ascii="宋体" w:hAnsi="宋体" w:eastAsia="宋体" w:cs="宋体"/>
                <w:b/>
                <w:bCs/>
                <w:color w:val="auto"/>
                <w:sz w:val="21"/>
                <w:szCs w:val="21"/>
                <w:lang w:eastAsia="zh-CN"/>
              </w:rPr>
              <w:t>华瑞嘉诚项目管理有限公司</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开户银行：</w:t>
            </w:r>
            <w:r>
              <w:rPr>
                <w:rFonts w:hint="eastAsia" w:ascii="宋体" w:hAnsi="宋体" w:eastAsia="宋体" w:cs="宋体"/>
                <w:b/>
                <w:bCs/>
                <w:color w:val="auto"/>
                <w:sz w:val="21"/>
                <w:szCs w:val="21"/>
                <w:lang w:val="en-US" w:eastAsia="zh-CN"/>
              </w:rPr>
              <w:t>中国建设银行股份有限公司伊宁辽宁路支行</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账号：</w:t>
            </w:r>
            <w:r>
              <w:rPr>
                <w:rFonts w:hint="eastAsia" w:ascii="宋体" w:hAnsi="宋体" w:eastAsia="宋体" w:cs="宋体"/>
                <w:b/>
                <w:bCs/>
                <w:color w:val="auto"/>
                <w:sz w:val="21"/>
                <w:szCs w:val="21"/>
                <w:lang w:val="en-US" w:eastAsia="zh-CN"/>
              </w:rPr>
              <w:t>6505 0110 2600 0000 1683</w:t>
            </w:r>
            <w:r>
              <w:rPr>
                <w:rFonts w:hint="eastAsia" w:ascii="宋体" w:hAnsi="宋体" w:eastAsia="宋体" w:cs="宋体"/>
                <w:b/>
                <w:bCs/>
                <w:color w:val="auto"/>
                <w:sz w:val="21"/>
                <w:szCs w:val="21"/>
              </w:rPr>
              <w:t xml:space="preserve">    行号：</w:t>
            </w:r>
            <w:r>
              <w:rPr>
                <w:rFonts w:hint="eastAsia" w:ascii="宋体" w:hAnsi="宋体" w:eastAsia="宋体" w:cs="宋体"/>
                <w:b/>
                <w:bCs/>
                <w:color w:val="auto"/>
                <w:sz w:val="21"/>
                <w:szCs w:val="21"/>
                <w:lang w:val="en-US" w:eastAsia="zh-CN"/>
              </w:rPr>
              <w:t>1058 9800 0139</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u w:val="single"/>
              </w:rPr>
            </w:pPr>
            <w:r>
              <w:rPr>
                <w:rFonts w:hint="eastAsia" w:ascii="宋体" w:hAnsi="宋体" w:eastAsia="宋体" w:cs="宋体"/>
                <w:b/>
                <w:bCs/>
                <w:color w:val="auto"/>
                <w:sz w:val="21"/>
                <w:szCs w:val="21"/>
              </w:rPr>
              <w:t>投标</w:t>
            </w:r>
            <w:r>
              <w:rPr>
                <w:rFonts w:hint="eastAsia" w:ascii="宋体" w:hAnsi="宋体" w:eastAsia="宋体" w:cs="宋体"/>
                <w:b/>
                <w:bCs/>
                <w:color w:val="auto"/>
                <w:sz w:val="21"/>
                <w:szCs w:val="21"/>
                <w:lang w:val="en-US" w:eastAsia="zh-CN"/>
              </w:rPr>
              <w:t>保证金</w:t>
            </w:r>
            <w:r>
              <w:rPr>
                <w:rFonts w:hint="eastAsia" w:ascii="宋体" w:hAnsi="宋体" w:eastAsia="宋体" w:cs="宋体"/>
                <w:b/>
                <w:bCs/>
                <w:color w:val="auto"/>
                <w:sz w:val="21"/>
                <w:szCs w:val="21"/>
              </w:rPr>
              <w:t>金额</w:t>
            </w:r>
            <w:r>
              <w:rPr>
                <w:rFonts w:hint="eastAsia" w:ascii="宋体" w:hAnsi="宋体" w:eastAsia="宋体" w:cs="宋体"/>
                <w:b/>
                <w:bCs/>
                <w:color w:val="auto"/>
                <w:sz w:val="21"/>
                <w:szCs w:val="21"/>
                <w:lang w:eastAsia="zh-CN"/>
              </w:rPr>
              <w:t>：</w:t>
            </w:r>
            <w:r>
              <w:rPr>
                <w:rFonts w:hint="eastAsia" w:ascii="宋体" w:hAnsi="宋体" w:cs="宋体"/>
                <w:b/>
                <w:bCs/>
                <w:color w:val="auto"/>
                <w:sz w:val="21"/>
                <w:szCs w:val="21"/>
                <w:lang w:val="en-US" w:eastAsia="zh-CN"/>
              </w:rPr>
              <w:t>10000.00</w:t>
            </w:r>
            <w:r>
              <w:rPr>
                <w:rFonts w:hint="eastAsia" w:ascii="宋体" w:hAnsi="宋体" w:eastAsia="宋体" w:cs="宋体"/>
                <w:b/>
                <w:bCs/>
                <w:color w:val="auto"/>
                <w:sz w:val="21"/>
                <w:szCs w:val="21"/>
              </w:rPr>
              <w:t>元人民币（</w:t>
            </w:r>
            <w:r>
              <w:rPr>
                <w:rFonts w:hint="eastAsia" w:ascii="宋体" w:hAnsi="宋体" w:cs="宋体"/>
                <w:b/>
                <w:bCs/>
                <w:color w:val="auto"/>
                <w:sz w:val="21"/>
                <w:szCs w:val="21"/>
                <w:lang w:val="en-US" w:eastAsia="zh-CN"/>
              </w:rPr>
              <w:t>壹万元整</w:t>
            </w:r>
            <w:r>
              <w:rPr>
                <w:rFonts w:hint="eastAsia" w:ascii="宋体" w:hAnsi="宋体" w:eastAsia="宋体" w:cs="宋体"/>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响应文件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有效期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60</w:t>
            </w:r>
            <w:r>
              <w:rPr>
                <w:rFonts w:hint="eastAsia" w:ascii="宋体" w:hAnsi="宋体" w:eastAsia="宋体" w:cs="宋体"/>
                <w:color w:val="auto"/>
                <w:sz w:val="21"/>
                <w:szCs w:val="21"/>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响应</w:t>
            </w:r>
            <w:r>
              <w:rPr>
                <w:rFonts w:hint="eastAsia" w:ascii="宋体" w:hAnsi="宋体" w:eastAsia="宋体" w:cs="宋体"/>
                <w:color w:val="auto"/>
                <w:sz w:val="21"/>
                <w:szCs w:val="21"/>
              </w:rPr>
              <w:t>文件份数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投标文件分为：商务标叁份（正本：壹份、副本：贰份）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经济标叁份（正本：壹份、副本：贰份）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投标文件不退还；并提交电子版投标文件贰份（U盘贰个，电子版投标文件为加盖公章的正本扫描件，格式为PDF格式）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响应性文件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密封</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1、投标人必须按磋商文件规定制作响应性文件，正副本可以密封在同一响应性文件袋中。密封袋封口处加盖单位公章，并注明“开标时才能启封”字样。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2、磋商响应文件袋上应写明：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“竞争性磋商响应性文件”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投标单位名称：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联系人及联系方式：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提交响应文件的截止时间（开标时间）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2022年</w:t>
            </w:r>
            <w:r>
              <w:rPr>
                <w:rFonts w:hint="eastAsia" w:ascii="宋体" w:hAnsi="宋体" w:cs="宋体"/>
                <w:color w:val="auto"/>
                <w:sz w:val="21"/>
                <w:szCs w:val="21"/>
                <w:lang w:val="en-US" w:eastAsia="zh-CN"/>
              </w:rPr>
              <w:t>11</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18</w:t>
            </w:r>
            <w:r>
              <w:rPr>
                <w:rFonts w:hint="eastAsia" w:ascii="宋体" w:hAnsi="宋体" w:eastAsia="宋体" w:cs="宋体"/>
                <w:color w:val="auto"/>
                <w:sz w:val="21"/>
                <w:szCs w:val="21"/>
                <w:lang w:val="en-US" w:eastAsia="zh-CN"/>
              </w:rPr>
              <w:t>日1</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响应文件的递交地点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察布查尔县文昌路文昌苑行政服务中心五楼。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开标时</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单位需提供下列证件原件备查</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投标时应携带相关证件、证书、证明原件（可携带有二维码识别验证的电子证</w:t>
            </w:r>
            <w:r>
              <w:rPr>
                <w:rFonts w:hint="default" w:ascii="宋体" w:hAnsi="宋体" w:eastAsia="宋体" w:cs="宋体"/>
                <w:color w:val="auto"/>
                <w:sz w:val="21"/>
                <w:szCs w:val="21"/>
                <w:lang w:val="en-US" w:eastAsia="zh-CN"/>
              </w:rPr>
              <w:t>的</w:t>
            </w:r>
            <w:r>
              <w:rPr>
                <w:rFonts w:hint="eastAsia" w:ascii="宋体" w:hAnsi="宋体" w:eastAsia="宋体" w:cs="宋体"/>
                <w:color w:val="auto"/>
                <w:sz w:val="21"/>
                <w:szCs w:val="21"/>
                <w:lang w:eastAsia="zh-CN"/>
              </w:rPr>
              <w:t>复印件并加盖公章）以备查验：</w:t>
            </w:r>
          </w:p>
          <w:p>
            <w:pPr>
              <w:rPr>
                <w:rFonts w:hint="eastAsia" w:ascii="宋体" w:hAnsi="宋体" w:eastAsia="宋体" w:cs="宋体"/>
                <w:b/>
                <w:bCs/>
                <w:color w:val="auto"/>
                <w:sz w:val="21"/>
                <w:szCs w:val="21"/>
              </w:rPr>
            </w:pPr>
            <w:r>
              <w:rPr>
                <w:rFonts w:hint="default" w:ascii="宋体" w:hAnsi="宋体" w:eastAsia="宋体" w:cs="宋体"/>
                <w:b/>
                <w:bCs/>
                <w:color w:val="auto"/>
                <w:sz w:val="21"/>
                <w:szCs w:val="21"/>
                <w:lang w:val="en-US"/>
              </w:rPr>
              <w:t>1</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企业法人授权委托书、委托人身份证；</w:t>
            </w:r>
          </w:p>
          <w:p>
            <w:pPr>
              <w:rPr>
                <w:rFonts w:hint="eastAsia" w:ascii="宋体" w:hAnsi="宋体" w:eastAsia="宋体" w:cs="宋体"/>
                <w:b/>
                <w:bCs/>
                <w:color w:val="auto"/>
                <w:sz w:val="21"/>
                <w:szCs w:val="21"/>
              </w:rPr>
            </w:pPr>
            <w:r>
              <w:rPr>
                <w:rFonts w:hint="default" w:ascii="宋体" w:hAnsi="宋体" w:eastAsia="宋体" w:cs="宋体"/>
                <w:b/>
                <w:bCs/>
                <w:color w:val="auto"/>
                <w:sz w:val="21"/>
                <w:szCs w:val="21"/>
                <w:lang w:val="en-US"/>
              </w:rPr>
              <w:t>2</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企业法人营业执照、资质证书、安全生产许可证；</w:t>
            </w:r>
          </w:p>
          <w:p>
            <w:pPr>
              <w:rPr>
                <w:rFonts w:hint="eastAsia" w:ascii="宋体" w:hAnsi="宋体" w:eastAsia="宋体" w:cs="宋体"/>
                <w:b/>
                <w:bCs/>
                <w:color w:val="auto"/>
                <w:sz w:val="21"/>
                <w:szCs w:val="21"/>
              </w:rPr>
            </w:pPr>
            <w:r>
              <w:rPr>
                <w:rFonts w:hint="default" w:ascii="宋体" w:hAnsi="宋体" w:eastAsia="宋体" w:cs="宋体"/>
                <w:b/>
                <w:bCs/>
                <w:color w:val="auto"/>
                <w:sz w:val="21"/>
                <w:szCs w:val="21"/>
                <w:lang w:val="en-US"/>
              </w:rPr>
              <w:t>3</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注册建造师证和安全生产考核证、</w:t>
            </w:r>
            <w:r>
              <w:rPr>
                <w:rFonts w:hint="eastAsia" w:ascii="宋体" w:hAnsi="宋体" w:eastAsia="宋体" w:cs="宋体"/>
                <w:b/>
                <w:bCs/>
                <w:color w:val="auto"/>
                <w:sz w:val="21"/>
                <w:szCs w:val="21"/>
                <w:lang w:eastAsia="zh-CN"/>
              </w:rPr>
              <w:t>技术负责人证件（中级及以上职称）、施工员证、质检员证、安全员证</w:t>
            </w:r>
            <w:r>
              <w:rPr>
                <w:rFonts w:hint="eastAsia" w:ascii="宋体" w:hAnsi="宋体" w:eastAsia="宋体" w:cs="宋体"/>
                <w:b/>
                <w:bCs/>
                <w:color w:val="auto"/>
                <w:sz w:val="21"/>
                <w:szCs w:val="21"/>
              </w:rPr>
              <w:t>及安全考核证原件</w:t>
            </w:r>
            <w:r>
              <w:rPr>
                <w:rFonts w:hint="eastAsia" w:ascii="宋体" w:hAnsi="宋体" w:eastAsia="宋体" w:cs="宋体"/>
                <w:b/>
                <w:bCs/>
                <w:color w:val="auto"/>
                <w:sz w:val="21"/>
                <w:szCs w:val="21"/>
                <w:lang w:val="en-US" w:eastAsia="zh-CN"/>
              </w:rPr>
              <w:t>；</w:t>
            </w:r>
          </w:p>
          <w:p>
            <w:pPr>
              <w:rPr>
                <w:rFonts w:hint="eastAsia" w:ascii="宋体" w:hAnsi="宋体" w:eastAsia="宋体" w:cs="宋体"/>
                <w:b/>
                <w:bCs/>
                <w:color w:val="auto"/>
                <w:sz w:val="21"/>
                <w:szCs w:val="21"/>
              </w:rPr>
            </w:pPr>
            <w:r>
              <w:rPr>
                <w:rFonts w:hint="default" w:ascii="宋体" w:hAnsi="宋体" w:eastAsia="宋体" w:cs="宋体"/>
                <w:b/>
                <w:bCs/>
                <w:color w:val="auto"/>
                <w:sz w:val="21"/>
                <w:szCs w:val="21"/>
                <w:lang w:val="en-US"/>
              </w:rPr>
              <w:t>4</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项目所在地劳动部门出具的未拖欠农民工工资证明；</w:t>
            </w:r>
          </w:p>
          <w:p>
            <w:pPr>
              <w:rPr>
                <w:rFonts w:hint="eastAsia"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rPr>
              <w:t>5</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保证金收据原件</w:t>
            </w:r>
            <w:r>
              <w:rPr>
                <w:rFonts w:hint="eastAsia" w:ascii="宋体" w:hAnsi="宋体" w:eastAsia="宋体" w:cs="宋体"/>
                <w:b/>
                <w:bCs/>
                <w:color w:val="auto"/>
                <w:sz w:val="21"/>
                <w:szCs w:val="21"/>
                <w:lang w:eastAsia="zh-CN"/>
              </w:rPr>
              <w:t>或保函；</w:t>
            </w:r>
          </w:p>
          <w:p>
            <w:pPr>
              <w:rPr>
                <w:rFonts w:hint="eastAsia"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6</w:t>
            </w:r>
            <w:r>
              <w:rPr>
                <w:rFonts w:hint="eastAsia" w:ascii="宋体" w:hAnsi="宋体" w:eastAsia="宋体" w:cs="宋体"/>
                <w:b/>
                <w:bCs/>
                <w:color w:val="auto"/>
                <w:sz w:val="21"/>
                <w:szCs w:val="21"/>
                <w:lang w:val="en-US" w:eastAsia="zh-CN"/>
              </w:rPr>
              <w:t>、授权委托人和项目班组人员（项目经理、技术负责人、施工员、质检员、安全员）在本单位近半年</w:t>
            </w:r>
            <w:r>
              <w:rPr>
                <w:rFonts w:hint="eastAsia" w:ascii="宋体" w:hAnsi="宋体" w:eastAsia="宋体" w:cs="宋体"/>
                <w:b/>
                <w:bCs/>
                <w:color w:val="auto"/>
                <w:sz w:val="21"/>
                <w:szCs w:val="21"/>
                <w:lang w:val="en-US" w:eastAsia="zh-CN"/>
              </w:rPr>
              <w:t>（202</w:t>
            </w: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val="en-US" w:eastAsia="zh-CN"/>
              </w:rPr>
              <w:t>年</w:t>
            </w:r>
            <w:r>
              <w:rPr>
                <w:rFonts w:hint="eastAsia" w:ascii="宋体" w:hAnsi="宋体" w:cs="宋体"/>
                <w:b/>
                <w:bCs/>
                <w:color w:val="auto"/>
                <w:sz w:val="21"/>
                <w:szCs w:val="21"/>
                <w:lang w:val="en-US" w:eastAsia="zh-CN"/>
              </w:rPr>
              <w:t>5</w:t>
            </w:r>
            <w:r>
              <w:rPr>
                <w:rFonts w:hint="eastAsia" w:ascii="宋体" w:hAnsi="宋体" w:eastAsia="宋体" w:cs="宋体"/>
                <w:b/>
                <w:bCs/>
                <w:color w:val="auto"/>
                <w:sz w:val="21"/>
                <w:szCs w:val="21"/>
                <w:lang w:val="en-US" w:eastAsia="zh-CN"/>
              </w:rPr>
              <w:t>月至2022年</w:t>
            </w:r>
            <w:r>
              <w:rPr>
                <w:rFonts w:hint="eastAsia" w:ascii="宋体" w:hAnsi="宋体" w:cs="宋体"/>
                <w:b/>
                <w:bCs/>
                <w:color w:val="auto"/>
                <w:sz w:val="21"/>
                <w:szCs w:val="21"/>
                <w:lang w:val="en-US" w:eastAsia="zh-CN"/>
              </w:rPr>
              <w:t>10</w:t>
            </w:r>
            <w:r>
              <w:rPr>
                <w:rFonts w:hint="eastAsia" w:ascii="宋体" w:hAnsi="宋体" w:eastAsia="宋体" w:cs="宋体"/>
                <w:b/>
                <w:bCs/>
                <w:color w:val="auto"/>
                <w:sz w:val="21"/>
                <w:szCs w:val="21"/>
                <w:lang w:val="en-US" w:eastAsia="zh-CN"/>
              </w:rPr>
              <w:t>月）</w:t>
            </w:r>
            <w:r>
              <w:rPr>
                <w:rFonts w:hint="eastAsia" w:ascii="宋体" w:hAnsi="宋体" w:eastAsia="宋体" w:cs="宋体"/>
                <w:b/>
                <w:bCs/>
                <w:color w:val="auto"/>
                <w:sz w:val="21"/>
                <w:szCs w:val="21"/>
                <w:lang w:val="en-US" w:eastAsia="zh-CN"/>
              </w:rPr>
              <w:t>缴纳社保证明文件；</w:t>
            </w:r>
          </w:p>
          <w:p>
            <w:pPr>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7</w:t>
            </w:r>
            <w:r>
              <w:rPr>
                <w:rFonts w:hint="eastAsia" w:ascii="宋体" w:hAnsi="宋体" w:eastAsia="宋体" w:cs="宋体"/>
                <w:b/>
                <w:bCs/>
                <w:color w:val="auto"/>
                <w:sz w:val="21"/>
                <w:szCs w:val="21"/>
                <w:lang w:val="en-US" w:eastAsia="zh-CN"/>
              </w:rPr>
              <w:t>、提供企业近3年（2019年1月1日-2021年12月31 日）经会计师事务所或审计机构审计的财务会计报告，投标人成立时间少于规定年份的，应提供成立以来的财务状况表包括资产负债表、现金流量表、利润表</w:t>
            </w:r>
            <w:r>
              <w:rPr>
                <w:rFonts w:hint="eastAsia" w:ascii="宋体" w:hAnsi="宋体" w:cs="宋体"/>
                <w:b/>
                <w:bCs/>
                <w:color w:val="auto"/>
                <w:sz w:val="21"/>
                <w:szCs w:val="21"/>
                <w:lang w:val="en-US" w:eastAsia="zh-CN"/>
              </w:rPr>
              <w:t>；</w:t>
            </w:r>
          </w:p>
          <w:p>
            <w:pP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8、自治区区外企业需</w:t>
            </w:r>
            <w:r>
              <w:rPr>
                <w:rFonts w:hint="eastAsia" w:ascii="宋体" w:hAnsi="宋体" w:cs="宋体"/>
                <w:b/>
                <w:bCs/>
                <w:color w:val="auto"/>
                <w:sz w:val="21"/>
                <w:szCs w:val="21"/>
                <w:lang w:val="en-US" w:eastAsia="zh-CN"/>
              </w:rPr>
              <w:t>提供</w:t>
            </w:r>
            <w:r>
              <w:rPr>
                <w:rFonts w:hint="eastAsia" w:ascii="宋体" w:hAnsi="宋体" w:eastAsia="宋体" w:cs="宋体"/>
                <w:b/>
                <w:bCs/>
                <w:color w:val="auto"/>
                <w:sz w:val="21"/>
                <w:szCs w:val="21"/>
                <w:lang w:val="en-US" w:eastAsia="zh-CN"/>
              </w:rPr>
              <w:t>新疆</w:t>
            </w:r>
            <w:r>
              <w:rPr>
                <w:rFonts w:hint="eastAsia" w:ascii="宋体" w:hAnsi="宋体" w:cs="宋体"/>
                <w:b/>
                <w:bCs/>
                <w:color w:val="auto"/>
                <w:sz w:val="21"/>
                <w:szCs w:val="21"/>
                <w:lang w:val="en-US" w:eastAsia="zh-CN"/>
              </w:rPr>
              <w:t>维吾尔自治区</w:t>
            </w:r>
            <w:r>
              <w:rPr>
                <w:rFonts w:hint="eastAsia" w:ascii="宋体" w:hAnsi="宋体" w:eastAsia="宋体" w:cs="宋体"/>
                <w:b/>
                <w:bCs/>
                <w:color w:val="auto"/>
                <w:sz w:val="21"/>
                <w:szCs w:val="21"/>
                <w:lang w:val="en-US" w:eastAsia="zh-CN"/>
              </w:rPr>
              <w:t>区外进疆</w:t>
            </w:r>
            <w:r>
              <w:rPr>
                <w:rFonts w:hint="eastAsia" w:ascii="宋体" w:hAnsi="宋体" w:cs="宋体"/>
                <w:b/>
                <w:bCs/>
                <w:color w:val="auto"/>
                <w:sz w:val="21"/>
                <w:szCs w:val="21"/>
                <w:lang w:val="en-US" w:eastAsia="zh-CN"/>
              </w:rPr>
              <w:t>建筑企业</w:t>
            </w:r>
            <w:r>
              <w:rPr>
                <w:rFonts w:hint="eastAsia" w:ascii="宋体" w:hAnsi="宋体" w:eastAsia="宋体" w:cs="宋体"/>
                <w:b/>
                <w:bCs/>
                <w:color w:val="auto"/>
                <w:sz w:val="21"/>
                <w:szCs w:val="21"/>
                <w:lang w:val="en-US" w:eastAsia="zh-CN"/>
              </w:rPr>
              <w:t>信息报送</w:t>
            </w:r>
            <w:r>
              <w:rPr>
                <w:rFonts w:hint="eastAsia" w:ascii="宋体" w:hAnsi="宋体" w:cs="宋体"/>
                <w:b/>
                <w:bCs/>
                <w:color w:val="auto"/>
                <w:sz w:val="21"/>
                <w:szCs w:val="21"/>
                <w:lang w:val="en-US" w:eastAsia="zh-CN"/>
              </w:rPr>
              <w:t>册；</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auto"/>
                <w:sz w:val="21"/>
                <w:szCs w:val="21"/>
              </w:rPr>
            </w:pPr>
            <w:r>
              <w:rPr>
                <w:rFonts w:hint="eastAsia" w:ascii="宋体" w:hAnsi="宋体" w:eastAsia="宋体" w:cs="宋体"/>
                <w:b/>
                <w:bCs/>
                <w:color w:val="auto"/>
                <w:sz w:val="21"/>
                <w:szCs w:val="21"/>
              </w:rPr>
              <w:t>注：以上均满足要求的投标人为有效投标人。证件提供不全或没有携带的，其投标将予以否决。上述证件的公证件，本次招标不予认可。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中标</w:t>
            </w:r>
            <w:r>
              <w:rPr>
                <w:rFonts w:hint="default" w:ascii="宋体" w:hAnsi="宋体" w:eastAsia="宋体" w:cs="宋体"/>
                <w:color w:val="auto"/>
                <w:sz w:val="21"/>
                <w:szCs w:val="21"/>
                <w:lang w:val="en-US"/>
              </w:rPr>
              <w:t>结果</w:t>
            </w:r>
            <w:r>
              <w:rPr>
                <w:rFonts w:hint="eastAsia" w:ascii="宋体" w:hAnsi="宋体" w:eastAsia="宋体" w:cs="宋体"/>
                <w:color w:val="auto"/>
                <w:sz w:val="21"/>
                <w:szCs w:val="21"/>
              </w:rPr>
              <w:t>公示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发布媒体</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u w:color="000000"/>
                <w:lang w:val="en-US" w:eastAsia="zh-CN" w:bidi="ar-SA"/>
              </w:rPr>
              <w:t>新疆政府采购网（http://www.ccgp-xinjiang.gov.cn/）和伊犁州公共资源交易网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履约担保</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2155" w:type="dxa"/>
            <w:vAlign w:val="center"/>
          </w:tcPr>
          <w:p>
            <w:pPr>
              <w:pStyle w:val="54"/>
              <w:spacing w:line="400" w:lineRule="exact"/>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中小微型企业</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rPr>
              <w:t>有关政策</w:t>
            </w:r>
          </w:p>
        </w:tc>
        <w:tc>
          <w:tcPr>
            <w:tcW w:w="6969" w:type="dxa"/>
            <w:gridSpan w:val="2"/>
            <w:vAlign w:val="center"/>
          </w:tcPr>
          <w:p>
            <w:pPr>
              <w:pStyle w:val="8"/>
              <w:keepNext w:val="0"/>
              <w:keepLines w:val="0"/>
              <w:widowControl/>
              <w:numPr>
                <w:ilvl w:val="0"/>
                <w:numId w:val="0"/>
              </w:numPr>
              <w:suppressLineNumbers w:val="0"/>
              <w:spacing w:line="450" w:lineRule="atLeast"/>
              <w:ind w:leftChars="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1、根据</w:t>
            </w:r>
            <w:r>
              <w:rPr>
                <w:rFonts w:hint="eastAsia" w:ascii="宋体" w:hAnsi="宋体" w:eastAsia="宋体" w:cs="宋体"/>
                <w:b w:val="0"/>
                <w:bCs/>
                <w:color w:val="auto"/>
                <w:sz w:val="21"/>
                <w:szCs w:val="21"/>
                <w:lang w:val="en-US" w:eastAsia="zh-CN"/>
              </w:rPr>
              <w:t>《</w:t>
            </w:r>
            <w:r>
              <w:rPr>
                <w:rFonts w:hint="default" w:ascii="宋体" w:hAnsi="宋体" w:eastAsia="宋体" w:cs="宋体"/>
                <w:b w:val="0"/>
                <w:bCs/>
                <w:color w:val="auto"/>
                <w:sz w:val="21"/>
                <w:szCs w:val="21"/>
                <w:lang w:val="en-US" w:eastAsia="zh-CN"/>
              </w:rPr>
              <w:t>政府采购促进中小企业发展管理办法</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rPr>
              <w:t>（财库[2020]46号文）</w:t>
            </w:r>
            <w:r>
              <w:rPr>
                <w:rFonts w:hint="eastAsia" w:ascii="宋体" w:hAnsi="宋体" w:cs="宋体"/>
                <w:b w:val="0"/>
                <w:bCs/>
                <w:color w:val="auto"/>
                <w:sz w:val="21"/>
                <w:szCs w:val="21"/>
                <w:lang w:eastAsia="zh-CN"/>
              </w:rPr>
              <w:t>、</w:t>
            </w:r>
            <w:r>
              <w:rPr>
                <w:rFonts w:hint="eastAsia" w:ascii="宋体" w:hAnsi="宋体" w:eastAsia="宋体" w:cs="宋体"/>
                <w:b w:val="0"/>
                <w:bCs/>
                <w:color w:val="auto"/>
                <w:sz w:val="21"/>
                <w:szCs w:val="21"/>
              </w:rPr>
              <w:t>《</w:t>
            </w:r>
            <w:r>
              <w:rPr>
                <w:rFonts w:hint="default" w:ascii="宋体" w:hAnsi="宋体" w:eastAsia="宋体" w:cs="宋体"/>
                <w:b w:val="0"/>
                <w:bCs/>
                <w:color w:val="auto"/>
                <w:sz w:val="21"/>
                <w:szCs w:val="21"/>
              </w:rPr>
              <w:t>关于进一步加大政府采购支持中小企业力度的通知</w:t>
            </w:r>
            <w:r>
              <w:rPr>
                <w:rFonts w:hint="eastAsia" w:ascii="宋体" w:hAnsi="宋体" w:eastAsia="宋体" w:cs="宋体"/>
                <w:b w:val="0"/>
                <w:bCs/>
                <w:color w:val="auto"/>
                <w:sz w:val="21"/>
                <w:szCs w:val="21"/>
              </w:rPr>
              <w:t>》（财库[202</w:t>
            </w:r>
            <w:r>
              <w:rPr>
                <w:rFonts w:hint="eastAsia" w:ascii="宋体" w:hAnsi="宋体" w:cs="宋体"/>
                <w:b w:val="0"/>
                <w:bCs/>
                <w:color w:val="auto"/>
                <w:sz w:val="21"/>
                <w:szCs w:val="21"/>
                <w:lang w:val="en-US" w:eastAsia="zh-CN"/>
              </w:rPr>
              <w:t>2</w:t>
            </w:r>
            <w:r>
              <w:rPr>
                <w:rFonts w:hint="eastAsia" w:ascii="宋体" w:hAnsi="宋体" w:eastAsia="宋体" w:cs="宋体"/>
                <w:b w:val="0"/>
                <w:bCs/>
                <w:color w:val="auto"/>
                <w:sz w:val="21"/>
                <w:szCs w:val="21"/>
              </w:rPr>
              <w:t>]</w:t>
            </w:r>
            <w:r>
              <w:rPr>
                <w:rFonts w:hint="eastAsia" w:ascii="宋体" w:hAnsi="宋体" w:cs="宋体"/>
                <w:b w:val="0"/>
                <w:bCs/>
                <w:color w:val="auto"/>
                <w:sz w:val="21"/>
                <w:szCs w:val="21"/>
                <w:lang w:val="en-US" w:eastAsia="zh-CN"/>
              </w:rPr>
              <w:t>19</w:t>
            </w:r>
            <w:r>
              <w:rPr>
                <w:rFonts w:hint="eastAsia" w:ascii="宋体" w:hAnsi="宋体" w:eastAsia="宋体" w:cs="宋体"/>
                <w:b w:val="0"/>
                <w:bCs/>
                <w:color w:val="auto"/>
                <w:sz w:val="21"/>
                <w:szCs w:val="21"/>
              </w:rPr>
              <w:t>号文）规定要求，对非专门面向中小企业采购的采购项目，将对小微企业报价给予</w:t>
            </w:r>
            <w:r>
              <w:rPr>
                <w:rFonts w:hint="eastAsia" w:ascii="宋体" w:hAnsi="宋体" w:cs="宋体"/>
                <w:b w:val="0"/>
                <w:bCs/>
                <w:color w:val="auto"/>
                <w:sz w:val="21"/>
                <w:szCs w:val="21"/>
                <w:lang w:val="en-US" w:eastAsia="zh-CN"/>
              </w:rPr>
              <w:t>10</w:t>
            </w:r>
            <w:r>
              <w:rPr>
                <w:rFonts w:hint="eastAsia" w:ascii="宋体" w:hAnsi="宋体" w:eastAsia="宋体" w:cs="宋体"/>
                <w:b w:val="0"/>
                <w:bCs/>
                <w:color w:val="auto"/>
                <w:sz w:val="21"/>
                <w:szCs w:val="21"/>
              </w:rPr>
              <w:t>%—</w:t>
            </w:r>
            <w:r>
              <w:rPr>
                <w:rFonts w:hint="eastAsia" w:ascii="宋体" w:hAnsi="宋体" w:cs="宋体"/>
                <w:b w:val="0"/>
                <w:bCs/>
                <w:color w:val="auto"/>
                <w:sz w:val="21"/>
                <w:szCs w:val="21"/>
                <w:lang w:val="en-US" w:eastAsia="zh-CN"/>
              </w:rPr>
              <w:t>2</w:t>
            </w:r>
            <w:r>
              <w:rPr>
                <w:rFonts w:hint="eastAsia" w:ascii="宋体" w:hAnsi="宋体" w:eastAsia="宋体" w:cs="宋体"/>
                <w:b w:val="0"/>
                <w:bCs/>
                <w:color w:val="auto"/>
                <w:sz w:val="21"/>
                <w:szCs w:val="21"/>
              </w:rPr>
              <w:t>0%</w:t>
            </w:r>
            <w:r>
              <w:rPr>
                <w:rFonts w:hint="eastAsia" w:ascii="宋体" w:hAnsi="宋体" w:eastAsia="宋体" w:cs="宋体"/>
                <w:b w:val="0"/>
                <w:bCs/>
                <w:color w:val="auto"/>
                <w:sz w:val="21"/>
                <w:szCs w:val="21"/>
                <w:lang w:val="zh-CN" w:eastAsia="zh-CN"/>
              </w:rPr>
              <w:t>（工程项目为</w:t>
            </w:r>
            <w:r>
              <w:rPr>
                <w:rFonts w:hint="eastAsia" w:ascii="宋体" w:hAnsi="宋体" w:cs="宋体"/>
                <w:b w:val="0"/>
                <w:bCs/>
                <w:color w:val="auto"/>
                <w:sz w:val="21"/>
                <w:szCs w:val="21"/>
                <w:lang w:val="en-US" w:eastAsia="zh-CN"/>
              </w:rPr>
              <w:t>6</w:t>
            </w:r>
            <w:r>
              <w:rPr>
                <w:rFonts w:hint="eastAsia" w:ascii="宋体" w:hAnsi="宋体" w:eastAsia="宋体" w:cs="宋体"/>
                <w:b w:val="0"/>
                <w:bCs/>
                <w:color w:val="auto"/>
                <w:sz w:val="21"/>
                <w:szCs w:val="21"/>
                <w:lang w:val="zh-CN" w:eastAsia="zh-CN"/>
              </w:rPr>
              <w:t>%-</w:t>
            </w:r>
            <w:r>
              <w:rPr>
                <w:rFonts w:hint="eastAsia" w:ascii="宋体" w:hAnsi="宋体" w:cs="宋体"/>
                <w:b w:val="0"/>
                <w:bCs/>
                <w:color w:val="auto"/>
                <w:sz w:val="21"/>
                <w:szCs w:val="21"/>
                <w:lang w:val="en-US" w:eastAsia="zh-CN"/>
              </w:rPr>
              <w:t>10</w:t>
            </w:r>
            <w:r>
              <w:rPr>
                <w:rFonts w:hint="eastAsia" w:ascii="宋体" w:hAnsi="宋体" w:eastAsia="宋体" w:cs="宋体"/>
                <w:b w:val="0"/>
                <w:bCs/>
                <w:color w:val="auto"/>
                <w:sz w:val="21"/>
                <w:szCs w:val="21"/>
                <w:lang w:val="zh-CN" w:eastAsia="zh-CN"/>
              </w:rPr>
              <w:t>%）</w:t>
            </w:r>
            <w:r>
              <w:rPr>
                <w:rFonts w:hint="eastAsia" w:ascii="宋体" w:hAnsi="宋体" w:eastAsia="宋体" w:cs="宋体"/>
                <w:b w:val="0"/>
                <w:bCs/>
                <w:color w:val="auto"/>
                <w:sz w:val="21"/>
                <w:szCs w:val="21"/>
              </w:rPr>
              <w:t>的扣除，用扣除后的价格参加评审。本项目对全部提供小型或微型企业的工程的价格给予</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%的扣除（扣除后的价格仅作为评标使用）。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kern w:val="2"/>
                <w:sz w:val="21"/>
                <w:szCs w:val="21"/>
                <w:lang w:val="en-US" w:eastAsia="zh-CN" w:bidi="ar-SA"/>
              </w:rPr>
              <w:t>2、根据</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kern w:val="2"/>
                <w:sz w:val="21"/>
                <w:szCs w:val="21"/>
                <w:lang w:val="en-US" w:eastAsia="zh-CN" w:bidi="ar-SA"/>
              </w:rPr>
              <w:t>关于印发中小企业划型标准规定的通知</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kern w:val="2"/>
                <w:sz w:val="21"/>
                <w:szCs w:val="21"/>
                <w:lang w:val="en-US" w:eastAsia="zh-CN" w:bidi="ar-SA"/>
              </w:rPr>
              <w:t>(工信部联企业[2011]300号) 文件的规定，本项目所属行业：建筑业。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lang w:val="en-US" w:eastAsia="zh-CN" w:bidi="ar-SA"/>
              </w:rPr>
              <w:t>节能、环保要求</w:t>
            </w:r>
          </w:p>
        </w:tc>
        <w:tc>
          <w:tcPr>
            <w:tcW w:w="6969" w:type="dxa"/>
            <w:gridSpan w:val="2"/>
            <w:vAlign w:val="center"/>
          </w:tcPr>
          <w:p>
            <w:pPr>
              <w:pStyle w:val="54"/>
              <w:spacing w:line="400" w:lineRule="exac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按国家有关节能环保政策执行：</w:t>
            </w:r>
          </w:p>
          <w:p>
            <w:pPr>
              <w:pStyle w:val="54"/>
              <w:spacing w:line="400" w:lineRule="exac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1、财政部 发展改革委 生态环境部 市场监管总局《关于调整优化节能产品、环境标志产品政府采购执行机制的通知》（财库〔2019〕9号）。</w:t>
            </w:r>
          </w:p>
          <w:p>
            <w:pPr>
              <w:pStyle w:val="54"/>
              <w:spacing w:line="400" w:lineRule="exac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2、财政部 发展改革委《关于印发节能产品政府采购品目清单的通知》（财库〔2019〕19号）。</w:t>
            </w:r>
          </w:p>
          <w:p>
            <w:pPr>
              <w:pStyle w:val="54"/>
              <w:spacing w:line="400" w:lineRule="exac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3、财政部 生态环境部《关于印发环境标志产品政府采购品目清单的通知》（财库〔2019〕18号）。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rPr>
              <w:t>4、市场监管总局《关于发布参与实施政府采购节能产品、环境标志产品认证机构名录的公告》（2019年第16号）。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招标代理服务费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最高投标限价</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946510.37</w:t>
            </w:r>
            <w:r>
              <w:rPr>
                <w:rFonts w:hint="eastAsia" w:ascii="宋体" w:hAnsi="宋体" w:eastAsia="宋体" w:cs="宋体"/>
                <w:color w:val="auto"/>
                <w:sz w:val="21"/>
                <w:szCs w:val="21"/>
                <w:lang w:val="en-US" w:eastAsia="zh-CN"/>
              </w:rPr>
              <w:t>元（大写：</w:t>
            </w:r>
            <w:r>
              <w:rPr>
                <w:rFonts w:hint="eastAsia" w:ascii="宋体" w:hAnsi="宋体" w:cs="宋体"/>
                <w:color w:val="auto"/>
                <w:sz w:val="21"/>
                <w:szCs w:val="21"/>
                <w:lang w:val="en-US" w:eastAsia="zh-CN"/>
              </w:rPr>
              <w:t>玖拾肆万陆仟伍佰壹拾元叁角柒分</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投标单位报价均不得超过此限价，超过此限价视为无效投标。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34"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2160" w:type="dxa"/>
            <w:gridSpan w:val="2"/>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其他内容</w:t>
            </w:r>
          </w:p>
        </w:tc>
        <w:tc>
          <w:tcPr>
            <w:tcW w:w="6964"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招标人补充的其他内容：</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建设工程扬尘防范措施</w:t>
            </w:r>
            <w:r>
              <w:rPr>
                <w:rFonts w:hint="eastAsia" w:ascii="宋体" w:hAnsi="宋体" w:eastAsia="宋体" w:cs="宋体"/>
                <w:color w:val="auto"/>
                <w:sz w:val="21"/>
                <w:szCs w:val="21"/>
                <w:lang w:val="en-US" w:eastAsia="zh-CN"/>
              </w:rPr>
              <w:t>参照</w:t>
            </w:r>
            <w:r>
              <w:rPr>
                <w:rFonts w:hint="eastAsia" w:ascii="宋体" w:hAnsi="宋体" w:eastAsia="宋体" w:cs="宋体"/>
                <w:color w:val="auto"/>
                <w:sz w:val="21"/>
                <w:szCs w:val="21"/>
                <w:lang w:eastAsia="zh-CN"/>
              </w:rPr>
              <w:t>《关于印发伊犁州直建设工程扬尘防范措施增加费用的通知》（伊州住建建字【</w:t>
            </w:r>
            <w:r>
              <w:rPr>
                <w:rFonts w:hint="eastAsia" w:ascii="宋体" w:hAnsi="宋体" w:eastAsia="宋体" w:cs="宋体"/>
                <w:color w:val="auto"/>
                <w:sz w:val="21"/>
                <w:szCs w:val="21"/>
                <w:lang w:val="en-US" w:eastAsia="zh-CN"/>
              </w:rPr>
              <w:t>2019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74号文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建设工程智慧工地基础配置参照</w:t>
            </w:r>
            <w:r>
              <w:rPr>
                <w:rFonts w:hint="eastAsia" w:ascii="宋体" w:hAnsi="宋体" w:eastAsia="宋体" w:cs="宋体"/>
                <w:color w:val="auto"/>
                <w:sz w:val="21"/>
                <w:szCs w:val="21"/>
                <w:lang w:eastAsia="zh-CN"/>
              </w:rPr>
              <w:t>《关于</w:t>
            </w:r>
            <w:r>
              <w:rPr>
                <w:rFonts w:hint="eastAsia" w:ascii="宋体" w:hAnsi="宋体" w:eastAsia="宋体" w:cs="宋体"/>
                <w:color w:val="auto"/>
                <w:sz w:val="21"/>
                <w:szCs w:val="21"/>
                <w:lang w:val="en-US" w:eastAsia="zh-CN"/>
              </w:rPr>
              <w:t>建设工程智慧工地基础配置费用计取事项（试行）的通知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新建标函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2019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17号文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投标企业在工程施工中使用不低于70%当地农民工，投标企业须自行承诺。3、建筑工人实名制管理，投标企业需自行承诺。</w:t>
            </w:r>
          </w:p>
        </w:tc>
      </w:tr>
    </w:tbl>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8"/>
          <w:szCs w:val="28"/>
        </w:rPr>
      </w:pPr>
      <w:bookmarkStart w:id="39" w:name="_Toc267301282"/>
      <w:bookmarkStart w:id="40" w:name="_Toc349637920"/>
      <w:bookmarkStart w:id="41" w:name="_Toc527642952"/>
      <w:bookmarkStart w:id="42" w:name="_Toc349573121"/>
      <w:bookmarkStart w:id="43" w:name="_Toc298240405"/>
      <w:r>
        <w:rPr>
          <w:rFonts w:hint="eastAsia" w:ascii="宋体" w:hAnsi="宋体" w:eastAsia="宋体" w:cs="宋体"/>
          <w:color w:val="auto"/>
          <w:sz w:val="28"/>
          <w:szCs w:val="28"/>
        </w:rPr>
        <w:t>A  说　明</w:t>
      </w:r>
      <w:bookmarkEnd w:id="39"/>
      <w:bookmarkEnd w:id="40"/>
      <w:bookmarkEnd w:id="41"/>
      <w:bookmarkEnd w:id="42"/>
      <w:bookmarkEnd w:id="43"/>
    </w:p>
    <w:p>
      <w:pPr>
        <w:pageBreakBefore w:val="0"/>
        <w:numPr>
          <w:ilvl w:val="0"/>
          <w:numId w:val="3"/>
        </w:numPr>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适用范围</w:t>
      </w:r>
    </w:p>
    <w:p>
      <w:pPr>
        <w:pageBreakBefore w:val="0"/>
        <w:numPr>
          <w:ilvl w:val="1"/>
          <w:numId w:val="4"/>
        </w:numPr>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 xml:space="preserve"> 本磋商文件仅适用于本次投标中所叙述项目的工程项目招标。</w:t>
      </w:r>
    </w:p>
    <w:p>
      <w:pPr>
        <w:pageBreakBefore w:val="0"/>
        <w:numPr>
          <w:ilvl w:val="0"/>
          <w:numId w:val="3"/>
        </w:numPr>
        <w:kinsoku/>
        <w:wordWrap/>
        <w:overflowPunct/>
        <w:autoSpaceDE/>
        <w:autoSpaceDN/>
        <w:bidi w:val="0"/>
        <w:adjustRightInd/>
        <w:snapToGrid/>
        <w:spacing w:line="480" w:lineRule="exact"/>
        <w:ind w:left="0" w:leftChars="0" w:firstLine="0" w:firstLineChars="0"/>
        <w:textAlignment w:val="auto"/>
        <w:rPr>
          <w:rFonts w:hint="eastAsia" w:ascii="宋体" w:hAnsi="宋体" w:eastAsia="宋体" w:cs="宋体"/>
          <w:color w:val="auto"/>
          <w:sz w:val="24"/>
        </w:rPr>
      </w:pPr>
      <w:r>
        <w:rPr>
          <w:rFonts w:hint="eastAsia" w:ascii="宋体" w:hAnsi="宋体" w:eastAsia="宋体" w:cs="宋体"/>
          <w:color w:val="auto"/>
          <w:sz w:val="24"/>
        </w:rPr>
        <w:t>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2.1 “招标代理机构”系指新疆</w:t>
      </w:r>
      <w:r>
        <w:rPr>
          <w:rFonts w:hint="eastAsia" w:ascii="宋体" w:hAnsi="宋体" w:eastAsia="宋体" w:cs="宋体"/>
          <w:color w:val="auto"/>
          <w:sz w:val="24"/>
          <w:lang w:eastAsia="zh-CN"/>
        </w:rPr>
        <w:t>华瑞嘉诚项目管理有限公司。</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auto"/>
          <w:sz w:val="24"/>
          <w:lang w:eastAsia="zh-CN"/>
        </w:rPr>
      </w:pPr>
      <w:r>
        <w:rPr>
          <w:rFonts w:hint="eastAsia" w:ascii="宋体" w:hAnsi="宋体" w:eastAsia="宋体" w:cs="宋体"/>
          <w:color w:val="auto"/>
          <w:sz w:val="24"/>
        </w:rPr>
        <w:t>2.2 “</w:t>
      </w:r>
      <w:r>
        <w:rPr>
          <w:rFonts w:hint="eastAsia" w:ascii="宋体" w:hAnsi="宋体" w:eastAsia="宋体" w:cs="宋体"/>
          <w:color w:val="auto"/>
          <w:sz w:val="24"/>
          <w:lang w:eastAsia="zh-CN"/>
        </w:rPr>
        <w:t>招标人</w:t>
      </w:r>
      <w:r>
        <w:rPr>
          <w:rFonts w:hint="eastAsia" w:ascii="宋体" w:hAnsi="宋体" w:eastAsia="宋体" w:cs="宋体"/>
          <w:color w:val="auto"/>
          <w:sz w:val="24"/>
        </w:rPr>
        <w:t>”系指</w:t>
      </w:r>
      <w:r>
        <w:rPr>
          <w:rFonts w:hint="eastAsia" w:ascii="宋体" w:hAnsi="宋体" w:eastAsia="宋体" w:cs="宋体"/>
          <w:color w:val="auto"/>
          <w:sz w:val="24"/>
          <w:szCs w:val="24"/>
        </w:rPr>
        <w:t>（名</w:t>
      </w:r>
      <w:r>
        <w:rPr>
          <w:rFonts w:hint="eastAsia" w:ascii="宋体" w:hAnsi="宋体" w:eastAsia="宋体" w:cs="宋体"/>
          <w:color w:val="auto"/>
          <w:sz w:val="24"/>
        </w:rPr>
        <w:t>称）</w:t>
      </w:r>
      <w:r>
        <w:rPr>
          <w:rFonts w:hint="eastAsia" w:ascii="宋体" w:hAnsi="宋体" w:cs="宋体"/>
          <w:color w:val="auto"/>
          <w:sz w:val="24"/>
          <w:szCs w:val="24"/>
          <w:shd w:val="clear" w:color="050000" w:fill="auto"/>
          <w:lang w:eastAsia="zh-CN"/>
        </w:rPr>
        <w:t>察布查尔锡伯自治县阔洪奇乡人民政府</w:t>
      </w:r>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2.3 “</w:t>
      </w:r>
      <w:r>
        <w:rPr>
          <w:rFonts w:hint="eastAsia" w:ascii="宋体" w:hAnsi="宋体" w:eastAsia="宋体" w:cs="宋体"/>
          <w:color w:val="auto"/>
          <w:sz w:val="24"/>
          <w:lang w:eastAsia="zh-CN"/>
        </w:rPr>
        <w:t>投标单位</w:t>
      </w:r>
      <w:r>
        <w:rPr>
          <w:rFonts w:hint="eastAsia" w:ascii="宋体" w:hAnsi="宋体" w:eastAsia="宋体" w:cs="宋体"/>
          <w:color w:val="auto"/>
          <w:sz w:val="24"/>
        </w:rPr>
        <w:t>”系指向招标代理机构提交磋商响应文件的</w:t>
      </w:r>
      <w:r>
        <w:rPr>
          <w:rFonts w:hint="eastAsia" w:ascii="宋体" w:hAnsi="宋体" w:eastAsia="宋体" w:cs="宋体"/>
          <w:color w:val="auto"/>
          <w:sz w:val="24"/>
          <w:lang w:eastAsia="zh-CN"/>
        </w:rPr>
        <w:t>投标企业。</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2.4 “中标方”系指在本次项目中将被授予合同的</w:t>
      </w:r>
      <w:r>
        <w:rPr>
          <w:rFonts w:hint="eastAsia" w:ascii="宋体" w:hAnsi="宋体" w:eastAsia="宋体" w:cs="宋体"/>
          <w:color w:val="auto"/>
          <w:sz w:val="24"/>
          <w:lang w:eastAsia="zh-CN"/>
        </w:rPr>
        <w:t>投标单位</w:t>
      </w:r>
      <w:r>
        <w:rPr>
          <w:rFonts w:hint="eastAsia" w:ascii="宋体" w:hAnsi="宋体" w:eastAsia="宋体" w:cs="宋体"/>
          <w:color w:val="auto"/>
          <w:sz w:val="24"/>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3．合格的</w:t>
      </w:r>
      <w:r>
        <w:rPr>
          <w:rFonts w:hint="eastAsia" w:ascii="宋体" w:hAnsi="宋体" w:eastAsia="宋体" w:cs="宋体"/>
          <w:color w:val="auto"/>
          <w:sz w:val="24"/>
          <w:lang w:eastAsia="zh-CN"/>
        </w:rPr>
        <w:t>投标单位</w:t>
      </w:r>
    </w:p>
    <w:p>
      <w:pPr>
        <w:pageBreakBefore w:val="0"/>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3.1 有能力提供磋商文件中所要求的服务、资格审查合格的</w:t>
      </w:r>
      <w:r>
        <w:rPr>
          <w:rFonts w:hint="eastAsia" w:ascii="宋体" w:hAnsi="宋体" w:eastAsia="宋体" w:cs="宋体"/>
          <w:color w:val="auto"/>
          <w:sz w:val="24"/>
          <w:lang w:eastAsia="zh-CN"/>
        </w:rPr>
        <w:t>投标单位。</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 xml:space="preserve">3.2 </w:t>
      </w:r>
      <w:r>
        <w:rPr>
          <w:rFonts w:hint="eastAsia" w:ascii="宋体" w:hAnsi="宋体" w:eastAsia="宋体" w:cs="宋体"/>
          <w:color w:val="auto"/>
          <w:sz w:val="24"/>
          <w:lang w:eastAsia="zh-CN"/>
        </w:rPr>
        <w:t>投标单位</w:t>
      </w:r>
      <w:r>
        <w:rPr>
          <w:rFonts w:hint="eastAsia" w:ascii="宋体" w:hAnsi="宋体" w:eastAsia="宋体" w:cs="宋体"/>
          <w:color w:val="auto"/>
          <w:sz w:val="24"/>
        </w:rPr>
        <w:t>必须遵守有关的国内法律和规章条例。</w:t>
      </w:r>
    </w:p>
    <w:p>
      <w:pPr>
        <w:pageBreakBefore w:val="0"/>
        <w:kinsoku/>
        <w:wordWrap/>
        <w:overflowPunct/>
        <w:autoSpaceDE/>
        <w:autoSpaceDN/>
        <w:bidi w:val="0"/>
        <w:adjustRightInd/>
        <w:snapToGrid/>
        <w:spacing w:line="480" w:lineRule="exact"/>
        <w:ind w:left="480" w:hanging="480" w:hangingChars="200"/>
        <w:textAlignment w:val="auto"/>
        <w:rPr>
          <w:rFonts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投标单位</w:t>
      </w:r>
      <w:r>
        <w:rPr>
          <w:rFonts w:hint="eastAsia" w:ascii="宋体" w:hAnsi="宋体" w:eastAsia="宋体" w:cs="宋体"/>
          <w:color w:val="auto"/>
          <w:sz w:val="24"/>
        </w:rPr>
        <w:t>资格(废标因素)</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szCs w:val="22"/>
        </w:rPr>
        <w:t>符合</w:t>
      </w:r>
      <w:r>
        <w:rPr>
          <w:rFonts w:hint="eastAsia" w:ascii="宋体" w:hAnsi="宋体" w:eastAsia="宋体" w:cs="宋体"/>
          <w:color w:val="auto"/>
          <w:sz w:val="24"/>
          <w:szCs w:val="22"/>
          <w:lang w:eastAsia="zh-CN"/>
        </w:rPr>
        <w:t>投标单位</w:t>
      </w:r>
      <w:r>
        <w:rPr>
          <w:rFonts w:hint="eastAsia" w:ascii="宋体" w:hAnsi="宋体" w:eastAsia="宋体" w:cs="宋体"/>
          <w:color w:val="auto"/>
          <w:sz w:val="24"/>
          <w:szCs w:val="22"/>
        </w:rPr>
        <w:t>须知前附表第</w:t>
      </w:r>
      <w:r>
        <w:rPr>
          <w:rFonts w:hint="eastAsia" w:ascii="宋体" w:hAnsi="宋体" w:eastAsia="宋体" w:cs="宋体"/>
          <w:color w:val="auto"/>
          <w:sz w:val="24"/>
          <w:szCs w:val="22"/>
          <w:lang w:val="en-US" w:eastAsia="zh-CN"/>
        </w:rPr>
        <w:t>9</w:t>
      </w:r>
      <w:r>
        <w:rPr>
          <w:rFonts w:hint="eastAsia" w:ascii="宋体" w:hAnsi="宋体" w:eastAsia="宋体" w:cs="宋体"/>
          <w:color w:val="auto"/>
          <w:sz w:val="24"/>
          <w:szCs w:val="22"/>
        </w:rPr>
        <w:t>款。</w:t>
      </w:r>
    </w:p>
    <w:p>
      <w:pPr>
        <w:pageBreakBefore w:val="0"/>
        <w:tabs>
          <w:tab w:val="left" w:pos="252"/>
          <w:tab w:val="left" w:pos="671"/>
        </w:tabs>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5．投标费用</w:t>
      </w:r>
    </w:p>
    <w:p>
      <w:pPr>
        <w:pageBreakBefore w:val="0"/>
        <w:kinsoku/>
        <w:wordWrap/>
        <w:overflowPunct/>
        <w:autoSpaceDE/>
        <w:autoSpaceDN/>
        <w:bidi w:val="0"/>
        <w:adjustRightInd/>
        <w:snapToGrid/>
        <w:spacing w:line="480" w:lineRule="exact"/>
        <w:ind w:left="482" w:leftChars="199" w:hanging="64" w:hangingChars="27"/>
        <w:textAlignment w:val="auto"/>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投标单位</w:t>
      </w:r>
      <w:r>
        <w:rPr>
          <w:rFonts w:hint="eastAsia" w:ascii="宋体" w:hAnsi="宋体" w:eastAsia="宋体" w:cs="宋体"/>
          <w:color w:val="auto"/>
          <w:sz w:val="24"/>
        </w:rPr>
        <w:t>将自行承担所有与参加投标有关的全部费用。</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8"/>
          <w:szCs w:val="28"/>
        </w:rPr>
      </w:pPr>
      <w:bookmarkStart w:id="44" w:name="_Toc527642953"/>
      <w:bookmarkStart w:id="45" w:name="_Toc349637921"/>
      <w:bookmarkStart w:id="46" w:name="_Toc349573122"/>
      <w:bookmarkStart w:id="47" w:name="_Toc298240406"/>
      <w:bookmarkStart w:id="48" w:name="_Toc267301283"/>
      <w:r>
        <w:rPr>
          <w:rFonts w:hint="eastAsia" w:ascii="宋体" w:hAnsi="宋体" w:eastAsia="宋体" w:cs="宋体"/>
          <w:color w:val="auto"/>
          <w:sz w:val="28"/>
          <w:szCs w:val="28"/>
        </w:rPr>
        <w:t>B  磋商文件</w:t>
      </w:r>
      <w:bookmarkEnd w:id="44"/>
      <w:bookmarkEnd w:id="45"/>
      <w:bookmarkEnd w:id="46"/>
      <w:bookmarkEnd w:id="47"/>
      <w:bookmarkEnd w:id="48"/>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6．磋商文件构成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6.1磋商文件包括：</w:t>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"1-2" \h \z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"_Toc527642949"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（1）竞争性磋商公告</w:t>
      </w:r>
      <w:r>
        <w:rPr>
          <w:rFonts w:hint="eastAsia" w:ascii="宋体" w:hAnsi="宋体" w:eastAsia="宋体" w:cs="宋体"/>
          <w:color w:val="auto"/>
          <w:sz w:val="24"/>
          <w:szCs w:val="24"/>
        </w:rPr>
        <w:fldChar w:fldCharType="end"/>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须知</w:t>
      </w:r>
      <w:r>
        <w:rPr>
          <w:rFonts w:hint="eastAsia" w:ascii="宋体" w:hAnsi="宋体" w:eastAsia="宋体" w:cs="宋体"/>
          <w:color w:val="auto"/>
          <w:sz w:val="24"/>
          <w:szCs w:val="24"/>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（3）技术要求</w:t>
      </w:r>
      <w:r>
        <w:rPr>
          <w:rFonts w:hint="eastAsia" w:ascii="宋体" w:hAnsi="宋体" w:eastAsia="宋体" w:cs="宋体"/>
          <w:color w:val="auto"/>
          <w:sz w:val="24"/>
          <w:szCs w:val="24"/>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）合同条款及格式</w:t>
      </w:r>
      <w:r>
        <w:rPr>
          <w:rFonts w:hint="eastAsia" w:ascii="宋体" w:hAnsi="宋体" w:eastAsia="宋体" w:cs="宋体"/>
          <w:color w:val="auto"/>
          <w:sz w:val="24"/>
          <w:szCs w:val="24"/>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）响应文件格式</w:t>
      </w:r>
      <w:r>
        <w:rPr>
          <w:rFonts w:hint="eastAsia" w:ascii="宋体" w:hAnsi="宋体" w:eastAsia="宋体" w:cs="宋体"/>
          <w:color w:val="auto"/>
          <w:sz w:val="24"/>
          <w:szCs w:val="24"/>
        </w:rPr>
        <w:fldChar w:fldCharType="end"/>
      </w:r>
    </w:p>
    <w:p>
      <w:pPr>
        <w:pStyle w:val="15"/>
        <w:pageBreakBefore w:val="0"/>
        <w:tabs>
          <w:tab w:val="right" w:leader="dot" w:pos="8541"/>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）补充条款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 磋商文件以中文编写</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6.3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应认真阅读磋商文件中所有的事项、格式、条款和规范等要求，从而对磋商文件作出实质性响应。如果没有按照磋商文件要求提交全部磋商响应文件或资料，没有对磋商文件作出实质性响应，其风险应由</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7．磋商文件澄清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7.1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对磋商文件有疑问的，可以向招标代理机构提出询问，招标代理机构将及时做出答复</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7.2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对磋商文件有质疑，须在得到磋商文件之日起至质疑截止时间止，以书面形式向招标机构提出质疑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招标机构在收到书面质疑后，在</w:t>
      </w:r>
      <w:r>
        <w:rPr>
          <w:rFonts w:hint="eastAsia" w:ascii="宋体" w:hAnsi="宋体" w:eastAsia="宋体" w:cs="宋体"/>
          <w:color w:val="auto"/>
          <w:sz w:val="24"/>
          <w:szCs w:val="24"/>
          <w:lang w:eastAsia="zh-CN"/>
        </w:rPr>
        <w:t>提交响应文件截止时间</w:t>
      </w:r>
      <w:r>
        <w:rPr>
          <w:rFonts w:hint="eastAsia" w:ascii="宋体" w:hAnsi="宋体" w:eastAsia="宋体" w:cs="宋体"/>
          <w:color w:val="auto"/>
          <w:sz w:val="24"/>
          <w:szCs w:val="24"/>
        </w:rPr>
        <w:t>3个工作日前做出答复，并以书面形式通知质疑</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  磋商文件的修改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8.1 对磋商文件进行必要的修改，招标代理机构将在</w:t>
      </w:r>
      <w:r>
        <w:rPr>
          <w:rFonts w:hint="default" w:ascii="宋体" w:hAnsi="宋体" w:eastAsia="宋体" w:cs="宋体"/>
          <w:color w:val="auto"/>
          <w:sz w:val="24"/>
          <w:szCs w:val="24"/>
          <w:lang w:val="en-US"/>
        </w:rPr>
        <w:t>提交响应文件</w:t>
      </w:r>
      <w:r>
        <w:rPr>
          <w:rFonts w:hint="eastAsia" w:ascii="宋体" w:hAnsi="宋体" w:eastAsia="宋体" w:cs="宋体"/>
          <w:color w:val="auto"/>
          <w:sz w:val="24"/>
          <w:szCs w:val="24"/>
        </w:rPr>
        <w:t>截止时间3个工作日前以书面形式</w:t>
      </w:r>
      <w:r>
        <w:rPr>
          <w:rFonts w:hint="default" w:ascii="宋体" w:hAnsi="宋体" w:eastAsia="宋体" w:cs="宋体"/>
          <w:color w:val="auto"/>
          <w:sz w:val="24"/>
          <w:szCs w:val="24"/>
          <w:lang w:val="en-US"/>
        </w:rPr>
        <w:t>发布澄清公告</w:t>
      </w:r>
      <w:r>
        <w:rPr>
          <w:rFonts w:hint="eastAsia" w:ascii="宋体" w:hAnsi="宋体" w:eastAsia="宋体" w:cs="宋体"/>
          <w:color w:val="auto"/>
          <w:sz w:val="24"/>
          <w:szCs w:val="24"/>
        </w:rPr>
        <w:t>通知所有</w:t>
      </w:r>
      <w:r>
        <w:rPr>
          <w:rFonts w:hint="default" w:ascii="宋体" w:hAnsi="宋体" w:eastAsia="宋体" w:cs="宋体"/>
          <w:color w:val="auto"/>
          <w:sz w:val="24"/>
          <w:szCs w:val="24"/>
          <w:lang w:val="en-US"/>
        </w:rPr>
        <w:t>投标单位</w:t>
      </w:r>
      <w:r>
        <w:rPr>
          <w:rFonts w:hint="eastAsia" w:ascii="宋体" w:hAnsi="宋体" w:eastAsia="宋体" w:cs="宋体"/>
          <w:color w:val="auto"/>
          <w:sz w:val="24"/>
          <w:szCs w:val="24"/>
        </w:rPr>
        <w:t>。该修改的内容为磋商文件的组成部分</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rPr>
      </w:pPr>
      <w:r>
        <w:rPr>
          <w:rFonts w:hint="eastAsia" w:ascii="宋体" w:hAnsi="宋体" w:eastAsia="宋体" w:cs="宋体"/>
          <w:color w:val="auto"/>
          <w:sz w:val="24"/>
          <w:szCs w:val="24"/>
        </w:rPr>
        <w:t>8.2 在投标截止时间前，招标机构可视具体情况延长投标截止时间，并将变更时间书面通知</w:t>
      </w:r>
      <w:r>
        <w:rPr>
          <w:rFonts w:hint="eastAsia" w:ascii="宋体" w:hAnsi="宋体" w:eastAsia="宋体" w:cs="宋体"/>
          <w:color w:val="auto"/>
          <w:sz w:val="24"/>
        </w:rPr>
        <w:t>所有购买磋商文件的</w:t>
      </w:r>
      <w:r>
        <w:rPr>
          <w:rFonts w:hint="eastAsia" w:ascii="宋体" w:hAnsi="宋体" w:eastAsia="宋体" w:cs="宋体"/>
          <w:color w:val="auto"/>
          <w:sz w:val="24"/>
          <w:lang w:eastAsia="zh-CN"/>
        </w:rPr>
        <w:t>投标单位</w:t>
      </w:r>
      <w:r>
        <w:rPr>
          <w:rFonts w:hint="eastAsia" w:ascii="宋体" w:hAnsi="宋体" w:eastAsia="宋体" w:cs="宋体"/>
          <w:color w:val="auto"/>
          <w:sz w:val="24"/>
        </w:rPr>
        <w:t>。</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8"/>
          <w:szCs w:val="28"/>
        </w:rPr>
      </w:pPr>
      <w:bookmarkStart w:id="49" w:name="_Toc349637922"/>
      <w:bookmarkStart w:id="50" w:name="_Toc349573123"/>
      <w:bookmarkStart w:id="51" w:name="_Toc298240407"/>
      <w:bookmarkStart w:id="52" w:name="_Toc527642954"/>
      <w:bookmarkStart w:id="53" w:name="_Toc267301284"/>
      <w:r>
        <w:rPr>
          <w:rFonts w:hint="eastAsia" w:ascii="宋体" w:hAnsi="宋体" w:eastAsia="宋体" w:cs="宋体"/>
          <w:color w:val="auto"/>
          <w:sz w:val="28"/>
          <w:szCs w:val="28"/>
        </w:rPr>
        <w:t>C  磋商响应文件的编写</w:t>
      </w:r>
      <w:bookmarkEnd w:id="49"/>
      <w:bookmarkEnd w:id="50"/>
      <w:bookmarkEnd w:id="51"/>
      <w:bookmarkEnd w:id="52"/>
      <w:bookmarkEnd w:id="53"/>
    </w:p>
    <w:p>
      <w:pPr>
        <w:pageBreakBefore w:val="0"/>
        <w:numPr>
          <w:ilvl w:val="0"/>
          <w:numId w:val="5"/>
        </w:numPr>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10．投标语言</w:t>
      </w:r>
    </w:p>
    <w:p>
      <w:pPr>
        <w:pageBreakBefore w:val="0"/>
        <w:kinsoku/>
        <w:wordWrap/>
        <w:overflowPunct/>
        <w:autoSpaceDE/>
        <w:autoSpaceDN/>
        <w:bidi w:val="0"/>
        <w:adjustRightInd/>
        <w:snapToGrid/>
        <w:spacing w:line="480" w:lineRule="exact"/>
        <w:ind w:left="599" w:leftChars="228" w:hanging="120" w:hangingChars="50"/>
        <w:textAlignment w:val="auto"/>
        <w:rPr>
          <w:rFonts w:ascii="宋体" w:hAnsi="宋体" w:eastAsia="宋体" w:cs="宋体"/>
          <w:color w:val="auto"/>
          <w:sz w:val="24"/>
          <w:szCs w:val="24"/>
        </w:rPr>
      </w:pPr>
      <w:r>
        <w:rPr>
          <w:rFonts w:hint="eastAsia" w:ascii="宋体" w:hAnsi="宋体" w:eastAsia="宋体" w:cs="宋体"/>
          <w:color w:val="auto"/>
          <w:sz w:val="24"/>
          <w:szCs w:val="24"/>
        </w:rPr>
        <w:t>磋商响应文件及</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与招标代理机构就投标交换的文件和来往信件，应以中文书写。</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11．磋商响应文件的构成</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11.1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编写的磋商响应文件应包括下列内容：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响应文件包含：商务标、经济标、技术标及响应文件电子文档（需单独密封提供，包含商务标、经济标、技术标）</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11.1 .1商务标内容：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1、投标承诺书（一）</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2、投标承诺书（二）</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3、投标承诺书（三）</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4、法定代表人身份证明书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5、法定代表人授权委托书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概况（企业营业执照、资质证书、安全生产许可证、注册建造师证书和安全考核证</w:t>
      </w:r>
      <w:r>
        <w:rPr>
          <w:rFonts w:hint="eastAsia" w:ascii="宋体" w:hAnsi="宋体" w:cs="宋体"/>
          <w:color w:val="auto"/>
          <w:sz w:val="24"/>
          <w:szCs w:val="24"/>
          <w:lang w:eastAsia="zh-CN"/>
        </w:rPr>
        <w:t>、企业类似业绩、财务状况</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7、项目管理人员</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8、投标保证金收据复印件</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9、磋商文件要求的其他证明材料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11.1 .2技术标内容：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1、工程概况及特点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2、施工准备计划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3、施工方案</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4、施工进度计划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5、施工平面图</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6、劳动力用量计划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7、材料用量计划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8、机械设备用量计划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9、质量保证措施和体系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10、工期保证措施和体系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11、安全保证措施和体系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12、现场文明施工措施</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13、承诺</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11.1 .3经济标内容：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经济标内容（</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以本工程的招标工程量清单为依据编制，需按正规经济标内容及磋商文件规定编制</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响应文件纸张要求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商务标、技术标、经济标</w:t>
      </w:r>
      <w:r>
        <w:rPr>
          <w:rFonts w:hint="eastAsia" w:ascii="宋体" w:hAnsi="宋体" w:eastAsia="宋体" w:cs="宋体"/>
          <w:color w:val="auto"/>
          <w:sz w:val="24"/>
          <w:szCs w:val="24"/>
        </w:rPr>
        <w:t>应采用A4打印纸。</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bookmarkStart w:id="54" w:name="_Hlk64525194"/>
      <w:bookmarkEnd w:id="54"/>
      <w:bookmarkStart w:id="55" w:name="_Hlk64525193"/>
      <w:bookmarkEnd w:id="55"/>
      <w:bookmarkStart w:id="56" w:name="_Hlk64525192"/>
      <w:bookmarkEnd w:id="56"/>
      <w:bookmarkStart w:id="57" w:name="_Hlk54580126"/>
      <w:bookmarkEnd w:id="57"/>
      <w:bookmarkStart w:id="58" w:name="_Hlk54580127"/>
      <w:bookmarkEnd w:id="58"/>
      <w:bookmarkStart w:id="59" w:name="_Hlk40073499"/>
      <w:bookmarkEnd w:id="59"/>
      <w:bookmarkStart w:id="60" w:name="_Hlk40073500"/>
      <w:bookmarkEnd w:id="60"/>
      <w:bookmarkStart w:id="61" w:name="_Hlk54580125"/>
      <w:bookmarkEnd w:id="61"/>
      <w:bookmarkStart w:id="62" w:name="_Hlk40073498"/>
      <w:bookmarkEnd w:id="62"/>
      <w:r>
        <w:rPr>
          <w:rFonts w:hint="eastAsia" w:ascii="宋体" w:hAnsi="宋体" w:eastAsia="宋体" w:cs="宋体"/>
          <w:color w:val="auto"/>
          <w:sz w:val="24"/>
          <w:szCs w:val="24"/>
        </w:rPr>
        <w:t>11.3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响应文件书写要求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响应文件装订要求</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bookmarkStart w:id="63" w:name="_Hlk54580194"/>
      <w:bookmarkEnd w:id="63"/>
      <w:bookmarkStart w:id="64" w:name="_Hlk54580193"/>
      <w:bookmarkEnd w:id="64"/>
      <w:bookmarkStart w:id="65" w:name="_Hlk54580195"/>
      <w:bookmarkEnd w:id="65"/>
      <w:bookmarkStart w:id="66" w:name="_Hlk64525274"/>
      <w:bookmarkEnd w:id="66"/>
      <w:bookmarkStart w:id="67" w:name="_Hlk64525276"/>
      <w:bookmarkEnd w:id="67"/>
      <w:bookmarkStart w:id="68" w:name="_Hlk64525275"/>
      <w:bookmarkEnd w:id="68"/>
      <w:r>
        <w:rPr>
          <w:rFonts w:hint="eastAsia" w:ascii="宋体" w:hAnsi="宋体" w:eastAsia="宋体" w:cs="宋体"/>
          <w:color w:val="auto"/>
          <w:sz w:val="24"/>
          <w:szCs w:val="24"/>
        </w:rPr>
        <w:t>11.4.1</w:t>
      </w:r>
      <w:r>
        <w:rPr>
          <w:rFonts w:hint="eastAsia" w:ascii="宋体" w:hAnsi="宋体" w:eastAsia="宋体" w:cs="宋体"/>
          <w:bCs/>
          <w:color w:val="auto"/>
          <w:sz w:val="24"/>
          <w:szCs w:val="24"/>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bookmarkStart w:id="69" w:name="_Hlk40073614"/>
      <w:bookmarkEnd w:id="69"/>
      <w:bookmarkStart w:id="70" w:name="_Hlk40073624"/>
      <w:bookmarkEnd w:id="70"/>
      <w:bookmarkStart w:id="71" w:name="_Hlk40073623"/>
      <w:bookmarkEnd w:id="71"/>
      <w:bookmarkStart w:id="72" w:name="_Hlk40073578"/>
      <w:bookmarkEnd w:id="72"/>
      <w:bookmarkStart w:id="73" w:name="_Hlk40073622"/>
      <w:bookmarkEnd w:id="73"/>
      <w:bookmarkStart w:id="74" w:name="_Hlk40073577"/>
      <w:bookmarkEnd w:id="74"/>
      <w:bookmarkStart w:id="75" w:name="_Hlk40073613"/>
      <w:bookmarkEnd w:id="75"/>
      <w:bookmarkStart w:id="76" w:name="_Hlk40073612"/>
      <w:bookmarkEnd w:id="76"/>
      <w:bookmarkStart w:id="77" w:name="_Hlk40073576"/>
      <w:bookmarkEnd w:id="77"/>
      <w:r>
        <w:rPr>
          <w:rFonts w:hint="eastAsia" w:ascii="宋体" w:hAnsi="宋体" w:eastAsia="宋体" w:cs="宋体"/>
          <w:color w:val="auto"/>
          <w:sz w:val="24"/>
          <w:szCs w:val="24"/>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响应文件字体要求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响应文件封面要求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响应文件目录要求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11.8</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响应文件的份数和签署</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bookmarkStart w:id="78" w:name="_Hlk64398586"/>
      <w:bookmarkEnd w:id="78"/>
      <w:bookmarkStart w:id="79" w:name="_Hlk64398585"/>
      <w:bookmarkEnd w:id="79"/>
      <w:bookmarkStart w:id="80" w:name="_Hlk56077599"/>
      <w:bookmarkEnd w:id="80"/>
      <w:bookmarkStart w:id="81" w:name="_Hlk56077598"/>
      <w:bookmarkEnd w:id="81"/>
      <w:bookmarkStart w:id="82" w:name="_Hlk56077600"/>
      <w:bookmarkEnd w:id="82"/>
      <w:bookmarkStart w:id="83" w:name="_Hlk64546847"/>
      <w:bookmarkEnd w:id="83"/>
      <w:bookmarkStart w:id="84" w:name="_Hlk64546848"/>
      <w:bookmarkEnd w:id="84"/>
      <w:bookmarkStart w:id="85" w:name="_Hlk39211639"/>
      <w:bookmarkEnd w:id="85"/>
      <w:bookmarkStart w:id="86" w:name="_Hlk64546849"/>
      <w:bookmarkEnd w:id="86"/>
      <w:bookmarkStart w:id="87" w:name="_Hlk64398587"/>
      <w:bookmarkEnd w:id="87"/>
      <w:bookmarkStart w:id="88" w:name="_Hlk39211640"/>
      <w:bookmarkEnd w:id="88"/>
      <w:bookmarkStart w:id="89" w:name="_Hlk39211638"/>
      <w:bookmarkEnd w:id="89"/>
      <w:r>
        <w:rPr>
          <w:rFonts w:hint="eastAsia" w:ascii="宋体" w:hAnsi="宋体" w:eastAsia="宋体" w:cs="宋体"/>
          <w:color w:val="auto"/>
          <w:sz w:val="24"/>
          <w:szCs w:val="24"/>
        </w:rPr>
        <w:t>11.8.1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应按</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须知前附表</w:t>
      </w:r>
      <w:bookmarkStart w:id="90" w:name="_Hlt39211642"/>
      <w:bookmarkEnd w:id="90"/>
      <w:bookmarkStart w:id="91" w:name="_Hlt64546867"/>
      <w:bookmarkEnd w:id="91"/>
      <w:bookmarkStart w:id="92" w:name="_Hlt19040430"/>
      <w:bookmarkEnd w:id="92"/>
      <w:bookmarkStart w:id="93" w:name="_Hlt38090339"/>
      <w:bookmarkEnd w:id="93"/>
      <w:bookmarkStart w:id="94" w:name="_Hlt18988603"/>
      <w:bookmarkEnd w:id="94"/>
      <w:bookmarkStart w:id="95" w:name="_Hlt19071243"/>
      <w:bookmarkEnd w:id="95"/>
      <w:bookmarkStart w:id="96" w:name="_Hlt18988738"/>
      <w:bookmarkEnd w:id="96"/>
      <w:bookmarkStart w:id="97" w:name="_Hlt38090323"/>
      <w:bookmarkEnd w:id="97"/>
      <w:bookmarkStart w:id="98" w:name="_Hlt19040661"/>
      <w:bookmarkEnd w:id="98"/>
      <w:bookmarkStart w:id="99" w:name="_Hlt39573761"/>
      <w:bookmarkEnd w:id="99"/>
      <w:bookmarkStart w:id="100" w:name="_Hlt38281763"/>
      <w:bookmarkEnd w:id="100"/>
      <w:bookmarkStart w:id="101" w:name="_Hlt64398617"/>
      <w:bookmarkEnd w:id="101"/>
      <w:bookmarkStart w:id="102" w:name="_Hlt38090346"/>
      <w:bookmarkEnd w:id="102"/>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"_Hlk18988600" </w:instrText>
      </w:r>
      <w:r>
        <w:rPr>
          <w:rFonts w:hint="eastAsia" w:ascii="宋体" w:hAnsi="宋体" w:eastAsia="宋体" w:cs="宋体"/>
          <w:color w:val="auto"/>
          <w:sz w:val="24"/>
          <w:szCs w:val="24"/>
        </w:rPr>
        <w:fldChar w:fldCharType="separate"/>
      </w:r>
      <w:bookmarkStart w:id="103" w:name="_Hlt64398813"/>
      <w:bookmarkEnd w:id="103"/>
      <w:r>
        <w:rPr>
          <w:rFonts w:hint="eastAsia" w:ascii="宋体" w:hAnsi="宋体" w:eastAsia="宋体" w:cs="宋体"/>
          <w:color w:val="auto"/>
          <w:sz w:val="24"/>
          <w:szCs w:val="24"/>
          <w:u w:val="single"/>
        </w:rPr>
        <w:t>第</w:t>
      </w:r>
      <w:r>
        <w:rPr>
          <w:rFonts w:hint="eastAsia" w:ascii="宋体" w:hAnsi="宋体" w:eastAsia="宋体" w:cs="宋体"/>
          <w:color w:val="auto"/>
          <w:sz w:val="24"/>
          <w:szCs w:val="24"/>
          <w:u w:val="single"/>
          <w:lang w:val="en-US" w:eastAsia="zh-CN"/>
        </w:rPr>
        <w:t>17</w:t>
      </w:r>
      <w:r>
        <w:rPr>
          <w:rFonts w:hint="eastAsia" w:ascii="宋体" w:hAnsi="宋体" w:eastAsia="宋体" w:cs="宋体"/>
          <w:color w:val="auto"/>
          <w:sz w:val="24"/>
          <w:szCs w:val="24"/>
          <w:u w:val="single"/>
        </w:rPr>
        <w:t>款项规定，编制响应文件“正本”和“副本”份数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fldChar w:fldCharType="end"/>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bookmarkStart w:id="104" w:name="_Hlk40073910"/>
      <w:bookmarkEnd w:id="104"/>
      <w:bookmarkStart w:id="105" w:name="_Hlk54579899"/>
      <w:bookmarkEnd w:id="105"/>
      <w:bookmarkStart w:id="106" w:name="_Hlk72641330"/>
      <w:bookmarkEnd w:id="106"/>
      <w:bookmarkStart w:id="107" w:name="_Hlk54579900"/>
      <w:bookmarkEnd w:id="107"/>
      <w:bookmarkStart w:id="108" w:name="_Hlk72641069"/>
      <w:bookmarkEnd w:id="108"/>
      <w:bookmarkStart w:id="109" w:name="_Hlk64545793"/>
      <w:bookmarkEnd w:id="109"/>
      <w:bookmarkStart w:id="110" w:name="_Hlk64525473"/>
      <w:bookmarkEnd w:id="110"/>
      <w:bookmarkStart w:id="111" w:name="_Hlk72641070"/>
      <w:bookmarkEnd w:id="111"/>
      <w:bookmarkStart w:id="112" w:name="_Hlk54581277"/>
      <w:bookmarkEnd w:id="112"/>
      <w:bookmarkStart w:id="113" w:name="_Hlk64545794"/>
      <w:bookmarkEnd w:id="113"/>
      <w:bookmarkStart w:id="114" w:name="_Hlk72641068"/>
      <w:bookmarkEnd w:id="114"/>
      <w:bookmarkStart w:id="115" w:name="_Hlk64525471"/>
      <w:bookmarkEnd w:id="115"/>
      <w:bookmarkStart w:id="116" w:name="_Hlk54581279"/>
      <w:bookmarkEnd w:id="116"/>
      <w:bookmarkStart w:id="117" w:name="_Hlk64545795"/>
      <w:bookmarkEnd w:id="117"/>
      <w:bookmarkStart w:id="118" w:name="_Hlk64525472"/>
      <w:bookmarkEnd w:id="118"/>
      <w:bookmarkStart w:id="119" w:name="_Hlk72641332"/>
      <w:bookmarkEnd w:id="119"/>
      <w:bookmarkStart w:id="120" w:name="_Hlk40073911"/>
      <w:bookmarkEnd w:id="120"/>
      <w:bookmarkStart w:id="121" w:name="_Hlk54579898"/>
      <w:bookmarkEnd w:id="121"/>
      <w:bookmarkStart w:id="122" w:name="_Hlk40073912"/>
      <w:bookmarkEnd w:id="122"/>
      <w:bookmarkStart w:id="123" w:name="_Hlk72641331"/>
      <w:bookmarkEnd w:id="123"/>
      <w:bookmarkStart w:id="124" w:name="_Hlk54581278"/>
      <w:bookmarkEnd w:id="124"/>
      <w:r>
        <w:rPr>
          <w:rFonts w:hint="eastAsia" w:ascii="宋体" w:hAnsi="宋体" w:eastAsia="宋体" w:cs="宋体"/>
          <w:color w:val="auto"/>
          <w:sz w:val="24"/>
          <w:szCs w:val="24"/>
        </w:rPr>
        <w:t>11.8.2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商务标、技术标、经济标封面右上角必须注明“正本”或“副本”字样</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11.8.3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商务标、技术标、经济标凡是要求盖</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章、法定代表人或授权代理人章处，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必须加盖</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bookmarkStart w:id="125" w:name="_Hlk40073787"/>
      <w:bookmarkEnd w:id="125"/>
      <w:bookmarkStart w:id="126" w:name="_Hlk40073789"/>
      <w:bookmarkEnd w:id="126"/>
      <w:bookmarkStart w:id="127" w:name="_Hlk40073788"/>
      <w:bookmarkEnd w:id="127"/>
      <w:bookmarkStart w:id="128" w:name="_Hlk54580742"/>
      <w:bookmarkEnd w:id="128"/>
      <w:bookmarkStart w:id="129" w:name="_Hlk131417274"/>
      <w:bookmarkEnd w:id="129"/>
      <w:bookmarkStart w:id="130" w:name="_Hlk131417275"/>
      <w:bookmarkEnd w:id="130"/>
      <w:bookmarkStart w:id="131" w:name="_Hlk64544614"/>
      <w:bookmarkEnd w:id="131"/>
      <w:bookmarkStart w:id="132" w:name="_Hlk54580743"/>
      <w:bookmarkEnd w:id="132"/>
      <w:bookmarkStart w:id="133" w:name="_Hlk64544612"/>
      <w:bookmarkEnd w:id="133"/>
      <w:bookmarkStart w:id="134" w:name="_Hlk64544613"/>
      <w:bookmarkEnd w:id="134"/>
      <w:bookmarkStart w:id="135" w:name="_Hlk54580744"/>
      <w:bookmarkEnd w:id="135"/>
      <w:bookmarkStart w:id="136" w:name="_Hlk131417276"/>
      <w:bookmarkEnd w:id="136"/>
      <w:r>
        <w:rPr>
          <w:rFonts w:hint="eastAsia" w:ascii="宋体" w:hAnsi="宋体" w:eastAsia="宋体" w:cs="宋体"/>
          <w:color w:val="auto"/>
          <w:sz w:val="24"/>
          <w:szCs w:val="24"/>
        </w:rPr>
        <w:t>11.8.4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投标总价要求</w:t>
      </w:r>
      <w:r>
        <w:rPr>
          <w:rFonts w:hint="eastAsia" w:ascii="宋体" w:hAnsi="宋体" w:eastAsia="宋体" w:cs="宋体"/>
          <w:color w:val="auto"/>
          <w:sz w:val="24"/>
          <w:szCs w:val="24"/>
          <w:lang w:eastAsia="zh-CN"/>
        </w:rPr>
        <w:t>加盖投标单位</w:t>
      </w:r>
      <w:r>
        <w:rPr>
          <w:rFonts w:hint="eastAsia" w:ascii="宋体" w:hAnsi="宋体" w:eastAsia="宋体" w:cs="宋体"/>
          <w:color w:val="auto"/>
          <w:sz w:val="24"/>
          <w:szCs w:val="24"/>
        </w:rPr>
        <w:t>章、法定代表人或授权代理人章、造价人员章处，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必须加盖。</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11.9</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b/>
          <w:color w:val="auto"/>
          <w:sz w:val="24"/>
          <w:szCs w:val="24"/>
        </w:rPr>
      </w:pPr>
      <w:bookmarkStart w:id="137" w:name="_Hlk64544687"/>
      <w:bookmarkEnd w:id="137"/>
      <w:bookmarkStart w:id="138" w:name="_Hlk64544688"/>
      <w:bookmarkEnd w:id="138"/>
      <w:bookmarkStart w:id="139" w:name="_Hlk64544689"/>
      <w:bookmarkEnd w:id="139"/>
      <w:r>
        <w:rPr>
          <w:rFonts w:hint="eastAsia" w:ascii="宋体" w:hAnsi="宋体" w:eastAsia="宋体" w:cs="宋体"/>
          <w:color w:val="auto"/>
          <w:sz w:val="24"/>
          <w:szCs w:val="24"/>
        </w:rPr>
        <w:t>全套响应文件应无涂改和行间插字，除非这些删改是根据</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的指示进行的，或者是</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11.10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响应文件的密封与标志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11.10.1</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eastAsia="zh-CN"/>
        </w:rPr>
        <w:t>投标单位</w:t>
      </w:r>
      <w:r>
        <w:rPr>
          <w:rFonts w:hint="eastAsia" w:ascii="宋体" w:hAnsi="宋体" w:eastAsia="宋体" w:cs="宋体"/>
          <w:b/>
          <w:bCs/>
          <w:color w:val="auto"/>
          <w:sz w:val="24"/>
          <w:szCs w:val="24"/>
        </w:rPr>
        <w:t>必须将商务标、技术标、经济标及电子版投标文件分别密封装袋，并在封袋上正确表明“商务标”、“技术标”、“经济标”或“电子版投标文件”字样。否则整个投标文将被视为不响应磋商文件，而予以拒绝评审</w:t>
      </w:r>
      <w:r>
        <w:rPr>
          <w:rFonts w:hint="eastAsia" w:ascii="宋体" w:hAnsi="宋体" w:eastAsia="宋体" w:cs="宋体"/>
          <w:b/>
          <w:bCs/>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11.10.2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商务标、技术标和经济标封袋必须在开启处密封，并加盖</w:t>
      </w:r>
      <w:r>
        <w:rPr>
          <w:rFonts w:hint="eastAsia" w:ascii="宋体" w:hAnsi="宋体" w:eastAsia="宋体" w:cs="宋体"/>
          <w:color w:val="auto"/>
          <w:sz w:val="24"/>
          <w:szCs w:val="24"/>
          <w:lang w:eastAsia="zh-CN"/>
        </w:rPr>
        <w:t>投标单位公章</w:t>
      </w:r>
      <w:r>
        <w:rPr>
          <w:rFonts w:hint="eastAsia" w:ascii="宋体" w:hAnsi="宋体" w:eastAsia="宋体" w:cs="宋体"/>
          <w:color w:val="auto"/>
          <w:sz w:val="24"/>
          <w:szCs w:val="24"/>
        </w:rPr>
        <w:t>与法定代表人章。否则整个响应文件将被视为不响应磋商文件，而予以拒绝评审</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11.10.3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商务标、技术标、经济标、电子版投标文件封袋上应写明</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名称和工程名称。</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12．磋商响应文件格式</w:t>
      </w:r>
    </w:p>
    <w:p>
      <w:pPr>
        <w:pageBreakBefore w:val="0"/>
        <w:kinsoku/>
        <w:wordWrap/>
        <w:overflowPunct/>
        <w:autoSpaceDE/>
        <w:autoSpaceDN/>
        <w:bidi w:val="0"/>
        <w:adjustRightInd/>
        <w:snapToGrid/>
        <w:spacing w:line="480" w:lineRule="exact"/>
        <w:ind w:left="599" w:leftChars="228" w:hanging="120" w:hanging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应按磋商文件的范本格式中提供的磋商响应文件格式填写响应文件。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13．投标报价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13.1除本磋商文件另有规定外，</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应按磋商文件所附相应的投标一览表格式标明拟提供服务的单价和总价等内容。报价以人民币报价，不接受有任何选择性报价。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 投标报价应注意下列要求：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投标报价应包括实施该项目涵盖的所有费用。</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13.3.1 当以数字表示的金额与文字表示的金额有差异时，以文字表示的金额为准；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13.3.3 当各明细部分的价格累计不等于合价时，应以各明细的累计计数为准，修正合价</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13.3.4 按以上原则对算术性差错修正，应取得</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的同意，并确认修正后最终投标价。如果</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拒绝确认，则其磋商响应文件将不予以评审并按废标处理，没收其投标担保。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14．投标货币</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人民币报价。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15．</w:t>
      </w:r>
      <w:r>
        <w:rPr>
          <w:rFonts w:hint="eastAsia" w:ascii="宋体" w:hAnsi="宋体" w:eastAsia="宋体" w:cs="宋体"/>
          <w:bCs/>
          <w:color w:val="auto"/>
          <w:sz w:val="24"/>
          <w:szCs w:val="24"/>
          <w:lang w:eastAsia="zh-CN"/>
        </w:rPr>
        <w:t>投标单位</w:t>
      </w:r>
      <w:r>
        <w:rPr>
          <w:rFonts w:hint="eastAsia" w:ascii="宋体" w:hAnsi="宋体" w:eastAsia="宋体" w:cs="宋体"/>
          <w:bCs/>
          <w:color w:val="auto"/>
          <w:sz w:val="24"/>
          <w:szCs w:val="24"/>
        </w:rPr>
        <w:t>的证明文件：</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Cs/>
          <w:color w:val="auto"/>
          <w:spacing w:val="8"/>
          <w:sz w:val="24"/>
          <w:szCs w:val="24"/>
        </w:rPr>
      </w:pPr>
      <w:r>
        <w:rPr>
          <w:rFonts w:hint="eastAsia" w:ascii="宋体" w:hAnsi="宋体" w:eastAsia="宋体" w:cs="宋体"/>
          <w:bCs/>
          <w:color w:val="auto"/>
          <w:sz w:val="24"/>
          <w:szCs w:val="24"/>
          <w:lang w:eastAsia="zh-CN"/>
        </w:rPr>
        <w:t>投标单位</w:t>
      </w:r>
      <w:r>
        <w:rPr>
          <w:rFonts w:hint="eastAsia" w:ascii="宋体" w:hAnsi="宋体" w:eastAsia="宋体" w:cs="宋体"/>
          <w:bCs/>
          <w:color w:val="auto"/>
          <w:sz w:val="24"/>
          <w:szCs w:val="24"/>
        </w:rPr>
        <w:t>必须提交证明其有资格进行投标和有能力履行合同的文件（范本格式），作为磋商响应文件的一部分。</w:t>
      </w:r>
    </w:p>
    <w:p>
      <w:pPr>
        <w:pageBreakBefore w:val="0"/>
        <w:kinsoku/>
        <w:wordWrap/>
        <w:overflowPunct/>
        <w:autoSpaceDE/>
        <w:autoSpaceDN/>
        <w:bidi w:val="0"/>
        <w:adjustRightInd/>
        <w:snapToGrid/>
        <w:spacing w:line="480" w:lineRule="exact"/>
        <w:ind w:left="73" w:leftChars="35"/>
        <w:textAlignment w:val="auto"/>
        <w:rPr>
          <w:rFonts w:hint="eastAsia" w:ascii="宋体" w:hAnsi="宋体" w:eastAsia="宋体" w:cs="宋体"/>
          <w:b/>
          <w:color w:val="auto"/>
          <w:spacing w:val="8"/>
          <w:sz w:val="24"/>
          <w:szCs w:val="24"/>
        </w:rPr>
      </w:pPr>
      <w:r>
        <w:rPr>
          <w:rFonts w:hint="eastAsia" w:ascii="宋体" w:hAnsi="宋体" w:eastAsia="宋体" w:cs="宋体"/>
          <w:b/>
          <w:color w:val="auto"/>
          <w:spacing w:val="8"/>
          <w:sz w:val="24"/>
          <w:szCs w:val="24"/>
        </w:rPr>
        <w:t>注：（1）磋商响应文件中，所有</w:t>
      </w:r>
      <w:r>
        <w:rPr>
          <w:rFonts w:hint="eastAsia" w:ascii="宋体" w:hAnsi="宋体" w:eastAsia="宋体" w:cs="宋体"/>
          <w:b/>
          <w:color w:val="auto"/>
          <w:spacing w:val="8"/>
          <w:sz w:val="24"/>
          <w:szCs w:val="24"/>
          <w:lang w:eastAsia="zh-CN"/>
        </w:rPr>
        <w:t>投标单位</w:t>
      </w:r>
      <w:r>
        <w:rPr>
          <w:rFonts w:hint="eastAsia" w:ascii="宋体" w:hAnsi="宋体" w:eastAsia="宋体" w:cs="宋体"/>
          <w:b/>
          <w:color w:val="auto"/>
          <w:spacing w:val="8"/>
          <w:sz w:val="24"/>
          <w:szCs w:val="24"/>
        </w:rPr>
        <w:t>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（2）所有资格证明文件必须满足磋商文件要求，否则将导致废标。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 投标服务符合磋商文件规定的技术响应文件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16.1</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须提交证明拟供服务符合磋商文件规定的技术响应文件，作为磋商响应文件的一部分</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16.2上述文件可以是文字资料、图纸和数据，没有按要求提供资料或提供资料不完全，将是对本次招标没有作出实质性响应，其风险由</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17．投标的有效期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w:t>
      </w:r>
      <w:r>
        <w:rPr>
          <w:rFonts w:hint="eastAsia" w:ascii="宋体" w:hAnsi="宋体" w:eastAsia="宋体" w:cs="宋体"/>
          <w:b/>
          <w:color w:val="auto"/>
          <w:sz w:val="24"/>
          <w:szCs w:val="24"/>
        </w:rPr>
        <w:t xml:space="preserve"> 磋商响应文件从开标之日起，投标有效期为60天</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（如不满足将导致废标）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 在特殊情况下，招标代理机构可与</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商量延长磋商响应文件的有效期。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18．磋商响应文件的书写要求。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18.1 磋商响应文件须打印</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18.2 磋商响应文件应清楚工整，修改处应由投标全权代表签章</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18.3磋商响应文件应由法人代表或法人授权代表在凡规定签章处逐一签署及加盖单位的公章</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18.4电报、电话、传真形式的投标概不接受</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18.5磋商响应文件的份数：按磋商文件规定提供。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19．投标保证金</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19.1于投标截止时间前向招标代理机构交纳投标保证金</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19.2本次招标不接受现金作为投标保证金，投标保证金有效期应当与投标有效期一致</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19.3投标保证金的退还时间：</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中标</w:t>
      </w:r>
      <w:r>
        <w:rPr>
          <w:rFonts w:hint="eastAsia" w:ascii="宋体" w:hAnsi="宋体" w:eastAsia="宋体" w:cs="宋体"/>
          <w:color w:val="auto"/>
          <w:sz w:val="24"/>
          <w:szCs w:val="24"/>
        </w:rPr>
        <w:t>通知书发出后5个工作日内退还未中标</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的投标保证金，在</w:t>
      </w:r>
      <w:r>
        <w:rPr>
          <w:rFonts w:hint="eastAsia" w:ascii="宋体" w:hAnsi="宋体" w:eastAsia="宋体" w:cs="宋体"/>
          <w:color w:val="auto"/>
          <w:sz w:val="24"/>
          <w:szCs w:val="24"/>
          <w:lang w:eastAsia="zh-CN"/>
        </w:rPr>
        <w:t>施工</w:t>
      </w:r>
      <w:r>
        <w:rPr>
          <w:rFonts w:hint="eastAsia" w:ascii="宋体" w:hAnsi="宋体" w:eastAsia="宋体" w:cs="宋体"/>
          <w:color w:val="auto"/>
          <w:sz w:val="24"/>
          <w:szCs w:val="24"/>
        </w:rPr>
        <w:t>合同签订后5个工作日内退还中标</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的投标保证金。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rPr>
        <w:t>9.4未按规定提交投标保证金的投标，将被视为投标无效。</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19.5下列任何情况发生时，投标保证金将被没收：</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19.5.1</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在磋商文件规定的投标有效期内撤回其投标；</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19.5.2成交方在规定期限内未能：</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19.5.2.1按本须知第3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条规定签订合同； </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19.5.2.2按须知第3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条向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提交履约保证金；</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19.5.2.3按本须知第3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条规定向招标代理机构交纳招标代理服务费。</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8"/>
          <w:szCs w:val="28"/>
        </w:rPr>
      </w:pPr>
      <w:bookmarkStart w:id="140" w:name="_Toc349637923"/>
      <w:bookmarkStart w:id="141" w:name="_Toc527642955"/>
      <w:bookmarkStart w:id="142" w:name="_Toc267301285"/>
      <w:bookmarkStart w:id="143" w:name="_Toc298240408"/>
      <w:bookmarkStart w:id="144" w:name="_Toc349573124"/>
      <w:r>
        <w:rPr>
          <w:rFonts w:hint="eastAsia" w:ascii="宋体" w:hAnsi="宋体" w:eastAsia="宋体" w:cs="宋体"/>
          <w:color w:val="auto"/>
          <w:sz w:val="28"/>
          <w:szCs w:val="28"/>
        </w:rPr>
        <w:t>D  磋商响应文件的递交</w:t>
      </w:r>
      <w:bookmarkEnd w:id="140"/>
      <w:bookmarkEnd w:id="141"/>
      <w:bookmarkEnd w:id="142"/>
      <w:bookmarkEnd w:id="143"/>
      <w:bookmarkEnd w:id="144"/>
    </w:p>
    <w:p>
      <w:pPr>
        <w:pageBreakBefore w:val="0"/>
        <w:numPr>
          <w:ilvl w:val="0"/>
          <w:numId w:val="6"/>
        </w:numPr>
        <w:kinsoku/>
        <w:wordWrap/>
        <w:overflowPunct/>
        <w:autoSpaceDE/>
        <w:autoSpaceDN/>
        <w:bidi w:val="0"/>
        <w:adjustRightInd/>
        <w:snapToGrid/>
        <w:spacing w:line="480" w:lineRule="exact"/>
        <w:ind w:left="600" w:hanging="600" w:hangingChars="250"/>
        <w:textAlignment w:val="auto"/>
        <w:rPr>
          <w:rFonts w:ascii="宋体" w:hAnsi="宋体" w:eastAsia="宋体" w:cs="宋体"/>
          <w:color w:val="auto"/>
          <w:sz w:val="24"/>
        </w:rPr>
      </w:pPr>
      <w:r>
        <w:rPr>
          <w:rFonts w:hint="eastAsia" w:ascii="宋体" w:hAnsi="宋体" w:eastAsia="宋体" w:cs="宋体"/>
          <w:color w:val="auto"/>
          <w:sz w:val="24"/>
        </w:rPr>
        <w:t>磋商文件装订要求：磋商响应响应文件要求不得活页装订。</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21. 磋商响应文件递交截止时间</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21.1 磋商响应文件递交得截止时间：</w:t>
      </w:r>
      <w:r>
        <w:rPr>
          <w:rFonts w:hint="eastAsia" w:ascii="宋体" w:hAnsi="宋体" w:eastAsia="宋体" w:cs="宋体"/>
          <w:color w:val="auto"/>
          <w:sz w:val="24"/>
          <w:szCs w:val="22"/>
          <w:lang w:eastAsia="zh-CN"/>
        </w:rPr>
        <w:t>见投标须知前附表。</w:t>
      </w:r>
    </w:p>
    <w:p>
      <w:pPr>
        <w:pageBreakBefore w:val="0"/>
        <w:kinsoku/>
        <w:wordWrap/>
        <w:overflowPunct/>
        <w:autoSpaceDE/>
        <w:autoSpaceDN/>
        <w:bidi w:val="0"/>
        <w:adjustRightInd/>
        <w:snapToGrid/>
        <w:spacing w:line="480" w:lineRule="exact"/>
        <w:ind w:left="540" w:leftChars="257"/>
        <w:textAlignment w:val="auto"/>
        <w:rPr>
          <w:rFonts w:ascii="宋体" w:hAnsi="宋体" w:eastAsia="宋体" w:cs="宋体"/>
          <w:color w:val="auto"/>
          <w:sz w:val="24"/>
        </w:rPr>
      </w:pPr>
      <w:r>
        <w:rPr>
          <w:rFonts w:hint="eastAsia" w:ascii="宋体" w:hAnsi="宋体" w:eastAsia="宋体" w:cs="宋体"/>
          <w:color w:val="auto"/>
          <w:sz w:val="24"/>
        </w:rPr>
        <w:t>磋商响应文件以密封形式递交至：</w:t>
      </w:r>
      <w:r>
        <w:rPr>
          <w:rFonts w:hint="eastAsia" w:ascii="宋体" w:hAnsi="宋体" w:eastAsia="宋体" w:cs="宋体"/>
          <w:color w:val="auto"/>
          <w:sz w:val="24"/>
          <w:szCs w:val="22"/>
          <w:lang w:eastAsia="zh-CN"/>
        </w:rPr>
        <w:t>投标须知前附表指定地点。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21.2 所有磋商响应文件都必须按招标代理机构在磋商文件中规定的投标截止时间之前送到磋商文件规定的地点</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21.3</w:t>
      </w:r>
      <w:r>
        <w:rPr>
          <w:rFonts w:hint="eastAsia" w:ascii="宋体" w:hAnsi="宋体" w:eastAsia="宋体" w:cs="宋体"/>
          <w:color w:val="auto"/>
          <w:sz w:val="24"/>
          <w:highlight w:val="none"/>
          <w:shd w:val="clear" w:color="auto" w:fill="auto"/>
        </w:rPr>
        <w:t xml:space="preserve"> 出现第8.2款因</w:t>
      </w:r>
      <w:r>
        <w:rPr>
          <w:rFonts w:hint="eastAsia" w:ascii="宋体" w:hAnsi="宋体" w:eastAsia="宋体" w:cs="宋体"/>
          <w:color w:val="auto"/>
          <w:sz w:val="24"/>
          <w:shd w:val="clear" w:color="auto" w:fill="auto"/>
        </w:rPr>
        <w:t>磋</w:t>
      </w:r>
      <w:r>
        <w:rPr>
          <w:rFonts w:hint="eastAsia" w:ascii="宋体" w:hAnsi="宋体" w:eastAsia="宋体" w:cs="宋体"/>
          <w:color w:val="auto"/>
          <w:sz w:val="24"/>
        </w:rPr>
        <w:t>商文件的修改推迟投标截止时间时，则按招标代理机构修改通知规定的时间递交</w:t>
      </w:r>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22．磋商响应文件的修改和撤销</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22.1 </w:t>
      </w:r>
      <w:r>
        <w:rPr>
          <w:rFonts w:hint="eastAsia" w:ascii="宋体" w:hAnsi="宋体" w:eastAsia="宋体" w:cs="宋体"/>
          <w:color w:val="auto"/>
          <w:sz w:val="24"/>
          <w:lang w:eastAsia="zh-CN"/>
        </w:rPr>
        <w:t>投标单位</w:t>
      </w:r>
      <w:r>
        <w:rPr>
          <w:rFonts w:hint="eastAsia" w:ascii="宋体" w:hAnsi="宋体" w:eastAsia="宋体" w:cs="宋体"/>
          <w:color w:val="auto"/>
          <w:sz w:val="24"/>
        </w:rPr>
        <w:t>在投标截止时间之前可对其磋商响应文件进行修改或撤销，但招标代理机构须在投标截止时间之前收到该修改或撤销的书面通知，该通知须有经正式授权的</w:t>
      </w:r>
      <w:r>
        <w:rPr>
          <w:rFonts w:hint="eastAsia" w:ascii="宋体" w:hAnsi="宋体" w:eastAsia="宋体" w:cs="宋体"/>
          <w:color w:val="auto"/>
          <w:sz w:val="24"/>
          <w:lang w:eastAsia="zh-CN"/>
        </w:rPr>
        <w:t>投标单位</w:t>
      </w:r>
      <w:r>
        <w:rPr>
          <w:rFonts w:hint="eastAsia" w:ascii="宋体" w:hAnsi="宋体" w:eastAsia="宋体" w:cs="宋体"/>
          <w:color w:val="auto"/>
          <w:sz w:val="24"/>
        </w:rPr>
        <w:t>代表签字</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22.2 投标截止时间以后不得修改磋商响应文件</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22.3 </w:t>
      </w:r>
      <w:r>
        <w:rPr>
          <w:rFonts w:hint="eastAsia" w:ascii="宋体" w:hAnsi="宋体" w:eastAsia="宋体" w:cs="宋体"/>
          <w:color w:val="auto"/>
          <w:sz w:val="24"/>
          <w:lang w:eastAsia="zh-CN"/>
        </w:rPr>
        <w:t>投标单位</w:t>
      </w:r>
      <w:r>
        <w:rPr>
          <w:rFonts w:hint="eastAsia" w:ascii="宋体" w:hAnsi="宋体" w:eastAsia="宋体" w:cs="宋体"/>
          <w:color w:val="auto"/>
          <w:sz w:val="24"/>
        </w:rPr>
        <w:t>不得在开标时间起至投标有效期期满前撤销磋商响应文件。否则其投标保证金将不予退还</w:t>
      </w:r>
      <w:bookmarkStart w:id="145" w:name="_Toc349573125"/>
      <w:bookmarkStart w:id="146" w:name="_Toc298240409"/>
      <w:bookmarkStart w:id="147" w:name="_Toc527642956"/>
      <w:bookmarkStart w:id="148" w:name="_Toc267301286"/>
      <w:bookmarkStart w:id="149" w:name="_Toc349637924"/>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ind w:left="703" w:hanging="703" w:hangingChars="250"/>
        <w:jc w:val="center"/>
        <w:textAlignment w:val="auto"/>
        <w:rPr>
          <w:rFonts w:ascii="宋体" w:hAnsi="宋体" w:eastAsia="宋体" w:cs="宋体"/>
          <w:b/>
          <w:bCs/>
          <w:color w:val="auto"/>
          <w:sz w:val="28"/>
          <w:szCs w:val="28"/>
        </w:rPr>
      </w:pPr>
      <w:r>
        <w:rPr>
          <w:rFonts w:hint="eastAsia" w:ascii="宋体" w:hAnsi="宋体" w:eastAsia="宋体" w:cs="宋体"/>
          <w:b/>
          <w:bCs/>
          <w:color w:val="auto"/>
          <w:sz w:val="28"/>
          <w:szCs w:val="28"/>
        </w:rPr>
        <w:t>E  磋商程序</w:t>
      </w:r>
      <w:bookmarkEnd w:id="145"/>
      <w:bookmarkEnd w:id="146"/>
      <w:bookmarkEnd w:id="147"/>
      <w:bookmarkEnd w:id="148"/>
      <w:bookmarkEnd w:id="149"/>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 xml:space="preserve">23．磋商小组组成及职责 </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rPr>
      </w:pPr>
      <w:r>
        <w:rPr>
          <w:rFonts w:hint="eastAsia" w:ascii="宋体" w:hAnsi="宋体" w:eastAsia="宋体" w:cs="宋体"/>
          <w:color w:val="auto"/>
          <w:sz w:val="24"/>
        </w:rPr>
        <w:t>23.1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磋商小组组成：在磋商开始前，组建磋商小组共</w:t>
      </w:r>
      <w:r>
        <w:rPr>
          <w:rFonts w:hint="eastAsia" w:ascii="宋体" w:hAnsi="宋体" w:cs="宋体"/>
          <w:color w:val="auto"/>
          <w:sz w:val="24"/>
          <w:lang w:val="en-US" w:eastAsia="zh-CN"/>
        </w:rPr>
        <w:t>3</w:t>
      </w:r>
      <w:r>
        <w:rPr>
          <w:rFonts w:hint="eastAsia" w:ascii="宋体" w:hAnsi="宋体" w:eastAsia="宋体" w:cs="宋体"/>
          <w:color w:val="auto"/>
          <w:sz w:val="24"/>
        </w:rPr>
        <w:t>人组成，磋商小组成员</w:t>
      </w:r>
      <w:r>
        <w:rPr>
          <w:rFonts w:hint="eastAsia" w:ascii="宋体" w:hAnsi="宋体" w:eastAsia="宋体" w:cs="宋体"/>
          <w:color w:val="auto"/>
          <w:sz w:val="24"/>
          <w:lang w:eastAsia="zh-CN"/>
        </w:rPr>
        <w:t>由</w:t>
      </w:r>
      <w:r>
        <w:rPr>
          <w:rFonts w:hint="eastAsia" w:ascii="宋体" w:hAnsi="宋体" w:eastAsia="宋体" w:cs="宋体"/>
          <w:color w:val="auto"/>
          <w:sz w:val="24"/>
        </w:rPr>
        <w:t>有关技术、经济等方面的专家组成，其中技术、经济类专家人数不少于总人数的 2/3。</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rPr>
      </w:pPr>
      <w:r>
        <w:rPr>
          <w:rFonts w:hint="eastAsia" w:ascii="宋体" w:hAnsi="宋体" w:eastAsia="宋体" w:cs="宋体"/>
          <w:color w:val="auto"/>
          <w:sz w:val="24"/>
        </w:rPr>
        <w:t>23.2</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磋商小组职责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23.2.1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准时参加磋商评审会议</w:t>
      </w:r>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23.2.2</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确定合格的</w:t>
      </w:r>
      <w:r>
        <w:rPr>
          <w:rFonts w:hint="eastAsia" w:ascii="宋体" w:hAnsi="宋体" w:eastAsia="宋体" w:cs="宋体"/>
          <w:color w:val="auto"/>
          <w:sz w:val="24"/>
          <w:lang w:eastAsia="zh-CN"/>
        </w:rPr>
        <w:t>投标单位</w:t>
      </w:r>
      <w:r>
        <w:rPr>
          <w:rFonts w:hint="eastAsia" w:ascii="宋体" w:hAnsi="宋体" w:eastAsia="宋体" w:cs="宋体"/>
          <w:color w:val="auto"/>
          <w:sz w:val="24"/>
        </w:rPr>
        <w:t>参加磋商</w:t>
      </w:r>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auto"/>
          <w:sz w:val="24"/>
          <w:szCs w:val="22"/>
        </w:rPr>
      </w:pPr>
      <w:r>
        <w:rPr>
          <w:rFonts w:hint="eastAsia" w:ascii="宋体" w:hAnsi="宋体" w:eastAsia="宋体" w:cs="宋体"/>
          <w:color w:val="auto"/>
          <w:sz w:val="24"/>
          <w:szCs w:val="22"/>
          <w:lang w:eastAsia="zh-CN"/>
        </w:rPr>
        <w:t>投标单位</w:t>
      </w:r>
      <w:r>
        <w:rPr>
          <w:rFonts w:hint="eastAsia" w:ascii="宋体" w:hAnsi="宋体" w:eastAsia="宋体" w:cs="宋体"/>
          <w:color w:val="auto"/>
          <w:sz w:val="24"/>
          <w:szCs w:val="22"/>
        </w:rPr>
        <w:t>提供相应的资格审查证件资料原件由磋商小组核查（详见前附表）。满足要求的投标人为有效投标人。不满足要求的,其投标将予以拒绝。上述证件的公证件，本次招标不予认可。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审查</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的磋商响应文件并做出评价</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要求</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解释或者澄清其磋商响应文件</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编写磋商评审报告。 </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磋商活动将按以下七个步骤进行：</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（1）标前会议；</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（2）初步评审；</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（3）澄清说明或补证；</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（4）磋商小组所有成员集中与单一</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分别进行磋商；</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（5）最后报价</w:t>
      </w:r>
      <w:r>
        <w:rPr>
          <w:rFonts w:hint="eastAsia" w:ascii="宋体" w:hAnsi="宋体" w:eastAsia="宋体" w:cs="宋体"/>
          <w:color w:val="auto"/>
          <w:sz w:val="24"/>
          <w:szCs w:val="24"/>
          <w:lang w:eastAsia="zh-CN"/>
        </w:rPr>
        <w:t>；</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（6）详细评审（包括技术</w:t>
      </w:r>
      <w:r>
        <w:rPr>
          <w:rFonts w:hint="eastAsia" w:ascii="宋体" w:hAnsi="宋体" w:eastAsia="宋体" w:cs="宋体"/>
          <w:color w:val="auto"/>
          <w:sz w:val="24"/>
          <w:szCs w:val="24"/>
          <w:lang w:eastAsia="zh-CN"/>
        </w:rPr>
        <w:t>商务部分</w:t>
      </w:r>
      <w:r>
        <w:rPr>
          <w:rFonts w:hint="eastAsia" w:ascii="宋体" w:hAnsi="宋体" w:eastAsia="宋体" w:cs="宋体"/>
          <w:color w:val="auto"/>
          <w:sz w:val="24"/>
          <w:szCs w:val="24"/>
        </w:rPr>
        <w:t>评定、</w:t>
      </w:r>
      <w:r>
        <w:rPr>
          <w:rFonts w:hint="eastAsia" w:ascii="宋体" w:hAnsi="宋体" w:eastAsia="宋体" w:cs="宋体"/>
          <w:color w:val="auto"/>
          <w:sz w:val="24"/>
          <w:szCs w:val="24"/>
          <w:lang w:eastAsia="zh-CN"/>
        </w:rPr>
        <w:t>经济部分</w:t>
      </w:r>
      <w:r>
        <w:rPr>
          <w:rFonts w:hint="eastAsia" w:ascii="宋体" w:hAnsi="宋体" w:eastAsia="宋体" w:cs="宋体"/>
          <w:color w:val="auto"/>
          <w:sz w:val="24"/>
          <w:szCs w:val="24"/>
        </w:rPr>
        <w:t>评定）；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（7）按照评审得分由高到低顺序推荐3名以上成交候选</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，并编写评审报告。</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磋商时，</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应在密封的磋商响应文件之外随身携带磋商代表授权委托书原件及其身份证原件及磋商文件规定的其他内容。本次磋商按磋商文件中磋商邀请规定的时间地点进行磋商，将邀请</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的法定代表人或其授权委托人准时参加磋商会。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宣布磋商响应文件开启顺序。</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磋商时检查磋商响应文件密封情况。</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磋商原则在磋商会议上宣布。</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对</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不得泄露磋商活动中应当保密的情况和资料，不得与</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串通损害国家利益、社会公共利益或者他人合法权益。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不得互相串通磋商或者与</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串通磋商，不得向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或者磋商小组成员行贿谋取成交，不得以他人名义磋商或者以其他方式弄虚作假骗取成交</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不得以任何方式干扰、影响磋商工作。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 对与磋商活动有关的工作人员的纪律要求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 xml:space="preserve">8 </w:t>
      </w:r>
      <w:r>
        <w:rPr>
          <w:rFonts w:hint="eastAsia" w:ascii="宋体" w:hAnsi="宋体" w:eastAsia="宋体" w:cs="宋体"/>
          <w:color w:val="auto"/>
          <w:sz w:val="24"/>
          <w:szCs w:val="24"/>
        </w:rPr>
        <w:t>对磋商小组成员要求磋商纪律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.1磋商小组应当依照有关法律法规的规定，按照磋商文件确定的磋商标准和办法客观、公正的对磋商响应文件提出评审意见。磋商文件设有规定的磋商标准和方法不得作为磋商依据</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.2磋商小组成员不得私下接触</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，不得收受</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给予的财务或者其他好处，不得向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征询确定成交方意向</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.3不得接受任何单位或个人明示或暗示提出的倾向或排斥特定</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的要求</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.4不得有其他不客观，不公正履行职务的行为。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25．磋商过程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25.1 磋商的依据为磋商文件和磋商响应文件。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25.2 磋商后磋商小组审查磋商响应文件是否完整，是否有计算错误，要求的保证金是否提供，文件是否恰当地签署。</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25.3 在对磋商响应文件进行详细评估之前，监督人员或招标代理机构将依据</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提供的资格证明文件审查</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的财务、技术和生产能力。如果确定</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无资格履行合同，其投标将被拒绝。</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的权利和</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的义务的规定，而纠正这些偏离将影响到其他提交实质性响应投标的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 xml:space="preserve">的公平竞争地位。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26．磋商响应文件的澄清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26.1为有助于对磋商响应文件进行审查、评估和比较，磋商小组将对</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进行磋商，请</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澄清其磋商内容，</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有责任按照招标代理机构通知的时间、地点指派专人进行答疑和澄清。磋商时</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代表应作书面记录。并对重要内容作出书面答复。</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26.2 要澄清的答复应是书面的，但不得对磋商内容进行实质性修改。澄清文件须由</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法人代表或法人授权代表签字和/或加盖公章并作为磋商响应文件的组成部分。</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26.3 磋商结束后，磋商小组要求所有参加磋商的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在规定的时间内进行最后报价。</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27．确定成交</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的办法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27</w:t>
      </w:r>
      <w:r>
        <w:rPr>
          <w:rFonts w:hint="eastAsia" w:ascii="宋体" w:hAnsi="宋体" w:eastAsia="宋体" w:cs="宋体"/>
          <w:bCs/>
          <w:color w:val="auto"/>
          <w:sz w:val="24"/>
          <w:szCs w:val="24"/>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27</w:t>
      </w:r>
      <w:r>
        <w:rPr>
          <w:rFonts w:hint="eastAsia" w:ascii="宋体" w:hAnsi="宋体" w:eastAsia="宋体" w:cs="宋体"/>
          <w:bCs/>
          <w:color w:val="auto"/>
          <w:sz w:val="24"/>
          <w:szCs w:val="24"/>
        </w:rPr>
        <w:t>.2磋商小组和</w:t>
      </w:r>
      <w:r>
        <w:rPr>
          <w:rFonts w:hint="eastAsia" w:ascii="宋体" w:hAnsi="宋体" w:eastAsia="宋体" w:cs="宋体"/>
          <w:bCs/>
          <w:color w:val="auto"/>
          <w:sz w:val="24"/>
          <w:szCs w:val="24"/>
          <w:lang w:eastAsia="zh-CN"/>
        </w:rPr>
        <w:t>投标单位</w:t>
      </w:r>
      <w:r>
        <w:rPr>
          <w:rFonts w:hint="eastAsia" w:ascii="宋体" w:hAnsi="宋体" w:eastAsia="宋体" w:cs="宋体"/>
          <w:bCs/>
          <w:color w:val="auto"/>
          <w:sz w:val="24"/>
          <w:szCs w:val="24"/>
        </w:rPr>
        <w:t>磋商过程中作出的书面承诺是否符合磋商文件中对质量、技术、经济和服务的要求。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w:t>
      </w:r>
      <w:r>
        <w:rPr>
          <w:rFonts w:hint="eastAsia" w:ascii="宋体" w:hAnsi="宋体" w:eastAsia="宋体" w:cs="宋体"/>
          <w:bCs/>
          <w:color w:val="auto"/>
          <w:sz w:val="24"/>
          <w:szCs w:val="24"/>
        </w:rPr>
        <w:t>.3</w:t>
      </w:r>
      <w:r>
        <w:rPr>
          <w:rFonts w:hint="eastAsia" w:ascii="宋体" w:hAnsi="宋体" w:eastAsia="宋体" w:cs="宋体"/>
          <w:color w:val="auto"/>
          <w:sz w:val="24"/>
          <w:szCs w:val="24"/>
          <w:shd w:val="clear" w:color="auto" w:fill="FFFFFF"/>
        </w:rPr>
        <w:t>经磋商确定最终采购需求和提交最终报价的</w:t>
      </w:r>
      <w:r>
        <w:rPr>
          <w:rFonts w:hint="eastAsia" w:ascii="宋体" w:hAnsi="宋体" w:eastAsia="宋体" w:cs="宋体"/>
          <w:color w:val="auto"/>
          <w:sz w:val="24"/>
          <w:szCs w:val="24"/>
          <w:shd w:val="clear" w:color="auto" w:fill="FFFFFF"/>
          <w:lang w:eastAsia="zh-CN"/>
        </w:rPr>
        <w:t>投标单位</w:t>
      </w:r>
      <w:r>
        <w:rPr>
          <w:rFonts w:hint="eastAsia" w:ascii="宋体" w:hAnsi="宋体" w:eastAsia="宋体" w:cs="宋体"/>
          <w:color w:val="auto"/>
          <w:sz w:val="24"/>
          <w:szCs w:val="24"/>
          <w:shd w:val="clear" w:color="auto" w:fill="FFFFFF"/>
        </w:rPr>
        <w:t>后，由磋商小组采用综合评分法对提交最终报价的</w:t>
      </w:r>
      <w:r>
        <w:rPr>
          <w:rFonts w:hint="eastAsia" w:ascii="宋体" w:hAnsi="宋体" w:eastAsia="宋体" w:cs="宋体"/>
          <w:color w:val="auto"/>
          <w:sz w:val="24"/>
          <w:szCs w:val="24"/>
          <w:shd w:val="clear" w:color="auto" w:fill="FFFFFF"/>
          <w:lang w:eastAsia="zh-CN"/>
        </w:rPr>
        <w:t>投标单位</w:t>
      </w:r>
      <w:r>
        <w:rPr>
          <w:rFonts w:hint="eastAsia" w:ascii="宋体" w:hAnsi="宋体" w:eastAsia="宋体" w:cs="宋体"/>
          <w:color w:val="auto"/>
          <w:sz w:val="24"/>
          <w:szCs w:val="24"/>
          <w:shd w:val="clear" w:color="auto" w:fill="FFFFFF"/>
        </w:rPr>
        <w:t>的响应文件和最终报价进行综合评分。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28</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shd w:val="clear" w:color="auto" w:fill="FFFFFF"/>
        </w:rPr>
        <w:t>评审标准</w:t>
      </w:r>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auto"/>
          <w:sz w:val="24"/>
          <w:szCs w:val="24"/>
        </w:rPr>
      </w:pPr>
      <w:bookmarkStart w:id="150" w:name="_Toc7276"/>
      <w:bookmarkStart w:id="151" w:name="_Toc18339"/>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.1 初步评审标准</w:t>
      </w:r>
      <w:bookmarkEnd w:id="150"/>
      <w:bookmarkEnd w:id="151"/>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28.1.1初步评审标准-资格评审：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w:t>
      </w:r>
      <w:r>
        <w:rPr>
          <w:rFonts w:hint="default" w:ascii="宋体" w:hAnsi="宋体" w:cs="宋体"/>
          <w:bCs/>
          <w:color w:val="auto"/>
          <w:sz w:val="24"/>
          <w:szCs w:val="24"/>
          <w:lang w:val="en-US" w:eastAsia="zh-CN"/>
        </w:rPr>
        <w:t>1</w:t>
      </w:r>
      <w:r>
        <w:rPr>
          <w:rFonts w:hint="eastAsia" w:ascii="宋体" w:hAnsi="宋体" w:cs="宋体"/>
          <w:bCs/>
          <w:color w:val="auto"/>
          <w:sz w:val="24"/>
          <w:szCs w:val="24"/>
          <w:lang w:val="en-US" w:eastAsia="zh-CN"/>
        </w:rPr>
        <w:t>）</w:t>
      </w:r>
      <w:r>
        <w:rPr>
          <w:rFonts w:hint="default" w:ascii="宋体" w:hAnsi="宋体" w:eastAsia="宋体" w:cs="宋体"/>
          <w:bCs/>
          <w:color w:val="auto"/>
          <w:sz w:val="24"/>
          <w:szCs w:val="24"/>
          <w:lang w:val="en-US"/>
        </w:rPr>
        <w:t>提供合格的营业执照；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（2）具有满足招标项目需要的资质等级；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（3）具备合格的安全生产许可证；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（4）提供的财务报表满足招标文件的要求；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（5）自治区区外投标单位提供建设行政主管部门的合格备案书；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（6）项目负责人（建造师）条件满足招标文件的要求；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（7）项目管理人员要求满足招标文件要求；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（8）企业信誉满足招标文件的要求。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.1.2</w:t>
      </w:r>
      <w:r>
        <w:rPr>
          <w:rFonts w:hint="eastAsia" w:ascii="宋体" w:hAnsi="宋体" w:eastAsia="宋体" w:cs="宋体"/>
          <w:color w:val="auto"/>
          <w:sz w:val="24"/>
          <w:szCs w:val="24"/>
        </w:rPr>
        <w:t>初步评审标准-形式评审：</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rPr>
        <w:t>投标保证金的缴纳主体与</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一致的，按照磋商文件要求提供投标担保，或者所提供的投标担保无瑕疵的；</w:t>
      </w:r>
    </w:p>
    <w:p>
      <w:pPr>
        <w:pageBreakBefore w:val="0"/>
        <w:numPr>
          <w:ilvl w:val="0"/>
          <w:numId w:val="0"/>
        </w:numPr>
        <w:kinsoku/>
        <w:wordWrap/>
        <w:overflowPunct/>
        <w:autoSpaceDE/>
        <w:autoSpaceDN/>
        <w:bidi w:val="0"/>
        <w:adjustRightInd/>
        <w:snapToGrid/>
        <w:spacing w:line="480" w:lineRule="exact"/>
        <w:ind w:left="239" w:leftChars="114"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磋商响应文件有投标单位法定代表人或其授权代表签字和加盖投标单位公章的；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投标工程的完成期限未超过磋商文件规定期限的；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磋商文件载明的技术规格、技术标准、货物包装方式、检验标准和方法等，符合磋商文件要求的；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磋商文件未附有招标人不能接受条件的；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color w:val="auto"/>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）满足磋商文件实质性要求的其他情形。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28.2</w:t>
      </w:r>
      <w:r>
        <w:rPr>
          <w:rFonts w:hint="eastAsia" w:ascii="宋体" w:hAnsi="宋体" w:eastAsia="宋体" w:cs="宋体"/>
          <w:b w:val="0"/>
          <w:bCs/>
          <w:color w:val="auto"/>
          <w:sz w:val="24"/>
          <w:szCs w:val="24"/>
          <w:lang w:eastAsia="zh-CN"/>
        </w:rPr>
        <w:t>重大偏差</w:t>
      </w:r>
      <w:r>
        <w:rPr>
          <w:rFonts w:hint="eastAsia" w:ascii="宋体" w:hAnsi="宋体" w:eastAsia="宋体" w:cs="宋体"/>
          <w:b w:val="0"/>
          <w:bCs/>
          <w:color w:val="auto"/>
          <w:sz w:val="24"/>
          <w:szCs w:val="24"/>
        </w:rPr>
        <w:t>评审</w:t>
      </w:r>
      <w:r>
        <w:rPr>
          <w:rFonts w:hint="eastAsia" w:ascii="宋体" w:hAnsi="宋体" w:eastAsia="宋体" w:cs="宋体"/>
          <w:b w:val="0"/>
          <w:bCs/>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default" w:ascii="宋体" w:hAnsi="宋体" w:eastAsia="宋体" w:cs="宋体"/>
          <w:b w:val="0"/>
          <w:bCs/>
          <w:color w:val="auto"/>
          <w:sz w:val="24"/>
          <w:szCs w:val="24"/>
          <w:lang w:val="en-US" w:eastAsia="zh-CN"/>
        </w:rPr>
        <w:t xml:space="preserve">  </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投标报价未高于设定的工程预算招标控制价（工程限额）的；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投标人对同一招标项目未作出两个以上报价的；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 xml:space="preserve">  </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按招标文件要求提供电子投标文件的；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 xml:space="preserve">  </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按招标文件规定的格式填写，未出现内容不全或关键字迹模糊、无法辨认的；（包括分部分项工程量清单中暂估价、暂列金额的改动）</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default" w:ascii="宋体" w:hAnsi="宋体" w:eastAsia="宋体" w:cs="宋体"/>
          <w:color w:val="auto"/>
          <w:sz w:val="24"/>
          <w:szCs w:val="24"/>
          <w:lang w:val="en-US"/>
        </w:rPr>
        <w:t>未</w:t>
      </w:r>
      <w:r>
        <w:rPr>
          <w:rFonts w:hint="eastAsia" w:ascii="宋体" w:hAnsi="宋体" w:eastAsia="宋体" w:cs="宋体"/>
          <w:color w:val="auto"/>
          <w:sz w:val="24"/>
          <w:szCs w:val="24"/>
          <w:lang w:val="zh-CN"/>
        </w:rPr>
        <w:t>改变招标文件提供的工程量清单中的项目编码、项目名称、项目特征、计量单位、工程量的；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default" w:ascii="宋体" w:hAnsi="宋体" w:eastAsia="宋体" w:cs="宋体"/>
          <w:color w:val="auto"/>
          <w:sz w:val="24"/>
          <w:szCs w:val="24"/>
          <w:lang w:val="en-US"/>
        </w:rPr>
        <w:t>未</w:t>
      </w:r>
      <w:r>
        <w:rPr>
          <w:rFonts w:hint="eastAsia" w:ascii="宋体" w:hAnsi="宋体" w:eastAsia="宋体" w:cs="宋体"/>
          <w:color w:val="auto"/>
          <w:sz w:val="24"/>
          <w:szCs w:val="24"/>
          <w:lang w:val="zh-CN"/>
        </w:rPr>
        <w:t>将工程排污费、社会保障费、住房公积金、大型机械检测检验费等规费和增值税销项税额等税金，以及安全文明施工费列入招标投标竞争性费用的；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未出现投标人名称与报名不符，涉嫌以他人名义投标的；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rPr>
        <w:t>）未出现投标人之间或者投标人与招标人串通投标的；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）未以行贿手段谋取中标或者以其他弄虚作假方式投标的。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详细评审标准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.1技术</w:t>
      </w:r>
      <w:r>
        <w:rPr>
          <w:rFonts w:hint="eastAsia" w:ascii="宋体" w:hAnsi="宋体" w:cs="宋体"/>
          <w:b w:val="0"/>
          <w:bCs/>
          <w:color w:val="auto"/>
          <w:sz w:val="24"/>
          <w:szCs w:val="24"/>
          <w:lang w:eastAsia="zh-CN"/>
        </w:rPr>
        <w:t>商务部分</w:t>
      </w:r>
      <w:r>
        <w:rPr>
          <w:rFonts w:hint="eastAsia" w:ascii="宋体" w:hAnsi="宋体" w:eastAsia="宋体" w:cs="宋体"/>
          <w:b w:val="0"/>
          <w:bCs/>
          <w:color w:val="auto"/>
          <w:sz w:val="24"/>
          <w:szCs w:val="24"/>
        </w:rPr>
        <w:t>评定</w:t>
      </w:r>
      <w:bookmarkStart w:id="152" w:name="_Toc18855"/>
      <w:bookmarkStart w:id="153" w:name="_Toc4220"/>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评委按照磋商文件要求，对技术</w:t>
      </w:r>
      <w:r>
        <w:rPr>
          <w:rFonts w:hint="eastAsia" w:ascii="宋体" w:hAnsi="宋体" w:cs="宋体"/>
          <w:color w:val="auto"/>
          <w:sz w:val="24"/>
          <w:szCs w:val="24"/>
          <w:lang w:eastAsia="zh-CN"/>
        </w:rPr>
        <w:t>标和商务标</w:t>
      </w:r>
      <w:r>
        <w:rPr>
          <w:rFonts w:hint="eastAsia" w:ascii="宋体" w:hAnsi="宋体" w:eastAsia="宋体" w:cs="宋体"/>
          <w:color w:val="auto"/>
          <w:sz w:val="24"/>
          <w:szCs w:val="24"/>
        </w:rPr>
        <w:t>磋商响应文件进行评定，磋商小组对于认定不合格的技术标</w:t>
      </w:r>
      <w:r>
        <w:rPr>
          <w:rFonts w:hint="eastAsia" w:ascii="宋体" w:hAnsi="宋体" w:cs="宋体"/>
          <w:color w:val="auto"/>
          <w:sz w:val="24"/>
          <w:szCs w:val="24"/>
          <w:lang w:eastAsia="zh-CN"/>
        </w:rPr>
        <w:t>和商务标</w:t>
      </w:r>
      <w:r>
        <w:rPr>
          <w:rFonts w:hint="eastAsia" w:ascii="宋体" w:hAnsi="宋体" w:eastAsia="宋体" w:cs="宋体"/>
          <w:color w:val="auto"/>
          <w:sz w:val="24"/>
          <w:szCs w:val="24"/>
        </w:rPr>
        <w:t>，应具书面评标报告。评标报告由评委会组长拟稿，全体评标成员签字确认（评审标准详附表）。</w:t>
      </w:r>
      <w:bookmarkEnd w:id="152"/>
      <w:bookmarkEnd w:id="153"/>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auto"/>
          <w:sz w:val="24"/>
          <w:szCs w:val="24"/>
        </w:rPr>
      </w:pPr>
      <w:bookmarkStart w:id="154" w:name="_Toc19540"/>
      <w:bookmarkStart w:id="155" w:name="_Toc671"/>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eastAsia="zh-CN"/>
        </w:rPr>
        <w:t>经济部分</w:t>
      </w:r>
      <w:r>
        <w:rPr>
          <w:rFonts w:hint="eastAsia" w:ascii="宋体" w:hAnsi="宋体" w:eastAsia="宋体" w:cs="宋体"/>
          <w:b w:val="0"/>
          <w:bCs w:val="0"/>
          <w:color w:val="auto"/>
          <w:sz w:val="24"/>
          <w:szCs w:val="24"/>
        </w:rPr>
        <w:t>评定</w:t>
      </w:r>
      <w:bookmarkEnd w:id="154"/>
      <w:bookmarkEnd w:id="155"/>
    </w:p>
    <w:p>
      <w:pPr>
        <w:pStyle w:val="46"/>
        <w:pageBreakBefore w:val="0"/>
        <w:widowControl/>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rPr>
      </w:pPr>
      <w:bookmarkStart w:id="156" w:name="_Toc11285"/>
      <w:bookmarkStart w:id="157" w:name="_Toc19117"/>
      <w:r>
        <w:rPr>
          <w:rFonts w:hint="eastAsia" w:ascii="宋体" w:hAnsi="宋体" w:eastAsia="宋体" w:cs="宋体"/>
          <w:b w:val="0"/>
          <w:bCs w:val="0"/>
          <w:color w:val="auto"/>
          <w:sz w:val="24"/>
          <w:szCs w:val="24"/>
          <w:lang w:eastAsia="zh-CN"/>
        </w:rPr>
        <w:t>经济部分</w:t>
      </w:r>
      <w:r>
        <w:rPr>
          <w:rFonts w:hint="eastAsia" w:ascii="宋体" w:hAnsi="宋体" w:eastAsia="宋体" w:cs="宋体"/>
          <w:b w:val="0"/>
          <w:bCs w:val="0"/>
          <w:color w:val="auto"/>
          <w:sz w:val="24"/>
          <w:szCs w:val="24"/>
        </w:rPr>
        <w:t>的评审标准详见附表。</w:t>
      </w:r>
      <w:bookmarkEnd w:id="156"/>
      <w:bookmarkEnd w:id="157"/>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 xml:space="preserve"> 评审结果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4.1</w:t>
      </w:r>
      <w:r>
        <w:rPr>
          <w:rFonts w:hint="eastAsia" w:ascii="宋体" w:hAnsi="宋体" w:eastAsia="宋体" w:cs="宋体"/>
          <w:b w:val="0"/>
          <w:bCs/>
          <w:color w:val="auto"/>
          <w:sz w:val="24"/>
          <w:szCs w:val="24"/>
        </w:rPr>
        <w:t>除第二章“</w:t>
      </w:r>
      <w:r>
        <w:rPr>
          <w:rFonts w:hint="eastAsia" w:ascii="宋体" w:hAnsi="宋体" w:eastAsia="宋体" w:cs="宋体"/>
          <w:b w:val="0"/>
          <w:bCs/>
          <w:color w:val="auto"/>
          <w:sz w:val="24"/>
          <w:szCs w:val="24"/>
          <w:lang w:eastAsia="zh-CN"/>
        </w:rPr>
        <w:t>投标单位</w:t>
      </w:r>
      <w:r>
        <w:rPr>
          <w:rFonts w:hint="eastAsia" w:ascii="宋体" w:hAnsi="宋体" w:eastAsia="宋体" w:cs="宋体"/>
          <w:b w:val="0"/>
          <w:bCs/>
          <w:color w:val="auto"/>
          <w:sz w:val="24"/>
          <w:szCs w:val="24"/>
        </w:rPr>
        <w:t>须知”前附表授权直接确定中标人外，磋商小组通过评标办法以得分由高到</w:t>
      </w:r>
      <w:r>
        <w:rPr>
          <w:rFonts w:hint="eastAsia" w:ascii="宋体" w:hAnsi="宋体" w:eastAsia="宋体" w:cs="宋体"/>
          <w:color w:val="auto"/>
          <w:sz w:val="24"/>
          <w:szCs w:val="24"/>
        </w:rPr>
        <w:t>低确定出前三名作为中标候选人推荐给</w:t>
      </w:r>
      <w:r>
        <w:rPr>
          <w:rFonts w:hint="eastAsia" w:ascii="宋体" w:hAnsi="宋体" w:eastAsia="宋体" w:cs="宋体"/>
          <w:color w:val="auto"/>
          <w:sz w:val="24"/>
          <w:szCs w:val="24"/>
          <w:lang w:eastAsia="zh-CN"/>
        </w:rPr>
        <w:t>招标人；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依法必须招标的项目，</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排名第二的中标候选人因前款确定的同样原因不能签订合同的，</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可以确定排名第三的中标候选人为中标人。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8.4.2</w:t>
      </w:r>
      <w:r>
        <w:rPr>
          <w:rFonts w:hint="eastAsia" w:ascii="宋体" w:hAnsi="宋体" w:eastAsia="宋体" w:cs="宋体"/>
          <w:b w:val="0"/>
          <w:bCs/>
          <w:color w:val="auto"/>
          <w:sz w:val="24"/>
          <w:szCs w:val="24"/>
        </w:rPr>
        <w:t>磋商小组完成评审后，应当向</w:t>
      </w:r>
      <w:r>
        <w:rPr>
          <w:rFonts w:hint="eastAsia" w:ascii="宋体" w:hAnsi="宋体" w:eastAsia="宋体" w:cs="宋体"/>
          <w:b w:val="0"/>
          <w:bCs/>
          <w:color w:val="auto"/>
          <w:sz w:val="24"/>
          <w:szCs w:val="24"/>
          <w:lang w:eastAsia="zh-CN"/>
        </w:rPr>
        <w:t>招标人</w:t>
      </w:r>
      <w:r>
        <w:rPr>
          <w:rFonts w:hint="eastAsia" w:ascii="宋体" w:hAnsi="宋体" w:eastAsia="宋体" w:cs="宋体"/>
          <w:b w:val="0"/>
          <w:bCs/>
          <w:color w:val="auto"/>
          <w:sz w:val="24"/>
          <w:szCs w:val="24"/>
        </w:rPr>
        <w:t>提交书面评审报告</w:t>
      </w:r>
      <w:r>
        <w:rPr>
          <w:rFonts w:hint="eastAsia" w:ascii="宋体" w:hAnsi="宋体" w:eastAsia="宋体" w:cs="宋体"/>
          <w:b w:val="0"/>
          <w:bCs/>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4.3</w:t>
      </w:r>
      <w:r>
        <w:rPr>
          <w:rFonts w:hint="eastAsia" w:ascii="宋体" w:hAnsi="宋体" w:eastAsia="宋体" w:cs="宋体"/>
          <w:b w:val="0"/>
          <w:bCs/>
          <w:color w:val="auto"/>
          <w:sz w:val="24"/>
          <w:szCs w:val="24"/>
        </w:rPr>
        <w:t>成</w:t>
      </w:r>
      <w:r>
        <w:rPr>
          <w:rFonts w:hint="eastAsia" w:ascii="宋体" w:hAnsi="宋体" w:eastAsia="宋体" w:cs="宋体"/>
          <w:color w:val="auto"/>
          <w:sz w:val="24"/>
          <w:szCs w:val="24"/>
        </w:rPr>
        <w:t>交结果信息公布</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中标结果公告将在新疆政府采购网上发布，公告期限为1个工作日。</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29.</w:t>
      </w:r>
      <w:r>
        <w:rPr>
          <w:rFonts w:hint="eastAsia" w:ascii="宋体" w:hAnsi="宋体" w:eastAsia="宋体" w:cs="宋体"/>
          <w:b w:val="0"/>
          <w:bCs/>
          <w:color w:val="auto"/>
          <w:sz w:val="24"/>
          <w:szCs w:val="24"/>
          <w:lang w:eastAsia="zh-CN"/>
        </w:rPr>
        <w:t>评审标准</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经济</w:t>
      </w:r>
      <w:r>
        <w:rPr>
          <w:rFonts w:hint="eastAsia" w:ascii="宋体" w:hAnsi="宋体" w:cs="宋体"/>
          <w:b w:val="0"/>
          <w:bCs/>
          <w:color w:val="auto"/>
          <w:sz w:val="24"/>
          <w:szCs w:val="24"/>
          <w:lang w:eastAsia="zh-CN"/>
        </w:rPr>
        <w:t>部分</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0分，技术商务</w:t>
      </w:r>
      <w:r>
        <w:rPr>
          <w:rFonts w:hint="eastAsia" w:ascii="宋体" w:hAnsi="宋体" w:cs="宋体"/>
          <w:b w:val="0"/>
          <w:bCs/>
          <w:color w:val="auto"/>
          <w:sz w:val="24"/>
          <w:szCs w:val="24"/>
          <w:lang w:eastAsia="zh-CN"/>
        </w:rPr>
        <w:t>部分</w:t>
      </w:r>
      <w:r>
        <w:rPr>
          <w:rFonts w:hint="eastAsia" w:ascii="宋体" w:hAnsi="宋体" w:cs="宋体"/>
          <w:b w:val="0"/>
          <w:bCs/>
          <w:color w:val="auto"/>
          <w:sz w:val="24"/>
          <w:szCs w:val="24"/>
          <w:lang w:val="en-US" w:eastAsia="zh-CN"/>
        </w:rPr>
        <w:t>7</w:t>
      </w:r>
      <w:r>
        <w:rPr>
          <w:rFonts w:hint="eastAsia" w:ascii="宋体" w:hAnsi="宋体" w:eastAsia="宋体" w:cs="宋体"/>
          <w:b w:val="0"/>
          <w:bCs/>
          <w:color w:val="auto"/>
          <w:sz w:val="24"/>
          <w:szCs w:val="24"/>
        </w:rPr>
        <w:t>0分。将每位</w:t>
      </w:r>
      <w:r>
        <w:rPr>
          <w:rFonts w:hint="eastAsia" w:ascii="宋体" w:hAnsi="宋体" w:eastAsia="宋体" w:cs="宋体"/>
          <w:b w:val="0"/>
          <w:bCs/>
          <w:color w:val="auto"/>
          <w:sz w:val="24"/>
          <w:szCs w:val="24"/>
          <w:lang w:eastAsia="zh-CN"/>
        </w:rPr>
        <w:t>投标单位</w:t>
      </w:r>
      <w:r>
        <w:rPr>
          <w:rFonts w:hint="eastAsia" w:ascii="宋体" w:hAnsi="宋体" w:eastAsia="宋体" w:cs="宋体"/>
          <w:b w:val="0"/>
          <w:bCs/>
          <w:color w:val="auto"/>
          <w:sz w:val="24"/>
          <w:szCs w:val="24"/>
        </w:rPr>
        <w:t>的所有得分相加即为该</w:t>
      </w:r>
      <w:r>
        <w:rPr>
          <w:rFonts w:hint="eastAsia" w:ascii="宋体" w:hAnsi="宋体" w:eastAsia="宋体" w:cs="宋体"/>
          <w:b w:val="0"/>
          <w:bCs/>
          <w:color w:val="auto"/>
          <w:sz w:val="24"/>
          <w:szCs w:val="24"/>
          <w:lang w:eastAsia="zh-CN"/>
        </w:rPr>
        <w:t>投标单位</w:t>
      </w:r>
      <w:r>
        <w:rPr>
          <w:rFonts w:hint="eastAsia" w:ascii="宋体" w:hAnsi="宋体" w:eastAsia="宋体" w:cs="宋体"/>
          <w:b w:val="0"/>
          <w:bCs/>
          <w:color w:val="auto"/>
          <w:sz w:val="24"/>
          <w:szCs w:val="24"/>
        </w:rPr>
        <w:t>的总得分。初步评审附表及详细评审内容标准如下：</w:t>
      </w: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rPr>
          <w:rFonts w:hint="default" w:ascii="宋体" w:hAnsi="宋体" w:eastAsia="宋体" w:cs="宋体"/>
          <w:color w:val="auto"/>
          <w:szCs w:val="24"/>
        </w:rPr>
      </w:pPr>
      <w:r>
        <w:rPr>
          <w:rFonts w:ascii="宋体" w:hAnsi="宋体" w:eastAsia="宋体" w:cs="宋体"/>
          <w:color w:val="auto"/>
          <w:szCs w:val="24"/>
        </w:rPr>
        <w:t>附表一：</w:t>
      </w:r>
    </w:p>
    <w:p>
      <w:pPr>
        <w:pageBreakBefore w:val="0"/>
        <w:kinsoku/>
        <w:overflowPunct/>
        <w:bidi w:val="0"/>
        <w:spacing w:line="480" w:lineRule="exact"/>
        <w:jc w:val="center"/>
        <w:textAlignment w:val="auto"/>
        <w:rPr>
          <w:rFonts w:ascii="宋体" w:hAnsi="宋体" w:eastAsia="宋体" w:cs="宋体"/>
          <w:b/>
          <w:color w:val="auto"/>
          <w:sz w:val="32"/>
          <w:szCs w:val="24"/>
        </w:rPr>
      </w:pPr>
      <w:bookmarkStart w:id="158" w:name="_Toc349637925"/>
      <w:bookmarkStart w:id="159" w:name="_Toc298240410"/>
      <w:bookmarkStart w:id="160" w:name="_Toc267301287"/>
      <w:bookmarkStart w:id="161" w:name="_Toc471489758"/>
      <w:bookmarkStart w:id="162" w:name="_Toc527642957"/>
      <w:bookmarkStart w:id="163" w:name="_Toc349573126"/>
      <w:bookmarkStart w:id="164" w:name="_Toc267301288"/>
      <w:r>
        <w:rPr>
          <w:rFonts w:hint="eastAsia" w:ascii="宋体" w:hAnsi="宋体" w:eastAsia="宋体" w:cs="宋体"/>
          <w:b/>
          <w:color w:val="auto"/>
          <w:sz w:val="32"/>
          <w:szCs w:val="24"/>
          <w:lang w:val="zh-CN"/>
        </w:rPr>
        <w:t>（</w:t>
      </w:r>
      <w:r>
        <w:rPr>
          <w:rFonts w:hint="eastAsia" w:ascii="宋体" w:hAnsi="宋体" w:cs="宋体"/>
          <w:b/>
          <w:color w:val="auto"/>
          <w:sz w:val="32"/>
          <w:szCs w:val="24"/>
          <w:lang w:val="en-US" w:eastAsia="zh-CN"/>
        </w:rPr>
        <w:t>1</w:t>
      </w:r>
      <w:r>
        <w:rPr>
          <w:rFonts w:hint="eastAsia" w:ascii="宋体" w:hAnsi="宋体" w:eastAsia="宋体" w:cs="宋体"/>
          <w:b/>
          <w:color w:val="auto"/>
          <w:sz w:val="32"/>
          <w:szCs w:val="24"/>
          <w:lang w:val="zh-CN"/>
        </w:rPr>
        <w:t>）初步评审标准</w:t>
      </w:r>
      <w:r>
        <w:rPr>
          <w:rFonts w:hint="eastAsia" w:ascii="宋体" w:hAnsi="宋体" w:eastAsia="宋体" w:cs="宋体"/>
          <w:b/>
          <w:color w:val="auto"/>
          <w:sz w:val="32"/>
          <w:szCs w:val="24"/>
        </w:rPr>
        <w:t>-</w:t>
      </w:r>
      <w:r>
        <w:rPr>
          <w:rFonts w:hint="eastAsia" w:ascii="宋体" w:hAnsi="宋体" w:eastAsia="宋体" w:cs="宋体"/>
          <w:b/>
          <w:color w:val="auto"/>
          <w:sz w:val="32"/>
          <w:szCs w:val="24"/>
          <w:lang w:val="zh-CN"/>
        </w:rPr>
        <w:t>资格评审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提供合格的营业执照；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具有满足招标项目需要的资质等级；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具备合格的安全生产许可证；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提供的财务报表满足招标文件的要求；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自治区区外投标单位提供建设行政主管部门的合格备案书；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项目负责人（建造师）条件满足招标文件的要求；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default" w:ascii="宋体" w:hAnsi="宋体" w:eastAsia="宋体" w:cs="宋体"/>
                <w:color w:val="auto"/>
                <w:sz w:val="24"/>
                <w:szCs w:val="24"/>
                <w:lang w:val="en-US"/>
              </w:rPr>
              <w:t>项目管理人员</w:t>
            </w:r>
            <w:r>
              <w:rPr>
                <w:rFonts w:hint="eastAsia" w:ascii="宋体" w:hAnsi="宋体" w:eastAsia="宋体" w:cs="宋体"/>
                <w:color w:val="auto"/>
                <w:sz w:val="24"/>
                <w:szCs w:val="24"/>
                <w:lang w:val="zh-CN"/>
              </w:rPr>
              <w:t>满足招标文件要求；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企业信誉满足招标文件的要求</w:t>
            </w:r>
            <w:r>
              <w:rPr>
                <w:rFonts w:hint="eastAsia" w:ascii="宋体" w:hAnsi="宋体" w:cs="宋体"/>
                <w:color w:val="auto"/>
                <w:sz w:val="24"/>
                <w:szCs w:val="24"/>
                <w:lang w:val="zh-CN"/>
              </w:rPr>
              <w:t>。</w:t>
            </w:r>
          </w:p>
        </w:tc>
      </w:tr>
    </w:tbl>
    <w:p>
      <w:pPr>
        <w:pageBreakBefore w:val="0"/>
        <w:kinsoku/>
        <w:overflowPunct/>
        <w:bidi w:val="0"/>
        <w:spacing w:line="480" w:lineRule="exact"/>
        <w:jc w:val="left"/>
        <w:textAlignment w:val="auto"/>
        <w:rPr>
          <w:rFonts w:ascii="宋体" w:hAnsi="宋体" w:eastAsia="宋体" w:cs="宋体"/>
          <w:b/>
          <w:color w:val="auto"/>
          <w:sz w:val="32"/>
          <w:szCs w:val="24"/>
        </w:rPr>
      </w:pPr>
      <w:r>
        <w:rPr>
          <w:rFonts w:hint="eastAsia" w:ascii="宋体" w:hAnsi="宋体" w:eastAsia="宋体" w:cs="宋体"/>
          <w:color w:val="auto"/>
          <w:sz w:val="24"/>
          <w:szCs w:val="24"/>
          <w:lang w:val="zh-CN"/>
        </w:rPr>
        <w:t>备注：1、如果资格评审中有一项不满足审查标准的，磋商小组将认定该投标单位不通过资格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p>
      <w:pPr>
        <w:pStyle w:val="2"/>
        <w:pageBreakBefore w:val="0"/>
        <w:kinsoku/>
        <w:overflowPunct/>
        <w:bidi w:val="0"/>
        <w:spacing w:line="480" w:lineRule="exact"/>
        <w:ind w:firstLine="480"/>
        <w:textAlignment w:val="auto"/>
        <w:rPr>
          <w:rFonts w:ascii="宋体" w:hAnsi="宋体" w:eastAsia="宋体" w:cs="宋体"/>
          <w:color w:val="auto"/>
          <w:szCs w:val="24"/>
          <w:lang w:val="zh-CN"/>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r>
        <w:rPr>
          <w:rFonts w:ascii="宋体" w:hAnsi="宋体" w:eastAsia="宋体" w:cs="宋体"/>
          <w:color w:val="auto"/>
          <w:szCs w:val="24"/>
        </w:rPr>
        <w:t>附表二：</w:t>
      </w:r>
    </w:p>
    <w:p>
      <w:pPr>
        <w:pStyle w:val="38"/>
        <w:pageBreakBefore w:val="0"/>
        <w:kinsoku/>
        <w:overflowPunct/>
        <w:bidi w:val="0"/>
        <w:spacing w:line="480" w:lineRule="exact"/>
        <w:jc w:val="center"/>
        <w:textAlignment w:val="auto"/>
        <w:rPr>
          <w:rFonts w:hint="default" w:ascii="宋体" w:hAnsi="宋体" w:eastAsia="宋体" w:cs="宋体"/>
          <w:color w:val="auto"/>
          <w:szCs w:val="24"/>
          <w:lang w:val="zh-CN"/>
        </w:rPr>
      </w:pPr>
      <w:r>
        <w:rPr>
          <w:rFonts w:hint="eastAsia" w:ascii="宋体" w:hAnsi="宋体" w:eastAsia="宋体" w:cs="宋体"/>
          <w:b/>
          <w:color w:val="auto"/>
          <w:sz w:val="32"/>
          <w:szCs w:val="24"/>
          <w:lang w:val="zh-CN"/>
        </w:rPr>
        <w:t>（</w:t>
      </w:r>
      <w:r>
        <w:rPr>
          <w:rFonts w:hint="eastAsia" w:ascii="宋体" w:hAnsi="宋体" w:cs="宋体"/>
          <w:b/>
          <w:color w:val="auto"/>
          <w:sz w:val="32"/>
          <w:szCs w:val="24"/>
          <w:lang w:val="en-US" w:eastAsia="zh-CN"/>
        </w:rPr>
        <w:t>2</w:t>
      </w:r>
      <w:r>
        <w:rPr>
          <w:rFonts w:hint="eastAsia" w:ascii="宋体" w:hAnsi="宋体" w:eastAsia="宋体" w:cs="宋体"/>
          <w:b/>
          <w:color w:val="auto"/>
          <w:sz w:val="32"/>
          <w:szCs w:val="24"/>
          <w:lang w:val="zh-CN"/>
        </w:rPr>
        <w:t>）初步评审标准</w:t>
      </w:r>
      <w:r>
        <w:rPr>
          <w:rFonts w:hint="eastAsia" w:ascii="宋体" w:hAnsi="宋体" w:eastAsia="宋体" w:cs="宋体"/>
          <w:b/>
          <w:color w:val="auto"/>
          <w:sz w:val="32"/>
          <w:szCs w:val="24"/>
        </w:rPr>
        <w:t>-形式评审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投标保证金的缴纳主体与</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一致的，按照磋商文件要求提供投标担保，或者所提供的投标担保无瑕疵的；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磋商响应文件有投标单位法定代表人或其授权代表签字和加盖投标单位公章的；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投标工程的完成期限未超过磋商文件规定期限的；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磋商文件载明的技术规格、技术标准、货物包装方式、检验标准和方法等，符合磋商文件要求的；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磋商文件未附有招标人不能接受条件的；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满足磋商文件实质性要求的其他情形。</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备注：1、如果形式评审中有一项不满足审查标准的，磋商小组将认定该投标单位不通过形式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p>
      <w:pPr>
        <w:rPr>
          <w:rFonts w:hint="eastAsia" w:ascii="宋体" w:hAnsi="宋体" w:eastAsia="宋体" w:cs="宋体"/>
          <w:b/>
          <w:color w:val="auto"/>
          <w:sz w:val="32"/>
          <w:szCs w:val="24"/>
        </w:rPr>
      </w:pPr>
      <w:r>
        <w:rPr>
          <w:rFonts w:hint="eastAsia" w:ascii="宋体" w:hAnsi="宋体" w:eastAsia="宋体" w:cs="宋体"/>
          <w:b/>
          <w:color w:val="auto"/>
          <w:sz w:val="32"/>
          <w:szCs w:val="24"/>
        </w:rPr>
        <w:br w:type="page"/>
      </w:r>
    </w:p>
    <w:p>
      <w:pPr>
        <w:pStyle w:val="38"/>
        <w:pageBreakBefore w:val="0"/>
        <w:kinsoku/>
        <w:overflowPunct/>
        <w:bidi w:val="0"/>
        <w:spacing w:line="480" w:lineRule="exact"/>
        <w:textAlignment w:val="auto"/>
        <w:rPr>
          <w:rFonts w:hint="default" w:ascii="宋体" w:hAnsi="宋体" w:eastAsia="宋体" w:cs="宋体"/>
          <w:color w:val="auto"/>
          <w:szCs w:val="24"/>
          <w:lang w:val="zh-CN"/>
        </w:rPr>
      </w:pPr>
      <w:r>
        <w:rPr>
          <w:rFonts w:ascii="宋体" w:hAnsi="宋体" w:eastAsia="宋体" w:cs="宋体"/>
          <w:color w:val="auto"/>
          <w:szCs w:val="24"/>
        </w:rPr>
        <w:t>附表</w:t>
      </w:r>
      <w:r>
        <w:rPr>
          <w:rFonts w:hint="eastAsia" w:ascii="宋体" w:hAnsi="宋体" w:eastAsia="宋体" w:cs="宋体"/>
          <w:color w:val="auto"/>
          <w:szCs w:val="24"/>
          <w:lang w:eastAsia="zh-CN"/>
        </w:rPr>
        <w:t>三</w:t>
      </w:r>
      <w:r>
        <w:rPr>
          <w:rFonts w:ascii="宋体" w:hAnsi="宋体" w:eastAsia="宋体" w:cs="宋体"/>
          <w:color w:val="auto"/>
          <w:szCs w:val="24"/>
        </w:rPr>
        <w:t>：</w:t>
      </w:r>
    </w:p>
    <w:p>
      <w:pPr>
        <w:pageBreakBefore w:val="0"/>
        <w:kinsoku/>
        <w:overflowPunct/>
        <w:bidi w:val="0"/>
        <w:spacing w:line="480" w:lineRule="exact"/>
        <w:jc w:val="center"/>
        <w:textAlignment w:val="auto"/>
        <w:rPr>
          <w:rFonts w:ascii="宋体" w:hAnsi="宋体" w:eastAsia="宋体" w:cs="宋体"/>
          <w:b/>
          <w:color w:val="auto"/>
          <w:sz w:val="32"/>
          <w:szCs w:val="24"/>
        </w:rPr>
      </w:pPr>
      <w:r>
        <w:rPr>
          <w:rFonts w:hint="eastAsia" w:ascii="宋体" w:hAnsi="宋体" w:eastAsia="宋体" w:cs="宋体"/>
          <w:b/>
          <w:color w:val="auto"/>
          <w:sz w:val="32"/>
          <w:szCs w:val="24"/>
        </w:rPr>
        <w:t>（</w:t>
      </w:r>
      <w:r>
        <w:rPr>
          <w:rFonts w:hint="eastAsia" w:ascii="宋体" w:hAnsi="宋体" w:eastAsia="宋体" w:cs="宋体"/>
          <w:b/>
          <w:color w:val="auto"/>
          <w:sz w:val="32"/>
          <w:szCs w:val="24"/>
          <w:lang w:val="en-US" w:eastAsia="zh-CN"/>
        </w:rPr>
        <w:t>3</w:t>
      </w:r>
      <w:r>
        <w:rPr>
          <w:rFonts w:hint="eastAsia" w:ascii="宋体" w:hAnsi="宋体" w:eastAsia="宋体" w:cs="宋体"/>
          <w:b/>
          <w:color w:val="auto"/>
          <w:sz w:val="32"/>
          <w:szCs w:val="24"/>
        </w:rPr>
        <w:t>）评审标准-</w:t>
      </w:r>
      <w:r>
        <w:rPr>
          <w:rFonts w:hint="eastAsia" w:ascii="宋体" w:hAnsi="宋体" w:eastAsia="宋体" w:cs="宋体"/>
          <w:b/>
          <w:color w:val="auto"/>
          <w:sz w:val="32"/>
          <w:szCs w:val="24"/>
          <w:lang w:eastAsia="zh-CN"/>
        </w:rPr>
        <w:t>重大偏差</w:t>
      </w:r>
      <w:r>
        <w:rPr>
          <w:rFonts w:hint="eastAsia" w:ascii="宋体" w:hAnsi="宋体" w:eastAsia="宋体" w:cs="宋体"/>
          <w:b/>
          <w:color w:val="auto"/>
          <w:sz w:val="32"/>
          <w:szCs w:val="24"/>
        </w:rPr>
        <w:t>评审</w:t>
      </w:r>
    </w:p>
    <w:tbl>
      <w:tblPr>
        <w:tblStyle w:val="22"/>
        <w:tblpPr w:leftFromText="180" w:rightFromText="180" w:vertAnchor="text" w:horzAnchor="margin" w:tblpX="-46" w:tblpY="158"/>
        <w:tblW w:w="981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5"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w:t>
            </w:r>
          </w:p>
        </w:tc>
        <w:tc>
          <w:tcPr>
            <w:tcW w:w="7110" w:type="dxa"/>
            <w:gridSpan w:val="2"/>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评审内容</w:t>
            </w: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p>
        </w:tc>
        <w:tc>
          <w:tcPr>
            <w:tcW w:w="7110" w:type="dxa"/>
            <w:gridSpan w:val="2"/>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（通过打√、不通过打×）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审</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查</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标</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准</w:t>
            </w: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投标报价未高于设定的工程预算招标控制价（工程限额）的；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投标人对同一招标项目未作出两个以上报价的；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按招标文件要求提供电子投标文件的；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按招标文件规定的格式填写，未出现内容不全或关键字迹模糊、无法辨认的；（包括分部分项工程量清单中暂估价、暂列金额的改动）</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未改变招标文件提供的工程量清单中的项目编码、项目名称、项目特征、计量单位、工程量的；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未将工程排污费、社会保障费、住房公积金、大型机械检测检验费等 规费和增值税销项税额等税金，以及安全文明施工费列入招标投标竞争性费用的；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未出现投标人名称与报名不符，涉嫌以他人名义投标的；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未出现投标人之间或者投标人与招标人串通投标的；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未以行贿手段谋取中标或者以其他弄虚作假方式投标的；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trPr>
        <w:tc>
          <w:tcPr>
            <w:tcW w:w="930" w:type="dxa"/>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结论：</w:t>
            </w:r>
          </w:p>
        </w:tc>
        <w:tc>
          <w:tcPr>
            <w:tcW w:w="7110" w:type="dxa"/>
            <w:gridSpan w:val="2"/>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是否通过评审（通过打√、不通过打×）</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备注：1、如果重大偏差</w:t>
      </w:r>
      <w:r>
        <w:rPr>
          <w:rFonts w:hint="eastAsia" w:ascii="宋体" w:hAnsi="宋体" w:eastAsia="宋体" w:cs="宋体"/>
          <w:color w:val="auto"/>
          <w:sz w:val="24"/>
          <w:szCs w:val="24"/>
          <w:lang w:val="en-US" w:eastAsia="zh-CN"/>
        </w:rPr>
        <w:t>评</w:t>
      </w:r>
      <w:r>
        <w:rPr>
          <w:rFonts w:hint="eastAsia" w:ascii="宋体" w:hAnsi="宋体" w:eastAsia="宋体" w:cs="宋体"/>
          <w:color w:val="auto"/>
          <w:sz w:val="24"/>
          <w:szCs w:val="24"/>
          <w:lang w:val="zh-CN"/>
        </w:rPr>
        <w:t>审中有一项不满足审查标准的，磋商小组将认定该投标单位不通过重大偏差审查，不得进入下一阶段评审。并且不允许投标单位通过修改或撤销其不符合要求的差异或保留，使之成为具有响应性的投标。</w:t>
      </w:r>
    </w:p>
    <w:p>
      <w:pPr>
        <w:pStyle w:val="38"/>
        <w:pageBreakBefore w:val="0"/>
        <w:kinsoku/>
        <w:overflowPunct/>
        <w:bidi w:val="0"/>
        <w:spacing w:line="480" w:lineRule="exact"/>
        <w:textAlignment w:val="auto"/>
        <w:rPr>
          <w:rFonts w:hint="default" w:ascii="宋体" w:hAnsi="宋体" w:eastAsia="宋体" w:cs="宋体"/>
          <w:color w:val="auto"/>
          <w:szCs w:val="24"/>
          <w:lang w:val="zh-CN"/>
        </w:rPr>
      </w:pPr>
      <w:r>
        <w:rPr>
          <w:rFonts w:ascii="宋体" w:hAnsi="宋体" w:eastAsia="宋体" w:cs="宋体"/>
          <w:color w:val="auto"/>
          <w:szCs w:val="24"/>
        </w:rPr>
        <w:t>附表</w:t>
      </w:r>
      <w:r>
        <w:rPr>
          <w:rFonts w:hint="eastAsia" w:ascii="宋体" w:hAnsi="宋体" w:eastAsia="宋体" w:cs="宋体"/>
          <w:color w:val="auto"/>
          <w:szCs w:val="24"/>
          <w:lang w:eastAsia="zh-CN"/>
        </w:rPr>
        <w:t>四</w:t>
      </w:r>
      <w:r>
        <w:rPr>
          <w:rFonts w:ascii="宋体" w:hAnsi="宋体" w:eastAsia="宋体" w:cs="宋体"/>
          <w:color w:val="auto"/>
          <w:szCs w:val="24"/>
        </w:rPr>
        <w:t>：</w:t>
      </w:r>
    </w:p>
    <w:p>
      <w:pPr>
        <w:pStyle w:val="2"/>
        <w:pageBreakBefore w:val="0"/>
        <w:kinsoku/>
        <w:overflowPunct/>
        <w:bidi w:val="0"/>
        <w:spacing w:line="480" w:lineRule="exact"/>
        <w:ind w:firstLine="0" w:firstLineChars="0"/>
        <w:jc w:val="center"/>
        <w:textAlignment w:val="auto"/>
        <w:rPr>
          <w:rFonts w:ascii="宋体" w:hAnsi="宋体" w:eastAsia="宋体" w:cs="宋体"/>
          <w:b/>
          <w:color w:val="auto"/>
          <w:sz w:val="32"/>
          <w:szCs w:val="24"/>
          <w:lang w:val="zh-CN"/>
        </w:rPr>
      </w:pPr>
      <w:r>
        <w:rPr>
          <w:rFonts w:hint="eastAsia" w:ascii="宋体" w:hAnsi="宋体" w:eastAsia="宋体" w:cs="宋体"/>
          <w:b/>
          <w:color w:val="auto"/>
          <w:sz w:val="32"/>
          <w:szCs w:val="24"/>
          <w:lang w:val="zh-CN"/>
        </w:rPr>
        <w:t>详细评审内容标准</w:t>
      </w:r>
    </w:p>
    <w:tbl>
      <w:tblPr>
        <w:tblStyle w:val="22"/>
        <w:tblpPr w:leftFromText="180" w:rightFromText="180" w:vertAnchor="text" w:horzAnchor="page" w:tblpX="1100" w:tblpY="208"/>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313"/>
        <w:gridCol w:w="90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80" w:type="dxa"/>
            <w:vAlign w:val="center"/>
          </w:tcPr>
          <w:p>
            <w:pPr>
              <w:pageBreakBefore w:val="0"/>
              <w:kinsoku/>
              <w:overflowPunct/>
              <w:bidi w:val="0"/>
              <w:snapToGrid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评审项目</w:t>
            </w:r>
          </w:p>
        </w:tc>
        <w:tc>
          <w:tcPr>
            <w:tcW w:w="2215" w:type="dxa"/>
            <w:gridSpan w:val="2"/>
            <w:vAlign w:val="center"/>
          </w:tcPr>
          <w:p>
            <w:pPr>
              <w:pageBreakBefore w:val="0"/>
              <w:kinsoku/>
              <w:overflowPunct/>
              <w:bidi w:val="0"/>
              <w:snapToGrid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权重</w:t>
            </w:r>
          </w:p>
        </w:tc>
        <w:tc>
          <w:tcPr>
            <w:tcW w:w="6463" w:type="dxa"/>
            <w:vAlign w:val="center"/>
          </w:tcPr>
          <w:p>
            <w:pPr>
              <w:pageBreakBefore w:val="0"/>
              <w:kinsoku/>
              <w:overflowPunct/>
              <w:bidi w:val="0"/>
              <w:snapToGrid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858" w:type="dxa"/>
            <w:gridSpan w:val="4"/>
            <w:vAlign w:val="center"/>
          </w:tcPr>
          <w:p>
            <w:pPr>
              <w:pageBreakBefore w:val="0"/>
              <w:kinsoku/>
              <w:overflowPunct/>
              <w:bidi w:val="0"/>
              <w:snapToGrid w:val="0"/>
              <w:spacing w:line="480" w:lineRule="exact"/>
              <w:textAlignment w:val="auto"/>
              <w:rPr>
                <w:rFonts w:ascii="宋体" w:hAnsi="宋体" w:eastAsia="宋体" w:cs="宋体"/>
                <w:color w:val="auto"/>
                <w:sz w:val="21"/>
                <w:szCs w:val="21"/>
              </w:rPr>
            </w:pPr>
            <w:r>
              <w:rPr>
                <w:rFonts w:hint="eastAsia" w:ascii="宋体" w:hAnsi="宋体" w:eastAsia="宋体" w:cs="宋体"/>
                <w:b/>
                <w:bCs/>
                <w:color w:val="auto"/>
                <w:sz w:val="21"/>
                <w:szCs w:val="21"/>
              </w:rPr>
              <w:t>一、</w:t>
            </w:r>
            <w:r>
              <w:rPr>
                <w:rFonts w:hint="eastAsia" w:ascii="宋体" w:hAnsi="宋体" w:cs="宋体"/>
                <w:b/>
                <w:bCs/>
                <w:color w:val="auto"/>
                <w:sz w:val="21"/>
                <w:szCs w:val="21"/>
                <w:lang w:eastAsia="zh-CN"/>
              </w:rPr>
              <w:t>经济部分</w:t>
            </w:r>
            <w:r>
              <w:rPr>
                <w:rFonts w:hint="eastAsia" w:ascii="宋体" w:hAnsi="宋体" w:eastAsia="宋体" w:cs="宋体"/>
                <w:b/>
                <w:bCs/>
                <w:color w:val="auto"/>
                <w:sz w:val="21"/>
                <w:szCs w:val="21"/>
              </w:rPr>
              <w:t>报价</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trPr>
        <w:tc>
          <w:tcPr>
            <w:tcW w:w="1180" w:type="dxa"/>
            <w:vAlign w:val="center"/>
          </w:tcPr>
          <w:p>
            <w:pPr>
              <w:pageBreakBefore w:val="0"/>
              <w:widowControl/>
              <w:kinsoku/>
              <w:overflowPunct/>
              <w:bidi w:val="0"/>
              <w:spacing w:line="480" w:lineRule="exact"/>
              <w:ind w:left="630" w:hanging="630" w:hangingChars="300"/>
              <w:contextualSpacing/>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报价</w:t>
            </w:r>
          </w:p>
        </w:tc>
        <w:tc>
          <w:tcPr>
            <w:tcW w:w="2215" w:type="dxa"/>
            <w:gridSpan w:val="2"/>
            <w:vAlign w:val="center"/>
          </w:tcPr>
          <w:p>
            <w:pPr>
              <w:pageBreakBefore w:val="0"/>
              <w:kinsoku/>
              <w:overflowPunct/>
              <w:bidi w:val="0"/>
              <w:spacing w:line="480" w:lineRule="exact"/>
              <w:contextualSpacing/>
              <w:jc w:val="center"/>
              <w:textAlignment w:val="auto"/>
              <w:rPr>
                <w:rFonts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0分</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价格分采用低价优先法计算，即满足竞争性磋商文件要求且最终报价最低的投标单位的价格为磋商基准价，其价格分为满分</w:t>
            </w:r>
            <w:r>
              <w:rPr>
                <w:rFonts w:hint="default" w:ascii="宋体" w:hAnsi="宋体" w:eastAsia="宋体" w:cs="宋体"/>
                <w:color w:val="auto"/>
                <w:spacing w:val="-4"/>
                <w:sz w:val="21"/>
                <w:szCs w:val="21"/>
                <w:lang w:val="en-US"/>
              </w:rPr>
              <w:t>30分</w:t>
            </w:r>
            <w:r>
              <w:rPr>
                <w:rFonts w:hint="eastAsia" w:ascii="宋体" w:hAnsi="宋体" w:eastAsia="宋体" w:cs="宋体"/>
                <w:color w:val="auto"/>
                <w:spacing w:val="-4"/>
                <w:sz w:val="21"/>
                <w:szCs w:val="21"/>
              </w:rPr>
              <w:t>。</w:t>
            </w:r>
          </w:p>
          <w:p>
            <w:pPr>
              <w:pageBreakBefore w:val="0"/>
              <w:kinsoku/>
              <w:overflowPunct/>
              <w:bidi w:val="0"/>
              <w:spacing w:line="480" w:lineRule="exact"/>
              <w:jc w:val="left"/>
              <w:textAlignment w:val="auto"/>
              <w:rPr>
                <w:rFonts w:hint="default"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rPr>
              <w:t>其他投标单位的价格得分计算：磋商报价得分=（磋商基准价/最终磋商报价）×</w:t>
            </w:r>
            <w:r>
              <w:rPr>
                <w:rFonts w:hint="eastAsia" w:ascii="宋体" w:hAnsi="宋体" w:cs="宋体"/>
                <w:color w:val="auto"/>
                <w:spacing w:val="-4"/>
                <w:sz w:val="21"/>
                <w:szCs w:val="21"/>
                <w:lang w:val="en-US" w:eastAsia="zh-CN"/>
              </w:rPr>
              <w:t>30</w:t>
            </w:r>
            <w:r>
              <w:rPr>
                <w:rFonts w:hint="default" w:ascii="宋体" w:hAnsi="宋体" w:cs="宋体"/>
                <w:color w:val="auto"/>
                <w:spacing w:val="-4"/>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9858"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480" w:lineRule="exact"/>
              <w:contextualSpacing/>
              <w:jc w:val="left"/>
              <w:textAlignment w:val="auto"/>
              <w:rPr>
                <w:rFonts w:hint="default" w:ascii="宋体" w:hAnsi="宋体" w:eastAsia="宋体" w:cs="宋体"/>
                <w:color w:val="auto"/>
                <w:sz w:val="21"/>
                <w:szCs w:val="21"/>
                <w:lang w:val="en-US" w:eastAsia="zh-CN"/>
              </w:rPr>
            </w:pPr>
            <w:r>
              <w:rPr>
                <w:rFonts w:hint="eastAsia" w:ascii="宋体" w:hAnsi="宋体" w:cs="宋体"/>
                <w:b/>
                <w:bCs/>
                <w:color w:val="auto"/>
                <w:sz w:val="21"/>
                <w:szCs w:val="21"/>
                <w:lang w:eastAsia="zh-CN"/>
              </w:rPr>
              <w:t>二</w:t>
            </w:r>
            <w:r>
              <w:rPr>
                <w:rFonts w:hint="eastAsia" w:ascii="宋体" w:hAnsi="宋体" w:eastAsia="宋体" w:cs="宋体"/>
                <w:b/>
                <w:bCs/>
                <w:color w:val="auto"/>
                <w:sz w:val="21"/>
                <w:szCs w:val="21"/>
              </w:rPr>
              <w:t>、技术</w:t>
            </w:r>
            <w:r>
              <w:rPr>
                <w:rFonts w:hint="eastAsia" w:ascii="宋体" w:hAnsi="宋体" w:cs="宋体"/>
                <w:b/>
                <w:bCs/>
                <w:color w:val="auto"/>
                <w:sz w:val="21"/>
                <w:szCs w:val="21"/>
                <w:lang w:eastAsia="zh-CN"/>
              </w:rPr>
              <w:t>商务部分</w:t>
            </w:r>
            <w:r>
              <w:rPr>
                <w:rFonts w:hint="eastAsia" w:ascii="宋体" w:hAnsi="宋体" w:cs="宋体"/>
                <w:b/>
                <w:bCs/>
                <w:color w:val="auto"/>
                <w:sz w:val="21"/>
                <w:szCs w:val="21"/>
                <w:lang w:val="en-US" w:eastAsia="zh-CN"/>
              </w:rPr>
              <w:t>7</w:t>
            </w:r>
            <w:r>
              <w:rPr>
                <w:rFonts w:hint="eastAsia" w:ascii="宋体" w:hAnsi="宋体" w:eastAsia="宋体" w:cs="宋体"/>
                <w:b/>
                <w:bCs/>
                <w:color w:val="auto"/>
                <w:sz w:val="21"/>
                <w:szCs w:val="21"/>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131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评审项目</w:t>
            </w:r>
          </w:p>
        </w:tc>
        <w:tc>
          <w:tcPr>
            <w:tcW w:w="902"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分值</w:t>
            </w:r>
          </w:p>
        </w:tc>
        <w:tc>
          <w:tcPr>
            <w:tcW w:w="646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trPr>
        <w:tc>
          <w:tcPr>
            <w:tcW w:w="1180" w:type="dxa"/>
            <w:tcBorders>
              <w:bottom w:val="single" w:color="auto" w:sz="4" w:space="0"/>
            </w:tcBorders>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w:t>
            </w:r>
          </w:p>
        </w:tc>
        <w:tc>
          <w:tcPr>
            <w:tcW w:w="1313"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工程概况</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及特点</w:t>
            </w:r>
          </w:p>
        </w:tc>
        <w:tc>
          <w:tcPr>
            <w:tcW w:w="902"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2</w:t>
            </w:r>
          </w:p>
        </w:tc>
        <w:tc>
          <w:tcPr>
            <w:tcW w:w="6463" w:type="dxa"/>
            <w:tcBorders>
              <w:bottom w:val="single" w:color="auto" w:sz="4" w:space="0"/>
            </w:tcBorders>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工程概况及特点叙述清楚，符合实际</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分，否则酌情扣分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施工准备</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施工技术、现场</w:t>
            </w:r>
            <w:r>
              <w:rPr>
                <w:rFonts w:hint="default" w:ascii="宋体" w:hAnsi="宋体" w:eastAsia="宋体" w:cs="宋体"/>
                <w:color w:val="auto"/>
                <w:spacing w:val="-4"/>
                <w:sz w:val="21"/>
                <w:szCs w:val="21"/>
                <w:lang w:val="en-US"/>
              </w:rPr>
              <w:t>管理</w:t>
            </w:r>
            <w:r>
              <w:rPr>
                <w:rFonts w:hint="eastAsia" w:ascii="宋体" w:hAnsi="宋体" w:eastAsia="宋体" w:cs="宋体"/>
                <w:color w:val="auto"/>
                <w:spacing w:val="-4"/>
                <w:sz w:val="21"/>
                <w:szCs w:val="21"/>
              </w:rPr>
              <w:t>、物资</w:t>
            </w:r>
            <w:r>
              <w:rPr>
                <w:rFonts w:hint="default" w:ascii="宋体" w:hAnsi="宋体" w:eastAsia="宋体" w:cs="宋体"/>
                <w:color w:val="auto"/>
                <w:spacing w:val="-4"/>
                <w:sz w:val="21"/>
                <w:szCs w:val="21"/>
                <w:lang w:val="en-US"/>
              </w:rPr>
              <w:t>储备</w:t>
            </w:r>
            <w:r>
              <w:rPr>
                <w:rFonts w:hint="eastAsia" w:ascii="宋体" w:hAnsi="宋体" w:eastAsia="宋体" w:cs="宋体"/>
                <w:color w:val="auto"/>
                <w:spacing w:val="-4"/>
                <w:sz w:val="21"/>
                <w:szCs w:val="21"/>
              </w:rPr>
              <w:t>和施工准备计划能充分保证工程需要</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施工方案</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12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施工方案能符合工程实际情况，提高生产率、缩短工期、提高质量、降低消耗，优</w:t>
            </w:r>
            <w:r>
              <w:rPr>
                <w:rFonts w:hint="eastAsia" w:ascii="宋体" w:hAnsi="宋体" w:eastAsia="宋体" w:cs="宋体"/>
                <w:color w:val="auto"/>
                <w:spacing w:val="-4"/>
                <w:sz w:val="21"/>
                <w:szCs w:val="21"/>
                <w:lang w:eastAsia="zh-CN"/>
              </w:rPr>
              <w:t>秀</w:t>
            </w:r>
            <w:r>
              <w:rPr>
                <w:rFonts w:hint="default" w:ascii="宋体" w:hAnsi="宋体" w:eastAsia="宋体" w:cs="宋体"/>
                <w:color w:val="auto"/>
                <w:spacing w:val="-4"/>
                <w:sz w:val="21"/>
                <w:szCs w:val="21"/>
                <w:lang w:val="en-US"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8</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12</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8</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4</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施工进度</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0-1</w:t>
            </w:r>
            <w:r>
              <w:rPr>
                <w:rFonts w:hint="eastAsia" w:ascii="宋体" w:hAnsi="宋体" w:eastAsia="宋体" w:cs="宋体"/>
                <w:color w:val="auto"/>
                <w:spacing w:val="-4"/>
                <w:sz w:val="21"/>
                <w:szCs w:val="21"/>
                <w:lang w:val="en-US" w:eastAsia="zh-CN"/>
              </w:rPr>
              <w:t>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进度计划在空间和时间上做合理的统筹安排且符合施工的科学规律，优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6</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10</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6</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5</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施工平面图</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5</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施工平面图符合工程实际，布置紧凑，便于施工和管理并符合劳保、安全要求。优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5</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1</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0-1分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6</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劳动力</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劳动力</w:t>
            </w:r>
            <w:r>
              <w:rPr>
                <w:rFonts w:hint="eastAsia" w:ascii="宋体" w:hAnsi="宋体" w:eastAsia="宋体" w:cs="宋体"/>
                <w:color w:val="auto"/>
                <w:spacing w:val="-4"/>
                <w:sz w:val="21"/>
                <w:szCs w:val="21"/>
              </w:rPr>
              <w:t>用量计划须根据工程进度计划的安排计算，并与工程进度计划相一致。优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1</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1</w:t>
            </w:r>
            <w:r>
              <w:rPr>
                <w:rFonts w:hint="eastAsia" w:ascii="宋体" w:hAnsi="宋体" w:eastAsia="宋体" w:cs="宋体"/>
                <w:color w:val="auto"/>
                <w:spacing w:val="-4"/>
                <w:sz w:val="21"/>
                <w:szCs w:val="21"/>
              </w:rPr>
              <w:t>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7</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材料</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z w:val="21"/>
                <w:szCs w:val="21"/>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default" w:ascii="宋体" w:hAnsi="宋体" w:eastAsia="宋体" w:cs="宋体"/>
                <w:color w:val="auto"/>
                <w:spacing w:val="-4"/>
                <w:sz w:val="21"/>
                <w:szCs w:val="21"/>
                <w:lang w:val="en-US"/>
              </w:rPr>
              <w:t>材料</w:t>
            </w:r>
            <w:r>
              <w:rPr>
                <w:rFonts w:hint="eastAsia" w:ascii="宋体" w:hAnsi="宋体" w:eastAsia="宋体" w:cs="宋体"/>
                <w:color w:val="auto"/>
                <w:spacing w:val="-4"/>
                <w:sz w:val="21"/>
                <w:szCs w:val="21"/>
              </w:rPr>
              <w:t>用量计划</w:t>
            </w:r>
            <w:r>
              <w:rPr>
                <w:rFonts w:hint="eastAsia" w:ascii="宋体" w:hAnsi="宋体" w:eastAsia="宋体" w:cs="宋体"/>
                <w:color w:val="auto"/>
                <w:sz w:val="21"/>
                <w:szCs w:val="21"/>
              </w:rPr>
              <w:t>与施工进度计划相呼应且满足施工需要</w:t>
            </w:r>
            <w:r>
              <w:rPr>
                <w:rFonts w:hint="eastAsia" w:ascii="宋体" w:hAnsi="宋体" w:cs="宋体"/>
                <w:color w:val="auto"/>
                <w:sz w:val="21"/>
                <w:szCs w:val="21"/>
                <w:lang w:eastAsia="zh-CN"/>
              </w:rPr>
              <w:t>，</w:t>
            </w:r>
            <w:r>
              <w:rPr>
                <w:rFonts w:hint="eastAsia" w:ascii="宋体" w:hAnsi="宋体" w:eastAsia="宋体" w:cs="宋体"/>
                <w:color w:val="auto"/>
                <w:sz w:val="21"/>
                <w:szCs w:val="21"/>
              </w:rPr>
              <w:t>周转材料与主体搭配周全合理</w:t>
            </w:r>
            <w:r>
              <w:rPr>
                <w:rFonts w:hint="eastAsia" w:ascii="宋体" w:hAnsi="宋体" w:cs="宋体"/>
                <w:color w:val="auto"/>
                <w:sz w:val="21"/>
                <w:szCs w:val="21"/>
                <w:lang w:eastAsia="zh-CN"/>
              </w:rPr>
              <w:t>。</w:t>
            </w:r>
            <w:r>
              <w:rPr>
                <w:rFonts w:hint="default" w:ascii="宋体" w:hAnsi="宋体" w:cs="宋体"/>
                <w:color w:val="auto"/>
                <w:sz w:val="21"/>
                <w:szCs w:val="21"/>
                <w:lang w:val="en-US" w:eastAsia="zh-CN"/>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8</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机械设备</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z w:val="21"/>
                <w:szCs w:val="21"/>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cs="宋体"/>
                <w:color w:val="auto"/>
                <w:sz w:val="21"/>
                <w:szCs w:val="21"/>
                <w:lang w:eastAsia="zh-CN"/>
              </w:rPr>
              <w:t>根据项目情况，</w:t>
            </w:r>
            <w:r>
              <w:rPr>
                <w:rFonts w:hint="eastAsia" w:ascii="宋体" w:hAnsi="宋体" w:eastAsia="宋体" w:cs="宋体"/>
                <w:color w:val="auto"/>
                <w:sz w:val="21"/>
                <w:szCs w:val="21"/>
              </w:rPr>
              <w:t>施工机械投入与施工季度计划相呼应且能满足工序衔接的要求</w:t>
            </w:r>
            <w:r>
              <w:rPr>
                <w:rFonts w:hint="eastAsia" w:ascii="宋体" w:hAnsi="宋体" w:cs="宋体"/>
                <w:color w:val="auto"/>
                <w:sz w:val="21"/>
                <w:szCs w:val="21"/>
                <w:lang w:eastAsia="zh-CN"/>
              </w:rPr>
              <w:t>，</w:t>
            </w:r>
            <w:r>
              <w:rPr>
                <w:rFonts w:hint="eastAsia" w:ascii="宋体" w:hAnsi="宋体" w:eastAsia="宋体" w:cs="宋体"/>
                <w:color w:val="auto"/>
                <w:sz w:val="21"/>
                <w:szCs w:val="21"/>
              </w:rPr>
              <w:t>施工机械与主体搭配周全合理</w:t>
            </w:r>
            <w:r>
              <w:rPr>
                <w:rFonts w:hint="eastAsia" w:ascii="宋体" w:hAnsi="宋体" w:cs="宋体"/>
                <w:color w:val="auto"/>
                <w:sz w:val="21"/>
                <w:szCs w:val="21"/>
                <w:lang w:eastAsia="zh-CN"/>
              </w:rPr>
              <w:t>。</w:t>
            </w:r>
            <w:r>
              <w:rPr>
                <w:rFonts w:hint="default" w:ascii="宋体" w:hAnsi="宋体" w:cs="宋体"/>
                <w:color w:val="auto"/>
                <w:sz w:val="21"/>
                <w:szCs w:val="21"/>
                <w:lang w:val="en-US" w:eastAsia="zh-CN"/>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9</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质量</w:t>
            </w:r>
            <w:r>
              <w:rPr>
                <w:rFonts w:hint="eastAsia" w:ascii="宋体" w:hAnsi="宋体" w:eastAsia="宋体" w:cs="宋体"/>
                <w:color w:val="auto"/>
                <w:spacing w:val="-4"/>
                <w:sz w:val="21"/>
                <w:szCs w:val="21"/>
                <w:lang w:eastAsia="zh-CN"/>
              </w:rPr>
              <w:t>、工期</w:t>
            </w:r>
            <w:r>
              <w:rPr>
                <w:rFonts w:hint="eastAsia" w:ascii="宋体" w:hAnsi="宋体" w:eastAsia="宋体" w:cs="宋体"/>
                <w:color w:val="auto"/>
                <w:spacing w:val="-4"/>
                <w:sz w:val="21"/>
                <w:szCs w:val="21"/>
              </w:rPr>
              <w:t>保证措施和体系</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10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保证措施符合科学的施工规律、国家规定的强制性标准并有针对性，同时要符合实际情况，切实可行</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rPr>
              <w:t>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6</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10</w:t>
            </w:r>
            <w:r>
              <w:rPr>
                <w:rFonts w:hint="eastAsia" w:ascii="宋体" w:hAnsi="宋体" w:eastAsia="宋体" w:cs="宋体"/>
                <w:color w:val="auto"/>
                <w:spacing w:val="-4"/>
                <w:sz w:val="21"/>
                <w:szCs w:val="21"/>
              </w:rPr>
              <w:t>分，良好</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6</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10</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安全保证措施和体系</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8</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保证措施符合国家规定的强制性标准并有针对性，同时要符合实际情况，切实可行。优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5</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8</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5</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11</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现场文明施工措施</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措施符合工程实际情况，切实可行</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分，一般</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0</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分，较差</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不得分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承诺</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3</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有承诺、无违约经济处罚且措施可行得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分，否则酌情扣分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pacing w:val="-4"/>
                <w:sz w:val="21"/>
                <w:szCs w:val="21"/>
                <w:lang w:eastAsia="zh-CN"/>
              </w:rPr>
              <w:t>投标文件响应程度</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cs="宋体"/>
                <w:color w:val="auto"/>
                <w:spacing w:val="-4"/>
                <w:sz w:val="21"/>
                <w:szCs w:val="21"/>
                <w:lang w:val="en-US" w:eastAsia="zh-CN"/>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lang w:eastAsia="zh-CN"/>
              </w:rPr>
              <w:t>根据对比投标文件与招标文件要求</w:t>
            </w:r>
            <w:r>
              <w:rPr>
                <w:rFonts w:hint="default" w:ascii="宋体" w:hAnsi="宋体" w:eastAsia="宋体" w:cs="宋体"/>
                <w:color w:val="auto"/>
                <w:spacing w:val="-4"/>
                <w:sz w:val="21"/>
                <w:szCs w:val="21"/>
                <w:lang w:val="en-US" w:eastAsia="zh-CN"/>
              </w:rPr>
              <w:t>的</w:t>
            </w:r>
            <w:r>
              <w:rPr>
                <w:rFonts w:hint="eastAsia" w:ascii="宋体" w:hAnsi="宋体" w:eastAsia="宋体" w:cs="宋体"/>
                <w:color w:val="auto"/>
                <w:spacing w:val="-4"/>
                <w:sz w:val="21"/>
                <w:szCs w:val="21"/>
                <w:lang w:eastAsia="zh-CN"/>
              </w:rPr>
              <w:t>满足程度，标书制作是否规范，内容是否完整，描述是否准确等进行打分，</w:t>
            </w:r>
            <w:r>
              <w:rPr>
                <w:rFonts w:hint="eastAsia" w:ascii="宋体" w:hAnsi="宋体" w:cs="宋体"/>
                <w:color w:val="auto"/>
                <w:spacing w:val="-4"/>
                <w:sz w:val="21"/>
                <w:szCs w:val="21"/>
                <w:lang w:eastAsia="zh-CN"/>
              </w:rPr>
              <w:t>有利于中标后合同的签订，</w:t>
            </w:r>
            <w:r>
              <w:rPr>
                <w:rFonts w:hint="eastAsia" w:ascii="宋体" w:hAnsi="宋体" w:eastAsia="宋体" w:cs="宋体"/>
                <w:color w:val="auto"/>
                <w:spacing w:val="-4"/>
                <w:sz w:val="21"/>
                <w:szCs w:val="21"/>
                <w:lang w:eastAsia="zh-CN"/>
              </w:rPr>
              <w:t>优秀的得2分，否则酌情扣分。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合计</w:t>
            </w:r>
          </w:p>
        </w:tc>
        <w:tc>
          <w:tcPr>
            <w:tcW w:w="8678" w:type="dxa"/>
            <w:gridSpan w:val="3"/>
            <w:vAlign w:val="center"/>
          </w:tcPr>
          <w:p>
            <w:pPr>
              <w:pageBreakBefore w:val="0"/>
              <w:kinsoku/>
              <w:overflowPunct/>
              <w:bidi w:val="0"/>
              <w:spacing w:line="48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0分</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注：1、各评委应认真了解本磋商文件和工程有关情况后，做出须自己负责的评审。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2、技术</w:t>
      </w:r>
      <w:r>
        <w:rPr>
          <w:rFonts w:hint="eastAsia" w:ascii="宋体" w:hAnsi="宋体" w:cs="宋体"/>
          <w:color w:val="auto"/>
          <w:sz w:val="24"/>
          <w:szCs w:val="24"/>
          <w:lang w:val="zh-CN"/>
        </w:rPr>
        <w:t>商务部分</w:t>
      </w:r>
      <w:r>
        <w:rPr>
          <w:rFonts w:hint="eastAsia" w:ascii="宋体" w:hAnsi="宋体" w:eastAsia="宋体" w:cs="宋体"/>
          <w:color w:val="auto"/>
          <w:sz w:val="24"/>
          <w:szCs w:val="24"/>
          <w:lang w:val="zh-CN"/>
        </w:rPr>
        <w:t>在进行汇总时，分项项目评分进行算术平均，计算结果值在小数点后保留两位小数，后余位数四舍五入计。项目评审过程中，不得去掉最后报价中的最高报价和最低报价。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、投标单位请认真阅读和理解上述内容，避免投标文件中有违背上述审查标准之一的情况发生而造成废标；评标中各评委若发生意见分歧，通过书面表决形式，以少数服从多数为原则决定。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、磋商确定最终采购需求和提交最后报价的投标单位后，价格得分的评分方法：价格分采用低价优先法计算，即满足竞争性磋商文件要求且最终报价最低的投标单位的价格为磋商基准价，其价格分为满分</w:t>
      </w:r>
      <w:r>
        <w:rPr>
          <w:rFonts w:hint="default" w:ascii="宋体" w:hAnsi="宋体" w:eastAsia="宋体" w:cs="宋体"/>
          <w:color w:val="auto"/>
          <w:sz w:val="24"/>
          <w:szCs w:val="24"/>
          <w:lang w:val="en-US"/>
        </w:rPr>
        <w:t>30分</w:t>
      </w:r>
      <w:r>
        <w:rPr>
          <w:rFonts w:hint="eastAsia" w:ascii="宋体" w:hAnsi="宋体" w:eastAsia="宋体" w:cs="宋体"/>
          <w:color w:val="auto"/>
          <w:sz w:val="24"/>
          <w:szCs w:val="24"/>
          <w:lang w:val="zh-CN"/>
        </w:rPr>
        <w:t>。其他投标单位的价格得分计算：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磋商报价得分=（磋商基准价/最终磋商报价）×</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0</w:t>
      </w:r>
      <w:r>
        <w:rPr>
          <w:rFonts w:hint="default" w:ascii="宋体" w:hAnsi="宋体" w:eastAsia="宋体" w:cs="宋体"/>
          <w:color w:val="auto"/>
          <w:sz w:val="24"/>
          <w:szCs w:val="24"/>
          <w:lang w:val="en-US"/>
        </w:rPr>
        <w:t>分</w:t>
      </w:r>
      <w:r>
        <w:rPr>
          <w:rFonts w:hint="eastAsia" w:ascii="宋体" w:hAnsi="宋体" w:eastAsia="宋体" w:cs="宋体"/>
          <w:color w:val="auto"/>
          <w:sz w:val="24"/>
          <w:szCs w:val="24"/>
          <w:lang w:val="zh-CN"/>
        </w:rPr>
        <w:t>，如此类推，算出所有投标投标单位的价格得分。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评分分值计算结果值在小数点后均保留两位小数，后余位数四舍五入计。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在报价评审中，若磋商小组发现投标单位以明显低于市场或成本的价格投标，而投标单位又未在投标文件中提供有力证据证明其报价合理的，磋商小组可以认定该投标以低于成本的价格投标。被认定为低于成本价格的投标将按废标处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rPr>
        <w:t>、磋商小组应当根据综合评分情况，按照评审得分由高到低顺序推荐3名成交候选投标单位。评审得分相同的，按照最终报价由低到高的顺序推荐。评审得分且最终报价相同的，按照技术指标优劣顺序推荐。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zh-CN"/>
        </w:rPr>
        <w:t>、招标人根据磋商小组推荐的成交候选投标单位名单，根据相关法律法规的规定确定最终成交商。如果排名第一的成交候选投标单位的实际情况与其磋商资料不相符，将取消其成交资格，由排名第二的成交候选投标单位递补，以此类推。</w:t>
      </w:r>
      <w:bookmarkEnd w:id="158"/>
      <w:bookmarkEnd w:id="159"/>
      <w:bookmarkEnd w:id="160"/>
      <w:bookmarkEnd w:id="161"/>
      <w:bookmarkEnd w:id="162"/>
      <w:bookmarkEnd w:id="16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shd w:val="clear" w:color="auto" w:fill="auto"/>
          <w:lang w:val="zh-CN" w:eastAsia="zh-CN"/>
        </w:rPr>
      </w:pPr>
      <w:r>
        <w:rPr>
          <w:rFonts w:hint="eastAsia" w:ascii="宋体" w:hAnsi="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shd w:val="clear" w:color="auto" w:fill="auto"/>
          <w:lang w:val="zh-CN" w:eastAsia="zh-CN"/>
        </w:rPr>
      </w:pPr>
      <w:r>
        <w:rPr>
          <w:rFonts w:hint="eastAsia" w:ascii="宋体" w:hAnsi="宋体" w:cs="宋体"/>
          <w:color w:val="auto"/>
          <w:sz w:val="24"/>
          <w:szCs w:val="24"/>
          <w:shd w:val="clear" w:color="auto" w:fill="auto"/>
          <w:lang w:val="en-US" w:eastAsia="zh-CN"/>
        </w:rPr>
        <w:t>8</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根据《关于印发政府采购促进中小企业发展管理办法的通知》（财库[2020]46号文）规定要求，属中小企业制造的货物、承担的工程、服务，供应商须提供《中小企业声明函》，并由供应商加盖公章，其划型标准严格按照国家工信部、国家统计局、国家发改委、财政部出台的《中小企业划型标准规定》（工信部联企业[2011]300号）执行。供应商提供的《中小企业声明函》资料必须真实，否则，按照有关规定予以处理。残疾人福利性单位、监狱企业视同中小企业。</w:t>
      </w:r>
    </w:p>
    <w:p>
      <w:pPr>
        <w:pStyle w:val="6"/>
        <w:pageBreakBefore w:val="0"/>
        <w:kinsoku/>
        <w:overflowPunct/>
        <w:bidi w:val="0"/>
        <w:spacing w:before="100" w:beforeAutospacing="1" w:after="100" w:afterAutospacing="1" w:line="48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F  授予合同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．合同授予标准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.1合同将授予被确定为实质上响应磋商文件要求，符合招标需求、质量和服务相等且综合评分最高的</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.2 最低报价不一定是被授予合同的保证。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.3排名第一的成交候选人放弃中标、因不可抗力不能履行合同、不按照磋商文件要求提交履约保证金，或者被查实存在影响中标结果的违法行为等情形，不符合成交条件的，</w:t>
      </w:r>
      <w:r>
        <w:rPr>
          <w:rFonts w:hint="eastAsia" w:ascii="宋体" w:hAnsi="宋体" w:eastAsia="宋体" w:cs="宋体"/>
          <w:color w:val="auto"/>
          <w:sz w:val="24"/>
          <w:szCs w:val="24"/>
          <w:lang w:val="zh-CN" w:eastAsia="zh-CN"/>
        </w:rPr>
        <w:t>招标人</w:t>
      </w:r>
      <w:r>
        <w:rPr>
          <w:rFonts w:hint="eastAsia" w:ascii="宋体" w:hAnsi="宋体" w:eastAsia="宋体" w:cs="宋体"/>
          <w:color w:val="auto"/>
          <w:sz w:val="24"/>
          <w:szCs w:val="24"/>
          <w:lang w:val="zh-CN"/>
        </w:rPr>
        <w:t>可以按照磋商小组提出的成交候选人名单排序依次确定其他中标候选人为成交</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，也可以重新招标。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val="zh-CN"/>
        </w:rPr>
        <w:t>．接受和拒绝任何或所有磋商的权力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为维护国家利益，</w:t>
      </w:r>
      <w:r>
        <w:rPr>
          <w:rFonts w:hint="eastAsia" w:ascii="宋体" w:hAnsi="宋体" w:eastAsia="宋体" w:cs="宋体"/>
          <w:color w:val="auto"/>
          <w:sz w:val="24"/>
          <w:szCs w:val="24"/>
          <w:lang w:val="zh-CN" w:eastAsia="zh-CN"/>
        </w:rPr>
        <w:t>招标人</w:t>
      </w:r>
      <w:r>
        <w:rPr>
          <w:rFonts w:hint="eastAsia" w:ascii="宋体" w:hAnsi="宋体" w:eastAsia="宋体" w:cs="宋体"/>
          <w:color w:val="auto"/>
          <w:sz w:val="24"/>
          <w:szCs w:val="24"/>
          <w:lang w:val="zh-CN"/>
        </w:rPr>
        <w:t>在授予合同之前仍有选择或拒绝任何全部磋商的权力，并对所采取的行为不作任何解释。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val="zh-CN"/>
        </w:rPr>
        <w:t>．成交通知书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 成交公告期满后，招标代理机构将以书面形式发出《成交通知书》，但发出时间不超过磋商有效期，《成交通知书》一经发出即发生法律效力。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.2 《成交通知书》将作为签订合同的依据。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31.3 在成交通知书发出后五个工作日内退还未成交投标单位的保证金，在合同签订后五个工作日内退还成交投标单位的保证金。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．签订合同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 投标单位收到《成交通知书》后，按《成交通知书》中规定的时间地点与招标人签订合同。招标人和成交方不得再订立背离合同实质性内容的其他协议。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.2如成交方拒签合同，则按违约处理。招标代理机构没收其磋商保证金。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.3磋商文件、成交方的磋商响应文件及其澄清文件等，均为签订经济合同的依据。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．履约保证金（如适用）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成交方应按合同规定的方式、时间和金额向</w:t>
      </w:r>
      <w:r>
        <w:rPr>
          <w:rFonts w:hint="eastAsia" w:ascii="宋体" w:hAnsi="宋体" w:eastAsia="宋体" w:cs="宋体"/>
          <w:color w:val="auto"/>
          <w:sz w:val="24"/>
          <w:szCs w:val="24"/>
          <w:lang w:val="zh-CN" w:eastAsia="zh-CN"/>
        </w:rPr>
        <w:t>招标人</w:t>
      </w:r>
      <w:r>
        <w:rPr>
          <w:rFonts w:hint="eastAsia" w:ascii="宋体" w:hAnsi="宋体" w:eastAsia="宋体" w:cs="宋体"/>
          <w:color w:val="auto"/>
          <w:sz w:val="24"/>
          <w:szCs w:val="24"/>
          <w:lang w:val="zh-CN"/>
        </w:rPr>
        <w:t>提交履约保证金。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履约保证金为合同价款的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．招标代理服务费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招标代理代理服务费由成交人向招标代理机构支付。</w:t>
      </w:r>
    </w:p>
    <w:p>
      <w:pPr>
        <w:pStyle w:val="6"/>
        <w:pageBreakBefore w:val="0"/>
        <w:kinsoku/>
        <w:overflowPunct/>
        <w:bidi w:val="0"/>
        <w:spacing w:before="100" w:beforeAutospacing="1" w:after="100" w:afterAutospacing="1" w:line="480" w:lineRule="exact"/>
        <w:jc w:val="center"/>
        <w:textAlignment w:val="auto"/>
        <w:rPr>
          <w:rFonts w:ascii="宋体" w:hAnsi="宋体" w:eastAsia="宋体" w:cs="宋体"/>
          <w:bCs/>
          <w:color w:val="auto"/>
          <w:sz w:val="24"/>
        </w:rPr>
      </w:pPr>
      <w:bookmarkStart w:id="165" w:name="_Toc471489759"/>
      <w:bookmarkStart w:id="166" w:name="_Toc527642958"/>
      <w:r>
        <w:rPr>
          <w:rFonts w:hint="eastAsia" w:ascii="宋体" w:hAnsi="宋体" w:eastAsia="宋体" w:cs="宋体"/>
          <w:color w:val="auto"/>
          <w:sz w:val="28"/>
          <w:szCs w:val="28"/>
        </w:rPr>
        <w:t>G  磋商失败条件</w:t>
      </w:r>
      <w:bookmarkEnd w:id="165"/>
      <w:bookmarkEnd w:id="16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.出现影响招标公正的违法、违规行为的</w:t>
      </w:r>
      <w:r>
        <w:rPr>
          <w:rFonts w:hint="eastAsia" w:ascii="宋体" w:hAnsi="宋体" w:eastAsia="宋体" w:cs="宋体"/>
          <w:color w:val="auto"/>
          <w:sz w:val="24"/>
          <w:szCs w:val="24"/>
          <w:lang w:val="zh-CN"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.因重大变故，采购任务取消的</w:t>
      </w:r>
      <w:r>
        <w:rPr>
          <w:rFonts w:hint="eastAsia" w:ascii="宋体" w:hAnsi="宋体" w:eastAsia="宋体" w:cs="宋体"/>
          <w:color w:val="auto"/>
          <w:sz w:val="24"/>
          <w:szCs w:val="24"/>
          <w:lang w:val="zh-CN"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.磋商响应文件截止时间后，实际参与的</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不足法定家数的</w:t>
      </w:r>
      <w:r>
        <w:rPr>
          <w:rFonts w:hint="eastAsia" w:ascii="宋体" w:hAnsi="宋体" w:eastAsia="宋体" w:cs="宋体"/>
          <w:color w:val="auto"/>
          <w:sz w:val="24"/>
          <w:szCs w:val="24"/>
          <w:lang w:val="zh-CN"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rPr>
        <w:t>.最终报价均超过采购预算的</w:t>
      </w:r>
      <w:r>
        <w:rPr>
          <w:rFonts w:hint="eastAsia" w:ascii="宋体" w:hAnsi="宋体" w:eastAsia="宋体" w:cs="宋体"/>
          <w:color w:val="auto"/>
          <w:sz w:val="24"/>
          <w:szCs w:val="24"/>
          <w:lang w:val="zh-CN"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.对磋商文件作出实质性响应的</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不足法定家数的</w:t>
      </w:r>
      <w:r>
        <w:rPr>
          <w:rFonts w:hint="eastAsia" w:ascii="宋体" w:hAnsi="宋体" w:eastAsia="宋体" w:cs="宋体"/>
          <w:color w:val="auto"/>
          <w:sz w:val="24"/>
          <w:szCs w:val="24"/>
          <w:lang w:val="zh-CN" w:eastAsia="zh-CN"/>
        </w:rPr>
        <w:t>。</w:t>
      </w:r>
    </w:p>
    <w:bookmarkEnd w:id="164"/>
    <w:p>
      <w:pPr>
        <w:pStyle w:val="8"/>
        <w:pageBreakBefore w:val="0"/>
        <w:numPr>
          <w:ilvl w:val="0"/>
          <w:numId w:val="0"/>
        </w:numPr>
        <w:kinsoku/>
        <w:overflowPunct/>
        <w:bidi w:val="0"/>
        <w:spacing w:line="480" w:lineRule="exact"/>
        <w:jc w:val="center"/>
        <w:textAlignment w:val="auto"/>
        <w:rPr>
          <w:rFonts w:hint="eastAsia" w:ascii="宋体" w:hAnsi="宋体" w:eastAsia="宋体" w:cs="宋体"/>
          <w:bCs/>
          <w:color w:val="auto"/>
          <w:sz w:val="32"/>
          <w:szCs w:val="32"/>
        </w:rPr>
      </w:pPr>
      <w:bookmarkStart w:id="167" w:name="_Toc527642959"/>
      <w:bookmarkStart w:id="168" w:name="_Toc349573127"/>
      <w:bookmarkStart w:id="169" w:name="_Toc349637926"/>
      <w:bookmarkStart w:id="170" w:name="_Toc298240411"/>
      <w:bookmarkStart w:id="171" w:name="_Toc267301295"/>
      <w:r>
        <w:rPr>
          <w:rFonts w:hint="eastAsia" w:ascii="宋体" w:hAnsi="宋体" w:eastAsia="宋体" w:cs="宋体"/>
          <w:bCs/>
          <w:color w:val="auto"/>
          <w:sz w:val="32"/>
          <w:szCs w:val="32"/>
        </w:rPr>
        <w:t>第三部分  技术要求</w:t>
      </w:r>
      <w:bookmarkEnd w:id="167"/>
      <w:bookmarkEnd w:id="168"/>
      <w:bookmarkEnd w:id="169"/>
      <w:bookmarkEnd w:id="1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一、项目名称：见投标单位须知附表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二、招标编号：见投标单位须知附表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三、最高投标限价：见投标单位须知附表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四、质量要求：见投标单位须知附表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五、工期：见投标单位须知附表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招标范围：本工程范围内的磋商文件及工程量清单，磋商文件补充范围内的全部施工内容（包括招标答疑等内容）。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 技术要求内容：(详见工程量清单)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172" w:name="_Toc349573136"/>
      <w:bookmarkStart w:id="173" w:name="_Toc349637935"/>
      <w:r>
        <w:rPr>
          <w:rFonts w:hint="eastAsia" w:ascii="宋体" w:hAnsi="宋体" w:eastAsia="宋体" w:cs="宋体"/>
          <w:color w:val="auto"/>
          <w:sz w:val="24"/>
          <w:szCs w:val="24"/>
          <w:lang w:val="en-US" w:eastAsia="zh-CN"/>
        </w:rPr>
        <w:t>1、本工程完成必须符合国家和地方现行相关质量评定标准和施工技术规范、施工图设计要求。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2、本工程的材料检验和质量、工艺试验按国家、地方现行相关规定执行。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备注：若招标文件中附表表格格式与工程量清单中表格格式不一致的，以工程量清单表格格式为主。</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 工程量清单说明部分(需要与13版计价规范统一)</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 工程量清单说明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本工程量清单应与招标文件中的投标人须知、通用合同条款、专用合同条款、技术标准和要求及图纸等一起阅读和理解。</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本工程量清单仅是投标报价的共同基础，实际工程计量和工程价款的支付应遵循合同条款的约定和第三部分“技术要求”的有关规定。</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 补充子目工程量计算规则及子目工作内容说明：          。</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 本条第1.1款中约定的计量和计价规则适用于合同履约过程中工程量计量与价款支付、工程变更、索赔和工程结算。</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 本条与下述第2条和第3条的说明内容是构成合同文件的已标价工程量清单的组成部分。</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 投标报价说明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 投标报价应根据招标文件中的有关计价要求，并按照下列依据自主报价。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本招标文件；</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《建设工程工程量清单计价规范》GB50500-2013；</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国家或省级、行业建设主管部门颁发的计价办法；</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企业定额，国家或省级、行业建设主管部门颁发的计价定额；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 招标文件(包括工程量清单)的澄清、补充和修改文件；</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 建设工程设计文件及相关资料；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施工现场情况、工程特点及拟定的投标施工组织设计或施工方案；</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 与建设项目相关的标准、规定等技术资料；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 市场价格信息或工程造价管理机构发布的工程造价信息；</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 其他的相关资料。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工程量清单中的每一子目须填入单价或价格，且只允许有一个报价。工程量清单中投标人没有填入单价或价格的子目，其费用视为已分摊在工程量清单中其他相关子目的单价或价格之中。</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 工程量清单中标价的单价或金额，应包括所需人工费、材料费、施工机械使用费和管理费及利润，以及一定范围内的风险费用。所谓“一定范围内的风险”是指合同约定的风险。</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投标总报价为投标人完成招标范围所述的全部工程内容的体现和完成该工程项目的成本、管理费、技术措施费、利润、风险费及政策性文件规定的不可竞争费用、规费和税金等所有费用，以及所有根据合同或其它原因由投标人支付的税金和其它应缴纳的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投标人应依据《 建设工程工程量清单计价规范》（GB50500—2013）、企业定额及当地市场因素及工程特点等报出综合单价。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2.5.1 除非招标人对招标文件予以修改，投标人必须按照招标人提供的分部分项工程量清单，列出分部分项工程量的综合单价和合价。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2.5.2 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2.5.3 每一分项只允许有一个报价，任何有选择的报价将不予接受。投标人未填列综合单价或合价的分项工程，在实施后，招标人将不予以支付，并视为该项费用已包括在其他有价款的综合单价或合价内。由于承包人自行计算错误或漏报的，将不再给予调整。</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2.5.4 分部分项工程量清单已包括本投标人须知前附表第8条确定的本项目招标范围内全部内容，并须在招标过程中经投标人提出质询，招标人以答疑的形式确认，结算工程量以完成的实体量为准。中标人由于自身原因造成工程量的增加不以任何形式调增。分部分项工程量调整按照以下方法调整：</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已标价工程量清单中有适用于变更工作的子目的，采用该子目的单价。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已标价工程量清单中无适用于变更工作的子目，但有类似子目的，可在合理范围内参照类似子目的单价，由监理人按第3.5 款商定或确定变更工作的单价。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已标价工程量清单中无适用或类似子目的单价，可按照成本加利润的原则，由监理人按通用条款第3.5款商定或确定变更工作的单价。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 分部分项工程项目按下列要求报价：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2.6.1 分部分项工程量清单计价应依据计价规范中关于综合单价的组成内容确定报价。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2.6.2 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2.6.3 如果分部分项工程量清单中涉及“发包人提供的材料和工程设备一览表”(见第四章合同条款及格式第三节附件三)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2.6.4 “分部分项工程量清单与计价表”所列各子目的综合单价组成中，各子目的人工、材料和机械台班消耗量由投标人按照其自身情况做充分的、竞争性考虑。材料消耗量包括损耗量。</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措施项目按下列要求报价：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2.7.2 措施项目清单中的安全文明施工费应按其中安全文明施工费应按照规定计算，不得作为竞争性费用。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2.7.3 招标人提供的措施项目清单中所列项目仅指一般的通用项目，投标人在报价时应充分、全面地阅读和理解招标文件的相关内容和约定，包括第六部分“技术要求”的相关约定，详实了解工程场地及其周围环境，充分考虑招标工程特点及拟定的施工方案和施工组织设计，对招标人给出的措施项目清单的内容进行细化或增减。</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2.7.4 “措施项目清单与计价表”中所填写的报价金额，应全面涵盖招标文件约定的投标人中标后施工、竣工、交付本工程并维修其任何缺陷所需要履行的责任和义务的全部费用。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2.8．其他项目清单费应按下列规定报价：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2.8.1 暂列金额按“暂列金额明细表”中列出的金额报价，此处的暂列金额是招标人在招标文件中统一给定的，并不包括本章第2.8.3项的计日工金额。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2.8.2 暂估价分为材料和工程设备暂估单价和专业工程暂估价两类。其中的材料和工程设备暂估单价进入分部分项工程量清单之综合单价，不在其他项目清单中汇总；专业工程暂估价直接按“专业工程暂估价表”中列出的金额计入其他项目清单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2.8.3 计日工按“计日工表”中列出的子目和估算数量，自主确定综合单价并计算计日工金额。计日工综合单价均不包括规费和税金，其中：</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劳务单价应当包括工人工资、交通费用、各种补贴、劳动安全保护、社保费用、手提手动和电动工器具、施工场地内已经搭设的脚手架、水电和低值易耗品费用、现场管理费用、企业管理费和利润；</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材料价格包括材料运到现场的价格以及现场搬运、仓储、二次搬运、损耗、保险、企业管理费和利润，但不包括规费和税金。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施工机械限于在施工场地(现场)的机械设备，其价格包括租赁或折旧、维修、维护和燃油等消耗品以及操作人员费用，包括承包人企业管理费和利润，但不包括规费和税金。辅助人员按劳务价格另计。</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2.8.4 总承包服务费各投标人根据招标文件中列出的内容和要求，按本招标文件的“总承包服务费计价表”中自报费率并计算金额。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2.9 规费和税金应按“规费、税金项目清单与计价表”所列项目，不得作为竞争性费用。 </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2.10 除招标文件有强制性规定以及不可竞争部分以外，投标报价由投标人自主确定，但不得低于其成本。</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 管理费应由投标人在保证不低于其成本的基础上做竞争性考虑；利润由投标人根据自身情况和综合实力做竞争性考虑。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 投标报价中应考虑招标文件中要求投标人承担的风险范围以及相关的费用。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2.14 投标总价为投标人在投标文件中提出的各项支付金额的总和，为实施、完成招标工程并修补缺陷以及履行招标文件中约定的风险范围内的所有责任和义务所发生的全部费用。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2.15 有关投标报价的其他说明：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 其他说明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投标人应先到工地踏勘以及充分了解工地位置、情况、道路、储存空间、装卸限制及任何其他足以影响承包价的情况，任何因忽视或误解工地情况而导致的索赔或工期延长申请将不被批准。</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auto"/>
          <w:sz w:val="24"/>
          <w:szCs w:val="24"/>
          <w:lang w:val="en-US" w:eastAsia="zh-CN"/>
        </w:rPr>
      </w:pPr>
    </w:p>
    <w:p>
      <w:pPr>
        <w:pageBreakBefore w:val="0"/>
        <w:kinsoku/>
        <w:overflowPunct/>
        <w:bidi w:val="0"/>
        <w:spacing w:line="480" w:lineRule="exact"/>
        <w:ind w:firstLine="480" w:firstLineChars="200"/>
        <w:textAlignment w:val="auto"/>
        <w:rPr>
          <w:rFonts w:ascii="宋体" w:hAnsi="宋体" w:eastAsia="宋体" w:cs="宋体"/>
          <w:snapToGrid w:val="0"/>
          <w:color w:val="auto"/>
          <w:sz w:val="24"/>
          <w:szCs w:val="22"/>
          <w:lang w:val="zh-CN"/>
        </w:rPr>
      </w:pPr>
    </w:p>
    <w:p>
      <w:pPr>
        <w:pStyle w:val="16"/>
        <w:pageBreakBefore w:val="0"/>
        <w:kinsoku/>
        <w:overflowPunct/>
        <w:bidi w:val="0"/>
        <w:spacing w:line="480" w:lineRule="exact"/>
        <w:textAlignment w:val="auto"/>
        <w:rPr>
          <w:rFonts w:ascii="宋体" w:hAnsi="宋体" w:eastAsia="宋体" w:cs="宋体"/>
          <w:snapToGrid w:val="0"/>
          <w:color w:val="auto"/>
          <w:sz w:val="24"/>
          <w:szCs w:val="22"/>
          <w:lang w:val="zh-CN"/>
        </w:rPr>
      </w:pPr>
    </w:p>
    <w:p>
      <w:pPr>
        <w:pStyle w:val="16"/>
        <w:pageBreakBefore w:val="0"/>
        <w:kinsoku/>
        <w:overflowPunct/>
        <w:bidi w:val="0"/>
        <w:spacing w:line="480" w:lineRule="exact"/>
        <w:textAlignment w:val="auto"/>
        <w:rPr>
          <w:rFonts w:ascii="宋体" w:hAnsi="宋体" w:eastAsia="宋体" w:cs="宋体"/>
          <w:snapToGrid w:val="0"/>
          <w:color w:val="auto"/>
          <w:sz w:val="24"/>
          <w:szCs w:val="22"/>
          <w:lang w:val="zh-CN"/>
        </w:rPr>
      </w:pPr>
    </w:p>
    <w:bookmarkEnd w:id="171"/>
    <w:bookmarkEnd w:id="172"/>
    <w:bookmarkEnd w:id="173"/>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bookmarkStart w:id="174" w:name="_Toc35120363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Style w:val="8"/>
        <w:pageBreakBefore w:val="0"/>
        <w:numPr>
          <w:ilvl w:val="0"/>
          <w:numId w:val="0"/>
        </w:numPr>
        <w:kinsoku/>
        <w:overflowPunct/>
        <w:bidi w:val="0"/>
        <w:spacing w:line="480" w:lineRule="exact"/>
        <w:jc w:val="center"/>
        <w:textAlignment w:val="auto"/>
        <w:rPr>
          <w:rFonts w:ascii="宋体" w:hAnsi="宋体" w:eastAsia="宋体" w:cs="宋体"/>
          <w:color w:val="auto"/>
          <w:sz w:val="32"/>
          <w:szCs w:val="32"/>
        </w:rPr>
      </w:pPr>
      <w:r>
        <w:rPr>
          <w:rFonts w:hint="eastAsia" w:ascii="宋体" w:hAnsi="宋体" w:eastAsia="宋体" w:cs="宋体"/>
          <w:color w:val="auto"/>
          <w:sz w:val="32"/>
          <w:szCs w:val="32"/>
        </w:rPr>
        <w:t xml:space="preserve">第四部分   </w:t>
      </w:r>
      <w:r>
        <w:rPr>
          <w:rFonts w:hint="eastAsia" w:ascii="宋体" w:hAnsi="宋体" w:eastAsia="宋体" w:cs="宋体"/>
          <w:bCs/>
          <w:color w:val="auto"/>
          <w:sz w:val="32"/>
          <w:szCs w:val="32"/>
        </w:rPr>
        <w:t>合同条款及格式</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合同通用条款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本工程通用条款采用建设工程施工合同示范文本（GF-2017-0201）中的通用条款。</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合同专用条款（具体以签订的合同为准）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bookmarkStart w:id="175" w:name="_Toc296890984"/>
      <w:bookmarkStart w:id="176" w:name="_Toc292559866"/>
      <w:bookmarkStart w:id="177" w:name="_Toc296503156"/>
      <w:bookmarkStart w:id="178" w:name="_Toc296891196"/>
      <w:bookmarkStart w:id="179" w:name="_Toc297048342"/>
      <w:bookmarkStart w:id="180" w:name="_Toc297120456"/>
      <w:bookmarkStart w:id="181" w:name="_Toc296347155"/>
      <w:bookmarkStart w:id="182" w:name="_Toc296944495"/>
      <w:bookmarkStart w:id="183" w:name="_Toc292559361"/>
      <w:bookmarkStart w:id="184" w:name="_Toc296346657"/>
      <w:r>
        <w:rPr>
          <w:rFonts w:hint="eastAsia" w:ascii="宋体" w:hAnsi="宋体" w:eastAsia="宋体" w:cs="宋体"/>
          <w:b/>
          <w:bCs/>
          <w:color w:val="auto"/>
          <w:sz w:val="24"/>
          <w:szCs w:val="24"/>
          <w:lang w:val="en-US" w:eastAsia="zh-CN"/>
        </w:rPr>
        <w:t>. 一般约定</w:t>
      </w:r>
      <w:bookmarkEnd w:id="174"/>
    </w:p>
    <w:bookmarkEnd w:id="175"/>
    <w:bookmarkEnd w:id="176"/>
    <w:bookmarkEnd w:id="177"/>
    <w:bookmarkEnd w:id="178"/>
    <w:bookmarkEnd w:id="179"/>
    <w:bookmarkEnd w:id="180"/>
    <w:bookmarkEnd w:id="181"/>
    <w:bookmarkEnd w:id="182"/>
    <w:bookmarkEnd w:id="183"/>
    <w:bookmarkEnd w:id="18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词语定义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其他合同文件包括：</w:t>
      </w:r>
      <w:r>
        <w:rPr>
          <w:rFonts w:hint="eastAsia" w:ascii="宋体" w:hAnsi="宋体" w:eastAsia="宋体" w:cs="宋体"/>
          <w:color w:val="auto"/>
          <w:sz w:val="24"/>
          <w:szCs w:val="24"/>
          <w:u w:val="single"/>
          <w:lang w:val="en-US" w:eastAsia="zh-CN"/>
        </w:rPr>
        <w:t xml:space="preserve"> 其它有关本工程的洽商、变更等书面协议</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合同当事人及其他相关方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1.1.2.4监理人：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1.1.2.5 设计人：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 工程和设备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1.1.3.7 作为施工现场组成部分的其他场所包括：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1.1.3.9 永久占地包括：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1.1.3.10 临时占地包括：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1.3法律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适用于合同的其他规范性文件：</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 标准和规范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1.4.1适用于工程的标准规范包括：本工程项目的施工、材料及设备招标必须达到现行中华人民共和国及省、自治区、直辖市或行业的工程建设标准、规范的要求，如下述标准及规范有新出版者，以新出版者为准。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1.4.2 发包人提供国外标准、规范的名称：</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发包人提供国外标准、规范的份数：</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发包人提供国外标准、规范的名称：</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1.4.3发包人对工程的技术标准和功能要求的特殊要求：</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 合同文件的优先顺序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合同文件组成及优先顺序为</w:t>
      </w:r>
      <w:r>
        <w:rPr>
          <w:rFonts w:hint="eastAsia" w:ascii="宋体" w:hAnsi="宋体" w:eastAsia="宋体" w:cs="宋体"/>
          <w:color w:val="auto"/>
          <w:sz w:val="24"/>
          <w:szCs w:val="24"/>
          <w:u w:val="single"/>
          <w:lang w:val="en-US" w:eastAsia="zh-CN"/>
        </w:rPr>
        <w:t>：1、本合同协议书；2、中标通知书；3、商务标及其商务标附录；4、专用条款及其附件；5、通用合同条款；6、技术标准和要求；7、图纸 8、已标价的工程量清单；9、其他合同文件</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 图纸和承包人文件</w:t>
      </w:r>
      <w:r>
        <w:rPr>
          <w:rFonts w:hint="eastAsia" w:ascii="宋体" w:hAnsi="宋体" w:eastAsia="宋体" w:cs="宋体"/>
          <w:color w:val="auto"/>
          <w:sz w:val="24"/>
          <w:szCs w:val="24"/>
          <w:lang w:val="en-US" w:eastAsia="zh-CN"/>
        </w:rPr>
        <w:tab/>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 图纸的提供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发包人向承包人提供图纸的期限：</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发包人向承包人提供图纸的数量：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发包人向承包人提供图纸的内容：</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1.6.4 承包人文件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需要由承包人提供的文件，包括：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承包人提供的文件的期限为：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承包人提供的文件的数量为：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承包人提供的文件的形式为：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发包人审批承包人文件的期限：</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1.6.5 现场图纸准备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关于现场图纸准备的约定：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 联络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1.7.1发包人和承包人应当在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天内将与合同有关的通知、批准、证明、证书、指示、指令、要求、请求、同意、意见、确定和决定等书面函件送达对方当事人。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 发包人接收文件的地点：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发包人指定的接收人为：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承包人接收文件的地点：</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承包人指定的接收人为：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监理人接收文件的地点：</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监理人指定的接收人为：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 交通运输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185" w:name="_Toc304295521"/>
      <w:bookmarkStart w:id="186" w:name="_Toc303539100"/>
      <w:bookmarkStart w:id="187" w:name="_Toc300934943"/>
      <w:bookmarkStart w:id="188" w:name="_Toc318581155"/>
      <w:bookmarkStart w:id="189" w:name="_Toc312677986"/>
      <w:r>
        <w:rPr>
          <w:rFonts w:hint="eastAsia" w:ascii="宋体" w:hAnsi="宋体" w:eastAsia="宋体" w:cs="宋体"/>
          <w:color w:val="auto"/>
          <w:sz w:val="24"/>
          <w:szCs w:val="24"/>
          <w:lang w:val="en-US" w:eastAsia="zh-CN"/>
        </w:rPr>
        <w:t>.10.1 出入现场的权利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关于出入现场的权利的约定：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bookmarkEnd w:id="185"/>
    <w:bookmarkEnd w:id="186"/>
    <w:bookmarkEnd w:id="187"/>
    <w:bookmarkEnd w:id="188"/>
    <w:bookmarkEnd w:id="18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190" w:name="_Toc300934944"/>
      <w:bookmarkStart w:id="191" w:name="_Toc318581156"/>
      <w:bookmarkStart w:id="192" w:name="_Toc312677987"/>
      <w:bookmarkStart w:id="193" w:name="_Toc304295522"/>
      <w:bookmarkStart w:id="194" w:name="_Toc303539101"/>
      <w:r>
        <w:rPr>
          <w:rFonts w:hint="eastAsia" w:ascii="宋体" w:hAnsi="宋体" w:eastAsia="宋体" w:cs="宋体"/>
          <w:color w:val="auto"/>
          <w:sz w:val="24"/>
          <w:szCs w:val="24"/>
          <w:lang w:val="en-US" w:eastAsia="zh-CN"/>
        </w:rPr>
        <w:t>.10.3 场内交通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关于场外交通和场内交通的边界的约定：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关于发包人向承包人免费提供满足工程施工需要的场内道路和交通设施的约定：</w:t>
      </w:r>
      <w:bookmarkEnd w:id="190"/>
      <w:bookmarkEnd w:id="191"/>
      <w:bookmarkEnd w:id="192"/>
      <w:bookmarkEnd w:id="193"/>
      <w:bookmarkEnd w:id="194"/>
      <w:bookmarkStart w:id="195" w:name="_Toc318581157"/>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1.10.4超大件和超重件的运输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运输超大件或超重件所需的道路和桥梁临时加固改造费用和其他有关费用由</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承担。</w:t>
      </w:r>
    </w:p>
    <w:bookmarkEnd w:id="1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知识产权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关于发包人提供的上述文件的使用限制的要求：</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1.11.2 关于承包人为实施工程所编制文件的著作权的归属：</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1.11.3关于承包人提供的上述文件的使用限制的要求：</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1.11.4 承包人在施工过程中所采用的专利、专有技术、技术秘密的使用费的承担方式</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1.13工程量清单错误的修正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出现工程量清单错误时，是否调整合同价格</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允许调整合同价格的工程量偏差范围：</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u w:val="none"/>
          <w:lang w:val="en-US" w:eastAsia="zh-CN"/>
        </w:rPr>
      </w:pPr>
      <w:bookmarkStart w:id="196" w:name="_Toc351203634"/>
      <w:r>
        <w:rPr>
          <w:rFonts w:hint="eastAsia" w:ascii="宋体" w:hAnsi="宋体" w:eastAsia="宋体" w:cs="宋体"/>
          <w:b/>
          <w:bCs/>
          <w:color w:val="auto"/>
          <w:sz w:val="24"/>
          <w:szCs w:val="24"/>
          <w:u w:val="none"/>
          <w:lang w:val="en-US" w:eastAsia="zh-CN"/>
        </w:rPr>
        <w:t>2</w:t>
      </w:r>
      <w:bookmarkStart w:id="197" w:name="_Toc296944496"/>
      <w:bookmarkStart w:id="198" w:name="_Toc296890985"/>
      <w:bookmarkStart w:id="199" w:name="_Toc297048343"/>
      <w:bookmarkStart w:id="200" w:name="_Toc296346658"/>
      <w:bookmarkStart w:id="201" w:name="_Toc296891197"/>
      <w:bookmarkStart w:id="202" w:name="_Toc292559362"/>
      <w:bookmarkStart w:id="203" w:name="_Toc297120457"/>
      <w:bookmarkStart w:id="204" w:name="_Toc292559867"/>
      <w:bookmarkStart w:id="205" w:name="_Toc296503157"/>
      <w:bookmarkStart w:id="206" w:name="_Toc296347156"/>
      <w:r>
        <w:rPr>
          <w:rFonts w:hint="eastAsia" w:ascii="宋体" w:hAnsi="宋体" w:eastAsia="宋体" w:cs="宋体"/>
          <w:b/>
          <w:bCs/>
          <w:color w:val="auto"/>
          <w:sz w:val="24"/>
          <w:szCs w:val="24"/>
          <w:u w:val="none"/>
          <w:lang w:val="en-US" w:eastAsia="zh-CN"/>
        </w:rPr>
        <w:t>. 发包人</w:t>
      </w:r>
      <w:bookmarkEnd w:id="196"/>
    </w:p>
    <w:bookmarkEnd w:id="197"/>
    <w:bookmarkEnd w:id="198"/>
    <w:bookmarkEnd w:id="199"/>
    <w:bookmarkEnd w:id="200"/>
    <w:bookmarkEnd w:id="201"/>
    <w:bookmarkEnd w:id="202"/>
    <w:bookmarkEnd w:id="203"/>
    <w:bookmarkEnd w:id="204"/>
    <w:bookmarkEnd w:id="205"/>
    <w:bookmarkEnd w:id="20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姓    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职    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发包人对发包人代表的授权范围如下：</w:t>
      </w:r>
      <w:r>
        <w:rPr>
          <w:rFonts w:hint="eastAsia" w:ascii="宋体" w:hAnsi="宋体" w:eastAsia="宋体" w:cs="宋体"/>
          <w:color w:val="auto"/>
          <w:sz w:val="24"/>
          <w:szCs w:val="24"/>
          <w:u w:val="single"/>
          <w:lang w:val="en-US" w:eastAsia="zh-CN"/>
        </w:rPr>
        <w:t>1、协调各有关单位工作；2、工程进度与工程量的确认；3、督促并控制好工程进度、质量、投资</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施工现场、施工条件和基础资料的提供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2.4.1 提供施工现场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关于发包人移交施工现场的期限要求：</w:t>
      </w:r>
      <w:r>
        <w:rPr>
          <w:rFonts w:hint="eastAsia" w:ascii="宋体" w:hAnsi="宋体" w:eastAsia="宋体" w:cs="宋体"/>
          <w:color w:val="auto"/>
          <w:sz w:val="24"/>
          <w:szCs w:val="24"/>
          <w:u w:val="single"/>
          <w:lang w:val="en-US" w:eastAsia="zh-CN"/>
        </w:rPr>
        <w:t>开工前</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2.4.2 提供施工条件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关于发包人应负责提供施工所需要的条件，包括：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 资金来源证明及支付担保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发包人提供资金来源证明的期限要求：</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发包人是否提供支付担保：</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发包人提供支付担保的形式：</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207" w:name="_Toc351203635"/>
      <w:r>
        <w:rPr>
          <w:rFonts w:hint="eastAsia" w:ascii="宋体" w:hAnsi="宋体" w:eastAsia="宋体" w:cs="宋体"/>
          <w:b/>
          <w:bCs/>
          <w:color w:val="auto"/>
          <w:sz w:val="24"/>
          <w:szCs w:val="24"/>
          <w:lang w:val="en-US" w:eastAsia="zh-CN"/>
        </w:rPr>
        <w:t>3</w:t>
      </w:r>
      <w:bookmarkStart w:id="208" w:name="_Toc296346659"/>
      <w:bookmarkStart w:id="209" w:name="_Toc296944497"/>
      <w:bookmarkStart w:id="210" w:name="_Toc296890986"/>
      <w:bookmarkStart w:id="211" w:name="_Toc296891198"/>
      <w:bookmarkStart w:id="212" w:name="_Toc297120458"/>
      <w:bookmarkStart w:id="213" w:name="_Toc297048344"/>
      <w:bookmarkStart w:id="214" w:name="_Toc292559363"/>
      <w:bookmarkStart w:id="215" w:name="_Toc296503158"/>
      <w:bookmarkStart w:id="216" w:name="_Toc292559868"/>
      <w:bookmarkStart w:id="217" w:name="_Toc296347157"/>
      <w:r>
        <w:rPr>
          <w:rFonts w:hint="eastAsia" w:ascii="宋体" w:hAnsi="宋体" w:eastAsia="宋体" w:cs="宋体"/>
          <w:b/>
          <w:bCs/>
          <w:color w:val="auto"/>
          <w:sz w:val="24"/>
          <w:szCs w:val="24"/>
          <w:lang w:val="en-US" w:eastAsia="zh-CN"/>
        </w:rPr>
        <w:t>. 承包人</w:t>
      </w:r>
      <w:bookmarkEnd w:id="207"/>
    </w:p>
    <w:bookmarkEnd w:id="208"/>
    <w:bookmarkEnd w:id="209"/>
    <w:bookmarkEnd w:id="210"/>
    <w:bookmarkEnd w:id="211"/>
    <w:bookmarkEnd w:id="212"/>
    <w:bookmarkEnd w:id="213"/>
    <w:bookmarkEnd w:id="214"/>
    <w:bookmarkEnd w:id="215"/>
    <w:bookmarkEnd w:id="216"/>
    <w:bookmarkEnd w:id="21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承包人的一般义务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（9）承包人提交的竣工资料的内容：</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承包人需要提交的竣工资料套数：</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承包人提交的竣工资料的费用承担：</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承包人提交的竣工资料移交时间：</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承包人提交的竣工资料形式要求：</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（10）承包人应履行的其他义务：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single"/>
          <w:lang w:val="en-US" w:eastAsia="zh-CN"/>
        </w:rPr>
        <w:t>1）承包人在施工时，必须全面协调好与周边环境关系，施工时承包人因自身原因未处理好周边环境关系而导致工程停工，发包人将不承担由此引起的工期延误及其他工程费用损失</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姓    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执业资格等级：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注册证书号：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执业印章号：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安全生产考核合格证书号：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承包人对项目经理的授权范围如下：</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关于项目经理每月在施工现场的时间要求：</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承包人未提交劳动合同，以及没有为项目经理缴纳社会保险证明的违约责任：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项目经理未经批准，擅自离开施工现场的违约责任：</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承包人擅自更换项目经理的违约责任：</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 承包人无正当理由拒绝更换项目经理的违约责任：</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承包人人员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3.3.1 承包人提交项目管理机构及施工现场管理人员安排报告的期限：</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3.3.3 承包人无正当理由拒绝撤换主要施工管理人员的违约责任： </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3.3.4 承包人主要施工管理人员离开施工现场的批准要求：</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3.3.5承包人擅自更换主要施工管理人员的违约责任：</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承包人主要施工管理人员擅自离开施工现场的违约责任：1）</w:t>
      </w:r>
      <w:r>
        <w:rPr>
          <w:rFonts w:hint="eastAsia" w:ascii="宋体" w:hAnsi="宋体" w:eastAsia="宋体" w:cs="宋体"/>
          <w:color w:val="auto"/>
          <w:sz w:val="24"/>
          <w:szCs w:val="24"/>
          <w:u w:val="none"/>
          <w:lang w:val="en-US" w:eastAsia="zh-CN"/>
        </w:rPr>
        <w:t>项目管理班子人员在施工现场时间必须与响应文件的承诺相一致，如未经工程师书面同意达不到承诺要求的：</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bookmarkStart w:id="218" w:name="_Toc297123492"/>
      <w:bookmarkStart w:id="219" w:name="_Toc296347158"/>
      <w:bookmarkStart w:id="220" w:name="_Toc297120459"/>
      <w:bookmarkStart w:id="221" w:name="_Toc297048345"/>
      <w:bookmarkStart w:id="222" w:name="_Toc303539102"/>
      <w:bookmarkStart w:id="223" w:name="_Toc292559869"/>
      <w:bookmarkStart w:id="224" w:name="_Toc312677988"/>
      <w:bookmarkStart w:id="225" w:name="_Toc296346660"/>
      <w:bookmarkStart w:id="226" w:name="_Toc292559364"/>
      <w:bookmarkStart w:id="227" w:name="_Toc296890987"/>
      <w:bookmarkStart w:id="228" w:name="_Toc304295523"/>
      <w:bookmarkStart w:id="229" w:name="_Toc300934945"/>
      <w:bookmarkStart w:id="230" w:name="_Toc297216151"/>
      <w:bookmarkStart w:id="231" w:name="_Toc296944498"/>
      <w:bookmarkStart w:id="232" w:name="_Toc296891199"/>
      <w:bookmarkStart w:id="233" w:name="_Toc296503159"/>
      <w:r>
        <w:rPr>
          <w:rFonts w:hint="eastAsia" w:ascii="宋体" w:hAnsi="宋体" w:eastAsia="宋体" w:cs="宋体"/>
          <w:color w:val="auto"/>
          <w:sz w:val="24"/>
          <w:szCs w:val="24"/>
          <w:lang w:val="en-US" w:eastAsia="zh-CN"/>
        </w:rPr>
        <w:t>.5 分包</w:t>
      </w:r>
    </w:p>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bookmarkStart w:id="234" w:name="_Toc300934946"/>
      <w:bookmarkStart w:id="235" w:name="_Toc296944499"/>
      <w:bookmarkStart w:id="236" w:name="_Toc297216152"/>
      <w:bookmarkStart w:id="237" w:name="_Toc296347159"/>
      <w:bookmarkStart w:id="238" w:name="_Toc292559870"/>
      <w:bookmarkStart w:id="239" w:name="_Toc292559365"/>
      <w:bookmarkStart w:id="240" w:name="_Toc303539103"/>
      <w:bookmarkStart w:id="241" w:name="_Toc297123493"/>
      <w:bookmarkStart w:id="242" w:name="_Toc297048346"/>
      <w:bookmarkStart w:id="243" w:name="_Toc296346661"/>
      <w:bookmarkStart w:id="244" w:name="_Toc297120460"/>
      <w:bookmarkStart w:id="245" w:name="_Toc296503160"/>
      <w:bookmarkStart w:id="246" w:name="_Toc296890988"/>
      <w:bookmarkStart w:id="247" w:name="_Toc296891200"/>
      <w:bookmarkStart w:id="248" w:name="_Toc304295524"/>
      <w:bookmarkStart w:id="249" w:name="_Toc312677989"/>
      <w:bookmarkStart w:id="250" w:name="_Toc318581158"/>
      <w:r>
        <w:rPr>
          <w:rFonts w:hint="eastAsia" w:ascii="宋体" w:hAnsi="宋体" w:eastAsia="宋体" w:cs="宋体"/>
          <w:color w:val="auto"/>
          <w:sz w:val="24"/>
          <w:szCs w:val="24"/>
          <w:lang w:val="en-US" w:eastAsia="zh-CN"/>
        </w:rPr>
        <w:t>.5.1 分包的一般约定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禁止分包的工程包括：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主体结构、关键性工作的范围：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Start w:id="251" w:name="_Toc303539104"/>
      <w:bookmarkStart w:id="252" w:name="_Toc296346662"/>
      <w:bookmarkStart w:id="253" w:name="_Toc297120461"/>
      <w:bookmarkStart w:id="254" w:name="_Toc297216153"/>
      <w:bookmarkStart w:id="255" w:name="_Toc296944500"/>
      <w:bookmarkStart w:id="256" w:name="_Toc300934947"/>
      <w:bookmarkStart w:id="257" w:name="_Toc296890989"/>
      <w:bookmarkStart w:id="258" w:name="_Toc296503161"/>
      <w:bookmarkStart w:id="259" w:name="_Toc296347160"/>
      <w:bookmarkStart w:id="260" w:name="_Toc304295525"/>
      <w:bookmarkStart w:id="261" w:name="_Toc297123494"/>
      <w:bookmarkStart w:id="262" w:name="_Toc297048347"/>
      <w:bookmarkStart w:id="263" w:name="_Toc296891201"/>
    </w:p>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bookmarkStart w:id="264" w:name="_Toc318581159"/>
      <w:bookmarkStart w:id="265" w:name="_Toc312677990"/>
      <w:r>
        <w:rPr>
          <w:rFonts w:hint="eastAsia" w:ascii="宋体" w:hAnsi="宋体" w:eastAsia="宋体" w:cs="宋体"/>
          <w:color w:val="auto"/>
          <w:sz w:val="24"/>
          <w:szCs w:val="24"/>
          <w:lang w:val="en-US" w:eastAsia="zh-CN"/>
        </w:rPr>
        <w:t>.5.2分包的确定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允许分包的专业工程包括：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其他关于分包的约定：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3.5.4 分包合同价款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关于分包合同价款支付的约定：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264"/>
    <w:bookmarkEnd w:id="26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 工程照管与成品、半成品保护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承包人负责照管工程及工程相关的材料、工程设备的起始时间：</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 履约担保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承包人是否提供履约担保：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承包人提供履约担保的形式、金额及期限的：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266" w:name="_Toc351203636"/>
      <w:r>
        <w:rPr>
          <w:rFonts w:hint="eastAsia" w:ascii="宋体" w:hAnsi="宋体" w:eastAsia="宋体" w:cs="宋体"/>
          <w:b/>
          <w:bCs/>
          <w:color w:val="auto"/>
          <w:sz w:val="24"/>
          <w:szCs w:val="24"/>
          <w:lang w:val="en-US" w:eastAsia="zh-CN"/>
        </w:rPr>
        <w:t>4</w:t>
      </w:r>
      <w:bookmarkStart w:id="267" w:name="_Toc296944501"/>
      <w:bookmarkStart w:id="268" w:name="_Toc292559871"/>
      <w:bookmarkStart w:id="269" w:name="_Toc292559366"/>
      <w:bookmarkStart w:id="270" w:name="_Toc296503162"/>
      <w:bookmarkStart w:id="271" w:name="_Toc296347161"/>
      <w:bookmarkStart w:id="272" w:name="_Toc267251413"/>
      <w:bookmarkStart w:id="273" w:name="_Toc296891202"/>
      <w:bookmarkStart w:id="274" w:name="_Toc297120462"/>
      <w:bookmarkStart w:id="275" w:name="_Toc296890990"/>
      <w:bookmarkStart w:id="276" w:name="_Toc297048348"/>
      <w:bookmarkStart w:id="277" w:name="_Toc296346663"/>
      <w:r>
        <w:rPr>
          <w:rFonts w:hint="eastAsia" w:ascii="宋体" w:hAnsi="宋体" w:eastAsia="宋体" w:cs="宋体"/>
          <w:b/>
          <w:bCs/>
          <w:color w:val="auto"/>
          <w:sz w:val="24"/>
          <w:szCs w:val="24"/>
          <w:lang w:val="en-US" w:eastAsia="zh-CN"/>
        </w:rPr>
        <w:t>. 监</w:t>
      </w:r>
      <w:bookmarkEnd w:id="267"/>
      <w:bookmarkEnd w:id="268"/>
      <w:bookmarkEnd w:id="269"/>
      <w:bookmarkEnd w:id="270"/>
      <w:bookmarkEnd w:id="271"/>
      <w:bookmarkEnd w:id="272"/>
      <w:bookmarkEnd w:id="273"/>
      <w:bookmarkEnd w:id="274"/>
      <w:bookmarkEnd w:id="275"/>
      <w:bookmarkEnd w:id="276"/>
      <w:bookmarkEnd w:id="277"/>
      <w:r>
        <w:rPr>
          <w:rFonts w:hint="eastAsia" w:ascii="宋体" w:hAnsi="宋体" w:eastAsia="宋体" w:cs="宋体"/>
          <w:b/>
          <w:bCs/>
          <w:color w:val="auto"/>
          <w:sz w:val="24"/>
          <w:szCs w:val="24"/>
          <w:lang w:val="en-US" w:eastAsia="zh-CN"/>
        </w:rPr>
        <w:t>理人</w:t>
      </w:r>
      <w:bookmarkEnd w:id="26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4.1监理人的一般规定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关于监理人的监理内容：</w:t>
      </w:r>
      <w:r>
        <w:rPr>
          <w:rFonts w:hint="eastAsia" w:ascii="宋体" w:hAnsi="宋体" w:eastAsia="宋体" w:cs="宋体"/>
          <w:color w:val="auto"/>
          <w:sz w:val="24"/>
          <w:szCs w:val="24"/>
          <w:u w:val="single"/>
          <w:lang w:val="en-US" w:eastAsia="zh-CN"/>
        </w:rPr>
        <w:t>无</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关于监理人的监理权限：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关于监理人在施工现场的办公场所、生活场所的提供和费用承担的约定：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 商定或确定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278" w:name="_Toc267251418"/>
      <w:r>
        <w:rPr>
          <w:rFonts w:hint="eastAsia" w:ascii="宋体" w:hAnsi="宋体" w:eastAsia="宋体" w:cs="宋体"/>
          <w:color w:val="auto"/>
          <w:sz w:val="24"/>
          <w:szCs w:val="24"/>
          <w:lang w:val="en-US" w:eastAsia="zh-CN"/>
        </w:rPr>
        <w:t>在发包人和承包人不能通过协商达成一致意见时，发包人授权监理人对以下事项进行确定：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279" w:name="_Toc351203637"/>
      <w:r>
        <w:rPr>
          <w:rFonts w:hint="eastAsia" w:ascii="宋体" w:hAnsi="宋体" w:eastAsia="宋体" w:cs="宋体"/>
          <w:b/>
          <w:bCs/>
          <w:color w:val="auto"/>
          <w:sz w:val="24"/>
          <w:szCs w:val="24"/>
          <w:lang w:val="en-US" w:eastAsia="zh-CN"/>
        </w:rPr>
        <w:t>5</w:t>
      </w:r>
      <w:bookmarkEnd w:id="278"/>
      <w:bookmarkStart w:id="280" w:name="_Toc296347162"/>
      <w:bookmarkStart w:id="281" w:name="_Toc292559367"/>
      <w:bookmarkStart w:id="282" w:name="_Toc296503163"/>
      <w:bookmarkStart w:id="283" w:name="_Toc296890991"/>
      <w:bookmarkStart w:id="284" w:name="_Toc296891203"/>
      <w:bookmarkStart w:id="285" w:name="_Toc297048349"/>
      <w:bookmarkStart w:id="286" w:name="_Toc297120463"/>
      <w:bookmarkStart w:id="287" w:name="_Toc296944502"/>
      <w:bookmarkStart w:id="288" w:name="_Toc296346664"/>
      <w:bookmarkStart w:id="289" w:name="_Toc292559872"/>
      <w:r>
        <w:rPr>
          <w:rFonts w:hint="eastAsia" w:ascii="宋体" w:hAnsi="宋体" w:eastAsia="宋体" w:cs="宋体"/>
          <w:b/>
          <w:bCs/>
          <w:color w:val="auto"/>
          <w:sz w:val="24"/>
          <w:szCs w:val="24"/>
          <w:lang w:val="en-US" w:eastAsia="zh-CN"/>
        </w:rPr>
        <w:t>. 工程质量</w:t>
      </w:r>
      <w:bookmarkEnd w:id="279"/>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质量要求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bookmarkStart w:id="290" w:name="_Toc312677997"/>
      <w:bookmarkStart w:id="291" w:name="_Toc300934949"/>
      <w:bookmarkStart w:id="292" w:name="_Toc297216155"/>
      <w:bookmarkStart w:id="293" w:name="_Toc318581164"/>
      <w:bookmarkStart w:id="294" w:name="_Toc297123496"/>
      <w:bookmarkStart w:id="295" w:name="_Toc303539106"/>
      <w:bookmarkStart w:id="296" w:name="_Toc304295527"/>
      <w:r>
        <w:rPr>
          <w:rFonts w:hint="eastAsia" w:ascii="宋体" w:hAnsi="宋体" w:eastAsia="宋体" w:cs="宋体"/>
          <w:color w:val="auto"/>
          <w:sz w:val="24"/>
          <w:szCs w:val="24"/>
          <w:lang w:val="en-US" w:eastAsia="zh-CN"/>
        </w:rPr>
        <w:t>.1.1 特殊质量标准和要求</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关于工程奖项的约定</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隐蔽工程检查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5.3.2承包人提前通知监理人隐蔽工程检查的期限的约定：</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监理人不能按时进行检查时，应提前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关于延期最长不得超过：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297" w:name="_Toc351203638"/>
      <w:r>
        <w:rPr>
          <w:rFonts w:hint="eastAsia" w:ascii="宋体" w:hAnsi="宋体" w:eastAsia="宋体" w:cs="宋体"/>
          <w:b/>
          <w:bCs/>
          <w:color w:val="auto"/>
          <w:sz w:val="24"/>
          <w:szCs w:val="24"/>
          <w:lang w:val="en-US" w:eastAsia="zh-CN"/>
        </w:rPr>
        <w:t>6. 安全文明施工与环境保护</w:t>
      </w:r>
      <w:bookmarkEnd w:id="29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6.1安全文明施工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 项目安全生产的达标目标及相应事项的约定：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6.1.4 关于治安保卫的特别约定：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关于编制施工场地治安管理计划的约定：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6.1.5 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合同当事人对文明施工的要求：</w:t>
      </w:r>
      <w:r>
        <w:rPr>
          <w:rFonts w:hint="eastAsia" w:ascii="宋体" w:hAnsi="宋体" w:eastAsia="宋体" w:cs="宋体"/>
          <w:color w:val="auto"/>
          <w:sz w:val="24"/>
          <w:szCs w:val="24"/>
          <w:u w:val="single"/>
          <w:lang w:val="en-US" w:eastAsia="zh-CN"/>
        </w:rPr>
        <w:t>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6.1.6 关于安全文明施工费支付比例和支付期限的约定：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290"/>
    <w:bookmarkEnd w:id="291"/>
    <w:bookmarkEnd w:id="292"/>
    <w:bookmarkEnd w:id="293"/>
    <w:bookmarkEnd w:id="294"/>
    <w:bookmarkEnd w:id="295"/>
    <w:bookmarkEnd w:id="296"/>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298" w:name="_Toc351203639"/>
      <w:r>
        <w:rPr>
          <w:rFonts w:hint="eastAsia" w:ascii="宋体" w:hAnsi="宋体" w:eastAsia="宋体" w:cs="宋体"/>
          <w:b/>
          <w:bCs/>
          <w:color w:val="auto"/>
          <w:sz w:val="24"/>
          <w:szCs w:val="24"/>
          <w:lang w:val="en-US" w:eastAsia="zh-CN"/>
        </w:rPr>
        <w:t>7. 工期和进度</w:t>
      </w:r>
      <w:bookmarkEnd w:id="298"/>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施工组织设计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 合同当事人约定的施工组织设计应包括的其他内容：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7.1.2 施工组织设计的提交和修改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承包人提交详细施工组织设计的期限的约定：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发包人和监理人在收到详细的施工组织设计后确认或提出修改意见的期限：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299" w:name="_Toc312677479"/>
      <w:bookmarkStart w:id="300" w:name="_Toc312678005"/>
      <w:bookmarkStart w:id="301" w:name="_Toc303539123"/>
      <w:bookmarkStart w:id="302" w:name="_Toc300934966"/>
      <w:bookmarkStart w:id="303" w:name="_Toc304295541"/>
      <w:bookmarkStart w:id="304" w:name="_Toc297123514"/>
      <w:bookmarkStart w:id="305" w:name="_Toc297216173"/>
      <w:r>
        <w:rPr>
          <w:rFonts w:hint="eastAsia" w:ascii="宋体" w:hAnsi="宋体" w:eastAsia="宋体" w:cs="宋体"/>
          <w:color w:val="auto"/>
          <w:sz w:val="24"/>
          <w:szCs w:val="24"/>
          <w:lang w:val="en-US" w:eastAsia="zh-CN"/>
        </w:rPr>
        <w:t>.2 施工进度计划</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7.2.2 施工进度计划的修订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发包人和监理人在收到修订的施工进度计划后确认或提出修改意见的期限：</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开工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7.3.1 开工准备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关于承包人提交工程开工报审表的期限：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关于发包人应完成的其他开工准备工作及期限：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关于承包人应完成的其他开工准备工作及期限：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7.3.2开工通知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因发包人原因造成监理人未能在计划开工日期之日起</w:t>
      </w:r>
      <w:r>
        <w:rPr>
          <w:rFonts w:hint="eastAsia" w:ascii="宋体" w:hAnsi="宋体" w:eastAsia="宋体" w:cs="宋体"/>
          <w:color w:val="auto"/>
          <w:sz w:val="24"/>
          <w:szCs w:val="24"/>
          <w:u w:val="single"/>
          <w:lang w:val="en-US" w:eastAsia="zh-CN"/>
        </w:rPr>
        <w:t xml:space="preserve"> 60 </w:t>
      </w:r>
      <w:r>
        <w:rPr>
          <w:rFonts w:hint="eastAsia" w:ascii="宋体" w:hAnsi="宋体" w:eastAsia="宋体" w:cs="宋体"/>
          <w:color w:val="auto"/>
          <w:sz w:val="24"/>
          <w:szCs w:val="24"/>
          <w:lang w:val="en-US" w:eastAsia="zh-CN"/>
        </w:rPr>
        <w:t>天内发出开工通知的，承包人有权提出价格调整要求，或者解除合同。</w:t>
      </w:r>
    </w:p>
    <w:bookmarkEnd w:id="299"/>
    <w:bookmarkEnd w:id="300"/>
    <w:bookmarkEnd w:id="301"/>
    <w:bookmarkEnd w:id="302"/>
    <w:bookmarkEnd w:id="303"/>
    <w:bookmarkEnd w:id="304"/>
    <w:bookmarkEnd w:id="3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测量放线</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7.4.1发包人通过监理人向承包人提供测量基准点、基准线和水准点及其书面资料的期限：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06" w:name="_Toc312677484"/>
      <w:bookmarkStart w:id="307" w:name="_Toc304295546"/>
      <w:bookmarkStart w:id="308" w:name="_Toc300934968"/>
      <w:bookmarkStart w:id="309" w:name="_Toc297216175"/>
      <w:bookmarkStart w:id="310" w:name="_Toc297123516"/>
      <w:bookmarkStart w:id="311" w:name="_Toc303539125"/>
      <w:bookmarkStart w:id="312" w:name="_Toc312678010"/>
      <w:r>
        <w:rPr>
          <w:rFonts w:hint="eastAsia" w:ascii="宋体" w:hAnsi="宋体" w:eastAsia="宋体" w:cs="宋体"/>
          <w:color w:val="auto"/>
          <w:sz w:val="24"/>
          <w:szCs w:val="24"/>
          <w:lang w:val="en-US" w:eastAsia="zh-CN"/>
        </w:rPr>
        <w:t>.5 工期延误</w:t>
      </w:r>
    </w:p>
    <w:bookmarkEnd w:id="306"/>
    <w:bookmarkEnd w:id="307"/>
    <w:bookmarkEnd w:id="308"/>
    <w:bookmarkEnd w:id="309"/>
    <w:bookmarkEnd w:id="310"/>
    <w:bookmarkEnd w:id="311"/>
    <w:bookmarkEnd w:id="31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7.5.1 因发包人原因导致工期延误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（7）因发包人原因导致工期延误的其他情形：</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13" w:name="_Toc312677486"/>
      <w:bookmarkStart w:id="314" w:name="_Toc318581169"/>
      <w:bookmarkStart w:id="315" w:name="_Toc312678012"/>
      <w:bookmarkStart w:id="316" w:name="_Toc304295548"/>
      <w:bookmarkStart w:id="317" w:name="_Toc300934970"/>
      <w:bookmarkStart w:id="318" w:name="_Toc297216177"/>
      <w:bookmarkStart w:id="319" w:name="_Toc303539127"/>
      <w:bookmarkStart w:id="320" w:name="_Toc297123518"/>
      <w:r>
        <w:rPr>
          <w:rFonts w:hint="eastAsia" w:ascii="宋体" w:hAnsi="宋体" w:eastAsia="宋体" w:cs="宋体"/>
          <w:color w:val="auto"/>
          <w:sz w:val="24"/>
          <w:szCs w:val="24"/>
          <w:lang w:val="en-US" w:eastAsia="zh-CN"/>
        </w:rPr>
        <w:t>.5.2 因承包人原因导致工期延误</w:t>
      </w:r>
    </w:p>
    <w:bookmarkEnd w:id="313"/>
    <w:bookmarkEnd w:id="314"/>
    <w:bookmarkEnd w:id="31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w:t>
      </w:r>
      <w:bookmarkStart w:id="321" w:name="_Toc312677487"/>
      <w:bookmarkStart w:id="322" w:name="_Toc312678013"/>
      <w:bookmarkStart w:id="323" w:name="_Toc318581170"/>
      <w:r>
        <w:rPr>
          <w:rFonts w:hint="eastAsia" w:ascii="宋体" w:hAnsi="宋体" w:eastAsia="宋体" w:cs="宋体"/>
          <w:color w:val="auto"/>
          <w:sz w:val="24"/>
          <w:szCs w:val="24"/>
          <w:lang w:val="en-US" w:eastAsia="zh-CN"/>
        </w:rPr>
        <w:t>承包人原因造成工期延误，逾期竣工违约金的计算方法为：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bookmarkEnd w:id="316"/>
      <w:bookmarkEnd w:id="317"/>
      <w:bookmarkEnd w:id="318"/>
      <w:bookmarkEnd w:id="319"/>
      <w:bookmarkEnd w:id="320"/>
      <w:bookmarkEnd w:id="321"/>
      <w:bookmarkEnd w:id="322"/>
    </w:p>
    <w:bookmarkEnd w:id="3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因承包人原因造成工期延误，逾</w:t>
      </w:r>
      <w:bookmarkStart w:id="324" w:name="_Toc318581171"/>
      <w:bookmarkStart w:id="325" w:name="_Toc312678014"/>
      <w:r>
        <w:rPr>
          <w:rFonts w:hint="eastAsia" w:ascii="宋体" w:hAnsi="宋体" w:eastAsia="宋体" w:cs="宋体"/>
          <w:color w:val="auto"/>
          <w:sz w:val="24"/>
          <w:szCs w:val="24"/>
          <w:lang w:val="en-US" w:eastAsia="zh-CN"/>
        </w:rPr>
        <w:t>期竣工违约金的上限：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324"/>
    <w:bookmarkEnd w:id="32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26" w:name="_Toc304295549"/>
      <w:bookmarkStart w:id="327" w:name="_Toc300934971"/>
      <w:bookmarkStart w:id="328" w:name="_Toc312678015"/>
      <w:bookmarkStart w:id="329" w:name="_Toc297123519"/>
      <w:bookmarkStart w:id="330" w:name="_Toc303539128"/>
      <w:bookmarkStart w:id="331" w:name="_Toc297216178"/>
      <w:r>
        <w:rPr>
          <w:rFonts w:hint="eastAsia" w:ascii="宋体" w:hAnsi="宋体" w:eastAsia="宋体" w:cs="宋体"/>
          <w:color w:val="auto"/>
          <w:sz w:val="24"/>
          <w:szCs w:val="24"/>
          <w:lang w:val="en-US" w:eastAsia="zh-CN"/>
        </w:rPr>
        <w:t>.6 不</w:t>
      </w:r>
      <w:bookmarkEnd w:id="326"/>
      <w:bookmarkEnd w:id="327"/>
      <w:bookmarkEnd w:id="328"/>
      <w:bookmarkEnd w:id="329"/>
      <w:bookmarkEnd w:id="330"/>
      <w:bookmarkEnd w:id="331"/>
      <w:r>
        <w:rPr>
          <w:rFonts w:hint="eastAsia" w:ascii="宋体" w:hAnsi="宋体" w:eastAsia="宋体" w:cs="宋体"/>
          <w:color w:val="auto"/>
          <w:sz w:val="24"/>
          <w:szCs w:val="24"/>
          <w:lang w:val="en-US" w:eastAsia="zh-CN"/>
        </w:rPr>
        <w:t>利物质条件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332" w:name="_Toc297123520"/>
      <w:bookmarkStart w:id="333" w:name="_Toc300934972"/>
      <w:bookmarkStart w:id="334" w:name="_Toc303539129"/>
      <w:bookmarkStart w:id="335" w:name="_Toc312678016"/>
      <w:bookmarkStart w:id="336" w:name="_Toc304295550"/>
      <w:bookmarkStart w:id="337" w:name="_Toc318581172"/>
      <w:bookmarkStart w:id="338" w:name="_Toc297216179"/>
      <w:r>
        <w:rPr>
          <w:rFonts w:hint="eastAsia" w:ascii="宋体" w:hAnsi="宋体" w:eastAsia="宋体" w:cs="宋体"/>
          <w:color w:val="auto"/>
          <w:sz w:val="24"/>
          <w:szCs w:val="24"/>
          <w:lang w:val="en-US" w:eastAsia="zh-CN"/>
        </w:rPr>
        <w:t>不利物质条件的其他情形和有关约定：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332"/>
    <w:bookmarkEnd w:id="333"/>
    <w:bookmarkEnd w:id="334"/>
    <w:bookmarkEnd w:id="335"/>
    <w:bookmarkEnd w:id="336"/>
    <w:bookmarkEnd w:id="337"/>
    <w:bookmarkEnd w:id="33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39" w:name="_Toc297216180"/>
      <w:bookmarkStart w:id="340" w:name="_Toc303539130"/>
      <w:bookmarkStart w:id="341" w:name="_Toc304295551"/>
      <w:bookmarkStart w:id="342" w:name="_Toc312678017"/>
      <w:bookmarkStart w:id="343" w:name="_Toc300934973"/>
      <w:bookmarkStart w:id="344" w:name="_Toc297123521"/>
      <w:r>
        <w:rPr>
          <w:rFonts w:hint="eastAsia" w:ascii="宋体" w:hAnsi="宋体" w:eastAsia="宋体" w:cs="宋体"/>
          <w:color w:val="auto"/>
          <w:sz w:val="24"/>
          <w:szCs w:val="24"/>
          <w:lang w:val="en-US" w:eastAsia="zh-CN"/>
        </w:rPr>
        <w:t>.7异常恶劣的气候条件</w:t>
      </w:r>
    </w:p>
    <w:bookmarkEnd w:id="339"/>
    <w:bookmarkEnd w:id="340"/>
    <w:bookmarkEnd w:id="341"/>
    <w:bookmarkEnd w:id="342"/>
    <w:bookmarkEnd w:id="343"/>
    <w:bookmarkEnd w:id="3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发包人和承包人同意以下情形视为异常恶劣的气候条件：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 提前竣工的奖励</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7.9.2提前竣工的奖励：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345" w:name="_Toc351203640"/>
      <w:r>
        <w:rPr>
          <w:rFonts w:hint="eastAsia" w:ascii="宋体" w:hAnsi="宋体" w:eastAsia="宋体" w:cs="宋体"/>
          <w:b/>
          <w:bCs/>
          <w:color w:val="auto"/>
          <w:sz w:val="24"/>
          <w:szCs w:val="24"/>
          <w:lang w:val="en-US" w:eastAsia="zh-CN"/>
        </w:rPr>
        <w:t>8. 材料与设备</w:t>
      </w:r>
      <w:bookmarkEnd w:id="345"/>
    </w:p>
    <w:bookmarkEnd w:id="280"/>
    <w:bookmarkEnd w:id="281"/>
    <w:bookmarkEnd w:id="282"/>
    <w:bookmarkEnd w:id="283"/>
    <w:bookmarkEnd w:id="284"/>
    <w:bookmarkEnd w:id="285"/>
    <w:bookmarkEnd w:id="286"/>
    <w:bookmarkEnd w:id="287"/>
    <w:bookmarkEnd w:id="288"/>
    <w:bookmarkEnd w:id="28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bookmarkStart w:id="346" w:name="_Toc297216186"/>
      <w:bookmarkStart w:id="347" w:name="_Toc297120467"/>
      <w:bookmarkStart w:id="348" w:name="_Toc296944506"/>
      <w:bookmarkStart w:id="349" w:name="_Toc296890995"/>
      <w:bookmarkStart w:id="350" w:name="_Toc296346668"/>
      <w:bookmarkStart w:id="351" w:name="_Toc297048353"/>
      <w:bookmarkStart w:id="352" w:name="_Toc296891207"/>
      <w:bookmarkStart w:id="353" w:name="_Toc280868654"/>
      <w:bookmarkStart w:id="354" w:name="_Toc312677493"/>
      <w:bookmarkStart w:id="355" w:name="_Toc297123527"/>
      <w:bookmarkStart w:id="356" w:name="_Toc304295556"/>
      <w:bookmarkStart w:id="357" w:name="_Toc300934979"/>
      <w:bookmarkStart w:id="358" w:name="_Toc296347166"/>
      <w:bookmarkStart w:id="359" w:name="_Toc292559877"/>
      <w:bookmarkStart w:id="360" w:name="_Toc292559372"/>
      <w:bookmarkStart w:id="361" w:name="_Toc303539136"/>
      <w:bookmarkStart w:id="362" w:name="_Toc312678019"/>
      <w:bookmarkStart w:id="363" w:name="_Toc296503167"/>
      <w:bookmarkStart w:id="364" w:name="_Toc267251424"/>
      <w:bookmarkStart w:id="365" w:name="_Toc280868655"/>
      <w:bookmarkStart w:id="366" w:name="_Toc280868656"/>
      <w:r>
        <w:rPr>
          <w:rFonts w:hint="eastAsia" w:ascii="宋体" w:hAnsi="宋体" w:eastAsia="宋体" w:cs="宋体"/>
          <w:color w:val="auto"/>
          <w:sz w:val="24"/>
          <w:szCs w:val="24"/>
          <w:lang w:val="en-US" w:eastAsia="zh-CN"/>
        </w:rPr>
        <w:t>.4材料与工程设备的保管与使用</w:t>
      </w: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bookmarkStart w:id="367" w:name="_Toc292559373"/>
      <w:bookmarkStart w:id="368" w:name="_Toc292559878"/>
      <w:bookmarkStart w:id="369" w:name="_Toc297120468"/>
      <w:bookmarkStart w:id="370" w:name="_Toc297123528"/>
      <w:bookmarkStart w:id="371" w:name="_Toc296891208"/>
      <w:bookmarkStart w:id="372" w:name="_Toc297048354"/>
      <w:bookmarkStart w:id="373" w:name="_Toc296944507"/>
      <w:bookmarkStart w:id="374" w:name="_Toc296503168"/>
      <w:bookmarkStart w:id="375" w:name="_Toc312678020"/>
      <w:bookmarkStart w:id="376" w:name="_Toc296890996"/>
      <w:bookmarkStart w:id="377" w:name="_Toc303539137"/>
      <w:bookmarkStart w:id="378" w:name="_Toc304295557"/>
      <w:bookmarkStart w:id="379" w:name="_Toc300934980"/>
      <w:bookmarkStart w:id="380" w:name="_Toc296346669"/>
      <w:bookmarkStart w:id="381" w:name="_Toc297216187"/>
      <w:bookmarkStart w:id="382" w:name="_Toc312677494"/>
      <w:bookmarkStart w:id="383" w:name="_Toc318581173"/>
      <w:bookmarkStart w:id="384" w:name="_Toc296347167"/>
      <w:r>
        <w:rPr>
          <w:rFonts w:hint="eastAsia" w:ascii="宋体" w:hAnsi="宋体" w:eastAsia="宋体" w:cs="宋体"/>
          <w:color w:val="auto"/>
          <w:sz w:val="24"/>
          <w:szCs w:val="24"/>
          <w:lang w:val="en-US" w:eastAsia="zh-CN"/>
        </w:rPr>
        <w:t>.4.1发包人供应的材料设备的保管费用的承担：         。</w:t>
      </w:r>
      <w:bookmarkEnd w:id="367"/>
      <w:bookmarkEnd w:id="368"/>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8.6 样品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8.6.1</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样品的报送与封存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需要承包人报送样品的材料或工程设备，样品的种类、名称、规格、数量要求：</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8.8 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8.8.1 承包人提供的施工设备和临时设施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关于修建临时设施费用承担的约定：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385" w:name="_Toc351203641"/>
      <w:r>
        <w:rPr>
          <w:rFonts w:hint="eastAsia" w:ascii="宋体" w:hAnsi="宋体" w:eastAsia="宋体" w:cs="宋体"/>
          <w:b/>
          <w:bCs/>
          <w:color w:val="auto"/>
          <w:sz w:val="24"/>
          <w:szCs w:val="24"/>
          <w:lang w:val="en-US" w:eastAsia="zh-CN"/>
        </w:rPr>
        <w:t>9</w:t>
      </w:r>
      <w:bookmarkEnd w:id="364"/>
      <w:bookmarkEnd w:id="365"/>
      <w:bookmarkEnd w:id="366"/>
      <w:bookmarkStart w:id="386" w:name="_Toc304295559"/>
      <w:bookmarkStart w:id="387" w:name="_Toc297216192"/>
      <w:bookmarkStart w:id="388" w:name="_Toc312677495"/>
      <w:bookmarkStart w:id="389" w:name="_Toc312678021"/>
      <w:bookmarkStart w:id="390" w:name="_Toc300934982"/>
      <w:bookmarkStart w:id="391" w:name="_Toc303539139"/>
      <w:bookmarkStart w:id="392" w:name="_Toc297123533"/>
      <w:bookmarkStart w:id="393" w:name="_Toc296891001"/>
      <w:bookmarkStart w:id="394" w:name="_Toc267251427"/>
      <w:bookmarkStart w:id="395" w:name="_Toc297048359"/>
      <w:bookmarkStart w:id="396" w:name="_Toc292559883"/>
      <w:bookmarkStart w:id="397" w:name="_Toc296346674"/>
      <w:bookmarkStart w:id="398" w:name="_Toc296503173"/>
      <w:bookmarkStart w:id="399" w:name="_Toc296891213"/>
      <w:bookmarkStart w:id="400" w:name="_Toc296347172"/>
      <w:bookmarkStart w:id="401" w:name="_Toc267251428"/>
      <w:bookmarkStart w:id="402" w:name="_Toc292559378"/>
      <w:bookmarkStart w:id="403" w:name="_Toc297120473"/>
      <w:bookmarkStart w:id="404" w:name="_Toc296944512"/>
      <w:r>
        <w:rPr>
          <w:rFonts w:hint="eastAsia" w:ascii="宋体" w:hAnsi="宋体" w:eastAsia="宋体" w:cs="宋体"/>
          <w:b/>
          <w:bCs/>
          <w:color w:val="auto"/>
          <w:sz w:val="24"/>
          <w:szCs w:val="24"/>
          <w:lang w:val="en-US" w:eastAsia="zh-CN"/>
        </w:rPr>
        <w:t>. 试验与检验</w:t>
      </w:r>
      <w:bookmarkEnd w:id="385"/>
    </w:p>
    <w:bookmarkEnd w:id="386"/>
    <w:bookmarkEnd w:id="387"/>
    <w:bookmarkEnd w:id="388"/>
    <w:bookmarkEnd w:id="389"/>
    <w:bookmarkEnd w:id="390"/>
    <w:bookmarkEnd w:id="391"/>
    <w:bookmarkEnd w:id="39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bookmarkStart w:id="405" w:name="_Toc303539140"/>
      <w:bookmarkStart w:id="406" w:name="_Toc297123534"/>
      <w:bookmarkStart w:id="407" w:name="_Toc304295560"/>
      <w:bookmarkStart w:id="408" w:name="_Toc297216193"/>
      <w:bookmarkStart w:id="409" w:name="_Toc312677496"/>
      <w:bookmarkStart w:id="410" w:name="_Toc312678022"/>
      <w:bookmarkStart w:id="411" w:name="_Toc300934983"/>
      <w:r>
        <w:rPr>
          <w:rFonts w:hint="eastAsia" w:ascii="宋体" w:hAnsi="宋体" w:eastAsia="宋体" w:cs="宋体"/>
          <w:color w:val="auto"/>
          <w:sz w:val="24"/>
          <w:szCs w:val="24"/>
          <w:lang w:val="en-US" w:eastAsia="zh-CN"/>
        </w:rPr>
        <w:t>.1试验设备与试验人员</w:t>
      </w:r>
    </w:p>
    <w:bookmarkEnd w:id="405"/>
    <w:bookmarkEnd w:id="406"/>
    <w:bookmarkEnd w:id="407"/>
    <w:bookmarkEnd w:id="408"/>
    <w:bookmarkEnd w:id="409"/>
    <w:bookmarkEnd w:id="410"/>
    <w:bookmarkEnd w:id="41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bookmarkStart w:id="412" w:name="_Toc304295561"/>
      <w:bookmarkStart w:id="413" w:name="_Toc312677497"/>
      <w:bookmarkStart w:id="414" w:name="_Toc297216194"/>
      <w:bookmarkStart w:id="415" w:name="_Toc300934984"/>
      <w:bookmarkStart w:id="416" w:name="_Toc297123535"/>
      <w:bookmarkStart w:id="417" w:name="_Toc312678023"/>
      <w:bookmarkStart w:id="418" w:name="_Toc303539141"/>
      <w:bookmarkStart w:id="419" w:name="_Toc318581174"/>
      <w:r>
        <w:rPr>
          <w:rFonts w:hint="eastAsia" w:ascii="宋体" w:hAnsi="宋体" w:eastAsia="宋体" w:cs="宋体"/>
          <w:color w:val="auto"/>
          <w:sz w:val="24"/>
          <w:szCs w:val="24"/>
          <w:lang w:val="en-US" w:eastAsia="zh-CN"/>
        </w:rPr>
        <w:t>.1.2 试验设备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施工现场需要配置的试验场所：</w:t>
      </w:r>
      <w:bookmarkEnd w:id="412"/>
      <w:bookmarkEnd w:id="413"/>
      <w:bookmarkEnd w:id="414"/>
      <w:bookmarkEnd w:id="415"/>
      <w:bookmarkEnd w:id="416"/>
      <w:bookmarkEnd w:id="417"/>
      <w:bookmarkEnd w:id="418"/>
      <w:bookmarkStart w:id="420" w:name="_Toc297216195"/>
      <w:bookmarkStart w:id="421" w:name="_Toc297123536"/>
      <w:bookmarkStart w:id="422" w:name="_Toc300934985"/>
      <w:bookmarkStart w:id="423" w:name="_Toc304295562"/>
      <w:bookmarkStart w:id="424" w:name="_Toc303539142"/>
      <w:bookmarkStart w:id="425" w:name="_Toc312678024"/>
      <w:bookmarkStart w:id="426" w:name="_Toc312677498"/>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施工现场需要配备的试验设备：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施工现场需要具备的其他试验条件：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9.4 现场工艺试验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现场工艺试验的有关约定：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419"/>
    <w:bookmarkEnd w:id="420"/>
    <w:bookmarkEnd w:id="421"/>
    <w:bookmarkEnd w:id="422"/>
    <w:bookmarkEnd w:id="423"/>
    <w:bookmarkEnd w:id="424"/>
    <w:bookmarkEnd w:id="425"/>
    <w:bookmarkEnd w:id="426"/>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427" w:name="_Toc351203642"/>
      <w:r>
        <w:rPr>
          <w:rFonts w:hint="eastAsia" w:ascii="宋体" w:hAnsi="宋体" w:eastAsia="宋体" w:cs="宋体"/>
          <w:b/>
          <w:bCs/>
          <w:color w:val="auto"/>
          <w:sz w:val="24"/>
          <w:szCs w:val="24"/>
          <w:lang w:val="en-US" w:eastAsia="zh-CN"/>
        </w:rPr>
        <w:t>1</w:t>
      </w:r>
      <w:bookmarkEnd w:id="393"/>
      <w:bookmarkEnd w:id="394"/>
      <w:bookmarkEnd w:id="395"/>
      <w:bookmarkEnd w:id="396"/>
      <w:bookmarkEnd w:id="397"/>
      <w:bookmarkEnd w:id="398"/>
      <w:bookmarkEnd w:id="399"/>
      <w:bookmarkEnd w:id="400"/>
      <w:bookmarkEnd w:id="401"/>
      <w:bookmarkEnd w:id="402"/>
      <w:bookmarkEnd w:id="403"/>
      <w:bookmarkEnd w:id="404"/>
      <w:bookmarkStart w:id="428" w:name="_Toc296891233"/>
      <w:bookmarkStart w:id="429" w:name="_Toc304295566"/>
      <w:bookmarkStart w:id="430" w:name="_Toc303539146"/>
      <w:bookmarkStart w:id="431" w:name="_Toc300934989"/>
      <w:bookmarkStart w:id="432" w:name="_Toc296891021"/>
      <w:bookmarkStart w:id="433" w:name="_Toc292559903"/>
      <w:bookmarkStart w:id="434" w:name="_Toc292559398"/>
      <w:bookmarkStart w:id="435" w:name="_Toc297216199"/>
      <w:bookmarkStart w:id="436" w:name="_Toc297048379"/>
      <w:bookmarkStart w:id="437" w:name="_Toc297123540"/>
      <w:bookmarkStart w:id="438" w:name="_Toc296503193"/>
      <w:bookmarkStart w:id="439" w:name="_Toc297120493"/>
      <w:bookmarkStart w:id="440" w:name="_Toc296944532"/>
      <w:bookmarkStart w:id="441" w:name="_Toc296347192"/>
      <w:bookmarkStart w:id="442" w:name="_Toc296346694"/>
      <w:bookmarkStart w:id="443" w:name="_Toc312677499"/>
      <w:bookmarkStart w:id="444" w:name="_Toc312678025"/>
      <w:bookmarkStart w:id="445" w:name="_Toc267251437"/>
      <w:bookmarkStart w:id="446" w:name="_Toc267251439"/>
      <w:bookmarkStart w:id="447" w:name="_Toc267251441"/>
      <w:bookmarkStart w:id="448" w:name="_Toc267251440"/>
      <w:bookmarkStart w:id="449" w:name="_Toc267251433"/>
      <w:bookmarkStart w:id="450" w:name="_Toc267251435"/>
      <w:bookmarkStart w:id="451" w:name="_Toc267251442"/>
      <w:r>
        <w:rPr>
          <w:rFonts w:hint="eastAsia" w:ascii="宋体" w:hAnsi="宋体" w:eastAsia="宋体" w:cs="宋体"/>
          <w:b/>
          <w:bCs/>
          <w:color w:val="auto"/>
          <w:sz w:val="24"/>
          <w:szCs w:val="24"/>
          <w:lang w:val="en-US" w:eastAsia="zh-CN"/>
        </w:rPr>
        <w:t>0. 变更</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bookmarkEnd w:id="443"/>
    <w:bookmarkEnd w:id="4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452" w:name="_Toc312677500"/>
      <w:bookmarkStart w:id="453" w:name="_Toc296346695"/>
      <w:bookmarkStart w:id="454" w:name="_Toc292559904"/>
      <w:bookmarkStart w:id="455" w:name="_Toc312678026"/>
      <w:bookmarkStart w:id="456" w:name="_Toc297048380"/>
      <w:bookmarkStart w:id="457" w:name="_Toc303539147"/>
      <w:bookmarkStart w:id="458" w:name="_Toc297123541"/>
      <w:bookmarkStart w:id="459" w:name="_Toc297216200"/>
      <w:bookmarkStart w:id="460" w:name="_Toc296347193"/>
      <w:bookmarkStart w:id="461" w:name="_Toc296503194"/>
      <w:bookmarkStart w:id="462" w:name="_Toc292559399"/>
      <w:bookmarkStart w:id="463" w:name="_Toc304295567"/>
      <w:bookmarkStart w:id="464" w:name="_Toc296891022"/>
      <w:bookmarkStart w:id="465" w:name="_Toc296944533"/>
      <w:bookmarkStart w:id="466" w:name="_Toc296891234"/>
      <w:bookmarkStart w:id="467" w:name="_Toc300934990"/>
      <w:bookmarkStart w:id="468" w:name="_Toc297120494"/>
      <w:r>
        <w:rPr>
          <w:rFonts w:hint="eastAsia" w:ascii="宋体" w:hAnsi="宋体" w:eastAsia="宋体" w:cs="宋体"/>
          <w:color w:val="auto"/>
          <w:sz w:val="24"/>
          <w:szCs w:val="24"/>
          <w:lang w:val="en-US" w:eastAsia="zh-CN"/>
        </w:rPr>
        <w:t>0.1变更的范围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关于变更的范围的约定：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 变更估价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10.4.1 变更估价原则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关于变更估价的约定: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Start w:id="469" w:name="_Toc296503197"/>
      <w:bookmarkStart w:id="470" w:name="_Toc296944536"/>
      <w:bookmarkStart w:id="471" w:name="_Toc296891025"/>
      <w:bookmarkStart w:id="472" w:name="_Toc297123544"/>
      <w:bookmarkStart w:id="473" w:name="_Toc292559907"/>
      <w:bookmarkStart w:id="474" w:name="_Toc297216203"/>
      <w:bookmarkStart w:id="475" w:name="_Toc297048383"/>
      <w:bookmarkStart w:id="476" w:name="_Toc296891237"/>
      <w:bookmarkStart w:id="477" w:name="_Toc296347196"/>
      <w:bookmarkStart w:id="478" w:name="_Toc292559402"/>
      <w:bookmarkStart w:id="479" w:name="_Toc300934993"/>
      <w:bookmarkStart w:id="480" w:name="_Toc303539150"/>
      <w:bookmarkStart w:id="481" w:name="_Toc297120497"/>
      <w:bookmarkStart w:id="482" w:name="_Toc296346698"/>
      <w:bookmarkStart w:id="483" w:name="_Toc304295570"/>
      <w:bookmarkStart w:id="484" w:name="_Toc312677503"/>
      <w:bookmarkStart w:id="485" w:name="_Toc312678029"/>
      <w:r>
        <w:rPr>
          <w:rFonts w:hint="eastAsia" w:ascii="宋体" w:hAnsi="宋体" w:eastAsia="宋体" w:cs="宋体"/>
          <w:color w:val="auto"/>
          <w:sz w:val="24"/>
          <w:szCs w:val="24"/>
          <w:lang w:val="en-US" w:eastAsia="zh-CN"/>
        </w:rPr>
        <w:t>0.5承</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Start w:id="486" w:name="_Toc292559408"/>
      <w:bookmarkStart w:id="487" w:name="_Toc297120503"/>
      <w:bookmarkStart w:id="488" w:name="_Toc296944542"/>
      <w:bookmarkStart w:id="489" w:name="_Toc296891031"/>
      <w:bookmarkStart w:id="490" w:name="_Toc297123545"/>
      <w:bookmarkStart w:id="491" w:name="_Toc303539151"/>
      <w:bookmarkStart w:id="492" w:name="_Toc300934994"/>
      <w:bookmarkStart w:id="493" w:name="_Toc296347202"/>
      <w:bookmarkStart w:id="494" w:name="_Toc296346704"/>
      <w:bookmarkStart w:id="495" w:name="_Toc296503203"/>
      <w:bookmarkStart w:id="496" w:name="_Toc297216204"/>
      <w:bookmarkStart w:id="497" w:name="_Toc292559913"/>
      <w:bookmarkStart w:id="498" w:name="_Toc297048389"/>
      <w:bookmarkStart w:id="499" w:name="_Toc296891243"/>
      <w:r>
        <w:rPr>
          <w:rFonts w:hint="eastAsia" w:ascii="宋体" w:hAnsi="宋体" w:eastAsia="宋体" w:cs="宋体"/>
          <w:color w:val="auto"/>
          <w:sz w:val="24"/>
          <w:szCs w:val="24"/>
          <w:lang w:val="en-US" w:eastAsia="zh-CN"/>
        </w:rPr>
        <w:t>包人的合理化建议</w:t>
      </w:r>
    </w:p>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监理人审查承包人合理化建议的期限：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发包人审批承包人合理化建议的期限：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w:t>
      </w:r>
      <w:bookmarkStart w:id="500" w:name="_Toc297120504"/>
      <w:bookmarkStart w:id="501" w:name="_Toc312677504"/>
      <w:bookmarkStart w:id="502" w:name="_Toc296891032"/>
      <w:bookmarkStart w:id="503" w:name="_Toc303539152"/>
      <w:bookmarkStart w:id="504" w:name="_Toc296347203"/>
      <w:bookmarkStart w:id="505" w:name="_Toc297123546"/>
      <w:bookmarkStart w:id="506" w:name="_Toc296503204"/>
      <w:bookmarkStart w:id="507" w:name="_Toc297048390"/>
      <w:bookmarkStart w:id="508" w:name="_Toc292559409"/>
      <w:bookmarkStart w:id="509" w:name="_Toc304295571"/>
      <w:bookmarkStart w:id="510" w:name="_Toc318581175"/>
      <w:bookmarkStart w:id="511" w:name="_Toc296891244"/>
      <w:bookmarkStart w:id="512" w:name="_Toc292559914"/>
      <w:bookmarkStart w:id="513" w:name="_Toc300934995"/>
      <w:bookmarkStart w:id="514" w:name="_Toc297216205"/>
      <w:bookmarkStart w:id="515" w:name="_Toc296944543"/>
      <w:bookmarkStart w:id="516" w:name="_Toc312678030"/>
      <w:bookmarkStart w:id="517" w:name="_Toc296346705"/>
      <w:r>
        <w:rPr>
          <w:rFonts w:hint="eastAsia" w:ascii="宋体" w:hAnsi="宋体" w:eastAsia="宋体" w:cs="宋体"/>
          <w:color w:val="auto"/>
          <w:sz w:val="24"/>
          <w:szCs w:val="24"/>
          <w:lang w:val="en-US" w:eastAsia="zh-CN"/>
        </w:rPr>
        <w:t xml:space="preserve">包人提出的合理化建议降低了合同价格或者提高了工程经济效益的奖励的方法和金额为：             </w:t>
      </w:r>
      <w:r>
        <w:rPr>
          <w:rFonts w:hint="eastAsia" w:ascii="宋体" w:hAnsi="宋体" w:eastAsia="宋体" w:cs="宋体"/>
          <w:color w:val="auto"/>
          <w:sz w:val="24"/>
          <w:szCs w:val="24"/>
          <w:u w:val="single"/>
          <w:lang w:val="en-US" w:eastAsia="zh-CN"/>
        </w:rPr>
        <w:t xml:space="preserve">无  </w:t>
      </w:r>
      <w:r>
        <w:rPr>
          <w:rFonts w:hint="eastAsia" w:ascii="宋体" w:hAnsi="宋体" w:eastAsia="宋体" w:cs="宋体"/>
          <w:color w:val="auto"/>
          <w:sz w:val="24"/>
          <w:szCs w:val="24"/>
          <w:lang w:val="en-US" w:eastAsia="zh-CN"/>
        </w:rPr>
        <w:t>。</w:t>
      </w:r>
    </w:p>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518" w:name="_Toc297120499"/>
      <w:bookmarkStart w:id="519" w:name="_Toc296347198"/>
      <w:bookmarkStart w:id="520" w:name="_Toc300934997"/>
      <w:bookmarkStart w:id="521" w:name="_Toc303539154"/>
      <w:bookmarkStart w:id="522" w:name="_Toc292559404"/>
      <w:bookmarkStart w:id="523" w:name="_Toc292559909"/>
      <w:bookmarkStart w:id="524" w:name="_Toc296944538"/>
      <w:bookmarkStart w:id="525" w:name="_Toc312678033"/>
      <w:bookmarkStart w:id="526" w:name="_Toc297216207"/>
      <w:bookmarkStart w:id="527" w:name="_Toc296346700"/>
      <w:bookmarkStart w:id="528" w:name="_Toc297123548"/>
      <w:bookmarkStart w:id="529" w:name="_Toc296891239"/>
      <w:bookmarkStart w:id="530" w:name="_Toc297048385"/>
      <w:bookmarkStart w:id="531" w:name="_Toc304295574"/>
      <w:bookmarkStart w:id="532" w:name="_Toc296503199"/>
      <w:bookmarkStart w:id="533" w:name="_Toc296891027"/>
      <w:bookmarkStart w:id="534" w:name="_Toc312677507"/>
      <w:r>
        <w:rPr>
          <w:rFonts w:hint="eastAsia" w:ascii="宋体" w:hAnsi="宋体" w:eastAsia="宋体" w:cs="宋体"/>
          <w:color w:val="auto"/>
          <w:sz w:val="24"/>
          <w:szCs w:val="24"/>
          <w:lang w:val="en-US" w:eastAsia="zh-CN"/>
        </w:rPr>
        <w:t>0.7 暂估价</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Start w:id="535" w:name="_Toc312677508"/>
      <w:bookmarkStart w:id="536" w:name="_Toc318581176"/>
      <w:bookmarkStart w:id="537" w:name="_Toc312678034"/>
    </w:p>
    <w:bookmarkEnd w:id="535"/>
    <w:bookmarkEnd w:id="536"/>
    <w:bookmarkEnd w:id="53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538" w:name="_Toc312677509"/>
      <w:bookmarkStart w:id="539" w:name="_Toc318581177"/>
      <w:bookmarkStart w:id="540" w:name="_Toc312678035"/>
      <w:r>
        <w:rPr>
          <w:rFonts w:hint="eastAsia" w:ascii="宋体" w:hAnsi="宋体" w:eastAsia="宋体" w:cs="宋体"/>
          <w:color w:val="auto"/>
          <w:sz w:val="24"/>
          <w:szCs w:val="24"/>
          <w:lang w:val="en-US" w:eastAsia="zh-CN"/>
        </w:rPr>
        <w:t>0.7.1 依法必须招标的暂估价项目</w:t>
      </w:r>
    </w:p>
    <w:bookmarkEnd w:id="538"/>
    <w:bookmarkEnd w:id="539"/>
    <w:bookmarkEnd w:id="54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对于依法必须招标的暂估价项目的确认和批准采取招标方式确定。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10.7.2 不属于依法必须招标的暂估价项目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对于不属于依法必须招标的暂估价项目的确认和批准采取直接实施方式确定。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第3种方式：承包人直接实施的暂估价项目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承包人直接实施的暂估价项目的约定：</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10.8 暂列金额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合同当事人关于暂列金额使用的约定：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541" w:name="_Toc351203643"/>
      <w:r>
        <w:rPr>
          <w:rFonts w:hint="eastAsia" w:ascii="宋体" w:hAnsi="宋体" w:eastAsia="宋体" w:cs="宋体"/>
          <w:b/>
          <w:bCs/>
          <w:color w:val="auto"/>
          <w:sz w:val="24"/>
          <w:szCs w:val="24"/>
          <w:lang w:val="en-US" w:eastAsia="zh-CN"/>
        </w:rPr>
        <w:t>11. 价格调整</w:t>
      </w:r>
      <w:bookmarkEnd w:id="541"/>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542" w:name="_Toc297216209"/>
      <w:bookmarkStart w:id="543" w:name="_Toc292559406"/>
      <w:bookmarkStart w:id="544" w:name="_Toc312678039"/>
      <w:bookmarkStart w:id="545" w:name="_Toc296891241"/>
      <w:bookmarkStart w:id="546" w:name="_Toc296503201"/>
      <w:bookmarkStart w:id="547" w:name="_Toc292559911"/>
      <w:bookmarkStart w:id="548" w:name="_Toc296347200"/>
      <w:bookmarkStart w:id="549" w:name="_Toc297123550"/>
      <w:bookmarkStart w:id="550" w:name="_Toc304295577"/>
      <w:bookmarkStart w:id="551" w:name="_Toc296346702"/>
      <w:bookmarkStart w:id="552" w:name="_Toc296891029"/>
      <w:bookmarkStart w:id="553" w:name="_Toc297048387"/>
      <w:bookmarkStart w:id="554" w:name="_Toc297120501"/>
      <w:bookmarkStart w:id="555" w:name="_Toc303539157"/>
      <w:bookmarkStart w:id="556" w:name="_Toc296944540"/>
      <w:bookmarkStart w:id="557" w:name="_Toc300935000"/>
      <w:r>
        <w:rPr>
          <w:rFonts w:hint="eastAsia" w:ascii="宋体" w:hAnsi="宋体" w:eastAsia="宋体" w:cs="宋体"/>
          <w:color w:val="auto"/>
          <w:sz w:val="24"/>
          <w:szCs w:val="24"/>
          <w:lang w:val="en-US" w:eastAsia="zh-CN"/>
        </w:rPr>
        <w:t>11.1 市场价格波动引起的调整</w:t>
      </w:r>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（1）市场价格波动是否调整合同价格的约定：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因市场价格波动调整合同价格，采用以下第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种方式对合同价格进行调整：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第1种方式：采用价格指数进行价格调整。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关于各可调因子、定值和变值权重，以及基本价格指数及其来源的约定：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第2种方式：采用造价信息进行价格调整。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（2）关于基准价格的约定：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专用合同条款①承包人在已标价工程量清单或预算书中载明材料单价低于基准价格的：</w:t>
      </w:r>
      <w:r>
        <w:rPr>
          <w:rFonts w:hint="eastAsia" w:ascii="宋体" w:hAnsi="宋体" w:eastAsia="宋体" w:cs="宋体"/>
          <w:color w:val="auto"/>
          <w:sz w:val="24"/>
          <w:szCs w:val="24"/>
          <w:u w:val="single"/>
          <w:lang w:val="en-US" w:eastAsia="zh-CN"/>
        </w:rPr>
        <w:t>专用合同条款合同履行期间材料单价涨幅以基准价格为基础超过/%时，或材料单价跌幅以在已标价工程量清单或预算书中载明材料单价为基础超过/%   时，其超过部分据实调整</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②承包人在已标价工程量清单或预算书中载明材料单价高于基准价格的：</w:t>
      </w:r>
      <w:r>
        <w:rPr>
          <w:rFonts w:hint="eastAsia" w:ascii="宋体" w:hAnsi="宋体" w:eastAsia="宋体" w:cs="宋体"/>
          <w:color w:val="auto"/>
          <w:sz w:val="24"/>
          <w:szCs w:val="24"/>
          <w:u w:val="single"/>
          <w:lang w:val="en-US" w:eastAsia="zh-CN"/>
        </w:rPr>
        <w:t>专用合同条款合同履行期间材料单价跌幅以基准价格为基础超过/%时，材料单价涨幅以在已标价工程量清单或预算书中载明材料单价为基础超过/%时，其超过部分据实调整</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③承包人在已标价工程量清单或预算书中载明材料单价等于基准价格的：</w:t>
      </w:r>
      <w:r>
        <w:rPr>
          <w:rFonts w:hint="eastAsia" w:ascii="宋体" w:hAnsi="宋体" w:eastAsia="宋体" w:cs="宋体"/>
          <w:color w:val="auto"/>
          <w:sz w:val="24"/>
          <w:szCs w:val="24"/>
          <w:u w:val="single"/>
          <w:lang w:val="en-US" w:eastAsia="zh-CN"/>
        </w:rPr>
        <w:t>专用合同条款合同履行期间材料单价涨跌幅以基准价格为基础超过/%时，其超过部分据实调整</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第3种方式：其他价格调整方式：</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bookmarkEnd w:id="445"/>
    <w:bookmarkEnd w:id="446"/>
    <w:bookmarkEnd w:id="447"/>
    <w:bookmarkEnd w:id="448"/>
    <w:bookmarkEnd w:id="449"/>
    <w:bookmarkEnd w:id="4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558" w:name="_Toc296503205"/>
      <w:bookmarkStart w:id="559" w:name="_Toc297120505"/>
      <w:bookmarkStart w:id="560" w:name="_Toc292559410"/>
      <w:bookmarkStart w:id="561" w:name="_Toc297048391"/>
      <w:bookmarkStart w:id="562" w:name="_Toc296891245"/>
      <w:bookmarkStart w:id="563" w:name="_Toc296347204"/>
      <w:bookmarkStart w:id="564" w:name="_Toc292559915"/>
      <w:bookmarkStart w:id="565" w:name="_Toc296944544"/>
      <w:bookmarkStart w:id="566" w:name="_Toc296346706"/>
      <w:bookmarkStart w:id="567" w:name="_Toc296891033"/>
      <w:bookmarkStart w:id="568" w:name="_Toc351203644"/>
      <w:bookmarkStart w:id="569" w:name="_Toc303539159"/>
      <w:bookmarkStart w:id="570" w:name="_Toc312678040"/>
      <w:bookmarkStart w:id="571" w:name="_Toc297216211"/>
      <w:bookmarkStart w:id="572" w:name="_Toc304295579"/>
      <w:bookmarkStart w:id="573" w:name="_Toc300935002"/>
      <w:bookmarkStart w:id="574" w:name="_Toc297123552"/>
      <w:r>
        <w:rPr>
          <w:rFonts w:hint="eastAsia" w:ascii="宋体" w:hAnsi="宋体" w:eastAsia="宋体" w:cs="宋体"/>
          <w:b/>
          <w:bCs/>
          <w:color w:val="auto"/>
          <w:sz w:val="24"/>
          <w:szCs w:val="24"/>
          <w:lang w:val="en-US" w:eastAsia="zh-CN"/>
        </w:rPr>
        <w:t xml:space="preserve">12. </w:t>
      </w:r>
      <w:bookmarkEnd w:id="558"/>
      <w:bookmarkEnd w:id="559"/>
      <w:bookmarkEnd w:id="560"/>
      <w:bookmarkEnd w:id="561"/>
      <w:bookmarkEnd w:id="562"/>
      <w:bookmarkEnd w:id="563"/>
      <w:bookmarkEnd w:id="564"/>
      <w:bookmarkEnd w:id="565"/>
      <w:bookmarkEnd w:id="566"/>
      <w:bookmarkEnd w:id="567"/>
      <w:r>
        <w:rPr>
          <w:rFonts w:hint="eastAsia" w:ascii="宋体" w:hAnsi="宋体" w:eastAsia="宋体" w:cs="宋体"/>
          <w:b/>
          <w:bCs/>
          <w:color w:val="auto"/>
          <w:sz w:val="24"/>
          <w:szCs w:val="24"/>
          <w:lang w:val="en-US" w:eastAsia="zh-CN"/>
        </w:rPr>
        <w:t>合同价格、计量与支付</w:t>
      </w:r>
      <w:bookmarkEnd w:id="568"/>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575" w:name="_Toc292559916"/>
      <w:bookmarkStart w:id="576" w:name="_Toc267251461"/>
      <w:bookmarkStart w:id="577" w:name="_Toc292559411"/>
      <w:bookmarkStart w:id="578" w:name="_Toc297120506"/>
      <w:bookmarkStart w:id="579" w:name="_Toc296346707"/>
      <w:bookmarkStart w:id="580" w:name="_Toc296944545"/>
      <w:bookmarkStart w:id="581" w:name="_Toc296891246"/>
      <w:bookmarkStart w:id="582" w:name="_Toc296891034"/>
      <w:bookmarkStart w:id="583" w:name="_Toc296347205"/>
      <w:bookmarkStart w:id="584" w:name="_Toc296503206"/>
      <w:bookmarkStart w:id="585" w:name="_Toc297048392"/>
      <w:bookmarkStart w:id="586" w:name="_Toc300935003"/>
      <w:bookmarkStart w:id="587" w:name="_Toc297216212"/>
      <w:bookmarkStart w:id="588" w:name="_Toc297123553"/>
      <w:bookmarkStart w:id="589" w:name="_Toc312678041"/>
      <w:bookmarkStart w:id="590" w:name="_Toc304295580"/>
      <w:bookmarkStart w:id="591" w:name="_Toc303539160"/>
      <w:r>
        <w:rPr>
          <w:rFonts w:hint="eastAsia" w:ascii="宋体" w:hAnsi="宋体" w:eastAsia="宋体" w:cs="宋体"/>
          <w:color w:val="auto"/>
          <w:sz w:val="24"/>
          <w:szCs w:val="24"/>
          <w:lang w:val="en-US" w:eastAsia="zh-CN"/>
        </w:rPr>
        <w:t>12.1 合</w:t>
      </w:r>
      <w:bookmarkEnd w:id="575"/>
      <w:bookmarkEnd w:id="576"/>
      <w:bookmarkEnd w:id="577"/>
      <w:r>
        <w:rPr>
          <w:rFonts w:hint="eastAsia" w:ascii="宋体" w:hAnsi="宋体" w:eastAsia="宋体" w:cs="宋体"/>
          <w:color w:val="auto"/>
          <w:sz w:val="24"/>
          <w:szCs w:val="24"/>
          <w:lang w:val="en-US" w:eastAsia="zh-CN"/>
        </w:rPr>
        <w:t>同价</w:t>
      </w:r>
      <w:bookmarkEnd w:id="578"/>
      <w:bookmarkEnd w:id="579"/>
      <w:bookmarkEnd w:id="580"/>
      <w:bookmarkEnd w:id="581"/>
      <w:bookmarkEnd w:id="582"/>
      <w:bookmarkEnd w:id="583"/>
      <w:bookmarkEnd w:id="584"/>
      <w:bookmarkEnd w:id="585"/>
      <w:r>
        <w:rPr>
          <w:rFonts w:hint="eastAsia" w:ascii="宋体" w:hAnsi="宋体" w:eastAsia="宋体" w:cs="宋体"/>
          <w:color w:val="auto"/>
          <w:sz w:val="24"/>
          <w:szCs w:val="24"/>
          <w:lang w:val="en-US" w:eastAsia="zh-CN"/>
        </w:rPr>
        <w:t>格形式：</w:t>
      </w:r>
      <w:bookmarkEnd w:id="586"/>
      <w:bookmarkEnd w:id="587"/>
      <w:bookmarkEnd w:id="588"/>
      <w:bookmarkEnd w:id="589"/>
      <w:bookmarkEnd w:id="590"/>
      <w:bookmarkEnd w:id="591"/>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1、单价合同。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综合单价包含的风险范围：</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风险费用的计算方法：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风险范围以外合同价格的调整方法：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2、总价合同。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总价包含的风险范围：</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风险费用的计算方法：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风险范围以外合同价格的调整方法：</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569"/>
    <w:bookmarkEnd w:id="570"/>
    <w:bookmarkEnd w:id="571"/>
    <w:bookmarkEnd w:id="572"/>
    <w:bookmarkEnd w:id="573"/>
    <w:bookmarkEnd w:id="57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592" w:name="_Toc312678042"/>
      <w:bookmarkStart w:id="593" w:name="_Toc304295581"/>
      <w:bookmarkStart w:id="594" w:name="_Toc297216213"/>
      <w:bookmarkStart w:id="595" w:name="_Toc300935004"/>
      <w:bookmarkStart w:id="596" w:name="_Toc297123554"/>
      <w:bookmarkStart w:id="597" w:name="_Toc303539161"/>
      <w:bookmarkStart w:id="598" w:name="_Toc296944546"/>
      <w:bookmarkStart w:id="599" w:name="_Toc296891247"/>
      <w:bookmarkStart w:id="600" w:name="_Toc296503207"/>
      <w:bookmarkStart w:id="601" w:name="_Toc296347206"/>
      <w:bookmarkStart w:id="602" w:name="_Toc297120507"/>
      <w:bookmarkStart w:id="603" w:name="_Toc292559917"/>
      <w:bookmarkStart w:id="604" w:name="_Toc297048393"/>
      <w:bookmarkStart w:id="605" w:name="_Toc292559412"/>
      <w:bookmarkStart w:id="606" w:name="_Toc296346708"/>
      <w:bookmarkStart w:id="607" w:name="_Toc296891035"/>
      <w:r>
        <w:rPr>
          <w:rFonts w:hint="eastAsia" w:ascii="宋体" w:hAnsi="宋体" w:eastAsia="宋体" w:cs="宋体"/>
          <w:color w:val="auto"/>
          <w:sz w:val="24"/>
          <w:szCs w:val="24"/>
          <w:lang w:val="en-US" w:eastAsia="zh-CN"/>
        </w:rPr>
        <w:t>12.2 预付款</w:t>
      </w:r>
    </w:p>
    <w:bookmarkEnd w:id="592"/>
    <w:bookmarkEnd w:id="593"/>
    <w:bookmarkEnd w:id="594"/>
    <w:bookmarkEnd w:id="595"/>
    <w:bookmarkEnd w:id="596"/>
    <w:bookmarkEnd w:id="59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12.2.1 预付款的支付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预付款支付比例或金额：</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预付款支付期限：</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预付款扣回的方式：</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12.2.2 预付款担保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承包人提交预付款担保的期限：</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预付款担保的形式为：</w:t>
      </w:r>
      <w:r>
        <w:rPr>
          <w:rFonts w:hint="eastAsia" w:ascii="宋体" w:hAnsi="宋体" w:eastAsia="宋体" w:cs="宋体"/>
          <w:color w:val="auto"/>
          <w:sz w:val="24"/>
          <w:szCs w:val="24"/>
          <w:u w:val="single"/>
          <w:lang w:val="en-US" w:eastAsia="zh-CN"/>
        </w:rPr>
        <w:t xml:space="preserve">                 /            </w:t>
      </w:r>
    </w:p>
    <w:bookmarkEnd w:id="598"/>
    <w:bookmarkEnd w:id="599"/>
    <w:bookmarkEnd w:id="600"/>
    <w:bookmarkEnd w:id="601"/>
    <w:bookmarkEnd w:id="602"/>
    <w:bookmarkEnd w:id="603"/>
    <w:bookmarkEnd w:id="604"/>
    <w:bookmarkEnd w:id="605"/>
    <w:bookmarkEnd w:id="606"/>
    <w:bookmarkEnd w:id="60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 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12.3.1 计量原则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工程量计算规则：</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12.3.2 计量周期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关于计量周期的约定：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12.3.3 单价合同的计量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关于单价合同计量的约定：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12.3.4 总价合同的计量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关于总价合同计量的约定：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12.3.5总价合同采用支付分解表计量支付的，是否适用第12.3.4 项〔总价合同的计量〕约定进行计量：</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12.3.6 其他价格形式合同的计量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其他价格形式的计量方式和程序：</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 工程进度款支付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608" w:name="_Toc296503211"/>
      <w:bookmarkStart w:id="609" w:name="_Toc292559416"/>
      <w:bookmarkStart w:id="610" w:name="_Toc297216215"/>
      <w:bookmarkStart w:id="611" w:name="_Toc297048397"/>
      <w:bookmarkStart w:id="612" w:name="_Toc296944550"/>
      <w:bookmarkStart w:id="613" w:name="_Toc296891251"/>
      <w:bookmarkStart w:id="614" w:name="_Toc300935006"/>
      <w:bookmarkStart w:id="615" w:name="_Toc296347210"/>
      <w:bookmarkStart w:id="616" w:name="_Toc303539163"/>
      <w:bookmarkStart w:id="617" w:name="_Toc296346712"/>
      <w:bookmarkStart w:id="618" w:name="_Toc297123556"/>
      <w:bookmarkStart w:id="619" w:name="_Toc297120511"/>
      <w:bookmarkStart w:id="620" w:name="_Toc292559921"/>
      <w:bookmarkStart w:id="621" w:name="_Toc296891039"/>
      <w:r>
        <w:rPr>
          <w:rFonts w:hint="eastAsia" w:ascii="宋体" w:hAnsi="宋体" w:eastAsia="宋体" w:cs="宋体"/>
          <w:color w:val="auto"/>
          <w:sz w:val="24"/>
          <w:szCs w:val="24"/>
          <w:lang w:val="en-US" w:eastAsia="zh-CN"/>
        </w:rPr>
        <w:t>12.4.1 付款周期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关于付款周期的约定：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12.4.2 进度付款申请单的编制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关于进度付款申请单编制的约定：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hint="eastAsia" w:ascii="宋体" w:hAnsi="宋体" w:eastAsia="宋体" w:cs="宋体"/>
          <w:color w:val="auto"/>
          <w:sz w:val="24"/>
          <w:szCs w:val="24"/>
          <w:lang w:val="en-US" w:eastAsia="zh-CN"/>
        </w:rPr>
        <w:t>2.4.3 进度付款申请单的提交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（1）单价合同进度付款申请单提交的约定：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（2）总价合同进度付款申请单提交的约定：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（3）其他价格形式合同进度付款申请单提交的约定：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12.4.4 进度款审核和支付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（1）监理人审查并报送发包人的期限：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发包人完成审批并签发进度款支付证书的期限：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（2）发包人支付进度款的期限：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发包人逾期支付进度款的违约金的计算方式：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12.4.6 支付分解表的编制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2、总价合同支付分解表的编制与审批：</w:t>
      </w:r>
      <w:r>
        <w:rPr>
          <w:rFonts w:hint="eastAsia" w:ascii="宋体" w:hAnsi="宋体" w:eastAsia="宋体" w:cs="宋体"/>
          <w:color w:val="auto"/>
          <w:sz w:val="24"/>
          <w:szCs w:val="24"/>
          <w:u w:val="single"/>
          <w:lang w:val="en-US" w:eastAsia="zh-CN"/>
        </w:rPr>
        <w:t xml:space="preserve">       无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3、单价合同的总价项目支付分解表的编制与审批：</w:t>
      </w:r>
      <w:r>
        <w:rPr>
          <w:rFonts w:hint="eastAsia" w:ascii="宋体" w:hAnsi="宋体" w:eastAsia="宋体" w:cs="宋体"/>
          <w:color w:val="auto"/>
          <w:sz w:val="24"/>
          <w:szCs w:val="24"/>
          <w:u w:val="single"/>
          <w:lang w:val="en-US" w:eastAsia="zh-CN"/>
        </w:rPr>
        <w:t xml:space="preserve">    无     </w:t>
      </w:r>
      <w:r>
        <w:rPr>
          <w:rFonts w:hint="eastAsia" w:ascii="宋体" w:hAnsi="宋体" w:eastAsia="宋体" w:cs="宋体"/>
          <w:color w:val="auto"/>
          <w:sz w:val="24"/>
          <w:szCs w:val="24"/>
          <w:lang w:val="en-US" w:eastAsia="zh-CN"/>
        </w:rPr>
        <w:t>。</w:t>
      </w:r>
    </w:p>
    <w:bookmarkEnd w:id="451"/>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622" w:name="_Toc351203645"/>
      <w:bookmarkStart w:id="623" w:name="_Toc296891259"/>
      <w:bookmarkStart w:id="624" w:name="_Toc292559424"/>
      <w:bookmarkStart w:id="625" w:name="_Toc296503219"/>
      <w:bookmarkStart w:id="626" w:name="_Toc304295593"/>
      <w:bookmarkStart w:id="627" w:name="_Toc297048405"/>
      <w:bookmarkStart w:id="628" w:name="_Toc296891047"/>
      <w:bookmarkStart w:id="629" w:name="_Toc300935015"/>
      <w:bookmarkStart w:id="630" w:name="_Toc312678053"/>
      <w:bookmarkStart w:id="631" w:name="_Toc296347218"/>
      <w:bookmarkStart w:id="632" w:name="_Toc292559929"/>
      <w:bookmarkStart w:id="633" w:name="_Toc296944558"/>
      <w:bookmarkStart w:id="634" w:name="_Toc296346720"/>
      <w:bookmarkStart w:id="635" w:name="_Toc297216223"/>
      <w:bookmarkStart w:id="636" w:name="_Toc297120519"/>
      <w:bookmarkStart w:id="637" w:name="_Toc297123564"/>
      <w:bookmarkStart w:id="638" w:name="_Toc303539172"/>
      <w:r>
        <w:rPr>
          <w:rFonts w:hint="eastAsia" w:ascii="宋体" w:hAnsi="宋体" w:eastAsia="宋体" w:cs="宋体"/>
          <w:b/>
          <w:bCs/>
          <w:color w:val="auto"/>
          <w:sz w:val="24"/>
          <w:szCs w:val="24"/>
          <w:lang w:val="en-US" w:eastAsia="zh-CN"/>
        </w:rPr>
        <w:t>13. 验收和工程试车</w:t>
      </w:r>
      <w:bookmarkEnd w:id="622"/>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 分部分项工程验收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13.1.2监理人不能按时进行验收时，应提前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关于延期最长不得超过：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639" w:name="_Toc292559428"/>
      <w:bookmarkStart w:id="640" w:name="_Toc297120523"/>
      <w:bookmarkStart w:id="641" w:name="_Toc296891263"/>
      <w:bookmarkStart w:id="642" w:name="_Toc296347222"/>
      <w:bookmarkStart w:id="643" w:name="_Toc296944562"/>
      <w:bookmarkStart w:id="644" w:name="_Toc304295596"/>
      <w:bookmarkStart w:id="645" w:name="_Toc297048409"/>
      <w:bookmarkStart w:id="646" w:name="_Toc296891051"/>
      <w:bookmarkStart w:id="647" w:name="_Toc292559933"/>
      <w:bookmarkStart w:id="648" w:name="_Toc297216224"/>
      <w:bookmarkStart w:id="649" w:name="_Toc297123565"/>
      <w:bookmarkStart w:id="650" w:name="_Toc303539173"/>
      <w:bookmarkStart w:id="651" w:name="_Toc296346724"/>
      <w:bookmarkStart w:id="652" w:name="_Toc296503223"/>
      <w:bookmarkStart w:id="653" w:name="_Toc312678056"/>
      <w:bookmarkStart w:id="654" w:name="_Toc300935016"/>
      <w:bookmarkStart w:id="655" w:name="_Toc267251473"/>
      <w:bookmarkStart w:id="656" w:name="_Toc267251474"/>
      <w:bookmarkStart w:id="657" w:name="_Toc267251476"/>
      <w:bookmarkStart w:id="658" w:name="_Toc267251470"/>
      <w:bookmarkStart w:id="659" w:name="_Toc267251472"/>
      <w:bookmarkStart w:id="660" w:name="_Toc267251471"/>
      <w:bookmarkStart w:id="661" w:name="_Toc267251475"/>
      <w:r>
        <w:rPr>
          <w:rFonts w:hint="eastAsia" w:ascii="宋体" w:hAnsi="宋体" w:eastAsia="宋体" w:cs="宋体"/>
          <w:color w:val="auto"/>
          <w:sz w:val="24"/>
          <w:szCs w:val="24"/>
          <w:lang w:val="en-US" w:eastAsia="zh-CN"/>
        </w:rPr>
        <w:t>13.2 竣工验收</w:t>
      </w: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662" w:name="_Toc280868704"/>
      <w:bookmarkStart w:id="663" w:name="_Toc280868705"/>
      <w:bookmarkStart w:id="664" w:name="_Toc280868706"/>
      <w:bookmarkStart w:id="665" w:name="_Toc280868707"/>
      <w:bookmarkStart w:id="666" w:name="_Toc280868708"/>
      <w:bookmarkStart w:id="667" w:name="_Toc280868709"/>
      <w:r>
        <w:rPr>
          <w:rFonts w:hint="eastAsia" w:ascii="宋体" w:hAnsi="宋体" w:eastAsia="宋体" w:cs="宋体"/>
          <w:color w:val="auto"/>
          <w:sz w:val="24"/>
          <w:szCs w:val="24"/>
          <w:lang w:val="en-US" w:eastAsia="zh-CN"/>
        </w:rPr>
        <w:t>13.2.2竣工验收程序</w:t>
      </w:r>
    </w:p>
    <w:bookmarkEnd w:id="66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关于竣工验收程序的约定：</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发包人不按照本项约定组织竣工验收、颁发工程接收证书的违约金的计算方法：</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66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13.2.5移交、接收全部与部分工程</w:t>
      </w:r>
    </w:p>
    <w:bookmarkEnd w:id="66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承包人向发包人移交工程的期限：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发包人未按本合同约定接收全部或部分工程的，违约金的计算方法为：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66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承包人未按时移交工程的，违约金的计算方法为：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 工程试车</w:t>
      </w:r>
    </w:p>
    <w:bookmarkEnd w:id="66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13.3.1 试车程序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工程试车内容：</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（1）单机无负荷试车费用由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（2）无负荷联动试车费用由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13.3.3 投料试车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关于投料试车相关事项的约定：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13.6.1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承包人完成竣工退场的期限：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668" w:name="_Toc351203646"/>
      <w:r>
        <w:rPr>
          <w:rFonts w:hint="eastAsia" w:ascii="宋体" w:hAnsi="宋体" w:eastAsia="宋体" w:cs="宋体"/>
          <w:b/>
          <w:bCs/>
          <w:color w:val="auto"/>
          <w:sz w:val="24"/>
          <w:szCs w:val="24"/>
          <w:lang w:val="en-US" w:eastAsia="zh-CN"/>
        </w:rPr>
        <w:t>14. 竣工结算</w:t>
      </w:r>
      <w:bookmarkEnd w:id="668"/>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 竣工付款申请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承包人提交竣工付款申请单的期限：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竣工付款申请单应包括的内容：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 竣工结算审核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发包人审批竣工付款申请单的期限：</w:t>
      </w:r>
      <w:r>
        <w:rPr>
          <w:rFonts w:hint="eastAsia" w:ascii="宋体" w:hAnsi="宋体" w:eastAsia="宋体" w:cs="宋体"/>
          <w:color w:val="auto"/>
          <w:sz w:val="24"/>
          <w:szCs w:val="24"/>
          <w:u w:val="single"/>
          <w:lang w:val="en-US" w:eastAsia="zh-CN"/>
        </w:rPr>
        <w:t>执行通用条款</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发包人完成竣工付款的期限：</w:t>
      </w:r>
      <w:r>
        <w:rPr>
          <w:rFonts w:hint="eastAsia" w:ascii="宋体" w:hAnsi="宋体" w:eastAsia="宋体" w:cs="宋体"/>
          <w:color w:val="auto"/>
          <w:sz w:val="24"/>
          <w:szCs w:val="24"/>
          <w:u w:val="single"/>
          <w:lang w:val="en-US" w:eastAsia="zh-CN"/>
        </w:rPr>
        <w:t>执行通用条款</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关于竣工付款证书异议部分复核的方式和程序：</w:t>
      </w:r>
      <w:r>
        <w:rPr>
          <w:rFonts w:hint="eastAsia" w:ascii="宋体" w:hAnsi="宋体" w:eastAsia="宋体" w:cs="宋体"/>
          <w:color w:val="auto"/>
          <w:sz w:val="24"/>
          <w:szCs w:val="24"/>
          <w:u w:val="single"/>
          <w:lang w:val="en-US" w:eastAsia="zh-CN"/>
        </w:rPr>
        <w:t>执行通用条款</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 最终结清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14.4.1 最终结清申请单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承包人提交最终结清申请单的份数：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承包人提交最终结算申请单的期限：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14.4.2 最终结清证书和支付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（1）发包人完成最终结清申请单的审批并颁发最终结清证书的期限：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（2）发包人完成支付的期限：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655"/>
    <w:bookmarkEnd w:id="656"/>
    <w:bookmarkEnd w:id="657"/>
    <w:bookmarkEnd w:id="658"/>
    <w:bookmarkEnd w:id="659"/>
    <w:bookmarkEnd w:id="660"/>
    <w:bookmarkEnd w:id="661"/>
    <w:bookmarkEnd w:id="667"/>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669" w:name="_Toc351203647"/>
      <w:bookmarkStart w:id="670" w:name="_Toc267251483"/>
      <w:bookmarkStart w:id="671" w:name="_Toc267251484"/>
      <w:bookmarkStart w:id="672" w:name="_Toc267251482"/>
      <w:bookmarkStart w:id="673" w:name="_Toc267251485"/>
      <w:bookmarkStart w:id="674" w:name="_Toc267251490"/>
      <w:bookmarkStart w:id="675" w:name="_Toc267251489"/>
      <w:bookmarkStart w:id="676" w:name="_Toc267251486"/>
      <w:bookmarkStart w:id="677" w:name="_Toc267251488"/>
      <w:bookmarkStart w:id="678" w:name="_Toc267251492"/>
      <w:bookmarkStart w:id="679" w:name="_Toc267251494"/>
      <w:bookmarkStart w:id="680" w:name="_Toc267251502"/>
      <w:bookmarkStart w:id="681" w:name="_Toc267251491"/>
      <w:bookmarkStart w:id="682" w:name="_Toc267251497"/>
      <w:bookmarkStart w:id="683" w:name="_Toc267251498"/>
      <w:bookmarkStart w:id="684" w:name="_Toc267251493"/>
      <w:bookmarkStart w:id="685" w:name="_Toc267251503"/>
      <w:bookmarkStart w:id="686" w:name="_Toc267251499"/>
      <w:bookmarkStart w:id="687" w:name="_Toc267251495"/>
      <w:bookmarkStart w:id="688" w:name="_Toc267251501"/>
      <w:bookmarkStart w:id="689" w:name="_Toc267251496"/>
      <w:bookmarkStart w:id="690" w:name="_Toc267251504"/>
      <w:bookmarkStart w:id="691" w:name="_Toc267251506"/>
      <w:bookmarkStart w:id="692" w:name="_Toc267251507"/>
      <w:bookmarkStart w:id="693" w:name="_Toc267251508"/>
      <w:bookmarkStart w:id="694" w:name="_Toc267251513"/>
      <w:bookmarkStart w:id="695" w:name="_Toc267251515"/>
      <w:bookmarkStart w:id="696" w:name="_Toc267251510"/>
      <w:bookmarkStart w:id="697" w:name="_Toc267251514"/>
      <w:bookmarkStart w:id="698" w:name="_Toc267251511"/>
      <w:bookmarkStart w:id="699" w:name="_Toc267251509"/>
      <w:r>
        <w:rPr>
          <w:rFonts w:hint="eastAsia" w:ascii="宋体" w:hAnsi="宋体" w:eastAsia="宋体" w:cs="宋体"/>
          <w:b/>
          <w:bCs/>
          <w:color w:val="auto"/>
          <w:sz w:val="24"/>
          <w:szCs w:val="24"/>
          <w:lang w:val="en-US" w:eastAsia="zh-CN"/>
        </w:rPr>
        <w:t>15. 缺陷责任期与保修</w:t>
      </w:r>
      <w:bookmarkEnd w:id="669"/>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15.2缺陷责任期</w:t>
      </w:r>
      <w:bookmarkEnd w:id="6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缺陷责任期的具体期限：</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 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关于是否扣留质量保证金的约定：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15.3.1 承包人提供质量保证金的方式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质量保证金采用以下第</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（1）质量保证金保函，保证金额为：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lang w:val="en-US" w:eastAsia="zh-CN"/>
        </w:rPr>
        <w:t xml:space="preserve">   3%   </w:t>
      </w:r>
      <w:r>
        <w:rPr>
          <w:rFonts w:hint="eastAsia" w:ascii="宋体" w:hAnsi="宋体" w:eastAsia="宋体" w:cs="宋体"/>
          <w:color w:val="auto"/>
          <w:sz w:val="24"/>
          <w:szCs w:val="24"/>
          <w:lang w:val="en-US" w:eastAsia="zh-CN"/>
        </w:rPr>
        <w:t>的工程款；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（3）其他方式: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15.3.2 质量保证金的扣留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质量保证金的扣留采取以下第</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（1）在支付工程进度款时逐次扣留，在此情形下，质量保证金的计算基数不包括预付款的支付、扣回以及价格调整的金额；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（2）工程竣工结算时一次性扣留质量保证金；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（3）其他扣留方式: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关于质量保证金的补充约定：</w:t>
      </w:r>
      <w:r>
        <w:rPr>
          <w:rFonts w:hint="eastAsia" w:ascii="宋体" w:hAnsi="宋体" w:eastAsia="宋体" w:cs="宋体"/>
          <w:color w:val="auto"/>
          <w:sz w:val="24"/>
          <w:szCs w:val="24"/>
          <w:u w:val="single"/>
          <w:lang w:val="en-US" w:eastAsia="zh-CN"/>
        </w:rPr>
        <w:t xml:space="preserve">  </w:t>
      </w:r>
      <w:bookmarkEnd w:id="671"/>
      <w:bookmarkEnd w:id="672"/>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673"/>
    <w:bookmarkEnd w:id="674"/>
    <w:bookmarkEnd w:id="675"/>
    <w:bookmarkEnd w:id="676"/>
    <w:bookmarkEnd w:id="677"/>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700" w:name="_Toc351203648"/>
      <w:bookmarkStart w:id="701" w:name="_Toc280868717"/>
      <w:bookmarkStart w:id="702" w:name="_Toc280868718"/>
      <w:r>
        <w:rPr>
          <w:rFonts w:hint="eastAsia" w:ascii="宋体" w:hAnsi="宋体" w:eastAsia="宋体" w:cs="宋体"/>
          <w:b/>
          <w:bCs/>
          <w:color w:val="auto"/>
          <w:sz w:val="24"/>
          <w:szCs w:val="24"/>
          <w:lang w:val="en-US" w:eastAsia="zh-CN"/>
        </w:rPr>
        <w:t>16. 违约</w:t>
      </w:r>
      <w:bookmarkEnd w:id="70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 发包人违约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16.1.1发包人违约的情形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发包人违约的其他情形：</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16.1.2 发包人违约的责任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发包人违约责任的承担方式和计算方法：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（1）因发包人原因未能在计划开工日期前7天内下达开工通知的违约责任：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（2）因发包人原因未能按合同约定支付合同价款的违约责任：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（3）发包人违反第10.1款〔变更的范围〕第（2）项约定，自行实施被取消的工作或转由他人实施的违约责任：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（5）因发包人违反合同约定造成暂停施工的违约责任：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（6）发包人无正当理由没有在约定期限内发出复工指示，导致承包人无法复工的违约责任：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（7）其他</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16.1.3 因发包人违约解除合同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承包人按16.1.1项〔发包人违约的情形〕约定暂停施工满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天后发包人仍不纠正其违约行为并致使合同目的不能实现的，承包人有权解除合同。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 承包人违约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16.2.1 承包人违约的情形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承包人违约的其他情形：</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16.2.2承包人违约的责任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承包人违约责任的承担方式和计算方法：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16.2.3 因承包人违约解除合同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关于承包人违约解除合同的特别约定：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703" w:name="_Toc351203649"/>
      <w:r>
        <w:rPr>
          <w:rFonts w:hint="eastAsia" w:ascii="宋体" w:hAnsi="宋体" w:eastAsia="宋体" w:cs="宋体"/>
          <w:b/>
          <w:bCs/>
          <w:color w:val="auto"/>
          <w:sz w:val="24"/>
          <w:szCs w:val="24"/>
          <w:lang w:val="en-US" w:eastAsia="zh-CN"/>
        </w:rPr>
        <w:t>17. 不可抗力</w:t>
      </w:r>
      <w:bookmarkEnd w:id="703"/>
      <w:r>
        <w:rPr>
          <w:rFonts w:hint="eastAsia" w:ascii="宋体" w:hAnsi="宋体" w:eastAsia="宋体" w:cs="宋体"/>
          <w:color w:val="auto"/>
          <w:sz w:val="24"/>
          <w:szCs w:val="24"/>
          <w:lang w:val="en-US" w:eastAsia="zh-CN"/>
        </w:rPr>
        <w:t xml:space="preserve"> </w:t>
      </w:r>
      <w:bookmarkEnd w:id="701"/>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 不可抗力的确认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除通用合同条款约定的不可抗力事件之外，视为不可抗力的其他情形：</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 因不可抗力解除合同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合同解除后，发包人应在商定或确定发包人应支付款项后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天内完成款项的支付。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704" w:name="_Toc351203650"/>
      <w:r>
        <w:rPr>
          <w:rFonts w:hint="eastAsia" w:ascii="宋体" w:hAnsi="宋体" w:eastAsia="宋体" w:cs="宋体"/>
          <w:b/>
          <w:bCs/>
          <w:color w:val="auto"/>
          <w:sz w:val="24"/>
          <w:szCs w:val="24"/>
          <w:lang w:val="en-US" w:eastAsia="zh-CN"/>
        </w:rPr>
        <w:t>18. 保险</w:t>
      </w:r>
      <w:bookmarkEnd w:id="704"/>
    </w:p>
    <w:bookmarkEnd w:id="70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18.1 工程保险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关于工程保险的特别约定：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18.3 其他保险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关于其他保险的约定：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承包人是否应为其施工设备等办理财产保险：</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 通知义务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关于变更保险合同时的通知义务的约定：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678"/>
    <w:bookmarkEnd w:id="679"/>
    <w:bookmarkEnd w:id="680"/>
    <w:bookmarkEnd w:id="681"/>
    <w:bookmarkEnd w:id="682"/>
    <w:bookmarkEnd w:id="683"/>
    <w:bookmarkEnd w:id="684"/>
    <w:bookmarkEnd w:id="685"/>
    <w:bookmarkEnd w:id="686"/>
    <w:bookmarkEnd w:id="687"/>
    <w:bookmarkEnd w:id="688"/>
    <w:bookmarkEnd w:id="68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705" w:name="_Toc351203651"/>
      <w:r>
        <w:rPr>
          <w:rFonts w:hint="eastAsia" w:ascii="宋体" w:hAnsi="宋体" w:eastAsia="宋体" w:cs="宋体"/>
          <w:color w:val="auto"/>
          <w:sz w:val="24"/>
          <w:szCs w:val="24"/>
          <w:lang w:val="en-US" w:eastAsia="zh-CN"/>
        </w:rPr>
        <w:t>19. 争议解决</w:t>
      </w:r>
      <w:bookmarkEnd w:id="705"/>
    </w:p>
    <w:bookmarkEnd w:id="690"/>
    <w:bookmarkEnd w:id="69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 争</w:t>
      </w:r>
      <w:bookmarkEnd w:id="692"/>
      <w:r>
        <w:rPr>
          <w:rFonts w:hint="eastAsia" w:ascii="宋体" w:hAnsi="宋体" w:eastAsia="宋体" w:cs="宋体"/>
          <w:color w:val="auto"/>
          <w:sz w:val="24"/>
          <w:szCs w:val="24"/>
          <w:lang w:val="en-US" w:eastAsia="zh-CN"/>
        </w:rPr>
        <w:t>议评审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合同当事人是否同意将工程争议提交争议评审小组决定：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19.3.1 争议评审小组的确定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争议评审小组成员的确定：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选定争议评审员的期限：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争议评审小组成员的报酬承担方式：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其他事项的约定：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19.3.2 争议评审小组的决定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合同当事人关于本项的约定：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19.4仲裁或诉讼</w:t>
      </w:r>
      <w:bookmarkEnd w:id="693"/>
    </w:p>
    <w:bookmarkEnd w:id="694"/>
    <w:bookmarkEnd w:id="695"/>
    <w:bookmarkEnd w:id="696"/>
    <w:bookmarkEnd w:id="697"/>
    <w:bookmarkEnd w:id="698"/>
    <w:bookmarkEnd w:id="69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因合同及合同有关事项发生的争议，按下列第</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种方式解决：</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第一种解决方式：双方达成仲裁协议，向</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仲裁委员会申请仲裁；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第二种解决方式：向工程项目建设地人民法院起诉。</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20、补充条款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 xml:space="preserve">    无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附件1：</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工 程 质 量 保 修 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发包人（全称）：</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承包人（全称）：</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为保证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（工程名称）在合理使用期限内正常使用，发包人承包人协商一致签订工程质量保修书。承包人在质量保修期内按照有关管理规定及双方约定承担工程质量保修责任。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一、工程质量保修范围和内容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质量保修范围包括装修工程施工等项目。具体质量保修内容双方约定如下：</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质量保修期从工程实际竣工之日算起。分单项竣工验收的工程，按单项工程分别计算质量保修期。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双方根据国家有关规定，结合具体工程约定质量保修期如下：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1、地基基础工程和主体结构工程为设计文件规定的该工程合理使用年限；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3、整体工程质保期为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4、其他项目保修期限约定如下：</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5、质量保修期自工程竣工验收合格签字之日起计算。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1、属于保修范围和内容的项目， 承包人应在接到修理通知之后7天内派人修理。承包人不在约定期限内派人修理，发包人可委托其他人员修理，保修费用从质量保修金内扣除。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2、发生须紧急抢修事故，承包人接到事故通知后，应立即到达事故现场抢修。非承包人施工质量引起的事故，抢修费用由发包人承担。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3、在国家规定的工程合理使用期限内，承包人确保地基基础工程和主体结构的质量。因承包人原因致使工程在合理使用期限内造成人身和财产损害的，承包人应承担损害赔偿责任。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四、质量保修金的支付：本工程约定的工程质量保金为施工结算价款的 3 %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五、质量保修金的返还：发包人在质量保修期满无质量问题后14天内，将剩余保修金无息返还剩余质量保修金。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六、其他</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双方约定的其他工程质量保修事项：</w:t>
      </w:r>
      <w:r>
        <w:rPr>
          <w:rFonts w:hint="eastAsia" w:ascii="宋体" w:hAnsi="宋体" w:eastAsia="宋体" w:cs="宋体"/>
          <w:color w:val="auto"/>
          <w:sz w:val="24"/>
          <w:szCs w:val="24"/>
          <w:u w:val="single"/>
          <w:lang w:val="en-US" w:eastAsia="zh-CN"/>
        </w:rPr>
        <w:t xml:space="preserve">  承包人负责保修期间收集整理完整工程资料</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本工程质量保修书作为施工合同附件，由施工合同发包人承包人双方共同签署。</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发包人（公章）：                            承包人（公章）：</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法定代表人（签字）：                        法定代表人（签字）：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年     月     日                            年     月     日</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32"/>
          <w:szCs w:val="32"/>
        </w:rPr>
      </w:pPr>
      <w:bookmarkStart w:id="706" w:name="_Toc507690272"/>
      <w:bookmarkStart w:id="707" w:name="_Toc349573144"/>
      <w:bookmarkStart w:id="708" w:name="_Toc298240429"/>
      <w:bookmarkStart w:id="709" w:name="_Toc349637943"/>
      <w:bookmarkStart w:id="710" w:name="_Toc527642969"/>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auto"/>
          <w:sz w:val="36"/>
          <w:szCs w:val="36"/>
          <w:lang w:val="zh-CN"/>
        </w:rPr>
      </w:pPr>
      <w:r>
        <w:rPr>
          <w:rFonts w:hint="eastAsia" w:ascii="宋体" w:hAnsi="宋体" w:eastAsia="宋体" w:cs="宋体"/>
          <w:b/>
          <w:color w:val="auto"/>
          <w:sz w:val="32"/>
          <w:szCs w:val="32"/>
        </w:rPr>
        <w:t>第五部分　</w:t>
      </w:r>
      <w:bookmarkEnd w:id="706"/>
      <w:bookmarkEnd w:id="707"/>
      <w:bookmarkEnd w:id="708"/>
      <w:bookmarkEnd w:id="709"/>
      <w:bookmarkEnd w:id="710"/>
      <w:r>
        <w:rPr>
          <w:rFonts w:hint="eastAsia" w:ascii="宋体" w:hAnsi="宋体" w:eastAsia="宋体" w:cs="宋体"/>
          <w:b/>
          <w:color w:val="auto"/>
          <w:sz w:val="32"/>
          <w:szCs w:val="32"/>
          <w:lang w:val="zh-CN"/>
        </w:rPr>
        <w:t>响应文件格式</w:t>
      </w:r>
    </w:p>
    <w:p>
      <w:pPr>
        <w:pageBreakBefore w:val="0"/>
        <w:kinsoku/>
        <w:overflowPunct/>
        <w:bidi w:val="0"/>
        <w:spacing w:line="480" w:lineRule="exact"/>
        <w:jc w:val="center"/>
        <w:textAlignment w:val="auto"/>
        <w:rPr>
          <w:rFonts w:ascii="宋体" w:hAnsi="宋体" w:eastAsia="宋体" w:cs="宋体"/>
          <w:color w:val="auto"/>
          <w:sz w:val="32"/>
          <w:szCs w:val="32"/>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注：为了便于查找，标注目录及页码</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（以下内容需按要求提供相应证明材料）</w:t>
      </w: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auto"/>
          <w:sz w:val="32"/>
          <w:szCs w:val="32"/>
          <w:lang w:val="zh-CN"/>
        </w:rPr>
      </w:pPr>
    </w:p>
    <w:p>
      <w:pPr>
        <w:pageBreakBefore w:val="0"/>
        <w:kinsoku/>
        <w:overflowPunct/>
        <w:autoSpaceDE w:val="0"/>
        <w:autoSpaceDN w:val="0"/>
        <w:bidi w:val="0"/>
        <w:adjustRightInd w:val="0"/>
        <w:spacing w:line="480" w:lineRule="exact"/>
        <w:textAlignment w:val="auto"/>
        <w:rPr>
          <w:rFonts w:ascii="宋体" w:hAnsi="宋体" w:eastAsia="宋体" w:cs="宋体"/>
          <w:b/>
          <w:bCs/>
          <w:color w:val="auto"/>
          <w:sz w:val="32"/>
          <w:szCs w:val="32"/>
          <w:lang w:val="zh-CN"/>
        </w:rPr>
      </w:pPr>
    </w:p>
    <w:p>
      <w:pPr>
        <w:pStyle w:val="6"/>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b w:val="0"/>
          <w:bCs/>
          <w:color w:val="auto"/>
          <w:sz w:val="24"/>
          <w:szCs w:val="24"/>
          <w:lang w:val="zh-CN"/>
        </w:rPr>
        <w:br w:type="page"/>
      </w:r>
      <w:bookmarkStart w:id="711" w:name="_Toc414108641"/>
      <w:bookmarkStart w:id="712" w:name="_Toc383102810"/>
      <w:r>
        <w:rPr>
          <w:rFonts w:hint="eastAsia" w:ascii="宋体" w:hAnsi="宋体" w:eastAsia="宋体" w:cs="宋体"/>
          <w:color w:val="auto"/>
          <w:lang w:val="zh-CN"/>
        </w:rPr>
        <w:t>商</w:t>
      </w:r>
      <w:r>
        <w:rPr>
          <w:rFonts w:hint="eastAsia" w:ascii="宋体" w:hAnsi="宋体" w:eastAsia="宋体" w:cs="宋体"/>
          <w:color w:val="auto"/>
          <w:szCs w:val="21"/>
        </w:rPr>
        <w:t xml:space="preserve"> </w:t>
      </w:r>
      <w:r>
        <w:rPr>
          <w:rFonts w:hint="eastAsia" w:ascii="宋体" w:hAnsi="宋体" w:eastAsia="宋体" w:cs="宋体"/>
          <w:color w:val="auto"/>
          <w:lang w:val="zh-CN"/>
        </w:rPr>
        <w:t>务</w:t>
      </w:r>
      <w:r>
        <w:rPr>
          <w:rFonts w:hint="eastAsia" w:ascii="宋体" w:hAnsi="宋体" w:eastAsia="宋体" w:cs="宋体"/>
          <w:color w:val="auto"/>
          <w:szCs w:val="21"/>
        </w:rPr>
        <w:t xml:space="preserve"> </w:t>
      </w:r>
      <w:r>
        <w:rPr>
          <w:rFonts w:hint="eastAsia" w:ascii="宋体" w:hAnsi="宋体" w:eastAsia="宋体" w:cs="宋体"/>
          <w:color w:val="auto"/>
          <w:lang w:val="zh-CN"/>
        </w:rPr>
        <w:t>标</w:t>
      </w:r>
      <w:r>
        <w:rPr>
          <w:rFonts w:hint="eastAsia" w:ascii="宋体" w:hAnsi="宋体" w:eastAsia="宋体" w:cs="宋体"/>
          <w:color w:val="auto"/>
          <w:szCs w:val="21"/>
        </w:rPr>
        <w:t xml:space="preserve"> </w:t>
      </w:r>
      <w:r>
        <w:rPr>
          <w:rFonts w:hint="eastAsia" w:ascii="宋体" w:hAnsi="宋体" w:eastAsia="宋体" w:cs="宋体"/>
          <w:color w:val="auto"/>
          <w:lang w:val="zh-CN"/>
        </w:rPr>
        <w:t>格</w:t>
      </w:r>
      <w:r>
        <w:rPr>
          <w:rFonts w:hint="eastAsia" w:ascii="宋体" w:hAnsi="宋体" w:eastAsia="宋体" w:cs="宋体"/>
          <w:color w:val="auto"/>
          <w:szCs w:val="21"/>
        </w:rPr>
        <w:t xml:space="preserve"> </w:t>
      </w:r>
      <w:r>
        <w:rPr>
          <w:rFonts w:hint="eastAsia" w:ascii="宋体" w:hAnsi="宋体" w:eastAsia="宋体" w:cs="宋体"/>
          <w:color w:val="auto"/>
          <w:lang w:val="zh-CN"/>
        </w:rPr>
        <w:t>式</w:t>
      </w:r>
      <w:bookmarkEnd w:id="711"/>
      <w:bookmarkEnd w:id="712"/>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商务标封面示例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auto"/>
        </w:rPr>
      </w:pPr>
      <w:r>
        <w:rPr>
          <w:rFonts w:hint="eastAsia" w:ascii="宋体" w:hAnsi="宋体" w:eastAsia="宋体" w:cs="宋体"/>
          <w:color w:val="auto"/>
          <w:sz w:val="24"/>
          <w:szCs w:val="24"/>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bidi w:val="0"/>
        <w:spacing w:line="480" w:lineRule="exact"/>
        <w:jc w:val="center"/>
        <w:textAlignment w:val="auto"/>
        <w:rPr>
          <w:rFonts w:ascii="宋体" w:hAnsi="宋体" w:eastAsia="宋体" w:cs="宋体"/>
          <w:b/>
          <w:bCs/>
          <w:color w:val="auto"/>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ascii="宋体" w:hAnsi="宋体" w:eastAsia="宋体" w:cs="宋体"/>
          <w:b/>
          <w:bCs/>
          <w:color w:val="auto"/>
          <w:sz w:val="48"/>
          <w:szCs w:val="48"/>
        </w:rPr>
      </w:pPr>
      <w:r>
        <w:rPr>
          <w:rFonts w:hint="eastAsia" w:ascii="宋体" w:hAnsi="宋体" w:eastAsia="宋体" w:cs="宋体"/>
          <w:b/>
          <w:bCs/>
          <w:color w:val="auto"/>
          <w:sz w:val="48"/>
          <w:szCs w:val="48"/>
          <w:lang w:val="zh-CN"/>
        </w:rPr>
        <w:t>响应文件商务标</w:t>
      </w: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2"/>
        <w:pageBreakBefore w:val="0"/>
        <w:kinsoku/>
        <w:overflowPunct/>
        <w:bidi w:val="0"/>
        <w:spacing w:line="480" w:lineRule="exact"/>
        <w:ind w:firstLine="480"/>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年      月       日</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商务标目录</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1、投标承诺书（一）</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2、投标承诺书（二）</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3、投标承诺书（三）</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4、法定代表人身份证明书</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5、法定代表人授权委托书</w:t>
      </w:r>
    </w:p>
    <w:p>
      <w:pPr>
        <w:pageBreakBefore w:val="0"/>
        <w:kinsoku/>
        <w:overflowPunct/>
        <w:autoSpaceDE w:val="0"/>
        <w:autoSpaceDN w:val="0"/>
        <w:bidi w:val="0"/>
        <w:adjustRightInd w:val="0"/>
        <w:spacing w:line="480" w:lineRule="exact"/>
        <w:ind w:left="450" w:leftChars="100" w:hanging="240" w:hangingChars="100"/>
        <w:textAlignment w:val="auto"/>
        <w:rPr>
          <w:rFonts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概况（企业营业执照副本复印件、资质证书副本复印件、安全生产许可证复印件、注册建造师证书复印件</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7、项目管理人员</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8、投标保证金收据复印件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9、磋商文件要求的其他证明材料</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注：为了便于查找，请按上述顺序编排商务标内容，并在目录中标明每项内容的起始页码。</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r>
        <w:rPr>
          <w:rFonts w:hint="eastAsia" w:ascii="宋体" w:hAnsi="宋体" w:eastAsia="宋体" w:cs="宋体"/>
          <w:color w:val="auto"/>
          <w:szCs w:val="21"/>
        </w:rPr>
        <w:br w:type="page"/>
      </w:r>
    </w:p>
    <w:p>
      <w:pPr>
        <w:pStyle w:val="5"/>
        <w:pageBreakBefore w:val="0"/>
        <w:kinsoku/>
        <w:overflowPunct/>
        <w:bidi w:val="0"/>
        <w:spacing w:line="480" w:lineRule="exact"/>
        <w:jc w:val="center"/>
        <w:textAlignment w:val="auto"/>
        <w:rPr>
          <w:rFonts w:ascii="宋体" w:hAnsi="宋体" w:eastAsia="宋体" w:cs="宋体"/>
          <w:color w:val="auto"/>
        </w:rPr>
      </w:pPr>
      <w:bookmarkStart w:id="713" w:name="_Toc414108642"/>
      <w:r>
        <w:rPr>
          <w:rFonts w:hint="eastAsia" w:ascii="宋体" w:hAnsi="宋体" w:eastAsia="宋体" w:cs="宋体"/>
          <w:color w:val="auto"/>
          <w:lang w:val="zh-CN"/>
        </w:rPr>
        <w:t>投标承诺书（一）</w:t>
      </w:r>
      <w:bookmarkEnd w:id="713"/>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招标人：</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、根据已收到的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工程的磋商文件，我单位经考察现场和研究贵方的磋商文件后，将接受该工程磋商文件中各条款内容并且以</w:t>
      </w:r>
      <w:r>
        <w:rPr>
          <w:rFonts w:hint="eastAsia" w:ascii="宋体" w:hAnsi="宋体" w:cs="宋体"/>
          <w:color w:val="auto"/>
          <w:sz w:val="24"/>
          <w:szCs w:val="24"/>
          <w:u w:val="none"/>
          <w:lang w:val="en-US" w:eastAsia="zh-CN"/>
        </w:rPr>
        <w:t>：￥</w:t>
      </w:r>
      <w:r>
        <w:rPr>
          <w:rFonts w:hint="default" w:ascii="宋体" w:hAnsi="宋体" w:eastAsia="宋体" w:cs="宋体"/>
          <w:color w:val="auto"/>
          <w:sz w:val="24"/>
          <w:szCs w:val="24"/>
          <w:u w:val="single"/>
          <w:lang w:val="en-US"/>
        </w:rPr>
        <w:t xml:space="preserve">         元</w:t>
      </w:r>
      <w:r>
        <w:rPr>
          <w:rFonts w:hint="eastAsia" w:ascii="宋体" w:hAnsi="宋体" w:cs="宋体"/>
          <w:color w:val="auto"/>
          <w:sz w:val="24"/>
          <w:szCs w:val="24"/>
          <w:u w:val="single"/>
          <w:lang w:val="en-US" w:eastAsia="zh-CN"/>
        </w:rPr>
        <w:t>（</w:t>
      </w:r>
      <w:r>
        <w:rPr>
          <w:rFonts w:hint="default" w:ascii="宋体" w:hAnsi="宋体" w:cs="宋体"/>
          <w:color w:val="auto"/>
          <w:sz w:val="24"/>
          <w:szCs w:val="24"/>
          <w:u w:val="single"/>
          <w:lang w:val="en-US" w:eastAsia="zh-CN"/>
        </w:rPr>
        <w:t>大写</w:t>
      </w:r>
      <w:r>
        <w:rPr>
          <w:rFonts w:hint="eastAsia" w:ascii="宋体" w:hAnsi="宋体" w:cs="宋体"/>
          <w:color w:val="auto"/>
          <w:sz w:val="24"/>
          <w:szCs w:val="24"/>
          <w:u w:val="single"/>
          <w:lang w:val="en-US" w:eastAsia="zh-CN"/>
        </w:rPr>
        <w:t>：       ）</w:t>
      </w:r>
      <w:r>
        <w:rPr>
          <w:rFonts w:hint="eastAsia" w:ascii="宋体" w:hAnsi="宋体" w:eastAsia="宋体" w:cs="宋体"/>
          <w:color w:val="auto"/>
          <w:sz w:val="24"/>
          <w:szCs w:val="24"/>
          <w:lang w:val="zh-CN"/>
        </w:rPr>
        <w:t>的投标价格承包本招标范围内的工程。</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、如果我方中标，非业主原因，我方保证将在下列日期内组织施工。</w:t>
      </w:r>
    </w:p>
    <w:p>
      <w:pPr>
        <w:pageBreakBefore w:val="0"/>
        <w:kinsoku/>
        <w:overflowPunct/>
        <w:bidi w:val="0"/>
        <w:adjustRightInd w:val="0"/>
        <w:snapToGri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、如果我方中标，非业主原因，我方保证将按下列质量标准完成本工程。</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质量标准：</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、如果我方中标，我方将按磋商文件规定的时间内签订承包合同。如果我方违约，除履约保证金外，我方还将以中标价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作为赔偿金，同时贵方有权终止我方中标并选择其它中标人。</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、贵方的磋商文件、中标通知书、我方的响应文件将构成约束双方的合同一部分。</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、如果我方未中标，贵方没有必要对我方做出任何解释和说明，我方将充分尊重和理解贵方的选择。</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投标单位：</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法定代表人或委托代理人：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5"/>
        <w:pageBreakBefore w:val="0"/>
        <w:kinsoku/>
        <w:overflowPunct/>
        <w:bidi w:val="0"/>
        <w:spacing w:line="480" w:lineRule="exact"/>
        <w:jc w:val="center"/>
        <w:textAlignment w:val="auto"/>
        <w:rPr>
          <w:rFonts w:ascii="宋体" w:hAnsi="宋体" w:eastAsia="宋体" w:cs="宋体"/>
          <w:color w:val="auto"/>
        </w:rPr>
      </w:pPr>
      <w:bookmarkStart w:id="714" w:name="_Toc414108643"/>
      <w:r>
        <w:rPr>
          <w:rFonts w:hint="eastAsia" w:ascii="宋体" w:hAnsi="宋体" w:eastAsia="宋体" w:cs="宋体"/>
          <w:color w:val="auto"/>
          <w:lang w:val="zh-CN"/>
        </w:rPr>
        <w:t>投标承诺书（二）</w:t>
      </w:r>
      <w:bookmarkEnd w:id="714"/>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招标人：</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如果我方中标，施工项目负责人为：</w:t>
      </w:r>
    </w:p>
    <w:tbl>
      <w:tblPr>
        <w:tblStyle w:val="22"/>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职称</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注册建造师证书编号</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身份证号码</w:t>
            </w:r>
          </w:p>
        </w:tc>
        <w:tc>
          <w:tcPr>
            <w:tcW w:w="6827" w:type="dxa"/>
            <w:gridSpan w:val="3"/>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r>
    </w:tbl>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作为赔偿金。</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投标单位：</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法定代表人或委托代理人：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bidi w:val="0"/>
        <w:spacing w:line="480" w:lineRule="exact"/>
        <w:ind w:left="424"/>
        <w:jc w:val="center"/>
        <w:textAlignment w:val="auto"/>
        <w:rPr>
          <w:rFonts w:ascii="宋体" w:hAnsi="宋体" w:eastAsia="宋体" w:cs="宋体"/>
          <w:b/>
          <w:bCs/>
          <w:color w:val="auto"/>
          <w:sz w:val="32"/>
          <w:szCs w:val="32"/>
          <w:lang w:val="zh-CN"/>
        </w:rPr>
      </w:pPr>
      <w:bookmarkStart w:id="715" w:name="_Toc414108644"/>
      <w:r>
        <w:rPr>
          <w:rFonts w:hint="eastAsia" w:ascii="宋体" w:hAnsi="宋体" w:eastAsia="宋体" w:cs="宋体"/>
          <w:b/>
          <w:bCs/>
          <w:color w:val="auto"/>
          <w:sz w:val="32"/>
          <w:szCs w:val="32"/>
          <w:lang w:val="zh-CN"/>
        </w:rPr>
        <w:t>投标承诺书（三）</w:t>
      </w:r>
    </w:p>
    <w:p>
      <w:pPr>
        <w:pageBreakBefore w:val="0"/>
        <w:kinsoku/>
        <w:overflowPunct/>
        <w:bidi w:val="0"/>
        <w:spacing w:line="480" w:lineRule="exact"/>
        <w:ind w:left="424"/>
        <w:jc w:val="center"/>
        <w:textAlignment w:val="auto"/>
        <w:rPr>
          <w:rFonts w:ascii="宋体" w:hAnsi="宋体" w:eastAsia="宋体" w:cs="宋体"/>
          <w:b/>
          <w:color w:val="auto"/>
          <w:kern w:val="1"/>
          <w:sz w:val="24"/>
          <w:szCs w:val="24"/>
        </w:rPr>
      </w:pPr>
    </w:p>
    <w:p>
      <w:pPr>
        <w:pageBreakBefore w:val="0"/>
        <w:kinsoku/>
        <w:overflowPunct/>
        <w:bidi w:val="0"/>
        <w:spacing w:line="480" w:lineRule="exact"/>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（招标人）     </w:t>
      </w:r>
    </w:p>
    <w:p>
      <w:pPr>
        <w:pageBreakBefore w:val="0"/>
        <w:kinsoku/>
        <w:overflowPunct/>
        <w:bidi w:val="0"/>
        <w:spacing w:line="480" w:lineRule="exact"/>
        <w:textAlignment w:val="auto"/>
        <w:rPr>
          <w:rFonts w:ascii="宋体" w:hAnsi="宋体" w:eastAsia="宋体" w:cs="宋体"/>
          <w:color w:val="auto"/>
          <w:sz w:val="24"/>
          <w:szCs w:val="24"/>
          <w:u w:val="single"/>
        </w:rPr>
      </w:pP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投标单位</w:t>
      </w:r>
      <w:r>
        <w:rPr>
          <w:rFonts w:hint="eastAsia" w:ascii="宋体" w:hAnsi="宋体" w:eastAsia="宋体" w:cs="宋体"/>
          <w:color w:val="auto"/>
          <w:sz w:val="24"/>
          <w:szCs w:val="24"/>
          <w:u w:val="single"/>
        </w:rPr>
        <w:t xml:space="preserve">名称）       </w:t>
      </w:r>
      <w:r>
        <w:rPr>
          <w:rFonts w:hint="eastAsia" w:ascii="宋体" w:hAnsi="宋体" w:eastAsia="宋体" w:cs="宋体"/>
          <w:color w:val="auto"/>
          <w:sz w:val="24"/>
          <w:szCs w:val="24"/>
        </w:rPr>
        <w:t>作为</w:t>
      </w:r>
      <w:r>
        <w:rPr>
          <w:rFonts w:hint="eastAsia" w:ascii="宋体" w:hAnsi="宋体" w:eastAsia="宋体" w:cs="宋体"/>
          <w:color w:val="auto"/>
          <w:sz w:val="24"/>
          <w:szCs w:val="24"/>
          <w:u w:val="single"/>
        </w:rPr>
        <w:t xml:space="preserve">      （项目名称） </w:t>
      </w:r>
      <w:r>
        <w:rPr>
          <w:rFonts w:hint="eastAsia" w:ascii="宋体" w:hAnsi="宋体" w:eastAsia="宋体" w:cs="宋体"/>
          <w:i/>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项目（以下简称“本项目”）的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在此郑重承诺。</w:t>
      </w: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特此承诺！</w:t>
      </w:r>
    </w:p>
    <w:p>
      <w:pPr>
        <w:pageBreakBefore w:val="0"/>
        <w:kinsoku/>
        <w:overflowPunct/>
        <w:bidi w:val="0"/>
        <w:spacing w:line="480" w:lineRule="exact"/>
        <w:textAlignment w:val="auto"/>
        <w:rPr>
          <w:rFonts w:ascii="宋体" w:hAnsi="宋体" w:eastAsia="宋体" w:cs="宋体"/>
          <w:color w:val="auto"/>
          <w:sz w:val="24"/>
          <w:szCs w:val="24"/>
        </w:rPr>
      </w:pP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名称：（公章）</w:t>
      </w:r>
    </w:p>
    <w:p>
      <w:pPr>
        <w:pStyle w:val="21"/>
        <w:pageBreakBefore w:val="0"/>
        <w:tabs>
          <w:tab w:val="left" w:pos="630"/>
        </w:tabs>
        <w:kinsoku/>
        <w:overflowPunct/>
        <w:bidi w:val="0"/>
        <w:spacing w:line="480" w:lineRule="exact"/>
        <w:ind w:firstLine="210"/>
        <w:textAlignment w:val="auto"/>
        <w:rPr>
          <w:rFonts w:ascii="宋体" w:hAnsi="宋体" w:eastAsia="宋体" w:cs="宋体"/>
          <w:color w:val="auto"/>
          <w:sz w:val="24"/>
          <w:szCs w:val="24"/>
        </w:rPr>
      </w:pP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法定代表人：（盖章）</w:t>
      </w: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w:t>
      </w:r>
    </w:p>
    <w:p>
      <w:pPr>
        <w:pageBreakBefore w:val="0"/>
        <w:kinsoku/>
        <w:overflowPunct/>
        <w:bidi w:val="0"/>
        <w:spacing w:line="480" w:lineRule="exact"/>
        <w:jc w:val="right"/>
        <w:textAlignment w:val="auto"/>
        <w:rPr>
          <w:rFonts w:ascii="宋体" w:hAnsi="宋体" w:eastAsia="宋体" w:cs="宋体"/>
          <w:b/>
          <w:bCs/>
          <w:color w:val="auto"/>
          <w:sz w:val="24"/>
          <w:szCs w:val="24"/>
          <w:lang w:val="zh-CN"/>
        </w:rPr>
      </w:pPr>
      <w:r>
        <w:rPr>
          <w:rFonts w:hint="eastAsia" w:ascii="宋体" w:hAnsi="宋体" w:eastAsia="宋体" w:cs="宋体"/>
          <w:color w:val="auto"/>
          <w:sz w:val="24"/>
          <w:szCs w:val="24"/>
        </w:rPr>
        <w:t xml:space="preserve">                                </w:t>
      </w:r>
      <w:r>
        <w:rPr>
          <w:rFonts w:hint="eastAsia" w:ascii="宋体" w:hAnsi="宋体" w:eastAsia="宋体" w:cs="宋体"/>
          <w:color w:val="auto"/>
          <w:kern w:val="1"/>
          <w:sz w:val="24"/>
          <w:szCs w:val="24"/>
        </w:rPr>
        <w:t>日期：</w:t>
      </w:r>
      <w:r>
        <w:rPr>
          <w:rFonts w:hint="eastAsia" w:ascii="宋体" w:hAnsi="宋体" w:eastAsia="宋体" w:cs="宋体"/>
          <w:color w:val="auto"/>
          <w:kern w:val="1"/>
          <w:sz w:val="24"/>
          <w:szCs w:val="24"/>
          <w:u w:val="single"/>
        </w:rPr>
        <w:t xml:space="preserve">        </w:t>
      </w:r>
      <w:r>
        <w:rPr>
          <w:rFonts w:hint="eastAsia" w:ascii="宋体" w:hAnsi="宋体" w:eastAsia="宋体" w:cs="宋体"/>
          <w:color w:val="auto"/>
          <w:kern w:val="1"/>
          <w:sz w:val="24"/>
          <w:szCs w:val="24"/>
        </w:rPr>
        <w:t>年</w:t>
      </w:r>
      <w:r>
        <w:rPr>
          <w:rFonts w:hint="eastAsia" w:ascii="宋体" w:hAnsi="宋体" w:eastAsia="宋体" w:cs="宋体"/>
          <w:color w:val="auto"/>
          <w:kern w:val="1"/>
          <w:sz w:val="24"/>
          <w:szCs w:val="24"/>
          <w:u w:val="single"/>
        </w:rPr>
        <w:t xml:space="preserve">    </w:t>
      </w:r>
      <w:r>
        <w:rPr>
          <w:rFonts w:hint="eastAsia" w:ascii="宋体" w:hAnsi="宋体" w:eastAsia="宋体" w:cs="宋体"/>
          <w:color w:val="auto"/>
          <w:kern w:val="1"/>
          <w:sz w:val="24"/>
          <w:szCs w:val="24"/>
        </w:rPr>
        <w:t>月</w:t>
      </w:r>
      <w:r>
        <w:rPr>
          <w:rFonts w:hint="eastAsia" w:ascii="宋体" w:hAnsi="宋体" w:eastAsia="宋体" w:cs="宋体"/>
          <w:color w:val="auto"/>
          <w:kern w:val="1"/>
          <w:sz w:val="24"/>
          <w:szCs w:val="24"/>
          <w:u w:val="single"/>
        </w:rPr>
        <w:t xml:space="preserve">    </w:t>
      </w:r>
      <w:r>
        <w:rPr>
          <w:rFonts w:hint="eastAsia" w:ascii="宋体" w:hAnsi="宋体" w:eastAsia="宋体" w:cs="宋体"/>
          <w:color w:val="auto"/>
          <w:kern w:val="1"/>
          <w:sz w:val="24"/>
          <w:szCs w:val="24"/>
        </w:rPr>
        <w:t>日</w:t>
      </w:r>
    </w:p>
    <w:p>
      <w:pPr>
        <w:pStyle w:val="5"/>
        <w:pageBreakBefore w:val="0"/>
        <w:kinsoku/>
        <w:overflowPunct/>
        <w:bidi w:val="0"/>
        <w:spacing w:line="480" w:lineRule="exact"/>
        <w:textAlignment w:val="auto"/>
        <w:rPr>
          <w:rFonts w:ascii="宋体" w:hAnsi="宋体" w:eastAsia="宋体" w:cs="宋体"/>
          <w:color w:val="auto"/>
          <w:sz w:val="24"/>
          <w:szCs w:val="24"/>
          <w:lang w:val="zh-CN"/>
        </w:rPr>
      </w:pPr>
    </w:p>
    <w:p>
      <w:pPr>
        <w:pageBreakBefore w:val="0"/>
        <w:kinsoku/>
        <w:overflowPunct/>
        <w:bidi w:val="0"/>
        <w:spacing w:line="480" w:lineRule="exact"/>
        <w:textAlignment w:val="auto"/>
        <w:rPr>
          <w:rFonts w:ascii="宋体" w:hAnsi="宋体" w:eastAsia="宋体" w:cs="宋体"/>
          <w:color w:val="auto"/>
          <w:lang w:val="zh-CN"/>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5"/>
        <w:pageBreakBefore w:val="0"/>
        <w:kinsoku/>
        <w:overflowPunct/>
        <w:bidi w:val="0"/>
        <w:spacing w:line="480" w:lineRule="exact"/>
        <w:jc w:val="center"/>
        <w:textAlignment w:val="auto"/>
        <w:rPr>
          <w:rFonts w:ascii="宋体" w:hAnsi="宋体" w:eastAsia="宋体" w:cs="宋体"/>
          <w:color w:val="auto"/>
        </w:rPr>
      </w:pPr>
      <w:r>
        <w:rPr>
          <w:rFonts w:hint="eastAsia" w:ascii="宋体" w:hAnsi="宋体" w:eastAsia="宋体" w:cs="宋体"/>
          <w:color w:val="auto"/>
          <w:lang w:val="zh-CN"/>
        </w:rPr>
        <w:t>法定代表人身份证明书</w:t>
      </w:r>
      <w:bookmarkEnd w:id="715"/>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企业名称：</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u w:val="single"/>
        </w:rPr>
      </w:pPr>
      <w:r>
        <w:rPr>
          <w:rFonts w:hint="eastAsia" w:ascii="宋体" w:hAnsi="宋体" w:eastAsia="宋体" w:cs="宋体"/>
          <w:color w:val="auto"/>
          <w:sz w:val="24"/>
          <w:szCs w:val="24"/>
          <w:lang w:val="zh-CN"/>
        </w:rPr>
        <w:t>企业类型：</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地</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址：</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营业期限：</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成立时间：</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（投标单位名称）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的法定代表人。</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特此证明。</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投标单位：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日</w:t>
      </w:r>
    </w:p>
    <w:p>
      <w:pPr>
        <w:pageBreakBefore w:val="0"/>
        <w:kinsoku/>
        <w:overflowPunct/>
        <w:autoSpaceDE w:val="0"/>
        <w:autoSpaceDN w:val="0"/>
        <w:bidi w:val="0"/>
        <w:adjustRightInd w:val="0"/>
        <w:spacing w:line="480" w:lineRule="exact"/>
        <w:textAlignment w:val="auto"/>
        <w:rPr>
          <w:rFonts w:hint="eastAsia"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（附法定代表人身份证复印件）</w:t>
      </w:r>
      <w:r>
        <w:rPr>
          <w:rFonts w:hint="eastAsia" w:ascii="宋体" w:hAnsi="宋体" w:eastAsia="宋体" w:cs="宋体"/>
          <w:color w:val="auto"/>
          <w:sz w:val="24"/>
          <w:szCs w:val="24"/>
          <w:lang w:val="zh-CN"/>
        </w:rPr>
        <w:br w:type="page"/>
      </w:r>
    </w:p>
    <w:p>
      <w:pPr>
        <w:pStyle w:val="5"/>
        <w:pageBreakBefore w:val="0"/>
        <w:kinsoku/>
        <w:overflowPunct/>
        <w:bidi w:val="0"/>
        <w:spacing w:line="480" w:lineRule="exact"/>
        <w:jc w:val="center"/>
        <w:textAlignment w:val="auto"/>
        <w:rPr>
          <w:rFonts w:ascii="宋体" w:hAnsi="宋体" w:eastAsia="宋体" w:cs="宋体"/>
          <w:color w:val="auto"/>
          <w:szCs w:val="21"/>
        </w:rPr>
      </w:pPr>
      <w:bookmarkStart w:id="716" w:name="_Toc414108645"/>
      <w:r>
        <w:rPr>
          <w:rFonts w:hint="eastAsia" w:ascii="宋体" w:hAnsi="宋体" w:eastAsia="宋体" w:cs="宋体"/>
          <w:color w:val="auto"/>
          <w:lang w:val="zh-CN"/>
        </w:rPr>
        <w:t>法定代表人授权委托书</w:t>
      </w:r>
      <w:bookmarkEnd w:id="716"/>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本授权委托书声明：我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（姓名）系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（投标单位名称）的法定代表人，现授权委托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（投标单位名称）的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（姓名）为我公司代理人，以本公司的名义参加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（招标人）的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招标工程的投标活动。代理人签署的响应文件和参加整个工程招标投标活动中所签署的一切文件和处理与之有关的一切事物，我均予以承认。</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年龄：</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单</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部门：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职务：</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代理人无转委权。特此委托。</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投标单位：</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法定代表人：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日</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（附被授权人身份证复印件）</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Style w:val="5"/>
        <w:pageBreakBefore w:val="0"/>
        <w:kinsoku/>
        <w:overflowPunct/>
        <w:bidi w:val="0"/>
        <w:spacing w:line="480" w:lineRule="exact"/>
        <w:jc w:val="center"/>
        <w:textAlignment w:val="auto"/>
        <w:rPr>
          <w:rFonts w:ascii="宋体" w:hAnsi="宋体" w:eastAsia="宋体" w:cs="宋体"/>
          <w:color w:val="auto"/>
        </w:rPr>
      </w:pPr>
      <w:bookmarkStart w:id="717" w:name="_Toc414108646"/>
      <w:r>
        <w:rPr>
          <w:rFonts w:hint="eastAsia" w:ascii="宋体" w:hAnsi="宋体" w:eastAsia="宋体" w:cs="宋体"/>
          <w:color w:val="auto"/>
          <w:lang w:val="zh-CN"/>
        </w:rPr>
        <w:t>投标单位概况</w:t>
      </w:r>
      <w:bookmarkEnd w:id="717"/>
    </w:p>
    <w:p>
      <w:pPr>
        <w:pageBreakBefore w:val="0"/>
        <w:kinsoku/>
        <w:overflowPunct/>
        <w:bidi w:val="0"/>
        <w:spacing w:line="480" w:lineRule="exact"/>
        <w:jc w:val="center"/>
        <w:textAlignment w:val="auto"/>
        <w:rPr>
          <w:rFonts w:ascii="宋体" w:hAnsi="宋体" w:eastAsia="宋体" w:cs="宋体"/>
          <w:b/>
          <w:color w:val="auto"/>
          <w:sz w:val="24"/>
          <w:szCs w:val="24"/>
        </w:rPr>
      </w:pPr>
      <w:r>
        <w:rPr>
          <w:rFonts w:hint="eastAsia" w:ascii="宋体" w:hAnsi="宋体" w:eastAsia="宋体" w:cs="宋体"/>
          <w:b/>
          <w:color w:val="auto"/>
          <w:sz w:val="24"/>
          <w:szCs w:val="24"/>
          <w:lang w:eastAsia="zh-CN"/>
        </w:rPr>
        <w:t>投标单位</w:t>
      </w:r>
      <w:r>
        <w:rPr>
          <w:rFonts w:hint="eastAsia" w:ascii="宋体" w:hAnsi="宋体" w:eastAsia="宋体" w:cs="宋体"/>
          <w:b/>
          <w:color w:val="auto"/>
          <w:sz w:val="24"/>
          <w:szCs w:val="24"/>
        </w:rPr>
        <w:t>概况表</w:t>
      </w:r>
    </w:p>
    <w:tbl>
      <w:tblPr>
        <w:tblStyle w:val="22"/>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192"/>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lang w:eastAsia="zh-CN"/>
              </w:rPr>
              <w:t>投标单位</w:t>
            </w:r>
            <w:r>
              <w:rPr>
                <w:rFonts w:hint="eastAsia" w:ascii="宋体" w:hAnsi="宋体" w:eastAsia="宋体" w:cs="宋体"/>
                <w:color w:val="auto"/>
                <w:szCs w:val="21"/>
              </w:rPr>
              <w:t>名称</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注册地址</w:t>
            </w:r>
          </w:p>
        </w:tc>
        <w:tc>
          <w:tcPr>
            <w:tcW w:w="3680" w:type="dxa"/>
            <w:gridSpan w:val="5"/>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邮政编码</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联系方式</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联系人</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电  话</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传  真</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网  址</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组织结构</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法定代表人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技术负责人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成立时间</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4981" w:type="dxa"/>
            <w:gridSpan w:val="7"/>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企业资质等级</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restart"/>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其中</w:t>
            </w: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项目负责人</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营业执照号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高级职称人员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注册资金</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中级职称人员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开户银行</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初级职称人员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账号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技  工</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经营范围</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备注</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bl>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Cs w:val="21"/>
        </w:rPr>
      </w:pPr>
      <w:r>
        <w:rPr>
          <w:rFonts w:hint="eastAsia" w:ascii="宋体" w:hAnsi="宋体" w:eastAsia="宋体" w:cs="宋体"/>
          <w:color w:val="auto"/>
          <w:szCs w:val="21"/>
        </w:rPr>
        <w:t>备注：本表后应附企业法人营业执照的证明材料、企业资质证书副本、安全生产许可证、等材料的复印件。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Cs w:val="21"/>
        </w:rPr>
      </w:pPr>
      <w:r>
        <w:rPr>
          <w:rFonts w:hint="eastAsia" w:ascii="宋体" w:hAnsi="宋体" w:eastAsia="宋体" w:cs="宋体"/>
          <w:color w:val="auto"/>
          <w:szCs w:val="21"/>
        </w:rPr>
        <w:br w:type="page"/>
      </w:r>
    </w:p>
    <w:p>
      <w:pPr>
        <w:pStyle w:val="5"/>
        <w:pageBreakBefore w:val="0"/>
        <w:kinsoku/>
        <w:overflowPunct/>
        <w:bidi w:val="0"/>
        <w:spacing w:line="480" w:lineRule="exact"/>
        <w:jc w:val="center"/>
        <w:textAlignment w:val="auto"/>
        <w:rPr>
          <w:rFonts w:ascii="宋体" w:hAnsi="宋体" w:eastAsia="宋体" w:cs="宋体"/>
          <w:color w:val="auto"/>
        </w:rPr>
      </w:pPr>
      <w:bookmarkStart w:id="718" w:name="_Toc414108648"/>
      <w:r>
        <w:rPr>
          <w:rFonts w:hint="eastAsia" w:ascii="宋体" w:hAnsi="宋体" w:eastAsia="宋体" w:cs="宋体"/>
          <w:color w:val="auto"/>
          <w:lang w:val="zh-CN"/>
        </w:rPr>
        <w:t>项目负责人简历</w:t>
      </w:r>
      <w:bookmarkEnd w:id="718"/>
    </w:p>
    <w:p>
      <w:pPr>
        <w:pageBreakBefore w:val="0"/>
        <w:kinsoku/>
        <w:overflowPunct/>
        <w:bidi w:val="0"/>
        <w:spacing w:line="480" w:lineRule="exact"/>
        <w:ind w:left="210" w:hanging="240" w:hangingChars="10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项目负责人介绍应包括：姓名、性别、年龄、职称、学历、参加工作时间、从事项目管理年限、注册建造师（项目负责人）证书编号以及其他内容。</w:t>
      </w:r>
    </w:p>
    <w:p>
      <w:pPr>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2、项目负责人简历相关证明材料（注册建造师（项目负责人）证书、职称证书复印件）。</w:t>
      </w:r>
    </w:p>
    <w:p>
      <w:pPr>
        <w:pageBreakBefore w:val="0"/>
        <w:kinsoku/>
        <w:overflowPunct/>
        <w:bidi w:val="0"/>
        <w:spacing w:line="480" w:lineRule="exact"/>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拟派项目负责人资格一览表</w:t>
      </w:r>
    </w:p>
    <w:tbl>
      <w:tblPr>
        <w:tblStyle w:val="22"/>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姓  名</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年  龄</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学  历</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职  务</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从事相关工作年限</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在本项目中拟担任的职务</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联系方式</w:t>
            </w:r>
          </w:p>
        </w:tc>
        <w:tc>
          <w:tcPr>
            <w:tcW w:w="7215" w:type="dxa"/>
            <w:gridSpan w:val="3"/>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3"/>
              <w:pageBreakBefore w:val="0"/>
              <w:kinsoku/>
              <w:overflowPunct/>
              <w:bidi w:val="0"/>
              <w:spacing w:line="480" w:lineRule="exact"/>
              <w:textAlignment w:val="auto"/>
              <w:rPr>
                <w:rFonts w:ascii="宋体" w:hAnsi="宋体" w:eastAsia="宋体" w:cs="宋体"/>
                <w:color w:val="auto"/>
                <w:sz w:val="24"/>
                <w:szCs w:val="24"/>
              </w:rPr>
            </w:pPr>
          </w:p>
        </w:tc>
        <w:tc>
          <w:tcPr>
            <w:tcW w:w="8245" w:type="dxa"/>
            <w:gridSpan w:val="4"/>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工作</w:t>
            </w:r>
          </w:p>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经历</w:t>
            </w:r>
          </w:p>
        </w:tc>
        <w:tc>
          <w:tcPr>
            <w:tcW w:w="8245" w:type="dxa"/>
            <w:gridSpan w:val="4"/>
          </w:tcPr>
          <w:p>
            <w:pPr>
              <w:pStyle w:val="3"/>
              <w:pageBreakBefore w:val="0"/>
              <w:kinsoku/>
              <w:overflowPunct/>
              <w:bidi w:val="0"/>
              <w:spacing w:line="480" w:lineRule="exact"/>
              <w:ind w:firstLine="0"/>
              <w:textAlignment w:val="auto"/>
              <w:rPr>
                <w:rFonts w:ascii="宋体" w:hAnsi="宋体" w:eastAsia="宋体" w:cs="宋体"/>
                <w:color w:val="auto"/>
                <w:sz w:val="24"/>
                <w:szCs w:val="24"/>
              </w:rPr>
            </w:pPr>
            <w:r>
              <w:rPr>
                <w:rFonts w:hint="eastAsia" w:ascii="宋体" w:hAnsi="宋体" w:eastAsia="宋体" w:cs="宋体"/>
                <w:color w:val="auto"/>
                <w:sz w:val="24"/>
                <w:szCs w:val="24"/>
              </w:rPr>
              <w:t>（单位、担任职务、工作时间）</w:t>
            </w:r>
          </w:p>
        </w:tc>
      </w:tr>
    </w:tbl>
    <w:p>
      <w:pPr>
        <w:pStyle w:val="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投标单位：（盖章）</w:t>
      </w:r>
    </w:p>
    <w:p>
      <w:pPr>
        <w:pStyle w:val="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法定代表人或委托代理人：（签字）</w:t>
      </w:r>
    </w:p>
    <w:p>
      <w:pPr>
        <w:pageBreakBefore w:val="0"/>
        <w:kinsoku/>
        <w:overflowPunct/>
        <w:bidi w:val="0"/>
        <w:spacing w:line="480" w:lineRule="exact"/>
        <w:jc w:val="right"/>
        <w:textAlignment w:val="auto"/>
        <w:rPr>
          <w:rFonts w:hint="eastAsia" w:ascii="宋体" w:hAnsi="宋体" w:eastAsia="宋体" w:cs="宋体"/>
          <w:color w:val="auto"/>
          <w:sz w:val="24"/>
          <w:szCs w:val="24"/>
        </w:rPr>
      </w:pPr>
    </w:p>
    <w:p>
      <w:pPr>
        <w:pageBreakBefore w:val="0"/>
        <w:kinsoku/>
        <w:overflowPunct/>
        <w:bidi w:val="0"/>
        <w:spacing w:line="480" w:lineRule="exact"/>
        <w:jc w:val="right"/>
        <w:textAlignment w:val="auto"/>
        <w:rPr>
          <w:rFonts w:hint="eastAsia" w:ascii="宋体" w:hAnsi="宋体" w:eastAsia="宋体" w:cs="宋体"/>
          <w:color w:val="auto"/>
          <w:sz w:val="24"/>
          <w:szCs w:val="24"/>
        </w:rPr>
      </w:pPr>
    </w:p>
    <w:p>
      <w:pPr>
        <w:pageBreakBefore w:val="0"/>
        <w:kinsoku/>
        <w:overflowPunct/>
        <w:bidi w:val="0"/>
        <w:spacing w:line="480" w:lineRule="exact"/>
        <w:jc w:val="right"/>
        <w:textAlignment w:val="auto"/>
        <w:rPr>
          <w:rFonts w:hint="eastAsia" w:ascii="宋体" w:hAnsi="宋体" w:eastAsia="宋体" w:cs="宋体"/>
          <w:color w:val="auto"/>
          <w:sz w:val="24"/>
          <w:szCs w:val="24"/>
        </w:rPr>
      </w:pPr>
    </w:p>
    <w:p>
      <w:pPr>
        <w:pageBreakBefore w:val="0"/>
        <w:kinsoku/>
        <w:overflowPunct/>
        <w:bidi w:val="0"/>
        <w:spacing w:line="480" w:lineRule="exact"/>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日期：     年  月  日</w:t>
      </w:r>
    </w:p>
    <w:p>
      <w:pPr>
        <w:pageBreakBefore w:val="0"/>
        <w:kinsoku/>
        <w:overflowPunct/>
        <w:bidi w:val="0"/>
        <w:spacing w:line="480" w:lineRule="exact"/>
        <w:jc w:val="right"/>
        <w:textAlignment w:val="auto"/>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5"/>
        <w:pageBreakBefore w:val="0"/>
        <w:kinsoku/>
        <w:overflowPunct/>
        <w:bidi w:val="0"/>
        <w:spacing w:line="480" w:lineRule="exact"/>
        <w:jc w:val="center"/>
        <w:textAlignment w:val="auto"/>
        <w:rPr>
          <w:rFonts w:ascii="宋体" w:hAnsi="宋体" w:eastAsia="宋体" w:cs="宋体"/>
          <w:color w:val="auto"/>
          <w:szCs w:val="21"/>
        </w:rPr>
      </w:pPr>
      <w:bookmarkStart w:id="719" w:name="_Toc414108649"/>
      <w:r>
        <w:rPr>
          <w:rFonts w:hint="eastAsia" w:ascii="宋体" w:hAnsi="宋体" w:eastAsia="宋体" w:cs="宋体"/>
          <w:color w:val="auto"/>
          <w:lang w:val="zh-CN"/>
        </w:rPr>
        <w:t>项目管理人员</w:t>
      </w:r>
      <w:bookmarkEnd w:id="719"/>
    </w:p>
    <w:p>
      <w:pPr>
        <w:pageBreakBefore w:val="0"/>
        <w:kinsoku/>
        <w:overflowPunct/>
        <w:autoSpaceDE w:val="0"/>
        <w:autoSpaceDN w:val="0"/>
        <w:bidi w:val="0"/>
        <w:adjustRightInd w:val="0"/>
        <w:spacing w:line="480" w:lineRule="exact"/>
        <w:ind w:left="660" w:leftChars="200" w:hanging="240" w:hangingChars="10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、项目管理人员应包括：技术</w:t>
      </w:r>
      <w:r>
        <w:rPr>
          <w:rFonts w:hint="default" w:ascii="宋体" w:hAnsi="宋体" w:eastAsia="宋体" w:cs="宋体"/>
          <w:color w:val="auto"/>
          <w:sz w:val="24"/>
          <w:szCs w:val="24"/>
          <w:lang w:val="en-US"/>
        </w:rPr>
        <w:t>负责人</w:t>
      </w:r>
      <w:r>
        <w:rPr>
          <w:rFonts w:hint="eastAsia" w:ascii="宋体" w:hAnsi="宋体" w:eastAsia="宋体" w:cs="宋体"/>
          <w:color w:val="auto"/>
          <w:sz w:val="24"/>
          <w:szCs w:val="24"/>
          <w:lang w:val="zh-CN"/>
        </w:rPr>
        <w:t>、质量管理员、施工管理员、材料管理员、安全管理员、资料员等和项目项目负责人需要配备的其他关键人员</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、上述人员简历介绍应包括姓名、职称等基本信息</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、项目管理人员简历中应付职称证书或上岗证书复印件</w:t>
      </w:r>
    </w:p>
    <w:p>
      <w:pPr>
        <w:pageBreakBefore w:val="0"/>
        <w:widowControl/>
        <w:kinsoku/>
        <w:overflowPunct/>
        <w:bidi w:val="0"/>
        <w:spacing w:line="480" w:lineRule="exact"/>
        <w:ind w:firstLine="600"/>
        <w:jc w:val="center"/>
        <w:textAlignment w:val="auto"/>
        <w:rPr>
          <w:rFonts w:ascii="宋体" w:hAnsi="宋体" w:eastAsia="宋体" w:cs="宋体"/>
          <w:b/>
          <w:color w:val="auto"/>
          <w:kern w:val="0"/>
          <w:sz w:val="24"/>
          <w:szCs w:val="24"/>
        </w:rPr>
      </w:pPr>
      <w:r>
        <w:rPr>
          <w:rFonts w:hint="eastAsia" w:ascii="宋体" w:hAnsi="宋体" w:eastAsia="宋体" w:cs="宋体"/>
          <w:b/>
          <w:color w:val="auto"/>
          <w:kern w:val="0"/>
          <w:sz w:val="24"/>
          <w:szCs w:val="24"/>
        </w:rPr>
        <w:t>拟派项目作业人员一览表</w:t>
      </w:r>
    </w:p>
    <w:tbl>
      <w:tblPr>
        <w:tblStyle w:val="22"/>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姓 名</w:t>
            </w:r>
          </w:p>
        </w:tc>
        <w:tc>
          <w:tcPr>
            <w:tcW w:w="1709"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职 称</w:t>
            </w:r>
          </w:p>
        </w:tc>
        <w:tc>
          <w:tcPr>
            <w:tcW w:w="1875"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建议职务</w:t>
            </w:r>
          </w:p>
        </w:tc>
        <w:tc>
          <w:tcPr>
            <w:tcW w:w="24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auto"/>
                <w:spacing w:val="-20"/>
                <w:sz w:val="24"/>
                <w:szCs w:val="24"/>
              </w:rPr>
            </w:pPr>
            <w:r>
              <w:rPr>
                <w:rFonts w:hint="eastAsia" w:ascii="宋体" w:hAnsi="宋体" w:eastAsia="宋体" w:cs="宋体"/>
                <w:color w:val="auto"/>
                <w:spacing w:val="-20"/>
                <w:sz w:val="24"/>
                <w:szCs w:val="24"/>
              </w:rPr>
              <w:t>从事相关工作年限</w:t>
            </w:r>
          </w:p>
        </w:tc>
        <w:tc>
          <w:tcPr>
            <w:tcW w:w="30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auto"/>
                <w:spacing w:val="-20"/>
                <w:sz w:val="24"/>
                <w:szCs w:val="24"/>
              </w:rPr>
            </w:pPr>
            <w:r>
              <w:rPr>
                <w:rFonts w:hint="eastAsia" w:ascii="宋体" w:hAnsi="宋体" w:eastAsia="宋体" w:cs="宋体"/>
                <w:color w:val="auto"/>
                <w:spacing w:val="-20"/>
                <w:sz w:val="24"/>
                <w:szCs w:val="24"/>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13"/>
              <w:pageBreakBefore w:val="0"/>
              <w:kinsoku/>
              <w:overflowPunct/>
              <w:bidi w:val="0"/>
              <w:spacing w:line="480" w:lineRule="exact"/>
              <w:ind w:left="-14" w:leftChars="-22" w:hanging="32" w:hangingChars="15"/>
              <w:jc w:val="center"/>
              <w:textAlignment w:val="auto"/>
              <w:rPr>
                <w:rFonts w:ascii="宋体" w:hAnsi="宋体" w:eastAsia="宋体" w:cs="宋体"/>
                <w:color w:val="auto"/>
                <w:spacing w:val="-12"/>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bl>
    <w:p>
      <w:pPr>
        <w:pStyle w:val="3"/>
        <w:pageBreakBefore w:val="0"/>
        <w:kinsoku/>
        <w:overflowPunct/>
        <w:bidi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：（盖章）</w:t>
      </w:r>
    </w:p>
    <w:p>
      <w:pPr>
        <w:pStyle w:val="3"/>
        <w:pageBreakBefore w:val="0"/>
        <w:kinsoku/>
        <w:wordWrap w:val="0"/>
        <w:overflowPunct/>
        <w:bidi w:val="0"/>
        <w:spacing w:line="480" w:lineRule="exact"/>
        <w:ind w:firstLine="0"/>
        <w:textAlignment w:val="auto"/>
        <w:rPr>
          <w:rFonts w:ascii="宋体" w:hAnsi="宋体" w:eastAsia="宋体" w:cs="宋体"/>
          <w:color w:val="auto"/>
          <w:sz w:val="24"/>
          <w:szCs w:val="24"/>
        </w:rPr>
      </w:pPr>
    </w:p>
    <w:p>
      <w:pPr>
        <w:pStyle w:val="3"/>
        <w:pageBreakBefore w:val="0"/>
        <w:kinsoku/>
        <w:wordWrap w:val="0"/>
        <w:overflowPunct/>
        <w:bidi w:val="0"/>
        <w:spacing w:line="480" w:lineRule="exact"/>
        <w:ind w:firstLine="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法定代表人或委托代理人：（签字或盖章）                               </w:t>
      </w: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auto"/>
          <w:sz w:val="24"/>
          <w:szCs w:val="24"/>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auto"/>
          <w:sz w:val="24"/>
          <w:szCs w:val="24"/>
        </w:rPr>
      </w:pPr>
    </w:p>
    <w:p>
      <w:pPr>
        <w:pStyle w:val="3"/>
        <w:pageBreakBefore w:val="0"/>
        <w:kinsoku/>
        <w:wordWrap w:val="0"/>
        <w:overflowPunct/>
        <w:bidi w:val="0"/>
        <w:spacing w:line="480" w:lineRule="exact"/>
        <w:ind w:firstLine="511" w:firstLineChars="213"/>
        <w:jc w:val="right"/>
        <w:textAlignment w:val="auto"/>
        <w:rPr>
          <w:rFonts w:hint="eastAsia" w:ascii="宋体" w:hAnsi="宋体" w:eastAsia="宋体" w:cs="宋体"/>
          <w:color w:val="auto"/>
          <w:sz w:val="24"/>
          <w:szCs w:val="24"/>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日期：    年  月   日</w:t>
      </w: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bookmarkStart w:id="720" w:name="_Toc414108650"/>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p>
    <w:p>
      <w:pPr>
        <w:pStyle w:val="12"/>
        <w:pageBreakBefore w:val="0"/>
        <w:numPr>
          <w:ilvl w:val="0"/>
          <w:numId w:val="0"/>
        </w:numPr>
        <w:kinsoku/>
        <w:overflowPunct/>
        <w:bidi w:val="0"/>
        <w:spacing w:line="480" w:lineRule="exact"/>
        <w:jc w:val="center"/>
        <w:textAlignment w:val="auto"/>
        <w:rPr>
          <w:rFonts w:ascii="宋体" w:hAnsi="宋体" w:eastAsia="宋体" w:cs="宋体"/>
          <w:b/>
          <w:bCs/>
          <w:color w:val="auto"/>
          <w:sz w:val="30"/>
          <w:szCs w:val="30"/>
        </w:rPr>
      </w:pPr>
      <w:r>
        <w:rPr>
          <w:rFonts w:hint="eastAsia" w:ascii="宋体" w:hAnsi="宋体" w:eastAsia="宋体" w:cs="宋体"/>
          <w:b/>
          <w:bCs/>
          <w:color w:val="auto"/>
          <w:sz w:val="30"/>
          <w:szCs w:val="30"/>
        </w:rPr>
        <w:t>中标服务费承诺书</w:t>
      </w:r>
    </w:p>
    <w:p>
      <w:pPr>
        <w:pageBreakBefore w:val="0"/>
        <w:widowControl/>
        <w:kinsoku/>
        <w:overflowPunct/>
        <w:autoSpaceDE w:val="0"/>
        <w:autoSpaceDN w:val="0"/>
        <w:bidi w:val="0"/>
        <w:adjustRightInd w:val="0"/>
        <w:spacing w:line="480" w:lineRule="exact"/>
        <w:textAlignment w:val="auto"/>
        <w:rPr>
          <w:rFonts w:hint="eastAsia" w:ascii="宋体" w:hAnsi="宋体"/>
          <w:color w:val="auto"/>
          <w:sz w:val="24"/>
          <w:szCs w:val="24"/>
        </w:rPr>
      </w:pPr>
    </w:p>
    <w:p>
      <w:pPr>
        <w:pageBreakBefore w:val="0"/>
        <w:widowControl/>
        <w:kinsoku/>
        <w:overflowPunct/>
        <w:autoSpaceDE w:val="0"/>
        <w:autoSpaceDN w:val="0"/>
        <w:bidi w:val="0"/>
        <w:adjustRightInd w:val="0"/>
        <w:spacing w:line="480" w:lineRule="exact"/>
        <w:textAlignment w:val="auto"/>
        <w:rPr>
          <w:rFonts w:ascii="宋体" w:hAnsi="宋体"/>
          <w:color w:val="auto"/>
          <w:sz w:val="24"/>
          <w:szCs w:val="24"/>
        </w:rPr>
      </w:pPr>
      <w:r>
        <w:rPr>
          <w:rFonts w:hint="eastAsia" w:ascii="宋体" w:hAnsi="宋体"/>
          <w:color w:val="auto"/>
          <w:sz w:val="24"/>
          <w:szCs w:val="24"/>
          <w:lang w:eastAsia="zh-CN"/>
        </w:rPr>
        <w:t>新疆华瑞嘉诚项目管理有限公司</w:t>
      </w:r>
      <w:r>
        <w:rPr>
          <w:rFonts w:hint="eastAsia" w:ascii="宋体" w:hAnsi="宋体"/>
          <w:color w:val="auto"/>
          <w:sz w:val="24"/>
          <w:szCs w:val="24"/>
        </w:rPr>
        <w:t> ：</w:t>
      </w:r>
    </w:p>
    <w:p>
      <w:pPr>
        <w:pageBreakBefore w:val="0"/>
        <w:widowControl/>
        <w:kinsoku/>
        <w:overflowPunct/>
        <w:autoSpaceDE w:val="0"/>
        <w:autoSpaceDN w:val="0"/>
        <w:bidi w:val="0"/>
        <w:adjustRightInd w:val="0"/>
        <w:spacing w:line="480" w:lineRule="exact"/>
        <w:ind w:firstLine="1024" w:firstLineChars="427"/>
        <w:textAlignment w:val="auto"/>
        <w:rPr>
          <w:rFonts w:ascii="宋体" w:hAnsi="宋体"/>
          <w:color w:val="auto"/>
          <w:sz w:val="24"/>
          <w:szCs w:val="24"/>
        </w:rPr>
      </w:pPr>
      <w:r>
        <w:rPr>
          <w:rFonts w:hint="eastAsia" w:ascii="宋体" w:hAnsi="宋体"/>
          <w:color w:val="auto"/>
          <w:sz w:val="24"/>
          <w:szCs w:val="24"/>
        </w:rPr>
        <w:t>我公司在贵公司组织的</w:t>
      </w:r>
      <w:r>
        <w:rPr>
          <w:rFonts w:hint="eastAsia" w:ascii="宋体" w:hAnsi="宋体"/>
          <w:color w:val="auto"/>
          <w:sz w:val="24"/>
          <w:szCs w:val="24"/>
          <w:u w:val="single"/>
        </w:rPr>
        <w:t xml:space="preserve">         (项目名称）       （项目编号）</w:t>
      </w:r>
      <w:r>
        <w:rPr>
          <w:rFonts w:hint="eastAsia" w:ascii="宋体" w:hAnsi="宋体"/>
          <w:color w:val="auto"/>
          <w:sz w:val="24"/>
          <w:szCs w:val="24"/>
        </w:rPr>
        <w:t>招标中若获中标，我公司承诺，保证在领取中标通知书前按招标书有关规定，电汇或贵公司认可的其他方式向贵公司支付中标服务费。</w:t>
      </w:r>
    </w:p>
    <w:p>
      <w:pPr>
        <w:pageBreakBefore w:val="0"/>
        <w:widowControl/>
        <w:kinsoku/>
        <w:overflowPunct/>
        <w:autoSpaceDE w:val="0"/>
        <w:autoSpaceDN w:val="0"/>
        <w:bidi w:val="0"/>
        <w:adjustRightInd w:val="0"/>
        <w:spacing w:line="480" w:lineRule="exact"/>
        <w:ind w:firstLine="480"/>
        <w:textAlignment w:val="auto"/>
        <w:rPr>
          <w:rFonts w:ascii="宋体" w:hAnsi="宋体"/>
          <w:color w:val="auto"/>
          <w:sz w:val="24"/>
          <w:szCs w:val="24"/>
        </w:rPr>
      </w:pPr>
      <w:r>
        <w:rPr>
          <w:rFonts w:hint="eastAsia" w:ascii="宋体" w:hAnsi="宋体"/>
          <w:color w:val="auto"/>
          <w:sz w:val="24"/>
          <w:szCs w:val="24"/>
        </w:rPr>
        <w:t>特此承诺。</w:t>
      </w:r>
    </w:p>
    <w:p>
      <w:pPr>
        <w:pageBreakBefore w:val="0"/>
        <w:widowControl/>
        <w:kinsoku/>
        <w:overflowPunct/>
        <w:autoSpaceDE w:val="0"/>
        <w:autoSpaceDN w:val="0"/>
        <w:bidi w:val="0"/>
        <w:adjustRightInd w:val="0"/>
        <w:spacing w:line="480" w:lineRule="exact"/>
        <w:ind w:firstLine="480"/>
        <w:textAlignment w:val="auto"/>
        <w:rPr>
          <w:rFonts w:ascii="宋体" w:hAnsi="宋体"/>
          <w:color w:val="auto"/>
          <w:sz w:val="24"/>
          <w:szCs w:val="24"/>
        </w:rPr>
      </w:pPr>
    </w:p>
    <w:p>
      <w:pPr>
        <w:pageBreakBefore w:val="0"/>
        <w:widowControl/>
        <w:kinsoku/>
        <w:overflowPunct/>
        <w:autoSpaceDE w:val="0"/>
        <w:autoSpaceDN w:val="0"/>
        <w:bidi w:val="0"/>
        <w:adjustRightInd w:val="0"/>
        <w:spacing w:line="480" w:lineRule="exact"/>
        <w:ind w:firstLine="480"/>
        <w:textAlignment w:val="auto"/>
        <w:rPr>
          <w:rFonts w:ascii="宋体" w:hAnsi="宋体"/>
          <w:color w:val="auto"/>
          <w:sz w:val="24"/>
          <w:szCs w:val="24"/>
        </w:rPr>
      </w:pPr>
    </w:p>
    <w:p>
      <w:pPr>
        <w:pStyle w:val="16"/>
        <w:rPr>
          <w:rFonts w:ascii="宋体" w:hAnsi="宋体"/>
          <w:color w:val="auto"/>
          <w:sz w:val="24"/>
          <w:szCs w:val="24"/>
        </w:rPr>
      </w:pPr>
    </w:p>
    <w:p>
      <w:pPr>
        <w:pStyle w:val="16"/>
        <w:rPr>
          <w:rFonts w:ascii="宋体" w:hAnsi="宋体"/>
          <w:color w:val="auto"/>
          <w:sz w:val="24"/>
          <w:szCs w:val="24"/>
        </w:rPr>
      </w:pP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eastAsia="zh-CN"/>
        </w:rPr>
        <w:t>投标单位</w:t>
      </w:r>
      <w:r>
        <w:rPr>
          <w:rFonts w:hint="eastAsia" w:ascii="宋体" w:hAnsi="宋体"/>
          <w:color w:val="auto"/>
          <w:sz w:val="24"/>
          <w:szCs w:val="24"/>
        </w:rPr>
        <w:t>名称(盖公章)：</w:t>
      </w: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auto"/>
          <w:sz w:val="24"/>
          <w:szCs w:val="24"/>
        </w:rPr>
      </w:pPr>
      <w:r>
        <w:rPr>
          <w:rFonts w:hint="eastAsia" w:ascii="宋体" w:hAnsi="宋体"/>
          <w:color w:val="auto"/>
          <w:sz w:val="24"/>
          <w:szCs w:val="24"/>
        </w:rPr>
        <w:t xml:space="preserve">                       法定代表人（签字）：</w:t>
      </w:r>
    </w:p>
    <w:p>
      <w:pPr>
        <w:pageBreakBefore w:val="0"/>
        <w:widowControl/>
        <w:kinsoku/>
        <w:overflowPunct/>
        <w:autoSpaceDE w:val="0"/>
        <w:autoSpaceDN w:val="0"/>
        <w:bidi w:val="0"/>
        <w:adjustRightInd w:val="0"/>
        <w:spacing w:line="480" w:lineRule="exact"/>
        <w:ind w:right="-481" w:firstLine="720"/>
        <w:jc w:val="center"/>
        <w:textAlignment w:val="auto"/>
        <w:rPr>
          <w:rFonts w:ascii="宋体" w:hAnsi="宋体"/>
          <w:color w:val="auto"/>
          <w:sz w:val="24"/>
          <w:szCs w:val="24"/>
        </w:rPr>
      </w:pPr>
      <w:r>
        <w:rPr>
          <w:rFonts w:hint="eastAsia" w:ascii="宋体" w:hAnsi="宋体"/>
          <w:color w:val="auto"/>
          <w:szCs w:val="21"/>
        </w:rPr>
        <w:t xml:space="preserve">            </w:t>
      </w:r>
      <w:r>
        <w:rPr>
          <w:rFonts w:hint="eastAsia" w:ascii="宋体" w:hAnsi="宋体"/>
          <w:color w:val="auto"/>
          <w:sz w:val="24"/>
          <w:szCs w:val="24"/>
        </w:rPr>
        <w:t xml:space="preserve">     年   月   日</w:t>
      </w: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投标保证金（投标保证金收据复印件或保险保函复印件）</w:t>
      </w:r>
    </w:p>
    <w:p>
      <w:pPr>
        <w:pageBreakBefore w:val="0"/>
        <w:kinsoku/>
        <w:overflowPunct/>
        <w:bidi w:val="0"/>
        <w:spacing w:line="480" w:lineRule="exact"/>
        <w:ind w:firstLine="5880" w:firstLineChars="2450"/>
        <w:jc w:val="right"/>
        <w:textAlignment w:val="auto"/>
        <w:rPr>
          <w:rFonts w:ascii="宋体" w:hAnsi="宋体"/>
          <w:color w:val="auto"/>
          <w:sz w:val="24"/>
          <w:szCs w:val="21"/>
        </w:rPr>
      </w:pPr>
      <w:r>
        <w:rPr>
          <w:rFonts w:hint="eastAsia" w:ascii="宋体" w:hAnsi="宋体"/>
          <w:color w:val="auto"/>
          <w:sz w:val="24"/>
          <w:szCs w:val="21"/>
        </w:rPr>
        <w:t>保函编号：</w:t>
      </w:r>
      <w:r>
        <w:rPr>
          <w:rFonts w:hint="eastAsia" w:ascii="宋体" w:hAnsi="宋体"/>
          <w:color w:val="auto"/>
          <w:sz w:val="24"/>
          <w:szCs w:val="21"/>
          <w:u w:val="single"/>
        </w:rPr>
        <w:t xml:space="preserve">       </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u w:val="single"/>
        </w:rPr>
        <w:t xml:space="preserve">                     </w:t>
      </w:r>
      <w:r>
        <w:rPr>
          <w:rFonts w:hint="eastAsia" w:ascii="宋体" w:hAnsi="宋体"/>
          <w:color w:val="auto"/>
          <w:sz w:val="24"/>
          <w:szCs w:val="21"/>
        </w:rPr>
        <w:t>（招标人名称）：</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鉴于</w:t>
      </w:r>
      <w:r>
        <w:rPr>
          <w:rFonts w:hint="eastAsia" w:ascii="宋体" w:hAnsi="宋体"/>
          <w:color w:val="auto"/>
          <w:sz w:val="24"/>
          <w:szCs w:val="21"/>
          <w:u w:val="single"/>
        </w:rPr>
        <w:t xml:space="preserve">               </w:t>
      </w:r>
      <w:r>
        <w:rPr>
          <w:rFonts w:hint="eastAsia" w:ascii="宋体" w:hAnsi="宋体"/>
          <w:color w:val="auto"/>
          <w:sz w:val="24"/>
          <w:szCs w:val="21"/>
        </w:rPr>
        <w:t>（投标人名称）（以下简称“投标人”）参加你方</w:t>
      </w:r>
      <w:r>
        <w:rPr>
          <w:rFonts w:hint="eastAsia" w:ascii="宋体" w:hAnsi="宋体"/>
          <w:color w:val="auto"/>
          <w:sz w:val="24"/>
          <w:szCs w:val="21"/>
          <w:u w:val="single"/>
        </w:rPr>
        <w:t xml:space="preserve">    </w:t>
      </w:r>
      <w:r>
        <w:rPr>
          <w:rFonts w:hint="eastAsia" w:ascii="宋体" w:hAnsi="宋体"/>
          <w:color w:val="auto"/>
          <w:sz w:val="24"/>
          <w:szCs w:val="21"/>
        </w:rPr>
        <w:t>（项目名称）</w:t>
      </w:r>
      <w:r>
        <w:rPr>
          <w:rFonts w:hint="eastAsia" w:ascii="宋体" w:hAnsi="宋体"/>
          <w:color w:val="auto"/>
          <w:sz w:val="24"/>
          <w:szCs w:val="21"/>
          <w:u w:val="single"/>
        </w:rPr>
        <w:t xml:space="preserve">     </w:t>
      </w:r>
      <w:r>
        <w:rPr>
          <w:rFonts w:hint="eastAsia" w:ascii="宋体" w:hAnsi="宋体"/>
          <w:color w:val="auto"/>
          <w:sz w:val="24"/>
          <w:szCs w:val="21"/>
        </w:rPr>
        <w:t>标段的施工投标，</w:t>
      </w:r>
      <w:r>
        <w:rPr>
          <w:rFonts w:hint="eastAsia" w:ascii="宋体" w:hAnsi="宋体"/>
          <w:color w:val="auto"/>
          <w:sz w:val="24"/>
          <w:szCs w:val="21"/>
          <w:u w:val="single"/>
        </w:rPr>
        <w:t xml:space="preserve">                           </w:t>
      </w:r>
      <w:r>
        <w:rPr>
          <w:rFonts w:hint="eastAsia" w:ascii="宋体" w:hAnsi="宋体"/>
          <w:color w:val="auto"/>
          <w:sz w:val="24"/>
          <w:szCs w:val="21"/>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color w:val="auto"/>
          <w:sz w:val="24"/>
          <w:szCs w:val="21"/>
          <w:u w:val="single"/>
        </w:rPr>
        <w:t xml:space="preserve">                  </w:t>
      </w:r>
      <w:r>
        <w:rPr>
          <w:rFonts w:hint="eastAsia" w:ascii="宋体" w:hAnsi="宋体"/>
          <w:color w:val="auto"/>
          <w:sz w:val="24"/>
          <w:szCs w:val="21"/>
        </w:rPr>
        <w:t>（投标保函额度）的任何你方要求的金额：</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1．投标人在规定的投标有效期内撤销或者修改其投标文件。</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2．投标人在收到中标通知书后无正当理由而未在规定期限内与贵方签署合同。</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3．投标人在收到中标通知书后未能在招标文件规定期限内向贵方提交招标文件所要求的履约担保。</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本保函在投标有效期内保持有效，除非你方提前终止或解除本保函。要求我方承担保证责任的通知应在投标有效期内送达我方。保函失效后请将本保函交投标人退回我方注销。</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本保函项下所有权利和义务均受中华人民共和国法律管辖和制约。</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担保人名称：</w:t>
      </w:r>
      <w:r>
        <w:rPr>
          <w:rFonts w:hint="eastAsia" w:ascii="宋体" w:hAnsi="宋体"/>
          <w:color w:val="auto"/>
          <w:sz w:val="24"/>
          <w:szCs w:val="21"/>
          <w:u w:val="single"/>
        </w:rPr>
        <w:t xml:space="preserve">                                </w:t>
      </w:r>
      <w:r>
        <w:rPr>
          <w:rFonts w:hint="eastAsia" w:ascii="宋体" w:hAnsi="宋体"/>
          <w:color w:val="auto"/>
          <w:sz w:val="24"/>
          <w:szCs w:val="21"/>
        </w:rPr>
        <w:t>（盖单位章）</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法定代表人或其委托代理人：</w:t>
      </w:r>
      <w:r>
        <w:rPr>
          <w:rFonts w:hint="eastAsia" w:ascii="宋体" w:hAnsi="宋体"/>
          <w:color w:val="auto"/>
          <w:sz w:val="24"/>
          <w:szCs w:val="21"/>
          <w:u w:val="single"/>
        </w:rPr>
        <w:t xml:space="preserve">                      </w:t>
      </w:r>
      <w:r>
        <w:rPr>
          <w:rFonts w:hint="eastAsia" w:ascii="宋体" w:hAnsi="宋体"/>
          <w:color w:val="auto"/>
          <w:sz w:val="24"/>
          <w:szCs w:val="21"/>
        </w:rPr>
        <w:t>（签字）</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地    址：</w:t>
      </w:r>
      <w:r>
        <w:rPr>
          <w:rFonts w:hint="eastAsia" w:ascii="宋体" w:hAnsi="宋体"/>
          <w:color w:val="auto"/>
          <w:sz w:val="24"/>
          <w:szCs w:val="21"/>
          <w:u w:val="single"/>
        </w:rPr>
        <w:t xml:space="preserve">                                            </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邮政编码：</w:t>
      </w:r>
      <w:r>
        <w:rPr>
          <w:rFonts w:hint="eastAsia" w:ascii="宋体" w:hAnsi="宋体"/>
          <w:color w:val="auto"/>
          <w:sz w:val="24"/>
          <w:szCs w:val="21"/>
          <w:u w:val="single"/>
        </w:rPr>
        <w:t xml:space="preserve">                                            </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电    话：</w:t>
      </w:r>
      <w:r>
        <w:rPr>
          <w:rFonts w:hint="eastAsia" w:ascii="宋体" w:hAnsi="宋体"/>
          <w:color w:val="auto"/>
          <w:sz w:val="24"/>
          <w:szCs w:val="21"/>
          <w:u w:val="single"/>
        </w:rPr>
        <w:t xml:space="preserve">                                            </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传    真：</w:t>
      </w:r>
      <w:r>
        <w:rPr>
          <w:rFonts w:hint="eastAsia" w:ascii="宋体" w:hAnsi="宋体"/>
          <w:color w:val="auto"/>
          <w:sz w:val="24"/>
          <w:szCs w:val="21"/>
          <w:u w:val="single"/>
        </w:rPr>
        <w:t xml:space="preserve">                                            </w:t>
      </w:r>
    </w:p>
    <w:p>
      <w:pPr>
        <w:pageBreakBefore w:val="0"/>
        <w:kinsoku/>
        <w:overflowPunct/>
        <w:bidi w:val="0"/>
        <w:spacing w:line="480" w:lineRule="exact"/>
        <w:jc w:val="right"/>
        <w:textAlignment w:val="auto"/>
        <w:rPr>
          <w:rFonts w:ascii="宋体" w:hAnsi="宋体"/>
          <w:color w:val="auto"/>
          <w:sz w:val="24"/>
          <w:szCs w:val="21"/>
        </w:rPr>
      </w:pP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 xml:space="preserve">日      </w:t>
      </w:r>
    </w:p>
    <w:p>
      <w:pPr>
        <w:pStyle w:val="6"/>
        <w:pageBreakBefore w:val="0"/>
        <w:kinsoku/>
        <w:overflowPunct/>
        <w:bidi w:val="0"/>
        <w:spacing w:line="480" w:lineRule="exact"/>
        <w:jc w:val="center"/>
        <w:textAlignment w:val="auto"/>
        <w:rPr>
          <w:rFonts w:ascii="宋体" w:hAnsi="宋体"/>
          <w:color w:val="auto"/>
          <w:sz w:val="24"/>
          <w:szCs w:val="21"/>
        </w:rPr>
      </w:pPr>
      <w:r>
        <w:rPr>
          <w:rFonts w:hint="eastAsia" w:ascii="宋体" w:hAnsi="宋体"/>
          <w:color w:val="auto"/>
          <w:sz w:val="24"/>
          <w:szCs w:val="21"/>
        </w:rPr>
        <w:t>备注：经过招标人事先的书面同意，投标人可采用招标人认可的投标保函格式，但相关内容不得背离招标文件约定的实质性内容。</w:t>
      </w:r>
    </w:p>
    <w:p>
      <w:pPr>
        <w:pageBreakBefore w:val="0"/>
        <w:kinsoku/>
        <w:overflowPunct/>
        <w:bidi w:val="0"/>
        <w:spacing w:line="480" w:lineRule="exact"/>
        <w:textAlignment w:val="auto"/>
        <w:rPr>
          <w:color w:val="auto"/>
        </w:rPr>
      </w:pPr>
    </w:p>
    <w:p>
      <w:pPr>
        <w:pStyle w:val="37"/>
        <w:pageBreakBefore w:val="0"/>
        <w:kinsoku/>
        <w:overflowPunct/>
        <w:bidi w:val="0"/>
        <w:spacing w:line="480" w:lineRule="exact"/>
        <w:ind w:firstLine="420"/>
        <w:textAlignment w:val="auto"/>
        <w:rPr>
          <w:color w:val="auto"/>
        </w:rPr>
      </w:pPr>
    </w:p>
    <w:p>
      <w:pPr>
        <w:pStyle w:val="37"/>
        <w:pageBreakBefore w:val="0"/>
        <w:kinsoku/>
        <w:overflowPunct/>
        <w:bidi w:val="0"/>
        <w:spacing w:line="480" w:lineRule="exact"/>
        <w:ind w:firstLine="420"/>
        <w:textAlignment w:val="auto"/>
        <w:rPr>
          <w:color w:val="auto"/>
        </w:rPr>
      </w:pPr>
    </w:p>
    <w:p>
      <w:pPr>
        <w:rPr>
          <w:rFonts w:hint="eastAsia" w:ascii="宋体" w:hAnsi="宋体" w:eastAsia="宋体" w:cs="宋体"/>
          <w:color w:val="auto"/>
          <w:lang w:val="zh-CN"/>
        </w:rPr>
      </w:pPr>
      <w:r>
        <w:rPr>
          <w:rFonts w:hint="eastAsia" w:ascii="宋体" w:hAnsi="宋体" w:eastAsia="宋体" w:cs="宋体"/>
          <w:color w:val="auto"/>
          <w:lang w:val="zh-CN"/>
        </w:rPr>
        <w:br w:type="page"/>
      </w:r>
    </w:p>
    <w:p>
      <w:pPr>
        <w:keepNext w:val="0"/>
        <w:keepLines w:val="0"/>
        <w:widowControl/>
        <w:suppressLineNumbers w:val="0"/>
        <w:spacing w:line="360" w:lineRule="auto"/>
        <w:jc w:val="center"/>
        <w:rPr>
          <w:rFonts w:hint="eastAsia" w:ascii="Times New Roman" w:hAnsi="Times New Roman" w:eastAsia="宋体" w:cs="Times New Roman"/>
          <w:b/>
          <w:bCs/>
          <w:color w:val="auto"/>
          <w:sz w:val="24"/>
          <w:szCs w:val="24"/>
          <w:lang w:val="en-US" w:eastAsia="zh-CN" w:bidi="ar-SA"/>
        </w:rPr>
      </w:pPr>
      <w:r>
        <w:rPr>
          <w:rFonts w:hint="eastAsia" w:ascii="Times New Roman" w:hAnsi="Times New Roman" w:eastAsia="宋体" w:cs="Times New Roman"/>
          <w:b/>
          <w:bCs/>
          <w:color w:val="auto"/>
          <w:sz w:val="24"/>
          <w:szCs w:val="24"/>
          <w:lang w:val="en-US" w:eastAsia="zh-CN" w:bidi="ar-SA"/>
        </w:rPr>
        <w:t>中小企业声明函（工程、服务）</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本公司（联合体）郑重声明，根据《政府采购促进中小 企业发展管理办法》（财库﹝2020﹞46 号）的规定，本公司（联合体）参加（</w:t>
      </w:r>
      <w:r>
        <w:rPr>
          <w:rFonts w:hint="eastAsia" w:ascii="宋体" w:hAnsi="宋体" w:eastAsia="宋体" w:cs="宋体"/>
          <w:color w:val="auto"/>
          <w:kern w:val="0"/>
          <w:sz w:val="24"/>
          <w:szCs w:val="24"/>
          <w:u w:val="single"/>
          <w:lang w:val="en-US" w:eastAsia="zh-CN" w:bidi="ar"/>
        </w:rPr>
        <w:t>单位名称</w:t>
      </w:r>
      <w:r>
        <w:rPr>
          <w:rFonts w:hint="eastAsia" w:ascii="宋体" w:hAnsi="宋体" w:eastAsia="宋体" w:cs="宋体"/>
          <w:color w:val="auto"/>
          <w:kern w:val="0"/>
          <w:sz w:val="24"/>
          <w:szCs w:val="24"/>
          <w:lang w:val="en-US" w:eastAsia="zh-CN" w:bidi="ar"/>
        </w:rPr>
        <w:t>）的（</w:t>
      </w:r>
      <w:r>
        <w:rPr>
          <w:rFonts w:hint="eastAsia" w:ascii="宋体" w:hAnsi="宋体" w:eastAsia="宋体" w:cs="宋体"/>
          <w:color w:val="auto"/>
          <w:kern w:val="0"/>
          <w:sz w:val="24"/>
          <w:szCs w:val="24"/>
          <w:u w:val="single"/>
          <w:lang w:val="en-US" w:eastAsia="zh-CN" w:bidi="ar"/>
        </w:rPr>
        <w:t>项目名称</w:t>
      </w:r>
      <w:r>
        <w:rPr>
          <w:rFonts w:hint="eastAsia" w:ascii="宋体" w:hAnsi="宋体" w:eastAsia="宋体" w:cs="宋体"/>
          <w:color w:val="auto"/>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 （</w:t>
      </w:r>
      <w:r>
        <w:rPr>
          <w:rFonts w:hint="eastAsia" w:ascii="宋体" w:hAnsi="宋体" w:eastAsia="宋体" w:cs="宋体"/>
          <w:color w:val="auto"/>
          <w:kern w:val="0"/>
          <w:sz w:val="24"/>
          <w:szCs w:val="24"/>
          <w:u w:val="single"/>
          <w:lang w:val="en-US" w:eastAsia="zh-CN" w:bidi="ar"/>
        </w:rPr>
        <w:t>标的名称</w:t>
      </w:r>
      <w:r>
        <w:rPr>
          <w:rFonts w:hint="eastAsia" w:ascii="宋体" w:hAnsi="宋体" w:eastAsia="宋体" w:cs="宋体"/>
          <w:color w:val="auto"/>
          <w:kern w:val="0"/>
          <w:sz w:val="24"/>
          <w:szCs w:val="24"/>
          <w:lang w:val="en-US" w:eastAsia="zh-CN" w:bidi="ar"/>
        </w:rPr>
        <w:t>） ，属于（</w:t>
      </w:r>
      <w:r>
        <w:rPr>
          <w:rFonts w:hint="eastAsia" w:ascii="宋体" w:hAnsi="宋体" w:eastAsia="宋体" w:cs="宋体"/>
          <w:color w:val="auto"/>
          <w:kern w:val="0"/>
          <w:sz w:val="24"/>
          <w:szCs w:val="24"/>
          <w:u w:val="single"/>
          <w:lang w:val="en-US" w:eastAsia="zh-CN" w:bidi="ar"/>
        </w:rPr>
        <w:t>采购文件中明确的所属行业</w:t>
      </w:r>
      <w:r>
        <w:rPr>
          <w:rFonts w:hint="eastAsia" w:ascii="宋体" w:hAnsi="宋体" w:eastAsia="宋体" w:cs="宋体"/>
          <w:color w:val="auto"/>
          <w:kern w:val="0"/>
          <w:sz w:val="24"/>
          <w:szCs w:val="24"/>
          <w:lang w:val="en-US" w:eastAsia="zh-CN" w:bidi="ar"/>
        </w:rPr>
        <w:t>）；承建（承接）企业为（</w:t>
      </w:r>
      <w:r>
        <w:rPr>
          <w:rFonts w:hint="eastAsia" w:ascii="宋体" w:hAnsi="宋体" w:eastAsia="宋体" w:cs="宋体"/>
          <w:color w:val="auto"/>
          <w:kern w:val="0"/>
          <w:sz w:val="24"/>
          <w:szCs w:val="24"/>
          <w:u w:val="single"/>
          <w:lang w:val="en-US" w:eastAsia="zh-CN" w:bidi="ar"/>
        </w:rPr>
        <w:t>企业名称</w:t>
      </w:r>
      <w:r>
        <w:rPr>
          <w:rFonts w:hint="eastAsia" w:ascii="宋体" w:hAnsi="宋体" w:eastAsia="宋体" w:cs="宋体"/>
          <w:color w:val="auto"/>
          <w:kern w:val="0"/>
          <w:sz w:val="24"/>
          <w:szCs w:val="24"/>
          <w:lang w:val="en-US" w:eastAsia="zh-CN" w:bidi="ar"/>
        </w:rPr>
        <w:t xml:space="preserve">），从业人员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人，营业收入为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万元，资产总额为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万元1，属于（</w:t>
      </w:r>
      <w:r>
        <w:rPr>
          <w:rFonts w:hint="eastAsia" w:ascii="宋体" w:hAnsi="宋体" w:eastAsia="宋体" w:cs="宋体"/>
          <w:color w:val="auto"/>
          <w:kern w:val="0"/>
          <w:sz w:val="24"/>
          <w:szCs w:val="24"/>
          <w:u w:val="single"/>
          <w:lang w:val="en-US" w:eastAsia="zh-CN" w:bidi="ar"/>
        </w:rPr>
        <w:t>中型企业、小型企业、微型企业</w:t>
      </w:r>
      <w:r>
        <w:rPr>
          <w:rFonts w:hint="eastAsia" w:ascii="宋体" w:hAnsi="宋体" w:eastAsia="宋体" w:cs="宋体"/>
          <w:color w:val="auto"/>
          <w:kern w:val="0"/>
          <w:sz w:val="24"/>
          <w:szCs w:val="24"/>
          <w:lang w:val="en-US" w:eastAsia="zh-CN" w:bidi="ar"/>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 （</w:t>
      </w:r>
      <w:r>
        <w:rPr>
          <w:rFonts w:hint="eastAsia" w:ascii="宋体" w:hAnsi="宋体" w:eastAsia="宋体" w:cs="宋体"/>
          <w:color w:val="auto"/>
          <w:kern w:val="0"/>
          <w:sz w:val="24"/>
          <w:szCs w:val="24"/>
          <w:u w:val="single"/>
          <w:lang w:val="en-US" w:eastAsia="zh-CN" w:bidi="ar"/>
        </w:rPr>
        <w:t>标的名称</w:t>
      </w:r>
      <w:r>
        <w:rPr>
          <w:rFonts w:hint="eastAsia" w:ascii="宋体" w:hAnsi="宋体" w:eastAsia="宋体" w:cs="宋体"/>
          <w:color w:val="auto"/>
          <w:kern w:val="0"/>
          <w:sz w:val="24"/>
          <w:szCs w:val="24"/>
          <w:lang w:val="en-US" w:eastAsia="zh-CN" w:bidi="ar"/>
        </w:rPr>
        <w:t>） ，属于（</w:t>
      </w:r>
      <w:r>
        <w:rPr>
          <w:rFonts w:hint="eastAsia" w:ascii="宋体" w:hAnsi="宋体" w:eastAsia="宋体" w:cs="宋体"/>
          <w:color w:val="auto"/>
          <w:kern w:val="0"/>
          <w:sz w:val="24"/>
          <w:szCs w:val="24"/>
          <w:u w:val="single"/>
          <w:lang w:val="en-US" w:eastAsia="zh-CN" w:bidi="ar"/>
        </w:rPr>
        <w:t>采购文件中明确的所属行业</w:t>
      </w:r>
      <w:r>
        <w:rPr>
          <w:rFonts w:hint="eastAsia" w:ascii="宋体" w:hAnsi="宋体" w:eastAsia="宋体" w:cs="宋体"/>
          <w:color w:val="auto"/>
          <w:kern w:val="0"/>
          <w:sz w:val="24"/>
          <w:szCs w:val="24"/>
          <w:lang w:val="en-US" w:eastAsia="zh-CN" w:bidi="ar"/>
        </w:rPr>
        <w:t>）；承建（承接）企业为（</w:t>
      </w:r>
      <w:r>
        <w:rPr>
          <w:rFonts w:hint="eastAsia" w:ascii="宋体" w:hAnsi="宋体" w:eastAsia="宋体" w:cs="宋体"/>
          <w:color w:val="auto"/>
          <w:kern w:val="0"/>
          <w:sz w:val="24"/>
          <w:szCs w:val="24"/>
          <w:u w:val="single"/>
          <w:lang w:val="en-US" w:eastAsia="zh-CN" w:bidi="ar"/>
        </w:rPr>
        <w:t>企业名称</w:t>
      </w:r>
      <w:r>
        <w:rPr>
          <w:rFonts w:hint="eastAsia" w:ascii="宋体" w:hAnsi="宋体" w:eastAsia="宋体" w:cs="宋体"/>
          <w:color w:val="auto"/>
          <w:kern w:val="0"/>
          <w:sz w:val="24"/>
          <w:szCs w:val="24"/>
          <w:lang w:val="en-US" w:eastAsia="zh-CN" w:bidi="ar"/>
        </w:rPr>
        <w:t>），从业人员</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人，营业收入为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万元，资产总额为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万元，属于（</w:t>
      </w:r>
      <w:r>
        <w:rPr>
          <w:rFonts w:hint="eastAsia" w:ascii="宋体" w:hAnsi="宋体" w:eastAsia="宋体" w:cs="宋体"/>
          <w:color w:val="auto"/>
          <w:kern w:val="0"/>
          <w:sz w:val="24"/>
          <w:szCs w:val="24"/>
          <w:u w:val="single"/>
          <w:lang w:val="en-US" w:eastAsia="zh-CN" w:bidi="ar"/>
        </w:rPr>
        <w:t>中型企业、小型企业、微型企业</w:t>
      </w:r>
      <w:r>
        <w:rPr>
          <w:rFonts w:hint="eastAsia" w:ascii="宋体" w:hAnsi="宋体" w:eastAsia="宋体" w:cs="宋体"/>
          <w:color w:val="auto"/>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本企业对上述声明内容的真实性负责。如有虚假，将依法承担相应责任。 </w:t>
      </w:r>
    </w:p>
    <w:p>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p>
    <w:p>
      <w:pPr>
        <w:keepNext w:val="0"/>
        <w:keepLines w:val="0"/>
        <w:widowControl/>
        <w:suppressLineNumbers w:val="0"/>
        <w:spacing w:line="360" w:lineRule="auto"/>
        <w:ind w:firstLine="3600" w:firstLineChars="15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企业名称（盖章）： </w:t>
      </w:r>
    </w:p>
    <w:p>
      <w:pPr>
        <w:keepNext w:val="0"/>
        <w:keepLines w:val="0"/>
        <w:widowControl/>
        <w:suppressLineNumbers w:val="0"/>
        <w:spacing w:line="360" w:lineRule="auto"/>
        <w:ind w:firstLine="3600" w:firstLineChars="1500"/>
        <w:jc w:val="left"/>
        <w:rPr>
          <w:color w:val="auto"/>
        </w:rPr>
      </w:pPr>
      <w:r>
        <w:rPr>
          <w:rFonts w:hint="eastAsia" w:ascii="宋体" w:hAnsi="宋体" w:eastAsia="宋体" w:cs="宋体"/>
          <w:color w:val="auto"/>
          <w:kern w:val="0"/>
          <w:sz w:val="24"/>
          <w:szCs w:val="24"/>
          <w:lang w:val="en-US" w:eastAsia="zh-CN" w:bidi="ar"/>
        </w:rPr>
        <w:t xml:space="preserve">日 期： </w:t>
      </w:r>
    </w:p>
    <w:p>
      <w:pPr>
        <w:spacing w:line="360" w:lineRule="auto"/>
        <w:rPr>
          <w:rFonts w:hint="eastAsia"/>
          <w:color w:val="auto"/>
          <w:sz w:val="24"/>
          <w:szCs w:val="24"/>
        </w:rPr>
      </w:pPr>
    </w:p>
    <w:p>
      <w:pPr>
        <w:spacing w:line="360" w:lineRule="auto"/>
        <w:ind w:firstLine="480" w:firstLineChars="200"/>
        <w:rPr>
          <w:rFonts w:hint="eastAsia"/>
          <w:color w:val="auto"/>
          <w:sz w:val="24"/>
          <w:szCs w:val="24"/>
        </w:rPr>
      </w:pPr>
      <w:r>
        <w:rPr>
          <w:rFonts w:hint="eastAsia"/>
          <w:color w:val="auto"/>
          <w:sz w:val="24"/>
          <w:szCs w:val="24"/>
        </w:rPr>
        <w:t>注1：从业人员、营业收入、资产总额填报上一年度数据，无上一年度数据的新成立企业可不填报。</w:t>
      </w:r>
    </w:p>
    <w:p>
      <w:pPr>
        <w:spacing w:line="360" w:lineRule="auto"/>
        <w:ind w:firstLine="480" w:firstLineChars="200"/>
        <w:rPr>
          <w:color w:val="auto"/>
          <w:sz w:val="24"/>
          <w:szCs w:val="24"/>
        </w:rPr>
      </w:pPr>
      <w:r>
        <w:rPr>
          <w:rFonts w:hint="eastAsia"/>
          <w:color w:val="auto"/>
          <w:sz w:val="24"/>
          <w:szCs w:val="24"/>
        </w:rPr>
        <w:t>注2：请在本表中填写前附表中写明的中小企业行业类别。</w:t>
      </w:r>
    </w:p>
    <w:p>
      <w:pPr>
        <w:pStyle w:val="6"/>
        <w:numPr>
          <w:ilvl w:val="1"/>
          <w:numId w:val="0"/>
        </w:numPr>
        <w:spacing w:before="0" w:line="360" w:lineRule="auto"/>
        <w:jc w:val="center"/>
        <w:rPr>
          <w:rFonts w:ascii="仿宋_GB2312" w:eastAsia="仿宋_GB2312"/>
          <w:color w:val="auto"/>
          <w:sz w:val="28"/>
          <w:szCs w:val="28"/>
        </w:rPr>
      </w:pPr>
      <w:r>
        <w:rPr>
          <w:rFonts w:hint="eastAsia" w:ascii="Times New Roman" w:hAnsi="Times New Roman" w:eastAsia="宋体" w:cs="Times New Roman"/>
          <w:b/>
          <w:bCs/>
          <w:color w:val="auto"/>
          <w:sz w:val="24"/>
          <w:szCs w:val="24"/>
          <w:lang w:val="en-US" w:eastAsia="zh-CN" w:bidi="ar-SA"/>
        </w:rPr>
        <w:t>监狱企业</w:t>
      </w:r>
      <w:r>
        <w:rPr>
          <w:rFonts w:ascii="Times New Roman" w:hAnsi="Times New Roman" w:eastAsia="宋体" w:cs="Times New Roman"/>
          <w:b/>
          <w:bCs/>
          <w:color w:val="auto"/>
          <w:sz w:val="24"/>
          <w:szCs w:val="24"/>
          <w:lang w:val="en-US" w:eastAsia="zh-CN" w:bidi="ar-SA"/>
        </w:rPr>
        <w:t>声明函</w:t>
      </w:r>
      <w:r>
        <w:rPr>
          <w:b/>
          <w:bCs/>
          <w:color w:val="auto"/>
          <w:sz w:val="24"/>
          <w:szCs w:val="24"/>
        </w:rPr>
        <w:t>（如有）</w:t>
      </w:r>
    </w:p>
    <w:p>
      <w:pPr>
        <w:widowControl/>
        <w:spacing w:before="100" w:beforeAutospacing="1" w:after="100" w:afterAutospacing="1"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本单位郑重声明，本单位在参加</w:t>
      </w:r>
      <w:r>
        <w:rPr>
          <w:rFonts w:hint="eastAsia" w:ascii="宋体" w:hAnsi="宋体" w:eastAsia="宋体" w:cs="宋体"/>
          <w:color w:val="auto"/>
          <w:kern w:val="0"/>
          <w:sz w:val="24"/>
          <w:szCs w:val="24"/>
          <w:u w:val="single"/>
        </w:rPr>
        <w:t>（采购人名称）</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u w:val="single"/>
        </w:rPr>
        <w:t>（招标项目名称）</w:t>
      </w:r>
      <w:r>
        <w:rPr>
          <w:rFonts w:hint="eastAsia" w:ascii="宋体" w:hAnsi="宋体" w:eastAsia="宋体" w:cs="宋体"/>
          <w:color w:val="auto"/>
          <w:kern w:val="0"/>
          <w:sz w:val="24"/>
          <w:szCs w:val="24"/>
        </w:rPr>
        <w:t>项目采购活动提供以下监狱企业制造的货物（或监狱企业承担的工程、或监狱企业承接的服务），具体情况如下：（按照实际情况勾选或填空）</w:t>
      </w:r>
    </w:p>
    <w:p>
      <w:pPr>
        <w:widowControl/>
        <w:spacing w:before="100" w:beforeAutospacing="1" w:after="100" w:afterAutospacing="1" w:line="360" w:lineRule="auto"/>
        <w:ind w:firstLine="360" w:firstLineChars="1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u w:val="single"/>
        </w:rPr>
        <w:t>（制造商名称）</w:t>
      </w:r>
      <w:r>
        <w:rPr>
          <w:rFonts w:hint="eastAsia" w:ascii="宋体" w:hAnsi="宋体" w:eastAsia="宋体" w:cs="宋体"/>
          <w:color w:val="auto"/>
          <w:kern w:val="0"/>
          <w:sz w:val="24"/>
          <w:szCs w:val="24"/>
        </w:rPr>
        <w:t>属于监狱企业，后附省级以上监狱管理局、戒毒管理局（含新疆生产建设兵团）出具的属于监狱企业的证明文件。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u w:val="single"/>
        </w:rPr>
        <w:t>（制造商名称）</w:t>
      </w:r>
      <w:r>
        <w:rPr>
          <w:rFonts w:hint="eastAsia" w:ascii="宋体" w:hAnsi="宋体" w:eastAsia="宋体" w:cs="宋体"/>
          <w:color w:val="auto"/>
          <w:kern w:val="0"/>
          <w:sz w:val="24"/>
          <w:szCs w:val="24"/>
        </w:rPr>
        <w:t>属于监狱企业并作为联合体一方，其提供协议合同金额占到共同投标协议合同总金额的比例为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u w:val="single"/>
        </w:rPr>
        <w:t>（制造商名称）</w:t>
      </w:r>
      <w:r>
        <w:rPr>
          <w:rFonts w:hint="eastAsia" w:ascii="宋体" w:hAnsi="宋体" w:eastAsia="宋体" w:cs="宋体"/>
          <w:color w:val="auto"/>
          <w:kern w:val="0"/>
          <w:sz w:val="24"/>
          <w:szCs w:val="24"/>
        </w:rPr>
        <w:t>属于监狱企业并作为分包方，其提供协议合同金额占到分包意向协议合同总金额的比例为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。后附省级以上监狱管理局、戒毒管理局（含新疆生产建设兵团）出具的属于监狱企业的证明文件。</w:t>
      </w:r>
    </w:p>
    <w:p>
      <w:pPr>
        <w:widowControl/>
        <w:spacing w:before="100" w:beforeAutospacing="1" w:after="100" w:afterAutospacing="1"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本单位对上述声明的真实性负责。如有虚假，将依法承担相应责任。</w:t>
      </w:r>
    </w:p>
    <w:p>
      <w:pPr>
        <w:widowControl/>
        <w:spacing w:before="100" w:beforeAutospacing="1" w:after="100" w:afterAutospacing="1"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p>
      <w:pPr>
        <w:spacing w:line="360" w:lineRule="auto"/>
        <w:ind w:left="1080" w:leftChars="257" w:hanging="54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　</w:t>
      </w:r>
    </w:p>
    <w:p>
      <w:pPr>
        <w:spacing w:line="588" w:lineRule="exact"/>
        <w:ind w:firstLine="5280" w:firstLineChars="2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单位名称（盖章）：</w:t>
      </w:r>
    </w:p>
    <w:p>
      <w:pPr>
        <w:widowControl/>
        <w:spacing w:before="100" w:beforeAutospacing="1" w:after="100" w:afterAutospacing="1" w:line="330" w:lineRule="atLeast"/>
        <w:ind w:firstLine="5280" w:firstLineChars="2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  期：</w:t>
      </w:r>
    </w:p>
    <w:p>
      <w:pPr>
        <w:spacing w:beforeLines="100" w:afterLines="100" w:line="360" w:lineRule="auto"/>
        <w:jc w:val="center"/>
        <w:rPr>
          <w:rFonts w:hint="eastAsia"/>
          <w:b/>
          <w:bCs/>
          <w:color w:val="auto"/>
          <w:sz w:val="28"/>
          <w:szCs w:val="28"/>
          <w:lang w:val="en-US" w:eastAsia="zh-CN"/>
        </w:rPr>
      </w:pPr>
    </w:p>
    <w:p>
      <w:pPr>
        <w:pStyle w:val="6"/>
        <w:numPr>
          <w:ilvl w:val="1"/>
          <w:numId w:val="0"/>
        </w:numPr>
        <w:spacing w:before="0" w:line="360" w:lineRule="auto"/>
        <w:jc w:val="center"/>
        <w:rPr>
          <w:rFonts w:ascii="仿宋_GB2312" w:hAnsi="Arial" w:eastAsia="仿宋_GB2312"/>
          <w:color w:val="auto"/>
          <w:kern w:val="0"/>
          <w:sz w:val="24"/>
          <w:szCs w:val="20"/>
        </w:rPr>
      </w:pPr>
      <w:r>
        <w:rPr>
          <w:rFonts w:hint="eastAsia" w:ascii="Times New Roman" w:hAnsi="Times New Roman" w:eastAsia="宋体" w:cs="Times New Roman"/>
          <w:b/>
          <w:bCs/>
          <w:color w:val="auto"/>
          <w:sz w:val="24"/>
          <w:szCs w:val="24"/>
          <w:lang w:val="en-US" w:eastAsia="zh-CN" w:bidi="ar-SA"/>
        </w:rPr>
        <w:t>疾人福利性单位声明函</w:t>
      </w:r>
      <w:r>
        <w:rPr>
          <w:rFonts w:hint="eastAsia" w:ascii="Times New Roman" w:hAnsi="Times New Roman" w:cs="Times New Roman"/>
          <w:b/>
          <w:bCs/>
          <w:color w:val="auto"/>
          <w:sz w:val="24"/>
          <w:szCs w:val="24"/>
          <w:lang w:val="en-US" w:eastAsia="zh-CN" w:bidi="ar-SA"/>
        </w:rPr>
        <w:t>（如有）</w:t>
      </w:r>
    </w:p>
    <w:p>
      <w:pPr>
        <w:spacing w:line="588"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本单位对上述声明的真实性负责。如有虚假，将依法承担相应责任。</w:t>
      </w:r>
    </w:p>
    <w:p>
      <w:pPr>
        <w:spacing w:line="588" w:lineRule="exact"/>
        <w:ind w:firstLine="480" w:firstLineChars="200"/>
        <w:rPr>
          <w:rFonts w:hint="eastAsia" w:ascii="宋体" w:hAnsi="宋体" w:eastAsia="宋体" w:cs="宋体"/>
          <w:color w:val="auto"/>
          <w:kern w:val="0"/>
          <w:sz w:val="24"/>
        </w:rPr>
      </w:pPr>
    </w:p>
    <w:p>
      <w:pPr>
        <w:spacing w:line="588" w:lineRule="exact"/>
        <w:ind w:firstLine="624" w:firstLineChars="200"/>
        <w:rPr>
          <w:rFonts w:hint="eastAsia" w:ascii="仿宋_GB2312" w:eastAsia="仿宋_GB2312"/>
          <w:color w:val="auto"/>
          <w:spacing w:val="6"/>
          <w:sz w:val="30"/>
          <w:szCs w:val="30"/>
        </w:rPr>
      </w:pPr>
    </w:p>
    <w:p>
      <w:pPr>
        <w:spacing w:line="588" w:lineRule="exact"/>
        <w:ind w:firstLine="480" w:firstLineChars="200"/>
        <w:rPr>
          <w:rFonts w:hint="eastAsia" w:ascii="宋体" w:hAnsi="宋体" w:eastAsia="宋体" w:cs="宋体"/>
          <w:color w:val="auto"/>
          <w:kern w:val="0"/>
          <w:sz w:val="24"/>
        </w:rPr>
      </w:pPr>
      <w:r>
        <w:rPr>
          <w:rFonts w:hint="eastAsia" w:ascii="仿宋_GB2312" w:hAnsi="仿宋" w:eastAsia="仿宋_GB2312" w:cs="宋体"/>
          <w:color w:val="auto"/>
          <w:kern w:val="0"/>
          <w:sz w:val="24"/>
        </w:rPr>
        <w:t xml:space="preserve">                               </w:t>
      </w:r>
      <w:r>
        <w:rPr>
          <w:rFonts w:hint="eastAsia" w:ascii="宋体" w:hAnsi="宋体" w:eastAsia="宋体" w:cs="宋体"/>
          <w:color w:val="auto"/>
          <w:kern w:val="0"/>
          <w:sz w:val="24"/>
        </w:rPr>
        <w:t xml:space="preserve">      单位名称（盖章）：</w:t>
      </w:r>
    </w:p>
    <w:p>
      <w:pPr>
        <w:spacing w:line="588"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 xml:space="preserve">                                     日  期：</w:t>
      </w:r>
    </w:p>
    <w:p>
      <w:pPr>
        <w:rPr>
          <w:rFonts w:hint="eastAsia" w:ascii="宋体" w:hAnsi="宋体" w:eastAsia="宋体" w:cs="宋体"/>
          <w:color w:val="auto"/>
          <w:lang w:val="zh-CN"/>
        </w:rPr>
      </w:pPr>
    </w:p>
    <w:p>
      <w:pPr>
        <w:rPr>
          <w:rFonts w:hint="eastAsia" w:ascii="宋体" w:hAnsi="宋体" w:eastAsia="宋体" w:cs="宋体"/>
          <w:color w:val="auto"/>
          <w:lang w:val="zh-CN"/>
        </w:rPr>
      </w:pPr>
      <w:r>
        <w:rPr>
          <w:rFonts w:hint="eastAsia" w:ascii="宋体" w:hAnsi="宋体" w:eastAsia="宋体" w:cs="宋体"/>
          <w:color w:val="auto"/>
          <w:lang w:val="zh-CN"/>
        </w:rPr>
        <w:br w:type="page"/>
      </w:r>
    </w:p>
    <w:p>
      <w:pPr>
        <w:pStyle w:val="6"/>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lang w:val="zh-CN"/>
        </w:rPr>
        <w:t>磋商文件要求的其他证明材料</w:t>
      </w:r>
      <w:bookmarkEnd w:id="720"/>
      <w:r>
        <w:rPr>
          <w:rFonts w:hint="eastAsia" w:ascii="宋体" w:hAnsi="宋体" w:eastAsia="宋体" w:cs="宋体"/>
          <w:color w:val="auto"/>
          <w:lang w:val="zh-CN"/>
        </w:rPr>
        <w:br w:type="page"/>
      </w:r>
      <w:r>
        <w:rPr>
          <w:rFonts w:hint="eastAsia" w:ascii="宋体" w:hAnsi="宋体" w:eastAsia="宋体" w:cs="宋体"/>
          <w:color w:val="auto"/>
          <w:lang w:val="zh-CN"/>
        </w:rPr>
        <w:t>技</w:t>
      </w:r>
      <w:r>
        <w:rPr>
          <w:rFonts w:hint="eastAsia" w:ascii="宋体" w:hAnsi="宋体" w:eastAsia="宋体" w:cs="宋体"/>
          <w:color w:val="auto"/>
        </w:rPr>
        <w:t xml:space="preserve"> </w:t>
      </w:r>
      <w:r>
        <w:rPr>
          <w:rFonts w:hint="eastAsia" w:ascii="宋体" w:hAnsi="宋体" w:eastAsia="宋体" w:cs="宋体"/>
          <w:color w:val="auto"/>
          <w:lang w:val="zh-CN"/>
        </w:rPr>
        <w:t>术</w:t>
      </w:r>
      <w:r>
        <w:rPr>
          <w:rFonts w:hint="eastAsia" w:ascii="宋体" w:hAnsi="宋体" w:eastAsia="宋体" w:cs="宋体"/>
          <w:color w:val="auto"/>
          <w:szCs w:val="21"/>
        </w:rPr>
        <w:t xml:space="preserve"> </w:t>
      </w:r>
      <w:r>
        <w:rPr>
          <w:rFonts w:hint="eastAsia" w:ascii="宋体" w:hAnsi="宋体" w:eastAsia="宋体" w:cs="宋体"/>
          <w:color w:val="auto"/>
          <w:lang w:val="zh-CN"/>
        </w:rPr>
        <w:t>标</w:t>
      </w:r>
      <w:r>
        <w:rPr>
          <w:rFonts w:hint="eastAsia" w:ascii="宋体" w:hAnsi="宋体" w:eastAsia="宋体" w:cs="宋体"/>
          <w:color w:val="auto"/>
          <w:szCs w:val="21"/>
        </w:rPr>
        <w:t xml:space="preserve"> </w:t>
      </w:r>
      <w:r>
        <w:rPr>
          <w:rFonts w:hint="eastAsia" w:ascii="宋体" w:hAnsi="宋体" w:eastAsia="宋体" w:cs="宋体"/>
          <w:color w:val="auto"/>
          <w:lang w:val="zh-CN"/>
        </w:rPr>
        <w:t>格</w:t>
      </w:r>
      <w:r>
        <w:rPr>
          <w:rFonts w:hint="eastAsia" w:ascii="宋体" w:hAnsi="宋体" w:eastAsia="宋体" w:cs="宋体"/>
          <w:color w:val="auto"/>
          <w:szCs w:val="21"/>
        </w:rPr>
        <w:t xml:space="preserve"> </w:t>
      </w:r>
      <w:r>
        <w:rPr>
          <w:rFonts w:hint="eastAsia" w:ascii="宋体" w:hAnsi="宋体" w:eastAsia="宋体" w:cs="宋体"/>
          <w:color w:val="auto"/>
          <w:lang w:val="zh-CN"/>
        </w:rPr>
        <w:t>式</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技术标封面示例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bidi w:val="0"/>
        <w:spacing w:line="480" w:lineRule="exact"/>
        <w:jc w:val="center"/>
        <w:textAlignment w:val="auto"/>
        <w:rPr>
          <w:rFonts w:ascii="宋体" w:hAnsi="宋体" w:eastAsia="宋体" w:cs="宋体"/>
          <w:b/>
          <w:bCs/>
          <w:color w:val="auto"/>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ascii="宋体" w:hAnsi="宋体" w:eastAsia="宋体" w:cs="宋体"/>
          <w:b/>
          <w:bCs/>
          <w:color w:val="auto"/>
          <w:sz w:val="48"/>
          <w:szCs w:val="48"/>
        </w:rPr>
      </w:pPr>
      <w:r>
        <w:rPr>
          <w:rFonts w:hint="eastAsia" w:ascii="宋体" w:hAnsi="宋体" w:eastAsia="宋体" w:cs="宋体"/>
          <w:b/>
          <w:bCs/>
          <w:color w:val="auto"/>
          <w:sz w:val="48"/>
          <w:szCs w:val="48"/>
          <w:lang w:val="zh-CN"/>
        </w:rPr>
        <w:t>响应文件技术标</w:t>
      </w: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p>
    <w:p>
      <w:pPr>
        <w:pStyle w:val="2"/>
        <w:pageBreakBefore w:val="0"/>
        <w:kinsoku/>
        <w:overflowPunct/>
        <w:bidi w:val="0"/>
        <w:spacing w:line="480" w:lineRule="exact"/>
        <w:ind w:firstLine="480"/>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lang w:val="zh-CN"/>
        </w:rPr>
      </w:pPr>
    </w:p>
    <w:p>
      <w:pPr>
        <w:pageBreakBefore w:val="0"/>
        <w:kinsoku/>
        <w:overflowPunct/>
        <w:bidi w:val="0"/>
        <w:spacing w:line="480" w:lineRule="exact"/>
        <w:jc w:val="center"/>
        <w:textAlignment w:val="auto"/>
        <w:rPr>
          <w:rFonts w:ascii="宋体" w:hAnsi="宋体" w:eastAsia="宋体" w:cs="宋体"/>
          <w:b/>
          <w:bCs/>
          <w:color w:val="auto"/>
          <w:sz w:val="24"/>
        </w:rPr>
      </w:pPr>
      <w:r>
        <w:rPr>
          <w:rFonts w:hint="eastAsia" w:ascii="宋体" w:hAnsi="宋体" w:eastAsia="宋体" w:cs="宋体"/>
          <w:b/>
          <w:bCs/>
          <w:color w:val="auto"/>
          <w:sz w:val="24"/>
        </w:rPr>
        <w:t>目 录</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bookmarkStart w:id="721" w:name="_Toc414108653"/>
      <w:r>
        <w:rPr>
          <w:rFonts w:hint="eastAsia" w:ascii="宋体" w:hAnsi="宋体" w:eastAsia="宋体" w:cs="宋体"/>
          <w:color w:val="auto"/>
          <w:sz w:val="24"/>
        </w:rPr>
        <w:t>1、工程概况及特点</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2、施工准备计划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3、施工方案</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4、施工进度计划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5、施工平面图</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6、劳动力用量计划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7、材料用量计划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8、机械设备用量计划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9、质量保证措施和体系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10、工期保证措施和体系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auto"/>
          <w:sz w:val="24"/>
          <w:szCs w:val="22"/>
        </w:rPr>
      </w:pPr>
      <w:r>
        <w:rPr>
          <w:rFonts w:hint="eastAsia" w:ascii="宋体" w:hAnsi="宋体" w:eastAsia="宋体" w:cs="宋体"/>
          <w:color w:val="auto"/>
          <w:sz w:val="24"/>
          <w:szCs w:val="22"/>
        </w:rPr>
        <w:t>11、安全保证措施和体系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auto"/>
          <w:sz w:val="24"/>
          <w:szCs w:val="22"/>
        </w:rPr>
      </w:pPr>
      <w:r>
        <w:rPr>
          <w:rFonts w:hint="eastAsia" w:ascii="宋体" w:hAnsi="宋体" w:eastAsia="宋体" w:cs="宋体"/>
          <w:color w:val="auto"/>
          <w:sz w:val="24"/>
          <w:szCs w:val="22"/>
        </w:rPr>
        <w:t>12、现场文明施工措施</w:t>
      </w:r>
    </w:p>
    <w:p>
      <w:pPr>
        <w:pageBreakBefore w:val="0"/>
        <w:kinsoku/>
        <w:overflowPunct/>
        <w:topLinePunct/>
        <w:bidi w:val="0"/>
        <w:spacing w:line="480" w:lineRule="exact"/>
        <w:ind w:firstLine="240" w:firstLineChars="100"/>
        <w:textAlignment w:val="auto"/>
        <w:rPr>
          <w:rFonts w:ascii="宋体" w:hAnsi="宋体" w:eastAsia="宋体" w:cs="宋体"/>
          <w:color w:val="auto"/>
          <w:sz w:val="24"/>
          <w:szCs w:val="22"/>
        </w:rPr>
      </w:pPr>
      <w:r>
        <w:rPr>
          <w:rFonts w:hint="eastAsia" w:ascii="宋体" w:hAnsi="宋体" w:eastAsia="宋体" w:cs="宋体"/>
          <w:color w:val="auto"/>
          <w:sz w:val="24"/>
          <w:szCs w:val="22"/>
        </w:rPr>
        <w:t>13、承诺</w:t>
      </w:r>
    </w:p>
    <w:p>
      <w:pPr>
        <w:pageBreakBefore w:val="0"/>
        <w:kinsoku/>
        <w:overflowPunct/>
        <w:topLinePunct/>
        <w:bidi w:val="0"/>
        <w:spacing w:line="480" w:lineRule="exact"/>
        <w:textAlignment w:val="auto"/>
        <w:rPr>
          <w:rFonts w:ascii="宋体" w:hAnsi="宋体" w:eastAsia="宋体" w:cs="宋体"/>
          <w:color w:val="auto"/>
          <w:kern w:val="0"/>
          <w:sz w:val="24"/>
          <w:szCs w:val="28"/>
        </w:rPr>
      </w:pPr>
      <w:r>
        <w:rPr>
          <w:rFonts w:hint="eastAsia" w:ascii="宋体" w:hAnsi="宋体" w:eastAsia="宋体" w:cs="宋体"/>
          <w:color w:val="auto"/>
          <w:sz w:val="24"/>
        </w:rPr>
        <w:t>注：</w:t>
      </w:r>
      <w:r>
        <w:rPr>
          <w:rFonts w:hint="eastAsia" w:ascii="宋体" w:hAnsi="宋体" w:eastAsia="宋体" w:cs="宋体"/>
          <w:color w:val="auto"/>
          <w:kern w:val="0"/>
          <w:sz w:val="24"/>
        </w:rPr>
        <w:t>投标文件须按技术标格式目录顺序编写</w:t>
      </w:r>
    </w:p>
    <w:p>
      <w:pPr>
        <w:pageBreakBefore w:val="0"/>
        <w:kinsoku/>
        <w:overflowPunct/>
        <w:topLinePunct/>
        <w:bidi w:val="0"/>
        <w:spacing w:line="480" w:lineRule="exact"/>
        <w:textAlignment w:val="auto"/>
        <w:rPr>
          <w:rFonts w:ascii="宋体" w:hAnsi="宋体" w:eastAsia="宋体" w:cs="宋体"/>
          <w:b/>
          <w:color w:val="auto"/>
          <w:lang w:val="zh-CN"/>
        </w:rPr>
      </w:pPr>
    </w:p>
    <w:p>
      <w:pPr>
        <w:pStyle w:val="5"/>
        <w:pageBreakBefore w:val="0"/>
        <w:kinsoku/>
        <w:overflowPunct/>
        <w:bidi w:val="0"/>
        <w:spacing w:line="480" w:lineRule="exact"/>
        <w:textAlignment w:val="auto"/>
        <w:rPr>
          <w:rFonts w:ascii="宋体" w:hAnsi="宋体" w:eastAsia="宋体" w:cs="宋体"/>
          <w:color w:val="auto"/>
          <w:sz w:val="21"/>
          <w:lang w:val="zh-CN"/>
        </w:rPr>
      </w:pPr>
    </w:p>
    <w:p>
      <w:pPr>
        <w:pageBreakBefore w:val="0"/>
        <w:kinsoku/>
        <w:overflowPunct/>
        <w:bidi w:val="0"/>
        <w:spacing w:line="480" w:lineRule="exact"/>
        <w:textAlignment w:val="auto"/>
        <w:rPr>
          <w:rFonts w:ascii="宋体" w:hAnsi="宋体" w:eastAsia="宋体" w:cs="宋体"/>
          <w:b/>
          <w:color w:val="auto"/>
          <w:lang w:val="zh-CN"/>
        </w:rPr>
      </w:pPr>
    </w:p>
    <w:p>
      <w:pPr>
        <w:pStyle w:val="5"/>
        <w:pageBreakBefore w:val="0"/>
        <w:kinsoku/>
        <w:overflowPunct/>
        <w:bidi w:val="0"/>
        <w:spacing w:line="480" w:lineRule="exact"/>
        <w:textAlignment w:val="auto"/>
        <w:rPr>
          <w:rFonts w:ascii="宋体" w:hAnsi="宋体" w:eastAsia="宋体" w:cs="宋体"/>
          <w:color w:val="auto"/>
          <w:sz w:val="21"/>
          <w:lang w:val="zh-CN"/>
        </w:rPr>
      </w:pPr>
    </w:p>
    <w:p>
      <w:pPr>
        <w:pageBreakBefore w:val="0"/>
        <w:kinsoku/>
        <w:overflowPunct/>
        <w:bidi w:val="0"/>
        <w:spacing w:line="480" w:lineRule="exact"/>
        <w:textAlignment w:val="auto"/>
        <w:rPr>
          <w:rFonts w:ascii="宋体" w:hAnsi="宋体" w:eastAsia="宋体" w:cs="宋体"/>
          <w:b/>
          <w:color w:val="auto"/>
          <w:lang w:val="zh-CN"/>
        </w:rPr>
      </w:pPr>
    </w:p>
    <w:p>
      <w:pPr>
        <w:pStyle w:val="16"/>
        <w:rPr>
          <w:rFonts w:ascii="宋体" w:hAnsi="宋体" w:eastAsia="宋体" w:cs="宋体"/>
          <w:b/>
          <w:color w:val="auto"/>
          <w:lang w:val="zh-CN"/>
        </w:rPr>
      </w:pPr>
    </w:p>
    <w:p>
      <w:pPr>
        <w:pStyle w:val="16"/>
        <w:rPr>
          <w:rFonts w:ascii="宋体" w:hAnsi="宋体" w:eastAsia="宋体" w:cs="宋体"/>
          <w:b/>
          <w:color w:val="auto"/>
          <w:lang w:val="zh-CN"/>
        </w:rPr>
      </w:pPr>
    </w:p>
    <w:p>
      <w:pPr>
        <w:pStyle w:val="16"/>
        <w:rPr>
          <w:rFonts w:ascii="宋体" w:hAnsi="宋体" w:eastAsia="宋体" w:cs="宋体"/>
          <w:b/>
          <w:color w:val="auto"/>
          <w:lang w:val="zh-CN"/>
        </w:rPr>
      </w:pPr>
    </w:p>
    <w:p>
      <w:pPr>
        <w:pStyle w:val="16"/>
        <w:rPr>
          <w:rFonts w:ascii="宋体" w:hAnsi="宋体" w:eastAsia="宋体" w:cs="宋体"/>
          <w:b/>
          <w:color w:val="auto"/>
          <w:lang w:val="zh-CN"/>
        </w:rPr>
      </w:pPr>
    </w:p>
    <w:p>
      <w:pPr>
        <w:pageBreakBefore w:val="0"/>
        <w:kinsoku/>
        <w:overflowPunct/>
        <w:bidi w:val="0"/>
        <w:spacing w:line="480" w:lineRule="exact"/>
        <w:textAlignment w:val="auto"/>
        <w:rPr>
          <w:rFonts w:ascii="宋体" w:hAnsi="宋体" w:eastAsia="宋体" w:cs="宋体"/>
          <w:b/>
          <w:color w:val="auto"/>
          <w:lang w:val="zh-CN"/>
        </w:rPr>
      </w:pPr>
    </w:p>
    <w:p>
      <w:pPr>
        <w:pStyle w:val="6"/>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lang w:val="zh-CN"/>
        </w:rPr>
        <w:t>经</w:t>
      </w:r>
      <w:r>
        <w:rPr>
          <w:rFonts w:hint="eastAsia" w:ascii="宋体" w:hAnsi="宋体" w:eastAsia="宋体" w:cs="宋体"/>
          <w:color w:val="auto"/>
          <w:szCs w:val="21"/>
        </w:rPr>
        <w:t xml:space="preserve"> </w:t>
      </w:r>
      <w:r>
        <w:rPr>
          <w:rFonts w:hint="eastAsia" w:ascii="宋体" w:hAnsi="宋体" w:eastAsia="宋体" w:cs="宋体"/>
          <w:color w:val="auto"/>
          <w:lang w:val="zh-CN"/>
        </w:rPr>
        <w:t>济</w:t>
      </w:r>
      <w:r>
        <w:rPr>
          <w:rFonts w:hint="eastAsia" w:ascii="宋体" w:hAnsi="宋体" w:eastAsia="宋体" w:cs="宋体"/>
          <w:color w:val="auto"/>
          <w:szCs w:val="21"/>
        </w:rPr>
        <w:t xml:space="preserve"> </w:t>
      </w:r>
      <w:r>
        <w:rPr>
          <w:rFonts w:hint="eastAsia" w:ascii="宋体" w:hAnsi="宋体" w:eastAsia="宋体" w:cs="宋体"/>
          <w:color w:val="auto"/>
          <w:lang w:val="zh-CN"/>
        </w:rPr>
        <w:t>标</w:t>
      </w:r>
      <w:r>
        <w:rPr>
          <w:rFonts w:hint="eastAsia" w:ascii="宋体" w:hAnsi="宋体" w:eastAsia="宋体" w:cs="宋体"/>
          <w:color w:val="auto"/>
          <w:szCs w:val="21"/>
        </w:rPr>
        <w:t xml:space="preserve"> </w:t>
      </w:r>
      <w:r>
        <w:rPr>
          <w:rFonts w:hint="eastAsia" w:ascii="宋体" w:hAnsi="宋体" w:eastAsia="宋体" w:cs="宋体"/>
          <w:color w:val="auto"/>
          <w:lang w:val="zh-CN"/>
        </w:rPr>
        <w:t>格</w:t>
      </w:r>
      <w:r>
        <w:rPr>
          <w:rFonts w:hint="eastAsia" w:ascii="宋体" w:hAnsi="宋体" w:eastAsia="宋体" w:cs="宋体"/>
          <w:color w:val="auto"/>
          <w:szCs w:val="21"/>
        </w:rPr>
        <w:t xml:space="preserve"> </w:t>
      </w:r>
      <w:r>
        <w:rPr>
          <w:rFonts w:hint="eastAsia" w:ascii="宋体" w:hAnsi="宋体" w:eastAsia="宋体" w:cs="宋体"/>
          <w:color w:val="auto"/>
          <w:lang w:val="zh-CN"/>
        </w:rPr>
        <w:t>式</w:t>
      </w:r>
      <w:bookmarkEnd w:id="721"/>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经济标封面示例                                  </w:t>
      </w:r>
    </w:p>
    <w:p>
      <w:pPr>
        <w:pageBreakBefore w:val="0"/>
        <w:kinsoku/>
        <w:overflowPunct/>
        <w:autoSpaceDE w:val="0"/>
        <w:autoSpaceDN w:val="0"/>
        <w:bidi w:val="0"/>
        <w:adjustRightInd w:val="0"/>
        <w:spacing w:line="480" w:lineRule="exact"/>
        <w:ind w:firstLine="6480" w:firstLineChars="2700"/>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正本/副本</w:t>
      </w:r>
    </w:p>
    <w:p>
      <w:pPr>
        <w:pageBreakBefore w:val="0"/>
        <w:kinsoku/>
        <w:overflowPunct/>
        <w:bidi w:val="0"/>
        <w:spacing w:line="480" w:lineRule="exact"/>
        <w:textAlignment w:val="auto"/>
        <w:rPr>
          <w:rFonts w:ascii="宋体" w:hAnsi="宋体" w:eastAsia="宋体" w:cs="宋体"/>
          <w:color w:val="auto"/>
        </w:rPr>
      </w:pPr>
    </w:p>
    <w:p>
      <w:pPr>
        <w:pageBreakBefore w:val="0"/>
        <w:kinsoku/>
        <w:overflowPunct/>
        <w:bidi w:val="0"/>
        <w:spacing w:line="480" w:lineRule="exact"/>
        <w:textAlignment w:val="auto"/>
        <w:rPr>
          <w:rFonts w:ascii="宋体" w:hAnsi="宋体" w:eastAsia="宋体" w:cs="宋体"/>
          <w:color w:val="auto"/>
        </w:rPr>
      </w:pPr>
    </w:p>
    <w:p>
      <w:pPr>
        <w:pageBreakBefore w:val="0"/>
        <w:kinsoku/>
        <w:overflowPunct/>
        <w:bidi w:val="0"/>
        <w:spacing w:line="480" w:lineRule="exact"/>
        <w:textAlignment w:val="auto"/>
        <w:rPr>
          <w:rFonts w:ascii="宋体" w:hAnsi="宋体" w:eastAsia="宋体" w:cs="宋体"/>
          <w:color w:val="auto"/>
        </w:rPr>
      </w:pPr>
    </w:p>
    <w:p>
      <w:pPr>
        <w:pStyle w:val="16"/>
        <w:rPr>
          <w:rFonts w:ascii="宋体" w:hAnsi="宋体" w:eastAsia="宋体" w:cs="宋体"/>
          <w:color w:val="auto"/>
        </w:rPr>
      </w:pPr>
    </w:p>
    <w:p>
      <w:pPr>
        <w:pStyle w:val="16"/>
        <w:rPr>
          <w:rFonts w:ascii="宋体" w:hAnsi="宋体" w:eastAsia="宋体" w:cs="宋体"/>
          <w:color w:val="auto"/>
        </w:rPr>
      </w:pPr>
    </w:p>
    <w:p>
      <w:pPr>
        <w:pStyle w:val="16"/>
        <w:rPr>
          <w:rFonts w:ascii="宋体" w:hAnsi="宋体" w:eastAsia="宋体" w:cs="宋体"/>
          <w:color w:val="auto"/>
        </w:rPr>
      </w:pPr>
    </w:p>
    <w:p>
      <w:pPr>
        <w:pStyle w:val="16"/>
        <w:rPr>
          <w:rFonts w:ascii="宋体" w:hAnsi="宋体" w:eastAsia="宋体" w:cs="宋体"/>
          <w:color w:val="auto"/>
        </w:rPr>
      </w:pPr>
    </w:p>
    <w:p>
      <w:pPr>
        <w:pageBreakBefore w:val="0"/>
        <w:kinsoku/>
        <w:overflowPunct/>
        <w:bidi w:val="0"/>
        <w:spacing w:line="480" w:lineRule="exact"/>
        <w:textAlignment w:val="auto"/>
        <w:rPr>
          <w:rFonts w:ascii="宋体" w:hAnsi="宋体" w:eastAsia="宋体" w:cs="宋体"/>
          <w:color w:val="auto"/>
        </w:rPr>
      </w:pPr>
    </w:p>
    <w:p>
      <w:pPr>
        <w:pageBreakBefore w:val="0"/>
        <w:kinsoku/>
        <w:overflowPunct/>
        <w:bidi w:val="0"/>
        <w:spacing w:line="480" w:lineRule="exact"/>
        <w:jc w:val="center"/>
        <w:textAlignment w:val="auto"/>
        <w:rPr>
          <w:rFonts w:ascii="宋体" w:hAnsi="宋体" w:eastAsia="宋体" w:cs="宋体"/>
          <w:b/>
          <w:color w:val="auto"/>
          <w:sz w:val="44"/>
          <w:szCs w:val="44"/>
        </w:rPr>
      </w:pPr>
      <w:r>
        <w:rPr>
          <w:rFonts w:hint="eastAsia" w:ascii="宋体" w:hAnsi="宋体" w:eastAsia="宋体" w:cs="宋体"/>
          <w:b/>
          <w:color w:val="auto"/>
          <w:sz w:val="44"/>
          <w:szCs w:val="44"/>
        </w:rPr>
        <w:t>响应文件经济标</w:t>
      </w:r>
    </w:p>
    <w:p>
      <w:pPr>
        <w:pageBreakBefore w:val="0"/>
        <w:kinsoku/>
        <w:overflowPunct/>
        <w:bidi w:val="0"/>
        <w:spacing w:line="480" w:lineRule="exact"/>
        <w:textAlignment w:val="auto"/>
        <w:rPr>
          <w:rFonts w:ascii="宋体" w:hAnsi="宋体" w:eastAsia="宋体" w:cs="宋体"/>
          <w:color w:val="auto"/>
          <w:sz w:val="28"/>
          <w:szCs w:val="28"/>
        </w:rPr>
      </w:pPr>
    </w:p>
    <w:p>
      <w:pPr>
        <w:pStyle w:val="43"/>
        <w:pageBreakBefore w:val="0"/>
        <w:kinsoku/>
        <w:overflowPunct/>
        <w:bidi w:val="0"/>
        <w:spacing w:line="480" w:lineRule="exact"/>
        <w:ind w:firstLine="0" w:firstLineChars="0"/>
        <w:textAlignment w:val="auto"/>
        <w:rPr>
          <w:rFonts w:ascii="宋体" w:hAnsi="宋体" w:eastAsia="宋体" w:cs="宋体"/>
          <w:color w:val="auto"/>
          <w:sz w:val="28"/>
          <w:szCs w:val="28"/>
        </w:rPr>
      </w:pPr>
    </w:p>
    <w:p>
      <w:pPr>
        <w:pStyle w:val="43"/>
        <w:pageBreakBefore w:val="0"/>
        <w:kinsoku/>
        <w:overflowPunct/>
        <w:bidi w:val="0"/>
        <w:spacing w:line="480" w:lineRule="exact"/>
        <w:ind w:firstLine="0" w:firstLineChars="0"/>
        <w:textAlignment w:val="auto"/>
        <w:rPr>
          <w:rFonts w:ascii="宋体" w:hAnsi="宋体" w:eastAsia="宋体" w:cs="宋体"/>
          <w:color w:val="auto"/>
          <w:sz w:val="28"/>
          <w:szCs w:val="28"/>
        </w:rPr>
      </w:pPr>
    </w:p>
    <w:p>
      <w:pPr>
        <w:pStyle w:val="43"/>
        <w:pageBreakBefore w:val="0"/>
        <w:kinsoku/>
        <w:overflowPunct/>
        <w:bidi w:val="0"/>
        <w:spacing w:line="480" w:lineRule="exact"/>
        <w:ind w:firstLine="0" w:firstLineChars="0"/>
        <w:textAlignment w:val="auto"/>
        <w:rPr>
          <w:rFonts w:ascii="宋体" w:hAnsi="宋体" w:eastAsia="宋体" w:cs="宋体"/>
          <w:color w:val="auto"/>
          <w:sz w:val="28"/>
          <w:szCs w:val="28"/>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lang w:val="zh-CN"/>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auto"/>
          <w:sz w:val="24"/>
          <w:szCs w:val="24"/>
        </w:rPr>
      </w:pPr>
      <w:r>
        <w:rPr>
          <w:rFonts w:hint="eastAsia" w:ascii="宋体" w:hAnsi="宋体" w:eastAsia="宋体" w:cs="宋体"/>
          <w:b/>
          <w:color w:val="auto"/>
          <w:sz w:val="24"/>
          <w:szCs w:val="24"/>
        </w:rPr>
        <w:t>经济标目录</w:t>
      </w:r>
    </w:p>
    <w:p>
      <w:pPr>
        <w:pStyle w:val="43"/>
        <w:pageBreakBefore w:val="0"/>
        <w:kinsoku/>
        <w:overflowPunct/>
        <w:bidi w:val="0"/>
        <w:spacing w:line="480" w:lineRule="exact"/>
        <w:ind w:firstLine="0" w:firstLineChars="0"/>
        <w:jc w:val="center"/>
        <w:textAlignment w:val="auto"/>
        <w:rPr>
          <w:rFonts w:ascii="宋体" w:hAnsi="宋体" w:eastAsia="宋体" w:cs="宋体"/>
          <w:b/>
          <w:color w:val="auto"/>
          <w:sz w:val="24"/>
          <w:szCs w:val="24"/>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auto"/>
          <w:sz w:val="24"/>
          <w:szCs w:val="24"/>
        </w:rPr>
      </w:pPr>
    </w:p>
    <w:p>
      <w:pPr>
        <w:pageBreakBefore w:val="0"/>
        <w:kinsoku/>
        <w:overflowPunct/>
        <w:bidi w:val="0"/>
        <w:spacing w:line="48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注：以工程量清单为依据编制</w:t>
      </w:r>
    </w:p>
    <w:p>
      <w:pPr>
        <w:pStyle w:val="43"/>
        <w:pageBreakBefore w:val="0"/>
        <w:kinsoku/>
        <w:overflowPunct/>
        <w:bidi w:val="0"/>
        <w:spacing w:line="480" w:lineRule="exact"/>
        <w:ind w:firstLine="0" w:firstLineChars="0"/>
        <w:jc w:val="center"/>
        <w:textAlignment w:val="auto"/>
        <w:rPr>
          <w:rFonts w:ascii="宋体" w:hAnsi="宋体" w:eastAsia="宋体" w:cs="宋体"/>
          <w:b/>
          <w:color w:val="auto"/>
          <w:sz w:val="24"/>
          <w:szCs w:val="24"/>
        </w:rPr>
      </w:pPr>
      <w:r>
        <w:rPr>
          <w:rFonts w:hint="eastAsia" w:ascii="宋体" w:hAnsi="宋体" w:eastAsia="宋体" w:cs="宋体"/>
          <w:color w:val="auto"/>
        </w:rPr>
        <w:t xml:space="preserve"> </w:t>
      </w:r>
      <w:r>
        <w:rPr>
          <w:rFonts w:hint="eastAsia" w:ascii="宋体" w:hAnsi="宋体" w:eastAsia="宋体" w:cs="宋体"/>
          <w:color w:val="auto"/>
        </w:rPr>
        <w:br w:type="page"/>
      </w:r>
      <w:r>
        <w:rPr>
          <w:rFonts w:hint="eastAsia" w:ascii="宋体" w:hAnsi="宋体" w:eastAsia="宋体" w:cs="宋体"/>
          <w:b/>
          <w:color w:val="auto"/>
          <w:sz w:val="24"/>
          <w:szCs w:val="24"/>
        </w:rPr>
        <w:t>投 标 总 价</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招     标    人：</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工   程  名  称：</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投标总价（小写）：</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ind w:left="84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（大写） </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p>
    <w:p>
      <w:pPr>
        <w:pageBreakBefore w:val="0"/>
        <w:kinsoku/>
        <w:overflowPunct/>
        <w:bidi w:val="0"/>
        <w:spacing w:line="480" w:lineRule="exact"/>
        <w:ind w:firstLine="600" w:firstLineChars="25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（单位盖章）</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法定代表人或其授权人：</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auto"/>
          <w:sz w:val="24"/>
          <w:szCs w:val="24"/>
        </w:rPr>
      </w:pPr>
      <w:r>
        <w:rPr>
          <w:rFonts w:hint="eastAsia" w:ascii="宋体" w:hAnsi="宋体" w:eastAsia="宋体" w:cs="宋体"/>
          <w:color w:val="auto"/>
          <w:sz w:val="24"/>
          <w:szCs w:val="24"/>
        </w:rPr>
        <w:t>（签字或盖章）</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编    制    人：</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auto"/>
          <w:sz w:val="24"/>
          <w:szCs w:val="24"/>
        </w:rPr>
      </w:pPr>
      <w:r>
        <w:rPr>
          <w:rFonts w:hint="eastAsia" w:ascii="宋体" w:hAnsi="宋体" w:eastAsia="宋体" w:cs="宋体"/>
          <w:color w:val="auto"/>
          <w:sz w:val="24"/>
          <w:szCs w:val="24"/>
        </w:rPr>
        <w:t>（造价人员签字并盖专用章）</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编 制 时 间: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ageBreakBefore w:val="0"/>
        <w:kinsoku/>
        <w:overflowPunct/>
        <w:autoSpaceDE w:val="0"/>
        <w:autoSpaceDN w:val="0"/>
        <w:bidi w:val="0"/>
        <w:adjustRightInd w:val="0"/>
        <w:spacing w:line="480" w:lineRule="exact"/>
        <w:ind w:firstLine="3213" w:firstLineChars="1000"/>
        <w:jc w:val="both"/>
        <w:textAlignment w:val="auto"/>
        <w:rPr>
          <w:rFonts w:hint="eastAsia" w:ascii="宋体" w:hAnsi="宋体" w:eastAsia="宋体" w:cs="宋体"/>
          <w:b/>
          <w:bCs/>
          <w:color w:val="auto"/>
          <w:sz w:val="32"/>
          <w:szCs w:val="32"/>
        </w:rPr>
      </w:pPr>
    </w:p>
    <w:p>
      <w:pPr>
        <w:pageBreakBefore w:val="0"/>
        <w:kinsoku/>
        <w:overflowPunct/>
        <w:autoSpaceDE w:val="0"/>
        <w:autoSpaceDN w:val="0"/>
        <w:bidi w:val="0"/>
        <w:adjustRightInd w:val="0"/>
        <w:spacing w:line="480" w:lineRule="exact"/>
        <w:ind w:firstLine="964" w:firstLineChars="300"/>
        <w:jc w:val="center"/>
        <w:textAlignment w:val="auto"/>
        <w:rPr>
          <w:rFonts w:hint="eastAsia" w:ascii="宋体" w:hAnsi="宋体" w:eastAsia="宋体" w:cs="宋体"/>
          <w:b/>
          <w:bCs/>
          <w:color w:val="auto"/>
          <w:sz w:val="32"/>
          <w:szCs w:val="32"/>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auto"/>
          <w:sz w:val="44"/>
          <w:szCs w:val="44"/>
          <w:lang w:val="zh-CN"/>
        </w:rPr>
      </w:pPr>
      <w:r>
        <w:rPr>
          <w:rFonts w:hint="eastAsia" w:ascii="宋体" w:hAnsi="宋体" w:eastAsia="宋体" w:cs="宋体"/>
          <w:b/>
          <w:bCs/>
          <w:color w:val="auto"/>
          <w:sz w:val="32"/>
          <w:szCs w:val="32"/>
        </w:rPr>
        <w:t>第六</w:t>
      </w:r>
      <w:r>
        <w:rPr>
          <w:rFonts w:hint="eastAsia" w:ascii="宋体" w:hAnsi="宋体" w:cs="宋体"/>
          <w:b/>
          <w:bCs/>
          <w:color w:val="auto"/>
          <w:sz w:val="32"/>
          <w:szCs w:val="32"/>
          <w:lang w:eastAsia="zh-CN"/>
        </w:rPr>
        <w:t>部分</w:t>
      </w:r>
      <w:r>
        <w:rPr>
          <w:rFonts w:hint="eastAsia" w:ascii="宋体" w:hAnsi="宋体" w:eastAsia="宋体" w:cs="宋体"/>
          <w:b/>
          <w:bCs/>
          <w:color w:val="auto"/>
          <w:sz w:val="32"/>
          <w:szCs w:val="32"/>
        </w:rPr>
        <w:t xml:space="preserve">  补充条款</w:t>
      </w:r>
    </w:p>
    <w:p>
      <w:pPr>
        <w:pStyle w:val="5"/>
        <w:pageBreakBefore w:val="0"/>
        <w:kinsoku/>
        <w:overflowPunct/>
        <w:bidi w:val="0"/>
        <w:spacing w:line="480" w:lineRule="exact"/>
        <w:textAlignment w:val="auto"/>
        <w:rPr>
          <w:color w:val="auto"/>
          <w:sz w:val="24"/>
          <w:szCs w:val="24"/>
        </w:rPr>
      </w:pPr>
      <w:bookmarkStart w:id="722" w:name="_Toc9314_WPSOffice_Level1"/>
      <w:bookmarkStart w:id="723" w:name="_Toc12061"/>
      <w:bookmarkStart w:id="724" w:name="_Toc13390"/>
      <w:bookmarkStart w:id="725" w:name="_Toc28554"/>
      <w:bookmarkStart w:id="726" w:name="_Toc2229"/>
      <w:r>
        <w:rPr>
          <w:rFonts w:hint="eastAsia"/>
          <w:color w:val="auto"/>
          <w:sz w:val="24"/>
          <w:szCs w:val="24"/>
        </w:rPr>
        <w:t>附表1：</w:t>
      </w:r>
      <w:bookmarkStart w:id="727" w:name="_Toc10406"/>
      <w:r>
        <w:rPr>
          <w:rFonts w:hint="eastAsia"/>
          <w:color w:val="auto"/>
          <w:sz w:val="24"/>
          <w:szCs w:val="24"/>
        </w:rPr>
        <w:t>磋商响应二次报价表</w:t>
      </w:r>
      <w:bookmarkEnd w:id="722"/>
      <w:bookmarkEnd w:id="723"/>
      <w:bookmarkEnd w:id="724"/>
      <w:bookmarkEnd w:id="725"/>
      <w:bookmarkEnd w:id="726"/>
      <w:bookmarkEnd w:id="727"/>
    </w:p>
    <w:p>
      <w:pPr>
        <w:pageBreakBefore w:val="0"/>
        <w:kinsoku/>
        <w:overflowPunct/>
        <w:autoSpaceDE w:val="0"/>
        <w:autoSpaceDN w:val="0"/>
        <w:bidi w:val="0"/>
        <w:spacing w:line="480" w:lineRule="exact"/>
        <w:textAlignment w:val="auto"/>
        <w:rPr>
          <w:rFonts w:ascii="宋体" w:hAnsi="宋体" w:cs="宋体"/>
          <w:color w:val="auto"/>
          <w:sz w:val="24"/>
          <w:szCs w:val="24"/>
          <w:lang w:val="zh-CN"/>
        </w:rPr>
      </w:pPr>
      <w:r>
        <w:rPr>
          <w:rFonts w:hint="eastAsia" w:ascii="宋体" w:hAnsi="宋体" w:cs="宋体"/>
          <w:color w:val="auto"/>
          <w:sz w:val="24"/>
          <w:szCs w:val="24"/>
        </w:rPr>
        <w:t xml:space="preserve">项目名称：                 </w:t>
      </w:r>
      <w:r>
        <w:rPr>
          <w:rFonts w:hint="eastAsia" w:ascii="宋体" w:hAnsi="宋体" w:cs="宋体"/>
          <w:color w:val="auto"/>
          <w:sz w:val="24"/>
          <w:szCs w:val="24"/>
          <w:lang w:val="zh-CN"/>
        </w:rPr>
        <w:t>招标编号：</w:t>
      </w:r>
      <w:r>
        <w:rPr>
          <w:rFonts w:hint="eastAsia" w:ascii="宋体" w:hAnsi="宋体" w:cs="宋体"/>
          <w:color w:val="auto"/>
          <w:sz w:val="24"/>
          <w:szCs w:val="24"/>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内</w:t>
            </w:r>
            <w:r>
              <w:rPr>
                <w:rFonts w:hint="eastAsia" w:ascii="宋体" w:hAnsi="宋体" w:cs="宋体"/>
                <w:color w:val="auto"/>
                <w:sz w:val="24"/>
                <w:szCs w:val="24"/>
              </w:rPr>
              <w:t xml:space="preserve">  </w:t>
            </w:r>
            <w:r>
              <w:rPr>
                <w:rFonts w:hint="eastAsia" w:ascii="宋体" w:hAnsi="宋体" w:cs="宋体"/>
                <w:color w:val="auto"/>
                <w:sz w:val="24"/>
                <w:szCs w:val="24"/>
                <w:lang w:val="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rPr>
              <w:t>1</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rPr>
              <w:t>2</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rPr>
              <w:t>3</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highlight w:val="yellow"/>
              </w:rPr>
            </w:pPr>
            <w:r>
              <w:rPr>
                <w:rFonts w:hint="eastAsia" w:ascii="宋体" w:hAnsi="宋体" w:cs="宋体"/>
                <w:color w:val="auto"/>
                <w:sz w:val="24"/>
                <w:szCs w:val="24"/>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rPr>
            </w:pPr>
            <w:r>
              <w:rPr>
                <w:rFonts w:hint="eastAsia" w:ascii="宋体" w:hAnsi="宋体" w:cs="宋体"/>
                <w:color w:val="auto"/>
                <w:sz w:val="24"/>
                <w:szCs w:val="24"/>
                <w:lang w:val="zh-CN"/>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left"/>
              <w:textAlignment w:val="auto"/>
              <w:rPr>
                <w:rFonts w:ascii="宋体" w:hAnsi="宋体" w:cs="宋体"/>
                <w:color w:val="auto"/>
                <w:sz w:val="24"/>
                <w:szCs w:val="24"/>
                <w:lang w:val="zh-CN"/>
              </w:rPr>
            </w:pPr>
            <w:r>
              <w:rPr>
                <w:rFonts w:hint="eastAsia" w:hAnsi="宋体" w:cs="宋体"/>
                <w:color w:val="auto"/>
                <w:sz w:val="24"/>
                <w:szCs w:val="24"/>
              </w:rPr>
              <w:t>大写：</w:t>
            </w:r>
            <w:r>
              <w:rPr>
                <w:rFonts w:hint="eastAsia" w:hAnsi="宋体" w:cs="宋体"/>
                <w:color w:val="auto"/>
                <w:sz w:val="24"/>
                <w:szCs w:val="24"/>
                <w:u w:val="single"/>
              </w:rPr>
              <w:t xml:space="preserve">                               </w:t>
            </w:r>
          </w:p>
          <w:p>
            <w:pPr>
              <w:pageBreakBefore w:val="0"/>
              <w:kinsoku/>
              <w:overflowPunct/>
              <w:autoSpaceDE w:val="0"/>
              <w:autoSpaceDN w:val="0"/>
              <w:bidi w:val="0"/>
              <w:spacing w:line="480" w:lineRule="exact"/>
              <w:jc w:val="left"/>
              <w:textAlignment w:val="auto"/>
              <w:rPr>
                <w:rFonts w:ascii="宋体" w:hAnsi="宋体" w:cs="宋体"/>
                <w:color w:val="auto"/>
                <w:sz w:val="24"/>
                <w:szCs w:val="24"/>
                <w:lang w:val="zh-CN"/>
              </w:rPr>
            </w:pPr>
            <w:r>
              <w:rPr>
                <w:rFonts w:hint="eastAsia" w:hAnsi="宋体" w:cs="宋体"/>
                <w:color w:val="auto"/>
                <w:sz w:val="24"/>
                <w:szCs w:val="24"/>
              </w:rPr>
              <w:t>小写：</w:t>
            </w:r>
            <w:r>
              <w:rPr>
                <w:rFonts w:hint="eastAsia" w:hAnsi="宋体" w:cs="宋体"/>
                <w:color w:val="auto"/>
                <w:sz w:val="24"/>
                <w:szCs w:val="24"/>
                <w:u w:val="single"/>
              </w:rPr>
              <w:t xml:space="preserve">                              </w:t>
            </w:r>
            <w:r>
              <w:rPr>
                <w:rFonts w:hint="eastAsia" w:hAnsi="宋体" w:cs="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rPr>
            </w:pPr>
            <w:r>
              <w:rPr>
                <w:rFonts w:hint="eastAsia" w:ascii="宋体" w:hAnsi="宋体" w:cs="宋体"/>
                <w:color w:val="auto"/>
                <w:kern w:val="0"/>
                <w:sz w:val="24"/>
              </w:rPr>
              <w:t>其他承诺（及答疑）事项：</w:t>
            </w:r>
            <w:r>
              <w:rPr>
                <w:rFonts w:hint="eastAsia" w:ascii="宋体" w:hAnsi="宋体" w:cs="宋体"/>
                <w:color w:val="auto"/>
                <w:sz w:val="24"/>
                <w:szCs w:val="24"/>
              </w:rPr>
              <w:t xml:space="preserve"> </w:t>
            </w:r>
          </w:p>
        </w:tc>
        <w:tc>
          <w:tcPr>
            <w:tcW w:w="785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Ansi="宋体" w:cs="宋体"/>
                <w:color w:val="auto"/>
                <w:sz w:val="24"/>
                <w:szCs w:val="24"/>
              </w:rPr>
            </w:pPr>
          </w:p>
        </w:tc>
      </w:tr>
    </w:tbl>
    <w:p>
      <w:pPr>
        <w:pageBreakBefore w:val="0"/>
        <w:kinsoku/>
        <w:overflowPunct/>
        <w:bidi w:val="0"/>
        <w:spacing w:line="480" w:lineRule="exact"/>
        <w:ind w:firstLine="480" w:firstLineChars="200"/>
        <w:jc w:val="left"/>
        <w:textAlignment w:val="auto"/>
        <w:rPr>
          <w:rFonts w:ascii="宋体" w:hAnsi="宋体" w:cs="宋体"/>
          <w:color w:val="auto"/>
          <w:sz w:val="24"/>
          <w:szCs w:val="24"/>
        </w:rPr>
      </w:pPr>
    </w:p>
    <w:p>
      <w:pPr>
        <w:pageBreakBefore w:val="0"/>
        <w:kinsoku/>
        <w:overflowPunct/>
        <w:bidi w:val="0"/>
        <w:spacing w:line="48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投标单位（公章）：</w:t>
      </w:r>
    </w:p>
    <w:p>
      <w:pPr>
        <w:pStyle w:val="17"/>
        <w:pageBreakBefore w:val="0"/>
        <w:kinsoku/>
        <w:overflowPunct/>
        <w:bidi w:val="0"/>
        <w:spacing w:line="480" w:lineRule="exact"/>
        <w:textAlignment w:val="auto"/>
        <w:rPr>
          <w:color w:val="auto"/>
        </w:rPr>
      </w:pPr>
    </w:p>
    <w:p>
      <w:pPr>
        <w:pageBreakBefore w:val="0"/>
        <w:kinsoku/>
        <w:overflowPunct/>
        <w:bidi w:val="0"/>
        <w:spacing w:line="48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法定代表人（或授权委托人）签字：</w:t>
      </w:r>
    </w:p>
    <w:p>
      <w:pPr>
        <w:pageBreakBefore w:val="0"/>
        <w:kinsoku/>
        <w:overflowPunct/>
        <w:bidi w:val="0"/>
        <w:spacing w:line="480" w:lineRule="exact"/>
        <w:ind w:firstLine="480" w:firstLineChars="200"/>
        <w:jc w:val="right"/>
        <w:textAlignment w:val="auto"/>
        <w:rPr>
          <w:rFonts w:ascii="宋体" w:hAnsi="宋体" w:cs="宋体"/>
          <w:bCs/>
          <w:color w:val="auto"/>
          <w:kern w:val="44"/>
          <w:sz w:val="24"/>
          <w:szCs w:val="24"/>
        </w:rPr>
      </w:pPr>
      <w:r>
        <w:rPr>
          <w:rFonts w:hint="eastAsia" w:ascii="宋体" w:hAnsi="宋体" w:cs="宋体"/>
          <w:bCs/>
          <w:color w:val="auto"/>
          <w:kern w:val="44"/>
          <w:sz w:val="24"/>
          <w:szCs w:val="24"/>
        </w:rPr>
        <w:t>年  月  日</w:t>
      </w:r>
    </w:p>
    <w:p>
      <w:pPr>
        <w:pageBreakBefore w:val="0"/>
        <w:kinsoku/>
        <w:overflowPunct/>
        <w:bidi w:val="0"/>
        <w:spacing w:line="480" w:lineRule="exact"/>
        <w:textAlignment w:val="auto"/>
        <w:rPr>
          <w:rFonts w:ascii="宋体" w:hAnsi="宋体"/>
          <w:b/>
          <w:bCs/>
          <w:color w:val="auto"/>
          <w:sz w:val="24"/>
          <w:szCs w:val="22"/>
        </w:rPr>
      </w:pPr>
      <w:r>
        <w:rPr>
          <w:rFonts w:hint="eastAsia" w:ascii="宋体" w:hAnsi="宋体"/>
          <w:b/>
          <w:bCs/>
          <w:color w:val="auto"/>
          <w:sz w:val="24"/>
        </w:rPr>
        <w:t>1、上述报价为提供本次</w:t>
      </w:r>
      <w:r>
        <w:rPr>
          <w:rFonts w:hint="eastAsia" w:ascii="宋体" w:hAnsi="宋体"/>
          <w:b/>
          <w:bCs/>
          <w:color w:val="auto"/>
          <w:sz w:val="24"/>
          <w:lang w:val="en-US" w:eastAsia="zh-CN"/>
        </w:rPr>
        <w:t>招标</w:t>
      </w:r>
      <w:r>
        <w:rPr>
          <w:rFonts w:hint="eastAsia" w:ascii="宋体" w:hAnsi="宋体"/>
          <w:b/>
          <w:bCs/>
          <w:color w:val="auto"/>
          <w:sz w:val="24"/>
          <w:szCs w:val="22"/>
        </w:rPr>
        <w:t>项目所有内容的总价格</w:t>
      </w:r>
      <w:r>
        <w:rPr>
          <w:rFonts w:hint="eastAsia" w:ascii="宋体" w:hAnsi="宋体" w:cs="宋体"/>
          <w:b/>
          <w:bCs/>
          <w:color w:val="auto"/>
          <w:kern w:val="44"/>
          <w:sz w:val="24"/>
          <w:szCs w:val="24"/>
        </w:rPr>
        <w:t>（含税金、运费、配合验收和后续服务费等的全部费用）</w:t>
      </w:r>
      <w:r>
        <w:rPr>
          <w:rFonts w:hint="eastAsia" w:ascii="宋体" w:hAnsi="宋体"/>
          <w:b/>
          <w:bCs/>
          <w:color w:val="auto"/>
          <w:sz w:val="24"/>
          <w:szCs w:val="22"/>
        </w:rPr>
        <w:t>；</w:t>
      </w:r>
    </w:p>
    <w:p>
      <w:pPr>
        <w:pageBreakBefore w:val="0"/>
        <w:kinsoku/>
        <w:overflowPunct/>
        <w:bidi w:val="0"/>
        <w:spacing w:line="480" w:lineRule="exact"/>
        <w:textAlignment w:val="auto"/>
        <w:rPr>
          <w:rFonts w:ascii="宋体" w:hAnsi="宋体"/>
          <w:b/>
          <w:color w:val="auto"/>
          <w:sz w:val="24"/>
        </w:rPr>
      </w:pPr>
      <w:r>
        <w:rPr>
          <w:rFonts w:hint="eastAsia" w:ascii="宋体" w:hAnsi="宋体"/>
          <w:b/>
          <w:bCs/>
          <w:color w:val="auto"/>
          <w:sz w:val="24"/>
          <w:szCs w:val="22"/>
        </w:rPr>
        <w:t>2、请将本磋商响应二次报价表单独打印</w:t>
      </w:r>
      <w:r>
        <w:rPr>
          <w:rFonts w:hint="eastAsia" w:ascii="宋体" w:hAnsi="宋体"/>
          <w:b/>
          <w:color w:val="auto"/>
          <w:sz w:val="24"/>
        </w:rPr>
        <w:t>三份盖章后随身携带，二次报价在现场填写。</w:t>
      </w:r>
    </w:p>
    <w:p>
      <w:pPr>
        <w:pageBreakBefore w:val="0"/>
        <w:kinsoku/>
        <w:overflowPunct/>
        <w:bidi w:val="0"/>
        <w:spacing w:line="480" w:lineRule="exact"/>
        <w:ind w:firstLine="480" w:firstLineChars="200"/>
        <w:jc w:val="left"/>
        <w:textAlignment w:val="auto"/>
        <w:rPr>
          <w:rFonts w:hint="eastAsia" w:ascii="宋体" w:hAnsi="宋体" w:cs="宋体"/>
          <w:color w:val="auto"/>
          <w:sz w:val="24"/>
          <w:szCs w:val="24"/>
        </w:rPr>
      </w:pPr>
    </w:p>
    <w:bookmarkEnd w:id="728"/>
    <w:sectPr>
      <w:footerReference r:id="rId7" w:type="first"/>
      <w:footerReference r:id="rId6" w:type="default"/>
      <w:pgSz w:w="11907" w:h="16840"/>
      <w:pgMar w:top="1440" w:right="1080" w:bottom="1440" w:left="1080" w:header="851" w:footer="0" w:gutter="0"/>
      <w:pgBorders>
        <w:top w:val="none" w:sz="0" w:space="0"/>
        <w:left w:val="none" w:sz="0" w:space="0"/>
        <w:bottom w:val="none" w:sz="0" w:space="0"/>
        <w:right w:val="none" w:sz="0" w:space="0"/>
      </w:pgBorders>
      <w:pgNumType w:fmt="decimal" w:start="1"/>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000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000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lang w:val="zh-CN"/>
      </w:rP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lang w:val="zh-CN"/>
      </w:rPr>
      <w:t xml:space="preserve">  </w: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10300"/>
    <w:multiLevelType w:val="singleLevel"/>
    <w:tmpl w:val="9DE10300"/>
    <w:lvl w:ilvl="0" w:tentative="0">
      <w:start w:val="1"/>
      <w:numFmt w:val="chineseCounting"/>
      <w:suff w:val="space"/>
      <w:lvlText w:val="第%1部分"/>
      <w:lvlJc w:val="left"/>
      <w:rPr>
        <w:rFonts w:hint="eastAsia"/>
      </w:rPr>
    </w:lvl>
  </w:abstractNum>
  <w:abstractNum w:abstractNumId="1">
    <w:nsid w:val="00000000"/>
    <w:multiLevelType w:val="singleLevel"/>
    <w:tmpl w:val="00000000"/>
    <w:lvl w:ilvl="0" w:tentative="0">
      <w:start w:val="1"/>
      <w:numFmt w:val="decimal"/>
      <w:suff w:val="space"/>
      <w:lvlText w:val="%1."/>
      <w:lvlJc w:val="left"/>
    </w:lvl>
  </w:abstractNum>
  <w:abstractNum w:abstractNumId="2">
    <w:nsid w:val="00000001"/>
    <w:multiLevelType w:val="multilevel"/>
    <w:tmpl w:val="00000001"/>
    <w:lvl w:ilvl="0" w:tentative="0">
      <w:start w:val="1"/>
      <w:numFmt w:val="upperLetter"/>
      <w:pStyle w:val="8"/>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9"/>
      <w:numFmt w:val="decimal"/>
      <w:suff w:val="space"/>
      <w:lvlText w:val="%1."/>
      <w:lvlJc w:val="left"/>
    </w:lvl>
  </w:abstractNum>
  <w:abstractNum w:abstractNumId="4">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00000004"/>
    <w:multiLevelType w:val="singleLevel"/>
    <w:tmpl w:val="00000004"/>
    <w:lvl w:ilvl="0" w:tentative="0">
      <w:start w:val="20"/>
      <w:numFmt w:val="decimal"/>
      <w:suff w:val="space"/>
      <w:lvlText w:val="%1."/>
      <w:lvlJc w:val="left"/>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lMWUyYTAzODMxY2I5MjhkZjUyMDk3NzdmY2E3NzcifQ=="/>
  </w:docVars>
  <w:rsids>
    <w:rsidRoot w:val="00000000"/>
    <w:rsid w:val="00164C26"/>
    <w:rsid w:val="01017684"/>
    <w:rsid w:val="01253372"/>
    <w:rsid w:val="01730582"/>
    <w:rsid w:val="017460A8"/>
    <w:rsid w:val="01771980"/>
    <w:rsid w:val="01817010"/>
    <w:rsid w:val="0183453D"/>
    <w:rsid w:val="01875268"/>
    <w:rsid w:val="018A7679"/>
    <w:rsid w:val="018D0F17"/>
    <w:rsid w:val="01A70CBC"/>
    <w:rsid w:val="01C100F8"/>
    <w:rsid w:val="01FF1E15"/>
    <w:rsid w:val="021A6C4F"/>
    <w:rsid w:val="027D0F8C"/>
    <w:rsid w:val="02963DFC"/>
    <w:rsid w:val="02C646E1"/>
    <w:rsid w:val="02E8741C"/>
    <w:rsid w:val="02F4323F"/>
    <w:rsid w:val="0301396B"/>
    <w:rsid w:val="03200295"/>
    <w:rsid w:val="035E0DBD"/>
    <w:rsid w:val="03667C72"/>
    <w:rsid w:val="037428DE"/>
    <w:rsid w:val="038B1487"/>
    <w:rsid w:val="03BE185C"/>
    <w:rsid w:val="03E5503B"/>
    <w:rsid w:val="041156E7"/>
    <w:rsid w:val="04F33EFA"/>
    <w:rsid w:val="053E4A03"/>
    <w:rsid w:val="05502DA5"/>
    <w:rsid w:val="05526700"/>
    <w:rsid w:val="05B9677F"/>
    <w:rsid w:val="073267E9"/>
    <w:rsid w:val="073E518E"/>
    <w:rsid w:val="07C82CA9"/>
    <w:rsid w:val="08240CF2"/>
    <w:rsid w:val="084C38DA"/>
    <w:rsid w:val="084C7436"/>
    <w:rsid w:val="08580653"/>
    <w:rsid w:val="08BB45BC"/>
    <w:rsid w:val="092263E9"/>
    <w:rsid w:val="096D58B6"/>
    <w:rsid w:val="09BE4364"/>
    <w:rsid w:val="09C54E02"/>
    <w:rsid w:val="09ED544C"/>
    <w:rsid w:val="09FB1114"/>
    <w:rsid w:val="0A2F0DBE"/>
    <w:rsid w:val="0A470509"/>
    <w:rsid w:val="0AB15C77"/>
    <w:rsid w:val="0AB37C41"/>
    <w:rsid w:val="0ABC321E"/>
    <w:rsid w:val="0AE55920"/>
    <w:rsid w:val="0AEA2F37"/>
    <w:rsid w:val="0AFA7E6B"/>
    <w:rsid w:val="0B4C599F"/>
    <w:rsid w:val="0B7B3E64"/>
    <w:rsid w:val="0BD22349"/>
    <w:rsid w:val="0BF26547"/>
    <w:rsid w:val="0C907281"/>
    <w:rsid w:val="0D701E19"/>
    <w:rsid w:val="0D975D53"/>
    <w:rsid w:val="0DD979BE"/>
    <w:rsid w:val="0DEF1F9A"/>
    <w:rsid w:val="0E0425AE"/>
    <w:rsid w:val="0E0F33E0"/>
    <w:rsid w:val="0E391D0F"/>
    <w:rsid w:val="0E440BB0"/>
    <w:rsid w:val="0E917E82"/>
    <w:rsid w:val="0E927B6D"/>
    <w:rsid w:val="0E99714E"/>
    <w:rsid w:val="0EAA7A7D"/>
    <w:rsid w:val="0EE06B2A"/>
    <w:rsid w:val="0EF35E5E"/>
    <w:rsid w:val="0F022F45"/>
    <w:rsid w:val="0F135152"/>
    <w:rsid w:val="0F386966"/>
    <w:rsid w:val="0F422CCF"/>
    <w:rsid w:val="0F7D25CB"/>
    <w:rsid w:val="0F916077"/>
    <w:rsid w:val="0F987A27"/>
    <w:rsid w:val="10141182"/>
    <w:rsid w:val="10525806"/>
    <w:rsid w:val="109549F2"/>
    <w:rsid w:val="10D80401"/>
    <w:rsid w:val="11292A0B"/>
    <w:rsid w:val="118C4CA8"/>
    <w:rsid w:val="11BA3663"/>
    <w:rsid w:val="125B6712"/>
    <w:rsid w:val="12771554"/>
    <w:rsid w:val="128123D2"/>
    <w:rsid w:val="128D0D77"/>
    <w:rsid w:val="129465AA"/>
    <w:rsid w:val="12D93FBD"/>
    <w:rsid w:val="12FE1C75"/>
    <w:rsid w:val="130D3C66"/>
    <w:rsid w:val="13441D7E"/>
    <w:rsid w:val="134D2D02"/>
    <w:rsid w:val="136E3D0D"/>
    <w:rsid w:val="13C24A51"/>
    <w:rsid w:val="13F53078"/>
    <w:rsid w:val="141F00F5"/>
    <w:rsid w:val="143040B0"/>
    <w:rsid w:val="14353475"/>
    <w:rsid w:val="14376F98"/>
    <w:rsid w:val="14904B4F"/>
    <w:rsid w:val="14997EA7"/>
    <w:rsid w:val="149A59CD"/>
    <w:rsid w:val="14C111AC"/>
    <w:rsid w:val="14F74BCE"/>
    <w:rsid w:val="14FC4BCD"/>
    <w:rsid w:val="14FD0846"/>
    <w:rsid w:val="1594066F"/>
    <w:rsid w:val="15AA4C49"/>
    <w:rsid w:val="15C90318"/>
    <w:rsid w:val="160F7CF5"/>
    <w:rsid w:val="163634D4"/>
    <w:rsid w:val="16985F3D"/>
    <w:rsid w:val="16B014D8"/>
    <w:rsid w:val="170C6032"/>
    <w:rsid w:val="171E28E6"/>
    <w:rsid w:val="17807A33"/>
    <w:rsid w:val="17AA23CB"/>
    <w:rsid w:val="17C074F9"/>
    <w:rsid w:val="17C70888"/>
    <w:rsid w:val="17DF606D"/>
    <w:rsid w:val="17F13B56"/>
    <w:rsid w:val="180853EA"/>
    <w:rsid w:val="187F1162"/>
    <w:rsid w:val="18DB5A16"/>
    <w:rsid w:val="18E67433"/>
    <w:rsid w:val="18ED431E"/>
    <w:rsid w:val="18F41B50"/>
    <w:rsid w:val="19151AC7"/>
    <w:rsid w:val="197762DD"/>
    <w:rsid w:val="199450E1"/>
    <w:rsid w:val="1A393593"/>
    <w:rsid w:val="1A644AB4"/>
    <w:rsid w:val="1A6C5716"/>
    <w:rsid w:val="1A7D4AEA"/>
    <w:rsid w:val="1A7D519E"/>
    <w:rsid w:val="1B300E6D"/>
    <w:rsid w:val="1BCE6006"/>
    <w:rsid w:val="1BFB1448"/>
    <w:rsid w:val="1C372FE2"/>
    <w:rsid w:val="1C8F393E"/>
    <w:rsid w:val="1C9722C0"/>
    <w:rsid w:val="1CB17D58"/>
    <w:rsid w:val="1D256F1E"/>
    <w:rsid w:val="1D5A219E"/>
    <w:rsid w:val="1D8A4831"/>
    <w:rsid w:val="1D9C2A76"/>
    <w:rsid w:val="1DE45A9B"/>
    <w:rsid w:val="1E240E05"/>
    <w:rsid w:val="1E3A68C3"/>
    <w:rsid w:val="1E827BFE"/>
    <w:rsid w:val="1E836C5C"/>
    <w:rsid w:val="1E870D71"/>
    <w:rsid w:val="1EA336D1"/>
    <w:rsid w:val="1EDF41B4"/>
    <w:rsid w:val="1EF33ABA"/>
    <w:rsid w:val="1EF5217E"/>
    <w:rsid w:val="1F0A44E8"/>
    <w:rsid w:val="1F890B18"/>
    <w:rsid w:val="1FB262C1"/>
    <w:rsid w:val="1FD44489"/>
    <w:rsid w:val="200F1FE5"/>
    <w:rsid w:val="20191E9C"/>
    <w:rsid w:val="202D5948"/>
    <w:rsid w:val="20731621"/>
    <w:rsid w:val="208328D1"/>
    <w:rsid w:val="20F36B91"/>
    <w:rsid w:val="213E63B9"/>
    <w:rsid w:val="21707F28"/>
    <w:rsid w:val="21D73DBD"/>
    <w:rsid w:val="2214125E"/>
    <w:rsid w:val="224202F2"/>
    <w:rsid w:val="22C04851"/>
    <w:rsid w:val="22E75B32"/>
    <w:rsid w:val="22F04164"/>
    <w:rsid w:val="232F19D7"/>
    <w:rsid w:val="23386ADD"/>
    <w:rsid w:val="23871813"/>
    <w:rsid w:val="23A45F21"/>
    <w:rsid w:val="24335240"/>
    <w:rsid w:val="245636BF"/>
    <w:rsid w:val="248A3369"/>
    <w:rsid w:val="2492046F"/>
    <w:rsid w:val="24FB6014"/>
    <w:rsid w:val="25010F47"/>
    <w:rsid w:val="251946ED"/>
    <w:rsid w:val="25284930"/>
    <w:rsid w:val="25F018F1"/>
    <w:rsid w:val="26527EB6"/>
    <w:rsid w:val="26C575FB"/>
    <w:rsid w:val="27035654"/>
    <w:rsid w:val="27361586"/>
    <w:rsid w:val="27595274"/>
    <w:rsid w:val="276460F3"/>
    <w:rsid w:val="27671D48"/>
    <w:rsid w:val="27802801"/>
    <w:rsid w:val="27AB40C3"/>
    <w:rsid w:val="27AE736E"/>
    <w:rsid w:val="27B022FE"/>
    <w:rsid w:val="28612632"/>
    <w:rsid w:val="286F7FBC"/>
    <w:rsid w:val="28BA1D43"/>
    <w:rsid w:val="28CF1C92"/>
    <w:rsid w:val="28E62B38"/>
    <w:rsid w:val="292162AF"/>
    <w:rsid w:val="29232806"/>
    <w:rsid w:val="294E10C9"/>
    <w:rsid w:val="299F1664"/>
    <w:rsid w:val="29D3130E"/>
    <w:rsid w:val="2A1536D4"/>
    <w:rsid w:val="2A224043"/>
    <w:rsid w:val="2A5621BB"/>
    <w:rsid w:val="2A645A37"/>
    <w:rsid w:val="2A6B1546"/>
    <w:rsid w:val="2A6B7798"/>
    <w:rsid w:val="2B226E3C"/>
    <w:rsid w:val="2BBE6B4F"/>
    <w:rsid w:val="2BF026C8"/>
    <w:rsid w:val="2BF043F9"/>
    <w:rsid w:val="2C1F5578"/>
    <w:rsid w:val="2C330877"/>
    <w:rsid w:val="2C701096"/>
    <w:rsid w:val="2C7A1F15"/>
    <w:rsid w:val="2C842D93"/>
    <w:rsid w:val="2C9E20A7"/>
    <w:rsid w:val="2CB847EB"/>
    <w:rsid w:val="2CD258AD"/>
    <w:rsid w:val="2CDB1766"/>
    <w:rsid w:val="2CE675AA"/>
    <w:rsid w:val="2D01593E"/>
    <w:rsid w:val="2D085772"/>
    <w:rsid w:val="2D4F3C83"/>
    <w:rsid w:val="2D5B3AF4"/>
    <w:rsid w:val="2DAF0171"/>
    <w:rsid w:val="2DE52C0A"/>
    <w:rsid w:val="2DF34AFE"/>
    <w:rsid w:val="2E2841FD"/>
    <w:rsid w:val="2E582F68"/>
    <w:rsid w:val="2E6331BE"/>
    <w:rsid w:val="2E6764C9"/>
    <w:rsid w:val="2EB53283"/>
    <w:rsid w:val="2EB72FAC"/>
    <w:rsid w:val="2ED038FB"/>
    <w:rsid w:val="2EE81411"/>
    <w:rsid w:val="2EED4C20"/>
    <w:rsid w:val="2EFA3AD6"/>
    <w:rsid w:val="2F1E74CF"/>
    <w:rsid w:val="2F4B1946"/>
    <w:rsid w:val="2FD302BA"/>
    <w:rsid w:val="2FDD052C"/>
    <w:rsid w:val="30AF0FF8"/>
    <w:rsid w:val="30B11C7D"/>
    <w:rsid w:val="30C45585"/>
    <w:rsid w:val="310D3357"/>
    <w:rsid w:val="31101099"/>
    <w:rsid w:val="319977D3"/>
    <w:rsid w:val="31A0241D"/>
    <w:rsid w:val="31E0281A"/>
    <w:rsid w:val="31F44517"/>
    <w:rsid w:val="324803BF"/>
    <w:rsid w:val="32D61BB8"/>
    <w:rsid w:val="32FA790B"/>
    <w:rsid w:val="33437504"/>
    <w:rsid w:val="334D5163"/>
    <w:rsid w:val="336C3624"/>
    <w:rsid w:val="3381627F"/>
    <w:rsid w:val="338D4C23"/>
    <w:rsid w:val="339B7340"/>
    <w:rsid w:val="339C4E66"/>
    <w:rsid w:val="33BC371B"/>
    <w:rsid w:val="33D32439"/>
    <w:rsid w:val="340C5B48"/>
    <w:rsid w:val="342C7F98"/>
    <w:rsid w:val="34842C2E"/>
    <w:rsid w:val="34CC3262"/>
    <w:rsid w:val="34D13BB2"/>
    <w:rsid w:val="34E16FD5"/>
    <w:rsid w:val="34E341D7"/>
    <w:rsid w:val="35132F06"/>
    <w:rsid w:val="3522139B"/>
    <w:rsid w:val="360D5BA8"/>
    <w:rsid w:val="363650FE"/>
    <w:rsid w:val="36820344"/>
    <w:rsid w:val="3687043C"/>
    <w:rsid w:val="36CD4EE7"/>
    <w:rsid w:val="36E7289C"/>
    <w:rsid w:val="370C29C3"/>
    <w:rsid w:val="371E0FBB"/>
    <w:rsid w:val="37492C0F"/>
    <w:rsid w:val="37620FF1"/>
    <w:rsid w:val="3793032E"/>
    <w:rsid w:val="37C56D90"/>
    <w:rsid w:val="38241FE4"/>
    <w:rsid w:val="383C4522"/>
    <w:rsid w:val="388C36FB"/>
    <w:rsid w:val="38FD2AEC"/>
    <w:rsid w:val="391E0899"/>
    <w:rsid w:val="39643D30"/>
    <w:rsid w:val="39801E76"/>
    <w:rsid w:val="39C12F31"/>
    <w:rsid w:val="39E60BE9"/>
    <w:rsid w:val="39EE7A9E"/>
    <w:rsid w:val="3A080B60"/>
    <w:rsid w:val="3A0E1EEE"/>
    <w:rsid w:val="3A40479E"/>
    <w:rsid w:val="3A72247D"/>
    <w:rsid w:val="3A966448"/>
    <w:rsid w:val="3AC52EF5"/>
    <w:rsid w:val="3B9B5A04"/>
    <w:rsid w:val="3BEE61FC"/>
    <w:rsid w:val="3BF27D19"/>
    <w:rsid w:val="3BFC46F4"/>
    <w:rsid w:val="3C140113"/>
    <w:rsid w:val="3C1732DC"/>
    <w:rsid w:val="3C26747D"/>
    <w:rsid w:val="3C357C06"/>
    <w:rsid w:val="3C371692"/>
    <w:rsid w:val="3C683B38"/>
    <w:rsid w:val="3CF03B2D"/>
    <w:rsid w:val="3D1B4AEB"/>
    <w:rsid w:val="3D4F6AA6"/>
    <w:rsid w:val="3D74650C"/>
    <w:rsid w:val="3DA52B6A"/>
    <w:rsid w:val="3DB64D77"/>
    <w:rsid w:val="3DBD4357"/>
    <w:rsid w:val="3DC56D68"/>
    <w:rsid w:val="3DD53CF9"/>
    <w:rsid w:val="3DD645A5"/>
    <w:rsid w:val="3DD76099"/>
    <w:rsid w:val="3DDD67A7"/>
    <w:rsid w:val="3E3E4B92"/>
    <w:rsid w:val="3E416D36"/>
    <w:rsid w:val="3E491747"/>
    <w:rsid w:val="3EC00451"/>
    <w:rsid w:val="3F11495A"/>
    <w:rsid w:val="3F195F84"/>
    <w:rsid w:val="3F6251B6"/>
    <w:rsid w:val="3FB24FA5"/>
    <w:rsid w:val="3FD41A87"/>
    <w:rsid w:val="3FFF0C57"/>
    <w:rsid w:val="40297A82"/>
    <w:rsid w:val="402D7572"/>
    <w:rsid w:val="40914181"/>
    <w:rsid w:val="40C31C84"/>
    <w:rsid w:val="40E37C31"/>
    <w:rsid w:val="41354204"/>
    <w:rsid w:val="41E41548"/>
    <w:rsid w:val="41EF0857"/>
    <w:rsid w:val="41F61BE6"/>
    <w:rsid w:val="41FF7B3F"/>
    <w:rsid w:val="42240501"/>
    <w:rsid w:val="42447B16"/>
    <w:rsid w:val="424E557E"/>
    <w:rsid w:val="425608D6"/>
    <w:rsid w:val="42A653BA"/>
    <w:rsid w:val="42B933F4"/>
    <w:rsid w:val="42D812EB"/>
    <w:rsid w:val="43212C92"/>
    <w:rsid w:val="432509D4"/>
    <w:rsid w:val="434F5A51"/>
    <w:rsid w:val="43813731"/>
    <w:rsid w:val="43B41D58"/>
    <w:rsid w:val="442E1B0B"/>
    <w:rsid w:val="44501A81"/>
    <w:rsid w:val="44A12FFE"/>
    <w:rsid w:val="44A771C7"/>
    <w:rsid w:val="44CE0BF8"/>
    <w:rsid w:val="451E56DB"/>
    <w:rsid w:val="45252F0E"/>
    <w:rsid w:val="45672879"/>
    <w:rsid w:val="456A6B72"/>
    <w:rsid w:val="46096AFC"/>
    <w:rsid w:val="462D194E"/>
    <w:rsid w:val="465D0485"/>
    <w:rsid w:val="46C2478C"/>
    <w:rsid w:val="46D50A21"/>
    <w:rsid w:val="47B71E17"/>
    <w:rsid w:val="480536FB"/>
    <w:rsid w:val="480D7C89"/>
    <w:rsid w:val="4813679C"/>
    <w:rsid w:val="482F19AD"/>
    <w:rsid w:val="487E46E3"/>
    <w:rsid w:val="48A2469A"/>
    <w:rsid w:val="48C9076A"/>
    <w:rsid w:val="48D367DD"/>
    <w:rsid w:val="48EB47DC"/>
    <w:rsid w:val="49060960"/>
    <w:rsid w:val="4968786D"/>
    <w:rsid w:val="497C6E74"/>
    <w:rsid w:val="497F641E"/>
    <w:rsid w:val="49920D85"/>
    <w:rsid w:val="49C64593"/>
    <w:rsid w:val="49DE368B"/>
    <w:rsid w:val="49E62540"/>
    <w:rsid w:val="4A0941C9"/>
    <w:rsid w:val="4A4C2CEB"/>
    <w:rsid w:val="4A6E3785"/>
    <w:rsid w:val="4A7B712C"/>
    <w:rsid w:val="4B1C76D6"/>
    <w:rsid w:val="4B394180"/>
    <w:rsid w:val="4B693428"/>
    <w:rsid w:val="4BCF5981"/>
    <w:rsid w:val="4BDF193C"/>
    <w:rsid w:val="4BE62CCB"/>
    <w:rsid w:val="4BF61160"/>
    <w:rsid w:val="4C2757BD"/>
    <w:rsid w:val="4C2767A6"/>
    <w:rsid w:val="4C72455F"/>
    <w:rsid w:val="4C8629AE"/>
    <w:rsid w:val="4CA66A2C"/>
    <w:rsid w:val="4CB13B3B"/>
    <w:rsid w:val="4CE23492"/>
    <w:rsid w:val="4D422183"/>
    <w:rsid w:val="4D6B792C"/>
    <w:rsid w:val="4D76426D"/>
    <w:rsid w:val="4D8602C2"/>
    <w:rsid w:val="4DCC674D"/>
    <w:rsid w:val="4E3A64E4"/>
    <w:rsid w:val="4EA07161"/>
    <w:rsid w:val="4EC11450"/>
    <w:rsid w:val="4F16463F"/>
    <w:rsid w:val="4F702FD7"/>
    <w:rsid w:val="4F9A79D9"/>
    <w:rsid w:val="4FB01626"/>
    <w:rsid w:val="501F0559"/>
    <w:rsid w:val="507B0DAF"/>
    <w:rsid w:val="511429EF"/>
    <w:rsid w:val="51581F75"/>
    <w:rsid w:val="5187285A"/>
    <w:rsid w:val="518C1C1F"/>
    <w:rsid w:val="519B00B4"/>
    <w:rsid w:val="51DA0BDC"/>
    <w:rsid w:val="521A1920"/>
    <w:rsid w:val="525468E9"/>
    <w:rsid w:val="52911BE2"/>
    <w:rsid w:val="52CB49C9"/>
    <w:rsid w:val="52CF4157"/>
    <w:rsid w:val="530929F0"/>
    <w:rsid w:val="53687272"/>
    <w:rsid w:val="53986FA1"/>
    <w:rsid w:val="53A72D40"/>
    <w:rsid w:val="53BF452D"/>
    <w:rsid w:val="53CB2ED2"/>
    <w:rsid w:val="54085E94"/>
    <w:rsid w:val="54177EC5"/>
    <w:rsid w:val="54336CC9"/>
    <w:rsid w:val="54617393"/>
    <w:rsid w:val="546662FF"/>
    <w:rsid w:val="549F78A0"/>
    <w:rsid w:val="54D15109"/>
    <w:rsid w:val="5510646B"/>
    <w:rsid w:val="55A21A11"/>
    <w:rsid w:val="55A41C2D"/>
    <w:rsid w:val="55EF0F49"/>
    <w:rsid w:val="562C577E"/>
    <w:rsid w:val="56494582"/>
    <w:rsid w:val="56B063AF"/>
    <w:rsid w:val="56C80AC9"/>
    <w:rsid w:val="576108E6"/>
    <w:rsid w:val="57776ECD"/>
    <w:rsid w:val="583B614D"/>
    <w:rsid w:val="583C439E"/>
    <w:rsid w:val="58590872"/>
    <w:rsid w:val="586438F5"/>
    <w:rsid w:val="58BE1257"/>
    <w:rsid w:val="58E42340"/>
    <w:rsid w:val="58F46A27"/>
    <w:rsid w:val="58FC1D80"/>
    <w:rsid w:val="592311FF"/>
    <w:rsid w:val="59307E11"/>
    <w:rsid w:val="59EC5950"/>
    <w:rsid w:val="59EF17BB"/>
    <w:rsid w:val="59FC1447"/>
    <w:rsid w:val="5A315A59"/>
    <w:rsid w:val="5A353D76"/>
    <w:rsid w:val="5A557EF1"/>
    <w:rsid w:val="5A9F6E67"/>
    <w:rsid w:val="5AB50438"/>
    <w:rsid w:val="5ABA77FD"/>
    <w:rsid w:val="5AF95B09"/>
    <w:rsid w:val="5AFF16B3"/>
    <w:rsid w:val="5B135437"/>
    <w:rsid w:val="5B417CDA"/>
    <w:rsid w:val="5B5E287E"/>
    <w:rsid w:val="5B661217"/>
    <w:rsid w:val="5B6F4BD6"/>
    <w:rsid w:val="5B953DC6"/>
    <w:rsid w:val="5C027179"/>
    <w:rsid w:val="5C0351D3"/>
    <w:rsid w:val="5C277114"/>
    <w:rsid w:val="5C3D2493"/>
    <w:rsid w:val="5C4A4BB0"/>
    <w:rsid w:val="5C9A5B38"/>
    <w:rsid w:val="5C9D73D6"/>
    <w:rsid w:val="5CBA7F88"/>
    <w:rsid w:val="5CCE758F"/>
    <w:rsid w:val="5CD050B5"/>
    <w:rsid w:val="5D164916"/>
    <w:rsid w:val="5D891708"/>
    <w:rsid w:val="5DF72B16"/>
    <w:rsid w:val="5DFF417F"/>
    <w:rsid w:val="5E3975B8"/>
    <w:rsid w:val="5E4C4C10"/>
    <w:rsid w:val="5E5C21ED"/>
    <w:rsid w:val="5E7A5C21"/>
    <w:rsid w:val="5EF157B7"/>
    <w:rsid w:val="5F0B4ACB"/>
    <w:rsid w:val="5F2E2567"/>
    <w:rsid w:val="5F6B1C1D"/>
    <w:rsid w:val="5FE923EC"/>
    <w:rsid w:val="5FFC2665"/>
    <w:rsid w:val="600268B3"/>
    <w:rsid w:val="607D5554"/>
    <w:rsid w:val="60932D75"/>
    <w:rsid w:val="60A26D69"/>
    <w:rsid w:val="60F375C4"/>
    <w:rsid w:val="61120392"/>
    <w:rsid w:val="61225FC0"/>
    <w:rsid w:val="613A51F3"/>
    <w:rsid w:val="616B35FF"/>
    <w:rsid w:val="61A60ADB"/>
    <w:rsid w:val="61B9586C"/>
    <w:rsid w:val="623460E6"/>
    <w:rsid w:val="625D388F"/>
    <w:rsid w:val="62762766"/>
    <w:rsid w:val="628B5DCE"/>
    <w:rsid w:val="62A321CF"/>
    <w:rsid w:val="6368023C"/>
    <w:rsid w:val="637A3FCD"/>
    <w:rsid w:val="63F630D6"/>
    <w:rsid w:val="64222990"/>
    <w:rsid w:val="645E569D"/>
    <w:rsid w:val="647606DB"/>
    <w:rsid w:val="64760C38"/>
    <w:rsid w:val="649410BE"/>
    <w:rsid w:val="64B140D9"/>
    <w:rsid w:val="64CE57E9"/>
    <w:rsid w:val="64DD2A65"/>
    <w:rsid w:val="64E35BA2"/>
    <w:rsid w:val="65077AE2"/>
    <w:rsid w:val="651915C4"/>
    <w:rsid w:val="6549634D"/>
    <w:rsid w:val="6554084E"/>
    <w:rsid w:val="6559603C"/>
    <w:rsid w:val="656B62C3"/>
    <w:rsid w:val="658A1FEA"/>
    <w:rsid w:val="658C5F83"/>
    <w:rsid w:val="65D57BE0"/>
    <w:rsid w:val="66522FDF"/>
    <w:rsid w:val="665A3DE7"/>
    <w:rsid w:val="66807B4C"/>
    <w:rsid w:val="66C832A1"/>
    <w:rsid w:val="670C13E0"/>
    <w:rsid w:val="6747066A"/>
    <w:rsid w:val="67990036"/>
    <w:rsid w:val="679D5123"/>
    <w:rsid w:val="686D4100"/>
    <w:rsid w:val="687731D1"/>
    <w:rsid w:val="688447D5"/>
    <w:rsid w:val="688D02FE"/>
    <w:rsid w:val="68A01308"/>
    <w:rsid w:val="68D777CC"/>
    <w:rsid w:val="699B6A4B"/>
    <w:rsid w:val="69BE3957"/>
    <w:rsid w:val="6A220F1A"/>
    <w:rsid w:val="6A260A0B"/>
    <w:rsid w:val="6A705E52"/>
    <w:rsid w:val="6A8B5E81"/>
    <w:rsid w:val="6ADF0BB9"/>
    <w:rsid w:val="6AE663EC"/>
    <w:rsid w:val="6B1B6095"/>
    <w:rsid w:val="6B1E16E2"/>
    <w:rsid w:val="6B3158B9"/>
    <w:rsid w:val="6B575266"/>
    <w:rsid w:val="6B5B47E8"/>
    <w:rsid w:val="6C054650"/>
    <w:rsid w:val="6C25681A"/>
    <w:rsid w:val="6C2947E2"/>
    <w:rsid w:val="6C99007D"/>
    <w:rsid w:val="6CD64555"/>
    <w:rsid w:val="6CEA20A3"/>
    <w:rsid w:val="6CED7215"/>
    <w:rsid w:val="6CF7668E"/>
    <w:rsid w:val="6D262AD0"/>
    <w:rsid w:val="6D3C0545"/>
    <w:rsid w:val="6D6C0E2A"/>
    <w:rsid w:val="6D937D4E"/>
    <w:rsid w:val="6E9161ED"/>
    <w:rsid w:val="6ED45730"/>
    <w:rsid w:val="6F131540"/>
    <w:rsid w:val="6F215CBC"/>
    <w:rsid w:val="6F343BCA"/>
    <w:rsid w:val="6F7E218C"/>
    <w:rsid w:val="6F9F3E00"/>
    <w:rsid w:val="6FA10543"/>
    <w:rsid w:val="6FBA447B"/>
    <w:rsid w:val="6FC647F1"/>
    <w:rsid w:val="6FCC795E"/>
    <w:rsid w:val="6FD20CED"/>
    <w:rsid w:val="6FD33C04"/>
    <w:rsid w:val="702443DE"/>
    <w:rsid w:val="704569AF"/>
    <w:rsid w:val="70820965"/>
    <w:rsid w:val="70CB5E68"/>
    <w:rsid w:val="71145A61"/>
    <w:rsid w:val="71325EE7"/>
    <w:rsid w:val="71333A0D"/>
    <w:rsid w:val="71816E6E"/>
    <w:rsid w:val="71CF3736"/>
    <w:rsid w:val="71FB37ED"/>
    <w:rsid w:val="72001B41"/>
    <w:rsid w:val="72225F5B"/>
    <w:rsid w:val="72AC1CC9"/>
    <w:rsid w:val="72DA05E4"/>
    <w:rsid w:val="72E96A79"/>
    <w:rsid w:val="72F55D14"/>
    <w:rsid w:val="7348106F"/>
    <w:rsid w:val="73893DB8"/>
    <w:rsid w:val="73AB3D2F"/>
    <w:rsid w:val="73C85203"/>
    <w:rsid w:val="73CB617F"/>
    <w:rsid w:val="73D54F95"/>
    <w:rsid w:val="73D774A2"/>
    <w:rsid w:val="73F05BE5"/>
    <w:rsid w:val="74131D61"/>
    <w:rsid w:val="74416441"/>
    <w:rsid w:val="746255B8"/>
    <w:rsid w:val="748C73EC"/>
    <w:rsid w:val="74D3178F"/>
    <w:rsid w:val="74D6127F"/>
    <w:rsid w:val="74F82610"/>
    <w:rsid w:val="75130903"/>
    <w:rsid w:val="756D573F"/>
    <w:rsid w:val="75BF1D13"/>
    <w:rsid w:val="75BF3AC1"/>
    <w:rsid w:val="770C71DA"/>
    <w:rsid w:val="77737259"/>
    <w:rsid w:val="77844FC2"/>
    <w:rsid w:val="77B07B65"/>
    <w:rsid w:val="77B21B30"/>
    <w:rsid w:val="77DB1A41"/>
    <w:rsid w:val="77F04406"/>
    <w:rsid w:val="780177FB"/>
    <w:rsid w:val="784D7AAA"/>
    <w:rsid w:val="788236CA"/>
    <w:rsid w:val="78A21BA4"/>
    <w:rsid w:val="78B10039"/>
    <w:rsid w:val="78D34B0F"/>
    <w:rsid w:val="78FB12B4"/>
    <w:rsid w:val="79404F19"/>
    <w:rsid w:val="794744F9"/>
    <w:rsid w:val="796B01E8"/>
    <w:rsid w:val="79B17BC5"/>
    <w:rsid w:val="7A2F56B9"/>
    <w:rsid w:val="7AB91427"/>
    <w:rsid w:val="7AD10DA8"/>
    <w:rsid w:val="7AFD647A"/>
    <w:rsid w:val="7B177864"/>
    <w:rsid w:val="7B407452"/>
    <w:rsid w:val="7B6C6499"/>
    <w:rsid w:val="7B7B66DC"/>
    <w:rsid w:val="7B8923CC"/>
    <w:rsid w:val="7BBA4ADF"/>
    <w:rsid w:val="7BC7748A"/>
    <w:rsid w:val="7BEE6EAE"/>
    <w:rsid w:val="7BF5023D"/>
    <w:rsid w:val="7C016BE2"/>
    <w:rsid w:val="7C183F2B"/>
    <w:rsid w:val="7C1942A5"/>
    <w:rsid w:val="7C1E59E5"/>
    <w:rsid w:val="7CD03B28"/>
    <w:rsid w:val="7CD91526"/>
    <w:rsid w:val="7CEC5AE4"/>
    <w:rsid w:val="7D25537B"/>
    <w:rsid w:val="7D6A07B6"/>
    <w:rsid w:val="7DA43CC8"/>
    <w:rsid w:val="7DC75C09"/>
    <w:rsid w:val="7DDB4A06"/>
    <w:rsid w:val="7DDD6DD3"/>
    <w:rsid w:val="7E2D1F10"/>
    <w:rsid w:val="7E837D82"/>
    <w:rsid w:val="7EB737AD"/>
    <w:rsid w:val="7F033208"/>
    <w:rsid w:val="7F805B82"/>
    <w:rsid w:val="7F8F09A8"/>
    <w:rsid w:val="7FAC50B6"/>
    <w:rsid w:val="7FB3371E"/>
    <w:rsid w:val="7FBE14EB"/>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numPr>
        <w:ilvl w:val="0"/>
        <w:numId w:val="1"/>
      </w:numPr>
      <w:outlineLvl w:val="0"/>
    </w:pPr>
    <w:rPr>
      <w:b/>
    </w:rPr>
  </w:style>
  <w:style w:type="paragraph" w:styleId="6">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6"/>
    <w:next w:val="1"/>
    <w:qFormat/>
    <w:uiPriority w:val="0"/>
    <w:pPr>
      <w:keepNext/>
      <w:keepLines/>
      <w:spacing w:before="260" w:after="260" w:line="416" w:lineRule="auto"/>
      <w:outlineLvl w:val="2"/>
    </w:pPr>
    <w:rPr>
      <w:bCs/>
      <w:sz w:val="32"/>
      <w:szCs w:val="32"/>
    </w:rPr>
  </w:style>
  <w:style w:type="paragraph" w:styleId="4">
    <w:name w:val="heading 4"/>
    <w:basedOn w:val="5"/>
    <w:next w:val="7"/>
    <w:qFormat/>
    <w:uiPriority w:val="0"/>
    <w:pPr>
      <w:keepNext/>
      <w:keepLines/>
      <w:spacing w:before="280" w:after="290" w:line="376" w:lineRule="auto"/>
      <w:outlineLvl w:val="3"/>
    </w:pPr>
    <w:rPr>
      <w:rFonts w:ascii="Arial" w:hAnsi="Arial" w:eastAsia="黑体"/>
      <w:sz w:val="28"/>
      <w:szCs w:val="28"/>
    </w:rPr>
  </w:style>
  <w:style w:type="paragraph" w:styleId="7">
    <w:name w:val="heading 5"/>
    <w:basedOn w:val="1"/>
    <w:next w:val="1"/>
    <w:qFormat/>
    <w:uiPriority w:val="0"/>
    <w:pPr>
      <w:keepNext/>
      <w:ind w:firstLine="518" w:firstLineChars="200"/>
      <w:outlineLvl w:val="4"/>
    </w:pPr>
    <w:rPr>
      <w:rFonts w:ascii="宋体" w:hAnsi="宋体"/>
      <w:sz w:val="28"/>
      <w:szCs w:val="24"/>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ind w:firstLine="480"/>
    </w:pPr>
    <w:rPr>
      <w:rFonts w:ascii="宋体" w:hAnsi="宋体"/>
      <w:sz w:val="24"/>
    </w:rPr>
  </w:style>
  <w:style w:type="paragraph" w:styleId="9">
    <w:name w:val="Normal Indent"/>
    <w:basedOn w:val="1"/>
    <w:qFormat/>
    <w:uiPriority w:val="0"/>
    <w:pPr>
      <w:ind w:firstLine="420" w:firstLineChars="200"/>
    </w:pPr>
    <w:rPr>
      <w:szCs w:val="24"/>
    </w:rPr>
  </w:style>
  <w:style w:type="paragraph" w:styleId="10">
    <w:name w:val="Body Text 3"/>
    <w:basedOn w:val="1"/>
    <w:qFormat/>
    <w:uiPriority w:val="0"/>
    <w:pPr>
      <w:spacing w:line="440" w:lineRule="exact"/>
    </w:pPr>
    <w:rPr>
      <w:color w:val="000000"/>
      <w:szCs w:val="18"/>
    </w:rPr>
  </w:style>
  <w:style w:type="paragraph" w:styleId="11">
    <w:name w:val="Body Text"/>
    <w:basedOn w:val="1"/>
    <w:next w:val="1"/>
    <w:qFormat/>
    <w:uiPriority w:val="0"/>
    <w:rPr>
      <w:rFonts w:ascii="Arial" w:hAnsi="Arial"/>
      <w:sz w:val="24"/>
    </w:rPr>
  </w:style>
  <w:style w:type="paragraph" w:styleId="12">
    <w:name w:val="Plain Text"/>
    <w:basedOn w:val="1"/>
    <w:qFormat/>
    <w:uiPriority w:val="0"/>
    <w:rPr>
      <w:rFonts w:ascii="宋体" w:hAnsi="Courier New"/>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List"/>
    <w:basedOn w:val="1"/>
    <w:qFormat/>
    <w:uiPriority w:val="0"/>
    <w:pPr>
      <w:ind w:left="200" w:hanging="200" w:hangingChars="200"/>
    </w:pPr>
  </w:style>
  <w:style w:type="paragraph" w:styleId="17">
    <w:name w:val="footnote text"/>
    <w:basedOn w:val="1"/>
    <w:link w:val="47"/>
    <w:qFormat/>
    <w:uiPriority w:val="0"/>
    <w:pPr>
      <w:snapToGrid w:val="0"/>
      <w:jc w:val="left"/>
    </w:pPr>
    <w:rPr>
      <w:sz w:val="18"/>
    </w:rPr>
  </w:style>
  <w:style w:type="paragraph" w:styleId="18">
    <w:name w:val="toc 2"/>
    <w:basedOn w:val="1"/>
    <w:next w:val="1"/>
    <w:qFormat/>
    <w:uiPriority w:val="39"/>
    <w:pPr>
      <w:ind w:left="420" w:leftChars="200"/>
    </w:pPr>
  </w:style>
  <w:style w:type="paragraph" w:styleId="19">
    <w:name w:val="Body Text 2"/>
    <w:basedOn w:val="1"/>
    <w:qFormat/>
    <w:uiPriority w:val="0"/>
    <w:rPr>
      <w:rFonts w:ascii="楷体_GB2312" w:hAnsi="Copperplate Gothic Bold" w:eastAsia="楷体_GB2312"/>
      <w:sz w:val="28"/>
    </w:rPr>
  </w:style>
  <w:style w:type="paragraph" w:styleId="2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1">
    <w:name w:val="Body Text First Indent"/>
    <w:basedOn w:val="11"/>
    <w:qFormat/>
    <w:uiPriority w:val="0"/>
    <w:pPr>
      <w:spacing w:after="120"/>
      <w:ind w:firstLine="420" w:firstLineChars="100"/>
    </w:pPr>
    <w:rPr>
      <w:rFonts w:ascii="Times New Roman" w:hAnsi="Times New Roman"/>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99"/>
    <w:rPr>
      <w:color w:val="0000FF"/>
      <w:u w:val="single"/>
    </w:rPr>
  </w:style>
  <w:style w:type="character" w:styleId="33">
    <w:name w:val="HTML Code"/>
    <w:basedOn w:val="24"/>
    <w:qFormat/>
    <w:uiPriority w:val="0"/>
    <w:rPr>
      <w:rFonts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hint="default" w:ascii="monospace" w:hAnsi="monospace" w:eastAsia="monospace" w:cs="monospace"/>
    </w:rPr>
  </w:style>
  <w:style w:type="paragraph" w:customStyle="1" w:styleId="37">
    <w:name w:val="首行缩进"/>
    <w:basedOn w:val="1"/>
    <w:qFormat/>
    <w:uiPriority w:val="0"/>
    <w:pPr>
      <w:ind w:firstLine="480" w:firstLineChars="200"/>
    </w:pPr>
    <w:rPr>
      <w:lang w:val="zh-CN"/>
    </w:rPr>
  </w:style>
  <w:style w:type="paragraph" w:customStyle="1" w:styleId="38">
    <w:name w:val="Default"/>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40">
    <w:name w:val="Blockquote_0"/>
    <w:basedOn w:val="4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GZTB表格样式"/>
    <w:basedOn w:val="1"/>
    <w:qFormat/>
    <w:uiPriority w:val="0"/>
    <w:pPr>
      <w:spacing w:after="200" w:line="440" w:lineRule="exact"/>
    </w:pPr>
    <w:rPr>
      <w:rFonts w:ascii="新宋体" w:hAnsi="新宋体" w:eastAsia="新宋体"/>
      <w:szCs w:val="22"/>
    </w:rPr>
  </w:style>
  <w:style w:type="paragraph" w:customStyle="1" w:styleId="43">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44">
    <w:name w:val="WPS Plain"/>
    <w:qFormat/>
    <w:uiPriority w:val="0"/>
    <w:rPr>
      <w:rFonts w:ascii="Times New Roman" w:hAnsi="Times New Roman" w:eastAsia="宋体" w:cs="Times New Roman"/>
      <w:lang w:val="en-US" w:eastAsia="zh-CN" w:bidi="ar-SA"/>
    </w:rPr>
  </w:style>
  <w:style w:type="paragraph" w:customStyle="1" w:styleId="45">
    <w:name w:val="样式 标题 2 + Times New Roman 四号 非加粗 段前: 5 磅 段后: 0 磅 行距: 固定值 20..."/>
    <w:basedOn w:val="6"/>
    <w:qFormat/>
    <w:uiPriority w:val="0"/>
    <w:pPr>
      <w:spacing w:before="100" w:after="0" w:line="400" w:lineRule="exact"/>
    </w:pPr>
    <w:rPr>
      <w:rFonts w:ascii="Times New Roman" w:hAnsi="Times New Roman" w:cs="宋体"/>
      <w:sz w:val="28"/>
    </w:rPr>
  </w:style>
  <w:style w:type="paragraph" w:customStyle="1" w:styleId="46">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character" w:customStyle="1" w:styleId="47">
    <w:name w:val="脚注文本 Char"/>
    <w:basedOn w:val="24"/>
    <w:link w:val="17"/>
    <w:qFormat/>
    <w:uiPriority w:val="0"/>
    <w:rPr>
      <w:kern w:val="2"/>
      <w:sz w:val="18"/>
    </w:rPr>
  </w:style>
  <w:style w:type="character" w:customStyle="1" w:styleId="48">
    <w:name w:val="Default Text Char Char"/>
    <w:link w:val="49"/>
    <w:qFormat/>
    <w:uiPriority w:val="0"/>
    <w:rPr>
      <w:color w:val="000000"/>
      <w:sz w:val="24"/>
    </w:rPr>
  </w:style>
  <w:style w:type="paragraph" w:customStyle="1" w:styleId="49">
    <w:name w:val="Default Text"/>
    <w:link w:val="48"/>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0">
    <w:name w:val="表格文字"/>
    <w:basedOn w:val="1"/>
    <w:qFormat/>
    <w:uiPriority w:val="0"/>
    <w:pPr>
      <w:spacing w:before="25" w:after="25"/>
      <w:jc w:val="left"/>
    </w:pPr>
    <w:rPr>
      <w:rFonts w:ascii="Calibri" w:hAnsi="Calibri"/>
      <w:spacing w:val="10"/>
      <w:kern w:val="0"/>
      <w:sz w:val="24"/>
    </w:rPr>
  </w:style>
  <w:style w:type="character" w:customStyle="1" w:styleId="51">
    <w:name w:val="bookmark-item"/>
    <w:basedOn w:val="24"/>
    <w:qFormat/>
    <w:uiPriority w:val="0"/>
  </w:style>
  <w:style w:type="character" w:customStyle="1" w:styleId="52">
    <w:name w:val="NormalCharacter"/>
    <w:qFormat/>
    <w:uiPriority w:val="0"/>
  </w:style>
  <w:style w:type="paragraph" w:styleId="53">
    <w:name w:val="List Paragraph"/>
    <w:basedOn w:val="1"/>
    <w:qFormat/>
    <w:uiPriority w:val="99"/>
    <w:pPr>
      <w:ind w:firstLine="420" w:firstLineChars="200"/>
    </w:pPr>
  </w:style>
  <w:style w:type="paragraph" w:customStyle="1" w:styleId="54">
    <w:name w:val="正文_2"/>
    <w:qFormat/>
    <w:uiPriority w:val="0"/>
    <w:pPr>
      <w:widowControl w:val="0"/>
      <w:jc w:val="both"/>
    </w:pPr>
    <w:rPr>
      <w:rFonts w:ascii="Calibri" w:hAnsi="Calibri" w:eastAsia="宋体" w:cs="Times New Roman"/>
      <w:kern w:val="2"/>
      <w:sz w:val="21"/>
      <w:szCs w:val="22"/>
      <w:lang w:val="en-US" w:eastAsia="zh-CN" w:bidi="ar-SA"/>
    </w:rPr>
  </w:style>
  <w:style w:type="table" w:customStyle="1" w:styleId="5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31028</Words>
  <Characters>33025</Characters>
  <Paragraphs>1882</Paragraphs>
  <TotalTime>17</TotalTime>
  <ScaleCrop>false</ScaleCrop>
  <LinksUpToDate>false</LinksUpToDate>
  <CharactersWithSpaces>39616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only hsclu</cp:lastModifiedBy>
  <cp:lastPrinted>2022-06-21T03:09:00Z</cp:lastPrinted>
  <dcterms:modified xsi:type="dcterms:W3CDTF">2022-11-07T09:05:56Z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C8C138D372184FD5A4E7CC1C2235EDC6</vt:lpwstr>
  </property>
  <property fmtid="{D5CDD505-2E9C-101B-9397-08002B2CF9AE}" pid="4" name="commondata">
    <vt:lpwstr>eyJoZGlkIjoiYTM4ZDU3NTZhZDljNDc0ZjViNmRlNWEzMDc1MGExZjcifQ==</vt:lpwstr>
  </property>
</Properties>
</file>