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left="241" w:hanging="241"/>
        <w:jc w:val="center"/>
        <w:rPr>
          <w:rFonts w:asciiTheme="minorEastAsia" w:hAnsiTheme="minorEastAsia" w:eastAsiaTheme="minorEastAsia" w:cstheme="minorEastAsia"/>
          <w:b/>
          <w:bCs/>
          <w:color w:val="auto"/>
          <w:sz w:val="48"/>
          <w:szCs w:val="48"/>
          <w:highlight w:val="none"/>
        </w:rPr>
      </w:pPr>
      <w:bookmarkStart w:id="0" w:name="_Toc220481926"/>
      <w:bookmarkStart w:id="1" w:name="_Toc386035395"/>
      <w:bookmarkStart w:id="2" w:name="_Toc226194048"/>
      <w:bookmarkStart w:id="3" w:name="_Toc326070027"/>
      <w:bookmarkStart w:id="4" w:name="_Toc406598378"/>
      <w:bookmarkStart w:id="5" w:name="_Toc364868664"/>
      <w:bookmarkStart w:id="6" w:name="_Toc439170369"/>
      <w:bookmarkStart w:id="7" w:name="_Toc423032379"/>
      <w:bookmarkStart w:id="8" w:name="_Toc331085384"/>
      <w:bookmarkStart w:id="9" w:name="_Toc404251513"/>
      <w:bookmarkStart w:id="10" w:name="_Toc393724528"/>
    </w:p>
    <w:p>
      <w:pPr>
        <w:spacing w:line="620" w:lineRule="exact"/>
        <w:ind w:left="241" w:hanging="241"/>
        <w:jc w:val="center"/>
        <w:rPr>
          <w:rFonts w:asciiTheme="minorEastAsia" w:hAnsiTheme="minorEastAsia" w:eastAsiaTheme="minorEastAsia" w:cstheme="minorEastAsia"/>
          <w:b/>
          <w:bCs/>
          <w:color w:val="auto"/>
          <w:sz w:val="48"/>
          <w:szCs w:val="48"/>
          <w:highlight w:val="none"/>
        </w:rPr>
      </w:pPr>
    </w:p>
    <w:p>
      <w:pPr>
        <w:ind w:left="361" w:hanging="361"/>
        <w:jc w:val="center"/>
        <w:rPr>
          <w:rFonts w:hint="eastAsia" w:ascii="宋体" w:hAnsi="宋体" w:eastAsia="宋体" w:cs="宋体"/>
          <w:b/>
          <w:bCs/>
          <w:color w:val="auto"/>
          <w:sz w:val="72"/>
          <w:szCs w:val="72"/>
          <w:highlight w:val="none"/>
          <w:lang w:eastAsia="zh-CN"/>
        </w:rPr>
      </w:pPr>
      <w:r>
        <w:rPr>
          <w:rFonts w:hint="eastAsia" w:ascii="宋体" w:hAnsi="宋体" w:cs="宋体"/>
          <w:b/>
          <w:bCs/>
          <w:color w:val="auto"/>
          <w:sz w:val="72"/>
          <w:szCs w:val="72"/>
          <w:highlight w:val="none"/>
          <w:lang w:eastAsia="zh-CN"/>
        </w:rPr>
        <w:t>阿勒泰市大康养产业招商引资推介片</w:t>
      </w:r>
    </w:p>
    <w:p>
      <w:pPr>
        <w:pStyle w:val="80"/>
        <w:rPr>
          <w:rFonts w:ascii="宋体" w:hAnsi="宋体" w:cs="宋体"/>
          <w:color w:val="auto"/>
          <w:sz w:val="28"/>
          <w:szCs w:val="28"/>
          <w:highlight w:val="none"/>
        </w:rPr>
      </w:pPr>
    </w:p>
    <w:p>
      <w:pPr>
        <w:pStyle w:val="9"/>
        <w:ind w:left="120" w:hanging="120"/>
        <w:rPr>
          <w:color w:val="auto"/>
          <w:highlight w:val="none"/>
        </w:rPr>
      </w:pPr>
    </w:p>
    <w:p>
      <w:pPr>
        <w:ind w:left="140" w:hanging="140"/>
        <w:rPr>
          <w:rFonts w:ascii="宋体" w:hAnsi="宋体" w:cs="宋体"/>
          <w:color w:val="auto"/>
          <w:sz w:val="28"/>
          <w:szCs w:val="28"/>
          <w:highlight w:val="none"/>
        </w:rPr>
      </w:pPr>
    </w:p>
    <w:p>
      <w:pPr>
        <w:spacing w:line="360" w:lineRule="exact"/>
        <w:ind w:left="140" w:hanging="140"/>
        <w:jc w:val="center"/>
        <w:rPr>
          <w:rFonts w:ascii="宋体" w:hAnsi="宋体" w:cs="宋体"/>
          <w:color w:val="auto"/>
          <w:sz w:val="28"/>
          <w:szCs w:val="28"/>
          <w:highlight w:val="none"/>
        </w:rPr>
      </w:pPr>
    </w:p>
    <w:p>
      <w:pPr>
        <w:widowControl/>
        <w:ind w:left="261" w:hanging="261"/>
        <w:jc w:val="center"/>
        <w:rPr>
          <w:rFonts w:ascii="宋体" w:hAnsi="宋体" w:cs="宋体"/>
          <w:b/>
          <w:bCs/>
          <w:color w:val="auto"/>
          <w:kern w:val="0"/>
          <w:sz w:val="52"/>
          <w:szCs w:val="52"/>
          <w:highlight w:val="none"/>
          <w:lang w:val="zh-CN"/>
        </w:rPr>
      </w:pPr>
      <w:r>
        <w:rPr>
          <w:rFonts w:hint="eastAsia" w:ascii="宋体" w:hAnsi="宋体" w:cs="宋体"/>
          <w:b/>
          <w:bCs/>
          <w:color w:val="auto"/>
          <w:kern w:val="0"/>
          <w:sz w:val="52"/>
          <w:szCs w:val="52"/>
          <w:highlight w:val="none"/>
          <w:lang w:val="zh-CN"/>
        </w:rPr>
        <w:t>竞争性磋商文件</w:t>
      </w:r>
    </w:p>
    <w:p>
      <w:pPr>
        <w:spacing w:line="360" w:lineRule="exact"/>
        <w:ind w:left="161" w:hanging="161"/>
        <w:jc w:val="center"/>
        <w:rPr>
          <w:rFonts w:ascii="宋体" w:hAnsi="宋体" w:cs="宋体"/>
          <w:b/>
          <w:bCs/>
          <w:color w:val="auto"/>
          <w:kern w:val="0"/>
          <w:sz w:val="32"/>
          <w:szCs w:val="32"/>
          <w:highlight w:val="none"/>
          <w:lang w:val="zh-CN"/>
        </w:rPr>
      </w:pPr>
    </w:p>
    <w:p>
      <w:pPr>
        <w:spacing w:line="360" w:lineRule="exact"/>
        <w:ind w:left="161" w:hanging="161"/>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lang w:val="zh-CN"/>
        </w:rPr>
        <w:t>项目编号：ZFCG-JTSZZB2022-29</w:t>
      </w:r>
    </w:p>
    <w:p>
      <w:pPr>
        <w:widowControl/>
        <w:ind w:left="261" w:hanging="261"/>
        <w:jc w:val="center"/>
        <w:rPr>
          <w:rFonts w:ascii="宋体" w:hAnsi="宋体" w:cs="宋体"/>
          <w:b/>
          <w:bCs/>
          <w:color w:val="auto"/>
          <w:kern w:val="0"/>
          <w:sz w:val="52"/>
          <w:szCs w:val="52"/>
          <w:highlight w:val="none"/>
          <w:lang w:val="zh-CN"/>
        </w:rPr>
      </w:pPr>
    </w:p>
    <w:p>
      <w:pPr>
        <w:ind w:left="105" w:hanging="105"/>
        <w:rPr>
          <w:color w:val="auto"/>
          <w:highlight w:val="none"/>
          <w:lang w:val="zh-CN"/>
        </w:rPr>
      </w:pPr>
    </w:p>
    <w:p>
      <w:pPr>
        <w:ind w:left="0" w:firstLine="0" w:firstLineChars="0"/>
        <w:rPr>
          <w:color w:val="auto"/>
          <w:highlight w:val="none"/>
          <w:lang w:val="zh-CN"/>
        </w:rPr>
      </w:pPr>
    </w:p>
    <w:p>
      <w:pPr>
        <w:ind w:firstLine="643" w:firstLineChars="200"/>
        <w:rPr>
          <w:rFonts w:ascii="宋体" w:hAnsi="宋体" w:cs="宋体"/>
          <w:b/>
          <w:color w:val="auto"/>
          <w:sz w:val="32"/>
          <w:highlight w:val="none"/>
        </w:rPr>
      </w:pPr>
    </w:p>
    <w:p>
      <w:pPr>
        <w:ind w:firstLine="643" w:firstLineChars="200"/>
        <w:rPr>
          <w:rFonts w:ascii="宋体" w:hAnsi="宋体" w:cs="宋体"/>
          <w:b/>
          <w:color w:val="auto"/>
          <w:sz w:val="32"/>
          <w:highlight w:val="none"/>
        </w:rPr>
      </w:pPr>
    </w:p>
    <w:p>
      <w:pPr>
        <w:ind w:firstLine="643" w:firstLineChars="200"/>
        <w:rPr>
          <w:rFonts w:ascii="宋体" w:hAnsi="宋体" w:cs="宋体"/>
          <w:color w:val="auto"/>
          <w:sz w:val="32"/>
          <w:szCs w:val="32"/>
          <w:highlight w:val="none"/>
        </w:rPr>
      </w:pPr>
      <w:r>
        <w:rPr>
          <w:rFonts w:hint="eastAsia" w:ascii="宋体" w:hAnsi="宋体" w:cs="宋体"/>
          <w:b/>
          <w:color w:val="auto"/>
          <w:sz w:val="32"/>
          <w:highlight w:val="none"/>
        </w:rPr>
        <w:t>采购人：阿勒泰市商务和工业信息化局（盖章）</w:t>
      </w:r>
    </w:p>
    <w:p>
      <w:pPr>
        <w:ind w:firstLine="643" w:firstLineChars="200"/>
        <w:rPr>
          <w:rFonts w:ascii="宋体" w:hAnsi="宋体" w:cs="宋体"/>
          <w:b/>
          <w:color w:val="auto"/>
          <w:sz w:val="32"/>
          <w:highlight w:val="none"/>
        </w:rPr>
      </w:pPr>
      <w:r>
        <w:rPr>
          <w:rFonts w:hint="eastAsia" w:ascii="宋体" w:hAnsi="宋体" w:cs="宋体"/>
          <w:b/>
          <w:color w:val="auto"/>
          <w:sz w:val="32"/>
          <w:highlight w:val="none"/>
        </w:rPr>
        <w:t>采购代理机构：新疆金泰首致项目管理咨询有限公司（盖章）</w:t>
      </w:r>
    </w:p>
    <w:p>
      <w:pPr>
        <w:ind w:firstLine="643" w:firstLineChars="200"/>
        <w:rPr>
          <w:rFonts w:ascii="宋体" w:hAnsi="宋体" w:cs="宋体"/>
          <w:b/>
          <w:color w:val="auto"/>
          <w:sz w:val="32"/>
          <w:highlight w:val="none"/>
        </w:rPr>
      </w:pPr>
      <w:r>
        <w:rPr>
          <w:rFonts w:hint="eastAsia" w:ascii="宋体" w:hAnsi="宋体" w:cs="宋体"/>
          <w:b/>
          <w:color w:val="auto"/>
          <w:sz w:val="32"/>
          <w:highlight w:val="none"/>
        </w:rPr>
        <w:t>法定代表人(签字或盖章):</w:t>
      </w:r>
    </w:p>
    <w:p>
      <w:pPr>
        <w:ind w:left="160" w:hanging="160"/>
        <w:rPr>
          <w:rFonts w:ascii="宋体" w:hAnsi="宋体" w:cs="宋体"/>
          <w:color w:val="auto"/>
          <w:sz w:val="32"/>
          <w:szCs w:val="32"/>
          <w:highlight w:val="none"/>
        </w:rPr>
      </w:pPr>
    </w:p>
    <w:p>
      <w:pPr>
        <w:ind w:firstLine="643" w:firstLineChars="200"/>
        <w:jc w:val="center"/>
        <w:rPr>
          <w:rFonts w:ascii="宋体" w:hAnsi="宋体" w:cs="宋体"/>
          <w:b/>
          <w:color w:val="auto"/>
          <w:sz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247" w:right="1247" w:bottom="1247" w:left="1134" w:header="851" w:footer="850" w:gutter="0"/>
          <w:pgNumType w:fmt="numberInDash"/>
          <w:cols w:space="720" w:num="1"/>
          <w:docGrid w:type="lines" w:linePitch="312" w:charSpace="0"/>
        </w:sectPr>
      </w:pPr>
      <w:r>
        <w:rPr>
          <w:rFonts w:hint="eastAsia" w:ascii="宋体" w:hAnsi="宋体" w:cs="宋体"/>
          <w:b/>
          <w:color w:val="auto"/>
          <w:sz w:val="32"/>
          <w:highlight w:val="none"/>
        </w:rPr>
        <w:t>日期：</w:t>
      </w:r>
      <w:bookmarkStart w:id="11" w:name="EBb89bb0e6ddac43a885925fc00b1feea4"/>
      <w:r>
        <w:rPr>
          <w:rFonts w:hint="eastAsia" w:ascii="宋体" w:hAnsi="宋体" w:cs="宋体"/>
          <w:b/>
          <w:color w:val="auto"/>
          <w:sz w:val="32"/>
          <w:highlight w:val="none"/>
        </w:rPr>
        <w:t>2022年</w:t>
      </w:r>
      <w:r>
        <w:rPr>
          <w:rFonts w:hint="eastAsia" w:ascii="宋体" w:hAnsi="宋体" w:cs="宋体"/>
          <w:b/>
          <w:color w:val="auto"/>
          <w:sz w:val="32"/>
          <w:highlight w:val="none"/>
          <w:lang w:val="en-US" w:eastAsia="zh-CN"/>
        </w:rPr>
        <w:t>11</w:t>
      </w:r>
      <w:r>
        <w:rPr>
          <w:rFonts w:hint="eastAsia" w:ascii="宋体" w:hAnsi="宋体" w:cs="宋体"/>
          <w:b/>
          <w:color w:val="auto"/>
          <w:sz w:val="32"/>
          <w:highlight w:val="none"/>
        </w:rPr>
        <w:t>月</w:t>
      </w:r>
      <w:bookmarkEnd w:id="11"/>
    </w:p>
    <w:p>
      <w:pPr>
        <w:pStyle w:val="155"/>
        <w:ind w:left="141" w:hanging="141"/>
        <w:jc w:val="center"/>
        <w:rPr>
          <w:rFonts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
          <w:bCs/>
          <w:color w:val="auto"/>
          <w:sz w:val="48"/>
          <w:szCs w:val="48"/>
          <w:highlight w:val="none"/>
        </w:rPr>
        <w:t>目录</w:t>
      </w:r>
    </w:p>
    <w:p>
      <w:pPr>
        <w:ind w:left="0" w:firstLine="0" w:firstLineChars="0"/>
        <w:jc w:val="center"/>
        <w:outlineLvl w:val="1"/>
        <w:rPr>
          <w:rFonts w:asciiTheme="minorEastAsia" w:hAnsiTheme="minorEastAsia" w:eastAsiaTheme="minorEastAsia" w:cstheme="minorEastAsia"/>
          <w:color w:val="auto"/>
          <w:sz w:val="48"/>
          <w:szCs w:val="48"/>
          <w:highlight w:val="none"/>
        </w:rPr>
      </w:pPr>
    </w:p>
    <w:p>
      <w:pPr>
        <w:pStyle w:val="69"/>
        <w:spacing w:after="0"/>
        <w:ind w:left="0" w:leftChars="0" w:right="0" w:firstLine="0" w:firstLineChars="0"/>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第一章  采购公告</w:t>
      </w:r>
    </w:p>
    <w:p>
      <w:pPr>
        <w:pStyle w:val="69"/>
        <w:spacing w:after="0"/>
        <w:ind w:left="0" w:leftChars="0" w:right="0" w:firstLine="0" w:firstLineChars="0"/>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第二章  投标人须知</w:t>
      </w:r>
    </w:p>
    <w:p>
      <w:pPr>
        <w:pStyle w:val="69"/>
        <w:spacing w:after="0"/>
        <w:ind w:left="0" w:leftChars="0" w:right="0" w:firstLine="0" w:firstLineChars="0"/>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第三章  清单及说明</w:t>
      </w:r>
    </w:p>
    <w:p>
      <w:pPr>
        <w:pStyle w:val="69"/>
        <w:spacing w:after="0"/>
        <w:ind w:left="0" w:leftChars="0" w:right="0" w:firstLine="0" w:firstLineChars="0"/>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第四章  合同</w:t>
      </w:r>
    </w:p>
    <w:p>
      <w:pPr>
        <w:pStyle w:val="69"/>
        <w:spacing w:after="0"/>
        <w:ind w:left="0" w:leftChars="0" w:right="0" w:firstLine="0" w:firstLineChars="0"/>
        <w:rPr>
          <w:rFonts w:asciiTheme="minorEastAsia" w:hAnsiTheme="minorEastAsia" w:eastAsiaTheme="minorEastAsia" w:cstheme="minorEastAsia"/>
          <w:b/>
          <w:bCs/>
          <w:color w:val="auto"/>
          <w:sz w:val="30"/>
          <w:szCs w:val="30"/>
          <w:highlight w:val="none"/>
        </w:rPr>
        <w:sectPr>
          <w:headerReference r:id="rId11" w:type="default"/>
          <w:footerReference r:id="rId12" w:type="default"/>
          <w:pgSz w:w="11906" w:h="16838"/>
          <w:pgMar w:top="1440" w:right="1800" w:bottom="1440" w:left="1800" w:header="851" w:footer="992" w:gutter="0"/>
          <w:cols w:space="720" w:num="1"/>
          <w:docGrid w:type="lines" w:linePitch="312" w:charSpace="0"/>
        </w:sectPr>
      </w:pPr>
      <w:r>
        <w:rPr>
          <w:rFonts w:hint="eastAsia" w:asciiTheme="minorEastAsia" w:hAnsiTheme="minorEastAsia" w:eastAsiaTheme="minorEastAsia" w:cstheme="minorEastAsia"/>
          <w:b/>
          <w:bCs/>
          <w:color w:val="auto"/>
          <w:sz w:val="30"/>
          <w:szCs w:val="30"/>
          <w:highlight w:val="none"/>
        </w:rPr>
        <w:t>第五章  响应文件格式</w:t>
      </w:r>
    </w:p>
    <w:bookmarkEnd w:id="0"/>
    <w:bookmarkEnd w:id="1"/>
    <w:bookmarkEnd w:id="2"/>
    <w:bookmarkEnd w:id="3"/>
    <w:bookmarkEnd w:id="4"/>
    <w:bookmarkEnd w:id="5"/>
    <w:bookmarkEnd w:id="6"/>
    <w:bookmarkEnd w:id="7"/>
    <w:bookmarkEnd w:id="8"/>
    <w:bookmarkEnd w:id="9"/>
    <w:bookmarkEnd w:id="10"/>
    <w:p>
      <w:pPr>
        <w:spacing w:line="500" w:lineRule="exact"/>
        <w:ind w:left="-105" w:leftChars="-50" w:firstLine="0" w:firstLineChars="0"/>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第一章 竞争性磋商公告</w:t>
      </w:r>
    </w:p>
    <w:p>
      <w:pPr>
        <w:spacing w:line="500" w:lineRule="exact"/>
        <w:ind w:left="-105" w:leftChars="-50" w:firstLine="0" w:firstLineChars="0"/>
        <w:jc w:val="center"/>
        <w:rPr>
          <w:rFonts w:ascii="华文中宋" w:hAnsi="华文中宋" w:eastAsia="华文中宋"/>
          <w:color w:val="auto"/>
          <w:highlight w:val="none"/>
        </w:rPr>
      </w:pPr>
      <w:r>
        <w:rPr>
          <w:rFonts w:hint="eastAsia" w:ascii="华文中宋" w:hAnsi="华文中宋" w:eastAsia="华文中宋"/>
          <w:color w:val="auto"/>
          <w:highlight w:val="none"/>
        </w:rPr>
        <w:t>阿勒泰市大康养产业招商引资推介片竞争性磋商公告</w:t>
      </w:r>
    </w:p>
    <w:p>
      <w:pPr>
        <w:rPr>
          <w:color w:val="auto"/>
          <w:highlight w:val="none"/>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eastAsia="zh-CN"/>
        </w:rPr>
        <w:t>阿勒泰市大康养产业招商引资推介片</w:t>
      </w:r>
      <w:r>
        <w:rPr>
          <w:rFonts w:hint="eastAsia" w:ascii="仿宋" w:hAnsi="仿宋" w:eastAsia="仿宋"/>
          <w:color w:val="auto"/>
          <w:sz w:val="28"/>
          <w:szCs w:val="28"/>
          <w:highlight w:val="none"/>
        </w:rPr>
        <w:t xml:space="preserve"> 采购项目的潜在供应商应在</w:t>
      </w:r>
      <w:r>
        <w:rPr>
          <w:rFonts w:hint="eastAsia" w:ascii="仿宋" w:hAnsi="仿宋" w:eastAsia="仿宋"/>
          <w:color w:val="auto"/>
          <w:sz w:val="28"/>
          <w:szCs w:val="28"/>
          <w:highlight w:val="none"/>
          <w:u w:val="single"/>
          <w:lang w:val="en-US" w:eastAsia="zh-CN"/>
        </w:rPr>
        <w:t>新疆金泰首致项目管理咨询有限公司</w:t>
      </w:r>
      <w:r>
        <w:rPr>
          <w:rFonts w:hint="eastAsia" w:ascii="仿宋" w:hAnsi="仿宋" w:eastAsia="仿宋"/>
          <w:color w:val="auto"/>
          <w:sz w:val="28"/>
          <w:szCs w:val="28"/>
          <w:highlight w:val="none"/>
        </w:rPr>
        <w:t>获取采购文件，并于</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24</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pStyle w:val="4"/>
        <w:numPr>
          <w:ilvl w:val="1"/>
          <w:numId w:val="0"/>
        </w:numPr>
        <w:spacing w:line="360" w:lineRule="auto"/>
        <w:jc w:val="both"/>
        <w:rPr>
          <w:rFonts w:ascii="黑体" w:hAnsi="黑体" w:cs="宋体"/>
          <w:b w:val="0"/>
          <w:color w:val="auto"/>
          <w:sz w:val="28"/>
          <w:szCs w:val="28"/>
          <w:highlight w:val="none"/>
        </w:rPr>
      </w:pPr>
      <w:bookmarkStart w:id="12" w:name="_Toc35393798"/>
      <w:bookmarkStart w:id="13" w:name="_Toc35393629"/>
      <w:bookmarkStart w:id="14" w:name="_Toc28359089"/>
      <w:bookmarkStart w:id="15" w:name="_Toc28359012"/>
      <w:r>
        <w:rPr>
          <w:rFonts w:hint="eastAsia" w:ascii="黑体" w:hAnsi="黑体" w:cs="宋体"/>
          <w:b w:val="0"/>
          <w:color w:val="auto"/>
          <w:sz w:val="28"/>
          <w:szCs w:val="28"/>
          <w:highlight w:val="none"/>
        </w:rPr>
        <w:t>一、项目基本情况</w:t>
      </w:r>
      <w:bookmarkEnd w:id="12"/>
      <w:bookmarkEnd w:id="13"/>
      <w:bookmarkEnd w:id="14"/>
      <w:bookmarkEnd w:id="15"/>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项目编号：ZFCG-JTSZZB2022-29</w:t>
      </w:r>
    </w:p>
    <w:p>
      <w:pPr>
        <w:ind w:firstLine="560" w:firstLineChars="200"/>
        <w:rPr>
          <w:rFonts w:ascii="仿宋" w:hAnsi="仿宋" w:eastAsia="仿宋"/>
          <w:color w:val="auto"/>
          <w:sz w:val="28"/>
          <w:szCs w:val="28"/>
          <w:highlight w:val="none"/>
          <w:u w:val="single"/>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val="en-US" w:eastAsia="zh-CN"/>
        </w:rPr>
        <w:t>阿勒泰市大康养产业招商引资推介片</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采购方式：□竞争性谈判 </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竞争性磋商 □询价</w:t>
      </w:r>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800000元</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800000元</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采购需求：制作一部阿勒泰市大康养产业招商引资推介片，时长7-10分钟</w:t>
      </w:r>
      <w:r>
        <w:rPr>
          <w:rFonts w:hint="eastAsia" w:ascii="仿宋" w:hAnsi="仿宋" w:eastAsia="仿宋"/>
          <w:color w:val="auto"/>
          <w:sz w:val="28"/>
          <w:szCs w:val="28"/>
          <w:highlight w:val="none"/>
          <w:lang w:eastAsia="zh-CN"/>
        </w:rPr>
        <w:t>，详见磋商文件</w:t>
      </w:r>
    </w:p>
    <w:p>
      <w:pPr>
        <w:ind w:firstLine="560" w:firstLineChars="200"/>
        <w:rPr>
          <w:rFonts w:hint="eastAsia"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rPr>
        <w:t>合同履行期限：自签订合同之日起25日历天内完成城市名片播出前的全部工作</w:t>
      </w:r>
      <w:r>
        <w:rPr>
          <w:rFonts w:hint="eastAsia" w:ascii="仿宋" w:hAnsi="仿宋" w:eastAsia="仿宋"/>
          <w:color w:val="auto"/>
          <w:sz w:val="28"/>
          <w:szCs w:val="28"/>
          <w:highlight w:val="none"/>
          <w:lang w:eastAsia="zh-CN"/>
        </w:rPr>
        <w:t>。</w:t>
      </w:r>
    </w:p>
    <w:p>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本项目（</w:t>
      </w:r>
      <w:r>
        <w:rPr>
          <w:rFonts w:ascii="仿宋" w:hAnsi="仿宋" w:eastAsia="仿宋"/>
          <w:i/>
          <w:color w:val="auto"/>
          <w:sz w:val="28"/>
          <w:szCs w:val="28"/>
          <w:highlight w:val="none"/>
        </w:rPr>
        <w:t>否</w:t>
      </w:r>
      <w:r>
        <w:rPr>
          <w:rFonts w:hint="eastAsia" w:ascii="仿宋" w:hAnsi="仿宋" w:eastAsia="仿宋"/>
          <w:color w:val="auto"/>
          <w:sz w:val="28"/>
          <w:szCs w:val="28"/>
          <w:highlight w:val="none"/>
        </w:rPr>
        <w:t>）接受联合体。</w:t>
      </w:r>
      <w:bookmarkStart w:id="16" w:name="_Toc28359090"/>
      <w:bookmarkStart w:id="17" w:name="_Toc35393799"/>
      <w:bookmarkStart w:id="18" w:name="_Toc28359013"/>
      <w:bookmarkStart w:id="19" w:name="_Toc35393630"/>
    </w:p>
    <w:p>
      <w:pPr>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二、申请人的资格要求：</w:t>
      </w:r>
      <w:bookmarkEnd w:id="16"/>
      <w:bookmarkEnd w:id="17"/>
      <w:bookmarkEnd w:id="18"/>
      <w:bookmarkEnd w:id="19"/>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pPr>
        <w:ind w:firstLine="560" w:firstLineChars="200"/>
        <w:rPr>
          <w:rFonts w:hint="eastAsia" w:ascii="仿宋" w:hAnsi="仿宋" w:eastAsia="仿宋"/>
          <w:color w:val="auto"/>
          <w:sz w:val="28"/>
          <w:szCs w:val="28"/>
          <w:highlight w:val="none"/>
        </w:rPr>
      </w:pPr>
      <w:bookmarkStart w:id="20" w:name="_Toc28359091"/>
      <w:bookmarkStart w:id="21" w:name="_Toc28359014"/>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2.1 中小企业政策</w:t>
      </w:r>
    </w:p>
    <w:p>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符合《政府采购促进中小企业发展管理办法》(财库〔2020〕46号)；本项目专门面向中小企业采购。即：提供的</w:t>
      </w:r>
      <w:r>
        <w:rPr>
          <w:rFonts w:hint="eastAsia" w:ascii="仿宋" w:hAnsi="仿宋" w:eastAsia="仿宋"/>
          <w:color w:val="auto"/>
          <w:sz w:val="28"/>
          <w:szCs w:val="28"/>
          <w:highlight w:val="none"/>
          <w:lang w:val="en-US" w:eastAsia="zh-CN"/>
        </w:rPr>
        <w:t>服务</w:t>
      </w:r>
      <w:r>
        <w:rPr>
          <w:rFonts w:hint="eastAsia" w:ascii="仿宋" w:hAnsi="仿宋" w:eastAsia="仿宋"/>
          <w:color w:val="auto"/>
          <w:sz w:val="28"/>
          <w:szCs w:val="28"/>
          <w:highlight w:val="none"/>
        </w:rPr>
        <w:t>全部由符合政策要求的中小企业</w:t>
      </w:r>
      <w:r>
        <w:rPr>
          <w:rFonts w:hint="eastAsia" w:ascii="仿宋" w:hAnsi="仿宋" w:eastAsia="仿宋"/>
          <w:color w:val="auto"/>
          <w:sz w:val="28"/>
          <w:szCs w:val="28"/>
          <w:highlight w:val="none"/>
          <w:lang w:val="en-US" w:eastAsia="zh-CN"/>
        </w:rPr>
        <w:t>提供</w:t>
      </w:r>
      <w:r>
        <w:rPr>
          <w:rFonts w:hint="eastAsia" w:ascii="仿宋" w:hAnsi="仿宋" w:eastAsia="仿宋"/>
          <w:color w:val="auto"/>
          <w:sz w:val="28"/>
          <w:szCs w:val="28"/>
          <w:highlight w:val="none"/>
          <w:lang w:eastAsia="zh-CN"/>
        </w:rPr>
        <w:t>。</w:t>
      </w:r>
    </w:p>
    <w:p>
      <w:pPr>
        <w:ind w:firstLine="560" w:firstLineChars="200"/>
        <w:rPr>
          <w:rFonts w:hint="eastAsia" w:ascii="仿宋" w:hAnsi="仿宋" w:eastAsia="仿宋"/>
          <w:color w:val="auto"/>
          <w:sz w:val="28"/>
          <w:szCs w:val="28"/>
          <w:highlight w:val="none"/>
          <w:u w:val="none"/>
        </w:rPr>
      </w:pPr>
      <w:r>
        <w:rPr>
          <w:rFonts w:hint="eastAsia" w:ascii="仿宋" w:hAnsi="仿宋" w:eastAsia="仿宋"/>
          <w:color w:val="auto"/>
          <w:sz w:val="28"/>
          <w:szCs w:val="28"/>
          <w:highlight w:val="none"/>
        </w:rPr>
        <w:t>2.2 其它落实政府采购政策的资格要求：</w:t>
      </w:r>
      <w:r>
        <w:rPr>
          <w:rFonts w:hint="eastAsia" w:ascii="仿宋" w:hAnsi="仿宋" w:eastAsia="仿宋"/>
          <w:color w:val="auto"/>
          <w:sz w:val="28"/>
          <w:szCs w:val="28"/>
          <w:highlight w:val="none"/>
          <w:u w:val="none"/>
        </w:rPr>
        <w:t>符合（1）、《财政部国家发展改革委关于印发〈节能产品政府采购实施意见〉的通知》(财库〔2004〕185号);（2）、《财政部环保总局关于环境标志产品政府采购实施的意见》(财库〔2006〕90号)；（3）、《关于促进残疾人就业政府采购政策的通知》(财库〔2017〕141号)；（</w:t>
      </w:r>
      <w:r>
        <w:rPr>
          <w:rFonts w:hint="eastAsia" w:ascii="仿宋" w:hAnsi="仿宋" w:eastAsia="仿宋"/>
          <w:color w:val="auto"/>
          <w:sz w:val="28"/>
          <w:szCs w:val="28"/>
          <w:highlight w:val="none"/>
          <w:u w:val="none"/>
          <w:lang w:val="en-US" w:eastAsia="zh-CN"/>
        </w:rPr>
        <w:t>4</w:t>
      </w:r>
      <w:r>
        <w:rPr>
          <w:rFonts w:hint="eastAsia" w:ascii="仿宋" w:hAnsi="仿宋" w:eastAsia="仿宋"/>
          <w:color w:val="auto"/>
          <w:sz w:val="28"/>
          <w:szCs w:val="28"/>
          <w:highlight w:val="none"/>
          <w:u w:val="none"/>
        </w:rPr>
        <w:t>）、《关于政府采购支持监狱企业发展有关问题的通知》(财库〔2014〕68号)》等政府采购政策，按规定对报价给予评审优惠（注：1、以上政策不重复享受。2、如属于上述企业需按招标文件要求提供相关资料）。</w:t>
      </w:r>
    </w:p>
    <w:p>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olor w:val="auto"/>
          <w:sz w:val="28"/>
          <w:szCs w:val="28"/>
          <w:highlight w:val="none"/>
        </w:rPr>
        <w:t>3.本项目的特定资格要求：投标人须具备有效期内的广播电视节目制作经营许可证。</w:t>
      </w:r>
    </w:p>
    <w:p>
      <w:pPr>
        <w:pStyle w:val="4"/>
        <w:numPr>
          <w:ilvl w:val="1"/>
          <w:numId w:val="0"/>
        </w:numPr>
        <w:spacing w:line="360" w:lineRule="auto"/>
        <w:jc w:val="both"/>
        <w:rPr>
          <w:rFonts w:ascii="黑体" w:hAnsi="黑体" w:cs="宋体"/>
          <w:b w:val="0"/>
          <w:color w:val="auto"/>
          <w:sz w:val="28"/>
          <w:szCs w:val="28"/>
          <w:highlight w:val="none"/>
        </w:rPr>
      </w:pPr>
      <w:bookmarkStart w:id="22" w:name="_Toc35393800"/>
      <w:bookmarkStart w:id="23" w:name="_Toc35393631"/>
      <w:r>
        <w:rPr>
          <w:rFonts w:hint="eastAsia" w:ascii="黑体" w:hAnsi="黑体" w:cs="宋体"/>
          <w:b w:val="0"/>
          <w:color w:val="auto"/>
          <w:sz w:val="28"/>
          <w:szCs w:val="28"/>
          <w:highlight w:val="none"/>
        </w:rPr>
        <w:t>三、获取采购文件</w:t>
      </w:r>
      <w:bookmarkEnd w:id="20"/>
      <w:bookmarkEnd w:id="21"/>
      <w:bookmarkEnd w:id="22"/>
      <w:bookmarkEnd w:id="23"/>
    </w:p>
    <w:p>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lang w:val="en-US" w:eastAsia="zh-CN"/>
        </w:rPr>
        <w:t>2022年11月14日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11</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18</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u w:val="single"/>
          <w:lang w:val="en-US" w:eastAsia="zh-CN"/>
        </w:rPr>
        <w:t>10:00-13：30</w:t>
      </w:r>
      <w:r>
        <w:rPr>
          <w:rFonts w:hint="eastAsia" w:ascii="仿宋" w:hAnsi="仿宋" w:eastAsia="仿宋" w:cs="宋体"/>
          <w:color w:val="auto"/>
          <w:sz w:val="28"/>
          <w:szCs w:val="28"/>
          <w:highlight w:val="none"/>
          <w:lang w:val="en-US" w:eastAsia="zh-CN"/>
        </w:rPr>
        <w:t>，下午</w:t>
      </w:r>
      <w:r>
        <w:rPr>
          <w:rFonts w:hint="eastAsia" w:ascii="仿宋" w:hAnsi="仿宋" w:eastAsia="仿宋" w:cs="宋体"/>
          <w:color w:val="auto"/>
          <w:sz w:val="28"/>
          <w:szCs w:val="28"/>
          <w:highlight w:val="none"/>
          <w:u w:val="single"/>
          <w:lang w:val="en-US" w:eastAsia="zh-CN"/>
        </w:rPr>
        <w:t>16：00-19:00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spacing w:line="360" w:lineRule="auto"/>
        <w:ind w:firstLine="540"/>
        <w:rPr>
          <w:rFonts w:ascii="仿宋" w:hAnsi="仿宋" w:eastAsia="仿宋" w:cs="宋体"/>
          <w:color w:val="auto"/>
          <w:sz w:val="28"/>
          <w:szCs w:val="28"/>
          <w:highlight w:val="none"/>
          <w:u w:val="single"/>
        </w:rPr>
      </w:pPr>
      <w:bookmarkStart w:id="24" w:name="_Toc28359015"/>
      <w:bookmarkStart w:id="25" w:name="_Toc35393632"/>
      <w:bookmarkStart w:id="26" w:name="_Toc28359092"/>
      <w:bookmarkStart w:id="27" w:name="_Toc35393801"/>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lang w:val="en-US" w:eastAsia="zh-CN"/>
        </w:rPr>
        <w:t>新疆金泰首致项目管理咨询有限公司</w:t>
      </w:r>
    </w:p>
    <w:p>
      <w:pPr>
        <w:spacing w:line="360" w:lineRule="auto"/>
        <w:ind w:firstLine="54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方式：1、线下获取：请携带企业营业执照原件、广播电视节目制作经营许可证</w:t>
      </w:r>
      <w:r>
        <w:rPr>
          <w:rFonts w:hint="eastAsia" w:ascii="仿宋" w:hAnsi="仿宋" w:eastAsia="仿宋" w:cs="宋体"/>
          <w:color w:val="auto"/>
          <w:sz w:val="28"/>
          <w:szCs w:val="28"/>
          <w:highlight w:val="none"/>
          <w:lang w:val="en-US" w:eastAsia="zh-CN"/>
        </w:rPr>
        <w:t>原件、</w:t>
      </w:r>
      <w:r>
        <w:rPr>
          <w:rFonts w:hint="eastAsia" w:ascii="仿宋" w:hAnsi="仿宋" w:eastAsia="仿宋" w:cs="宋体"/>
          <w:color w:val="auto"/>
          <w:sz w:val="28"/>
          <w:szCs w:val="28"/>
          <w:highlight w:val="none"/>
        </w:rPr>
        <w:t>法定代表人身份证明及法定代表人身份证</w:t>
      </w:r>
      <w:r>
        <w:rPr>
          <w:rFonts w:hint="eastAsia" w:ascii="仿宋" w:hAnsi="仿宋" w:eastAsia="仿宋" w:cs="宋体"/>
          <w:color w:val="auto"/>
          <w:sz w:val="28"/>
          <w:szCs w:val="28"/>
          <w:highlight w:val="none"/>
          <w:lang w:val="en-US" w:eastAsia="zh-CN"/>
        </w:rPr>
        <w:t>原件</w:t>
      </w:r>
      <w:r>
        <w:rPr>
          <w:rFonts w:hint="eastAsia" w:ascii="仿宋" w:hAnsi="仿宋" w:eastAsia="仿宋" w:cs="宋体"/>
          <w:color w:val="auto"/>
          <w:sz w:val="28"/>
          <w:szCs w:val="28"/>
          <w:highlight w:val="none"/>
        </w:rPr>
        <w:t>或授权委托书及被委托人身份证</w:t>
      </w:r>
      <w:r>
        <w:rPr>
          <w:rFonts w:hint="eastAsia" w:ascii="仿宋" w:hAnsi="仿宋" w:eastAsia="仿宋" w:cs="宋体"/>
          <w:color w:val="auto"/>
          <w:sz w:val="28"/>
          <w:szCs w:val="28"/>
          <w:highlight w:val="none"/>
          <w:lang w:val="en-US" w:eastAsia="zh-CN"/>
        </w:rPr>
        <w:t>原件</w:t>
      </w:r>
      <w:r>
        <w:rPr>
          <w:rFonts w:hint="eastAsia" w:ascii="仿宋" w:hAnsi="仿宋" w:eastAsia="仿宋" w:cs="宋体"/>
          <w:color w:val="auto"/>
          <w:sz w:val="28"/>
          <w:szCs w:val="28"/>
          <w:highlight w:val="none"/>
        </w:rPr>
        <w:t>、中小企业声明函原件及以上证件的复印件二套（加盖公章） 。</w:t>
      </w:r>
    </w:p>
    <w:p>
      <w:pPr>
        <w:spacing w:line="360" w:lineRule="auto"/>
        <w:ind w:firstLine="54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2、线上获取，请将企业营业执照原件、广播电视节目制作经营许可证</w:t>
      </w:r>
      <w:r>
        <w:rPr>
          <w:rFonts w:hint="eastAsia" w:ascii="仿宋" w:hAnsi="仿宋" w:eastAsia="仿宋" w:cs="宋体"/>
          <w:color w:val="auto"/>
          <w:sz w:val="28"/>
          <w:szCs w:val="28"/>
          <w:highlight w:val="none"/>
          <w:lang w:val="en-US" w:eastAsia="zh-CN"/>
        </w:rPr>
        <w:t>原件、</w:t>
      </w:r>
      <w:r>
        <w:rPr>
          <w:rFonts w:hint="eastAsia" w:ascii="仿宋" w:hAnsi="仿宋" w:eastAsia="仿宋" w:cs="宋体"/>
          <w:color w:val="auto"/>
          <w:sz w:val="28"/>
          <w:szCs w:val="28"/>
          <w:highlight w:val="none"/>
        </w:rPr>
        <w:t>法定代表人身份证明及法定代表人身份证原件或授权委托书及被委托人身份证原件、中小企业声明函原件彩色扫描发至邮箱：</w:t>
      </w:r>
      <w:r>
        <w:rPr>
          <w:rFonts w:hint="eastAsia" w:ascii="仿宋" w:hAnsi="仿宋" w:eastAsia="仿宋" w:cs="宋体"/>
          <w:color w:val="auto"/>
          <w:sz w:val="28"/>
          <w:szCs w:val="28"/>
          <w:highlight w:val="none"/>
          <w:lang w:val="en-US" w:eastAsia="zh-CN"/>
        </w:rPr>
        <w:t>1479526102</w:t>
      </w:r>
      <w:r>
        <w:rPr>
          <w:rFonts w:hint="eastAsia" w:ascii="仿宋" w:hAnsi="仿宋" w:eastAsia="仿宋" w:cs="宋体"/>
          <w:color w:val="auto"/>
          <w:sz w:val="28"/>
          <w:szCs w:val="28"/>
          <w:highlight w:val="none"/>
        </w:rPr>
        <w:t>@qq.com（需注明单位名称及联系方式）（开标前另外携带以上证件</w:t>
      </w:r>
      <w:r>
        <w:rPr>
          <w:rFonts w:hint="eastAsia" w:ascii="仿宋" w:hAnsi="仿宋" w:eastAsia="仿宋" w:cs="宋体"/>
          <w:color w:val="auto"/>
          <w:sz w:val="28"/>
          <w:szCs w:val="28"/>
          <w:highlight w:val="none"/>
          <w:lang w:val="en-US" w:eastAsia="zh-CN"/>
        </w:rPr>
        <w:t>原件及</w:t>
      </w:r>
      <w:r>
        <w:rPr>
          <w:rFonts w:hint="eastAsia" w:ascii="仿宋" w:hAnsi="仿宋" w:eastAsia="仿宋" w:cs="宋体"/>
          <w:color w:val="auto"/>
          <w:sz w:val="28"/>
          <w:szCs w:val="28"/>
          <w:highlight w:val="none"/>
        </w:rPr>
        <w:t>加盖公章的复印件二套）。</w:t>
      </w:r>
    </w:p>
    <w:p>
      <w:pPr>
        <w:spacing w:line="360" w:lineRule="auto"/>
        <w:ind w:firstLine="540"/>
        <w:rPr>
          <w:rFonts w:hint="eastAsia" w:ascii="仿宋" w:hAnsi="仿宋" w:eastAsia="仿宋" w:cs="宋体"/>
          <w:color w:val="auto"/>
          <w:sz w:val="28"/>
          <w:szCs w:val="28"/>
          <w:highlight w:val="none"/>
          <w:u w:val="single"/>
          <w:lang w:eastAsia="zh-CN"/>
        </w:rPr>
      </w:pPr>
      <w:r>
        <w:rPr>
          <w:rFonts w:hint="eastAsia" w:ascii="仿宋" w:hAnsi="仿宋" w:eastAsia="仿宋" w:cs="宋体"/>
          <w:color w:val="auto"/>
          <w:sz w:val="28"/>
          <w:szCs w:val="28"/>
          <w:highlight w:val="none"/>
        </w:rPr>
        <w:t>采购文件获取时间以此为准： 2022年</w:t>
      </w:r>
      <w:r>
        <w:rPr>
          <w:rFonts w:hint="eastAsia" w:ascii="仿宋" w:hAnsi="仿宋" w:eastAsia="仿宋" w:cs="宋体"/>
          <w:color w:val="auto"/>
          <w:sz w:val="28"/>
          <w:szCs w:val="28"/>
          <w:highlight w:val="none"/>
          <w:lang w:val="en-US" w:eastAsia="zh-CN"/>
        </w:rPr>
        <w:t>11</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14</w:t>
      </w:r>
      <w:r>
        <w:rPr>
          <w:rFonts w:hint="eastAsia" w:ascii="仿宋" w:hAnsi="仿宋" w:eastAsia="仿宋" w:cs="宋体"/>
          <w:color w:val="auto"/>
          <w:sz w:val="28"/>
          <w:szCs w:val="28"/>
          <w:highlight w:val="none"/>
        </w:rPr>
        <w:t>日 至 2022年</w:t>
      </w:r>
      <w:r>
        <w:rPr>
          <w:rFonts w:hint="eastAsia" w:ascii="仿宋" w:hAnsi="仿宋" w:eastAsia="仿宋" w:cs="宋体"/>
          <w:color w:val="auto"/>
          <w:sz w:val="28"/>
          <w:szCs w:val="28"/>
          <w:highlight w:val="none"/>
          <w:lang w:val="en-US" w:eastAsia="zh-CN"/>
        </w:rPr>
        <w:t>11</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18</w:t>
      </w:r>
      <w:r>
        <w:rPr>
          <w:rFonts w:hint="eastAsia" w:ascii="仿宋" w:hAnsi="仿宋" w:eastAsia="仿宋" w:cs="宋体"/>
          <w:color w:val="auto"/>
          <w:sz w:val="28"/>
          <w:szCs w:val="28"/>
          <w:highlight w:val="none"/>
        </w:rPr>
        <w:t>日 ，每天上午 10:</w:t>
      </w:r>
      <w:r>
        <w:rPr>
          <w:rFonts w:hint="eastAsia" w:ascii="仿宋" w:hAnsi="仿宋" w:eastAsia="仿宋" w:cs="宋体"/>
          <w:color w:val="auto"/>
          <w:sz w:val="28"/>
          <w:szCs w:val="28"/>
          <w:highlight w:val="none"/>
          <w:lang w:val="en-US" w:eastAsia="zh-CN"/>
        </w:rPr>
        <w:t>0</w:t>
      </w:r>
      <w:r>
        <w:rPr>
          <w:rFonts w:hint="eastAsia" w:ascii="仿宋" w:hAnsi="仿宋" w:eastAsia="仿宋" w:cs="宋体"/>
          <w:color w:val="auto"/>
          <w:sz w:val="28"/>
          <w:szCs w:val="28"/>
          <w:highlight w:val="none"/>
        </w:rPr>
        <w:t xml:space="preserve">0至13:30 ，下午 </w:t>
      </w:r>
      <w:r>
        <w:rPr>
          <w:rFonts w:hint="eastAsia" w:ascii="仿宋" w:hAnsi="仿宋" w:eastAsia="仿宋" w:cs="宋体"/>
          <w:color w:val="auto"/>
          <w:sz w:val="28"/>
          <w:szCs w:val="28"/>
          <w:highlight w:val="none"/>
          <w:lang w:val="en-US" w:eastAsia="zh-CN"/>
        </w:rPr>
        <w:t>16</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lang w:val="en-US" w:eastAsia="zh-CN"/>
        </w:rPr>
        <w:t>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lang w:val="en-US" w:eastAsia="zh-CN"/>
        </w:rPr>
        <w:t>19</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lang w:val="en-US" w:eastAsia="zh-CN"/>
        </w:rPr>
        <w:t>00</w:t>
      </w:r>
      <w:r>
        <w:rPr>
          <w:rFonts w:hint="eastAsia" w:ascii="仿宋" w:hAnsi="仿宋" w:eastAsia="仿宋" w:cs="宋体"/>
          <w:color w:val="auto"/>
          <w:sz w:val="28"/>
          <w:szCs w:val="28"/>
          <w:highlight w:val="none"/>
        </w:rPr>
        <w:t xml:space="preserve"> （北京时间，法定节假日除外） </w:t>
      </w:r>
    </w:p>
    <w:p>
      <w:pPr>
        <w:spacing w:line="360" w:lineRule="auto"/>
        <w:ind w:firstLine="540"/>
        <w:rPr>
          <w:rFonts w:hint="default"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300元/份</w:t>
      </w:r>
    </w:p>
    <w:p>
      <w:pPr>
        <w:pStyle w:val="4"/>
        <w:numPr>
          <w:ilvl w:val="1"/>
          <w:numId w:val="0"/>
        </w:numPr>
        <w:spacing w:line="360" w:lineRule="auto"/>
        <w:jc w:val="both"/>
        <w:rPr>
          <w:rFonts w:ascii="黑体" w:hAnsi="黑体" w:cs="宋体"/>
          <w:b w:val="0"/>
          <w:color w:val="auto"/>
          <w:sz w:val="28"/>
          <w:szCs w:val="28"/>
          <w:highlight w:val="none"/>
        </w:rPr>
      </w:pPr>
      <w:r>
        <w:rPr>
          <w:rFonts w:hint="eastAsia" w:ascii="黑体" w:hAnsi="黑体" w:cs="宋体"/>
          <w:b w:val="0"/>
          <w:color w:val="auto"/>
          <w:sz w:val="28"/>
          <w:szCs w:val="28"/>
          <w:highlight w:val="none"/>
        </w:rPr>
        <w:t>四、响应文件提交</w:t>
      </w:r>
      <w:bookmarkEnd w:id="24"/>
      <w:bookmarkEnd w:id="25"/>
      <w:bookmarkEnd w:id="26"/>
      <w:bookmarkEnd w:id="27"/>
    </w:p>
    <w:p>
      <w:pPr>
        <w:ind w:firstLine="560" w:firstLineChars="200"/>
        <w:rPr>
          <w:rFonts w:hint="eastAsia" w:ascii="仿宋" w:hAnsi="仿宋" w:eastAsia="仿宋"/>
          <w:bCs/>
          <w:color w:val="auto"/>
          <w:sz w:val="28"/>
          <w:szCs w:val="28"/>
          <w:highlight w:val="non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24</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宋体"/>
          <w:color w:val="auto"/>
          <w:sz w:val="28"/>
          <w:szCs w:val="28"/>
          <w:highlight w:val="none"/>
          <w:lang w:val="en-US" w:eastAsia="zh-CN"/>
        </w:rPr>
        <w:t>新疆金泰首致项目管理咨询有限公司</w:t>
      </w:r>
    </w:p>
    <w:p>
      <w:pPr>
        <w:pStyle w:val="4"/>
        <w:numPr>
          <w:ilvl w:val="1"/>
          <w:numId w:val="0"/>
        </w:numPr>
        <w:spacing w:line="360" w:lineRule="auto"/>
        <w:jc w:val="both"/>
        <w:rPr>
          <w:rFonts w:ascii="黑体" w:hAnsi="黑体" w:cs="宋体"/>
          <w:b w:val="0"/>
          <w:color w:val="auto"/>
          <w:sz w:val="28"/>
          <w:szCs w:val="28"/>
          <w:highlight w:val="none"/>
        </w:rPr>
      </w:pPr>
      <w:bookmarkStart w:id="28" w:name="_Toc28359016"/>
      <w:bookmarkStart w:id="29" w:name="_Toc35393802"/>
      <w:bookmarkStart w:id="30" w:name="_Toc35393633"/>
      <w:bookmarkStart w:id="31" w:name="_Toc28359093"/>
      <w:r>
        <w:rPr>
          <w:rFonts w:hint="eastAsia" w:ascii="黑体" w:hAnsi="黑体" w:cs="宋体"/>
          <w:b w:val="0"/>
          <w:color w:val="auto"/>
          <w:sz w:val="28"/>
          <w:szCs w:val="28"/>
          <w:highlight w:val="none"/>
        </w:rPr>
        <w:t>五、开启</w:t>
      </w:r>
      <w:bookmarkEnd w:id="28"/>
      <w:bookmarkEnd w:id="29"/>
      <w:bookmarkEnd w:id="30"/>
      <w:bookmarkEnd w:id="31"/>
    </w:p>
    <w:p>
      <w:pPr>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24</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宋体"/>
          <w:color w:val="auto"/>
          <w:sz w:val="28"/>
          <w:szCs w:val="28"/>
          <w:highlight w:val="none"/>
          <w:lang w:val="en-US" w:eastAsia="zh-CN"/>
        </w:rPr>
        <w:t>新疆金泰首致项目管理咨询有限公司会议室</w:t>
      </w:r>
    </w:p>
    <w:p>
      <w:pPr>
        <w:pStyle w:val="4"/>
        <w:numPr>
          <w:ilvl w:val="1"/>
          <w:numId w:val="0"/>
        </w:numPr>
        <w:spacing w:line="360" w:lineRule="auto"/>
        <w:jc w:val="both"/>
        <w:rPr>
          <w:rFonts w:ascii="黑体" w:hAnsi="黑体" w:cs="宋体"/>
          <w:b w:val="0"/>
          <w:color w:val="auto"/>
          <w:sz w:val="28"/>
          <w:szCs w:val="28"/>
          <w:highlight w:val="none"/>
        </w:rPr>
      </w:pPr>
      <w:bookmarkStart w:id="32" w:name="_Toc28359017"/>
      <w:bookmarkStart w:id="33" w:name="_Toc35393634"/>
      <w:bookmarkStart w:id="34" w:name="_Toc28359094"/>
      <w:bookmarkStart w:id="35" w:name="_Toc35393803"/>
      <w:r>
        <w:rPr>
          <w:rFonts w:hint="eastAsia" w:ascii="黑体" w:hAnsi="黑体" w:cs="宋体"/>
          <w:b w:val="0"/>
          <w:color w:val="auto"/>
          <w:sz w:val="28"/>
          <w:szCs w:val="28"/>
          <w:highlight w:val="none"/>
        </w:rPr>
        <w:t>六、公告期限</w:t>
      </w:r>
      <w:bookmarkEnd w:id="32"/>
      <w:bookmarkEnd w:id="33"/>
      <w:bookmarkEnd w:id="34"/>
      <w:bookmarkEnd w:id="35"/>
    </w:p>
    <w:p>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5</w:t>
      </w:r>
      <w:r>
        <w:rPr>
          <w:rFonts w:hint="eastAsia" w:ascii="仿宋" w:hAnsi="仿宋" w:eastAsia="仿宋" w:cs="宋体"/>
          <w:color w:val="auto"/>
          <w:kern w:val="0"/>
          <w:sz w:val="28"/>
          <w:szCs w:val="28"/>
          <w:highlight w:val="none"/>
        </w:rPr>
        <w:t>个工作日。</w:t>
      </w:r>
    </w:p>
    <w:p>
      <w:pPr>
        <w:pStyle w:val="4"/>
        <w:numPr>
          <w:ilvl w:val="0"/>
          <w:numId w:val="4"/>
        </w:numPr>
        <w:spacing w:line="360" w:lineRule="auto"/>
        <w:jc w:val="both"/>
        <w:rPr>
          <w:rFonts w:hint="eastAsia" w:ascii="黑体" w:hAnsi="黑体" w:cs="宋体"/>
          <w:b w:val="0"/>
          <w:color w:val="auto"/>
          <w:sz w:val="28"/>
          <w:szCs w:val="28"/>
          <w:highlight w:val="none"/>
        </w:rPr>
      </w:pPr>
      <w:bookmarkStart w:id="36" w:name="_Toc35393635"/>
      <w:bookmarkStart w:id="37" w:name="_Toc35393804"/>
      <w:r>
        <w:rPr>
          <w:rFonts w:hint="eastAsia" w:ascii="黑体" w:hAnsi="黑体" w:cs="宋体"/>
          <w:b w:val="0"/>
          <w:color w:val="auto"/>
          <w:sz w:val="28"/>
          <w:szCs w:val="28"/>
          <w:highlight w:val="none"/>
        </w:rPr>
        <w:t>其他补充事宜</w:t>
      </w:r>
      <w:bookmarkEnd w:id="36"/>
      <w:bookmarkEnd w:id="37"/>
    </w:p>
    <w:p>
      <w:pPr>
        <w:numPr>
          <w:ilvl w:val="0"/>
          <w:numId w:val="0"/>
        </w:numPr>
        <w:rPr>
          <w:rFonts w:hint="eastAsia" w:eastAsia="宋体"/>
          <w:color w:val="auto"/>
          <w:highlight w:val="none"/>
          <w:lang w:val="en-US" w:eastAsia="zh-CN"/>
        </w:rPr>
      </w:pPr>
      <w:r>
        <w:rPr>
          <w:rFonts w:hint="eastAsia"/>
          <w:color w:val="auto"/>
          <w:highlight w:val="none"/>
          <w:lang w:val="en-US" w:eastAsia="zh-CN"/>
        </w:rPr>
        <w:t>无</w:t>
      </w:r>
    </w:p>
    <w:p>
      <w:pPr>
        <w:pStyle w:val="4"/>
        <w:numPr>
          <w:ilvl w:val="1"/>
          <w:numId w:val="0"/>
        </w:numPr>
        <w:spacing w:line="360" w:lineRule="auto"/>
        <w:jc w:val="both"/>
        <w:rPr>
          <w:rFonts w:ascii="黑体" w:hAnsi="黑体" w:cs="宋体"/>
          <w:b w:val="0"/>
          <w:color w:val="auto"/>
          <w:sz w:val="28"/>
          <w:szCs w:val="28"/>
          <w:highlight w:val="none"/>
        </w:rPr>
      </w:pPr>
      <w:bookmarkStart w:id="38" w:name="_Toc28359018"/>
      <w:bookmarkStart w:id="39" w:name="_Toc28359095"/>
      <w:bookmarkStart w:id="40" w:name="_Toc35393636"/>
      <w:bookmarkStart w:id="41" w:name="_Toc35393805"/>
      <w:r>
        <w:rPr>
          <w:rFonts w:hint="eastAsia" w:ascii="黑体" w:hAnsi="黑体" w:cs="宋体"/>
          <w:b w:val="0"/>
          <w:color w:val="auto"/>
          <w:sz w:val="28"/>
          <w:szCs w:val="28"/>
          <w:highlight w:val="none"/>
        </w:rPr>
        <w:t>八、凡对本次采购提出询问，请按</w:t>
      </w:r>
      <w:r>
        <w:rPr>
          <w:rFonts w:ascii="黑体" w:hAnsi="黑体" w:cs="宋体"/>
          <w:b w:val="0"/>
          <w:color w:val="auto"/>
          <w:sz w:val="28"/>
          <w:szCs w:val="28"/>
          <w:highlight w:val="none"/>
        </w:rPr>
        <w:t>以下方式</w:t>
      </w:r>
      <w:r>
        <w:rPr>
          <w:rFonts w:hint="eastAsia" w:ascii="黑体" w:hAnsi="黑体" w:cs="宋体"/>
          <w:b w:val="0"/>
          <w:color w:val="auto"/>
          <w:sz w:val="28"/>
          <w:szCs w:val="28"/>
          <w:highlight w:val="none"/>
        </w:rPr>
        <w:t>联系。</w:t>
      </w:r>
      <w:bookmarkEnd w:id="38"/>
      <w:bookmarkEnd w:id="39"/>
      <w:bookmarkEnd w:id="40"/>
      <w:bookmarkEnd w:id="41"/>
    </w:p>
    <w:p>
      <w:pPr>
        <w:rPr>
          <w:rFonts w:ascii="仿宋" w:hAnsi="仿宋" w:eastAsia="仿宋"/>
          <w:color w:val="auto"/>
          <w:sz w:val="28"/>
          <w:szCs w:val="28"/>
          <w:highlight w:val="none"/>
        </w:rPr>
      </w:pP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480"/>
        <w:rPr>
          <w:color w:val="auto"/>
          <w:highlight w:val="none"/>
        </w:rPr>
      </w:pPr>
    </w:p>
    <w:p>
      <w:pPr>
        <w:widowControl/>
        <w:spacing w:line="240" w:lineRule="auto"/>
        <w:ind w:left="0" w:right="0" w:firstLine="2209" w:firstLineChars="500"/>
        <w:rPr>
          <w:rFonts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第二章  投标人须知</w:t>
      </w:r>
    </w:p>
    <w:p>
      <w:pPr>
        <w:widowControl/>
        <w:spacing w:line="240" w:lineRule="auto"/>
        <w:ind w:left="0" w:right="0" w:firstLine="0" w:firstLineChars="0"/>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投标人须知前附表</w:t>
      </w:r>
    </w:p>
    <w:tbl>
      <w:tblPr>
        <w:tblStyle w:val="70"/>
        <w:tblW w:w="9578" w:type="dxa"/>
        <w:tblInd w:w="-51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86"/>
        <w:gridCol w:w="2027"/>
        <w:gridCol w:w="70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 w:hRule="atLeast"/>
        </w:trPr>
        <w:tc>
          <w:tcPr>
            <w:tcW w:w="486" w:type="dxa"/>
            <w:tcBorders>
              <w:top w:val="single" w:color="auto" w:sz="12" w:space="0"/>
            </w:tcBorders>
            <w:vAlign w:val="center"/>
          </w:tcPr>
          <w:p>
            <w:pPr>
              <w:spacing w:line="240" w:lineRule="auto"/>
              <w:ind w:left="0" w:right="0" w:firstLine="0" w:firstLineChars="0"/>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2027" w:type="dxa"/>
            <w:tcBorders>
              <w:top w:val="single" w:color="auto" w:sz="12" w:space="0"/>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条款名称</w:t>
            </w:r>
          </w:p>
        </w:tc>
        <w:tc>
          <w:tcPr>
            <w:tcW w:w="7065" w:type="dxa"/>
            <w:tcBorders>
              <w:top w:val="single" w:color="auto" w:sz="12" w:space="0"/>
              <w:lef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027" w:type="dxa"/>
            <w:tcBorders>
              <w:right w:val="single" w:color="auto" w:sz="4" w:space="0"/>
            </w:tcBorders>
            <w:vAlign w:val="center"/>
          </w:tcPr>
          <w:p>
            <w:pPr>
              <w:spacing w:before="31" w:beforeLines="10" w:after="31" w:afterLines="10"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w:t>
            </w:r>
          </w:p>
        </w:tc>
        <w:tc>
          <w:tcPr>
            <w:tcW w:w="7065" w:type="dxa"/>
            <w:tcBorders>
              <w:left w:val="single" w:color="auto" w:sz="4" w:space="0"/>
            </w:tcBorders>
            <w:vAlign w:val="center"/>
          </w:tcPr>
          <w:p>
            <w:pPr>
              <w:spacing w:before="31" w:beforeLines="10" w:after="31" w:afterLines="10" w:line="240" w:lineRule="auto"/>
              <w:ind w:left="0" w:right="0" w:firstLine="0" w:firstLineChars="0"/>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名  称：阿勒泰市商务和工业信息化局</w:t>
            </w:r>
          </w:p>
          <w:p>
            <w:pPr>
              <w:spacing w:before="31" w:beforeLines="10" w:after="31" w:afterLines="10" w:line="240" w:lineRule="auto"/>
              <w:ind w:left="0" w:right="0" w:firstLine="0" w:firstLineChars="0"/>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联系人：朱瑶</w:t>
            </w:r>
          </w:p>
          <w:p>
            <w:pPr>
              <w:spacing w:before="31" w:beforeLines="10" w:after="31" w:afterLines="10" w:line="240" w:lineRule="auto"/>
              <w:ind w:left="0" w:right="0" w:firstLine="0" w:firstLineChars="0"/>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 xml:space="preserve">电  话：18199611988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1"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2027" w:type="dxa"/>
            <w:tcBorders>
              <w:right w:val="single" w:color="auto" w:sz="4" w:space="0"/>
            </w:tcBorders>
            <w:vAlign w:val="center"/>
          </w:tcPr>
          <w:p>
            <w:pPr>
              <w:spacing w:before="31" w:beforeLines="10" w:after="31" w:afterLines="10"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代理机构</w:t>
            </w:r>
          </w:p>
        </w:tc>
        <w:tc>
          <w:tcPr>
            <w:tcW w:w="7065" w:type="dxa"/>
            <w:tcBorders>
              <w:left w:val="single" w:color="auto" w:sz="4" w:space="0"/>
            </w:tcBorders>
            <w:vAlign w:val="center"/>
          </w:tcPr>
          <w:p>
            <w:pPr>
              <w:spacing w:before="31" w:beforeLines="10" w:after="31" w:afterLines="10" w:line="240" w:lineRule="auto"/>
              <w:ind w:left="0" w:right="0" w:firstLine="0" w:firstLineChars="0"/>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名  称：新疆金泰首致项目管理咨询有限公司</w:t>
            </w:r>
          </w:p>
          <w:p>
            <w:pPr>
              <w:spacing w:before="31" w:beforeLines="10" w:after="31" w:afterLines="10" w:line="240" w:lineRule="auto"/>
              <w:ind w:left="0" w:right="0" w:firstLine="0" w:firstLineChars="0"/>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地  址：</w:t>
            </w:r>
            <w:r>
              <w:rPr>
                <w:rFonts w:hint="eastAsia" w:asciiTheme="minorEastAsia" w:hAnsiTheme="minorEastAsia" w:eastAsiaTheme="minorEastAsia" w:cstheme="minorEastAsia"/>
                <w:color w:val="auto"/>
                <w:szCs w:val="21"/>
                <w:highlight w:val="none"/>
                <w:lang w:val="en-US" w:eastAsia="zh-CN"/>
              </w:rPr>
              <w:t>阿勒泰地区阿勒泰市迎宾路公安局北佰颂广场亦岚酒店6楼</w:t>
            </w:r>
          </w:p>
          <w:p>
            <w:pPr>
              <w:spacing w:before="31" w:beforeLines="10" w:after="31" w:afterLines="10" w:line="240" w:lineRule="auto"/>
              <w:ind w:left="0" w:right="0" w:firstLine="0" w:firstLineChars="0"/>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电  话：18935826608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采购项目名称</w:t>
            </w:r>
          </w:p>
        </w:tc>
        <w:tc>
          <w:tcPr>
            <w:tcW w:w="7065" w:type="dxa"/>
            <w:tcBorders>
              <w:left w:val="single" w:color="auto" w:sz="4" w:space="0"/>
            </w:tcBorders>
            <w:vAlign w:val="center"/>
          </w:tcPr>
          <w:p>
            <w:pPr>
              <w:widowControl/>
              <w:spacing w:line="240" w:lineRule="auto"/>
              <w:ind w:left="0" w:right="0" w:firstLine="0" w:firstLineChars="0"/>
              <w:jc w:val="left"/>
              <w:rPr>
                <w:rFonts w:hint="eastAsia" w:asciiTheme="minorEastAsia" w:hAnsiTheme="minorEastAsia" w:eastAsiaTheme="minorEastAsia" w:cstheme="minorEastAsia"/>
                <w:bCs/>
                <w:color w:val="auto"/>
                <w:kern w:val="0"/>
                <w:szCs w:val="21"/>
                <w:highlight w:val="none"/>
                <w:lang w:eastAsia="zh-CN"/>
              </w:rPr>
            </w:pPr>
            <w:r>
              <w:rPr>
                <w:rFonts w:hint="eastAsia" w:asciiTheme="minorEastAsia" w:hAnsiTheme="minorEastAsia" w:eastAsiaTheme="minorEastAsia" w:cstheme="minorEastAsia"/>
                <w:bCs/>
                <w:color w:val="auto"/>
                <w:kern w:val="0"/>
                <w:szCs w:val="21"/>
                <w:highlight w:val="none"/>
                <w:lang w:eastAsia="zh-CN"/>
              </w:rPr>
              <w:t>阿勒泰市大康养产业招商引资推介片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2027" w:type="dxa"/>
            <w:tcBorders>
              <w:right w:val="single" w:color="auto" w:sz="4" w:space="0"/>
            </w:tcBorders>
            <w:vAlign w:val="center"/>
          </w:tcPr>
          <w:p>
            <w:pPr>
              <w:tabs>
                <w:tab w:val="left" w:pos="900"/>
              </w:tabs>
              <w:spacing w:before="31" w:beforeLines="10" w:after="31" w:afterLines="10"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资金来源</w:t>
            </w:r>
          </w:p>
        </w:tc>
        <w:tc>
          <w:tcPr>
            <w:tcW w:w="7065" w:type="dxa"/>
            <w:tcBorders>
              <w:left w:val="single" w:color="auto" w:sz="4" w:space="0"/>
            </w:tcBorders>
            <w:vAlign w:val="center"/>
          </w:tcPr>
          <w:p>
            <w:pPr>
              <w:widowControl/>
              <w:spacing w:line="240" w:lineRule="auto"/>
              <w:ind w:left="0" w:right="0"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2027" w:type="dxa"/>
            <w:tcBorders>
              <w:right w:val="single" w:color="auto" w:sz="4" w:space="0"/>
            </w:tcBorders>
            <w:vAlign w:val="center"/>
          </w:tcPr>
          <w:p>
            <w:pPr>
              <w:tabs>
                <w:tab w:val="left" w:pos="900"/>
              </w:tabs>
              <w:spacing w:before="31" w:beforeLines="10" w:after="31" w:afterLines="10"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采购概算价</w:t>
            </w:r>
          </w:p>
        </w:tc>
        <w:tc>
          <w:tcPr>
            <w:tcW w:w="7065" w:type="dxa"/>
            <w:tcBorders>
              <w:left w:val="single" w:color="auto" w:sz="4" w:space="0"/>
            </w:tcBorders>
            <w:vAlign w:val="center"/>
          </w:tcPr>
          <w:p>
            <w:pPr>
              <w:tabs>
                <w:tab w:val="left" w:pos="900"/>
              </w:tabs>
              <w:spacing w:before="31" w:beforeLines="10" w:after="31" w:afterLines="10" w:line="240" w:lineRule="auto"/>
              <w:ind w:left="0" w:right="0" w:firstLine="0" w:firstLineChars="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8</w:t>
            </w:r>
            <w:r>
              <w:rPr>
                <w:rFonts w:asciiTheme="minorEastAsia" w:hAnsiTheme="minorEastAsia" w:eastAsiaTheme="minorEastAsia" w:cstheme="minorEastAsia"/>
                <w:color w:val="auto"/>
                <w:szCs w:val="21"/>
                <w:highlight w:val="none"/>
              </w:rPr>
              <w:t>0</w:t>
            </w:r>
            <w:r>
              <w:rPr>
                <w:rFonts w:hint="eastAsia" w:asciiTheme="minorEastAsia" w:hAnsiTheme="minorEastAsia" w:eastAsiaTheme="minorEastAsia" w:cstheme="minorEastAsia"/>
                <w:color w:val="auto"/>
                <w:szCs w:val="21"/>
                <w:highlight w:val="none"/>
              </w:rPr>
              <w:t>.00万元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9"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采购方式</w:t>
            </w:r>
          </w:p>
        </w:tc>
        <w:tc>
          <w:tcPr>
            <w:tcW w:w="7065" w:type="dxa"/>
            <w:tcBorders>
              <w:left w:val="single" w:color="auto" w:sz="4" w:space="0"/>
            </w:tcBorders>
            <w:vAlign w:val="center"/>
          </w:tcPr>
          <w:p>
            <w:pPr>
              <w:spacing w:line="240" w:lineRule="auto"/>
              <w:ind w:left="0" w:right="0" w:firstLine="0" w:firstLineChars="0"/>
              <w:jc w:val="left"/>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竞争性磋商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评标方法</w:t>
            </w:r>
          </w:p>
        </w:tc>
        <w:tc>
          <w:tcPr>
            <w:tcW w:w="7065" w:type="dxa"/>
            <w:tcBorders>
              <w:left w:val="single" w:color="auto" w:sz="4" w:space="0"/>
            </w:tcBorders>
            <w:vAlign w:val="center"/>
          </w:tcPr>
          <w:p>
            <w:pPr>
              <w:spacing w:line="240" w:lineRule="auto"/>
              <w:ind w:left="0" w:right="0"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服务地点</w:t>
            </w:r>
          </w:p>
        </w:tc>
        <w:tc>
          <w:tcPr>
            <w:tcW w:w="7065" w:type="dxa"/>
            <w:tcBorders>
              <w:left w:val="single" w:color="auto" w:sz="4" w:space="0"/>
            </w:tcBorders>
            <w:vAlign w:val="center"/>
          </w:tcPr>
          <w:p>
            <w:pPr>
              <w:spacing w:line="240" w:lineRule="auto"/>
              <w:ind w:left="0" w:right="0"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t>阿勒泰市商务和工业信息化局</w:t>
            </w:r>
            <w:r>
              <w:rPr>
                <w:rFonts w:hint="eastAsia" w:asciiTheme="minorEastAsia" w:hAnsiTheme="minorEastAsia" w:eastAsiaTheme="minorEastAsia" w:cstheme="minorEastAsia"/>
                <w:color w:val="auto"/>
                <w:szCs w:val="21"/>
                <w:highlight w:val="none"/>
              </w:rPr>
              <w:t>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2027" w:type="dxa"/>
            <w:tcBorders>
              <w:right w:val="single" w:color="auto" w:sz="4" w:space="0"/>
            </w:tcBorders>
            <w:vAlign w:val="center"/>
          </w:tcPr>
          <w:p>
            <w:pPr>
              <w:spacing w:line="240" w:lineRule="auto"/>
              <w:ind w:left="0" w:right="0" w:firstLine="0" w:firstLineChars="0"/>
              <w:jc w:val="center"/>
              <w:rPr>
                <w:rFonts w:ascii="宋体" w:hAnsi="宋体" w:cstheme="minorEastAsia"/>
                <w:color w:val="auto"/>
                <w:szCs w:val="21"/>
                <w:highlight w:val="none"/>
              </w:rPr>
            </w:pPr>
            <w:r>
              <w:rPr>
                <w:rFonts w:hint="eastAsia" w:ascii="宋体" w:hAnsi="宋体" w:cstheme="minorEastAsia"/>
                <w:color w:val="auto"/>
                <w:szCs w:val="21"/>
                <w:highlight w:val="none"/>
              </w:rPr>
              <w:t>服务期</w:t>
            </w:r>
          </w:p>
        </w:tc>
        <w:tc>
          <w:tcPr>
            <w:tcW w:w="7065" w:type="dxa"/>
            <w:tcBorders>
              <w:left w:val="single" w:color="auto" w:sz="4" w:space="0"/>
            </w:tcBorders>
            <w:vAlign w:val="center"/>
          </w:tcPr>
          <w:p>
            <w:pPr>
              <w:spacing w:line="240" w:lineRule="auto"/>
              <w:ind w:left="0" w:right="0" w:firstLine="0" w:firstLineChars="0"/>
              <w:jc w:val="left"/>
              <w:rPr>
                <w:rFonts w:hint="eastAsia" w:ascii="宋体" w:hAnsi="宋体" w:eastAsia="宋体" w:cstheme="minorEastAsia"/>
                <w:color w:val="auto"/>
                <w:szCs w:val="21"/>
                <w:highlight w:val="none"/>
                <w:lang w:eastAsia="zh-CN"/>
              </w:rPr>
            </w:pPr>
            <w:r>
              <w:rPr>
                <w:rFonts w:hint="eastAsia" w:ascii="宋体" w:hAnsi="宋体"/>
                <w:color w:val="auto"/>
                <w:szCs w:val="21"/>
                <w:highlight w:val="none"/>
                <w:lang w:eastAsia="zh-CN"/>
              </w:rPr>
              <w:t>自签订合同之日起25日历天内完成城市名片播出前的全部工作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服务售后期限</w:t>
            </w:r>
          </w:p>
        </w:tc>
        <w:tc>
          <w:tcPr>
            <w:tcW w:w="7065" w:type="dxa"/>
            <w:tcBorders>
              <w:left w:val="single" w:color="auto" w:sz="4" w:space="0"/>
            </w:tcBorders>
            <w:vAlign w:val="center"/>
          </w:tcPr>
          <w:p>
            <w:pPr>
              <w:spacing w:line="240" w:lineRule="auto"/>
              <w:ind w:left="0" w:right="0"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联合体投标</w:t>
            </w:r>
          </w:p>
        </w:tc>
        <w:tc>
          <w:tcPr>
            <w:tcW w:w="7065" w:type="dxa"/>
            <w:tcBorders>
              <w:left w:val="single" w:color="auto" w:sz="4" w:space="0"/>
            </w:tcBorders>
            <w:vAlign w:val="center"/>
          </w:tcPr>
          <w:p>
            <w:pPr>
              <w:spacing w:line="240" w:lineRule="auto"/>
              <w:ind w:left="0" w:right="0"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考察现场、标前答疑会</w:t>
            </w:r>
          </w:p>
        </w:tc>
        <w:tc>
          <w:tcPr>
            <w:tcW w:w="7065" w:type="dxa"/>
            <w:tcBorders>
              <w:left w:val="single" w:color="auto" w:sz="4" w:space="0"/>
            </w:tcBorders>
            <w:vAlign w:val="center"/>
          </w:tcPr>
          <w:p>
            <w:pPr>
              <w:spacing w:line="240" w:lineRule="auto"/>
              <w:ind w:left="0" w:right="0"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招标采购单位认为有必要时，另行书面通知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投标人对磋商文件提出质疑的时间</w:t>
            </w:r>
          </w:p>
        </w:tc>
        <w:tc>
          <w:tcPr>
            <w:tcW w:w="7065" w:type="dxa"/>
            <w:tcBorders>
              <w:left w:val="single" w:color="auto" w:sz="4" w:space="0"/>
            </w:tcBorders>
            <w:vAlign w:val="center"/>
          </w:tcPr>
          <w:p>
            <w:pPr>
              <w:spacing w:line="240" w:lineRule="auto"/>
              <w:ind w:left="0" w:right="0"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自磋商文件发售时间起的5个工作日内（各潜在投标人如有质疑，请于规定的日期内提出，以书面形式提出质疑，质疑书应列明理由、依据，加盖单位公章递交至新疆金泰首致项目管理咨询有限公司；投标人须对质疑内容的真实性承担责任，由招标人或招标代理机构负责解释。如在规定的日期内未收到任何投标人递交的质疑书，视为投标人可完全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1"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构成磋商文件的其他文件</w:t>
            </w:r>
          </w:p>
        </w:tc>
        <w:tc>
          <w:tcPr>
            <w:tcW w:w="7065" w:type="dxa"/>
            <w:tcBorders>
              <w:left w:val="single" w:color="auto" w:sz="4" w:space="0"/>
            </w:tcBorders>
            <w:vAlign w:val="center"/>
          </w:tcPr>
          <w:p>
            <w:pPr>
              <w:spacing w:line="240" w:lineRule="auto"/>
              <w:ind w:left="0" w:right="0"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磋商文件的澄清、修改书及有关补充通知为磋商文件的有效组成部分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投标截止时间</w:t>
            </w:r>
          </w:p>
        </w:tc>
        <w:tc>
          <w:tcPr>
            <w:tcW w:w="7065" w:type="dxa"/>
            <w:tcBorders>
              <w:left w:val="single" w:color="auto" w:sz="4" w:space="0"/>
            </w:tcBorders>
            <w:vAlign w:val="center"/>
          </w:tcPr>
          <w:p>
            <w:pPr>
              <w:spacing w:line="240" w:lineRule="auto"/>
              <w:ind w:left="2" w:leftChars="1" w:right="0" w:firstLine="0" w:firstLineChars="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kern w:val="0"/>
                <w:szCs w:val="21"/>
                <w:highlight w:val="none"/>
              </w:rPr>
              <w:t>2022年</w:t>
            </w:r>
            <w:r>
              <w:rPr>
                <w:rFonts w:asciiTheme="minorEastAsia" w:hAnsiTheme="minorEastAsia" w:eastAsiaTheme="minorEastAsia" w:cstheme="minorEastAsia"/>
                <w:color w:val="auto"/>
                <w:kern w:val="0"/>
                <w:szCs w:val="21"/>
                <w:highlight w:val="none"/>
              </w:rPr>
              <w:t>11</w:t>
            </w:r>
            <w:r>
              <w:rPr>
                <w:rFonts w:hint="eastAsia" w:asciiTheme="minorEastAsia" w:hAnsiTheme="minorEastAsia" w:eastAsiaTheme="minorEastAsia" w:cstheme="minorEastAsia"/>
                <w:color w:val="auto"/>
                <w:kern w:val="0"/>
                <w:szCs w:val="21"/>
                <w:highlight w:val="none"/>
              </w:rPr>
              <w:t>月</w:t>
            </w:r>
            <w:r>
              <w:rPr>
                <w:rFonts w:hint="eastAsia" w:asciiTheme="minorEastAsia" w:hAnsiTheme="minorEastAsia" w:eastAsiaTheme="minorEastAsia" w:cstheme="minorEastAsia"/>
                <w:color w:val="auto"/>
                <w:kern w:val="0"/>
                <w:szCs w:val="21"/>
                <w:highlight w:val="none"/>
                <w:lang w:val="en-US" w:eastAsia="zh-CN"/>
              </w:rPr>
              <w:t>24</w:t>
            </w:r>
            <w:r>
              <w:rPr>
                <w:rFonts w:hint="eastAsia" w:asciiTheme="minorEastAsia" w:hAnsiTheme="minorEastAsia" w:eastAsiaTheme="minorEastAsia" w:cstheme="minorEastAsia"/>
                <w:color w:val="auto"/>
                <w:kern w:val="0"/>
                <w:szCs w:val="21"/>
                <w:highlight w:val="none"/>
              </w:rPr>
              <w:t>日</w:t>
            </w:r>
            <w:r>
              <w:rPr>
                <w:rFonts w:hint="eastAsia" w:asciiTheme="minorEastAsia" w:hAnsiTheme="minorEastAsia" w:eastAsiaTheme="minorEastAsia" w:cstheme="minorEastAsia"/>
                <w:color w:val="auto"/>
                <w:kern w:val="0"/>
                <w:szCs w:val="21"/>
                <w:highlight w:val="none"/>
                <w:lang w:val="en-US" w:eastAsia="zh-CN"/>
              </w:rPr>
              <w:t>16</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投标有效期</w:t>
            </w:r>
          </w:p>
        </w:tc>
        <w:tc>
          <w:tcPr>
            <w:tcW w:w="7065" w:type="dxa"/>
            <w:tcBorders>
              <w:left w:val="single" w:color="auto" w:sz="4" w:space="0"/>
            </w:tcBorders>
            <w:vAlign w:val="center"/>
          </w:tcPr>
          <w:p>
            <w:pPr>
              <w:spacing w:line="240" w:lineRule="auto"/>
              <w:ind w:left="2" w:leftChars="1" w:right="0" w:firstLine="0" w:firstLineChars="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投标保证金</w:t>
            </w:r>
          </w:p>
        </w:tc>
        <w:tc>
          <w:tcPr>
            <w:tcW w:w="7065" w:type="dxa"/>
            <w:tcBorders>
              <w:left w:val="single" w:color="auto" w:sz="4" w:space="0"/>
            </w:tcBorders>
            <w:vAlign w:val="center"/>
          </w:tcPr>
          <w:p>
            <w:pPr>
              <w:spacing w:line="240" w:lineRule="auto"/>
              <w:ind w:left="0" w:right="0" w:firstLine="0" w:firstLineChars="0"/>
              <w:rPr>
                <w:color w:val="auto"/>
                <w:highlight w:val="none"/>
              </w:rPr>
            </w:pPr>
            <w:r>
              <w:rPr>
                <w:rFonts w:hint="eastAsia"/>
                <w:color w:val="auto"/>
                <w:highlight w:val="none"/>
              </w:rPr>
              <w:t>1、保证金金额：人民币壹万伍仟元整（小写：￥15000）。</w:t>
            </w:r>
          </w:p>
          <w:p>
            <w:pPr>
              <w:spacing w:line="240" w:lineRule="auto"/>
              <w:ind w:left="0" w:right="0" w:firstLine="0" w:firstLineChars="0"/>
              <w:rPr>
                <w:color w:val="auto"/>
                <w:highlight w:val="none"/>
              </w:rPr>
            </w:pPr>
            <w:r>
              <w:rPr>
                <w:rFonts w:hint="eastAsia"/>
                <w:color w:val="auto"/>
                <w:highlight w:val="none"/>
              </w:rPr>
              <w:t>2、投标保证金形式：投标保证金需以电汇、转账、支票、汇票、本票或者金融机构、担保机构出具的保函等非现金形式提交。</w:t>
            </w:r>
          </w:p>
          <w:p>
            <w:pPr>
              <w:spacing w:line="240" w:lineRule="auto"/>
              <w:ind w:left="0" w:right="0" w:firstLine="0" w:firstLineChars="0"/>
              <w:rPr>
                <w:color w:val="auto"/>
                <w:highlight w:val="none"/>
              </w:rPr>
            </w:pPr>
            <w:r>
              <w:rPr>
                <w:rFonts w:hint="eastAsia"/>
                <w:color w:val="auto"/>
                <w:highlight w:val="none"/>
              </w:rPr>
              <w:t>3、缴纳方式：投标保证金必须以供应商名义办理，不得以供应商分支机构、个人或其它名义办理；供应商须将保证金从其企业基本账户划转到磋商文件指定的投标保证金收取账户，否则视为未按要求缴纳投标保证金。</w:t>
            </w:r>
          </w:p>
          <w:p>
            <w:pPr>
              <w:spacing w:line="240" w:lineRule="auto"/>
              <w:ind w:left="0" w:right="0" w:firstLine="0" w:firstLineChars="0"/>
              <w:rPr>
                <w:color w:val="auto"/>
                <w:highlight w:val="none"/>
              </w:rPr>
            </w:pPr>
            <w:r>
              <w:rPr>
                <w:rFonts w:hint="eastAsia"/>
                <w:color w:val="auto"/>
                <w:highlight w:val="none"/>
              </w:rPr>
              <w:t>交纳截止时间：同投标截止时间</w:t>
            </w:r>
          </w:p>
          <w:p>
            <w:pPr>
              <w:spacing w:line="240" w:lineRule="auto"/>
              <w:ind w:left="0" w:right="0" w:firstLine="0" w:firstLineChars="0"/>
              <w:rPr>
                <w:color w:val="auto"/>
                <w:highlight w:val="none"/>
              </w:rPr>
            </w:pPr>
            <w:r>
              <w:rPr>
                <w:rFonts w:hint="eastAsia"/>
                <w:color w:val="auto"/>
                <w:highlight w:val="none"/>
              </w:rPr>
              <w:t>开户名称：新疆金泰首致项目管理咨询有限公司</w:t>
            </w:r>
          </w:p>
          <w:p>
            <w:pPr>
              <w:spacing w:line="240" w:lineRule="auto"/>
              <w:ind w:left="0" w:right="0" w:firstLine="0" w:firstLineChars="0"/>
              <w:rPr>
                <w:color w:val="auto"/>
                <w:highlight w:val="none"/>
              </w:rPr>
            </w:pPr>
            <w:r>
              <w:rPr>
                <w:rFonts w:hint="eastAsia"/>
                <w:color w:val="auto"/>
                <w:highlight w:val="none"/>
              </w:rPr>
              <w:t xml:space="preserve">开户银行：中国农业银行股份有限公司阿勒泰市支行 </w:t>
            </w:r>
          </w:p>
          <w:p>
            <w:pPr>
              <w:spacing w:line="240" w:lineRule="auto"/>
              <w:ind w:left="0" w:right="0" w:firstLine="0" w:firstLineChars="0"/>
              <w:rPr>
                <w:color w:val="auto"/>
                <w:highlight w:val="none"/>
              </w:rPr>
            </w:pPr>
            <w:r>
              <w:rPr>
                <w:rFonts w:hint="eastAsia"/>
                <w:color w:val="auto"/>
                <w:highlight w:val="none"/>
              </w:rPr>
              <w:t xml:space="preserve">账    号：30150801040007147  </w:t>
            </w:r>
          </w:p>
          <w:p>
            <w:pPr>
              <w:spacing w:line="240" w:lineRule="auto"/>
              <w:ind w:left="0" w:right="0" w:firstLine="0" w:firstLineChars="0"/>
              <w:rPr>
                <w:color w:val="auto"/>
                <w:highlight w:val="none"/>
              </w:rPr>
            </w:pPr>
            <w:r>
              <w:rPr>
                <w:rFonts w:hint="eastAsia"/>
                <w:color w:val="auto"/>
                <w:highlight w:val="none"/>
              </w:rPr>
              <w:t>保证金打款备注项目名称，如：XXXX项目投标保证金</w:t>
            </w:r>
          </w:p>
          <w:p>
            <w:pPr>
              <w:spacing w:line="240" w:lineRule="auto"/>
              <w:ind w:left="0" w:right="0" w:firstLine="0" w:firstLineChars="0"/>
              <w:rPr>
                <w:color w:val="auto"/>
                <w:highlight w:val="none"/>
              </w:rPr>
            </w:pPr>
            <w:r>
              <w:rPr>
                <w:rFonts w:hint="eastAsia"/>
                <w:color w:val="auto"/>
                <w:highlight w:val="none"/>
              </w:rPr>
              <w:t>本项目电汇回单、保证金收据作为投标保证金形式，投标保证金需将开户许可证、加盖公章的付款凭证、代理公司出具的保证金收据复印件列入响应文件中。</w:t>
            </w:r>
          </w:p>
          <w:p>
            <w:pPr>
              <w:spacing w:line="240" w:lineRule="auto"/>
              <w:ind w:left="0" w:right="0" w:firstLine="0" w:firstLineChars="0"/>
              <w:rPr>
                <w:color w:val="auto"/>
                <w:highlight w:val="none"/>
              </w:rPr>
            </w:pPr>
            <w:r>
              <w:rPr>
                <w:rFonts w:hint="eastAsia"/>
                <w:color w:val="auto"/>
                <w:highlight w:val="none"/>
              </w:rPr>
              <w:t>金融机构、担保机构出具的保函，投标人在开具保函支付保费时，必须从投标人基本账户支付，保函需注明项目名称及单位名称，保函的有效期不得少于投标有效期，且必须包含以下内容：在本保证担保的保证期间内，如果被保证人出现下列情形之一，受益人可以向担保机构提起索赔:【1】在提交响应文件截止时间后到磋商文件规定的投标有效期终止之前，投标人要求撤销、修改、补充或替代响应文件的；【2】中标通知书发出后，中标人放弃中标项目的，无正当理由不与招标人签订合同的，在签订合同时向招标人提出附加条件或者更改合同实质性内容的，或者拒不提交所要求的履约保证金的；【3】投标人在投标活动中串通投标、弄虚作假的；【4】法律法规规定不予退还的其他情形。</w:t>
            </w:r>
          </w:p>
          <w:p>
            <w:pPr>
              <w:spacing w:line="240" w:lineRule="auto"/>
              <w:ind w:left="0" w:right="0" w:firstLine="0" w:firstLineChars="0"/>
              <w:rPr>
                <w:color w:val="auto"/>
                <w:highlight w:val="none"/>
              </w:rPr>
            </w:pPr>
            <w:r>
              <w:rPr>
                <w:rFonts w:hint="eastAsia"/>
                <w:color w:val="auto"/>
                <w:highlight w:val="none"/>
              </w:rPr>
              <w:t>响应文件需将开户许可证、保费支付凭证及保函列入响应文件并加盖公章由评标委员会查验，否则视为未从基本账户缴纳投标保证金；保函原件须在递交响应文件时单独密封提交。</w:t>
            </w:r>
          </w:p>
          <w:p>
            <w:pPr>
              <w:spacing w:line="240" w:lineRule="auto"/>
              <w:ind w:left="0" w:right="0" w:firstLine="0" w:firstLineChars="0"/>
              <w:rPr>
                <w:color w:val="auto"/>
                <w:highlight w:val="none"/>
              </w:rPr>
            </w:pPr>
            <w:r>
              <w:rPr>
                <w:rFonts w:hint="eastAsia"/>
                <w:color w:val="auto"/>
                <w:highlight w:val="none"/>
              </w:rPr>
              <w:t>未中标的投标人的投标保证金，将在中标通知书发出后5个工作日内退还，但因投标人自身原因导致无法及时退还的除外。</w:t>
            </w:r>
          </w:p>
          <w:p>
            <w:pPr>
              <w:spacing w:line="240" w:lineRule="auto"/>
              <w:ind w:left="0" w:right="0" w:firstLine="0" w:firstLineChars="0"/>
              <w:rPr>
                <w:color w:val="auto"/>
                <w:highlight w:val="none"/>
              </w:rPr>
            </w:pPr>
            <w:r>
              <w:rPr>
                <w:rFonts w:hint="eastAsia"/>
                <w:color w:val="auto"/>
                <w:highlight w:val="none"/>
              </w:rPr>
              <w:t>中标的投标人的投标保证金，将在政府采购合同签订后5个工作日内退还。</w:t>
            </w:r>
          </w:p>
          <w:p>
            <w:pPr>
              <w:spacing w:line="240" w:lineRule="auto"/>
              <w:ind w:left="0" w:right="0" w:firstLine="0" w:firstLineChars="0"/>
              <w:rPr>
                <w:color w:val="auto"/>
                <w:highlight w:val="none"/>
              </w:rPr>
            </w:pPr>
            <w:r>
              <w:rPr>
                <w:rFonts w:hint="eastAsia"/>
                <w:color w:val="auto"/>
                <w:highlight w:val="none"/>
              </w:rPr>
              <w:t>银行保函、保险保函形式缴纳的投标保证金按协议执行，无需办理退款手续。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w:t>
            </w:r>
          </w:p>
        </w:tc>
        <w:tc>
          <w:tcPr>
            <w:tcW w:w="7065" w:type="dxa"/>
            <w:tcBorders>
              <w:left w:val="single" w:color="auto" w:sz="4" w:space="0"/>
            </w:tcBorders>
            <w:vAlign w:val="center"/>
          </w:tcPr>
          <w:p>
            <w:pPr>
              <w:spacing w:line="240" w:lineRule="auto"/>
              <w:ind w:left="0" w:right="0"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甲乙双方协商确定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备选投标方案和报价</w:t>
            </w:r>
          </w:p>
        </w:tc>
        <w:tc>
          <w:tcPr>
            <w:tcW w:w="7065" w:type="dxa"/>
            <w:tcBorders>
              <w:left w:val="single" w:color="auto" w:sz="4" w:space="0"/>
            </w:tcBorders>
            <w:vAlign w:val="center"/>
          </w:tcPr>
          <w:p>
            <w:pPr>
              <w:spacing w:line="240" w:lineRule="auto"/>
              <w:ind w:left="2" w:leftChars="1" w:right="0" w:firstLine="0" w:firstLineChars="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0"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签字盖章</w:t>
            </w:r>
          </w:p>
        </w:tc>
        <w:tc>
          <w:tcPr>
            <w:tcW w:w="7065" w:type="dxa"/>
            <w:tcBorders>
              <w:left w:val="single" w:color="auto" w:sz="4" w:space="0"/>
            </w:tcBorders>
            <w:vAlign w:val="center"/>
          </w:tcPr>
          <w:p>
            <w:pPr>
              <w:spacing w:line="240" w:lineRule="auto"/>
              <w:ind w:left="0" w:right="0" w:firstLine="0" w:firstLineChars="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投标人必须按照磋商文件的规定和要求签字、盖章（法人代表的签字可用具有法定效力的签字章）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6"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响应文件份数</w:t>
            </w:r>
          </w:p>
        </w:tc>
        <w:tc>
          <w:tcPr>
            <w:tcW w:w="7065" w:type="dxa"/>
            <w:tcBorders>
              <w:left w:val="single" w:color="auto" w:sz="4" w:space="0"/>
            </w:tcBorders>
            <w:vAlign w:val="center"/>
          </w:tcPr>
          <w:p>
            <w:pPr>
              <w:widowControl/>
              <w:spacing w:line="240" w:lineRule="auto"/>
              <w:ind w:left="0" w:right="0"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响应文件：正本壹份、副本壹份</w:t>
            </w:r>
          </w:p>
          <w:p>
            <w:pPr>
              <w:widowControl/>
              <w:spacing w:line="240" w:lineRule="auto"/>
              <w:ind w:left="0" w:right="0" w:firstLine="0" w:firstLineChars="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电子响应文件：壹份</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光盘或U盘</w:t>
            </w:r>
            <w:r>
              <w:rPr>
                <w:rFonts w:hint="eastAsia" w:asciiTheme="minorEastAsia" w:hAnsiTheme="minorEastAsia" w:eastAsiaTheme="minorEastAsia" w:cstheme="minorEastAsia"/>
                <w:color w:val="auto"/>
                <w:highlight w:val="none"/>
                <w:lang w:eastAsia="zh-CN"/>
              </w:rPr>
              <w:t>）（格式为签字盖章后扫描成PDF格式）</w:t>
            </w:r>
          </w:p>
          <w:p>
            <w:pPr>
              <w:widowControl/>
              <w:spacing w:line="240" w:lineRule="auto"/>
              <w:ind w:left="0" w:right="0"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电子版</w:t>
            </w:r>
            <w:r>
              <w:rPr>
                <w:rFonts w:hint="eastAsia" w:asciiTheme="minorEastAsia" w:hAnsiTheme="minorEastAsia" w:eastAsiaTheme="minorEastAsia" w:cstheme="minorEastAsia"/>
                <w:color w:val="auto"/>
                <w:highlight w:val="none"/>
                <w:lang w:eastAsia="zh-CN"/>
              </w:rPr>
              <w:t>响应文件（格式为签字盖章后扫描成PDF格式）</w:t>
            </w:r>
            <w:r>
              <w:rPr>
                <w:rFonts w:hint="eastAsia" w:asciiTheme="minorEastAsia" w:hAnsiTheme="minorEastAsia" w:eastAsiaTheme="minorEastAsia" w:cstheme="minorEastAsia"/>
                <w:color w:val="auto"/>
                <w:highlight w:val="none"/>
              </w:rPr>
              <w:t>应当在投标截止日前</w:t>
            </w:r>
            <w:r>
              <w:rPr>
                <w:rFonts w:hint="eastAsia" w:asciiTheme="minorEastAsia" w:hAnsiTheme="minorEastAsia" w:eastAsiaTheme="minorEastAsia" w:cstheme="minorEastAsia"/>
                <w:b/>
                <w:bCs/>
                <w:color w:val="auto"/>
                <w:highlight w:val="none"/>
              </w:rPr>
              <w:t>加密</w:t>
            </w:r>
            <w:r>
              <w:rPr>
                <w:rFonts w:hint="eastAsia" w:asciiTheme="minorEastAsia" w:hAnsiTheme="minorEastAsia" w:eastAsiaTheme="minorEastAsia" w:cstheme="minorEastAsia"/>
                <w:color w:val="auto"/>
                <w:highlight w:val="none"/>
              </w:rPr>
              <w:t>发送到</w:t>
            </w:r>
            <w:r>
              <w:rPr>
                <w:rFonts w:hint="eastAsia" w:asciiTheme="minorEastAsia" w:hAnsiTheme="minorEastAsia" w:eastAsiaTheme="minorEastAsia" w:cstheme="minorEastAsia"/>
                <w:b/>
                <w:bCs/>
                <w:color w:val="auto"/>
                <w:highlight w:val="none"/>
              </w:rPr>
              <w:t>1479526102@qq.com</w:t>
            </w:r>
          </w:p>
          <w:p>
            <w:pPr>
              <w:widowControl/>
              <w:spacing w:line="240" w:lineRule="auto"/>
              <w:ind w:left="0" w:right="0"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纸质版</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及光盘应当在开标后</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待社会面全面开放后</w:t>
            </w:r>
            <w:r>
              <w:rPr>
                <w:rFonts w:hint="eastAsia" w:asciiTheme="minorEastAsia" w:hAnsiTheme="minorEastAsia" w:eastAsiaTheme="minorEastAsia" w:cstheme="minorEastAsia"/>
                <w:color w:val="auto"/>
                <w:highlight w:val="none"/>
              </w:rPr>
              <w:t>以邮寄方式寄到：</w:t>
            </w:r>
            <w:r>
              <w:rPr>
                <w:rFonts w:hint="eastAsia" w:asciiTheme="minorEastAsia" w:hAnsiTheme="minorEastAsia" w:eastAsiaTheme="minorEastAsia" w:cstheme="minorEastAsia"/>
                <w:color w:val="auto"/>
                <w:highlight w:val="none"/>
                <w:lang w:val="en-US" w:eastAsia="zh-CN"/>
              </w:rPr>
              <w:t>阿勒泰地区阿勒泰市迎宾路公安局北佰颂广场亦岚酒店6楼</w:t>
            </w:r>
            <w:r>
              <w:rPr>
                <w:rFonts w:hint="eastAsia" w:asciiTheme="minorEastAsia" w:hAnsiTheme="minorEastAsia" w:eastAsiaTheme="minorEastAsia" w:cstheme="minorEastAsia"/>
                <w:color w:val="auto"/>
                <w:highlight w:val="none"/>
              </w:rPr>
              <w:t>尚梦云（收）18935826608</w:t>
            </w:r>
          </w:p>
          <w:p>
            <w:pPr>
              <w:widowControl/>
              <w:spacing w:line="240" w:lineRule="auto"/>
              <w:ind w:left="0" w:right="0" w:firstLine="0" w:firstLineChars="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特别提示：为了便于存档，</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请用A4纸张制作，且胶装成册；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供应商开标现场应提交的资格证明文件</w:t>
            </w:r>
          </w:p>
        </w:tc>
        <w:tc>
          <w:tcPr>
            <w:tcW w:w="7065" w:type="dxa"/>
            <w:tcBorders>
              <w:left w:val="single" w:color="auto" w:sz="4" w:space="0"/>
            </w:tcBorders>
            <w:vAlign w:val="center"/>
          </w:tcPr>
          <w:p>
            <w:pPr>
              <w:spacing w:line="240" w:lineRule="auto"/>
              <w:ind w:left="0" w:right="0" w:firstLine="0" w:firstLineChars="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开标前，请各投标人将以下有效证件的原件扫描发送到代理公司邮箱1479526102@qq.com（无需加密）以备查验：</w:t>
            </w:r>
          </w:p>
          <w:p>
            <w:pPr>
              <w:spacing w:line="240" w:lineRule="auto"/>
              <w:ind w:left="0" w:right="0" w:firstLine="0" w:firstLineChars="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（1）企业三证合一的营业执照；</w:t>
            </w:r>
          </w:p>
          <w:p>
            <w:pPr>
              <w:spacing w:line="240" w:lineRule="auto"/>
              <w:ind w:left="0" w:right="0" w:firstLine="0" w:firstLineChars="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（2）法人参加投标应携带《法定代表人身份证明》及身份证原件；委托代理人参加投标应携带《法人代表授权委托书》及身份证原件；</w:t>
            </w:r>
          </w:p>
          <w:p>
            <w:pPr>
              <w:spacing w:line="240" w:lineRule="auto"/>
              <w:ind w:left="0" w:right="0" w:firstLine="0" w:firstLineChars="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（3）投标保证金电子回单及保证金收据或银行保函</w:t>
            </w:r>
            <w:r>
              <w:rPr>
                <w:rFonts w:hint="eastAsia" w:asciiTheme="minorEastAsia" w:hAnsiTheme="minorEastAsia" w:eastAsiaTheme="minorEastAsia" w:cstheme="minorEastAsia"/>
                <w:b/>
                <w:bCs/>
                <w:color w:val="auto"/>
                <w:szCs w:val="21"/>
                <w:highlight w:val="none"/>
                <w:lang w:val="en-US" w:eastAsia="zh-CN"/>
              </w:rPr>
              <w:t>原件</w:t>
            </w:r>
            <w:r>
              <w:rPr>
                <w:rFonts w:hint="eastAsia" w:asciiTheme="minorEastAsia" w:hAnsiTheme="minorEastAsia" w:eastAsiaTheme="minorEastAsia" w:cstheme="minorEastAsia"/>
                <w:b/>
                <w:bCs/>
                <w:color w:val="auto"/>
                <w:szCs w:val="21"/>
                <w:highlight w:val="none"/>
              </w:rPr>
              <w:t>；</w:t>
            </w:r>
          </w:p>
          <w:p>
            <w:pPr>
              <w:spacing w:line="240" w:lineRule="auto"/>
              <w:ind w:left="0" w:right="0" w:firstLine="0" w:firstLineChars="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（4）广播电视节目制作经营许可证；</w:t>
            </w:r>
          </w:p>
          <w:p>
            <w:pPr>
              <w:spacing w:line="240" w:lineRule="auto"/>
              <w:ind w:left="0" w:right="0" w:firstLine="0" w:firstLineChars="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以上资格文件缺一不可，开标时由监督人查验，如不提供按不响应磋商文件要求做无效投标处理。</w:t>
            </w:r>
          </w:p>
          <w:p>
            <w:pPr>
              <w:spacing w:line="240" w:lineRule="auto"/>
              <w:ind w:left="0" w:right="0" w:firstLine="0" w:firstLineChars="0"/>
              <w:jc w:val="lef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特别说明：</w:t>
            </w:r>
          </w:p>
          <w:p>
            <w:pPr>
              <w:spacing w:line="240" w:lineRule="auto"/>
              <w:ind w:left="0" w:right="0" w:firstLine="0" w:firstLineChars="0"/>
              <w:jc w:val="lef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1、企业负责人为同一人或者存在直接控股、管理关系的不同投标人，不得参加同一合同项下的政府采购活动。否则，皆取消投标资格（无需提供资料，现场查询）</w:t>
            </w:r>
            <w:bookmarkStart w:id="58" w:name="_GoBack"/>
            <w:bookmarkEnd w:id="58"/>
          </w:p>
          <w:p>
            <w:pPr>
              <w:spacing w:line="240" w:lineRule="auto"/>
              <w:ind w:left="0" w:right="0"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szCs w:val="21"/>
                <w:highlight w:val="none"/>
              </w:rPr>
              <w:t>2、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本次政府采购活动（标书中需提供相应查询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6"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响应文件的装订</w:t>
            </w:r>
          </w:p>
        </w:tc>
        <w:tc>
          <w:tcPr>
            <w:tcW w:w="7065" w:type="dxa"/>
            <w:tcBorders>
              <w:left w:val="single" w:color="auto" w:sz="4" w:space="0"/>
            </w:tcBorders>
            <w:vAlign w:val="center"/>
          </w:tcPr>
          <w:p>
            <w:pPr>
              <w:spacing w:line="240" w:lineRule="auto"/>
              <w:ind w:left="2" w:leftChars="1" w:right="0" w:firstLine="0" w:firstLineChars="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纸质版响应文件</w:t>
            </w:r>
            <w:r>
              <w:rPr>
                <w:rFonts w:hint="eastAsia" w:asciiTheme="minorEastAsia" w:hAnsiTheme="minorEastAsia" w:eastAsiaTheme="minorEastAsia" w:cstheme="minorEastAsia"/>
                <w:bCs/>
                <w:color w:val="auto"/>
                <w:szCs w:val="21"/>
                <w:highlight w:val="none"/>
              </w:rPr>
              <w:t>正本、副本及用于唱标的“开标一览表”分别装订。不得采用活页装订，否则按废标处理。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77"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响应文件封面的标注</w:t>
            </w:r>
          </w:p>
        </w:tc>
        <w:tc>
          <w:tcPr>
            <w:tcW w:w="7065" w:type="dxa"/>
            <w:tcBorders>
              <w:left w:val="single" w:color="auto" w:sz="4" w:space="0"/>
            </w:tcBorders>
            <w:vAlign w:val="center"/>
          </w:tcPr>
          <w:p>
            <w:pPr>
              <w:spacing w:line="240" w:lineRule="auto"/>
              <w:ind w:left="2" w:leftChars="1" w:right="0" w:firstLine="0" w:firstLineChars="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eastAsia="zh-CN"/>
              </w:rPr>
              <w:t>响应文件</w:t>
            </w:r>
            <w:r>
              <w:rPr>
                <w:rFonts w:hint="eastAsia" w:asciiTheme="minorEastAsia" w:hAnsiTheme="minorEastAsia" w:eastAsiaTheme="minorEastAsia" w:cstheme="minorEastAsia"/>
                <w:bCs/>
                <w:color w:val="auto"/>
                <w:szCs w:val="21"/>
                <w:highlight w:val="none"/>
              </w:rPr>
              <w:t>递交截止时间：2022年</w:t>
            </w:r>
            <w:r>
              <w:rPr>
                <w:rFonts w:hint="eastAsia" w:asciiTheme="minorEastAsia" w:hAnsiTheme="minorEastAsia" w:eastAsiaTheme="minorEastAsia" w:cstheme="minorEastAsia"/>
                <w:bCs/>
                <w:color w:val="auto"/>
                <w:szCs w:val="21"/>
                <w:highlight w:val="none"/>
                <w:lang w:val="en-US" w:eastAsia="zh-CN"/>
              </w:rPr>
              <w:t>11</w:t>
            </w:r>
            <w:r>
              <w:rPr>
                <w:rFonts w:hint="eastAsia" w:asciiTheme="minorEastAsia" w:hAnsiTheme="minorEastAsia" w:eastAsiaTheme="minorEastAsia" w:cstheme="minorEastAsia"/>
                <w:bCs/>
                <w:color w:val="auto"/>
                <w:szCs w:val="21"/>
                <w:highlight w:val="none"/>
              </w:rPr>
              <w:t>月</w:t>
            </w:r>
            <w:r>
              <w:rPr>
                <w:rFonts w:hint="eastAsia" w:asciiTheme="minorEastAsia" w:hAnsiTheme="minorEastAsia" w:eastAsiaTheme="minorEastAsia" w:cstheme="minorEastAsia"/>
                <w:bCs/>
                <w:color w:val="auto"/>
                <w:szCs w:val="21"/>
                <w:highlight w:val="none"/>
                <w:lang w:val="en-US" w:eastAsia="zh-CN"/>
              </w:rPr>
              <w:t>24</w:t>
            </w:r>
            <w:r>
              <w:rPr>
                <w:rFonts w:hint="eastAsia" w:asciiTheme="minorEastAsia" w:hAnsiTheme="minorEastAsia" w:eastAsiaTheme="minorEastAsia" w:cstheme="minorEastAsia"/>
                <w:bCs/>
                <w:color w:val="auto"/>
                <w:szCs w:val="21"/>
                <w:highlight w:val="none"/>
              </w:rPr>
              <w:t>日下午16时30分（北京时间）。</w:t>
            </w:r>
          </w:p>
          <w:p>
            <w:pPr>
              <w:spacing w:line="240" w:lineRule="auto"/>
              <w:ind w:left="2" w:leftChars="1" w:right="0" w:firstLine="0" w:firstLineChars="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地址：本项目开标会采用“不见面”网上开标方式;投标单位在投标截止时间前进入腾讯会议，会议号：347-168-313参与开标并远程解密</w:t>
            </w:r>
            <w:r>
              <w:rPr>
                <w:rFonts w:hint="eastAsia" w:asciiTheme="minorEastAsia" w:hAnsiTheme="minorEastAsia" w:eastAsiaTheme="minorEastAsia" w:cstheme="minorEastAsia"/>
                <w:bCs/>
                <w:color w:val="auto"/>
                <w:szCs w:val="21"/>
                <w:highlight w:val="none"/>
                <w:lang w:eastAsia="zh-CN"/>
              </w:rPr>
              <w:t>响应文件</w:t>
            </w:r>
            <w:r>
              <w:rPr>
                <w:rFonts w:hint="eastAsia" w:asciiTheme="minorEastAsia" w:hAnsiTheme="minorEastAsia" w:eastAsiaTheme="minorEastAsia" w:cstheme="minorEastAsia"/>
                <w:bCs/>
                <w:color w:val="auto"/>
                <w:szCs w:val="21"/>
                <w:highlight w:val="none"/>
              </w:rPr>
              <w:t>;</w:t>
            </w:r>
          </w:p>
          <w:p>
            <w:pPr>
              <w:spacing w:line="240" w:lineRule="auto"/>
              <w:ind w:left="2" w:leftChars="1" w:right="0" w:firstLine="0" w:firstLineChars="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递交方式：</w:t>
            </w:r>
            <w:r>
              <w:rPr>
                <w:rFonts w:hint="eastAsia" w:asciiTheme="minorEastAsia" w:hAnsiTheme="minorEastAsia" w:eastAsiaTheme="minorEastAsia" w:cstheme="minorEastAsia"/>
                <w:bCs/>
                <w:color w:val="auto"/>
                <w:szCs w:val="21"/>
                <w:highlight w:val="none"/>
              </w:rPr>
              <w:t>投标单位在开标截止之日前必须将</w:t>
            </w:r>
            <w:r>
              <w:rPr>
                <w:rFonts w:hint="eastAsia" w:asciiTheme="minorEastAsia" w:hAnsiTheme="minorEastAsia" w:eastAsiaTheme="minorEastAsia" w:cstheme="minorEastAsia"/>
                <w:bCs/>
                <w:color w:val="auto"/>
                <w:szCs w:val="21"/>
                <w:highlight w:val="none"/>
                <w:lang w:eastAsia="zh-CN"/>
              </w:rPr>
              <w:t>响应文件</w:t>
            </w:r>
            <w:r>
              <w:rPr>
                <w:rFonts w:hint="eastAsia" w:asciiTheme="minorEastAsia" w:hAnsiTheme="minorEastAsia" w:eastAsiaTheme="minorEastAsia" w:cstheme="minorEastAsia"/>
                <w:bCs/>
                <w:color w:val="auto"/>
                <w:szCs w:val="21"/>
                <w:highlight w:val="none"/>
              </w:rPr>
              <w:t>加密（格式为签字盖章后扫描成PDF格式）发送至1479526102@qq.com。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25"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响应文件外层密封袋的标注及要求</w:t>
            </w:r>
          </w:p>
        </w:tc>
        <w:tc>
          <w:tcPr>
            <w:tcW w:w="7065" w:type="dxa"/>
            <w:tcBorders>
              <w:left w:val="single" w:color="auto" w:sz="4" w:space="0"/>
            </w:tcBorders>
            <w:vAlign w:val="center"/>
          </w:tcPr>
          <w:p>
            <w:pPr>
              <w:pStyle w:val="69"/>
              <w:spacing w:after="0" w:line="240" w:lineRule="auto"/>
              <w:ind w:left="0" w:leftChars="0" w:right="0" w:firstLine="0" w:firstLineChar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1"/>
                <w:highlight w:val="none"/>
              </w:rPr>
              <w:t>本项目开标会采用“不见面”网上开标方式;投标人通过腾讯会议</w:t>
            </w:r>
            <w:r>
              <w:rPr>
                <w:rFonts w:hint="eastAsia" w:asciiTheme="minorEastAsia" w:hAnsiTheme="minorEastAsia" w:eastAsiaTheme="minorEastAsia" w:cstheme="minorEastAsia"/>
                <w:bCs/>
                <w:color w:val="auto"/>
                <w:szCs w:val="21"/>
                <w:highlight w:val="none"/>
                <w:lang w:val="en-US" w:eastAsia="zh-CN"/>
              </w:rPr>
              <w:t>参与投标</w:t>
            </w:r>
            <w:r>
              <w:rPr>
                <w:rFonts w:hint="eastAsia" w:asciiTheme="minorEastAsia" w:hAnsiTheme="minorEastAsia" w:eastAsiaTheme="minorEastAsia" w:cstheme="minorEastAsia"/>
                <w:bCs/>
                <w:color w:val="auto"/>
                <w:szCs w:val="21"/>
                <w:highlight w:val="none"/>
              </w:rPr>
              <w:t>，投标单位在开标截止之日前必须将</w:t>
            </w:r>
            <w:r>
              <w:rPr>
                <w:rFonts w:hint="eastAsia" w:asciiTheme="minorEastAsia" w:hAnsiTheme="minorEastAsia" w:eastAsiaTheme="minorEastAsia" w:cstheme="minorEastAsia"/>
                <w:bCs/>
                <w:color w:val="auto"/>
                <w:szCs w:val="21"/>
                <w:highlight w:val="none"/>
                <w:lang w:eastAsia="zh-CN"/>
              </w:rPr>
              <w:t>响应文件</w:t>
            </w:r>
            <w:r>
              <w:rPr>
                <w:rFonts w:hint="eastAsia" w:asciiTheme="minorEastAsia" w:hAnsiTheme="minorEastAsia" w:eastAsiaTheme="minorEastAsia" w:cstheme="minorEastAsia"/>
                <w:bCs/>
                <w:color w:val="auto"/>
                <w:szCs w:val="21"/>
                <w:highlight w:val="none"/>
              </w:rPr>
              <w:t>加密（格式为签字盖章后扫描成PDF格式）发送至1479526102@qq.com。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9"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递交响应文件的地点</w:t>
            </w:r>
          </w:p>
        </w:tc>
        <w:tc>
          <w:tcPr>
            <w:tcW w:w="7065" w:type="dxa"/>
            <w:tcBorders>
              <w:left w:val="single" w:color="auto" w:sz="4" w:space="0"/>
            </w:tcBorders>
            <w:vAlign w:val="center"/>
          </w:tcPr>
          <w:p>
            <w:pPr>
              <w:spacing w:line="240" w:lineRule="auto"/>
              <w:ind w:left="0" w:right="0" w:firstLine="0" w:firstLineChars="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地址：本项目开标会采用“不见面”网上开标方式;投标单位在投标截止时间前进入腾讯会议，会议号：347-168-313参与开标并远程解密</w:t>
            </w:r>
            <w:r>
              <w:rPr>
                <w:rFonts w:hint="eastAsia" w:asciiTheme="minorEastAsia" w:hAnsiTheme="minorEastAsia" w:eastAsiaTheme="minorEastAsia" w:cstheme="minorEastAsia"/>
                <w:bCs/>
                <w:color w:val="auto"/>
                <w:szCs w:val="21"/>
                <w:highlight w:val="none"/>
                <w:lang w:eastAsia="zh-CN"/>
              </w:rPr>
              <w:t>响应文件</w:t>
            </w:r>
            <w:r>
              <w:rPr>
                <w:rFonts w:hint="eastAsia" w:asciiTheme="minorEastAsia" w:hAnsiTheme="minorEastAsia" w:eastAsiaTheme="minorEastAsia" w:cstheme="minorEastAsia"/>
                <w:bCs/>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5"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竞争性磋商小组</w:t>
            </w:r>
          </w:p>
        </w:tc>
        <w:tc>
          <w:tcPr>
            <w:tcW w:w="7065" w:type="dxa"/>
            <w:tcBorders>
              <w:left w:val="single" w:color="auto" w:sz="4" w:space="0"/>
            </w:tcBorders>
            <w:vAlign w:val="center"/>
          </w:tcPr>
          <w:p>
            <w:pPr>
              <w:spacing w:line="240" w:lineRule="auto"/>
              <w:ind w:left="2" w:leftChars="1" w:right="0" w:firstLine="0" w:firstLineChars="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竞争性磋商小组</w:t>
            </w:r>
            <w:r>
              <w:rPr>
                <w:rFonts w:hint="eastAsia" w:asciiTheme="minorEastAsia" w:hAnsiTheme="minorEastAsia" w:eastAsiaTheme="minorEastAsia" w:cstheme="minorEastAsia"/>
                <w:bCs/>
                <w:color w:val="auto"/>
                <w:szCs w:val="21"/>
                <w:highlight w:val="none"/>
              </w:rPr>
              <w:t>构成：根据中华人民共和国财政部《政府采购竞争性磋商采购方式管理暂行办法》中第十四条：磋商小组由采购人代表和评审专家共3人包含3人以上单数组成。评标专家确定方式：在阿勒泰市专家库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2"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开标时间和地点</w:t>
            </w:r>
          </w:p>
        </w:tc>
        <w:tc>
          <w:tcPr>
            <w:tcW w:w="7065" w:type="dxa"/>
            <w:tcBorders>
              <w:left w:val="single" w:color="auto" w:sz="4" w:space="0"/>
            </w:tcBorders>
            <w:vAlign w:val="center"/>
          </w:tcPr>
          <w:p>
            <w:pPr>
              <w:spacing w:line="240" w:lineRule="auto"/>
              <w:ind w:left="2" w:leftChars="1" w:right="0" w:firstLine="0" w:firstLineChars="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开标时间：2022年</w:t>
            </w:r>
            <w:r>
              <w:rPr>
                <w:rFonts w:asciiTheme="minorEastAsia" w:hAnsiTheme="minorEastAsia" w:eastAsiaTheme="minorEastAsia" w:cstheme="minorEastAsia"/>
                <w:bCs/>
                <w:color w:val="auto"/>
                <w:szCs w:val="21"/>
                <w:highlight w:val="none"/>
              </w:rPr>
              <w:t xml:space="preserve">11 </w:t>
            </w:r>
            <w:r>
              <w:rPr>
                <w:rFonts w:hint="eastAsia" w:asciiTheme="minorEastAsia" w:hAnsiTheme="minorEastAsia" w:eastAsiaTheme="minorEastAsia" w:cstheme="minorEastAsia"/>
                <w:bCs/>
                <w:color w:val="auto"/>
                <w:szCs w:val="21"/>
                <w:highlight w:val="none"/>
              </w:rPr>
              <w:t>月</w:t>
            </w:r>
            <w:r>
              <w:rPr>
                <w:rFonts w:hint="eastAsia" w:asciiTheme="minorEastAsia" w:hAnsiTheme="minorEastAsia" w:eastAsiaTheme="minorEastAsia" w:cstheme="minorEastAsia"/>
                <w:bCs/>
                <w:color w:val="auto"/>
                <w:szCs w:val="21"/>
                <w:highlight w:val="none"/>
                <w:lang w:val="en-US" w:eastAsia="zh-CN"/>
              </w:rPr>
              <w:t>24</w:t>
            </w:r>
            <w:r>
              <w:rPr>
                <w:rFonts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Cs/>
                <w:color w:val="auto"/>
                <w:szCs w:val="21"/>
                <w:highlight w:val="none"/>
              </w:rPr>
              <w:t>日</w:t>
            </w:r>
            <w:r>
              <w:rPr>
                <w:rFonts w:hint="eastAsia" w:asciiTheme="minorEastAsia" w:hAnsiTheme="minorEastAsia" w:eastAsiaTheme="minorEastAsia" w:cstheme="minorEastAsia"/>
                <w:bCs/>
                <w:color w:val="auto"/>
                <w:szCs w:val="21"/>
                <w:highlight w:val="none"/>
                <w:lang w:val="en-US" w:eastAsia="zh-CN"/>
              </w:rPr>
              <w:t>16</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Cs/>
                <w:color w:val="auto"/>
                <w:szCs w:val="21"/>
                <w:highlight w:val="none"/>
                <w:lang w:val="en-US" w:eastAsia="zh-CN"/>
              </w:rPr>
              <w:t>30</w:t>
            </w:r>
            <w:r>
              <w:rPr>
                <w:rFonts w:hint="eastAsia" w:asciiTheme="minorEastAsia" w:hAnsiTheme="minorEastAsia" w:eastAsiaTheme="minorEastAsia" w:cstheme="minorEastAsia"/>
                <w:bCs/>
                <w:color w:val="auto"/>
                <w:szCs w:val="21"/>
                <w:highlight w:val="none"/>
              </w:rPr>
              <w:t>（北京时间）</w:t>
            </w:r>
          </w:p>
          <w:p>
            <w:pPr>
              <w:spacing w:line="240" w:lineRule="auto"/>
              <w:ind w:left="2" w:leftChars="1" w:right="0" w:firstLine="0" w:firstLineChars="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开标地点：本项目开标会采用“不见面”网上开标方式;投标人通过腾讯会议，投标单位在投标截止时间前进入腾讯会议，会议号：347-168-313参与开标并远程解密</w:t>
            </w:r>
            <w:r>
              <w:rPr>
                <w:rFonts w:hint="eastAsia" w:asciiTheme="minorEastAsia" w:hAnsiTheme="minorEastAsia" w:eastAsiaTheme="minorEastAsia" w:cstheme="minorEastAsia"/>
                <w:bCs/>
                <w:color w:val="auto"/>
                <w:szCs w:val="21"/>
                <w:highlight w:val="none"/>
                <w:lang w:eastAsia="zh-CN"/>
              </w:rPr>
              <w:t>响应文件</w:t>
            </w:r>
            <w:r>
              <w:rPr>
                <w:rFonts w:hint="eastAsia" w:asciiTheme="minorEastAsia" w:hAnsiTheme="minorEastAsia" w:eastAsiaTheme="minorEastAsia" w:cstheme="minorEastAsia"/>
                <w:bCs/>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1"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关于操作说明</w:t>
            </w:r>
          </w:p>
        </w:tc>
        <w:tc>
          <w:tcPr>
            <w:tcW w:w="7065" w:type="dxa"/>
            <w:tcBorders>
              <w:left w:val="single" w:color="auto" w:sz="4" w:space="0"/>
            </w:tcBorders>
            <w:vAlign w:val="center"/>
          </w:tcPr>
          <w:p>
            <w:pPr>
              <w:spacing w:line="240" w:lineRule="auto"/>
              <w:ind w:left="2" w:leftChars="1" w:right="0" w:firstLine="0" w:firstLineChars="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投标单位所提供关于设备的操作说明如果是英文必须附翻译后中文说明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3"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30</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代理服务费方式</w:t>
            </w:r>
          </w:p>
        </w:tc>
        <w:tc>
          <w:tcPr>
            <w:tcW w:w="7065" w:type="dxa"/>
            <w:tcBorders>
              <w:left w:val="single" w:color="auto" w:sz="4" w:space="0"/>
            </w:tcBorders>
            <w:vAlign w:val="center"/>
          </w:tcPr>
          <w:p>
            <w:pPr>
              <w:ind w:left="0" w:right="0" w:firstLine="211" w:firstLineChars="1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代理服务费由采购人向采购代理机构一次性支付。收费标准依据国家发展改革委关于印发《招标代理服务收费管理暂行办法》的通知(计价格[2002]1980号)的规定标准（服务类）以中标价计算收取。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关于运距补充说明</w:t>
            </w:r>
          </w:p>
        </w:tc>
        <w:tc>
          <w:tcPr>
            <w:tcW w:w="7065" w:type="dxa"/>
            <w:tcBorders>
              <w:left w:val="single" w:color="auto" w:sz="4" w:space="0"/>
            </w:tcBorders>
            <w:vAlign w:val="center"/>
          </w:tcPr>
          <w:p>
            <w:pPr>
              <w:spacing w:line="240" w:lineRule="auto"/>
              <w:ind w:left="2" w:leftChars="1" w:right="0" w:firstLine="0" w:firstLineChars="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业主指定地点或合同中指定地点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77" w:hRule="atLeast"/>
        </w:trPr>
        <w:tc>
          <w:tcPr>
            <w:tcW w:w="486" w:type="dxa"/>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w:t>
            </w:r>
          </w:p>
        </w:tc>
        <w:tc>
          <w:tcPr>
            <w:tcW w:w="2027" w:type="dxa"/>
            <w:tcBorders>
              <w:right w:val="single" w:color="auto" w:sz="4" w:space="0"/>
            </w:tcBorders>
            <w:vAlign w:val="center"/>
          </w:tcPr>
          <w:p>
            <w:pPr>
              <w:spacing w:line="240" w:lineRule="auto"/>
              <w:ind w:left="0" w:righ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其他说明</w:t>
            </w:r>
          </w:p>
        </w:tc>
        <w:tc>
          <w:tcPr>
            <w:tcW w:w="7065" w:type="dxa"/>
            <w:tcBorders>
              <w:left w:val="single" w:color="auto" w:sz="4" w:space="0"/>
            </w:tcBorders>
            <w:vAlign w:val="center"/>
          </w:tcPr>
          <w:p>
            <w:pPr>
              <w:spacing w:line="240" w:lineRule="auto"/>
              <w:ind w:left="2" w:leftChars="1" w:right="0" w:firstLine="0" w:firstLineChars="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特别提醒：</w:t>
            </w:r>
          </w:p>
          <w:p>
            <w:pPr>
              <w:spacing w:line="240" w:lineRule="auto"/>
              <w:ind w:left="2" w:leftChars="1" w:right="0" w:firstLine="0" w:firstLineChars="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1、所有投标人的报价高于采购预算额度视为无效报价（即作否决投标处理）。</w:t>
            </w:r>
          </w:p>
          <w:p>
            <w:pPr>
              <w:spacing w:line="240" w:lineRule="auto"/>
              <w:ind w:left="2" w:leftChars="1" w:right="0" w:firstLine="0" w:firstLineChars="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tc>
      </w:tr>
    </w:tbl>
    <w:p>
      <w:pPr>
        <w:spacing w:line="500" w:lineRule="exact"/>
        <w:ind w:left="105" w:right="-1154" w:hanging="105"/>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Cs w:val="21"/>
          <w:highlight w:val="none"/>
        </w:rPr>
        <w:t>备注：1、本须知前附表的条款号是与后面磋商文件的内容相对应，如有矛盾，应以本须知前附表为准。</w:t>
      </w:r>
    </w:p>
    <w:p>
      <w:pPr>
        <w:spacing w:line="500" w:lineRule="exact"/>
        <w:ind w:left="120" w:hanging="120"/>
        <w:rPr>
          <w:rFonts w:asciiTheme="minorEastAsia" w:hAnsiTheme="minorEastAsia" w:eastAsiaTheme="minorEastAsia" w:cstheme="minorEastAsia"/>
          <w:b/>
          <w:color w:val="auto"/>
          <w:sz w:val="24"/>
          <w:highlight w:val="none"/>
        </w:rPr>
        <w:sectPr>
          <w:footerReference r:id="rId13" w:type="default"/>
          <w:pgSz w:w="11906" w:h="16838"/>
          <w:pgMar w:top="1440" w:right="1800" w:bottom="1440" w:left="1800" w:header="851" w:footer="992" w:gutter="0"/>
          <w:cols w:space="720" w:num="1"/>
          <w:docGrid w:type="lines" w:linePitch="312" w:charSpace="0"/>
        </w:sectPr>
      </w:pPr>
    </w:p>
    <w:p>
      <w:pPr>
        <w:spacing w:line="500" w:lineRule="exact"/>
        <w:ind w:left="120" w:hanging="12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A   说明及注意事项</w:t>
      </w:r>
    </w:p>
    <w:p>
      <w:pPr>
        <w:ind w:left="0" w:right="0" w:firstLine="0" w:firstLineChars="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一、总  则</w:t>
      </w:r>
    </w:p>
    <w:p>
      <w:pPr>
        <w:ind w:left="0" w:right="0" w:firstLine="0" w:firstLineChars="0"/>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1、适用范围</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1.1本竞争性磋商文件仅适用于本投标中所述的招标项目。</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2、合格的投标人</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2.1投标人资格要求：</w:t>
      </w:r>
    </w:p>
    <w:p>
      <w:pPr>
        <w:pStyle w:val="65"/>
        <w:spacing w:before="0" w:beforeAutospacing="0" w:after="0" w:afterAutospacing="0"/>
        <w:ind w:left="0" w:right="0" w:firstLine="0" w:firstLineChar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2.1.1、满足《中华人民共和国政府采购法》第二十二条要求；</w:t>
      </w:r>
    </w:p>
    <w:p>
      <w:pPr>
        <w:pStyle w:val="65"/>
        <w:spacing w:before="0" w:beforeAutospacing="0" w:after="0" w:afterAutospacing="0"/>
        <w:ind w:left="0" w:right="0" w:firstLine="0" w:firstLineChar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2.1.2 中小企业政策</w:t>
      </w:r>
    </w:p>
    <w:p>
      <w:pPr>
        <w:pStyle w:val="65"/>
        <w:spacing w:before="0" w:beforeAutospacing="0" w:after="0" w:afterAutospacing="0"/>
        <w:ind w:left="0" w:right="0" w:firstLine="0" w:firstLineChar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本项目专门面向中小企业采购。即：提供的货物全部由符合政策要求的中小企业制造。</w:t>
      </w:r>
    </w:p>
    <w:p>
      <w:pPr>
        <w:pStyle w:val="65"/>
        <w:spacing w:before="0" w:beforeAutospacing="0" w:after="0" w:afterAutospacing="0"/>
        <w:ind w:left="0" w:right="0" w:firstLine="0" w:firstLineChar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2.1.3 其它落实政府采购政策的资格要求：符合（1）、《财政部国家发展改革委关于印发〈节能产品政府采购实施意见〉的通知》(财库〔2004〕185号);（2）、《财政部环保总局关于环境标志产品政府采购实施的意见》(财库〔2006〕90号)；（3）、《关于促进残疾人就业政府采购政策的通知》(财库〔2017〕141号)；（4）、《关于政府采购支持监狱企业发展有关问题的通知》(财库〔2014〕68号)》等政府采购政策，按规定对报价给予评审优惠（注：1、以上政策不重复享受。2、如属于上述企业需按磋商文件要求提供相关资料）。 </w:t>
      </w:r>
    </w:p>
    <w:p>
      <w:pPr>
        <w:pStyle w:val="65"/>
        <w:spacing w:before="0" w:beforeAutospacing="0" w:after="0" w:afterAutospacing="0"/>
        <w:ind w:left="0" w:right="0" w:firstLine="0" w:firstLineChar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2.1.4本项目的特定资格要求：投标人须具备广播电视节目制作经营许可证。</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2.1.4、本项目不接受联合体投标</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3、定义</w:t>
      </w:r>
    </w:p>
    <w:p>
      <w:pPr>
        <w:pStyle w:val="2"/>
        <w:overflowPunct w:val="0"/>
        <w:ind w:left="0" w:right="0" w:firstLine="0" w:firstLineChars="0"/>
        <w:rPr>
          <w:rFonts w:asciiTheme="minorEastAsia" w:hAnsiTheme="minorEastAsia" w:eastAsiaTheme="minorEastAsia" w:cstheme="minorEastAsia"/>
          <w:color w:val="auto"/>
          <w:szCs w:val="24"/>
          <w:highlight w:val="none"/>
          <w:lang w:val="zh-CN"/>
        </w:rPr>
      </w:pPr>
      <w:r>
        <w:rPr>
          <w:rFonts w:hint="eastAsia" w:asciiTheme="minorEastAsia" w:hAnsiTheme="minorEastAsia" w:eastAsiaTheme="minorEastAsia" w:cstheme="minorEastAsia"/>
          <w:color w:val="auto"/>
          <w:szCs w:val="24"/>
          <w:highlight w:val="none"/>
        </w:rPr>
        <w:t>3.1 “招标人”系指合同中明确规定的实际购买货物或服务的法人、行政事业单位、团体组织。</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 “投标人”系指响应招标，并按照竞争性磋商文件的要求参与投标竞争的法人，中标后即为中标人，签定合同后即为卖方。</w:t>
      </w:r>
    </w:p>
    <w:p>
      <w:pPr>
        <w:pStyle w:val="2"/>
        <w:overflowPunct w:val="0"/>
        <w:ind w:left="0" w:right="0" w:firstLine="0" w:firstLineChars="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3.3 “招标机构”系指在委托人授权范围内具体组织实施招标活动的法人。</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 “货物”系指卖方按合同要求，须向买方提供的一切产品及其它技术资料和材料。</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 “服务”系指合同规定卖方须承担的技术协助、本地化开发、安装、调试和交付使用后免费维护期内应履行的义务及售后服务等其他类似的义务。</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 “卖方”系指提供合同货物或服务的法人。</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 “买方”系指购买货物或服务的单位。</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4、投标费用</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 无论投标结果如何，投标人须自行承担所有与参加投标有关的全部费用,采购人和招标代理机构在任何情况下均无义务和责任承担这些费用。</w:t>
      </w:r>
    </w:p>
    <w:p>
      <w:pPr>
        <w:ind w:left="0" w:right="0" w:firstLine="0" w:firstLineChars="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二、竞争性磋商文件</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5、竞争性磋商文件</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 竞争性磋商文件用以阐明所招标的内容，招标投标程序及合同条款，包括：</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5.1.1 投标人须知前附表；</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5.1.2 招标书；</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5.1.3 投标人须知；</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5.1.4 技术要求；</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5.1.5合同；</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5.1.6 响应文件格式。</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5.2投标人应仔细阅读竞争性磋商文件中的所有内容。招标机构将拒绝未按竞争性磋商文件的要求提供全部资料或提交的响应文件未对竞争性磋商文件作出实质性响应的投标。</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6、竞争性磋商文件的澄清</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 任何要求澄清竞争性磋商文件的投标人，均应在投标截止日期5天前以书面形式或传真、电报通知招标机构。招标机构将以书面形式予以答复，同时将书面通知每个购买竞争性磋商文件的投标人</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7、竞争性磋商文件的修改</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7.1 在投标截止时间5天以前，招标人都可能以《竞争性磋商文件补充》的方式修改竞争性磋商文件。并将以书面形式通知所有购买竞争性磋商文件的投标人，</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7.2 《竞争性磋商文件补充》作为竞争性磋商文件的组成部分，对投标人具有同等约束力。如果竞争性磋商文件补充内容与在此竞争性磋商文件补充发出之前的竞争性磋商文件等书面材料中相关内容相冲突，请投标人执行竞争性磋商文件补充的相关内容，先前发出的竞争性磋商文件等书面材料中相关内容自动废止。</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7.3 为使投标人在编制响应文件时把《竞争性磋商文件补充》内容考虑进去，招标人可以相应延长投标截止日期，具体时间将在《竞争性磋商文件补充》中写明。</w:t>
      </w:r>
    </w:p>
    <w:p>
      <w:pPr>
        <w:ind w:left="0" w:right="0" w:firstLine="0" w:firstLineChars="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三、响应文件的编制</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 响应文件的编写</w:t>
      </w:r>
    </w:p>
    <w:p>
      <w:pPr>
        <w:widowControl/>
        <w:ind w:left="0" w:right="0" w:firstLine="0" w:firstLineChars="0"/>
        <w:rPr>
          <w:rFonts w:asciiTheme="minorEastAsia" w:hAnsiTheme="minorEastAsia" w:eastAsiaTheme="minorEastAsia" w:cstheme="minorEastAsia"/>
          <w:b/>
          <w:color w:val="auto"/>
          <w:sz w:val="24"/>
          <w:highlight w:val="none"/>
          <w:shd w:val="pct10" w:color="auto" w:fill="FFFFFF"/>
        </w:rPr>
      </w:pPr>
      <w:r>
        <w:rPr>
          <w:rFonts w:hint="eastAsia" w:asciiTheme="minorEastAsia" w:hAnsiTheme="minorEastAsia" w:eastAsiaTheme="minorEastAsia" w:cstheme="minorEastAsia"/>
          <w:color w:val="auto"/>
          <w:sz w:val="24"/>
          <w:highlight w:val="none"/>
        </w:rPr>
        <w:t xml:space="preserve">    8.1 投标人应仔细阅读竞争性磋商文件，了解竞争性磋商文件的要求。在充分理解竞争性磋商文件提出的技术要求、服务和商务条件后，编制响应文件。</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9、投标的语言</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9.1 投标人的响应文件以及投标人与招标机构就有关招标活动的所有来往函电均应使用中文。如果响应文件或与投标有关的其它文件、信件及来往函电以其他语言书写，投标人应将其译成中文。</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9.2响应文件中使用的计量单位除竞争性磋商文件中有特殊规定外，一律使用法定计量单位。</w:t>
      </w:r>
    </w:p>
    <w:p>
      <w:pPr>
        <w:ind w:left="0" w:right="0" w:firstLine="0" w:firstLineChars="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10、响应文件的格式</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10.1投标人应按竞争性磋商文件提供的格式及投标报价说明完整地填写所提供的产品、服务、数量及价格。</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10.2如投标人认为需要对竞争性磋商文件的有关内容做详细的阐述而竞争性磋商文件中提供的响应文件格式又不能满足，投标人可以在响应文件相关格式后另行添加表格或文字，对竞争性磋商文件的有关内容做详细的阐述。但阐述的内容不能偏离竞争性磋商文件的实质性内容，且应完整、表达清晰、准确。如果阐述的内容偏离了竞争性磋商文件的实质性内容，响应文件按废标处理。</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响应文件的组成和顺序:响应文件由经济报价部分、商务部分、技术部分三部分组成，合装成一本标书（胶装）。报价一览表需按竞争性磋商文件提供的格式填写，统一规范，不得自行增减内容，并单独提供且与响应文件中提供的一致，并按竞争性磋商文件要求密封。</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11.1</w:t>
      </w:r>
      <w:r>
        <w:rPr>
          <w:rFonts w:hint="eastAsia" w:asciiTheme="minorEastAsia" w:hAnsiTheme="minorEastAsia" w:eastAsiaTheme="minorEastAsia" w:cstheme="minorEastAsia"/>
          <w:b/>
          <w:color w:val="auto"/>
          <w:sz w:val="24"/>
          <w:highlight w:val="none"/>
        </w:rPr>
        <w:t>经济报价部分：</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11.1.1投标承诺书（一）</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11.1.2报价一览表</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11.1.3报价明细表；</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11.2商务部分：</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11.2.1投标方的资格声明（格式见附件）；</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11.2.2 投标单位基本情况表（格式见附件）；</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11.2.3出具法人营业执照（格式见附件）；</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11.2.4法人代表授权书格式（格式见附件）；</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11.2.5法定代表人身份证明（格式见附件）；</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11.2.6商务偏离表（格式见附件）；</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11.2.7供应商反商业贿赂承诺书（格式见附件）；</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11.2.8不参与围标串标承诺书；</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11.2.9提供材料真实性承诺书；</w:t>
      </w:r>
    </w:p>
    <w:p>
      <w:pPr>
        <w:pStyle w:val="69"/>
        <w:spacing w:after="0"/>
        <w:ind w:left="0" w:leftChars="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11.2.10网页截图；</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11.2.11投标保证金电子回单；</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11.2.12投标人认为有必要提供的声明及文件资料。</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11.3技术部分（具体要求详见响应文件格式中要求）</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11.3.1拟投入本项目设备性能说明</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11.3.2服务组织计划</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11.3.3服务质量保证</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11.3.4售后服务计划</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11.3.5技术参数、功能偏离表</w:t>
      </w:r>
    </w:p>
    <w:p>
      <w:pPr>
        <w:ind w:left="0" w:right="0" w:firstLine="0" w:firstLineChars="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注：响应文件按统一格式、顺序编写。</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12、投标报价（本</w:t>
      </w:r>
      <w:bookmarkStart w:id="42" w:name="OLE_LINK1"/>
      <w:r>
        <w:rPr>
          <w:rFonts w:hint="eastAsia" w:asciiTheme="minorEastAsia" w:hAnsiTheme="minorEastAsia" w:eastAsiaTheme="minorEastAsia" w:cstheme="minorEastAsia"/>
          <w:b/>
          <w:color w:val="auto"/>
          <w:sz w:val="24"/>
          <w:highlight w:val="none"/>
        </w:rPr>
        <w:t>项目采用两轮报价）</w:t>
      </w:r>
    </w:p>
    <w:p>
      <w:pPr>
        <w:pStyle w:val="2"/>
        <w:overflowPunct w:val="0"/>
        <w:ind w:left="0" w:right="0" w:firstLine="0" w:firstLineChars="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12.1、投标报价不得高于采购预算价，如高于采购预算价视为无效投标报价；</w:t>
      </w:r>
    </w:p>
    <w:p>
      <w:pPr>
        <w:pStyle w:val="2"/>
        <w:overflowPunct w:val="0"/>
        <w:ind w:left="0" w:right="0" w:firstLine="0" w:firstLineChars="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12.2、最低投标报价不是确定中标候选人的唯一标准，磋商小组根据供应商企业实力、设备性能、售后服务、投标报价等综合因素标准确定中标候选人；</w:t>
      </w:r>
    </w:p>
    <w:p>
      <w:pPr>
        <w:pStyle w:val="2"/>
        <w:overflowPunct w:val="0"/>
        <w:ind w:left="0" w:right="0" w:firstLine="0" w:firstLineChars="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12.3、供应商的投标报价应包含本项目采购设备的供应、运输、安装调试和验收等相关服务的全部费用，采购不再另行支付其他费用。</w:t>
      </w:r>
    </w:p>
    <w:bookmarkEnd w:id="42"/>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13、投标人应逐条详细阅读竞争性磋商文件有关要求，表明所提供的服务是否对竞争性磋商文件做出实质性响应。</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14、响应文件的有效期</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 响应文件从实际开标之日起</w:t>
      </w:r>
      <w:r>
        <w:rPr>
          <w:rFonts w:hint="eastAsia" w:asciiTheme="minorEastAsia" w:hAnsiTheme="minorEastAsia" w:eastAsiaTheme="minorEastAsia" w:cstheme="minorEastAsia"/>
          <w:b/>
          <w:bCs/>
          <w:color w:val="auto"/>
          <w:sz w:val="24"/>
          <w:highlight w:val="none"/>
          <w:u w:val="single"/>
        </w:rPr>
        <w:t>30</w:t>
      </w:r>
      <w:r>
        <w:rPr>
          <w:rFonts w:hint="eastAsia" w:asciiTheme="minorEastAsia" w:hAnsiTheme="minorEastAsia" w:eastAsiaTheme="minorEastAsia" w:cstheme="minorEastAsia"/>
          <w:color w:val="auto"/>
          <w:sz w:val="24"/>
          <w:highlight w:val="none"/>
        </w:rPr>
        <w:t>天内有效。</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 如遇特殊情况，在原投标有效期届满之前，招标人可与投标人协商延长响应文件的有效期，并经投标人确认。</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15、响应文件的份数、签署、字体、装订</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15.1 投标人必须按“投标人须知前附表”中规定的“正本”和“副本”份数，</w:t>
      </w:r>
      <w:r>
        <w:rPr>
          <w:rFonts w:hint="eastAsia" w:asciiTheme="minorEastAsia" w:hAnsiTheme="minorEastAsia" w:eastAsiaTheme="minorEastAsia" w:cstheme="minorEastAsia"/>
          <w:b/>
          <w:bCs/>
          <w:color w:val="auto"/>
          <w:sz w:val="24"/>
          <w:highlight w:val="none"/>
        </w:rPr>
        <w:t>响应文件正本和副本如有不一致之处，以正本为准</w:t>
      </w:r>
      <w:r>
        <w:rPr>
          <w:rFonts w:hint="eastAsia" w:asciiTheme="minorEastAsia" w:hAnsiTheme="minorEastAsia" w:eastAsiaTheme="minorEastAsia" w:cstheme="minorEastAsia"/>
          <w:color w:val="auto"/>
          <w:sz w:val="24"/>
          <w:highlight w:val="none"/>
        </w:rPr>
        <w:t>。</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15.2响应文件正本与副本须用不褪色的墨水笔书写或打印。响应文件的书写应清楚工整，修改处应由投标人全权代表签章。</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 响应文件应由企业法人或法人授权代表在凡规定签章处逐一签署及加盖单位公章。</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16、投标保证金</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 投标保证金数额</w:t>
      </w:r>
      <w:r>
        <w:rPr>
          <w:rFonts w:hint="eastAsia" w:asciiTheme="minorEastAsia" w:hAnsiTheme="minorEastAsia" w:eastAsiaTheme="minorEastAsia" w:cstheme="minorEastAsia"/>
          <w:b/>
          <w:color w:val="auto"/>
          <w:sz w:val="24"/>
          <w:highlight w:val="none"/>
          <w:u w:val="single"/>
        </w:rPr>
        <w:t>详见投标人须知前附表第17条</w:t>
      </w:r>
      <w:r>
        <w:rPr>
          <w:rFonts w:hint="eastAsia" w:asciiTheme="minorEastAsia" w:hAnsiTheme="minorEastAsia" w:eastAsiaTheme="minorEastAsia" w:cstheme="minorEastAsia"/>
          <w:color w:val="auto"/>
          <w:sz w:val="24"/>
          <w:highlight w:val="none"/>
        </w:rPr>
        <w:t>。</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 投标保证金用于应对本次招标因投标人违规、违约而产生的风险。</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16.3 投标人必须于投标截止时间之前（</w:t>
      </w:r>
      <w:r>
        <w:rPr>
          <w:rFonts w:hint="eastAsia" w:asciiTheme="minorEastAsia" w:hAnsiTheme="minorEastAsia" w:eastAsiaTheme="minorEastAsia" w:cstheme="minorEastAsia"/>
          <w:b/>
          <w:color w:val="auto"/>
          <w:sz w:val="24"/>
          <w:highlight w:val="none"/>
          <w:u w:val="single"/>
        </w:rPr>
        <w:t>详见投标人须知前附表第17条规定）</w:t>
      </w:r>
      <w:r>
        <w:rPr>
          <w:rFonts w:hint="eastAsia" w:asciiTheme="minorEastAsia" w:hAnsiTheme="minorEastAsia" w:eastAsiaTheme="minorEastAsia" w:cstheme="minorEastAsia"/>
          <w:color w:val="auto"/>
          <w:sz w:val="24"/>
          <w:highlight w:val="none"/>
        </w:rPr>
        <w:t>按将投标保证金交纳至规定的帐号，对未按要求提交投标保证金的投标书，招标机构将视为不响应投标予以拒绝。</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16.4 投标保证金形式</w:t>
      </w:r>
      <w:r>
        <w:rPr>
          <w:rFonts w:hint="eastAsia" w:asciiTheme="minorEastAsia" w:hAnsiTheme="minorEastAsia" w:eastAsiaTheme="minorEastAsia" w:cstheme="minorEastAsia"/>
          <w:b/>
          <w:color w:val="auto"/>
          <w:sz w:val="24"/>
          <w:highlight w:val="none"/>
          <w:u w:val="single"/>
        </w:rPr>
        <w:t>详见投标人须知前附表第17条</w:t>
      </w:r>
      <w:r>
        <w:rPr>
          <w:rFonts w:hint="eastAsia" w:asciiTheme="minorEastAsia" w:hAnsiTheme="minorEastAsia" w:eastAsiaTheme="minorEastAsia" w:cstheme="minorEastAsia"/>
          <w:color w:val="auto"/>
          <w:sz w:val="24"/>
          <w:highlight w:val="none"/>
        </w:rPr>
        <w:t>。</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16.5在招标方规定的投标有效期满之前，招标方将以书面形式发出《中标通知书》，《中标通知书》一经发出即发生法律效力。</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16.6 发生以下情况投标保证金可能被没收：</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16.6.1 投标人在投标有效期内撤回投标的；</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16.6.2 中标人未能做到：</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①按本章第29条规定签定合同；</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②按本章第34条交付中标服务费。</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16.6.3投标人在投标过程中有违反有关法律法规行为的。</w:t>
      </w:r>
    </w:p>
    <w:p>
      <w:pPr>
        <w:ind w:left="0" w:right="0" w:firstLine="0" w:firstLineChars="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四、响应文件的递交</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17、响应文件的密封与标记</w:t>
      </w:r>
    </w:p>
    <w:p>
      <w:pPr>
        <w:widowControl/>
        <w:ind w:left="0" w:right="0"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17.1</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递交截止时间：2022年</w:t>
      </w:r>
      <w:r>
        <w:rPr>
          <w:rFonts w:hint="eastAsia" w:asciiTheme="minorEastAsia" w:hAnsiTheme="minorEastAsia" w:eastAsiaTheme="minorEastAsia" w:cstheme="minorEastAsia"/>
          <w:color w:val="auto"/>
          <w:sz w:val="24"/>
          <w:highlight w:val="none"/>
          <w:lang w:val="en-US" w:eastAsia="zh-CN"/>
        </w:rPr>
        <w:t>11</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24</w:t>
      </w:r>
      <w:r>
        <w:rPr>
          <w:rFonts w:hint="eastAsia" w:asciiTheme="minorEastAsia" w:hAnsiTheme="minorEastAsia" w:eastAsiaTheme="minorEastAsia" w:cstheme="minorEastAsia"/>
          <w:color w:val="auto"/>
          <w:sz w:val="24"/>
          <w:highlight w:val="none"/>
        </w:rPr>
        <w:t>日下午16时30分（北京时间）。</w:t>
      </w:r>
    </w:p>
    <w:p>
      <w:pPr>
        <w:widowControl/>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地址：本项目开标会采用“不见面”网上开标方式;投标人通过腾讯会议，投标单位在投标截止时间前进入腾讯会议，会议号：347-168-313参与开标并远程解密</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;投标单位在开标截止之日前必须将</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加密（格式为签字盖章后扫描成PDF格式）发送至1479526102@qq.com。</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18、响应文件递交的截止日期</w:t>
      </w:r>
    </w:p>
    <w:p>
      <w:pPr>
        <w:widowControl/>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18.1投标人必须按“投标人须知前附表”中规定的投标截止时间将响应文件加密（格式为签字盖章后扫描成PDF格式）发送至1479526102@qq.com。</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18.2超过竞争性磋商文件规定的投标截止时间送达或邮寄的响应文件将不予接受。</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19、响应文件的修改和撤消</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19.1 投标人可以在递交响应文件后，在规定的投标截止时间前，以书面形式向招标人递交通知修改或撤回其响应文件。</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 投标人对响应文件的修改或撤消应按本章第18和19条规定进行准备、密封、标注和递交。</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19.3 投标截止时间后不得修改响应文件。</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19.4投标人不得在投标截止时间起至响应文件有效期满前撤消响应文件，否则招标机构将没收其投标保证金。作为对招标代理机构和招标人的违约赔偿金。</w:t>
      </w:r>
    </w:p>
    <w:p>
      <w:pPr>
        <w:ind w:left="0" w:right="0" w:firstLine="0" w:firstLineChars="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五、开标</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20、开标</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 招标代理机构按“投标人须知前附表”规定的时间和地点开标，届时请监督人和投标方代表参加并签到。</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 开标时先由投标人代表和监督人对投标人有效资质及响应文件的密封与标志及进行核查；唱标人宣读响应文件正本、“开标一览表”有关内容及响应文件的修改、撤消和招标代理机构认为合适的其它内容。</w:t>
      </w:r>
    </w:p>
    <w:p>
      <w:pPr>
        <w:autoSpaceDE w:val="0"/>
        <w:autoSpaceDN w:val="0"/>
        <w:adjustRightInd w:val="0"/>
        <w:ind w:left="0" w:right="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 有效证件</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开标</w:t>
      </w:r>
      <w:r>
        <w:rPr>
          <w:rFonts w:hint="eastAsia" w:asciiTheme="minorEastAsia" w:hAnsiTheme="minorEastAsia" w:eastAsiaTheme="minorEastAsia" w:cstheme="minorEastAsia"/>
          <w:b/>
          <w:color w:val="auto"/>
          <w:sz w:val="24"/>
          <w:highlight w:val="none"/>
          <w:lang w:val="en-US" w:eastAsia="zh-CN"/>
        </w:rPr>
        <w:t>前</w:t>
      </w:r>
      <w:r>
        <w:rPr>
          <w:rFonts w:hint="eastAsia" w:asciiTheme="minorEastAsia" w:hAnsiTheme="minorEastAsia" w:eastAsiaTheme="minorEastAsia" w:cstheme="minorEastAsia"/>
          <w:b/>
          <w:color w:val="auto"/>
          <w:sz w:val="24"/>
          <w:highlight w:val="none"/>
        </w:rPr>
        <w:t>，请各投标人</w:t>
      </w:r>
      <w:r>
        <w:rPr>
          <w:rFonts w:hint="eastAsia" w:asciiTheme="minorEastAsia" w:hAnsiTheme="minorEastAsia" w:eastAsiaTheme="minorEastAsia" w:cstheme="minorEastAsia"/>
          <w:b/>
          <w:color w:val="auto"/>
          <w:sz w:val="24"/>
          <w:highlight w:val="none"/>
          <w:lang w:val="en-US" w:eastAsia="zh-CN"/>
        </w:rPr>
        <w:t>将以下</w:t>
      </w:r>
      <w:r>
        <w:rPr>
          <w:rFonts w:hint="eastAsia" w:asciiTheme="minorEastAsia" w:hAnsiTheme="minorEastAsia" w:eastAsiaTheme="minorEastAsia" w:cstheme="minorEastAsia"/>
          <w:b/>
          <w:color w:val="auto"/>
          <w:sz w:val="24"/>
          <w:highlight w:val="none"/>
        </w:rPr>
        <w:t>有效证件的原件</w:t>
      </w:r>
      <w:r>
        <w:rPr>
          <w:rFonts w:hint="eastAsia" w:asciiTheme="minorEastAsia" w:hAnsiTheme="minorEastAsia" w:eastAsiaTheme="minorEastAsia" w:cstheme="minorEastAsia"/>
          <w:b/>
          <w:color w:val="auto"/>
          <w:sz w:val="24"/>
          <w:highlight w:val="none"/>
          <w:lang w:val="en-US" w:eastAsia="zh-CN"/>
        </w:rPr>
        <w:t>扫描发送到代理公司邮箱1479526102@qq.com（无需加密）</w:t>
      </w:r>
      <w:r>
        <w:rPr>
          <w:rFonts w:hint="eastAsia" w:asciiTheme="minorEastAsia" w:hAnsiTheme="minorEastAsia" w:eastAsiaTheme="minorEastAsia" w:cstheme="minorEastAsia"/>
          <w:b/>
          <w:color w:val="auto"/>
          <w:sz w:val="24"/>
          <w:highlight w:val="none"/>
        </w:rPr>
        <w:t>以备查验：</w:t>
      </w:r>
    </w:p>
    <w:p>
      <w:pPr>
        <w:pStyle w:val="69"/>
        <w:spacing w:after="0"/>
        <w:ind w:left="0" w:leftChars="0" w:right="0" w:firstLine="241" w:firstLineChars="100"/>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（1）企业三证合一的营业执照；</w:t>
      </w:r>
    </w:p>
    <w:p>
      <w:pPr>
        <w:pStyle w:val="69"/>
        <w:spacing w:after="0"/>
        <w:ind w:left="0" w:leftChars="0" w:right="0" w:firstLine="241" w:firstLineChars="100"/>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（2）法人参加投标应携带《法定代表人身份证明》及身份证原件；委托代理人参加投标应携带《法人代表授权委托书》及身份证原件；</w:t>
      </w:r>
    </w:p>
    <w:p>
      <w:pPr>
        <w:pStyle w:val="69"/>
        <w:spacing w:after="0"/>
        <w:ind w:left="0" w:leftChars="0" w:right="0" w:firstLine="241" w:firstLineChars="100"/>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（3）投标保证金电子回单及保证金收据或银行保函</w:t>
      </w:r>
      <w:r>
        <w:rPr>
          <w:rFonts w:hint="eastAsia" w:asciiTheme="minorEastAsia" w:hAnsiTheme="minorEastAsia" w:eastAsiaTheme="minorEastAsia" w:cstheme="minorEastAsia"/>
          <w:b/>
          <w:bCs/>
          <w:color w:val="auto"/>
          <w:sz w:val="24"/>
          <w:highlight w:val="none"/>
          <w:lang w:val="en-US" w:eastAsia="zh-CN"/>
        </w:rPr>
        <w:t>原件</w:t>
      </w:r>
      <w:r>
        <w:rPr>
          <w:rFonts w:hint="eastAsia" w:asciiTheme="minorEastAsia" w:hAnsiTheme="minorEastAsia" w:eastAsiaTheme="minorEastAsia" w:cstheme="minorEastAsia"/>
          <w:b/>
          <w:bCs/>
          <w:color w:val="auto"/>
          <w:sz w:val="24"/>
          <w:highlight w:val="none"/>
        </w:rPr>
        <w:t>；</w:t>
      </w:r>
    </w:p>
    <w:p>
      <w:pPr>
        <w:pStyle w:val="69"/>
        <w:spacing w:after="0"/>
        <w:ind w:left="0" w:leftChars="0" w:right="0" w:firstLine="241" w:firstLineChars="100"/>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（4）广播电视节目制作经营许可证；</w:t>
      </w:r>
    </w:p>
    <w:p>
      <w:pPr>
        <w:pStyle w:val="69"/>
        <w:spacing w:after="0"/>
        <w:ind w:left="0" w:leftChars="0" w:right="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以上资格文件缺一不可，开标时由监督人查验，如不提供按不响应磋商文件要求做无效投标处理。</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20.4投标人的法定代表人或被授权人未准时参加开标会议的视为自动弃权。</w:t>
      </w:r>
    </w:p>
    <w:p>
      <w:pPr>
        <w:ind w:left="0" w:right="0" w:firstLine="0" w:firstLineChars="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六、评标、定标</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21、评标</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21.1  </w:t>
      </w:r>
      <w:r>
        <w:rPr>
          <w:rFonts w:hint="eastAsia" w:asciiTheme="minorEastAsia" w:hAnsiTheme="minorEastAsia" w:eastAsiaTheme="minorEastAsia" w:cstheme="minorEastAsia"/>
          <w:b/>
          <w:color w:val="auto"/>
          <w:sz w:val="24"/>
          <w:highlight w:val="none"/>
        </w:rPr>
        <w:t xml:space="preserve">磋商小组或评标小组 </w:t>
      </w:r>
    </w:p>
    <w:p>
      <w:pPr>
        <w:ind w:left="0" w:right="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21.1.1磋商小组或评标小组（以下简称磋商小组）的评标工作由招标单位负责组织，具体评标事务由磋商小组负责，并独立履行其法规规定的职责。</w:t>
      </w:r>
    </w:p>
    <w:p>
      <w:pPr>
        <w:ind w:left="0" w:right="0" w:firstLine="480"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21.1.2</w:t>
      </w:r>
      <w:r>
        <w:rPr>
          <w:rFonts w:hint="eastAsia" w:asciiTheme="minorEastAsia" w:hAnsiTheme="minorEastAsia" w:eastAsiaTheme="minorEastAsia" w:cstheme="minorEastAsia"/>
          <w:b/>
          <w:bCs/>
          <w:color w:val="auto"/>
          <w:sz w:val="24"/>
          <w:highlight w:val="none"/>
        </w:rPr>
        <w:t>根据中华人民共和国财政部《政府采购竞争性磋商采购方式管理暂行办法》中第十四条：磋商小组由采购人代表和评审专家共3人包含3人以上单数组成，其中评审专家人数不得少于磋商小组成员总数的2/3；磋商小组设负责人的，磋商小组负责人由磋商小组推举产生或者由招标人确定。磋商小组负责人与磋商小组的其他成员有同等的表决权。</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21.1.3  磋商小组负责具体的评标事务，并独立履行以下职责：</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21.1.3.1 审查响应文件是否符合竞争性磋商文件的要求，并作出评价；</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21.1.3.2 可以要求投标供应商对响应文件有关事项作出解释或澄清；</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21.1.3.3 推荐中标候选供应商名单，或者受招标人委托按照事先确定的办法直接确定中标人；</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21.1.3.4 向招标单位或者有关部门报告非法干预评标工作的行为。</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21.1.4 磋商小组成员应当履行下列义务：</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21.1.4.1 遵纪守法，客观、公正、廉洁地履行职责；</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21.1.4 .2 按照竞争性磋商文件规定的评标办法和评标标准进行评标，对评审意见承担个人责任；</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21.1.4 .3 对评标过程和结果，以及投标人的商业秘密保密；</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21.1.4 .4 参与评标报告的起草；</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21.1.4 .5 配合财政部门的投诉处理工作；</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21.1.4 .6 配合招标单位答复投标供应商提出的质疑。</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21.2按国家计委等七部委颁发的《评标委员会和评标方法暂行规定》，结合本项目特点，</w:t>
      </w:r>
      <w:r>
        <w:rPr>
          <w:rFonts w:hint="eastAsia" w:asciiTheme="minorEastAsia" w:hAnsiTheme="minorEastAsia" w:eastAsiaTheme="minorEastAsia" w:cstheme="minorEastAsia"/>
          <w:b/>
          <w:color w:val="auto"/>
          <w:sz w:val="24"/>
          <w:highlight w:val="none"/>
        </w:rPr>
        <w:t>本项目采用竞争性磋商方式</w:t>
      </w:r>
      <w:r>
        <w:rPr>
          <w:rFonts w:hint="eastAsia" w:asciiTheme="minorEastAsia" w:hAnsiTheme="minorEastAsia" w:eastAsiaTheme="minorEastAsia" w:cstheme="minorEastAsia"/>
          <w:color w:val="auto"/>
          <w:sz w:val="24"/>
          <w:highlight w:val="none"/>
        </w:rPr>
        <w:t>（本项目采用两轮报价，供应商提交二次报价后，磋商小组对满足所有实质性要求提交最后报价的供应商的响应文件和供应商提交的二次报价进行综合评分，得分由高到低排序推荐第一、第二、第三中标候选人）</w:t>
      </w:r>
      <w:r>
        <w:rPr>
          <w:rFonts w:hint="eastAsia" w:asciiTheme="minorEastAsia" w:hAnsiTheme="minorEastAsia" w:eastAsiaTheme="minorEastAsia" w:cstheme="minorEastAsia"/>
          <w:b/>
          <w:color w:val="auto"/>
          <w:sz w:val="24"/>
          <w:highlight w:val="none"/>
        </w:rPr>
        <w:t xml:space="preserve">。  </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 评标的依据为竞争性磋商文件。</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21.4评标过程的保密性。开标后，直到授予投标人合同止，凡是属于审查、澄清、评价和比较的有关资料以及授标建议等均不得向投标人或其他无关的人员透露。</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21.5 投标人在评标过程中所进行的力图影响评标结果、有悖于招标规则的活动，可能导致取消其中标资格。</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21.6 与竞争性磋商文件有重大偏离的响应文件将被拒绝。且此重大偏离在开标后不许修改。</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21.7 根据国家计委等七部委颁发的《评标委员会和评标方法暂行规定》以下为</w:t>
      </w:r>
      <w:r>
        <w:rPr>
          <w:rFonts w:hint="eastAsia" w:asciiTheme="minorEastAsia" w:hAnsiTheme="minorEastAsia" w:eastAsiaTheme="minorEastAsia" w:cstheme="minorEastAsia"/>
          <w:b/>
          <w:bCs/>
          <w:color w:val="auto"/>
          <w:sz w:val="24"/>
          <w:highlight w:val="none"/>
        </w:rPr>
        <w:t>重大偏离：</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u w:val="none"/>
        </w:rPr>
        <w:t>投标保证金的缴纳主体与投标人不一致的，没有按照竞争性磋商</w:t>
      </w:r>
      <w:r>
        <w:rPr>
          <w:rFonts w:hint="eastAsia" w:asciiTheme="minorEastAsia" w:hAnsiTheme="minorEastAsia" w:eastAsiaTheme="minorEastAsia" w:cstheme="minorEastAsia"/>
          <w:color w:val="auto"/>
          <w:sz w:val="24"/>
          <w:highlight w:val="none"/>
        </w:rPr>
        <w:t>文件要求提供投标担保，或者所提供的投标担保有瑕疵的；</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（二）响应文件没有按</w:t>
      </w:r>
      <w:r>
        <w:rPr>
          <w:rFonts w:hint="eastAsia" w:asciiTheme="minorEastAsia" w:hAnsiTheme="minorEastAsia" w:eastAsiaTheme="minorEastAsia" w:cstheme="minorEastAsia"/>
          <w:color w:val="auto"/>
          <w:sz w:val="24"/>
          <w:highlight w:val="none"/>
          <w:lang w:val="en-US" w:eastAsia="zh-CN"/>
        </w:rPr>
        <w:t>投标人须知</w:t>
      </w:r>
      <w:r>
        <w:rPr>
          <w:rFonts w:hint="eastAsia" w:asciiTheme="minorEastAsia" w:hAnsiTheme="minorEastAsia" w:eastAsiaTheme="minorEastAsia" w:cstheme="minorEastAsia"/>
          <w:color w:val="auto"/>
          <w:sz w:val="24"/>
          <w:highlight w:val="none"/>
        </w:rPr>
        <w:t>第</w:t>
      </w: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条要求签字盖章的；</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（三）响应文件记载的招标项目完成期限超过竞争性磋商文件规定的完成期限；</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（四）商务条款有偏离情况的；</w:t>
      </w:r>
    </w:p>
    <w:p>
      <w:pPr>
        <w:pStyle w:val="2"/>
        <w:ind w:left="0" w:right="0" w:firstLine="0" w:firstLineChar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（五）技术条款有偏离情况的；</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（六）投标附有招标人不能接受的条件；</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（七）不符合竞争性磋商文件中规定的其他实质性要求</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（八)投标报价不符合竞争性磋商文件规定的要求。</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响应文件有上述情形之一的，视为非实质性响应招标，并按规定作废标处理。竞争性磋商文件对重大偏差另有规定的，从其规定。</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磋商小组应当审查每一响应文件是否对竞争性磋商文件提出的所有实质性要求和条件作出响应。未能在实质上响应招标的投标，将作废标处理。</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22、对响应文件的初步审查和响应性确定</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 开标后招标人将审查响应文件的完整性、准确性以及保证金提交、文件签署情况。在审查时，投标报价大写与数字有出入，以大写金额为准。若投标人拒绝接受上述修正，其投标将可能被拒绝。</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22.2 在对响应文件进行详细评估之前，磋商小组将审查每一份响应文件是否对竞争性磋商文件的要求作出了实质性的响应。实质性响应的响应文件应该是与竞争性磋商文件的全部条款、条件和技术规格相符，而没有重大偏离。</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22.3招标人判断响应文件的响应性是基于响应文件本身而不靠外部证据。</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22.4 招标人将拒绝被定为非响应性的投标，投标人不能通过修正或撤消不符之处而使其投标成为响应性投标。</w:t>
      </w:r>
    </w:p>
    <w:p>
      <w:pPr>
        <w:pStyle w:val="58"/>
        <w:spacing w:line="240" w:lineRule="auto"/>
        <w:ind w:left="0" w:right="0" w:firstLine="0" w:firstLineChars="0"/>
        <w:jc w:val="both"/>
        <w:rPr>
          <w:rFonts w:asciiTheme="minorEastAsia" w:hAnsiTheme="minorEastAsia" w:eastAsiaTheme="minorEastAsia" w:cstheme="minorEastAsia"/>
          <w:b/>
          <w:color w:val="auto"/>
          <w:sz w:val="28"/>
          <w:szCs w:val="28"/>
          <w:highlight w:val="none"/>
        </w:rPr>
        <w:sectPr>
          <w:pgSz w:w="11906" w:h="16838"/>
          <w:pgMar w:top="1440" w:right="1800" w:bottom="1440" w:left="1800" w:header="851" w:footer="992" w:gutter="0"/>
          <w:cols w:space="720" w:num="1"/>
          <w:docGrid w:type="lines" w:linePitch="312" w:charSpace="0"/>
        </w:sectPr>
      </w:pPr>
    </w:p>
    <w:p>
      <w:pPr>
        <w:pStyle w:val="58"/>
        <w:spacing w:line="240" w:lineRule="auto"/>
        <w:ind w:left="0" w:right="0" w:firstLine="0" w:firstLineChars="0"/>
        <w:jc w:val="both"/>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22.5初步评审表</w:t>
      </w:r>
    </w:p>
    <w:tbl>
      <w:tblPr>
        <w:tblStyle w:val="70"/>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390"/>
        <w:gridCol w:w="6544"/>
        <w:gridCol w:w="915"/>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635" w:type="dxa"/>
            <w:vMerge w:val="restart"/>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w:t>
            </w:r>
          </w:p>
        </w:tc>
        <w:tc>
          <w:tcPr>
            <w:tcW w:w="390" w:type="dxa"/>
            <w:vMerge w:val="restart"/>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6544" w:type="dxa"/>
            <w:vMerge w:val="restart"/>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评审内容</w:t>
            </w:r>
          </w:p>
        </w:tc>
        <w:tc>
          <w:tcPr>
            <w:tcW w:w="1935" w:type="dxa"/>
            <w:gridSpan w:val="2"/>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635" w:type="dxa"/>
            <w:vMerge w:val="continue"/>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p>
        </w:tc>
        <w:tc>
          <w:tcPr>
            <w:tcW w:w="390" w:type="dxa"/>
            <w:vMerge w:val="continue"/>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p>
        </w:tc>
        <w:tc>
          <w:tcPr>
            <w:tcW w:w="6544" w:type="dxa"/>
            <w:vMerge w:val="continue"/>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p>
        </w:tc>
        <w:tc>
          <w:tcPr>
            <w:tcW w:w="915" w:type="dxa"/>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通过</w:t>
            </w:r>
          </w:p>
        </w:tc>
        <w:tc>
          <w:tcPr>
            <w:tcW w:w="1020" w:type="dxa"/>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635" w:type="dxa"/>
            <w:vMerge w:val="restart"/>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资格审查</w:t>
            </w:r>
          </w:p>
        </w:tc>
        <w:tc>
          <w:tcPr>
            <w:tcW w:w="390" w:type="dxa"/>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6544" w:type="dxa"/>
            <w:vAlign w:val="center"/>
          </w:tcPr>
          <w:p>
            <w:pPr>
              <w:widowControl/>
              <w:ind w:left="0" w:right="0" w:firstLine="0" w:firstLineChars="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是否提供</w:t>
            </w:r>
            <w:r>
              <w:rPr>
                <w:rFonts w:hint="eastAsia" w:asciiTheme="minorEastAsia" w:hAnsiTheme="minorEastAsia" w:eastAsiaTheme="minorEastAsia" w:cstheme="minorEastAsia"/>
                <w:color w:val="auto"/>
                <w:kern w:val="0"/>
                <w:sz w:val="24"/>
                <w:highlight w:val="none"/>
                <w:lang w:val="en-US" w:eastAsia="zh-CN"/>
              </w:rPr>
              <w:t>有效</w:t>
            </w:r>
            <w:r>
              <w:rPr>
                <w:rFonts w:hint="eastAsia" w:asciiTheme="minorEastAsia" w:hAnsiTheme="minorEastAsia" w:eastAsiaTheme="minorEastAsia" w:cstheme="minorEastAsia"/>
                <w:color w:val="auto"/>
                <w:kern w:val="0"/>
                <w:sz w:val="24"/>
                <w:highlight w:val="none"/>
              </w:rPr>
              <w:t>的营业执照；</w:t>
            </w:r>
          </w:p>
        </w:tc>
        <w:tc>
          <w:tcPr>
            <w:tcW w:w="915"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c>
          <w:tcPr>
            <w:tcW w:w="1020"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635" w:type="dxa"/>
            <w:vMerge w:val="continue"/>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p>
        </w:tc>
        <w:tc>
          <w:tcPr>
            <w:tcW w:w="390" w:type="dxa"/>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6544" w:type="dxa"/>
            <w:vAlign w:val="center"/>
          </w:tcPr>
          <w:p>
            <w:pPr>
              <w:widowControl/>
              <w:ind w:left="0" w:right="0" w:firstLine="0" w:firstLineChars="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是否提供广播电视节目制作经营许可证；</w:t>
            </w:r>
          </w:p>
        </w:tc>
        <w:tc>
          <w:tcPr>
            <w:tcW w:w="915"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c>
          <w:tcPr>
            <w:tcW w:w="1020"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635" w:type="dxa"/>
            <w:vMerge w:val="continue"/>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p>
        </w:tc>
        <w:tc>
          <w:tcPr>
            <w:tcW w:w="390" w:type="dxa"/>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6544" w:type="dxa"/>
            <w:vAlign w:val="center"/>
          </w:tcPr>
          <w:p>
            <w:pPr>
              <w:widowControl/>
              <w:ind w:left="0" w:right="0" w:firstLine="0" w:firstLineChars="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是否提供中小企业声明函原件；</w:t>
            </w:r>
          </w:p>
        </w:tc>
        <w:tc>
          <w:tcPr>
            <w:tcW w:w="915"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c>
          <w:tcPr>
            <w:tcW w:w="1020"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6" w:hRule="atLeast"/>
          <w:jc w:val="center"/>
        </w:trPr>
        <w:tc>
          <w:tcPr>
            <w:tcW w:w="635" w:type="dxa"/>
            <w:vMerge w:val="continue"/>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p>
        </w:tc>
        <w:tc>
          <w:tcPr>
            <w:tcW w:w="390" w:type="dxa"/>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6544" w:type="dxa"/>
            <w:vAlign w:val="center"/>
          </w:tcPr>
          <w:p>
            <w:pPr>
              <w:autoSpaceDE w:val="0"/>
              <w:autoSpaceDN w:val="0"/>
              <w:ind w:left="0" w:right="0" w:firstLine="0" w:firstLineChars="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是否被“信用中国”列入失信被执行人（经查询是否尚在处罚期内的）</w:t>
            </w:r>
          </w:p>
        </w:tc>
        <w:tc>
          <w:tcPr>
            <w:tcW w:w="915"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c>
          <w:tcPr>
            <w:tcW w:w="1020"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635" w:type="dxa"/>
            <w:vMerge w:val="continue"/>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p>
        </w:tc>
        <w:tc>
          <w:tcPr>
            <w:tcW w:w="390" w:type="dxa"/>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6544" w:type="dxa"/>
            <w:vAlign w:val="center"/>
          </w:tcPr>
          <w:p>
            <w:pPr>
              <w:autoSpaceDE w:val="0"/>
              <w:autoSpaceDN w:val="0"/>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是否被“国家企业信用信息公示系统”（经查询是否尚在处罚期内的）</w:t>
            </w:r>
          </w:p>
        </w:tc>
        <w:tc>
          <w:tcPr>
            <w:tcW w:w="915"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c>
          <w:tcPr>
            <w:tcW w:w="1020"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635" w:type="dxa"/>
            <w:vMerge w:val="continue"/>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p>
        </w:tc>
        <w:tc>
          <w:tcPr>
            <w:tcW w:w="390" w:type="dxa"/>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6544" w:type="dxa"/>
            <w:vAlign w:val="center"/>
          </w:tcPr>
          <w:p>
            <w:pPr>
              <w:autoSpaceDE w:val="0"/>
              <w:autoSpaceDN w:val="0"/>
              <w:ind w:left="0" w:right="0" w:firstLine="0" w:firstLineChars="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是否被“中国政府采购网”列入政府采购严重违法失信行为记录名单的（经查询是否尚在处罚期内的）</w:t>
            </w:r>
          </w:p>
        </w:tc>
        <w:tc>
          <w:tcPr>
            <w:tcW w:w="915"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c>
          <w:tcPr>
            <w:tcW w:w="1020"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635" w:type="dxa"/>
            <w:vMerge w:val="restart"/>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重大偏差评审</w:t>
            </w:r>
          </w:p>
        </w:tc>
        <w:tc>
          <w:tcPr>
            <w:tcW w:w="390" w:type="dxa"/>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6544" w:type="dxa"/>
            <w:vAlign w:val="center"/>
          </w:tcPr>
          <w:p>
            <w:pPr>
              <w:autoSpaceDE w:val="0"/>
              <w:autoSpaceDN w:val="0"/>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投标保证金的缴纳主体与投标人不一致的，没有按照竞争性磋商文件要求提供投标担保，或者所提供的投标担保有瑕疵的；</w:t>
            </w:r>
          </w:p>
        </w:tc>
        <w:tc>
          <w:tcPr>
            <w:tcW w:w="915"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c>
          <w:tcPr>
            <w:tcW w:w="1020"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635" w:type="dxa"/>
            <w:vMerge w:val="continue"/>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p>
        </w:tc>
        <w:tc>
          <w:tcPr>
            <w:tcW w:w="390" w:type="dxa"/>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6544" w:type="dxa"/>
            <w:vAlign w:val="center"/>
          </w:tcPr>
          <w:p>
            <w:pPr>
              <w:autoSpaceDE w:val="0"/>
              <w:autoSpaceDN w:val="0"/>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响应文件没有按</w:t>
            </w:r>
            <w:r>
              <w:rPr>
                <w:rFonts w:hint="eastAsia" w:asciiTheme="minorEastAsia" w:hAnsiTheme="minorEastAsia" w:eastAsiaTheme="minorEastAsia" w:cstheme="minorEastAsia"/>
                <w:color w:val="auto"/>
                <w:sz w:val="24"/>
                <w:highlight w:val="none"/>
                <w:lang w:val="en-US" w:eastAsia="zh-CN"/>
              </w:rPr>
              <w:t>投标人须知</w:t>
            </w:r>
            <w:r>
              <w:rPr>
                <w:rFonts w:hint="eastAsia" w:asciiTheme="minorEastAsia" w:hAnsiTheme="minorEastAsia" w:eastAsiaTheme="minorEastAsia" w:cstheme="minorEastAsia"/>
                <w:color w:val="auto"/>
                <w:sz w:val="24"/>
                <w:highlight w:val="none"/>
              </w:rPr>
              <w:t>第</w:t>
            </w: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条要求签字盖章的；</w:t>
            </w:r>
          </w:p>
        </w:tc>
        <w:tc>
          <w:tcPr>
            <w:tcW w:w="915"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c>
          <w:tcPr>
            <w:tcW w:w="1020"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635" w:type="dxa"/>
            <w:vMerge w:val="continue"/>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p>
        </w:tc>
        <w:tc>
          <w:tcPr>
            <w:tcW w:w="390" w:type="dxa"/>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6544" w:type="dxa"/>
            <w:vAlign w:val="center"/>
          </w:tcPr>
          <w:p>
            <w:pPr>
              <w:autoSpaceDE w:val="0"/>
              <w:autoSpaceDN w:val="0"/>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响应文件记载的招标项目完成期限超过竞争性磋商文件规定的完成期限；</w:t>
            </w:r>
          </w:p>
        </w:tc>
        <w:tc>
          <w:tcPr>
            <w:tcW w:w="915"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c>
          <w:tcPr>
            <w:tcW w:w="1020"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635" w:type="dxa"/>
            <w:vMerge w:val="continue"/>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p>
        </w:tc>
        <w:tc>
          <w:tcPr>
            <w:tcW w:w="390" w:type="dxa"/>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6544" w:type="dxa"/>
            <w:vAlign w:val="center"/>
          </w:tcPr>
          <w:p>
            <w:pPr>
              <w:autoSpaceDE w:val="0"/>
              <w:autoSpaceDN w:val="0"/>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商务条款有偏离情况的；</w:t>
            </w:r>
          </w:p>
        </w:tc>
        <w:tc>
          <w:tcPr>
            <w:tcW w:w="915"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c>
          <w:tcPr>
            <w:tcW w:w="1020"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635" w:type="dxa"/>
            <w:vMerge w:val="continue"/>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p>
        </w:tc>
        <w:tc>
          <w:tcPr>
            <w:tcW w:w="390" w:type="dxa"/>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6544" w:type="dxa"/>
            <w:vAlign w:val="center"/>
          </w:tcPr>
          <w:p>
            <w:pPr>
              <w:autoSpaceDE w:val="0"/>
              <w:autoSpaceDN w:val="0"/>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技术条款有偏离情况的；</w:t>
            </w:r>
          </w:p>
        </w:tc>
        <w:tc>
          <w:tcPr>
            <w:tcW w:w="915"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c>
          <w:tcPr>
            <w:tcW w:w="1020"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635" w:type="dxa"/>
            <w:vMerge w:val="continue"/>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p>
        </w:tc>
        <w:tc>
          <w:tcPr>
            <w:tcW w:w="390" w:type="dxa"/>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6544" w:type="dxa"/>
            <w:vAlign w:val="center"/>
          </w:tcPr>
          <w:p>
            <w:pPr>
              <w:autoSpaceDE w:val="0"/>
              <w:autoSpaceDN w:val="0"/>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投标附有招标人不能接受的条件；</w:t>
            </w:r>
          </w:p>
        </w:tc>
        <w:tc>
          <w:tcPr>
            <w:tcW w:w="915"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c>
          <w:tcPr>
            <w:tcW w:w="1020"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635" w:type="dxa"/>
            <w:vMerge w:val="continue"/>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p>
        </w:tc>
        <w:tc>
          <w:tcPr>
            <w:tcW w:w="390" w:type="dxa"/>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6544" w:type="dxa"/>
            <w:vAlign w:val="center"/>
          </w:tcPr>
          <w:p>
            <w:pPr>
              <w:autoSpaceDE w:val="0"/>
              <w:autoSpaceDN w:val="0"/>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不符合竞争性磋商文件中规定的其他实质性要求</w:t>
            </w:r>
          </w:p>
        </w:tc>
        <w:tc>
          <w:tcPr>
            <w:tcW w:w="915"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c>
          <w:tcPr>
            <w:tcW w:w="1020"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635" w:type="dxa"/>
            <w:vMerge w:val="continue"/>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p>
        </w:tc>
        <w:tc>
          <w:tcPr>
            <w:tcW w:w="390" w:type="dxa"/>
            <w:vAlign w:val="center"/>
          </w:tcPr>
          <w:p>
            <w:pPr>
              <w:autoSpaceDE w:val="0"/>
              <w:autoSpaceDN w:val="0"/>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6544" w:type="dxa"/>
            <w:vAlign w:val="center"/>
          </w:tcPr>
          <w:p>
            <w:pPr>
              <w:autoSpaceDE w:val="0"/>
              <w:autoSpaceDN w:val="0"/>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投标报价不符合竞争性磋商文件规定的要求。</w:t>
            </w:r>
          </w:p>
        </w:tc>
        <w:tc>
          <w:tcPr>
            <w:tcW w:w="915"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c>
          <w:tcPr>
            <w:tcW w:w="1020" w:type="dxa"/>
          </w:tcPr>
          <w:p>
            <w:pPr>
              <w:autoSpaceDE w:val="0"/>
              <w:autoSpaceDN w:val="0"/>
              <w:ind w:left="0" w:right="0" w:firstLine="0" w:firstLineChars="0"/>
              <w:jc w:val="left"/>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504" w:type="dxa"/>
            <w:gridSpan w:val="5"/>
            <w:vAlign w:val="center"/>
          </w:tcPr>
          <w:p>
            <w:pPr>
              <w:autoSpaceDE w:val="0"/>
              <w:autoSpaceDN w:val="0"/>
              <w:ind w:left="0" w:right="0" w:firstLine="0" w:firstLineChars="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以上有一项不通过结论为不通过，评审通过的投标人进入开标阶段</w:t>
            </w:r>
          </w:p>
        </w:tc>
      </w:tr>
    </w:tbl>
    <w:p>
      <w:pPr>
        <w:pStyle w:val="58"/>
        <w:spacing w:before="120" w:line="240" w:lineRule="auto"/>
        <w:ind w:left="0" w:firstLine="0" w:firstLineChars="0"/>
        <w:jc w:val="both"/>
        <w:rPr>
          <w:rFonts w:asciiTheme="minorEastAsia" w:hAnsiTheme="minorEastAsia" w:eastAsiaTheme="minorEastAsia" w:cstheme="minorEastAsia"/>
          <w:b/>
          <w:color w:val="auto"/>
          <w:sz w:val="36"/>
          <w:szCs w:val="36"/>
          <w:highlight w:val="none"/>
        </w:rPr>
        <w:sectPr>
          <w:pgSz w:w="11906" w:h="16838"/>
          <w:pgMar w:top="1440" w:right="1800" w:bottom="1440" w:left="1800" w:header="851" w:footer="992" w:gutter="0"/>
          <w:cols w:space="720" w:num="1"/>
          <w:docGrid w:type="lines" w:linePitch="312" w:charSpace="0"/>
        </w:sectPr>
      </w:pPr>
    </w:p>
    <w:p>
      <w:pPr>
        <w:pStyle w:val="2"/>
        <w:spacing w:line="300" w:lineRule="auto"/>
        <w:ind w:left="520" w:firstLine="562"/>
        <w:jc w:val="center"/>
        <w:outlineLvl w:val="1"/>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综合评分表</w:t>
      </w:r>
    </w:p>
    <w:tbl>
      <w:tblPr>
        <w:tblStyle w:val="70"/>
        <w:tblW w:w="9288" w:type="dxa"/>
        <w:tblInd w:w="93" w:type="dxa"/>
        <w:tblLayout w:type="fixed"/>
        <w:tblCellMar>
          <w:top w:w="0" w:type="dxa"/>
          <w:left w:w="108" w:type="dxa"/>
          <w:bottom w:w="0" w:type="dxa"/>
          <w:right w:w="108" w:type="dxa"/>
        </w:tblCellMar>
      </w:tblPr>
      <w:tblGrid>
        <w:gridCol w:w="593"/>
        <w:gridCol w:w="593"/>
        <w:gridCol w:w="1598"/>
        <w:gridCol w:w="886"/>
        <w:gridCol w:w="5618"/>
      </w:tblGrid>
      <w:tr>
        <w:tblPrEx>
          <w:tblCellMar>
            <w:top w:w="0" w:type="dxa"/>
            <w:left w:w="108" w:type="dxa"/>
            <w:bottom w:w="0" w:type="dxa"/>
            <w:right w:w="108" w:type="dxa"/>
          </w:tblCellMar>
        </w:tblPrEx>
        <w:trPr>
          <w:trHeight w:val="709"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ind w:left="105" w:hanging="105"/>
              <w:jc w:val="center"/>
              <w:textAlignment w:val="center"/>
              <w:rPr>
                <w:rFonts w:ascii="宋体" w:hAnsi="宋体" w:cs="仿宋"/>
                <w:color w:val="auto"/>
                <w:szCs w:val="21"/>
                <w:highlight w:val="none"/>
              </w:rPr>
            </w:pPr>
            <w:r>
              <w:rPr>
                <w:rFonts w:hint="eastAsia" w:ascii="宋体" w:hAnsi="宋体" w:cs="仿宋"/>
                <w:color w:val="auto"/>
                <w:kern w:val="0"/>
                <w:szCs w:val="21"/>
                <w:highlight w:val="none"/>
              </w:rPr>
              <w:t>序号</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ind w:left="105" w:hanging="105"/>
              <w:jc w:val="center"/>
              <w:textAlignment w:val="center"/>
              <w:rPr>
                <w:rFonts w:ascii="宋体" w:hAnsi="宋体" w:cs="仿宋"/>
                <w:color w:val="auto"/>
                <w:szCs w:val="21"/>
                <w:highlight w:val="none"/>
              </w:rPr>
            </w:pPr>
            <w:r>
              <w:rPr>
                <w:rFonts w:hint="eastAsia" w:ascii="宋体" w:hAnsi="宋体" w:cs="仿宋"/>
                <w:color w:val="auto"/>
                <w:kern w:val="0"/>
                <w:szCs w:val="21"/>
                <w:highlight w:val="none"/>
              </w:rPr>
              <w:t>考核项目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ind w:left="105" w:hanging="105"/>
              <w:jc w:val="center"/>
              <w:textAlignment w:val="center"/>
              <w:rPr>
                <w:rFonts w:ascii="宋体" w:hAnsi="宋体" w:cs="仿宋"/>
                <w:color w:val="auto"/>
                <w:szCs w:val="21"/>
                <w:highlight w:val="none"/>
              </w:rPr>
            </w:pPr>
            <w:r>
              <w:rPr>
                <w:rFonts w:hint="eastAsia" w:ascii="宋体" w:hAnsi="宋体" w:cs="仿宋"/>
                <w:color w:val="auto"/>
                <w:kern w:val="0"/>
                <w:szCs w:val="21"/>
                <w:highlight w:val="none"/>
              </w:rPr>
              <w:t>分数</w:t>
            </w:r>
          </w:p>
        </w:tc>
        <w:tc>
          <w:tcPr>
            <w:tcW w:w="5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ind w:left="105" w:hanging="105"/>
              <w:jc w:val="center"/>
              <w:textAlignment w:val="center"/>
              <w:rPr>
                <w:rFonts w:ascii="宋体" w:hAnsi="宋体" w:cs="仿宋"/>
                <w:color w:val="auto"/>
                <w:szCs w:val="21"/>
                <w:highlight w:val="none"/>
              </w:rPr>
            </w:pPr>
            <w:r>
              <w:rPr>
                <w:rFonts w:hint="eastAsia" w:ascii="宋体" w:hAnsi="宋体" w:cs="仿宋"/>
                <w:color w:val="auto"/>
                <w:kern w:val="0"/>
                <w:szCs w:val="21"/>
                <w:highlight w:val="none"/>
              </w:rPr>
              <w:t>评分标准</w:t>
            </w:r>
          </w:p>
        </w:tc>
      </w:tr>
      <w:tr>
        <w:tblPrEx>
          <w:tblCellMar>
            <w:top w:w="0" w:type="dxa"/>
            <w:left w:w="108" w:type="dxa"/>
            <w:bottom w:w="0" w:type="dxa"/>
            <w:right w:w="108" w:type="dxa"/>
          </w:tblCellMar>
        </w:tblPrEx>
        <w:trPr>
          <w:trHeight w:val="119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ind w:left="105" w:hanging="105"/>
              <w:jc w:val="center"/>
              <w:textAlignment w:val="center"/>
              <w:rPr>
                <w:rFonts w:ascii="宋体" w:hAnsi="宋体" w:cs="仿宋"/>
                <w:color w:val="auto"/>
                <w:szCs w:val="21"/>
                <w:highlight w:val="none"/>
              </w:rPr>
            </w:pPr>
            <w:r>
              <w:rPr>
                <w:rFonts w:hint="eastAsia" w:ascii="宋体" w:hAnsi="宋体" w:cs="仿宋"/>
                <w:color w:val="auto"/>
                <w:kern w:val="0"/>
                <w:szCs w:val="21"/>
                <w:highlight w:val="none"/>
              </w:rPr>
              <w:t>1</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ind w:left="105" w:hanging="105"/>
              <w:jc w:val="center"/>
              <w:textAlignment w:val="center"/>
              <w:rPr>
                <w:rFonts w:ascii="宋体" w:hAnsi="宋体" w:cs="仿宋"/>
                <w:color w:val="auto"/>
                <w:szCs w:val="21"/>
                <w:highlight w:val="none"/>
              </w:rPr>
            </w:pPr>
            <w:r>
              <w:rPr>
                <w:rFonts w:hint="eastAsia" w:ascii="宋体" w:hAnsi="宋体" w:cs="仿宋"/>
                <w:color w:val="auto"/>
                <w:kern w:val="0"/>
                <w:szCs w:val="21"/>
                <w:highlight w:val="none"/>
              </w:rPr>
              <w:t>投标报价</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ind w:left="105" w:hanging="105"/>
              <w:jc w:val="center"/>
              <w:textAlignment w:val="center"/>
              <w:rPr>
                <w:rFonts w:ascii="宋体" w:hAnsi="宋体" w:cs="仿宋"/>
                <w:color w:val="auto"/>
                <w:szCs w:val="21"/>
                <w:highlight w:val="none"/>
              </w:rPr>
            </w:pPr>
            <w:r>
              <w:rPr>
                <w:rFonts w:hint="eastAsia" w:ascii="宋体" w:hAnsi="宋体" w:cs="仿宋"/>
                <w:color w:val="auto"/>
                <w:kern w:val="0"/>
                <w:szCs w:val="21"/>
                <w:highlight w:val="none"/>
              </w:rPr>
              <w:t>10</w:t>
            </w:r>
          </w:p>
        </w:tc>
        <w:tc>
          <w:tcPr>
            <w:tcW w:w="5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ind w:left="105" w:hanging="105"/>
              <w:jc w:val="left"/>
              <w:textAlignment w:val="center"/>
              <w:rPr>
                <w:rFonts w:ascii="宋体" w:hAnsi="宋体" w:cs="仿宋"/>
                <w:color w:val="auto"/>
                <w:szCs w:val="21"/>
                <w:highlight w:val="none"/>
              </w:rPr>
            </w:pPr>
            <w:r>
              <w:rPr>
                <w:rFonts w:hint="eastAsia" w:ascii="宋体" w:hAnsi="宋体" w:cs="新宋体"/>
                <w:color w:val="auto"/>
                <w:kern w:val="0"/>
                <w:szCs w:val="21"/>
                <w:highlight w:val="none"/>
              </w:rPr>
              <w:t>投标报价采用综合评分法计算，价格分统一采用低价优先法计算，即满足磋商文件要求且投标价格最低的投标报价为评标基准价，其价格分为满分。其他投标人的价格分统一按照下列公式计算：投标报价得分=（评标基准价÷投标报价）×价格权值×100。</w:t>
            </w:r>
          </w:p>
        </w:tc>
      </w:tr>
      <w:tr>
        <w:tblPrEx>
          <w:tblCellMar>
            <w:top w:w="0" w:type="dxa"/>
            <w:left w:w="108" w:type="dxa"/>
            <w:bottom w:w="0" w:type="dxa"/>
            <w:right w:w="108" w:type="dxa"/>
          </w:tblCellMar>
        </w:tblPrEx>
        <w:trPr>
          <w:trHeight w:val="1320" w:hRule="atLeast"/>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ind w:left="105" w:hanging="105"/>
              <w:jc w:val="center"/>
              <w:textAlignment w:val="center"/>
              <w:rPr>
                <w:rFonts w:ascii="宋体" w:hAnsi="宋体" w:cs="仿宋"/>
                <w:color w:val="auto"/>
                <w:szCs w:val="21"/>
                <w:highlight w:val="none"/>
              </w:rPr>
            </w:pPr>
            <w:r>
              <w:rPr>
                <w:rFonts w:hint="eastAsia" w:ascii="宋体" w:hAnsi="宋体" w:cs="仿宋"/>
                <w:color w:val="auto"/>
                <w:kern w:val="0"/>
                <w:szCs w:val="21"/>
                <w:highlight w:val="none"/>
              </w:rPr>
              <w:t>2</w:t>
            </w: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ind w:left="105" w:hanging="105"/>
              <w:jc w:val="center"/>
              <w:textAlignment w:val="center"/>
              <w:rPr>
                <w:rFonts w:ascii="宋体" w:hAnsi="宋体" w:cs="仿宋"/>
                <w:color w:val="auto"/>
                <w:szCs w:val="21"/>
                <w:highlight w:val="none"/>
              </w:rPr>
            </w:pPr>
            <w:r>
              <w:rPr>
                <w:rFonts w:hint="eastAsia" w:ascii="宋体" w:hAnsi="宋体" w:cs="仿宋"/>
                <w:color w:val="auto"/>
                <w:kern w:val="0"/>
                <w:szCs w:val="21"/>
                <w:highlight w:val="none"/>
              </w:rPr>
              <w:t xml:space="preserve"> 技术部分</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ind w:left="105" w:hanging="105"/>
              <w:jc w:val="center"/>
              <w:textAlignment w:val="center"/>
              <w:rPr>
                <w:rFonts w:ascii="宋体" w:hAnsi="宋体" w:cs="仿宋"/>
                <w:color w:val="auto"/>
                <w:szCs w:val="21"/>
                <w:highlight w:val="none"/>
              </w:rPr>
            </w:pPr>
            <w:r>
              <w:rPr>
                <w:rFonts w:hint="eastAsia" w:ascii="宋体" w:hAnsi="宋体" w:cs="仿宋"/>
                <w:color w:val="auto"/>
                <w:kern w:val="0"/>
                <w:szCs w:val="21"/>
                <w:highlight w:val="none"/>
              </w:rPr>
              <w:t>团队实力</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ind w:left="105" w:hanging="105"/>
              <w:jc w:val="center"/>
              <w:textAlignment w:val="center"/>
              <w:rPr>
                <w:rFonts w:ascii="宋体" w:hAnsi="宋体" w:cs="仿宋"/>
                <w:color w:val="auto"/>
                <w:szCs w:val="21"/>
                <w:highlight w:val="none"/>
              </w:rPr>
            </w:pPr>
            <w:r>
              <w:rPr>
                <w:rFonts w:hint="eastAsia" w:ascii="宋体" w:hAnsi="宋体" w:cs="仿宋"/>
                <w:color w:val="auto"/>
                <w:kern w:val="0"/>
                <w:szCs w:val="21"/>
                <w:highlight w:val="none"/>
              </w:rPr>
              <w:t>10</w:t>
            </w:r>
          </w:p>
        </w:tc>
        <w:tc>
          <w:tcPr>
            <w:tcW w:w="56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6"/>
              <w:spacing w:before="2" w:line="340" w:lineRule="exact"/>
              <w:ind w:left="105" w:right="576" w:hanging="105"/>
              <w:rPr>
                <w:rFonts w:ascii="宋体" w:hAnsi="宋体" w:cs="仿宋"/>
                <w:color w:val="auto"/>
                <w:kern w:val="0"/>
                <w:szCs w:val="21"/>
                <w:highlight w:val="none"/>
              </w:rPr>
            </w:pPr>
            <w:r>
              <w:rPr>
                <w:rFonts w:hint="eastAsia" w:ascii="宋体" w:hAnsi="宋体" w:cs="仿宋"/>
                <w:color w:val="auto"/>
                <w:kern w:val="0"/>
                <w:szCs w:val="21"/>
                <w:highlight w:val="none"/>
              </w:rPr>
              <w:t>投标人安排参与本项目主要技术人员（包括策划、导演、摄影、剪辑等人员）配置完备，且均从业 5 年以上得10分；</w:t>
            </w:r>
          </w:p>
          <w:p>
            <w:pPr>
              <w:pStyle w:val="176"/>
              <w:spacing w:before="2" w:line="340" w:lineRule="exact"/>
              <w:ind w:left="105" w:right="576" w:hanging="105"/>
              <w:rPr>
                <w:rFonts w:ascii="宋体" w:hAnsi="宋体" w:cs="仿宋"/>
                <w:color w:val="auto"/>
                <w:kern w:val="0"/>
                <w:szCs w:val="21"/>
                <w:highlight w:val="none"/>
              </w:rPr>
            </w:pPr>
            <w:r>
              <w:rPr>
                <w:rFonts w:hint="eastAsia" w:ascii="宋体" w:hAnsi="宋体" w:cs="仿宋"/>
                <w:color w:val="auto"/>
                <w:kern w:val="0"/>
                <w:szCs w:val="21"/>
                <w:highlight w:val="none"/>
              </w:rPr>
              <w:t>本项目主要技术人员配置（包括策划、导演、摄影、剪辑、特效制作等人员），且均从业 2-4 年得6 分；</w:t>
            </w:r>
          </w:p>
          <w:p>
            <w:pPr>
              <w:pStyle w:val="176"/>
              <w:spacing w:before="2" w:line="340" w:lineRule="exact"/>
              <w:ind w:left="105" w:right="576" w:hanging="105"/>
              <w:rPr>
                <w:rFonts w:ascii="宋体" w:hAnsi="宋体" w:cs="仿宋"/>
                <w:color w:val="auto"/>
                <w:kern w:val="0"/>
                <w:szCs w:val="21"/>
                <w:highlight w:val="none"/>
              </w:rPr>
            </w:pPr>
            <w:r>
              <w:rPr>
                <w:rFonts w:hint="eastAsia" w:ascii="宋体" w:hAnsi="宋体" w:cs="仿宋"/>
                <w:color w:val="auto"/>
                <w:kern w:val="0"/>
                <w:szCs w:val="21"/>
                <w:highlight w:val="none"/>
              </w:rPr>
              <w:t>本项目主要技术人员配置（包括策划、导演、摄影、剪辑、特效制作等人员），且均从业 2 年以下得3分；</w:t>
            </w:r>
          </w:p>
          <w:p>
            <w:pPr>
              <w:widowControl/>
              <w:spacing w:line="340" w:lineRule="exact"/>
              <w:ind w:left="105" w:hanging="105"/>
              <w:jc w:val="left"/>
              <w:textAlignment w:val="center"/>
              <w:rPr>
                <w:rFonts w:ascii="宋体" w:hAnsi="宋体" w:cs="仿宋"/>
                <w:color w:val="auto"/>
                <w:kern w:val="0"/>
                <w:szCs w:val="21"/>
                <w:highlight w:val="none"/>
              </w:rPr>
            </w:pPr>
            <w:r>
              <w:rPr>
                <w:rFonts w:hint="eastAsia" w:ascii="宋体" w:hAnsi="宋体" w:cs="仿宋"/>
                <w:color w:val="auto"/>
                <w:kern w:val="0"/>
                <w:szCs w:val="21"/>
                <w:highlight w:val="none"/>
              </w:rPr>
              <w:t>评审依据：提供主要技术人员在本单位近3个月的社保缴纳证明及从业年限证明。</w:t>
            </w:r>
          </w:p>
        </w:tc>
      </w:tr>
      <w:tr>
        <w:tblPrEx>
          <w:tblCellMar>
            <w:top w:w="0" w:type="dxa"/>
            <w:left w:w="108" w:type="dxa"/>
            <w:bottom w:w="0" w:type="dxa"/>
            <w:right w:w="108" w:type="dxa"/>
          </w:tblCellMar>
        </w:tblPrEx>
        <w:trPr>
          <w:trHeight w:val="927"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ind w:left="105" w:hanging="105"/>
              <w:jc w:val="center"/>
              <w:rPr>
                <w:rFonts w:ascii="宋体" w:hAnsi="宋体" w:cs="仿宋"/>
                <w:color w:val="auto"/>
                <w:szCs w:val="21"/>
                <w:highlight w:val="none"/>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ind w:left="105" w:hanging="105"/>
              <w:jc w:val="center"/>
              <w:rPr>
                <w:rFonts w:ascii="宋体" w:hAnsi="宋体" w:cs="仿宋"/>
                <w:color w:val="auto"/>
                <w:szCs w:val="21"/>
                <w:highlight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ind w:left="105" w:hanging="105"/>
              <w:jc w:val="center"/>
              <w:textAlignment w:val="center"/>
              <w:rPr>
                <w:rFonts w:ascii="宋体" w:hAnsi="宋体" w:cs="仿宋"/>
                <w:color w:val="auto"/>
                <w:szCs w:val="21"/>
                <w:highlight w:val="none"/>
              </w:rPr>
            </w:pPr>
            <w:r>
              <w:rPr>
                <w:rFonts w:hint="eastAsia" w:ascii="宋体" w:hAnsi="宋体" w:cs="仿宋"/>
                <w:color w:val="auto"/>
                <w:kern w:val="0"/>
                <w:szCs w:val="21"/>
                <w:highlight w:val="none"/>
              </w:rPr>
              <w:t>实施方案</w:t>
            </w:r>
          </w:p>
        </w:tc>
        <w:tc>
          <w:tcPr>
            <w:tcW w:w="88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spacing w:line="340" w:lineRule="exact"/>
              <w:ind w:left="105" w:hanging="105"/>
              <w:jc w:val="center"/>
              <w:textAlignment w:val="center"/>
              <w:rPr>
                <w:rFonts w:ascii="宋体" w:hAnsi="宋体" w:cs="仿宋"/>
                <w:color w:val="auto"/>
                <w:szCs w:val="21"/>
                <w:highlight w:val="none"/>
              </w:rPr>
            </w:pPr>
            <w:r>
              <w:rPr>
                <w:rFonts w:ascii="宋体" w:hAnsi="宋体" w:cs="仿宋"/>
                <w:color w:val="auto"/>
                <w:kern w:val="0"/>
                <w:szCs w:val="21"/>
                <w:highlight w:val="none"/>
              </w:rPr>
              <w:t>30</w:t>
            </w:r>
          </w:p>
        </w:tc>
        <w:tc>
          <w:tcPr>
            <w:tcW w:w="561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40" w:lineRule="exact"/>
              <w:ind w:left="105" w:hanging="105"/>
              <w:jc w:val="left"/>
              <w:textAlignment w:val="center"/>
              <w:rPr>
                <w:rFonts w:ascii="宋体" w:hAnsi="宋体" w:cs="仿宋"/>
                <w:color w:val="auto"/>
                <w:kern w:val="0"/>
                <w:szCs w:val="21"/>
                <w:highlight w:val="none"/>
              </w:rPr>
            </w:pPr>
            <w:r>
              <w:rPr>
                <w:rFonts w:hint="eastAsia" w:ascii="宋体" w:hAnsi="宋体" w:cs="仿宋"/>
                <w:color w:val="auto"/>
                <w:kern w:val="0"/>
                <w:szCs w:val="21"/>
                <w:highlight w:val="none"/>
              </w:rPr>
              <w:t>实施方案：按照本项目要求，投标人从项目需求理解及整体服务方案、项目组织结构及人员配置、拟投入设备管理方案、项目进度计划、创意策划方案、宣传片解说词等方面介绍。</w:t>
            </w:r>
          </w:p>
          <w:p>
            <w:pPr>
              <w:widowControl/>
              <w:spacing w:line="340" w:lineRule="exact"/>
              <w:ind w:left="105" w:hanging="105"/>
              <w:jc w:val="left"/>
              <w:textAlignment w:val="center"/>
              <w:rPr>
                <w:rFonts w:ascii="宋体" w:hAnsi="宋体" w:cs="仿宋"/>
                <w:color w:val="auto"/>
                <w:kern w:val="0"/>
                <w:szCs w:val="21"/>
                <w:highlight w:val="none"/>
              </w:rPr>
            </w:pPr>
            <w:r>
              <w:rPr>
                <w:rFonts w:hint="eastAsia" w:ascii="宋体" w:hAnsi="宋体" w:cs="仿宋"/>
                <w:color w:val="auto"/>
                <w:kern w:val="0"/>
                <w:szCs w:val="21"/>
                <w:highlight w:val="none"/>
              </w:rPr>
              <w:t>项目需求理解及整体服务方案：对此项目背景、目标、内容理解分析，服务策略、流程的规划。对比各投标人，理解透彻、规划清晰合理得5分，理解一般、规划模糊得2分，最多得5分；</w:t>
            </w:r>
          </w:p>
          <w:p>
            <w:pPr>
              <w:widowControl/>
              <w:spacing w:line="340" w:lineRule="exact"/>
              <w:ind w:left="105" w:hanging="105"/>
              <w:jc w:val="left"/>
              <w:textAlignment w:val="center"/>
              <w:rPr>
                <w:rFonts w:ascii="宋体" w:hAnsi="宋体" w:cs="仿宋"/>
                <w:color w:val="auto"/>
                <w:kern w:val="0"/>
                <w:szCs w:val="21"/>
                <w:highlight w:val="none"/>
              </w:rPr>
            </w:pPr>
            <w:r>
              <w:rPr>
                <w:rFonts w:hint="eastAsia" w:ascii="宋体" w:hAnsi="宋体" w:cs="仿宋"/>
                <w:color w:val="auto"/>
                <w:kern w:val="0"/>
                <w:szCs w:val="21"/>
                <w:highlight w:val="none"/>
              </w:rPr>
              <w:t>项目组织结构及人员配置：项目组织结构体系合理完善、项目人员配置及岗位职责合理。对比各投标人，项目组织框架、人员配置及分工无疏漏得5分，项目组织结构框架简陋人员配置及分工不齐备得2分，最多得5分；</w:t>
            </w:r>
          </w:p>
          <w:p>
            <w:pPr>
              <w:widowControl/>
              <w:spacing w:line="340" w:lineRule="exact"/>
              <w:ind w:left="105" w:hanging="105"/>
              <w:jc w:val="left"/>
              <w:textAlignment w:val="center"/>
              <w:rPr>
                <w:rFonts w:ascii="宋体" w:hAnsi="宋体" w:cs="仿宋"/>
                <w:color w:val="auto"/>
                <w:kern w:val="0"/>
                <w:szCs w:val="21"/>
                <w:highlight w:val="none"/>
              </w:rPr>
            </w:pPr>
            <w:r>
              <w:rPr>
                <w:rFonts w:hint="eastAsia" w:ascii="宋体" w:hAnsi="宋体" w:cs="仿宋"/>
                <w:color w:val="auto"/>
                <w:kern w:val="0"/>
                <w:szCs w:val="21"/>
                <w:highlight w:val="none"/>
              </w:rPr>
              <w:t>拟投入设备管理方案：投入设备清单（摄影、摄像、航拍器材、灯光设备、录音设备和相关配套辅助设备及辅助配套设施）、设备管理与维护管理制度。对比各投标人，设备齐全先进，具备合理的设备管理制度和维护方案的得5分，设备单一，设备管理制度和维护方案简陋得2分，最多得5分；</w:t>
            </w:r>
          </w:p>
          <w:p>
            <w:pPr>
              <w:widowControl/>
              <w:spacing w:line="340" w:lineRule="exact"/>
              <w:ind w:left="105" w:hanging="105"/>
              <w:jc w:val="left"/>
              <w:textAlignment w:val="center"/>
              <w:rPr>
                <w:rFonts w:ascii="宋体" w:hAnsi="宋体" w:cs="仿宋"/>
                <w:color w:val="auto"/>
                <w:kern w:val="0"/>
                <w:szCs w:val="21"/>
                <w:highlight w:val="none"/>
              </w:rPr>
            </w:pPr>
            <w:r>
              <w:rPr>
                <w:rFonts w:hint="eastAsia" w:ascii="宋体" w:hAnsi="宋体" w:cs="仿宋"/>
                <w:color w:val="auto"/>
                <w:kern w:val="0"/>
                <w:szCs w:val="21"/>
                <w:highlight w:val="none"/>
              </w:rPr>
              <w:t>项目进度计划：项目进度计划表、进度保障措施。进度计划科学合理，且有进度控制计划表或横道图，具有组织措施、科学可行的技术措施、经济措施、工作机制保障措施。对比各投标人，项目进度计划提前完成项目采购内容，进度保障措施全面得5分，项目进度计划能够满足项目需求，进度保障措施不全面得2分，最多得5分；</w:t>
            </w:r>
          </w:p>
          <w:p>
            <w:pPr>
              <w:widowControl/>
              <w:spacing w:line="340" w:lineRule="exact"/>
              <w:ind w:left="105" w:hanging="105"/>
              <w:jc w:val="left"/>
              <w:textAlignment w:val="center"/>
              <w:rPr>
                <w:rFonts w:ascii="宋体" w:hAnsi="宋体" w:cs="仿宋"/>
                <w:color w:val="auto"/>
                <w:kern w:val="0"/>
                <w:szCs w:val="21"/>
                <w:highlight w:val="none"/>
              </w:rPr>
            </w:pPr>
            <w:r>
              <w:rPr>
                <w:rFonts w:hint="eastAsia" w:ascii="宋体" w:hAnsi="宋体" w:cs="仿宋"/>
                <w:color w:val="auto"/>
                <w:kern w:val="0"/>
                <w:szCs w:val="21"/>
                <w:highlight w:val="none"/>
              </w:rPr>
              <w:t>创意策划方案：创意大纲、分镜头脚本的创作。对比各投标人，大纲脉络清晰切合主题，脚本创作立意新颖，艺术性强，能够融合并突破传统模式的得5分，大纲切合主题，脚本创作符合项目需求的得2分，最多得5分；</w:t>
            </w:r>
          </w:p>
          <w:p>
            <w:pPr>
              <w:widowControl/>
              <w:spacing w:line="340" w:lineRule="exact"/>
              <w:ind w:left="105" w:hanging="105"/>
              <w:jc w:val="left"/>
              <w:textAlignment w:val="center"/>
              <w:rPr>
                <w:rFonts w:ascii="宋体" w:hAnsi="宋体" w:cs="仿宋"/>
                <w:color w:val="auto"/>
                <w:kern w:val="0"/>
                <w:szCs w:val="21"/>
                <w:highlight w:val="none"/>
              </w:rPr>
            </w:pPr>
            <w:r>
              <w:rPr>
                <w:rFonts w:hint="eastAsia" w:ascii="宋体" w:hAnsi="宋体" w:cs="仿宋"/>
                <w:color w:val="auto"/>
                <w:kern w:val="0"/>
                <w:szCs w:val="21"/>
                <w:highlight w:val="none"/>
              </w:rPr>
              <w:t>宣传片解说词：宣传片解说词，紧扣主题的且能做好拍摄计划及解说词的得5分，能提供且简单表明的得2分，最多得5分；</w:t>
            </w:r>
          </w:p>
          <w:p>
            <w:pPr>
              <w:widowControl/>
              <w:spacing w:line="340" w:lineRule="exact"/>
              <w:ind w:left="48" w:hanging="48" w:hangingChars="23"/>
              <w:jc w:val="left"/>
              <w:textAlignment w:val="center"/>
              <w:rPr>
                <w:rFonts w:ascii="宋体" w:hAnsi="宋体" w:cs="仿宋"/>
                <w:color w:val="auto"/>
                <w:kern w:val="0"/>
                <w:szCs w:val="21"/>
                <w:highlight w:val="none"/>
              </w:rPr>
            </w:pPr>
          </w:p>
        </w:tc>
      </w:tr>
      <w:tr>
        <w:tblPrEx>
          <w:tblCellMar>
            <w:top w:w="0" w:type="dxa"/>
            <w:left w:w="108" w:type="dxa"/>
            <w:bottom w:w="0" w:type="dxa"/>
            <w:right w:w="108" w:type="dxa"/>
          </w:tblCellMar>
        </w:tblPrEx>
        <w:trPr>
          <w:trHeight w:val="92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ind w:left="105" w:hanging="105"/>
              <w:jc w:val="center"/>
              <w:rPr>
                <w:rFonts w:ascii="宋体" w:hAnsi="宋体" w:cs="仿宋"/>
                <w:color w:val="auto"/>
                <w:szCs w:val="21"/>
                <w:highlight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ind w:left="105" w:hanging="105"/>
              <w:jc w:val="center"/>
              <w:rPr>
                <w:rFonts w:ascii="宋体" w:hAnsi="宋体" w:cs="仿宋"/>
                <w:color w:val="auto"/>
                <w:szCs w:val="21"/>
                <w:highlight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ind w:left="105" w:hanging="105"/>
              <w:jc w:val="center"/>
              <w:textAlignment w:val="center"/>
              <w:rPr>
                <w:rFonts w:ascii="宋体" w:hAnsi="宋体" w:cs="仿宋"/>
                <w:color w:val="auto"/>
                <w:kern w:val="0"/>
                <w:szCs w:val="21"/>
                <w:highlight w:val="none"/>
              </w:rPr>
            </w:pPr>
            <w:r>
              <w:rPr>
                <w:rFonts w:hint="eastAsia" w:ascii="宋体" w:hAnsi="宋体" w:cs="仿宋"/>
                <w:color w:val="auto"/>
                <w:kern w:val="0"/>
                <w:szCs w:val="21"/>
                <w:highlight w:val="none"/>
              </w:rPr>
              <w:t>宣传片播出</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ind w:left="105" w:hanging="105"/>
              <w:jc w:val="center"/>
              <w:textAlignment w:val="center"/>
              <w:rPr>
                <w:rFonts w:hint="default" w:ascii="宋体" w:hAnsi="宋体" w:cs="仿宋"/>
                <w:color w:val="auto"/>
                <w:kern w:val="0"/>
                <w:szCs w:val="21"/>
                <w:highlight w:val="none"/>
                <w:lang w:val="en-US"/>
              </w:rPr>
            </w:pPr>
            <w:r>
              <w:rPr>
                <w:rFonts w:hint="eastAsia" w:ascii="宋体" w:hAnsi="宋体" w:cs="仿宋"/>
                <w:color w:val="auto"/>
                <w:kern w:val="0"/>
                <w:szCs w:val="21"/>
                <w:highlight w:val="none"/>
                <w:lang w:val="en-US" w:eastAsia="zh-CN"/>
              </w:rPr>
              <w:t>20</w:t>
            </w:r>
          </w:p>
        </w:tc>
        <w:tc>
          <w:tcPr>
            <w:tcW w:w="56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105" w:hanging="105"/>
              <w:rPr>
                <w:rFonts w:hint="default" w:ascii="宋体" w:hAnsi="宋体" w:eastAsia="宋体"/>
                <w:color w:val="auto"/>
                <w:szCs w:val="21"/>
                <w:highlight w:val="none"/>
                <w:lang w:val="en-US" w:eastAsia="zh-CN"/>
              </w:rPr>
            </w:pPr>
            <w:r>
              <w:rPr>
                <w:rFonts w:hint="eastAsia" w:ascii="宋体" w:hAnsi="宋体"/>
                <w:color w:val="auto"/>
                <w:szCs w:val="21"/>
                <w:highlight w:val="none"/>
              </w:rPr>
              <w:t>1.将</w:t>
            </w:r>
            <w:r>
              <w:rPr>
                <w:rFonts w:ascii="宋体" w:hAnsi="宋体" w:cs="仿宋"/>
                <w:color w:val="auto"/>
                <w:szCs w:val="21"/>
                <w:highlight w:val="none"/>
              </w:rPr>
              <w:t>城市名片</w:t>
            </w:r>
            <w:r>
              <w:rPr>
                <w:rFonts w:hint="eastAsia" w:ascii="宋体" w:hAnsi="宋体"/>
                <w:color w:val="auto"/>
                <w:szCs w:val="21"/>
                <w:highlight w:val="none"/>
              </w:rPr>
              <w:t>安排在中央电视台播出，并提供授权委托书的加</w:t>
            </w:r>
            <w:r>
              <w:rPr>
                <w:rFonts w:hint="eastAsia" w:ascii="宋体" w:hAnsi="宋体"/>
                <w:color w:val="auto"/>
                <w:szCs w:val="21"/>
                <w:highlight w:val="none"/>
                <w:lang w:val="en-US" w:eastAsia="zh-CN"/>
              </w:rPr>
              <w:t>15</w:t>
            </w:r>
            <w:r>
              <w:rPr>
                <w:rFonts w:hint="eastAsia" w:ascii="宋体" w:hAnsi="宋体"/>
                <w:color w:val="auto"/>
                <w:szCs w:val="21"/>
                <w:highlight w:val="none"/>
              </w:rPr>
              <w:t>分；安排在省级卫视电视媒体播出，并提供授权委托书的加</w:t>
            </w:r>
            <w:r>
              <w:rPr>
                <w:rFonts w:hint="eastAsia" w:ascii="宋体" w:hAnsi="宋体"/>
                <w:color w:val="auto"/>
                <w:szCs w:val="21"/>
                <w:highlight w:val="none"/>
                <w:lang w:val="en-US" w:eastAsia="zh-CN"/>
              </w:rPr>
              <w:t>8</w:t>
            </w:r>
            <w:r>
              <w:rPr>
                <w:rFonts w:hint="eastAsia" w:ascii="宋体" w:hAnsi="宋体"/>
                <w:color w:val="auto"/>
                <w:szCs w:val="21"/>
                <w:highlight w:val="none"/>
              </w:rPr>
              <w:t>分；安排在县市电视媒体播出，并提供授权委托书的加3分。</w:t>
            </w:r>
            <w:r>
              <w:rPr>
                <w:rFonts w:hint="eastAsia" w:ascii="宋体" w:hAnsi="宋体"/>
                <w:color w:val="auto"/>
                <w:szCs w:val="21"/>
                <w:highlight w:val="none"/>
                <w:lang w:val="en-US" w:eastAsia="zh-CN"/>
              </w:rPr>
              <w:t>此项最多加15分</w:t>
            </w:r>
          </w:p>
          <w:p>
            <w:pPr>
              <w:spacing w:line="240" w:lineRule="auto"/>
              <w:ind w:left="105" w:hanging="105"/>
              <w:rPr>
                <w:rFonts w:ascii="宋体" w:hAnsi="宋体"/>
                <w:color w:val="auto"/>
                <w:szCs w:val="21"/>
                <w:highlight w:val="none"/>
              </w:rPr>
            </w:pPr>
            <w:r>
              <w:rPr>
                <w:rFonts w:hint="eastAsia" w:ascii="宋体" w:hAnsi="宋体"/>
                <w:b/>
                <w:color w:val="auto"/>
                <w:szCs w:val="21"/>
                <w:highlight w:val="none"/>
              </w:rPr>
              <w:t>注：提供原件扫描件，并制作到</w:t>
            </w:r>
            <w:r>
              <w:rPr>
                <w:rFonts w:hint="eastAsia" w:ascii="宋体" w:hAnsi="宋体"/>
                <w:b/>
                <w:color w:val="auto"/>
                <w:szCs w:val="21"/>
                <w:highlight w:val="none"/>
                <w:lang w:eastAsia="zh-CN"/>
              </w:rPr>
              <w:t>响应文件</w:t>
            </w:r>
            <w:r>
              <w:rPr>
                <w:rFonts w:hint="eastAsia" w:ascii="宋体" w:hAnsi="宋体"/>
                <w:b/>
                <w:color w:val="auto"/>
                <w:szCs w:val="21"/>
                <w:highlight w:val="none"/>
              </w:rPr>
              <w:t>中，否则不得分。</w:t>
            </w:r>
          </w:p>
          <w:p>
            <w:pPr>
              <w:spacing w:line="240" w:lineRule="auto"/>
              <w:ind w:left="105" w:hanging="105"/>
              <w:rPr>
                <w:rFonts w:hint="default" w:ascii="宋体" w:hAnsi="宋体" w:eastAsia="宋体"/>
                <w:color w:val="auto"/>
                <w:szCs w:val="21"/>
                <w:highlight w:val="none"/>
                <w:lang w:val="en-US" w:eastAsia="zh-CN"/>
              </w:rPr>
            </w:pPr>
            <w:r>
              <w:rPr>
                <w:rFonts w:hint="eastAsia" w:ascii="宋体" w:hAnsi="宋体"/>
                <w:color w:val="auto"/>
                <w:szCs w:val="21"/>
                <w:highlight w:val="none"/>
              </w:rPr>
              <w:t>2</w:t>
            </w:r>
            <w:r>
              <w:rPr>
                <w:rFonts w:ascii="宋体" w:hAnsi="宋体"/>
                <w:color w:val="auto"/>
                <w:szCs w:val="21"/>
                <w:highlight w:val="none"/>
              </w:rPr>
              <w:t>.</w:t>
            </w:r>
            <w:r>
              <w:rPr>
                <w:rFonts w:ascii="宋体" w:hAnsi="宋体" w:cs="仿宋"/>
                <w:color w:val="auto"/>
                <w:szCs w:val="21"/>
                <w:highlight w:val="none"/>
              </w:rPr>
              <w:t xml:space="preserve"> 城市名片</w:t>
            </w:r>
            <w:r>
              <w:rPr>
                <w:rFonts w:hint="eastAsia" w:ascii="宋体" w:hAnsi="宋体"/>
                <w:color w:val="auto"/>
                <w:szCs w:val="21"/>
                <w:highlight w:val="none"/>
              </w:rPr>
              <w:t>在中央电视台播出1</w:t>
            </w:r>
            <w:r>
              <w:rPr>
                <w:rFonts w:ascii="宋体" w:hAnsi="宋体"/>
                <w:color w:val="auto"/>
                <w:szCs w:val="21"/>
                <w:highlight w:val="none"/>
              </w:rPr>
              <w:t>5</w:t>
            </w:r>
            <w:r>
              <w:rPr>
                <w:rFonts w:hint="eastAsia" w:ascii="宋体" w:hAnsi="宋体"/>
                <w:color w:val="auto"/>
                <w:szCs w:val="21"/>
                <w:highlight w:val="none"/>
              </w:rPr>
              <w:t>次，每多播出一次得1分，满分5分。在省级卫视电视媒体播出1</w:t>
            </w:r>
            <w:r>
              <w:rPr>
                <w:rFonts w:ascii="宋体" w:hAnsi="宋体"/>
                <w:color w:val="auto"/>
                <w:szCs w:val="21"/>
                <w:highlight w:val="none"/>
              </w:rPr>
              <w:t>5</w:t>
            </w:r>
            <w:r>
              <w:rPr>
                <w:rFonts w:hint="eastAsia" w:ascii="宋体" w:hAnsi="宋体"/>
                <w:color w:val="auto"/>
                <w:szCs w:val="21"/>
                <w:highlight w:val="none"/>
              </w:rPr>
              <w:t>次，每多播出一次得0</w:t>
            </w:r>
            <w:r>
              <w:rPr>
                <w:rFonts w:ascii="宋体" w:hAnsi="宋体"/>
                <w:color w:val="auto"/>
                <w:szCs w:val="21"/>
                <w:highlight w:val="none"/>
              </w:rPr>
              <w:t>.5</w:t>
            </w:r>
            <w:r>
              <w:rPr>
                <w:rFonts w:hint="eastAsia" w:ascii="宋体" w:hAnsi="宋体"/>
                <w:color w:val="auto"/>
                <w:szCs w:val="21"/>
                <w:highlight w:val="none"/>
              </w:rPr>
              <w:t>分，满分2</w:t>
            </w:r>
            <w:r>
              <w:rPr>
                <w:rFonts w:ascii="宋体" w:hAnsi="宋体"/>
                <w:color w:val="auto"/>
                <w:szCs w:val="21"/>
                <w:highlight w:val="none"/>
              </w:rPr>
              <w:t>.5</w:t>
            </w:r>
            <w:r>
              <w:rPr>
                <w:rFonts w:hint="eastAsia" w:ascii="宋体" w:hAnsi="宋体"/>
                <w:color w:val="auto"/>
                <w:szCs w:val="21"/>
                <w:highlight w:val="none"/>
              </w:rPr>
              <w:t>分；在市县电视媒体播出1</w:t>
            </w:r>
            <w:r>
              <w:rPr>
                <w:rFonts w:ascii="宋体" w:hAnsi="宋体"/>
                <w:color w:val="auto"/>
                <w:szCs w:val="21"/>
                <w:highlight w:val="none"/>
              </w:rPr>
              <w:t>5</w:t>
            </w:r>
            <w:r>
              <w:rPr>
                <w:rFonts w:hint="eastAsia" w:ascii="宋体" w:hAnsi="宋体"/>
                <w:color w:val="auto"/>
                <w:szCs w:val="21"/>
                <w:highlight w:val="none"/>
              </w:rPr>
              <w:t>次，每多播出一次的0</w:t>
            </w:r>
            <w:r>
              <w:rPr>
                <w:rFonts w:ascii="宋体" w:hAnsi="宋体"/>
                <w:color w:val="auto"/>
                <w:szCs w:val="21"/>
                <w:highlight w:val="none"/>
              </w:rPr>
              <w:t>.2</w:t>
            </w:r>
            <w:r>
              <w:rPr>
                <w:rFonts w:hint="eastAsia" w:ascii="宋体" w:hAnsi="宋体"/>
                <w:color w:val="auto"/>
                <w:szCs w:val="21"/>
                <w:highlight w:val="none"/>
              </w:rPr>
              <w:t>分，满分1分，并提供授权委托书。</w:t>
            </w:r>
            <w:r>
              <w:rPr>
                <w:rFonts w:hint="eastAsia" w:ascii="宋体" w:hAnsi="宋体"/>
                <w:color w:val="auto"/>
                <w:szCs w:val="21"/>
                <w:highlight w:val="none"/>
                <w:lang w:val="en-US" w:eastAsia="zh-CN"/>
              </w:rPr>
              <w:t>次项目最多5分</w:t>
            </w:r>
          </w:p>
          <w:p>
            <w:pPr>
              <w:widowControl/>
              <w:spacing w:line="240" w:lineRule="auto"/>
              <w:ind w:left="105" w:hanging="105"/>
              <w:jc w:val="left"/>
              <w:textAlignment w:val="center"/>
              <w:rPr>
                <w:rFonts w:ascii="宋体" w:hAnsi="宋体" w:cs="仿宋"/>
                <w:color w:val="auto"/>
                <w:kern w:val="0"/>
                <w:szCs w:val="21"/>
                <w:highlight w:val="none"/>
              </w:rPr>
            </w:pPr>
            <w:r>
              <w:rPr>
                <w:rFonts w:ascii="宋体" w:hAnsi="宋体"/>
                <w:b/>
                <w:color w:val="auto"/>
                <w:szCs w:val="21"/>
                <w:highlight w:val="none"/>
              </w:rPr>
              <w:t>注：</w:t>
            </w:r>
            <w:r>
              <w:rPr>
                <w:rFonts w:hint="eastAsia" w:ascii="宋体" w:hAnsi="宋体"/>
                <w:b/>
                <w:color w:val="auto"/>
                <w:szCs w:val="21"/>
                <w:highlight w:val="none"/>
              </w:rPr>
              <w:t>提供承诺书及播出平台，制作到</w:t>
            </w:r>
            <w:r>
              <w:rPr>
                <w:rFonts w:hint="eastAsia" w:ascii="宋体" w:hAnsi="宋体"/>
                <w:b/>
                <w:color w:val="auto"/>
                <w:szCs w:val="21"/>
                <w:highlight w:val="none"/>
                <w:lang w:eastAsia="zh-CN"/>
              </w:rPr>
              <w:t>响应文件</w:t>
            </w:r>
            <w:r>
              <w:rPr>
                <w:rFonts w:hint="eastAsia" w:ascii="宋体" w:hAnsi="宋体"/>
                <w:b/>
                <w:color w:val="auto"/>
                <w:szCs w:val="21"/>
                <w:highlight w:val="none"/>
              </w:rPr>
              <w:t>中，否则不得分。</w:t>
            </w:r>
          </w:p>
        </w:tc>
      </w:tr>
      <w:tr>
        <w:tblPrEx>
          <w:tblCellMar>
            <w:top w:w="0" w:type="dxa"/>
            <w:left w:w="108" w:type="dxa"/>
            <w:bottom w:w="0" w:type="dxa"/>
            <w:right w:w="108" w:type="dxa"/>
          </w:tblCellMar>
        </w:tblPrEx>
        <w:trPr>
          <w:trHeight w:val="1253" w:hRule="atLeast"/>
        </w:trPr>
        <w:tc>
          <w:tcPr>
            <w:tcW w:w="593"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340" w:lineRule="exact"/>
              <w:ind w:left="105" w:hanging="105"/>
              <w:jc w:val="center"/>
              <w:textAlignment w:val="center"/>
              <w:rPr>
                <w:rFonts w:ascii="宋体" w:hAnsi="宋体" w:cs="仿宋"/>
                <w:color w:val="auto"/>
                <w:szCs w:val="21"/>
                <w:highlight w:val="none"/>
              </w:rPr>
            </w:pPr>
            <w:r>
              <w:rPr>
                <w:rFonts w:hint="eastAsia" w:ascii="宋体" w:hAnsi="宋体" w:cs="仿宋"/>
                <w:color w:val="auto"/>
                <w:kern w:val="0"/>
                <w:szCs w:val="21"/>
                <w:highlight w:val="none"/>
              </w:rPr>
              <w:t>3</w:t>
            </w:r>
          </w:p>
        </w:tc>
        <w:tc>
          <w:tcPr>
            <w:tcW w:w="59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40" w:lineRule="exact"/>
              <w:ind w:left="105" w:hanging="105"/>
              <w:jc w:val="center"/>
              <w:textAlignment w:val="center"/>
              <w:rPr>
                <w:rFonts w:ascii="宋体" w:hAnsi="宋体" w:cs="仿宋"/>
                <w:color w:val="auto"/>
                <w:szCs w:val="21"/>
                <w:highlight w:val="none"/>
              </w:rPr>
            </w:pPr>
            <w:r>
              <w:rPr>
                <w:rFonts w:hint="eastAsia" w:ascii="宋体" w:hAnsi="宋体" w:cs="仿宋"/>
                <w:color w:val="auto"/>
                <w:kern w:val="0"/>
                <w:szCs w:val="21"/>
                <w:highlight w:val="none"/>
              </w:rPr>
              <w:t>商务部分</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ind w:left="105" w:hanging="105"/>
              <w:jc w:val="center"/>
              <w:textAlignment w:val="center"/>
              <w:rPr>
                <w:rFonts w:ascii="宋体" w:hAnsi="宋体" w:cs="仿宋"/>
                <w:color w:val="auto"/>
                <w:szCs w:val="21"/>
                <w:highlight w:val="none"/>
              </w:rPr>
            </w:pPr>
            <w:r>
              <w:rPr>
                <w:rFonts w:hint="eastAsia" w:ascii="宋体" w:hAnsi="宋体" w:cs="仿宋"/>
                <w:color w:val="auto"/>
                <w:kern w:val="0"/>
                <w:szCs w:val="21"/>
                <w:highlight w:val="none"/>
              </w:rPr>
              <w:t>质量保障措施</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ind w:left="105" w:hanging="105"/>
              <w:jc w:val="center"/>
              <w:textAlignment w:val="center"/>
              <w:rPr>
                <w:rFonts w:hint="eastAsia" w:ascii="宋体" w:hAnsi="宋体" w:eastAsia="宋体" w:cs="仿宋"/>
                <w:color w:val="auto"/>
                <w:szCs w:val="21"/>
                <w:highlight w:val="none"/>
                <w:lang w:eastAsia="zh-CN"/>
              </w:rPr>
            </w:pPr>
            <w:r>
              <w:rPr>
                <w:rFonts w:hint="eastAsia" w:ascii="宋体" w:hAnsi="宋体" w:cs="仿宋"/>
                <w:color w:val="auto"/>
                <w:kern w:val="0"/>
                <w:szCs w:val="21"/>
                <w:highlight w:val="none"/>
                <w:lang w:val="en-US" w:eastAsia="zh-CN"/>
              </w:rPr>
              <w:t>5</w:t>
            </w:r>
          </w:p>
        </w:tc>
        <w:tc>
          <w:tcPr>
            <w:tcW w:w="5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ind w:left="105" w:hanging="105"/>
              <w:jc w:val="left"/>
              <w:textAlignment w:val="center"/>
              <w:rPr>
                <w:rFonts w:ascii="宋体" w:hAnsi="宋体" w:cs="仿宋"/>
                <w:color w:val="auto"/>
                <w:kern w:val="0"/>
                <w:szCs w:val="21"/>
                <w:highlight w:val="none"/>
              </w:rPr>
            </w:pPr>
            <w:r>
              <w:rPr>
                <w:rFonts w:hint="eastAsia" w:ascii="宋体" w:hAnsi="宋体" w:cs="仿宋"/>
                <w:color w:val="auto"/>
                <w:kern w:val="0"/>
                <w:szCs w:val="21"/>
                <w:highlight w:val="none"/>
              </w:rPr>
              <w:t>投标人应提供完整的质量保证措施，包括宣传片拍摄、制作、播出各阶段。对比各投标人，措施科学、合理、可操作性强的得</w:t>
            </w:r>
            <w:r>
              <w:rPr>
                <w:rFonts w:hint="eastAsia" w:ascii="宋体" w:hAnsi="宋体" w:cs="仿宋"/>
                <w:color w:val="auto"/>
                <w:kern w:val="0"/>
                <w:szCs w:val="21"/>
                <w:highlight w:val="none"/>
                <w:lang w:val="en-US" w:eastAsia="zh-CN"/>
              </w:rPr>
              <w:t>5</w:t>
            </w:r>
            <w:r>
              <w:rPr>
                <w:rFonts w:hint="eastAsia" w:ascii="宋体" w:hAnsi="宋体" w:cs="仿宋"/>
                <w:color w:val="auto"/>
                <w:kern w:val="0"/>
                <w:szCs w:val="21"/>
                <w:highlight w:val="none"/>
              </w:rPr>
              <w:t>分，措施一般的得</w:t>
            </w:r>
            <w:r>
              <w:rPr>
                <w:rFonts w:hint="eastAsia" w:ascii="宋体" w:hAnsi="宋体" w:cs="仿宋"/>
                <w:color w:val="auto"/>
                <w:kern w:val="0"/>
                <w:szCs w:val="21"/>
                <w:highlight w:val="none"/>
                <w:lang w:val="en-US" w:eastAsia="zh-CN"/>
              </w:rPr>
              <w:t>2</w:t>
            </w:r>
            <w:r>
              <w:rPr>
                <w:rFonts w:hint="eastAsia" w:ascii="宋体" w:hAnsi="宋体" w:cs="仿宋"/>
                <w:color w:val="auto"/>
                <w:kern w:val="0"/>
                <w:szCs w:val="21"/>
                <w:highlight w:val="none"/>
              </w:rPr>
              <w:t>分。</w:t>
            </w:r>
          </w:p>
        </w:tc>
      </w:tr>
      <w:tr>
        <w:tblPrEx>
          <w:tblCellMar>
            <w:top w:w="0" w:type="dxa"/>
            <w:left w:w="108" w:type="dxa"/>
            <w:bottom w:w="0" w:type="dxa"/>
            <w:right w:w="108" w:type="dxa"/>
          </w:tblCellMar>
        </w:tblPrEx>
        <w:trPr>
          <w:trHeight w:val="845" w:hRule="atLeast"/>
        </w:trPr>
        <w:tc>
          <w:tcPr>
            <w:tcW w:w="593" w:type="dxa"/>
            <w:vMerge w:val="continue"/>
            <w:tcBorders>
              <w:left w:val="single" w:color="000000" w:sz="4" w:space="0"/>
              <w:right w:val="single" w:color="000000" w:sz="4" w:space="0"/>
            </w:tcBorders>
            <w:shd w:val="clear" w:color="auto" w:fill="auto"/>
            <w:noWrap/>
            <w:vAlign w:val="center"/>
          </w:tcPr>
          <w:p>
            <w:pPr>
              <w:spacing w:line="340" w:lineRule="exact"/>
              <w:ind w:left="105" w:hanging="105"/>
              <w:jc w:val="center"/>
              <w:rPr>
                <w:rFonts w:ascii="宋体" w:hAnsi="宋体" w:cs="仿宋"/>
                <w:color w:val="auto"/>
                <w:szCs w:val="21"/>
                <w:highlight w:val="none"/>
              </w:rPr>
            </w:pPr>
          </w:p>
        </w:tc>
        <w:tc>
          <w:tcPr>
            <w:tcW w:w="593" w:type="dxa"/>
            <w:vMerge w:val="continue"/>
            <w:tcBorders>
              <w:left w:val="single" w:color="000000" w:sz="4" w:space="0"/>
              <w:right w:val="single" w:color="000000" w:sz="4" w:space="0"/>
            </w:tcBorders>
            <w:shd w:val="clear" w:color="auto" w:fill="auto"/>
            <w:vAlign w:val="center"/>
          </w:tcPr>
          <w:p>
            <w:pPr>
              <w:spacing w:line="340" w:lineRule="exact"/>
              <w:ind w:left="105" w:hanging="105"/>
              <w:jc w:val="center"/>
              <w:rPr>
                <w:rFonts w:ascii="宋体" w:hAnsi="宋体" w:cs="仿宋"/>
                <w:color w:val="auto"/>
                <w:szCs w:val="21"/>
                <w:highlight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ind w:left="105" w:hanging="105"/>
              <w:jc w:val="center"/>
              <w:textAlignment w:val="center"/>
              <w:rPr>
                <w:rFonts w:ascii="宋体" w:hAnsi="宋体" w:cs="仿宋"/>
                <w:color w:val="auto"/>
                <w:kern w:val="0"/>
                <w:szCs w:val="21"/>
                <w:highlight w:val="none"/>
              </w:rPr>
            </w:pPr>
            <w:r>
              <w:rPr>
                <w:rFonts w:hint="eastAsia" w:ascii="宋体" w:hAnsi="宋体" w:cs="宋体"/>
                <w:bCs/>
                <w:color w:val="auto"/>
                <w:szCs w:val="21"/>
                <w:highlight w:val="none"/>
              </w:rPr>
              <w:t>应急预案</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ind w:left="105" w:hanging="105"/>
              <w:jc w:val="center"/>
              <w:textAlignment w:val="center"/>
              <w:rPr>
                <w:rFonts w:hint="eastAsia" w:ascii="宋体" w:hAnsi="宋体" w:eastAsia="宋体" w:cs="仿宋"/>
                <w:color w:val="auto"/>
                <w:kern w:val="0"/>
                <w:szCs w:val="21"/>
                <w:highlight w:val="none"/>
                <w:lang w:eastAsia="zh-CN"/>
              </w:rPr>
            </w:pPr>
            <w:r>
              <w:rPr>
                <w:rFonts w:hint="eastAsia" w:ascii="宋体" w:hAnsi="宋体" w:cs="仿宋"/>
                <w:color w:val="auto"/>
                <w:kern w:val="0"/>
                <w:szCs w:val="21"/>
                <w:highlight w:val="none"/>
                <w:lang w:val="en-US" w:eastAsia="zh-CN"/>
              </w:rPr>
              <w:t>5</w:t>
            </w:r>
          </w:p>
        </w:tc>
        <w:tc>
          <w:tcPr>
            <w:tcW w:w="5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ind w:left="105" w:hanging="105"/>
              <w:jc w:val="left"/>
              <w:textAlignment w:val="center"/>
              <w:rPr>
                <w:rFonts w:ascii="宋体" w:hAnsi="宋体" w:cs="仿宋"/>
                <w:color w:val="auto"/>
                <w:kern w:val="0"/>
                <w:szCs w:val="21"/>
                <w:highlight w:val="none"/>
              </w:rPr>
            </w:pPr>
            <w:r>
              <w:rPr>
                <w:rFonts w:hint="eastAsia" w:ascii="宋体" w:hAnsi="宋体" w:cs="仿宋"/>
                <w:color w:val="auto"/>
                <w:kern w:val="0"/>
                <w:szCs w:val="21"/>
                <w:highlight w:val="none"/>
              </w:rPr>
              <w:t>项目的执行应在疫情防控下进行，且符合本地疫情防控要求，预案要精细化，各投标人处理和应对突发事件应急预案是否精准完整得</w:t>
            </w:r>
            <w:r>
              <w:rPr>
                <w:rFonts w:hint="eastAsia" w:ascii="宋体" w:hAnsi="宋体" w:cs="仿宋"/>
                <w:color w:val="auto"/>
                <w:kern w:val="0"/>
                <w:szCs w:val="21"/>
                <w:highlight w:val="none"/>
                <w:lang w:val="en-US" w:eastAsia="zh-CN"/>
              </w:rPr>
              <w:t>5</w:t>
            </w:r>
            <w:r>
              <w:rPr>
                <w:rFonts w:hint="eastAsia" w:ascii="宋体" w:hAnsi="宋体" w:cs="仿宋"/>
                <w:color w:val="auto"/>
                <w:kern w:val="0"/>
                <w:szCs w:val="21"/>
                <w:highlight w:val="none"/>
              </w:rPr>
              <w:t>分，一般得</w:t>
            </w:r>
            <w:r>
              <w:rPr>
                <w:rFonts w:hint="eastAsia" w:ascii="宋体" w:hAnsi="宋体" w:cs="仿宋"/>
                <w:color w:val="auto"/>
                <w:kern w:val="0"/>
                <w:szCs w:val="21"/>
                <w:highlight w:val="none"/>
                <w:lang w:val="en-US" w:eastAsia="zh-CN"/>
              </w:rPr>
              <w:t>2</w:t>
            </w:r>
            <w:r>
              <w:rPr>
                <w:rFonts w:hint="eastAsia" w:ascii="宋体" w:hAnsi="宋体" w:cs="仿宋"/>
                <w:color w:val="auto"/>
                <w:kern w:val="0"/>
                <w:szCs w:val="21"/>
                <w:highlight w:val="none"/>
              </w:rPr>
              <w:t>分，最多得</w:t>
            </w:r>
            <w:r>
              <w:rPr>
                <w:rFonts w:hint="eastAsia" w:ascii="宋体" w:hAnsi="宋体" w:cs="仿宋"/>
                <w:color w:val="auto"/>
                <w:kern w:val="0"/>
                <w:szCs w:val="21"/>
                <w:highlight w:val="none"/>
                <w:lang w:val="en-US" w:eastAsia="zh-CN"/>
              </w:rPr>
              <w:t>5</w:t>
            </w:r>
            <w:r>
              <w:rPr>
                <w:rFonts w:hint="eastAsia" w:ascii="宋体" w:hAnsi="宋体" w:cs="仿宋"/>
                <w:color w:val="auto"/>
                <w:kern w:val="0"/>
                <w:szCs w:val="21"/>
                <w:highlight w:val="none"/>
              </w:rPr>
              <w:t>分</w:t>
            </w:r>
          </w:p>
        </w:tc>
      </w:tr>
      <w:tr>
        <w:tblPrEx>
          <w:tblCellMar>
            <w:top w:w="0" w:type="dxa"/>
            <w:left w:w="108" w:type="dxa"/>
            <w:bottom w:w="0" w:type="dxa"/>
            <w:right w:w="108" w:type="dxa"/>
          </w:tblCellMar>
        </w:tblPrEx>
        <w:trPr>
          <w:trHeight w:val="845" w:hRule="atLeast"/>
        </w:trPr>
        <w:tc>
          <w:tcPr>
            <w:tcW w:w="593" w:type="dxa"/>
            <w:vMerge w:val="continue"/>
            <w:tcBorders>
              <w:left w:val="single" w:color="000000" w:sz="4" w:space="0"/>
              <w:right w:val="single" w:color="000000" w:sz="4" w:space="0"/>
            </w:tcBorders>
            <w:shd w:val="clear" w:color="auto" w:fill="auto"/>
            <w:noWrap/>
            <w:vAlign w:val="center"/>
          </w:tcPr>
          <w:p>
            <w:pPr>
              <w:spacing w:line="340" w:lineRule="exact"/>
              <w:ind w:left="105" w:hanging="105"/>
              <w:jc w:val="center"/>
              <w:rPr>
                <w:rFonts w:ascii="宋体" w:hAnsi="宋体" w:cs="仿宋"/>
                <w:color w:val="auto"/>
                <w:szCs w:val="21"/>
                <w:highlight w:val="none"/>
              </w:rPr>
            </w:pPr>
          </w:p>
        </w:tc>
        <w:tc>
          <w:tcPr>
            <w:tcW w:w="593" w:type="dxa"/>
            <w:vMerge w:val="continue"/>
            <w:tcBorders>
              <w:left w:val="single" w:color="000000" w:sz="4" w:space="0"/>
              <w:right w:val="single" w:color="000000" w:sz="4" w:space="0"/>
            </w:tcBorders>
            <w:shd w:val="clear" w:color="auto" w:fill="auto"/>
            <w:vAlign w:val="center"/>
          </w:tcPr>
          <w:p>
            <w:pPr>
              <w:spacing w:line="340" w:lineRule="exact"/>
              <w:ind w:left="105" w:hanging="105"/>
              <w:jc w:val="center"/>
              <w:rPr>
                <w:rFonts w:ascii="宋体" w:hAnsi="宋体" w:cs="仿宋"/>
                <w:color w:val="auto"/>
                <w:szCs w:val="21"/>
                <w:highlight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ind w:left="105" w:hanging="105"/>
              <w:jc w:val="center"/>
              <w:textAlignment w:val="center"/>
              <w:rPr>
                <w:rFonts w:ascii="宋体" w:hAnsi="宋体" w:cs="仿宋"/>
                <w:color w:val="auto"/>
                <w:szCs w:val="21"/>
                <w:highlight w:val="none"/>
              </w:rPr>
            </w:pPr>
            <w:r>
              <w:rPr>
                <w:rFonts w:hint="eastAsia" w:ascii="宋体" w:hAnsi="宋体" w:cs="仿宋"/>
                <w:color w:val="auto"/>
                <w:kern w:val="0"/>
                <w:szCs w:val="21"/>
                <w:highlight w:val="none"/>
              </w:rPr>
              <w:t>类似业绩</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ind w:left="105" w:hanging="105"/>
              <w:jc w:val="center"/>
              <w:textAlignment w:val="center"/>
              <w:rPr>
                <w:rFonts w:hint="default" w:ascii="宋体" w:hAnsi="宋体" w:eastAsia="宋体" w:cs="仿宋"/>
                <w:color w:val="auto"/>
                <w:szCs w:val="21"/>
                <w:highlight w:val="none"/>
                <w:lang w:val="en-US" w:eastAsia="zh-CN"/>
              </w:rPr>
            </w:pPr>
            <w:r>
              <w:rPr>
                <w:rFonts w:hint="eastAsia" w:ascii="宋体" w:hAnsi="宋体" w:cs="仿宋"/>
                <w:color w:val="auto"/>
                <w:kern w:val="0"/>
                <w:szCs w:val="21"/>
                <w:highlight w:val="none"/>
                <w:lang w:val="en-US" w:eastAsia="zh-CN"/>
              </w:rPr>
              <w:t>15</w:t>
            </w:r>
          </w:p>
        </w:tc>
        <w:tc>
          <w:tcPr>
            <w:tcW w:w="5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ind w:left="105" w:hanging="105"/>
              <w:jc w:val="left"/>
              <w:textAlignment w:val="center"/>
              <w:rPr>
                <w:rFonts w:ascii="宋体" w:hAnsi="宋体" w:cs="仿宋"/>
                <w:color w:val="auto"/>
                <w:kern w:val="0"/>
                <w:szCs w:val="21"/>
                <w:highlight w:val="none"/>
              </w:rPr>
            </w:pPr>
            <w:r>
              <w:rPr>
                <w:rFonts w:hint="eastAsia" w:ascii="宋体" w:hAnsi="宋体" w:cs="新宋体"/>
                <w:color w:val="auto"/>
                <w:szCs w:val="21"/>
                <w:highlight w:val="none"/>
              </w:rPr>
              <w:t>供应商近三年承担过城市同类宣传片项目，每承担一项得</w:t>
            </w:r>
            <w:r>
              <w:rPr>
                <w:rFonts w:hint="eastAsia" w:ascii="宋体" w:hAnsi="宋体" w:cs="新宋体"/>
                <w:color w:val="auto"/>
                <w:szCs w:val="21"/>
                <w:highlight w:val="none"/>
                <w:lang w:val="en-US" w:eastAsia="zh-CN"/>
              </w:rPr>
              <w:t>3</w:t>
            </w:r>
            <w:r>
              <w:rPr>
                <w:rFonts w:hint="eastAsia" w:ascii="宋体" w:hAnsi="宋体" w:cs="新宋体"/>
                <w:color w:val="auto"/>
                <w:szCs w:val="21"/>
                <w:highlight w:val="none"/>
              </w:rPr>
              <w:t>分，最多得</w:t>
            </w:r>
            <w:r>
              <w:rPr>
                <w:rFonts w:hint="eastAsia" w:ascii="宋体" w:hAnsi="宋体" w:cs="新宋体"/>
                <w:color w:val="auto"/>
                <w:szCs w:val="21"/>
                <w:highlight w:val="none"/>
                <w:lang w:val="en-US" w:eastAsia="zh-CN"/>
              </w:rPr>
              <w:t>15</w:t>
            </w:r>
            <w:r>
              <w:rPr>
                <w:rFonts w:hint="eastAsia" w:ascii="宋体" w:hAnsi="宋体" w:cs="新宋体"/>
                <w:color w:val="auto"/>
                <w:szCs w:val="21"/>
                <w:highlight w:val="none"/>
              </w:rPr>
              <w:t>分，</w:t>
            </w:r>
            <w:r>
              <w:rPr>
                <w:rFonts w:hint="eastAsia" w:ascii="宋体" w:hAnsi="宋体" w:cs="仿宋"/>
                <w:color w:val="auto"/>
                <w:kern w:val="0"/>
                <w:szCs w:val="21"/>
                <w:highlight w:val="none"/>
              </w:rPr>
              <w:t>需附中标通知书及合同。最多得</w:t>
            </w:r>
            <w:r>
              <w:rPr>
                <w:rFonts w:hint="eastAsia" w:ascii="宋体" w:hAnsi="宋体" w:cs="仿宋"/>
                <w:color w:val="auto"/>
                <w:kern w:val="0"/>
                <w:szCs w:val="21"/>
                <w:highlight w:val="none"/>
                <w:lang w:val="en-US" w:eastAsia="zh-CN"/>
              </w:rPr>
              <w:t>15</w:t>
            </w:r>
            <w:r>
              <w:rPr>
                <w:rFonts w:hint="eastAsia" w:ascii="宋体" w:hAnsi="宋体" w:cs="仿宋"/>
                <w:color w:val="auto"/>
                <w:kern w:val="0"/>
                <w:szCs w:val="21"/>
                <w:highlight w:val="none"/>
              </w:rPr>
              <w:t>分。</w:t>
            </w:r>
          </w:p>
        </w:tc>
      </w:tr>
      <w:tr>
        <w:tblPrEx>
          <w:tblCellMar>
            <w:top w:w="0" w:type="dxa"/>
            <w:left w:w="108" w:type="dxa"/>
            <w:bottom w:w="0" w:type="dxa"/>
            <w:right w:w="108" w:type="dxa"/>
          </w:tblCellMar>
        </w:tblPrEx>
        <w:trPr>
          <w:trHeight w:val="845" w:hRule="atLeast"/>
        </w:trPr>
        <w:tc>
          <w:tcPr>
            <w:tcW w:w="593" w:type="dxa"/>
            <w:vMerge w:val="continue"/>
            <w:tcBorders>
              <w:left w:val="single" w:color="000000" w:sz="4" w:space="0"/>
              <w:bottom w:val="single" w:color="000000" w:sz="4" w:space="0"/>
              <w:right w:val="single" w:color="000000" w:sz="4" w:space="0"/>
            </w:tcBorders>
            <w:shd w:val="clear" w:color="auto" w:fill="auto"/>
            <w:noWrap/>
            <w:vAlign w:val="center"/>
          </w:tcPr>
          <w:p>
            <w:pPr>
              <w:spacing w:line="340" w:lineRule="exact"/>
              <w:ind w:left="105" w:hanging="105"/>
              <w:jc w:val="center"/>
              <w:rPr>
                <w:rFonts w:ascii="宋体" w:hAnsi="宋体" w:cs="仿宋"/>
                <w:color w:val="auto"/>
                <w:szCs w:val="21"/>
                <w:highlight w:val="none"/>
              </w:rPr>
            </w:pPr>
          </w:p>
        </w:tc>
        <w:tc>
          <w:tcPr>
            <w:tcW w:w="593" w:type="dxa"/>
            <w:vMerge w:val="continue"/>
            <w:tcBorders>
              <w:left w:val="single" w:color="000000" w:sz="4" w:space="0"/>
              <w:bottom w:val="single" w:color="000000" w:sz="4" w:space="0"/>
              <w:right w:val="single" w:color="000000" w:sz="4" w:space="0"/>
            </w:tcBorders>
            <w:shd w:val="clear" w:color="auto" w:fill="auto"/>
            <w:vAlign w:val="center"/>
          </w:tcPr>
          <w:p>
            <w:pPr>
              <w:spacing w:line="340" w:lineRule="exact"/>
              <w:ind w:left="105" w:hanging="105"/>
              <w:jc w:val="center"/>
              <w:rPr>
                <w:rFonts w:ascii="宋体" w:hAnsi="宋体" w:cs="仿宋"/>
                <w:color w:val="auto"/>
                <w:szCs w:val="21"/>
                <w:highlight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ind w:left="105" w:hanging="105"/>
              <w:jc w:val="center"/>
              <w:textAlignment w:val="center"/>
              <w:rPr>
                <w:rFonts w:ascii="宋体" w:hAnsi="宋体" w:cs="仿宋"/>
                <w:color w:val="auto"/>
                <w:kern w:val="0"/>
                <w:szCs w:val="21"/>
                <w:highlight w:val="none"/>
              </w:rPr>
            </w:pPr>
            <w:r>
              <w:rPr>
                <w:rFonts w:hint="eastAsia" w:ascii="宋体" w:hAnsi="宋体" w:cs="新宋体"/>
                <w:color w:val="auto"/>
                <w:szCs w:val="21"/>
                <w:highlight w:val="none"/>
              </w:rPr>
              <w:t>标函质量</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ind w:left="105" w:hanging="105"/>
              <w:jc w:val="center"/>
              <w:textAlignment w:val="center"/>
              <w:rPr>
                <w:rFonts w:hint="eastAsia" w:ascii="宋体" w:hAnsi="宋体" w:eastAsia="宋体" w:cs="仿宋"/>
                <w:color w:val="auto"/>
                <w:kern w:val="0"/>
                <w:szCs w:val="21"/>
                <w:highlight w:val="none"/>
                <w:lang w:eastAsia="zh-CN"/>
              </w:rPr>
            </w:pPr>
            <w:r>
              <w:rPr>
                <w:rFonts w:hint="eastAsia" w:ascii="宋体" w:hAnsi="宋体" w:cs="仿宋"/>
                <w:color w:val="auto"/>
                <w:kern w:val="0"/>
                <w:szCs w:val="21"/>
                <w:highlight w:val="none"/>
                <w:lang w:val="en-US" w:eastAsia="zh-CN"/>
              </w:rPr>
              <w:t>5</w:t>
            </w:r>
          </w:p>
        </w:tc>
        <w:tc>
          <w:tcPr>
            <w:tcW w:w="5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ind w:left="105" w:hanging="105"/>
              <w:jc w:val="left"/>
              <w:textAlignment w:val="center"/>
              <w:rPr>
                <w:rFonts w:ascii="宋体" w:hAnsi="宋体" w:cs="新宋体"/>
                <w:color w:val="auto"/>
                <w:szCs w:val="21"/>
                <w:highlight w:val="none"/>
              </w:rPr>
            </w:pPr>
            <w:r>
              <w:rPr>
                <w:rFonts w:hint="eastAsia" w:ascii="宋体" w:hAnsi="宋体" w:cs="新宋体"/>
                <w:color w:val="auto"/>
                <w:szCs w:val="21"/>
                <w:highlight w:val="none"/>
              </w:rPr>
              <w:t>供应商根据采购文件条款和要求认真组织编写响应文件及相关工作。响应文件质量高，标书编制水平高，技术方案内容详细，表述完整。横向比较最优得</w:t>
            </w:r>
            <w:r>
              <w:rPr>
                <w:rFonts w:hint="eastAsia" w:ascii="宋体" w:hAnsi="宋体" w:cs="新宋体"/>
                <w:color w:val="auto"/>
                <w:szCs w:val="21"/>
                <w:highlight w:val="none"/>
                <w:lang w:val="en-US" w:eastAsia="zh-CN"/>
              </w:rPr>
              <w:t>5</w:t>
            </w:r>
            <w:r>
              <w:rPr>
                <w:rFonts w:hint="eastAsia" w:ascii="宋体" w:hAnsi="宋体" w:cs="新宋体"/>
                <w:color w:val="auto"/>
                <w:szCs w:val="21"/>
                <w:highlight w:val="none"/>
              </w:rPr>
              <w:t>分，其次得</w:t>
            </w:r>
            <w:r>
              <w:rPr>
                <w:rFonts w:hint="eastAsia" w:ascii="宋体" w:hAnsi="宋体" w:cs="新宋体"/>
                <w:color w:val="auto"/>
                <w:szCs w:val="21"/>
                <w:highlight w:val="none"/>
                <w:lang w:val="en-US" w:eastAsia="zh-CN"/>
              </w:rPr>
              <w:t>3</w:t>
            </w:r>
            <w:r>
              <w:rPr>
                <w:rFonts w:hint="eastAsia" w:ascii="宋体" w:hAnsi="宋体" w:cs="新宋体"/>
                <w:color w:val="auto"/>
                <w:szCs w:val="21"/>
                <w:highlight w:val="none"/>
              </w:rPr>
              <w:t>分，再其次得</w:t>
            </w:r>
            <w:r>
              <w:rPr>
                <w:rFonts w:hint="eastAsia" w:ascii="宋体" w:hAnsi="宋体" w:cs="新宋体"/>
                <w:color w:val="auto"/>
                <w:szCs w:val="21"/>
                <w:highlight w:val="none"/>
                <w:lang w:val="en-US" w:eastAsia="zh-CN"/>
              </w:rPr>
              <w:t>1</w:t>
            </w:r>
            <w:r>
              <w:rPr>
                <w:rFonts w:hint="eastAsia" w:ascii="宋体" w:hAnsi="宋体" w:cs="新宋体"/>
                <w:color w:val="auto"/>
                <w:szCs w:val="21"/>
                <w:highlight w:val="none"/>
              </w:rPr>
              <w:t>分，</w:t>
            </w:r>
            <w:r>
              <w:rPr>
                <w:rFonts w:hint="eastAsia" w:ascii="宋体" w:hAnsi="宋体" w:cs="仿宋"/>
                <w:color w:val="auto"/>
                <w:kern w:val="0"/>
                <w:szCs w:val="21"/>
                <w:highlight w:val="none"/>
              </w:rPr>
              <w:t>最多得</w:t>
            </w:r>
            <w:r>
              <w:rPr>
                <w:rFonts w:hint="eastAsia" w:ascii="宋体" w:hAnsi="宋体" w:cs="仿宋"/>
                <w:color w:val="auto"/>
                <w:kern w:val="0"/>
                <w:szCs w:val="21"/>
                <w:highlight w:val="none"/>
                <w:lang w:val="en-US" w:eastAsia="zh-CN"/>
              </w:rPr>
              <w:t>5</w:t>
            </w:r>
            <w:r>
              <w:rPr>
                <w:rFonts w:hint="eastAsia" w:ascii="宋体" w:hAnsi="宋体" w:cs="仿宋"/>
                <w:color w:val="auto"/>
                <w:kern w:val="0"/>
                <w:szCs w:val="21"/>
                <w:highlight w:val="none"/>
              </w:rPr>
              <w:t>分。</w:t>
            </w:r>
          </w:p>
        </w:tc>
      </w:tr>
    </w:tbl>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23、响应文件的澄清</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 磋商小组在评标过程中有权随时请投标人就响应文件中含混之处加以澄清或答疑。</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 投标人对要求澄清的问题应以书面形式明确答复，并应有法人授权代表的签署。</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23.3 投标人的澄清文件是响应文件的组成部分，并取代响应文件中被澄清的部分。</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23.4 响应文件的澄清不得改变投标的实质内容。</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23.5如果投标人在响应文件中未对竞争性磋商文件中的条款或参数要求提出偏离意见或澄清将视同投标人同意竞争性磋商文件的全部或部分要求。</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24、定标</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 磋商小组有权选择和拒绝投标人中标，且无需向投标人进行任何有关评标的解释工作。</w:t>
      </w:r>
    </w:p>
    <w:p>
      <w:pPr>
        <w:ind w:left="0" w:right="0" w:firstLine="0" w:firstLineChars="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24.2 磋商小组通过上述评标方法以供应商提交二次报价后，磋商小组对满足所有实质性要求提交最后报价的供应商的响应文件和供应商提交的二次报价进行综合评分，得分由高到低排序推荐第一、第二、第三中标候选人）。</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25、中标的标准</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 资格审查文件完整无缺；</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 已交纳投标保证金；</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25.3 报价合理，承诺条件优惠；</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25.4 响应文件与竞争性磋商文件无重大偏离；</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25.5 有较强的技术力量，能提供完善的技术服务，有较好的行业业绩；</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25.6 其他；</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25.7 在合同签订之前，招标人和招标代理人有权对中标单位的履约能力进行最后审查，审查方式包括询问、调查和实地考察，如发现中标单位提供的响应文件中有虚假或对招标书所要求说明的情况故意隐瞒或虚报，则有权取消其中标资格，其投标保证金不予退回，并在有效期内另行评定中标者。</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26、中标通知</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26.1中标公示期：</w:t>
      </w:r>
      <w:r>
        <w:rPr>
          <w:rFonts w:hint="eastAsia" w:asciiTheme="minorEastAsia" w:hAnsiTheme="minorEastAsia" w:eastAsiaTheme="minorEastAsia" w:cstheme="minorEastAsia"/>
          <w:color w:val="auto"/>
          <w:sz w:val="24"/>
          <w:highlight w:val="none"/>
          <w:u w:val="single"/>
        </w:rPr>
        <w:t>在新疆政府采购网、中标结果公示一个工作日。</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26.2招标代理机构根据定标结果，在投标有效期届满前，以书面形式向中标单位发出中标通知书。</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26.3招标代理机构将定标结果及时通知未中标单位并退还投标保证金。无需解释落标原因。</w:t>
      </w:r>
    </w:p>
    <w:p>
      <w:pPr>
        <w:ind w:left="0" w:right="0" w:firstLine="0" w:firstLineChars="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27．合同签订</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27.1中标人依据《中标通知书》与采购人签订采购合同，签订时间为《中标通知书》发出之日起</w:t>
      </w:r>
      <w:r>
        <w:rPr>
          <w:rFonts w:hint="eastAsia" w:asciiTheme="minorEastAsia" w:hAnsiTheme="minorEastAsia" w:eastAsiaTheme="minorEastAsia" w:cstheme="minorEastAsia"/>
          <w:color w:val="auto"/>
          <w:sz w:val="24"/>
          <w:highlight w:val="none"/>
          <w:lang w:val="en-US" w:eastAsia="zh-CN"/>
        </w:rPr>
        <w:t>三十日</w:t>
      </w:r>
      <w:r>
        <w:rPr>
          <w:rFonts w:hint="eastAsia" w:asciiTheme="minorEastAsia" w:hAnsiTheme="minorEastAsia" w:eastAsiaTheme="minorEastAsia" w:cstheme="minorEastAsia"/>
          <w:color w:val="auto"/>
          <w:sz w:val="24"/>
          <w:highlight w:val="none"/>
        </w:rPr>
        <w:t>内；</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0"/>
          <w:highlight w:val="none"/>
        </w:rPr>
        <w:t>27.2采购人不得向中标人提出任何不合理的要求，作为签订合同的条件，不得与中标人私下订立背离合同实质性内容的协议；</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27.3竞争性磋商文件（含修改文件）、中标人的响应文件（含书面答疑文件）均为签订采购合同的依据；</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27.4招标人在授予合同时有权对货物的数量和服务予以适当的增加或减少，但不得对单价或其他条款和条件做任何改变；</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27.5政府采购合同履行中，采购人需追加与合同货物或服务的，在不改变合同其他条款前提下，签订补充合同，但所有补充合同的采购金额不得超过原合同采购金额的百分之十；</w:t>
      </w:r>
    </w:p>
    <w:p>
      <w:pPr>
        <w:ind w:left="0" w:right="0" w:firstLine="0" w:firstLineChars="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27.6中标人应当按照合同约定履行义务，完成中标项目。如须将中标项目的非主体、非关键性工作交由他人完成，应在响应文件中载明，并取得招标人同意，接受分包的人应当具备相应的资格条件，并不得再次分包。中标人应该就分包项目向招标人负责，接受分包的人就分包项目承担连带责任。</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28．法律责任</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0"/>
          <w:highlight w:val="none"/>
        </w:rPr>
        <w:t xml:space="preserve">28.1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0"/>
          <w:highlight w:val="none"/>
        </w:rPr>
        <w:t xml:space="preserve">　　（一）提供虚假材料谋取中标的； </w:t>
      </w:r>
    </w:p>
    <w:p>
      <w:pPr>
        <w:ind w:left="0" w:right="0" w:firstLine="0" w:firstLineChars="0"/>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　　（二）采取不正当手段诋毁、排挤其他投标人的；</w:t>
      </w:r>
    </w:p>
    <w:p>
      <w:pPr>
        <w:ind w:left="0" w:right="0" w:firstLine="0" w:firstLineChars="0"/>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 xml:space="preserve">    （三）与招标人、采购人、其他投标人恶意串通的； </w:t>
      </w:r>
    </w:p>
    <w:p>
      <w:pPr>
        <w:ind w:left="0" w:right="0" w:firstLine="0" w:firstLineChars="0"/>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 xml:space="preserve">    （四）向招标人、采购人行贿或者提供其他不正当利益的； </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0"/>
          <w:highlight w:val="none"/>
        </w:rPr>
        <w:t xml:space="preserve">　　（五）在招标过程中与招标人、采购人进行协商谈判、不按照竞争性磋商文件、响应文件订立合同，或者与采购人另行订立背离合同实质性内容的协议的； </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0"/>
          <w:highlight w:val="none"/>
        </w:rPr>
        <w:t xml:space="preserve">　　（六）拒绝有关部门监督检查或者提供虚假情况的。 </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0"/>
          <w:highlight w:val="none"/>
        </w:rPr>
        <w:t xml:space="preserve">　　投标人有前款第（一）至（五）项情形之一的，中标无效。 </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0"/>
          <w:highlight w:val="none"/>
        </w:rPr>
        <w:t>28.2中标人有下列情形之一的，招标人不予退还其交纳的投标保证金；情节严重的，由财政部门将其列入不良行为记录名单，在一至三年内禁止参加政府采购活动，并予以通报：</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0"/>
          <w:highlight w:val="none"/>
        </w:rPr>
        <w:t>　　（一）中标后无正当理由不与采购人签订合同的；</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0"/>
          <w:highlight w:val="none"/>
        </w:rPr>
        <w:t xml:space="preserve">    （二）将中标项目转让给他人，或者在响应文件中未说明，且未经招标人同意，将中标项目分包给他人的；</w:t>
      </w:r>
    </w:p>
    <w:p>
      <w:pPr>
        <w:ind w:left="0" w:right="0" w:firstLine="0" w:firstLineChars="0"/>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 xml:space="preserve">    （三）拒绝履行合同义务的。</w:t>
      </w:r>
    </w:p>
    <w:p>
      <w:pPr>
        <w:ind w:left="0" w:right="0" w:firstLine="0" w:firstLineChars="0"/>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28.3单位负责人为同一人或者存在直接控股、管理关系的不同供应商，不得参加同一合同项下的政府采购活动，存在上述情况的，直接定义为围标串标。</w:t>
      </w:r>
    </w:p>
    <w:p>
      <w:pPr>
        <w:ind w:left="0" w:right="0" w:firstLine="0" w:firstLineChars="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29．验收</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29.1验收按甲乙双方合同约定方式进行。</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29.2验收过程中，采购人可委托专业检测部门对货物本身的性能进行检测验收。</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29.3一次性验收合格的项目(另有规定除外)因为验收不合格而影响《采购合同》的正常履行，由违约方承担违约责任并扣除履约保证金。</w:t>
      </w:r>
    </w:p>
    <w:p>
      <w:pPr>
        <w:ind w:left="0" w:right="0" w:firstLine="0" w:firstLineChars="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30．质疑</w:t>
      </w:r>
    </w:p>
    <w:p>
      <w:pPr>
        <w:ind w:left="0" w:right="0" w:firstLine="0" w:firstLineChars="0"/>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30.1投标供应商对中标公告有异议的，应当在中标公告发布之日起七个工作日内，以书面形式向招标人提出质疑，质疑书应列明理由、依据，加盖单位公章。</w:t>
      </w:r>
    </w:p>
    <w:p>
      <w:pPr>
        <w:ind w:left="0" w:right="0" w:firstLine="0" w:firstLineChars="0"/>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30.2招标人应当在收到投标人书面质疑后七个工作日内，对质疑内容作出答复，但涉及商业秘密内容的除外；</w:t>
      </w:r>
    </w:p>
    <w:p>
      <w:pPr>
        <w:ind w:left="0" w:right="0" w:firstLine="0" w:firstLineChars="0"/>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30.3投标人须对质疑内容的真实性承担责任。</w:t>
      </w:r>
    </w:p>
    <w:p>
      <w:pPr>
        <w:ind w:left="0" w:right="0" w:firstLine="0" w:firstLineChars="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31．投诉</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0"/>
          <w:highlight w:val="none"/>
        </w:rPr>
        <w:t>31.1质疑供应商对招标人的答复不满意或者招标人未在规定时间内答复的，可以在答复期满后十五个工作日内按有关规定，向同级人民政府财政部门投诉。财政部门应当在收到投诉后三十个工作日内，对投诉事项作出处理决定。</w:t>
      </w:r>
    </w:p>
    <w:p>
      <w:pPr>
        <w:ind w:left="0" w:right="0" w:firstLine="0" w:firstLineChars="0"/>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31.2处理投诉事项期间，财政部门可以视具体情况书面通知招标采购单位暂停签订合同等活动，但暂停时间最长不得超过三十日。</w:t>
      </w:r>
    </w:p>
    <w:p>
      <w:pPr>
        <w:ind w:left="0" w:right="0" w:firstLine="0" w:firstLineChars="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七、签定合同</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32、签定合同</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32.1 招标人和中标人在自中标通知书发出之日起30日内，依据《中华人民共和国经济合同法》和有关法规及招、响应文件签定合同。</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 中标合同不得转让。合同分包需在响应文件中予以说明，并需经招标人同意。否则，招标人有权取消中标人的中标资格。</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 招标人如遇中标人违约，可从侯选中标人中重新选定中标人，并签定经济合同。</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32.4 合同的制订由招标人、中标人、招标代理机构三方参加，为确保合同双方的利益均等，由招标代理机构在合同制订过程中进行协调。</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32.5 合同一式三份，需经招标人、中标人双方签字盖章后即生效。招标人、中标人亦可自愿申请公证。</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33、合同的组成</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 下列文件均为合同不可分割部分：</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33.1.1 专用合同；</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33.1.2 合同条款；</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33.1.3 中标通知书；</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33.1.4 乙方中标的响应文件；</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33.1.5 竞争性磋商文件；</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33.1.6 评标答疑记录。</w:t>
      </w:r>
    </w:p>
    <w:p>
      <w:pPr>
        <w:ind w:left="0" w:right="0" w:firstLine="0" w:firstLineChars="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八、特别提示</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34、投标人应认真研读竞争性磋商文件，充分考虑竞争性磋商文件中的技术要求和合同条款后编制响应文件。</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35、如竞争性磋商文件中未提供的各类表格样式，投标人可另行设计表格样式，但力求内容完整，表达清晰、准确。</w:t>
      </w:r>
    </w:p>
    <w:p>
      <w:pPr>
        <w:ind w:left="0" w:right="0" w:firstLine="0" w:firstLineChars="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九、其他事项</w:t>
      </w:r>
    </w:p>
    <w:p>
      <w:pPr>
        <w:ind w:left="0" w:right="0" w:firstLine="0" w:firstLineChars="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36、中标服务费</w:t>
      </w:r>
    </w:p>
    <w:p>
      <w:pPr>
        <w:ind w:left="0" w:right="0"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代理服务费由采购人向采购代理机构一次性支付。收费标准依据国家发展改革委关于印发《招标代理服务收费管理暂行办法》的通知(计价格[2002]1980号)的规定标准（服务类）以中标价计算收取。</w:t>
      </w:r>
    </w:p>
    <w:p>
      <w:pPr>
        <w:ind w:left="0" w:right="0"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37、本竞争性磋商文件是根据《中华人民共和国政府采购法》《政府采购竞争性磋商采购方式管理暂行办法》规定编制的，解释权属新疆金泰首致项目管理咨询有限公司。</w:t>
      </w:r>
    </w:p>
    <w:p>
      <w:pPr>
        <w:ind w:left="0" w:right="0" w:firstLine="0" w:firstLineChars="0"/>
        <w:rPr>
          <w:rFonts w:hint="eastAsia" w:asciiTheme="minorEastAsia" w:hAnsiTheme="minorEastAsia" w:eastAsiaTheme="minorEastAsia" w:cstheme="minorEastAsia"/>
          <w:color w:val="auto"/>
          <w:sz w:val="24"/>
          <w:highlight w:val="none"/>
        </w:rPr>
        <w:sectPr>
          <w:pgSz w:w="11906" w:h="16838"/>
          <w:pgMar w:top="1440" w:right="1800" w:bottom="1440" w:left="1800" w:header="851" w:footer="992" w:gutter="0"/>
          <w:cols w:space="720" w:num="1"/>
          <w:docGrid w:type="lines" w:linePitch="312" w:charSpace="0"/>
        </w:sectPr>
      </w:pPr>
    </w:p>
    <w:p>
      <w:pPr>
        <w:ind w:left="0" w:firstLine="0" w:firstLineChars="0"/>
        <w:jc w:val="center"/>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第三章 服务需求</w:t>
      </w:r>
    </w:p>
    <w:p>
      <w:pPr>
        <w:spacing w:line="240" w:lineRule="auto"/>
        <w:ind w:left="0" w:right="0" w:firstLine="0" w:firstLineChars="0"/>
        <w:jc w:val="center"/>
        <w:rPr>
          <w:rFonts w:asciiTheme="minorEastAsia" w:hAnsiTheme="minorEastAsia" w:eastAsiaTheme="minorEastAsia" w:cstheme="minorEastAsia"/>
          <w:b/>
          <w:color w:val="auto"/>
          <w:sz w:val="36"/>
          <w:szCs w:val="36"/>
          <w:highlight w:val="none"/>
        </w:rPr>
      </w:pPr>
    </w:p>
    <w:p>
      <w:pPr>
        <w:spacing w:after="120" w:afterLines="50" w:line="560" w:lineRule="exact"/>
        <w:ind w:firstLine="280" w:firstLineChars="100"/>
        <w:outlineLvl w:val="2"/>
        <w:rPr>
          <w:rFonts w:cs="仿宋" w:asciiTheme="minorEastAsia" w:hAnsiTheme="minorEastAsia" w:eastAsiaTheme="minorEastAsia"/>
          <w:b/>
          <w:bCs/>
          <w:color w:val="auto"/>
          <w:sz w:val="28"/>
          <w:szCs w:val="28"/>
          <w:highlight w:val="none"/>
          <w:u w:val="thick"/>
        </w:rPr>
      </w:pPr>
      <w:bookmarkStart w:id="43" w:name="_Toc28725"/>
      <w:r>
        <w:rPr>
          <w:rFonts w:hint="eastAsia" w:asciiTheme="minorEastAsia" w:hAnsiTheme="minorEastAsia" w:eastAsiaTheme="minorEastAsia"/>
          <w:color w:val="auto"/>
          <w:sz w:val="28"/>
          <w:szCs w:val="28"/>
          <w:highlight w:val="none"/>
          <w:u w:val="single"/>
          <w:lang w:eastAsia="zh-CN"/>
        </w:rPr>
        <w:t>阿勒泰市大康养产业招商引资推介片</w:t>
      </w:r>
      <w:r>
        <w:rPr>
          <w:rFonts w:hint="eastAsia" w:cs="仿宋" w:asciiTheme="minorEastAsia" w:hAnsiTheme="minorEastAsia" w:eastAsiaTheme="minorEastAsia"/>
          <w:b/>
          <w:bCs/>
          <w:color w:val="auto"/>
          <w:sz w:val="28"/>
          <w:szCs w:val="28"/>
          <w:highlight w:val="none"/>
          <w:u w:val="thick"/>
        </w:rPr>
        <w:t>采购项目采购需求</w:t>
      </w:r>
      <w:bookmarkEnd w:id="43"/>
    </w:p>
    <w:tbl>
      <w:tblPr>
        <w:tblStyle w:val="70"/>
        <w:tblW w:w="861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404"/>
        <w:gridCol w:w="5207"/>
        <w:gridCol w:w="683"/>
        <w:gridCol w:w="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89" w:type="dxa"/>
            <w:noWrap/>
            <w:vAlign w:val="center"/>
          </w:tcPr>
          <w:p>
            <w:pPr>
              <w:widowControl/>
              <w:spacing w:line="560" w:lineRule="exact"/>
              <w:ind w:left="140" w:hanging="140"/>
              <w:jc w:val="center"/>
              <w:textAlignment w:val="center"/>
              <w:rPr>
                <w:rFonts w:cs="仿宋" w:asciiTheme="minorEastAsia" w:hAnsiTheme="minorEastAsia" w:eastAsiaTheme="minorEastAsia"/>
                <w:color w:val="auto"/>
                <w:sz w:val="28"/>
                <w:szCs w:val="28"/>
                <w:highlight w:val="none"/>
              </w:rPr>
            </w:pPr>
            <w:r>
              <w:rPr>
                <w:rFonts w:hint="eastAsia" w:cs="仿宋" w:asciiTheme="minorEastAsia" w:hAnsiTheme="minorEastAsia" w:eastAsiaTheme="minorEastAsia"/>
                <w:color w:val="auto"/>
                <w:kern w:val="0"/>
                <w:sz w:val="28"/>
                <w:szCs w:val="28"/>
                <w:highlight w:val="none"/>
              </w:rPr>
              <w:t>序号</w:t>
            </w:r>
          </w:p>
        </w:tc>
        <w:tc>
          <w:tcPr>
            <w:tcW w:w="1404" w:type="dxa"/>
            <w:noWrap/>
            <w:vAlign w:val="center"/>
          </w:tcPr>
          <w:p>
            <w:pPr>
              <w:widowControl/>
              <w:spacing w:line="560" w:lineRule="exact"/>
              <w:ind w:left="140" w:hanging="140"/>
              <w:jc w:val="center"/>
              <w:textAlignment w:val="center"/>
              <w:rPr>
                <w:rFonts w:cs="仿宋" w:asciiTheme="minorEastAsia" w:hAnsiTheme="minorEastAsia" w:eastAsiaTheme="minorEastAsia"/>
                <w:color w:val="auto"/>
                <w:sz w:val="28"/>
                <w:szCs w:val="28"/>
                <w:highlight w:val="none"/>
              </w:rPr>
            </w:pPr>
            <w:r>
              <w:rPr>
                <w:rFonts w:hint="eastAsia" w:cs="仿宋" w:asciiTheme="minorEastAsia" w:hAnsiTheme="minorEastAsia" w:eastAsiaTheme="minorEastAsia"/>
                <w:color w:val="auto"/>
                <w:sz w:val="28"/>
                <w:szCs w:val="28"/>
                <w:highlight w:val="none"/>
                <w:shd w:val="clear" w:color="auto" w:fill="FFFFFF"/>
              </w:rPr>
              <w:t>采购项目名称</w:t>
            </w:r>
          </w:p>
        </w:tc>
        <w:tc>
          <w:tcPr>
            <w:tcW w:w="5207" w:type="dxa"/>
            <w:noWrap/>
            <w:vAlign w:val="center"/>
          </w:tcPr>
          <w:p>
            <w:pPr>
              <w:widowControl/>
              <w:spacing w:line="560" w:lineRule="exact"/>
              <w:ind w:left="140" w:hanging="140"/>
              <w:jc w:val="center"/>
              <w:textAlignment w:val="center"/>
              <w:rPr>
                <w:rFonts w:cs="仿宋" w:asciiTheme="minorEastAsia" w:hAnsiTheme="minorEastAsia" w:eastAsiaTheme="minorEastAsia"/>
                <w:color w:val="auto"/>
                <w:sz w:val="28"/>
                <w:szCs w:val="28"/>
                <w:highlight w:val="none"/>
              </w:rPr>
            </w:pPr>
            <w:r>
              <w:rPr>
                <w:rFonts w:hint="eastAsia" w:cs="仿宋" w:asciiTheme="minorEastAsia" w:hAnsiTheme="minorEastAsia" w:eastAsiaTheme="minorEastAsia"/>
                <w:color w:val="auto"/>
                <w:sz w:val="28"/>
                <w:szCs w:val="28"/>
                <w:highlight w:val="none"/>
                <w:shd w:val="clear" w:color="auto" w:fill="FFFFFF"/>
              </w:rPr>
              <w:t>采购需求概况</w:t>
            </w:r>
          </w:p>
        </w:tc>
        <w:tc>
          <w:tcPr>
            <w:tcW w:w="683" w:type="dxa"/>
            <w:noWrap/>
            <w:vAlign w:val="center"/>
          </w:tcPr>
          <w:p>
            <w:pPr>
              <w:widowControl/>
              <w:spacing w:line="560" w:lineRule="exact"/>
              <w:ind w:left="140" w:hanging="140"/>
              <w:jc w:val="center"/>
              <w:textAlignment w:val="center"/>
              <w:rPr>
                <w:rFonts w:cs="仿宋" w:asciiTheme="minorEastAsia" w:hAnsiTheme="minorEastAsia" w:eastAsiaTheme="minorEastAsia"/>
                <w:color w:val="auto"/>
                <w:sz w:val="28"/>
                <w:szCs w:val="28"/>
                <w:highlight w:val="none"/>
              </w:rPr>
            </w:pPr>
            <w:r>
              <w:rPr>
                <w:rFonts w:hint="eastAsia" w:cs="仿宋" w:asciiTheme="minorEastAsia" w:hAnsiTheme="minorEastAsia" w:eastAsiaTheme="minorEastAsia"/>
                <w:color w:val="auto"/>
                <w:kern w:val="0"/>
                <w:sz w:val="28"/>
                <w:szCs w:val="28"/>
                <w:highlight w:val="none"/>
              </w:rPr>
              <w:t>数量</w:t>
            </w:r>
          </w:p>
        </w:tc>
        <w:tc>
          <w:tcPr>
            <w:tcW w:w="628" w:type="dxa"/>
            <w:noWrap/>
            <w:vAlign w:val="center"/>
          </w:tcPr>
          <w:p>
            <w:pPr>
              <w:widowControl/>
              <w:spacing w:line="560" w:lineRule="exact"/>
              <w:ind w:left="140" w:hanging="140"/>
              <w:jc w:val="center"/>
              <w:textAlignment w:val="center"/>
              <w:rPr>
                <w:rFonts w:cs="仿宋" w:asciiTheme="minorEastAsia" w:hAnsiTheme="minorEastAsia" w:eastAsiaTheme="minorEastAsia"/>
                <w:color w:val="auto"/>
                <w:sz w:val="28"/>
                <w:szCs w:val="28"/>
                <w:highlight w:val="none"/>
              </w:rPr>
            </w:pPr>
            <w:r>
              <w:rPr>
                <w:rFonts w:hint="eastAsia" w:cs="仿宋" w:asciiTheme="minorEastAsia" w:hAnsiTheme="minorEastAsia" w:eastAsiaTheme="minorEastAsia"/>
                <w:color w:val="auto"/>
                <w:kern w:val="0"/>
                <w:sz w:val="28"/>
                <w:szCs w:val="28"/>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89" w:type="dxa"/>
            <w:noWrap/>
            <w:vAlign w:val="center"/>
          </w:tcPr>
          <w:p>
            <w:pPr>
              <w:widowControl/>
              <w:spacing w:line="560" w:lineRule="exact"/>
              <w:ind w:left="140" w:hanging="140"/>
              <w:jc w:val="center"/>
              <w:textAlignment w:val="center"/>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kern w:val="0"/>
                <w:sz w:val="28"/>
                <w:szCs w:val="28"/>
                <w:highlight w:val="none"/>
              </w:rPr>
              <w:t>1</w:t>
            </w:r>
          </w:p>
        </w:tc>
        <w:tc>
          <w:tcPr>
            <w:tcW w:w="1404" w:type="dxa"/>
            <w:vAlign w:val="center"/>
          </w:tcPr>
          <w:p>
            <w:pPr>
              <w:widowControl/>
              <w:spacing w:line="560" w:lineRule="exact"/>
              <w:ind w:left="140" w:hanging="140"/>
              <w:jc w:val="center"/>
              <w:textAlignment w:val="center"/>
              <w:rPr>
                <w:rFonts w:hint="eastAsia" w:cs="仿宋"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u w:val="single"/>
                <w:lang w:eastAsia="zh-CN"/>
              </w:rPr>
              <w:t>阿勒泰市大康养产业招商引资推介片</w:t>
            </w:r>
          </w:p>
        </w:tc>
        <w:tc>
          <w:tcPr>
            <w:tcW w:w="5207" w:type="dxa"/>
            <w:vAlign w:val="center"/>
          </w:tcPr>
          <w:p>
            <w:pPr>
              <w:widowControl/>
              <w:spacing w:line="560" w:lineRule="exact"/>
              <w:ind w:left="140" w:hanging="140"/>
              <w:jc w:val="left"/>
              <w:textAlignment w:val="center"/>
              <w:rPr>
                <w:rFonts w:cs="仿宋" w:asciiTheme="minorEastAsia" w:hAnsiTheme="minorEastAsia" w:eastAsiaTheme="minorEastAsia"/>
                <w:color w:val="auto"/>
                <w:sz w:val="28"/>
                <w:szCs w:val="28"/>
                <w:highlight w:val="none"/>
              </w:rPr>
            </w:pPr>
            <w:r>
              <w:rPr>
                <w:rFonts w:hint="eastAsia" w:cs="仿宋" w:asciiTheme="minorEastAsia" w:hAnsiTheme="minorEastAsia" w:eastAsiaTheme="minorEastAsia"/>
                <w:color w:val="auto"/>
                <w:sz w:val="28"/>
                <w:szCs w:val="28"/>
                <w:highlight w:val="none"/>
              </w:rPr>
              <w:t>1、招商引资推介片</w:t>
            </w:r>
            <w:r>
              <w:rPr>
                <w:rFonts w:cs="仿宋" w:asciiTheme="minorEastAsia" w:hAnsiTheme="minorEastAsia" w:eastAsiaTheme="minorEastAsia"/>
                <w:color w:val="auto"/>
                <w:sz w:val="28"/>
                <w:szCs w:val="28"/>
                <w:highlight w:val="none"/>
              </w:rPr>
              <w:t>，时长为7-10分钟，解说版本为中文。</w:t>
            </w:r>
          </w:p>
          <w:p>
            <w:pPr>
              <w:widowControl/>
              <w:spacing w:line="560" w:lineRule="exact"/>
              <w:ind w:left="140" w:hanging="140"/>
              <w:jc w:val="left"/>
              <w:textAlignment w:val="center"/>
              <w:rPr>
                <w:rFonts w:cs="仿宋" w:asciiTheme="minorEastAsia" w:hAnsiTheme="minorEastAsia" w:eastAsiaTheme="minorEastAsia"/>
                <w:color w:val="auto"/>
                <w:sz w:val="28"/>
                <w:szCs w:val="28"/>
                <w:highlight w:val="none"/>
              </w:rPr>
            </w:pPr>
            <w:r>
              <w:rPr>
                <w:rFonts w:cs="仿宋" w:asciiTheme="minorEastAsia" w:hAnsiTheme="minorEastAsia" w:eastAsiaTheme="minorEastAsia"/>
                <w:color w:val="auto"/>
                <w:sz w:val="28"/>
                <w:szCs w:val="28"/>
                <w:highlight w:val="none"/>
              </w:rPr>
              <w:t>2</w:t>
            </w:r>
            <w:r>
              <w:rPr>
                <w:rFonts w:hint="eastAsia" w:cs="仿宋" w:asciiTheme="minorEastAsia" w:hAnsiTheme="minorEastAsia" w:eastAsiaTheme="minorEastAsia"/>
                <w:color w:val="auto"/>
                <w:sz w:val="28"/>
                <w:szCs w:val="28"/>
                <w:highlight w:val="none"/>
              </w:rPr>
              <w:t>、</w:t>
            </w:r>
            <w:r>
              <w:rPr>
                <w:rFonts w:cs="仿宋" w:asciiTheme="minorEastAsia" w:hAnsiTheme="minorEastAsia" w:eastAsiaTheme="minorEastAsia"/>
                <w:color w:val="auto"/>
                <w:sz w:val="28"/>
                <w:szCs w:val="28"/>
                <w:highlight w:val="none"/>
              </w:rPr>
              <w:t>根据宣传片素材剪辑</w:t>
            </w:r>
            <w:r>
              <w:rPr>
                <w:rFonts w:hint="eastAsia" w:cs="仿宋" w:asciiTheme="minorEastAsia" w:hAnsiTheme="minorEastAsia" w:eastAsiaTheme="minorEastAsia"/>
                <w:color w:val="auto"/>
                <w:sz w:val="28"/>
                <w:szCs w:val="28"/>
                <w:highlight w:val="none"/>
              </w:rPr>
              <w:t>一部招商展示片，时长为3</w:t>
            </w:r>
            <w:r>
              <w:rPr>
                <w:rFonts w:cs="仿宋" w:asciiTheme="minorEastAsia" w:hAnsiTheme="minorEastAsia" w:eastAsiaTheme="minorEastAsia"/>
                <w:color w:val="auto"/>
                <w:sz w:val="28"/>
                <w:szCs w:val="28"/>
                <w:highlight w:val="none"/>
              </w:rPr>
              <w:t>-4</w:t>
            </w:r>
            <w:r>
              <w:rPr>
                <w:rFonts w:hint="eastAsia" w:cs="仿宋" w:asciiTheme="minorEastAsia" w:hAnsiTheme="minorEastAsia" w:eastAsiaTheme="minorEastAsia"/>
                <w:color w:val="auto"/>
                <w:sz w:val="28"/>
                <w:szCs w:val="28"/>
                <w:highlight w:val="none"/>
              </w:rPr>
              <w:t>分钟，解说版本为中文</w:t>
            </w:r>
            <w:r>
              <w:rPr>
                <w:rFonts w:cs="仿宋" w:asciiTheme="minorEastAsia" w:hAnsiTheme="minorEastAsia" w:eastAsiaTheme="minorEastAsia"/>
                <w:color w:val="auto"/>
                <w:sz w:val="28"/>
                <w:szCs w:val="28"/>
                <w:highlight w:val="none"/>
              </w:rPr>
              <w:t>。</w:t>
            </w:r>
          </w:p>
          <w:p>
            <w:pPr>
              <w:pStyle w:val="2"/>
              <w:spacing w:line="560" w:lineRule="exact"/>
              <w:ind w:firstLine="0" w:firstLineChars="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w:t>
            </w:r>
            <w:r>
              <w:rPr>
                <w:rFonts w:hint="eastAsia" w:asciiTheme="minorEastAsia" w:hAnsiTheme="minorEastAsia" w:eastAsiaTheme="minorEastAsia"/>
                <w:color w:val="auto"/>
                <w:sz w:val="28"/>
                <w:szCs w:val="28"/>
                <w:highlight w:val="none"/>
              </w:rPr>
              <w:t>、</w:t>
            </w:r>
            <w:r>
              <w:rPr>
                <w:rFonts w:cs="仿宋" w:asciiTheme="minorEastAsia" w:hAnsiTheme="minorEastAsia" w:eastAsiaTheme="minorEastAsia"/>
                <w:color w:val="auto"/>
                <w:sz w:val="28"/>
                <w:szCs w:val="28"/>
                <w:highlight w:val="none"/>
              </w:rPr>
              <w:t>根据宣传片素材剪辑</w:t>
            </w:r>
            <w:r>
              <w:rPr>
                <w:rFonts w:hint="eastAsia" w:cs="仿宋" w:asciiTheme="minorEastAsia" w:hAnsiTheme="minorEastAsia" w:eastAsiaTheme="minorEastAsia"/>
                <w:color w:val="auto"/>
                <w:sz w:val="28"/>
                <w:szCs w:val="28"/>
                <w:highlight w:val="none"/>
              </w:rPr>
              <w:t>不少于三个短视频，每个视频时长1-</w:t>
            </w:r>
            <w:r>
              <w:rPr>
                <w:rFonts w:cs="仿宋" w:asciiTheme="minorEastAsia" w:hAnsiTheme="minorEastAsia" w:eastAsiaTheme="minorEastAsia"/>
                <w:color w:val="auto"/>
                <w:sz w:val="28"/>
                <w:szCs w:val="28"/>
                <w:highlight w:val="none"/>
              </w:rPr>
              <w:t>2</w:t>
            </w:r>
            <w:r>
              <w:rPr>
                <w:rFonts w:hint="eastAsia" w:cs="仿宋" w:asciiTheme="minorEastAsia" w:hAnsiTheme="minorEastAsia" w:eastAsiaTheme="minorEastAsia"/>
                <w:color w:val="auto"/>
                <w:sz w:val="28"/>
                <w:szCs w:val="28"/>
                <w:highlight w:val="none"/>
              </w:rPr>
              <w:t>分钟</w:t>
            </w:r>
          </w:p>
          <w:p>
            <w:pPr>
              <w:widowControl/>
              <w:spacing w:line="560" w:lineRule="exact"/>
              <w:ind w:left="140" w:hanging="140"/>
              <w:jc w:val="left"/>
              <w:textAlignment w:val="center"/>
              <w:rPr>
                <w:rFonts w:cs="仿宋" w:asciiTheme="minorEastAsia" w:hAnsiTheme="minorEastAsia" w:eastAsiaTheme="minorEastAsia"/>
                <w:color w:val="auto"/>
                <w:sz w:val="28"/>
                <w:szCs w:val="28"/>
                <w:highlight w:val="none"/>
              </w:rPr>
            </w:pPr>
            <w:r>
              <w:rPr>
                <w:rFonts w:hint="eastAsia" w:cs="仿宋" w:asciiTheme="minorEastAsia" w:hAnsiTheme="minorEastAsia" w:eastAsiaTheme="minorEastAsia"/>
                <w:color w:val="auto"/>
                <w:sz w:val="28"/>
                <w:szCs w:val="28"/>
                <w:highlight w:val="none"/>
              </w:rPr>
              <w:t>4、</w:t>
            </w:r>
            <w:r>
              <w:rPr>
                <w:rFonts w:cs="仿宋" w:asciiTheme="minorEastAsia" w:hAnsiTheme="minorEastAsia" w:eastAsiaTheme="minorEastAsia"/>
                <w:color w:val="auto"/>
                <w:sz w:val="28"/>
                <w:szCs w:val="28"/>
                <w:highlight w:val="none"/>
              </w:rPr>
              <w:t>需在国家级电视媒体播出“</w:t>
            </w:r>
            <w:r>
              <w:rPr>
                <w:rFonts w:hint="eastAsia" w:cs="仿宋" w:asciiTheme="minorEastAsia" w:hAnsiTheme="minorEastAsia" w:eastAsiaTheme="minorEastAsia"/>
                <w:color w:val="auto"/>
                <w:sz w:val="28"/>
                <w:szCs w:val="28"/>
                <w:highlight w:val="none"/>
              </w:rPr>
              <w:t>水养阿勒泰 人康天地和</w:t>
            </w:r>
            <w:r>
              <w:rPr>
                <w:rFonts w:cs="仿宋" w:asciiTheme="minorEastAsia" w:hAnsiTheme="minorEastAsia" w:eastAsiaTheme="minorEastAsia"/>
                <w:color w:val="auto"/>
                <w:sz w:val="28"/>
                <w:szCs w:val="28"/>
                <w:highlight w:val="none"/>
              </w:rPr>
              <w:t>”之城市名片，不限栏目口播、广告、鸣谢单位字幕。</w:t>
            </w:r>
            <w:r>
              <w:rPr>
                <w:rFonts w:hint="eastAsia" w:cs="仿宋" w:asciiTheme="minorEastAsia" w:hAnsiTheme="minorEastAsia" w:eastAsiaTheme="minorEastAsia"/>
                <w:color w:val="auto"/>
                <w:sz w:val="28"/>
                <w:szCs w:val="28"/>
                <w:highlight w:val="none"/>
              </w:rPr>
              <w:t>播出频次不少于1</w:t>
            </w:r>
            <w:r>
              <w:rPr>
                <w:rFonts w:cs="仿宋" w:asciiTheme="minorEastAsia" w:hAnsiTheme="minorEastAsia" w:eastAsiaTheme="minorEastAsia"/>
                <w:color w:val="auto"/>
                <w:sz w:val="28"/>
                <w:szCs w:val="28"/>
                <w:highlight w:val="none"/>
              </w:rPr>
              <w:t>5</w:t>
            </w:r>
            <w:r>
              <w:rPr>
                <w:rFonts w:hint="eastAsia" w:cs="仿宋" w:asciiTheme="minorEastAsia" w:hAnsiTheme="minorEastAsia" w:eastAsiaTheme="minorEastAsia"/>
                <w:color w:val="auto"/>
                <w:sz w:val="28"/>
                <w:szCs w:val="28"/>
                <w:highlight w:val="none"/>
              </w:rPr>
              <w:t>次。</w:t>
            </w:r>
          </w:p>
        </w:tc>
        <w:tc>
          <w:tcPr>
            <w:tcW w:w="683" w:type="dxa"/>
            <w:noWrap/>
            <w:vAlign w:val="center"/>
          </w:tcPr>
          <w:p>
            <w:pPr>
              <w:widowControl/>
              <w:spacing w:line="560" w:lineRule="exact"/>
              <w:ind w:left="140" w:hanging="140"/>
              <w:jc w:val="center"/>
              <w:textAlignment w:val="center"/>
              <w:rPr>
                <w:rFonts w:cs="仿宋" w:asciiTheme="minorEastAsia" w:hAnsiTheme="minorEastAsia" w:eastAsiaTheme="minorEastAsia"/>
                <w:color w:val="auto"/>
                <w:sz w:val="28"/>
                <w:szCs w:val="28"/>
                <w:highlight w:val="none"/>
              </w:rPr>
            </w:pPr>
            <w:r>
              <w:rPr>
                <w:rFonts w:cs="仿宋" w:asciiTheme="minorEastAsia" w:hAnsiTheme="minorEastAsia" w:eastAsiaTheme="minorEastAsia"/>
                <w:color w:val="auto"/>
                <w:kern w:val="0"/>
                <w:sz w:val="28"/>
                <w:szCs w:val="28"/>
                <w:highlight w:val="none"/>
              </w:rPr>
              <w:t>1</w:t>
            </w:r>
          </w:p>
        </w:tc>
        <w:tc>
          <w:tcPr>
            <w:tcW w:w="628" w:type="dxa"/>
            <w:noWrap/>
            <w:vAlign w:val="center"/>
          </w:tcPr>
          <w:p>
            <w:pPr>
              <w:widowControl/>
              <w:spacing w:line="560" w:lineRule="exact"/>
              <w:ind w:left="140" w:hanging="140"/>
              <w:jc w:val="center"/>
              <w:textAlignment w:val="center"/>
              <w:rPr>
                <w:rFonts w:cs="仿宋" w:asciiTheme="minorEastAsia" w:hAnsiTheme="minorEastAsia" w:eastAsiaTheme="minorEastAsia"/>
                <w:color w:val="auto"/>
                <w:sz w:val="28"/>
                <w:szCs w:val="28"/>
                <w:highlight w:val="none"/>
              </w:rPr>
            </w:pPr>
            <w:r>
              <w:rPr>
                <w:rFonts w:hint="eastAsia" w:cs="仿宋" w:asciiTheme="minorEastAsia" w:hAnsiTheme="minorEastAsia" w:eastAsiaTheme="minorEastAsia"/>
                <w:color w:val="auto"/>
                <w:kern w:val="0"/>
                <w:sz w:val="28"/>
                <w:szCs w:val="28"/>
                <w:highlight w:val="none"/>
              </w:rPr>
              <w:t>部</w:t>
            </w:r>
          </w:p>
        </w:tc>
      </w:tr>
    </w:tbl>
    <w:p>
      <w:pPr>
        <w:spacing w:after="120" w:afterLines="50" w:line="560" w:lineRule="exact"/>
        <w:ind w:firstLine="560" w:firstLineChars="200"/>
        <w:rPr>
          <w:rFonts w:ascii="宋体" w:hAnsi="宋体" w:cs="仿宋"/>
          <w:color w:val="auto"/>
          <w:sz w:val="28"/>
          <w:szCs w:val="28"/>
          <w:highlight w:val="none"/>
        </w:rPr>
      </w:pPr>
    </w:p>
    <w:p>
      <w:pPr>
        <w:spacing w:after="120" w:afterLines="50" w:line="560" w:lineRule="exact"/>
        <w:ind w:firstLine="560" w:firstLineChars="200"/>
        <w:outlineLvl w:val="2"/>
        <w:rPr>
          <w:rFonts w:ascii="宋体" w:hAnsi="宋体" w:cs="仿宋"/>
          <w:color w:val="auto"/>
          <w:sz w:val="28"/>
          <w:szCs w:val="28"/>
          <w:highlight w:val="none"/>
        </w:rPr>
      </w:pPr>
      <w:bookmarkStart w:id="44" w:name="_Toc14648"/>
      <w:r>
        <w:rPr>
          <w:rFonts w:hint="eastAsia" w:ascii="宋体" w:hAnsi="宋体" w:cs="仿宋"/>
          <w:color w:val="auto"/>
          <w:sz w:val="28"/>
          <w:szCs w:val="28"/>
          <w:highlight w:val="none"/>
        </w:rPr>
        <w:t>1.项目概述</w:t>
      </w:r>
      <w:bookmarkEnd w:id="44"/>
    </w:p>
    <w:p>
      <w:pPr>
        <w:widowControl/>
        <w:spacing w:line="560" w:lineRule="exact"/>
        <w:ind w:firstLine="560" w:firstLineChars="200"/>
        <w:jc w:val="left"/>
        <w:textAlignment w:val="center"/>
        <w:rPr>
          <w:rFonts w:ascii="宋体" w:hAnsi="宋体" w:cs="仿宋"/>
          <w:color w:val="auto"/>
          <w:sz w:val="28"/>
          <w:szCs w:val="28"/>
          <w:highlight w:val="none"/>
        </w:rPr>
      </w:pPr>
      <w:bookmarkStart w:id="45" w:name="_Toc11922"/>
      <w:bookmarkStart w:id="46" w:name="_Toc10265"/>
      <w:bookmarkStart w:id="47" w:name="_Toc9175"/>
      <w:r>
        <w:rPr>
          <w:rFonts w:hint="eastAsia" w:ascii="宋体" w:hAnsi="宋体" w:cs="仿宋"/>
          <w:color w:val="auto"/>
          <w:sz w:val="28"/>
          <w:szCs w:val="28"/>
          <w:highlight w:val="none"/>
        </w:rPr>
        <w:t>阿勒泰市大康养产业招商引资推介片</w:t>
      </w:r>
      <w:r>
        <w:rPr>
          <w:rFonts w:ascii="宋体" w:hAnsi="宋体" w:cs="仿宋"/>
          <w:color w:val="auto"/>
          <w:sz w:val="28"/>
          <w:szCs w:val="28"/>
          <w:highlight w:val="none"/>
        </w:rPr>
        <w:t>，时长为7-10分钟，解说版本为中文</w:t>
      </w:r>
      <w:r>
        <w:rPr>
          <w:rFonts w:hint="eastAsia" w:ascii="宋体" w:hAnsi="宋体" w:cs="仿宋"/>
          <w:color w:val="auto"/>
          <w:sz w:val="28"/>
          <w:szCs w:val="28"/>
          <w:highlight w:val="none"/>
        </w:rPr>
        <w:t>；</w:t>
      </w:r>
      <w:r>
        <w:rPr>
          <w:rFonts w:ascii="宋体" w:hAnsi="宋体" w:cs="仿宋"/>
          <w:color w:val="auto"/>
          <w:sz w:val="28"/>
          <w:szCs w:val="28"/>
          <w:highlight w:val="none"/>
        </w:rPr>
        <w:t>根据宣传片素材剪辑</w:t>
      </w:r>
      <w:r>
        <w:rPr>
          <w:rFonts w:hint="eastAsia" w:ascii="宋体" w:hAnsi="宋体" w:cs="仿宋"/>
          <w:color w:val="auto"/>
          <w:sz w:val="28"/>
          <w:szCs w:val="28"/>
          <w:highlight w:val="none"/>
        </w:rPr>
        <w:t>一部招商展示片，时长为3</w:t>
      </w:r>
      <w:r>
        <w:rPr>
          <w:rFonts w:ascii="宋体" w:hAnsi="宋体" w:cs="仿宋"/>
          <w:color w:val="auto"/>
          <w:sz w:val="28"/>
          <w:szCs w:val="28"/>
          <w:highlight w:val="none"/>
        </w:rPr>
        <w:t>-4</w:t>
      </w:r>
      <w:r>
        <w:rPr>
          <w:rFonts w:hint="eastAsia" w:ascii="宋体" w:hAnsi="宋体" w:cs="仿宋"/>
          <w:color w:val="auto"/>
          <w:sz w:val="28"/>
          <w:szCs w:val="28"/>
          <w:highlight w:val="none"/>
        </w:rPr>
        <w:t>分钟，解说版本为中文；</w:t>
      </w:r>
      <w:r>
        <w:rPr>
          <w:rFonts w:ascii="宋体" w:hAnsi="宋体" w:cs="仿宋"/>
          <w:color w:val="auto"/>
          <w:sz w:val="28"/>
          <w:szCs w:val="28"/>
          <w:highlight w:val="none"/>
        </w:rPr>
        <w:t>根据宣传片素材剪辑</w:t>
      </w:r>
      <w:r>
        <w:rPr>
          <w:rFonts w:hint="eastAsia" w:ascii="宋体" w:hAnsi="宋体" w:cs="仿宋"/>
          <w:color w:val="auto"/>
          <w:sz w:val="28"/>
          <w:szCs w:val="28"/>
          <w:highlight w:val="none"/>
        </w:rPr>
        <w:t>不少于三个短视频，每个视频时长1-</w:t>
      </w:r>
      <w:r>
        <w:rPr>
          <w:rFonts w:ascii="宋体" w:hAnsi="宋体" w:cs="仿宋"/>
          <w:color w:val="auto"/>
          <w:sz w:val="28"/>
          <w:szCs w:val="28"/>
          <w:highlight w:val="none"/>
        </w:rPr>
        <w:t>2</w:t>
      </w:r>
      <w:r>
        <w:rPr>
          <w:rFonts w:hint="eastAsia" w:ascii="宋体" w:hAnsi="宋体" w:cs="仿宋"/>
          <w:color w:val="auto"/>
          <w:sz w:val="28"/>
          <w:szCs w:val="28"/>
          <w:highlight w:val="none"/>
        </w:rPr>
        <w:t>分钟；</w:t>
      </w:r>
      <w:r>
        <w:rPr>
          <w:rFonts w:ascii="宋体" w:hAnsi="宋体" w:cs="仿宋"/>
          <w:color w:val="auto"/>
          <w:sz w:val="28"/>
          <w:szCs w:val="28"/>
          <w:highlight w:val="none"/>
        </w:rPr>
        <w:t>需在国家级电视媒体播出“</w:t>
      </w:r>
      <w:r>
        <w:rPr>
          <w:rFonts w:hint="eastAsia" w:ascii="宋体" w:hAnsi="宋体" w:cs="仿宋"/>
          <w:color w:val="auto"/>
          <w:sz w:val="28"/>
          <w:szCs w:val="28"/>
          <w:highlight w:val="none"/>
        </w:rPr>
        <w:t>水养阿勒泰 人康天地和</w:t>
      </w:r>
      <w:r>
        <w:rPr>
          <w:rFonts w:ascii="宋体" w:hAnsi="宋体" w:cs="仿宋"/>
          <w:color w:val="auto"/>
          <w:sz w:val="28"/>
          <w:szCs w:val="28"/>
          <w:highlight w:val="none"/>
        </w:rPr>
        <w:t>”之城市名片，不限栏目口播、广告、鸣谢单位字幕。播出</w:t>
      </w:r>
      <w:r>
        <w:rPr>
          <w:rFonts w:hint="eastAsia" w:ascii="宋体" w:hAnsi="宋体" w:cs="仿宋"/>
          <w:color w:val="auto"/>
          <w:sz w:val="28"/>
          <w:szCs w:val="28"/>
          <w:highlight w:val="none"/>
        </w:rPr>
        <w:t>频次不少于1</w:t>
      </w:r>
      <w:r>
        <w:rPr>
          <w:rFonts w:ascii="宋体" w:hAnsi="宋体" w:cs="仿宋"/>
          <w:color w:val="auto"/>
          <w:sz w:val="28"/>
          <w:szCs w:val="28"/>
          <w:highlight w:val="none"/>
        </w:rPr>
        <w:t>5</w:t>
      </w:r>
      <w:r>
        <w:rPr>
          <w:rFonts w:hint="eastAsia" w:ascii="宋体" w:hAnsi="宋体" w:cs="仿宋"/>
          <w:color w:val="auto"/>
          <w:sz w:val="28"/>
          <w:szCs w:val="28"/>
          <w:highlight w:val="none"/>
        </w:rPr>
        <w:t>次</w:t>
      </w:r>
      <w:r>
        <w:rPr>
          <w:rFonts w:ascii="宋体" w:hAnsi="宋体" w:cs="仿宋"/>
          <w:color w:val="auto"/>
          <w:sz w:val="28"/>
          <w:szCs w:val="28"/>
          <w:highlight w:val="none"/>
        </w:rPr>
        <w:t>。</w:t>
      </w:r>
    </w:p>
    <w:p>
      <w:pPr>
        <w:widowControl/>
        <w:spacing w:line="560" w:lineRule="exact"/>
        <w:ind w:firstLine="560" w:firstLineChars="200"/>
        <w:jc w:val="left"/>
        <w:textAlignment w:val="center"/>
        <w:rPr>
          <w:rFonts w:ascii="宋体" w:hAnsi="宋体" w:cs="仿宋"/>
          <w:color w:val="auto"/>
          <w:sz w:val="28"/>
          <w:szCs w:val="28"/>
          <w:highlight w:val="none"/>
        </w:rPr>
      </w:pPr>
      <w:r>
        <w:rPr>
          <w:rFonts w:hint="eastAsia" w:ascii="宋体" w:hAnsi="宋体" w:cs="仿宋"/>
          <w:color w:val="auto"/>
          <w:sz w:val="28"/>
          <w:szCs w:val="28"/>
          <w:highlight w:val="none"/>
        </w:rPr>
        <w:t>2.</w:t>
      </w:r>
      <w:bookmarkEnd w:id="45"/>
      <w:bookmarkEnd w:id="46"/>
      <w:r>
        <w:rPr>
          <w:rFonts w:hint="eastAsia" w:ascii="宋体" w:hAnsi="宋体" w:cs="仿宋"/>
          <w:color w:val="auto"/>
          <w:sz w:val="28"/>
          <w:szCs w:val="28"/>
          <w:highlight w:val="none"/>
        </w:rPr>
        <w:t>项目要求</w:t>
      </w:r>
      <w:bookmarkEnd w:id="47"/>
    </w:p>
    <w:p>
      <w:pPr>
        <w:spacing w:line="560" w:lineRule="exact"/>
        <w:ind w:firstLine="560" w:firstLineChars="200"/>
        <w:outlineLvl w:val="0"/>
        <w:rPr>
          <w:rFonts w:ascii="宋体" w:hAnsi="宋体"/>
          <w:color w:val="auto"/>
          <w:sz w:val="28"/>
          <w:szCs w:val="28"/>
          <w:highlight w:val="none"/>
        </w:rPr>
      </w:pPr>
      <w:bookmarkStart w:id="48" w:name="_Toc12047"/>
      <w:bookmarkStart w:id="49" w:name="_Toc20170"/>
      <w:r>
        <w:rPr>
          <w:rFonts w:hint="eastAsia" w:ascii="宋体" w:hAnsi="宋体"/>
          <w:color w:val="auto"/>
          <w:sz w:val="28"/>
          <w:szCs w:val="28"/>
          <w:highlight w:val="none"/>
        </w:rPr>
        <w:t>宣传片概况：在新疆发展大健康产业的背景下，阿勒泰市的大健康产业发展势头强劲，显示出独特的优势和巨大的潜力。阿勒泰市充分挖掘本地丰富独特的健康资源优势，瞄准疫情之后对健康产品和服务需求的巨大市场空间，积极促进健康与养老、旅游、互联网、健身休闲、食品等融合，大力发展健康旅游产业、健康养老产业、健康食品产业、健康体育产业、健康医药产业、健康管理产业，改造升级传统业态，催生健康新产业、新业态、新模式，延长产业链，推进健康产业向融合化、多元化、精细化发展，打造出众多优质特色健康服务和产业品牌。因此，十分需要拍摄一部展示阿勒泰大康养产业招商引资推介片。</w:t>
      </w:r>
    </w:p>
    <w:bookmarkEnd w:id="48"/>
    <w:bookmarkEnd w:id="49"/>
    <w:p>
      <w:pPr>
        <w:spacing w:after="120" w:afterLines="50" w:line="560" w:lineRule="exact"/>
        <w:ind w:firstLine="560" w:firstLineChars="200"/>
        <w:outlineLvl w:val="2"/>
        <w:rPr>
          <w:rFonts w:ascii="宋体" w:hAnsi="宋体" w:cs="仿宋"/>
          <w:color w:val="auto"/>
          <w:sz w:val="28"/>
          <w:szCs w:val="28"/>
          <w:highlight w:val="none"/>
        </w:rPr>
      </w:pPr>
      <w:bookmarkStart w:id="50" w:name="_Toc19275"/>
      <w:r>
        <w:rPr>
          <w:rFonts w:hint="eastAsia" w:ascii="宋体" w:hAnsi="宋体" w:cs="仿宋"/>
          <w:color w:val="auto"/>
          <w:sz w:val="28"/>
          <w:szCs w:val="28"/>
          <w:highlight w:val="none"/>
        </w:rPr>
        <w:t>3.拍摄要求：</w:t>
      </w:r>
      <w:bookmarkEnd w:id="50"/>
    </w:p>
    <w:p>
      <w:pPr>
        <w:spacing w:after="120" w:afterLines="50" w:line="560" w:lineRule="exact"/>
        <w:ind w:firstLine="560" w:firstLineChars="200"/>
        <w:outlineLvl w:val="2"/>
        <w:rPr>
          <w:rFonts w:ascii="宋体" w:hAnsi="宋体" w:cs="仿宋"/>
          <w:color w:val="auto"/>
          <w:sz w:val="28"/>
          <w:szCs w:val="28"/>
          <w:highlight w:val="none"/>
        </w:rPr>
      </w:pPr>
      <w:bookmarkStart w:id="51" w:name="_Toc16991"/>
      <w:r>
        <w:rPr>
          <w:rFonts w:hint="eastAsia" w:ascii="宋体" w:hAnsi="宋体" w:cs="仿宋"/>
          <w:color w:val="auto"/>
          <w:sz w:val="28"/>
          <w:szCs w:val="28"/>
          <w:highlight w:val="none"/>
        </w:rPr>
        <w:t>（1）宣传片规格：拍摄制作要求采用超高清数字化拍摄，分辨率1920*1080，同时配备航拍、轨道、灯光等辅助设备进行拍摄。</w:t>
      </w:r>
      <w:bookmarkEnd w:id="51"/>
    </w:p>
    <w:p>
      <w:pPr>
        <w:widowControl/>
        <w:spacing w:line="560" w:lineRule="exact"/>
        <w:ind w:firstLine="560" w:firstLineChars="200"/>
        <w:jc w:val="left"/>
        <w:textAlignment w:val="center"/>
        <w:rPr>
          <w:rFonts w:ascii="宋体" w:hAnsi="宋体" w:cs="仿宋"/>
          <w:color w:val="auto"/>
          <w:sz w:val="28"/>
          <w:szCs w:val="28"/>
          <w:highlight w:val="none"/>
        </w:rPr>
      </w:pPr>
      <w:bookmarkStart w:id="52" w:name="_Toc10619"/>
      <w:r>
        <w:rPr>
          <w:rFonts w:hint="eastAsia" w:ascii="宋体" w:hAnsi="宋体" w:cs="仿宋"/>
          <w:color w:val="auto"/>
          <w:sz w:val="28"/>
          <w:szCs w:val="28"/>
          <w:highlight w:val="none"/>
        </w:rPr>
        <w:t>（2）宣传片时长</w:t>
      </w:r>
      <w:r>
        <w:rPr>
          <w:rFonts w:ascii="宋体" w:hAnsi="宋体" w:cs="仿宋"/>
          <w:color w:val="auto"/>
          <w:sz w:val="28"/>
          <w:szCs w:val="28"/>
          <w:highlight w:val="none"/>
        </w:rPr>
        <w:t>7-10</w:t>
      </w:r>
      <w:r>
        <w:rPr>
          <w:rFonts w:hint="eastAsia" w:ascii="宋体" w:hAnsi="宋体" w:cs="仿宋"/>
          <w:color w:val="auto"/>
          <w:sz w:val="28"/>
          <w:szCs w:val="28"/>
          <w:highlight w:val="none"/>
        </w:rPr>
        <w:t>分钟。</w:t>
      </w:r>
      <w:bookmarkEnd w:id="52"/>
      <w:bookmarkStart w:id="53" w:name="_Toc16401"/>
      <w:r>
        <w:rPr>
          <w:rFonts w:ascii="宋体" w:hAnsi="宋体" w:cs="仿宋"/>
          <w:color w:val="auto"/>
          <w:sz w:val="28"/>
          <w:szCs w:val="28"/>
          <w:highlight w:val="none"/>
        </w:rPr>
        <w:t>根据宣传片素材剪辑</w:t>
      </w:r>
      <w:r>
        <w:rPr>
          <w:rFonts w:hint="eastAsia" w:ascii="宋体" w:hAnsi="宋体" w:cs="仿宋"/>
          <w:color w:val="auto"/>
          <w:sz w:val="28"/>
          <w:szCs w:val="28"/>
          <w:highlight w:val="none"/>
        </w:rPr>
        <w:t>一部招商展示片，时长为3</w:t>
      </w:r>
      <w:r>
        <w:rPr>
          <w:rFonts w:ascii="宋体" w:hAnsi="宋体" w:cs="仿宋"/>
          <w:color w:val="auto"/>
          <w:sz w:val="28"/>
          <w:szCs w:val="28"/>
          <w:highlight w:val="none"/>
        </w:rPr>
        <w:t>-4</w:t>
      </w:r>
      <w:r>
        <w:rPr>
          <w:rFonts w:hint="eastAsia" w:ascii="宋体" w:hAnsi="宋体" w:cs="仿宋"/>
          <w:color w:val="auto"/>
          <w:sz w:val="28"/>
          <w:szCs w:val="28"/>
          <w:highlight w:val="none"/>
        </w:rPr>
        <w:t>分钟，</w:t>
      </w:r>
      <w:r>
        <w:rPr>
          <w:rFonts w:ascii="宋体" w:hAnsi="宋体" w:cs="仿宋"/>
          <w:color w:val="auto"/>
          <w:sz w:val="28"/>
          <w:szCs w:val="28"/>
          <w:highlight w:val="none"/>
        </w:rPr>
        <w:t>剪辑</w:t>
      </w:r>
      <w:r>
        <w:rPr>
          <w:rFonts w:hint="eastAsia" w:ascii="宋体" w:hAnsi="宋体" w:cs="仿宋"/>
          <w:color w:val="auto"/>
          <w:sz w:val="28"/>
          <w:szCs w:val="28"/>
          <w:highlight w:val="none"/>
        </w:rPr>
        <w:t>不少于三个短视频，每个视频时长1-</w:t>
      </w:r>
      <w:r>
        <w:rPr>
          <w:rFonts w:ascii="宋体" w:hAnsi="宋体" w:cs="仿宋"/>
          <w:color w:val="auto"/>
          <w:sz w:val="28"/>
          <w:szCs w:val="28"/>
          <w:highlight w:val="none"/>
        </w:rPr>
        <w:t>2</w:t>
      </w:r>
      <w:r>
        <w:rPr>
          <w:rFonts w:hint="eastAsia" w:ascii="宋体" w:hAnsi="宋体" w:cs="仿宋"/>
          <w:color w:val="auto"/>
          <w:sz w:val="28"/>
          <w:szCs w:val="28"/>
          <w:highlight w:val="none"/>
        </w:rPr>
        <w:t xml:space="preserve">分钟； </w:t>
      </w:r>
    </w:p>
    <w:p>
      <w:pPr>
        <w:widowControl/>
        <w:spacing w:line="560" w:lineRule="exact"/>
        <w:ind w:firstLine="560" w:firstLineChars="200"/>
        <w:jc w:val="left"/>
        <w:textAlignment w:val="center"/>
        <w:rPr>
          <w:rFonts w:ascii="宋体" w:hAnsi="宋体" w:cs="仿宋"/>
          <w:color w:val="auto"/>
          <w:sz w:val="28"/>
          <w:szCs w:val="28"/>
          <w:highlight w:val="none"/>
        </w:rPr>
      </w:pPr>
      <w:r>
        <w:rPr>
          <w:rFonts w:hint="eastAsia" w:ascii="宋体" w:hAnsi="宋体" w:cs="仿宋"/>
          <w:color w:val="auto"/>
          <w:sz w:val="28"/>
          <w:szCs w:val="28"/>
          <w:highlight w:val="none"/>
        </w:rPr>
        <w:t>（3）</w:t>
      </w:r>
      <w:bookmarkEnd w:id="53"/>
      <w:bookmarkStart w:id="54" w:name="_Toc4290"/>
      <w:r>
        <w:rPr>
          <w:rFonts w:ascii="宋体" w:hAnsi="宋体" w:cs="仿宋"/>
          <w:color w:val="auto"/>
          <w:sz w:val="28"/>
          <w:szCs w:val="28"/>
          <w:highlight w:val="none"/>
        </w:rPr>
        <w:t>需在国家级电视媒体播出“</w:t>
      </w:r>
      <w:r>
        <w:rPr>
          <w:rFonts w:hint="eastAsia" w:ascii="宋体" w:hAnsi="宋体" w:cs="仿宋"/>
          <w:color w:val="auto"/>
          <w:sz w:val="28"/>
          <w:szCs w:val="28"/>
          <w:highlight w:val="none"/>
        </w:rPr>
        <w:t>水养阿勒泰 人康天地和</w:t>
      </w:r>
      <w:r>
        <w:rPr>
          <w:rFonts w:ascii="宋体" w:hAnsi="宋体" w:cs="仿宋"/>
          <w:color w:val="auto"/>
          <w:sz w:val="28"/>
          <w:szCs w:val="28"/>
          <w:highlight w:val="none"/>
        </w:rPr>
        <w:t>”之城市名片，不限栏目口播、广告、鸣谢单位字幕。</w:t>
      </w:r>
      <w:bookmarkEnd w:id="54"/>
      <w:bookmarkStart w:id="55" w:name="_Toc17028"/>
      <w:r>
        <w:rPr>
          <w:rFonts w:ascii="宋体" w:hAnsi="宋体" w:cs="仿宋"/>
          <w:color w:val="auto"/>
          <w:sz w:val="28"/>
          <w:szCs w:val="28"/>
          <w:highlight w:val="none"/>
        </w:rPr>
        <w:t>播出</w:t>
      </w:r>
      <w:r>
        <w:rPr>
          <w:rFonts w:hint="eastAsia" w:ascii="宋体" w:hAnsi="宋体" w:cs="仿宋"/>
          <w:color w:val="auto"/>
          <w:sz w:val="28"/>
          <w:szCs w:val="28"/>
          <w:highlight w:val="none"/>
        </w:rPr>
        <w:t>频次不少于1</w:t>
      </w:r>
      <w:r>
        <w:rPr>
          <w:rFonts w:ascii="宋体" w:hAnsi="宋体" w:cs="仿宋"/>
          <w:color w:val="auto"/>
          <w:sz w:val="28"/>
          <w:szCs w:val="28"/>
          <w:highlight w:val="none"/>
        </w:rPr>
        <w:t>5</w:t>
      </w:r>
      <w:r>
        <w:rPr>
          <w:rFonts w:hint="eastAsia" w:ascii="宋体" w:hAnsi="宋体" w:cs="仿宋"/>
          <w:color w:val="auto"/>
          <w:sz w:val="28"/>
          <w:szCs w:val="28"/>
          <w:highlight w:val="none"/>
        </w:rPr>
        <w:t>次</w:t>
      </w:r>
      <w:r>
        <w:rPr>
          <w:rFonts w:ascii="宋体" w:hAnsi="宋体" w:cs="仿宋"/>
          <w:color w:val="auto"/>
          <w:sz w:val="28"/>
          <w:szCs w:val="28"/>
          <w:highlight w:val="none"/>
        </w:rPr>
        <w:t>。</w:t>
      </w:r>
    </w:p>
    <w:p>
      <w:pPr>
        <w:ind w:firstLine="560" w:firstLineChars="200"/>
        <w:rPr>
          <w:rFonts w:ascii="仿宋" w:hAnsi="仿宋" w:eastAsia="仿宋"/>
          <w:b/>
          <w:bCs/>
          <w:color w:val="auto"/>
          <w:sz w:val="28"/>
          <w:szCs w:val="28"/>
          <w:highlight w:val="none"/>
          <w:u w:val="single"/>
        </w:rPr>
      </w:pPr>
      <w:r>
        <w:rPr>
          <w:rFonts w:hint="eastAsia" w:ascii="宋体" w:hAnsi="宋体" w:cs="仿宋"/>
          <w:color w:val="auto"/>
          <w:sz w:val="28"/>
          <w:szCs w:val="28"/>
          <w:highlight w:val="none"/>
        </w:rPr>
        <w:t>4</w:t>
      </w:r>
      <w:bookmarkEnd w:id="55"/>
      <w:r>
        <w:rPr>
          <w:rFonts w:hint="eastAsia" w:ascii="宋体" w:hAnsi="宋体" w:cs="仿宋"/>
          <w:color w:val="auto"/>
          <w:sz w:val="28"/>
          <w:szCs w:val="28"/>
          <w:highlight w:val="none"/>
        </w:rPr>
        <w:t>．</w:t>
      </w:r>
      <w:r>
        <w:rPr>
          <w:rFonts w:hint="eastAsia" w:ascii="宋体" w:hAnsi="宋体"/>
          <w:color w:val="auto"/>
          <w:sz w:val="28"/>
          <w:szCs w:val="28"/>
          <w:highlight w:val="none"/>
        </w:rPr>
        <w:t>合同履行期限：</w:t>
      </w:r>
      <w:r>
        <w:rPr>
          <w:rFonts w:hint="eastAsia" w:ascii="仿宋" w:hAnsi="仿宋" w:eastAsia="仿宋"/>
          <w:color w:val="auto"/>
          <w:sz w:val="28"/>
          <w:szCs w:val="28"/>
          <w:highlight w:val="none"/>
          <w:lang w:eastAsia="zh-CN"/>
        </w:rPr>
        <w:t>自签订合同之日起25日历天内完成城市名片播出前的全部工作</w:t>
      </w:r>
      <w:r>
        <w:rPr>
          <w:rFonts w:hint="eastAsia" w:ascii="仿宋" w:hAnsi="仿宋" w:eastAsia="仿宋"/>
          <w:color w:val="auto"/>
          <w:sz w:val="28"/>
          <w:szCs w:val="28"/>
          <w:highlight w:val="none"/>
        </w:rPr>
        <w:t>。</w:t>
      </w:r>
    </w:p>
    <w:p>
      <w:pPr>
        <w:widowControl/>
        <w:spacing w:line="560" w:lineRule="exact"/>
        <w:ind w:firstLine="560" w:firstLineChars="200"/>
        <w:jc w:val="left"/>
        <w:textAlignment w:val="center"/>
        <w:rPr>
          <w:rFonts w:ascii="宋体" w:hAnsi="宋体" w:cs="仿宋"/>
          <w:color w:val="auto"/>
          <w:sz w:val="28"/>
          <w:szCs w:val="28"/>
          <w:highlight w:val="none"/>
        </w:rPr>
      </w:pPr>
      <w:r>
        <w:rPr>
          <w:rFonts w:hint="eastAsia" w:ascii="宋体" w:hAnsi="宋体"/>
          <w:color w:val="auto"/>
          <w:sz w:val="28"/>
          <w:szCs w:val="28"/>
          <w:highlight w:val="none"/>
        </w:rPr>
        <w:t>。</w:t>
      </w:r>
    </w:p>
    <w:p>
      <w:pPr>
        <w:ind w:left="105" w:hanging="105"/>
        <w:rPr>
          <w:color w:val="auto"/>
          <w:highlight w:val="none"/>
        </w:rPr>
      </w:pPr>
    </w:p>
    <w:p>
      <w:pPr>
        <w:pStyle w:val="2"/>
        <w:ind w:firstLine="480"/>
        <w:rPr>
          <w:color w:val="auto"/>
          <w:highlight w:val="none"/>
        </w:rPr>
      </w:pPr>
    </w:p>
    <w:p>
      <w:pPr>
        <w:pStyle w:val="2"/>
        <w:ind w:firstLine="480"/>
        <w:rPr>
          <w:color w:val="auto"/>
          <w:highlight w:val="none"/>
        </w:rPr>
        <w:sectPr>
          <w:pgSz w:w="11907" w:h="16840"/>
          <w:pgMar w:top="1474" w:right="1814" w:bottom="1474" w:left="1814" w:header="851" w:footer="851" w:gutter="0"/>
          <w:cols w:space="720" w:num="1"/>
          <w:docGrid w:linePitch="462" w:charSpace="0"/>
        </w:sectPr>
      </w:pPr>
    </w:p>
    <w:p>
      <w:pPr>
        <w:pStyle w:val="3"/>
        <w:numPr>
          <w:ilvl w:val="0"/>
          <w:numId w:val="0"/>
        </w:numPr>
        <w:adjustRightInd/>
        <w:spacing w:line="240" w:lineRule="auto"/>
        <w:ind w:right="0"/>
        <w:rPr>
          <w:rFonts w:asciiTheme="minorEastAsia" w:hAnsiTheme="minorEastAsia" w:eastAsiaTheme="minorEastAsia" w:cstheme="minorEastAsia"/>
          <w:color w:val="auto"/>
          <w:kern w:val="2"/>
          <w:sz w:val="48"/>
          <w:szCs w:val="48"/>
          <w:highlight w:val="none"/>
        </w:rPr>
      </w:pPr>
      <w:r>
        <w:rPr>
          <w:rFonts w:hint="eastAsia" w:asciiTheme="minorEastAsia" w:hAnsiTheme="minorEastAsia" w:eastAsiaTheme="minorEastAsia" w:cstheme="minorEastAsia"/>
          <w:color w:val="auto"/>
          <w:sz w:val="36"/>
          <w:szCs w:val="36"/>
          <w:highlight w:val="none"/>
        </w:rPr>
        <w:t xml:space="preserve">第四章  </w:t>
      </w:r>
      <w:r>
        <w:rPr>
          <w:rFonts w:hint="eastAsia" w:asciiTheme="minorEastAsia" w:hAnsiTheme="minorEastAsia" w:eastAsiaTheme="minorEastAsia" w:cstheme="minorEastAsia"/>
          <w:color w:val="auto"/>
          <w:kern w:val="2"/>
          <w:sz w:val="36"/>
          <w:szCs w:val="36"/>
          <w:highlight w:val="none"/>
        </w:rPr>
        <w:t>合同书</w:t>
      </w:r>
    </w:p>
    <w:p>
      <w:pPr>
        <w:ind w:left="-105" w:leftChars="-50" w:firstLine="0" w:firstLineChars="0"/>
        <w:rPr>
          <w:rFonts w:asciiTheme="minorEastAsia" w:hAnsiTheme="minorEastAsia" w:eastAsiaTheme="minorEastAsia" w:cstheme="minorEastAsia"/>
          <w:color w:val="auto"/>
          <w:highlight w:val="none"/>
        </w:rPr>
      </w:pPr>
    </w:p>
    <w:p>
      <w:pPr>
        <w:spacing w:line="460" w:lineRule="exact"/>
        <w:ind w:left="-105" w:leftChars="-50" w:firstLine="0" w:firstLineChars="0"/>
        <w:jc w:val="center"/>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bCs/>
          <w:color w:val="auto"/>
          <w:sz w:val="28"/>
          <w:szCs w:val="28"/>
          <w:highlight w:val="none"/>
        </w:rPr>
        <w:t>（注：此合同为参考合同，以本磋商文件的《用户需求书》的要求为基础，根据采购人需求签订合同，以采购人与中标供应商签订中标合同为准，采购人有权在签订合同时对合同的相关条款及内容作进一步的细化和修改。）</w:t>
      </w:r>
    </w:p>
    <w:p>
      <w:pPr>
        <w:widowControl/>
        <w:tabs>
          <w:tab w:val="left" w:pos="5812"/>
          <w:tab w:val="left" w:pos="5954"/>
          <w:tab w:val="left" w:pos="6237"/>
        </w:tabs>
        <w:wordWrap w:val="0"/>
        <w:spacing w:before="156" w:beforeLines="50" w:after="156" w:afterLines="50" w:line="300" w:lineRule="auto"/>
        <w:ind w:left="120" w:hanging="120"/>
        <w:jc w:val="right"/>
        <w:rPr>
          <w:rFonts w:asciiTheme="minorEastAsia" w:hAnsiTheme="minorEastAsia" w:eastAsiaTheme="minorEastAsia" w:cstheme="minorEastAsia"/>
          <w:b/>
          <w:color w:val="auto"/>
          <w:sz w:val="24"/>
          <w:highlight w:val="none"/>
        </w:rPr>
        <w:sectPr>
          <w:headerReference r:id="rId14" w:type="default"/>
          <w:footerReference r:id="rId15" w:type="default"/>
          <w:pgSz w:w="11906" w:h="16838"/>
          <w:pgMar w:top="1418" w:right="1247" w:bottom="1418" w:left="1418" w:header="851" w:footer="992" w:gutter="0"/>
          <w:cols w:space="720" w:num="1"/>
          <w:docGrid w:type="lines" w:linePitch="312" w:charSpace="0"/>
        </w:sectPr>
      </w:pPr>
      <w:r>
        <w:rPr>
          <w:rFonts w:hint="eastAsia" w:asciiTheme="minorEastAsia" w:hAnsiTheme="minorEastAsia" w:eastAsiaTheme="minorEastAsia" w:cstheme="minorEastAsia"/>
          <w:b/>
          <w:color w:val="auto"/>
          <w:sz w:val="24"/>
          <w:highlight w:val="none"/>
        </w:rPr>
        <w:t xml:space="preserve">  </w:t>
      </w:r>
    </w:p>
    <w:p>
      <w:pPr>
        <w:widowControl/>
        <w:tabs>
          <w:tab w:val="left" w:pos="5812"/>
          <w:tab w:val="left" w:pos="5954"/>
          <w:tab w:val="left" w:pos="6237"/>
        </w:tabs>
        <w:wordWrap w:val="0"/>
        <w:spacing w:before="156" w:beforeLines="50" w:after="156" w:afterLines="50" w:line="300" w:lineRule="auto"/>
        <w:ind w:left="105" w:hanging="105"/>
        <w:jc w:val="right"/>
        <w:rPr>
          <w:rFonts w:asciiTheme="minorEastAsia" w:hAnsiTheme="minorEastAsia" w:eastAsiaTheme="minorEastAsia" w:cstheme="minorEastAsia"/>
          <w:b/>
          <w:color w:val="auto"/>
          <w:sz w:val="52"/>
          <w:szCs w:val="52"/>
          <w:highlight w:val="none"/>
          <w:u w:val="single"/>
        </w:rPr>
      </w:pPr>
      <w:r>
        <w:rPr>
          <w:rFonts w:hint="eastAsia" w:asciiTheme="minorEastAsia" w:hAnsiTheme="minorEastAsia" w:eastAsiaTheme="minorEastAsia" w:cstheme="minorEastAsia"/>
          <w:bCs/>
          <w:color w:val="auto"/>
          <w:kern w:val="0"/>
          <w:szCs w:val="20"/>
          <w:highlight w:val="none"/>
        </w:rPr>
        <w:t>合同编号：</w:t>
      </w:r>
    </w:p>
    <w:p>
      <w:pPr>
        <w:spacing w:before="400"/>
        <w:ind w:left="261" w:hanging="261"/>
        <w:jc w:val="center"/>
        <w:outlineLvl w:val="0"/>
        <w:rPr>
          <w:rFonts w:asciiTheme="minorEastAsia" w:hAnsiTheme="minorEastAsia" w:eastAsiaTheme="minorEastAsia" w:cstheme="minorEastAsia"/>
          <w:b/>
          <w:color w:val="auto"/>
          <w:sz w:val="52"/>
          <w:szCs w:val="52"/>
          <w:highlight w:val="none"/>
          <w:u w:val="single"/>
        </w:rPr>
      </w:pPr>
      <w:r>
        <w:rPr>
          <w:rFonts w:hint="eastAsia" w:asciiTheme="minorEastAsia" w:hAnsiTheme="minorEastAsia" w:eastAsiaTheme="minorEastAsia" w:cstheme="minorEastAsia"/>
          <w:b/>
          <w:color w:val="auto"/>
          <w:sz w:val="52"/>
          <w:szCs w:val="52"/>
          <w:highlight w:val="none"/>
          <w:u w:val="single"/>
        </w:rPr>
        <w:t>服务名称</w:t>
      </w:r>
    </w:p>
    <w:p>
      <w:pPr>
        <w:spacing w:before="400"/>
        <w:ind w:left="261" w:hanging="261"/>
        <w:jc w:val="center"/>
        <w:outlineLvl w:val="0"/>
        <w:rPr>
          <w:rFonts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52"/>
          <w:szCs w:val="52"/>
          <w:highlight w:val="none"/>
        </w:rPr>
        <w:t>服务合同</w:t>
      </w:r>
    </w:p>
    <w:p>
      <w:pPr>
        <w:tabs>
          <w:tab w:val="left" w:pos="420"/>
          <w:tab w:val="left" w:pos="735"/>
        </w:tabs>
        <w:ind w:left="120" w:hanging="120"/>
        <w:rPr>
          <w:rFonts w:asciiTheme="minorEastAsia" w:hAnsiTheme="minorEastAsia" w:eastAsiaTheme="minorEastAsia" w:cstheme="minorEastAsia"/>
          <w:b/>
          <w:color w:val="auto"/>
          <w:sz w:val="24"/>
          <w:highlight w:val="none"/>
        </w:rPr>
      </w:pPr>
    </w:p>
    <w:p>
      <w:pPr>
        <w:tabs>
          <w:tab w:val="left" w:pos="420"/>
          <w:tab w:val="left" w:pos="735"/>
        </w:tabs>
        <w:ind w:left="120" w:hanging="120"/>
        <w:rPr>
          <w:rFonts w:asciiTheme="minorEastAsia" w:hAnsiTheme="minorEastAsia" w:eastAsiaTheme="minorEastAsia" w:cstheme="minorEastAsia"/>
          <w:b/>
          <w:color w:val="auto"/>
          <w:sz w:val="24"/>
          <w:highlight w:val="none"/>
        </w:rPr>
      </w:pPr>
    </w:p>
    <w:p>
      <w:pPr>
        <w:tabs>
          <w:tab w:val="left" w:pos="420"/>
          <w:tab w:val="left" w:pos="735"/>
        </w:tabs>
        <w:ind w:left="120" w:hanging="120"/>
        <w:rPr>
          <w:rFonts w:asciiTheme="minorEastAsia" w:hAnsiTheme="minorEastAsia" w:eastAsiaTheme="minorEastAsia" w:cstheme="minorEastAsia"/>
          <w:b/>
          <w:color w:val="auto"/>
          <w:sz w:val="24"/>
          <w:highlight w:val="none"/>
        </w:rPr>
      </w:pPr>
    </w:p>
    <w:p>
      <w:pPr>
        <w:tabs>
          <w:tab w:val="left" w:pos="420"/>
          <w:tab w:val="left" w:pos="735"/>
        </w:tabs>
        <w:ind w:left="120" w:hanging="120"/>
        <w:rPr>
          <w:rFonts w:asciiTheme="minorEastAsia" w:hAnsiTheme="minorEastAsia" w:eastAsiaTheme="minorEastAsia" w:cstheme="minorEastAsia"/>
          <w:b/>
          <w:color w:val="auto"/>
          <w:sz w:val="24"/>
          <w:highlight w:val="none"/>
        </w:rPr>
      </w:pPr>
    </w:p>
    <w:p>
      <w:pPr>
        <w:tabs>
          <w:tab w:val="left" w:pos="420"/>
          <w:tab w:val="left" w:pos="735"/>
        </w:tabs>
        <w:ind w:left="120" w:hanging="120"/>
        <w:rPr>
          <w:rFonts w:asciiTheme="minorEastAsia" w:hAnsiTheme="minorEastAsia" w:eastAsiaTheme="minorEastAsia" w:cstheme="minorEastAsia"/>
          <w:b/>
          <w:color w:val="auto"/>
          <w:sz w:val="24"/>
          <w:highlight w:val="none"/>
        </w:rPr>
      </w:pPr>
    </w:p>
    <w:p>
      <w:pPr>
        <w:tabs>
          <w:tab w:val="left" w:pos="420"/>
          <w:tab w:val="left" w:pos="735"/>
        </w:tabs>
        <w:spacing w:after="312" w:afterLines="100"/>
        <w:ind w:left="161" w:hanging="161"/>
        <w:rPr>
          <w:rFonts w:asciiTheme="minorEastAsia" w:hAnsiTheme="minorEastAsia" w:eastAsiaTheme="minorEastAsia" w:cstheme="minorEastAsia"/>
          <w:b/>
          <w:color w:val="auto"/>
          <w:sz w:val="32"/>
          <w:szCs w:val="32"/>
          <w:highlight w:val="none"/>
          <w:u w:val="single"/>
        </w:rPr>
      </w:pPr>
      <w:r>
        <w:rPr>
          <w:rFonts w:hint="eastAsia" w:asciiTheme="minorEastAsia" w:hAnsiTheme="minorEastAsia" w:eastAsiaTheme="minorEastAsia" w:cstheme="minorEastAsia"/>
          <w:b/>
          <w:color w:val="auto"/>
          <w:sz w:val="32"/>
          <w:szCs w:val="32"/>
          <w:highlight w:val="none"/>
        </w:rPr>
        <w:t>甲  方：</w:t>
      </w:r>
    </w:p>
    <w:p>
      <w:pPr>
        <w:spacing w:after="312" w:afterLines="100"/>
        <w:ind w:left="161" w:hanging="161"/>
        <w:rPr>
          <w:rFonts w:asciiTheme="minorEastAsia" w:hAnsiTheme="minorEastAsia" w:eastAsiaTheme="minorEastAsia" w:cstheme="minorEastAsia"/>
          <w:b/>
          <w:color w:val="auto"/>
          <w:sz w:val="32"/>
          <w:szCs w:val="32"/>
          <w:highlight w:val="none"/>
          <w:u w:val="single"/>
        </w:rPr>
      </w:pPr>
      <w:r>
        <w:rPr>
          <w:rFonts w:hint="eastAsia" w:asciiTheme="minorEastAsia" w:hAnsiTheme="minorEastAsia" w:eastAsiaTheme="minorEastAsia" w:cstheme="minorEastAsia"/>
          <w:b/>
          <w:color w:val="auto"/>
          <w:sz w:val="32"/>
          <w:szCs w:val="32"/>
          <w:highlight w:val="none"/>
        </w:rPr>
        <w:t>乙  方：</w:t>
      </w:r>
    </w:p>
    <w:p>
      <w:pPr>
        <w:spacing w:after="312" w:afterLines="100"/>
        <w:ind w:left="161" w:hanging="161"/>
        <w:rPr>
          <w:rFonts w:asciiTheme="minorEastAsia" w:hAnsiTheme="minorEastAsia" w:eastAsiaTheme="minorEastAsia" w:cstheme="minorEastAsia"/>
          <w:b/>
          <w:color w:val="auto"/>
          <w:sz w:val="32"/>
          <w:szCs w:val="32"/>
          <w:highlight w:val="none"/>
          <w:u w:val="single"/>
        </w:rPr>
      </w:pPr>
    </w:p>
    <w:p>
      <w:pPr>
        <w:spacing w:after="312" w:afterLines="100"/>
        <w:ind w:left="161" w:hanging="161"/>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签约地点：</w:t>
      </w:r>
    </w:p>
    <w:p>
      <w:pPr>
        <w:spacing w:after="312" w:afterLines="100"/>
        <w:ind w:left="161" w:hanging="161"/>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签约时间：_______年___月___日</w:t>
      </w:r>
    </w:p>
    <w:p>
      <w:pPr>
        <w:spacing w:after="312" w:afterLines="100"/>
        <w:ind w:left="161" w:hanging="161"/>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有效期限：_______年___月___日至_______年___月___日</w:t>
      </w:r>
    </w:p>
    <w:p>
      <w:pPr>
        <w:spacing w:before="156" w:beforeLines="50" w:after="156" w:afterLines="50" w:line="300" w:lineRule="auto"/>
        <w:ind w:left="181" w:hanging="18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36"/>
          <w:highlight w:val="none"/>
        </w:rPr>
        <w:br w:type="page"/>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甲乙双方依据《中华人民共和国合同法》，本着友好合作、平等互利的原则，经协商一致，签署《</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，约定如下：</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p>
    <w:p>
      <w:pPr>
        <w:pStyle w:val="5"/>
        <w:spacing w:before="156" w:beforeLines="50" w:after="156" w:afterLines="50" w:line="300" w:lineRule="auto"/>
        <w:ind w:left="120" w:hanging="1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 术语定义</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本合同下列术语应解释为：</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1.“服务”指本合同所约定的乙方应当履行的任务、交付的成果，具体内容由本合同及附件规定。</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2.“现场”指本合同项下甲方指定的服务交付的现场，由本合同及附件约定。</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3.“远程”指上述“现场”之外的地点，包括但不限于乙方办公所在地。</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4.“咨询”指乙方为甲方开展的分析与设计服务，不包括甲方工作中的日常管理或事务工作。</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5.“指导”或“辅导”，指以提供理论、方法、示例、模板、培训、答疑、讨论为主要形式的服务，不包含提供甲方最终使用成果的服务。</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6.“第三方”，除甲乙双方之外的第三方机构，包括但不限于甲乙双方的其他合作方、甲乙双方的上下级及其他平级机构。</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p>
    <w:p>
      <w:pPr>
        <w:pStyle w:val="5"/>
        <w:spacing w:before="156" w:beforeLines="50" w:after="156" w:afterLines="50" w:line="300" w:lineRule="auto"/>
        <w:ind w:left="120" w:hanging="1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 委托服务名称</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该委托服务属于服务</w:t>
      </w:r>
    </w:p>
    <w:p>
      <w:pPr>
        <w:pStyle w:val="5"/>
        <w:spacing w:before="156" w:beforeLines="50" w:after="156" w:afterLines="50" w:line="300" w:lineRule="auto"/>
        <w:ind w:left="120" w:hanging="1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  委托服务内容</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甲方委托乙方就以下内容提供服务：</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上述服务对应的具体内容、书面成果，详见本合同附件的具体约定。</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上述服务对应的具体内容、书面成果，详见本合同附件工作内容说明书的具体约定。如有变更、或超出约定范围的新增内容，甲方需向乙方另行签署协议采购、或按照双方约定的变更流程执行。</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p>
    <w:p>
      <w:pPr>
        <w:pStyle w:val="5"/>
        <w:spacing w:before="156" w:beforeLines="50" w:after="156" w:afterLines="50" w:line="300" w:lineRule="auto"/>
        <w:ind w:left="120" w:hanging="1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  委托服务方式</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乙方通过现场和远程两种形式提供服务和成果物。本合同所述的现场为甲方的办公地点，远程工作地点包括但不限于乙方办公地点。</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现场工作主要包括：面对面调研和意见征询、服务相关问题和方案的讨论和会议、培训及集中答疑辅导、现场的检查与问题诊断、成果物的评审。</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远程工作主要包括：信息搜集与整理、文案撰写校验与排版、乙方内部研讨论证与知识库查询、基于电话邮件即时通讯工具的沟通答疑辅导。</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服务期限自起至止，不超过本合同有效期限。如需延迟服务起始日期或结束日期，双方需另行签署书面备忘录或补充协议。</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乙双方将组建联合项目组，并分别指派双方项目负责人，并于服务正式启动一周内，制定服务工作计划，具体的工作地点、时间、人员安排，以双方制定的服务工作计划为准；服务工作计划的调整，以双方项目负责人的书面确认为准。甲方指定为项目负责人，乙方指定为项目负责人。</w:t>
      </w:r>
    </w:p>
    <w:p>
      <w:pPr>
        <w:spacing w:before="156" w:beforeLines="50" w:after="156" w:afterLines="50" w:line="300" w:lineRule="auto"/>
        <w:ind w:left="120" w:hanging="120"/>
        <w:rPr>
          <w:rFonts w:asciiTheme="minorEastAsia" w:hAnsiTheme="minorEastAsia" w:eastAsiaTheme="minorEastAsia" w:cstheme="minorEastAsia"/>
          <w:color w:val="auto"/>
          <w:sz w:val="24"/>
          <w:highlight w:val="none"/>
        </w:rPr>
      </w:pPr>
    </w:p>
    <w:p>
      <w:pPr>
        <w:pStyle w:val="5"/>
        <w:spacing w:before="156" w:beforeLines="50" w:after="156" w:afterLines="50" w:line="300" w:lineRule="auto"/>
        <w:ind w:left="120" w:hanging="1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  委托服务计划</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双方约定，服务交付整体计划如下，具体时间计划，以双方项目组负责人在启动及过程中达成的书面工作计划为准：</w:t>
      </w:r>
    </w:p>
    <w:tbl>
      <w:tblPr>
        <w:tblStyle w:val="70"/>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1701"/>
        <w:gridCol w:w="1640"/>
        <w:gridCol w:w="1406"/>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before="156" w:beforeLines="50" w:after="156" w:afterLines="50"/>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559" w:type="dxa"/>
            <w:vAlign w:val="center"/>
          </w:tcPr>
          <w:p>
            <w:pPr>
              <w:spacing w:before="156" w:beforeLines="50" w:after="156" w:afterLines="50"/>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阶段</w:t>
            </w:r>
          </w:p>
        </w:tc>
        <w:tc>
          <w:tcPr>
            <w:tcW w:w="1701" w:type="dxa"/>
            <w:vAlign w:val="center"/>
          </w:tcPr>
          <w:p>
            <w:pPr>
              <w:spacing w:before="156" w:beforeLines="50" w:after="156" w:afterLines="50"/>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起始标志</w:t>
            </w:r>
          </w:p>
        </w:tc>
        <w:tc>
          <w:tcPr>
            <w:tcW w:w="1640" w:type="dxa"/>
            <w:vAlign w:val="center"/>
          </w:tcPr>
          <w:p>
            <w:pPr>
              <w:spacing w:before="156" w:beforeLines="50" w:after="156" w:afterLines="50"/>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结束标志</w:t>
            </w:r>
          </w:p>
        </w:tc>
        <w:tc>
          <w:tcPr>
            <w:tcW w:w="1406" w:type="dxa"/>
            <w:vAlign w:val="center"/>
          </w:tcPr>
          <w:p>
            <w:pPr>
              <w:spacing w:before="156" w:beforeLines="50" w:after="156" w:afterLines="50"/>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起始日期</w:t>
            </w:r>
          </w:p>
        </w:tc>
        <w:tc>
          <w:tcPr>
            <w:tcW w:w="1406" w:type="dxa"/>
            <w:vAlign w:val="center"/>
          </w:tcPr>
          <w:p>
            <w:pPr>
              <w:spacing w:before="156" w:beforeLines="50" w:after="156" w:afterLines="50"/>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结束日期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17" w:type="dxa"/>
            <w:vAlign w:val="center"/>
          </w:tcPr>
          <w:p>
            <w:pPr>
              <w:spacing w:before="156" w:beforeLines="50" w:after="156" w:afterLines="50"/>
              <w:ind w:left="120" w:hanging="120"/>
              <w:jc w:val="center"/>
              <w:rPr>
                <w:rFonts w:asciiTheme="minorEastAsia" w:hAnsiTheme="minorEastAsia" w:eastAsiaTheme="minorEastAsia" w:cstheme="minorEastAsia"/>
                <w:color w:val="auto"/>
                <w:sz w:val="24"/>
                <w:highlight w:val="none"/>
              </w:rPr>
            </w:pPr>
          </w:p>
        </w:tc>
        <w:tc>
          <w:tcPr>
            <w:tcW w:w="1559"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701"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640"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406"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406"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before="156" w:beforeLines="50" w:after="156" w:afterLines="50"/>
              <w:ind w:left="120" w:hanging="120"/>
              <w:jc w:val="center"/>
              <w:rPr>
                <w:rFonts w:asciiTheme="minorEastAsia" w:hAnsiTheme="minorEastAsia" w:eastAsiaTheme="minorEastAsia" w:cstheme="minorEastAsia"/>
                <w:color w:val="auto"/>
                <w:sz w:val="24"/>
                <w:highlight w:val="none"/>
              </w:rPr>
            </w:pPr>
          </w:p>
        </w:tc>
        <w:tc>
          <w:tcPr>
            <w:tcW w:w="1559"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701"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640"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406"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406"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817" w:type="dxa"/>
            <w:vAlign w:val="center"/>
          </w:tcPr>
          <w:p>
            <w:pPr>
              <w:spacing w:before="156" w:beforeLines="50" w:after="156" w:afterLines="50"/>
              <w:ind w:left="120" w:hanging="120"/>
              <w:jc w:val="center"/>
              <w:rPr>
                <w:rFonts w:asciiTheme="minorEastAsia" w:hAnsiTheme="minorEastAsia" w:eastAsiaTheme="minorEastAsia" w:cstheme="minorEastAsia"/>
                <w:color w:val="auto"/>
                <w:sz w:val="24"/>
                <w:highlight w:val="none"/>
              </w:rPr>
            </w:pPr>
          </w:p>
        </w:tc>
        <w:tc>
          <w:tcPr>
            <w:tcW w:w="1559"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701"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640"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406"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406"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before="156" w:beforeLines="50" w:after="156" w:afterLines="50"/>
              <w:ind w:left="120" w:hanging="120"/>
              <w:jc w:val="center"/>
              <w:rPr>
                <w:rFonts w:asciiTheme="minorEastAsia" w:hAnsiTheme="minorEastAsia" w:eastAsiaTheme="minorEastAsia" w:cstheme="minorEastAsia"/>
                <w:color w:val="auto"/>
                <w:sz w:val="24"/>
                <w:highlight w:val="none"/>
              </w:rPr>
            </w:pPr>
          </w:p>
        </w:tc>
        <w:tc>
          <w:tcPr>
            <w:tcW w:w="1559"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701"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640"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406"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406"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before="156" w:beforeLines="50" w:after="156" w:afterLines="50"/>
              <w:ind w:left="120" w:hanging="120"/>
              <w:jc w:val="center"/>
              <w:rPr>
                <w:rFonts w:asciiTheme="minorEastAsia" w:hAnsiTheme="minorEastAsia" w:eastAsiaTheme="minorEastAsia" w:cstheme="minorEastAsia"/>
                <w:color w:val="auto"/>
                <w:sz w:val="24"/>
                <w:highlight w:val="none"/>
              </w:rPr>
            </w:pPr>
          </w:p>
        </w:tc>
        <w:tc>
          <w:tcPr>
            <w:tcW w:w="1559"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701"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640"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406"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406"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17" w:type="dxa"/>
            <w:vAlign w:val="center"/>
          </w:tcPr>
          <w:p>
            <w:pPr>
              <w:spacing w:before="156" w:beforeLines="50" w:after="156" w:afterLines="50"/>
              <w:ind w:left="120" w:hanging="120"/>
              <w:jc w:val="center"/>
              <w:rPr>
                <w:rFonts w:asciiTheme="minorEastAsia" w:hAnsiTheme="minorEastAsia" w:eastAsiaTheme="minorEastAsia" w:cstheme="minorEastAsia"/>
                <w:color w:val="auto"/>
                <w:sz w:val="24"/>
                <w:highlight w:val="none"/>
              </w:rPr>
            </w:pPr>
          </w:p>
        </w:tc>
        <w:tc>
          <w:tcPr>
            <w:tcW w:w="1559"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701"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640"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406"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c>
          <w:tcPr>
            <w:tcW w:w="1406" w:type="dxa"/>
            <w:vAlign w:val="center"/>
          </w:tcPr>
          <w:p>
            <w:pPr>
              <w:spacing w:before="156" w:beforeLines="50" w:after="156" w:afterLines="50"/>
              <w:ind w:left="120" w:hanging="120" w:firstLineChars="0"/>
              <w:rPr>
                <w:rFonts w:asciiTheme="minorEastAsia" w:hAnsiTheme="minorEastAsia" w:eastAsiaTheme="minorEastAsia" w:cstheme="minorEastAsia"/>
                <w:b/>
                <w:color w:val="auto"/>
                <w:sz w:val="24"/>
                <w:highlight w:val="none"/>
              </w:rPr>
            </w:pPr>
          </w:p>
        </w:tc>
      </w:tr>
    </w:tbl>
    <w:p>
      <w:pPr>
        <w:spacing w:before="312" w:beforeLines="10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上述每一个阶段都将是后续一个阶段工作开展的基础。任一阶段工作如需启动，甲方应对乙方提交的阶段工作启动申请予以书面确认，在得到甲方的书面确认之前，乙方有权暂不启动该阶段工作。任一阶段工作结束后，甲方应对乙方提交的阶段工作确认申请予以书面确认，在得到甲方的书面确认之前，乙方有权暂不启动下一个阶段的工作，直至甲方予以书面确认。如甲方确认准予乙方启动下一个阶段的工作，则视为甲方对乙方前一个阶段的工作已经确认完工。</w:t>
      </w:r>
    </w:p>
    <w:p>
      <w:pPr>
        <w:spacing w:before="312" w:beforeLines="10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服务期间，乙方提交的任一书面成果或申请，自提交之日起一周内，甲方应出具书面意见；如超过一周未出具任何书面意见，则视同甲方认可该成果或申请。</w:t>
      </w:r>
    </w:p>
    <w:p>
      <w:pPr>
        <w:spacing w:before="312" w:beforeLines="10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自本合同约定的全部服务交付后一周内，甲方应组织验收并出具书面验收意见；如超过一周未组织验收，则视同甲方验收合格。如超出本合同约定的服务期限，甲方仍未组织验收，则视同甲方验收合格。</w:t>
      </w:r>
    </w:p>
    <w:p>
      <w:pPr>
        <w:spacing w:before="312" w:beforeLines="10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本合同相关工作确认的文件，以以下三种方式之一视为有效：</w:t>
      </w:r>
    </w:p>
    <w:p>
      <w:pPr>
        <w:spacing w:before="156" w:beforeLines="50" w:after="156" w:afterLines="50" w:line="300" w:lineRule="auto"/>
        <w:ind w:left="120" w:hanging="1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（1）双方（或约定授权机构）盖章</w:t>
      </w:r>
    </w:p>
    <w:p>
      <w:pPr>
        <w:spacing w:before="156" w:beforeLines="50" w:after="156" w:afterLines="50" w:line="300" w:lineRule="auto"/>
        <w:ind w:left="120" w:hanging="1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（2）合同双方签署人、本合同约定的双方项目负责人签字或签章。</w:t>
      </w:r>
    </w:p>
    <w:p>
      <w:pPr>
        <w:spacing w:before="156" w:beforeLines="50" w:after="156" w:afterLines="50" w:line="300" w:lineRule="auto"/>
        <w:ind w:left="120" w:hanging="1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（3）本合同约定的代表人、委托（代理）人、联系（经办）人签字或签章。</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甲方授权为本合同约定服务及成果物的接收、管理、确认、验收机构或责任人。</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p>
    <w:p>
      <w:pPr>
        <w:pStyle w:val="5"/>
        <w:spacing w:before="156" w:beforeLines="50" w:after="156" w:afterLines="50" w:line="300" w:lineRule="auto"/>
        <w:ind w:left="120" w:hanging="1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  款项及支付</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本合同总价为人民币：</w:t>
      </w:r>
      <w:r>
        <w:rPr>
          <w:rFonts w:hint="eastAsia" w:asciiTheme="minorEastAsia" w:hAnsiTheme="minorEastAsia" w:eastAsiaTheme="minorEastAsia" w:cstheme="minorEastAsia"/>
          <w:color w:val="auto"/>
          <w:sz w:val="24"/>
          <w:highlight w:val="none"/>
          <w:u w:val="single"/>
        </w:rPr>
        <w:t xml:space="preserve">（大写）                 </w:t>
      </w:r>
      <w:r>
        <w:rPr>
          <w:rFonts w:hint="eastAsia" w:asciiTheme="minorEastAsia" w:hAnsiTheme="minorEastAsia" w:eastAsiaTheme="minorEastAsia" w:cstheme="minorEastAsia"/>
          <w:color w:val="auto"/>
          <w:sz w:val="24"/>
          <w:highlight w:val="none"/>
        </w:rPr>
        <w:t>元整（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元）。甲方按如下约定支付乙方费用：</w:t>
      </w:r>
    </w:p>
    <w:p>
      <w:pPr>
        <w:spacing w:before="156" w:beforeLines="50" w:after="156" w:afterLines="50" w:line="300" w:lineRule="auto"/>
        <w:ind w:left="566" w:hanging="566" w:hangingChars="236"/>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（1）自</w:t>
      </w:r>
      <w:r>
        <w:rPr>
          <w:rFonts w:hint="eastAsia" w:asciiTheme="minorEastAsia" w:hAnsiTheme="minorEastAsia" w:eastAsiaTheme="minorEastAsia" w:cstheme="minorEastAsia"/>
          <w:color w:val="auto"/>
          <w:sz w:val="24"/>
          <w:highlight w:val="none"/>
          <w:u w:val="single"/>
        </w:rPr>
        <w:t>合同生效</w:t>
      </w:r>
      <w:r>
        <w:rPr>
          <w:rFonts w:hint="eastAsia" w:asciiTheme="minorEastAsia" w:hAnsiTheme="minorEastAsia" w:eastAsiaTheme="minorEastAsia" w:cstheme="minorEastAsia"/>
          <w:color w:val="auto"/>
          <w:sz w:val="24"/>
          <w:highlight w:val="none"/>
        </w:rPr>
        <w:t>之日起   个工作日内，向乙方支付%，</w:t>
      </w:r>
    </w:p>
    <w:p>
      <w:pPr>
        <w:spacing w:before="156" w:beforeLines="50" w:after="156" w:afterLines="50" w:line="300" w:lineRule="auto"/>
        <w:ind w:left="563" w:leftChars="268"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即人民币：元整（￥元）；</w:t>
      </w:r>
    </w:p>
    <w:p>
      <w:pPr>
        <w:spacing w:before="156" w:beforeLines="50" w:after="156" w:afterLines="50" w:line="300" w:lineRule="auto"/>
        <w:ind w:left="566" w:hanging="566" w:hangingChars="236"/>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（2）自之日起个工作日内，向乙方支付%，</w:t>
      </w:r>
    </w:p>
    <w:p>
      <w:pPr>
        <w:spacing w:before="156" w:beforeLines="50" w:after="156" w:afterLines="50" w:line="300" w:lineRule="auto"/>
        <w:ind w:left="563" w:leftChars="268"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即人民币：元整（￥元）；</w:t>
      </w:r>
    </w:p>
    <w:p>
      <w:pPr>
        <w:spacing w:before="156" w:beforeLines="50" w:after="156" w:afterLines="50" w:line="300" w:lineRule="auto"/>
        <w:ind w:left="566" w:hanging="566" w:hangingChars="236"/>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（3）自之日起个工作日内，向乙方支付%，</w:t>
      </w:r>
    </w:p>
    <w:p>
      <w:pPr>
        <w:spacing w:before="156" w:beforeLines="50" w:after="156" w:afterLines="50" w:line="300" w:lineRule="auto"/>
        <w:ind w:left="563" w:leftChars="268"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即人民币：元整（￥元）。</w:t>
      </w:r>
    </w:p>
    <w:p>
      <w:pPr>
        <w:spacing w:before="156" w:beforeLines="50" w:after="156" w:afterLines="50" w:line="300" w:lineRule="auto"/>
        <w:ind w:left="683" w:leftChars="268" w:hanging="1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上述合同款项由甲方汇入乙方指定帐户，同时乙方须向甲方出具等额发票。</w:t>
      </w:r>
    </w:p>
    <w:p>
      <w:pPr>
        <w:ind w:left="797" w:leftChars="208" w:hanging="360" w:hangingChars="1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因甲方使用的是财政资金，甲方在前款规定的付款时间为向政府采购支付部门提出办理财政支付申请手续的时间（不含政府财政支付部门审核的时间），在规定时间内提出支付申请手续后即视为甲方已经按期支付</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乙方开户银行名称、地址和帐号为：</w:t>
      </w:r>
    </w:p>
    <w:p>
      <w:pPr>
        <w:pStyle w:val="5"/>
        <w:spacing w:before="156" w:beforeLines="50" w:after="156" w:afterLines="50" w:line="300" w:lineRule="auto"/>
        <w:ind w:left="120" w:hanging="1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  双方权力和义务</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在服务交付过程中，甲乙双方分别对以下事项负责：</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负责：（1）及时按照乙方要求的标准，提供业务数据、办公场所及设备等乙方开展工作的必要条件；（2）及时组织相关的会议、汇报、培训，并协调安排与其他相关单位的工作协作；（3）如涉及与其他第三方的协同或协作，应及时协调相关部门或机构配合、提供数据、组织会议和沟通交流，并承担其他相关部门或机构因配合而发生的费用；（4）及时按照约定的方式，确认服务工作范围和需求、确认乙方每个阶段的工作。</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负责：（1）按协议要求提供服务，及时将成果物交付甲方；（2）按照双方确认的服务工作计划，开展服务工作；（3）组织培训并提供必要的文档，以实现甲方人员对成果物的掌握；（4）协调乙方内部人力、技术、知识资源，以确保服务的质量和进度保障。</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p>
    <w:p>
      <w:pPr>
        <w:pStyle w:val="5"/>
        <w:spacing w:before="156" w:beforeLines="50" w:after="156" w:afterLines="50" w:line="300" w:lineRule="auto"/>
        <w:ind w:left="120" w:hanging="1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  知识产权和保密</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合同各方应对在合同履行过程中取得的相关资料、文件采取保密措施，未经对方书面准许，任何一方不得向第三方提交本项目相关的资料、文件。</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调研、咨询、系统开发及维护过程中，乙方不得泄漏甲方涉及工作机密的事项，如触犯国家有关法律法规，需承担相应的法律责任。</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甲方向乙方提供的任何书面资料、文件和信息，在乙方服务结束后，乙方均应及时归还甲方，如属于电子文档的，应及时删除。</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 上述第三方，包括双方各自的上下级、关联协作单位/部门/法人实体等机构及其人员。其中，本合同服务范围之内的机构，不视为第三方；但向该机构所公开的资料文件，仅限于该机构及其人员为了开展本合同而需要的本项目的部分资料和文件。</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 如本协议任何一方为履行本协议项下的义务需要第三方提供协助，并且此第三方在提供协助时必须了解或接触本协议项下的保密信息，则在征得保密信息所有权人同意并且此第三方已经以书面方式同意承担本协议中规定的全部保密义务的前提下，本协议任何一方可以将保密信息提供给此第三方。</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 合同一方违反保密义务的，责任方应承担相应责任。</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 该保密义务在本合同期满、解除或终止后仍然有效。</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 除本协议规定外，未经对方事先同意，任何一方不得擅自使用、复制对方拥有知识产权的内容。</w:t>
      </w:r>
    </w:p>
    <w:p>
      <w:pPr>
        <w:pStyle w:val="5"/>
        <w:spacing w:before="156" w:beforeLines="50" w:after="156" w:afterLines="50" w:line="300" w:lineRule="auto"/>
        <w:ind w:left="120" w:hanging="1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  成果归属</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照行业惯例，本合同约定服务的专利申请权、知识产权、著作权申请权、产品登记权，归乙方所有。本合同的签署和履行并不表明这些权利的转让。为保证甲方能够在本合同约定范围内使用服务及相关的知识产权，乙方同意以普通许可的方式授权甲方使用。</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没有甲方事先书面同意，乙方不得将由甲方或代表甲方提供的有关本合同及本合同约定服务范围内的任何资料提供给与履行本合同无关的任何其他人。</w:t>
      </w:r>
    </w:p>
    <w:p>
      <w:pPr>
        <w:pStyle w:val="5"/>
        <w:spacing w:before="156" w:beforeLines="50" w:after="156" w:afterLines="50" w:line="300" w:lineRule="auto"/>
        <w:ind w:left="120" w:hanging="1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  违约责任</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本合同正式签订生效后，任何一方不履行或不完全履行本合同约定条款的，即构成违约。任何一方不履行本合同，应当向另一方支付等于合同总额5%的违约金。</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如乙方不能在规定的日期内提供服务及相应成果物，乙方应向甲方缴纳违约金，每延期一周，违约金为合同金额的5‰；其中：</w:t>
      </w:r>
    </w:p>
    <w:p>
      <w:pPr>
        <w:spacing w:before="156" w:beforeLines="50" w:after="156" w:afterLines="50" w:line="300" w:lineRule="auto"/>
        <w:ind w:left="992" w:leftChars="229" w:hanging="511" w:hangingChars="21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（1）因甲方未能及时对甲方需求、或乙方上一阶段的工作予以书面确认，而导致乙方未能及时启动本阶段工作，除外；</w:t>
      </w:r>
    </w:p>
    <w:p>
      <w:pPr>
        <w:spacing w:before="156" w:beforeLines="50" w:after="156" w:afterLines="50" w:line="300" w:lineRule="auto"/>
        <w:ind w:left="992" w:leftChars="229" w:hanging="511" w:hangingChars="21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（2）因甲方未能及时向乙方提供本阶段工作所需要的前提条件（如，合格的硬件、规范的业务数据、计划中的会议沟通培训等），除外；</w:t>
      </w:r>
    </w:p>
    <w:p>
      <w:pPr>
        <w:spacing w:before="156" w:beforeLines="50" w:after="156" w:afterLines="50" w:line="300" w:lineRule="auto"/>
        <w:ind w:left="992" w:leftChars="229" w:hanging="511" w:hangingChars="21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（3）因甲方逾期付款导致乙方暂停工作的，除外；</w:t>
      </w:r>
    </w:p>
    <w:p>
      <w:pPr>
        <w:spacing w:before="156" w:beforeLines="50" w:after="156" w:afterLines="50" w:line="300" w:lineRule="auto"/>
        <w:ind w:left="992" w:leftChars="229" w:hanging="511" w:hangingChars="21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（4）因甲方雇佣合同范围之外的第三方实施，与本合同服务内容关联的工作拖延的，除外；</w:t>
      </w:r>
    </w:p>
    <w:p>
      <w:pPr>
        <w:spacing w:before="156" w:beforeLines="50" w:after="156" w:afterLines="50" w:line="300" w:lineRule="auto"/>
        <w:ind w:left="992" w:leftChars="229" w:hanging="511" w:hangingChars="21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（5）因服务内容变更，导致服务时间延长的，除外；</w:t>
      </w:r>
    </w:p>
    <w:p>
      <w:pPr>
        <w:spacing w:line="300" w:lineRule="auto"/>
        <w:ind w:left="992" w:leftChars="229" w:hanging="511" w:hangingChars="21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（6）不可抗力，或本合同签署时乙方无法合理地预见而又超出其能力控制范围的原因，除外。</w:t>
      </w:r>
    </w:p>
    <w:p>
      <w:pPr>
        <w:spacing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若甲方无正当理由拒绝接收产品或拒绝接受服务，甲方应向乙方缴纳违约金，每延期一周，违约金为合同金额的5‰；若甲方未能按期向乙方付款，应每天按逾期付款金额的0.5%支付利息，同时乙方有权暂停服务，直至甲方支付全部的逾期服务费及逾期利息，其中：</w:t>
      </w:r>
    </w:p>
    <w:p>
      <w:pPr>
        <w:spacing w:before="156" w:beforeLines="50" w:after="156" w:afterLines="50" w:line="300" w:lineRule="auto"/>
        <w:ind w:left="992" w:leftChars="229" w:hanging="511" w:hangingChars="21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（1）因乙方未能及时提供相关支付依据（如，合同等），而导致甲方不能及时启动支付流程，除外；</w:t>
      </w:r>
    </w:p>
    <w:p>
      <w:pPr>
        <w:spacing w:before="156" w:beforeLines="50" w:after="156" w:afterLines="50" w:line="300" w:lineRule="auto"/>
        <w:ind w:left="992" w:leftChars="229" w:hanging="511" w:hangingChars="21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（2）因乙方未能及时开具发票，而导致甲方未能及时启动支付流程，除外。</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双方支付违约金的上限，均为合同金额的5%。</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因乙方原因导致知识产权或专利纠纷，从而导致甲方不能正常使用乙方提供的产品的，乙方须全额退还甲方已经支付的款项。</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如果发生违约事件，履约方要求违约方支付违约金时，应当以书面方式通知违约方，内容包括违约事件、违约金、支付时间和方式等。</w:t>
      </w:r>
    </w:p>
    <w:p>
      <w:pPr>
        <w:pStyle w:val="5"/>
        <w:spacing w:before="156" w:beforeLines="50" w:after="156" w:afterLines="50" w:line="300" w:lineRule="auto"/>
        <w:ind w:left="120" w:hanging="1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十一  合同的解除和终止</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合同生效后，未经双方协商一致，任一方不得随意解除或终止本合同。若甲方以上级单位、政策、或主要领导变动为由，导致的合同解除或终止，甲方应承担违约责任。</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合同解除或终止的，甲方应按乙方提交的已完成工作量，支付乙方服务费用。</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有下列情况之一的，合同一方可以解除本合同：</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（1）客观情况发生变化，使合同履行已无必要，经甲乙双方协商一致的；</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（2）因不可抗力，使合同不能实际履行的。</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因不可抗力而解除合同的，提出解除合同的一方应当在不可抗力发生后30个工作日内以书面形式通知合同各方，并提供相应的证据（如，公证机关的不能履行或不能全部履行本合同的证明手续）。</w:t>
      </w:r>
    </w:p>
    <w:p>
      <w:pPr>
        <w:pStyle w:val="5"/>
        <w:spacing w:before="156" w:beforeLines="50" w:after="156" w:afterLines="50" w:line="300" w:lineRule="auto"/>
        <w:ind w:left="120" w:hanging="1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十二  不可抗力</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约双方任何一方由于不可抗力事件的影响而不能执行合同时，履行合同的期限应予延长，其延长的期限应相当于事件所影响的时间。不可抗力事件系指甲乙双方在缔结合同时所不能预见的，并且它的发生及其后果是无法避免和无法克服的事件，诸如但不限于战争、严重火灾、洪水、台风、地震等。</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因一方迟延履行合同后发生不可抗力的，不能免除迟延履行方的相应责任。</w:t>
      </w:r>
    </w:p>
    <w:p>
      <w:pPr>
        <w:pStyle w:val="5"/>
        <w:spacing w:before="156" w:beforeLines="50" w:after="156" w:afterLines="50" w:line="300" w:lineRule="auto"/>
        <w:ind w:left="0"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十三  争议解决</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因执行本合同所发生的或与本合同有关的一切争议，双方应通过友好协商解决。如果协商不能解决，则采用如下方式解决：</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双方同意由仲裁委员会仲裁。</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向人民法院起诉，约定</w:t>
      </w:r>
      <w:r>
        <w:rPr>
          <w:rFonts w:hint="eastAsia" w:asciiTheme="minorEastAsia" w:hAnsiTheme="minorEastAsia" w:eastAsiaTheme="minorEastAsia" w:cstheme="minorEastAsia"/>
          <w:color w:val="auto"/>
          <w:sz w:val="24"/>
          <w:highlight w:val="none"/>
          <w:u w:val="single"/>
        </w:rPr>
        <w:t>甲方住所地</w:t>
      </w:r>
      <w:r>
        <w:rPr>
          <w:rFonts w:hint="eastAsia" w:asciiTheme="minorEastAsia" w:hAnsiTheme="minorEastAsia" w:eastAsiaTheme="minorEastAsia" w:cstheme="minorEastAsia"/>
          <w:color w:val="auto"/>
          <w:sz w:val="24"/>
          <w:highlight w:val="none"/>
        </w:rPr>
        <w:t>人民法院管辖。</w:t>
      </w:r>
    </w:p>
    <w:p>
      <w:pPr>
        <w:pStyle w:val="5"/>
        <w:spacing w:before="156" w:beforeLines="50" w:after="156" w:afterLines="50" w:line="300" w:lineRule="auto"/>
        <w:ind w:left="120" w:hanging="1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十四  合同附件</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本合同包括以下合同附件：</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p>
      <w:pPr>
        <w:pStyle w:val="5"/>
        <w:spacing w:before="156" w:beforeLines="50" w:after="156" w:afterLines="50" w:line="300" w:lineRule="auto"/>
        <w:ind w:left="120" w:hanging="1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十五  其他</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本合同约定的服务结束后，如仍需要乙方提供服务，则双方另行商议，或签署补充协议、或另行签订合同。</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由于服务范围、或信息系统的需求变更，根据实际情况，双方经协商一致后，可以书面方式对相关费用和工期进行相应调整。</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本合同未尽事宜、合同条款的修订更改或补充，双方以书面签订补充协议，经双方确认并签署的补充协议，与本合同具有同等法律效力。</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本合同所有附件均为合同的有效组成部分，经甲乙双方盖章生效后，与本合同具有同等法律效力。</w:t>
      </w:r>
    </w:p>
    <w:p>
      <w:pPr>
        <w:spacing w:before="156" w:beforeLines="50" w:after="156" w:after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本合同一式七份，甲乙双方各执两份，采购主管部门一份，交易中心一份，代理机构一份，具有同等法律效力。</w:t>
      </w:r>
    </w:p>
    <w:p>
      <w:pPr>
        <w:spacing w:before="156" w:beforeLines="50" w:after="156" w:afterLines="50" w:line="300" w:lineRule="auto"/>
        <w:ind w:left="120" w:hanging="1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[以下无正文]</w:t>
      </w:r>
    </w:p>
    <w:p>
      <w:pPr>
        <w:spacing w:before="312" w:beforeLines="100" w:after="156" w:afterLines="50" w:line="300" w:lineRule="auto"/>
        <w:ind w:left="0" w:firstLine="0" w:firstLineChars="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甲  方：    乙  方：</w:t>
      </w:r>
    </w:p>
    <w:p>
      <w:pPr>
        <w:spacing w:before="312" w:beforeLines="100" w:after="156" w:afterLines="50" w:line="300" w:lineRule="auto"/>
        <w:ind w:left="0" w:firstLine="0" w:firstLineChars="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代  表：    代  表：</w:t>
      </w:r>
    </w:p>
    <w:p>
      <w:pPr>
        <w:pStyle w:val="159"/>
        <w:spacing w:line="380" w:lineRule="exact"/>
        <w:jc w:val="both"/>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color w:val="auto"/>
          <w:szCs w:val="24"/>
          <w:highlight w:val="none"/>
        </w:rPr>
        <w:t>日  期：    日  期：</w:t>
      </w:r>
    </w:p>
    <w:p>
      <w:pPr>
        <w:pStyle w:val="159"/>
        <w:spacing w:line="380" w:lineRule="exact"/>
        <w:jc w:val="center"/>
        <w:rPr>
          <w:rFonts w:asciiTheme="minorEastAsia" w:hAnsiTheme="minorEastAsia" w:eastAsiaTheme="minorEastAsia" w:cstheme="minorEastAsia"/>
          <w:b/>
          <w:color w:val="auto"/>
          <w:sz w:val="36"/>
          <w:szCs w:val="36"/>
          <w:highlight w:val="none"/>
        </w:rPr>
        <w:sectPr>
          <w:pgSz w:w="11906" w:h="16838"/>
          <w:pgMar w:top="1418" w:right="1247" w:bottom="1418" w:left="1418" w:header="851" w:footer="992" w:gutter="0"/>
          <w:cols w:space="720" w:num="1"/>
          <w:docGrid w:type="lines" w:linePitch="312" w:charSpace="0"/>
        </w:sectPr>
      </w:pPr>
    </w:p>
    <w:p>
      <w:pPr>
        <w:pStyle w:val="159"/>
        <w:spacing w:line="380" w:lineRule="exact"/>
        <w:jc w:val="center"/>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第五章 响应文件格式</w:t>
      </w:r>
    </w:p>
    <w:p>
      <w:pPr>
        <w:pStyle w:val="159"/>
        <w:spacing w:line="380" w:lineRule="exact"/>
        <w:jc w:val="center"/>
        <w:rPr>
          <w:rFonts w:asciiTheme="minorEastAsia" w:hAnsiTheme="minorEastAsia" w:eastAsiaTheme="minorEastAsia" w:cstheme="minorEastAsia"/>
          <w:b/>
          <w:color w:val="auto"/>
          <w:sz w:val="28"/>
          <w:szCs w:val="28"/>
          <w:highlight w:val="none"/>
        </w:rPr>
      </w:pPr>
    </w:p>
    <w:p>
      <w:pPr>
        <w:pStyle w:val="159"/>
        <w:spacing w:line="480" w:lineRule="auto"/>
        <w:jc w:val="center"/>
        <w:rPr>
          <w:rFonts w:asciiTheme="minorEastAsia" w:hAnsiTheme="minorEastAsia" w:eastAsiaTheme="minorEastAsia" w:cstheme="minorEastAsia"/>
          <w:color w:val="auto"/>
          <w:sz w:val="28"/>
          <w:szCs w:val="28"/>
          <w:highlight w:val="none"/>
          <w:bdr w:val="single" w:color="auto" w:sz="4" w:space="0"/>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bdr w:val="single" w:color="auto" w:sz="4" w:space="0"/>
        </w:rPr>
        <w:t xml:space="preserve"> 正本</w:t>
      </w:r>
    </w:p>
    <w:p>
      <w:pPr>
        <w:pStyle w:val="159"/>
        <w:spacing w:line="380" w:lineRule="exact"/>
        <w:jc w:val="center"/>
        <w:rPr>
          <w:rFonts w:asciiTheme="minorEastAsia" w:hAnsiTheme="minorEastAsia" w:eastAsiaTheme="minorEastAsia" w:cstheme="minorEastAsia"/>
          <w:color w:val="auto"/>
          <w:sz w:val="28"/>
          <w:szCs w:val="28"/>
          <w:highlight w:val="none"/>
        </w:rPr>
      </w:pPr>
    </w:p>
    <w:p>
      <w:pPr>
        <w:ind w:left="140" w:right="980" w:hanging="140"/>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（项目名称）</w:t>
      </w:r>
    </w:p>
    <w:p>
      <w:pPr>
        <w:ind w:left="100" w:hanging="1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0"/>
          <w:highlight w:val="none"/>
        </w:rPr>
        <w:t xml:space="preserve">             </w:t>
      </w:r>
    </w:p>
    <w:p>
      <w:pPr>
        <w:ind w:firstLine="280" w:firstLineChars="100"/>
        <w:rPr>
          <w:rFonts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 xml:space="preserve">     项目编号：</w:t>
      </w:r>
      <w:r>
        <w:rPr>
          <w:rFonts w:hint="eastAsia" w:asciiTheme="minorEastAsia" w:hAnsiTheme="minorEastAsia" w:eastAsiaTheme="minorEastAsia" w:cstheme="minorEastAsia"/>
          <w:color w:val="auto"/>
          <w:sz w:val="28"/>
          <w:szCs w:val="28"/>
          <w:highlight w:val="none"/>
          <w:u w:val="single"/>
        </w:rPr>
        <w:t xml:space="preserve">                      </w:t>
      </w:r>
    </w:p>
    <w:p>
      <w:pPr>
        <w:ind w:left="100" w:hanging="100"/>
        <w:rPr>
          <w:rFonts w:asciiTheme="minorEastAsia" w:hAnsiTheme="minorEastAsia" w:eastAsiaTheme="minorEastAsia" w:cstheme="minorEastAsia"/>
          <w:color w:val="auto"/>
          <w:sz w:val="20"/>
          <w:highlight w:val="none"/>
        </w:rPr>
      </w:pPr>
    </w:p>
    <w:p>
      <w:pPr>
        <w:ind w:left="100" w:hanging="100"/>
        <w:rPr>
          <w:rFonts w:asciiTheme="minorEastAsia" w:hAnsiTheme="minorEastAsia" w:eastAsiaTheme="minorEastAsia" w:cstheme="minorEastAsia"/>
          <w:color w:val="auto"/>
          <w:sz w:val="20"/>
          <w:highlight w:val="none"/>
        </w:rPr>
      </w:pPr>
    </w:p>
    <w:p>
      <w:pPr>
        <w:ind w:left="100" w:hanging="100"/>
        <w:rPr>
          <w:rFonts w:asciiTheme="minorEastAsia" w:hAnsiTheme="minorEastAsia" w:eastAsiaTheme="minorEastAsia" w:cstheme="minorEastAsia"/>
          <w:color w:val="auto"/>
          <w:sz w:val="20"/>
          <w:highlight w:val="none"/>
        </w:rPr>
      </w:pPr>
    </w:p>
    <w:p>
      <w:pPr>
        <w:ind w:left="100" w:hanging="100"/>
        <w:rPr>
          <w:rFonts w:asciiTheme="minorEastAsia" w:hAnsiTheme="minorEastAsia" w:eastAsiaTheme="minorEastAsia" w:cstheme="minorEastAsia"/>
          <w:color w:val="auto"/>
          <w:sz w:val="20"/>
          <w:highlight w:val="none"/>
        </w:rPr>
      </w:pPr>
    </w:p>
    <w:p>
      <w:pPr>
        <w:ind w:left="100" w:hanging="100"/>
        <w:rPr>
          <w:rFonts w:asciiTheme="minorEastAsia" w:hAnsiTheme="minorEastAsia" w:eastAsiaTheme="minorEastAsia" w:cstheme="minorEastAsia"/>
          <w:color w:val="auto"/>
          <w:sz w:val="20"/>
          <w:highlight w:val="none"/>
        </w:rPr>
      </w:pPr>
    </w:p>
    <w:p>
      <w:pPr>
        <w:ind w:left="221" w:hanging="221"/>
        <w:jc w:val="center"/>
        <w:rPr>
          <w:rFonts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响  应  文  件</w:t>
      </w:r>
    </w:p>
    <w:p>
      <w:pPr>
        <w:ind w:left="141" w:hanging="141"/>
        <w:rPr>
          <w:rFonts w:asciiTheme="minorEastAsia" w:hAnsiTheme="minorEastAsia" w:eastAsiaTheme="minorEastAsia" w:cstheme="minorEastAsia"/>
          <w:b/>
          <w:bCs/>
          <w:color w:val="auto"/>
          <w:sz w:val="28"/>
          <w:szCs w:val="28"/>
          <w:highlight w:val="none"/>
        </w:rPr>
      </w:pPr>
    </w:p>
    <w:p>
      <w:pPr>
        <w:ind w:left="105" w:hanging="105"/>
        <w:rPr>
          <w:rFonts w:asciiTheme="minorEastAsia" w:hAnsiTheme="minorEastAsia" w:eastAsiaTheme="minorEastAsia" w:cstheme="minorEastAsia"/>
          <w:color w:val="auto"/>
          <w:highlight w:val="none"/>
        </w:rPr>
      </w:pPr>
    </w:p>
    <w:p>
      <w:pPr>
        <w:ind w:left="0" w:firstLine="0" w:firstLineChars="0"/>
        <w:rPr>
          <w:rFonts w:asciiTheme="minorEastAsia" w:hAnsiTheme="minorEastAsia" w:eastAsiaTheme="minorEastAsia" w:cstheme="minorEastAsia"/>
          <w:color w:val="auto"/>
          <w:sz w:val="28"/>
          <w:szCs w:val="28"/>
          <w:highlight w:val="none"/>
        </w:rPr>
      </w:pPr>
    </w:p>
    <w:p>
      <w:pPr>
        <w:ind w:left="0" w:firstLine="0" w:firstLineChars="0"/>
        <w:rPr>
          <w:rFonts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投标人：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（盖单位章）</w:t>
      </w:r>
    </w:p>
    <w:p>
      <w:pPr>
        <w:ind w:left="140" w:hanging="140"/>
        <w:jc w:val="center"/>
        <w:rPr>
          <w:rFonts w:asciiTheme="minorEastAsia" w:hAnsiTheme="minorEastAsia" w:eastAsiaTheme="minorEastAsia" w:cstheme="minorEastAsia"/>
          <w:color w:val="auto"/>
          <w:sz w:val="28"/>
          <w:szCs w:val="28"/>
          <w:highlight w:val="none"/>
        </w:rPr>
      </w:pPr>
    </w:p>
    <w:p>
      <w:pPr>
        <w:ind w:left="140" w:hanging="14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（签字或盖章）</w:t>
      </w:r>
    </w:p>
    <w:p>
      <w:pPr>
        <w:ind w:left="105" w:hanging="105"/>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pPr>
        <w:ind w:left="105" w:hanging="105"/>
        <w:jc w:val="center"/>
        <w:rPr>
          <w:rFonts w:asciiTheme="minorEastAsia" w:hAnsiTheme="minorEastAsia" w:eastAsiaTheme="minorEastAsia" w:cstheme="minorEastAsia"/>
          <w:color w:val="auto"/>
          <w:highlight w:val="none"/>
        </w:rPr>
      </w:pPr>
    </w:p>
    <w:p>
      <w:pPr>
        <w:ind w:left="140" w:hanging="140"/>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年        月        日</w:t>
      </w:r>
    </w:p>
    <w:p>
      <w:pPr>
        <w:ind w:left="221" w:hanging="221"/>
        <w:jc w:val="center"/>
        <w:rPr>
          <w:rFonts w:asciiTheme="minorEastAsia" w:hAnsiTheme="minorEastAsia" w:eastAsiaTheme="minorEastAsia" w:cstheme="minorEastAsia"/>
          <w:b/>
          <w:bCs/>
          <w:color w:val="auto"/>
          <w:sz w:val="44"/>
          <w:szCs w:val="44"/>
          <w:highlight w:val="none"/>
        </w:rPr>
        <w:sectPr>
          <w:pgSz w:w="11906" w:h="16838"/>
          <w:pgMar w:top="1418" w:right="1247" w:bottom="1418" w:left="1418" w:header="851" w:footer="992" w:gutter="0"/>
          <w:cols w:space="720" w:num="1"/>
          <w:docGrid w:type="lines" w:linePitch="312" w:charSpace="0"/>
        </w:sectPr>
      </w:pPr>
    </w:p>
    <w:p>
      <w:pPr>
        <w:ind w:left="0" w:firstLine="0" w:firstLineChars="0"/>
        <w:jc w:val="center"/>
        <w:rPr>
          <w:rFonts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目录</w:t>
      </w:r>
    </w:p>
    <w:p>
      <w:pPr>
        <w:pStyle w:val="69"/>
        <w:ind w:firstLine="600"/>
        <w:jc w:val="center"/>
        <w:rPr>
          <w:rFonts w:asciiTheme="minorEastAsia" w:hAnsiTheme="minorEastAsia" w:eastAsiaTheme="minorEastAsia" w:cstheme="minorEastAsia"/>
          <w:color w:val="auto"/>
          <w:sz w:val="30"/>
          <w:szCs w:val="30"/>
          <w:highlight w:val="none"/>
        </w:rPr>
      </w:pPr>
    </w:p>
    <w:p>
      <w:pPr>
        <w:ind w:left="0" w:firstLine="0" w:firstLineChars="0"/>
        <w:jc w:val="center"/>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投标人自行编辑</w:t>
      </w:r>
    </w:p>
    <w:p>
      <w:pPr>
        <w:ind w:left="221" w:hanging="221"/>
        <w:rPr>
          <w:rFonts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br w:type="page"/>
      </w:r>
    </w:p>
    <w:p>
      <w:pPr>
        <w:ind w:left="0" w:firstLine="0" w:firstLineChars="0"/>
        <w:jc w:val="center"/>
        <w:rPr>
          <w:rFonts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第一部分</w:t>
      </w:r>
    </w:p>
    <w:p>
      <w:pPr>
        <w:ind w:left="161" w:hanging="161"/>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经济报价部分</w:t>
      </w:r>
    </w:p>
    <w:p>
      <w:pPr>
        <w:ind w:left="151" w:hanging="151"/>
        <w:rPr>
          <w:rFonts w:asciiTheme="minorEastAsia" w:hAnsiTheme="minorEastAsia" w:eastAsiaTheme="minorEastAsia" w:cstheme="minorEastAsia"/>
          <w:b/>
          <w:color w:val="auto"/>
          <w:sz w:val="30"/>
          <w:szCs w:val="20"/>
          <w:highlight w:val="none"/>
          <w:lang w:val="zh-CN"/>
        </w:rPr>
      </w:pPr>
      <w:r>
        <w:rPr>
          <w:rFonts w:hint="eastAsia" w:asciiTheme="minorEastAsia" w:hAnsiTheme="minorEastAsia" w:eastAsiaTheme="minorEastAsia" w:cstheme="minorEastAsia"/>
          <w:b/>
          <w:color w:val="auto"/>
          <w:sz w:val="30"/>
          <w:szCs w:val="20"/>
          <w:highlight w:val="none"/>
        </w:rPr>
        <w:t>1、</w:t>
      </w:r>
      <w:r>
        <w:rPr>
          <w:rFonts w:hint="eastAsia" w:asciiTheme="minorEastAsia" w:hAnsiTheme="minorEastAsia" w:eastAsiaTheme="minorEastAsia" w:cstheme="minorEastAsia"/>
          <w:b/>
          <w:color w:val="auto"/>
          <w:sz w:val="30"/>
          <w:szCs w:val="20"/>
          <w:highlight w:val="none"/>
          <w:lang w:val="zh-CN"/>
        </w:rPr>
        <w:t>投标承诺书</w:t>
      </w:r>
    </w:p>
    <w:p>
      <w:pPr>
        <w:spacing w:line="440" w:lineRule="exact"/>
        <w:ind w:left="120" w:hanging="120"/>
        <w:jc w:val="center"/>
        <w:rPr>
          <w:rFonts w:asciiTheme="minorEastAsia" w:hAnsiTheme="minorEastAsia" w:eastAsiaTheme="minorEastAsia" w:cstheme="minorEastAsia"/>
          <w:color w:val="auto"/>
          <w:sz w:val="24"/>
          <w:highlight w:val="none"/>
          <w:u w:val="single"/>
        </w:rPr>
      </w:pPr>
    </w:p>
    <w:p>
      <w:pPr>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（招标人）：</w:t>
      </w:r>
    </w:p>
    <w:p>
      <w:pPr>
        <w:pStyle w:val="46"/>
        <w:spacing w:line="240" w:lineRule="auto"/>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我方全面研究了 “</w:t>
      </w:r>
      <w:r>
        <w:rPr>
          <w:rFonts w:hint="eastAsia" w:asciiTheme="majorEastAsia" w:hAnsiTheme="majorEastAsia" w:eastAsiaTheme="majorEastAsia" w:cstheme="majorEastAsia"/>
          <w:bCs/>
          <w:color w:val="auto"/>
          <w:highlight w:val="none"/>
          <w:u w:val="single"/>
        </w:rPr>
        <w:t xml:space="preserve">   </w:t>
      </w:r>
      <w:r>
        <w:rPr>
          <w:rFonts w:hint="eastAsia" w:asciiTheme="majorEastAsia" w:hAnsiTheme="majorEastAsia" w:eastAsiaTheme="majorEastAsia" w:cstheme="majorEastAsia"/>
          <w:bCs/>
          <w:color w:val="auto"/>
          <w:highlight w:val="none"/>
        </w:rPr>
        <w:t>”项目磋商文件（文件编号：</w:t>
      </w:r>
      <w:r>
        <w:rPr>
          <w:rFonts w:hint="eastAsia" w:asciiTheme="majorEastAsia" w:hAnsiTheme="majorEastAsia" w:eastAsiaTheme="majorEastAsia" w:cstheme="majorEastAsia"/>
          <w:bCs/>
          <w:color w:val="auto"/>
          <w:highlight w:val="none"/>
          <w:u w:val="single"/>
        </w:rPr>
        <w:t xml:space="preserve">   </w:t>
      </w:r>
      <w:r>
        <w:rPr>
          <w:rFonts w:hint="eastAsia" w:asciiTheme="majorEastAsia" w:hAnsiTheme="majorEastAsia" w:eastAsiaTheme="majorEastAsia" w:cstheme="majorEastAsia"/>
          <w:bCs/>
          <w:color w:val="auto"/>
          <w:highlight w:val="none"/>
        </w:rPr>
        <w:t>），决定参加本项目竞争性磋商。我方授权（姓名、职务）</w:t>
      </w:r>
      <w:r>
        <w:rPr>
          <w:rFonts w:hint="eastAsia" w:asciiTheme="majorEastAsia" w:hAnsiTheme="majorEastAsia" w:eastAsiaTheme="majorEastAsia" w:cstheme="majorEastAsia"/>
          <w:bCs/>
          <w:color w:val="auto"/>
          <w:highlight w:val="none"/>
          <w:u w:val="single"/>
        </w:rPr>
        <w:t xml:space="preserve">   </w:t>
      </w:r>
      <w:r>
        <w:rPr>
          <w:rFonts w:hint="eastAsia" w:asciiTheme="majorEastAsia" w:hAnsiTheme="majorEastAsia" w:eastAsiaTheme="majorEastAsia" w:cstheme="majorEastAsia"/>
          <w:bCs/>
          <w:color w:val="auto"/>
          <w:highlight w:val="none"/>
        </w:rPr>
        <w:t>代表我</w:t>
      </w:r>
      <w:r>
        <w:rPr>
          <w:rFonts w:hint="eastAsia" w:asciiTheme="majorEastAsia" w:hAnsiTheme="majorEastAsia" w:eastAsiaTheme="majorEastAsia" w:cstheme="majorEastAsia"/>
          <w:bCs/>
          <w:color w:val="auto"/>
          <w:highlight w:val="none"/>
          <w:u w:val="single"/>
        </w:rPr>
        <w:t xml:space="preserve">   </w:t>
      </w:r>
      <w:r>
        <w:rPr>
          <w:rFonts w:hint="eastAsia" w:asciiTheme="majorEastAsia" w:hAnsiTheme="majorEastAsia" w:eastAsiaTheme="majorEastAsia" w:cstheme="majorEastAsia"/>
          <w:bCs/>
          <w:color w:val="auto"/>
          <w:highlight w:val="none"/>
        </w:rPr>
        <w:t>方（供应商的名称）全权处理本项目磋商的有关事宜。</w:t>
      </w:r>
    </w:p>
    <w:p>
      <w:pPr>
        <w:pStyle w:val="46"/>
        <w:numPr>
          <w:ilvl w:val="0"/>
          <w:numId w:val="5"/>
        </w:numPr>
        <w:spacing w:line="240" w:lineRule="auto"/>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我方自愿按照磋商文件规定的各项要求向采购人提供所需工作内容，商务报价为</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bCs/>
          <w:color w:val="auto"/>
          <w:highlight w:val="none"/>
          <w:u w:val="single"/>
        </w:rPr>
        <w:t xml:space="preserve">        </w:t>
      </w:r>
      <w:r>
        <w:rPr>
          <w:rFonts w:hint="eastAsia" w:asciiTheme="majorEastAsia" w:hAnsiTheme="majorEastAsia" w:eastAsiaTheme="majorEastAsia" w:cstheme="majorEastAsia"/>
          <w:bCs/>
          <w:color w:val="auto"/>
          <w:highlight w:val="none"/>
        </w:rPr>
        <w:t>万元（大写：人民币）。</w:t>
      </w:r>
    </w:p>
    <w:p>
      <w:pPr>
        <w:pStyle w:val="46"/>
        <w:numPr>
          <w:ilvl w:val="0"/>
          <w:numId w:val="5"/>
        </w:numPr>
        <w:spacing w:line="240" w:lineRule="auto"/>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若我方成交，我方将严格履行合同规定的责任和义务，保证按采购人要求及我方承诺完成所需服务及应尽义务。</w:t>
      </w:r>
    </w:p>
    <w:p>
      <w:pPr>
        <w:pStyle w:val="46"/>
        <w:spacing w:line="24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3．其投标自递交响应文件截止之日起有效期为</w:t>
      </w:r>
      <w:r>
        <w:rPr>
          <w:rFonts w:hint="eastAsia" w:asciiTheme="majorEastAsia" w:hAnsiTheme="majorEastAsia" w:eastAsiaTheme="majorEastAsia" w:cstheme="majorEastAsia"/>
          <w:bCs/>
          <w:color w:val="auto"/>
          <w:highlight w:val="none"/>
          <w:u w:val="single"/>
        </w:rPr>
        <w:t xml:space="preserve">   </w:t>
      </w:r>
      <w:r>
        <w:rPr>
          <w:rFonts w:hint="eastAsia" w:asciiTheme="majorEastAsia" w:hAnsiTheme="majorEastAsia" w:eastAsiaTheme="majorEastAsia" w:cstheme="majorEastAsia"/>
          <w:color w:val="auto"/>
          <w:highlight w:val="none"/>
        </w:rPr>
        <w:t>个日历日。如果我们的投标被接受，则至合同生效时止，本投标始终有效，我们将按服务协议、投标承诺及采购文件的规定履行合同责任和义务。</w:t>
      </w:r>
    </w:p>
    <w:p>
      <w:pPr>
        <w:pStyle w:val="46"/>
        <w:spacing w:line="240" w:lineRule="auto"/>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4、我方为本项目提交的响应文件一式</w:t>
      </w:r>
      <w:r>
        <w:rPr>
          <w:rFonts w:hint="eastAsia" w:asciiTheme="majorEastAsia" w:hAnsiTheme="majorEastAsia" w:eastAsiaTheme="majorEastAsia" w:cstheme="majorEastAsia"/>
          <w:bCs/>
          <w:color w:val="auto"/>
          <w:highlight w:val="none"/>
          <w:u w:val="single"/>
        </w:rPr>
        <w:t xml:space="preserve">   </w:t>
      </w:r>
      <w:r>
        <w:rPr>
          <w:rFonts w:hint="eastAsia" w:asciiTheme="majorEastAsia" w:hAnsiTheme="majorEastAsia" w:eastAsiaTheme="majorEastAsia" w:cstheme="majorEastAsia"/>
          <w:bCs/>
          <w:color w:val="auto"/>
          <w:highlight w:val="none"/>
        </w:rPr>
        <w:t>份，正本</w:t>
      </w:r>
      <w:r>
        <w:rPr>
          <w:rFonts w:hint="eastAsia" w:asciiTheme="majorEastAsia" w:hAnsiTheme="majorEastAsia" w:eastAsiaTheme="majorEastAsia" w:cstheme="majorEastAsia"/>
          <w:bCs/>
          <w:color w:val="auto"/>
          <w:highlight w:val="none"/>
          <w:u w:val="single"/>
        </w:rPr>
        <w:t xml:space="preserve">   </w:t>
      </w:r>
      <w:r>
        <w:rPr>
          <w:rFonts w:hint="eastAsia" w:asciiTheme="majorEastAsia" w:hAnsiTheme="majorEastAsia" w:eastAsiaTheme="majorEastAsia" w:cstheme="majorEastAsia"/>
          <w:bCs/>
          <w:color w:val="auto"/>
          <w:highlight w:val="none"/>
        </w:rPr>
        <w:t>份，副本</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bCs/>
          <w:color w:val="auto"/>
          <w:highlight w:val="none"/>
        </w:rPr>
        <w:t>份。</w:t>
      </w:r>
    </w:p>
    <w:p>
      <w:pPr>
        <w:pStyle w:val="46"/>
        <w:spacing w:line="240" w:lineRule="auto"/>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5、我方愿意提供采购人可能另外要求的，与磋商有关的文件资料，并保证我方已提供和将要提供的文件资料是真实、准确的。</w:t>
      </w:r>
    </w:p>
    <w:p>
      <w:pPr>
        <w:pStyle w:val="46"/>
        <w:spacing w:line="240" w:lineRule="auto"/>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6、我方完全理解采购人不一定将合同授予最低报价的供应商的行为。</w:t>
      </w:r>
    </w:p>
    <w:p>
      <w:pPr>
        <w:ind w:firstLine="480" w:firstLineChars="200"/>
        <w:rPr>
          <w:rFonts w:asciiTheme="majorEastAsia" w:hAnsiTheme="majorEastAsia" w:eastAsiaTheme="majorEastAsia" w:cstheme="majorEastAsia"/>
          <w:bCs/>
          <w:color w:val="auto"/>
          <w:sz w:val="24"/>
          <w:highlight w:val="none"/>
        </w:rPr>
      </w:pPr>
    </w:p>
    <w:p>
      <w:pPr>
        <w:pStyle w:val="46"/>
        <w:spacing w:line="240" w:lineRule="auto"/>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投标人名称：        （盖章）</w:t>
      </w:r>
    </w:p>
    <w:p>
      <w:pPr>
        <w:pStyle w:val="46"/>
        <w:spacing w:line="240" w:lineRule="auto"/>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法定代表人或授权代表（签字）或盖章：</w:t>
      </w:r>
    </w:p>
    <w:p>
      <w:pPr>
        <w:pStyle w:val="46"/>
        <w:spacing w:line="240" w:lineRule="auto"/>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通讯地址：</w:t>
      </w:r>
    </w:p>
    <w:p>
      <w:pPr>
        <w:pStyle w:val="46"/>
        <w:spacing w:line="240" w:lineRule="auto"/>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邮政编码：</w:t>
      </w:r>
    </w:p>
    <w:p>
      <w:pPr>
        <w:pStyle w:val="46"/>
        <w:spacing w:line="240" w:lineRule="auto"/>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联系电话：</w:t>
      </w:r>
    </w:p>
    <w:p>
      <w:pPr>
        <w:pStyle w:val="46"/>
        <w:spacing w:line="440" w:lineRule="exact"/>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传    真：</w:t>
      </w:r>
    </w:p>
    <w:p>
      <w:pPr>
        <w:pStyle w:val="46"/>
        <w:spacing w:line="440" w:lineRule="exact"/>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日    期：年  月  日</w:t>
      </w:r>
    </w:p>
    <w:p>
      <w:pPr>
        <w:spacing w:line="360" w:lineRule="atLeast"/>
        <w:ind w:firstLine="4680" w:firstLineChars="1950"/>
        <w:rPr>
          <w:rFonts w:asciiTheme="minorEastAsia" w:hAnsiTheme="minorEastAsia" w:eastAsiaTheme="minorEastAsia" w:cstheme="minorEastAsia"/>
          <w:b/>
          <w:color w:val="auto"/>
          <w:sz w:val="30"/>
          <w:szCs w:val="20"/>
          <w:highlight w:val="none"/>
        </w:rPr>
      </w:pPr>
      <w:r>
        <w:rPr>
          <w:rFonts w:hint="eastAsia" w:asciiTheme="minorEastAsia" w:hAnsiTheme="minorEastAsia" w:eastAsiaTheme="minorEastAsia" w:cstheme="minorEastAsia"/>
          <w:color w:val="auto"/>
          <w:sz w:val="24"/>
          <w:highlight w:val="none"/>
          <w:lang w:val="zh-CN"/>
        </w:rPr>
        <w:br w:type="page"/>
      </w:r>
      <w:r>
        <w:rPr>
          <w:rFonts w:hint="eastAsia" w:asciiTheme="minorEastAsia" w:hAnsiTheme="minorEastAsia" w:eastAsiaTheme="minorEastAsia" w:cstheme="minorEastAsia"/>
          <w:b/>
          <w:color w:val="auto"/>
          <w:sz w:val="30"/>
          <w:szCs w:val="30"/>
          <w:highlight w:val="none"/>
        </w:rPr>
        <w:t xml:space="preserve">2、 </w:t>
      </w:r>
      <w:r>
        <w:rPr>
          <w:rFonts w:hint="eastAsia" w:asciiTheme="minorEastAsia" w:hAnsiTheme="minorEastAsia" w:eastAsiaTheme="minorEastAsia" w:cstheme="minorEastAsia"/>
          <w:b/>
          <w:color w:val="auto"/>
          <w:sz w:val="30"/>
          <w:szCs w:val="20"/>
          <w:highlight w:val="none"/>
        </w:rPr>
        <w:t>开标一览表</w:t>
      </w:r>
    </w:p>
    <w:p>
      <w:pPr>
        <w:pStyle w:val="5"/>
        <w:ind w:left="120" w:hanging="1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报价一览表</w:t>
      </w:r>
    </w:p>
    <w:p>
      <w:pPr>
        <w:widowControl/>
        <w:numPr>
          <w:ilvl w:val="0"/>
          <w:numId w:val="6"/>
        </w:numPr>
        <w:spacing w:line="312" w:lineRule="auto"/>
        <w:ind w:left="480" w:hanging="480" w:hangingChars="200"/>
        <w:jc w:val="left"/>
        <w:rPr>
          <w:rFonts w:asciiTheme="minorEastAsia" w:hAnsiTheme="minorEastAsia" w:eastAsiaTheme="minorEastAsia" w:cstheme="minorEastAsia"/>
          <w:b/>
          <w:bCs/>
          <w:color w:val="auto"/>
          <w:kern w:val="0"/>
          <w:sz w:val="24"/>
          <w:highlight w:val="none"/>
          <w:u w:val="single"/>
        </w:rPr>
      </w:pPr>
      <w:r>
        <w:rPr>
          <w:rFonts w:hint="eastAsia" w:asciiTheme="minorEastAsia" w:hAnsiTheme="minorEastAsia" w:eastAsiaTheme="minorEastAsia" w:cstheme="minorEastAsia"/>
          <w:color w:val="auto"/>
          <w:sz w:val="24"/>
          <w:highlight w:val="none"/>
          <w:lang w:val="zh-CN"/>
        </w:rPr>
        <w:t>项目名称：</w:t>
      </w:r>
      <w:r>
        <w:rPr>
          <w:rFonts w:hint="eastAsia" w:asciiTheme="minorEastAsia" w:hAnsiTheme="minorEastAsia" w:eastAsiaTheme="minorEastAsia" w:cstheme="minorEastAsia"/>
          <w:color w:val="auto"/>
          <w:sz w:val="24"/>
          <w:highlight w:val="none"/>
          <w:u w:val="single"/>
          <w:lang w:val="zh-CN"/>
        </w:rPr>
        <w:t xml:space="preserve"> </w:t>
      </w:r>
      <w:r>
        <w:rPr>
          <w:rFonts w:hint="eastAsia" w:asciiTheme="minorEastAsia" w:hAnsiTheme="minorEastAsia" w:eastAsiaTheme="minorEastAsia" w:cstheme="minorEastAsia"/>
          <w:b/>
          <w:bCs/>
          <w:color w:val="auto"/>
          <w:kern w:val="0"/>
          <w:sz w:val="24"/>
          <w:highlight w:val="none"/>
          <w:u w:val="single"/>
        </w:rPr>
        <w:t xml:space="preserve">                             </w:t>
      </w:r>
    </w:p>
    <w:p>
      <w:pPr>
        <w:tabs>
          <w:tab w:val="left" w:pos="7540"/>
        </w:tabs>
        <w:autoSpaceDE w:val="0"/>
        <w:autoSpaceDN w:val="0"/>
        <w:adjustRightInd w:val="0"/>
        <w:ind w:left="120" w:hanging="120"/>
        <w:rPr>
          <w:rFonts w:asciiTheme="minorEastAsia" w:hAnsiTheme="minorEastAsia" w:eastAsiaTheme="minorEastAsia" w:cstheme="minorEastAsia"/>
          <w:color w:val="auto"/>
          <w:sz w:val="24"/>
          <w:highlight w:val="none"/>
          <w:lang w:val="zh-CN"/>
        </w:rPr>
      </w:pPr>
    </w:p>
    <w:tbl>
      <w:tblPr>
        <w:tblStyle w:val="70"/>
        <w:tblW w:w="962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5670"/>
        <w:gridCol w:w="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942" w:type="dxa"/>
            <w:vAlign w:val="center"/>
          </w:tcPr>
          <w:p>
            <w:pPr>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5670" w:type="dxa"/>
            <w:vAlign w:val="center"/>
          </w:tcPr>
          <w:p>
            <w:pPr>
              <w:pStyle w:val="155"/>
              <w:snapToGrid w:val="0"/>
              <w:spacing w:line="40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highlight w:val="none"/>
              </w:rPr>
              <w:t>投标报价</w:t>
            </w:r>
          </w:p>
        </w:tc>
        <w:tc>
          <w:tcPr>
            <w:tcW w:w="3008" w:type="dxa"/>
            <w:vAlign w:val="center"/>
          </w:tcPr>
          <w:p>
            <w:pPr>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942" w:type="dxa"/>
            <w:vAlign w:val="center"/>
          </w:tcPr>
          <w:p>
            <w:pPr>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5670" w:type="dxa"/>
            <w:vAlign w:val="center"/>
          </w:tcPr>
          <w:p>
            <w:pPr>
              <w:ind w:left="120" w:hanging="120"/>
              <w:jc w:val="center"/>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小写：</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w:t>
            </w:r>
          </w:p>
          <w:p>
            <w:pPr>
              <w:ind w:left="120" w:hanging="120"/>
              <w:jc w:val="center"/>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大写：</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w:t>
            </w:r>
          </w:p>
        </w:tc>
        <w:tc>
          <w:tcPr>
            <w:tcW w:w="3008" w:type="dxa"/>
            <w:vAlign w:val="center"/>
          </w:tcPr>
          <w:p>
            <w:pPr>
              <w:ind w:left="120" w:hanging="12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项目完成时间：</w:t>
            </w:r>
          </w:p>
          <w:p>
            <w:pPr>
              <w:ind w:left="120" w:hanging="12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p>
        </w:tc>
      </w:tr>
    </w:tbl>
    <w:p>
      <w:pPr>
        <w:ind w:left="120" w:hanging="1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备注：1.供应商须按要求填写所有信息，不得随意更改本表格式。</w:t>
      </w:r>
    </w:p>
    <w:p>
      <w:pPr>
        <w:ind w:left="120" w:hanging="1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2.所有价格均应以人民币报价，金额单位为元。</w:t>
      </w:r>
    </w:p>
    <w:p>
      <w:pPr>
        <w:adjustRightInd w:val="0"/>
        <w:snapToGrid w:val="0"/>
        <w:ind w:left="120" w:hanging="120"/>
        <w:rPr>
          <w:rFonts w:asciiTheme="minorEastAsia" w:hAnsiTheme="minorEastAsia" w:eastAsiaTheme="minorEastAsia" w:cstheme="minorEastAsia"/>
          <w:color w:val="auto"/>
          <w:sz w:val="24"/>
          <w:highlight w:val="none"/>
          <w:u w:val="single"/>
        </w:rPr>
      </w:pPr>
      <w:bookmarkStart w:id="56" w:name="_Hlt10549836"/>
      <w:bookmarkEnd w:id="56"/>
      <w:r>
        <w:rPr>
          <w:rFonts w:hint="eastAsia" w:asciiTheme="minorEastAsia" w:hAnsiTheme="minorEastAsia" w:eastAsiaTheme="minorEastAsia" w:cstheme="minorEastAsia"/>
          <w:color w:val="auto"/>
          <w:sz w:val="24"/>
          <w:highlight w:val="none"/>
        </w:rPr>
        <w:t>供应商法定代表人（或法定代表人授权代表）签字：</w:t>
      </w:r>
    </w:p>
    <w:p>
      <w:pPr>
        <w:adjustRightInd w:val="0"/>
        <w:snapToGrid w:val="0"/>
        <w:ind w:left="120" w:hanging="12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供应商名称（签章）：</w:t>
      </w:r>
    </w:p>
    <w:p>
      <w:pPr>
        <w:widowControl/>
        <w:snapToGrid w:val="0"/>
        <w:spacing w:line="400" w:lineRule="exact"/>
        <w:ind w:left="120" w:hanging="120"/>
        <w:jc w:val="left"/>
        <w:rPr>
          <w:rFonts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color w:val="auto"/>
          <w:sz w:val="24"/>
          <w:highlight w:val="none"/>
        </w:rPr>
        <w:t>日期：   年   月   日</w:t>
      </w:r>
    </w:p>
    <w:p>
      <w:pPr>
        <w:widowControl/>
        <w:snapToGrid w:val="0"/>
        <w:spacing w:line="400" w:lineRule="exact"/>
        <w:ind w:left="120" w:hanging="120"/>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kern w:val="0"/>
          <w:sz w:val="24"/>
          <w:highlight w:val="none"/>
        </w:rPr>
        <w:t>注：</w:t>
      </w:r>
      <w:r>
        <w:rPr>
          <w:rFonts w:hint="eastAsia" w:asciiTheme="minorEastAsia" w:hAnsiTheme="minorEastAsia" w:eastAsiaTheme="minorEastAsia" w:cstheme="minorEastAsia"/>
          <w:b/>
          <w:color w:val="auto"/>
          <w:sz w:val="24"/>
          <w:highlight w:val="none"/>
        </w:rPr>
        <w:t>（说明：此表供应商根据竞争性磋商文件“第三章  服务需求”进行分部大项报价）</w:t>
      </w:r>
    </w:p>
    <w:p>
      <w:pPr>
        <w:widowControl/>
        <w:snapToGrid w:val="0"/>
        <w:spacing w:line="400" w:lineRule="exact"/>
        <w:ind w:left="120" w:hanging="120"/>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1、此表单独装在密封袋中。</w:t>
      </w:r>
    </w:p>
    <w:p>
      <w:pPr>
        <w:widowControl/>
        <w:snapToGrid w:val="0"/>
        <w:spacing w:line="400" w:lineRule="exact"/>
        <w:ind w:left="120" w:hanging="120"/>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本次招标的服务及设备，从采购、运输、卸货至指定地点、安装、验收合格、交付使用及一年质保期(售后服务等)的人民币报价。综合单价包括了设备采购、安装，包括常规配件、易损件的采购、运输、现场施工、检验试验，因质量问题引起的维修和更换、技术指导和培训、成品保护、投标人的利润、税金、政策性文件的规定以及包括原材料涨价等合同明示或暗示的所有一切风险、责任和义务等所有费用。；</w:t>
      </w:r>
    </w:p>
    <w:p>
      <w:pPr>
        <w:widowControl/>
        <w:snapToGrid w:val="0"/>
        <w:spacing w:line="400" w:lineRule="exact"/>
        <w:ind w:left="120" w:hanging="120"/>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3、在表上投标单位法人授权代表签字，否则无效；</w:t>
      </w:r>
    </w:p>
    <w:p>
      <w:pPr>
        <w:widowControl/>
        <w:snapToGrid w:val="0"/>
        <w:spacing w:line="400" w:lineRule="exact"/>
        <w:ind w:left="120" w:hanging="120"/>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4、序号请按标的清单中的序号填写；</w:t>
      </w:r>
    </w:p>
    <w:p>
      <w:pPr>
        <w:widowControl/>
        <w:snapToGrid w:val="0"/>
        <w:spacing w:line="400" w:lineRule="exact"/>
        <w:ind w:left="120" w:hanging="120"/>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5、手写报价，视为无效投标；</w:t>
      </w:r>
    </w:p>
    <w:p>
      <w:pPr>
        <w:widowControl/>
        <w:snapToGrid w:val="0"/>
        <w:spacing w:line="400" w:lineRule="exact"/>
        <w:ind w:left="120" w:hanging="120"/>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6、报价保留两位小数。</w:t>
      </w:r>
    </w:p>
    <w:p>
      <w:pPr>
        <w:ind w:left="151" w:hanging="151"/>
        <w:rPr>
          <w:rFonts w:asciiTheme="minorEastAsia" w:hAnsiTheme="minorEastAsia" w:eastAsiaTheme="minorEastAsia" w:cstheme="minorEastAsia"/>
          <w:b/>
          <w:color w:val="auto"/>
          <w:sz w:val="30"/>
          <w:szCs w:val="20"/>
          <w:highlight w:val="none"/>
        </w:rPr>
        <w:sectPr>
          <w:pgSz w:w="11906" w:h="16838"/>
          <w:pgMar w:top="1418" w:right="1247" w:bottom="1418" w:left="1418" w:header="851" w:footer="992" w:gutter="0"/>
          <w:cols w:space="720" w:num="1"/>
          <w:docGrid w:type="lines" w:linePitch="312" w:charSpace="0"/>
        </w:sectPr>
      </w:pPr>
    </w:p>
    <w:p>
      <w:pPr>
        <w:ind w:left="0" w:firstLine="0" w:firstLineChars="0"/>
        <w:rPr>
          <w:rFonts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b/>
          <w:color w:val="auto"/>
          <w:sz w:val="30"/>
          <w:szCs w:val="20"/>
          <w:highlight w:val="none"/>
        </w:rPr>
        <w:t>3、报价明细表</w:t>
      </w:r>
    </w:p>
    <w:p>
      <w:pPr>
        <w:ind w:left="140" w:hanging="140"/>
        <w:rPr>
          <w:rFonts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竞争性磋商文件编号：</w:t>
      </w:r>
    </w:p>
    <w:tbl>
      <w:tblPr>
        <w:tblStyle w:val="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16"/>
        <w:gridCol w:w="5100"/>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序</w:t>
            </w:r>
          </w:p>
          <w:p>
            <w:pPr>
              <w:spacing w:line="600" w:lineRule="exact"/>
              <w:ind w:left="141" w:hanging="141"/>
              <w:jc w:val="center"/>
              <w:rPr>
                <w:rFonts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号</w:t>
            </w:r>
          </w:p>
        </w:tc>
        <w:tc>
          <w:tcPr>
            <w:tcW w:w="2216"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服务项目</w:t>
            </w:r>
          </w:p>
        </w:tc>
        <w:tc>
          <w:tcPr>
            <w:tcW w:w="5100"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基本内容</w:t>
            </w:r>
          </w:p>
        </w:tc>
        <w:tc>
          <w:tcPr>
            <w:tcW w:w="1439"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1</w:t>
            </w:r>
          </w:p>
        </w:tc>
        <w:tc>
          <w:tcPr>
            <w:tcW w:w="2216"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p>
        </w:tc>
        <w:tc>
          <w:tcPr>
            <w:tcW w:w="5100"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p>
        </w:tc>
        <w:tc>
          <w:tcPr>
            <w:tcW w:w="1439"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2</w:t>
            </w:r>
          </w:p>
        </w:tc>
        <w:tc>
          <w:tcPr>
            <w:tcW w:w="2216"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p>
        </w:tc>
        <w:tc>
          <w:tcPr>
            <w:tcW w:w="5100"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p>
        </w:tc>
        <w:tc>
          <w:tcPr>
            <w:tcW w:w="1439"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3</w:t>
            </w:r>
          </w:p>
        </w:tc>
        <w:tc>
          <w:tcPr>
            <w:tcW w:w="2216"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p>
        </w:tc>
        <w:tc>
          <w:tcPr>
            <w:tcW w:w="5100"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p>
        </w:tc>
        <w:tc>
          <w:tcPr>
            <w:tcW w:w="1439"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4</w:t>
            </w:r>
          </w:p>
        </w:tc>
        <w:tc>
          <w:tcPr>
            <w:tcW w:w="2216"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p>
        </w:tc>
        <w:tc>
          <w:tcPr>
            <w:tcW w:w="5100"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p>
        </w:tc>
        <w:tc>
          <w:tcPr>
            <w:tcW w:w="1439"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2"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w:t>
            </w:r>
          </w:p>
        </w:tc>
        <w:tc>
          <w:tcPr>
            <w:tcW w:w="2216"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其他</w:t>
            </w:r>
          </w:p>
        </w:tc>
        <w:tc>
          <w:tcPr>
            <w:tcW w:w="5100"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p>
        </w:tc>
        <w:tc>
          <w:tcPr>
            <w:tcW w:w="1439" w:type="dxa"/>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918" w:type="dxa"/>
            <w:gridSpan w:val="2"/>
            <w:vMerge w:val="restart"/>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合计（元）</w:t>
            </w:r>
          </w:p>
        </w:tc>
        <w:tc>
          <w:tcPr>
            <w:tcW w:w="6539" w:type="dxa"/>
            <w:gridSpan w:val="2"/>
            <w:vAlign w:val="center"/>
          </w:tcPr>
          <w:p>
            <w:pPr>
              <w:spacing w:line="600" w:lineRule="exact"/>
              <w:ind w:left="141" w:hanging="141"/>
              <w:jc w:val="left"/>
              <w:rPr>
                <w:rFonts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小写：</w:t>
            </w:r>
            <w:r>
              <w:rPr>
                <w:rFonts w:hint="eastAsia" w:asciiTheme="minorEastAsia" w:hAnsiTheme="minorEastAsia" w:eastAsiaTheme="minorEastAsia" w:cstheme="minorEastAsia"/>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918" w:type="dxa"/>
            <w:gridSpan w:val="2"/>
            <w:vMerge w:val="continue"/>
            <w:vAlign w:val="center"/>
          </w:tcPr>
          <w:p>
            <w:pPr>
              <w:spacing w:line="600" w:lineRule="exact"/>
              <w:ind w:left="141" w:hanging="141"/>
              <w:jc w:val="center"/>
              <w:rPr>
                <w:rFonts w:asciiTheme="minorEastAsia" w:hAnsiTheme="minorEastAsia" w:eastAsiaTheme="minorEastAsia" w:cstheme="minorEastAsia"/>
                <w:b/>
                <w:color w:val="auto"/>
                <w:sz w:val="28"/>
                <w:highlight w:val="none"/>
              </w:rPr>
            </w:pPr>
          </w:p>
        </w:tc>
        <w:tc>
          <w:tcPr>
            <w:tcW w:w="6539" w:type="dxa"/>
            <w:gridSpan w:val="2"/>
            <w:vAlign w:val="center"/>
          </w:tcPr>
          <w:p>
            <w:pPr>
              <w:spacing w:line="600" w:lineRule="exact"/>
              <w:ind w:left="141" w:hanging="141"/>
              <w:jc w:val="left"/>
              <w:rPr>
                <w:rFonts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大写：</w:t>
            </w:r>
            <w:r>
              <w:rPr>
                <w:rFonts w:hint="eastAsia" w:asciiTheme="minorEastAsia" w:hAnsiTheme="minorEastAsia" w:eastAsiaTheme="minorEastAsia" w:cstheme="minorEastAsia"/>
                <w:color w:val="auto"/>
                <w:sz w:val="24"/>
                <w:highlight w:val="none"/>
                <w:u w:val="single"/>
              </w:rPr>
              <w:t xml:space="preserve">                         </w:t>
            </w:r>
          </w:p>
        </w:tc>
      </w:tr>
    </w:tbl>
    <w:p>
      <w:pPr>
        <w:spacing w:line="600" w:lineRule="exact"/>
        <w:ind w:left="141" w:hanging="141"/>
        <w:rPr>
          <w:rFonts w:asciiTheme="minorEastAsia" w:hAnsiTheme="minorEastAsia" w:eastAsiaTheme="minorEastAsia" w:cstheme="minorEastAsia"/>
          <w:b/>
          <w:color w:val="auto"/>
          <w:sz w:val="28"/>
          <w:highlight w:val="none"/>
        </w:rPr>
      </w:pPr>
    </w:p>
    <w:p>
      <w:pPr>
        <w:spacing w:line="600" w:lineRule="exact"/>
        <w:ind w:left="141" w:hanging="141"/>
        <w:rPr>
          <w:rFonts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28"/>
          <w:highlight w:val="none"/>
        </w:rPr>
        <w:t>（说明：此表供应商根据“开标一览表”的分部大项展开明细报价，服务项目、基本内容、费用、采购需求中打印机、电脑的必须注明：设备规格、材质、参数；质量标准（国家或行业部门标准）；品牌、产地供应商必须如实填写，否则做无效投标处理）</w:t>
      </w:r>
    </w:p>
    <w:p>
      <w:pPr>
        <w:ind w:left="140" w:hanging="140"/>
        <w:rPr>
          <w:rFonts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 xml:space="preserve">投标单位：（法人公章）                                        </w:t>
      </w:r>
    </w:p>
    <w:p>
      <w:pPr>
        <w:ind w:left="140" w:hanging="140"/>
        <w:rPr>
          <w:rFonts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法定代表人或授权代表人（</w:t>
      </w:r>
      <w:r>
        <w:rPr>
          <w:rFonts w:hint="eastAsia" w:asciiTheme="minorEastAsia" w:hAnsiTheme="minorEastAsia" w:eastAsiaTheme="minorEastAsia" w:cstheme="minorEastAsia"/>
          <w:color w:val="auto"/>
          <w:sz w:val="24"/>
          <w:highlight w:val="none"/>
        </w:rPr>
        <w:t>签字或盖章</w:t>
      </w:r>
      <w:r>
        <w:rPr>
          <w:rFonts w:hint="eastAsia" w:asciiTheme="minorEastAsia" w:hAnsiTheme="minorEastAsia" w:eastAsiaTheme="minorEastAsia" w:cstheme="minorEastAsia"/>
          <w:color w:val="auto"/>
          <w:sz w:val="28"/>
          <w:highlight w:val="none"/>
        </w:rPr>
        <w:t xml:space="preserve">）：                        </w:t>
      </w:r>
    </w:p>
    <w:p>
      <w:pPr>
        <w:ind w:left="140" w:hanging="140"/>
        <w:rPr>
          <w:rFonts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 xml:space="preserve">      日期：  年  月  日</w:t>
      </w:r>
    </w:p>
    <w:p>
      <w:pPr>
        <w:ind w:left="140" w:hanging="140"/>
        <w:rPr>
          <w:rFonts w:asciiTheme="minorEastAsia" w:hAnsiTheme="minorEastAsia" w:eastAsiaTheme="minorEastAsia" w:cstheme="minorEastAsia"/>
          <w:color w:val="auto"/>
          <w:sz w:val="28"/>
          <w:highlight w:val="none"/>
        </w:rPr>
        <w:sectPr>
          <w:pgSz w:w="11906" w:h="16838"/>
          <w:pgMar w:top="1418" w:right="1247" w:bottom="1418" w:left="1418" w:header="851" w:footer="992" w:gutter="0"/>
          <w:cols w:space="720" w:num="1"/>
          <w:docGrid w:type="lines" w:linePitch="312" w:charSpace="0"/>
        </w:sectPr>
      </w:pPr>
    </w:p>
    <w:p>
      <w:pPr>
        <w:ind w:left="221" w:hanging="221"/>
        <w:jc w:val="center"/>
        <w:rPr>
          <w:rFonts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第二部分</w:t>
      </w:r>
    </w:p>
    <w:p>
      <w:pPr>
        <w:ind w:left="161" w:hanging="161"/>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32"/>
          <w:szCs w:val="32"/>
          <w:highlight w:val="none"/>
        </w:rPr>
        <w:t>商务部分</w:t>
      </w:r>
    </w:p>
    <w:p>
      <w:pPr>
        <w:pStyle w:val="4"/>
        <w:spacing w:before="0" w:after="0" w:line="360" w:lineRule="auto"/>
        <w:ind w:left="0" w:right="0" w:firstLine="0" w:firstLineChars="0"/>
        <w:rPr>
          <w:rFonts w:asciiTheme="minorEastAsia" w:hAnsiTheme="minorEastAsia" w:eastAsiaTheme="minorEastAsia" w:cstheme="minorEastAsia"/>
          <w:color w:val="auto"/>
          <w:szCs w:val="30"/>
          <w:highlight w:val="none"/>
        </w:rPr>
      </w:pPr>
      <w:r>
        <w:rPr>
          <w:rFonts w:hint="eastAsia" w:asciiTheme="minorEastAsia" w:hAnsiTheme="minorEastAsia" w:eastAsiaTheme="minorEastAsia" w:cstheme="minorEastAsia"/>
          <w:color w:val="auto"/>
          <w:szCs w:val="30"/>
          <w:highlight w:val="none"/>
        </w:rPr>
        <w:t>1、投标方的资格声明</w:t>
      </w:r>
    </w:p>
    <w:p>
      <w:pPr>
        <w:ind w:left="120" w:hanging="120"/>
        <w:rPr>
          <w:rFonts w:asciiTheme="minorEastAsia" w:hAnsiTheme="minorEastAsia" w:eastAsiaTheme="minorEastAsia" w:cstheme="minorEastAsia"/>
          <w:color w:val="auto"/>
          <w:sz w:val="24"/>
          <w:highlight w:val="none"/>
        </w:rPr>
      </w:pPr>
    </w:p>
    <w:p>
      <w:pPr>
        <w:spacing w:line="460" w:lineRule="exact"/>
        <w:ind w:left="120" w:hanging="1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招标人     </w:t>
      </w:r>
      <w:r>
        <w:rPr>
          <w:rFonts w:hint="eastAsia" w:asciiTheme="minorEastAsia" w:hAnsiTheme="minorEastAsia" w:eastAsiaTheme="minorEastAsia" w:cstheme="minorEastAsia"/>
          <w:color w:val="auto"/>
          <w:sz w:val="24"/>
          <w:highlight w:val="none"/>
        </w:rPr>
        <w:t>：</w:t>
      </w:r>
    </w:p>
    <w:p>
      <w:pPr>
        <w:widowControl/>
        <w:spacing w:line="460" w:lineRule="exact"/>
        <w:ind w:left="120" w:hanging="12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关于贵方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日发出的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项目竞争性磋商文件，本投标方愿意参加投标，并证明资格文件中和所要求的说明是真实和准确无误的。</w:t>
      </w:r>
    </w:p>
    <w:p>
      <w:pPr>
        <w:spacing w:line="460" w:lineRule="exact"/>
        <w:ind w:left="120" w:hanging="1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本投标方对可能要求的进一步的资格资料表示理解和同意，并同意按贵方的要求提供任何有关资料。</w:t>
      </w:r>
    </w:p>
    <w:p>
      <w:pPr>
        <w:spacing w:line="460" w:lineRule="exact"/>
        <w:ind w:left="120" w:hanging="120"/>
        <w:rPr>
          <w:rFonts w:asciiTheme="minorEastAsia" w:hAnsiTheme="minorEastAsia" w:eastAsiaTheme="minorEastAsia" w:cstheme="minorEastAsia"/>
          <w:color w:val="auto"/>
          <w:sz w:val="24"/>
          <w:highlight w:val="none"/>
        </w:rPr>
      </w:pPr>
    </w:p>
    <w:p>
      <w:pPr>
        <w:spacing w:line="460" w:lineRule="exact"/>
        <w:ind w:left="120" w:hanging="120"/>
        <w:rPr>
          <w:rFonts w:asciiTheme="minorEastAsia" w:hAnsiTheme="minorEastAsia" w:eastAsiaTheme="minorEastAsia" w:cstheme="minorEastAsia"/>
          <w:color w:val="auto"/>
          <w:sz w:val="24"/>
          <w:highlight w:val="none"/>
        </w:rPr>
      </w:pPr>
    </w:p>
    <w:p>
      <w:pPr>
        <w:spacing w:line="460" w:lineRule="exact"/>
        <w:ind w:left="120" w:hanging="120"/>
        <w:rPr>
          <w:rFonts w:asciiTheme="minorEastAsia" w:hAnsiTheme="minorEastAsia" w:eastAsiaTheme="minorEastAsia" w:cstheme="minorEastAsia"/>
          <w:color w:val="auto"/>
          <w:sz w:val="24"/>
          <w:highlight w:val="none"/>
        </w:rPr>
      </w:pPr>
    </w:p>
    <w:p>
      <w:pPr>
        <w:spacing w:line="460" w:lineRule="exact"/>
        <w:ind w:left="120" w:hanging="1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投标单位名称：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（法人公章）</w:t>
      </w:r>
    </w:p>
    <w:p>
      <w:pPr>
        <w:spacing w:line="460" w:lineRule="exact"/>
        <w:ind w:left="120" w:hanging="1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法定代表人或授权代表人（签字或盖章）：</w:t>
      </w:r>
      <w:r>
        <w:rPr>
          <w:rFonts w:hint="eastAsia" w:asciiTheme="minorEastAsia" w:hAnsiTheme="minorEastAsia" w:eastAsiaTheme="minorEastAsia" w:cstheme="minorEastAsia"/>
          <w:color w:val="auto"/>
          <w:sz w:val="24"/>
          <w:highlight w:val="none"/>
          <w:u w:val="single"/>
        </w:rPr>
        <w:t xml:space="preserve">                </w:t>
      </w:r>
    </w:p>
    <w:p>
      <w:pPr>
        <w:spacing w:line="46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spacing w:line="460" w:lineRule="exact"/>
        <w:ind w:left="120" w:hanging="1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传真：</w:t>
      </w:r>
      <w:r>
        <w:rPr>
          <w:rFonts w:hint="eastAsia" w:asciiTheme="minorEastAsia" w:hAnsiTheme="minorEastAsia" w:eastAsiaTheme="minorEastAsia" w:cstheme="minorEastAsia"/>
          <w:color w:val="auto"/>
          <w:sz w:val="24"/>
          <w:highlight w:val="none"/>
          <w:u w:val="single"/>
        </w:rPr>
        <w:t xml:space="preserve">                                               </w:t>
      </w:r>
    </w:p>
    <w:p>
      <w:pPr>
        <w:spacing w:line="460" w:lineRule="exact"/>
        <w:ind w:left="120" w:hanging="1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电话：</w:t>
      </w:r>
      <w:r>
        <w:rPr>
          <w:rFonts w:hint="eastAsia" w:asciiTheme="minorEastAsia" w:hAnsiTheme="minorEastAsia" w:eastAsiaTheme="minorEastAsia" w:cstheme="minorEastAsia"/>
          <w:color w:val="auto"/>
          <w:sz w:val="24"/>
          <w:highlight w:val="none"/>
          <w:u w:val="single"/>
        </w:rPr>
        <w:t xml:space="preserve">                                               </w:t>
      </w:r>
    </w:p>
    <w:p>
      <w:pPr>
        <w:ind w:left="120" w:hanging="120"/>
        <w:jc w:val="center"/>
        <w:rPr>
          <w:rFonts w:asciiTheme="minorEastAsia" w:hAnsiTheme="minorEastAsia" w:eastAsiaTheme="minorEastAsia" w:cstheme="minorEastAsia"/>
          <w:b/>
          <w:color w:val="auto"/>
          <w:sz w:val="24"/>
          <w:highlight w:val="none"/>
        </w:rPr>
        <w:sectPr>
          <w:pgSz w:w="11906" w:h="16838"/>
          <w:pgMar w:top="1418" w:right="1247" w:bottom="1418" w:left="1418" w:header="851" w:footer="992" w:gutter="0"/>
          <w:cols w:space="720" w:num="1"/>
          <w:docGrid w:type="lines" w:linePitch="312" w:charSpace="0"/>
        </w:sectPr>
      </w:pPr>
    </w:p>
    <w:p>
      <w:pPr>
        <w:ind w:left="151" w:hanging="151"/>
        <w:jc w:val="center"/>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color w:val="auto"/>
          <w:sz w:val="30"/>
          <w:szCs w:val="30"/>
          <w:highlight w:val="none"/>
        </w:rPr>
        <w:t>2、投标单位基本情况表</w:t>
      </w:r>
    </w:p>
    <w:p>
      <w:pPr>
        <w:autoSpaceDE w:val="0"/>
        <w:autoSpaceDN w:val="0"/>
        <w:adjustRightInd w:val="0"/>
        <w:spacing w:line="480" w:lineRule="auto"/>
        <w:ind w:left="0" w:right="0" w:firstLine="0" w:firstLineChars="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供应商根据企业情况自行编制，（包含但不限于企业简介企业管理水平、拟投入本项目的项目负责人，技术力量，机械配置，生产能力信誉及履行项目合同能力等）</w:t>
      </w:r>
    </w:p>
    <w:p>
      <w:pPr>
        <w:spacing w:line="480" w:lineRule="auto"/>
        <w:ind w:left="0" w:right="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投标单位：(公章)：</w:t>
      </w:r>
      <w:r>
        <w:rPr>
          <w:rFonts w:hint="eastAsia" w:asciiTheme="minorEastAsia" w:hAnsiTheme="minorEastAsia" w:eastAsiaTheme="minorEastAsia" w:cstheme="minorEastAsia"/>
          <w:color w:val="auto"/>
          <w:sz w:val="24"/>
          <w:highlight w:val="none"/>
          <w:u w:val="single"/>
        </w:rPr>
        <w:t xml:space="preserve">                                </w:t>
      </w:r>
    </w:p>
    <w:p>
      <w:pPr>
        <w:spacing w:line="480" w:lineRule="auto"/>
        <w:ind w:left="0" w:right="0" w:firstLine="0" w:firstLineChars="0"/>
        <w:jc w:val="lef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法定代表人或授权代表人（签字或盖章）：</w:t>
      </w:r>
      <w:r>
        <w:rPr>
          <w:rFonts w:hint="eastAsia" w:asciiTheme="minorEastAsia" w:hAnsiTheme="minorEastAsia" w:eastAsiaTheme="minorEastAsia" w:cstheme="minorEastAsia"/>
          <w:color w:val="auto"/>
          <w:sz w:val="24"/>
          <w:highlight w:val="none"/>
          <w:u w:val="single"/>
        </w:rPr>
        <w:t xml:space="preserve">                </w:t>
      </w:r>
    </w:p>
    <w:p>
      <w:pPr>
        <w:spacing w:line="480" w:lineRule="auto"/>
        <w:ind w:left="0" w:right="0" w:firstLine="0" w:firstLineChars="0"/>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 xml:space="preserve">  日 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br w:type="page"/>
      </w:r>
    </w:p>
    <w:p>
      <w:pPr>
        <w:pStyle w:val="35"/>
        <w:spacing w:line="460" w:lineRule="exact"/>
        <w:ind w:firstLine="0" w:firstLineChars="0"/>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3、出具法人营业执照函</w:t>
      </w:r>
    </w:p>
    <w:p>
      <w:pPr>
        <w:spacing w:line="480" w:lineRule="auto"/>
        <w:ind w:left="0" w:right="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招标人    </w:t>
      </w:r>
      <w:r>
        <w:rPr>
          <w:rFonts w:hint="eastAsia" w:asciiTheme="minorEastAsia" w:hAnsiTheme="minorEastAsia" w:eastAsiaTheme="minorEastAsia" w:cstheme="minorEastAsia"/>
          <w:color w:val="auto"/>
          <w:sz w:val="24"/>
          <w:highlight w:val="none"/>
        </w:rPr>
        <w:t>：</w:t>
      </w:r>
    </w:p>
    <w:p>
      <w:pPr>
        <w:spacing w:line="480" w:lineRule="auto"/>
        <w:ind w:left="0" w:right="0" w:firstLine="0" w:firstLineChars="0"/>
        <w:jc w:val="left"/>
        <w:rPr>
          <w:rFonts w:asciiTheme="minorEastAsia" w:hAnsiTheme="minorEastAsia" w:eastAsiaTheme="minorEastAsia" w:cstheme="minorEastAsia"/>
          <w:color w:val="auto"/>
          <w:sz w:val="24"/>
          <w:highlight w:val="none"/>
        </w:rPr>
      </w:pPr>
    </w:p>
    <w:p>
      <w:pPr>
        <w:spacing w:line="480" w:lineRule="auto"/>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现附上由</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（签发机关名称）签发的我方法人营业执照复印件，该执照已经年检，真实有效。</w:t>
      </w:r>
    </w:p>
    <w:p>
      <w:pPr>
        <w:spacing w:line="480" w:lineRule="auto"/>
        <w:ind w:left="0" w:right="0" w:firstLine="0" w:firstLineChars="0"/>
        <w:rPr>
          <w:rFonts w:asciiTheme="minorEastAsia" w:hAnsiTheme="minorEastAsia" w:eastAsiaTheme="minorEastAsia" w:cstheme="minorEastAsia"/>
          <w:color w:val="auto"/>
          <w:sz w:val="24"/>
          <w:highlight w:val="none"/>
        </w:rPr>
      </w:pPr>
    </w:p>
    <w:p>
      <w:pPr>
        <w:spacing w:line="480" w:lineRule="auto"/>
        <w:ind w:left="0" w:right="0" w:firstLine="0" w:firstLineChars="0"/>
        <w:rPr>
          <w:rFonts w:asciiTheme="minorEastAsia" w:hAnsiTheme="minorEastAsia" w:eastAsiaTheme="minorEastAsia" w:cstheme="minorEastAsia"/>
          <w:color w:val="auto"/>
          <w:sz w:val="24"/>
          <w:highlight w:val="none"/>
        </w:rPr>
      </w:pPr>
    </w:p>
    <w:p>
      <w:pPr>
        <w:spacing w:line="480" w:lineRule="auto"/>
        <w:ind w:left="0" w:right="0" w:firstLine="0" w:firstLineChars="0"/>
        <w:rPr>
          <w:rFonts w:asciiTheme="minorEastAsia" w:hAnsiTheme="minorEastAsia" w:eastAsiaTheme="minorEastAsia" w:cstheme="minorEastAsia"/>
          <w:color w:val="auto"/>
          <w:sz w:val="24"/>
          <w:highlight w:val="none"/>
        </w:rPr>
      </w:pPr>
    </w:p>
    <w:p>
      <w:pPr>
        <w:spacing w:line="480" w:lineRule="auto"/>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投标单位：(公章)：</w:t>
      </w:r>
      <w:r>
        <w:rPr>
          <w:rFonts w:hint="eastAsia" w:asciiTheme="minorEastAsia" w:hAnsiTheme="minorEastAsia" w:eastAsiaTheme="minorEastAsia" w:cstheme="minorEastAsia"/>
          <w:color w:val="auto"/>
          <w:sz w:val="24"/>
          <w:highlight w:val="none"/>
          <w:u w:val="single"/>
        </w:rPr>
        <w:t xml:space="preserve">                                </w:t>
      </w:r>
    </w:p>
    <w:p>
      <w:pPr>
        <w:spacing w:line="480" w:lineRule="auto"/>
        <w:ind w:left="0" w:right="0" w:firstLine="0" w:firstLineChars="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法定代表人或授权代表人（签字或盖章）：</w:t>
      </w:r>
      <w:r>
        <w:rPr>
          <w:rFonts w:hint="eastAsia" w:asciiTheme="minorEastAsia" w:hAnsiTheme="minorEastAsia" w:eastAsiaTheme="minorEastAsia" w:cstheme="minorEastAsia"/>
          <w:color w:val="auto"/>
          <w:sz w:val="24"/>
          <w:highlight w:val="none"/>
          <w:u w:val="single"/>
        </w:rPr>
        <w:t xml:space="preserve">                </w:t>
      </w:r>
    </w:p>
    <w:p>
      <w:pPr>
        <w:spacing w:line="480" w:lineRule="auto"/>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日 期:</w:t>
      </w:r>
      <w:r>
        <w:rPr>
          <w:rFonts w:hint="eastAsia" w:asciiTheme="minorEastAsia" w:hAnsiTheme="minorEastAsia" w:eastAsiaTheme="minorEastAsia" w:cstheme="minorEastAsia"/>
          <w:color w:val="auto"/>
          <w:sz w:val="24"/>
          <w:highlight w:val="none"/>
          <w:u w:val="single"/>
        </w:rPr>
        <w:t xml:space="preserve">                      </w:t>
      </w:r>
    </w:p>
    <w:p>
      <w:pPr>
        <w:pStyle w:val="4"/>
        <w:spacing w:before="0" w:after="0" w:line="480" w:lineRule="auto"/>
        <w:ind w:left="0" w:right="0" w:firstLine="0" w:firstLineChars="0"/>
        <w:rPr>
          <w:rFonts w:asciiTheme="minorEastAsia" w:hAnsiTheme="minorEastAsia" w:eastAsiaTheme="minorEastAsia" w:cstheme="minorEastAsia"/>
          <w:color w:val="auto"/>
          <w:sz w:val="24"/>
          <w:szCs w:val="24"/>
          <w:highlight w:val="none"/>
        </w:rPr>
        <w:sectPr>
          <w:pgSz w:w="11906" w:h="16838"/>
          <w:pgMar w:top="1418" w:right="1247" w:bottom="1418" w:left="1418" w:header="851" w:footer="992" w:gutter="0"/>
          <w:cols w:space="720" w:num="1"/>
          <w:docGrid w:type="lines" w:linePitch="312" w:charSpace="0"/>
        </w:sectPr>
      </w:pPr>
    </w:p>
    <w:p>
      <w:pPr>
        <w:spacing w:line="360" w:lineRule="atLeast"/>
        <w:ind w:left="150" w:hanging="150"/>
        <w:jc w:val="center"/>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4、</w:t>
      </w:r>
      <w:r>
        <w:rPr>
          <w:rFonts w:hint="eastAsia" w:asciiTheme="minorEastAsia" w:hAnsiTheme="minorEastAsia" w:eastAsiaTheme="minorEastAsia" w:cstheme="minorEastAsia"/>
          <w:b/>
          <w:color w:val="auto"/>
          <w:sz w:val="30"/>
          <w:szCs w:val="30"/>
          <w:highlight w:val="none"/>
        </w:rPr>
        <w:t>法人代表授权书格式</w:t>
      </w:r>
    </w:p>
    <w:p>
      <w:pPr>
        <w:ind w:left="120" w:hanging="120"/>
        <w:rPr>
          <w:rFonts w:asciiTheme="minorEastAsia" w:hAnsiTheme="minorEastAsia" w:eastAsiaTheme="minorEastAsia" w:cstheme="minorEastAsia"/>
          <w:b/>
          <w:color w:val="auto"/>
          <w:sz w:val="24"/>
          <w:highlight w:val="none"/>
        </w:rPr>
      </w:pPr>
    </w:p>
    <w:p>
      <w:pPr>
        <w:pStyle w:val="35"/>
        <w:spacing w:after="0"/>
        <w:ind w:left="0" w:leftChars="0" w:right="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本授权书声明：注册于</w:t>
      </w:r>
      <w:r>
        <w:rPr>
          <w:rFonts w:hint="eastAsia" w:asciiTheme="minorEastAsia" w:hAnsiTheme="minorEastAsia" w:eastAsiaTheme="minorEastAsia" w:cstheme="minorEastAsia"/>
          <w:color w:val="auto"/>
          <w:sz w:val="24"/>
          <w:highlight w:val="none"/>
          <w:u w:val="single"/>
        </w:rPr>
        <w:t>（地区的名称）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（公司名称）</w:t>
      </w:r>
      <w:r>
        <w:rPr>
          <w:rFonts w:hint="eastAsia" w:asciiTheme="minorEastAsia" w:hAnsiTheme="minorEastAsia" w:eastAsiaTheme="minorEastAsia" w:cstheme="minorEastAsia"/>
          <w:color w:val="auto"/>
          <w:sz w:val="24"/>
          <w:highlight w:val="none"/>
        </w:rPr>
        <w:t>，在下面签字的法人代表</w:t>
      </w:r>
      <w:r>
        <w:rPr>
          <w:rFonts w:hint="eastAsia" w:asciiTheme="minorEastAsia" w:hAnsiTheme="minorEastAsia" w:eastAsiaTheme="minorEastAsia" w:cstheme="minorEastAsia"/>
          <w:color w:val="auto"/>
          <w:sz w:val="24"/>
          <w:highlight w:val="none"/>
          <w:u w:val="single"/>
        </w:rPr>
        <w:t>（姓名、职务）</w:t>
      </w:r>
      <w:r>
        <w:rPr>
          <w:rFonts w:hint="eastAsia" w:asciiTheme="minorEastAsia" w:hAnsiTheme="minorEastAsia" w:eastAsiaTheme="minorEastAsia" w:cstheme="minorEastAsia"/>
          <w:color w:val="auto"/>
          <w:sz w:val="24"/>
          <w:highlight w:val="none"/>
        </w:rPr>
        <w:t>，代表本公司授权在下面签字的</w:t>
      </w:r>
      <w:r>
        <w:rPr>
          <w:rFonts w:hint="eastAsia" w:asciiTheme="minorEastAsia" w:hAnsiTheme="minorEastAsia" w:eastAsiaTheme="minorEastAsia" w:cstheme="minorEastAsia"/>
          <w:color w:val="auto"/>
          <w:sz w:val="24"/>
          <w:highlight w:val="none"/>
          <w:u w:val="single"/>
        </w:rPr>
        <w:t>（被授权人的姓名、职务）</w:t>
      </w:r>
      <w:r>
        <w:rPr>
          <w:rFonts w:hint="eastAsia" w:asciiTheme="minorEastAsia" w:hAnsiTheme="minorEastAsia" w:eastAsiaTheme="minorEastAsia" w:cstheme="minorEastAsia"/>
          <w:color w:val="auto"/>
          <w:sz w:val="24"/>
          <w:highlight w:val="none"/>
        </w:rPr>
        <w:t>为本公司的合法代理人，就</w:t>
      </w:r>
      <w:r>
        <w:rPr>
          <w:rFonts w:hint="eastAsia" w:asciiTheme="minorEastAsia" w:hAnsiTheme="minorEastAsia" w:eastAsiaTheme="minorEastAsia" w:cstheme="minorEastAsia"/>
          <w:color w:val="auto"/>
          <w:sz w:val="24"/>
          <w:highlight w:val="none"/>
          <w:u w:val="single"/>
        </w:rPr>
        <w:t>　（项目名称）　</w:t>
      </w:r>
      <w:r>
        <w:rPr>
          <w:rFonts w:hint="eastAsia" w:asciiTheme="minorEastAsia" w:hAnsiTheme="minorEastAsia" w:eastAsiaTheme="minorEastAsia" w:cstheme="minorEastAsia"/>
          <w:color w:val="auto"/>
          <w:sz w:val="24"/>
          <w:highlight w:val="none"/>
        </w:rPr>
        <w:t xml:space="preserve">的投标，以本公司的名义处理一切与之有关的事务。 </w:t>
      </w:r>
    </w:p>
    <w:tbl>
      <w:tblPr>
        <w:tblStyle w:val="70"/>
        <w:tblW w:w="0" w:type="auto"/>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1"/>
        <w:gridCol w:w="4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4031" w:type="dxa"/>
            <w:vAlign w:val="center"/>
          </w:tcPr>
          <w:p>
            <w:pPr>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法定代表人身份证复印件正面</w:t>
            </w:r>
          </w:p>
        </w:tc>
        <w:tc>
          <w:tcPr>
            <w:tcW w:w="4269" w:type="dxa"/>
            <w:vAlign w:val="center"/>
          </w:tcPr>
          <w:p>
            <w:pPr>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法定代表人身份证复印件反面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4031" w:type="dxa"/>
            <w:vAlign w:val="center"/>
          </w:tcPr>
          <w:p>
            <w:pPr>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委托代理人身份证复印件正面</w:t>
            </w:r>
          </w:p>
        </w:tc>
        <w:tc>
          <w:tcPr>
            <w:tcW w:w="4269" w:type="dxa"/>
            <w:vAlign w:val="center"/>
          </w:tcPr>
          <w:p>
            <w:pPr>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委托代理人身份证复印件反面</w:t>
            </w:r>
          </w:p>
        </w:tc>
      </w:tr>
    </w:tbl>
    <w:p>
      <w:pPr>
        <w:ind w:left="0" w:right="0" w:firstLine="0" w:firstLineChars="0"/>
        <w:rPr>
          <w:rFonts w:asciiTheme="minorEastAsia" w:hAnsiTheme="minorEastAsia" w:eastAsiaTheme="minorEastAsia" w:cstheme="minorEastAsia"/>
          <w:color w:val="auto"/>
          <w:sz w:val="24"/>
          <w:highlight w:val="none"/>
        </w:rPr>
      </w:pP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本授权书于20</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日签字生效，特此声明。</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法人代表签字</w:t>
      </w:r>
      <w:r>
        <w:rPr>
          <w:rFonts w:hint="eastAsia" w:asciiTheme="minorEastAsia" w:hAnsiTheme="minorEastAsia" w:eastAsiaTheme="minorEastAsia" w:cstheme="minorEastAsia"/>
          <w:color w:val="auto"/>
          <w:sz w:val="24"/>
          <w:highlight w:val="none"/>
          <w:u w:val="single"/>
        </w:rPr>
        <w:t>　　　　　　　　　　　　　　　　　</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被授权人签字</w:t>
      </w:r>
      <w:r>
        <w:rPr>
          <w:rFonts w:hint="eastAsia" w:asciiTheme="minorEastAsia" w:hAnsiTheme="minorEastAsia" w:eastAsiaTheme="minorEastAsia" w:cstheme="minorEastAsia"/>
          <w:color w:val="auto"/>
          <w:sz w:val="24"/>
          <w:highlight w:val="none"/>
          <w:u w:val="single"/>
        </w:rPr>
        <w:t>　　　　　　　　　　　　　　　　　</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公      章：</w:t>
      </w:r>
      <w:r>
        <w:rPr>
          <w:rFonts w:hint="eastAsia" w:asciiTheme="minorEastAsia" w:hAnsiTheme="minorEastAsia" w:eastAsiaTheme="minorEastAsia" w:cstheme="minorEastAsia"/>
          <w:color w:val="auto"/>
          <w:sz w:val="24"/>
          <w:highlight w:val="none"/>
          <w:u w:val="single"/>
        </w:rPr>
        <w:t xml:space="preserve">                         </w:t>
      </w:r>
    </w:p>
    <w:p>
      <w:pPr>
        <w:ind w:left="0" w:right="0" w:firstLine="0" w:firstLineChars="0"/>
        <w:rPr>
          <w:rFonts w:asciiTheme="minorEastAsia" w:hAnsiTheme="minorEastAsia" w:eastAsiaTheme="minorEastAsia" w:cstheme="minorEastAsia"/>
          <w:color w:val="auto"/>
          <w:sz w:val="24"/>
          <w:highlight w:val="none"/>
        </w:rPr>
      </w:pP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授权日期：20</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日</w:t>
      </w:r>
    </w:p>
    <w:p>
      <w:pPr>
        <w:spacing w:line="460" w:lineRule="exact"/>
        <w:ind w:firstLine="960" w:firstLineChars="400"/>
        <w:jc w:val="right"/>
        <w:rPr>
          <w:rFonts w:asciiTheme="minorEastAsia" w:hAnsiTheme="minorEastAsia" w:eastAsiaTheme="minorEastAsia" w:cstheme="minorEastAsia"/>
          <w:color w:val="auto"/>
          <w:sz w:val="24"/>
          <w:highlight w:val="none"/>
        </w:rPr>
      </w:pPr>
    </w:p>
    <w:p>
      <w:pPr>
        <w:ind w:left="120" w:hanging="120"/>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color w:val="auto"/>
          <w:sz w:val="30"/>
          <w:szCs w:val="30"/>
          <w:highlight w:val="none"/>
        </w:rPr>
        <w:t>5.、法定代表人身份证明</w:t>
      </w:r>
    </w:p>
    <w:p>
      <w:pPr>
        <w:spacing w:line="480" w:lineRule="auto"/>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spacing w:line="480" w:lineRule="auto"/>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单位性质：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spacing w:line="480" w:lineRule="auto"/>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single"/>
        </w:rPr>
        <w:t xml:space="preserve">                                             </w:t>
      </w:r>
    </w:p>
    <w:p>
      <w:pPr>
        <w:spacing w:line="480" w:lineRule="auto"/>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成立时间：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日</w:t>
      </w:r>
    </w:p>
    <w:p>
      <w:pPr>
        <w:spacing w:line="480" w:lineRule="auto"/>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经营期限：</w:t>
      </w:r>
      <w:r>
        <w:rPr>
          <w:rFonts w:hint="eastAsia" w:asciiTheme="minorEastAsia" w:hAnsiTheme="minorEastAsia" w:eastAsiaTheme="minorEastAsia" w:cstheme="minorEastAsia"/>
          <w:color w:val="auto"/>
          <w:sz w:val="24"/>
          <w:highlight w:val="none"/>
          <w:u w:val="single"/>
        </w:rPr>
        <w:t xml:space="preserve">                               </w:t>
      </w:r>
    </w:p>
    <w:p>
      <w:pPr>
        <w:spacing w:line="480" w:lineRule="auto"/>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    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性别：</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spacing w:line="480" w:lineRule="auto"/>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w:t>
      </w:r>
      <w:r>
        <w:rPr>
          <w:rFonts w:hint="eastAsia" w:asciiTheme="minorEastAsia" w:hAnsiTheme="minorEastAsia" w:eastAsiaTheme="minorEastAsia" w:cstheme="minorEastAsia"/>
          <w:color w:val="auto"/>
          <w:sz w:val="24"/>
          <w:highlight w:val="none"/>
          <w:u w:val="single"/>
        </w:rPr>
        <w:t xml:space="preserve">                    </w:t>
      </w:r>
    </w:p>
    <w:p>
      <w:pPr>
        <w:spacing w:line="480" w:lineRule="auto"/>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（投标人名称）的法定代表人。</w:t>
      </w:r>
    </w:p>
    <w:p>
      <w:pPr>
        <w:spacing w:line="480" w:lineRule="auto"/>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tbl>
      <w:tblPr>
        <w:tblStyle w:val="7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2"/>
        <w:gridCol w:w="3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jc w:val="center"/>
        </w:trPr>
        <w:tc>
          <w:tcPr>
            <w:tcW w:w="3372" w:type="dxa"/>
            <w:vAlign w:val="center"/>
          </w:tcPr>
          <w:p>
            <w:pPr>
              <w:spacing w:line="480" w:lineRule="auto"/>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法定代表人身份证明（正面）</w:t>
            </w:r>
          </w:p>
        </w:tc>
        <w:tc>
          <w:tcPr>
            <w:tcW w:w="3108" w:type="dxa"/>
            <w:vAlign w:val="center"/>
          </w:tcPr>
          <w:p>
            <w:pPr>
              <w:spacing w:line="480" w:lineRule="auto"/>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法定代表人身份证明（反面）</w:t>
            </w:r>
          </w:p>
        </w:tc>
      </w:tr>
    </w:tbl>
    <w:p>
      <w:pPr>
        <w:spacing w:line="480" w:lineRule="auto"/>
        <w:ind w:left="0" w:right="0" w:firstLine="0" w:firstLineChars="0"/>
        <w:rPr>
          <w:rFonts w:asciiTheme="minorEastAsia" w:hAnsiTheme="minorEastAsia" w:eastAsiaTheme="minorEastAsia" w:cstheme="minorEastAsia"/>
          <w:color w:val="auto"/>
          <w:sz w:val="24"/>
          <w:highlight w:val="none"/>
        </w:rPr>
      </w:pPr>
    </w:p>
    <w:p>
      <w:pPr>
        <w:spacing w:line="480" w:lineRule="auto"/>
        <w:ind w:left="0" w:right="0" w:firstLine="0" w:firstLineChars="0"/>
        <w:rPr>
          <w:rFonts w:asciiTheme="minorEastAsia" w:hAnsiTheme="minorEastAsia" w:eastAsiaTheme="minorEastAsia" w:cstheme="minorEastAsia"/>
          <w:color w:val="auto"/>
          <w:sz w:val="24"/>
          <w:highlight w:val="none"/>
        </w:rPr>
      </w:pPr>
    </w:p>
    <w:p>
      <w:pPr>
        <w:spacing w:line="480" w:lineRule="auto"/>
        <w:ind w:left="0" w:right="0" w:firstLine="0" w:firstLineChars="0"/>
        <w:jc w:val="righ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投标人：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（盖单位章）</w:t>
      </w:r>
    </w:p>
    <w:p>
      <w:pPr>
        <w:spacing w:line="480" w:lineRule="auto"/>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法定代表或委托代理人（签字或盖章）</w:t>
      </w:r>
    </w:p>
    <w:p>
      <w:pPr>
        <w:autoSpaceDE w:val="0"/>
        <w:autoSpaceDN w:val="0"/>
        <w:adjustRightInd w:val="0"/>
        <w:spacing w:line="480" w:lineRule="auto"/>
        <w:ind w:left="0" w:right="0" w:firstLine="0" w:firstLineChars="0"/>
        <w:jc w:val="center"/>
        <w:rPr>
          <w:rFonts w:asciiTheme="minorEastAsia" w:hAnsiTheme="minorEastAsia" w:eastAsiaTheme="minorEastAsia" w:cstheme="minorEastAsia"/>
          <w:color w:val="auto"/>
          <w:sz w:val="24"/>
          <w:highlight w:val="none"/>
        </w:rPr>
        <w:sectPr>
          <w:pgSz w:w="11906" w:h="16838"/>
          <w:pgMar w:top="1418" w:right="1247" w:bottom="1418" w:left="1418" w:header="851" w:footer="992" w:gutter="0"/>
          <w:cols w:space="720" w:num="1"/>
          <w:docGrid w:type="lines" w:linePitch="312" w:charSpace="0"/>
        </w:sectPr>
      </w:pPr>
      <w:r>
        <w:rPr>
          <w:rFonts w:hint="eastAsia" w:asciiTheme="minorEastAsia" w:hAnsiTheme="minorEastAsia" w:eastAsiaTheme="minorEastAsia" w:cstheme="minorEastAsia"/>
          <w:color w:val="auto"/>
          <w:sz w:val="24"/>
          <w:highlight w:val="none"/>
        </w:rPr>
        <w:t xml:space="preserve">                                        日期：20</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日</w:t>
      </w:r>
    </w:p>
    <w:p>
      <w:pPr>
        <w:ind w:left="0" w:firstLine="3012" w:firstLineChars="1000"/>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6、商务条款偏离表</w:t>
      </w:r>
    </w:p>
    <w:p>
      <w:pPr>
        <w:ind w:left="120" w:hanging="120"/>
        <w:rPr>
          <w:rFonts w:asciiTheme="minorEastAsia" w:hAnsiTheme="minorEastAsia" w:eastAsiaTheme="minorEastAsia" w:cstheme="minorEastAsia"/>
          <w:b/>
          <w:color w:val="auto"/>
          <w:sz w:val="24"/>
          <w:highlight w:val="none"/>
        </w:rPr>
      </w:pPr>
    </w:p>
    <w:p>
      <w:pPr>
        <w:ind w:left="120" w:hanging="12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投标人名称（公章）：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　　　　　　　　　　　</w:t>
      </w:r>
    </w:p>
    <w:tbl>
      <w:tblPr>
        <w:tblStyle w:val="70"/>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485"/>
        <w:gridCol w:w="2300"/>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65"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w:t>
            </w:r>
          </w:p>
          <w:p>
            <w:pPr>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号</w:t>
            </w:r>
          </w:p>
        </w:tc>
        <w:tc>
          <w:tcPr>
            <w:tcW w:w="1485"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磋商文件</w:t>
            </w:r>
          </w:p>
          <w:p>
            <w:pPr>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条目号</w:t>
            </w:r>
          </w:p>
        </w:tc>
        <w:tc>
          <w:tcPr>
            <w:tcW w:w="2300"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磋商文件的商务条款</w:t>
            </w:r>
          </w:p>
        </w:tc>
        <w:tc>
          <w:tcPr>
            <w:tcW w:w="2835"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响应文件的商务条款</w:t>
            </w:r>
          </w:p>
        </w:tc>
        <w:tc>
          <w:tcPr>
            <w:tcW w:w="1984"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rPr>
        <w:tc>
          <w:tcPr>
            <w:tcW w:w="565"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485" w:type="dxa"/>
            <w:tcBorders>
              <w:top w:val="single" w:color="auto" w:sz="4" w:space="0"/>
              <w:left w:val="single" w:color="auto" w:sz="4" w:space="0"/>
              <w:bottom w:val="single" w:color="auto" w:sz="4" w:space="0"/>
              <w:right w:val="single" w:color="auto" w:sz="4" w:space="0"/>
            </w:tcBorders>
            <w:vAlign w:val="center"/>
          </w:tcPr>
          <w:p>
            <w:pPr>
              <w:ind w:left="0"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投标须知前附表8</w:t>
            </w:r>
          </w:p>
        </w:tc>
        <w:tc>
          <w:tcPr>
            <w:tcW w:w="230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Cs w:val="21"/>
                <w:highlight w:val="none"/>
              </w:rPr>
              <w:t>交货地点：</w:t>
            </w:r>
            <w:r>
              <w:rPr>
                <w:rFonts w:hint="eastAsia" w:asciiTheme="minorEastAsia" w:hAnsiTheme="minorEastAsia" w:eastAsiaTheme="minorEastAsia" w:cstheme="minorEastAsia"/>
                <w:color w:val="auto"/>
                <w:szCs w:val="21"/>
                <w:highlight w:val="none"/>
                <w:lang w:val="zh-CN"/>
              </w:rPr>
              <w:t>阿勒泰市商务和工业信息化局</w:t>
            </w:r>
            <w:r>
              <w:rPr>
                <w:rFonts w:hint="eastAsia" w:asciiTheme="minorEastAsia" w:hAnsiTheme="minorEastAsia" w:eastAsiaTheme="minorEastAsia" w:cstheme="minorEastAsia"/>
                <w:color w:val="auto"/>
                <w:szCs w:val="21"/>
                <w:highlight w:val="none"/>
              </w:rPr>
              <w:t>指定地点</w:t>
            </w:r>
          </w:p>
        </w:tc>
        <w:tc>
          <w:tcPr>
            <w:tcW w:w="2835"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2" w:hRule="atLeast"/>
        </w:trPr>
        <w:tc>
          <w:tcPr>
            <w:tcW w:w="565"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485"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投标须知前附表9</w:t>
            </w:r>
          </w:p>
        </w:tc>
        <w:tc>
          <w:tcPr>
            <w:tcW w:w="230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olor w:val="auto"/>
                <w:szCs w:val="21"/>
                <w:highlight w:val="none"/>
                <w:u w:val="single"/>
                <w:lang w:eastAsia="zh-CN"/>
              </w:rPr>
            </w:pPr>
            <w:r>
              <w:rPr>
                <w:rFonts w:hint="eastAsia" w:ascii="宋体" w:hAnsi="宋体" w:cstheme="minorEastAsia"/>
                <w:color w:val="auto"/>
                <w:szCs w:val="21"/>
                <w:highlight w:val="none"/>
              </w:rPr>
              <w:t>交货期：</w:t>
            </w:r>
            <w:r>
              <w:rPr>
                <w:rFonts w:hint="eastAsia" w:ascii="宋体" w:hAnsi="宋体"/>
                <w:color w:val="auto"/>
                <w:szCs w:val="21"/>
                <w:highlight w:val="none"/>
                <w:lang w:eastAsia="zh-CN"/>
              </w:rPr>
              <w:t>自签订合同之日起25日历天内完成城市名片播出前的全部工作</w:t>
            </w:r>
          </w:p>
          <w:p>
            <w:pPr>
              <w:ind w:left="48" w:hanging="48" w:hangingChars="20"/>
              <w:rPr>
                <w:rFonts w:asciiTheme="minorEastAsia" w:hAnsiTheme="minorEastAsia" w:eastAsiaTheme="minorEastAsia" w:cstheme="minorEastAsia"/>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rPr>
        <w:tc>
          <w:tcPr>
            <w:tcW w:w="565"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485"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投标须知前附表10</w:t>
            </w:r>
          </w:p>
        </w:tc>
        <w:tc>
          <w:tcPr>
            <w:tcW w:w="230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Cs w:val="21"/>
                <w:highlight w:val="none"/>
              </w:rPr>
              <w:t>售后服务期限：一年</w:t>
            </w:r>
          </w:p>
        </w:tc>
        <w:tc>
          <w:tcPr>
            <w:tcW w:w="2835"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5"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485"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Cs w:val="21"/>
                <w:highlight w:val="none"/>
              </w:rPr>
              <w:t>投标须知前附表17</w:t>
            </w:r>
          </w:p>
        </w:tc>
        <w:tc>
          <w:tcPr>
            <w:tcW w:w="230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Cs w:val="21"/>
                <w:highlight w:val="none"/>
              </w:rPr>
              <w:t>投标保证金：</w:t>
            </w:r>
          </w:p>
        </w:tc>
        <w:tc>
          <w:tcPr>
            <w:tcW w:w="2835"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5"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Theme="minorEastAsia" w:hAnsiTheme="minorEastAsia" w:eastAsiaTheme="minorEastAsia" w:cstheme="minorEastAsia"/>
                <w:color w:val="auto"/>
                <w:sz w:val="24"/>
                <w:highlight w:val="none"/>
              </w:rPr>
            </w:pPr>
          </w:p>
        </w:tc>
        <w:tc>
          <w:tcPr>
            <w:tcW w:w="2300" w:type="dxa"/>
            <w:tcBorders>
              <w:top w:val="single" w:color="auto" w:sz="4" w:space="0"/>
              <w:left w:val="single" w:color="auto" w:sz="4" w:space="0"/>
              <w:bottom w:val="single" w:color="auto" w:sz="4" w:space="0"/>
              <w:right w:val="single" w:color="auto" w:sz="4" w:space="0"/>
            </w:tcBorders>
            <w:vAlign w:val="center"/>
          </w:tcPr>
          <w:p>
            <w:pPr>
              <w:spacing w:line="240" w:lineRule="auto"/>
              <w:ind w:left="105" w:hanging="105"/>
              <w:jc w:val="left"/>
              <w:rPr>
                <w:rFonts w:asciiTheme="minorEastAsia" w:hAnsiTheme="minorEastAsia" w:eastAsiaTheme="minorEastAsia" w:cstheme="minorEastAsia"/>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5"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485"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300"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835"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ind w:left="120" w:hanging="120"/>
              <w:jc w:val="center"/>
              <w:rPr>
                <w:rFonts w:asciiTheme="minorEastAsia" w:hAnsiTheme="minorEastAsia" w:eastAsiaTheme="minorEastAsia" w:cstheme="minorEastAsia"/>
                <w:color w:val="auto"/>
                <w:sz w:val="24"/>
                <w:highlight w:val="none"/>
              </w:rPr>
            </w:pPr>
          </w:p>
        </w:tc>
      </w:tr>
    </w:tbl>
    <w:p>
      <w:pPr>
        <w:spacing w:line="480" w:lineRule="auto"/>
        <w:ind w:left="0" w:right="0" w:firstLine="0" w:firstLineChars="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投标单位： </w:t>
      </w:r>
      <w:r>
        <w:rPr>
          <w:rFonts w:hint="eastAsia" w:asciiTheme="minorEastAsia" w:hAnsiTheme="minorEastAsia" w:eastAsiaTheme="minorEastAsia" w:cstheme="minorEastAsia"/>
          <w:color w:val="auto"/>
          <w:sz w:val="24"/>
          <w:highlight w:val="none"/>
          <w:u w:val="single"/>
        </w:rPr>
        <w:t xml:space="preserve">                       （公章）</w:t>
      </w:r>
    </w:p>
    <w:p>
      <w:pPr>
        <w:spacing w:line="480" w:lineRule="auto"/>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法定代表人或授权代表人（签字或盖章）：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w:t>
      </w:r>
    </w:p>
    <w:p>
      <w:pPr>
        <w:ind w:left="0" w:firstLine="0" w:firstLineChars="0"/>
        <w:rPr>
          <w:rFonts w:asciiTheme="minorEastAsia" w:hAnsiTheme="minorEastAsia" w:eastAsiaTheme="minorEastAsia" w:cstheme="minorEastAsia"/>
          <w:b/>
          <w:color w:val="auto"/>
          <w:sz w:val="24"/>
          <w:highlight w:val="none"/>
        </w:rPr>
        <w:sectPr>
          <w:pgSz w:w="11906" w:h="16838"/>
          <w:pgMar w:top="1418" w:right="1247" w:bottom="1418" w:left="1418" w:header="851" w:footer="992" w:gutter="0"/>
          <w:cols w:space="720" w:num="1"/>
          <w:docGrid w:type="lines" w:linePitch="312" w:charSpace="0"/>
        </w:sectPr>
      </w:pPr>
      <w:r>
        <w:rPr>
          <w:rFonts w:hint="eastAsia" w:asciiTheme="minorEastAsia" w:hAnsiTheme="minorEastAsia" w:eastAsiaTheme="minorEastAsia" w:cstheme="minorEastAsia"/>
          <w:color w:val="auto"/>
          <w:sz w:val="24"/>
          <w:highlight w:val="none"/>
        </w:rPr>
        <w:t>日期：20</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日</w:t>
      </w:r>
    </w:p>
    <w:p>
      <w:pPr>
        <w:spacing w:line="480" w:lineRule="auto"/>
        <w:ind w:left="0" w:right="0" w:firstLine="1205" w:firstLineChars="500"/>
        <w:rPr>
          <w:rFonts w:asciiTheme="minorEastAsia" w:hAnsiTheme="minorEastAsia" w:eastAsiaTheme="minorEastAsia" w:cstheme="minorEastAsia"/>
          <w:b/>
          <w:color w:val="auto"/>
          <w:kern w:val="0"/>
          <w:sz w:val="30"/>
          <w:szCs w:val="30"/>
          <w:highlight w:val="none"/>
          <w:lang w:val="zh-CN"/>
        </w:rPr>
      </w:pPr>
      <w:r>
        <w:rPr>
          <w:rFonts w:hint="eastAsia" w:asciiTheme="minorEastAsia" w:hAnsiTheme="minorEastAsia" w:eastAsiaTheme="minorEastAsia" w:cstheme="minorEastAsia"/>
          <w:b/>
          <w:bCs/>
          <w:color w:val="auto"/>
          <w:sz w:val="24"/>
          <w:highlight w:val="none"/>
        </w:rPr>
        <w:t>7</w:t>
      </w:r>
      <w:r>
        <w:rPr>
          <w:rFonts w:hint="eastAsia" w:asciiTheme="minorEastAsia" w:hAnsiTheme="minorEastAsia" w:eastAsiaTheme="minorEastAsia" w:cstheme="minorEastAsia"/>
          <w:b/>
          <w:color w:val="auto"/>
          <w:kern w:val="0"/>
          <w:sz w:val="30"/>
          <w:szCs w:val="30"/>
          <w:highlight w:val="none"/>
        </w:rPr>
        <w:t>、</w:t>
      </w:r>
      <w:r>
        <w:rPr>
          <w:rFonts w:hint="eastAsia" w:asciiTheme="minorEastAsia" w:hAnsiTheme="minorEastAsia" w:eastAsiaTheme="minorEastAsia" w:cstheme="minorEastAsia"/>
          <w:b/>
          <w:color w:val="auto"/>
          <w:kern w:val="0"/>
          <w:sz w:val="30"/>
          <w:szCs w:val="30"/>
          <w:highlight w:val="none"/>
          <w:lang w:val="zh-CN"/>
        </w:rPr>
        <w:t>投标单位（供应商）反商业贿赂承诺书</w:t>
      </w:r>
    </w:p>
    <w:p>
      <w:pPr>
        <w:autoSpaceDE w:val="0"/>
        <w:autoSpaceDN w:val="0"/>
        <w:adjustRightInd w:val="0"/>
        <w:ind w:left="120" w:hanging="12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w:t>
      </w:r>
    </w:p>
    <w:p>
      <w:pPr>
        <w:autoSpaceDE w:val="0"/>
        <w:autoSpaceDN w:val="0"/>
        <w:adjustRightInd w:val="0"/>
        <w:ind w:left="0" w:right="0" w:firstLine="0" w:firstLineChars="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在</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号（</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 xml:space="preserve">项目）招标活动中，我公司承诺如下 ：  </w:t>
      </w:r>
    </w:p>
    <w:p>
      <w:pPr>
        <w:autoSpaceDE w:val="0"/>
        <w:autoSpaceDN w:val="0"/>
        <w:adjustRightInd w:val="0"/>
        <w:ind w:left="0" w:right="0" w:firstLine="0" w:firstLineChars="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ind w:left="0" w:right="0" w:firstLine="0" w:firstLineChars="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2、不与投标人相互勾结私下协议，弄虚作假，搞假招标、陪标、串通投标，明招暗定，暗箱操作。</w:t>
      </w:r>
    </w:p>
    <w:p>
      <w:pPr>
        <w:ind w:left="0" w:right="0" w:firstLine="0" w:firstLineChars="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3、我公司法人及项目参与人员有亲戚担任业主方副科级以上领导职务时，自愿放弃此次投标权。</w:t>
      </w:r>
    </w:p>
    <w:p>
      <w:pPr>
        <w:autoSpaceDE w:val="0"/>
        <w:autoSpaceDN w:val="0"/>
        <w:adjustRightInd w:val="0"/>
        <w:ind w:left="0" w:right="0" w:firstLine="0" w:firstLineChars="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如有上述行为，一经发现，我公司及项目参与人员愿意按照《政府采购法》、《招投标法》、《反不正当竞争法》的有关规定接受处罚。 </w:t>
      </w:r>
    </w:p>
    <w:p>
      <w:pPr>
        <w:autoSpaceDE w:val="0"/>
        <w:autoSpaceDN w:val="0"/>
        <w:adjustRightInd w:val="0"/>
        <w:ind w:left="0" w:right="0" w:firstLine="0" w:firstLineChars="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w:t>
      </w:r>
    </w:p>
    <w:p>
      <w:pPr>
        <w:autoSpaceDE w:val="0"/>
        <w:autoSpaceDN w:val="0"/>
        <w:adjustRightInd w:val="0"/>
        <w:ind w:left="0" w:right="0" w:firstLine="0" w:firstLineChars="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公司法人代表：（</w:t>
      </w:r>
      <w:r>
        <w:rPr>
          <w:rFonts w:hint="eastAsia" w:asciiTheme="minorEastAsia" w:hAnsiTheme="minorEastAsia" w:eastAsiaTheme="minorEastAsia" w:cstheme="minorEastAsia"/>
          <w:color w:val="auto"/>
          <w:sz w:val="24"/>
          <w:highlight w:val="none"/>
        </w:rPr>
        <w:t>签字或盖章</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u w:val="single"/>
        </w:rPr>
        <w:t xml:space="preserve">                   </w:t>
      </w:r>
    </w:p>
    <w:p>
      <w:pPr>
        <w:autoSpaceDE w:val="0"/>
        <w:autoSpaceDN w:val="0"/>
        <w:adjustRightInd w:val="0"/>
        <w:ind w:left="0" w:right="0" w:firstLine="0" w:firstLineChars="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法人授权代表：（</w:t>
      </w:r>
      <w:r>
        <w:rPr>
          <w:rFonts w:hint="eastAsia" w:asciiTheme="minorEastAsia" w:hAnsiTheme="minorEastAsia" w:eastAsiaTheme="minorEastAsia" w:cstheme="minorEastAsia"/>
          <w:color w:val="auto"/>
          <w:sz w:val="24"/>
          <w:highlight w:val="none"/>
        </w:rPr>
        <w:t>签字或盖章</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u w:val="single"/>
        </w:rPr>
        <w:t xml:space="preserve">                   </w:t>
      </w:r>
    </w:p>
    <w:p>
      <w:pPr>
        <w:autoSpaceDE w:val="0"/>
        <w:autoSpaceDN w:val="0"/>
        <w:adjustRightInd w:val="0"/>
        <w:ind w:left="0" w:right="0" w:firstLine="0" w:firstLineChars="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w:t>
      </w:r>
    </w:p>
    <w:p>
      <w:pPr>
        <w:autoSpaceDE w:val="0"/>
        <w:autoSpaceDN w:val="0"/>
        <w:adjustRightInd w:val="0"/>
        <w:ind w:left="0" w:right="0" w:firstLine="0" w:firstLineChars="0"/>
        <w:jc w:val="center"/>
        <w:rPr>
          <w:rFonts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u w:val="single"/>
        </w:rPr>
        <w:t xml:space="preserve">       公司签章       </w:t>
      </w:r>
    </w:p>
    <w:p>
      <w:pPr>
        <w:autoSpaceDE w:val="0"/>
        <w:autoSpaceDN w:val="0"/>
        <w:adjustRightInd w:val="0"/>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日</w:t>
      </w:r>
    </w:p>
    <w:p>
      <w:pPr>
        <w:ind w:left="0" w:right="0" w:firstLine="0" w:firstLineChars="0"/>
        <w:jc w:val="center"/>
        <w:rPr>
          <w:rFonts w:asciiTheme="minorEastAsia" w:hAnsiTheme="minorEastAsia" w:eastAsiaTheme="minorEastAsia" w:cstheme="minorEastAsia"/>
          <w:b/>
          <w:color w:val="auto"/>
          <w:sz w:val="24"/>
          <w:highlight w:val="none"/>
        </w:rPr>
        <w:sectPr>
          <w:pgSz w:w="11906" w:h="16838"/>
          <w:pgMar w:top="1418" w:right="1247" w:bottom="1418" w:left="1418" w:header="851" w:footer="992" w:gutter="0"/>
          <w:cols w:space="720" w:num="1"/>
          <w:docGrid w:type="lines" w:linePitch="312" w:charSpace="0"/>
        </w:sectPr>
      </w:pPr>
    </w:p>
    <w:p>
      <w:pPr>
        <w:ind w:left="151" w:hanging="151"/>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8、不参与围标串标承诺书</w:t>
      </w:r>
    </w:p>
    <w:p>
      <w:pPr>
        <w:spacing w:line="480" w:lineRule="auto"/>
        <w:ind w:left="0" w:right="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我公司在参与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项目招投标过程中，自觉遵守《中华人民共和国政府采购法》和《中华人民共和国政府采购实施条例》以及自治区、地、市招标投标管理的有关规定。就本次投标，我公司郑重承诺如下：</w:t>
      </w:r>
    </w:p>
    <w:p>
      <w:pPr>
        <w:spacing w:line="480" w:lineRule="auto"/>
        <w:ind w:left="0" w:right="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（一）不与其他投标企业存在任何关联关系；</w:t>
      </w:r>
    </w:p>
    <w:p>
      <w:pPr>
        <w:spacing w:line="480" w:lineRule="auto"/>
        <w:ind w:left="0" w:right="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（二）不组织、不参与任何串通投标的行为；</w:t>
      </w:r>
    </w:p>
    <w:p>
      <w:pPr>
        <w:spacing w:line="480" w:lineRule="auto"/>
        <w:ind w:left="0" w:right="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（三）不以他人名义投标，不组织、不参与以其他弄虚作假的方式参加投标的行为；</w:t>
      </w:r>
    </w:p>
    <w:p>
      <w:pPr>
        <w:spacing w:line="480" w:lineRule="auto"/>
        <w:ind w:left="0" w:right="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（四）不出让或出租资格、资质证书参加投标，不组织、不参与类似违法违规行为。</w:t>
      </w:r>
    </w:p>
    <w:p>
      <w:pPr>
        <w:spacing w:line="480" w:lineRule="auto"/>
        <w:ind w:left="0" w:right="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（五）积极主动检举、揭发和配合相关部门调查串通投标等违法违规行为。</w:t>
      </w:r>
    </w:p>
    <w:p>
      <w:pPr>
        <w:spacing w:line="480" w:lineRule="auto"/>
        <w:ind w:left="0" w:right="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我公司对以上承诺内容的真实性和履约性负责，如有违诺，自愿承担一切违法违规后果。</w:t>
      </w:r>
    </w:p>
    <w:p>
      <w:pPr>
        <w:spacing w:line="480" w:lineRule="auto"/>
        <w:ind w:left="0" w:right="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pPr>
        <w:spacing w:line="480" w:lineRule="auto"/>
        <w:ind w:left="0" w:right="0" w:firstLine="0" w:firstLineChars="0"/>
        <w:jc w:val="righ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投标人（公章）</w:t>
      </w:r>
    </w:p>
    <w:p>
      <w:pPr>
        <w:spacing w:line="480" w:lineRule="auto"/>
        <w:ind w:left="0" w:right="0" w:firstLine="0" w:firstLineChars="0"/>
        <w:jc w:val="righ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pacing w:line="480" w:lineRule="auto"/>
        <w:ind w:left="0" w:right="0" w:firstLine="0" w:firstLineChars="0"/>
        <w:jc w:val="righ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 期:  </w:t>
      </w:r>
    </w:p>
    <w:p>
      <w:pPr>
        <w:ind w:left="120" w:hanging="120"/>
        <w:jc w:val="center"/>
        <w:rPr>
          <w:rFonts w:asciiTheme="minorEastAsia" w:hAnsiTheme="minorEastAsia" w:eastAsiaTheme="minorEastAsia" w:cstheme="minorEastAsia"/>
          <w:b/>
          <w:color w:val="auto"/>
          <w:sz w:val="24"/>
          <w:highlight w:val="none"/>
        </w:rPr>
        <w:sectPr>
          <w:pgSz w:w="11906" w:h="16838"/>
          <w:pgMar w:top="1418" w:right="1247" w:bottom="1418" w:left="1418" w:header="851" w:footer="992" w:gutter="0"/>
          <w:cols w:space="720" w:num="1"/>
          <w:docGrid w:type="lines" w:linePitch="312" w:charSpace="0"/>
        </w:sectPr>
      </w:pPr>
    </w:p>
    <w:p>
      <w:pPr>
        <w:ind w:left="151" w:hanging="151"/>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9、提供材料真实性承诺书</w:t>
      </w:r>
    </w:p>
    <w:p>
      <w:pPr>
        <w:pStyle w:val="168"/>
        <w:spacing w:beforeLines="0" w:after="0" w:afterAutospacing="0" w:line="480" w:lineRule="auto"/>
        <w:jc w:val="both"/>
        <w:rPr>
          <w:rStyle w:val="169"/>
          <w:rFonts w:asciiTheme="minorEastAsia" w:hAnsiTheme="minorEastAsia" w:eastAsiaTheme="minorEastAsia" w:cstheme="minorEastAsia"/>
          <w:color w:val="auto"/>
          <w:kern w:val="0"/>
          <w:sz w:val="24"/>
          <w:szCs w:val="24"/>
          <w:highlight w:val="none"/>
        </w:rPr>
      </w:pPr>
      <w:r>
        <w:rPr>
          <w:rStyle w:val="169"/>
          <w:rFonts w:hint="eastAsia" w:asciiTheme="minorEastAsia" w:hAnsiTheme="minorEastAsia" w:eastAsiaTheme="minorEastAsia" w:cstheme="minorEastAsia"/>
          <w:color w:val="auto"/>
          <w:sz w:val="24"/>
          <w:szCs w:val="24"/>
          <w:highlight w:val="none"/>
        </w:rPr>
        <w:t xml:space="preserve"> </w:t>
      </w:r>
      <w:r>
        <w:rPr>
          <w:rStyle w:val="169"/>
          <w:rFonts w:hint="eastAsia" w:asciiTheme="minorEastAsia" w:hAnsiTheme="minorEastAsia" w:eastAsiaTheme="minorEastAsia" w:cstheme="minorEastAsia"/>
          <w:color w:val="auto"/>
          <w:kern w:val="0"/>
          <w:sz w:val="24"/>
          <w:szCs w:val="24"/>
          <w:highlight w:val="none"/>
          <w:u w:val="single"/>
        </w:rPr>
        <w:t xml:space="preserve">         （招标人名称）         </w:t>
      </w:r>
      <w:r>
        <w:rPr>
          <w:rStyle w:val="169"/>
          <w:rFonts w:hint="eastAsia" w:asciiTheme="minorEastAsia" w:hAnsiTheme="minorEastAsia" w:eastAsiaTheme="minorEastAsia" w:cstheme="minorEastAsia"/>
          <w:color w:val="auto"/>
          <w:kern w:val="0"/>
          <w:sz w:val="24"/>
          <w:szCs w:val="24"/>
          <w:highlight w:val="none"/>
        </w:rPr>
        <w:t xml:space="preserve">: </w:t>
      </w:r>
    </w:p>
    <w:p>
      <w:pPr>
        <w:pStyle w:val="166"/>
        <w:autoSpaceDE w:val="0"/>
        <w:spacing w:line="480" w:lineRule="auto"/>
        <w:rPr>
          <w:rStyle w:val="169"/>
          <w:rFonts w:asciiTheme="minorEastAsia" w:hAnsiTheme="minorEastAsia" w:eastAsiaTheme="minorEastAsia" w:cstheme="minorEastAsia"/>
          <w:color w:val="auto"/>
          <w:sz w:val="24"/>
          <w:szCs w:val="24"/>
          <w:highlight w:val="none"/>
        </w:rPr>
      </w:pPr>
      <w:r>
        <w:rPr>
          <w:rStyle w:val="169"/>
          <w:rFonts w:hint="eastAsia" w:asciiTheme="minorEastAsia" w:hAnsiTheme="minorEastAsia" w:eastAsiaTheme="minorEastAsia" w:cstheme="minorEastAsia"/>
          <w:color w:val="auto"/>
          <w:kern w:val="0"/>
          <w:sz w:val="24"/>
          <w:szCs w:val="24"/>
          <w:highlight w:val="none"/>
        </w:rPr>
        <w:t>鉴于</w:t>
      </w:r>
      <w:r>
        <w:rPr>
          <w:rStyle w:val="169"/>
          <w:rFonts w:hint="eastAsia" w:asciiTheme="minorEastAsia" w:hAnsiTheme="minorEastAsia" w:eastAsiaTheme="minorEastAsia" w:cstheme="minorEastAsia"/>
          <w:color w:val="auto"/>
          <w:kern w:val="0"/>
          <w:sz w:val="24"/>
          <w:szCs w:val="24"/>
          <w:highlight w:val="none"/>
          <w:u w:val="single"/>
        </w:rPr>
        <w:t xml:space="preserve">        （投标人名称）          </w:t>
      </w:r>
      <w:r>
        <w:rPr>
          <w:rStyle w:val="169"/>
          <w:rFonts w:hint="eastAsia" w:asciiTheme="minorEastAsia" w:hAnsiTheme="minorEastAsia" w:eastAsiaTheme="minorEastAsia" w:cstheme="minorEastAsia"/>
          <w:color w:val="auto"/>
          <w:kern w:val="0"/>
          <w:sz w:val="24"/>
          <w:szCs w:val="24"/>
          <w:highlight w:val="none"/>
        </w:rPr>
        <w:t>（以下称“我方”）于</w:t>
      </w:r>
      <w:r>
        <w:rPr>
          <w:rStyle w:val="169"/>
          <w:rFonts w:hint="eastAsia" w:asciiTheme="minorEastAsia" w:hAnsiTheme="minorEastAsia" w:eastAsiaTheme="minorEastAsia" w:cstheme="minorEastAsia"/>
          <w:color w:val="auto"/>
          <w:kern w:val="0"/>
          <w:sz w:val="24"/>
          <w:szCs w:val="24"/>
          <w:highlight w:val="none"/>
          <w:u w:val="single"/>
        </w:rPr>
        <w:t xml:space="preserve">      </w:t>
      </w:r>
      <w:r>
        <w:rPr>
          <w:rStyle w:val="169"/>
          <w:rFonts w:hint="eastAsia" w:asciiTheme="minorEastAsia" w:hAnsiTheme="minorEastAsia" w:eastAsiaTheme="minorEastAsia" w:cstheme="minorEastAsia"/>
          <w:color w:val="auto"/>
          <w:kern w:val="0"/>
          <w:sz w:val="24"/>
          <w:szCs w:val="24"/>
          <w:highlight w:val="none"/>
        </w:rPr>
        <w:t>年＿月＿日参加</w:t>
      </w:r>
      <w:r>
        <w:rPr>
          <w:rStyle w:val="169"/>
          <w:rFonts w:hint="eastAsia" w:asciiTheme="minorEastAsia" w:hAnsiTheme="minorEastAsia" w:eastAsiaTheme="minorEastAsia" w:cstheme="minorEastAsia"/>
          <w:color w:val="auto"/>
          <w:kern w:val="0"/>
          <w:sz w:val="24"/>
          <w:szCs w:val="24"/>
          <w:highlight w:val="none"/>
          <w:u w:val="single"/>
        </w:rPr>
        <w:t xml:space="preserve">           （项目名称）           </w:t>
      </w:r>
      <w:r>
        <w:rPr>
          <w:rStyle w:val="169"/>
          <w:rFonts w:hint="eastAsia" w:asciiTheme="minorEastAsia" w:hAnsiTheme="minorEastAsia" w:eastAsiaTheme="minorEastAsia" w:cstheme="minorEastAsia"/>
          <w:color w:val="auto"/>
          <w:kern w:val="0"/>
          <w:sz w:val="24"/>
          <w:szCs w:val="24"/>
          <w:highlight w:val="none"/>
        </w:rPr>
        <w:t>标段的投标，我方在响应文件中提供的企业资质、各类证书、业绩材料、</w:t>
      </w:r>
      <w:r>
        <w:rPr>
          <w:rStyle w:val="169"/>
          <w:rFonts w:hint="eastAsia" w:asciiTheme="minorEastAsia" w:hAnsiTheme="minorEastAsia" w:eastAsiaTheme="minorEastAsia" w:cstheme="minorEastAsia"/>
          <w:color w:val="auto"/>
          <w:sz w:val="24"/>
          <w:szCs w:val="24"/>
          <w:highlight w:val="none"/>
        </w:rPr>
        <w:t>近年财务状况等资料的原件或复印件的真实性、合法性、有效性做保证，绝无弄虚作假。我方如被查实在本项目招标投标活动中提交的材料存在弄虚作假行为，本人承担直接责任人员法律责任，接受相应行政处罚和失信惩戒。并同意将递交的投标保证金没收。</w:t>
      </w:r>
    </w:p>
    <w:p>
      <w:pPr>
        <w:pStyle w:val="168"/>
        <w:adjustRightInd w:val="0"/>
        <w:spacing w:beforeLines="0" w:after="0" w:afterAutospacing="0" w:line="480" w:lineRule="auto"/>
        <w:jc w:val="left"/>
        <w:textAlignment w:val="baseline"/>
        <w:rPr>
          <w:rStyle w:val="169"/>
          <w:rFonts w:asciiTheme="minorEastAsia" w:hAnsiTheme="minorEastAsia" w:eastAsiaTheme="minorEastAsia" w:cstheme="minorEastAsia"/>
          <w:color w:val="auto"/>
          <w:sz w:val="24"/>
          <w:szCs w:val="24"/>
          <w:highlight w:val="none"/>
          <w:u w:val="single"/>
        </w:rPr>
      </w:pPr>
      <w:r>
        <w:rPr>
          <w:rStyle w:val="169"/>
          <w:rFonts w:hint="eastAsia" w:asciiTheme="minorEastAsia" w:hAnsiTheme="minorEastAsia" w:eastAsiaTheme="minorEastAsia" w:cstheme="minorEastAsia"/>
          <w:color w:val="auto"/>
          <w:sz w:val="24"/>
          <w:szCs w:val="24"/>
          <w:highlight w:val="none"/>
        </w:rPr>
        <w:t>承诺人：（企业名称）</w:t>
      </w:r>
      <w:r>
        <w:rPr>
          <w:rStyle w:val="169"/>
          <w:rFonts w:hint="eastAsia" w:asciiTheme="minorEastAsia" w:hAnsiTheme="minorEastAsia" w:eastAsiaTheme="minorEastAsia" w:cstheme="minorEastAsia"/>
          <w:color w:val="auto"/>
          <w:sz w:val="24"/>
          <w:szCs w:val="24"/>
          <w:highlight w:val="none"/>
          <w:u w:val="single"/>
        </w:rPr>
        <w:t xml:space="preserve">                            </w:t>
      </w:r>
    </w:p>
    <w:p>
      <w:pPr>
        <w:pStyle w:val="168"/>
        <w:adjustRightInd w:val="0"/>
        <w:spacing w:beforeLines="0" w:after="0" w:afterAutospacing="0" w:line="480" w:lineRule="auto"/>
        <w:jc w:val="left"/>
        <w:textAlignment w:val="baseline"/>
        <w:rPr>
          <w:rStyle w:val="169"/>
          <w:rFonts w:asciiTheme="minorEastAsia" w:hAnsiTheme="minorEastAsia" w:eastAsiaTheme="minorEastAsia" w:cstheme="minorEastAsia"/>
          <w:color w:val="auto"/>
          <w:sz w:val="24"/>
          <w:szCs w:val="24"/>
          <w:highlight w:val="none"/>
        </w:rPr>
      </w:pPr>
      <w:r>
        <w:rPr>
          <w:rStyle w:val="169"/>
          <w:rFonts w:hint="eastAsia" w:asciiTheme="minorEastAsia" w:hAnsiTheme="minorEastAsia" w:eastAsiaTheme="minorEastAsia" w:cstheme="minorEastAsia"/>
          <w:color w:val="auto"/>
          <w:sz w:val="24"/>
          <w:szCs w:val="24"/>
          <w:highlight w:val="none"/>
        </w:rPr>
        <w:t>法定代表人或授权委托人：（签字或盖章）</w:t>
      </w:r>
      <w:r>
        <w:rPr>
          <w:rStyle w:val="169"/>
          <w:rFonts w:hint="eastAsia" w:asciiTheme="minorEastAsia" w:hAnsiTheme="minorEastAsia" w:eastAsiaTheme="minorEastAsia" w:cstheme="minorEastAsia"/>
          <w:color w:val="auto"/>
          <w:sz w:val="24"/>
          <w:szCs w:val="24"/>
          <w:highlight w:val="none"/>
          <w:u w:val="single"/>
        </w:rPr>
        <w:t xml:space="preserve">           </w:t>
      </w:r>
    </w:p>
    <w:p>
      <w:pPr>
        <w:pStyle w:val="168"/>
        <w:adjustRightInd w:val="0"/>
        <w:spacing w:beforeLines="0" w:after="0" w:afterAutospacing="0" w:line="480" w:lineRule="auto"/>
        <w:jc w:val="left"/>
        <w:textAlignment w:val="baseline"/>
        <w:rPr>
          <w:rStyle w:val="169"/>
          <w:rFonts w:asciiTheme="minorEastAsia" w:hAnsiTheme="minorEastAsia" w:eastAsiaTheme="minorEastAsia" w:cstheme="minorEastAsia"/>
          <w:color w:val="auto"/>
          <w:sz w:val="24"/>
          <w:szCs w:val="24"/>
          <w:highlight w:val="none"/>
          <w:u w:val="single"/>
        </w:rPr>
      </w:pPr>
      <w:r>
        <w:rPr>
          <w:rStyle w:val="169"/>
          <w:rFonts w:hint="eastAsia" w:asciiTheme="minorEastAsia" w:hAnsiTheme="minorEastAsia" w:eastAsiaTheme="minorEastAsia" w:cstheme="minorEastAsia"/>
          <w:color w:val="auto"/>
          <w:sz w:val="24"/>
          <w:szCs w:val="24"/>
          <w:highlight w:val="none"/>
        </w:rPr>
        <w:t>联系电话：</w:t>
      </w:r>
      <w:r>
        <w:rPr>
          <w:rStyle w:val="169"/>
          <w:rFonts w:hint="eastAsia" w:asciiTheme="minorEastAsia" w:hAnsiTheme="minorEastAsia" w:eastAsiaTheme="minorEastAsia" w:cstheme="minorEastAsia"/>
          <w:color w:val="auto"/>
          <w:sz w:val="24"/>
          <w:szCs w:val="24"/>
          <w:highlight w:val="none"/>
          <w:u w:val="single"/>
        </w:rPr>
        <w:t xml:space="preserve">                    </w:t>
      </w:r>
    </w:p>
    <w:p>
      <w:pPr>
        <w:ind w:left="-105" w:leftChars="-50" w:firstLine="0" w:firstLineChars="0"/>
        <w:jc w:val="right"/>
        <w:rPr>
          <w:rFonts w:asciiTheme="minorEastAsia" w:hAnsiTheme="minorEastAsia" w:eastAsiaTheme="minorEastAsia" w:cstheme="minorEastAsia"/>
          <w:b/>
          <w:color w:val="auto"/>
          <w:sz w:val="24"/>
          <w:highlight w:val="none"/>
        </w:rPr>
        <w:sectPr>
          <w:pgSz w:w="11906" w:h="16838"/>
          <w:pgMar w:top="1418" w:right="1247" w:bottom="1418" w:left="1418" w:header="851" w:footer="992" w:gutter="0"/>
          <w:cols w:space="720" w:num="1"/>
          <w:docGrid w:type="lines" w:linePitch="312" w:charSpace="0"/>
        </w:sectPr>
      </w:pPr>
      <w:r>
        <w:rPr>
          <w:rFonts w:hint="eastAsia" w:asciiTheme="minorEastAsia" w:hAnsiTheme="minorEastAsia" w:eastAsiaTheme="minorEastAsia" w:cstheme="minorEastAsia"/>
          <w:color w:val="auto"/>
          <w:sz w:val="24"/>
          <w:highlight w:val="none"/>
        </w:rPr>
        <w:t>20</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日</w:t>
      </w:r>
    </w:p>
    <w:p>
      <w:pPr>
        <w:ind w:left="-105" w:leftChars="-50" w:firstLine="0" w:firstLineChars="0"/>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10、“信用中国”网站（WWW.creditchina.gov.cn）、国家企业信用信息公示系统（www.gsxt.gov.cn）“中国政府采购网”（www.ccgp.gov.cn）网页截图。</w:t>
      </w:r>
    </w:p>
    <w:p>
      <w:pPr>
        <w:pStyle w:val="2"/>
        <w:ind w:left="420" w:leftChars="200" w:firstLine="0" w:firstLineChars="0"/>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（加盖公章）</w:t>
      </w:r>
    </w:p>
    <w:p>
      <w:pPr>
        <w:ind w:left="-105" w:leftChars="-50" w:firstLine="0" w:firstLineChars="0"/>
        <w:jc w:val="center"/>
        <w:rPr>
          <w:rFonts w:asciiTheme="minorEastAsia" w:hAnsiTheme="minorEastAsia" w:eastAsiaTheme="minorEastAsia" w:cstheme="minorEastAsia"/>
          <w:b/>
          <w:color w:val="auto"/>
          <w:sz w:val="30"/>
          <w:szCs w:val="30"/>
          <w:highlight w:val="none"/>
        </w:rPr>
      </w:pPr>
    </w:p>
    <w:p>
      <w:pPr>
        <w:ind w:left="-105" w:leftChars="-50" w:firstLine="0" w:firstLineChars="0"/>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11、投标保证金电子回单及保证金收据及开户许可证；</w:t>
      </w:r>
    </w:p>
    <w:p>
      <w:pPr>
        <w:pStyle w:val="2"/>
        <w:ind w:left="-105" w:leftChars="-50" w:firstLine="0" w:firstLineChars="0"/>
        <w:jc w:val="center"/>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color w:val="auto"/>
          <w:sz w:val="30"/>
          <w:szCs w:val="30"/>
          <w:highlight w:val="none"/>
        </w:rPr>
        <w:t>（加盖公章）</w:t>
      </w:r>
    </w:p>
    <w:p>
      <w:pPr>
        <w:ind w:left="0" w:firstLine="0" w:firstLineChars="0"/>
        <w:rPr>
          <w:rFonts w:asciiTheme="minorEastAsia" w:hAnsiTheme="minorEastAsia" w:eastAsiaTheme="minorEastAsia" w:cstheme="minorEastAsia"/>
          <w:b/>
          <w:color w:val="auto"/>
          <w:sz w:val="30"/>
          <w:szCs w:val="30"/>
          <w:highlight w:val="none"/>
        </w:rPr>
      </w:pPr>
    </w:p>
    <w:p>
      <w:pPr>
        <w:ind w:left="151" w:hanging="151"/>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12、业绩</w:t>
      </w:r>
    </w:p>
    <w:p>
      <w:pPr>
        <w:ind w:left="151" w:hanging="151"/>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（提供业绩合同复印件加盖投标单位公章）</w:t>
      </w:r>
    </w:p>
    <w:p>
      <w:pPr>
        <w:ind w:left="151" w:hanging="151"/>
        <w:jc w:val="center"/>
        <w:rPr>
          <w:rFonts w:asciiTheme="minorEastAsia" w:hAnsiTheme="minorEastAsia" w:eastAsiaTheme="minorEastAsia" w:cstheme="minorEastAsia"/>
          <w:b/>
          <w:color w:val="auto"/>
          <w:sz w:val="30"/>
          <w:szCs w:val="30"/>
          <w:highlight w:val="none"/>
        </w:rPr>
      </w:pPr>
    </w:p>
    <w:p>
      <w:pPr>
        <w:ind w:left="151" w:hanging="151"/>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13、投标人认为有必要提供的声明及文件资料或资质证书。</w:t>
      </w:r>
    </w:p>
    <w:p>
      <w:pPr>
        <w:ind w:left="151" w:hanging="151"/>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 xml:space="preserve"> （加盖公章）</w:t>
      </w:r>
    </w:p>
    <w:p>
      <w:pPr>
        <w:ind w:left="151" w:hanging="151"/>
        <w:jc w:val="center"/>
        <w:rPr>
          <w:rFonts w:asciiTheme="minorEastAsia" w:hAnsiTheme="minorEastAsia" w:eastAsiaTheme="minorEastAsia" w:cstheme="minorEastAsia"/>
          <w:b/>
          <w:bCs/>
          <w:color w:val="auto"/>
          <w:sz w:val="30"/>
          <w:szCs w:val="30"/>
          <w:highlight w:val="none"/>
        </w:rPr>
        <w:sectPr>
          <w:pgSz w:w="11906" w:h="16838"/>
          <w:pgMar w:top="1418" w:right="1247" w:bottom="1418" w:left="1418" w:header="851" w:footer="992" w:gutter="0"/>
          <w:cols w:space="720" w:num="1"/>
          <w:docGrid w:type="lines" w:linePitch="312" w:charSpace="0"/>
        </w:sectPr>
      </w:pPr>
    </w:p>
    <w:p>
      <w:pPr>
        <w:ind w:left="221" w:hanging="221"/>
        <w:jc w:val="center"/>
        <w:rPr>
          <w:rFonts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第三部分</w:t>
      </w:r>
    </w:p>
    <w:p>
      <w:pPr>
        <w:ind w:left="0" w:right="0" w:firstLine="0" w:firstLineChars="0"/>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技术部分</w:t>
      </w:r>
    </w:p>
    <w:p>
      <w:pPr>
        <w:pStyle w:val="5"/>
        <w:spacing w:before="0" w:after="0" w:line="360" w:lineRule="auto"/>
        <w:ind w:left="0" w:right="0" w:firstLine="0" w:firstLineChars="0"/>
        <w:jc w:val="center"/>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1、拟投入本服务项目设计方案说明</w:t>
      </w:r>
    </w:p>
    <w:p>
      <w:pPr>
        <w:pStyle w:val="5"/>
        <w:spacing w:before="0" w:after="0" w:line="360" w:lineRule="auto"/>
        <w:ind w:left="0" w:right="0" w:firstLine="0" w:firstLineChars="0"/>
        <w:jc w:val="center"/>
        <w:rPr>
          <w:rFonts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（供应商根据项目内容结合自身情况自拟，主要对本次服务项目设计、功能、运行的稳定性等方面进行综合论述）</w:t>
      </w:r>
    </w:p>
    <w:p>
      <w:pPr>
        <w:ind w:left="0" w:right="0" w:firstLine="0" w:firstLineChars="0"/>
        <w:jc w:val="center"/>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2、服务组织计划</w:t>
      </w:r>
    </w:p>
    <w:p>
      <w:pPr>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（供应商根据项目内容结合自身情况自拟，针对本项目的实施计划、安装计划等进行编制）</w:t>
      </w:r>
    </w:p>
    <w:p>
      <w:pPr>
        <w:ind w:left="0" w:right="0" w:firstLine="0" w:firstLineChars="0"/>
        <w:jc w:val="center"/>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3、服务质量保证</w:t>
      </w:r>
    </w:p>
    <w:p>
      <w:pPr>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（供应商根据项目内容结合自身情况自拟，供应商必须提供完善的质量保证体系证明文件，质量保证明确可行，并做承诺）</w:t>
      </w:r>
    </w:p>
    <w:p>
      <w:pPr>
        <w:pStyle w:val="4"/>
        <w:spacing w:before="0" w:after="0" w:line="360" w:lineRule="auto"/>
        <w:ind w:left="141" w:hanging="141"/>
        <w:rPr>
          <w:rFonts w:asciiTheme="minorEastAsia" w:hAnsiTheme="minorEastAsia" w:eastAsiaTheme="minorEastAsia" w:cstheme="minorEastAsia"/>
          <w:color w:val="auto"/>
          <w:kern w:val="0"/>
          <w:sz w:val="28"/>
          <w:highlight w:val="none"/>
        </w:rPr>
      </w:pPr>
      <w:bookmarkStart w:id="57" w:name="_Toc23007"/>
      <w:r>
        <w:rPr>
          <w:rFonts w:hint="eastAsia" w:asciiTheme="minorEastAsia" w:hAnsiTheme="minorEastAsia" w:eastAsiaTheme="minorEastAsia" w:cstheme="minorEastAsia"/>
          <w:color w:val="auto"/>
          <w:sz w:val="28"/>
          <w:highlight w:val="none"/>
        </w:rPr>
        <w:t>质量保证承诺书</w:t>
      </w:r>
      <w:bookmarkEnd w:id="57"/>
    </w:p>
    <w:p>
      <w:pPr>
        <w:pStyle w:val="168"/>
        <w:spacing w:before="312"/>
        <w:jc w:val="both"/>
        <w:rPr>
          <w:rStyle w:val="169"/>
          <w:rFonts w:asciiTheme="minorEastAsia" w:hAnsiTheme="minorEastAsia" w:eastAsiaTheme="minorEastAsia" w:cstheme="minorEastAsia"/>
          <w:color w:val="auto"/>
          <w:kern w:val="0"/>
          <w:highlight w:val="none"/>
        </w:rPr>
      </w:pPr>
      <w:r>
        <w:rPr>
          <w:rStyle w:val="169"/>
          <w:rFonts w:hint="eastAsia" w:asciiTheme="minorEastAsia" w:hAnsiTheme="minorEastAsia" w:eastAsiaTheme="minorEastAsia" w:cstheme="minorEastAsia"/>
          <w:color w:val="auto"/>
          <w:sz w:val="22"/>
          <w:szCs w:val="22"/>
          <w:highlight w:val="none"/>
        </w:rPr>
        <w:t xml:space="preserve"> </w:t>
      </w:r>
      <w:r>
        <w:rPr>
          <w:rStyle w:val="169"/>
          <w:rFonts w:hint="eastAsia" w:asciiTheme="minorEastAsia" w:hAnsiTheme="minorEastAsia" w:eastAsiaTheme="minorEastAsia" w:cstheme="minorEastAsia"/>
          <w:color w:val="auto"/>
          <w:kern w:val="0"/>
          <w:highlight w:val="none"/>
          <w:u w:val="single"/>
        </w:rPr>
        <w:t xml:space="preserve">         （招标人名称）         </w:t>
      </w:r>
      <w:r>
        <w:rPr>
          <w:rStyle w:val="169"/>
          <w:rFonts w:hint="eastAsia" w:asciiTheme="minorEastAsia" w:hAnsiTheme="minorEastAsia" w:eastAsiaTheme="minorEastAsia" w:cstheme="minorEastAsia"/>
          <w:color w:val="auto"/>
          <w:kern w:val="0"/>
          <w:highlight w:val="none"/>
        </w:rPr>
        <w:t xml:space="preserve">: </w:t>
      </w:r>
    </w:p>
    <w:p>
      <w:pPr>
        <w:pStyle w:val="166"/>
        <w:autoSpaceDE w:val="0"/>
        <w:spacing w:line="440" w:lineRule="exact"/>
        <w:ind w:firstLine="420" w:firstLineChars="200"/>
        <w:rPr>
          <w:rStyle w:val="169"/>
          <w:rFonts w:asciiTheme="minorEastAsia" w:hAnsiTheme="minorEastAsia" w:eastAsiaTheme="minorEastAsia" w:cstheme="minorEastAsia"/>
          <w:color w:val="auto"/>
          <w:highlight w:val="none"/>
        </w:rPr>
      </w:pPr>
      <w:r>
        <w:rPr>
          <w:rStyle w:val="169"/>
          <w:rFonts w:hint="eastAsia" w:asciiTheme="minorEastAsia" w:hAnsiTheme="minorEastAsia" w:eastAsiaTheme="minorEastAsia" w:cstheme="minorEastAsia"/>
          <w:color w:val="auto"/>
          <w:kern w:val="0"/>
          <w:highlight w:val="none"/>
        </w:rPr>
        <w:t>鉴于</w:t>
      </w:r>
      <w:r>
        <w:rPr>
          <w:rStyle w:val="169"/>
          <w:rFonts w:hint="eastAsia" w:asciiTheme="minorEastAsia" w:hAnsiTheme="minorEastAsia" w:eastAsiaTheme="minorEastAsia" w:cstheme="minorEastAsia"/>
          <w:color w:val="auto"/>
          <w:kern w:val="0"/>
          <w:highlight w:val="none"/>
          <w:u w:val="single"/>
        </w:rPr>
        <w:t xml:space="preserve">        （投标人名称）          </w:t>
      </w:r>
      <w:r>
        <w:rPr>
          <w:rStyle w:val="169"/>
          <w:rFonts w:hint="eastAsia" w:asciiTheme="minorEastAsia" w:hAnsiTheme="minorEastAsia" w:eastAsiaTheme="minorEastAsia" w:cstheme="minorEastAsia"/>
          <w:color w:val="auto"/>
          <w:kern w:val="0"/>
          <w:highlight w:val="none"/>
        </w:rPr>
        <w:t>（以下称“我方”）于</w:t>
      </w:r>
      <w:r>
        <w:rPr>
          <w:rStyle w:val="169"/>
          <w:rFonts w:hint="eastAsia" w:asciiTheme="minorEastAsia" w:hAnsiTheme="minorEastAsia" w:eastAsiaTheme="minorEastAsia" w:cstheme="minorEastAsia"/>
          <w:color w:val="auto"/>
          <w:kern w:val="0"/>
          <w:highlight w:val="none"/>
          <w:u w:val="single"/>
        </w:rPr>
        <w:t xml:space="preserve">      </w:t>
      </w:r>
      <w:r>
        <w:rPr>
          <w:rStyle w:val="169"/>
          <w:rFonts w:hint="eastAsia" w:asciiTheme="minorEastAsia" w:hAnsiTheme="minorEastAsia" w:eastAsiaTheme="minorEastAsia" w:cstheme="minorEastAsia"/>
          <w:color w:val="auto"/>
          <w:kern w:val="0"/>
          <w:highlight w:val="none"/>
        </w:rPr>
        <w:t>年＿月＿日参加</w:t>
      </w:r>
      <w:r>
        <w:rPr>
          <w:rStyle w:val="169"/>
          <w:rFonts w:hint="eastAsia" w:asciiTheme="minorEastAsia" w:hAnsiTheme="minorEastAsia" w:eastAsiaTheme="minorEastAsia" w:cstheme="minorEastAsia"/>
          <w:color w:val="auto"/>
          <w:kern w:val="0"/>
          <w:highlight w:val="none"/>
          <w:u w:val="single"/>
        </w:rPr>
        <w:t xml:space="preserve">           （项目名称）           </w:t>
      </w:r>
      <w:r>
        <w:rPr>
          <w:rStyle w:val="169"/>
          <w:rFonts w:hint="eastAsia" w:asciiTheme="minorEastAsia" w:hAnsiTheme="minorEastAsia" w:eastAsiaTheme="minorEastAsia" w:cstheme="minorEastAsia"/>
          <w:color w:val="auto"/>
          <w:kern w:val="0"/>
          <w:highlight w:val="none"/>
        </w:rPr>
        <w:t>标段的投标，我方在仔细阅读并理解竞争性磋商文件中得相关要求，我方承诺拟投入本项目的设备货物均为全新的合格产品，并满足本项目的《技术规格书》及竞争性磋商文件的全部要求，并保证能正常使用</w:t>
      </w:r>
      <w:r>
        <w:rPr>
          <w:rStyle w:val="169"/>
          <w:rFonts w:hint="eastAsia" w:asciiTheme="minorEastAsia" w:hAnsiTheme="minorEastAsia" w:eastAsiaTheme="minorEastAsia" w:cstheme="minorEastAsia"/>
          <w:color w:val="auto"/>
          <w:highlight w:val="none"/>
        </w:rPr>
        <w:t>。若我方中标，在供货和安装设备时若提供与响应文件中我方约定的设备不符或未征得采购方同意擅自更换供货设备，由此导致本项目无法正常实施及相关事故，我方承担相关的法律责任和经济损失，并接受相应行政处罚和失信惩戒。</w:t>
      </w:r>
    </w:p>
    <w:p>
      <w:pPr>
        <w:pStyle w:val="168"/>
        <w:adjustRightInd w:val="0"/>
        <w:spacing w:before="312"/>
        <w:jc w:val="left"/>
        <w:textAlignment w:val="baseline"/>
        <w:rPr>
          <w:rStyle w:val="169"/>
          <w:rFonts w:asciiTheme="minorEastAsia" w:hAnsiTheme="minorEastAsia" w:eastAsiaTheme="minorEastAsia" w:cstheme="minorEastAsia"/>
          <w:color w:val="auto"/>
          <w:sz w:val="21"/>
          <w:szCs w:val="21"/>
          <w:highlight w:val="none"/>
          <w:u w:val="single"/>
        </w:rPr>
      </w:pPr>
      <w:r>
        <w:rPr>
          <w:rStyle w:val="169"/>
          <w:rFonts w:hint="eastAsia" w:asciiTheme="minorEastAsia" w:hAnsiTheme="minorEastAsia" w:eastAsiaTheme="minorEastAsia" w:cstheme="minorEastAsia"/>
          <w:color w:val="auto"/>
          <w:sz w:val="21"/>
          <w:szCs w:val="21"/>
          <w:highlight w:val="none"/>
        </w:rPr>
        <w:t>承诺人：（企业名称）</w:t>
      </w:r>
      <w:r>
        <w:rPr>
          <w:rStyle w:val="169"/>
          <w:rFonts w:hint="eastAsia" w:asciiTheme="minorEastAsia" w:hAnsiTheme="minorEastAsia" w:eastAsiaTheme="minorEastAsia" w:cstheme="minorEastAsia"/>
          <w:color w:val="auto"/>
          <w:sz w:val="21"/>
          <w:szCs w:val="21"/>
          <w:highlight w:val="none"/>
          <w:u w:val="single"/>
        </w:rPr>
        <w:t xml:space="preserve">                            </w:t>
      </w:r>
    </w:p>
    <w:p>
      <w:pPr>
        <w:pStyle w:val="168"/>
        <w:adjustRightInd w:val="0"/>
        <w:spacing w:before="312"/>
        <w:jc w:val="both"/>
        <w:textAlignment w:val="baseline"/>
        <w:rPr>
          <w:rStyle w:val="169"/>
          <w:rFonts w:asciiTheme="minorEastAsia" w:hAnsiTheme="minorEastAsia" w:eastAsiaTheme="minorEastAsia" w:cstheme="minorEastAsia"/>
          <w:color w:val="auto"/>
          <w:sz w:val="21"/>
          <w:szCs w:val="21"/>
          <w:highlight w:val="none"/>
        </w:rPr>
      </w:pPr>
      <w:r>
        <w:rPr>
          <w:rStyle w:val="169"/>
          <w:rFonts w:hint="eastAsia" w:asciiTheme="minorEastAsia" w:hAnsiTheme="minorEastAsia" w:eastAsiaTheme="minorEastAsia" w:cstheme="minorEastAsia"/>
          <w:color w:val="auto"/>
          <w:sz w:val="21"/>
          <w:szCs w:val="21"/>
          <w:highlight w:val="none"/>
        </w:rPr>
        <w:t>法定代表人或授权委托人：（签字或盖章）</w:t>
      </w:r>
      <w:r>
        <w:rPr>
          <w:rStyle w:val="169"/>
          <w:rFonts w:hint="eastAsia" w:asciiTheme="minorEastAsia" w:hAnsiTheme="minorEastAsia" w:eastAsiaTheme="minorEastAsia" w:cstheme="minorEastAsia"/>
          <w:color w:val="auto"/>
          <w:sz w:val="21"/>
          <w:szCs w:val="21"/>
          <w:highlight w:val="none"/>
          <w:u w:val="single"/>
        </w:rPr>
        <w:t xml:space="preserve">           </w:t>
      </w:r>
    </w:p>
    <w:p>
      <w:pPr>
        <w:pStyle w:val="168"/>
        <w:adjustRightInd w:val="0"/>
        <w:spacing w:before="312"/>
        <w:jc w:val="both"/>
        <w:textAlignment w:val="baseline"/>
        <w:rPr>
          <w:rStyle w:val="169"/>
          <w:rFonts w:asciiTheme="minorEastAsia" w:hAnsiTheme="minorEastAsia" w:eastAsiaTheme="minorEastAsia" w:cstheme="minorEastAsia"/>
          <w:color w:val="auto"/>
          <w:sz w:val="21"/>
          <w:szCs w:val="21"/>
          <w:highlight w:val="none"/>
          <w:u w:val="single"/>
        </w:rPr>
      </w:pPr>
      <w:r>
        <w:rPr>
          <w:rStyle w:val="169"/>
          <w:rFonts w:hint="eastAsia" w:asciiTheme="minorEastAsia" w:hAnsiTheme="minorEastAsia" w:eastAsiaTheme="minorEastAsia" w:cstheme="minorEastAsia"/>
          <w:color w:val="auto"/>
          <w:sz w:val="21"/>
          <w:szCs w:val="21"/>
          <w:highlight w:val="none"/>
        </w:rPr>
        <w:t>联系电话：</w:t>
      </w:r>
      <w:r>
        <w:rPr>
          <w:rStyle w:val="169"/>
          <w:rFonts w:hint="eastAsia" w:asciiTheme="minorEastAsia" w:hAnsiTheme="minorEastAsia" w:eastAsiaTheme="minorEastAsia" w:cstheme="minorEastAsia"/>
          <w:color w:val="auto"/>
          <w:sz w:val="21"/>
          <w:szCs w:val="21"/>
          <w:highlight w:val="none"/>
          <w:u w:val="single"/>
        </w:rPr>
        <w:t xml:space="preserve">                    </w:t>
      </w:r>
    </w:p>
    <w:p>
      <w:pPr>
        <w:pStyle w:val="168"/>
        <w:spacing w:before="312"/>
        <w:rPr>
          <w:rFonts w:asciiTheme="minorEastAsia" w:hAnsiTheme="minorEastAsia" w:eastAsiaTheme="minorEastAsia" w:cstheme="minorEastAsia"/>
          <w:color w:val="auto"/>
          <w:sz w:val="21"/>
          <w:szCs w:val="21"/>
          <w:highlight w:val="none"/>
        </w:rPr>
      </w:pPr>
      <w:r>
        <w:rPr>
          <w:rStyle w:val="169"/>
          <w:rFonts w:hint="eastAsia" w:asciiTheme="minorEastAsia" w:hAnsiTheme="minorEastAsia" w:eastAsiaTheme="minorEastAsia" w:cstheme="minorEastAsia"/>
          <w:color w:val="auto"/>
          <w:sz w:val="21"/>
          <w:szCs w:val="21"/>
          <w:highlight w:val="none"/>
        </w:rPr>
        <w:t>年    月    日</w:t>
      </w:r>
    </w:p>
    <w:p>
      <w:pPr>
        <w:ind w:left="-105" w:leftChars="-50" w:firstLine="0" w:firstLineChars="0"/>
        <w:jc w:val="left"/>
        <w:rPr>
          <w:rFonts w:asciiTheme="minorEastAsia" w:hAnsiTheme="minorEastAsia" w:eastAsiaTheme="minorEastAsia" w:cstheme="minorEastAsia"/>
          <w:b/>
          <w:color w:val="auto"/>
          <w:sz w:val="24"/>
          <w:highlight w:val="none"/>
        </w:rPr>
        <w:sectPr>
          <w:pgSz w:w="11906" w:h="16838"/>
          <w:pgMar w:top="1418" w:right="1247" w:bottom="1418" w:left="1418" w:header="851" w:footer="992" w:gutter="0"/>
          <w:cols w:space="720" w:num="1"/>
          <w:docGrid w:type="lines" w:linePitch="312" w:charSpace="0"/>
        </w:sectPr>
      </w:pPr>
    </w:p>
    <w:p>
      <w:pPr>
        <w:ind w:left="0" w:right="0" w:firstLine="0" w:firstLineChars="0"/>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4、售后服务计划</w:t>
      </w:r>
    </w:p>
    <w:p>
      <w:pPr>
        <w:ind w:left="0" w:right="0" w:firstLine="0" w:firstLineChars="0"/>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（供应商根据项目内容结合自身情况针对本项目售后服务响应方案、能否实现本地化服务、交付后相应的计划进行说明，并做承诺）</w:t>
      </w:r>
    </w:p>
    <w:p>
      <w:pPr>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（1）售后服务计划</w:t>
      </w:r>
    </w:p>
    <w:p>
      <w:pPr>
        <w:ind w:left="105" w:hanging="105"/>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（供应商自拟）</w:t>
      </w:r>
    </w:p>
    <w:p>
      <w:pPr>
        <w:ind w:left="120" w:hanging="12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（2）售后服务承诺书</w:t>
      </w:r>
    </w:p>
    <w:p>
      <w:pPr>
        <w:ind w:left="0" w:right="0" w:firstLine="0" w:firstLineChars="0"/>
        <w:rPr>
          <w:rStyle w:val="169"/>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8"/>
          <w:highlight w:val="non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 w:val="24"/>
          <w:highlight w:val="none"/>
        </w:rPr>
        <w:t xml:space="preserve"> </w:t>
      </w:r>
      <w:r>
        <w:rPr>
          <w:rStyle w:val="169"/>
          <w:rFonts w:hint="eastAsia" w:asciiTheme="minorEastAsia" w:hAnsiTheme="minorEastAsia" w:eastAsiaTheme="minorEastAsia" w:cstheme="minorEastAsia"/>
          <w:color w:val="auto"/>
          <w:kern w:val="0"/>
          <w:sz w:val="24"/>
          <w:highlight w:val="none"/>
        </w:rPr>
        <w:t>鉴于</w:t>
      </w:r>
      <w:r>
        <w:rPr>
          <w:rStyle w:val="169"/>
          <w:rFonts w:hint="eastAsia" w:asciiTheme="minorEastAsia" w:hAnsiTheme="minorEastAsia" w:eastAsiaTheme="minorEastAsia" w:cstheme="minorEastAsia"/>
          <w:color w:val="auto"/>
          <w:kern w:val="0"/>
          <w:sz w:val="24"/>
          <w:highlight w:val="none"/>
          <w:u w:val="single"/>
        </w:rPr>
        <w:t xml:space="preserve">        （投标人名称）          </w:t>
      </w:r>
      <w:r>
        <w:rPr>
          <w:rStyle w:val="169"/>
          <w:rFonts w:hint="eastAsia" w:asciiTheme="minorEastAsia" w:hAnsiTheme="minorEastAsia" w:eastAsiaTheme="minorEastAsia" w:cstheme="minorEastAsia"/>
          <w:color w:val="auto"/>
          <w:kern w:val="0"/>
          <w:sz w:val="24"/>
          <w:highlight w:val="none"/>
        </w:rPr>
        <w:t>（以下称“我方”）于</w:t>
      </w:r>
      <w:r>
        <w:rPr>
          <w:rStyle w:val="169"/>
          <w:rFonts w:hint="eastAsia" w:asciiTheme="minorEastAsia" w:hAnsiTheme="minorEastAsia" w:eastAsiaTheme="minorEastAsia" w:cstheme="minorEastAsia"/>
          <w:color w:val="auto"/>
          <w:kern w:val="0"/>
          <w:sz w:val="24"/>
          <w:highlight w:val="none"/>
          <w:u w:val="single"/>
        </w:rPr>
        <w:t xml:space="preserve">      </w:t>
      </w:r>
      <w:r>
        <w:rPr>
          <w:rStyle w:val="169"/>
          <w:rFonts w:hint="eastAsia" w:asciiTheme="minorEastAsia" w:hAnsiTheme="minorEastAsia" w:eastAsiaTheme="minorEastAsia" w:cstheme="minorEastAsia"/>
          <w:color w:val="auto"/>
          <w:kern w:val="0"/>
          <w:sz w:val="24"/>
          <w:highlight w:val="none"/>
        </w:rPr>
        <w:t>年＿月＿日参加</w:t>
      </w:r>
      <w:r>
        <w:rPr>
          <w:rStyle w:val="169"/>
          <w:rFonts w:hint="eastAsia" w:asciiTheme="minorEastAsia" w:hAnsiTheme="minorEastAsia" w:eastAsiaTheme="minorEastAsia" w:cstheme="minorEastAsia"/>
          <w:color w:val="auto"/>
          <w:kern w:val="0"/>
          <w:sz w:val="24"/>
          <w:highlight w:val="none"/>
          <w:u w:val="single"/>
        </w:rPr>
        <w:t xml:space="preserve">           （项目名称）           </w:t>
      </w:r>
      <w:r>
        <w:rPr>
          <w:rStyle w:val="169"/>
          <w:rFonts w:hint="eastAsia" w:asciiTheme="minorEastAsia" w:hAnsiTheme="minorEastAsia" w:eastAsiaTheme="minorEastAsia" w:cstheme="minorEastAsia"/>
          <w:color w:val="auto"/>
          <w:kern w:val="0"/>
          <w:sz w:val="24"/>
          <w:highlight w:val="none"/>
        </w:rPr>
        <w:t>标段的投标</w:t>
      </w:r>
      <w:r>
        <w:rPr>
          <w:rFonts w:hint="eastAsia" w:asciiTheme="minorEastAsia" w:hAnsiTheme="minorEastAsia" w:eastAsiaTheme="minorEastAsia" w:cstheme="minorEastAsia"/>
          <w:color w:val="auto"/>
          <w:sz w:val="24"/>
          <w:highlight w:val="none"/>
        </w:rPr>
        <w:t>。</w:t>
      </w:r>
      <w:r>
        <w:rPr>
          <w:rStyle w:val="169"/>
          <w:rFonts w:hint="eastAsia" w:asciiTheme="minorEastAsia" w:hAnsiTheme="minorEastAsia" w:eastAsiaTheme="minorEastAsia" w:cstheme="minorEastAsia"/>
          <w:color w:val="auto"/>
          <w:kern w:val="0"/>
          <w:sz w:val="24"/>
          <w:highlight w:val="none"/>
        </w:rPr>
        <w:t>我公司郑重承诺，如果我公司的报价被确定为成交，我公司对于成交的货物及相关服务，除完全响应竞争性磋商文件对伴随服务和售后服务的所有要求外，还将按照以下条款提供优质和完善的售后服务：</w:t>
      </w:r>
    </w:p>
    <w:p>
      <w:pPr>
        <w:ind w:left="0" w:right="0" w:firstLine="0" w:firstLineChars="0"/>
        <w:rPr>
          <w:rStyle w:val="169"/>
          <w:rFonts w:asciiTheme="minorEastAsia" w:hAnsiTheme="minorEastAsia" w:eastAsiaTheme="minorEastAsia" w:cstheme="minorEastAsia"/>
          <w:color w:val="auto"/>
          <w:kern w:val="0"/>
          <w:sz w:val="24"/>
          <w:highlight w:val="none"/>
        </w:rPr>
      </w:pPr>
      <w:r>
        <w:rPr>
          <w:rStyle w:val="169"/>
          <w:rFonts w:hint="eastAsia" w:asciiTheme="minorEastAsia" w:hAnsiTheme="minorEastAsia" w:eastAsiaTheme="minorEastAsia" w:cstheme="minorEastAsia"/>
          <w:color w:val="auto"/>
          <w:kern w:val="0"/>
          <w:sz w:val="24"/>
          <w:highlight w:val="none"/>
        </w:rPr>
        <w:t xml:space="preserve">1、质保期内发生质量问题，在接到采购单位通知后，必须在12小时内派专业技术人员到现场处理质量问题； </w:t>
      </w:r>
    </w:p>
    <w:p>
      <w:pPr>
        <w:ind w:left="0" w:right="0" w:firstLine="0" w:firstLineChars="0"/>
        <w:rPr>
          <w:rStyle w:val="169"/>
          <w:rFonts w:asciiTheme="minorEastAsia" w:hAnsiTheme="minorEastAsia" w:eastAsiaTheme="minorEastAsia" w:cstheme="minorEastAsia"/>
          <w:color w:val="auto"/>
          <w:kern w:val="0"/>
          <w:sz w:val="24"/>
          <w:highlight w:val="none"/>
        </w:rPr>
      </w:pPr>
      <w:r>
        <w:rPr>
          <w:rStyle w:val="169"/>
          <w:rFonts w:hint="eastAsia" w:asciiTheme="minorEastAsia" w:hAnsiTheme="minorEastAsia" w:eastAsiaTheme="minorEastAsia" w:cstheme="minorEastAsia"/>
          <w:color w:val="auto"/>
          <w:kern w:val="0"/>
          <w:sz w:val="24"/>
          <w:highlight w:val="none"/>
        </w:rPr>
        <w:t>2、如发生不及时到位、延误工作，本公司承担因此造成损失及不良影响的全部费用（费用额由贵单位确定）；</w:t>
      </w:r>
    </w:p>
    <w:p>
      <w:pPr>
        <w:ind w:left="0" w:right="0" w:firstLine="0" w:firstLineChars="0"/>
        <w:rPr>
          <w:rStyle w:val="169"/>
          <w:rFonts w:asciiTheme="minorEastAsia" w:hAnsiTheme="minorEastAsia" w:eastAsiaTheme="minorEastAsia" w:cstheme="minorEastAsia"/>
          <w:color w:val="auto"/>
          <w:kern w:val="0"/>
          <w:sz w:val="24"/>
          <w:highlight w:val="none"/>
        </w:rPr>
      </w:pPr>
      <w:r>
        <w:rPr>
          <w:rStyle w:val="169"/>
          <w:rFonts w:hint="eastAsia" w:asciiTheme="minorEastAsia" w:hAnsiTheme="minorEastAsia" w:eastAsiaTheme="minorEastAsia" w:cstheme="minorEastAsia"/>
          <w:color w:val="auto"/>
          <w:kern w:val="0"/>
          <w:sz w:val="24"/>
          <w:highlight w:val="none"/>
        </w:rPr>
        <w:t>3、如果发生产品质量问题，保证做到立即更换为合格产品，承担因此而引起一切后果，包括对贵单位的补偿责任。愿意接受国家管理部门的处罚；</w:t>
      </w:r>
    </w:p>
    <w:p>
      <w:pPr>
        <w:ind w:left="0" w:right="0" w:firstLine="0" w:firstLineChars="0"/>
        <w:rPr>
          <w:rStyle w:val="169"/>
          <w:rFonts w:asciiTheme="minorEastAsia" w:hAnsiTheme="minorEastAsia" w:eastAsiaTheme="minorEastAsia" w:cstheme="minorEastAsia"/>
          <w:color w:val="auto"/>
          <w:kern w:val="0"/>
          <w:sz w:val="24"/>
          <w:highlight w:val="none"/>
        </w:rPr>
      </w:pPr>
      <w:r>
        <w:rPr>
          <w:rStyle w:val="169"/>
          <w:rFonts w:hint="eastAsia" w:asciiTheme="minorEastAsia" w:hAnsiTheme="minorEastAsia" w:eastAsiaTheme="minorEastAsia" w:cstheme="minorEastAsia"/>
          <w:color w:val="auto"/>
          <w:kern w:val="0"/>
          <w:sz w:val="24"/>
          <w:highlight w:val="none"/>
        </w:rPr>
        <w:t>以上承诺真实有效，本公司将严格履行，若做不到以上承诺，甘愿承担一切责任和经济赔偿。</w:t>
      </w:r>
    </w:p>
    <w:p>
      <w:pPr>
        <w:pStyle w:val="168"/>
        <w:adjustRightInd w:val="0"/>
        <w:spacing w:beforeLines="0" w:after="0" w:afterAutospacing="0" w:line="240" w:lineRule="auto"/>
        <w:jc w:val="left"/>
        <w:textAlignment w:val="baseline"/>
        <w:rPr>
          <w:rStyle w:val="169"/>
          <w:rFonts w:asciiTheme="minorEastAsia" w:hAnsiTheme="minorEastAsia" w:eastAsiaTheme="minorEastAsia" w:cstheme="minorEastAsia"/>
          <w:color w:val="auto"/>
          <w:sz w:val="24"/>
          <w:szCs w:val="24"/>
          <w:highlight w:val="none"/>
          <w:u w:val="single"/>
        </w:rPr>
      </w:pPr>
      <w:r>
        <w:rPr>
          <w:rStyle w:val="169"/>
          <w:rFonts w:hint="eastAsia" w:asciiTheme="minorEastAsia" w:hAnsiTheme="minorEastAsia" w:eastAsiaTheme="minorEastAsia" w:cstheme="minorEastAsia"/>
          <w:color w:val="auto"/>
          <w:sz w:val="24"/>
          <w:szCs w:val="24"/>
          <w:highlight w:val="none"/>
        </w:rPr>
        <w:t>承诺人：（企业名称）</w:t>
      </w:r>
      <w:r>
        <w:rPr>
          <w:rStyle w:val="169"/>
          <w:rFonts w:hint="eastAsia" w:asciiTheme="minorEastAsia" w:hAnsiTheme="minorEastAsia" w:eastAsiaTheme="minorEastAsia" w:cstheme="minorEastAsia"/>
          <w:color w:val="auto"/>
          <w:sz w:val="24"/>
          <w:szCs w:val="24"/>
          <w:highlight w:val="none"/>
          <w:u w:val="single"/>
        </w:rPr>
        <w:t xml:space="preserve">                            </w:t>
      </w:r>
    </w:p>
    <w:p>
      <w:pPr>
        <w:pStyle w:val="168"/>
        <w:adjustRightInd w:val="0"/>
        <w:spacing w:beforeLines="0" w:after="0" w:afterAutospacing="0" w:line="240" w:lineRule="auto"/>
        <w:jc w:val="left"/>
        <w:textAlignment w:val="baseline"/>
        <w:rPr>
          <w:rStyle w:val="169"/>
          <w:rFonts w:asciiTheme="minorEastAsia" w:hAnsiTheme="minorEastAsia" w:eastAsiaTheme="minorEastAsia" w:cstheme="minorEastAsia"/>
          <w:color w:val="auto"/>
          <w:sz w:val="24"/>
          <w:szCs w:val="24"/>
          <w:highlight w:val="none"/>
        </w:rPr>
      </w:pPr>
      <w:r>
        <w:rPr>
          <w:rStyle w:val="169"/>
          <w:rFonts w:hint="eastAsia" w:asciiTheme="minorEastAsia" w:hAnsiTheme="minorEastAsia" w:eastAsiaTheme="minorEastAsia" w:cstheme="minorEastAsia"/>
          <w:color w:val="auto"/>
          <w:sz w:val="24"/>
          <w:szCs w:val="24"/>
          <w:highlight w:val="none"/>
        </w:rPr>
        <w:t>法定代表人或授权委托人：（签字或盖章）</w:t>
      </w:r>
      <w:r>
        <w:rPr>
          <w:rStyle w:val="169"/>
          <w:rFonts w:hint="eastAsia" w:asciiTheme="minorEastAsia" w:hAnsiTheme="minorEastAsia" w:eastAsiaTheme="minorEastAsia" w:cstheme="minorEastAsia"/>
          <w:color w:val="auto"/>
          <w:sz w:val="24"/>
          <w:szCs w:val="24"/>
          <w:highlight w:val="none"/>
          <w:u w:val="single"/>
        </w:rPr>
        <w:t xml:space="preserve">                            </w:t>
      </w:r>
    </w:p>
    <w:p>
      <w:pPr>
        <w:pStyle w:val="168"/>
        <w:adjustRightInd w:val="0"/>
        <w:spacing w:beforeLines="0" w:after="0" w:afterAutospacing="0" w:line="240" w:lineRule="auto"/>
        <w:jc w:val="both"/>
        <w:textAlignment w:val="baseline"/>
        <w:rPr>
          <w:rStyle w:val="169"/>
          <w:rFonts w:asciiTheme="minorEastAsia" w:hAnsiTheme="minorEastAsia" w:eastAsiaTheme="minorEastAsia" w:cstheme="minorEastAsia"/>
          <w:color w:val="auto"/>
          <w:sz w:val="24"/>
          <w:szCs w:val="24"/>
          <w:highlight w:val="none"/>
          <w:u w:val="single"/>
        </w:rPr>
      </w:pPr>
      <w:r>
        <w:rPr>
          <w:rStyle w:val="169"/>
          <w:rFonts w:hint="eastAsia" w:asciiTheme="minorEastAsia" w:hAnsiTheme="minorEastAsia" w:eastAsiaTheme="minorEastAsia" w:cstheme="minorEastAsia"/>
          <w:color w:val="auto"/>
          <w:sz w:val="24"/>
          <w:szCs w:val="24"/>
          <w:highlight w:val="none"/>
        </w:rPr>
        <w:t>联系电话：</w:t>
      </w:r>
      <w:r>
        <w:rPr>
          <w:rStyle w:val="169"/>
          <w:rFonts w:hint="eastAsia" w:asciiTheme="minorEastAsia" w:hAnsiTheme="minorEastAsia" w:eastAsiaTheme="minorEastAsia" w:cstheme="minorEastAsia"/>
          <w:color w:val="auto"/>
          <w:sz w:val="24"/>
          <w:szCs w:val="24"/>
          <w:highlight w:val="none"/>
          <w:u w:val="single"/>
        </w:rPr>
        <w:t xml:space="preserve">                    </w:t>
      </w:r>
    </w:p>
    <w:p>
      <w:pPr>
        <w:pStyle w:val="168"/>
        <w:spacing w:beforeLines="0" w:after="0" w:afterAutospacing="0" w:line="240" w:lineRule="auto"/>
        <w:rPr>
          <w:rStyle w:val="169"/>
          <w:rFonts w:asciiTheme="minorEastAsia" w:hAnsiTheme="minorEastAsia" w:eastAsiaTheme="minorEastAsia" w:cstheme="minorEastAsia"/>
          <w:color w:val="auto"/>
          <w:sz w:val="24"/>
          <w:szCs w:val="24"/>
          <w:highlight w:val="none"/>
        </w:rPr>
      </w:pPr>
      <w:r>
        <w:rPr>
          <w:rStyle w:val="169"/>
          <w:rFonts w:hint="eastAsia" w:asciiTheme="minorEastAsia" w:hAnsiTheme="minorEastAsia" w:eastAsiaTheme="minorEastAsia" w:cstheme="minorEastAsia"/>
          <w:color w:val="auto"/>
          <w:sz w:val="24"/>
          <w:szCs w:val="24"/>
          <w:highlight w:val="none"/>
        </w:rPr>
        <w:t>年    月    日</w:t>
      </w:r>
    </w:p>
    <w:p>
      <w:pPr>
        <w:pStyle w:val="168"/>
        <w:spacing w:beforeLines="0" w:after="0" w:afterAutospacing="0" w:line="240" w:lineRule="auto"/>
        <w:rPr>
          <w:rFonts w:asciiTheme="minorEastAsia" w:hAnsiTheme="minorEastAsia" w:eastAsiaTheme="minorEastAsia" w:cstheme="minorEastAsia"/>
          <w:color w:val="auto"/>
          <w:kern w:val="0"/>
          <w:szCs w:val="21"/>
          <w:highlight w:val="none"/>
        </w:rPr>
        <w:sectPr>
          <w:pgSz w:w="11906" w:h="16838"/>
          <w:pgMar w:top="1418" w:right="1247" w:bottom="1418" w:left="1418" w:header="851" w:footer="992" w:gutter="0"/>
          <w:cols w:space="720" w:num="1"/>
          <w:docGrid w:type="lines" w:linePitch="312" w:charSpace="0"/>
        </w:sectPr>
      </w:pPr>
    </w:p>
    <w:p>
      <w:pPr>
        <w:ind w:left="120" w:hanging="120"/>
        <w:rPr>
          <w:rFonts w:asciiTheme="minorEastAsia" w:hAnsiTheme="minorEastAsia" w:eastAsiaTheme="minorEastAsia" w:cstheme="minorEastAsia"/>
          <w:b/>
          <w:color w:val="auto"/>
          <w:sz w:val="24"/>
          <w:highlight w:val="none"/>
        </w:rPr>
      </w:pPr>
    </w:p>
    <w:p>
      <w:pPr>
        <w:ind w:left="151" w:hanging="151"/>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5、技术参数、功能偏离表</w:t>
      </w:r>
    </w:p>
    <w:p>
      <w:pPr>
        <w:ind w:left="0" w:right="0" w:firstLine="0" w:firstLineChars="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投标人名称（公章）：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招标编号：</w:t>
      </w:r>
    </w:p>
    <w:tbl>
      <w:tblPr>
        <w:tblStyle w:val="70"/>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620"/>
        <w:gridCol w:w="2093"/>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5" w:type="dxa"/>
            <w:tcBorders>
              <w:top w:val="single" w:color="auto" w:sz="4" w:space="0"/>
              <w:left w:val="single" w:color="auto" w:sz="4" w:space="0"/>
              <w:bottom w:val="single" w:color="auto" w:sz="4" w:space="0"/>
              <w:right w:val="single" w:color="auto" w:sz="4" w:space="0"/>
            </w:tcBorders>
            <w:vAlign w:val="center"/>
          </w:tcPr>
          <w:p>
            <w:pPr>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磋商文件规格条目号</w:t>
            </w:r>
          </w:p>
        </w:tc>
        <w:tc>
          <w:tcPr>
            <w:tcW w:w="2093" w:type="dxa"/>
            <w:tcBorders>
              <w:top w:val="single" w:color="auto" w:sz="4" w:space="0"/>
              <w:left w:val="single" w:color="auto" w:sz="4" w:space="0"/>
              <w:bottom w:val="single" w:color="auto" w:sz="4" w:space="0"/>
              <w:right w:val="single" w:color="auto" w:sz="4" w:space="0"/>
            </w:tcBorders>
            <w:vAlign w:val="center"/>
          </w:tcPr>
          <w:p>
            <w:pPr>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招标规格</w:t>
            </w:r>
          </w:p>
        </w:tc>
        <w:tc>
          <w:tcPr>
            <w:tcW w:w="2227" w:type="dxa"/>
            <w:tcBorders>
              <w:top w:val="single" w:color="auto" w:sz="4" w:space="0"/>
              <w:left w:val="single" w:color="auto" w:sz="4" w:space="0"/>
              <w:bottom w:val="single" w:color="auto" w:sz="4" w:space="0"/>
              <w:right w:val="single" w:color="auto" w:sz="4" w:space="0"/>
            </w:tcBorders>
            <w:vAlign w:val="center"/>
          </w:tcPr>
          <w:p>
            <w:pPr>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投标规格</w:t>
            </w:r>
          </w:p>
        </w:tc>
        <w:tc>
          <w:tcPr>
            <w:tcW w:w="1600" w:type="dxa"/>
            <w:tcBorders>
              <w:top w:val="single" w:color="auto" w:sz="4" w:space="0"/>
              <w:left w:val="single" w:color="auto" w:sz="4" w:space="0"/>
              <w:bottom w:val="single" w:color="auto" w:sz="4" w:space="0"/>
              <w:right w:val="single" w:color="auto" w:sz="4" w:space="0"/>
            </w:tcBorders>
            <w:vAlign w:val="center"/>
          </w:tcPr>
          <w:p>
            <w:pPr>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偏离</w:t>
            </w:r>
          </w:p>
        </w:tc>
        <w:tc>
          <w:tcPr>
            <w:tcW w:w="1134" w:type="dxa"/>
            <w:tcBorders>
              <w:top w:val="single" w:color="auto" w:sz="4" w:space="0"/>
              <w:left w:val="single" w:color="auto" w:sz="4" w:space="0"/>
              <w:bottom w:val="single" w:color="auto" w:sz="4" w:space="0"/>
              <w:right w:val="single" w:color="auto" w:sz="4" w:space="0"/>
            </w:tcBorders>
            <w:vAlign w:val="center"/>
          </w:tcPr>
          <w:p>
            <w:pPr>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620"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p>
        </w:tc>
        <w:tc>
          <w:tcPr>
            <w:tcW w:w="2093"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p>
        </w:tc>
        <w:tc>
          <w:tcPr>
            <w:tcW w:w="2227"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620"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p>
        </w:tc>
        <w:tc>
          <w:tcPr>
            <w:tcW w:w="2093"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p>
        </w:tc>
        <w:tc>
          <w:tcPr>
            <w:tcW w:w="2227"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620" w:type="dxa"/>
            <w:tcBorders>
              <w:top w:val="single" w:color="auto" w:sz="4" w:space="0"/>
              <w:left w:val="single" w:color="auto" w:sz="4" w:space="0"/>
              <w:bottom w:val="single" w:color="auto" w:sz="4" w:space="0"/>
              <w:right w:val="single" w:color="auto" w:sz="4" w:space="0"/>
            </w:tcBorders>
          </w:tcPr>
          <w:p>
            <w:pPr>
              <w:widowControl/>
              <w:ind w:left="0" w:right="0" w:firstLine="0" w:firstLineChars="0"/>
              <w:jc w:val="center"/>
              <w:rPr>
                <w:rFonts w:asciiTheme="minorEastAsia" w:hAnsiTheme="minorEastAsia" w:eastAsiaTheme="minorEastAsia" w:cstheme="minorEastAsia"/>
                <w:color w:val="auto"/>
                <w:sz w:val="24"/>
                <w:highlight w:val="none"/>
              </w:rPr>
            </w:pPr>
          </w:p>
        </w:tc>
        <w:tc>
          <w:tcPr>
            <w:tcW w:w="2093"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p>
        </w:tc>
        <w:tc>
          <w:tcPr>
            <w:tcW w:w="2227"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620"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p>
        </w:tc>
        <w:tc>
          <w:tcPr>
            <w:tcW w:w="2093"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p>
        </w:tc>
        <w:tc>
          <w:tcPr>
            <w:tcW w:w="2227"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ind w:left="0" w:right="0" w:firstLine="0" w:firstLineChars="0"/>
              <w:jc w:val="center"/>
              <w:rPr>
                <w:rFonts w:asciiTheme="minorEastAsia" w:hAnsiTheme="minorEastAsia" w:eastAsiaTheme="minorEastAsia" w:cstheme="minorEastAsia"/>
                <w:color w:val="auto"/>
                <w:sz w:val="24"/>
                <w:highlight w:val="none"/>
              </w:rPr>
            </w:pPr>
          </w:p>
        </w:tc>
      </w:tr>
    </w:tbl>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注：与第三章  技术要求中得相关要求逐条对应填写。</w:t>
      </w:r>
    </w:p>
    <w:p>
      <w:pPr>
        <w:ind w:left="0" w:right="0" w:firstLine="0" w:firstLineChars="0"/>
        <w:rPr>
          <w:rFonts w:asciiTheme="minorEastAsia" w:hAnsiTheme="minorEastAsia" w:eastAsiaTheme="minorEastAsia" w:cstheme="minorEastAsia"/>
          <w:color w:val="auto"/>
          <w:sz w:val="24"/>
          <w:highlight w:val="none"/>
        </w:rPr>
      </w:pPr>
    </w:p>
    <w:p>
      <w:pPr>
        <w:ind w:left="0" w:right="0" w:firstLine="0" w:firstLineChars="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投标人（公章）</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ind w:left="0" w:right="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pPr>
        <w:pStyle w:val="2"/>
        <w:ind w:firstLine="602"/>
        <w:jc w:val="center"/>
        <w:rPr>
          <w:rFonts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 w:val="30"/>
          <w:szCs w:val="30"/>
          <w:highlight w:val="none"/>
        </w:rPr>
        <w:t>6、保密要求</w:t>
      </w:r>
    </w:p>
    <w:p>
      <w:pPr>
        <w:pStyle w:val="2"/>
        <w:ind w:firstLine="482"/>
        <w:jc w:val="left"/>
        <w:rPr>
          <w:rFonts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中标人在项目实施前需与采购人签订保密协议，中标人在项目实施过程中须严格遵守采购人相关信息安全及签订保密协议，中标人必须对项目实施过程中涉及的国家机密、业务需求、协议、系统设计、技术成果、不动产登记信息等内容和相关事务保密，严格遵守《保密协议》的相关规定。项目验收后，中标人应将本项目所有资料移交给采购人，不允许保留相关材料。</w:t>
      </w:r>
    </w:p>
    <w:p>
      <w:pPr>
        <w:pStyle w:val="2"/>
        <w:ind w:firstLine="723"/>
        <w:jc w:val="center"/>
        <w:rPr>
          <w:rFonts w:asciiTheme="minorEastAsia" w:hAnsiTheme="minorEastAsia" w:eastAsiaTheme="minorEastAsia" w:cstheme="minorEastAsia"/>
          <w:b/>
          <w:bCs/>
          <w:color w:val="auto"/>
          <w:sz w:val="36"/>
          <w:szCs w:val="24"/>
          <w:highlight w:val="none"/>
        </w:rPr>
      </w:pPr>
      <w:r>
        <w:rPr>
          <w:rFonts w:hint="eastAsia" w:asciiTheme="minorEastAsia" w:hAnsiTheme="minorEastAsia" w:eastAsiaTheme="minorEastAsia" w:cstheme="minorEastAsia"/>
          <w:b/>
          <w:bCs/>
          <w:color w:val="auto"/>
          <w:sz w:val="36"/>
          <w:szCs w:val="24"/>
          <w:highlight w:val="none"/>
        </w:rPr>
        <w:t>特别注意：</w:t>
      </w:r>
    </w:p>
    <w:p>
      <w:pPr>
        <w:pStyle w:val="2"/>
        <w:ind w:left="0" w:right="0" w:firstLine="723"/>
        <w:jc w:val="left"/>
        <w:rPr>
          <w:rFonts w:asciiTheme="minorEastAsia" w:hAnsiTheme="minorEastAsia" w:eastAsiaTheme="minorEastAsia" w:cstheme="minorEastAsia"/>
          <w:b/>
          <w:bCs/>
          <w:color w:val="auto"/>
          <w:sz w:val="36"/>
          <w:szCs w:val="24"/>
          <w:highlight w:val="none"/>
        </w:rPr>
      </w:pPr>
      <w:r>
        <w:rPr>
          <w:rFonts w:hint="eastAsia" w:asciiTheme="minorEastAsia" w:hAnsiTheme="minorEastAsia" w:eastAsiaTheme="minorEastAsia" w:cstheme="minorEastAsia"/>
          <w:b/>
          <w:bCs/>
          <w:color w:val="auto"/>
          <w:sz w:val="36"/>
          <w:szCs w:val="24"/>
          <w:highlight w:val="none"/>
        </w:rPr>
        <w:t>请各供应商仔细阅读并理解磋商文件的相关说明，严格按照磋商文件要求制作响应文件，如未按要求提供相关材料及承诺，视为不响应竞争性磋商文件，做无效投标处理，</w:t>
      </w:r>
    </w:p>
    <w:p>
      <w:pPr>
        <w:pStyle w:val="168"/>
        <w:spacing w:beforeLines="0" w:after="0" w:afterAutospacing="0" w:line="240" w:lineRule="auto"/>
        <w:rPr>
          <w:rFonts w:asciiTheme="minorEastAsia" w:hAnsiTheme="minorEastAsia" w:eastAsiaTheme="minorEastAsia" w:cstheme="minorEastAsia"/>
          <w:color w:val="auto"/>
          <w:sz w:val="36"/>
          <w:szCs w:val="24"/>
          <w:highlight w:val="none"/>
        </w:rPr>
      </w:pPr>
      <w:r>
        <w:rPr>
          <w:rFonts w:hint="eastAsia" w:asciiTheme="minorEastAsia" w:hAnsiTheme="minorEastAsia" w:eastAsiaTheme="minorEastAsia" w:cstheme="minorEastAsia"/>
          <w:b w:val="0"/>
          <w:bCs w:val="0"/>
          <w:color w:val="auto"/>
          <w:kern w:val="0"/>
          <w:sz w:val="24"/>
          <w:szCs w:val="24"/>
          <w:highlight w:val="none"/>
        </w:rPr>
        <w:t>自行拟定</w:t>
      </w:r>
    </w:p>
    <w:sectPr>
      <w:pgSz w:w="11906" w:h="16838"/>
      <w:pgMar w:top="1418" w:right="1247" w:bottom="1418"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left="90" w:hanging="9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left="90" w:hanging="90"/>
      <w:rPr>
        <w:rStyle w:val="74"/>
      </w:rPr>
    </w:pPr>
    <w:r>
      <w:fldChar w:fldCharType="begin"/>
    </w:r>
    <w:r>
      <w:rPr>
        <w:rStyle w:val="74"/>
        <w:highlight w:val="white"/>
      </w:rPr>
      <w:instrText xml:space="preserve">PAGE  </w:instrText>
    </w:r>
    <w:r>
      <w:fldChar w:fldCharType="end"/>
    </w:r>
  </w:p>
  <w:p>
    <w:pPr>
      <w:pStyle w:val="49"/>
      <w:ind w:left="90" w:hanging="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left="90" w:hanging="9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right="359" w:rightChars="171" w:firstLine="360" w:firstLineChars="2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right="359" w:rightChars="171" w:firstLine="360" w:firstLineChars="2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9"/>
                            <w:ind w:left="90" w:hanging="90"/>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49"/>
                      <w:ind w:left="90" w:hanging="90"/>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left="90" w:right="360" w:hanging="9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9"/>
                            <w:ind w:left="90" w:hanging="90"/>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pStyle w:val="49"/>
                      <w:ind w:left="90" w:hanging="90"/>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pPr>
    <w:r>
      <w:pict>
        <v:shape id="PowerPlusWaterMarkObject47516594" o:spid="_x0000_s1025" o:spt="136" type="#_x0000_t136" style="position:absolute;left:0pt;height:39.15pt;width:626.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Bdr>
        <w:bottom w:val="none" w:color="auto" w:sz="0" w:space="0"/>
      </w:pBdr>
      <w:ind w:left="90" w:hanging="9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B61035"/>
    <w:multiLevelType w:val="singleLevel"/>
    <w:tmpl w:val="CFB61035"/>
    <w:lvl w:ilvl="0" w:tentative="0">
      <w:start w:val="7"/>
      <w:numFmt w:val="chineseCounting"/>
      <w:suff w:val="nothing"/>
      <w:lvlText w:val="%1、"/>
      <w:lvlJc w:val="left"/>
      <w:rPr>
        <w:rFonts w:hint="eastAsia"/>
      </w:rPr>
    </w:lvl>
  </w:abstractNum>
  <w:abstractNum w:abstractNumId="1">
    <w:nsid w:val="09FD638A"/>
    <w:multiLevelType w:val="multilevel"/>
    <w:tmpl w:val="09FD638A"/>
    <w:lvl w:ilvl="0" w:tentative="0">
      <w:start w:val="1"/>
      <w:numFmt w:val="japaneseCounting"/>
      <w:pStyle w:val="129"/>
      <w:lvlText w:val="%1、"/>
      <w:lvlJc w:val="left"/>
      <w:pPr>
        <w:tabs>
          <w:tab w:val="left" w:pos="420"/>
        </w:tabs>
        <w:ind w:left="420" w:hanging="420"/>
      </w:pPr>
      <w:rPr>
        <w:rFonts w:hint="default"/>
      </w:rPr>
    </w:lvl>
    <w:lvl w:ilvl="1" w:tentative="0">
      <w:start w:val="1"/>
      <w:numFmt w:val="decimal"/>
      <w:lvlText w:val="%2、"/>
      <w:lvlJc w:val="left"/>
      <w:pPr>
        <w:tabs>
          <w:tab w:val="left" w:pos="644"/>
        </w:tabs>
        <w:ind w:left="644" w:hanging="360"/>
      </w:pPr>
      <w:rPr>
        <w:rFonts w:ascii="宋体" w:hAnsi="宋体" w:eastAsia="宋体" w:cs="Times New Roman"/>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6"/>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38AE5BEC"/>
    <w:multiLevelType w:val="singleLevel"/>
    <w:tmpl w:val="38AE5BEC"/>
    <w:lvl w:ilvl="0" w:tentative="0">
      <w:start w:val="1"/>
      <w:numFmt w:val="chineseCounting"/>
      <w:suff w:val="nothing"/>
      <w:lvlText w:val="%1、"/>
      <w:lvlJc w:val="left"/>
      <w:rPr>
        <w:rFonts w:hint="eastAsia"/>
      </w:rPr>
    </w:lvl>
  </w:abstractNum>
  <w:abstractNum w:abstractNumId="4">
    <w:nsid w:val="3C7D36E3"/>
    <w:multiLevelType w:val="multilevel"/>
    <w:tmpl w:val="3C7D36E3"/>
    <w:lvl w:ilvl="0" w:tentative="0">
      <w:start w:val="1"/>
      <w:numFmt w:val="japaneseCounting"/>
      <w:pStyle w:val="3"/>
      <w:lvlText w:val="%1．"/>
      <w:lvlJc w:val="left"/>
      <w:pPr>
        <w:tabs>
          <w:tab w:val="left" w:pos="3060"/>
        </w:tabs>
        <w:ind w:left="3060" w:hanging="720"/>
      </w:pPr>
      <w:rPr>
        <w:b/>
        <w:sz w:val="36"/>
        <w:szCs w:val="36"/>
      </w:rPr>
    </w:lvl>
    <w:lvl w:ilvl="1" w:tentative="0">
      <w:start w:val="6"/>
      <w:numFmt w:val="decimal"/>
      <w:lvlText w:val="%2、"/>
      <w:lvlJc w:val="left"/>
      <w:pPr>
        <w:tabs>
          <w:tab w:val="left" w:pos="3160"/>
        </w:tabs>
        <w:ind w:left="3160" w:hanging="825"/>
      </w:pPr>
    </w:lvl>
    <w:lvl w:ilvl="2" w:tentative="0">
      <w:start w:val="2"/>
      <w:numFmt w:val="japaneseCounting"/>
      <w:lvlText w:val="%3、"/>
      <w:lvlJc w:val="left"/>
      <w:pPr>
        <w:tabs>
          <w:tab w:val="left" w:pos="3475"/>
        </w:tabs>
        <w:ind w:left="3475" w:hanging="720"/>
      </w:pPr>
      <w:rPr>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0707FAA"/>
    <w:multiLevelType w:val="singleLevel"/>
    <w:tmpl w:val="50707FAA"/>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xNjkwMDIzYzViMDlhNzZmNTFlZjczMGQzYTAxNDcifQ=="/>
  </w:docVars>
  <w:rsids>
    <w:rsidRoot w:val="000669E3"/>
    <w:rsid w:val="0000017A"/>
    <w:rsid w:val="00001114"/>
    <w:rsid w:val="000015C3"/>
    <w:rsid w:val="000022DA"/>
    <w:rsid w:val="00002548"/>
    <w:rsid w:val="00002650"/>
    <w:rsid w:val="00002EB5"/>
    <w:rsid w:val="000047A6"/>
    <w:rsid w:val="00005531"/>
    <w:rsid w:val="0000598D"/>
    <w:rsid w:val="0000642A"/>
    <w:rsid w:val="00010945"/>
    <w:rsid w:val="00010D6A"/>
    <w:rsid w:val="00010DE7"/>
    <w:rsid w:val="0001150B"/>
    <w:rsid w:val="000119F6"/>
    <w:rsid w:val="00011ACB"/>
    <w:rsid w:val="0001305F"/>
    <w:rsid w:val="0001321B"/>
    <w:rsid w:val="00013CD2"/>
    <w:rsid w:val="00014A81"/>
    <w:rsid w:val="000153DC"/>
    <w:rsid w:val="00015A0D"/>
    <w:rsid w:val="00015EFC"/>
    <w:rsid w:val="00017574"/>
    <w:rsid w:val="00021ABA"/>
    <w:rsid w:val="00021B8D"/>
    <w:rsid w:val="00023BA4"/>
    <w:rsid w:val="00023E15"/>
    <w:rsid w:val="00023EAB"/>
    <w:rsid w:val="00024218"/>
    <w:rsid w:val="000249A0"/>
    <w:rsid w:val="000249C0"/>
    <w:rsid w:val="00024AFD"/>
    <w:rsid w:val="0002736B"/>
    <w:rsid w:val="00027C9F"/>
    <w:rsid w:val="00027D10"/>
    <w:rsid w:val="000304EB"/>
    <w:rsid w:val="00030E3D"/>
    <w:rsid w:val="000310D4"/>
    <w:rsid w:val="000313F5"/>
    <w:rsid w:val="00031D85"/>
    <w:rsid w:val="00032314"/>
    <w:rsid w:val="000331FC"/>
    <w:rsid w:val="00033F3F"/>
    <w:rsid w:val="00034325"/>
    <w:rsid w:val="00034591"/>
    <w:rsid w:val="00034620"/>
    <w:rsid w:val="00035933"/>
    <w:rsid w:val="000402B7"/>
    <w:rsid w:val="000419EE"/>
    <w:rsid w:val="00042652"/>
    <w:rsid w:val="00042AD1"/>
    <w:rsid w:val="00043140"/>
    <w:rsid w:val="00043B2F"/>
    <w:rsid w:val="00044301"/>
    <w:rsid w:val="00044550"/>
    <w:rsid w:val="00046295"/>
    <w:rsid w:val="000468CA"/>
    <w:rsid w:val="000503CE"/>
    <w:rsid w:val="00051B8A"/>
    <w:rsid w:val="000529BE"/>
    <w:rsid w:val="00052CBC"/>
    <w:rsid w:val="00052DB3"/>
    <w:rsid w:val="00052F6D"/>
    <w:rsid w:val="0005368B"/>
    <w:rsid w:val="00053C23"/>
    <w:rsid w:val="00053CFF"/>
    <w:rsid w:val="00053E1F"/>
    <w:rsid w:val="00053E58"/>
    <w:rsid w:val="00054F1F"/>
    <w:rsid w:val="00055868"/>
    <w:rsid w:val="00055CAE"/>
    <w:rsid w:val="00056A9F"/>
    <w:rsid w:val="00062622"/>
    <w:rsid w:val="000626D5"/>
    <w:rsid w:val="00062F9B"/>
    <w:rsid w:val="000638E6"/>
    <w:rsid w:val="00065C00"/>
    <w:rsid w:val="00065C0F"/>
    <w:rsid w:val="000669E3"/>
    <w:rsid w:val="0006748A"/>
    <w:rsid w:val="00067FC5"/>
    <w:rsid w:val="0007065D"/>
    <w:rsid w:val="00070921"/>
    <w:rsid w:val="0007118D"/>
    <w:rsid w:val="0007251F"/>
    <w:rsid w:val="00072667"/>
    <w:rsid w:val="00072A12"/>
    <w:rsid w:val="000740C5"/>
    <w:rsid w:val="000759C0"/>
    <w:rsid w:val="0007642E"/>
    <w:rsid w:val="00076B8F"/>
    <w:rsid w:val="000773C9"/>
    <w:rsid w:val="000807F9"/>
    <w:rsid w:val="000809ED"/>
    <w:rsid w:val="00080BDF"/>
    <w:rsid w:val="00080D57"/>
    <w:rsid w:val="00080EFF"/>
    <w:rsid w:val="00081459"/>
    <w:rsid w:val="000814B9"/>
    <w:rsid w:val="00081F12"/>
    <w:rsid w:val="000823DF"/>
    <w:rsid w:val="000827B7"/>
    <w:rsid w:val="0008305D"/>
    <w:rsid w:val="0008316E"/>
    <w:rsid w:val="0008364F"/>
    <w:rsid w:val="00084DF5"/>
    <w:rsid w:val="00084E6B"/>
    <w:rsid w:val="000853FA"/>
    <w:rsid w:val="0008688C"/>
    <w:rsid w:val="00087211"/>
    <w:rsid w:val="0009027E"/>
    <w:rsid w:val="000911EB"/>
    <w:rsid w:val="00091957"/>
    <w:rsid w:val="00094282"/>
    <w:rsid w:val="00095C12"/>
    <w:rsid w:val="00096651"/>
    <w:rsid w:val="00097124"/>
    <w:rsid w:val="000978D2"/>
    <w:rsid w:val="000A00AB"/>
    <w:rsid w:val="000A0A41"/>
    <w:rsid w:val="000A17B6"/>
    <w:rsid w:val="000A2663"/>
    <w:rsid w:val="000A28E5"/>
    <w:rsid w:val="000A3084"/>
    <w:rsid w:val="000A3430"/>
    <w:rsid w:val="000A3489"/>
    <w:rsid w:val="000A4486"/>
    <w:rsid w:val="000A54E2"/>
    <w:rsid w:val="000A5A93"/>
    <w:rsid w:val="000A637F"/>
    <w:rsid w:val="000A656C"/>
    <w:rsid w:val="000A6BCB"/>
    <w:rsid w:val="000A6DE4"/>
    <w:rsid w:val="000A7182"/>
    <w:rsid w:val="000A75D6"/>
    <w:rsid w:val="000A7DC8"/>
    <w:rsid w:val="000B09E9"/>
    <w:rsid w:val="000B13CF"/>
    <w:rsid w:val="000B215B"/>
    <w:rsid w:val="000B2B45"/>
    <w:rsid w:val="000B2F20"/>
    <w:rsid w:val="000B4C14"/>
    <w:rsid w:val="000B58F9"/>
    <w:rsid w:val="000B716F"/>
    <w:rsid w:val="000C0145"/>
    <w:rsid w:val="000C08E5"/>
    <w:rsid w:val="000C0BCC"/>
    <w:rsid w:val="000C0C52"/>
    <w:rsid w:val="000C151F"/>
    <w:rsid w:val="000C1B22"/>
    <w:rsid w:val="000C300F"/>
    <w:rsid w:val="000C3573"/>
    <w:rsid w:val="000C44B1"/>
    <w:rsid w:val="000C48E5"/>
    <w:rsid w:val="000C49E3"/>
    <w:rsid w:val="000C4EB1"/>
    <w:rsid w:val="000C503A"/>
    <w:rsid w:val="000C5544"/>
    <w:rsid w:val="000C589D"/>
    <w:rsid w:val="000C5B1C"/>
    <w:rsid w:val="000D0CFC"/>
    <w:rsid w:val="000D1AB0"/>
    <w:rsid w:val="000D1CDF"/>
    <w:rsid w:val="000D25FE"/>
    <w:rsid w:val="000D47D6"/>
    <w:rsid w:val="000D67EF"/>
    <w:rsid w:val="000D6CB9"/>
    <w:rsid w:val="000D6D98"/>
    <w:rsid w:val="000D74DC"/>
    <w:rsid w:val="000D7AAD"/>
    <w:rsid w:val="000D7ED7"/>
    <w:rsid w:val="000E0613"/>
    <w:rsid w:val="000E0653"/>
    <w:rsid w:val="000E1B78"/>
    <w:rsid w:val="000E2252"/>
    <w:rsid w:val="000E2C6C"/>
    <w:rsid w:val="000E3A28"/>
    <w:rsid w:val="000E4029"/>
    <w:rsid w:val="000E46AE"/>
    <w:rsid w:val="000E6068"/>
    <w:rsid w:val="000E7122"/>
    <w:rsid w:val="000E73E6"/>
    <w:rsid w:val="000F0270"/>
    <w:rsid w:val="000F0EA1"/>
    <w:rsid w:val="000F2007"/>
    <w:rsid w:val="000F2BD0"/>
    <w:rsid w:val="000F2D7A"/>
    <w:rsid w:val="000F5A7D"/>
    <w:rsid w:val="000F5BB0"/>
    <w:rsid w:val="000F761E"/>
    <w:rsid w:val="00100687"/>
    <w:rsid w:val="001010CA"/>
    <w:rsid w:val="001019D2"/>
    <w:rsid w:val="0010264D"/>
    <w:rsid w:val="00103CA2"/>
    <w:rsid w:val="00104E91"/>
    <w:rsid w:val="0010533E"/>
    <w:rsid w:val="0010584C"/>
    <w:rsid w:val="00106A4E"/>
    <w:rsid w:val="001075E1"/>
    <w:rsid w:val="00112154"/>
    <w:rsid w:val="001125E0"/>
    <w:rsid w:val="00112EDF"/>
    <w:rsid w:val="001143F1"/>
    <w:rsid w:val="00116422"/>
    <w:rsid w:val="00117B8A"/>
    <w:rsid w:val="00120B86"/>
    <w:rsid w:val="001226E4"/>
    <w:rsid w:val="00122A99"/>
    <w:rsid w:val="00122ED8"/>
    <w:rsid w:val="00124803"/>
    <w:rsid w:val="00126D9E"/>
    <w:rsid w:val="001272CC"/>
    <w:rsid w:val="00130228"/>
    <w:rsid w:val="0013032D"/>
    <w:rsid w:val="00130816"/>
    <w:rsid w:val="00130B51"/>
    <w:rsid w:val="001316AE"/>
    <w:rsid w:val="0013181B"/>
    <w:rsid w:val="00131BC1"/>
    <w:rsid w:val="001329D2"/>
    <w:rsid w:val="00133E1A"/>
    <w:rsid w:val="00134D40"/>
    <w:rsid w:val="00134ED4"/>
    <w:rsid w:val="00136EB6"/>
    <w:rsid w:val="00140763"/>
    <w:rsid w:val="00140EBD"/>
    <w:rsid w:val="00140FA9"/>
    <w:rsid w:val="001420B1"/>
    <w:rsid w:val="0014510E"/>
    <w:rsid w:val="00145DB0"/>
    <w:rsid w:val="00146C42"/>
    <w:rsid w:val="00147DFE"/>
    <w:rsid w:val="001503D3"/>
    <w:rsid w:val="0015071A"/>
    <w:rsid w:val="00150CC4"/>
    <w:rsid w:val="00151386"/>
    <w:rsid w:val="00152CDC"/>
    <w:rsid w:val="0015399B"/>
    <w:rsid w:val="00154A06"/>
    <w:rsid w:val="001554A8"/>
    <w:rsid w:val="001563BC"/>
    <w:rsid w:val="001574CB"/>
    <w:rsid w:val="00157F0D"/>
    <w:rsid w:val="001639EC"/>
    <w:rsid w:val="00163FC6"/>
    <w:rsid w:val="00164ADD"/>
    <w:rsid w:val="00164FC3"/>
    <w:rsid w:val="00165654"/>
    <w:rsid w:val="00165E50"/>
    <w:rsid w:val="0016665E"/>
    <w:rsid w:val="0016685F"/>
    <w:rsid w:val="00166E54"/>
    <w:rsid w:val="001673D2"/>
    <w:rsid w:val="001673EE"/>
    <w:rsid w:val="00167E73"/>
    <w:rsid w:val="001703C1"/>
    <w:rsid w:val="00171B01"/>
    <w:rsid w:val="00171FF9"/>
    <w:rsid w:val="00172DBD"/>
    <w:rsid w:val="0017422B"/>
    <w:rsid w:val="001751A7"/>
    <w:rsid w:val="00175F29"/>
    <w:rsid w:val="00176A84"/>
    <w:rsid w:val="00176DF7"/>
    <w:rsid w:val="00177B4D"/>
    <w:rsid w:val="0018036A"/>
    <w:rsid w:val="00180AE6"/>
    <w:rsid w:val="00180B35"/>
    <w:rsid w:val="00181EED"/>
    <w:rsid w:val="00182063"/>
    <w:rsid w:val="001821B8"/>
    <w:rsid w:val="0018225C"/>
    <w:rsid w:val="00182674"/>
    <w:rsid w:val="00182D50"/>
    <w:rsid w:val="001843F4"/>
    <w:rsid w:val="00184498"/>
    <w:rsid w:val="00185EC2"/>
    <w:rsid w:val="00185F02"/>
    <w:rsid w:val="00186104"/>
    <w:rsid w:val="00186890"/>
    <w:rsid w:val="00186C70"/>
    <w:rsid w:val="00187210"/>
    <w:rsid w:val="001876C3"/>
    <w:rsid w:val="001907CD"/>
    <w:rsid w:val="00191F54"/>
    <w:rsid w:val="0019412C"/>
    <w:rsid w:val="001A0274"/>
    <w:rsid w:val="001A0317"/>
    <w:rsid w:val="001A1BE0"/>
    <w:rsid w:val="001A209D"/>
    <w:rsid w:val="001A2183"/>
    <w:rsid w:val="001A31A3"/>
    <w:rsid w:val="001A369C"/>
    <w:rsid w:val="001A445A"/>
    <w:rsid w:val="001A47C4"/>
    <w:rsid w:val="001A4D87"/>
    <w:rsid w:val="001A5E39"/>
    <w:rsid w:val="001A6370"/>
    <w:rsid w:val="001A682D"/>
    <w:rsid w:val="001A68E9"/>
    <w:rsid w:val="001B0C12"/>
    <w:rsid w:val="001B1015"/>
    <w:rsid w:val="001B19E3"/>
    <w:rsid w:val="001B2FCD"/>
    <w:rsid w:val="001B4E3B"/>
    <w:rsid w:val="001B51BA"/>
    <w:rsid w:val="001B5A58"/>
    <w:rsid w:val="001B6088"/>
    <w:rsid w:val="001B6DFC"/>
    <w:rsid w:val="001B77D6"/>
    <w:rsid w:val="001C06DA"/>
    <w:rsid w:val="001C277F"/>
    <w:rsid w:val="001C34EC"/>
    <w:rsid w:val="001C3636"/>
    <w:rsid w:val="001C4FEE"/>
    <w:rsid w:val="001C54D1"/>
    <w:rsid w:val="001C5A28"/>
    <w:rsid w:val="001C5B8B"/>
    <w:rsid w:val="001C5C24"/>
    <w:rsid w:val="001C78B4"/>
    <w:rsid w:val="001C7A72"/>
    <w:rsid w:val="001C7D0B"/>
    <w:rsid w:val="001D172A"/>
    <w:rsid w:val="001D1A84"/>
    <w:rsid w:val="001D2B44"/>
    <w:rsid w:val="001D307A"/>
    <w:rsid w:val="001D3CB3"/>
    <w:rsid w:val="001D50C9"/>
    <w:rsid w:val="001D648E"/>
    <w:rsid w:val="001D652E"/>
    <w:rsid w:val="001D76F5"/>
    <w:rsid w:val="001D7F5D"/>
    <w:rsid w:val="001E0B3C"/>
    <w:rsid w:val="001E1094"/>
    <w:rsid w:val="001E125F"/>
    <w:rsid w:val="001E1361"/>
    <w:rsid w:val="001E20D3"/>
    <w:rsid w:val="001E2E9F"/>
    <w:rsid w:val="001E34A1"/>
    <w:rsid w:val="001E35F7"/>
    <w:rsid w:val="001E4AC4"/>
    <w:rsid w:val="001F044D"/>
    <w:rsid w:val="001F0914"/>
    <w:rsid w:val="001F0B9A"/>
    <w:rsid w:val="001F1932"/>
    <w:rsid w:val="001F251A"/>
    <w:rsid w:val="001F2F02"/>
    <w:rsid w:val="001F3FE1"/>
    <w:rsid w:val="001F50AA"/>
    <w:rsid w:val="001F5C57"/>
    <w:rsid w:val="001F7016"/>
    <w:rsid w:val="00200EBC"/>
    <w:rsid w:val="00201899"/>
    <w:rsid w:val="002046CE"/>
    <w:rsid w:val="00205775"/>
    <w:rsid w:val="00205C63"/>
    <w:rsid w:val="00206399"/>
    <w:rsid w:val="00206466"/>
    <w:rsid w:val="00206B62"/>
    <w:rsid w:val="00210567"/>
    <w:rsid w:val="002106E5"/>
    <w:rsid w:val="00210735"/>
    <w:rsid w:val="00210779"/>
    <w:rsid w:val="00211D4E"/>
    <w:rsid w:val="00213F35"/>
    <w:rsid w:val="00214516"/>
    <w:rsid w:val="00214BDF"/>
    <w:rsid w:val="00215804"/>
    <w:rsid w:val="00215A2B"/>
    <w:rsid w:val="00215AE9"/>
    <w:rsid w:val="00216F0D"/>
    <w:rsid w:val="00217A2E"/>
    <w:rsid w:val="00217EC2"/>
    <w:rsid w:val="0022055F"/>
    <w:rsid w:val="00220D49"/>
    <w:rsid w:val="0022288C"/>
    <w:rsid w:val="0022312B"/>
    <w:rsid w:val="0022394B"/>
    <w:rsid w:val="00223AF4"/>
    <w:rsid w:val="0022587A"/>
    <w:rsid w:val="00225910"/>
    <w:rsid w:val="00225BED"/>
    <w:rsid w:val="0022731E"/>
    <w:rsid w:val="00227928"/>
    <w:rsid w:val="00227CFB"/>
    <w:rsid w:val="00230046"/>
    <w:rsid w:val="002305CA"/>
    <w:rsid w:val="00230C25"/>
    <w:rsid w:val="002328CF"/>
    <w:rsid w:val="00232932"/>
    <w:rsid w:val="00232FA4"/>
    <w:rsid w:val="00234BD6"/>
    <w:rsid w:val="00234C06"/>
    <w:rsid w:val="00234DD4"/>
    <w:rsid w:val="00234FB7"/>
    <w:rsid w:val="0023754C"/>
    <w:rsid w:val="002375E1"/>
    <w:rsid w:val="00237AB6"/>
    <w:rsid w:val="00237CCF"/>
    <w:rsid w:val="00237E62"/>
    <w:rsid w:val="002401A9"/>
    <w:rsid w:val="00240E9F"/>
    <w:rsid w:val="00241351"/>
    <w:rsid w:val="00242ECA"/>
    <w:rsid w:val="00243621"/>
    <w:rsid w:val="002438B3"/>
    <w:rsid w:val="002448E9"/>
    <w:rsid w:val="00244B0E"/>
    <w:rsid w:val="002458F6"/>
    <w:rsid w:val="002465C5"/>
    <w:rsid w:val="00247AD9"/>
    <w:rsid w:val="002508D9"/>
    <w:rsid w:val="00251C08"/>
    <w:rsid w:val="00252988"/>
    <w:rsid w:val="00252E05"/>
    <w:rsid w:val="0025456F"/>
    <w:rsid w:val="002577F4"/>
    <w:rsid w:val="0026026B"/>
    <w:rsid w:val="00260F9D"/>
    <w:rsid w:val="00261188"/>
    <w:rsid w:val="00261D5A"/>
    <w:rsid w:val="00262BB1"/>
    <w:rsid w:val="00262E8F"/>
    <w:rsid w:val="00264567"/>
    <w:rsid w:val="00265348"/>
    <w:rsid w:val="00265855"/>
    <w:rsid w:val="00265DED"/>
    <w:rsid w:val="0026623D"/>
    <w:rsid w:val="0026630F"/>
    <w:rsid w:val="0026671C"/>
    <w:rsid w:val="00267082"/>
    <w:rsid w:val="002677F0"/>
    <w:rsid w:val="002678AD"/>
    <w:rsid w:val="00267D5B"/>
    <w:rsid w:val="0027056C"/>
    <w:rsid w:val="002708B6"/>
    <w:rsid w:val="0027184E"/>
    <w:rsid w:val="0027516A"/>
    <w:rsid w:val="002755A1"/>
    <w:rsid w:val="00276715"/>
    <w:rsid w:val="00276C41"/>
    <w:rsid w:val="00277C87"/>
    <w:rsid w:val="002800E8"/>
    <w:rsid w:val="0028090B"/>
    <w:rsid w:val="0028183B"/>
    <w:rsid w:val="00281E6C"/>
    <w:rsid w:val="00281F2F"/>
    <w:rsid w:val="0028234E"/>
    <w:rsid w:val="00284DAF"/>
    <w:rsid w:val="00284FE8"/>
    <w:rsid w:val="0028549A"/>
    <w:rsid w:val="0028661F"/>
    <w:rsid w:val="002870C8"/>
    <w:rsid w:val="00287C0A"/>
    <w:rsid w:val="00287CA0"/>
    <w:rsid w:val="00287EAD"/>
    <w:rsid w:val="00290897"/>
    <w:rsid w:val="0029105E"/>
    <w:rsid w:val="002919A1"/>
    <w:rsid w:val="00294B33"/>
    <w:rsid w:val="0029648F"/>
    <w:rsid w:val="00297917"/>
    <w:rsid w:val="002A0A5F"/>
    <w:rsid w:val="002A0B27"/>
    <w:rsid w:val="002A0F40"/>
    <w:rsid w:val="002A26D8"/>
    <w:rsid w:val="002A2D80"/>
    <w:rsid w:val="002A2FAF"/>
    <w:rsid w:val="002A48FD"/>
    <w:rsid w:val="002A6220"/>
    <w:rsid w:val="002A669B"/>
    <w:rsid w:val="002A7712"/>
    <w:rsid w:val="002A7A8A"/>
    <w:rsid w:val="002A7A9F"/>
    <w:rsid w:val="002B143B"/>
    <w:rsid w:val="002B1871"/>
    <w:rsid w:val="002B2532"/>
    <w:rsid w:val="002B2E65"/>
    <w:rsid w:val="002B5BAB"/>
    <w:rsid w:val="002B6C2B"/>
    <w:rsid w:val="002B73DC"/>
    <w:rsid w:val="002C1816"/>
    <w:rsid w:val="002C275C"/>
    <w:rsid w:val="002C30CE"/>
    <w:rsid w:val="002C4052"/>
    <w:rsid w:val="002C4279"/>
    <w:rsid w:val="002D086B"/>
    <w:rsid w:val="002D1689"/>
    <w:rsid w:val="002D18BE"/>
    <w:rsid w:val="002D3361"/>
    <w:rsid w:val="002D384F"/>
    <w:rsid w:val="002D3D79"/>
    <w:rsid w:val="002D6C2A"/>
    <w:rsid w:val="002D737E"/>
    <w:rsid w:val="002E02EE"/>
    <w:rsid w:val="002E0371"/>
    <w:rsid w:val="002E0BB8"/>
    <w:rsid w:val="002E1A29"/>
    <w:rsid w:val="002E1ABA"/>
    <w:rsid w:val="002E203E"/>
    <w:rsid w:val="002E2D94"/>
    <w:rsid w:val="002E3DD4"/>
    <w:rsid w:val="002E47C4"/>
    <w:rsid w:val="002E4C49"/>
    <w:rsid w:val="002E4E8E"/>
    <w:rsid w:val="002E5294"/>
    <w:rsid w:val="002E6A78"/>
    <w:rsid w:val="002E7075"/>
    <w:rsid w:val="002E725F"/>
    <w:rsid w:val="002E7791"/>
    <w:rsid w:val="002F150F"/>
    <w:rsid w:val="002F1805"/>
    <w:rsid w:val="002F1995"/>
    <w:rsid w:val="002F26A1"/>
    <w:rsid w:val="002F2D76"/>
    <w:rsid w:val="002F3AB0"/>
    <w:rsid w:val="002F413D"/>
    <w:rsid w:val="002F428F"/>
    <w:rsid w:val="002F5045"/>
    <w:rsid w:val="002F51E7"/>
    <w:rsid w:val="002F59D8"/>
    <w:rsid w:val="002F76F0"/>
    <w:rsid w:val="00300E0F"/>
    <w:rsid w:val="00301EF9"/>
    <w:rsid w:val="00302080"/>
    <w:rsid w:val="003020B5"/>
    <w:rsid w:val="00302F74"/>
    <w:rsid w:val="00303055"/>
    <w:rsid w:val="003033A3"/>
    <w:rsid w:val="0030385D"/>
    <w:rsid w:val="00303C2D"/>
    <w:rsid w:val="00303F79"/>
    <w:rsid w:val="003048B3"/>
    <w:rsid w:val="00304A0C"/>
    <w:rsid w:val="0030501A"/>
    <w:rsid w:val="00305368"/>
    <w:rsid w:val="00306817"/>
    <w:rsid w:val="003076A5"/>
    <w:rsid w:val="003078CC"/>
    <w:rsid w:val="0031073E"/>
    <w:rsid w:val="00311745"/>
    <w:rsid w:val="00311FEF"/>
    <w:rsid w:val="00312880"/>
    <w:rsid w:val="00313787"/>
    <w:rsid w:val="00313F38"/>
    <w:rsid w:val="003157FB"/>
    <w:rsid w:val="003166D3"/>
    <w:rsid w:val="003168EE"/>
    <w:rsid w:val="0031702E"/>
    <w:rsid w:val="003179C7"/>
    <w:rsid w:val="00320629"/>
    <w:rsid w:val="0032092B"/>
    <w:rsid w:val="003224E4"/>
    <w:rsid w:val="00323827"/>
    <w:rsid w:val="00324CCA"/>
    <w:rsid w:val="003258EA"/>
    <w:rsid w:val="00325C18"/>
    <w:rsid w:val="00325E59"/>
    <w:rsid w:val="0032775D"/>
    <w:rsid w:val="0033022F"/>
    <w:rsid w:val="00330DAC"/>
    <w:rsid w:val="003312E9"/>
    <w:rsid w:val="00333D70"/>
    <w:rsid w:val="00333F2B"/>
    <w:rsid w:val="003346C4"/>
    <w:rsid w:val="003349B6"/>
    <w:rsid w:val="00334DA5"/>
    <w:rsid w:val="00335545"/>
    <w:rsid w:val="00335CE0"/>
    <w:rsid w:val="003371BE"/>
    <w:rsid w:val="003373A0"/>
    <w:rsid w:val="003401CD"/>
    <w:rsid w:val="0034087F"/>
    <w:rsid w:val="00341D70"/>
    <w:rsid w:val="0034229B"/>
    <w:rsid w:val="003429D3"/>
    <w:rsid w:val="00342A81"/>
    <w:rsid w:val="00343A8A"/>
    <w:rsid w:val="00345AB4"/>
    <w:rsid w:val="00346C9C"/>
    <w:rsid w:val="00347A92"/>
    <w:rsid w:val="003507F5"/>
    <w:rsid w:val="00350C32"/>
    <w:rsid w:val="00351FE4"/>
    <w:rsid w:val="00352320"/>
    <w:rsid w:val="0035257D"/>
    <w:rsid w:val="00353954"/>
    <w:rsid w:val="00353C4D"/>
    <w:rsid w:val="003541AE"/>
    <w:rsid w:val="0035479E"/>
    <w:rsid w:val="003548F1"/>
    <w:rsid w:val="003562EB"/>
    <w:rsid w:val="00356E84"/>
    <w:rsid w:val="00357D62"/>
    <w:rsid w:val="0036063A"/>
    <w:rsid w:val="00360A3E"/>
    <w:rsid w:val="00360B9D"/>
    <w:rsid w:val="0036130F"/>
    <w:rsid w:val="0036167B"/>
    <w:rsid w:val="00361684"/>
    <w:rsid w:val="003645AF"/>
    <w:rsid w:val="00364B71"/>
    <w:rsid w:val="00365B7E"/>
    <w:rsid w:val="00365F2D"/>
    <w:rsid w:val="0036642F"/>
    <w:rsid w:val="00366761"/>
    <w:rsid w:val="003670FA"/>
    <w:rsid w:val="003679E4"/>
    <w:rsid w:val="00367A9B"/>
    <w:rsid w:val="00370524"/>
    <w:rsid w:val="00370C6A"/>
    <w:rsid w:val="00371C2E"/>
    <w:rsid w:val="00372B46"/>
    <w:rsid w:val="0037375D"/>
    <w:rsid w:val="00374FED"/>
    <w:rsid w:val="00375107"/>
    <w:rsid w:val="00375573"/>
    <w:rsid w:val="003759A0"/>
    <w:rsid w:val="00375B6D"/>
    <w:rsid w:val="00375C10"/>
    <w:rsid w:val="00376A15"/>
    <w:rsid w:val="003773EB"/>
    <w:rsid w:val="00380A14"/>
    <w:rsid w:val="00381665"/>
    <w:rsid w:val="003823BC"/>
    <w:rsid w:val="003832BE"/>
    <w:rsid w:val="0038369A"/>
    <w:rsid w:val="0038396D"/>
    <w:rsid w:val="00383EE5"/>
    <w:rsid w:val="003848E0"/>
    <w:rsid w:val="00384CBD"/>
    <w:rsid w:val="00384FC5"/>
    <w:rsid w:val="0038525B"/>
    <w:rsid w:val="0038632F"/>
    <w:rsid w:val="00386409"/>
    <w:rsid w:val="0038661C"/>
    <w:rsid w:val="00386ACF"/>
    <w:rsid w:val="003874F2"/>
    <w:rsid w:val="003879C0"/>
    <w:rsid w:val="00387AE0"/>
    <w:rsid w:val="00387DA8"/>
    <w:rsid w:val="00391B2F"/>
    <w:rsid w:val="0039274A"/>
    <w:rsid w:val="003933C9"/>
    <w:rsid w:val="00394ACA"/>
    <w:rsid w:val="0039530C"/>
    <w:rsid w:val="003953D8"/>
    <w:rsid w:val="00395D67"/>
    <w:rsid w:val="00396E06"/>
    <w:rsid w:val="00397958"/>
    <w:rsid w:val="00397F67"/>
    <w:rsid w:val="003A0949"/>
    <w:rsid w:val="003A0DFE"/>
    <w:rsid w:val="003A0F5F"/>
    <w:rsid w:val="003A28FF"/>
    <w:rsid w:val="003A2E0F"/>
    <w:rsid w:val="003A2F6A"/>
    <w:rsid w:val="003A3944"/>
    <w:rsid w:val="003A3E01"/>
    <w:rsid w:val="003A3ED4"/>
    <w:rsid w:val="003A45E3"/>
    <w:rsid w:val="003A4F1C"/>
    <w:rsid w:val="003A6AAD"/>
    <w:rsid w:val="003A6CD0"/>
    <w:rsid w:val="003A787B"/>
    <w:rsid w:val="003B0244"/>
    <w:rsid w:val="003B040E"/>
    <w:rsid w:val="003B0ED2"/>
    <w:rsid w:val="003B37FF"/>
    <w:rsid w:val="003B3FE2"/>
    <w:rsid w:val="003B47A6"/>
    <w:rsid w:val="003B4F6D"/>
    <w:rsid w:val="003B662F"/>
    <w:rsid w:val="003B6FBA"/>
    <w:rsid w:val="003C2486"/>
    <w:rsid w:val="003C2E48"/>
    <w:rsid w:val="003C344D"/>
    <w:rsid w:val="003C5D48"/>
    <w:rsid w:val="003C6884"/>
    <w:rsid w:val="003C7929"/>
    <w:rsid w:val="003D136A"/>
    <w:rsid w:val="003D34A6"/>
    <w:rsid w:val="003D3E14"/>
    <w:rsid w:val="003D4C31"/>
    <w:rsid w:val="003D5963"/>
    <w:rsid w:val="003D5D39"/>
    <w:rsid w:val="003D6E2F"/>
    <w:rsid w:val="003D6F18"/>
    <w:rsid w:val="003D7DD3"/>
    <w:rsid w:val="003E0576"/>
    <w:rsid w:val="003E0931"/>
    <w:rsid w:val="003E0BA4"/>
    <w:rsid w:val="003E116A"/>
    <w:rsid w:val="003E1353"/>
    <w:rsid w:val="003E36D7"/>
    <w:rsid w:val="003E3C0B"/>
    <w:rsid w:val="003E4252"/>
    <w:rsid w:val="003E43FB"/>
    <w:rsid w:val="003E497E"/>
    <w:rsid w:val="003E4BEB"/>
    <w:rsid w:val="003E5D43"/>
    <w:rsid w:val="003E6DEC"/>
    <w:rsid w:val="003E704E"/>
    <w:rsid w:val="003F04A8"/>
    <w:rsid w:val="003F04BF"/>
    <w:rsid w:val="003F1067"/>
    <w:rsid w:val="003F1D27"/>
    <w:rsid w:val="003F4481"/>
    <w:rsid w:val="003F5972"/>
    <w:rsid w:val="003F6407"/>
    <w:rsid w:val="003F64F4"/>
    <w:rsid w:val="003F6513"/>
    <w:rsid w:val="003F6A6C"/>
    <w:rsid w:val="003F7AB8"/>
    <w:rsid w:val="00400114"/>
    <w:rsid w:val="00400273"/>
    <w:rsid w:val="0040042C"/>
    <w:rsid w:val="00400E85"/>
    <w:rsid w:val="004016B5"/>
    <w:rsid w:val="004025CE"/>
    <w:rsid w:val="00402A63"/>
    <w:rsid w:val="00402AEF"/>
    <w:rsid w:val="004030FD"/>
    <w:rsid w:val="00403E05"/>
    <w:rsid w:val="00404A3F"/>
    <w:rsid w:val="00404B74"/>
    <w:rsid w:val="00404C80"/>
    <w:rsid w:val="00404FCE"/>
    <w:rsid w:val="00405804"/>
    <w:rsid w:val="004067EE"/>
    <w:rsid w:val="00407813"/>
    <w:rsid w:val="00410DA0"/>
    <w:rsid w:val="00411DA4"/>
    <w:rsid w:val="00411DEA"/>
    <w:rsid w:val="004121F7"/>
    <w:rsid w:val="00412589"/>
    <w:rsid w:val="004128D6"/>
    <w:rsid w:val="00413960"/>
    <w:rsid w:val="004139A1"/>
    <w:rsid w:val="00413BA4"/>
    <w:rsid w:val="00413F15"/>
    <w:rsid w:val="004145D5"/>
    <w:rsid w:val="00414BCD"/>
    <w:rsid w:val="00415370"/>
    <w:rsid w:val="00416C8F"/>
    <w:rsid w:val="00416FF4"/>
    <w:rsid w:val="004171BA"/>
    <w:rsid w:val="004176EB"/>
    <w:rsid w:val="00417C7D"/>
    <w:rsid w:val="00420979"/>
    <w:rsid w:val="00420A77"/>
    <w:rsid w:val="00420EA3"/>
    <w:rsid w:val="00420FD7"/>
    <w:rsid w:val="004228E5"/>
    <w:rsid w:val="00422A51"/>
    <w:rsid w:val="00423BEF"/>
    <w:rsid w:val="00423E1B"/>
    <w:rsid w:val="0042407C"/>
    <w:rsid w:val="004243B9"/>
    <w:rsid w:val="004244A2"/>
    <w:rsid w:val="00425033"/>
    <w:rsid w:val="004253E4"/>
    <w:rsid w:val="0042573D"/>
    <w:rsid w:val="00427118"/>
    <w:rsid w:val="0043013B"/>
    <w:rsid w:val="004322F9"/>
    <w:rsid w:val="00432337"/>
    <w:rsid w:val="004327EA"/>
    <w:rsid w:val="00433101"/>
    <w:rsid w:val="00433B0F"/>
    <w:rsid w:val="004344EA"/>
    <w:rsid w:val="00434508"/>
    <w:rsid w:val="0043549A"/>
    <w:rsid w:val="004355D3"/>
    <w:rsid w:val="004356E3"/>
    <w:rsid w:val="0043639E"/>
    <w:rsid w:val="004371E1"/>
    <w:rsid w:val="004375D4"/>
    <w:rsid w:val="004400AB"/>
    <w:rsid w:val="0044017F"/>
    <w:rsid w:val="00440205"/>
    <w:rsid w:val="0044098C"/>
    <w:rsid w:val="004411D9"/>
    <w:rsid w:val="00441C9D"/>
    <w:rsid w:val="004432BF"/>
    <w:rsid w:val="004437A5"/>
    <w:rsid w:val="00443B69"/>
    <w:rsid w:val="00444E18"/>
    <w:rsid w:val="0044548B"/>
    <w:rsid w:val="00445DAF"/>
    <w:rsid w:val="00445E13"/>
    <w:rsid w:val="004475C4"/>
    <w:rsid w:val="004479E4"/>
    <w:rsid w:val="00447E03"/>
    <w:rsid w:val="00451772"/>
    <w:rsid w:val="004521D1"/>
    <w:rsid w:val="0045409D"/>
    <w:rsid w:val="0045570B"/>
    <w:rsid w:val="00456A9C"/>
    <w:rsid w:val="004571D7"/>
    <w:rsid w:val="004573B2"/>
    <w:rsid w:val="004574F3"/>
    <w:rsid w:val="00460639"/>
    <w:rsid w:val="00460D19"/>
    <w:rsid w:val="00461161"/>
    <w:rsid w:val="004618FA"/>
    <w:rsid w:val="00465079"/>
    <w:rsid w:val="0046514C"/>
    <w:rsid w:val="00465592"/>
    <w:rsid w:val="004675DF"/>
    <w:rsid w:val="0047018C"/>
    <w:rsid w:val="00470A8C"/>
    <w:rsid w:val="0047227B"/>
    <w:rsid w:val="00473739"/>
    <w:rsid w:val="00473B38"/>
    <w:rsid w:val="004753D6"/>
    <w:rsid w:val="00475AA4"/>
    <w:rsid w:val="00476E90"/>
    <w:rsid w:val="00477416"/>
    <w:rsid w:val="004778F2"/>
    <w:rsid w:val="00477C69"/>
    <w:rsid w:val="00477E36"/>
    <w:rsid w:val="00477FE3"/>
    <w:rsid w:val="004801E6"/>
    <w:rsid w:val="00481E30"/>
    <w:rsid w:val="00482554"/>
    <w:rsid w:val="004835A0"/>
    <w:rsid w:val="00483635"/>
    <w:rsid w:val="004845D8"/>
    <w:rsid w:val="00484C3A"/>
    <w:rsid w:val="00485679"/>
    <w:rsid w:val="004862E1"/>
    <w:rsid w:val="00486390"/>
    <w:rsid w:val="00487D25"/>
    <w:rsid w:val="00490B1E"/>
    <w:rsid w:val="00490DE6"/>
    <w:rsid w:val="004920AC"/>
    <w:rsid w:val="0049296C"/>
    <w:rsid w:val="00492B8C"/>
    <w:rsid w:val="00493748"/>
    <w:rsid w:val="00493EE0"/>
    <w:rsid w:val="00493F16"/>
    <w:rsid w:val="00494684"/>
    <w:rsid w:val="00494B2F"/>
    <w:rsid w:val="00495542"/>
    <w:rsid w:val="00495B0E"/>
    <w:rsid w:val="004A1116"/>
    <w:rsid w:val="004A1B71"/>
    <w:rsid w:val="004A1BE7"/>
    <w:rsid w:val="004A364A"/>
    <w:rsid w:val="004A3D6D"/>
    <w:rsid w:val="004A4A28"/>
    <w:rsid w:val="004A4AC3"/>
    <w:rsid w:val="004A53EA"/>
    <w:rsid w:val="004A5A08"/>
    <w:rsid w:val="004A5FED"/>
    <w:rsid w:val="004A6A23"/>
    <w:rsid w:val="004A6B35"/>
    <w:rsid w:val="004A6FF5"/>
    <w:rsid w:val="004A7C65"/>
    <w:rsid w:val="004B001F"/>
    <w:rsid w:val="004B02D1"/>
    <w:rsid w:val="004B0456"/>
    <w:rsid w:val="004B04E1"/>
    <w:rsid w:val="004B0DE6"/>
    <w:rsid w:val="004B23C0"/>
    <w:rsid w:val="004B2B38"/>
    <w:rsid w:val="004B32A3"/>
    <w:rsid w:val="004B38BE"/>
    <w:rsid w:val="004B3D19"/>
    <w:rsid w:val="004B41C2"/>
    <w:rsid w:val="004B56BD"/>
    <w:rsid w:val="004B6247"/>
    <w:rsid w:val="004B6633"/>
    <w:rsid w:val="004C053C"/>
    <w:rsid w:val="004C095A"/>
    <w:rsid w:val="004C0E71"/>
    <w:rsid w:val="004C25F4"/>
    <w:rsid w:val="004C3B9F"/>
    <w:rsid w:val="004C3E22"/>
    <w:rsid w:val="004C47ED"/>
    <w:rsid w:val="004C4E48"/>
    <w:rsid w:val="004C4E4C"/>
    <w:rsid w:val="004C608A"/>
    <w:rsid w:val="004C6692"/>
    <w:rsid w:val="004C69DC"/>
    <w:rsid w:val="004C6F25"/>
    <w:rsid w:val="004C7576"/>
    <w:rsid w:val="004D020C"/>
    <w:rsid w:val="004D03AD"/>
    <w:rsid w:val="004D0559"/>
    <w:rsid w:val="004D0DAF"/>
    <w:rsid w:val="004D0ED6"/>
    <w:rsid w:val="004D1A60"/>
    <w:rsid w:val="004D1C4C"/>
    <w:rsid w:val="004D1C97"/>
    <w:rsid w:val="004D2FBF"/>
    <w:rsid w:val="004D3E95"/>
    <w:rsid w:val="004D4580"/>
    <w:rsid w:val="004D4988"/>
    <w:rsid w:val="004D5FB2"/>
    <w:rsid w:val="004D6490"/>
    <w:rsid w:val="004D688D"/>
    <w:rsid w:val="004D6BBE"/>
    <w:rsid w:val="004E246A"/>
    <w:rsid w:val="004E391C"/>
    <w:rsid w:val="004E415F"/>
    <w:rsid w:val="004E4EF5"/>
    <w:rsid w:val="004E54E3"/>
    <w:rsid w:val="004E6716"/>
    <w:rsid w:val="004E7063"/>
    <w:rsid w:val="004F01F1"/>
    <w:rsid w:val="004F027F"/>
    <w:rsid w:val="004F0F91"/>
    <w:rsid w:val="004F20B1"/>
    <w:rsid w:val="004F4FB2"/>
    <w:rsid w:val="004F6968"/>
    <w:rsid w:val="004F6AFF"/>
    <w:rsid w:val="004F70CB"/>
    <w:rsid w:val="004F7E87"/>
    <w:rsid w:val="005000C4"/>
    <w:rsid w:val="00500A48"/>
    <w:rsid w:val="00500C86"/>
    <w:rsid w:val="00500E17"/>
    <w:rsid w:val="00502D86"/>
    <w:rsid w:val="005031A1"/>
    <w:rsid w:val="00503ACC"/>
    <w:rsid w:val="00506BB1"/>
    <w:rsid w:val="00506C52"/>
    <w:rsid w:val="005075DE"/>
    <w:rsid w:val="00507C66"/>
    <w:rsid w:val="0051014F"/>
    <w:rsid w:val="0051020D"/>
    <w:rsid w:val="00510C56"/>
    <w:rsid w:val="00511160"/>
    <w:rsid w:val="00511607"/>
    <w:rsid w:val="0051179F"/>
    <w:rsid w:val="00511890"/>
    <w:rsid w:val="00512927"/>
    <w:rsid w:val="0051351F"/>
    <w:rsid w:val="00513730"/>
    <w:rsid w:val="00513CBB"/>
    <w:rsid w:val="005142E4"/>
    <w:rsid w:val="00514C05"/>
    <w:rsid w:val="00515082"/>
    <w:rsid w:val="00515272"/>
    <w:rsid w:val="005158A4"/>
    <w:rsid w:val="005165A1"/>
    <w:rsid w:val="005166D7"/>
    <w:rsid w:val="00516CCD"/>
    <w:rsid w:val="00517518"/>
    <w:rsid w:val="00517FC3"/>
    <w:rsid w:val="00520B7B"/>
    <w:rsid w:val="00520F97"/>
    <w:rsid w:val="0052167B"/>
    <w:rsid w:val="005224ED"/>
    <w:rsid w:val="005228B2"/>
    <w:rsid w:val="005231D7"/>
    <w:rsid w:val="005232E5"/>
    <w:rsid w:val="005235B3"/>
    <w:rsid w:val="005247E4"/>
    <w:rsid w:val="0052524E"/>
    <w:rsid w:val="005255CF"/>
    <w:rsid w:val="00525986"/>
    <w:rsid w:val="00525A69"/>
    <w:rsid w:val="00526B54"/>
    <w:rsid w:val="00526DA7"/>
    <w:rsid w:val="00526DB1"/>
    <w:rsid w:val="00526F0E"/>
    <w:rsid w:val="00527157"/>
    <w:rsid w:val="005279F2"/>
    <w:rsid w:val="00530301"/>
    <w:rsid w:val="00531B74"/>
    <w:rsid w:val="00533EFF"/>
    <w:rsid w:val="0053454E"/>
    <w:rsid w:val="00534A81"/>
    <w:rsid w:val="00534C2D"/>
    <w:rsid w:val="005372D7"/>
    <w:rsid w:val="005373F4"/>
    <w:rsid w:val="00537FCD"/>
    <w:rsid w:val="005401BA"/>
    <w:rsid w:val="00541035"/>
    <w:rsid w:val="00541538"/>
    <w:rsid w:val="005425FD"/>
    <w:rsid w:val="005431E5"/>
    <w:rsid w:val="0054362C"/>
    <w:rsid w:val="00544F4F"/>
    <w:rsid w:val="0054502D"/>
    <w:rsid w:val="005455C0"/>
    <w:rsid w:val="005457D9"/>
    <w:rsid w:val="00546D13"/>
    <w:rsid w:val="00547406"/>
    <w:rsid w:val="0055120F"/>
    <w:rsid w:val="00552CD4"/>
    <w:rsid w:val="00552E4F"/>
    <w:rsid w:val="00553E28"/>
    <w:rsid w:val="0055411A"/>
    <w:rsid w:val="005552F0"/>
    <w:rsid w:val="00555969"/>
    <w:rsid w:val="00557332"/>
    <w:rsid w:val="00557339"/>
    <w:rsid w:val="005573BF"/>
    <w:rsid w:val="0056029A"/>
    <w:rsid w:val="0056061C"/>
    <w:rsid w:val="005615FC"/>
    <w:rsid w:val="00564456"/>
    <w:rsid w:val="00564CC8"/>
    <w:rsid w:val="00565ABC"/>
    <w:rsid w:val="00566638"/>
    <w:rsid w:val="005670E7"/>
    <w:rsid w:val="005678A8"/>
    <w:rsid w:val="0057033F"/>
    <w:rsid w:val="00570527"/>
    <w:rsid w:val="00571098"/>
    <w:rsid w:val="00571981"/>
    <w:rsid w:val="00571C8A"/>
    <w:rsid w:val="00572349"/>
    <w:rsid w:val="00572654"/>
    <w:rsid w:val="00573BD1"/>
    <w:rsid w:val="0057493D"/>
    <w:rsid w:val="00574DA8"/>
    <w:rsid w:val="005756FC"/>
    <w:rsid w:val="0057599D"/>
    <w:rsid w:val="00576ECD"/>
    <w:rsid w:val="00577037"/>
    <w:rsid w:val="00577216"/>
    <w:rsid w:val="00577284"/>
    <w:rsid w:val="00577D7E"/>
    <w:rsid w:val="00577ECF"/>
    <w:rsid w:val="00580079"/>
    <w:rsid w:val="00580FB6"/>
    <w:rsid w:val="00581013"/>
    <w:rsid w:val="00582724"/>
    <w:rsid w:val="00583726"/>
    <w:rsid w:val="00583FF9"/>
    <w:rsid w:val="0058419C"/>
    <w:rsid w:val="005843E0"/>
    <w:rsid w:val="005855ED"/>
    <w:rsid w:val="00585FD6"/>
    <w:rsid w:val="005864E5"/>
    <w:rsid w:val="005866E4"/>
    <w:rsid w:val="00587C09"/>
    <w:rsid w:val="00587CBD"/>
    <w:rsid w:val="00591A31"/>
    <w:rsid w:val="00591E8A"/>
    <w:rsid w:val="0059203E"/>
    <w:rsid w:val="00592128"/>
    <w:rsid w:val="005943FF"/>
    <w:rsid w:val="005945DD"/>
    <w:rsid w:val="00595240"/>
    <w:rsid w:val="00596AC3"/>
    <w:rsid w:val="005A01F3"/>
    <w:rsid w:val="005A0D66"/>
    <w:rsid w:val="005A112D"/>
    <w:rsid w:val="005A30EB"/>
    <w:rsid w:val="005A35FF"/>
    <w:rsid w:val="005A4F5F"/>
    <w:rsid w:val="005A5598"/>
    <w:rsid w:val="005A7016"/>
    <w:rsid w:val="005A7391"/>
    <w:rsid w:val="005A7EE1"/>
    <w:rsid w:val="005B0DC6"/>
    <w:rsid w:val="005B213C"/>
    <w:rsid w:val="005B2338"/>
    <w:rsid w:val="005B245E"/>
    <w:rsid w:val="005B30C6"/>
    <w:rsid w:val="005B313B"/>
    <w:rsid w:val="005B367A"/>
    <w:rsid w:val="005B5444"/>
    <w:rsid w:val="005B5466"/>
    <w:rsid w:val="005B609F"/>
    <w:rsid w:val="005B6C6C"/>
    <w:rsid w:val="005C3F9F"/>
    <w:rsid w:val="005C4AB5"/>
    <w:rsid w:val="005C5E14"/>
    <w:rsid w:val="005C6324"/>
    <w:rsid w:val="005C6E31"/>
    <w:rsid w:val="005C6F20"/>
    <w:rsid w:val="005C77A0"/>
    <w:rsid w:val="005D0216"/>
    <w:rsid w:val="005D0824"/>
    <w:rsid w:val="005D0BA8"/>
    <w:rsid w:val="005D0C64"/>
    <w:rsid w:val="005D0CC5"/>
    <w:rsid w:val="005D1D96"/>
    <w:rsid w:val="005D21FD"/>
    <w:rsid w:val="005D3154"/>
    <w:rsid w:val="005D31B1"/>
    <w:rsid w:val="005D4613"/>
    <w:rsid w:val="005D508F"/>
    <w:rsid w:val="005D640F"/>
    <w:rsid w:val="005D7C7F"/>
    <w:rsid w:val="005E2A24"/>
    <w:rsid w:val="005E2AE0"/>
    <w:rsid w:val="005E2C54"/>
    <w:rsid w:val="005E3411"/>
    <w:rsid w:val="005E40CD"/>
    <w:rsid w:val="005E42D7"/>
    <w:rsid w:val="005E4739"/>
    <w:rsid w:val="005E4894"/>
    <w:rsid w:val="005E4935"/>
    <w:rsid w:val="005E4E05"/>
    <w:rsid w:val="005E534A"/>
    <w:rsid w:val="005E6691"/>
    <w:rsid w:val="005E77F3"/>
    <w:rsid w:val="005F009C"/>
    <w:rsid w:val="005F11C7"/>
    <w:rsid w:val="005F141C"/>
    <w:rsid w:val="005F5129"/>
    <w:rsid w:val="005F6D46"/>
    <w:rsid w:val="005F7765"/>
    <w:rsid w:val="005F7C1B"/>
    <w:rsid w:val="00600009"/>
    <w:rsid w:val="006000F1"/>
    <w:rsid w:val="00600152"/>
    <w:rsid w:val="00600E60"/>
    <w:rsid w:val="00602B34"/>
    <w:rsid w:val="006031D1"/>
    <w:rsid w:val="00603474"/>
    <w:rsid w:val="0060372F"/>
    <w:rsid w:val="00603A41"/>
    <w:rsid w:val="00606D36"/>
    <w:rsid w:val="006106DB"/>
    <w:rsid w:val="006114D4"/>
    <w:rsid w:val="00612CF5"/>
    <w:rsid w:val="006132A5"/>
    <w:rsid w:val="00613DB3"/>
    <w:rsid w:val="006147EC"/>
    <w:rsid w:val="00616C4B"/>
    <w:rsid w:val="006177B2"/>
    <w:rsid w:val="00620298"/>
    <w:rsid w:val="00621610"/>
    <w:rsid w:val="00621D61"/>
    <w:rsid w:val="00622400"/>
    <w:rsid w:val="00622833"/>
    <w:rsid w:val="006228B3"/>
    <w:rsid w:val="00622B26"/>
    <w:rsid w:val="006232C3"/>
    <w:rsid w:val="006236D0"/>
    <w:rsid w:val="006247FE"/>
    <w:rsid w:val="00626B93"/>
    <w:rsid w:val="006271FB"/>
    <w:rsid w:val="006310DC"/>
    <w:rsid w:val="0063116E"/>
    <w:rsid w:val="00631855"/>
    <w:rsid w:val="00632E37"/>
    <w:rsid w:val="006333C5"/>
    <w:rsid w:val="0063362B"/>
    <w:rsid w:val="006345FF"/>
    <w:rsid w:val="00634D96"/>
    <w:rsid w:val="00634E4D"/>
    <w:rsid w:val="0063510B"/>
    <w:rsid w:val="00635693"/>
    <w:rsid w:val="00635958"/>
    <w:rsid w:val="006379E2"/>
    <w:rsid w:val="00637C91"/>
    <w:rsid w:val="0064059E"/>
    <w:rsid w:val="0064150F"/>
    <w:rsid w:val="006433C0"/>
    <w:rsid w:val="00643796"/>
    <w:rsid w:val="00643878"/>
    <w:rsid w:val="00643D69"/>
    <w:rsid w:val="00644AA8"/>
    <w:rsid w:val="00645CC4"/>
    <w:rsid w:val="006463DC"/>
    <w:rsid w:val="006477C9"/>
    <w:rsid w:val="00647C15"/>
    <w:rsid w:val="00650317"/>
    <w:rsid w:val="00650D61"/>
    <w:rsid w:val="006540A7"/>
    <w:rsid w:val="0065446F"/>
    <w:rsid w:val="006555F7"/>
    <w:rsid w:val="00655F0D"/>
    <w:rsid w:val="00656C0A"/>
    <w:rsid w:val="006572F6"/>
    <w:rsid w:val="006573DD"/>
    <w:rsid w:val="006608E8"/>
    <w:rsid w:val="0066176E"/>
    <w:rsid w:val="00661949"/>
    <w:rsid w:val="006619E2"/>
    <w:rsid w:val="0066267A"/>
    <w:rsid w:val="00663063"/>
    <w:rsid w:val="0066413E"/>
    <w:rsid w:val="0066424D"/>
    <w:rsid w:val="00664554"/>
    <w:rsid w:val="006653A6"/>
    <w:rsid w:val="00665689"/>
    <w:rsid w:val="00665C08"/>
    <w:rsid w:val="0066732D"/>
    <w:rsid w:val="00667505"/>
    <w:rsid w:val="0067002E"/>
    <w:rsid w:val="006701A0"/>
    <w:rsid w:val="00670A6A"/>
    <w:rsid w:val="00670D19"/>
    <w:rsid w:val="0067112A"/>
    <w:rsid w:val="0067139A"/>
    <w:rsid w:val="00671724"/>
    <w:rsid w:val="0067183F"/>
    <w:rsid w:val="0067216E"/>
    <w:rsid w:val="0067280F"/>
    <w:rsid w:val="00673B69"/>
    <w:rsid w:val="00680085"/>
    <w:rsid w:val="00680206"/>
    <w:rsid w:val="00680DB9"/>
    <w:rsid w:val="00682499"/>
    <w:rsid w:val="00683653"/>
    <w:rsid w:val="00683B18"/>
    <w:rsid w:val="0068490B"/>
    <w:rsid w:val="00684A47"/>
    <w:rsid w:val="00684ED1"/>
    <w:rsid w:val="0068590E"/>
    <w:rsid w:val="00686758"/>
    <w:rsid w:val="00686837"/>
    <w:rsid w:val="00687052"/>
    <w:rsid w:val="006906F8"/>
    <w:rsid w:val="00691370"/>
    <w:rsid w:val="00691B37"/>
    <w:rsid w:val="00691D74"/>
    <w:rsid w:val="00691FB0"/>
    <w:rsid w:val="006928D3"/>
    <w:rsid w:val="006930AB"/>
    <w:rsid w:val="00694BE7"/>
    <w:rsid w:val="0069601C"/>
    <w:rsid w:val="0069607E"/>
    <w:rsid w:val="00696843"/>
    <w:rsid w:val="006A03C8"/>
    <w:rsid w:val="006A08AD"/>
    <w:rsid w:val="006A0A80"/>
    <w:rsid w:val="006A1149"/>
    <w:rsid w:val="006A1F2A"/>
    <w:rsid w:val="006A23FD"/>
    <w:rsid w:val="006A34E7"/>
    <w:rsid w:val="006A4989"/>
    <w:rsid w:val="006A4D14"/>
    <w:rsid w:val="006A6BAF"/>
    <w:rsid w:val="006A77AD"/>
    <w:rsid w:val="006B0020"/>
    <w:rsid w:val="006B020D"/>
    <w:rsid w:val="006B0617"/>
    <w:rsid w:val="006B096D"/>
    <w:rsid w:val="006B0C48"/>
    <w:rsid w:val="006B1438"/>
    <w:rsid w:val="006B1E56"/>
    <w:rsid w:val="006B241F"/>
    <w:rsid w:val="006B275D"/>
    <w:rsid w:val="006B2F48"/>
    <w:rsid w:val="006B3395"/>
    <w:rsid w:val="006B339C"/>
    <w:rsid w:val="006B35FD"/>
    <w:rsid w:val="006B4668"/>
    <w:rsid w:val="006B4E6B"/>
    <w:rsid w:val="006B4FFA"/>
    <w:rsid w:val="006B5B6F"/>
    <w:rsid w:val="006B5D50"/>
    <w:rsid w:val="006B7006"/>
    <w:rsid w:val="006B7738"/>
    <w:rsid w:val="006C08CA"/>
    <w:rsid w:val="006C225B"/>
    <w:rsid w:val="006C232A"/>
    <w:rsid w:val="006C26DE"/>
    <w:rsid w:val="006C2A96"/>
    <w:rsid w:val="006C4277"/>
    <w:rsid w:val="006C4DDE"/>
    <w:rsid w:val="006C52A8"/>
    <w:rsid w:val="006C5EAC"/>
    <w:rsid w:val="006C624E"/>
    <w:rsid w:val="006C7CD6"/>
    <w:rsid w:val="006D00C0"/>
    <w:rsid w:val="006D02BD"/>
    <w:rsid w:val="006D02E5"/>
    <w:rsid w:val="006D0926"/>
    <w:rsid w:val="006D0C63"/>
    <w:rsid w:val="006D10FE"/>
    <w:rsid w:val="006D16BA"/>
    <w:rsid w:val="006D233C"/>
    <w:rsid w:val="006D2343"/>
    <w:rsid w:val="006D4008"/>
    <w:rsid w:val="006D5B78"/>
    <w:rsid w:val="006D5F5E"/>
    <w:rsid w:val="006D6596"/>
    <w:rsid w:val="006D6A71"/>
    <w:rsid w:val="006D74CE"/>
    <w:rsid w:val="006E012C"/>
    <w:rsid w:val="006E0627"/>
    <w:rsid w:val="006E1EEA"/>
    <w:rsid w:val="006E20B0"/>
    <w:rsid w:val="006E3874"/>
    <w:rsid w:val="006E39F3"/>
    <w:rsid w:val="006E3FFD"/>
    <w:rsid w:val="006E4C7A"/>
    <w:rsid w:val="006E4D2B"/>
    <w:rsid w:val="006E4E23"/>
    <w:rsid w:val="006E5F88"/>
    <w:rsid w:val="006E6D9B"/>
    <w:rsid w:val="006E78B3"/>
    <w:rsid w:val="006E7E37"/>
    <w:rsid w:val="006F08F2"/>
    <w:rsid w:val="006F0B1E"/>
    <w:rsid w:val="006F10AD"/>
    <w:rsid w:val="006F15A9"/>
    <w:rsid w:val="006F2B9B"/>
    <w:rsid w:val="006F3300"/>
    <w:rsid w:val="006F4521"/>
    <w:rsid w:val="006F502C"/>
    <w:rsid w:val="006F748E"/>
    <w:rsid w:val="00700231"/>
    <w:rsid w:val="0070117C"/>
    <w:rsid w:val="007021F6"/>
    <w:rsid w:val="00702D75"/>
    <w:rsid w:val="00704A0B"/>
    <w:rsid w:val="007056A8"/>
    <w:rsid w:val="007058FE"/>
    <w:rsid w:val="00705C2E"/>
    <w:rsid w:val="007067E5"/>
    <w:rsid w:val="007071BD"/>
    <w:rsid w:val="00707705"/>
    <w:rsid w:val="0071088C"/>
    <w:rsid w:val="00711F0B"/>
    <w:rsid w:val="0071232C"/>
    <w:rsid w:val="00713BB6"/>
    <w:rsid w:val="007143A0"/>
    <w:rsid w:val="007143B6"/>
    <w:rsid w:val="00714B62"/>
    <w:rsid w:val="00714DCF"/>
    <w:rsid w:val="00717F50"/>
    <w:rsid w:val="0072140D"/>
    <w:rsid w:val="00721D0C"/>
    <w:rsid w:val="00723247"/>
    <w:rsid w:val="0072344A"/>
    <w:rsid w:val="0072364B"/>
    <w:rsid w:val="00723A34"/>
    <w:rsid w:val="00723D75"/>
    <w:rsid w:val="0072491D"/>
    <w:rsid w:val="007255E0"/>
    <w:rsid w:val="007261F3"/>
    <w:rsid w:val="00726F7C"/>
    <w:rsid w:val="00730BDA"/>
    <w:rsid w:val="00730E59"/>
    <w:rsid w:val="007315B7"/>
    <w:rsid w:val="007319FB"/>
    <w:rsid w:val="007323CF"/>
    <w:rsid w:val="00733AFB"/>
    <w:rsid w:val="00734CC7"/>
    <w:rsid w:val="00734E45"/>
    <w:rsid w:val="0073516F"/>
    <w:rsid w:val="0074034F"/>
    <w:rsid w:val="007403E9"/>
    <w:rsid w:val="0074062D"/>
    <w:rsid w:val="007407F7"/>
    <w:rsid w:val="00740D22"/>
    <w:rsid w:val="007411BF"/>
    <w:rsid w:val="00741772"/>
    <w:rsid w:val="007417A5"/>
    <w:rsid w:val="00741D34"/>
    <w:rsid w:val="00742DA1"/>
    <w:rsid w:val="00743046"/>
    <w:rsid w:val="0074456C"/>
    <w:rsid w:val="00747015"/>
    <w:rsid w:val="00747C05"/>
    <w:rsid w:val="00750039"/>
    <w:rsid w:val="007509BF"/>
    <w:rsid w:val="00750E71"/>
    <w:rsid w:val="00751023"/>
    <w:rsid w:val="00751FF7"/>
    <w:rsid w:val="00752619"/>
    <w:rsid w:val="0075291B"/>
    <w:rsid w:val="00752A2F"/>
    <w:rsid w:val="007532ED"/>
    <w:rsid w:val="007533F8"/>
    <w:rsid w:val="00753F98"/>
    <w:rsid w:val="00754035"/>
    <w:rsid w:val="00754200"/>
    <w:rsid w:val="007550E2"/>
    <w:rsid w:val="00756CC8"/>
    <w:rsid w:val="007572C5"/>
    <w:rsid w:val="0075764D"/>
    <w:rsid w:val="00757724"/>
    <w:rsid w:val="00757B17"/>
    <w:rsid w:val="00757DC5"/>
    <w:rsid w:val="00760C64"/>
    <w:rsid w:val="00760D13"/>
    <w:rsid w:val="007611F3"/>
    <w:rsid w:val="00762121"/>
    <w:rsid w:val="00763875"/>
    <w:rsid w:val="00763F61"/>
    <w:rsid w:val="00764F95"/>
    <w:rsid w:val="0076604C"/>
    <w:rsid w:val="0076627B"/>
    <w:rsid w:val="007664F8"/>
    <w:rsid w:val="00766767"/>
    <w:rsid w:val="00766A14"/>
    <w:rsid w:val="007676AB"/>
    <w:rsid w:val="00767DB0"/>
    <w:rsid w:val="0077020F"/>
    <w:rsid w:val="00770376"/>
    <w:rsid w:val="00770CCD"/>
    <w:rsid w:val="00771A39"/>
    <w:rsid w:val="00771DCA"/>
    <w:rsid w:val="00772D1B"/>
    <w:rsid w:val="00773002"/>
    <w:rsid w:val="0077303C"/>
    <w:rsid w:val="007730A0"/>
    <w:rsid w:val="00773F96"/>
    <w:rsid w:val="0077456D"/>
    <w:rsid w:val="00774EDA"/>
    <w:rsid w:val="00774FCD"/>
    <w:rsid w:val="00775B90"/>
    <w:rsid w:val="00775FA1"/>
    <w:rsid w:val="00775FBA"/>
    <w:rsid w:val="0077614F"/>
    <w:rsid w:val="0077686C"/>
    <w:rsid w:val="007768CA"/>
    <w:rsid w:val="00776D95"/>
    <w:rsid w:val="00776FD2"/>
    <w:rsid w:val="00780E89"/>
    <w:rsid w:val="00781475"/>
    <w:rsid w:val="007818C2"/>
    <w:rsid w:val="0078211C"/>
    <w:rsid w:val="007822B0"/>
    <w:rsid w:val="007828C6"/>
    <w:rsid w:val="00782EF5"/>
    <w:rsid w:val="00783A7F"/>
    <w:rsid w:val="00783E21"/>
    <w:rsid w:val="00784BF0"/>
    <w:rsid w:val="00785838"/>
    <w:rsid w:val="00785962"/>
    <w:rsid w:val="00786892"/>
    <w:rsid w:val="00786F1D"/>
    <w:rsid w:val="00787370"/>
    <w:rsid w:val="007876C0"/>
    <w:rsid w:val="007916E4"/>
    <w:rsid w:val="00791C15"/>
    <w:rsid w:val="007935F9"/>
    <w:rsid w:val="007943F7"/>
    <w:rsid w:val="00795A99"/>
    <w:rsid w:val="00796204"/>
    <w:rsid w:val="00797065"/>
    <w:rsid w:val="007A0B26"/>
    <w:rsid w:val="007A1ECC"/>
    <w:rsid w:val="007A37BA"/>
    <w:rsid w:val="007A4AB6"/>
    <w:rsid w:val="007A4C95"/>
    <w:rsid w:val="007A4F63"/>
    <w:rsid w:val="007A5B6F"/>
    <w:rsid w:val="007A6635"/>
    <w:rsid w:val="007A6BF6"/>
    <w:rsid w:val="007A6EC2"/>
    <w:rsid w:val="007A7BE9"/>
    <w:rsid w:val="007A7F45"/>
    <w:rsid w:val="007B02F7"/>
    <w:rsid w:val="007B0787"/>
    <w:rsid w:val="007B0BE5"/>
    <w:rsid w:val="007B1146"/>
    <w:rsid w:val="007B1187"/>
    <w:rsid w:val="007B2AEA"/>
    <w:rsid w:val="007B2F9C"/>
    <w:rsid w:val="007B355D"/>
    <w:rsid w:val="007B61B3"/>
    <w:rsid w:val="007B659D"/>
    <w:rsid w:val="007B687D"/>
    <w:rsid w:val="007B705D"/>
    <w:rsid w:val="007B7102"/>
    <w:rsid w:val="007B7BF7"/>
    <w:rsid w:val="007C047C"/>
    <w:rsid w:val="007C052F"/>
    <w:rsid w:val="007C2A02"/>
    <w:rsid w:val="007C3CBF"/>
    <w:rsid w:val="007C40E2"/>
    <w:rsid w:val="007C4F2A"/>
    <w:rsid w:val="007C66C0"/>
    <w:rsid w:val="007C6DD8"/>
    <w:rsid w:val="007D08EF"/>
    <w:rsid w:val="007D0A05"/>
    <w:rsid w:val="007D10F4"/>
    <w:rsid w:val="007D2143"/>
    <w:rsid w:val="007D2960"/>
    <w:rsid w:val="007D3C17"/>
    <w:rsid w:val="007D4D6A"/>
    <w:rsid w:val="007D5086"/>
    <w:rsid w:val="007D561E"/>
    <w:rsid w:val="007D590D"/>
    <w:rsid w:val="007D5B1F"/>
    <w:rsid w:val="007D67E4"/>
    <w:rsid w:val="007D6A20"/>
    <w:rsid w:val="007D6CD7"/>
    <w:rsid w:val="007D7B98"/>
    <w:rsid w:val="007E0C94"/>
    <w:rsid w:val="007E1242"/>
    <w:rsid w:val="007E1435"/>
    <w:rsid w:val="007E18A4"/>
    <w:rsid w:val="007E2653"/>
    <w:rsid w:val="007E33C4"/>
    <w:rsid w:val="007E4411"/>
    <w:rsid w:val="007E4688"/>
    <w:rsid w:val="007E5DB1"/>
    <w:rsid w:val="007E6041"/>
    <w:rsid w:val="007E6221"/>
    <w:rsid w:val="007E7A13"/>
    <w:rsid w:val="007E7DDC"/>
    <w:rsid w:val="007F082E"/>
    <w:rsid w:val="007F13BA"/>
    <w:rsid w:val="007F1E2A"/>
    <w:rsid w:val="007F2E95"/>
    <w:rsid w:val="007F365A"/>
    <w:rsid w:val="007F47F0"/>
    <w:rsid w:val="00800717"/>
    <w:rsid w:val="00800D39"/>
    <w:rsid w:val="00801643"/>
    <w:rsid w:val="00801E29"/>
    <w:rsid w:val="00802E87"/>
    <w:rsid w:val="00803517"/>
    <w:rsid w:val="008043BC"/>
    <w:rsid w:val="00804AE1"/>
    <w:rsid w:val="00804F0B"/>
    <w:rsid w:val="00807422"/>
    <w:rsid w:val="0080746D"/>
    <w:rsid w:val="0081041D"/>
    <w:rsid w:val="00810504"/>
    <w:rsid w:val="00810E69"/>
    <w:rsid w:val="00810F1C"/>
    <w:rsid w:val="00813171"/>
    <w:rsid w:val="008144F0"/>
    <w:rsid w:val="0081457E"/>
    <w:rsid w:val="00815373"/>
    <w:rsid w:val="00815C3F"/>
    <w:rsid w:val="008160D1"/>
    <w:rsid w:val="0081637B"/>
    <w:rsid w:val="008164E3"/>
    <w:rsid w:val="008177A9"/>
    <w:rsid w:val="00820336"/>
    <w:rsid w:val="00820AC6"/>
    <w:rsid w:val="00820F52"/>
    <w:rsid w:val="00821981"/>
    <w:rsid w:val="00823224"/>
    <w:rsid w:val="008235A0"/>
    <w:rsid w:val="0082384F"/>
    <w:rsid w:val="008275AA"/>
    <w:rsid w:val="0083038D"/>
    <w:rsid w:val="00830B29"/>
    <w:rsid w:val="00830DDA"/>
    <w:rsid w:val="00830E68"/>
    <w:rsid w:val="00830F67"/>
    <w:rsid w:val="00832172"/>
    <w:rsid w:val="00832638"/>
    <w:rsid w:val="0083310C"/>
    <w:rsid w:val="008332FA"/>
    <w:rsid w:val="008346BF"/>
    <w:rsid w:val="0083575C"/>
    <w:rsid w:val="00836898"/>
    <w:rsid w:val="0083696C"/>
    <w:rsid w:val="00837057"/>
    <w:rsid w:val="008376A0"/>
    <w:rsid w:val="008376AC"/>
    <w:rsid w:val="008379E1"/>
    <w:rsid w:val="008412B2"/>
    <w:rsid w:val="008415FE"/>
    <w:rsid w:val="00841EE8"/>
    <w:rsid w:val="00842334"/>
    <w:rsid w:val="00842451"/>
    <w:rsid w:val="0084306C"/>
    <w:rsid w:val="00843841"/>
    <w:rsid w:val="008443DE"/>
    <w:rsid w:val="0084479E"/>
    <w:rsid w:val="008456F2"/>
    <w:rsid w:val="00846567"/>
    <w:rsid w:val="00846AE3"/>
    <w:rsid w:val="00846BBB"/>
    <w:rsid w:val="008470F0"/>
    <w:rsid w:val="008534B0"/>
    <w:rsid w:val="00853AE1"/>
    <w:rsid w:val="00853E03"/>
    <w:rsid w:val="00856F87"/>
    <w:rsid w:val="00856FFF"/>
    <w:rsid w:val="00857A01"/>
    <w:rsid w:val="00860995"/>
    <w:rsid w:val="008614A4"/>
    <w:rsid w:val="008626F5"/>
    <w:rsid w:val="008628E9"/>
    <w:rsid w:val="0086434A"/>
    <w:rsid w:val="008645A5"/>
    <w:rsid w:val="0086501B"/>
    <w:rsid w:val="00865CD7"/>
    <w:rsid w:val="00865CF2"/>
    <w:rsid w:val="008665F3"/>
    <w:rsid w:val="008674C5"/>
    <w:rsid w:val="00870005"/>
    <w:rsid w:val="00870115"/>
    <w:rsid w:val="00871493"/>
    <w:rsid w:val="008727A6"/>
    <w:rsid w:val="00872E03"/>
    <w:rsid w:val="00874A87"/>
    <w:rsid w:val="00874C85"/>
    <w:rsid w:val="00874FA5"/>
    <w:rsid w:val="00875100"/>
    <w:rsid w:val="00875380"/>
    <w:rsid w:val="00875621"/>
    <w:rsid w:val="00876655"/>
    <w:rsid w:val="00876FD7"/>
    <w:rsid w:val="008807DA"/>
    <w:rsid w:val="00882629"/>
    <w:rsid w:val="00882930"/>
    <w:rsid w:val="00883331"/>
    <w:rsid w:val="00883553"/>
    <w:rsid w:val="00883A6C"/>
    <w:rsid w:val="00884369"/>
    <w:rsid w:val="0088485C"/>
    <w:rsid w:val="00885ADB"/>
    <w:rsid w:val="008901FC"/>
    <w:rsid w:val="008903A5"/>
    <w:rsid w:val="0089047B"/>
    <w:rsid w:val="00890F46"/>
    <w:rsid w:val="0089250A"/>
    <w:rsid w:val="00892844"/>
    <w:rsid w:val="00892C5B"/>
    <w:rsid w:val="00892E1B"/>
    <w:rsid w:val="0089393C"/>
    <w:rsid w:val="008948F4"/>
    <w:rsid w:val="00894D9F"/>
    <w:rsid w:val="0089590D"/>
    <w:rsid w:val="00895DB8"/>
    <w:rsid w:val="00896B69"/>
    <w:rsid w:val="00897BF0"/>
    <w:rsid w:val="008A03F2"/>
    <w:rsid w:val="008A0446"/>
    <w:rsid w:val="008A1478"/>
    <w:rsid w:val="008A1618"/>
    <w:rsid w:val="008A2546"/>
    <w:rsid w:val="008A3178"/>
    <w:rsid w:val="008A3365"/>
    <w:rsid w:val="008A4051"/>
    <w:rsid w:val="008A431E"/>
    <w:rsid w:val="008A49B3"/>
    <w:rsid w:val="008A54D7"/>
    <w:rsid w:val="008A5A4B"/>
    <w:rsid w:val="008A61E0"/>
    <w:rsid w:val="008A6F16"/>
    <w:rsid w:val="008B0644"/>
    <w:rsid w:val="008B13B1"/>
    <w:rsid w:val="008B14D7"/>
    <w:rsid w:val="008B2A4B"/>
    <w:rsid w:val="008B3084"/>
    <w:rsid w:val="008B30B7"/>
    <w:rsid w:val="008B31A4"/>
    <w:rsid w:val="008B35D6"/>
    <w:rsid w:val="008B55B7"/>
    <w:rsid w:val="008B5684"/>
    <w:rsid w:val="008B6133"/>
    <w:rsid w:val="008B6924"/>
    <w:rsid w:val="008B7144"/>
    <w:rsid w:val="008B719C"/>
    <w:rsid w:val="008B743E"/>
    <w:rsid w:val="008B78A7"/>
    <w:rsid w:val="008B7B84"/>
    <w:rsid w:val="008C3594"/>
    <w:rsid w:val="008C3899"/>
    <w:rsid w:val="008C38B0"/>
    <w:rsid w:val="008C56AF"/>
    <w:rsid w:val="008C5A25"/>
    <w:rsid w:val="008C711F"/>
    <w:rsid w:val="008D0A98"/>
    <w:rsid w:val="008D0C69"/>
    <w:rsid w:val="008D18EA"/>
    <w:rsid w:val="008D1CD2"/>
    <w:rsid w:val="008D25F4"/>
    <w:rsid w:val="008D3317"/>
    <w:rsid w:val="008D3857"/>
    <w:rsid w:val="008D3A62"/>
    <w:rsid w:val="008D4722"/>
    <w:rsid w:val="008D4FE5"/>
    <w:rsid w:val="008D5645"/>
    <w:rsid w:val="008D6A2D"/>
    <w:rsid w:val="008D774A"/>
    <w:rsid w:val="008D7AA0"/>
    <w:rsid w:val="008D7DFA"/>
    <w:rsid w:val="008E0084"/>
    <w:rsid w:val="008E0862"/>
    <w:rsid w:val="008E0B4C"/>
    <w:rsid w:val="008E13CB"/>
    <w:rsid w:val="008E14A7"/>
    <w:rsid w:val="008E2A59"/>
    <w:rsid w:val="008E2FB9"/>
    <w:rsid w:val="008E3C5A"/>
    <w:rsid w:val="008E5CAB"/>
    <w:rsid w:val="008E6FE8"/>
    <w:rsid w:val="008F17C1"/>
    <w:rsid w:val="008F1C8D"/>
    <w:rsid w:val="008F3A86"/>
    <w:rsid w:val="008F45EC"/>
    <w:rsid w:val="008F5409"/>
    <w:rsid w:val="008F5B60"/>
    <w:rsid w:val="008F612E"/>
    <w:rsid w:val="008F6C07"/>
    <w:rsid w:val="008F731C"/>
    <w:rsid w:val="009019A2"/>
    <w:rsid w:val="009021EB"/>
    <w:rsid w:val="0090251D"/>
    <w:rsid w:val="00903397"/>
    <w:rsid w:val="00903A9E"/>
    <w:rsid w:val="00903F13"/>
    <w:rsid w:val="0090429A"/>
    <w:rsid w:val="0090454E"/>
    <w:rsid w:val="00905ABF"/>
    <w:rsid w:val="0090603D"/>
    <w:rsid w:val="0090621F"/>
    <w:rsid w:val="009064E9"/>
    <w:rsid w:val="00906C1E"/>
    <w:rsid w:val="009075F7"/>
    <w:rsid w:val="00911C6F"/>
    <w:rsid w:val="0091201D"/>
    <w:rsid w:val="00912841"/>
    <w:rsid w:val="00912C95"/>
    <w:rsid w:val="00912E45"/>
    <w:rsid w:val="00914603"/>
    <w:rsid w:val="00914B0F"/>
    <w:rsid w:val="00915344"/>
    <w:rsid w:val="00915A79"/>
    <w:rsid w:val="00915BAC"/>
    <w:rsid w:val="00917D7D"/>
    <w:rsid w:val="00917F5C"/>
    <w:rsid w:val="00920344"/>
    <w:rsid w:val="009203D2"/>
    <w:rsid w:val="00920C99"/>
    <w:rsid w:val="00922422"/>
    <w:rsid w:val="00923005"/>
    <w:rsid w:val="0092352A"/>
    <w:rsid w:val="0092393F"/>
    <w:rsid w:val="00923A78"/>
    <w:rsid w:val="00923EB4"/>
    <w:rsid w:val="009251A0"/>
    <w:rsid w:val="009253AA"/>
    <w:rsid w:val="00925584"/>
    <w:rsid w:val="009262FB"/>
    <w:rsid w:val="00926B45"/>
    <w:rsid w:val="0092728B"/>
    <w:rsid w:val="0092764B"/>
    <w:rsid w:val="009278A8"/>
    <w:rsid w:val="009278ED"/>
    <w:rsid w:val="00930D4B"/>
    <w:rsid w:val="00931168"/>
    <w:rsid w:val="009315D3"/>
    <w:rsid w:val="00932A97"/>
    <w:rsid w:val="00932CA7"/>
    <w:rsid w:val="00932D31"/>
    <w:rsid w:val="00933041"/>
    <w:rsid w:val="00933336"/>
    <w:rsid w:val="00934DE9"/>
    <w:rsid w:val="00934ECC"/>
    <w:rsid w:val="009362B2"/>
    <w:rsid w:val="00936366"/>
    <w:rsid w:val="009365B4"/>
    <w:rsid w:val="00936C17"/>
    <w:rsid w:val="00936DBF"/>
    <w:rsid w:val="00937994"/>
    <w:rsid w:val="00937CFE"/>
    <w:rsid w:val="00940BCF"/>
    <w:rsid w:val="0094258A"/>
    <w:rsid w:val="0094384A"/>
    <w:rsid w:val="00943BB9"/>
    <w:rsid w:val="009446CE"/>
    <w:rsid w:val="00944EB1"/>
    <w:rsid w:val="0094658D"/>
    <w:rsid w:val="00946897"/>
    <w:rsid w:val="0094759A"/>
    <w:rsid w:val="009520BC"/>
    <w:rsid w:val="00953FE2"/>
    <w:rsid w:val="00954836"/>
    <w:rsid w:val="00954C1E"/>
    <w:rsid w:val="00954DFC"/>
    <w:rsid w:val="00955C53"/>
    <w:rsid w:val="00956C80"/>
    <w:rsid w:val="00956D18"/>
    <w:rsid w:val="00956E5F"/>
    <w:rsid w:val="00957B09"/>
    <w:rsid w:val="00957B48"/>
    <w:rsid w:val="00960238"/>
    <w:rsid w:val="00961623"/>
    <w:rsid w:val="00961FA3"/>
    <w:rsid w:val="0096243F"/>
    <w:rsid w:val="00962662"/>
    <w:rsid w:val="0096304A"/>
    <w:rsid w:val="0096316F"/>
    <w:rsid w:val="00963867"/>
    <w:rsid w:val="00963B8F"/>
    <w:rsid w:val="00963F42"/>
    <w:rsid w:val="0096462B"/>
    <w:rsid w:val="00966871"/>
    <w:rsid w:val="00967466"/>
    <w:rsid w:val="00967E5D"/>
    <w:rsid w:val="00970488"/>
    <w:rsid w:val="00971234"/>
    <w:rsid w:val="00971BA8"/>
    <w:rsid w:val="00972BCA"/>
    <w:rsid w:val="00972F6C"/>
    <w:rsid w:val="00973128"/>
    <w:rsid w:val="00974424"/>
    <w:rsid w:val="00976DE8"/>
    <w:rsid w:val="00977650"/>
    <w:rsid w:val="00977692"/>
    <w:rsid w:val="00977941"/>
    <w:rsid w:val="009803D6"/>
    <w:rsid w:val="00980C8E"/>
    <w:rsid w:val="00981B84"/>
    <w:rsid w:val="00984842"/>
    <w:rsid w:val="00984BF6"/>
    <w:rsid w:val="00985B32"/>
    <w:rsid w:val="009864F7"/>
    <w:rsid w:val="009866E4"/>
    <w:rsid w:val="009876FA"/>
    <w:rsid w:val="00990428"/>
    <w:rsid w:val="009905FE"/>
    <w:rsid w:val="00991DAD"/>
    <w:rsid w:val="00991F82"/>
    <w:rsid w:val="009947AA"/>
    <w:rsid w:val="00994C06"/>
    <w:rsid w:val="0099600A"/>
    <w:rsid w:val="00996FD4"/>
    <w:rsid w:val="009A026F"/>
    <w:rsid w:val="009A1833"/>
    <w:rsid w:val="009A1854"/>
    <w:rsid w:val="009A264F"/>
    <w:rsid w:val="009A3A89"/>
    <w:rsid w:val="009A3FF8"/>
    <w:rsid w:val="009A4E15"/>
    <w:rsid w:val="009A5571"/>
    <w:rsid w:val="009A5AA5"/>
    <w:rsid w:val="009A6319"/>
    <w:rsid w:val="009A643B"/>
    <w:rsid w:val="009A6AE6"/>
    <w:rsid w:val="009A6B0C"/>
    <w:rsid w:val="009A75E2"/>
    <w:rsid w:val="009A7B92"/>
    <w:rsid w:val="009A7BFF"/>
    <w:rsid w:val="009A7E9E"/>
    <w:rsid w:val="009B07F5"/>
    <w:rsid w:val="009B1D25"/>
    <w:rsid w:val="009B20D1"/>
    <w:rsid w:val="009B2246"/>
    <w:rsid w:val="009B24A6"/>
    <w:rsid w:val="009B2E8A"/>
    <w:rsid w:val="009B2ED6"/>
    <w:rsid w:val="009B33CE"/>
    <w:rsid w:val="009B4AE5"/>
    <w:rsid w:val="009B5744"/>
    <w:rsid w:val="009B5F26"/>
    <w:rsid w:val="009B679C"/>
    <w:rsid w:val="009B6C1F"/>
    <w:rsid w:val="009B6D71"/>
    <w:rsid w:val="009B7132"/>
    <w:rsid w:val="009B73CA"/>
    <w:rsid w:val="009C1FE5"/>
    <w:rsid w:val="009C1FF4"/>
    <w:rsid w:val="009C32C2"/>
    <w:rsid w:val="009C4368"/>
    <w:rsid w:val="009C49F6"/>
    <w:rsid w:val="009C7782"/>
    <w:rsid w:val="009D08D3"/>
    <w:rsid w:val="009D0A76"/>
    <w:rsid w:val="009D0B4F"/>
    <w:rsid w:val="009D1D59"/>
    <w:rsid w:val="009D3198"/>
    <w:rsid w:val="009D3958"/>
    <w:rsid w:val="009D3EBF"/>
    <w:rsid w:val="009D414F"/>
    <w:rsid w:val="009D56A7"/>
    <w:rsid w:val="009D57A2"/>
    <w:rsid w:val="009D5FA4"/>
    <w:rsid w:val="009D6090"/>
    <w:rsid w:val="009D7A57"/>
    <w:rsid w:val="009E053A"/>
    <w:rsid w:val="009E0D64"/>
    <w:rsid w:val="009E0E63"/>
    <w:rsid w:val="009E0E79"/>
    <w:rsid w:val="009E1CB3"/>
    <w:rsid w:val="009E20F2"/>
    <w:rsid w:val="009E230D"/>
    <w:rsid w:val="009E2E2A"/>
    <w:rsid w:val="009E3112"/>
    <w:rsid w:val="009E5FBC"/>
    <w:rsid w:val="009E6208"/>
    <w:rsid w:val="009E6D69"/>
    <w:rsid w:val="009E728A"/>
    <w:rsid w:val="009E72D5"/>
    <w:rsid w:val="009E7C91"/>
    <w:rsid w:val="009F08AA"/>
    <w:rsid w:val="009F092A"/>
    <w:rsid w:val="009F109A"/>
    <w:rsid w:val="009F1779"/>
    <w:rsid w:val="009F2AA7"/>
    <w:rsid w:val="009F4A35"/>
    <w:rsid w:val="009F5E4F"/>
    <w:rsid w:val="009F6EA7"/>
    <w:rsid w:val="009F7A91"/>
    <w:rsid w:val="009F7EB6"/>
    <w:rsid w:val="00A00099"/>
    <w:rsid w:val="00A006C8"/>
    <w:rsid w:val="00A0188B"/>
    <w:rsid w:val="00A02997"/>
    <w:rsid w:val="00A02F09"/>
    <w:rsid w:val="00A041C0"/>
    <w:rsid w:val="00A04927"/>
    <w:rsid w:val="00A0591A"/>
    <w:rsid w:val="00A05D53"/>
    <w:rsid w:val="00A0627A"/>
    <w:rsid w:val="00A10BFD"/>
    <w:rsid w:val="00A1258A"/>
    <w:rsid w:val="00A13494"/>
    <w:rsid w:val="00A14D75"/>
    <w:rsid w:val="00A1501B"/>
    <w:rsid w:val="00A15421"/>
    <w:rsid w:val="00A15DF8"/>
    <w:rsid w:val="00A16002"/>
    <w:rsid w:val="00A16906"/>
    <w:rsid w:val="00A203F8"/>
    <w:rsid w:val="00A21015"/>
    <w:rsid w:val="00A2180D"/>
    <w:rsid w:val="00A23A46"/>
    <w:rsid w:val="00A23A9B"/>
    <w:rsid w:val="00A23CBF"/>
    <w:rsid w:val="00A25A83"/>
    <w:rsid w:val="00A26585"/>
    <w:rsid w:val="00A265CE"/>
    <w:rsid w:val="00A26723"/>
    <w:rsid w:val="00A27158"/>
    <w:rsid w:val="00A275B0"/>
    <w:rsid w:val="00A27E33"/>
    <w:rsid w:val="00A30ED4"/>
    <w:rsid w:val="00A31756"/>
    <w:rsid w:val="00A31EA4"/>
    <w:rsid w:val="00A32B5D"/>
    <w:rsid w:val="00A33173"/>
    <w:rsid w:val="00A36DDE"/>
    <w:rsid w:val="00A37D33"/>
    <w:rsid w:val="00A37DC4"/>
    <w:rsid w:val="00A37E82"/>
    <w:rsid w:val="00A4008D"/>
    <w:rsid w:val="00A40194"/>
    <w:rsid w:val="00A40548"/>
    <w:rsid w:val="00A40B45"/>
    <w:rsid w:val="00A428C8"/>
    <w:rsid w:val="00A44B29"/>
    <w:rsid w:val="00A44CA0"/>
    <w:rsid w:val="00A45557"/>
    <w:rsid w:val="00A47714"/>
    <w:rsid w:val="00A477AE"/>
    <w:rsid w:val="00A47B0C"/>
    <w:rsid w:val="00A501D3"/>
    <w:rsid w:val="00A50FC1"/>
    <w:rsid w:val="00A519F2"/>
    <w:rsid w:val="00A5334C"/>
    <w:rsid w:val="00A54759"/>
    <w:rsid w:val="00A54D83"/>
    <w:rsid w:val="00A5609B"/>
    <w:rsid w:val="00A5769B"/>
    <w:rsid w:val="00A576B7"/>
    <w:rsid w:val="00A6159C"/>
    <w:rsid w:val="00A6491F"/>
    <w:rsid w:val="00A65201"/>
    <w:rsid w:val="00A65A42"/>
    <w:rsid w:val="00A65AE2"/>
    <w:rsid w:val="00A6636F"/>
    <w:rsid w:val="00A670E0"/>
    <w:rsid w:val="00A67942"/>
    <w:rsid w:val="00A67D2D"/>
    <w:rsid w:val="00A700F1"/>
    <w:rsid w:val="00A70430"/>
    <w:rsid w:val="00A707C7"/>
    <w:rsid w:val="00A7115B"/>
    <w:rsid w:val="00A72465"/>
    <w:rsid w:val="00A727F6"/>
    <w:rsid w:val="00A7289D"/>
    <w:rsid w:val="00A729C7"/>
    <w:rsid w:val="00A72B9B"/>
    <w:rsid w:val="00A73923"/>
    <w:rsid w:val="00A75EAB"/>
    <w:rsid w:val="00A76935"/>
    <w:rsid w:val="00A77292"/>
    <w:rsid w:val="00A807DB"/>
    <w:rsid w:val="00A80F97"/>
    <w:rsid w:val="00A810F5"/>
    <w:rsid w:val="00A81330"/>
    <w:rsid w:val="00A831F9"/>
    <w:rsid w:val="00A8379F"/>
    <w:rsid w:val="00A839DD"/>
    <w:rsid w:val="00A8563C"/>
    <w:rsid w:val="00A85F8C"/>
    <w:rsid w:val="00A906CF"/>
    <w:rsid w:val="00A90EFE"/>
    <w:rsid w:val="00A91B15"/>
    <w:rsid w:val="00A92033"/>
    <w:rsid w:val="00A92572"/>
    <w:rsid w:val="00A95FCC"/>
    <w:rsid w:val="00A96755"/>
    <w:rsid w:val="00A96A20"/>
    <w:rsid w:val="00A96C51"/>
    <w:rsid w:val="00A97156"/>
    <w:rsid w:val="00A975F3"/>
    <w:rsid w:val="00A977C8"/>
    <w:rsid w:val="00A97B2E"/>
    <w:rsid w:val="00AA037C"/>
    <w:rsid w:val="00AA08E8"/>
    <w:rsid w:val="00AA095A"/>
    <w:rsid w:val="00AA2895"/>
    <w:rsid w:val="00AA2C24"/>
    <w:rsid w:val="00AA2E59"/>
    <w:rsid w:val="00AA51FD"/>
    <w:rsid w:val="00AB0AFD"/>
    <w:rsid w:val="00AB0F10"/>
    <w:rsid w:val="00AB23E5"/>
    <w:rsid w:val="00AB5CB4"/>
    <w:rsid w:val="00AB6400"/>
    <w:rsid w:val="00AC0777"/>
    <w:rsid w:val="00AC086B"/>
    <w:rsid w:val="00AC1D9F"/>
    <w:rsid w:val="00AC1E2A"/>
    <w:rsid w:val="00AC34C7"/>
    <w:rsid w:val="00AC4066"/>
    <w:rsid w:val="00AC4C75"/>
    <w:rsid w:val="00AC4E3D"/>
    <w:rsid w:val="00AC4F58"/>
    <w:rsid w:val="00AC5DBE"/>
    <w:rsid w:val="00AC6247"/>
    <w:rsid w:val="00AC630A"/>
    <w:rsid w:val="00AC6F05"/>
    <w:rsid w:val="00AC740B"/>
    <w:rsid w:val="00AC785C"/>
    <w:rsid w:val="00AC7A76"/>
    <w:rsid w:val="00AD01EC"/>
    <w:rsid w:val="00AD143E"/>
    <w:rsid w:val="00AD23D1"/>
    <w:rsid w:val="00AD3C2C"/>
    <w:rsid w:val="00AD460F"/>
    <w:rsid w:val="00AD4BB0"/>
    <w:rsid w:val="00AD5235"/>
    <w:rsid w:val="00AD61D7"/>
    <w:rsid w:val="00AD6CE7"/>
    <w:rsid w:val="00AD7D49"/>
    <w:rsid w:val="00AE0692"/>
    <w:rsid w:val="00AE1014"/>
    <w:rsid w:val="00AE11BA"/>
    <w:rsid w:val="00AE1904"/>
    <w:rsid w:val="00AE1EFA"/>
    <w:rsid w:val="00AE2FFB"/>
    <w:rsid w:val="00AE35F8"/>
    <w:rsid w:val="00AE403B"/>
    <w:rsid w:val="00AE44C4"/>
    <w:rsid w:val="00AE473F"/>
    <w:rsid w:val="00AE5767"/>
    <w:rsid w:val="00AE6861"/>
    <w:rsid w:val="00AE6B0D"/>
    <w:rsid w:val="00AE716B"/>
    <w:rsid w:val="00AE72C8"/>
    <w:rsid w:val="00AE742C"/>
    <w:rsid w:val="00AE7490"/>
    <w:rsid w:val="00AF1614"/>
    <w:rsid w:val="00AF1A13"/>
    <w:rsid w:val="00AF22DC"/>
    <w:rsid w:val="00AF26E2"/>
    <w:rsid w:val="00AF3067"/>
    <w:rsid w:val="00AF6BF8"/>
    <w:rsid w:val="00AF7E77"/>
    <w:rsid w:val="00AF7EA5"/>
    <w:rsid w:val="00B0027C"/>
    <w:rsid w:val="00B0050E"/>
    <w:rsid w:val="00B015AA"/>
    <w:rsid w:val="00B0239C"/>
    <w:rsid w:val="00B02530"/>
    <w:rsid w:val="00B0435E"/>
    <w:rsid w:val="00B044D6"/>
    <w:rsid w:val="00B046D9"/>
    <w:rsid w:val="00B05FCE"/>
    <w:rsid w:val="00B06341"/>
    <w:rsid w:val="00B07C3D"/>
    <w:rsid w:val="00B101AB"/>
    <w:rsid w:val="00B108AC"/>
    <w:rsid w:val="00B10A0D"/>
    <w:rsid w:val="00B11C6C"/>
    <w:rsid w:val="00B11F3D"/>
    <w:rsid w:val="00B125C0"/>
    <w:rsid w:val="00B1324D"/>
    <w:rsid w:val="00B1351A"/>
    <w:rsid w:val="00B1527B"/>
    <w:rsid w:val="00B1562E"/>
    <w:rsid w:val="00B1567D"/>
    <w:rsid w:val="00B20224"/>
    <w:rsid w:val="00B22898"/>
    <w:rsid w:val="00B2311A"/>
    <w:rsid w:val="00B2428C"/>
    <w:rsid w:val="00B27475"/>
    <w:rsid w:val="00B300F7"/>
    <w:rsid w:val="00B303BB"/>
    <w:rsid w:val="00B310C5"/>
    <w:rsid w:val="00B310F9"/>
    <w:rsid w:val="00B327E3"/>
    <w:rsid w:val="00B32AFC"/>
    <w:rsid w:val="00B334C2"/>
    <w:rsid w:val="00B33B26"/>
    <w:rsid w:val="00B34BCA"/>
    <w:rsid w:val="00B356BF"/>
    <w:rsid w:val="00B3656D"/>
    <w:rsid w:val="00B3701F"/>
    <w:rsid w:val="00B3721C"/>
    <w:rsid w:val="00B37F48"/>
    <w:rsid w:val="00B418E9"/>
    <w:rsid w:val="00B42C73"/>
    <w:rsid w:val="00B42E2C"/>
    <w:rsid w:val="00B4337B"/>
    <w:rsid w:val="00B44D8F"/>
    <w:rsid w:val="00B44E58"/>
    <w:rsid w:val="00B47BEF"/>
    <w:rsid w:val="00B50B0E"/>
    <w:rsid w:val="00B50E66"/>
    <w:rsid w:val="00B50F79"/>
    <w:rsid w:val="00B5179A"/>
    <w:rsid w:val="00B52ADC"/>
    <w:rsid w:val="00B53A91"/>
    <w:rsid w:val="00B54262"/>
    <w:rsid w:val="00B54B3B"/>
    <w:rsid w:val="00B54B82"/>
    <w:rsid w:val="00B55AEB"/>
    <w:rsid w:val="00B5622A"/>
    <w:rsid w:val="00B5660D"/>
    <w:rsid w:val="00B572BC"/>
    <w:rsid w:val="00B60624"/>
    <w:rsid w:val="00B60E31"/>
    <w:rsid w:val="00B610FB"/>
    <w:rsid w:val="00B63748"/>
    <w:rsid w:val="00B6400F"/>
    <w:rsid w:val="00B64500"/>
    <w:rsid w:val="00B655B3"/>
    <w:rsid w:val="00B65896"/>
    <w:rsid w:val="00B665C5"/>
    <w:rsid w:val="00B6715B"/>
    <w:rsid w:val="00B678E0"/>
    <w:rsid w:val="00B70080"/>
    <w:rsid w:val="00B71B98"/>
    <w:rsid w:val="00B71E1D"/>
    <w:rsid w:val="00B72AED"/>
    <w:rsid w:val="00B73AD9"/>
    <w:rsid w:val="00B746BC"/>
    <w:rsid w:val="00B74AE2"/>
    <w:rsid w:val="00B74CC7"/>
    <w:rsid w:val="00B74F8D"/>
    <w:rsid w:val="00B758A9"/>
    <w:rsid w:val="00B75BB6"/>
    <w:rsid w:val="00B76B71"/>
    <w:rsid w:val="00B76C2D"/>
    <w:rsid w:val="00B77031"/>
    <w:rsid w:val="00B77693"/>
    <w:rsid w:val="00B77810"/>
    <w:rsid w:val="00B77A96"/>
    <w:rsid w:val="00B77AED"/>
    <w:rsid w:val="00B8001A"/>
    <w:rsid w:val="00B8392E"/>
    <w:rsid w:val="00B83BE7"/>
    <w:rsid w:val="00B84ECF"/>
    <w:rsid w:val="00B85A6A"/>
    <w:rsid w:val="00B85D9A"/>
    <w:rsid w:val="00B86377"/>
    <w:rsid w:val="00B866F8"/>
    <w:rsid w:val="00B87069"/>
    <w:rsid w:val="00B905FA"/>
    <w:rsid w:val="00B90A5B"/>
    <w:rsid w:val="00B92DE6"/>
    <w:rsid w:val="00B937EB"/>
    <w:rsid w:val="00B9446F"/>
    <w:rsid w:val="00B95AE3"/>
    <w:rsid w:val="00B9620F"/>
    <w:rsid w:val="00B9644B"/>
    <w:rsid w:val="00B966D6"/>
    <w:rsid w:val="00B971F8"/>
    <w:rsid w:val="00B97EED"/>
    <w:rsid w:val="00BA02CC"/>
    <w:rsid w:val="00BA0617"/>
    <w:rsid w:val="00BA1506"/>
    <w:rsid w:val="00BA24C1"/>
    <w:rsid w:val="00BA31DB"/>
    <w:rsid w:val="00BA34A4"/>
    <w:rsid w:val="00BA3D79"/>
    <w:rsid w:val="00BA5826"/>
    <w:rsid w:val="00BA5C8E"/>
    <w:rsid w:val="00BA618A"/>
    <w:rsid w:val="00BA6A17"/>
    <w:rsid w:val="00BA719C"/>
    <w:rsid w:val="00BA7308"/>
    <w:rsid w:val="00BA73C9"/>
    <w:rsid w:val="00BA74FE"/>
    <w:rsid w:val="00BB0D73"/>
    <w:rsid w:val="00BB0E36"/>
    <w:rsid w:val="00BB1066"/>
    <w:rsid w:val="00BB1BD6"/>
    <w:rsid w:val="00BB20E0"/>
    <w:rsid w:val="00BB3A8F"/>
    <w:rsid w:val="00BB4230"/>
    <w:rsid w:val="00BB4320"/>
    <w:rsid w:val="00BB7548"/>
    <w:rsid w:val="00BB7914"/>
    <w:rsid w:val="00BB7DF5"/>
    <w:rsid w:val="00BC0172"/>
    <w:rsid w:val="00BC170A"/>
    <w:rsid w:val="00BC26EB"/>
    <w:rsid w:val="00BC315E"/>
    <w:rsid w:val="00BC32B6"/>
    <w:rsid w:val="00BC3401"/>
    <w:rsid w:val="00BC4651"/>
    <w:rsid w:val="00BC490A"/>
    <w:rsid w:val="00BC4FE0"/>
    <w:rsid w:val="00BC549E"/>
    <w:rsid w:val="00BC54A0"/>
    <w:rsid w:val="00BC5E1D"/>
    <w:rsid w:val="00BC7EAD"/>
    <w:rsid w:val="00BD0DE1"/>
    <w:rsid w:val="00BD0F9A"/>
    <w:rsid w:val="00BD13DA"/>
    <w:rsid w:val="00BD1510"/>
    <w:rsid w:val="00BD1EF3"/>
    <w:rsid w:val="00BD3F24"/>
    <w:rsid w:val="00BD40A8"/>
    <w:rsid w:val="00BD41F7"/>
    <w:rsid w:val="00BD5557"/>
    <w:rsid w:val="00BD748B"/>
    <w:rsid w:val="00BD7799"/>
    <w:rsid w:val="00BE00A0"/>
    <w:rsid w:val="00BE012D"/>
    <w:rsid w:val="00BE0D2A"/>
    <w:rsid w:val="00BE3A58"/>
    <w:rsid w:val="00BE516D"/>
    <w:rsid w:val="00BE51BF"/>
    <w:rsid w:val="00BE59CB"/>
    <w:rsid w:val="00BF22E5"/>
    <w:rsid w:val="00BF24F2"/>
    <w:rsid w:val="00BF3748"/>
    <w:rsid w:val="00BF39DB"/>
    <w:rsid w:val="00BF4339"/>
    <w:rsid w:val="00BF4402"/>
    <w:rsid w:val="00BF6298"/>
    <w:rsid w:val="00BF75CA"/>
    <w:rsid w:val="00C004C0"/>
    <w:rsid w:val="00C011A0"/>
    <w:rsid w:val="00C01C7C"/>
    <w:rsid w:val="00C02DAF"/>
    <w:rsid w:val="00C036F9"/>
    <w:rsid w:val="00C03C31"/>
    <w:rsid w:val="00C04735"/>
    <w:rsid w:val="00C0478F"/>
    <w:rsid w:val="00C05DF9"/>
    <w:rsid w:val="00C064C7"/>
    <w:rsid w:val="00C0675C"/>
    <w:rsid w:val="00C06828"/>
    <w:rsid w:val="00C076EF"/>
    <w:rsid w:val="00C106BF"/>
    <w:rsid w:val="00C117B5"/>
    <w:rsid w:val="00C11C93"/>
    <w:rsid w:val="00C12495"/>
    <w:rsid w:val="00C1431F"/>
    <w:rsid w:val="00C14431"/>
    <w:rsid w:val="00C16761"/>
    <w:rsid w:val="00C17AA9"/>
    <w:rsid w:val="00C23238"/>
    <w:rsid w:val="00C23716"/>
    <w:rsid w:val="00C246AA"/>
    <w:rsid w:val="00C2569D"/>
    <w:rsid w:val="00C25FD2"/>
    <w:rsid w:val="00C26584"/>
    <w:rsid w:val="00C26C2B"/>
    <w:rsid w:val="00C2721C"/>
    <w:rsid w:val="00C273BA"/>
    <w:rsid w:val="00C31B95"/>
    <w:rsid w:val="00C32E25"/>
    <w:rsid w:val="00C33599"/>
    <w:rsid w:val="00C344AD"/>
    <w:rsid w:val="00C3487F"/>
    <w:rsid w:val="00C34C76"/>
    <w:rsid w:val="00C37099"/>
    <w:rsid w:val="00C40E02"/>
    <w:rsid w:val="00C40F48"/>
    <w:rsid w:val="00C44014"/>
    <w:rsid w:val="00C44234"/>
    <w:rsid w:val="00C45420"/>
    <w:rsid w:val="00C47874"/>
    <w:rsid w:val="00C5006B"/>
    <w:rsid w:val="00C50A86"/>
    <w:rsid w:val="00C50F98"/>
    <w:rsid w:val="00C51513"/>
    <w:rsid w:val="00C51B41"/>
    <w:rsid w:val="00C51E7B"/>
    <w:rsid w:val="00C5320F"/>
    <w:rsid w:val="00C537CC"/>
    <w:rsid w:val="00C53E42"/>
    <w:rsid w:val="00C547BA"/>
    <w:rsid w:val="00C54E9C"/>
    <w:rsid w:val="00C56839"/>
    <w:rsid w:val="00C568CE"/>
    <w:rsid w:val="00C56A9B"/>
    <w:rsid w:val="00C57332"/>
    <w:rsid w:val="00C57D83"/>
    <w:rsid w:val="00C61ED8"/>
    <w:rsid w:val="00C644F5"/>
    <w:rsid w:val="00C64CB9"/>
    <w:rsid w:val="00C65126"/>
    <w:rsid w:val="00C65558"/>
    <w:rsid w:val="00C6590A"/>
    <w:rsid w:val="00C66AAD"/>
    <w:rsid w:val="00C730AE"/>
    <w:rsid w:val="00C7334E"/>
    <w:rsid w:val="00C73447"/>
    <w:rsid w:val="00C73DB1"/>
    <w:rsid w:val="00C741E9"/>
    <w:rsid w:val="00C74825"/>
    <w:rsid w:val="00C74CBC"/>
    <w:rsid w:val="00C76FAA"/>
    <w:rsid w:val="00C8163F"/>
    <w:rsid w:val="00C8180A"/>
    <w:rsid w:val="00C81A10"/>
    <w:rsid w:val="00C83671"/>
    <w:rsid w:val="00C84D87"/>
    <w:rsid w:val="00C851A9"/>
    <w:rsid w:val="00C852F9"/>
    <w:rsid w:val="00C875A6"/>
    <w:rsid w:val="00C87CDB"/>
    <w:rsid w:val="00C90CDD"/>
    <w:rsid w:val="00C93274"/>
    <w:rsid w:val="00C937D2"/>
    <w:rsid w:val="00C96571"/>
    <w:rsid w:val="00C96D2E"/>
    <w:rsid w:val="00C973FB"/>
    <w:rsid w:val="00C9745F"/>
    <w:rsid w:val="00C97BF4"/>
    <w:rsid w:val="00CA14B9"/>
    <w:rsid w:val="00CA3135"/>
    <w:rsid w:val="00CA4287"/>
    <w:rsid w:val="00CA42AC"/>
    <w:rsid w:val="00CA4A14"/>
    <w:rsid w:val="00CA52A1"/>
    <w:rsid w:val="00CA5739"/>
    <w:rsid w:val="00CA6A72"/>
    <w:rsid w:val="00CA6D31"/>
    <w:rsid w:val="00CA75BE"/>
    <w:rsid w:val="00CB01F4"/>
    <w:rsid w:val="00CB05F4"/>
    <w:rsid w:val="00CB0F37"/>
    <w:rsid w:val="00CB1653"/>
    <w:rsid w:val="00CB1C83"/>
    <w:rsid w:val="00CB2118"/>
    <w:rsid w:val="00CB23FA"/>
    <w:rsid w:val="00CB3FDC"/>
    <w:rsid w:val="00CB44EE"/>
    <w:rsid w:val="00CB5AF8"/>
    <w:rsid w:val="00CB5C00"/>
    <w:rsid w:val="00CB5EED"/>
    <w:rsid w:val="00CB6227"/>
    <w:rsid w:val="00CB7423"/>
    <w:rsid w:val="00CB7B28"/>
    <w:rsid w:val="00CC18E6"/>
    <w:rsid w:val="00CC35D1"/>
    <w:rsid w:val="00CC3D33"/>
    <w:rsid w:val="00CC429B"/>
    <w:rsid w:val="00CC504C"/>
    <w:rsid w:val="00CC50AD"/>
    <w:rsid w:val="00CC5345"/>
    <w:rsid w:val="00CC5589"/>
    <w:rsid w:val="00CC7C38"/>
    <w:rsid w:val="00CC7D8C"/>
    <w:rsid w:val="00CD01BA"/>
    <w:rsid w:val="00CD15AC"/>
    <w:rsid w:val="00CD168E"/>
    <w:rsid w:val="00CD186A"/>
    <w:rsid w:val="00CD1891"/>
    <w:rsid w:val="00CD312D"/>
    <w:rsid w:val="00CD3337"/>
    <w:rsid w:val="00CD343C"/>
    <w:rsid w:val="00CD3F15"/>
    <w:rsid w:val="00CD521A"/>
    <w:rsid w:val="00CD6756"/>
    <w:rsid w:val="00CD6803"/>
    <w:rsid w:val="00CD70E7"/>
    <w:rsid w:val="00CE098C"/>
    <w:rsid w:val="00CE0DD1"/>
    <w:rsid w:val="00CE10FD"/>
    <w:rsid w:val="00CE2098"/>
    <w:rsid w:val="00CE355A"/>
    <w:rsid w:val="00CE3E77"/>
    <w:rsid w:val="00CE4B1B"/>
    <w:rsid w:val="00CE4D39"/>
    <w:rsid w:val="00CE5DAC"/>
    <w:rsid w:val="00CE7932"/>
    <w:rsid w:val="00CF1ADB"/>
    <w:rsid w:val="00CF29CE"/>
    <w:rsid w:val="00CF2A16"/>
    <w:rsid w:val="00CF3A03"/>
    <w:rsid w:val="00CF3A95"/>
    <w:rsid w:val="00CF543D"/>
    <w:rsid w:val="00CF553A"/>
    <w:rsid w:val="00CF5D27"/>
    <w:rsid w:val="00CF64A2"/>
    <w:rsid w:val="00CF6835"/>
    <w:rsid w:val="00CF6893"/>
    <w:rsid w:val="00CF6DF3"/>
    <w:rsid w:val="00D004C3"/>
    <w:rsid w:val="00D01466"/>
    <w:rsid w:val="00D01F31"/>
    <w:rsid w:val="00D021D8"/>
    <w:rsid w:val="00D03132"/>
    <w:rsid w:val="00D03FBB"/>
    <w:rsid w:val="00D04777"/>
    <w:rsid w:val="00D056ED"/>
    <w:rsid w:val="00D05D29"/>
    <w:rsid w:val="00D060AF"/>
    <w:rsid w:val="00D06E05"/>
    <w:rsid w:val="00D07691"/>
    <w:rsid w:val="00D10A61"/>
    <w:rsid w:val="00D11313"/>
    <w:rsid w:val="00D11BC7"/>
    <w:rsid w:val="00D11E50"/>
    <w:rsid w:val="00D121C6"/>
    <w:rsid w:val="00D1229F"/>
    <w:rsid w:val="00D12777"/>
    <w:rsid w:val="00D12B0E"/>
    <w:rsid w:val="00D14520"/>
    <w:rsid w:val="00D14791"/>
    <w:rsid w:val="00D1760C"/>
    <w:rsid w:val="00D179BB"/>
    <w:rsid w:val="00D21121"/>
    <w:rsid w:val="00D212DE"/>
    <w:rsid w:val="00D21A79"/>
    <w:rsid w:val="00D21F14"/>
    <w:rsid w:val="00D22442"/>
    <w:rsid w:val="00D22511"/>
    <w:rsid w:val="00D241CE"/>
    <w:rsid w:val="00D2439D"/>
    <w:rsid w:val="00D24C07"/>
    <w:rsid w:val="00D24D5D"/>
    <w:rsid w:val="00D26730"/>
    <w:rsid w:val="00D27A6F"/>
    <w:rsid w:val="00D27AF4"/>
    <w:rsid w:val="00D27EA3"/>
    <w:rsid w:val="00D301BF"/>
    <w:rsid w:val="00D30ABC"/>
    <w:rsid w:val="00D30BA4"/>
    <w:rsid w:val="00D31AAF"/>
    <w:rsid w:val="00D32056"/>
    <w:rsid w:val="00D32835"/>
    <w:rsid w:val="00D333A2"/>
    <w:rsid w:val="00D33578"/>
    <w:rsid w:val="00D344FA"/>
    <w:rsid w:val="00D34F29"/>
    <w:rsid w:val="00D35D57"/>
    <w:rsid w:val="00D36595"/>
    <w:rsid w:val="00D36D3F"/>
    <w:rsid w:val="00D37231"/>
    <w:rsid w:val="00D40EF2"/>
    <w:rsid w:val="00D419B5"/>
    <w:rsid w:val="00D41AAE"/>
    <w:rsid w:val="00D4306E"/>
    <w:rsid w:val="00D43367"/>
    <w:rsid w:val="00D43DD5"/>
    <w:rsid w:val="00D44A96"/>
    <w:rsid w:val="00D44B12"/>
    <w:rsid w:val="00D469A2"/>
    <w:rsid w:val="00D50244"/>
    <w:rsid w:val="00D50259"/>
    <w:rsid w:val="00D51645"/>
    <w:rsid w:val="00D537E6"/>
    <w:rsid w:val="00D53E79"/>
    <w:rsid w:val="00D54249"/>
    <w:rsid w:val="00D546FF"/>
    <w:rsid w:val="00D5484C"/>
    <w:rsid w:val="00D55B60"/>
    <w:rsid w:val="00D55E74"/>
    <w:rsid w:val="00D56BAC"/>
    <w:rsid w:val="00D56C42"/>
    <w:rsid w:val="00D5721E"/>
    <w:rsid w:val="00D57388"/>
    <w:rsid w:val="00D578EC"/>
    <w:rsid w:val="00D57D48"/>
    <w:rsid w:val="00D57E10"/>
    <w:rsid w:val="00D60B71"/>
    <w:rsid w:val="00D61BCD"/>
    <w:rsid w:val="00D622AE"/>
    <w:rsid w:val="00D63224"/>
    <w:rsid w:val="00D63E75"/>
    <w:rsid w:val="00D657B7"/>
    <w:rsid w:val="00D67513"/>
    <w:rsid w:val="00D675A9"/>
    <w:rsid w:val="00D709A6"/>
    <w:rsid w:val="00D71E74"/>
    <w:rsid w:val="00D72251"/>
    <w:rsid w:val="00D7262A"/>
    <w:rsid w:val="00D749E2"/>
    <w:rsid w:val="00D753AB"/>
    <w:rsid w:val="00D76067"/>
    <w:rsid w:val="00D76A55"/>
    <w:rsid w:val="00D77642"/>
    <w:rsid w:val="00D776E1"/>
    <w:rsid w:val="00D779C8"/>
    <w:rsid w:val="00D77A13"/>
    <w:rsid w:val="00D8068F"/>
    <w:rsid w:val="00D8098A"/>
    <w:rsid w:val="00D824A4"/>
    <w:rsid w:val="00D840F8"/>
    <w:rsid w:val="00D8414B"/>
    <w:rsid w:val="00D84317"/>
    <w:rsid w:val="00D85256"/>
    <w:rsid w:val="00D85A95"/>
    <w:rsid w:val="00D870F4"/>
    <w:rsid w:val="00D87761"/>
    <w:rsid w:val="00D87ECF"/>
    <w:rsid w:val="00D91407"/>
    <w:rsid w:val="00D91FAF"/>
    <w:rsid w:val="00D922C1"/>
    <w:rsid w:val="00D92B93"/>
    <w:rsid w:val="00D93263"/>
    <w:rsid w:val="00D938B7"/>
    <w:rsid w:val="00D944EF"/>
    <w:rsid w:val="00D946FF"/>
    <w:rsid w:val="00D94F98"/>
    <w:rsid w:val="00D956F0"/>
    <w:rsid w:val="00D95E37"/>
    <w:rsid w:val="00D9667D"/>
    <w:rsid w:val="00D96E88"/>
    <w:rsid w:val="00DA0F93"/>
    <w:rsid w:val="00DA110E"/>
    <w:rsid w:val="00DA12FF"/>
    <w:rsid w:val="00DA17D7"/>
    <w:rsid w:val="00DA2768"/>
    <w:rsid w:val="00DA2F8A"/>
    <w:rsid w:val="00DA34DD"/>
    <w:rsid w:val="00DA4054"/>
    <w:rsid w:val="00DA518E"/>
    <w:rsid w:val="00DA5240"/>
    <w:rsid w:val="00DA53DE"/>
    <w:rsid w:val="00DA5BFF"/>
    <w:rsid w:val="00DA5DFD"/>
    <w:rsid w:val="00DA65A4"/>
    <w:rsid w:val="00DA6783"/>
    <w:rsid w:val="00DA70E1"/>
    <w:rsid w:val="00DA75BF"/>
    <w:rsid w:val="00DA7713"/>
    <w:rsid w:val="00DA795B"/>
    <w:rsid w:val="00DB17B4"/>
    <w:rsid w:val="00DB1B99"/>
    <w:rsid w:val="00DB1E1E"/>
    <w:rsid w:val="00DB2667"/>
    <w:rsid w:val="00DB28DF"/>
    <w:rsid w:val="00DB36D5"/>
    <w:rsid w:val="00DB3A36"/>
    <w:rsid w:val="00DB4C7F"/>
    <w:rsid w:val="00DB4E24"/>
    <w:rsid w:val="00DB571F"/>
    <w:rsid w:val="00DB5851"/>
    <w:rsid w:val="00DB7A73"/>
    <w:rsid w:val="00DC03EA"/>
    <w:rsid w:val="00DC06FC"/>
    <w:rsid w:val="00DC0E29"/>
    <w:rsid w:val="00DC113E"/>
    <w:rsid w:val="00DC14A6"/>
    <w:rsid w:val="00DC17CD"/>
    <w:rsid w:val="00DC181D"/>
    <w:rsid w:val="00DC1DC6"/>
    <w:rsid w:val="00DC27D4"/>
    <w:rsid w:val="00DC2A2E"/>
    <w:rsid w:val="00DC467D"/>
    <w:rsid w:val="00DC4925"/>
    <w:rsid w:val="00DC68D0"/>
    <w:rsid w:val="00DC6935"/>
    <w:rsid w:val="00DC6965"/>
    <w:rsid w:val="00DD092F"/>
    <w:rsid w:val="00DD0959"/>
    <w:rsid w:val="00DD09CF"/>
    <w:rsid w:val="00DD0BC5"/>
    <w:rsid w:val="00DD163C"/>
    <w:rsid w:val="00DD1AE0"/>
    <w:rsid w:val="00DD2E20"/>
    <w:rsid w:val="00DD2E70"/>
    <w:rsid w:val="00DD30AE"/>
    <w:rsid w:val="00DD32DA"/>
    <w:rsid w:val="00DD3467"/>
    <w:rsid w:val="00DD3ABC"/>
    <w:rsid w:val="00DD5155"/>
    <w:rsid w:val="00DD5189"/>
    <w:rsid w:val="00DD5A7A"/>
    <w:rsid w:val="00DD5B0A"/>
    <w:rsid w:val="00DD6E2B"/>
    <w:rsid w:val="00DD7BC7"/>
    <w:rsid w:val="00DD7E13"/>
    <w:rsid w:val="00DE0CBE"/>
    <w:rsid w:val="00DE11CA"/>
    <w:rsid w:val="00DE19C4"/>
    <w:rsid w:val="00DE2A39"/>
    <w:rsid w:val="00DE3ECE"/>
    <w:rsid w:val="00DE4A09"/>
    <w:rsid w:val="00DE4EDF"/>
    <w:rsid w:val="00DE5170"/>
    <w:rsid w:val="00DE53CD"/>
    <w:rsid w:val="00DE57C6"/>
    <w:rsid w:val="00DE5FC1"/>
    <w:rsid w:val="00DE6294"/>
    <w:rsid w:val="00DE6601"/>
    <w:rsid w:val="00DE68D6"/>
    <w:rsid w:val="00DE6B5B"/>
    <w:rsid w:val="00DE6CA8"/>
    <w:rsid w:val="00DE6EC1"/>
    <w:rsid w:val="00DE71EF"/>
    <w:rsid w:val="00DE781D"/>
    <w:rsid w:val="00DE78D2"/>
    <w:rsid w:val="00DE7B85"/>
    <w:rsid w:val="00DE7BE9"/>
    <w:rsid w:val="00DF0976"/>
    <w:rsid w:val="00DF10F9"/>
    <w:rsid w:val="00DF1320"/>
    <w:rsid w:val="00DF1DCE"/>
    <w:rsid w:val="00DF3B05"/>
    <w:rsid w:val="00DF4992"/>
    <w:rsid w:val="00DF4ECF"/>
    <w:rsid w:val="00DF5789"/>
    <w:rsid w:val="00DF5861"/>
    <w:rsid w:val="00DF6A08"/>
    <w:rsid w:val="00E00028"/>
    <w:rsid w:val="00E00663"/>
    <w:rsid w:val="00E00F17"/>
    <w:rsid w:val="00E014CE"/>
    <w:rsid w:val="00E01C2F"/>
    <w:rsid w:val="00E022EA"/>
    <w:rsid w:val="00E02908"/>
    <w:rsid w:val="00E0296D"/>
    <w:rsid w:val="00E04DF5"/>
    <w:rsid w:val="00E0500E"/>
    <w:rsid w:val="00E06664"/>
    <w:rsid w:val="00E0673E"/>
    <w:rsid w:val="00E06916"/>
    <w:rsid w:val="00E073CB"/>
    <w:rsid w:val="00E07DA0"/>
    <w:rsid w:val="00E07EEF"/>
    <w:rsid w:val="00E07F9D"/>
    <w:rsid w:val="00E12D64"/>
    <w:rsid w:val="00E13164"/>
    <w:rsid w:val="00E15424"/>
    <w:rsid w:val="00E2016F"/>
    <w:rsid w:val="00E20606"/>
    <w:rsid w:val="00E20E32"/>
    <w:rsid w:val="00E21941"/>
    <w:rsid w:val="00E2199F"/>
    <w:rsid w:val="00E21BDB"/>
    <w:rsid w:val="00E2299D"/>
    <w:rsid w:val="00E229CF"/>
    <w:rsid w:val="00E232D4"/>
    <w:rsid w:val="00E23867"/>
    <w:rsid w:val="00E23A7D"/>
    <w:rsid w:val="00E23F99"/>
    <w:rsid w:val="00E24070"/>
    <w:rsid w:val="00E25D1F"/>
    <w:rsid w:val="00E260DB"/>
    <w:rsid w:val="00E270AF"/>
    <w:rsid w:val="00E3085C"/>
    <w:rsid w:val="00E30D95"/>
    <w:rsid w:val="00E31EFB"/>
    <w:rsid w:val="00E33D00"/>
    <w:rsid w:val="00E34257"/>
    <w:rsid w:val="00E34EF3"/>
    <w:rsid w:val="00E36352"/>
    <w:rsid w:val="00E370FB"/>
    <w:rsid w:val="00E408AA"/>
    <w:rsid w:val="00E40F80"/>
    <w:rsid w:val="00E42273"/>
    <w:rsid w:val="00E42BB7"/>
    <w:rsid w:val="00E447D9"/>
    <w:rsid w:val="00E45A83"/>
    <w:rsid w:val="00E50027"/>
    <w:rsid w:val="00E50161"/>
    <w:rsid w:val="00E510FE"/>
    <w:rsid w:val="00E514A5"/>
    <w:rsid w:val="00E51623"/>
    <w:rsid w:val="00E51956"/>
    <w:rsid w:val="00E51A29"/>
    <w:rsid w:val="00E52682"/>
    <w:rsid w:val="00E52C2C"/>
    <w:rsid w:val="00E52F02"/>
    <w:rsid w:val="00E53558"/>
    <w:rsid w:val="00E53D06"/>
    <w:rsid w:val="00E54997"/>
    <w:rsid w:val="00E549A6"/>
    <w:rsid w:val="00E55143"/>
    <w:rsid w:val="00E55AF3"/>
    <w:rsid w:val="00E567CD"/>
    <w:rsid w:val="00E6055A"/>
    <w:rsid w:val="00E606D8"/>
    <w:rsid w:val="00E617AE"/>
    <w:rsid w:val="00E61D75"/>
    <w:rsid w:val="00E624B9"/>
    <w:rsid w:val="00E649B6"/>
    <w:rsid w:val="00E651A6"/>
    <w:rsid w:val="00E65387"/>
    <w:rsid w:val="00E65C14"/>
    <w:rsid w:val="00E6646D"/>
    <w:rsid w:val="00E67665"/>
    <w:rsid w:val="00E713E1"/>
    <w:rsid w:val="00E71C13"/>
    <w:rsid w:val="00E72675"/>
    <w:rsid w:val="00E72863"/>
    <w:rsid w:val="00E736BF"/>
    <w:rsid w:val="00E74259"/>
    <w:rsid w:val="00E7538B"/>
    <w:rsid w:val="00E75EEF"/>
    <w:rsid w:val="00E800E4"/>
    <w:rsid w:val="00E80814"/>
    <w:rsid w:val="00E812AE"/>
    <w:rsid w:val="00E818D6"/>
    <w:rsid w:val="00E81C8B"/>
    <w:rsid w:val="00E8219A"/>
    <w:rsid w:val="00E84510"/>
    <w:rsid w:val="00E84E14"/>
    <w:rsid w:val="00E86902"/>
    <w:rsid w:val="00E8704F"/>
    <w:rsid w:val="00E87356"/>
    <w:rsid w:val="00E908E1"/>
    <w:rsid w:val="00E90D0A"/>
    <w:rsid w:val="00E9124C"/>
    <w:rsid w:val="00E93836"/>
    <w:rsid w:val="00E94841"/>
    <w:rsid w:val="00E9536A"/>
    <w:rsid w:val="00E9548B"/>
    <w:rsid w:val="00E96E19"/>
    <w:rsid w:val="00EA0404"/>
    <w:rsid w:val="00EA2F6C"/>
    <w:rsid w:val="00EA42EE"/>
    <w:rsid w:val="00EA500C"/>
    <w:rsid w:val="00EA5069"/>
    <w:rsid w:val="00EA581E"/>
    <w:rsid w:val="00EA642A"/>
    <w:rsid w:val="00EA7799"/>
    <w:rsid w:val="00EB00FC"/>
    <w:rsid w:val="00EB07D2"/>
    <w:rsid w:val="00EB11D0"/>
    <w:rsid w:val="00EB2868"/>
    <w:rsid w:val="00EB54CF"/>
    <w:rsid w:val="00EB5CA1"/>
    <w:rsid w:val="00EB65E4"/>
    <w:rsid w:val="00EB6B48"/>
    <w:rsid w:val="00EC0CAF"/>
    <w:rsid w:val="00EC236F"/>
    <w:rsid w:val="00EC3044"/>
    <w:rsid w:val="00EC3522"/>
    <w:rsid w:val="00EC3914"/>
    <w:rsid w:val="00EC3FF1"/>
    <w:rsid w:val="00EC476D"/>
    <w:rsid w:val="00EC4BA8"/>
    <w:rsid w:val="00EC5478"/>
    <w:rsid w:val="00EC6898"/>
    <w:rsid w:val="00EC74C6"/>
    <w:rsid w:val="00ED1061"/>
    <w:rsid w:val="00ED1590"/>
    <w:rsid w:val="00ED1CB9"/>
    <w:rsid w:val="00ED203B"/>
    <w:rsid w:val="00ED2244"/>
    <w:rsid w:val="00ED33CD"/>
    <w:rsid w:val="00ED3A1C"/>
    <w:rsid w:val="00ED3FFA"/>
    <w:rsid w:val="00ED42A9"/>
    <w:rsid w:val="00ED50AE"/>
    <w:rsid w:val="00ED676B"/>
    <w:rsid w:val="00ED72A6"/>
    <w:rsid w:val="00ED7B04"/>
    <w:rsid w:val="00EE0FB3"/>
    <w:rsid w:val="00EE1158"/>
    <w:rsid w:val="00EE2F92"/>
    <w:rsid w:val="00EE42AC"/>
    <w:rsid w:val="00EE44BC"/>
    <w:rsid w:val="00EE59BC"/>
    <w:rsid w:val="00EE6F84"/>
    <w:rsid w:val="00EE7E6A"/>
    <w:rsid w:val="00EF00AD"/>
    <w:rsid w:val="00EF116A"/>
    <w:rsid w:val="00EF1939"/>
    <w:rsid w:val="00EF3D60"/>
    <w:rsid w:val="00EF4D5F"/>
    <w:rsid w:val="00EF59A0"/>
    <w:rsid w:val="00EF72DD"/>
    <w:rsid w:val="00EF7C11"/>
    <w:rsid w:val="00F008E0"/>
    <w:rsid w:val="00F01216"/>
    <w:rsid w:val="00F01778"/>
    <w:rsid w:val="00F019A6"/>
    <w:rsid w:val="00F02906"/>
    <w:rsid w:val="00F05084"/>
    <w:rsid w:val="00F055B4"/>
    <w:rsid w:val="00F055EA"/>
    <w:rsid w:val="00F05994"/>
    <w:rsid w:val="00F103AF"/>
    <w:rsid w:val="00F109A2"/>
    <w:rsid w:val="00F10B4D"/>
    <w:rsid w:val="00F11A07"/>
    <w:rsid w:val="00F11DEF"/>
    <w:rsid w:val="00F1274D"/>
    <w:rsid w:val="00F13036"/>
    <w:rsid w:val="00F1394A"/>
    <w:rsid w:val="00F13B07"/>
    <w:rsid w:val="00F15736"/>
    <w:rsid w:val="00F15B8D"/>
    <w:rsid w:val="00F1610E"/>
    <w:rsid w:val="00F1667C"/>
    <w:rsid w:val="00F17BB4"/>
    <w:rsid w:val="00F20064"/>
    <w:rsid w:val="00F20F82"/>
    <w:rsid w:val="00F22765"/>
    <w:rsid w:val="00F227A3"/>
    <w:rsid w:val="00F22D19"/>
    <w:rsid w:val="00F22E12"/>
    <w:rsid w:val="00F24133"/>
    <w:rsid w:val="00F24294"/>
    <w:rsid w:val="00F250F7"/>
    <w:rsid w:val="00F25676"/>
    <w:rsid w:val="00F25BBB"/>
    <w:rsid w:val="00F266B7"/>
    <w:rsid w:val="00F26DC5"/>
    <w:rsid w:val="00F27561"/>
    <w:rsid w:val="00F27CD1"/>
    <w:rsid w:val="00F304E8"/>
    <w:rsid w:val="00F30695"/>
    <w:rsid w:val="00F314C5"/>
    <w:rsid w:val="00F32098"/>
    <w:rsid w:val="00F32491"/>
    <w:rsid w:val="00F34987"/>
    <w:rsid w:val="00F35144"/>
    <w:rsid w:val="00F35C4C"/>
    <w:rsid w:val="00F35F4E"/>
    <w:rsid w:val="00F3756D"/>
    <w:rsid w:val="00F4109B"/>
    <w:rsid w:val="00F4129F"/>
    <w:rsid w:val="00F41E6F"/>
    <w:rsid w:val="00F42894"/>
    <w:rsid w:val="00F44276"/>
    <w:rsid w:val="00F444D1"/>
    <w:rsid w:val="00F447E7"/>
    <w:rsid w:val="00F44932"/>
    <w:rsid w:val="00F45602"/>
    <w:rsid w:val="00F46D44"/>
    <w:rsid w:val="00F47840"/>
    <w:rsid w:val="00F51383"/>
    <w:rsid w:val="00F5182C"/>
    <w:rsid w:val="00F51E2F"/>
    <w:rsid w:val="00F5202D"/>
    <w:rsid w:val="00F522F6"/>
    <w:rsid w:val="00F52CDB"/>
    <w:rsid w:val="00F53FAF"/>
    <w:rsid w:val="00F547EC"/>
    <w:rsid w:val="00F54D95"/>
    <w:rsid w:val="00F55773"/>
    <w:rsid w:val="00F5618B"/>
    <w:rsid w:val="00F61330"/>
    <w:rsid w:val="00F614AA"/>
    <w:rsid w:val="00F61ED3"/>
    <w:rsid w:val="00F62C76"/>
    <w:rsid w:val="00F63331"/>
    <w:rsid w:val="00F635EF"/>
    <w:rsid w:val="00F639B3"/>
    <w:rsid w:val="00F63B57"/>
    <w:rsid w:val="00F64239"/>
    <w:rsid w:val="00F64D03"/>
    <w:rsid w:val="00F652B9"/>
    <w:rsid w:val="00F66644"/>
    <w:rsid w:val="00F66A64"/>
    <w:rsid w:val="00F679A9"/>
    <w:rsid w:val="00F67EA7"/>
    <w:rsid w:val="00F70E0B"/>
    <w:rsid w:val="00F71041"/>
    <w:rsid w:val="00F717BD"/>
    <w:rsid w:val="00F71C9B"/>
    <w:rsid w:val="00F71D97"/>
    <w:rsid w:val="00F72346"/>
    <w:rsid w:val="00F74136"/>
    <w:rsid w:val="00F7464C"/>
    <w:rsid w:val="00F810D2"/>
    <w:rsid w:val="00F81640"/>
    <w:rsid w:val="00F81A6A"/>
    <w:rsid w:val="00F822E2"/>
    <w:rsid w:val="00F8367A"/>
    <w:rsid w:val="00F85880"/>
    <w:rsid w:val="00F869AB"/>
    <w:rsid w:val="00F86F1D"/>
    <w:rsid w:val="00F8707D"/>
    <w:rsid w:val="00F8721D"/>
    <w:rsid w:val="00F877EA"/>
    <w:rsid w:val="00F903DD"/>
    <w:rsid w:val="00F90E90"/>
    <w:rsid w:val="00F91CED"/>
    <w:rsid w:val="00F95427"/>
    <w:rsid w:val="00F967CE"/>
    <w:rsid w:val="00F96AAC"/>
    <w:rsid w:val="00F96EB0"/>
    <w:rsid w:val="00F97BF5"/>
    <w:rsid w:val="00FA0ABD"/>
    <w:rsid w:val="00FA297B"/>
    <w:rsid w:val="00FA2F91"/>
    <w:rsid w:val="00FA40F7"/>
    <w:rsid w:val="00FA4F0B"/>
    <w:rsid w:val="00FA550D"/>
    <w:rsid w:val="00FA5FBE"/>
    <w:rsid w:val="00FA61EB"/>
    <w:rsid w:val="00FA656A"/>
    <w:rsid w:val="00FA69DD"/>
    <w:rsid w:val="00FA70D5"/>
    <w:rsid w:val="00FA7D74"/>
    <w:rsid w:val="00FB0868"/>
    <w:rsid w:val="00FB1FF0"/>
    <w:rsid w:val="00FB237E"/>
    <w:rsid w:val="00FB3368"/>
    <w:rsid w:val="00FB4A9D"/>
    <w:rsid w:val="00FB51FE"/>
    <w:rsid w:val="00FC1288"/>
    <w:rsid w:val="00FC1F9A"/>
    <w:rsid w:val="00FC242C"/>
    <w:rsid w:val="00FC2970"/>
    <w:rsid w:val="00FC2A95"/>
    <w:rsid w:val="00FC2E25"/>
    <w:rsid w:val="00FC34F9"/>
    <w:rsid w:val="00FC6938"/>
    <w:rsid w:val="00FD00DD"/>
    <w:rsid w:val="00FD0383"/>
    <w:rsid w:val="00FD0C40"/>
    <w:rsid w:val="00FD197B"/>
    <w:rsid w:val="00FD1BCF"/>
    <w:rsid w:val="00FD21AB"/>
    <w:rsid w:val="00FD3189"/>
    <w:rsid w:val="00FD4697"/>
    <w:rsid w:val="00FD58AB"/>
    <w:rsid w:val="00FD5CF8"/>
    <w:rsid w:val="00FD609A"/>
    <w:rsid w:val="00FD70A6"/>
    <w:rsid w:val="00FD76B6"/>
    <w:rsid w:val="00FD7DCD"/>
    <w:rsid w:val="00FE2CA9"/>
    <w:rsid w:val="00FE33B5"/>
    <w:rsid w:val="00FE48B2"/>
    <w:rsid w:val="00FE4CAC"/>
    <w:rsid w:val="00FE5F60"/>
    <w:rsid w:val="00FE7E7D"/>
    <w:rsid w:val="00FF0BBE"/>
    <w:rsid w:val="00FF1CD6"/>
    <w:rsid w:val="00FF20B8"/>
    <w:rsid w:val="00FF2600"/>
    <w:rsid w:val="00FF293E"/>
    <w:rsid w:val="00FF425A"/>
    <w:rsid w:val="00FF52CA"/>
    <w:rsid w:val="00FF540E"/>
    <w:rsid w:val="00FF5AE5"/>
    <w:rsid w:val="00FF6187"/>
    <w:rsid w:val="00FF6695"/>
    <w:rsid w:val="00FF70E6"/>
    <w:rsid w:val="00FF7F37"/>
    <w:rsid w:val="01A7450E"/>
    <w:rsid w:val="01A80D38"/>
    <w:rsid w:val="02177AD6"/>
    <w:rsid w:val="022F3A8D"/>
    <w:rsid w:val="026D5A4E"/>
    <w:rsid w:val="027F08F6"/>
    <w:rsid w:val="02AF35B9"/>
    <w:rsid w:val="02BE3311"/>
    <w:rsid w:val="02DB5B22"/>
    <w:rsid w:val="02E2117E"/>
    <w:rsid w:val="02EF31FC"/>
    <w:rsid w:val="03161EEA"/>
    <w:rsid w:val="031D5029"/>
    <w:rsid w:val="03423A5A"/>
    <w:rsid w:val="03745A07"/>
    <w:rsid w:val="03CD7699"/>
    <w:rsid w:val="045E7B6B"/>
    <w:rsid w:val="049031F8"/>
    <w:rsid w:val="04D75C17"/>
    <w:rsid w:val="04F67264"/>
    <w:rsid w:val="05057FD0"/>
    <w:rsid w:val="051F052D"/>
    <w:rsid w:val="05BA22D5"/>
    <w:rsid w:val="05FE5366"/>
    <w:rsid w:val="060F074E"/>
    <w:rsid w:val="0620398B"/>
    <w:rsid w:val="0627193B"/>
    <w:rsid w:val="064F014B"/>
    <w:rsid w:val="06500056"/>
    <w:rsid w:val="068F508F"/>
    <w:rsid w:val="06B16195"/>
    <w:rsid w:val="077B122A"/>
    <w:rsid w:val="08113EB8"/>
    <w:rsid w:val="087160EB"/>
    <w:rsid w:val="08724C55"/>
    <w:rsid w:val="0955739D"/>
    <w:rsid w:val="09CE6E57"/>
    <w:rsid w:val="09E3201C"/>
    <w:rsid w:val="09FC6A4A"/>
    <w:rsid w:val="0A2A7DD8"/>
    <w:rsid w:val="0A3F353B"/>
    <w:rsid w:val="0A535C0C"/>
    <w:rsid w:val="0AF0564F"/>
    <w:rsid w:val="0B162392"/>
    <w:rsid w:val="0B7D1AED"/>
    <w:rsid w:val="0B9A35ED"/>
    <w:rsid w:val="0C002625"/>
    <w:rsid w:val="0C9D20FB"/>
    <w:rsid w:val="0CE770D5"/>
    <w:rsid w:val="0CFB26C2"/>
    <w:rsid w:val="0D1D6ADC"/>
    <w:rsid w:val="0D3C1AAA"/>
    <w:rsid w:val="0D5A539A"/>
    <w:rsid w:val="0D680BE0"/>
    <w:rsid w:val="0DD77C1A"/>
    <w:rsid w:val="0DDE6EB8"/>
    <w:rsid w:val="0DFF388F"/>
    <w:rsid w:val="0E232C28"/>
    <w:rsid w:val="0E2E129C"/>
    <w:rsid w:val="0E3B6C71"/>
    <w:rsid w:val="0E574EDB"/>
    <w:rsid w:val="0E5C4985"/>
    <w:rsid w:val="0E605C9F"/>
    <w:rsid w:val="0E7A5896"/>
    <w:rsid w:val="0EA0479F"/>
    <w:rsid w:val="0EBC177A"/>
    <w:rsid w:val="0F0B6937"/>
    <w:rsid w:val="0F457594"/>
    <w:rsid w:val="0F735BCE"/>
    <w:rsid w:val="0FDF5D09"/>
    <w:rsid w:val="10042D23"/>
    <w:rsid w:val="100465A8"/>
    <w:rsid w:val="10256ACA"/>
    <w:rsid w:val="103E2ABE"/>
    <w:rsid w:val="10C74658"/>
    <w:rsid w:val="10EF29DA"/>
    <w:rsid w:val="10FC44E4"/>
    <w:rsid w:val="11081200"/>
    <w:rsid w:val="11304FF7"/>
    <w:rsid w:val="11D91672"/>
    <w:rsid w:val="11E971E1"/>
    <w:rsid w:val="120215F1"/>
    <w:rsid w:val="1234148C"/>
    <w:rsid w:val="12355E07"/>
    <w:rsid w:val="12371A06"/>
    <w:rsid w:val="123E6260"/>
    <w:rsid w:val="1285166A"/>
    <w:rsid w:val="13061A78"/>
    <w:rsid w:val="13510B5F"/>
    <w:rsid w:val="13A62509"/>
    <w:rsid w:val="13D9596F"/>
    <w:rsid w:val="13DC0F23"/>
    <w:rsid w:val="13E64BE3"/>
    <w:rsid w:val="14970D2E"/>
    <w:rsid w:val="149A0171"/>
    <w:rsid w:val="14B118BC"/>
    <w:rsid w:val="14FD37CF"/>
    <w:rsid w:val="158445F0"/>
    <w:rsid w:val="15F2790B"/>
    <w:rsid w:val="164A6478"/>
    <w:rsid w:val="16635205"/>
    <w:rsid w:val="166704C4"/>
    <w:rsid w:val="16A44B40"/>
    <w:rsid w:val="16CB3D75"/>
    <w:rsid w:val="17664E76"/>
    <w:rsid w:val="177C7763"/>
    <w:rsid w:val="178A6C54"/>
    <w:rsid w:val="17900032"/>
    <w:rsid w:val="17CA36C8"/>
    <w:rsid w:val="17FB5A34"/>
    <w:rsid w:val="17FD6E5C"/>
    <w:rsid w:val="181E665F"/>
    <w:rsid w:val="189D479A"/>
    <w:rsid w:val="18BD7169"/>
    <w:rsid w:val="1908025D"/>
    <w:rsid w:val="19B02A4F"/>
    <w:rsid w:val="19D6028A"/>
    <w:rsid w:val="19E77C11"/>
    <w:rsid w:val="19EF6927"/>
    <w:rsid w:val="1A0924D1"/>
    <w:rsid w:val="1A88384B"/>
    <w:rsid w:val="1AD872CD"/>
    <w:rsid w:val="1AE70EEC"/>
    <w:rsid w:val="1B14076F"/>
    <w:rsid w:val="1B2F7A47"/>
    <w:rsid w:val="1B333D4A"/>
    <w:rsid w:val="1B565609"/>
    <w:rsid w:val="1BA34A2A"/>
    <w:rsid w:val="1BA82F7A"/>
    <w:rsid w:val="1BBD443C"/>
    <w:rsid w:val="1C4D14DD"/>
    <w:rsid w:val="1C612B8E"/>
    <w:rsid w:val="1C9C6BAD"/>
    <w:rsid w:val="1CB3480F"/>
    <w:rsid w:val="1CEA2682"/>
    <w:rsid w:val="1CFC2CF4"/>
    <w:rsid w:val="1D1E1D0B"/>
    <w:rsid w:val="1D8A7DED"/>
    <w:rsid w:val="1DE975C0"/>
    <w:rsid w:val="1DF3679B"/>
    <w:rsid w:val="1DFB7351"/>
    <w:rsid w:val="1E2B5E7E"/>
    <w:rsid w:val="1E9D512E"/>
    <w:rsid w:val="1EB16CB1"/>
    <w:rsid w:val="1F082B24"/>
    <w:rsid w:val="1F0C32E7"/>
    <w:rsid w:val="1F151214"/>
    <w:rsid w:val="1F1E4DB1"/>
    <w:rsid w:val="1F5E0C8E"/>
    <w:rsid w:val="1F7470F2"/>
    <w:rsid w:val="1F7603E0"/>
    <w:rsid w:val="1F974EC1"/>
    <w:rsid w:val="1FBF47A2"/>
    <w:rsid w:val="1FCE3175"/>
    <w:rsid w:val="1FFE72CB"/>
    <w:rsid w:val="20113134"/>
    <w:rsid w:val="20123FA8"/>
    <w:rsid w:val="202D34D4"/>
    <w:rsid w:val="2098739A"/>
    <w:rsid w:val="20C133F8"/>
    <w:rsid w:val="20EC2FB6"/>
    <w:rsid w:val="20F54E29"/>
    <w:rsid w:val="212030D7"/>
    <w:rsid w:val="213825F5"/>
    <w:rsid w:val="217039E3"/>
    <w:rsid w:val="217E667A"/>
    <w:rsid w:val="21F93FD6"/>
    <w:rsid w:val="21FA7D6B"/>
    <w:rsid w:val="220723E7"/>
    <w:rsid w:val="22486578"/>
    <w:rsid w:val="226542CB"/>
    <w:rsid w:val="22B03370"/>
    <w:rsid w:val="22F03668"/>
    <w:rsid w:val="235D2862"/>
    <w:rsid w:val="23836B14"/>
    <w:rsid w:val="239E56CF"/>
    <w:rsid w:val="23AE556C"/>
    <w:rsid w:val="23D42997"/>
    <w:rsid w:val="23DB32E7"/>
    <w:rsid w:val="23E915D2"/>
    <w:rsid w:val="23FF0610"/>
    <w:rsid w:val="24064469"/>
    <w:rsid w:val="240F3266"/>
    <w:rsid w:val="24661BDD"/>
    <w:rsid w:val="248E3FF4"/>
    <w:rsid w:val="24CE08C5"/>
    <w:rsid w:val="252B59D4"/>
    <w:rsid w:val="258812E6"/>
    <w:rsid w:val="25F777E9"/>
    <w:rsid w:val="26574ABA"/>
    <w:rsid w:val="26F96892"/>
    <w:rsid w:val="26FB3EBC"/>
    <w:rsid w:val="271023F0"/>
    <w:rsid w:val="27181BAA"/>
    <w:rsid w:val="273C6F37"/>
    <w:rsid w:val="27697725"/>
    <w:rsid w:val="276D5E06"/>
    <w:rsid w:val="277A4090"/>
    <w:rsid w:val="279B1367"/>
    <w:rsid w:val="27AE4282"/>
    <w:rsid w:val="286A13F2"/>
    <w:rsid w:val="287906BF"/>
    <w:rsid w:val="28E926D5"/>
    <w:rsid w:val="290764D6"/>
    <w:rsid w:val="295A2FA1"/>
    <w:rsid w:val="29E862E3"/>
    <w:rsid w:val="29FD1918"/>
    <w:rsid w:val="2A121436"/>
    <w:rsid w:val="2A1E7235"/>
    <w:rsid w:val="2A224B4E"/>
    <w:rsid w:val="2A3A42FE"/>
    <w:rsid w:val="2A7254E0"/>
    <w:rsid w:val="2A794822"/>
    <w:rsid w:val="2AAD67A9"/>
    <w:rsid w:val="2AD80FA4"/>
    <w:rsid w:val="2B1271EB"/>
    <w:rsid w:val="2B2E70E5"/>
    <w:rsid w:val="2BAE26FB"/>
    <w:rsid w:val="2BFC58C9"/>
    <w:rsid w:val="2C2514B1"/>
    <w:rsid w:val="2C3E2C4C"/>
    <w:rsid w:val="2C5021B7"/>
    <w:rsid w:val="2C8E561B"/>
    <w:rsid w:val="2C932C69"/>
    <w:rsid w:val="2CCA2EB1"/>
    <w:rsid w:val="2CD918AA"/>
    <w:rsid w:val="2D0057B0"/>
    <w:rsid w:val="2D2845BC"/>
    <w:rsid w:val="2D5A439F"/>
    <w:rsid w:val="2D956272"/>
    <w:rsid w:val="2DC34A81"/>
    <w:rsid w:val="2DDE7207"/>
    <w:rsid w:val="2DFC27D7"/>
    <w:rsid w:val="2E244107"/>
    <w:rsid w:val="2E510491"/>
    <w:rsid w:val="2E665884"/>
    <w:rsid w:val="2E923392"/>
    <w:rsid w:val="2E9960F1"/>
    <w:rsid w:val="2ED77B6C"/>
    <w:rsid w:val="2F6B678F"/>
    <w:rsid w:val="2F820919"/>
    <w:rsid w:val="2FA57410"/>
    <w:rsid w:val="2FC130E0"/>
    <w:rsid w:val="2FD70501"/>
    <w:rsid w:val="30113844"/>
    <w:rsid w:val="303D703D"/>
    <w:rsid w:val="308D1307"/>
    <w:rsid w:val="30DB62B6"/>
    <w:rsid w:val="30DD74B4"/>
    <w:rsid w:val="31067F47"/>
    <w:rsid w:val="311878A1"/>
    <w:rsid w:val="312A28E8"/>
    <w:rsid w:val="31637517"/>
    <w:rsid w:val="319F5DA0"/>
    <w:rsid w:val="31ED2820"/>
    <w:rsid w:val="32024F1D"/>
    <w:rsid w:val="325038E7"/>
    <w:rsid w:val="328525EA"/>
    <w:rsid w:val="32AC4DF2"/>
    <w:rsid w:val="334005B6"/>
    <w:rsid w:val="33625EAA"/>
    <w:rsid w:val="337765D3"/>
    <w:rsid w:val="340D2828"/>
    <w:rsid w:val="345C616D"/>
    <w:rsid w:val="349518B2"/>
    <w:rsid w:val="34E872EB"/>
    <w:rsid w:val="35075E5A"/>
    <w:rsid w:val="35571819"/>
    <w:rsid w:val="35610790"/>
    <w:rsid w:val="35887B8D"/>
    <w:rsid w:val="35B03D92"/>
    <w:rsid w:val="35CE11B2"/>
    <w:rsid w:val="36252C67"/>
    <w:rsid w:val="36274F58"/>
    <w:rsid w:val="364634BD"/>
    <w:rsid w:val="364D6AA1"/>
    <w:rsid w:val="36542A56"/>
    <w:rsid w:val="369A739E"/>
    <w:rsid w:val="36C37880"/>
    <w:rsid w:val="37395321"/>
    <w:rsid w:val="374227A0"/>
    <w:rsid w:val="379E4C02"/>
    <w:rsid w:val="37C27290"/>
    <w:rsid w:val="37DE6F8C"/>
    <w:rsid w:val="384F2A9B"/>
    <w:rsid w:val="38615F92"/>
    <w:rsid w:val="389C5D26"/>
    <w:rsid w:val="389F447E"/>
    <w:rsid w:val="38F94A57"/>
    <w:rsid w:val="392B2444"/>
    <w:rsid w:val="395846F2"/>
    <w:rsid w:val="39C74071"/>
    <w:rsid w:val="39E130BC"/>
    <w:rsid w:val="39EB0C97"/>
    <w:rsid w:val="3A4B78A6"/>
    <w:rsid w:val="3A87713C"/>
    <w:rsid w:val="3B043670"/>
    <w:rsid w:val="3B0C3412"/>
    <w:rsid w:val="3B0C4680"/>
    <w:rsid w:val="3B257775"/>
    <w:rsid w:val="3B2C4EC4"/>
    <w:rsid w:val="3B931EB8"/>
    <w:rsid w:val="3BCA0F31"/>
    <w:rsid w:val="3BDC7581"/>
    <w:rsid w:val="3C0512D6"/>
    <w:rsid w:val="3C4A44E1"/>
    <w:rsid w:val="3C6476E4"/>
    <w:rsid w:val="3C671A8F"/>
    <w:rsid w:val="3C7D6764"/>
    <w:rsid w:val="3CDD209D"/>
    <w:rsid w:val="3D00636C"/>
    <w:rsid w:val="3D046B72"/>
    <w:rsid w:val="3D055983"/>
    <w:rsid w:val="3D244AC1"/>
    <w:rsid w:val="3D7F1EA8"/>
    <w:rsid w:val="3DD92EF8"/>
    <w:rsid w:val="3E0635D7"/>
    <w:rsid w:val="3E072690"/>
    <w:rsid w:val="3E4E5290"/>
    <w:rsid w:val="3E5842FE"/>
    <w:rsid w:val="3EB90308"/>
    <w:rsid w:val="3EC53536"/>
    <w:rsid w:val="3ECB137E"/>
    <w:rsid w:val="3EE55610"/>
    <w:rsid w:val="3F2E38A2"/>
    <w:rsid w:val="3F321B70"/>
    <w:rsid w:val="3F551B15"/>
    <w:rsid w:val="3FDE44DC"/>
    <w:rsid w:val="40291232"/>
    <w:rsid w:val="4031316B"/>
    <w:rsid w:val="403840DD"/>
    <w:rsid w:val="408706D3"/>
    <w:rsid w:val="40D05741"/>
    <w:rsid w:val="40FA7E49"/>
    <w:rsid w:val="41771B49"/>
    <w:rsid w:val="41AD6AF4"/>
    <w:rsid w:val="41C64BD0"/>
    <w:rsid w:val="41F14D47"/>
    <w:rsid w:val="421A2073"/>
    <w:rsid w:val="429574BD"/>
    <w:rsid w:val="42B60A09"/>
    <w:rsid w:val="42C749C5"/>
    <w:rsid w:val="42DA326E"/>
    <w:rsid w:val="434D6210"/>
    <w:rsid w:val="43507DFC"/>
    <w:rsid w:val="43C1218D"/>
    <w:rsid w:val="44183BA1"/>
    <w:rsid w:val="44720BFB"/>
    <w:rsid w:val="447B7CC7"/>
    <w:rsid w:val="44956AE7"/>
    <w:rsid w:val="44D04950"/>
    <w:rsid w:val="44F60C08"/>
    <w:rsid w:val="451633F6"/>
    <w:rsid w:val="456930AB"/>
    <w:rsid w:val="45F60979"/>
    <w:rsid w:val="46080375"/>
    <w:rsid w:val="46555156"/>
    <w:rsid w:val="465D71F0"/>
    <w:rsid w:val="4670706D"/>
    <w:rsid w:val="46857785"/>
    <w:rsid w:val="46887A7D"/>
    <w:rsid w:val="46C6375A"/>
    <w:rsid w:val="47061F51"/>
    <w:rsid w:val="4717429E"/>
    <w:rsid w:val="477B4092"/>
    <w:rsid w:val="47F961B0"/>
    <w:rsid w:val="481F5B73"/>
    <w:rsid w:val="48211584"/>
    <w:rsid w:val="48514EDE"/>
    <w:rsid w:val="485A6990"/>
    <w:rsid w:val="485C4777"/>
    <w:rsid w:val="487E5008"/>
    <w:rsid w:val="48960E4D"/>
    <w:rsid w:val="48D616D5"/>
    <w:rsid w:val="48D64F41"/>
    <w:rsid w:val="49087843"/>
    <w:rsid w:val="490B4AEA"/>
    <w:rsid w:val="49603E91"/>
    <w:rsid w:val="49CA101A"/>
    <w:rsid w:val="49D87443"/>
    <w:rsid w:val="4ADD5148"/>
    <w:rsid w:val="4AE41E96"/>
    <w:rsid w:val="4B3A109F"/>
    <w:rsid w:val="4B755042"/>
    <w:rsid w:val="4B7F53EA"/>
    <w:rsid w:val="4BB20856"/>
    <w:rsid w:val="4BE776C6"/>
    <w:rsid w:val="4C1D581B"/>
    <w:rsid w:val="4C585A0F"/>
    <w:rsid w:val="4C5B4BF5"/>
    <w:rsid w:val="4C862531"/>
    <w:rsid w:val="4C981BC8"/>
    <w:rsid w:val="4C9F3277"/>
    <w:rsid w:val="4CB203FF"/>
    <w:rsid w:val="4CF96382"/>
    <w:rsid w:val="4D04354D"/>
    <w:rsid w:val="4D3C3A61"/>
    <w:rsid w:val="4D4E063D"/>
    <w:rsid w:val="4D87007B"/>
    <w:rsid w:val="4DE04487"/>
    <w:rsid w:val="4E000788"/>
    <w:rsid w:val="4E5F400D"/>
    <w:rsid w:val="4E7848D6"/>
    <w:rsid w:val="4E991BEA"/>
    <w:rsid w:val="4EA23823"/>
    <w:rsid w:val="4F5A59EE"/>
    <w:rsid w:val="4F7751AF"/>
    <w:rsid w:val="4F7F30D2"/>
    <w:rsid w:val="4F830BD1"/>
    <w:rsid w:val="50017646"/>
    <w:rsid w:val="5005121C"/>
    <w:rsid w:val="502B04BF"/>
    <w:rsid w:val="505C7C66"/>
    <w:rsid w:val="50920AA8"/>
    <w:rsid w:val="50C17863"/>
    <w:rsid w:val="50E40C87"/>
    <w:rsid w:val="50F15480"/>
    <w:rsid w:val="51077BCA"/>
    <w:rsid w:val="51230246"/>
    <w:rsid w:val="519F02BF"/>
    <w:rsid w:val="51A22FE9"/>
    <w:rsid w:val="51C439CB"/>
    <w:rsid w:val="51C953EE"/>
    <w:rsid w:val="520E10F5"/>
    <w:rsid w:val="520E1F51"/>
    <w:rsid w:val="520F6A58"/>
    <w:rsid w:val="52107A7E"/>
    <w:rsid w:val="524555AE"/>
    <w:rsid w:val="525F0A50"/>
    <w:rsid w:val="525F2EBE"/>
    <w:rsid w:val="526C7972"/>
    <w:rsid w:val="527F6BAE"/>
    <w:rsid w:val="52B37F2A"/>
    <w:rsid w:val="52C35E78"/>
    <w:rsid w:val="52EA03F3"/>
    <w:rsid w:val="531D707B"/>
    <w:rsid w:val="53341DDA"/>
    <w:rsid w:val="53412C26"/>
    <w:rsid w:val="534153CA"/>
    <w:rsid w:val="53497F05"/>
    <w:rsid w:val="53871202"/>
    <w:rsid w:val="53AF6DF2"/>
    <w:rsid w:val="53B70275"/>
    <w:rsid w:val="53DE3544"/>
    <w:rsid w:val="541C4E2F"/>
    <w:rsid w:val="542157DA"/>
    <w:rsid w:val="54284764"/>
    <w:rsid w:val="54587A34"/>
    <w:rsid w:val="54C215A8"/>
    <w:rsid w:val="54DE744F"/>
    <w:rsid w:val="54E50447"/>
    <w:rsid w:val="55182C1A"/>
    <w:rsid w:val="553D20D3"/>
    <w:rsid w:val="55750D6B"/>
    <w:rsid w:val="55FF5FDA"/>
    <w:rsid w:val="56017B32"/>
    <w:rsid w:val="560C4EB1"/>
    <w:rsid w:val="56372026"/>
    <w:rsid w:val="567E091F"/>
    <w:rsid w:val="56933E7B"/>
    <w:rsid w:val="56CB0123"/>
    <w:rsid w:val="577416FB"/>
    <w:rsid w:val="57790E97"/>
    <w:rsid w:val="57A22507"/>
    <w:rsid w:val="57B42A22"/>
    <w:rsid w:val="57F40DD1"/>
    <w:rsid w:val="57FC26EC"/>
    <w:rsid w:val="57FF3BD1"/>
    <w:rsid w:val="5829098B"/>
    <w:rsid w:val="58EA3588"/>
    <w:rsid w:val="59974DE6"/>
    <w:rsid w:val="59FF561A"/>
    <w:rsid w:val="5A285312"/>
    <w:rsid w:val="5A517A10"/>
    <w:rsid w:val="5A70455A"/>
    <w:rsid w:val="5A71640A"/>
    <w:rsid w:val="5AA40D5A"/>
    <w:rsid w:val="5ABA107A"/>
    <w:rsid w:val="5ACA6B16"/>
    <w:rsid w:val="5AED5059"/>
    <w:rsid w:val="5AF964B2"/>
    <w:rsid w:val="5B055EEB"/>
    <w:rsid w:val="5B0B6244"/>
    <w:rsid w:val="5B2934B2"/>
    <w:rsid w:val="5B2979FC"/>
    <w:rsid w:val="5B3D39D4"/>
    <w:rsid w:val="5B532804"/>
    <w:rsid w:val="5C4573A4"/>
    <w:rsid w:val="5C5D5374"/>
    <w:rsid w:val="5C6B2AB9"/>
    <w:rsid w:val="5C7479A5"/>
    <w:rsid w:val="5C975A0D"/>
    <w:rsid w:val="5C992482"/>
    <w:rsid w:val="5CAD6003"/>
    <w:rsid w:val="5CBD2CB2"/>
    <w:rsid w:val="5CCA41B3"/>
    <w:rsid w:val="5CD77D14"/>
    <w:rsid w:val="5CE14926"/>
    <w:rsid w:val="5DCC51F1"/>
    <w:rsid w:val="5DDE5108"/>
    <w:rsid w:val="5E036F3A"/>
    <w:rsid w:val="5E236935"/>
    <w:rsid w:val="5E425C3D"/>
    <w:rsid w:val="5E4544B3"/>
    <w:rsid w:val="5EA24574"/>
    <w:rsid w:val="5EAF34D8"/>
    <w:rsid w:val="5EF36D0A"/>
    <w:rsid w:val="5F953406"/>
    <w:rsid w:val="5FA51323"/>
    <w:rsid w:val="5FC95055"/>
    <w:rsid w:val="5FF45614"/>
    <w:rsid w:val="60090B6C"/>
    <w:rsid w:val="600B5984"/>
    <w:rsid w:val="60390B97"/>
    <w:rsid w:val="606D17B0"/>
    <w:rsid w:val="609E0335"/>
    <w:rsid w:val="60B976A3"/>
    <w:rsid w:val="60D34072"/>
    <w:rsid w:val="61233B70"/>
    <w:rsid w:val="61A31E1B"/>
    <w:rsid w:val="61A60ADB"/>
    <w:rsid w:val="621E78AA"/>
    <w:rsid w:val="62594DDD"/>
    <w:rsid w:val="626214F9"/>
    <w:rsid w:val="6271555C"/>
    <w:rsid w:val="627F0A90"/>
    <w:rsid w:val="62AB1EEE"/>
    <w:rsid w:val="63231CA5"/>
    <w:rsid w:val="63293329"/>
    <w:rsid w:val="63310878"/>
    <w:rsid w:val="63366193"/>
    <w:rsid w:val="637412F7"/>
    <w:rsid w:val="63921CC5"/>
    <w:rsid w:val="63E56AA5"/>
    <w:rsid w:val="63FF2D25"/>
    <w:rsid w:val="640F0F63"/>
    <w:rsid w:val="643D7858"/>
    <w:rsid w:val="646F3104"/>
    <w:rsid w:val="647B1063"/>
    <w:rsid w:val="647E5B94"/>
    <w:rsid w:val="64E35139"/>
    <w:rsid w:val="65111481"/>
    <w:rsid w:val="652A3D62"/>
    <w:rsid w:val="655E77D0"/>
    <w:rsid w:val="65927BCD"/>
    <w:rsid w:val="659D54D4"/>
    <w:rsid w:val="65A06AD3"/>
    <w:rsid w:val="65D22753"/>
    <w:rsid w:val="65F02759"/>
    <w:rsid w:val="664B4A49"/>
    <w:rsid w:val="664E51B5"/>
    <w:rsid w:val="666530BD"/>
    <w:rsid w:val="668B7764"/>
    <w:rsid w:val="6697118E"/>
    <w:rsid w:val="673E6772"/>
    <w:rsid w:val="67575A8D"/>
    <w:rsid w:val="677F5AB5"/>
    <w:rsid w:val="679B53FE"/>
    <w:rsid w:val="67DE26FC"/>
    <w:rsid w:val="67EA3A8B"/>
    <w:rsid w:val="68144306"/>
    <w:rsid w:val="6867292C"/>
    <w:rsid w:val="68E264F2"/>
    <w:rsid w:val="68EB1DD2"/>
    <w:rsid w:val="69181BD9"/>
    <w:rsid w:val="69231DD9"/>
    <w:rsid w:val="695F6E2D"/>
    <w:rsid w:val="69992D2E"/>
    <w:rsid w:val="69B65803"/>
    <w:rsid w:val="69B927FD"/>
    <w:rsid w:val="69F93FC7"/>
    <w:rsid w:val="6A1F5C0D"/>
    <w:rsid w:val="6A505E2F"/>
    <w:rsid w:val="6A894111"/>
    <w:rsid w:val="6AAE1F9D"/>
    <w:rsid w:val="6AC775EE"/>
    <w:rsid w:val="6AD420B4"/>
    <w:rsid w:val="6AD47B0E"/>
    <w:rsid w:val="6B155E6C"/>
    <w:rsid w:val="6B195AB8"/>
    <w:rsid w:val="6B8B0EDA"/>
    <w:rsid w:val="6B9A2696"/>
    <w:rsid w:val="6BF42D98"/>
    <w:rsid w:val="6C2E1F94"/>
    <w:rsid w:val="6C39798B"/>
    <w:rsid w:val="6C696AEF"/>
    <w:rsid w:val="6C7E54E6"/>
    <w:rsid w:val="6C9A5C8A"/>
    <w:rsid w:val="6C9B5D7E"/>
    <w:rsid w:val="6CD00A4A"/>
    <w:rsid w:val="6D127C33"/>
    <w:rsid w:val="6D4E1456"/>
    <w:rsid w:val="6D9500F8"/>
    <w:rsid w:val="6DEC3D19"/>
    <w:rsid w:val="6E2F70D2"/>
    <w:rsid w:val="6E3D3EEC"/>
    <w:rsid w:val="6E6A4FDE"/>
    <w:rsid w:val="6EA210CA"/>
    <w:rsid w:val="6EB72CA6"/>
    <w:rsid w:val="6EE97800"/>
    <w:rsid w:val="6F151D15"/>
    <w:rsid w:val="6F25722A"/>
    <w:rsid w:val="6F613C82"/>
    <w:rsid w:val="6F8B2BA3"/>
    <w:rsid w:val="6FA808C0"/>
    <w:rsid w:val="706157F1"/>
    <w:rsid w:val="70A873C2"/>
    <w:rsid w:val="70DC1D73"/>
    <w:rsid w:val="71014CBD"/>
    <w:rsid w:val="712809D0"/>
    <w:rsid w:val="713C0B14"/>
    <w:rsid w:val="714A72CE"/>
    <w:rsid w:val="715E3876"/>
    <w:rsid w:val="71607375"/>
    <w:rsid w:val="71670D1D"/>
    <w:rsid w:val="71FC1DBA"/>
    <w:rsid w:val="720B3C60"/>
    <w:rsid w:val="721B2337"/>
    <w:rsid w:val="72310B93"/>
    <w:rsid w:val="72516958"/>
    <w:rsid w:val="725D0016"/>
    <w:rsid w:val="72781833"/>
    <w:rsid w:val="727E5BD4"/>
    <w:rsid w:val="72E83649"/>
    <w:rsid w:val="73AE0130"/>
    <w:rsid w:val="73DC7672"/>
    <w:rsid w:val="742D247D"/>
    <w:rsid w:val="744B3686"/>
    <w:rsid w:val="74776238"/>
    <w:rsid w:val="74AF5597"/>
    <w:rsid w:val="74E35816"/>
    <w:rsid w:val="7512039D"/>
    <w:rsid w:val="75222334"/>
    <w:rsid w:val="752F25FD"/>
    <w:rsid w:val="75645CFE"/>
    <w:rsid w:val="758B6595"/>
    <w:rsid w:val="75CE5AC5"/>
    <w:rsid w:val="75E176F0"/>
    <w:rsid w:val="760859F0"/>
    <w:rsid w:val="761A0E60"/>
    <w:rsid w:val="76234A46"/>
    <w:rsid w:val="76483F8A"/>
    <w:rsid w:val="76A5010A"/>
    <w:rsid w:val="76A900D5"/>
    <w:rsid w:val="76BB4582"/>
    <w:rsid w:val="772113DC"/>
    <w:rsid w:val="772877DD"/>
    <w:rsid w:val="77C316A6"/>
    <w:rsid w:val="78AC6FA7"/>
    <w:rsid w:val="78BF45AF"/>
    <w:rsid w:val="78BF4C03"/>
    <w:rsid w:val="78DB58DC"/>
    <w:rsid w:val="78E801F3"/>
    <w:rsid w:val="793346B0"/>
    <w:rsid w:val="795F302B"/>
    <w:rsid w:val="79864A5B"/>
    <w:rsid w:val="79CA729C"/>
    <w:rsid w:val="7A1F3CF7"/>
    <w:rsid w:val="7A48737A"/>
    <w:rsid w:val="7AA72866"/>
    <w:rsid w:val="7AE46024"/>
    <w:rsid w:val="7B596D8F"/>
    <w:rsid w:val="7B5B7318"/>
    <w:rsid w:val="7B6B0963"/>
    <w:rsid w:val="7BC24A25"/>
    <w:rsid w:val="7CBF4EBE"/>
    <w:rsid w:val="7D0C7BFF"/>
    <w:rsid w:val="7D4A6D7D"/>
    <w:rsid w:val="7D8446CF"/>
    <w:rsid w:val="7DDB7472"/>
    <w:rsid w:val="7DE06ED6"/>
    <w:rsid w:val="7E127936"/>
    <w:rsid w:val="7E223EBB"/>
    <w:rsid w:val="7E2E0971"/>
    <w:rsid w:val="7E374363"/>
    <w:rsid w:val="7E7F5771"/>
    <w:rsid w:val="7EB051F3"/>
    <w:rsid w:val="7EC3172A"/>
    <w:rsid w:val="7ECE3578"/>
    <w:rsid w:val="7ED124D3"/>
    <w:rsid w:val="7EDE065F"/>
    <w:rsid w:val="7EF265F5"/>
    <w:rsid w:val="7F3A2A76"/>
    <w:rsid w:val="7F6C1DC8"/>
    <w:rsid w:val="7FC655DB"/>
    <w:rsid w:val="7FCB7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2"/>
    <w:qFormat/>
    <w:uiPriority w:val="0"/>
    <w:pPr>
      <w:keepNext/>
      <w:keepLines/>
      <w:pageBreakBefore/>
      <w:numPr>
        <w:ilvl w:val="0"/>
        <w:numId w:val="1"/>
      </w:numPr>
      <w:adjustRightInd w:val="0"/>
      <w:spacing w:before="340" w:after="330" w:line="900" w:lineRule="exact"/>
      <w:jc w:val="center"/>
      <w:outlineLvl w:val="0"/>
    </w:pPr>
    <w:rPr>
      <w:b/>
      <w:kern w:val="44"/>
      <w:sz w:val="32"/>
      <w:szCs w:val="20"/>
    </w:rPr>
  </w:style>
  <w:style w:type="paragraph" w:styleId="4">
    <w:name w:val="heading 2"/>
    <w:basedOn w:val="1"/>
    <w:next w:val="1"/>
    <w:qFormat/>
    <w:uiPriority w:val="0"/>
    <w:pPr>
      <w:keepNext/>
      <w:keepLines/>
      <w:spacing w:before="260" w:after="260" w:line="800" w:lineRule="exact"/>
      <w:jc w:val="center"/>
      <w:outlineLvl w:val="1"/>
    </w:pPr>
    <w:rPr>
      <w:b/>
      <w:bCs/>
      <w:sz w:val="30"/>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paragraph" w:styleId="7">
    <w:name w:val="heading 5"/>
    <w:basedOn w:val="8"/>
    <w:next w:val="9"/>
    <w:qFormat/>
    <w:uiPriority w:val="0"/>
    <w:pPr>
      <w:outlineLvl w:val="4"/>
    </w:pPr>
  </w:style>
  <w:style w:type="paragraph" w:styleId="10">
    <w:name w:val="heading 6"/>
    <w:basedOn w:val="8"/>
    <w:next w:val="9"/>
    <w:qFormat/>
    <w:uiPriority w:val="0"/>
    <w:pPr>
      <w:outlineLvl w:val="5"/>
    </w:pPr>
    <w:rPr>
      <w:i/>
    </w:rPr>
  </w:style>
  <w:style w:type="paragraph" w:styleId="11">
    <w:name w:val="heading 7"/>
    <w:basedOn w:val="8"/>
    <w:next w:val="9"/>
    <w:qFormat/>
    <w:uiPriority w:val="0"/>
    <w:pPr>
      <w:ind w:firstLine="360"/>
      <w:outlineLvl w:val="6"/>
    </w:pPr>
    <w:rPr>
      <w:smallCaps/>
      <w:sz w:val="23"/>
    </w:rPr>
  </w:style>
  <w:style w:type="paragraph" w:styleId="12">
    <w:name w:val="heading 8"/>
    <w:basedOn w:val="8"/>
    <w:next w:val="9"/>
    <w:qFormat/>
    <w:uiPriority w:val="0"/>
    <w:pPr>
      <w:ind w:firstLine="360"/>
      <w:outlineLvl w:val="7"/>
    </w:pPr>
    <w:rPr>
      <w:i/>
    </w:rPr>
  </w:style>
  <w:style w:type="paragraph" w:styleId="13">
    <w:name w:val="heading 9"/>
    <w:basedOn w:val="8"/>
    <w:next w:val="9"/>
    <w:qFormat/>
    <w:uiPriority w:val="0"/>
    <w:pPr>
      <w:outlineLvl w:val="8"/>
    </w:pPr>
  </w:style>
  <w:style w:type="character" w:default="1" w:styleId="72">
    <w:name w:val="Default Paragraph Font"/>
    <w:semiHidden/>
    <w:unhideWhenUsed/>
    <w:qFormat/>
    <w:uiPriority w:val="1"/>
  </w:style>
  <w:style w:type="table" w:default="1" w:styleId="7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34"/>
    <w:qFormat/>
    <w:uiPriority w:val="99"/>
    <w:pPr>
      <w:ind w:firstLine="420" w:firstLineChars="200"/>
    </w:pPr>
    <w:rPr>
      <w:sz w:val="24"/>
      <w:szCs w:val="20"/>
    </w:rPr>
  </w:style>
  <w:style w:type="paragraph" w:customStyle="1" w:styleId="8">
    <w:name w:val="Heading Base"/>
    <w:basedOn w:val="9"/>
    <w:next w:val="9"/>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9">
    <w:name w:val="Body Text"/>
    <w:basedOn w:val="1"/>
    <w:next w:val="1"/>
    <w:qFormat/>
    <w:uiPriority w:val="0"/>
    <w:pPr>
      <w:adjustRightInd w:val="0"/>
      <w:spacing w:after="120" w:line="312" w:lineRule="atLeast"/>
    </w:pPr>
    <w:rPr>
      <w:kern w:val="0"/>
      <w:sz w:val="24"/>
      <w:szCs w:val="20"/>
    </w:rPr>
  </w:style>
  <w:style w:type="paragraph" w:styleId="14">
    <w:name w:val="List 3"/>
    <w:basedOn w:val="15"/>
    <w:qFormat/>
    <w:uiPriority w:val="0"/>
    <w:pPr>
      <w:widowControl/>
      <w:overflowPunct w:val="0"/>
      <w:autoSpaceDE w:val="0"/>
      <w:autoSpaceDN w:val="0"/>
      <w:spacing w:after="240" w:line="240" w:lineRule="atLeast"/>
      <w:ind w:left="1440" w:hanging="360"/>
    </w:pPr>
    <w:rPr>
      <w:rFonts w:ascii="Garamond" w:hAnsi="Garamond"/>
      <w:kern w:val="18"/>
      <w:sz w:val="20"/>
    </w:rPr>
  </w:style>
  <w:style w:type="paragraph" w:styleId="15">
    <w:name w:val="List"/>
    <w:basedOn w:val="1"/>
    <w:qFormat/>
    <w:uiPriority w:val="0"/>
    <w:pPr>
      <w:adjustRightInd w:val="0"/>
      <w:spacing w:line="312" w:lineRule="atLeast"/>
      <w:ind w:left="420" w:hanging="420"/>
      <w:textAlignment w:val="baseline"/>
    </w:pPr>
    <w:rPr>
      <w:kern w:val="0"/>
      <w:szCs w:val="20"/>
    </w:rPr>
  </w:style>
  <w:style w:type="paragraph" w:styleId="16">
    <w:name w:val="List Number 2"/>
    <w:basedOn w:val="17"/>
    <w:qFormat/>
    <w:uiPriority w:val="0"/>
    <w:pPr>
      <w:ind w:left="1080"/>
    </w:pPr>
  </w:style>
  <w:style w:type="paragraph" w:styleId="17">
    <w:name w:val="List Number"/>
    <w:basedOn w:val="15"/>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8">
    <w:name w:val="List Bullet 4"/>
    <w:basedOn w:val="19"/>
    <w:qFormat/>
    <w:uiPriority w:val="0"/>
    <w:pPr>
      <w:ind w:left="1800"/>
    </w:pPr>
  </w:style>
  <w:style w:type="paragraph" w:styleId="19">
    <w:name w:val="List Bullet"/>
    <w:basedOn w:val="15"/>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0">
    <w:name w:val="caption"/>
    <w:basedOn w:val="1"/>
    <w:next w:val="1"/>
    <w:qFormat/>
    <w:uiPriority w:val="0"/>
    <w:rPr>
      <w:i/>
      <w:spacing w:val="5"/>
    </w:rPr>
  </w:style>
  <w:style w:type="paragraph" w:styleId="21">
    <w:name w:val="envelope address"/>
    <w:basedOn w:val="9"/>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2">
    <w:name w:val="Document Map"/>
    <w:basedOn w:val="1"/>
    <w:semiHidden/>
    <w:qFormat/>
    <w:uiPriority w:val="0"/>
    <w:pPr>
      <w:shd w:val="clear" w:color="auto" w:fill="000080"/>
    </w:pPr>
  </w:style>
  <w:style w:type="paragraph" w:styleId="23">
    <w:name w:val="annotation text"/>
    <w:basedOn w:val="1"/>
    <w:link w:val="133"/>
    <w:qFormat/>
    <w:uiPriority w:val="0"/>
    <w:pPr>
      <w:jc w:val="left"/>
    </w:pPr>
  </w:style>
  <w:style w:type="paragraph" w:styleId="24">
    <w:name w:val="Salutation"/>
    <w:basedOn w:val="1"/>
    <w:next w:val="1"/>
    <w:qFormat/>
    <w:uiPriority w:val="0"/>
  </w:style>
  <w:style w:type="paragraph" w:styleId="25">
    <w:name w:val="Body Text 3"/>
    <w:basedOn w:val="1"/>
    <w:qFormat/>
    <w:uiPriority w:val="0"/>
    <w:pPr>
      <w:spacing w:after="120"/>
    </w:pPr>
    <w:rPr>
      <w:sz w:val="16"/>
      <w:szCs w:val="16"/>
    </w:rPr>
  </w:style>
  <w:style w:type="paragraph" w:styleId="26">
    <w:name w:val="Closing"/>
    <w:basedOn w:val="9"/>
    <w:next w:val="27"/>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27">
    <w:name w:val="Signature Company Name"/>
    <w:basedOn w:val="28"/>
    <w:next w:val="29"/>
    <w:qFormat/>
    <w:uiPriority w:val="0"/>
    <w:pPr>
      <w:spacing w:before="0"/>
    </w:pPr>
    <w:rPr>
      <w:caps/>
      <w:sz w:val="21"/>
    </w:rPr>
  </w:style>
  <w:style w:type="paragraph" w:styleId="28">
    <w:name w:val="Signature"/>
    <w:basedOn w:val="9"/>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29">
    <w:name w:val="Signature Name"/>
    <w:basedOn w:val="28"/>
    <w:next w:val="30"/>
    <w:qFormat/>
    <w:uiPriority w:val="0"/>
    <w:pPr>
      <w:spacing w:before="880"/>
    </w:pPr>
  </w:style>
  <w:style w:type="paragraph" w:customStyle="1" w:styleId="30">
    <w:name w:val="Signature Job Title"/>
    <w:basedOn w:val="28"/>
    <w:next w:val="31"/>
    <w:qFormat/>
    <w:uiPriority w:val="0"/>
    <w:pPr>
      <w:spacing w:before="0"/>
    </w:pPr>
  </w:style>
  <w:style w:type="paragraph" w:customStyle="1" w:styleId="31">
    <w:name w:val="Reference Initials"/>
    <w:basedOn w:val="9"/>
    <w:next w:val="32"/>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2">
    <w:name w:val="Enclosure"/>
    <w:basedOn w:val="9"/>
    <w:next w:val="33"/>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3">
    <w:name w:val="CC"/>
    <w:basedOn w:val="9"/>
    <w:qFormat/>
    <w:uiPriority w:val="0"/>
    <w:pPr>
      <w:keepLines/>
      <w:widowControl/>
      <w:overflowPunct w:val="0"/>
      <w:autoSpaceDE w:val="0"/>
      <w:autoSpaceDN w:val="0"/>
      <w:spacing w:after="240" w:line="240" w:lineRule="atLeast"/>
      <w:ind w:left="360" w:hanging="360"/>
      <w:jc w:val="left"/>
      <w:textAlignment w:val="baseline"/>
    </w:pPr>
    <w:rPr>
      <w:rFonts w:ascii="Garamond" w:hAnsi="Garamond"/>
      <w:kern w:val="18"/>
      <w:sz w:val="20"/>
    </w:rPr>
  </w:style>
  <w:style w:type="paragraph" w:styleId="34">
    <w:name w:val="List Bullet 3"/>
    <w:basedOn w:val="19"/>
    <w:qFormat/>
    <w:uiPriority w:val="0"/>
    <w:pPr>
      <w:ind w:left="1440"/>
    </w:pPr>
  </w:style>
  <w:style w:type="paragraph" w:styleId="35">
    <w:name w:val="Body Text Indent"/>
    <w:basedOn w:val="1"/>
    <w:qFormat/>
    <w:uiPriority w:val="0"/>
    <w:pPr>
      <w:spacing w:after="120"/>
      <w:ind w:left="420" w:leftChars="200"/>
    </w:pPr>
  </w:style>
  <w:style w:type="paragraph" w:styleId="36">
    <w:name w:val="List Number 3"/>
    <w:basedOn w:val="17"/>
    <w:qFormat/>
    <w:uiPriority w:val="0"/>
    <w:pPr>
      <w:ind w:left="1440"/>
    </w:pPr>
  </w:style>
  <w:style w:type="paragraph" w:styleId="37">
    <w:name w:val="List 2"/>
    <w:basedOn w:val="15"/>
    <w:qFormat/>
    <w:uiPriority w:val="0"/>
    <w:pPr>
      <w:widowControl/>
      <w:overflowPunct w:val="0"/>
      <w:autoSpaceDE w:val="0"/>
      <w:autoSpaceDN w:val="0"/>
      <w:spacing w:after="240" w:line="240" w:lineRule="atLeast"/>
      <w:ind w:left="1080" w:hanging="360"/>
    </w:pPr>
    <w:rPr>
      <w:rFonts w:ascii="Garamond" w:hAnsi="Garamond"/>
      <w:kern w:val="18"/>
      <w:sz w:val="20"/>
    </w:rPr>
  </w:style>
  <w:style w:type="paragraph" w:styleId="38">
    <w:name w:val="List Continue"/>
    <w:basedOn w:val="15"/>
    <w:qFormat/>
    <w:uiPriority w:val="0"/>
    <w:pPr>
      <w:widowControl/>
      <w:overflowPunct w:val="0"/>
      <w:autoSpaceDE w:val="0"/>
      <w:autoSpaceDN w:val="0"/>
      <w:spacing w:after="240" w:line="240" w:lineRule="atLeast"/>
      <w:ind w:left="720" w:right="720" w:firstLine="0"/>
    </w:pPr>
    <w:rPr>
      <w:rFonts w:ascii="Garamond" w:hAnsi="Garamond"/>
      <w:kern w:val="18"/>
      <w:sz w:val="20"/>
    </w:rPr>
  </w:style>
  <w:style w:type="paragraph" w:styleId="39">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0">
    <w:name w:val="List Bullet 2"/>
    <w:basedOn w:val="19"/>
    <w:qFormat/>
    <w:uiPriority w:val="0"/>
    <w:pPr>
      <w:ind w:left="1080"/>
    </w:pPr>
  </w:style>
  <w:style w:type="paragraph" w:styleId="41">
    <w:name w:val="toc 3"/>
    <w:basedOn w:val="1"/>
    <w:next w:val="1"/>
    <w:semiHidden/>
    <w:qFormat/>
    <w:uiPriority w:val="0"/>
    <w:pPr>
      <w:ind w:left="840" w:leftChars="400"/>
    </w:pPr>
  </w:style>
  <w:style w:type="paragraph" w:styleId="42">
    <w:name w:val="Plain Text"/>
    <w:basedOn w:val="1"/>
    <w:link w:val="141"/>
    <w:qFormat/>
    <w:uiPriority w:val="0"/>
    <w:rPr>
      <w:rFonts w:ascii="宋体" w:hAnsi="Courier New" w:cs="Courier New"/>
      <w:szCs w:val="21"/>
    </w:rPr>
  </w:style>
  <w:style w:type="paragraph" w:styleId="43">
    <w:name w:val="List Bullet 5"/>
    <w:basedOn w:val="19"/>
    <w:qFormat/>
    <w:uiPriority w:val="0"/>
    <w:pPr>
      <w:ind w:left="2160"/>
    </w:pPr>
  </w:style>
  <w:style w:type="paragraph" w:styleId="44">
    <w:name w:val="List Number 4"/>
    <w:basedOn w:val="17"/>
    <w:qFormat/>
    <w:uiPriority w:val="0"/>
    <w:pPr>
      <w:ind w:left="1800"/>
    </w:pPr>
  </w:style>
  <w:style w:type="paragraph" w:styleId="45">
    <w:name w:val="Date"/>
    <w:basedOn w:val="1"/>
    <w:next w:val="1"/>
    <w:link w:val="136"/>
    <w:qFormat/>
    <w:uiPriority w:val="0"/>
    <w:pPr>
      <w:ind w:left="100" w:leftChars="2500"/>
    </w:pPr>
    <w:rPr>
      <w:b/>
      <w:spacing w:val="40"/>
      <w:sz w:val="44"/>
      <w:szCs w:val="44"/>
    </w:rPr>
  </w:style>
  <w:style w:type="paragraph" w:styleId="46">
    <w:name w:val="Body Text Indent 2"/>
    <w:basedOn w:val="1"/>
    <w:qFormat/>
    <w:uiPriority w:val="0"/>
    <w:pPr>
      <w:spacing w:after="120" w:line="480" w:lineRule="auto"/>
      <w:ind w:left="420" w:leftChars="200"/>
    </w:pPr>
  </w:style>
  <w:style w:type="paragraph" w:styleId="47">
    <w:name w:val="List Continue 5"/>
    <w:basedOn w:val="38"/>
    <w:qFormat/>
    <w:uiPriority w:val="0"/>
    <w:pPr>
      <w:ind w:left="2160"/>
    </w:pPr>
  </w:style>
  <w:style w:type="paragraph" w:styleId="48">
    <w:name w:val="Balloon Text"/>
    <w:basedOn w:val="1"/>
    <w:semiHidden/>
    <w:qFormat/>
    <w:uiPriority w:val="0"/>
    <w:rPr>
      <w:sz w:val="18"/>
      <w:szCs w:val="18"/>
    </w:rPr>
  </w:style>
  <w:style w:type="paragraph" w:styleId="49">
    <w:name w:val="footer"/>
    <w:basedOn w:val="1"/>
    <w:link w:val="148"/>
    <w:qFormat/>
    <w:uiPriority w:val="99"/>
    <w:pPr>
      <w:tabs>
        <w:tab w:val="center" w:pos="4153"/>
        <w:tab w:val="right" w:pos="8306"/>
      </w:tabs>
      <w:snapToGrid w:val="0"/>
      <w:jc w:val="left"/>
    </w:pPr>
    <w:rPr>
      <w:sz w:val="18"/>
      <w:szCs w:val="18"/>
    </w:rPr>
  </w:style>
  <w:style w:type="paragraph" w:styleId="50">
    <w:name w:val="envelope return"/>
    <w:basedOn w:val="9"/>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2">
    <w:name w:val="toc 1"/>
    <w:basedOn w:val="1"/>
    <w:next w:val="1"/>
    <w:semiHidden/>
    <w:qFormat/>
    <w:uiPriority w:val="0"/>
  </w:style>
  <w:style w:type="paragraph" w:styleId="53">
    <w:name w:val="List Continue 4"/>
    <w:basedOn w:val="38"/>
    <w:qFormat/>
    <w:uiPriority w:val="0"/>
    <w:pPr>
      <w:ind w:left="1800"/>
    </w:pPr>
  </w:style>
  <w:style w:type="paragraph" w:styleId="54">
    <w:name w:val="toc 4"/>
    <w:basedOn w:val="1"/>
    <w:next w:val="1"/>
    <w:qFormat/>
    <w:uiPriority w:val="0"/>
    <w:pPr>
      <w:tabs>
        <w:tab w:val="right" w:leader="dot" w:pos="8296"/>
      </w:tabs>
      <w:adjustRightInd w:val="0"/>
      <w:snapToGrid w:val="0"/>
      <w:ind w:left="1260" w:leftChars="600"/>
    </w:pPr>
    <w:rPr>
      <w:rFonts w:ascii="Calibri" w:hAnsi="Calibri"/>
      <w:szCs w:val="22"/>
    </w:rPr>
  </w:style>
  <w:style w:type="paragraph" w:styleId="55">
    <w:name w:val="index heading"/>
    <w:basedOn w:val="1"/>
    <w:next w:val="56"/>
    <w:qFormat/>
    <w:uiPriority w:val="0"/>
  </w:style>
  <w:style w:type="paragraph" w:styleId="56">
    <w:name w:val="index 1"/>
    <w:basedOn w:val="1"/>
    <w:next w:val="1"/>
    <w:qFormat/>
    <w:uiPriority w:val="0"/>
    <w:pPr>
      <w:spacing w:line="240" w:lineRule="auto"/>
      <w:ind w:left="0" w:right="0" w:firstLine="0" w:firstLineChars="0"/>
    </w:pPr>
    <w:rPr>
      <w:rFonts w:ascii="Calibri" w:hAnsi="Calibri" w:cs="Calibri"/>
      <w:szCs w:val="21"/>
    </w:rPr>
  </w:style>
  <w:style w:type="paragraph" w:styleId="57">
    <w:name w:val="List Number 5"/>
    <w:basedOn w:val="17"/>
    <w:qFormat/>
    <w:uiPriority w:val="0"/>
    <w:pPr>
      <w:ind w:left="2160"/>
    </w:pPr>
  </w:style>
  <w:style w:type="paragraph" w:styleId="58">
    <w:name w:val="footnote text"/>
    <w:basedOn w:val="1"/>
    <w:qFormat/>
    <w:uiPriority w:val="0"/>
    <w:pPr>
      <w:adjustRightInd w:val="0"/>
      <w:spacing w:line="312" w:lineRule="atLeast"/>
      <w:jc w:val="left"/>
      <w:textAlignment w:val="baseline"/>
    </w:pPr>
    <w:rPr>
      <w:kern w:val="0"/>
      <w:sz w:val="18"/>
      <w:szCs w:val="20"/>
    </w:rPr>
  </w:style>
  <w:style w:type="paragraph" w:styleId="59">
    <w:name w:val="List 5"/>
    <w:basedOn w:val="15"/>
    <w:qFormat/>
    <w:uiPriority w:val="0"/>
    <w:pPr>
      <w:widowControl/>
      <w:overflowPunct w:val="0"/>
      <w:autoSpaceDE w:val="0"/>
      <w:autoSpaceDN w:val="0"/>
      <w:spacing w:after="240" w:line="240" w:lineRule="atLeast"/>
      <w:ind w:left="2160" w:hanging="360"/>
    </w:pPr>
    <w:rPr>
      <w:rFonts w:ascii="Garamond" w:hAnsi="Garamond"/>
      <w:kern w:val="18"/>
      <w:sz w:val="20"/>
    </w:rPr>
  </w:style>
  <w:style w:type="paragraph" w:styleId="60">
    <w:name w:val="Body Text Indent 3"/>
    <w:basedOn w:val="1"/>
    <w:qFormat/>
    <w:uiPriority w:val="0"/>
    <w:pPr>
      <w:spacing w:after="120"/>
      <w:ind w:left="420" w:leftChars="200"/>
    </w:pPr>
    <w:rPr>
      <w:sz w:val="16"/>
      <w:szCs w:val="16"/>
    </w:rPr>
  </w:style>
  <w:style w:type="paragraph" w:styleId="61">
    <w:name w:val="toc 2"/>
    <w:basedOn w:val="1"/>
    <w:next w:val="1"/>
    <w:semiHidden/>
    <w:qFormat/>
    <w:uiPriority w:val="0"/>
    <w:pPr>
      <w:ind w:left="420" w:leftChars="200"/>
    </w:pPr>
  </w:style>
  <w:style w:type="paragraph" w:styleId="62">
    <w:name w:val="Body Text 2"/>
    <w:basedOn w:val="1"/>
    <w:qFormat/>
    <w:uiPriority w:val="0"/>
    <w:pPr>
      <w:spacing w:after="120" w:line="480" w:lineRule="auto"/>
    </w:pPr>
  </w:style>
  <w:style w:type="paragraph" w:styleId="63">
    <w:name w:val="List 4"/>
    <w:basedOn w:val="15"/>
    <w:qFormat/>
    <w:uiPriority w:val="0"/>
    <w:pPr>
      <w:widowControl/>
      <w:overflowPunct w:val="0"/>
      <w:autoSpaceDE w:val="0"/>
      <w:autoSpaceDN w:val="0"/>
      <w:spacing w:after="240" w:line="240" w:lineRule="atLeast"/>
      <w:ind w:left="1800" w:hanging="360"/>
    </w:pPr>
    <w:rPr>
      <w:rFonts w:ascii="Garamond" w:hAnsi="Garamond"/>
      <w:kern w:val="18"/>
      <w:sz w:val="20"/>
    </w:rPr>
  </w:style>
  <w:style w:type="paragraph" w:styleId="64">
    <w:name w:val="List Continue 2"/>
    <w:basedOn w:val="38"/>
    <w:qFormat/>
    <w:uiPriority w:val="0"/>
    <w:pPr>
      <w:ind w:left="1080"/>
    </w:pPr>
  </w:style>
  <w:style w:type="paragraph" w:styleId="6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6">
    <w:name w:val="List Continue 3"/>
    <w:basedOn w:val="38"/>
    <w:qFormat/>
    <w:uiPriority w:val="0"/>
    <w:pPr>
      <w:ind w:left="1440"/>
    </w:pPr>
  </w:style>
  <w:style w:type="paragraph" w:styleId="67">
    <w:name w:val="annotation subject"/>
    <w:basedOn w:val="23"/>
    <w:next w:val="23"/>
    <w:link w:val="142"/>
    <w:qFormat/>
    <w:uiPriority w:val="0"/>
    <w:rPr>
      <w:b/>
      <w:bCs/>
    </w:rPr>
  </w:style>
  <w:style w:type="paragraph" w:styleId="68">
    <w:name w:val="Body Text First Indent"/>
    <w:basedOn w:val="9"/>
    <w:qFormat/>
    <w:uiPriority w:val="0"/>
    <w:pPr>
      <w:adjustRightInd/>
      <w:spacing w:line="240" w:lineRule="auto"/>
      <w:ind w:firstLine="420" w:firstLineChars="100"/>
    </w:pPr>
    <w:rPr>
      <w:kern w:val="2"/>
      <w:sz w:val="21"/>
      <w:szCs w:val="24"/>
    </w:rPr>
  </w:style>
  <w:style w:type="paragraph" w:styleId="69">
    <w:name w:val="Body Text First Indent 2"/>
    <w:basedOn w:val="35"/>
    <w:qFormat/>
    <w:uiPriority w:val="0"/>
    <w:pPr>
      <w:ind w:firstLine="420" w:firstLineChars="200"/>
    </w:pPr>
  </w:style>
  <w:style w:type="table" w:styleId="71">
    <w:name w:val="Table Grid"/>
    <w:basedOn w:val="7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3">
    <w:name w:val="Strong"/>
    <w:basedOn w:val="72"/>
    <w:qFormat/>
    <w:uiPriority w:val="0"/>
    <w:rPr>
      <w:b/>
    </w:rPr>
  </w:style>
  <w:style w:type="character" w:styleId="74">
    <w:name w:val="page number"/>
    <w:basedOn w:val="72"/>
    <w:qFormat/>
    <w:uiPriority w:val="0"/>
  </w:style>
  <w:style w:type="character" w:styleId="75">
    <w:name w:val="Emphasis"/>
    <w:basedOn w:val="72"/>
    <w:qFormat/>
    <w:uiPriority w:val="0"/>
    <w:rPr>
      <w:caps/>
      <w:sz w:val="18"/>
    </w:rPr>
  </w:style>
  <w:style w:type="character" w:styleId="76">
    <w:name w:val="line number"/>
    <w:qFormat/>
    <w:uiPriority w:val="0"/>
    <w:rPr>
      <w:rFonts w:ascii="Garamond" w:hAnsi="Garamond"/>
      <w:sz w:val="21"/>
    </w:rPr>
  </w:style>
  <w:style w:type="character" w:styleId="77">
    <w:name w:val="Hyperlink"/>
    <w:basedOn w:val="72"/>
    <w:qFormat/>
    <w:uiPriority w:val="0"/>
    <w:rPr>
      <w:color w:val="0000FF"/>
      <w:u w:val="single"/>
    </w:rPr>
  </w:style>
  <w:style w:type="character" w:styleId="78">
    <w:name w:val="annotation reference"/>
    <w:qFormat/>
    <w:uiPriority w:val="0"/>
    <w:rPr>
      <w:sz w:val="21"/>
      <w:szCs w:val="21"/>
    </w:rPr>
  </w:style>
  <w:style w:type="paragraph" w:customStyle="1" w:styleId="79">
    <w:name w:val="Char"/>
    <w:basedOn w:val="1"/>
    <w:qFormat/>
    <w:uiPriority w:val="0"/>
    <w:rPr>
      <w:rFonts w:ascii="Tahoma" w:hAnsi="Tahoma"/>
      <w:sz w:val="24"/>
      <w:szCs w:val="20"/>
    </w:rPr>
  </w:style>
  <w:style w:type="paragraph" w:customStyle="1" w:styleId="80">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Char1 Char Char Char Char"/>
    <w:basedOn w:val="1"/>
    <w:qFormat/>
    <w:uiPriority w:val="0"/>
  </w:style>
  <w:style w:type="paragraph" w:customStyle="1" w:styleId="82">
    <w:name w:val="Picture"/>
    <w:basedOn w:val="1"/>
    <w:next w:val="20"/>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83">
    <w:name w:val="段"/>
    <w:link w:val="147"/>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paragraph" w:customStyle="1" w:styleId="84">
    <w:name w:val="标题 3 + 宋体"/>
    <w:basedOn w:val="4"/>
    <w:qFormat/>
    <w:uiPriority w:val="0"/>
    <w:pPr>
      <w:spacing w:beforeLines="50" w:afterLines="50" w:line="416" w:lineRule="auto"/>
      <w:jc w:val="both"/>
    </w:pPr>
    <w:rPr>
      <w:rFonts w:ascii="宋体" w:hAnsi="宋体" w:cs="Arial"/>
      <w:kern w:val="0"/>
      <w:sz w:val="28"/>
    </w:rPr>
  </w:style>
  <w:style w:type="paragraph" w:customStyle="1" w:styleId="85">
    <w:name w:val="Header First"/>
    <w:basedOn w:val="51"/>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86">
    <w:name w:val="列出段落21"/>
    <w:basedOn w:val="1"/>
    <w:qFormat/>
    <w:uiPriority w:val="0"/>
    <w:pPr>
      <w:spacing w:line="240" w:lineRule="auto"/>
      <w:ind w:left="0" w:right="0" w:firstLine="420" w:firstLineChars="200"/>
    </w:pPr>
    <w:rPr>
      <w:rFonts w:ascii="Calibri" w:hAnsi="Calibri"/>
      <w:szCs w:val="21"/>
    </w:rPr>
  </w:style>
  <w:style w:type="paragraph" w:customStyle="1" w:styleId="87">
    <w:name w:val="_Style 35"/>
    <w:basedOn w:val="1"/>
    <w:qFormat/>
    <w:uiPriority w:val="0"/>
    <w:pPr>
      <w:widowControl/>
      <w:spacing w:after="160" w:line="240" w:lineRule="exact"/>
      <w:jc w:val="left"/>
    </w:pPr>
    <w:rPr>
      <w:szCs w:val="20"/>
    </w:rPr>
  </w:style>
  <w:style w:type="paragraph" w:customStyle="1" w:styleId="8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Attention Line"/>
    <w:basedOn w:val="1"/>
    <w:next w:val="24"/>
    <w:qFormat/>
    <w:uiPriority w:val="0"/>
    <w:pPr>
      <w:widowControl/>
      <w:spacing w:before="220"/>
      <w:ind w:left="840" w:right="-360"/>
      <w:jc w:val="left"/>
    </w:pPr>
    <w:rPr>
      <w:rFonts w:eastAsia="Times New Roman"/>
      <w:kern w:val="0"/>
      <w:sz w:val="20"/>
      <w:szCs w:val="20"/>
      <w:lang w:eastAsia="en-US"/>
    </w:rPr>
  </w:style>
  <w:style w:type="paragraph" w:customStyle="1" w:styleId="91">
    <w:name w:val="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92">
    <w:name w:val="Block Quotation"/>
    <w:basedOn w:val="9"/>
    <w:qFormat/>
    <w:uiPriority w:val="0"/>
    <w:pPr>
      <w:keepLines/>
      <w:widowControl/>
      <w:overflowPunct w:val="0"/>
      <w:autoSpaceDE w:val="0"/>
      <w:autoSpaceDN w:val="0"/>
      <w:spacing w:after="240" w:line="240" w:lineRule="atLeast"/>
      <w:ind w:left="720" w:right="720" w:firstLine="360"/>
      <w:textAlignment w:val="baseline"/>
    </w:pPr>
    <w:rPr>
      <w:rFonts w:ascii="Garamond" w:hAnsi="Garamond"/>
      <w:kern w:val="18"/>
      <w:sz w:val="20"/>
    </w:rPr>
  </w:style>
  <w:style w:type="paragraph" w:customStyle="1" w:styleId="93">
    <w:name w:val="默认段落字体 Para Char Char Char Char Char Char Char"/>
    <w:basedOn w:val="1"/>
    <w:qFormat/>
    <w:uiPriority w:val="0"/>
    <w:rPr>
      <w:rFonts w:ascii="Tahoma" w:hAnsi="Tahoma"/>
      <w:sz w:val="24"/>
      <w:szCs w:val="20"/>
    </w:rPr>
  </w:style>
  <w:style w:type="paragraph" w:customStyle="1" w:styleId="94">
    <w:name w:val="Company Name"/>
    <w:basedOn w:val="9"/>
    <w:next w:val="9"/>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95">
    <w:name w:val="Char1 Char Char Char Char2"/>
    <w:basedOn w:val="1"/>
    <w:qFormat/>
    <w:uiPriority w:val="0"/>
    <w:pPr>
      <w:spacing w:line="240" w:lineRule="auto"/>
      <w:ind w:left="0" w:right="0" w:firstLine="0" w:firstLineChars="0"/>
    </w:pPr>
    <w:rPr>
      <w:szCs w:val="20"/>
    </w:rPr>
  </w:style>
  <w:style w:type="paragraph" w:customStyle="1" w:styleId="96">
    <w:name w:val="Char Char3"/>
    <w:basedOn w:val="1"/>
    <w:qFormat/>
    <w:uiPriority w:val="0"/>
  </w:style>
  <w:style w:type="paragraph" w:customStyle="1" w:styleId="97">
    <w:name w:val="Char Char1 Char"/>
    <w:basedOn w:val="1"/>
    <w:qFormat/>
    <w:uiPriority w:val="0"/>
  </w:style>
  <w:style w:type="paragraph" w:customStyle="1" w:styleId="98">
    <w:name w:val="标题1"/>
    <w:basedOn w:val="1"/>
    <w:qFormat/>
    <w:uiPriority w:val="0"/>
    <w:pPr>
      <w:widowControl/>
      <w:jc w:val="center"/>
    </w:pPr>
    <w:rPr>
      <w:rFonts w:ascii="黑体" w:eastAsia="黑体"/>
      <w:b/>
      <w:kern w:val="0"/>
      <w:sz w:val="44"/>
      <w:szCs w:val="20"/>
    </w:rPr>
  </w:style>
  <w:style w:type="paragraph" w:customStyle="1" w:styleId="99">
    <w:name w:val="Char Char Char Char Char Char1"/>
    <w:basedOn w:val="1"/>
    <w:qFormat/>
    <w:uiPriority w:val="0"/>
    <w:rPr>
      <w:rFonts w:ascii="Tahoma" w:hAnsi="Tahoma"/>
      <w:sz w:val="24"/>
      <w:szCs w:val="20"/>
    </w:rPr>
  </w:style>
  <w:style w:type="paragraph" w:customStyle="1" w:styleId="100">
    <w:name w:val="Subject Line"/>
    <w:basedOn w:val="9"/>
    <w:next w:val="9"/>
    <w:qFormat/>
    <w:uiPriority w:val="0"/>
    <w:pPr>
      <w:widowControl/>
      <w:overflowPunct w:val="0"/>
      <w:autoSpaceDE w:val="0"/>
      <w:autoSpaceDN w:val="0"/>
      <w:spacing w:after="180" w:line="240" w:lineRule="atLeast"/>
      <w:ind w:left="360" w:hanging="360"/>
      <w:jc w:val="left"/>
      <w:textAlignment w:val="baseline"/>
    </w:pPr>
    <w:rPr>
      <w:rFonts w:ascii="Garamond" w:hAnsi="Garamond"/>
      <w:caps/>
      <w:kern w:val="18"/>
      <w:sz w:val="21"/>
    </w:rPr>
  </w:style>
  <w:style w:type="paragraph" w:customStyle="1" w:styleId="101">
    <w:name w:val="xl31"/>
    <w:basedOn w:val="1"/>
    <w:qFormat/>
    <w:uiPriority w:val="0"/>
    <w:pPr>
      <w:widowControl/>
      <w:spacing w:before="100" w:beforeAutospacing="1" w:after="100" w:afterAutospacing="1"/>
      <w:jc w:val="center"/>
    </w:pPr>
    <w:rPr>
      <w:kern w:val="0"/>
      <w:sz w:val="36"/>
      <w:szCs w:val="36"/>
    </w:rPr>
  </w:style>
  <w:style w:type="paragraph" w:customStyle="1" w:styleId="102">
    <w:name w:val="Char Char Char"/>
    <w:basedOn w:val="1"/>
    <w:qFormat/>
    <w:uiPriority w:val="0"/>
    <w:rPr>
      <w:rFonts w:ascii="Tahoma" w:hAnsi="Tahoma"/>
      <w:sz w:val="24"/>
      <w:szCs w:val="20"/>
    </w:rPr>
  </w:style>
  <w:style w:type="paragraph" w:customStyle="1" w:styleId="103">
    <w:name w:val="Inside Address"/>
    <w:basedOn w:val="9"/>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04">
    <w:name w:val="Char Char15 Char Char"/>
    <w:basedOn w:val="1"/>
    <w:qFormat/>
    <w:uiPriority w:val="0"/>
    <w:pPr>
      <w:spacing w:line="240" w:lineRule="auto"/>
      <w:ind w:left="0" w:right="0" w:firstLine="0" w:firstLineChars="0"/>
    </w:pPr>
    <w:rPr>
      <w:szCs w:val="20"/>
    </w:rPr>
  </w:style>
  <w:style w:type="paragraph" w:customStyle="1" w:styleId="105">
    <w:name w:val="Char Char Char1"/>
    <w:basedOn w:val="1"/>
    <w:qFormat/>
    <w:uiPriority w:val="0"/>
    <w:rPr>
      <w:rFonts w:ascii="Tahoma" w:hAnsi="Tahoma"/>
      <w:sz w:val="24"/>
      <w:szCs w:val="20"/>
    </w:rPr>
  </w:style>
  <w:style w:type="paragraph" w:customStyle="1" w:styleId="106">
    <w:name w:val="Char Char1 Char Char Char Char Char Char Char Char Char Char"/>
    <w:basedOn w:val="1"/>
    <w:qFormat/>
    <w:uiPriority w:val="0"/>
    <w:rPr>
      <w:rFonts w:ascii="Tahoma" w:hAnsi="Tahoma"/>
      <w:sz w:val="24"/>
      <w:szCs w:val="20"/>
    </w:rPr>
  </w:style>
  <w:style w:type="paragraph" w:customStyle="1" w:styleId="107">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08">
    <w:name w:val="表格文字"/>
    <w:basedOn w:val="1"/>
    <w:qFormat/>
    <w:uiPriority w:val="0"/>
    <w:pPr>
      <w:spacing w:before="25" w:after="25" w:line="300" w:lineRule="auto"/>
    </w:pPr>
    <w:rPr>
      <w:rFonts w:ascii="Times" w:hAnsi="Times"/>
      <w:spacing w:val="10"/>
      <w:kern w:val="0"/>
      <w:sz w:val="24"/>
      <w:szCs w:val="20"/>
    </w:rPr>
  </w:style>
  <w:style w:type="paragraph" w:customStyle="1" w:styleId="109">
    <w:name w:val="Footnote Base"/>
    <w:basedOn w:val="9"/>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10">
    <w:name w:val="Char1 Char Char Char Char1"/>
    <w:basedOn w:val="1"/>
    <w:qFormat/>
    <w:uiPriority w:val="0"/>
    <w:pPr>
      <w:widowControl/>
      <w:spacing w:after="160" w:line="240" w:lineRule="exact"/>
      <w:jc w:val="left"/>
    </w:pPr>
    <w:rPr>
      <w:szCs w:val="20"/>
    </w:rPr>
  </w:style>
  <w:style w:type="paragraph" w:customStyle="1" w:styleId="111">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12">
    <w:name w:val="Char Char Char Char Char Char"/>
    <w:basedOn w:val="1"/>
    <w:qFormat/>
    <w:uiPriority w:val="0"/>
    <w:rPr>
      <w:rFonts w:ascii="Tahoma" w:hAnsi="Tahoma"/>
      <w:sz w:val="24"/>
      <w:szCs w:val="20"/>
    </w:rPr>
  </w:style>
  <w:style w:type="paragraph" w:customStyle="1" w:styleId="113">
    <w:name w:val="p0"/>
    <w:basedOn w:val="1"/>
    <w:qFormat/>
    <w:uiPriority w:val="0"/>
    <w:pPr>
      <w:widowControl/>
    </w:pPr>
    <w:rPr>
      <w:kern w:val="0"/>
      <w:szCs w:val="21"/>
    </w:rPr>
  </w:style>
  <w:style w:type="paragraph" w:customStyle="1" w:styleId="114">
    <w:name w:val="Char Char7"/>
    <w:basedOn w:val="1"/>
    <w:qFormat/>
    <w:uiPriority w:val="0"/>
    <w:pPr>
      <w:spacing w:line="240" w:lineRule="auto"/>
      <w:ind w:left="0" w:right="0" w:firstLine="0" w:firstLineChars="0"/>
    </w:pPr>
  </w:style>
  <w:style w:type="paragraph" w:customStyle="1" w:styleId="115">
    <w:name w:val="Char1 Char Char"/>
    <w:basedOn w:val="1"/>
    <w:qFormat/>
    <w:uiPriority w:val="0"/>
    <w:pPr>
      <w:widowControl/>
      <w:spacing w:after="160" w:line="240" w:lineRule="exact"/>
      <w:ind w:left="0" w:right="0" w:firstLine="0" w:firstLineChars="0"/>
      <w:jc w:val="left"/>
    </w:pPr>
    <w:rPr>
      <w:szCs w:val="20"/>
    </w:rPr>
  </w:style>
  <w:style w:type="paragraph" w:customStyle="1" w:styleId="116">
    <w:name w:val="Char Char Char Char"/>
    <w:basedOn w:val="1"/>
    <w:qFormat/>
    <w:uiPriority w:val="0"/>
    <w:rPr>
      <w:szCs w:val="20"/>
    </w:rPr>
  </w:style>
  <w:style w:type="paragraph" w:customStyle="1" w:styleId="117">
    <w:name w:val="Char1 Char Char Char Char3"/>
    <w:basedOn w:val="1"/>
    <w:qFormat/>
    <w:uiPriority w:val="0"/>
    <w:rPr>
      <w:szCs w:val="20"/>
    </w:rPr>
  </w:style>
  <w:style w:type="paragraph" w:customStyle="1" w:styleId="118">
    <w:name w:val="列出段落1"/>
    <w:basedOn w:val="1"/>
    <w:qFormat/>
    <w:uiPriority w:val="0"/>
    <w:pPr>
      <w:ind w:firstLine="420" w:firstLineChars="200"/>
    </w:pPr>
    <w:rPr>
      <w:rFonts w:ascii="Calibri" w:hAnsi="Calibri"/>
      <w:szCs w:val="22"/>
    </w:rPr>
  </w:style>
  <w:style w:type="paragraph" w:customStyle="1" w:styleId="119">
    <w:name w:val="Header Odd"/>
    <w:basedOn w:val="51"/>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0">
    <w:name w:val="Char Char8 Char Char"/>
    <w:basedOn w:val="1"/>
    <w:qFormat/>
    <w:uiPriority w:val="0"/>
    <w:pPr>
      <w:widowControl/>
      <w:spacing w:after="160" w:line="240" w:lineRule="exact"/>
      <w:jc w:val="left"/>
    </w:pPr>
    <w:rPr>
      <w:szCs w:val="20"/>
    </w:rPr>
  </w:style>
  <w:style w:type="paragraph" w:customStyle="1" w:styleId="121">
    <w:name w:val="Thyssen Standard"/>
    <w:basedOn w:val="1"/>
    <w:qFormat/>
    <w:uiPriority w:val="0"/>
    <w:pPr>
      <w:widowControl/>
      <w:spacing w:before="120" w:after="120" w:line="300" w:lineRule="atLeast"/>
    </w:pPr>
    <w:rPr>
      <w:rFonts w:ascii="TKTypeRegular" w:hAnsi="TKTypeRegular" w:eastAsia="Times New Roman"/>
      <w:kern w:val="0"/>
      <w:sz w:val="22"/>
      <w:szCs w:val="20"/>
      <w:lang w:eastAsia="en-US"/>
    </w:rPr>
  </w:style>
  <w:style w:type="paragraph" w:customStyle="1" w:styleId="122">
    <w:name w:val="Header Even"/>
    <w:basedOn w:val="51"/>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4">
    <w:name w:val="Header Base"/>
    <w:basedOn w:val="9"/>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25">
    <w:name w:val="Body Text Keep"/>
    <w:basedOn w:val="9"/>
    <w:qFormat/>
    <w:uiPriority w:val="0"/>
    <w:pPr>
      <w:keepNext/>
      <w:widowControl/>
      <w:overflowPunct w:val="0"/>
      <w:autoSpaceDE w:val="0"/>
      <w:autoSpaceDN w:val="0"/>
      <w:spacing w:after="240" w:line="240" w:lineRule="atLeast"/>
      <w:ind w:firstLine="360"/>
      <w:textAlignment w:val="baseline"/>
    </w:pPr>
    <w:rPr>
      <w:rFonts w:ascii="Garamond" w:hAnsi="Garamond"/>
      <w:kern w:val="18"/>
      <w:sz w:val="20"/>
    </w:rPr>
  </w:style>
  <w:style w:type="paragraph" w:customStyle="1" w:styleId="126">
    <w:name w:val="Char1"/>
    <w:basedOn w:val="1"/>
    <w:qFormat/>
    <w:uiPriority w:val="0"/>
    <w:rPr>
      <w:rFonts w:ascii="Tahoma" w:hAnsi="Tahoma"/>
      <w:sz w:val="24"/>
      <w:szCs w:val="20"/>
    </w:rPr>
  </w:style>
  <w:style w:type="paragraph" w:customStyle="1" w:styleId="127">
    <w:name w:val="正文格式"/>
    <w:basedOn w:val="1"/>
    <w:qFormat/>
    <w:uiPriority w:val="0"/>
    <w:pPr>
      <w:ind w:firstLine="420" w:firstLineChars="200"/>
    </w:pPr>
    <w:rPr>
      <w:sz w:val="28"/>
      <w:szCs w:val="20"/>
    </w:rPr>
  </w:style>
  <w:style w:type="paragraph" w:customStyle="1" w:styleId="128">
    <w:name w:val="WW-正文缩进"/>
    <w:basedOn w:val="1"/>
    <w:qFormat/>
    <w:uiPriority w:val="0"/>
    <w:pPr>
      <w:suppressAutoHyphens/>
      <w:autoSpaceDE w:val="0"/>
      <w:ind w:firstLine="420"/>
      <w:jc w:val="left"/>
      <w:textAlignment w:val="baseline"/>
    </w:pPr>
    <w:rPr>
      <w:rFonts w:ascii="宋体" w:hAnsi="宋体"/>
      <w:kern w:val="1"/>
      <w:sz w:val="34"/>
      <w:szCs w:val="20"/>
      <w:lang w:eastAsia="ar-SA"/>
    </w:rPr>
  </w:style>
  <w:style w:type="paragraph" w:customStyle="1" w:styleId="129">
    <w:name w:val="题注5"/>
    <w:basedOn w:val="1"/>
    <w:next w:val="20"/>
    <w:qFormat/>
    <w:uiPriority w:val="0"/>
    <w:pPr>
      <w:numPr>
        <w:ilvl w:val="0"/>
        <w:numId w:val="3"/>
      </w:numPr>
      <w:tabs>
        <w:tab w:val="left" w:pos="540"/>
        <w:tab w:val="clear" w:pos="420"/>
      </w:tabs>
      <w:ind w:left="540" w:right="0" w:hanging="540" w:hangingChars="225"/>
    </w:pPr>
    <w:rPr>
      <w:rFonts w:ascii="宋体" w:hAnsi="宋体"/>
      <w:color w:val="000000"/>
      <w:sz w:val="24"/>
    </w:rPr>
  </w:style>
  <w:style w:type="paragraph" w:customStyle="1" w:styleId="130">
    <w:name w:val="题注4"/>
    <w:basedOn w:val="1"/>
    <w:next w:val="20"/>
    <w:qFormat/>
    <w:uiPriority w:val="0"/>
    <w:pPr>
      <w:ind w:left="-132" w:leftChars="-64" w:right="-50" w:rightChars="-50" w:hanging="2"/>
      <w:jc w:val="center"/>
    </w:pPr>
    <w:rPr>
      <w:b/>
      <w:color w:val="FF0000"/>
    </w:rPr>
  </w:style>
  <w:style w:type="character" w:customStyle="1" w:styleId="131">
    <w:name w:val="Superscript"/>
    <w:qFormat/>
    <w:uiPriority w:val="0"/>
    <w:rPr>
      <w:vertAlign w:val="superscript"/>
    </w:rPr>
  </w:style>
  <w:style w:type="character" w:customStyle="1" w:styleId="132">
    <w:name w:val="font41"/>
    <w:qFormat/>
    <w:uiPriority w:val="0"/>
    <w:rPr>
      <w:rFonts w:hint="default" w:ascii="Times New Roman" w:hAnsi="Times New Roman" w:cs="Times New Roman"/>
      <w:color w:val="000000"/>
      <w:sz w:val="24"/>
      <w:szCs w:val="24"/>
      <w:u w:val="none"/>
    </w:rPr>
  </w:style>
  <w:style w:type="character" w:customStyle="1" w:styleId="133">
    <w:name w:val="批注文字 字符"/>
    <w:link w:val="23"/>
    <w:qFormat/>
    <w:uiPriority w:val="0"/>
    <w:rPr>
      <w:kern w:val="2"/>
      <w:sz w:val="21"/>
      <w:szCs w:val="24"/>
    </w:rPr>
  </w:style>
  <w:style w:type="character" w:customStyle="1" w:styleId="134">
    <w:name w:val="正文缩进 字符"/>
    <w:link w:val="2"/>
    <w:qFormat/>
    <w:locked/>
    <w:uiPriority w:val="99"/>
    <w:rPr>
      <w:rFonts w:eastAsia="宋体"/>
      <w:kern w:val="2"/>
      <w:sz w:val="24"/>
      <w:lang w:val="en-US" w:eastAsia="zh-CN" w:bidi="ar-SA"/>
    </w:rPr>
  </w:style>
  <w:style w:type="character" w:customStyle="1" w:styleId="135">
    <w:name w:val="font81"/>
    <w:qFormat/>
    <w:uiPriority w:val="0"/>
    <w:rPr>
      <w:rFonts w:hint="eastAsia" w:ascii="宋体" w:hAnsi="宋体" w:eastAsia="宋体"/>
      <w:color w:val="000000"/>
      <w:sz w:val="22"/>
      <w:szCs w:val="22"/>
      <w:u w:val="none"/>
    </w:rPr>
  </w:style>
  <w:style w:type="character" w:customStyle="1" w:styleId="136">
    <w:name w:val="日期 字符"/>
    <w:link w:val="45"/>
    <w:qFormat/>
    <w:uiPriority w:val="0"/>
    <w:rPr>
      <w:rFonts w:eastAsia="宋体"/>
      <w:b/>
      <w:spacing w:val="40"/>
      <w:kern w:val="2"/>
      <w:sz w:val="44"/>
      <w:szCs w:val="44"/>
      <w:lang w:val="en-US" w:eastAsia="zh-CN" w:bidi="ar-SA"/>
    </w:rPr>
  </w:style>
  <w:style w:type="character" w:customStyle="1" w:styleId="137">
    <w:name w:val="正文缩进1 Char1"/>
    <w:qFormat/>
    <w:locked/>
    <w:uiPriority w:val="0"/>
    <w:rPr>
      <w:rFonts w:eastAsia="宋体"/>
      <w:sz w:val="21"/>
      <w:lang w:val="en-US" w:eastAsia="zh-CN" w:bidi="ar-SA"/>
    </w:rPr>
  </w:style>
  <w:style w:type="character" w:customStyle="1" w:styleId="138">
    <w:name w:val="font61"/>
    <w:qFormat/>
    <w:uiPriority w:val="0"/>
    <w:rPr>
      <w:rFonts w:hint="eastAsia" w:ascii="宋体" w:hAnsi="宋体" w:eastAsia="宋体"/>
      <w:color w:val="000000"/>
      <w:sz w:val="18"/>
      <w:szCs w:val="18"/>
      <w:u w:val="none"/>
      <w:vertAlign w:val="superscript"/>
    </w:rPr>
  </w:style>
  <w:style w:type="character" w:customStyle="1" w:styleId="139">
    <w:name w:val="普通文字 Char1"/>
    <w:qFormat/>
    <w:uiPriority w:val="0"/>
    <w:rPr>
      <w:rFonts w:ascii="宋体" w:hAnsi="Courier New" w:eastAsia="宋体"/>
      <w:kern w:val="2"/>
      <w:sz w:val="21"/>
      <w:lang w:val="en-US" w:eastAsia="zh-CN" w:bidi="ar-SA"/>
    </w:rPr>
  </w:style>
  <w:style w:type="character" w:customStyle="1" w:styleId="140">
    <w:name w:val="普通文字 Char Char Char"/>
    <w:qFormat/>
    <w:uiPriority w:val="0"/>
    <w:rPr>
      <w:rFonts w:ascii="宋体" w:hAnsi="Courier New" w:eastAsia="宋体"/>
      <w:kern w:val="2"/>
      <w:sz w:val="21"/>
      <w:lang w:val="en-US" w:eastAsia="zh-CN" w:bidi="ar-SA"/>
    </w:rPr>
  </w:style>
  <w:style w:type="character" w:customStyle="1" w:styleId="141">
    <w:name w:val="纯文本 字符"/>
    <w:link w:val="42"/>
    <w:qFormat/>
    <w:uiPriority w:val="0"/>
    <w:rPr>
      <w:rFonts w:ascii="宋体" w:hAnsi="Courier New" w:eastAsia="宋体" w:cs="Courier New"/>
      <w:kern w:val="2"/>
      <w:sz w:val="21"/>
      <w:szCs w:val="21"/>
      <w:lang w:val="en-US" w:eastAsia="zh-CN" w:bidi="ar-SA"/>
    </w:rPr>
  </w:style>
  <w:style w:type="character" w:customStyle="1" w:styleId="142">
    <w:name w:val="批注主题 字符"/>
    <w:link w:val="67"/>
    <w:qFormat/>
    <w:uiPriority w:val="0"/>
    <w:rPr>
      <w:b/>
      <w:bCs/>
      <w:kern w:val="2"/>
      <w:sz w:val="21"/>
      <w:szCs w:val="24"/>
    </w:rPr>
  </w:style>
  <w:style w:type="character" w:customStyle="1" w:styleId="143">
    <w:name w:val="font71"/>
    <w:qFormat/>
    <w:uiPriority w:val="0"/>
    <w:rPr>
      <w:rFonts w:hint="default" w:ascii="Times New Roman" w:hAnsi="Times New Roman" w:cs="Times New Roman"/>
      <w:color w:val="000000"/>
      <w:sz w:val="24"/>
      <w:szCs w:val="24"/>
      <w:u w:val="none"/>
    </w:rPr>
  </w:style>
  <w:style w:type="character" w:customStyle="1" w:styleId="144">
    <w:name w:val="纯文本 Char"/>
    <w:qFormat/>
    <w:uiPriority w:val="0"/>
    <w:rPr>
      <w:rFonts w:ascii="宋体" w:hAnsi="Courier New" w:eastAsia="宋体" w:cs="Courier New"/>
      <w:kern w:val="2"/>
      <w:sz w:val="21"/>
      <w:szCs w:val="21"/>
      <w:lang w:val="en-US" w:eastAsia="zh-CN" w:bidi="ar-SA"/>
    </w:rPr>
  </w:style>
  <w:style w:type="character" w:customStyle="1" w:styleId="145">
    <w:name w:val="Lead-in Emphasis"/>
    <w:qFormat/>
    <w:uiPriority w:val="0"/>
    <w:rPr>
      <w:caps/>
      <w:sz w:val="18"/>
    </w:rPr>
  </w:style>
  <w:style w:type="character" w:customStyle="1" w:styleId="146">
    <w:name w:val="纯文本 Char Char Char"/>
    <w:qFormat/>
    <w:uiPriority w:val="0"/>
    <w:rPr>
      <w:rFonts w:ascii="宋体" w:hAnsi="Courier New" w:eastAsia="仿宋_GB2312"/>
      <w:kern w:val="2"/>
      <w:sz w:val="30"/>
      <w:lang w:val="en-US" w:eastAsia="zh-CN" w:bidi="ar-SA"/>
    </w:rPr>
  </w:style>
  <w:style w:type="character" w:customStyle="1" w:styleId="147">
    <w:name w:val="段 Char"/>
    <w:link w:val="83"/>
    <w:qFormat/>
    <w:uiPriority w:val="0"/>
    <w:rPr>
      <w:rFonts w:ascii="宋体"/>
      <w:sz w:val="21"/>
      <w:lang w:val="en-US" w:eastAsia="zh-CN" w:bidi="ar-SA"/>
    </w:rPr>
  </w:style>
  <w:style w:type="character" w:customStyle="1" w:styleId="148">
    <w:name w:val="页脚 字符"/>
    <w:link w:val="49"/>
    <w:qFormat/>
    <w:uiPriority w:val="99"/>
    <w:rPr>
      <w:kern w:val="2"/>
      <w:sz w:val="18"/>
      <w:szCs w:val="18"/>
    </w:rPr>
  </w:style>
  <w:style w:type="character" w:customStyle="1" w:styleId="149">
    <w:name w:val="Slogan"/>
    <w:qFormat/>
    <w:uiPriority w:val="0"/>
    <w:rPr>
      <w:i/>
      <w:spacing w:val="70"/>
    </w:rPr>
  </w:style>
  <w:style w:type="character" w:customStyle="1" w:styleId="150">
    <w:name w:val="font21"/>
    <w:qFormat/>
    <w:uiPriority w:val="0"/>
    <w:rPr>
      <w:rFonts w:hint="eastAsia" w:ascii="宋体" w:hAnsi="宋体" w:eastAsia="宋体"/>
      <w:color w:val="000000"/>
      <w:sz w:val="24"/>
      <w:szCs w:val="24"/>
      <w:u w:val="none"/>
    </w:rPr>
  </w:style>
  <w:style w:type="character" w:customStyle="1" w:styleId="151">
    <w:name w:val="font91"/>
    <w:qFormat/>
    <w:uiPriority w:val="0"/>
    <w:rPr>
      <w:rFonts w:hint="eastAsia" w:ascii="宋体" w:hAnsi="宋体" w:eastAsia="宋体"/>
      <w:color w:val="000000"/>
      <w:sz w:val="18"/>
      <w:szCs w:val="18"/>
      <w:u w:val="none"/>
    </w:rPr>
  </w:style>
  <w:style w:type="character" w:customStyle="1" w:styleId="152">
    <w:name w:val="font01"/>
    <w:qFormat/>
    <w:uiPriority w:val="0"/>
    <w:rPr>
      <w:rFonts w:hint="eastAsia" w:ascii="宋体" w:hAnsi="宋体" w:eastAsia="宋体"/>
      <w:color w:val="000000"/>
      <w:sz w:val="24"/>
      <w:szCs w:val="24"/>
      <w:u w:val="none"/>
    </w:rPr>
  </w:style>
  <w:style w:type="character" w:customStyle="1" w:styleId="153">
    <w:name w:val="font51"/>
    <w:qFormat/>
    <w:uiPriority w:val="0"/>
    <w:rPr>
      <w:rFonts w:hint="eastAsia" w:ascii="宋体" w:hAnsi="宋体" w:eastAsia="宋体"/>
      <w:color w:val="000000"/>
      <w:sz w:val="18"/>
      <w:szCs w:val="18"/>
      <w:u w:val="none"/>
    </w:rPr>
  </w:style>
  <w:style w:type="character" w:customStyle="1" w:styleId="154">
    <w:name w:val="font11"/>
    <w:basedOn w:val="72"/>
    <w:qFormat/>
    <w:uiPriority w:val="0"/>
    <w:rPr>
      <w:rFonts w:hint="eastAsia" w:ascii="宋体" w:hAnsi="宋体" w:eastAsia="宋体" w:cs="宋体"/>
      <w:color w:val="000000"/>
      <w:sz w:val="20"/>
      <w:szCs w:val="20"/>
      <w:u w:val="none"/>
    </w:rPr>
  </w:style>
  <w:style w:type="paragraph" w:customStyle="1" w:styleId="155">
    <w:name w:val="Default Text"/>
    <w:link w:val="16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6">
    <w:name w:val="样式1"/>
    <w:basedOn w:val="1"/>
    <w:qFormat/>
    <w:uiPriority w:val="0"/>
    <w:pPr>
      <w:tabs>
        <w:tab w:val="left" w:pos="709"/>
      </w:tabs>
      <w:spacing w:line="240" w:lineRule="auto"/>
      <w:ind w:left="709" w:hanging="709"/>
    </w:pPr>
    <w:rPr>
      <w:rFonts w:ascii="宋体" w:hAnsi="宋体"/>
      <w:szCs w:val="21"/>
    </w:rPr>
  </w:style>
  <w:style w:type="character" w:customStyle="1" w:styleId="157">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158">
    <w:name w:val="子标题"/>
    <w:basedOn w:val="1"/>
    <w:qFormat/>
    <w:uiPriority w:val="0"/>
    <w:pPr>
      <w:ind w:firstLine="200" w:firstLineChars="200"/>
      <w:jc w:val="center"/>
    </w:pPr>
    <w:rPr>
      <w:rFonts w:eastAsia="新宋体"/>
      <w:sz w:val="28"/>
    </w:rPr>
  </w:style>
  <w:style w:type="paragraph" w:customStyle="1" w:styleId="159">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60">
    <w:name w:val="List Paragraph"/>
    <w:basedOn w:val="1"/>
    <w:unhideWhenUsed/>
    <w:qFormat/>
    <w:uiPriority w:val="99"/>
    <w:pPr>
      <w:ind w:firstLine="420" w:firstLineChars="200"/>
    </w:pPr>
  </w:style>
  <w:style w:type="character" w:customStyle="1" w:styleId="161">
    <w:name w:val="Default Text Char Char"/>
    <w:link w:val="155"/>
    <w:qFormat/>
    <w:uiPriority w:val="0"/>
    <w:rPr>
      <w:rFonts w:ascii="Times New Roman" w:hAnsi="Times New Roman"/>
      <w:color w:val="000000"/>
      <w:sz w:val="24"/>
      <w:szCs w:val="24"/>
    </w:rPr>
  </w:style>
  <w:style w:type="character" w:customStyle="1" w:styleId="162">
    <w:name w:val="标题 1 字符"/>
    <w:basedOn w:val="72"/>
    <w:link w:val="3"/>
    <w:qFormat/>
    <w:uiPriority w:val="0"/>
    <w:rPr>
      <w:rFonts w:ascii="Times New Roman" w:hAnsi="Times New Roman"/>
      <w:b/>
      <w:kern w:val="44"/>
      <w:sz w:val="32"/>
    </w:rPr>
  </w:style>
  <w:style w:type="paragraph" w:customStyle="1" w:styleId="163">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4">
    <w:name w:val="1正文"/>
    <w:basedOn w:val="1"/>
    <w:qFormat/>
    <w:uiPriority w:val="0"/>
    <w:pPr>
      <w:adjustRightInd w:val="0"/>
      <w:ind w:left="-38" w:leftChars="-38" w:firstLine="482"/>
      <w:textAlignment w:val="baseline"/>
    </w:pPr>
    <w:rPr>
      <w:rFonts w:ascii="宋体" w:hAnsi="宋体"/>
      <w:kern w:val="0"/>
      <w:sz w:val="24"/>
      <w:szCs w:val="20"/>
    </w:rPr>
  </w:style>
  <w:style w:type="paragraph" w:customStyle="1" w:styleId="165">
    <w:name w:val="日期1"/>
    <w:basedOn w:val="1"/>
    <w:next w:val="1"/>
    <w:qFormat/>
    <w:uiPriority w:val="0"/>
    <w:pPr>
      <w:overflowPunct w:val="0"/>
      <w:autoSpaceDE w:val="0"/>
      <w:autoSpaceDN w:val="0"/>
      <w:adjustRightInd w:val="0"/>
    </w:pPr>
    <w:rPr>
      <w:rFonts w:ascii="宋体"/>
      <w:szCs w:val="20"/>
    </w:rPr>
  </w:style>
  <w:style w:type="paragraph" w:customStyle="1" w:styleId="166">
    <w:name w:val="正文_15_0"/>
    <w:basedOn w:val="167"/>
    <w:next w:val="168"/>
    <w:qFormat/>
    <w:uiPriority w:val="0"/>
    <w:rPr>
      <w:rFonts w:ascii="Times New Roman" w:hAnsi="Times New Roman"/>
      <w:szCs w:val="21"/>
    </w:rPr>
  </w:style>
  <w:style w:type="paragraph" w:customStyle="1" w:styleId="167">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列表_0"/>
    <w:basedOn w:val="166"/>
    <w:qFormat/>
    <w:uiPriority w:val="0"/>
    <w:pPr>
      <w:spacing w:beforeLines="100" w:after="100" w:afterAutospacing="1" w:line="360" w:lineRule="auto"/>
      <w:jc w:val="center"/>
    </w:pPr>
    <w:rPr>
      <w:rFonts w:ascii="宋体" w:hAnsi="宋体"/>
      <w:b/>
      <w:bCs/>
      <w:sz w:val="28"/>
      <w:szCs w:val="28"/>
    </w:rPr>
  </w:style>
  <w:style w:type="character" w:customStyle="1" w:styleId="169">
    <w:name w:val="10_0"/>
    <w:basedOn w:val="72"/>
    <w:qFormat/>
    <w:uiPriority w:val="0"/>
    <w:rPr>
      <w:rFonts w:hint="default" w:ascii="Times New Roman" w:hAnsi="Times New Roman" w:eastAsia="宋体" w:cs="Times New Roman"/>
    </w:rPr>
  </w:style>
  <w:style w:type="character" w:customStyle="1" w:styleId="170">
    <w:name w:val="font31"/>
    <w:basedOn w:val="72"/>
    <w:qFormat/>
    <w:uiPriority w:val="0"/>
    <w:rPr>
      <w:rFonts w:hint="eastAsia" w:ascii="宋体" w:hAnsi="宋体" w:eastAsia="宋体" w:cs="宋体"/>
      <w:color w:val="000000"/>
      <w:sz w:val="20"/>
      <w:szCs w:val="20"/>
      <w:u w:val="none"/>
    </w:rPr>
  </w:style>
  <w:style w:type="paragraph" w:customStyle="1" w:styleId="171">
    <w:name w:val="List Paragraph1"/>
    <w:basedOn w:val="1"/>
    <w:qFormat/>
    <w:uiPriority w:val="0"/>
    <w:pPr>
      <w:ind w:firstLine="420" w:firstLineChars="200"/>
    </w:pPr>
  </w:style>
  <w:style w:type="paragraph" w:customStyle="1" w:styleId="172">
    <w:name w:val="正文缩进1"/>
    <w:basedOn w:val="1"/>
    <w:qFormat/>
    <w:uiPriority w:val="0"/>
    <w:pPr>
      <w:adjustRightInd w:val="0"/>
      <w:ind w:firstLine="420"/>
    </w:pPr>
    <w:rPr>
      <w:sz w:val="24"/>
    </w:rPr>
  </w:style>
  <w:style w:type="paragraph" w:customStyle="1" w:styleId="173">
    <w:name w:val="索引 11"/>
    <w:basedOn w:val="1"/>
    <w:next w:val="1"/>
    <w:qFormat/>
    <w:uiPriority w:val="0"/>
    <w:rPr>
      <w:rFonts w:ascii="仿宋_GB2312" w:eastAsia="仿宋_GB2312"/>
      <w:sz w:val="24"/>
      <w:szCs w:val="20"/>
    </w:rPr>
  </w:style>
  <w:style w:type="paragraph" w:customStyle="1" w:styleId="174">
    <w:name w:val="纯文本1"/>
    <w:basedOn w:val="1"/>
    <w:qFormat/>
    <w:uiPriority w:val="0"/>
    <w:rPr>
      <w:rFonts w:hAnsi="Courier New"/>
    </w:rPr>
  </w:style>
  <w:style w:type="paragraph" w:customStyle="1" w:styleId="175">
    <w:name w:val="表格字体"/>
    <w:basedOn w:val="1"/>
    <w:next w:val="1"/>
    <w:qFormat/>
    <w:uiPriority w:val="0"/>
    <w:pPr>
      <w:spacing w:line="240" w:lineRule="auto"/>
      <w:ind w:firstLine="0" w:firstLineChars="0"/>
      <w:jc w:val="center"/>
    </w:pPr>
  </w:style>
  <w:style w:type="paragraph" w:customStyle="1" w:styleId="176">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24191</Words>
  <Characters>25555</Characters>
  <Lines>208</Lines>
  <Paragraphs>58</Paragraphs>
  <TotalTime>126</TotalTime>
  <ScaleCrop>false</ScaleCrop>
  <LinksUpToDate>false</LinksUpToDate>
  <CharactersWithSpaces>28183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2022-11-04T08:59:00Z</dcterms:created>
  <dc:creator>Administrator</dc:creator>
  <cp:lastModifiedBy>WPS_1618539004</cp:lastModifiedBy>
  <cp:lastPrinted>2020-07-21T09:57:00Z</cp:lastPrinted>
  <dcterms:modified xsi:type="dcterms:W3CDTF">2022-11-24T11:09:35Z</dcterms:modified>
  <dc:title>2017年中山市政府绩效管理咨询服务项目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F15F66C7780644D49633BB8E441E9339</vt:lpwstr>
  </property>
</Properties>
</file>