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highlight w:val="none"/>
        </w:rPr>
      </w:pPr>
      <w:r>
        <w:rPr>
          <w:rFonts w:ascii="宋体" w:hAnsi="宋体"/>
          <w:highlight w:val="none"/>
        </w:rPr>
        <w:t xml:space="preserve"> </w:t>
      </w:r>
    </w:p>
    <w:p>
      <w:pPr>
        <w:adjustRightInd w:val="0"/>
        <w:snapToGrid w:val="0"/>
        <w:jc w:val="left"/>
        <w:rPr>
          <w:rFonts w:ascii="黑体" w:hAnsi="黑体" w:eastAsia="黑体"/>
          <w:bCs/>
          <w:sz w:val="36"/>
          <w:szCs w:val="36"/>
          <w:highlight w:val="none"/>
        </w:rPr>
      </w:pPr>
      <w:r>
        <w:rPr>
          <w:rFonts w:ascii="宋体" w:hAnsi="宋体"/>
          <w:highlight w:val="none"/>
        </w:rPr>
        <w:t xml:space="preserve">  </w:t>
      </w:r>
    </w:p>
    <w:p>
      <w:pPr>
        <w:spacing w:line="480" w:lineRule="auto"/>
        <w:jc w:val="center"/>
        <w:rPr>
          <w:rFonts w:ascii="宋体" w:hAnsi="宋体"/>
          <w:bCs/>
          <w:sz w:val="36"/>
          <w:szCs w:val="36"/>
          <w:highlight w:val="none"/>
        </w:rPr>
      </w:pPr>
      <w:r>
        <w:rPr>
          <w:rFonts w:hint="eastAsia" w:ascii="宋体" w:hAnsi="宋体"/>
          <w:bCs/>
          <w:sz w:val="36"/>
          <w:szCs w:val="36"/>
          <w:highlight w:val="none"/>
          <w:lang w:eastAsia="zh-CN"/>
        </w:rPr>
        <w:t>伊犁州动物疾病控制与诊断中心强制免疫疫苗及动物疫病检测诊断试剂等项目（一标段）</w:t>
      </w:r>
    </w:p>
    <w:p>
      <w:pPr>
        <w:pStyle w:val="7"/>
        <w:numPr>
          <w:ilvl w:val="0"/>
          <w:numId w:val="0"/>
        </w:numPr>
        <w:rPr>
          <w:highlight w:val="none"/>
        </w:rPr>
      </w:pPr>
    </w:p>
    <w:p>
      <w:pPr>
        <w:pStyle w:val="7"/>
        <w:numPr>
          <w:ilvl w:val="0"/>
          <w:numId w:val="0"/>
        </w:numPr>
        <w:rPr>
          <w:highlight w:val="none"/>
        </w:rPr>
      </w:pPr>
    </w:p>
    <w:p>
      <w:pPr>
        <w:pStyle w:val="7"/>
        <w:numPr>
          <w:ilvl w:val="0"/>
          <w:numId w:val="0"/>
        </w:numPr>
        <w:rPr>
          <w:highlight w:val="none"/>
        </w:rPr>
      </w:pPr>
      <w:r>
        <w:rPr>
          <w:rFonts w:hint="eastAsia"/>
          <w:highlight w:val="none"/>
        </w:rPr>
        <w:t xml:space="preserve">  </w:t>
      </w:r>
    </w:p>
    <w:p>
      <w:pPr>
        <w:pStyle w:val="7"/>
        <w:numPr>
          <w:ilvl w:val="0"/>
          <w:numId w:val="0"/>
        </w:numPr>
        <w:rPr>
          <w:highlight w:val="none"/>
        </w:rPr>
      </w:pPr>
    </w:p>
    <w:p>
      <w:pPr>
        <w:pStyle w:val="7"/>
        <w:numPr>
          <w:ilvl w:val="0"/>
          <w:numId w:val="0"/>
        </w:numPr>
        <w:rPr>
          <w:highlight w:val="none"/>
        </w:rPr>
      </w:pPr>
    </w:p>
    <w:p>
      <w:pPr>
        <w:snapToGrid w:val="0"/>
        <w:spacing w:before="480" w:beforeLines="200" w:line="500" w:lineRule="exact"/>
        <w:jc w:val="center"/>
        <w:rPr>
          <w:rFonts w:ascii="Times New Roman" w:hAnsi="Times New Roman" w:eastAsia="黑体"/>
          <w:b/>
          <w:sz w:val="72"/>
          <w:szCs w:val="72"/>
          <w:highlight w:val="none"/>
        </w:rPr>
      </w:pPr>
      <w:r>
        <w:rPr>
          <w:rFonts w:hint="eastAsia" w:ascii="Times New Roman" w:hAnsi="Times New Roman" w:eastAsia="黑体"/>
          <w:b/>
          <w:sz w:val="72"/>
          <w:szCs w:val="72"/>
          <w:highlight w:val="none"/>
        </w:rPr>
        <w:t>招  标  文  件</w:t>
      </w:r>
    </w:p>
    <w:p>
      <w:pPr>
        <w:spacing w:line="360" w:lineRule="exact"/>
        <w:ind w:left="420" w:hanging="420"/>
        <w:jc w:val="left"/>
        <w:rPr>
          <w:rFonts w:ascii="Times New Roman" w:hAnsi="Times New Roman"/>
          <w:szCs w:val="21"/>
          <w:highlight w:val="none"/>
        </w:rPr>
      </w:pPr>
    </w:p>
    <w:p>
      <w:pPr>
        <w:spacing w:line="360" w:lineRule="exact"/>
        <w:ind w:firstLine="2160" w:firstLineChars="900"/>
        <w:rPr>
          <w:rFonts w:hint="eastAsia" w:ascii="宋体" w:hAnsi="宋体" w:eastAsia="宋体"/>
          <w:sz w:val="24"/>
          <w:szCs w:val="24"/>
          <w:highlight w:val="none"/>
          <w:lang w:eastAsia="zh-CN"/>
        </w:rPr>
      </w:pPr>
      <w:r>
        <w:rPr>
          <w:rFonts w:hint="eastAsia" w:ascii="宋体" w:hAnsi="宋体"/>
          <w:sz w:val="24"/>
          <w:szCs w:val="24"/>
          <w:highlight w:val="none"/>
        </w:rPr>
        <w:t>项目编号：</w:t>
      </w:r>
      <w:r>
        <w:rPr>
          <w:rFonts w:hint="eastAsia" w:ascii="宋体" w:hAnsi="宋体"/>
          <w:sz w:val="24"/>
          <w:szCs w:val="24"/>
          <w:highlight w:val="none"/>
          <w:lang w:eastAsia="zh-CN"/>
        </w:rPr>
        <w:t>XJXZYL-HW20220901-01</w:t>
      </w:r>
    </w:p>
    <w:p>
      <w:pPr>
        <w:spacing w:line="720" w:lineRule="exact"/>
        <w:rPr>
          <w:sz w:val="28"/>
          <w:szCs w:val="28"/>
          <w:highlight w:val="none"/>
        </w:rPr>
      </w:pPr>
    </w:p>
    <w:p>
      <w:pPr>
        <w:pStyle w:val="7"/>
        <w:numPr>
          <w:ilvl w:val="0"/>
          <w:numId w:val="0"/>
        </w:numPr>
        <w:rPr>
          <w:highlight w:val="none"/>
        </w:rPr>
      </w:pPr>
    </w:p>
    <w:p>
      <w:pPr>
        <w:pStyle w:val="7"/>
        <w:numPr>
          <w:ilvl w:val="0"/>
          <w:numId w:val="0"/>
        </w:numPr>
        <w:rPr>
          <w:highlight w:val="none"/>
        </w:rPr>
      </w:pPr>
    </w:p>
    <w:p>
      <w:pPr>
        <w:pStyle w:val="7"/>
        <w:numPr>
          <w:ilvl w:val="0"/>
          <w:numId w:val="0"/>
        </w:numPr>
        <w:rPr>
          <w:highlight w:val="none"/>
        </w:rPr>
      </w:pPr>
    </w:p>
    <w:p>
      <w:pPr>
        <w:autoSpaceDE w:val="0"/>
        <w:autoSpaceDN w:val="0"/>
        <w:spacing w:line="400" w:lineRule="exact"/>
        <w:jc w:val="left"/>
        <w:rPr>
          <w:rFonts w:ascii="Times New Roman" w:hAnsi="Times New Roman"/>
          <w:bCs/>
          <w:sz w:val="32"/>
          <w:szCs w:val="24"/>
          <w:highlight w:val="none"/>
        </w:rPr>
      </w:pPr>
    </w:p>
    <w:p>
      <w:pPr>
        <w:widowControl/>
        <w:adjustRightInd w:val="0"/>
        <w:snapToGrid w:val="0"/>
        <w:spacing w:line="360" w:lineRule="auto"/>
        <w:textAlignment w:val="baseline"/>
        <w:rPr>
          <w:rFonts w:ascii="宋体" w:hAnsi="宋体"/>
          <w:bCs/>
          <w:sz w:val="28"/>
          <w:szCs w:val="28"/>
          <w:highlight w:val="none"/>
        </w:rPr>
      </w:pPr>
      <w:r>
        <w:rPr>
          <w:rFonts w:hint="eastAsia" w:ascii="宋体" w:hAnsi="宋体"/>
          <w:bCs/>
          <w:sz w:val="28"/>
          <w:szCs w:val="28"/>
          <w:highlight w:val="none"/>
        </w:rPr>
        <w:t>采 购 人：</w:t>
      </w:r>
      <w:r>
        <w:rPr>
          <w:rFonts w:ascii="宋体" w:hAnsi="宋体"/>
          <w:bCs/>
          <w:sz w:val="28"/>
          <w:szCs w:val="28"/>
          <w:highlight w:val="none"/>
        </w:rPr>
        <w:t>伊犁哈萨克自治州动物疾病控制与诊断中心</w:t>
      </w:r>
      <w:r>
        <w:rPr>
          <w:rFonts w:hint="eastAsia" w:ascii="宋体" w:hAnsi="宋体"/>
          <w:bCs/>
          <w:sz w:val="28"/>
          <w:szCs w:val="28"/>
          <w:highlight w:val="none"/>
        </w:rPr>
        <w:t>(盖章)</w:t>
      </w:r>
    </w:p>
    <w:p>
      <w:pPr>
        <w:widowControl/>
        <w:adjustRightInd w:val="0"/>
        <w:snapToGrid w:val="0"/>
        <w:spacing w:line="360" w:lineRule="auto"/>
        <w:textAlignment w:val="baseline"/>
        <w:rPr>
          <w:rFonts w:ascii="宋体" w:hAnsi="宋体"/>
          <w:bCs/>
          <w:sz w:val="28"/>
          <w:szCs w:val="28"/>
          <w:highlight w:val="none"/>
        </w:rPr>
      </w:pPr>
      <w:r>
        <w:rPr>
          <w:rFonts w:hint="eastAsia" w:ascii="宋体" w:hAnsi="宋体"/>
          <w:bCs/>
          <w:sz w:val="28"/>
          <w:szCs w:val="28"/>
          <w:highlight w:val="none"/>
        </w:rPr>
        <w:t>联 系 人：王鹏</w:t>
      </w:r>
    </w:p>
    <w:p>
      <w:pPr>
        <w:widowControl/>
        <w:adjustRightInd w:val="0"/>
        <w:snapToGrid w:val="0"/>
        <w:spacing w:line="360" w:lineRule="auto"/>
        <w:textAlignment w:val="baseline"/>
        <w:rPr>
          <w:rFonts w:ascii="宋体" w:hAnsi="宋体"/>
          <w:bCs/>
          <w:sz w:val="28"/>
          <w:szCs w:val="28"/>
          <w:highlight w:val="none"/>
        </w:rPr>
      </w:pPr>
      <w:r>
        <w:rPr>
          <w:rFonts w:hint="eastAsia" w:ascii="宋体" w:hAnsi="宋体"/>
          <w:bCs/>
          <w:sz w:val="28"/>
          <w:szCs w:val="28"/>
          <w:highlight w:val="none"/>
        </w:rPr>
        <w:t>联系电话：13369995355</w:t>
      </w:r>
    </w:p>
    <w:p>
      <w:pPr>
        <w:widowControl/>
        <w:spacing w:line="360" w:lineRule="auto"/>
        <w:rPr>
          <w:rFonts w:ascii="宋体" w:hAnsi="宋体"/>
          <w:bCs/>
          <w:sz w:val="28"/>
          <w:szCs w:val="28"/>
          <w:highlight w:val="none"/>
        </w:rPr>
      </w:pPr>
      <w:r>
        <w:rPr>
          <w:rFonts w:hint="eastAsia" w:ascii="宋体" w:hAnsi="宋体"/>
          <w:bCs/>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466725</wp:posOffset>
                </wp:positionH>
                <wp:positionV relativeFrom="paragraph">
                  <wp:posOffset>100330</wp:posOffset>
                </wp:positionV>
                <wp:extent cx="5000625" cy="0"/>
                <wp:effectExtent l="0" t="0" r="28575" b="19050"/>
                <wp:wrapNone/>
                <wp:docPr id="3" name="直接连接符 3"/>
                <wp:cNvGraphicFramePr/>
                <a:graphic xmlns:a="http://schemas.openxmlformats.org/drawingml/2006/main">
                  <a:graphicData uri="http://schemas.microsoft.com/office/word/2010/wordprocessingShape">
                    <wps:wsp>
                      <wps:cNvCnPr/>
                      <wps:spPr>
                        <a:xfrm>
                          <a:off x="0" y="0"/>
                          <a:ext cx="5000625" cy="0"/>
                        </a:xfrm>
                        <a:prstGeom prst="line">
                          <a:avLst/>
                        </a:prstGeom>
                        <a:ln w="12700" cap="rnd"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36.75pt;margin-top:7.9pt;height:0pt;width:393.75pt;z-index:251665408;mso-width-relative:page;mso-height-relative:page;" filled="f" stroked="t" coordsize="21600,21600" o:gfxdata="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4NMSdkAAAAIAQAADwAAAAAAAAABACAAAAAiAAAAZHJzL2Rvd25yZXYueG1sUEsBAhQAFAAA&#10;AAgAh07iQDAuDVvuAQAA2QMAAA4AAAAAAAAAAQAgAAAAKAEAAGRycy9lMm9Eb2MueG1sUEsFBgAA&#10;AAAGAAYAWQEAAIgFAAAAAA==&#10;">
                <v:fill on="f" focussize="0,0"/>
                <v:stroke weight="1pt" color="#000000" joinstyle="round" dashstyle="1 1" endcap="round"/>
                <v:imagedata o:title=""/>
                <o:lock v:ext="edit" aspectratio="f"/>
              </v:line>
            </w:pict>
          </mc:Fallback>
        </mc:AlternateContent>
      </w:r>
    </w:p>
    <w:p>
      <w:pPr>
        <w:widowControl/>
        <w:tabs>
          <w:tab w:val="center" w:pos="4509"/>
        </w:tabs>
        <w:spacing w:line="360" w:lineRule="auto"/>
        <w:rPr>
          <w:rFonts w:ascii="宋体" w:hAnsi="宋体"/>
          <w:bCs/>
          <w:sz w:val="28"/>
          <w:szCs w:val="28"/>
          <w:highlight w:val="none"/>
        </w:rPr>
      </w:pPr>
      <w:r>
        <w:rPr>
          <w:rFonts w:hint="eastAsia" w:ascii="宋体" w:hAnsi="宋体"/>
          <w:bCs/>
          <w:sz w:val="28"/>
          <w:szCs w:val="28"/>
          <w:highlight w:val="none"/>
        </w:rPr>
        <w:t xml:space="preserve">采购代理机构：新疆新招工程项目咨询管理有限公司（盖章） </w:t>
      </w:r>
    </w:p>
    <w:p>
      <w:pPr>
        <w:widowControl/>
        <w:tabs>
          <w:tab w:val="center" w:pos="4509"/>
        </w:tabs>
        <w:spacing w:line="360" w:lineRule="auto"/>
        <w:rPr>
          <w:rFonts w:ascii="宋体" w:hAnsi="宋体"/>
          <w:bCs/>
          <w:sz w:val="28"/>
          <w:szCs w:val="28"/>
          <w:highlight w:val="none"/>
        </w:rPr>
      </w:pPr>
      <w:r>
        <w:rPr>
          <w:rFonts w:hint="eastAsia" w:ascii="宋体" w:hAnsi="宋体"/>
          <w:bCs/>
          <w:sz w:val="28"/>
          <w:szCs w:val="28"/>
          <w:highlight w:val="none"/>
        </w:rPr>
        <w:t>联 系 人：宋红杰、王少伟</w:t>
      </w:r>
    </w:p>
    <w:p>
      <w:pPr>
        <w:widowControl/>
        <w:tabs>
          <w:tab w:val="center" w:pos="4509"/>
        </w:tabs>
        <w:spacing w:line="360" w:lineRule="auto"/>
        <w:rPr>
          <w:rFonts w:ascii="宋体" w:hAnsi="宋体"/>
          <w:bCs/>
          <w:sz w:val="28"/>
          <w:szCs w:val="28"/>
          <w:highlight w:val="none"/>
        </w:rPr>
      </w:pPr>
      <w:r>
        <w:rPr>
          <w:rFonts w:hint="eastAsia" w:ascii="宋体" w:hAnsi="宋体"/>
          <w:bCs/>
          <w:sz w:val="28"/>
          <w:szCs w:val="28"/>
          <w:highlight w:val="none"/>
        </w:rPr>
        <w:t>联系电话：</w:t>
      </w:r>
      <w:r>
        <w:rPr>
          <w:rFonts w:ascii="宋体" w:hAnsi="宋体"/>
          <w:bCs/>
          <w:sz w:val="28"/>
          <w:szCs w:val="28"/>
          <w:highlight w:val="none"/>
        </w:rPr>
        <w:t>15</w:t>
      </w:r>
      <w:r>
        <w:rPr>
          <w:rFonts w:hint="eastAsia" w:ascii="宋体" w:hAnsi="宋体"/>
          <w:bCs/>
          <w:sz w:val="28"/>
          <w:szCs w:val="28"/>
          <w:highlight w:val="none"/>
        </w:rPr>
        <w:t>509992621</w:t>
      </w:r>
    </w:p>
    <w:p>
      <w:pPr>
        <w:widowControl/>
        <w:tabs>
          <w:tab w:val="center" w:pos="4509"/>
        </w:tabs>
        <w:spacing w:line="360" w:lineRule="auto"/>
        <w:rPr>
          <w:rFonts w:ascii="宋体" w:hAnsi="宋体"/>
          <w:bCs/>
          <w:sz w:val="28"/>
          <w:szCs w:val="28"/>
          <w:highlight w:val="none"/>
        </w:rPr>
      </w:pPr>
      <w:r>
        <w:rPr>
          <w:rFonts w:hint="eastAsia" w:ascii="宋体" w:hAnsi="宋体"/>
          <w:bCs/>
          <w:sz w:val="28"/>
          <w:szCs w:val="28"/>
          <w:highlight w:val="none"/>
        </w:rPr>
        <w:t>详细地址：新疆伊犁州伊宁市开发区如意街新房大厦4楼401室</w:t>
      </w:r>
    </w:p>
    <w:p>
      <w:pPr>
        <w:spacing w:line="360" w:lineRule="exact"/>
        <w:ind w:left="420" w:hanging="420"/>
        <w:jc w:val="left"/>
        <w:rPr>
          <w:rFonts w:ascii="Times New Roman" w:hAnsi="Times New Roman"/>
          <w:szCs w:val="21"/>
          <w:highlight w:val="none"/>
        </w:rPr>
      </w:pPr>
    </w:p>
    <w:p>
      <w:pPr>
        <w:autoSpaceDE w:val="0"/>
        <w:autoSpaceDN w:val="0"/>
        <w:jc w:val="center"/>
        <w:rPr>
          <w:rFonts w:ascii="宋体" w:hAnsi="宋体"/>
          <w:bCs/>
          <w:kern w:val="0"/>
          <w:sz w:val="30"/>
          <w:szCs w:val="30"/>
          <w:highlight w:val="none"/>
        </w:rPr>
      </w:pPr>
      <w:r>
        <w:rPr>
          <w:rFonts w:hint="eastAsia" w:ascii="宋体" w:hAnsi="宋体"/>
          <w:bCs/>
          <w:kern w:val="0"/>
          <w:sz w:val="30"/>
          <w:szCs w:val="30"/>
          <w:highlight w:val="none"/>
        </w:rPr>
        <w:t>二零二二年</w:t>
      </w:r>
      <w:r>
        <w:rPr>
          <w:rFonts w:hint="eastAsia" w:ascii="宋体" w:hAnsi="宋体"/>
          <w:bCs/>
          <w:kern w:val="0"/>
          <w:sz w:val="30"/>
          <w:szCs w:val="30"/>
          <w:highlight w:val="none"/>
          <w:lang w:val="en-US" w:eastAsia="zh-CN"/>
        </w:rPr>
        <w:t>九</w:t>
      </w:r>
      <w:r>
        <w:rPr>
          <w:rFonts w:hint="eastAsia" w:ascii="宋体" w:hAnsi="宋体"/>
          <w:bCs/>
          <w:kern w:val="0"/>
          <w:sz w:val="30"/>
          <w:szCs w:val="30"/>
          <w:highlight w:val="none"/>
        </w:rPr>
        <w:t>月</w:t>
      </w:r>
    </w:p>
    <w:p>
      <w:pPr>
        <w:spacing w:line="276" w:lineRule="auto"/>
        <w:jc w:val="center"/>
        <w:rPr>
          <w:rFonts w:ascii="宋体" w:hAnsi="宋体" w:cs="宋体"/>
          <w:b/>
          <w:bCs/>
          <w:sz w:val="24"/>
          <w:szCs w:val="24"/>
          <w:highlight w:val="none"/>
        </w:rPr>
        <w:sectPr>
          <w:headerReference r:id="rId4" w:type="default"/>
          <w:footerReference r:id="rId5" w:type="even"/>
          <w:pgSz w:w="12240" w:h="15840"/>
          <w:pgMar w:top="1440" w:right="1800" w:bottom="1440" w:left="1800" w:header="851" w:footer="992" w:gutter="0"/>
          <w:cols w:space="720" w:num="1"/>
          <w:titlePg/>
          <w:docGrid w:linePitch="312" w:charSpace="0"/>
        </w:sectPr>
      </w:pPr>
    </w:p>
    <w:p>
      <w:pPr>
        <w:spacing w:line="276" w:lineRule="auto"/>
        <w:jc w:val="center"/>
        <w:rPr>
          <w:rFonts w:ascii="宋体" w:hAnsi="宋体" w:cs="宋体"/>
          <w:b/>
          <w:bCs/>
          <w:sz w:val="24"/>
          <w:szCs w:val="24"/>
          <w:highlight w:val="none"/>
        </w:rPr>
      </w:pPr>
    </w:p>
    <w:p>
      <w:pPr>
        <w:spacing w:line="276" w:lineRule="auto"/>
        <w:jc w:val="center"/>
        <w:rPr>
          <w:rFonts w:ascii="宋体" w:hAnsi="宋体" w:cs="宋体"/>
          <w:b/>
          <w:bCs/>
          <w:sz w:val="24"/>
          <w:szCs w:val="24"/>
          <w:highlight w:val="none"/>
        </w:rPr>
      </w:pPr>
    </w:p>
    <w:p>
      <w:pPr>
        <w:spacing w:line="276" w:lineRule="auto"/>
        <w:jc w:val="center"/>
        <w:rPr>
          <w:rFonts w:ascii="宋体" w:cs="宋体"/>
          <w:b/>
          <w:bCs/>
          <w:sz w:val="24"/>
          <w:szCs w:val="24"/>
          <w:highlight w:val="none"/>
        </w:rPr>
      </w:pPr>
      <w:r>
        <w:rPr>
          <w:rFonts w:hint="eastAsia" w:ascii="宋体" w:hAnsi="宋体" w:cs="宋体"/>
          <w:b/>
          <w:bCs/>
          <w:sz w:val="24"/>
          <w:szCs w:val="24"/>
          <w:highlight w:val="none"/>
        </w:rPr>
        <w:t>目</w:t>
      </w:r>
      <w:r>
        <w:rPr>
          <w:rFonts w:ascii="宋体" w:hAnsi="宋体" w:cs="宋体"/>
          <w:b/>
          <w:bCs/>
          <w:sz w:val="24"/>
          <w:szCs w:val="24"/>
          <w:highlight w:val="none"/>
        </w:rPr>
        <w:t xml:space="preserve"> </w:t>
      </w:r>
      <w:r>
        <w:rPr>
          <w:rFonts w:hint="eastAsia" w:ascii="宋体" w:hAnsi="宋体" w:cs="宋体"/>
          <w:b/>
          <w:bCs/>
          <w:sz w:val="24"/>
          <w:szCs w:val="24"/>
          <w:highlight w:val="none"/>
        </w:rPr>
        <w:t>录</w:t>
      </w:r>
    </w:p>
    <w:p>
      <w:pPr>
        <w:pStyle w:val="16"/>
        <w:tabs>
          <w:tab w:val="right" w:leader="dot" w:pos="8306"/>
        </w:tabs>
        <w:spacing w:line="276" w:lineRule="auto"/>
        <w:rPr>
          <w:sz w:val="24"/>
          <w:highlight w:val="none"/>
        </w:rPr>
      </w:pPr>
      <w:r>
        <w:rPr>
          <w:rFonts w:ascii="宋体" w:hAnsi="宋体" w:cs="宋体"/>
          <w:b/>
          <w:bCs/>
          <w:sz w:val="24"/>
          <w:highlight w:val="none"/>
        </w:rPr>
        <w:fldChar w:fldCharType="begin"/>
      </w:r>
      <w:r>
        <w:rPr>
          <w:rFonts w:ascii="宋体" w:hAnsi="宋体" w:cs="宋体"/>
          <w:b/>
          <w:bCs/>
          <w:sz w:val="24"/>
          <w:highlight w:val="none"/>
        </w:rPr>
        <w:instrText xml:space="preserve">TOC \o "1-3" \h \u </w:instrText>
      </w:r>
      <w:r>
        <w:rPr>
          <w:rFonts w:ascii="宋体" w:hAnsi="宋体" w:cs="宋体"/>
          <w:b/>
          <w:bCs/>
          <w:sz w:val="24"/>
          <w:highlight w:val="none"/>
        </w:rPr>
        <w:fldChar w:fldCharType="separate"/>
      </w:r>
      <w:r>
        <w:rPr>
          <w:highlight w:val="none"/>
        </w:rPr>
        <w:fldChar w:fldCharType="begin"/>
      </w:r>
      <w:r>
        <w:rPr>
          <w:highlight w:val="none"/>
        </w:rPr>
        <w:instrText xml:space="preserve"> HYPERLINK \l "_Toc1076" </w:instrText>
      </w:r>
      <w:r>
        <w:rPr>
          <w:highlight w:val="none"/>
        </w:rPr>
        <w:fldChar w:fldCharType="separate"/>
      </w:r>
      <w:r>
        <w:rPr>
          <w:rFonts w:hint="eastAsia" w:ascii="黑体" w:hAnsi="黑体" w:eastAsia="黑体" w:cs="黑体"/>
          <w:bCs/>
          <w:sz w:val="24"/>
          <w:highlight w:val="none"/>
        </w:rPr>
        <w:t>第一章 招标公告</w:t>
      </w:r>
      <w:r>
        <w:rPr>
          <w:sz w:val="24"/>
          <w:highlight w:val="none"/>
        </w:rPr>
        <w:tab/>
      </w:r>
      <w:r>
        <w:rPr>
          <w:sz w:val="24"/>
          <w:highlight w:val="none"/>
        </w:rPr>
        <w:fldChar w:fldCharType="begin"/>
      </w:r>
      <w:r>
        <w:rPr>
          <w:sz w:val="24"/>
          <w:highlight w:val="none"/>
        </w:rPr>
        <w:instrText xml:space="preserve"> PAGEREF _Toc1076 \h </w:instrText>
      </w:r>
      <w:r>
        <w:rPr>
          <w:sz w:val="24"/>
          <w:highlight w:val="none"/>
        </w:rPr>
        <w:fldChar w:fldCharType="separate"/>
      </w:r>
      <w:r>
        <w:rPr>
          <w:sz w:val="24"/>
          <w:highlight w:val="none"/>
        </w:rPr>
        <w:t>2</w:t>
      </w:r>
      <w:r>
        <w:rPr>
          <w:sz w:val="24"/>
          <w:highlight w:val="none"/>
        </w:rPr>
        <w:fldChar w:fldCharType="end"/>
      </w:r>
      <w:r>
        <w:rPr>
          <w:sz w:val="24"/>
          <w:highlight w:val="none"/>
        </w:rPr>
        <w:fldChar w:fldCharType="end"/>
      </w:r>
    </w:p>
    <w:p>
      <w:pPr>
        <w:pStyle w:val="16"/>
        <w:tabs>
          <w:tab w:val="right" w:leader="dot" w:pos="8306"/>
        </w:tabs>
        <w:spacing w:line="276" w:lineRule="auto"/>
        <w:rPr>
          <w:sz w:val="24"/>
          <w:highlight w:val="none"/>
        </w:rPr>
      </w:pPr>
      <w:r>
        <w:rPr>
          <w:highlight w:val="none"/>
        </w:rPr>
        <w:fldChar w:fldCharType="begin"/>
      </w:r>
      <w:r>
        <w:rPr>
          <w:highlight w:val="none"/>
        </w:rPr>
        <w:instrText xml:space="preserve"> HYPERLINK \l "_Toc27824" </w:instrText>
      </w:r>
      <w:r>
        <w:rPr>
          <w:highlight w:val="none"/>
        </w:rPr>
        <w:fldChar w:fldCharType="separate"/>
      </w:r>
      <w:r>
        <w:rPr>
          <w:rFonts w:hint="eastAsia" w:ascii="黑体" w:hAnsi="黑体" w:eastAsia="黑体" w:cs="黑体"/>
          <w:bCs/>
          <w:sz w:val="24"/>
          <w:highlight w:val="none"/>
        </w:rPr>
        <w:t>第二章 投标人须知前附表</w:t>
      </w:r>
      <w:r>
        <w:rPr>
          <w:sz w:val="24"/>
          <w:highlight w:val="none"/>
        </w:rPr>
        <w:tab/>
      </w:r>
      <w:r>
        <w:rPr>
          <w:rFonts w:hint="eastAsia"/>
          <w:sz w:val="24"/>
          <w:highlight w:val="none"/>
        </w:rPr>
        <w:t>6</w:t>
      </w:r>
      <w:r>
        <w:rPr>
          <w:rFonts w:hint="eastAsia"/>
          <w:sz w:val="24"/>
          <w:highlight w:val="none"/>
        </w:rPr>
        <w:fldChar w:fldCharType="end"/>
      </w:r>
    </w:p>
    <w:p>
      <w:pPr>
        <w:pStyle w:val="16"/>
        <w:tabs>
          <w:tab w:val="right" w:leader="dot" w:pos="8306"/>
        </w:tabs>
        <w:spacing w:line="276" w:lineRule="auto"/>
        <w:rPr>
          <w:sz w:val="24"/>
          <w:highlight w:val="none"/>
        </w:rPr>
      </w:pPr>
      <w:r>
        <w:rPr>
          <w:highlight w:val="none"/>
        </w:rPr>
        <w:fldChar w:fldCharType="begin"/>
      </w:r>
      <w:r>
        <w:rPr>
          <w:highlight w:val="none"/>
        </w:rPr>
        <w:instrText xml:space="preserve"> HYPERLINK \l "_Toc14733" </w:instrText>
      </w:r>
      <w:r>
        <w:rPr>
          <w:highlight w:val="none"/>
        </w:rPr>
        <w:fldChar w:fldCharType="separate"/>
      </w:r>
      <w:r>
        <w:rPr>
          <w:rFonts w:hint="eastAsia" w:ascii="黑体" w:hAnsi="黑体" w:eastAsia="黑体" w:cs="黑体"/>
          <w:bCs/>
          <w:sz w:val="24"/>
          <w:highlight w:val="none"/>
        </w:rPr>
        <w:t>第三章 投标须知</w:t>
      </w:r>
      <w:r>
        <w:rPr>
          <w:sz w:val="24"/>
          <w:highlight w:val="none"/>
        </w:rPr>
        <w:tab/>
      </w:r>
      <w:r>
        <w:rPr>
          <w:sz w:val="24"/>
          <w:highlight w:val="none"/>
        </w:rPr>
        <w:fldChar w:fldCharType="begin"/>
      </w:r>
      <w:r>
        <w:rPr>
          <w:sz w:val="24"/>
          <w:highlight w:val="none"/>
        </w:rPr>
        <w:instrText xml:space="preserve"> PAGEREF _Toc14733 \h </w:instrText>
      </w:r>
      <w:r>
        <w:rPr>
          <w:sz w:val="24"/>
          <w:highlight w:val="none"/>
        </w:rPr>
        <w:fldChar w:fldCharType="separate"/>
      </w:r>
      <w:r>
        <w:rPr>
          <w:sz w:val="24"/>
          <w:highlight w:val="none"/>
        </w:rPr>
        <w:t>11</w:t>
      </w:r>
      <w:r>
        <w:rPr>
          <w:sz w:val="24"/>
          <w:highlight w:val="none"/>
        </w:rPr>
        <w:fldChar w:fldCharType="end"/>
      </w:r>
      <w:r>
        <w:rPr>
          <w:sz w:val="24"/>
          <w:highlight w:val="none"/>
        </w:rPr>
        <w:fldChar w:fldCharType="end"/>
      </w:r>
    </w:p>
    <w:p>
      <w:pPr>
        <w:pStyle w:val="8"/>
        <w:tabs>
          <w:tab w:val="right" w:leader="dot" w:pos="8306"/>
        </w:tabs>
        <w:spacing w:line="276" w:lineRule="auto"/>
        <w:rPr>
          <w:sz w:val="24"/>
          <w:highlight w:val="none"/>
        </w:rPr>
      </w:pPr>
      <w:r>
        <w:rPr>
          <w:highlight w:val="none"/>
        </w:rPr>
        <w:fldChar w:fldCharType="begin"/>
      </w:r>
      <w:r>
        <w:rPr>
          <w:highlight w:val="none"/>
        </w:rPr>
        <w:instrText xml:space="preserve"> HYPERLINK \l "_Toc30774" </w:instrText>
      </w:r>
      <w:r>
        <w:rPr>
          <w:highlight w:val="none"/>
        </w:rPr>
        <w:fldChar w:fldCharType="separate"/>
      </w:r>
      <w:r>
        <w:rPr>
          <w:rFonts w:hint="eastAsia" w:ascii="宋体" w:hAnsi="宋体" w:cs="宋体"/>
          <w:sz w:val="24"/>
          <w:highlight w:val="none"/>
        </w:rPr>
        <w:t>第一节 总则</w:t>
      </w:r>
      <w:r>
        <w:rPr>
          <w:sz w:val="24"/>
          <w:highlight w:val="none"/>
        </w:rPr>
        <w:tab/>
      </w:r>
      <w:r>
        <w:rPr>
          <w:sz w:val="24"/>
          <w:highlight w:val="none"/>
        </w:rPr>
        <w:fldChar w:fldCharType="begin"/>
      </w:r>
      <w:r>
        <w:rPr>
          <w:sz w:val="24"/>
          <w:highlight w:val="none"/>
        </w:rPr>
        <w:instrText xml:space="preserve"> PAGEREF _Toc30774 \h </w:instrText>
      </w:r>
      <w:r>
        <w:rPr>
          <w:sz w:val="24"/>
          <w:highlight w:val="none"/>
        </w:rPr>
        <w:fldChar w:fldCharType="separate"/>
      </w:r>
      <w:r>
        <w:rPr>
          <w:sz w:val="24"/>
          <w:highlight w:val="none"/>
        </w:rPr>
        <w:t>11</w:t>
      </w:r>
      <w:r>
        <w:rPr>
          <w:sz w:val="24"/>
          <w:highlight w:val="none"/>
        </w:rPr>
        <w:fldChar w:fldCharType="end"/>
      </w:r>
      <w:r>
        <w:rPr>
          <w:sz w:val="24"/>
          <w:highlight w:val="none"/>
        </w:rPr>
        <w:fldChar w:fldCharType="end"/>
      </w:r>
    </w:p>
    <w:p>
      <w:pPr>
        <w:pStyle w:val="8"/>
        <w:tabs>
          <w:tab w:val="right" w:leader="dot" w:pos="8306"/>
        </w:tabs>
        <w:spacing w:line="276" w:lineRule="auto"/>
        <w:rPr>
          <w:sz w:val="24"/>
          <w:highlight w:val="none"/>
        </w:rPr>
      </w:pPr>
      <w:r>
        <w:rPr>
          <w:highlight w:val="none"/>
        </w:rPr>
        <w:fldChar w:fldCharType="begin"/>
      </w:r>
      <w:r>
        <w:rPr>
          <w:highlight w:val="none"/>
        </w:rPr>
        <w:instrText xml:space="preserve"> HYPERLINK \l "_Toc25582" </w:instrText>
      </w:r>
      <w:r>
        <w:rPr>
          <w:highlight w:val="none"/>
        </w:rPr>
        <w:fldChar w:fldCharType="separate"/>
      </w:r>
      <w:r>
        <w:rPr>
          <w:rFonts w:hint="eastAsia" w:ascii="宋体" w:hAnsi="宋体" w:cs="宋体"/>
          <w:sz w:val="24"/>
          <w:highlight w:val="none"/>
        </w:rPr>
        <w:t>第二节 招标文件</w:t>
      </w:r>
      <w:r>
        <w:rPr>
          <w:sz w:val="24"/>
          <w:highlight w:val="none"/>
        </w:rPr>
        <w:tab/>
      </w:r>
      <w:r>
        <w:rPr>
          <w:sz w:val="24"/>
          <w:highlight w:val="none"/>
        </w:rPr>
        <w:fldChar w:fldCharType="begin"/>
      </w:r>
      <w:r>
        <w:rPr>
          <w:sz w:val="24"/>
          <w:highlight w:val="none"/>
        </w:rPr>
        <w:instrText xml:space="preserve"> PAGEREF _Toc25582 \h </w:instrText>
      </w:r>
      <w:r>
        <w:rPr>
          <w:sz w:val="24"/>
          <w:highlight w:val="none"/>
        </w:rPr>
        <w:fldChar w:fldCharType="separate"/>
      </w:r>
      <w:r>
        <w:rPr>
          <w:sz w:val="24"/>
          <w:highlight w:val="none"/>
        </w:rPr>
        <w:t>14</w:t>
      </w:r>
      <w:r>
        <w:rPr>
          <w:sz w:val="24"/>
          <w:highlight w:val="none"/>
        </w:rPr>
        <w:fldChar w:fldCharType="end"/>
      </w:r>
      <w:r>
        <w:rPr>
          <w:sz w:val="24"/>
          <w:highlight w:val="none"/>
        </w:rPr>
        <w:fldChar w:fldCharType="end"/>
      </w:r>
    </w:p>
    <w:p>
      <w:pPr>
        <w:pStyle w:val="8"/>
        <w:tabs>
          <w:tab w:val="right" w:leader="dot" w:pos="8306"/>
        </w:tabs>
        <w:spacing w:line="276" w:lineRule="auto"/>
        <w:rPr>
          <w:sz w:val="24"/>
          <w:highlight w:val="none"/>
        </w:rPr>
      </w:pPr>
      <w:r>
        <w:rPr>
          <w:highlight w:val="none"/>
        </w:rPr>
        <w:fldChar w:fldCharType="begin"/>
      </w:r>
      <w:r>
        <w:rPr>
          <w:highlight w:val="none"/>
        </w:rPr>
        <w:instrText xml:space="preserve"> HYPERLINK \l "_Toc9055" </w:instrText>
      </w:r>
      <w:r>
        <w:rPr>
          <w:highlight w:val="none"/>
        </w:rPr>
        <w:fldChar w:fldCharType="separate"/>
      </w:r>
      <w:r>
        <w:rPr>
          <w:rFonts w:hint="eastAsia" w:ascii="宋体" w:hAnsi="宋体" w:cs="宋体"/>
          <w:sz w:val="24"/>
          <w:highlight w:val="none"/>
        </w:rPr>
        <w:t>第三节 投标文件</w:t>
      </w:r>
      <w:r>
        <w:rPr>
          <w:sz w:val="24"/>
          <w:highlight w:val="none"/>
        </w:rPr>
        <w:tab/>
      </w:r>
      <w:r>
        <w:rPr>
          <w:sz w:val="24"/>
          <w:highlight w:val="none"/>
        </w:rPr>
        <w:fldChar w:fldCharType="begin"/>
      </w:r>
      <w:r>
        <w:rPr>
          <w:sz w:val="24"/>
          <w:highlight w:val="none"/>
        </w:rPr>
        <w:instrText xml:space="preserve"> PAGEREF _Toc9055 \h </w:instrText>
      </w:r>
      <w:r>
        <w:rPr>
          <w:sz w:val="24"/>
          <w:highlight w:val="none"/>
        </w:rPr>
        <w:fldChar w:fldCharType="separate"/>
      </w:r>
      <w:r>
        <w:rPr>
          <w:sz w:val="24"/>
          <w:highlight w:val="none"/>
        </w:rPr>
        <w:t>15</w:t>
      </w:r>
      <w:r>
        <w:rPr>
          <w:sz w:val="24"/>
          <w:highlight w:val="none"/>
        </w:rPr>
        <w:fldChar w:fldCharType="end"/>
      </w:r>
      <w:r>
        <w:rPr>
          <w:sz w:val="24"/>
          <w:highlight w:val="none"/>
        </w:rPr>
        <w:fldChar w:fldCharType="end"/>
      </w:r>
    </w:p>
    <w:p>
      <w:pPr>
        <w:pStyle w:val="8"/>
        <w:tabs>
          <w:tab w:val="right" w:leader="dot" w:pos="8306"/>
        </w:tabs>
        <w:spacing w:line="276" w:lineRule="auto"/>
        <w:rPr>
          <w:sz w:val="24"/>
          <w:highlight w:val="none"/>
        </w:rPr>
      </w:pPr>
      <w:r>
        <w:rPr>
          <w:highlight w:val="none"/>
        </w:rPr>
        <w:fldChar w:fldCharType="begin"/>
      </w:r>
      <w:r>
        <w:rPr>
          <w:highlight w:val="none"/>
        </w:rPr>
        <w:instrText xml:space="preserve"> HYPERLINK \l "_Toc12338" </w:instrText>
      </w:r>
      <w:r>
        <w:rPr>
          <w:highlight w:val="none"/>
        </w:rPr>
        <w:fldChar w:fldCharType="separate"/>
      </w:r>
      <w:r>
        <w:rPr>
          <w:rFonts w:hint="eastAsia" w:ascii="宋体" w:hAnsi="宋体" w:cs="宋体"/>
          <w:sz w:val="24"/>
          <w:highlight w:val="none"/>
        </w:rPr>
        <w:t>第四节 纪律和监督</w:t>
      </w:r>
      <w:r>
        <w:rPr>
          <w:sz w:val="24"/>
          <w:highlight w:val="none"/>
        </w:rPr>
        <w:tab/>
      </w:r>
      <w:r>
        <w:rPr>
          <w:sz w:val="24"/>
          <w:highlight w:val="none"/>
        </w:rPr>
        <w:fldChar w:fldCharType="begin"/>
      </w:r>
      <w:r>
        <w:rPr>
          <w:sz w:val="24"/>
          <w:highlight w:val="none"/>
        </w:rPr>
        <w:instrText xml:space="preserve"> PAGEREF _Toc12338 \h </w:instrText>
      </w:r>
      <w:r>
        <w:rPr>
          <w:sz w:val="24"/>
          <w:highlight w:val="none"/>
        </w:rPr>
        <w:fldChar w:fldCharType="separate"/>
      </w:r>
      <w:r>
        <w:rPr>
          <w:sz w:val="24"/>
          <w:highlight w:val="none"/>
        </w:rPr>
        <w:t>17</w:t>
      </w:r>
      <w:r>
        <w:rPr>
          <w:sz w:val="24"/>
          <w:highlight w:val="none"/>
        </w:rPr>
        <w:fldChar w:fldCharType="end"/>
      </w:r>
      <w:r>
        <w:rPr>
          <w:sz w:val="24"/>
          <w:highlight w:val="none"/>
        </w:rPr>
        <w:fldChar w:fldCharType="end"/>
      </w:r>
    </w:p>
    <w:p>
      <w:pPr>
        <w:pStyle w:val="8"/>
        <w:tabs>
          <w:tab w:val="right" w:leader="dot" w:pos="8306"/>
        </w:tabs>
        <w:spacing w:line="276" w:lineRule="auto"/>
        <w:rPr>
          <w:sz w:val="24"/>
          <w:highlight w:val="none"/>
        </w:rPr>
      </w:pPr>
      <w:r>
        <w:rPr>
          <w:highlight w:val="none"/>
        </w:rPr>
        <w:fldChar w:fldCharType="begin"/>
      </w:r>
      <w:r>
        <w:rPr>
          <w:highlight w:val="none"/>
        </w:rPr>
        <w:instrText xml:space="preserve"> HYPERLINK \l "_Toc28529" </w:instrText>
      </w:r>
      <w:r>
        <w:rPr>
          <w:highlight w:val="none"/>
        </w:rPr>
        <w:fldChar w:fldCharType="separate"/>
      </w:r>
      <w:r>
        <w:rPr>
          <w:rFonts w:hint="eastAsia" w:ascii="宋体" w:hAnsi="宋体" w:cs="宋体"/>
          <w:sz w:val="24"/>
          <w:highlight w:val="none"/>
        </w:rPr>
        <w:t>第五节 询问、质疑和投诉</w:t>
      </w:r>
      <w:r>
        <w:rPr>
          <w:sz w:val="24"/>
          <w:highlight w:val="none"/>
        </w:rPr>
        <w:tab/>
      </w:r>
      <w:r>
        <w:rPr>
          <w:sz w:val="24"/>
          <w:highlight w:val="none"/>
        </w:rPr>
        <w:fldChar w:fldCharType="begin"/>
      </w:r>
      <w:r>
        <w:rPr>
          <w:sz w:val="24"/>
          <w:highlight w:val="none"/>
        </w:rPr>
        <w:instrText xml:space="preserve"> PAGEREF _Toc28529 \h </w:instrText>
      </w:r>
      <w:r>
        <w:rPr>
          <w:sz w:val="24"/>
          <w:highlight w:val="none"/>
        </w:rPr>
        <w:fldChar w:fldCharType="separate"/>
      </w:r>
      <w:r>
        <w:rPr>
          <w:sz w:val="24"/>
          <w:highlight w:val="none"/>
        </w:rPr>
        <w:t>17</w:t>
      </w:r>
      <w:r>
        <w:rPr>
          <w:sz w:val="24"/>
          <w:highlight w:val="none"/>
        </w:rPr>
        <w:fldChar w:fldCharType="end"/>
      </w:r>
      <w:r>
        <w:rPr>
          <w:sz w:val="24"/>
          <w:highlight w:val="none"/>
        </w:rPr>
        <w:fldChar w:fldCharType="end"/>
      </w:r>
    </w:p>
    <w:p>
      <w:pPr>
        <w:pStyle w:val="8"/>
        <w:tabs>
          <w:tab w:val="right" w:leader="dot" w:pos="8306"/>
        </w:tabs>
        <w:spacing w:line="276" w:lineRule="auto"/>
        <w:rPr>
          <w:sz w:val="24"/>
          <w:highlight w:val="none"/>
        </w:rPr>
      </w:pPr>
      <w:r>
        <w:rPr>
          <w:highlight w:val="none"/>
        </w:rPr>
        <w:fldChar w:fldCharType="begin"/>
      </w:r>
      <w:r>
        <w:rPr>
          <w:highlight w:val="none"/>
        </w:rPr>
        <w:instrText xml:space="preserve"> HYPERLINK \l "_Toc27389" </w:instrText>
      </w:r>
      <w:r>
        <w:rPr>
          <w:highlight w:val="none"/>
        </w:rPr>
        <w:fldChar w:fldCharType="separate"/>
      </w:r>
      <w:r>
        <w:rPr>
          <w:rFonts w:hint="eastAsia" w:ascii="宋体" w:hAnsi="宋体" w:cs="宋体"/>
          <w:sz w:val="24"/>
          <w:highlight w:val="none"/>
        </w:rPr>
        <w:t>第六节 评标</w:t>
      </w:r>
      <w:r>
        <w:rPr>
          <w:sz w:val="24"/>
          <w:highlight w:val="none"/>
        </w:rPr>
        <w:tab/>
      </w:r>
      <w:r>
        <w:rPr>
          <w:sz w:val="24"/>
          <w:highlight w:val="none"/>
        </w:rPr>
        <w:fldChar w:fldCharType="begin"/>
      </w:r>
      <w:r>
        <w:rPr>
          <w:sz w:val="24"/>
          <w:highlight w:val="none"/>
        </w:rPr>
        <w:instrText xml:space="preserve"> PAGEREF _Toc27389 \h </w:instrText>
      </w:r>
      <w:r>
        <w:rPr>
          <w:sz w:val="24"/>
          <w:highlight w:val="none"/>
        </w:rPr>
        <w:fldChar w:fldCharType="separate"/>
      </w:r>
      <w:r>
        <w:rPr>
          <w:sz w:val="24"/>
          <w:highlight w:val="none"/>
        </w:rPr>
        <w:t>18</w:t>
      </w:r>
      <w:r>
        <w:rPr>
          <w:sz w:val="24"/>
          <w:highlight w:val="none"/>
        </w:rPr>
        <w:fldChar w:fldCharType="end"/>
      </w:r>
      <w:r>
        <w:rPr>
          <w:sz w:val="24"/>
          <w:highlight w:val="none"/>
        </w:rPr>
        <w:fldChar w:fldCharType="end"/>
      </w:r>
    </w:p>
    <w:p>
      <w:pPr>
        <w:pStyle w:val="8"/>
        <w:tabs>
          <w:tab w:val="right" w:leader="dot" w:pos="8306"/>
        </w:tabs>
        <w:spacing w:line="276" w:lineRule="auto"/>
        <w:rPr>
          <w:sz w:val="24"/>
          <w:highlight w:val="none"/>
        </w:rPr>
      </w:pPr>
      <w:r>
        <w:rPr>
          <w:highlight w:val="none"/>
        </w:rPr>
        <w:fldChar w:fldCharType="begin"/>
      </w:r>
      <w:r>
        <w:rPr>
          <w:highlight w:val="none"/>
        </w:rPr>
        <w:instrText xml:space="preserve"> HYPERLINK \l "_Toc19761" </w:instrText>
      </w:r>
      <w:r>
        <w:rPr>
          <w:highlight w:val="none"/>
        </w:rPr>
        <w:fldChar w:fldCharType="separate"/>
      </w:r>
      <w:r>
        <w:rPr>
          <w:rFonts w:hint="eastAsia" w:ascii="宋体" w:hAnsi="宋体" w:cs="宋体"/>
          <w:sz w:val="24"/>
          <w:highlight w:val="none"/>
        </w:rPr>
        <w:t>第七节 定标及合同授予</w:t>
      </w:r>
      <w:r>
        <w:rPr>
          <w:sz w:val="24"/>
          <w:highlight w:val="none"/>
        </w:rPr>
        <w:tab/>
      </w:r>
      <w:r>
        <w:rPr>
          <w:sz w:val="24"/>
          <w:highlight w:val="none"/>
        </w:rPr>
        <w:fldChar w:fldCharType="begin"/>
      </w:r>
      <w:r>
        <w:rPr>
          <w:sz w:val="24"/>
          <w:highlight w:val="none"/>
        </w:rPr>
        <w:instrText xml:space="preserve"> PAGEREF _Toc19761 \h </w:instrText>
      </w:r>
      <w:r>
        <w:rPr>
          <w:sz w:val="24"/>
          <w:highlight w:val="none"/>
        </w:rPr>
        <w:fldChar w:fldCharType="separate"/>
      </w:r>
      <w:r>
        <w:rPr>
          <w:sz w:val="24"/>
          <w:highlight w:val="none"/>
        </w:rPr>
        <w:t>30</w:t>
      </w:r>
      <w:r>
        <w:rPr>
          <w:sz w:val="24"/>
          <w:highlight w:val="none"/>
        </w:rPr>
        <w:fldChar w:fldCharType="end"/>
      </w:r>
      <w:r>
        <w:rPr>
          <w:sz w:val="24"/>
          <w:highlight w:val="none"/>
        </w:rPr>
        <w:fldChar w:fldCharType="end"/>
      </w:r>
    </w:p>
    <w:p>
      <w:pPr>
        <w:pStyle w:val="8"/>
        <w:tabs>
          <w:tab w:val="right" w:leader="dot" w:pos="8306"/>
        </w:tabs>
        <w:spacing w:line="276" w:lineRule="auto"/>
        <w:rPr>
          <w:sz w:val="24"/>
          <w:highlight w:val="none"/>
        </w:rPr>
      </w:pPr>
      <w:r>
        <w:rPr>
          <w:highlight w:val="none"/>
        </w:rPr>
        <w:fldChar w:fldCharType="begin"/>
      </w:r>
      <w:r>
        <w:rPr>
          <w:highlight w:val="none"/>
        </w:rPr>
        <w:instrText xml:space="preserve"> HYPERLINK \l "_Toc26112" </w:instrText>
      </w:r>
      <w:r>
        <w:rPr>
          <w:highlight w:val="none"/>
        </w:rPr>
        <w:fldChar w:fldCharType="separate"/>
      </w:r>
      <w:r>
        <w:rPr>
          <w:rFonts w:hint="eastAsia" w:ascii="宋体" w:hAnsi="宋体" w:cs="宋体"/>
          <w:sz w:val="24"/>
          <w:highlight w:val="none"/>
        </w:rPr>
        <w:t>第八节 合同条款及格式</w:t>
      </w:r>
      <w:r>
        <w:rPr>
          <w:sz w:val="24"/>
          <w:highlight w:val="none"/>
        </w:rPr>
        <w:tab/>
      </w:r>
      <w:r>
        <w:rPr>
          <w:sz w:val="24"/>
          <w:highlight w:val="none"/>
        </w:rPr>
        <w:fldChar w:fldCharType="begin"/>
      </w:r>
      <w:r>
        <w:rPr>
          <w:sz w:val="24"/>
          <w:highlight w:val="none"/>
        </w:rPr>
        <w:instrText xml:space="preserve"> PAGEREF _Toc26112 \h </w:instrText>
      </w:r>
      <w:r>
        <w:rPr>
          <w:sz w:val="24"/>
          <w:highlight w:val="none"/>
        </w:rPr>
        <w:fldChar w:fldCharType="separate"/>
      </w:r>
      <w:r>
        <w:rPr>
          <w:sz w:val="24"/>
          <w:highlight w:val="none"/>
        </w:rPr>
        <w:t>32</w:t>
      </w:r>
      <w:r>
        <w:rPr>
          <w:sz w:val="24"/>
          <w:highlight w:val="none"/>
        </w:rPr>
        <w:fldChar w:fldCharType="end"/>
      </w:r>
      <w:r>
        <w:rPr>
          <w:sz w:val="24"/>
          <w:highlight w:val="none"/>
        </w:rPr>
        <w:fldChar w:fldCharType="end"/>
      </w:r>
    </w:p>
    <w:p>
      <w:pPr>
        <w:pStyle w:val="16"/>
        <w:tabs>
          <w:tab w:val="right" w:leader="dot" w:pos="8306"/>
        </w:tabs>
        <w:spacing w:line="276" w:lineRule="auto"/>
        <w:rPr>
          <w:sz w:val="24"/>
          <w:highlight w:val="none"/>
        </w:rPr>
      </w:pPr>
      <w:r>
        <w:rPr>
          <w:highlight w:val="none"/>
        </w:rPr>
        <w:fldChar w:fldCharType="begin"/>
      </w:r>
      <w:r>
        <w:rPr>
          <w:highlight w:val="none"/>
        </w:rPr>
        <w:instrText xml:space="preserve"> HYPERLINK \l "_Toc25473" </w:instrText>
      </w:r>
      <w:r>
        <w:rPr>
          <w:highlight w:val="none"/>
        </w:rPr>
        <w:fldChar w:fldCharType="separate"/>
      </w:r>
      <w:r>
        <w:rPr>
          <w:rFonts w:hint="eastAsia" w:ascii="黑体" w:hAnsi="黑体" w:eastAsia="黑体" w:cs="黑体"/>
          <w:bCs/>
          <w:sz w:val="24"/>
          <w:highlight w:val="none"/>
        </w:rPr>
        <w:t>第四章 技术标准和服务要求</w:t>
      </w:r>
      <w:r>
        <w:rPr>
          <w:sz w:val="24"/>
          <w:highlight w:val="none"/>
        </w:rPr>
        <w:tab/>
      </w:r>
      <w:r>
        <w:rPr>
          <w:sz w:val="24"/>
          <w:highlight w:val="none"/>
        </w:rPr>
        <w:fldChar w:fldCharType="begin"/>
      </w:r>
      <w:r>
        <w:rPr>
          <w:sz w:val="24"/>
          <w:highlight w:val="none"/>
        </w:rPr>
        <w:instrText xml:space="preserve"> PAGEREF _Toc25473 \h </w:instrText>
      </w:r>
      <w:r>
        <w:rPr>
          <w:sz w:val="24"/>
          <w:highlight w:val="none"/>
        </w:rPr>
        <w:fldChar w:fldCharType="separate"/>
      </w:r>
      <w:r>
        <w:rPr>
          <w:sz w:val="24"/>
          <w:highlight w:val="none"/>
        </w:rPr>
        <w:t>40</w:t>
      </w:r>
      <w:r>
        <w:rPr>
          <w:sz w:val="24"/>
          <w:highlight w:val="none"/>
        </w:rPr>
        <w:fldChar w:fldCharType="end"/>
      </w:r>
      <w:r>
        <w:rPr>
          <w:sz w:val="24"/>
          <w:highlight w:val="none"/>
        </w:rPr>
        <w:fldChar w:fldCharType="end"/>
      </w:r>
    </w:p>
    <w:p>
      <w:pPr>
        <w:pStyle w:val="8"/>
        <w:tabs>
          <w:tab w:val="right" w:leader="dot" w:pos="8306"/>
        </w:tabs>
        <w:spacing w:line="276" w:lineRule="auto"/>
        <w:rPr>
          <w:sz w:val="24"/>
          <w:highlight w:val="none"/>
        </w:rPr>
      </w:pPr>
      <w:r>
        <w:rPr>
          <w:highlight w:val="none"/>
        </w:rPr>
        <w:fldChar w:fldCharType="begin"/>
      </w:r>
      <w:r>
        <w:rPr>
          <w:highlight w:val="none"/>
        </w:rPr>
        <w:instrText xml:space="preserve"> HYPERLINK \l "_Toc16551" </w:instrText>
      </w:r>
      <w:r>
        <w:rPr>
          <w:highlight w:val="none"/>
        </w:rPr>
        <w:fldChar w:fldCharType="separate"/>
      </w:r>
      <w:r>
        <w:rPr>
          <w:rFonts w:hint="eastAsia" w:ascii="宋体" w:hAnsi="宋体" w:cs="宋体"/>
          <w:sz w:val="24"/>
          <w:highlight w:val="none"/>
        </w:rPr>
        <w:t xml:space="preserve">第一节 </w:t>
      </w:r>
      <w:r>
        <w:rPr>
          <w:rFonts w:hint="eastAsia" w:ascii="宋体" w:hAnsi="宋体" w:cs="宋体"/>
          <w:bCs/>
          <w:sz w:val="24"/>
          <w:highlight w:val="none"/>
        </w:rPr>
        <w:t>重大动物疫病疫苗采购项目需求技术参数</w:t>
      </w:r>
      <w:r>
        <w:rPr>
          <w:sz w:val="24"/>
          <w:highlight w:val="none"/>
        </w:rPr>
        <w:tab/>
      </w:r>
      <w:r>
        <w:rPr>
          <w:sz w:val="24"/>
          <w:highlight w:val="none"/>
        </w:rPr>
        <w:fldChar w:fldCharType="begin"/>
      </w:r>
      <w:r>
        <w:rPr>
          <w:sz w:val="24"/>
          <w:highlight w:val="none"/>
        </w:rPr>
        <w:instrText xml:space="preserve"> PAGEREF _Toc16551 \h </w:instrText>
      </w:r>
      <w:r>
        <w:rPr>
          <w:sz w:val="24"/>
          <w:highlight w:val="none"/>
        </w:rPr>
        <w:fldChar w:fldCharType="separate"/>
      </w:r>
      <w:r>
        <w:rPr>
          <w:sz w:val="24"/>
          <w:highlight w:val="none"/>
        </w:rPr>
        <w:t>40</w:t>
      </w:r>
      <w:r>
        <w:rPr>
          <w:sz w:val="24"/>
          <w:highlight w:val="none"/>
        </w:rPr>
        <w:fldChar w:fldCharType="end"/>
      </w:r>
      <w:r>
        <w:rPr>
          <w:sz w:val="24"/>
          <w:highlight w:val="none"/>
        </w:rPr>
        <w:fldChar w:fldCharType="end"/>
      </w:r>
    </w:p>
    <w:p>
      <w:pPr>
        <w:pStyle w:val="8"/>
        <w:tabs>
          <w:tab w:val="right" w:leader="dot" w:pos="8306"/>
        </w:tabs>
        <w:spacing w:line="276" w:lineRule="auto"/>
        <w:rPr>
          <w:sz w:val="24"/>
          <w:highlight w:val="none"/>
        </w:rPr>
      </w:pPr>
      <w:r>
        <w:rPr>
          <w:highlight w:val="none"/>
        </w:rPr>
        <w:fldChar w:fldCharType="begin"/>
      </w:r>
      <w:r>
        <w:rPr>
          <w:highlight w:val="none"/>
        </w:rPr>
        <w:instrText xml:space="preserve"> HYPERLINK \l "_Toc30472" </w:instrText>
      </w:r>
      <w:r>
        <w:rPr>
          <w:highlight w:val="none"/>
        </w:rPr>
        <w:fldChar w:fldCharType="separate"/>
      </w:r>
      <w:r>
        <w:rPr>
          <w:rFonts w:hint="eastAsia" w:ascii="宋体" w:hAnsi="宋体" w:cs="宋体"/>
          <w:sz w:val="24"/>
          <w:highlight w:val="none"/>
        </w:rPr>
        <w:t>第二节 供货服务要求</w:t>
      </w:r>
      <w:r>
        <w:rPr>
          <w:sz w:val="24"/>
          <w:highlight w:val="none"/>
        </w:rPr>
        <w:tab/>
      </w:r>
      <w:r>
        <w:rPr>
          <w:sz w:val="24"/>
          <w:highlight w:val="none"/>
        </w:rPr>
        <w:fldChar w:fldCharType="begin"/>
      </w:r>
      <w:r>
        <w:rPr>
          <w:sz w:val="24"/>
          <w:highlight w:val="none"/>
        </w:rPr>
        <w:instrText xml:space="preserve"> PAGEREF _Toc30472 \h </w:instrText>
      </w:r>
      <w:r>
        <w:rPr>
          <w:sz w:val="24"/>
          <w:highlight w:val="none"/>
        </w:rPr>
        <w:fldChar w:fldCharType="separate"/>
      </w:r>
      <w:r>
        <w:rPr>
          <w:sz w:val="24"/>
          <w:highlight w:val="none"/>
        </w:rPr>
        <w:t>40</w:t>
      </w:r>
      <w:r>
        <w:rPr>
          <w:sz w:val="24"/>
          <w:highlight w:val="none"/>
        </w:rPr>
        <w:fldChar w:fldCharType="end"/>
      </w:r>
      <w:r>
        <w:rPr>
          <w:sz w:val="24"/>
          <w:highlight w:val="none"/>
        </w:rPr>
        <w:fldChar w:fldCharType="end"/>
      </w:r>
    </w:p>
    <w:p>
      <w:pPr>
        <w:pStyle w:val="9"/>
        <w:tabs>
          <w:tab w:val="right" w:leader="dot" w:pos="8306"/>
        </w:tabs>
        <w:spacing w:line="276" w:lineRule="auto"/>
        <w:rPr>
          <w:sz w:val="24"/>
          <w:highlight w:val="none"/>
        </w:rPr>
      </w:pPr>
      <w:r>
        <w:rPr>
          <w:highlight w:val="none"/>
        </w:rPr>
        <w:fldChar w:fldCharType="begin"/>
      </w:r>
      <w:r>
        <w:rPr>
          <w:highlight w:val="none"/>
        </w:rPr>
        <w:instrText xml:space="preserve"> HYPERLINK \l "_Toc18492" </w:instrText>
      </w:r>
      <w:r>
        <w:rPr>
          <w:highlight w:val="none"/>
        </w:rPr>
        <w:fldChar w:fldCharType="separate"/>
      </w:r>
      <w:r>
        <w:rPr>
          <w:rFonts w:hint="eastAsia" w:ascii="宋体" w:hAnsi="宋体" w:cs="宋体"/>
          <w:sz w:val="24"/>
          <w:highlight w:val="none"/>
        </w:rPr>
        <w:t>2.1</w:t>
      </w:r>
      <w:r>
        <w:rPr>
          <w:rFonts w:ascii="宋体" w:hAnsi="宋体" w:cs="宋体"/>
          <w:sz w:val="24"/>
          <w:highlight w:val="none"/>
        </w:rPr>
        <w:t xml:space="preserve"> </w:t>
      </w:r>
      <w:r>
        <w:rPr>
          <w:rFonts w:hint="eastAsia" w:ascii="宋体" w:hAnsi="宋体" w:cs="宋体"/>
          <w:sz w:val="24"/>
          <w:highlight w:val="none"/>
        </w:rPr>
        <w:t>供货期、地点、运输方式及验收方式</w:t>
      </w:r>
      <w:r>
        <w:rPr>
          <w:sz w:val="24"/>
          <w:highlight w:val="none"/>
        </w:rPr>
        <w:tab/>
      </w:r>
      <w:r>
        <w:rPr>
          <w:sz w:val="24"/>
          <w:highlight w:val="none"/>
        </w:rPr>
        <w:fldChar w:fldCharType="begin"/>
      </w:r>
      <w:r>
        <w:rPr>
          <w:sz w:val="24"/>
          <w:highlight w:val="none"/>
        </w:rPr>
        <w:instrText xml:space="preserve"> PAGEREF _Toc18492 \h </w:instrText>
      </w:r>
      <w:r>
        <w:rPr>
          <w:sz w:val="24"/>
          <w:highlight w:val="none"/>
        </w:rPr>
        <w:fldChar w:fldCharType="separate"/>
      </w:r>
      <w:r>
        <w:rPr>
          <w:sz w:val="24"/>
          <w:highlight w:val="none"/>
        </w:rPr>
        <w:t>40</w:t>
      </w:r>
      <w:r>
        <w:rPr>
          <w:sz w:val="24"/>
          <w:highlight w:val="none"/>
        </w:rPr>
        <w:fldChar w:fldCharType="end"/>
      </w:r>
      <w:r>
        <w:rPr>
          <w:sz w:val="24"/>
          <w:highlight w:val="none"/>
        </w:rPr>
        <w:fldChar w:fldCharType="end"/>
      </w:r>
    </w:p>
    <w:p>
      <w:pPr>
        <w:pStyle w:val="9"/>
        <w:tabs>
          <w:tab w:val="right" w:leader="dot" w:pos="8306"/>
        </w:tabs>
        <w:spacing w:line="276" w:lineRule="auto"/>
        <w:rPr>
          <w:sz w:val="24"/>
          <w:highlight w:val="none"/>
        </w:rPr>
      </w:pPr>
      <w:r>
        <w:rPr>
          <w:highlight w:val="none"/>
        </w:rPr>
        <w:fldChar w:fldCharType="begin"/>
      </w:r>
      <w:r>
        <w:rPr>
          <w:highlight w:val="none"/>
        </w:rPr>
        <w:instrText xml:space="preserve"> HYPERLINK \l "_Toc28983" </w:instrText>
      </w:r>
      <w:r>
        <w:rPr>
          <w:highlight w:val="none"/>
        </w:rPr>
        <w:fldChar w:fldCharType="separate"/>
      </w:r>
      <w:r>
        <w:rPr>
          <w:rFonts w:hint="eastAsia" w:ascii="宋体" w:hAnsi="宋体" w:cs="宋体"/>
          <w:sz w:val="24"/>
          <w:highlight w:val="none"/>
        </w:rPr>
        <w:t>2.</w:t>
      </w:r>
      <w:r>
        <w:rPr>
          <w:rFonts w:ascii="宋体" w:hAnsi="宋体" w:cs="宋体"/>
          <w:sz w:val="24"/>
          <w:highlight w:val="none"/>
        </w:rPr>
        <w:t xml:space="preserve">2 </w:t>
      </w:r>
      <w:r>
        <w:rPr>
          <w:rFonts w:hint="eastAsia" w:ascii="宋体" w:hAnsi="宋体" w:cs="宋体"/>
          <w:sz w:val="24"/>
          <w:highlight w:val="none"/>
        </w:rPr>
        <w:t>质量责任</w:t>
      </w:r>
      <w:r>
        <w:rPr>
          <w:sz w:val="24"/>
          <w:highlight w:val="none"/>
        </w:rPr>
        <w:tab/>
      </w:r>
      <w:r>
        <w:rPr>
          <w:sz w:val="24"/>
          <w:highlight w:val="none"/>
        </w:rPr>
        <w:fldChar w:fldCharType="begin"/>
      </w:r>
      <w:r>
        <w:rPr>
          <w:sz w:val="24"/>
          <w:highlight w:val="none"/>
        </w:rPr>
        <w:instrText xml:space="preserve"> PAGEREF _Toc28983 \h </w:instrText>
      </w:r>
      <w:r>
        <w:rPr>
          <w:sz w:val="24"/>
          <w:highlight w:val="none"/>
        </w:rPr>
        <w:fldChar w:fldCharType="separate"/>
      </w:r>
      <w:r>
        <w:rPr>
          <w:sz w:val="24"/>
          <w:highlight w:val="none"/>
        </w:rPr>
        <w:t>41</w:t>
      </w:r>
      <w:r>
        <w:rPr>
          <w:sz w:val="24"/>
          <w:highlight w:val="none"/>
        </w:rPr>
        <w:fldChar w:fldCharType="end"/>
      </w:r>
      <w:r>
        <w:rPr>
          <w:sz w:val="24"/>
          <w:highlight w:val="none"/>
        </w:rPr>
        <w:fldChar w:fldCharType="end"/>
      </w:r>
    </w:p>
    <w:p>
      <w:pPr>
        <w:pStyle w:val="9"/>
        <w:tabs>
          <w:tab w:val="right" w:leader="dot" w:pos="8306"/>
        </w:tabs>
        <w:spacing w:line="276" w:lineRule="auto"/>
        <w:rPr>
          <w:sz w:val="24"/>
          <w:highlight w:val="none"/>
        </w:rPr>
      </w:pPr>
      <w:r>
        <w:rPr>
          <w:highlight w:val="none"/>
        </w:rPr>
        <w:fldChar w:fldCharType="begin"/>
      </w:r>
      <w:r>
        <w:rPr>
          <w:highlight w:val="none"/>
        </w:rPr>
        <w:instrText xml:space="preserve"> HYPERLINK \l "_Toc16176" </w:instrText>
      </w:r>
      <w:r>
        <w:rPr>
          <w:highlight w:val="none"/>
        </w:rPr>
        <w:fldChar w:fldCharType="separate"/>
      </w:r>
      <w:r>
        <w:rPr>
          <w:rFonts w:hint="eastAsia" w:ascii="宋体" w:hAnsi="宋体" w:cs="宋体"/>
          <w:sz w:val="24"/>
          <w:highlight w:val="none"/>
        </w:rPr>
        <w:t>2.3</w:t>
      </w:r>
      <w:r>
        <w:rPr>
          <w:rFonts w:ascii="宋体" w:hAnsi="宋体" w:cs="宋体"/>
          <w:sz w:val="24"/>
          <w:highlight w:val="none"/>
        </w:rPr>
        <w:t xml:space="preserve"> </w:t>
      </w:r>
      <w:r>
        <w:rPr>
          <w:rFonts w:hint="eastAsia" w:ascii="宋体" w:hAnsi="宋体" w:cs="宋体"/>
          <w:sz w:val="24"/>
          <w:highlight w:val="none"/>
        </w:rPr>
        <w:t>质量保证及售后服务</w:t>
      </w:r>
      <w:r>
        <w:rPr>
          <w:sz w:val="24"/>
          <w:highlight w:val="none"/>
        </w:rPr>
        <w:tab/>
      </w:r>
      <w:r>
        <w:rPr>
          <w:sz w:val="24"/>
          <w:highlight w:val="none"/>
        </w:rPr>
        <w:fldChar w:fldCharType="begin"/>
      </w:r>
      <w:r>
        <w:rPr>
          <w:sz w:val="24"/>
          <w:highlight w:val="none"/>
        </w:rPr>
        <w:instrText xml:space="preserve"> PAGEREF _Toc16176 \h </w:instrText>
      </w:r>
      <w:r>
        <w:rPr>
          <w:sz w:val="24"/>
          <w:highlight w:val="none"/>
        </w:rPr>
        <w:fldChar w:fldCharType="separate"/>
      </w:r>
      <w:r>
        <w:rPr>
          <w:sz w:val="24"/>
          <w:highlight w:val="none"/>
        </w:rPr>
        <w:t>41</w:t>
      </w:r>
      <w:r>
        <w:rPr>
          <w:sz w:val="24"/>
          <w:highlight w:val="none"/>
        </w:rPr>
        <w:fldChar w:fldCharType="end"/>
      </w:r>
      <w:r>
        <w:rPr>
          <w:sz w:val="24"/>
          <w:highlight w:val="none"/>
        </w:rPr>
        <w:fldChar w:fldCharType="end"/>
      </w:r>
    </w:p>
    <w:p>
      <w:pPr>
        <w:pStyle w:val="9"/>
        <w:tabs>
          <w:tab w:val="right" w:leader="dot" w:pos="8306"/>
        </w:tabs>
        <w:spacing w:line="276" w:lineRule="auto"/>
        <w:rPr>
          <w:sz w:val="24"/>
          <w:highlight w:val="none"/>
        </w:rPr>
      </w:pPr>
      <w:r>
        <w:rPr>
          <w:highlight w:val="none"/>
        </w:rPr>
        <w:fldChar w:fldCharType="begin"/>
      </w:r>
      <w:r>
        <w:rPr>
          <w:highlight w:val="none"/>
        </w:rPr>
        <w:instrText xml:space="preserve"> HYPERLINK \l "_Toc24187" </w:instrText>
      </w:r>
      <w:r>
        <w:rPr>
          <w:highlight w:val="none"/>
        </w:rPr>
        <w:fldChar w:fldCharType="separate"/>
      </w:r>
      <w:r>
        <w:rPr>
          <w:rFonts w:hint="eastAsia" w:ascii="宋体" w:hAnsi="宋体" w:cs="宋体"/>
          <w:sz w:val="24"/>
          <w:highlight w:val="none"/>
        </w:rPr>
        <w:t>2.4</w:t>
      </w:r>
      <w:r>
        <w:rPr>
          <w:rFonts w:ascii="宋体" w:hAnsi="宋体" w:cs="宋体"/>
          <w:sz w:val="24"/>
          <w:highlight w:val="none"/>
        </w:rPr>
        <w:t xml:space="preserve"> </w:t>
      </w:r>
      <w:r>
        <w:rPr>
          <w:rFonts w:hint="eastAsia" w:ascii="宋体" w:hAnsi="宋体" w:cs="宋体"/>
          <w:sz w:val="24"/>
          <w:highlight w:val="none"/>
        </w:rPr>
        <w:t>付款方式</w:t>
      </w:r>
      <w:r>
        <w:rPr>
          <w:sz w:val="24"/>
          <w:highlight w:val="none"/>
        </w:rPr>
        <w:tab/>
      </w:r>
      <w:r>
        <w:rPr>
          <w:sz w:val="24"/>
          <w:highlight w:val="none"/>
        </w:rPr>
        <w:fldChar w:fldCharType="begin"/>
      </w:r>
      <w:r>
        <w:rPr>
          <w:sz w:val="24"/>
          <w:highlight w:val="none"/>
        </w:rPr>
        <w:instrText xml:space="preserve"> PAGEREF _Toc24187 \h </w:instrText>
      </w:r>
      <w:r>
        <w:rPr>
          <w:sz w:val="24"/>
          <w:highlight w:val="none"/>
        </w:rPr>
        <w:fldChar w:fldCharType="separate"/>
      </w:r>
      <w:r>
        <w:rPr>
          <w:sz w:val="24"/>
          <w:highlight w:val="none"/>
        </w:rPr>
        <w:t>42</w:t>
      </w:r>
      <w:r>
        <w:rPr>
          <w:sz w:val="24"/>
          <w:highlight w:val="none"/>
        </w:rPr>
        <w:fldChar w:fldCharType="end"/>
      </w:r>
      <w:r>
        <w:rPr>
          <w:sz w:val="24"/>
          <w:highlight w:val="none"/>
        </w:rPr>
        <w:fldChar w:fldCharType="end"/>
      </w:r>
    </w:p>
    <w:p>
      <w:pPr>
        <w:pStyle w:val="9"/>
        <w:tabs>
          <w:tab w:val="right" w:leader="dot" w:pos="8306"/>
        </w:tabs>
        <w:spacing w:line="276" w:lineRule="auto"/>
        <w:rPr>
          <w:sz w:val="24"/>
          <w:highlight w:val="none"/>
        </w:rPr>
      </w:pPr>
      <w:r>
        <w:rPr>
          <w:highlight w:val="none"/>
        </w:rPr>
        <w:fldChar w:fldCharType="begin"/>
      </w:r>
      <w:r>
        <w:rPr>
          <w:highlight w:val="none"/>
        </w:rPr>
        <w:instrText xml:space="preserve"> HYPERLINK \l "_Toc31012" </w:instrText>
      </w:r>
      <w:r>
        <w:rPr>
          <w:highlight w:val="none"/>
        </w:rPr>
        <w:fldChar w:fldCharType="separate"/>
      </w:r>
      <w:r>
        <w:rPr>
          <w:rFonts w:hint="eastAsia" w:ascii="宋体" w:hAnsi="宋体" w:cs="宋体"/>
          <w:sz w:val="24"/>
          <w:highlight w:val="none"/>
        </w:rPr>
        <w:t>2.5</w:t>
      </w:r>
      <w:r>
        <w:rPr>
          <w:rFonts w:ascii="宋体" w:hAnsi="宋体" w:cs="宋体"/>
          <w:sz w:val="24"/>
          <w:highlight w:val="none"/>
        </w:rPr>
        <w:t xml:space="preserve"> </w:t>
      </w:r>
      <w:r>
        <w:rPr>
          <w:rFonts w:hint="eastAsia" w:ascii="宋体" w:hAnsi="宋体" w:cs="宋体"/>
          <w:sz w:val="24"/>
          <w:highlight w:val="none"/>
        </w:rPr>
        <w:t>知识产权</w:t>
      </w:r>
      <w:r>
        <w:rPr>
          <w:sz w:val="24"/>
          <w:highlight w:val="none"/>
        </w:rPr>
        <w:tab/>
      </w:r>
      <w:r>
        <w:rPr>
          <w:sz w:val="24"/>
          <w:highlight w:val="none"/>
        </w:rPr>
        <w:fldChar w:fldCharType="begin"/>
      </w:r>
      <w:r>
        <w:rPr>
          <w:sz w:val="24"/>
          <w:highlight w:val="none"/>
        </w:rPr>
        <w:instrText xml:space="preserve"> PAGEREF _Toc31012 \h </w:instrText>
      </w:r>
      <w:r>
        <w:rPr>
          <w:sz w:val="24"/>
          <w:highlight w:val="none"/>
        </w:rPr>
        <w:fldChar w:fldCharType="separate"/>
      </w:r>
      <w:r>
        <w:rPr>
          <w:sz w:val="24"/>
          <w:highlight w:val="none"/>
        </w:rPr>
        <w:t>43</w:t>
      </w:r>
      <w:r>
        <w:rPr>
          <w:sz w:val="24"/>
          <w:highlight w:val="none"/>
        </w:rPr>
        <w:fldChar w:fldCharType="end"/>
      </w:r>
      <w:r>
        <w:rPr>
          <w:sz w:val="24"/>
          <w:highlight w:val="none"/>
        </w:rPr>
        <w:fldChar w:fldCharType="end"/>
      </w:r>
    </w:p>
    <w:p>
      <w:pPr>
        <w:pStyle w:val="9"/>
        <w:tabs>
          <w:tab w:val="right" w:leader="dot" w:pos="8306"/>
        </w:tabs>
        <w:spacing w:line="276" w:lineRule="auto"/>
        <w:rPr>
          <w:sz w:val="24"/>
          <w:highlight w:val="none"/>
        </w:rPr>
      </w:pPr>
      <w:r>
        <w:rPr>
          <w:highlight w:val="none"/>
        </w:rPr>
        <w:fldChar w:fldCharType="begin"/>
      </w:r>
      <w:r>
        <w:rPr>
          <w:highlight w:val="none"/>
        </w:rPr>
        <w:instrText xml:space="preserve"> HYPERLINK \l "_Toc17147" </w:instrText>
      </w:r>
      <w:r>
        <w:rPr>
          <w:highlight w:val="none"/>
        </w:rPr>
        <w:fldChar w:fldCharType="separate"/>
      </w:r>
      <w:r>
        <w:rPr>
          <w:rFonts w:hint="eastAsia" w:ascii="宋体" w:hAnsi="宋体" w:cs="宋体"/>
          <w:sz w:val="24"/>
          <w:highlight w:val="none"/>
        </w:rPr>
        <w:t>2.6</w:t>
      </w:r>
      <w:r>
        <w:rPr>
          <w:rFonts w:ascii="宋体" w:hAnsi="宋体" w:cs="宋体"/>
          <w:sz w:val="24"/>
          <w:highlight w:val="none"/>
        </w:rPr>
        <w:t xml:space="preserve"> </w:t>
      </w:r>
      <w:r>
        <w:rPr>
          <w:rFonts w:hint="eastAsia" w:ascii="宋体" w:hAnsi="宋体" w:cs="宋体"/>
          <w:sz w:val="24"/>
          <w:highlight w:val="none"/>
        </w:rPr>
        <w:t>其他</w:t>
      </w:r>
      <w:r>
        <w:rPr>
          <w:sz w:val="24"/>
          <w:highlight w:val="none"/>
        </w:rPr>
        <w:tab/>
      </w:r>
      <w:r>
        <w:rPr>
          <w:sz w:val="24"/>
          <w:highlight w:val="none"/>
        </w:rPr>
        <w:fldChar w:fldCharType="begin"/>
      </w:r>
      <w:r>
        <w:rPr>
          <w:sz w:val="24"/>
          <w:highlight w:val="none"/>
        </w:rPr>
        <w:instrText xml:space="preserve"> PAGEREF _Toc17147 \h </w:instrText>
      </w:r>
      <w:r>
        <w:rPr>
          <w:sz w:val="24"/>
          <w:highlight w:val="none"/>
        </w:rPr>
        <w:fldChar w:fldCharType="separate"/>
      </w:r>
      <w:r>
        <w:rPr>
          <w:sz w:val="24"/>
          <w:highlight w:val="none"/>
        </w:rPr>
        <w:t>43</w:t>
      </w:r>
      <w:r>
        <w:rPr>
          <w:sz w:val="24"/>
          <w:highlight w:val="none"/>
        </w:rPr>
        <w:fldChar w:fldCharType="end"/>
      </w:r>
      <w:r>
        <w:rPr>
          <w:sz w:val="24"/>
          <w:highlight w:val="none"/>
        </w:rPr>
        <w:fldChar w:fldCharType="end"/>
      </w:r>
    </w:p>
    <w:p>
      <w:pPr>
        <w:pStyle w:val="16"/>
        <w:tabs>
          <w:tab w:val="right" w:leader="dot" w:pos="8306"/>
        </w:tabs>
        <w:spacing w:line="276" w:lineRule="auto"/>
        <w:rPr>
          <w:sz w:val="24"/>
          <w:highlight w:val="none"/>
        </w:rPr>
      </w:pPr>
      <w:r>
        <w:rPr>
          <w:highlight w:val="none"/>
        </w:rPr>
        <w:fldChar w:fldCharType="begin"/>
      </w:r>
      <w:r>
        <w:rPr>
          <w:highlight w:val="none"/>
        </w:rPr>
        <w:instrText xml:space="preserve"> HYPERLINK \l "_Toc19890" </w:instrText>
      </w:r>
      <w:r>
        <w:rPr>
          <w:highlight w:val="none"/>
        </w:rPr>
        <w:fldChar w:fldCharType="separate"/>
      </w:r>
      <w:r>
        <w:rPr>
          <w:rFonts w:hint="eastAsia" w:ascii="黑体" w:hAnsi="黑体" w:eastAsia="黑体" w:cs="黑体"/>
          <w:bCs/>
          <w:sz w:val="24"/>
          <w:highlight w:val="none"/>
        </w:rPr>
        <w:t>第五章 投标文件格式</w:t>
      </w:r>
      <w:r>
        <w:rPr>
          <w:sz w:val="24"/>
          <w:highlight w:val="none"/>
        </w:rPr>
        <w:tab/>
      </w:r>
      <w:r>
        <w:rPr>
          <w:sz w:val="24"/>
          <w:highlight w:val="none"/>
        </w:rPr>
        <w:fldChar w:fldCharType="begin"/>
      </w:r>
      <w:r>
        <w:rPr>
          <w:sz w:val="24"/>
          <w:highlight w:val="none"/>
        </w:rPr>
        <w:instrText xml:space="preserve"> PAGEREF _Toc19890 \h </w:instrText>
      </w:r>
      <w:r>
        <w:rPr>
          <w:sz w:val="24"/>
          <w:highlight w:val="none"/>
        </w:rPr>
        <w:fldChar w:fldCharType="separate"/>
      </w:r>
      <w:r>
        <w:rPr>
          <w:sz w:val="24"/>
          <w:highlight w:val="none"/>
        </w:rPr>
        <w:t>44</w:t>
      </w:r>
      <w:r>
        <w:rPr>
          <w:sz w:val="24"/>
          <w:highlight w:val="none"/>
        </w:rPr>
        <w:fldChar w:fldCharType="end"/>
      </w:r>
      <w:r>
        <w:rPr>
          <w:sz w:val="24"/>
          <w:highlight w:val="none"/>
        </w:rPr>
        <w:fldChar w:fldCharType="end"/>
      </w:r>
    </w:p>
    <w:p>
      <w:pPr>
        <w:pStyle w:val="8"/>
        <w:tabs>
          <w:tab w:val="right" w:leader="dot" w:pos="8306"/>
        </w:tabs>
        <w:spacing w:line="276" w:lineRule="auto"/>
        <w:rPr>
          <w:sz w:val="24"/>
          <w:highlight w:val="none"/>
        </w:rPr>
      </w:pPr>
      <w:r>
        <w:rPr>
          <w:highlight w:val="none"/>
        </w:rPr>
        <w:fldChar w:fldCharType="begin"/>
      </w:r>
      <w:r>
        <w:rPr>
          <w:highlight w:val="none"/>
        </w:rPr>
        <w:instrText xml:space="preserve"> HYPERLINK \l "_Toc5067" </w:instrText>
      </w:r>
      <w:r>
        <w:rPr>
          <w:highlight w:val="none"/>
        </w:rPr>
        <w:fldChar w:fldCharType="separate"/>
      </w:r>
      <w:r>
        <w:rPr>
          <w:rFonts w:hint="eastAsia" w:ascii="宋体" w:hAnsi="宋体" w:cs="宋体"/>
          <w:sz w:val="24"/>
          <w:highlight w:val="none"/>
        </w:rPr>
        <w:t>第一节 投标文件封面示例</w:t>
      </w:r>
      <w:r>
        <w:rPr>
          <w:sz w:val="24"/>
          <w:highlight w:val="none"/>
        </w:rPr>
        <w:tab/>
      </w:r>
      <w:r>
        <w:rPr>
          <w:sz w:val="24"/>
          <w:highlight w:val="none"/>
        </w:rPr>
        <w:fldChar w:fldCharType="begin"/>
      </w:r>
      <w:r>
        <w:rPr>
          <w:sz w:val="24"/>
          <w:highlight w:val="none"/>
        </w:rPr>
        <w:instrText xml:space="preserve"> PAGEREF _Toc5067 \h </w:instrText>
      </w:r>
      <w:r>
        <w:rPr>
          <w:sz w:val="24"/>
          <w:highlight w:val="none"/>
        </w:rPr>
        <w:fldChar w:fldCharType="separate"/>
      </w:r>
      <w:r>
        <w:rPr>
          <w:sz w:val="24"/>
          <w:highlight w:val="none"/>
        </w:rPr>
        <w:t>44</w:t>
      </w:r>
      <w:r>
        <w:rPr>
          <w:sz w:val="24"/>
          <w:highlight w:val="none"/>
        </w:rPr>
        <w:fldChar w:fldCharType="end"/>
      </w:r>
      <w:r>
        <w:rPr>
          <w:sz w:val="24"/>
          <w:highlight w:val="none"/>
        </w:rPr>
        <w:fldChar w:fldCharType="end"/>
      </w:r>
    </w:p>
    <w:p>
      <w:pPr>
        <w:pStyle w:val="8"/>
        <w:tabs>
          <w:tab w:val="right" w:leader="dot" w:pos="8306"/>
        </w:tabs>
        <w:spacing w:line="276" w:lineRule="auto"/>
        <w:rPr>
          <w:sz w:val="24"/>
          <w:highlight w:val="none"/>
        </w:rPr>
      </w:pPr>
      <w:r>
        <w:rPr>
          <w:highlight w:val="none"/>
        </w:rPr>
        <w:fldChar w:fldCharType="begin"/>
      </w:r>
      <w:r>
        <w:rPr>
          <w:highlight w:val="none"/>
        </w:rPr>
        <w:instrText xml:space="preserve"> HYPERLINK \l "_Toc29172" </w:instrText>
      </w:r>
      <w:r>
        <w:rPr>
          <w:highlight w:val="none"/>
        </w:rPr>
        <w:fldChar w:fldCharType="separate"/>
      </w:r>
      <w:r>
        <w:rPr>
          <w:rFonts w:hint="eastAsia" w:ascii="宋体" w:hAnsi="宋体" w:cs="宋体"/>
          <w:sz w:val="24"/>
          <w:highlight w:val="none"/>
        </w:rPr>
        <w:t>第二节 投标文件目录示例</w:t>
      </w:r>
      <w:r>
        <w:rPr>
          <w:sz w:val="24"/>
          <w:highlight w:val="none"/>
        </w:rPr>
        <w:tab/>
      </w:r>
      <w:r>
        <w:rPr>
          <w:sz w:val="24"/>
          <w:highlight w:val="none"/>
        </w:rPr>
        <w:fldChar w:fldCharType="begin"/>
      </w:r>
      <w:r>
        <w:rPr>
          <w:sz w:val="24"/>
          <w:highlight w:val="none"/>
        </w:rPr>
        <w:instrText xml:space="preserve"> PAGEREF _Toc29172 \h </w:instrText>
      </w:r>
      <w:r>
        <w:rPr>
          <w:sz w:val="24"/>
          <w:highlight w:val="none"/>
        </w:rPr>
        <w:fldChar w:fldCharType="separate"/>
      </w:r>
      <w:r>
        <w:rPr>
          <w:sz w:val="24"/>
          <w:highlight w:val="none"/>
        </w:rPr>
        <w:t>45</w:t>
      </w:r>
      <w:r>
        <w:rPr>
          <w:sz w:val="24"/>
          <w:highlight w:val="none"/>
        </w:rPr>
        <w:fldChar w:fldCharType="end"/>
      </w:r>
      <w:r>
        <w:rPr>
          <w:sz w:val="24"/>
          <w:highlight w:val="none"/>
        </w:rPr>
        <w:fldChar w:fldCharType="end"/>
      </w:r>
    </w:p>
    <w:p>
      <w:pPr>
        <w:pStyle w:val="16"/>
        <w:tabs>
          <w:tab w:val="right" w:leader="dot" w:pos="8306"/>
        </w:tabs>
        <w:spacing w:line="276" w:lineRule="auto"/>
        <w:rPr>
          <w:sz w:val="24"/>
          <w:highlight w:val="none"/>
        </w:rPr>
      </w:pPr>
      <w:r>
        <w:rPr>
          <w:highlight w:val="none"/>
        </w:rPr>
        <w:fldChar w:fldCharType="begin"/>
      </w:r>
      <w:r>
        <w:rPr>
          <w:highlight w:val="none"/>
        </w:rPr>
        <w:instrText xml:space="preserve"> HYPERLINK \l "_Toc23695" </w:instrText>
      </w:r>
      <w:r>
        <w:rPr>
          <w:highlight w:val="none"/>
        </w:rPr>
        <w:fldChar w:fldCharType="separate"/>
      </w:r>
      <w:r>
        <w:rPr>
          <w:rFonts w:hint="eastAsia" w:ascii="黑体" w:hAnsi="黑体" w:eastAsia="黑体" w:cs="黑体"/>
          <w:bCs/>
          <w:sz w:val="24"/>
          <w:highlight w:val="none"/>
        </w:rPr>
        <w:t>第六章 补充条款</w:t>
      </w:r>
      <w:r>
        <w:rPr>
          <w:sz w:val="24"/>
          <w:highlight w:val="none"/>
        </w:rPr>
        <w:tab/>
      </w:r>
      <w:r>
        <w:rPr>
          <w:sz w:val="24"/>
          <w:highlight w:val="none"/>
        </w:rPr>
        <w:fldChar w:fldCharType="begin"/>
      </w:r>
      <w:r>
        <w:rPr>
          <w:sz w:val="24"/>
          <w:highlight w:val="none"/>
        </w:rPr>
        <w:instrText xml:space="preserve"> PAGEREF _Toc23695 \h </w:instrText>
      </w:r>
      <w:r>
        <w:rPr>
          <w:sz w:val="24"/>
          <w:highlight w:val="none"/>
        </w:rPr>
        <w:fldChar w:fldCharType="separate"/>
      </w:r>
      <w:r>
        <w:rPr>
          <w:sz w:val="24"/>
          <w:highlight w:val="none"/>
        </w:rPr>
        <w:t>66</w:t>
      </w:r>
      <w:r>
        <w:rPr>
          <w:sz w:val="24"/>
          <w:highlight w:val="none"/>
        </w:rPr>
        <w:fldChar w:fldCharType="end"/>
      </w:r>
      <w:r>
        <w:rPr>
          <w:sz w:val="24"/>
          <w:highlight w:val="none"/>
        </w:rPr>
        <w:fldChar w:fldCharType="end"/>
      </w:r>
    </w:p>
    <w:p>
      <w:pPr>
        <w:spacing w:line="276" w:lineRule="auto"/>
        <w:rPr>
          <w:rFonts w:ascii="宋体" w:hAnsi="宋体" w:cs="宋体"/>
          <w:bCs/>
          <w:highlight w:val="none"/>
        </w:rPr>
      </w:pPr>
      <w:r>
        <w:rPr>
          <w:rFonts w:ascii="宋体" w:hAnsi="宋体" w:cs="宋体"/>
          <w:bCs/>
          <w:highlight w:val="none"/>
        </w:rPr>
        <w:fldChar w:fldCharType="end"/>
      </w:r>
    </w:p>
    <w:p>
      <w:pPr>
        <w:rPr>
          <w:highlight w:val="none"/>
        </w:rPr>
      </w:pPr>
    </w:p>
    <w:p>
      <w:pPr>
        <w:rPr>
          <w:highlight w:val="none"/>
        </w:rPr>
      </w:pPr>
    </w:p>
    <w:p>
      <w:pPr>
        <w:rPr>
          <w:highlight w:val="none"/>
        </w:rPr>
      </w:pPr>
    </w:p>
    <w:p>
      <w:pPr>
        <w:rPr>
          <w:highlight w:val="none"/>
        </w:rPr>
      </w:pPr>
    </w:p>
    <w:p>
      <w:pPr>
        <w:rPr>
          <w:highlight w:val="none"/>
        </w:rPr>
      </w:pPr>
    </w:p>
    <w:p>
      <w:pPr>
        <w:pStyle w:val="7"/>
        <w:numPr>
          <w:ilvl w:val="0"/>
          <w:numId w:val="0"/>
        </w:numPr>
        <w:rPr>
          <w:rFonts w:hAnsi="黑体" w:cs="黑体"/>
          <w:bCs/>
          <w:sz w:val="32"/>
          <w:szCs w:val="32"/>
          <w:highlight w:val="none"/>
        </w:rPr>
      </w:pPr>
    </w:p>
    <w:p>
      <w:pPr>
        <w:pStyle w:val="7"/>
        <w:numPr>
          <w:ilvl w:val="0"/>
          <w:numId w:val="0"/>
        </w:numPr>
        <w:rPr>
          <w:rFonts w:hAnsi="黑体" w:cs="黑体"/>
          <w:bCs/>
          <w:sz w:val="32"/>
          <w:szCs w:val="32"/>
          <w:highlight w:val="none"/>
        </w:rPr>
      </w:pPr>
    </w:p>
    <w:p>
      <w:pPr>
        <w:rPr>
          <w:rFonts w:ascii="黑体" w:hAnsi="黑体" w:eastAsia="黑体" w:cs="黑体"/>
          <w:bCs/>
          <w:sz w:val="32"/>
          <w:szCs w:val="32"/>
          <w:highlight w:val="none"/>
        </w:rPr>
      </w:pPr>
    </w:p>
    <w:p>
      <w:pPr>
        <w:pStyle w:val="7"/>
        <w:numPr>
          <w:ilvl w:val="0"/>
          <w:numId w:val="0"/>
        </w:numPr>
        <w:rPr>
          <w:rFonts w:hAnsi="黑体" w:cs="黑体"/>
          <w:bCs/>
          <w:sz w:val="32"/>
          <w:szCs w:val="32"/>
          <w:highlight w:val="none"/>
        </w:rPr>
        <w:sectPr>
          <w:footerReference r:id="rId7" w:type="first"/>
          <w:footerReference r:id="rId6" w:type="default"/>
          <w:pgSz w:w="12240" w:h="15840"/>
          <w:pgMar w:top="1440" w:right="1800" w:bottom="1440" w:left="1800" w:header="851" w:footer="992" w:gutter="0"/>
          <w:pgNumType w:start="1"/>
          <w:cols w:space="720" w:num="1"/>
          <w:titlePg/>
          <w:docGrid w:linePitch="312" w:charSpace="0"/>
        </w:sectPr>
      </w:pPr>
    </w:p>
    <w:p>
      <w:pPr>
        <w:spacing w:line="560" w:lineRule="exact"/>
        <w:jc w:val="center"/>
        <w:outlineLvl w:val="0"/>
        <w:rPr>
          <w:rFonts w:ascii="宋体" w:hAnsi="宋体" w:eastAsia="黑体" w:cs="宋体"/>
          <w:b/>
          <w:sz w:val="24"/>
          <w:szCs w:val="24"/>
          <w:highlight w:val="none"/>
        </w:rPr>
      </w:pPr>
      <w:bookmarkStart w:id="0" w:name="_Toc12782"/>
      <w:bookmarkStart w:id="1" w:name="_Toc1076"/>
      <w:r>
        <w:rPr>
          <w:rFonts w:hint="eastAsia" w:ascii="黑体" w:hAnsi="黑体" w:eastAsia="黑体" w:cs="黑体"/>
          <w:bCs/>
          <w:sz w:val="32"/>
          <w:szCs w:val="32"/>
          <w:highlight w:val="none"/>
        </w:rPr>
        <w:t>第一章 招标公告</w:t>
      </w:r>
      <w:bookmarkEnd w:id="0"/>
      <w:bookmarkEnd w:id="1"/>
    </w:p>
    <w:tbl>
      <w:tblPr>
        <w:tblStyle w:val="46"/>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9780" w:type="dxa"/>
          </w:tcPr>
          <w:p>
            <w:pPr>
              <w:spacing w:line="460" w:lineRule="exact"/>
              <w:rPr>
                <w:rFonts w:ascii="宋体" w:hAnsi="宋体"/>
                <w:bCs/>
                <w:kern w:val="0"/>
                <w:sz w:val="24"/>
                <w:szCs w:val="20"/>
                <w:highlight w:val="none"/>
                <w:shd w:val="clear" w:color="050000" w:fill="auto"/>
              </w:rPr>
            </w:pPr>
            <w:r>
              <w:rPr>
                <w:rFonts w:hint="eastAsia" w:ascii="宋体" w:hAnsi="宋体"/>
                <w:bCs/>
                <w:kern w:val="0"/>
                <w:sz w:val="24"/>
                <w:szCs w:val="20"/>
                <w:highlight w:val="none"/>
                <w:shd w:val="clear" w:color="050000" w:fill="auto"/>
              </w:rPr>
              <w:t xml:space="preserve">    项目概况</w:t>
            </w:r>
          </w:p>
          <w:p>
            <w:pPr>
              <w:spacing w:line="460" w:lineRule="exact"/>
              <w:ind w:firstLine="480" w:firstLineChars="200"/>
              <w:rPr>
                <w:rFonts w:ascii="宋体" w:hAnsi="宋体"/>
                <w:bCs/>
                <w:kern w:val="0"/>
                <w:sz w:val="24"/>
                <w:szCs w:val="20"/>
                <w:highlight w:val="none"/>
                <w:shd w:val="clear" w:color="050000" w:fill="auto"/>
              </w:rPr>
            </w:pPr>
            <w:r>
              <w:rPr>
                <w:rFonts w:hint="eastAsia" w:cs="宋体"/>
                <w:kern w:val="0"/>
                <w:sz w:val="24"/>
                <w:szCs w:val="24"/>
                <w:highlight w:val="none"/>
                <w:u w:val="single"/>
                <w:lang w:eastAsia="zh-CN"/>
              </w:rPr>
              <w:t>伊犁州动物疾病控制与诊断中心强制免疫疫苗及动物疫病检测诊断试剂等项目</w:t>
            </w:r>
            <w:r>
              <w:rPr>
                <w:rFonts w:hint="eastAsia" w:cs="宋体"/>
                <w:kern w:val="0"/>
                <w:sz w:val="24"/>
                <w:szCs w:val="24"/>
                <w:highlight w:val="none"/>
              </w:rPr>
              <w:t>的潜在投标人应在新疆新招工程项目咨询管理有限公司（新疆伊宁市开发区</w:t>
            </w:r>
            <w:r>
              <w:rPr>
                <w:rFonts w:hint="eastAsia" w:ascii="宋体" w:hAnsi="宋体" w:cs="宋体"/>
                <w:kern w:val="0"/>
                <w:sz w:val="24"/>
                <w:szCs w:val="24"/>
                <w:highlight w:val="none"/>
              </w:rPr>
              <w:t>如意街新房大厦4楼</w:t>
            </w:r>
            <w:r>
              <w:rPr>
                <w:rFonts w:hint="eastAsia" w:cs="宋体"/>
                <w:color w:val="000000"/>
                <w:kern w:val="0"/>
                <w:sz w:val="24"/>
                <w:szCs w:val="24"/>
                <w:highlight w:val="none"/>
              </w:rPr>
              <w:t>）获取招标文件</w:t>
            </w:r>
            <w:r>
              <w:rPr>
                <w:rFonts w:hint="eastAsia" w:ascii="宋体" w:hAnsi="宋体" w:cs="宋体"/>
                <w:color w:val="000000"/>
                <w:kern w:val="0"/>
                <w:sz w:val="24"/>
                <w:szCs w:val="24"/>
                <w:highlight w:val="none"/>
              </w:rPr>
              <w:t>，并于</w:t>
            </w:r>
            <w:r>
              <w:rPr>
                <w:rFonts w:hint="eastAsia" w:ascii="宋体" w:hAnsi="宋体" w:cs="宋体"/>
                <w:color w:val="000000"/>
                <w:kern w:val="0"/>
                <w:sz w:val="24"/>
                <w:szCs w:val="24"/>
                <w:highlight w:val="none"/>
                <w:u w:val="single"/>
              </w:rPr>
              <w:t>2022年</w:t>
            </w:r>
            <w:r>
              <w:rPr>
                <w:rFonts w:hint="eastAsia" w:ascii="宋体" w:hAnsi="宋体" w:cs="宋体"/>
                <w:color w:val="000000"/>
                <w:kern w:val="0"/>
                <w:sz w:val="24"/>
                <w:szCs w:val="24"/>
                <w:highlight w:val="none"/>
                <w:u w:val="single"/>
                <w:lang w:eastAsia="zh-CN"/>
              </w:rPr>
              <w:t>9月</w:t>
            </w:r>
            <w:r>
              <w:rPr>
                <w:rFonts w:hint="eastAsia" w:ascii="宋体" w:hAnsi="宋体" w:cs="宋体"/>
                <w:color w:val="000000"/>
                <w:kern w:val="0"/>
                <w:sz w:val="24"/>
                <w:szCs w:val="24"/>
                <w:highlight w:val="none"/>
                <w:u w:val="single"/>
                <w:lang w:val="en-US" w:eastAsia="zh-CN"/>
              </w:rPr>
              <w:t>26</w:t>
            </w:r>
            <w:r>
              <w:rPr>
                <w:rFonts w:hint="eastAsia" w:ascii="宋体" w:hAnsi="宋体" w:cs="宋体"/>
                <w:color w:val="000000"/>
                <w:kern w:val="0"/>
                <w:sz w:val="24"/>
                <w:szCs w:val="24"/>
                <w:highlight w:val="none"/>
                <w:u w:val="single"/>
                <w:lang w:eastAsia="zh-CN"/>
              </w:rPr>
              <w:t>日</w:t>
            </w:r>
            <w:r>
              <w:rPr>
                <w:rFonts w:hint="eastAsia" w:ascii="宋体" w:hAnsi="宋体" w:cs="宋体"/>
                <w:color w:val="000000"/>
                <w:kern w:val="0"/>
                <w:sz w:val="24"/>
                <w:szCs w:val="24"/>
                <w:highlight w:val="none"/>
                <w:u w:val="single"/>
              </w:rPr>
              <w:t>10：30（北京时间）</w:t>
            </w:r>
            <w:r>
              <w:rPr>
                <w:rFonts w:hint="eastAsia" w:cs="宋体"/>
                <w:color w:val="000000"/>
                <w:kern w:val="0"/>
                <w:sz w:val="24"/>
                <w:szCs w:val="24"/>
                <w:highlight w:val="none"/>
              </w:rPr>
              <w:t>前递交投标文件</w:t>
            </w:r>
            <w:r>
              <w:rPr>
                <w:rFonts w:hint="eastAsia" w:ascii="宋体" w:hAnsi="宋体"/>
                <w:bCs/>
                <w:kern w:val="0"/>
                <w:sz w:val="24"/>
                <w:szCs w:val="20"/>
                <w:highlight w:val="none"/>
                <w:shd w:val="clear" w:color="050000" w:fill="auto"/>
              </w:rPr>
              <w:t>。</w:t>
            </w:r>
          </w:p>
        </w:tc>
      </w:tr>
    </w:tbl>
    <w:p>
      <w:pPr>
        <w:widowControl/>
        <w:spacing w:line="460" w:lineRule="exact"/>
        <w:ind w:firstLine="482" w:firstLineChars="200"/>
        <w:jc w:val="left"/>
        <w:outlineLvl w:val="0"/>
        <w:rPr>
          <w:rFonts w:ascii="宋体" w:hAnsi="宋体"/>
          <w:b/>
          <w:bCs/>
          <w:kern w:val="0"/>
          <w:sz w:val="24"/>
          <w:highlight w:val="none"/>
        </w:rPr>
      </w:pPr>
      <w:bookmarkStart w:id="2" w:name="_Toc18652"/>
      <w:r>
        <w:rPr>
          <w:rFonts w:hint="eastAsia" w:ascii="宋体" w:hAnsi="宋体"/>
          <w:b/>
          <w:bCs/>
          <w:kern w:val="0"/>
          <w:sz w:val="24"/>
          <w:highlight w:val="none"/>
        </w:rPr>
        <w:t>一、项目基本情况</w:t>
      </w:r>
      <w:bookmarkEnd w:id="2"/>
    </w:p>
    <w:p>
      <w:pPr>
        <w:widowControl/>
        <w:spacing w:line="460" w:lineRule="exact"/>
        <w:ind w:firstLine="480" w:firstLineChars="200"/>
        <w:jc w:val="left"/>
        <w:outlineLvl w:val="0"/>
        <w:rPr>
          <w:rFonts w:hint="eastAsia" w:ascii="宋体" w:hAnsi="宋体" w:eastAsia="宋体"/>
          <w:b/>
          <w:bCs/>
          <w:kern w:val="0"/>
          <w:sz w:val="24"/>
          <w:highlight w:val="none"/>
          <w:lang w:eastAsia="zh-CN"/>
        </w:rPr>
      </w:pPr>
      <w:r>
        <w:rPr>
          <w:rFonts w:hint="eastAsia" w:ascii="宋体" w:hAnsi="宋体"/>
          <w:bCs/>
          <w:kern w:val="0"/>
          <w:sz w:val="24"/>
          <w:highlight w:val="none"/>
          <w:shd w:val="clear" w:color="050000" w:fill="auto"/>
        </w:rPr>
        <w:t>(1)项目编号：</w:t>
      </w:r>
      <w:r>
        <w:rPr>
          <w:rFonts w:hint="eastAsia" w:ascii="宋体" w:hAnsi="宋体" w:cs="Arial"/>
          <w:kern w:val="0"/>
          <w:sz w:val="24"/>
          <w:szCs w:val="24"/>
          <w:highlight w:val="none"/>
        </w:rPr>
        <w:t>XJXZYL-</w:t>
      </w:r>
      <w:r>
        <w:rPr>
          <w:rFonts w:hint="eastAsia" w:ascii="宋体" w:hAnsi="宋体" w:cs="Arial"/>
          <w:kern w:val="0"/>
          <w:sz w:val="24"/>
          <w:szCs w:val="24"/>
          <w:highlight w:val="none"/>
          <w:lang w:eastAsia="zh-CN"/>
        </w:rPr>
        <w:t>HW20220901</w:t>
      </w:r>
    </w:p>
    <w:p>
      <w:pPr>
        <w:widowControl/>
        <w:spacing w:line="460" w:lineRule="exact"/>
        <w:ind w:firstLine="480" w:firstLineChars="200"/>
        <w:jc w:val="left"/>
        <w:rPr>
          <w:rFonts w:hint="eastAsia" w:ascii="宋体" w:hAnsi="宋体" w:eastAsia="宋体"/>
          <w:bCs/>
          <w:spacing w:val="-4"/>
          <w:kern w:val="0"/>
          <w:sz w:val="24"/>
          <w:highlight w:val="none"/>
          <w:shd w:val="clear" w:color="050000" w:fill="auto"/>
          <w:lang w:eastAsia="zh-CN"/>
        </w:rPr>
      </w:pPr>
      <w:r>
        <w:rPr>
          <w:rFonts w:hint="eastAsia" w:ascii="宋体" w:hAnsi="宋体"/>
          <w:bCs/>
          <w:kern w:val="0"/>
          <w:sz w:val="24"/>
          <w:highlight w:val="none"/>
          <w:shd w:val="clear" w:color="050000" w:fill="auto"/>
        </w:rPr>
        <w:t>(2)</w:t>
      </w:r>
      <w:r>
        <w:rPr>
          <w:rFonts w:hint="eastAsia" w:ascii="宋体" w:hAnsi="宋体"/>
          <w:bCs/>
          <w:spacing w:val="-4"/>
          <w:kern w:val="0"/>
          <w:sz w:val="24"/>
          <w:highlight w:val="none"/>
          <w:shd w:val="clear" w:color="050000" w:fill="auto"/>
        </w:rPr>
        <w:t>项目名称：</w:t>
      </w:r>
      <w:r>
        <w:rPr>
          <w:rFonts w:hint="eastAsia" w:ascii="宋体" w:hAnsi="宋体" w:cs="宋体"/>
          <w:bCs/>
          <w:spacing w:val="-4"/>
          <w:sz w:val="24"/>
          <w:szCs w:val="24"/>
          <w:highlight w:val="none"/>
          <w:lang w:eastAsia="zh-CN"/>
        </w:rPr>
        <w:t>伊犁州动物疾病控制与诊断中心强制免疫疫苗及动物疫病检测诊断试剂等项目</w:t>
      </w:r>
    </w:p>
    <w:p>
      <w:pPr>
        <w:widowControl/>
        <w:spacing w:line="46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(3)预算金额：</w:t>
      </w:r>
      <w:r>
        <w:rPr>
          <w:rFonts w:hint="eastAsia" w:ascii="宋体" w:hAnsi="宋体" w:cs="宋体"/>
          <w:bCs/>
          <w:kern w:val="0"/>
          <w:sz w:val="24"/>
          <w:szCs w:val="24"/>
          <w:highlight w:val="none"/>
          <w:lang w:val="en-US" w:eastAsia="zh-CN"/>
        </w:rPr>
        <w:t>3467500.00</w:t>
      </w:r>
      <w:r>
        <w:rPr>
          <w:rFonts w:hint="eastAsia" w:ascii="宋体" w:hAnsi="宋体" w:cs="宋体"/>
          <w:bCs/>
          <w:kern w:val="0"/>
          <w:sz w:val="24"/>
          <w:szCs w:val="24"/>
          <w:highlight w:val="none"/>
        </w:rPr>
        <w:t>元；</w:t>
      </w:r>
    </w:p>
    <w:p>
      <w:pPr>
        <w:widowControl/>
        <w:spacing w:line="460" w:lineRule="exact"/>
        <w:ind w:firstLine="480" w:firstLineChars="200"/>
        <w:jc w:val="left"/>
        <w:rPr>
          <w:rFonts w:hint="eastAsia" w:ascii="宋体" w:hAnsi="宋体"/>
          <w:bCs/>
          <w:kern w:val="0"/>
          <w:sz w:val="24"/>
          <w:highlight w:val="none"/>
          <w:shd w:val="clear" w:color="050000" w:fill="auto"/>
        </w:rPr>
      </w:pPr>
      <w:r>
        <w:rPr>
          <w:rFonts w:hint="eastAsia" w:ascii="宋体" w:hAnsi="宋体"/>
          <w:bCs/>
          <w:kern w:val="0"/>
          <w:sz w:val="24"/>
          <w:highlight w:val="none"/>
          <w:shd w:val="clear" w:color="050000" w:fill="auto"/>
        </w:rPr>
        <w:t>(4)采购需求：</w:t>
      </w:r>
    </w:p>
    <w:p>
      <w:pPr>
        <w:widowControl/>
        <w:spacing w:line="460" w:lineRule="exact"/>
        <w:ind w:firstLine="480" w:firstLineChars="200"/>
        <w:jc w:val="left"/>
        <w:rPr>
          <w:rFonts w:hint="eastAsia" w:ascii="宋体" w:hAnsi="宋体" w:eastAsia="宋体" w:cs="宋体"/>
          <w:bCs/>
          <w:spacing w:val="-4"/>
          <w:sz w:val="24"/>
          <w:szCs w:val="24"/>
          <w:highlight w:val="none"/>
          <w:lang w:eastAsia="zh-CN"/>
        </w:rPr>
      </w:pPr>
      <w:r>
        <w:rPr>
          <w:rFonts w:hint="eastAsia" w:ascii="仿宋" w:hAnsi="仿宋" w:eastAsia="仿宋" w:cs="仿宋"/>
          <w:i w:val="0"/>
          <w:iCs w:val="0"/>
          <w:caps w:val="0"/>
          <w:color w:val="000000"/>
          <w:spacing w:val="0"/>
          <w:kern w:val="0"/>
          <w:sz w:val="24"/>
          <w:szCs w:val="24"/>
          <w:lang w:val="en-US" w:eastAsia="zh-CN" w:bidi="ar"/>
        </w:rPr>
        <w:t> </w:t>
      </w:r>
      <w:r>
        <w:rPr>
          <w:rFonts w:hint="eastAsia" w:ascii="宋体" w:hAnsi="宋体" w:eastAsia="宋体" w:cs="宋体"/>
          <w:bCs/>
          <w:spacing w:val="-4"/>
          <w:sz w:val="24"/>
          <w:szCs w:val="24"/>
          <w:highlight w:val="none"/>
          <w:lang w:val="en-US" w:eastAsia="zh-CN"/>
        </w:rPr>
        <w:t>标项一    </w:t>
      </w:r>
    </w:p>
    <w:p>
      <w:pPr>
        <w:widowControl/>
        <w:spacing w:line="460" w:lineRule="exact"/>
        <w:ind w:left="2335" w:leftChars="228" w:hanging="1856" w:hangingChars="800"/>
        <w:jc w:val="left"/>
        <w:rPr>
          <w:rFonts w:hint="eastAsia" w:ascii="宋体" w:hAnsi="宋体" w:eastAsia="宋体" w:cs="宋体"/>
          <w:bCs/>
          <w:sz w:val="24"/>
          <w:szCs w:val="24"/>
          <w:highlight w:val="none"/>
          <w:lang w:eastAsia="zh-CN"/>
        </w:rPr>
      </w:pPr>
      <w:r>
        <w:rPr>
          <w:rFonts w:hint="eastAsia" w:ascii="宋体" w:hAnsi="宋体" w:eastAsia="宋体" w:cs="宋体"/>
          <w:bCs/>
          <w:spacing w:val="-4"/>
          <w:sz w:val="24"/>
          <w:szCs w:val="24"/>
          <w:highlight w:val="none"/>
          <w:lang w:eastAsia="zh-CN"/>
        </w:rPr>
        <w:t>   标项名称：</w:t>
      </w:r>
      <w:r>
        <w:rPr>
          <w:rFonts w:hint="eastAsia" w:ascii="宋体" w:hAnsi="宋体" w:eastAsia="宋体" w:cs="宋体"/>
          <w:bCs/>
          <w:sz w:val="24"/>
          <w:szCs w:val="24"/>
          <w:highlight w:val="none"/>
          <w:lang w:eastAsia="zh-CN"/>
        </w:rPr>
        <w:t>伊犁州动物疾病控制与诊断中心强制免疫疫苗及动物疫病检测诊断试剂等</w:t>
      </w:r>
    </w:p>
    <w:p>
      <w:pPr>
        <w:widowControl/>
        <w:spacing w:line="460" w:lineRule="exact"/>
        <w:ind w:left="2394" w:leftChars="504" w:hanging="1336" w:hangingChars="557"/>
        <w:jc w:val="left"/>
        <w:rPr>
          <w:rFonts w:hint="eastAsia" w:ascii="宋体" w:hAnsi="宋体" w:eastAsia="宋体" w:cs="宋体"/>
          <w:bCs/>
          <w:spacing w:val="-4"/>
          <w:sz w:val="24"/>
          <w:szCs w:val="24"/>
          <w:highlight w:val="none"/>
          <w:lang w:eastAsia="zh-CN"/>
        </w:rPr>
      </w:pPr>
      <w:r>
        <w:rPr>
          <w:rFonts w:hint="eastAsia" w:ascii="宋体" w:hAnsi="宋体" w:eastAsia="宋体" w:cs="宋体"/>
          <w:bCs/>
          <w:sz w:val="24"/>
          <w:szCs w:val="24"/>
          <w:highlight w:val="none"/>
          <w:lang w:eastAsia="zh-CN"/>
        </w:rPr>
        <w:t>项目</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一</w:t>
      </w:r>
      <w:r>
        <w:rPr>
          <w:rFonts w:hint="eastAsia" w:ascii="宋体" w:hAnsi="宋体" w:eastAsia="宋体" w:cs="宋体"/>
          <w:kern w:val="0"/>
          <w:sz w:val="24"/>
          <w:szCs w:val="24"/>
          <w:highlight w:val="none"/>
        </w:rPr>
        <w:t>标段）</w:t>
      </w:r>
      <w:r>
        <w:rPr>
          <w:rFonts w:hint="eastAsia" w:ascii="宋体" w:hAnsi="宋体" w:eastAsia="宋体" w:cs="宋体"/>
          <w:bCs/>
          <w:spacing w:val="-4"/>
          <w:sz w:val="24"/>
          <w:szCs w:val="24"/>
          <w:highlight w:val="none"/>
          <w:lang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val="en-US" w:eastAsia="zh-CN"/>
        </w:rPr>
        <w:t>   数量：</w:t>
      </w:r>
      <w:r>
        <w:rPr>
          <w:rFonts w:hint="eastAsia" w:ascii="宋体" w:hAnsi="宋体" w:cs="宋体"/>
          <w:bCs/>
          <w:kern w:val="0"/>
          <w:sz w:val="24"/>
          <w:szCs w:val="24"/>
          <w:highlight w:val="none"/>
          <w:lang w:val="en-US" w:eastAsia="zh-CN"/>
        </w:rPr>
        <w:t>270</w:t>
      </w:r>
      <w:r>
        <w:rPr>
          <w:rFonts w:hint="eastAsia" w:ascii="宋体" w:hAnsi="宋体" w:eastAsia="宋体" w:cs="宋体"/>
          <w:bCs/>
          <w:spacing w:val="-4"/>
          <w:sz w:val="24"/>
          <w:szCs w:val="24"/>
          <w:highlight w:val="none"/>
          <w:lang w:val="en-US"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   预算金额（元）：16605</w:t>
      </w:r>
      <w:r>
        <w:rPr>
          <w:rFonts w:hint="eastAsia" w:ascii="宋体" w:hAnsi="宋体" w:eastAsia="宋体" w:cs="宋体"/>
          <w:bCs/>
          <w:spacing w:val="-4"/>
          <w:sz w:val="24"/>
          <w:szCs w:val="24"/>
          <w:highlight w:val="none"/>
          <w:lang w:val="en-US" w:eastAsia="zh-CN"/>
        </w:rPr>
        <w:t>00.00</w:t>
      </w:r>
      <w:r>
        <w:rPr>
          <w:rFonts w:hint="eastAsia" w:ascii="宋体" w:hAnsi="宋体" w:eastAsia="宋体" w:cs="宋体"/>
          <w:bCs/>
          <w:spacing w:val="-4"/>
          <w:sz w:val="24"/>
          <w:szCs w:val="24"/>
          <w:highlight w:val="none"/>
          <w:lang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   单位：</w:t>
      </w:r>
      <w:r>
        <w:rPr>
          <w:rFonts w:hint="eastAsia" w:ascii="宋体" w:hAnsi="宋体" w:cs="宋体"/>
          <w:bCs/>
          <w:kern w:val="0"/>
          <w:sz w:val="24"/>
          <w:szCs w:val="24"/>
          <w:highlight w:val="none"/>
        </w:rPr>
        <w:t>万毫升</w:t>
      </w:r>
      <w:r>
        <w:rPr>
          <w:rFonts w:hint="eastAsia" w:ascii="宋体" w:hAnsi="宋体" w:eastAsia="宋体" w:cs="宋体"/>
          <w:bCs/>
          <w:spacing w:val="-4"/>
          <w:sz w:val="24"/>
          <w:szCs w:val="24"/>
          <w:highlight w:val="none"/>
          <w:lang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   简要规格描述：牛羊口蹄疫疫苗（具体内容详见</w:t>
      </w:r>
      <w:r>
        <w:rPr>
          <w:rFonts w:hint="eastAsia" w:ascii="宋体" w:hAnsi="宋体" w:eastAsia="宋体" w:cs="宋体"/>
          <w:bCs/>
          <w:spacing w:val="-4"/>
          <w:sz w:val="24"/>
          <w:szCs w:val="24"/>
          <w:highlight w:val="none"/>
          <w:lang w:val="en-US" w:eastAsia="zh-CN"/>
        </w:rPr>
        <w:t>招标文件</w:t>
      </w:r>
      <w:r>
        <w:rPr>
          <w:rFonts w:hint="eastAsia" w:ascii="宋体" w:hAnsi="宋体" w:eastAsia="宋体" w:cs="宋体"/>
          <w:bCs/>
          <w:spacing w:val="-4"/>
          <w:sz w:val="24"/>
          <w:szCs w:val="24"/>
          <w:highlight w:val="none"/>
          <w:lang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   备注：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val="en-US" w:eastAsia="zh-CN"/>
        </w:rPr>
        <w:t>标项二    </w:t>
      </w:r>
    </w:p>
    <w:p>
      <w:pPr>
        <w:widowControl/>
        <w:spacing w:line="460" w:lineRule="exact"/>
        <w:ind w:left="2335" w:leftChars="228" w:hanging="1856" w:hangingChars="800"/>
        <w:jc w:val="left"/>
        <w:rPr>
          <w:rFonts w:hint="eastAsia" w:ascii="宋体" w:hAnsi="宋体" w:eastAsia="宋体" w:cs="宋体"/>
          <w:bCs/>
          <w:sz w:val="24"/>
          <w:szCs w:val="24"/>
          <w:highlight w:val="none"/>
          <w:lang w:eastAsia="zh-CN"/>
        </w:rPr>
      </w:pPr>
      <w:r>
        <w:rPr>
          <w:rFonts w:hint="eastAsia" w:ascii="宋体" w:hAnsi="宋体" w:eastAsia="宋体" w:cs="宋体"/>
          <w:bCs/>
          <w:spacing w:val="-4"/>
          <w:sz w:val="24"/>
          <w:szCs w:val="24"/>
          <w:highlight w:val="none"/>
          <w:lang w:eastAsia="zh-CN"/>
        </w:rPr>
        <w:t>   标项名称：</w:t>
      </w:r>
      <w:r>
        <w:rPr>
          <w:rFonts w:hint="eastAsia" w:ascii="宋体" w:hAnsi="宋体" w:eastAsia="宋体" w:cs="宋体"/>
          <w:bCs/>
          <w:sz w:val="24"/>
          <w:szCs w:val="24"/>
          <w:highlight w:val="none"/>
          <w:lang w:eastAsia="zh-CN"/>
        </w:rPr>
        <w:t>伊犁州动物疾病控制与诊断中心强制免疫疫苗及动物疫病检测诊断试剂等</w:t>
      </w:r>
    </w:p>
    <w:p>
      <w:pPr>
        <w:widowControl/>
        <w:spacing w:line="460" w:lineRule="exact"/>
        <w:ind w:left="2394" w:leftChars="504" w:hanging="1336" w:hangingChars="557"/>
        <w:jc w:val="left"/>
        <w:rPr>
          <w:rFonts w:hint="eastAsia" w:ascii="宋体" w:hAnsi="宋体" w:eastAsia="宋体" w:cs="宋体"/>
          <w:bCs/>
          <w:spacing w:val="-4"/>
          <w:sz w:val="24"/>
          <w:szCs w:val="24"/>
          <w:highlight w:val="none"/>
          <w:lang w:eastAsia="zh-CN"/>
        </w:rPr>
      </w:pPr>
      <w:r>
        <w:rPr>
          <w:rFonts w:hint="eastAsia" w:ascii="宋体" w:hAnsi="宋体" w:eastAsia="宋体" w:cs="宋体"/>
          <w:bCs/>
          <w:sz w:val="24"/>
          <w:szCs w:val="24"/>
          <w:highlight w:val="none"/>
          <w:lang w:eastAsia="zh-CN"/>
        </w:rPr>
        <w:t>项目</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二</w:t>
      </w:r>
      <w:r>
        <w:rPr>
          <w:rFonts w:hint="eastAsia" w:ascii="宋体" w:hAnsi="宋体" w:eastAsia="宋体" w:cs="宋体"/>
          <w:kern w:val="0"/>
          <w:sz w:val="24"/>
          <w:szCs w:val="24"/>
          <w:highlight w:val="none"/>
        </w:rPr>
        <w:t>标段）</w:t>
      </w:r>
      <w:r>
        <w:rPr>
          <w:rFonts w:hint="eastAsia" w:ascii="宋体" w:hAnsi="宋体" w:eastAsia="宋体" w:cs="宋体"/>
          <w:bCs/>
          <w:spacing w:val="-4"/>
          <w:sz w:val="24"/>
          <w:szCs w:val="24"/>
          <w:highlight w:val="none"/>
          <w:lang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val="en-US" w:eastAsia="zh-CN"/>
        </w:rPr>
        <w:t>   数量：</w:t>
      </w:r>
      <w:r>
        <w:rPr>
          <w:rFonts w:hint="eastAsia" w:ascii="宋体" w:hAnsi="宋体" w:cs="宋体"/>
          <w:bCs/>
          <w:kern w:val="0"/>
          <w:sz w:val="24"/>
          <w:szCs w:val="24"/>
          <w:highlight w:val="none"/>
          <w:lang w:val="en-US" w:eastAsia="zh-CN"/>
        </w:rPr>
        <w:t>255</w:t>
      </w:r>
      <w:r>
        <w:rPr>
          <w:rFonts w:hint="eastAsia" w:ascii="宋体" w:hAnsi="宋体" w:eastAsia="宋体" w:cs="宋体"/>
          <w:bCs/>
          <w:spacing w:val="-4"/>
          <w:sz w:val="24"/>
          <w:szCs w:val="24"/>
          <w:highlight w:val="none"/>
          <w:lang w:val="en-US"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   预算金额（元）：612</w:t>
      </w:r>
      <w:r>
        <w:rPr>
          <w:rFonts w:hint="eastAsia" w:ascii="宋体" w:hAnsi="宋体" w:eastAsia="宋体" w:cs="宋体"/>
          <w:bCs/>
          <w:spacing w:val="-4"/>
          <w:sz w:val="24"/>
          <w:szCs w:val="24"/>
          <w:highlight w:val="none"/>
          <w:lang w:val="en-US" w:eastAsia="zh-CN"/>
        </w:rPr>
        <w:t>000.00</w:t>
      </w:r>
      <w:r>
        <w:rPr>
          <w:rFonts w:hint="eastAsia" w:ascii="宋体" w:hAnsi="宋体" w:eastAsia="宋体" w:cs="宋体"/>
          <w:bCs/>
          <w:spacing w:val="-4"/>
          <w:sz w:val="24"/>
          <w:szCs w:val="24"/>
          <w:highlight w:val="none"/>
          <w:lang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   单位：</w:t>
      </w:r>
      <w:r>
        <w:rPr>
          <w:rFonts w:hint="eastAsia" w:ascii="宋体" w:hAnsi="宋体" w:cs="宋体"/>
          <w:bCs/>
          <w:kern w:val="0"/>
          <w:sz w:val="24"/>
          <w:szCs w:val="24"/>
          <w:highlight w:val="none"/>
        </w:rPr>
        <w:t>万毫升</w:t>
      </w:r>
      <w:r>
        <w:rPr>
          <w:rFonts w:hint="eastAsia" w:ascii="宋体" w:hAnsi="宋体" w:eastAsia="宋体" w:cs="宋体"/>
          <w:bCs/>
          <w:spacing w:val="-4"/>
          <w:sz w:val="24"/>
          <w:szCs w:val="24"/>
          <w:highlight w:val="none"/>
          <w:lang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   简要规格描述：禽流感三价疫苗（具体内容详见</w:t>
      </w:r>
      <w:r>
        <w:rPr>
          <w:rFonts w:hint="eastAsia" w:ascii="宋体" w:hAnsi="宋体" w:eastAsia="宋体" w:cs="宋体"/>
          <w:bCs/>
          <w:spacing w:val="-4"/>
          <w:sz w:val="24"/>
          <w:szCs w:val="24"/>
          <w:highlight w:val="none"/>
          <w:lang w:val="en-US" w:eastAsia="zh-CN"/>
        </w:rPr>
        <w:t>招标文件</w:t>
      </w:r>
      <w:r>
        <w:rPr>
          <w:rFonts w:hint="eastAsia" w:ascii="宋体" w:hAnsi="宋体" w:eastAsia="宋体" w:cs="宋体"/>
          <w:bCs/>
          <w:spacing w:val="-4"/>
          <w:sz w:val="24"/>
          <w:szCs w:val="24"/>
          <w:highlight w:val="none"/>
          <w:lang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   备注：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val="en-US" w:eastAsia="zh-CN"/>
        </w:rPr>
        <w:t>标项三    </w:t>
      </w:r>
    </w:p>
    <w:p>
      <w:pPr>
        <w:widowControl/>
        <w:spacing w:line="460" w:lineRule="exact"/>
        <w:ind w:left="2335" w:leftChars="228" w:hanging="1856" w:hangingChars="800"/>
        <w:jc w:val="left"/>
        <w:rPr>
          <w:rFonts w:hint="eastAsia" w:ascii="宋体" w:hAnsi="宋体" w:eastAsia="宋体" w:cs="宋体"/>
          <w:bCs/>
          <w:sz w:val="24"/>
          <w:szCs w:val="24"/>
          <w:highlight w:val="none"/>
          <w:lang w:eastAsia="zh-CN"/>
        </w:rPr>
      </w:pPr>
      <w:r>
        <w:rPr>
          <w:rFonts w:hint="eastAsia" w:ascii="宋体" w:hAnsi="宋体" w:eastAsia="宋体" w:cs="宋体"/>
          <w:bCs/>
          <w:spacing w:val="-4"/>
          <w:sz w:val="24"/>
          <w:szCs w:val="24"/>
          <w:highlight w:val="none"/>
          <w:lang w:eastAsia="zh-CN"/>
        </w:rPr>
        <w:t>   标项名称：</w:t>
      </w:r>
      <w:r>
        <w:rPr>
          <w:rFonts w:hint="eastAsia" w:ascii="宋体" w:hAnsi="宋体" w:eastAsia="宋体" w:cs="宋体"/>
          <w:bCs/>
          <w:sz w:val="24"/>
          <w:szCs w:val="24"/>
          <w:highlight w:val="none"/>
          <w:lang w:eastAsia="zh-CN"/>
        </w:rPr>
        <w:t>伊犁州动物疾病控制与诊断中心强制免疫疫苗及动物疫病检测诊断试剂等</w:t>
      </w:r>
    </w:p>
    <w:p>
      <w:pPr>
        <w:widowControl/>
        <w:spacing w:line="460" w:lineRule="exact"/>
        <w:ind w:left="2394" w:leftChars="504" w:hanging="1336" w:hangingChars="557"/>
        <w:jc w:val="left"/>
        <w:rPr>
          <w:rFonts w:hint="eastAsia" w:ascii="宋体" w:hAnsi="宋体" w:eastAsia="宋体" w:cs="宋体"/>
          <w:bCs/>
          <w:spacing w:val="-4"/>
          <w:sz w:val="24"/>
          <w:szCs w:val="24"/>
          <w:highlight w:val="none"/>
          <w:lang w:eastAsia="zh-CN"/>
        </w:rPr>
      </w:pPr>
      <w:r>
        <w:rPr>
          <w:rFonts w:hint="eastAsia" w:ascii="宋体" w:hAnsi="宋体" w:eastAsia="宋体" w:cs="宋体"/>
          <w:bCs/>
          <w:sz w:val="24"/>
          <w:szCs w:val="24"/>
          <w:highlight w:val="none"/>
          <w:lang w:eastAsia="zh-CN"/>
        </w:rPr>
        <w:t>项目</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三</w:t>
      </w:r>
      <w:r>
        <w:rPr>
          <w:rFonts w:hint="eastAsia" w:ascii="宋体" w:hAnsi="宋体" w:eastAsia="宋体" w:cs="宋体"/>
          <w:kern w:val="0"/>
          <w:sz w:val="24"/>
          <w:szCs w:val="24"/>
          <w:highlight w:val="none"/>
        </w:rPr>
        <w:t>标段）</w:t>
      </w:r>
      <w:r>
        <w:rPr>
          <w:rFonts w:hint="eastAsia" w:ascii="宋体" w:hAnsi="宋体" w:eastAsia="宋体" w:cs="宋体"/>
          <w:bCs/>
          <w:spacing w:val="-4"/>
          <w:sz w:val="24"/>
          <w:szCs w:val="24"/>
          <w:highlight w:val="none"/>
          <w:lang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val="en-US" w:eastAsia="zh-CN"/>
        </w:rPr>
        <w:t>   数量：</w:t>
      </w:r>
      <w:r>
        <w:rPr>
          <w:rFonts w:hint="eastAsia" w:ascii="宋体" w:hAnsi="宋体" w:cs="宋体"/>
          <w:bCs/>
          <w:kern w:val="0"/>
          <w:sz w:val="24"/>
          <w:szCs w:val="24"/>
          <w:highlight w:val="none"/>
          <w:lang w:val="en-US" w:eastAsia="zh-CN"/>
        </w:rPr>
        <w:t>9</w:t>
      </w:r>
      <w:r>
        <w:rPr>
          <w:rFonts w:hint="eastAsia" w:ascii="宋体" w:hAnsi="宋体" w:eastAsia="宋体" w:cs="宋体"/>
          <w:bCs/>
          <w:spacing w:val="-4"/>
          <w:sz w:val="24"/>
          <w:szCs w:val="24"/>
          <w:highlight w:val="none"/>
          <w:lang w:val="en-US"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   预算金额（元）：72</w:t>
      </w:r>
      <w:r>
        <w:rPr>
          <w:rFonts w:hint="eastAsia" w:ascii="宋体" w:hAnsi="宋体" w:eastAsia="宋体" w:cs="宋体"/>
          <w:bCs/>
          <w:spacing w:val="-4"/>
          <w:sz w:val="24"/>
          <w:szCs w:val="24"/>
          <w:highlight w:val="none"/>
          <w:lang w:val="en-US" w:eastAsia="zh-CN"/>
        </w:rPr>
        <w:t>0000.00</w:t>
      </w:r>
      <w:r>
        <w:rPr>
          <w:rFonts w:hint="eastAsia" w:ascii="宋体" w:hAnsi="宋体" w:eastAsia="宋体" w:cs="宋体"/>
          <w:bCs/>
          <w:spacing w:val="-4"/>
          <w:sz w:val="24"/>
          <w:szCs w:val="24"/>
          <w:highlight w:val="none"/>
          <w:lang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   单位：</w:t>
      </w:r>
      <w:r>
        <w:rPr>
          <w:rFonts w:hint="eastAsia" w:ascii="宋体" w:hAnsi="宋体" w:cs="宋体"/>
          <w:bCs/>
          <w:kern w:val="0"/>
          <w:sz w:val="24"/>
          <w:szCs w:val="24"/>
          <w:highlight w:val="none"/>
          <w:lang w:val="en-US" w:eastAsia="zh-CN"/>
        </w:rPr>
        <w:t>万头份</w:t>
      </w:r>
      <w:r>
        <w:rPr>
          <w:rFonts w:hint="eastAsia" w:ascii="宋体" w:hAnsi="宋体" w:eastAsia="宋体" w:cs="宋体"/>
          <w:bCs/>
          <w:spacing w:val="-4"/>
          <w:sz w:val="24"/>
          <w:szCs w:val="24"/>
          <w:highlight w:val="none"/>
          <w:lang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   简要规格描述：布病A19疫苗（具体内容详见</w:t>
      </w:r>
      <w:r>
        <w:rPr>
          <w:rFonts w:hint="eastAsia" w:ascii="宋体" w:hAnsi="宋体" w:eastAsia="宋体" w:cs="宋体"/>
          <w:bCs/>
          <w:spacing w:val="-4"/>
          <w:sz w:val="24"/>
          <w:szCs w:val="24"/>
          <w:highlight w:val="none"/>
          <w:lang w:val="en-US" w:eastAsia="zh-CN"/>
        </w:rPr>
        <w:t>招标文件</w:t>
      </w:r>
      <w:r>
        <w:rPr>
          <w:rFonts w:hint="eastAsia" w:ascii="宋体" w:hAnsi="宋体" w:eastAsia="宋体" w:cs="宋体"/>
          <w:bCs/>
          <w:spacing w:val="-4"/>
          <w:sz w:val="24"/>
          <w:szCs w:val="24"/>
          <w:highlight w:val="none"/>
          <w:lang w:eastAsia="zh-CN"/>
        </w:rPr>
        <w:t>）； </w:t>
      </w:r>
    </w:p>
    <w:p>
      <w:pPr>
        <w:widowControl/>
        <w:spacing w:line="460" w:lineRule="exact"/>
        <w:ind w:left="0" w:leftChars="0" w:firstLine="1057" w:firstLineChars="456"/>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备注：</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val="en-US" w:eastAsia="zh-CN"/>
        </w:rPr>
        <w:t>标项四    </w:t>
      </w:r>
    </w:p>
    <w:p>
      <w:pPr>
        <w:widowControl/>
        <w:spacing w:line="460" w:lineRule="exact"/>
        <w:ind w:left="2335" w:leftChars="228" w:hanging="1856" w:hangingChars="800"/>
        <w:jc w:val="left"/>
        <w:rPr>
          <w:rFonts w:hint="eastAsia" w:ascii="宋体" w:hAnsi="宋体" w:eastAsia="宋体" w:cs="宋体"/>
          <w:bCs/>
          <w:sz w:val="24"/>
          <w:szCs w:val="24"/>
          <w:highlight w:val="none"/>
          <w:lang w:eastAsia="zh-CN"/>
        </w:rPr>
      </w:pPr>
      <w:r>
        <w:rPr>
          <w:rFonts w:hint="eastAsia" w:ascii="宋体" w:hAnsi="宋体" w:eastAsia="宋体" w:cs="宋体"/>
          <w:bCs/>
          <w:spacing w:val="-4"/>
          <w:sz w:val="24"/>
          <w:szCs w:val="24"/>
          <w:highlight w:val="none"/>
          <w:lang w:eastAsia="zh-CN"/>
        </w:rPr>
        <w:t>   标项名称：</w:t>
      </w:r>
      <w:r>
        <w:rPr>
          <w:rFonts w:hint="eastAsia" w:ascii="宋体" w:hAnsi="宋体" w:eastAsia="宋体" w:cs="宋体"/>
          <w:bCs/>
          <w:sz w:val="24"/>
          <w:szCs w:val="24"/>
          <w:highlight w:val="none"/>
          <w:lang w:eastAsia="zh-CN"/>
        </w:rPr>
        <w:t>伊犁州动物疾病控制与诊断中心强制免疫疫苗及动物疫病检测诊断试剂等</w:t>
      </w:r>
    </w:p>
    <w:p>
      <w:pPr>
        <w:widowControl/>
        <w:spacing w:line="460" w:lineRule="exact"/>
        <w:ind w:left="2394" w:leftChars="504" w:hanging="1336" w:hangingChars="557"/>
        <w:jc w:val="left"/>
        <w:rPr>
          <w:rFonts w:hint="eastAsia" w:ascii="宋体" w:hAnsi="宋体" w:eastAsia="宋体" w:cs="宋体"/>
          <w:bCs/>
          <w:spacing w:val="-4"/>
          <w:sz w:val="24"/>
          <w:szCs w:val="24"/>
          <w:highlight w:val="none"/>
          <w:lang w:eastAsia="zh-CN"/>
        </w:rPr>
      </w:pPr>
      <w:r>
        <w:rPr>
          <w:rFonts w:hint="eastAsia" w:ascii="宋体" w:hAnsi="宋体" w:eastAsia="宋体" w:cs="宋体"/>
          <w:bCs/>
          <w:sz w:val="24"/>
          <w:szCs w:val="24"/>
          <w:highlight w:val="none"/>
          <w:lang w:eastAsia="zh-CN"/>
        </w:rPr>
        <w:t>项目</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四</w:t>
      </w:r>
      <w:r>
        <w:rPr>
          <w:rFonts w:hint="eastAsia" w:ascii="宋体" w:hAnsi="宋体" w:eastAsia="宋体" w:cs="宋体"/>
          <w:kern w:val="0"/>
          <w:sz w:val="24"/>
          <w:szCs w:val="24"/>
          <w:highlight w:val="none"/>
        </w:rPr>
        <w:t>标段）</w:t>
      </w:r>
      <w:r>
        <w:rPr>
          <w:rFonts w:hint="eastAsia" w:ascii="宋体" w:hAnsi="宋体" w:eastAsia="宋体" w:cs="宋体"/>
          <w:bCs/>
          <w:spacing w:val="-4"/>
          <w:sz w:val="24"/>
          <w:szCs w:val="24"/>
          <w:highlight w:val="none"/>
          <w:lang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val="en-US" w:eastAsia="zh-CN"/>
        </w:rPr>
        <w:t>   数量：</w:t>
      </w:r>
      <w:r>
        <w:rPr>
          <w:rFonts w:hint="eastAsia" w:ascii="宋体" w:hAnsi="宋体" w:cs="宋体"/>
          <w:bCs/>
          <w:kern w:val="0"/>
          <w:sz w:val="24"/>
          <w:szCs w:val="24"/>
          <w:highlight w:val="none"/>
          <w:lang w:val="en-US" w:eastAsia="zh-CN"/>
        </w:rPr>
        <w:t>14</w:t>
      </w:r>
      <w:r>
        <w:rPr>
          <w:rFonts w:hint="eastAsia" w:ascii="宋体" w:hAnsi="宋体" w:eastAsia="宋体" w:cs="宋体"/>
          <w:bCs/>
          <w:spacing w:val="-4"/>
          <w:sz w:val="24"/>
          <w:szCs w:val="24"/>
          <w:highlight w:val="none"/>
          <w:lang w:val="en-US"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   预算金额（元）：</w:t>
      </w:r>
      <w:r>
        <w:rPr>
          <w:rFonts w:hint="eastAsia" w:ascii="宋体" w:hAnsi="宋体" w:eastAsia="宋体" w:cs="宋体"/>
          <w:bCs/>
          <w:spacing w:val="-4"/>
          <w:sz w:val="24"/>
          <w:szCs w:val="24"/>
          <w:highlight w:val="none"/>
          <w:lang w:val="en-US" w:eastAsia="zh-CN"/>
        </w:rPr>
        <w:t>29</w:t>
      </w:r>
      <w:r>
        <w:rPr>
          <w:rFonts w:hint="eastAsia" w:ascii="宋体" w:hAnsi="宋体" w:cs="宋体"/>
          <w:bCs/>
          <w:spacing w:val="-4"/>
          <w:sz w:val="24"/>
          <w:szCs w:val="24"/>
          <w:highlight w:val="none"/>
          <w:lang w:val="en-US" w:eastAsia="zh-CN"/>
        </w:rPr>
        <w:t>000</w:t>
      </w:r>
      <w:r>
        <w:rPr>
          <w:rFonts w:hint="eastAsia" w:ascii="宋体" w:hAnsi="宋体" w:eastAsia="宋体" w:cs="宋体"/>
          <w:bCs/>
          <w:spacing w:val="-4"/>
          <w:sz w:val="24"/>
          <w:szCs w:val="24"/>
          <w:highlight w:val="none"/>
          <w:lang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   单位：</w:t>
      </w:r>
      <w:r>
        <w:rPr>
          <w:rFonts w:hint="eastAsia" w:ascii="宋体" w:hAnsi="宋体" w:cs="宋体"/>
          <w:bCs/>
          <w:kern w:val="0"/>
          <w:sz w:val="24"/>
          <w:szCs w:val="24"/>
          <w:highlight w:val="none"/>
          <w:lang w:val="en-US" w:eastAsia="zh-CN"/>
        </w:rPr>
        <w:t>万头份</w:t>
      </w:r>
      <w:r>
        <w:rPr>
          <w:rFonts w:hint="eastAsia" w:ascii="宋体" w:hAnsi="宋体" w:eastAsia="宋体" w:cs="宋体"/>
          <w:bCs/>
          <w:spacing w:val="-4"/>
          <w:sz w:val="24"/>
          <w:szCs w:val="24"/>
          <w:highlight w:val="none"/>
          <w:lang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   简要规格描述：布病M5疫苗（具体内容详见</w:t>
      </w:r>
      <w:r>
        <w:rPr>
          <w:rFonts w:hint="eastAsia" w:ascii="宋体" w:hAnsi="宋体" w:eastAsia="宋体" w:cs="宋体"/>
          <w:bCs/>
          <w:spacing w:val="-4"/>
          <w:sz w:val="24"/>
          <w:szCs w:val="24"/>
          <w:highlight w:val="none"/>
          <w:lang w:val="en-US" w:eastAsia="zh-CN"/>
        </w:rPr>
        <w:t>招标文件</w:t>
      </w:r>
      <w:r>
        <w:rPr>
          <w:rFonts w:hint="eastAsia" w:ascii="宋体" w:hAnsi="宋体" w:eastAsia="宋体" w:cs="宋体"/>
          <w:bCs/>
          <w:spacing w:val="-4"/>
          <w:sz w:val="24"/>
          <w:szCs w:val="24"/>
          <w:highlight w:val="none"/>
          <w:lang w:eastAsia="zh-CN"/>
        </w:rPr>
        <w:t>）； </w:t>
      </w:r>
    </w:p>
    <w:p>
      <w:pPr>
        <w:widowControl/>
        <w:spacing w:line="460" w:lineRule="exact"/>
        <w:ind w:left="0" w:leftChars="0" w:firstLine="1057" w:firstLineChars="456"/>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备注</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val="en-US" w:eastAsia="zh-CN"/>
        </w:rPr>
        <w:t>标项</w:t>
      </w:r>
      <w:r>
        <w:rPr>
          <w:rFonts w:hint="eastAsia" w:ascii="宋体" w:hAnsi="宋体" w:cs="宋体"/>
          <w:bCs/>
          <w:spacing w:val="-4"/>
          <w:sz w:val="24"/>
          <w:szCs w:val="24"/>
          <w:highlight w:val="none"/>
          <w:lang w:val="en-US" w:eastAsia="zh-CN"/>
        </w:rPr>
        <w:t>五</w:t>
      </w:r>
      <w:r>
        <w:rPr>
          <w:rFonts w:hint="eastAsia" w:ascii="宋体" w:hAnsi="宋体" w:eastAsia="宋体" w:cs="宋体"/>
          <w:bCs/>
          <w:spacing w:val="-4"/>
          <w:sz w:val="24"/>
          <w:szCs w:val="24"/>
          <w:highlight w:val="none"/>
          <w:lang w:val="en-US" w:eastAsia="zh-CN"/>
        </w:rPr>
        <w:t>    </w:t>
      </w:r>
    </w:p>
    <w:p>
      <w:pPr>
        <w:widowControl/>
        <w:spacing w:line="460" w:lineRule="exact"/>
        <w:ind w:left="2335" w:leftChars="228" w:hanging="1856" w:hangingChars="800"/>
        <w:jc w:val="left"/>
        <w:rPr>
          <w:rFonts w:hint="eastAsia" w:ascii="宋体" w:hAnsi="宋体" w:eastAsia="宋体" w:cs="宋体"/>
          <w:bCs/>
          <w:sz w:val="24"/>
          <w:szCs w:val="24"/>
          <w:highlight w:val="none"/>
          <w:lang w:eastAsia="zh-CN"/>
        </w:rPr>
      </w:pPr>
      <w:r>
        <w:rPr>
          <w:rFonts w:hint="eastAsia" w:ascii="宋体" w:hAnsi="宋体" w:eastAsia="宋体" w:cs="宋体"/>
          <w:bCs/>
          <w:spacing w:val="-4"/>
          <w:sz w:val="24"/>
          <w:szCs w:val="24"/>
          <w:highlight w:val="none"/>
          <w:lang w:eastAsia="zh-CN"/>
        </w:rPr>
        <w:t>   标项名称：</w:t>
      </w:r>
      <w:r>
        <w:rPr>
          <w:rFonts w:hint="eastAsia" w:ascii="宋体" w:hAnsi="宋体" w:eastAsia="宋体" w:cs="宋体"/>
          <w:bCs/>
          <w:sz w:val="24"/>
          <w:szCs w:val="24"/>
          <w:highlight w:val="none"/>
          <w:lang w:eastAsia="zh-CN"/>
        </w:rPr>
        <w:t>伊犁州动物疾病控制与诊断中心强制免疫疫苗及动物疫病检测诊断试剂等</w:t>
      </w:r>
    </w:p>
    <w:p>
      <w:pPr>
        <w:widowControl/>
        <w:spacing w:line="460" w:lineRule="exact"/>
        <w:ind w:left="2394" w:leftChars="504" w:hanging="1336" w:hangingChars="557"/>
        <w:jc w:val="left"/>
        <w:rPr>
          <w:rFonts w:hint="eastAsia" w:ascii="宋体" w:hAnsi="宋体" w:eastAsia="宋体" w:cs="宋体"/>
          <w:bCs/>
          <w:spacing w:val="-4"/>
          <w:sz w:val="24"/>
          <w:szCs w:val="24"/>
          <w:highlight w:val="none"/>
          <w:lang w:eastAsia="zh-CN"/>
        </w:rPr>
      </w:pPr>
      <w:r>
        <w:rPr>
          <w:rFonts w:hint="eastAsia" w:ascii="宋体" w:hAnsi="宋体" w:eastAsia="宋体" w:cs="宋体"/>
          <w:bCs/>
          <w:sz w:val="24"/>
          <w:szCs w:val="24"/>
          <w:highlight w:val="none"/>
          <w:lang w:eastAsia="zh-CN"/>
        </w:rPr>
        <w:t>项目</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五</w:t>
      </w:r>
      <w:r>
        <w:rPr>
          <w:rFonts w:hint="eastAsia" w:ascii="宋体" w:hAnsi="宋体" w:eastAsia="宋体" w:cs="宋体"/>
          <w:kern w:val="0"/>
          <w:sz w:val="24"/>
          <w:szCs w:val="24"/>
          <w:highlight w:val="none"/>
        </w:rPr>
        <w:t>标段）</w:t>
      </w:r>
      <w:r>
        <w:rPr>
          <w:rFonts w:hint="eastAsia" w:ascii="宋体" w:hAnsi="宋体" w:eastAsia="宋体" w:cs="宋体"/>
          <w:bCs/>
          <w:spacing w:val="-4"/>
          <w:sz w:val="24"/>
          <w:szCs w:val="24"/>
          <w:highlight w:val="none"/>
          <w:lang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val="en-US" w:eastAsia="zh-CN"/>
        </w:rPr>
        <w:t>   数量：</w:t>
      </w:r>
      <w:r>
        <w:rPr>
          <w:rFonts w:hint="eastAsia" w:ascii="宋体" w:hAnsi="宋体" w:cs="宋体"/>
          <w:bCs/>
          <w:kern w:val="0"/>
          <w:sz w:val="24"/>
          <w:szCs w:val="24"/>
          <w:highlight w:val="none"/>
          <w:lang w:val="en-US" w:eastAsia="zh-CN"/>
        </w:rPr>
        <w:t>20</w:t>
      </w:r>
      <w:r>
        <w:rPr>
          <w:rFonts w:hint="eastAsia" w:ascii="宋体" w:hAnsi="宋体" w:eastAsia="宋体" w:cs="宋体"/>
          <w:bCs/>
          <w:spacing w:val="-4"/>
          <w:sz w:val="24"/>
          <w:szCs w:val="24"/>
          <w:highlight w:val="none"/>
          <w:lang w:val="en-US"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   预算金额（元）：</w:t>
      </w:r>
      <w:r>
        <w:rPr>
          <w:rFonts w:hint="eastAsia" w:ascii="宋体" w:hAnsi="宋体" w:eastAsia="宋体" w:cs="宋体"/>
          <w:bCs/>
          <w:spacing w:val="-4"/>
          <w:sz w:val="24"/>
          <w:szCs w:val="24"/>
          <w:highlight w:val="none"/>
          <w:lang w:val="en-US" w:eastAsia="zh-CN"/>
        </w:rPr>
        <w:t>196000.00</w:t>
      </w:r>
      <w:r>
        <w:rPr>
          <w:rFonts w:hint="eastAsia" w:ascii="宋体" w:hAnsi="宋体" w:eastAsia="宋体" w:cs="宋体"/>
          <w:bCs/>
          <w:spacing w:val="-4"/>
          <w:sz w:val="24"/>
          <w:szCs w:val="24"/>
          <w:highlight w:val="none"/>
          <w:lang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   单位：</w:t>
      </w:r>
      <w:r>
        <w:rPr>
          <w:rFonts w:hint="eastAsia" w:ascii="宋体" w:hAnsi="宋体" w:cs="宋体"/>
          <w:bCs/>
          <w:kern w:val="0"/>
          <w:sz w:val="24"/>
          <w:szCs w:val="24"/>
          <w:highlight w:val="none"/>
          <w:lang w:val="en-US" w:eastAsia="zh-CN"/>
        </w:rPr>
        <w:t>万毫升</w:t>
      </w:r>
      <w:r>
        <w:rPr>
          <w:rFonts w:hint="eastAsia" w:ascii="宋体" w:hAnsi="宋体" w:eastAsia="宋体" w:cs="宋体"/>
          <w:bCs/>
          <w:spacing w:val="-4"/>
          <w:sz w:val="24"/>
          <w:szCs w:val="24"/>
          <w:highlight w:val="none"/>
          <w:lang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   简要规格描述：猪口蹄疫O型合成肽疫苗（具体内容详见</w:t>
      </w:r>
      <w:r>
        <w:rPr>
          <w:rFonts w:hint="eastAsia" w:ascii="宋体" w:hAnsi="宋体" w:eastAsia="宋体" w:cs="宋体"/>
          <w:bCs/>
          <w:spacing w:val="-4"/>
          <w:sz w:val="24"/>
          <w:szCs w:val="24"/>
          <w:highlight w:val="none"/>
          <w:lang w:val="en-US" w:eastAsia="zh-CN"/>
        </w:rPr>
        <w:t>招标文件</w:t>
      </w:r>
      <w:r>
        <w:rPr>
          <w:rFonts w:hint="eastAsia" w:ascii="宋体" w:hAnsi="宋体" w:eastAsia="宋体" w:cs="宋体"/>
          <w:bCs/>
          <w:spacing w:val="-4"/>
          <w:sz w:val="24"/>
          <w:szCs w:val="24"/>
          <w:highlight w:val="none"/>
          <w:lang w:eastAsia="zh-CN"/>
        </w:rPr>
        <w:t>）； </w:t>
      </w:r>
    </w:p>
    <w:p>
      <w:pPr>
        <w:widowControl/>
        <w:spacing w:line="460" w:lineRule="exact"/>
        <w:ind w:left="0" w:leftChars="0" w:firstLine="1057" w:firstLineChars="456"/>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备注</w:t>
      </w:r>
    </w:p>
    <w:p>
      <w:pPr>
        <w:widowControl/>
        <w:spacing w:line="460" w:lineRule="exact"/>
        <w:ind w:left="0" w:leftChars="0" w:firstLine="419" w:firstLineChars="181"/>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val="en-US" w:eastAsia="zh-CN"/>
        </w:rPr>
        <w:t>标项</w:t>
      </w:r>
      <w:r>
        <w:rPr>
          <w:rFonts w:hint="eastAsia" w:ascii="宋体" w:hAnsi="宋体" w:cs="宋体"/>
          <w:bCs/>
          <w:spacing w:val="-4"/>
          <w:sz w:val="24"/>
          <w:szCs w:val="24"/>
          <w:highlight w:val="none"/>
          <w:lang w:val="en-US" w:eastAsia="zh-CN"/>
        </w:rPr>
        <w:t>六</w:t>
      </w:r>
      <w:r>
        <w:rPr>
          <w:rFonts w:hint="eastAsia" w:ascii="宋体" w:hAnsi="宋体" w:eastAsia="宋体" w:cs="宋体"/>
          <w:bCs/>
          <w:spacing w:val="-4"/>
          <w:sz w:val="24"/>
          <w:szCs w:val="24"/>
          <w:highlight w:val="none"/>
          <w:lang w:val="en-US" w:eastAsia="zh-CN"/>
        </w:rPr>
        <w:t>    </w:t>
      </w:r>
    </w:p>
    <w:p>
      <w:pPr>
        <w:widowControl/>
        <w:spacing w:line="460" w:lineRule="exact"/>
        <w:ind w:left="2335" w:leftChars="228" w:hanging="1856" w:hangingChars="800"/>
        <w:jc w:val="left"/>
        <w:rPr>
          <w:rFonts w:hint="eastAsia" w:ascii="宋体" w:hAnsi="宋体" w:eastAsia="宋体" w:cs="宋体"/>
          <w:bCs/>
          <w:sz w:val="24"/>
          <w:szCs w:val="24"/>
          <w:highlight w:val="none"/>
          <w:lang w:eastAsia="zh-CN"/>
        </w:rPr>
      </w:pPr>
      <w:r>
        <w:rPr>
          <w:rFonts w:hint="eastAsia" w:ascii="宋体" w:hAnsi="宋体" w:eastAsia="宋体" w:cs="宋体"/>
          <w:bCs/>
          <w:spacing w:val="-4"/>
          <w:sz w:val="24"/>
          <w:szCs w:val="24"/>
          <w:highlight w:val="none"/>
          <w:lang w:eastAsia="zh-CN"/>
        </w:rPr>
        <w:t>   标项名称：</w:t>
      </w:r>
      <w:r>
        <w:rPr>
          <w:rFonts w:hint="eastAsia" w:ascii="宋体" w:hAnsi="宋体" w:eastAsia="宋体" w:cs="宋体"/>
          <w:bCs/>
          <w:sz w:val="24"/>
          <w:szCs w:val="24"/>
          <w:highlight w:val="none"/>
          <w:lang w:eastAsia="zh-CN"/>
        </w:rPr>
        <w:t>伊犁州动物疾病控制与诊断中心强制免疫疫苗及动物疫病检测诊断试剂等</w:t>
      </w:r>
    </w:p>
    <w:p>
      <w:pPr>
        <w:widowControl/>
        <w:spacing w:line="460" w:lineRule="exact"/>
        <w:ind w:left="2394" w:leftChars="504" w:hanging="1336" w:hangingChars="557"/>
        <w:jc w:val="left"/>
        <w:rPr>
          <w:rFonts w:hint="eastAsia" w:ascii="宋体" w:hAnsi="宋体" w:eastAsia="宋体" w:cs="宋体"/>
          <w:bCs/>
          <w:spacing w:val="-4"/>
          <w:sz w:val="24"/>
          <w:szCs w:val="24"/>
          <w:highlight w:val="none"/>
          <w:lang w:eastAsia="zh-CN"/>
        </w:rPr>
      </w:pPr>
      <w:r>
        <w:rPr>
          <w:rFonts w:hint="eastAsia" w:ascii="宋体" w:hAnsi="宋体" w:eastAsia="宋体" w:cs="宋体"/>
          <w:bCs/>
          <w:sz w:val="24"/>
          <w:szCs w:val="24"/>
          <w:highlight w:val="none"/>
          <w:lang w:eastAsia="zh-CN"/>
        </w:rPr>
        <w:t>项目</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六</w:t>
      </w:r>
      <w:r>
        <w:rPr>
          <w:rFonts w:hint="eastAsia" w:ascii="宋体" w:hAnsi="宋体" w:eastAsia="宋体" w:cs="宋体"/>
          <w:kern w:val="0"/>
          <w:sz w:val="24"/>
          <w:szCs w:val="24"/>
          <w:highlight w:val="none"/>
        </w:rPr>
        <w:t>标段）</w:t>
      </w:r>
      <w:r>
        <w:rPr>
          <w:rFonts w:hint="eastAsia" w:ascii="宋体" w:hAnsi="宋体" w:eastAsia="宋体" w:cs="宋体"/>
          <w:bCs/>
          <w:spacing w:val="-4"/>
          <w:sz w:val="24"/>
          <w:szCs w:val="24"/>
          <w:highlight w:val="none"/>
          <w:lang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val="en-US" w:eastAsia="zh-CN"/>
        </w:rPr>
        <w:t>   数量：</w:t>
      </w:r>
      <w:r>
        <w:rPr>
          <w:rFonts w:hint="eastAsia" w:ascii="宋体" w:hAnsi="宋体" w:cs="宋体"/>
          <w:bCs/>
          <w:kern w:val="0"/>
          <w:sz w:val="24"/>
          <w:szCs w:val="24"/>
          <w:highlight w:val="none"/>
          <w:lang w:val="en-US" w:eastAsia="zh-CN"/>
        </w:rPr>
        <w:t>1</w:t>
      </w:r>
      <w:r>
        <w:rPr>
          <w:rFonts w:hint="eastAsia" w:ascii="宋体" w:hAnsi="宋体" w:eastAsia="宋体" w:cs="宋体"/>
          <w:bCs/>
          <w:spacing w:val="-4"/>
          <w:sz w:val="24"/>
          <w:szCs w:val="24"/>
          <w:highlight w:val="none"/>
          <w:lang w:val="en-US"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   预算金额（元）：</w:t>
      </w:r>
      <w:r>
        <w:rPr>
          <w:rFonts w:hint="eastAsia" w:ascii="宋体" w:hAnsi="宋体" w:eastAsia="宋体" w:cs="宋体"/>
          <w:bCs/>
          <w:spacing w:val="-4"/>
          <w:sz w:val="24"/>
          <w:szCs w:val="24"/>
          <w:highlight w:val="none"/>
          <w:lang w:val="en-US" w:eastAsia="zh-CN"/>
        </w:rPr>
        <w:t>250000.00</w:t>
      </w:r>
      <w:r>
        <w:rPr>
          <w:rFonts w:hint="eastAsia" w:ascii="宋体" w:hAnsi="宋体" w:eastAsia="宋体" w:cs="宋体"/>
          <w:bCs/>
          <w:spacing w:val="-4"/>
          <w:sz w:val="24"/>
          <w:szCs w:val="24"/>
          <w:highlight w:val="none"/>
          <w:lang w:eastAsia="zh-CN"/>
        </w:rPr>
        <w:t> </w:t>
      </w: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   单位：</w:t>
      </w:r>
      <w:r>
        <w:rPr>
          <w:rFonts w:hint="eastAsia" w:ascii="宋体" w:hAnsi="宋体" w:cs="宋体"/>
          <w:bCs/>
          <w:kern w:val="0"/>
          <w:sz w:val="24"/>
          <w:szCs w:val="24"/>
          <w:highlight w:val="none"/>
          <w:lang w:val="en-US" w:eastAsia="zh-CN"/>
        </w:rPr>
        <w:t>批</w:t>
      </w:r>
      <w:r>
        <w:rPr>
          <w:rFonts w:hint="eastAsia" w:ascii="宋体" w:hAnsi="宋体" w:eastAsia="宋体" w:cs="宋体"/>
          <w:bCs/>
          <w:spacing w:val="-4"/>
          <w:sz w:val="24"/>
          <w:szCs w:val="24"/>
          <w:highlight w:val="none"/>
          <w:lang w:eastAsia="zh-CN"/>
        </w:rPr>
        <w:t> </w:t>
      </w:r>
    </w:p>
    <w:p>
      <w:pPr>
        <w:widowControl/>
        <w:spacing w:line="460" w:lineRule="exact"/>
        <w:ind w:left="1054" w:leftChars="502" w:firstLine="4" w:firstLineChars="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简要规格描述：动物疫病监测诊断试剂及耗材（具体内容详见</w:t>
      </w:r>
      <w:r>
        <w:rPr>
          <w:rFonts w:hint="eastAsia" w:ascii="宋体" w:hAnsi="宋体" w:eastAsia="宋体" w:cs="宋体"/>
          <w:bCs/>
          <w:spacing w:val="-4"/>
          <w:sz w:val="24"/>
          <w:szCs w:val="24"/>
          <w:highlight w:val="none"/>
          <w:lang w:val="en-US" w:eastAsia="zh-CN"/>
        </w:rPr>
        <w:t>招标文件</w:t>
      </w:r>
      <w:r>
        <w:rPr>
          <w:rFonts w:hint="eastAsia" w:ascii="宋体" w:hAnsi="宋体" w:eastAsia="宋体" w:cs="宋体"/>
          <w:bCs/>
          <w:spacing w:val="-4"/>
          <w:sz w:val="24"/>
          <w:szCs w:val="24"/>
          <w:highlight w:val="none"/>
          <w:lang w:eastAsia="zh-CN"/>
        </w:rPr>
        <w:t>）； </w:t>
      </w:r>
    </w:p>
    <w:p>
      <w:pPr>
        <w:widowControl/>
        <w:spacing w:line="460" w:lineRule="exact"/>
        <w:ind w:left="0" w:leftChars="0" w:firstLine="1057" w:firstLineChars="456"/>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备注</w:t>
      </w:r>
    </w:p>
    <w:p>
      <w:pPr>
        <w:pStyle w:val="16"/>
        <w:rPr>
          <w:rFonts w:hint="eastAsia"/>
          <w:lang w:eastAsia="zh-CN"/>
        </w:rPr>
      </w:pPr>
    </w:p>
    <w:p>
      <w:pPr>
        <w:widowControl/>
        <w:spacing w:line="460" w:lineRule="exact"/>
        <w:ind w:firstLine="464" w:firstLineChars="200"/>
        <w:jc w:val="left"/>
        <w:rPr>
          <w:rFonts w:hint="eastAsia" w:ascii="宋体" w:hAnsi="宋体" w:eastAsia="宋体" w:cs="宋体"/>
          <w:bCs/>
          <w:spacing w:val="-4"/>
          <w:sz w:val="24"/>
          <w:szCs w:val="24"/>
          <w:highlight w:val="none"/>
          <w:lang w:eastAsia="zh-CN"/>
        </w:rPr>
      </w:pPr>
      <w:r>
        <w:rPr>
          <w:rFonts w:hint="eastAsia" w:ascii="宋体" w:hAnsi="宋体" w:eastAsia="宋体" w:cs="宋体"/>
          <w:bCs/>
          <w:spacing w:val="-4"/>
          <w:sz w:val="24"/>
          <w:szCs w:val="24"/>
          <w:highlight w:val="none"/>
          <w:lang w:eastAsia="zh-CN"/>
        </w:rPr>
        <w:t> （</w:t>
      </w:r>
      <w:r>
        <w:rPr>
          <w:rFonts w:hint="eastAsia" w:ascii="宋体" w:hAnsi="宋体" w:eastAsia="宋体" w:cs="宋体"/>
          <w:bCs/>
          <w:spacing w:val="-4"/>
          <w:sz w:val="24"/>
          <w:szCs w:val="24"/>
          <w:highlight w:val="none"/>
          <w:lang w:val="en-US" w:eastAsia="zh-CN"/>
        </w:rPr>
        <w:t>5</w:t>
      </w:r>
      <w:r>
        <w:rPr>
          <w:rFonts w:hint="eastAsia" w:ascii="宋体" w:hAnsi="宋体" w:eastAsia="宋体" w:cs="宋体"/>
          <w:bCs/>
          <w:spacing w:val="-4"/>
          <w:sz w:val="24"/>
          <w:szCs w:val="24"/>
          <w:highlight w:val="none"/>
          <w:lang w:eastAsia="zh-CN"/>
        </w:rPr>
        <w:t>）合同履约期限：</w:t>
      </w:r>
      <w:r>
        <w:rPr>
          <w:rFonts w:hint="eastAsia" w:ascii="宋体" w:hAnsi="宋体" w:eastAsia="宋体" w:cs="宋体"/>
          <w:bCs/>
          <w:spacing w:val="-4"/>
          <w:sz w:val="24"/>
          <w:szCs w:val="24"/>
          <w:highlight w:val="yellow"/>
          <w:lang w:eastAsia="zh-CN"/>
        </w:rPr>
        <w:t>标项 1、2、3、</w:t>
      </w:r>
      <w:r>
        <w:rPr>
          <w:rFonts w:hint="eastAsia" w:ascii="宋体" w:hAnsi="宋体" w:eastAsia="宋体" w:cs="宋体"/>
          <w:bCs/>
          <w:spacing w:val="-4"/>
          <w:sz w:val="24"/>
          <w:szCs w:val="24"/>
          <w:highlight w:val="yellow"/>
          <w:lang w:val="en-US" w:eastAsia="zh-CN"/>
        </w:rPr>
        <w:t>4</w:t>
      </w:r>
      <w:r>
        <w:rPr>
          <w:rFonts w:hint="eastAsia" w:ascii="宋体" w:hAnsi="宋体" w:cs="宋体"/>
          <w:bCs/>
          <w:spacing w:val="-4"/>
          <w:sz w:val="24"/>
          <w:szCs w:val="24"/>
          <w:highlight w:val="yellow"/>
          <w:lang w:val="en-US" w:eastAsia="zh-CN"/>
        </w:rPr>
        <w:t>、5、6</w:t>
      </w:r>
      <w:r>
        <w:rPr>
          <w:rFonts w:hint="eastAsia" w:ascii="宋体" w:hAnsi="宋体" w:eastAsia="宋体" w:cs="宋体"/>
          <w:bCs/>
          <w:spacing w:val="-4"/>
          <w:sz w:val="24"/>
          <w:szCs w:val="24"/>
          <w:highlight w:val="yellow"/>
          <w:lang w:eastAsia="zh-CN"/>
        </w:rPr>
        <w:t>，合同签订后</w:t>
      </w:r>
      <w:r>
        <w:rPr>
          <w:rFonts w:hint="eastAsia" w:ascii="宋体" w:hAnsi="宋体" w:eastAsia="宋体" w:cs="宋体"/>
          <w:bCs/>
          <w:spacing w:val="-4"/>
          <w:sz w:val="24"/>
          <w:szCs w:val="24"/>
          <w:highlight w:val="yellow"/>
          <w:lang w:val="en-US" w:eastAsia="zh-CN"/>
        </w:rPr>
        <w:t>1</w:t>
      </w:r>
      <w:r>
        <w:rPr>
          <w:rFonts w:hint="eastAsia" w:ascii="宋体" w:hAnsi="宋体" w:eastAsia="宋体" w:cs="宋体"/>
          <w:bCs/>
          <w:spacing w:val="-4"/>
          <w:sz w:val="24"/>
          <w:szCs w:val="24"/>
          <w:highlight w:val="yellow"/>
          <w:lang w:eastAsia="zh-CN"/>
        </w:rPr>
        <w:t>5日历日内交付使用；</w:t>
      </w:r>
      <w:r>
        <w:rPr>
          <w:rFonts w:hint="eastAsia" w:ascii="宋体" w:hAnsi="宋体" w:eastAsia="宋体" w:cs="宋体"/>
          <w:bCs/>
          <w:spacing w:val="-4"/>
          <w:sz w:val="24"/>
          <w:szCs w:val="24"/>
          <w:highlight w:val="none"/>
          <w:lang w:eastAsia="zh-CN"/>
        </w:rPr>
        <w:t>   </w:t>
      </w:r>
    </w:p>
    <w:p>
      <w:pPr>
        <w:widowControl/>
        <w:spacing w:line="460" w:lineRule="exact"/>
        <w:ind w:firstLine="464" w:firstLineChars="200"/>
        <w:jc w:val="left"/>
      </w:pPr>
      <w:r>
        <w:rPr>
          <w:rFonts w:hint="eastAsia" w:ascii="宋体" w:hAnsi="宋体" w:eastAsia="宋体" w:cs="宋体"/>
          <w:bCs/>
          <w:spacing w:val="-4"/>
          <w:sz w:val="24"/>
          <w:szCs w:val="24"/>
          <w:highlight w:val="none"/>
          <w:lang w:eastAsia="zh-CN"/>
        </w:rPr>
        <w:t> （</w:t>
      </w:r>
      <w:r>
        <w:rPr>
          <w:rFonts w:hint="eastAsia" w:ascii="宋体" w:hAnsi="宋体" w:eastAsia="宋体" w:cs="宋体"/>
          <w:bCs/>
          <w:spacing w:val="-4"/>
          <w:sz w:val="24"/>
          <w:szCs w:val="24"/>
          <w:highlight w:val="none"/>
          <w:lang w:val="en-US" w:eastAsia="zh-CN"/>
        </w:rPr>
        <w:t>6</w:t>
      </w:r>
      <w:r>
        <w:rPr>
          <w:rFonts w:hint="eastAsia" w:ascii="宋体" w:hAnsi="宋体" w:eastAsia="宋体" w:cs="宋体"/>
          <w:bCs/>
          <w:spacing w:val="-4"/>
          <w:sz w:val="24"/>
          <w:szCs w:val="24"/>
          <w:highlight w:val="none"/>
          <w:lang w:eastAsia="zh-CN"/>
        </w:rPr>
        <w:t>）本项目（否）接受联合体投标。  </w:t>
      </w:r>
    </w:p>
    <w:p>
      <w:pPr>
        <w:widowControl/>
        <w:spacing w:line="460" w:lineRule="exact"/>
        <w:ind w:firstLine="482" w:firstLineChars="200"/>
        <w:jc w:val="left"/>
        <w:outlineLvl w:val="0"/>
        <w:rPr>
          <w:rFonts w:ascii="宋体" w:hAnsi="宋体"/>
          <w:b/>
          <w:bCs/>
          <w:kern w:val="0"/>
          <w:sz w:val="24"/>
          <w:highlight w:val="none"/>
          <w:shd w:val="clear" w:color="050000" w:fill="auto"/>
        </w:rPr>
      </w:pPr>
      <w:bookmarkStart w:id="3" w:name="_Toc8213"/>
      <w:r>
        <w:rPr>
          <w:rFonts w:hint="eastAsia" w:ascii="宋体" w:hAnsi="宋体"/>
          <w:b/>
          <w:bCs/>
          <w:kern w:val="0"/>
          <w:sz w:val="24"/>
          <w:highlight w:val="none"/>
          <w:shd w:val="clear" w:color="050000" w:fill="auto"/>
        </w:rPr>
        <w:t>二、申请人的资格要求</w:t>
      </w:r>
      <w:bookmarkEnd w:id="3"/>
    </w:p>
    <w:p>
      <w:pPr>
        <w:widowControl/>
        <w:spacing w:line="460" w:lineRule="exact"/>
        <w:ind w:firstLine="480" w:firstLineChars="200"/>
        <w:jc w:val="left"/>
        <w:rPr>
          <w:rFonts w:ascii="宋体" w:hAnsi="宋体"/>
          <w:bCs/>
          <w:kern w:val="0"/>
          <w:sz w:val="24"/>
          <w:highlight w:val="none"/>
          <w:shd w:val="clear" w:color="050000" w:fill="auto"/>
        </w:rPr>
      </w:pPr>
      <w:r>
        <w:rPr>
          <w:rFonts w:hint="eastAsia" w:ascii="宋体" w:hAnsi="宋体"/>
          <w:bCs/>
          <w:kern w:val="0"/>
          <w:sz w:val="24"/>
          <w:highlight w:val="none"/>
          <w:shd w:val="clear" w:color="050000" w:fill="auto"/>
        </w:rPr>
        <w:t>(1)符合《中华人民共和国政府采购法》第二十二条规定条件，并提供《中华人民共和国政府采购法实施条例》第十七条规定提供的证明材料；</w:t>
      </w:r>
    </w:p>
    <w:p>
      <w:pPr>
        <w:widowControl/>
        <w:spacing w:line="460" w:lineRule="exact"/>
        <w:ind w:firstLine="720" w:firstLineChars="300"/>
        <w:jc w:val="left"/>
        <w:rPr>
          <w:rFonts w:ascii="宋体" w:hAnsi="宋体"/>
          <w:bCs/>
          <w:kern w:val="0"/>
          <w:sz w:val="24"/>
          <w:highlight w:val="none"/>
          <w:shd w:val="clear" w:color="050000" w:fill="auto"/>
        </w:rPr>
      </w:pPr>
      <w:r>
        <w:rPr>
          <w:rFonts w:hint="eastAsia" w:ascii="宋体" w:hAnsi="宋体"/>
          <w:bCs/>
          <w:kern w:val="0"/>
          <w:sz w:val="24"/>
          <w:highlight w:val="none"/>
          <w:shd w:val="clear" w:color="050000" w:fill="auto"/>
        </w:rPr>
        <w:t>①具有独立承担民事责任的能力；</w:t>
      </w:r>
    </w:p>
    <w:p>
      <w:pPr>
        <w:widowControl/>
        <w:spacing w:line="460" w:lineRule="exact"/>
        <w:ind w:firstLine="720" w:firstLineChars="300"/>
        <w:jc w:val="left"/>
        <w:rPr>
          <w:rFonts w:ascii="宋体" w:hAnsi="宋体"/>
          <w:bCs/>
          <w:kern w:val="0"/>
          <w:sz w:val="24"/>
          <w:highlight w:val="none"/>
          <w:shd w:val="clear" w:color="050000" w:fill="auto"/>
        </w:rPr>
      </w:pPr>
      <w:r>
        <w:rPr>
          <w:rFonts w:hint="eastAsia" w:ascii="宋体" w:hAnsi="宋体"/>
          <w:bCs/>
          <w:kern w:val="0"/>
          <w:sz w:val="24"/>
          <w:highlight w:val="none"/>
          <w:shd w:val="clear" w:color="050000" w:fill="auto"/>
        </w:rPr>
        <w:t>②具有良好的商业信誉和健全的财务会计制度；</w:t>
      </w:r>
    </w:p>
    <w:p>
      <w:pPr>
        <w:widowControl/>
        <w:spacing w:line="460" w:lineRule="exact"/>
        <w:ind w:firstLine="720" w:firstLineChars="300"/>
        <w:jc w:val="left"/>
        <w:rPr>
          <w:rFonts w:ascii="宋体" w:hAnsi="宋体"/>
          <w:bCs/>
          <w:kern w:val="0"/>
          <w:sz w:val="24"/>
          <w:highlight w:val="none"/>
          <w:shd w:val="clear" w:color="050000" w:fill="auto"/>
        </w:rPr>
      </w:pPr>
      <w:r>
        <w:rPr>
          <w:rFonts w:hint="eastAsia" w:ascii="宋体" w:hAnsi="宋体"/>
          <w:bCs/>
          <w:kern w:val="0"/>
          <w:sz w:val="24"/>
          <w:highlight w:val="none"/>
          <w:shd w:val="clear" w:color="050000" w:fill="auto"/>
        </w:rPr>
        <w:t>③具有履行合同所必需的设备和专业技术能力；</w:t>
      </w:r>
    </w:p>
    <w:p>
      <w:pPr>
        <w:widowControl/>
        <w:spacing w:line="460" w:lineRule="exact"/>
        <w:ind w:firstLine="720" w:firstLineChars="300"/>
        <w:jc w:val="left"/>
        <w:rPr>
          <w:rFonts w:ascii="宋体" w:hAnsi="宋体"/>
          <w:bCs/>
          <w:kern w:val="0"/>
          <w:sz w:val="24"/>
          <w:highlight w:val="none"/>
          <w:shd w:val="clear" w:color="050000" w:fill="auto"/>
        </w:rPr>
      </w:pPr>
      <w:r>
        <w:rPr>
          <w:rFonts w:hint="eastAsia" w:ascii="宋体" w:hAnsi="宋体"/>
          <w:bCs/>
          <w:kern w:val="0"/>
          <w:sz w:val="24"/>
          <w:highlight w:val="none"/>
          <w:shd w:val="clear" w:color="050000" w:fill="auto"/>
        </w:rPr>
        <w:t>④有依法缴纳税收和社会保障资金的良好记录；</w:t>
      </w:r>
    </w:p>
    <w:p>
      <w:pPr>
        <w:widowControl/>
        <w:spacing w:line="460" w:lineRule="exact"/>
        <w:ind w:firstLine="720" w:firstLineChars="300"/>
        <w:jc w:val="left"/>
        <w:rPr>
          <w:rFonts w:ascii="宋体" w:hAnsi="宋体"/>
          <w:bCs/>
          <w:kern w:val="0"/>
          <w:sz w:val="24"/>
          <w:highlight w:val="none"/>
          <w:shd w:val="clear" w:color="050000" w:fill="auto"/>
        </w:rPr>
      </w:pPr>
      <w:r>
        <w:rPr>
          <w:rFonts w:hint="eastAsia" w:ascii="宋体" w:hAnsi="宋体"/>
          <w:bCs/>
          <w:kern w:val="0"/>
          <w:sz w:val="24"/>
          <w:highlight w:val="none"/>
          <w:shd w:val="clear" w:color="050000" w:fill="auto"/>
        </w:rPr>
        <w:t>⑤参加招标采购活动前三年内，在经营活动中没有重大违法记录；</w:t>
      </w:r>
    </w:p>
    <w:p>
      <w:pPr>
        <w:widowControl/>
        <w:spacing w:line="460" w:lineRule="exact"/>
        <w:ind w:firstLine="720" w:firstLineChars="300"/>
        <w:jc w:val="left"/>
        <w:rPr>
          <w:rFonts w:ascii="宋体" w:hAnsi="宋体"/>
          <w:bCs/>
          <w:kern w:val="0"/>
          <w:sz w:val="24"/>
          <w:highlight w:val="none"/>
          <w:shd w:val="clear" w:color="050000" w:fill="auto"/>
        </w:rPr>
      </w:pPr>
      <w:r>
        <w:rPr>
          <w:rFonts w:hint="eastAsia" w:ascii="宋体" w:hAnsi="宋体"/>
          <w:bCs/>
          <w:kern w:val="0"/>
          <w:sz w:val="24"/>
          <w:highlight w:val="none"/>
          <w:shd w:val="clear" w:color="050000" w:fill="auto"/>
        </w:rPr>
        <w:t>⑥法律、行政法规规定的其他条件。</w:t>
      </w:r>
    </w:p>
    <w:p>
      <w:pPr>
        <w:widowControl/>
        <w:spacing w:line="460" w:lineRule="exact"/>
        <w:ind w:firstLine="480" w:firstLineChars="200"/>
        <w:jc w:val="left"/>
        <w:rPr>
          <w:rFonts w:ascii="宋体" w:hAnsi="宋体"/>
          <w:bCs/>
          <w:kern w:val="0"/>
          <w:sz w:val="24"/>
          <w:highlight w:val="none"/>
          <w:shd w:val="clear" w:color="050000" w:fill="auto"/>
        </w:rPr>
      </w:pPr>
      <w:r>
        <w:rPr>
          <w:rFonts w:hint="eastAsia" w:ascii="宋体" w:hAnsi="宋体"/>
          <w:bCs/>
          <w:kern w:val="0"/>
          <w:sz w:val="24"/>
          <w:highlight w:val="none"/>
          <w:shd w:val="clear" w:color="050000" w:fill="auto"/>
        </w:rPr>
        <w:t>(2)具有经年检合格且在有效期内的工商营业执照</w:t>
      </w:r>
      <w:r>
        <w:rPr>
          <w:rFonts w:ascii="宋体" w:hAnsi="宋体"/>
          <w:kern w:val="0"/>
          <w:sz w:val="24"/>
          <w:highlight w:val="none"/>
        </w:rPr>
        <w:t>（经营范围需符合本项目要求）</w:t>
      </w:r>
      <w:r>
        <w:rPr>
          <w:rFonts w:hint="eastAsia" w:ascii="宋体" w:hAnsi="宋体"/>
          <w:bCs/>
          <w:kern w:val="0"/>
          <w:sz w:val="24"/>
          <w:highlight w:val="none"/>
          <w:shd w:val="clear" w:color="050000" w:fill="auto"/>
        </w:rPr>
        <w:t>；</w:t>
      </w:r>
    </w:p>
    <w:p>
      <w:pPr>
        <w:widowControl/>
        <w:spacing w:line="460" w:lineRule="exact"/>
        <w:ind w:firstLine="480" w:firstLineChars="200"/>
        <w:jc w:val="left"/>
        <w:rPr>
          <w:rFonts w:ascii="宋体" w:hAnsi="宋体"/>
          <w:bCs/>
          <w:kern w:val="0"/>
          <w:sz w:val="24"/>
          <w:highlight w:val="none"/>
          <w:shd w:val="clear" w:color="050000" w:fill="auto"/>
        </w:rPr>
      </w:pPr>
      <w:r>
        <w:rPr>
          <w:rFonts w:hint="eastAsia" w:ascii="宋体" w:hAnsi="宋体"/>
          <w:bCs/>
          <w:kern w:val="0"/>
          <w:sz w:val="24"/>
          <w:highlight w:val="none"/>
          <w:shd w:val="clear" w:color="050000" w:fill="auto"/>
        </w:rPr>
        <w:t>(3)投标人</w:t>
      </w:r>
      <w:r>
        <w:rPr>
          <w:rFonts w:ascii="宋体" w:hAnsi="宋体"/>
          <w:bCs/>
          <w:kern w:val="0"/>
          <w:sz w:val="24"/>
          <w:highlight w:val="none"/>
          <w:shd w:val="clear" w:color="050000" w:fill="auto"/>
        </w:rPr>
        <w:t>不得为“信用中国”网站（网址http://www.creditchina.gov.cn ）中列入失信被执行人和重大税收违法案件当事人名单的</w:t>
      </w:r>
      <w:r>
        <w:rPr>
          <w:rFonts w:hint="eastAsia" w:ascii="宋体" w:hAnsi="宋体"/>
          <w:bCs/>
          <w:kern w:val="0"/>
          <w:sz w:val="24"/>
          <w:highlight w:val="none"/>
          <w:shd w:val="clear" w:color="050000" w:fill="auto"/>
        </w:rPr>
        <w:t>投标人</w:t>
      </w:r>
      <w:r>
        <w:rPr>
          <w:rFonts w:ascii="宋体" w:hAnsi="宋体"/>
          <w:bCs/>
          <w:kern w:val="0"/>
          <w:sz w:val="24"/>
          <w:highlight w:val="none"/>
          <w:shd w:val="clear" w:color="050000" w:fill="auto"/>
        </w:rPr>
        <w:t>；不得为“国家企业信用信息公示系统”网站（网址http://www.gsxt.gov.cn/corp-query-homepage.html）列入严重违法失信企业名单（黑名单）的</w:t>
      </w:r>
      <w:r>
        <w:rPr>
          <w:rFonts w:hint="eastAsia" w:ascii="宋体" w:hAnsi="宋体"/>
          <w:bCs/>
          <w:kern w:val="0"/>
          <w:sz w:val="24"/>
          <w:highlight w:val="none"/>
          <w:shd w:val="clear" w:color="050000" w:fill="auto"/>
        </w:rPr>
        <w:t>投标人</w:t>
      </w:r>
      <w:r>
        <w:rPr>
          <w:rFonts w:ascii="宋体" w:hAnsi="宋体"/>
          <w:bCs/>
          <w:kern w:val="0"/>
          <w:sz w:val="24"/>
          <w:highlight w:val="none"/>
          <w:shd w:val="clear" w:color="050000" w:fill="auto"/>
        </w:rPr>
        <w:t>；不得为中国政府采购网（网址http://www.ccgp.gov.cn ）政府采购严重违法失信行为记录名单中被财政部门禁止参加政府采购活动的</w:t>
      </w:r>
      <w:r>
        <w:rPr>
          <w:rFonts w:hint="eastAsia" w:ascii="宋体" w:hAnsi="宋体"/>
          <w:bCs/>
          <w:kern w:val="0"/>
          <w:sz w:val="24"/>
          <w:highlight w:val="none"/>
          <w:shd w:val="clear" w:color="050000" w:fill="auto"/>
        </w:rPr>
        <w:t>投标人</w:t>
      </w:r>
      <w:r>
        <w:rPr>
          <w:rFonts w:ascii="宋体" w:hAnsi="宋体"/>
          <w:bCs/>
          <w:kern w:val="0"/>
          <w:sz w:val="24"/>
          <w:highlight w:val="none"/>
          <w:shd w:val="clear" w:color="050000" w:fill="auto"/>
        </w:rPr>
        <w:t>（处罚决定规定的时间和地域范围内），投标人及法定代表人不得</w:t>
      </w:r>
      <w:r>
        <w:rPr>
          <w:rFonts w:hint="eastAsia" w:ascii="宋体" w:hAnsi="宋体"/>
          <w:bCs/>
          <w:kern w:val="0"/>
          <w:sz w:val="24"/>
          <w:highlight w:val="none"/>
          <w:shd w:val="clear" w:color="050000" w:fill="auto"/>
        </w:rPr>
        <w:t>存在行贿</w:t>
      </w:r>
      <w:r>
        <w:rPr>
          <w:rFonts w:ascii="宋体" w:hAnsi="宋体"/>
          <w:bCs/>
          <w:kern w:val="0"/>
          <w:sz w:val="24"/>
          <w:highlight w:val="none"/>
          <w:shd w:val="clear" w:color="050000" w:fill="auto"/>
        </w:rPr>
        <w:t>犯罪记录行为</w:t>
      </w:r>
      <w:r>
        <w:rPr>
          <w:rFonts w:hint="eastAsia" w:ascii="宋体" w:hAnsi="宋体"/>
          <w:bCs/>
          <w:kern w:val="0"/>
          <w:sz w:val="24"/>
          <w:highlight w:val="none"/>
          <w:shd w:val="clear" w:color="050000" w:fill="auto"/>
        </w:rPr>
        <w:t>，</w:t>
      </w:r>
      <w:r>
        <w:rPr>
          <w:rFonts w:ascii="宋体" w:hAnsi="宋体"/>
          <w:bCs/>
          <w:kern w:val="0"/>
          <w:sz w:val="24"/>
          <w:highlight w:val="none"/>
          <w:shd w:val="clear" w:color="050000" w:fill="auto"/>
        </w:rPr>
        <w:t>须提供中国裁判文书网</w:t>
      </w:r>
      <w:r>
        <w:rPr>
          <w:rFonts w:hint="eastAsia" w:ascii="宋体" w:hAnsi="宋体"/>
          <w:bCs/>
          <w:kern w:val="0"/>
          <w:sz w:val="24"/>
          <w:highlight w:val="none"/>
          <w:shd w:val="clear" w:color="050000" w:fill="auto"/>
        </w:rPr>
        <w:t>（</w:t>
      </w:r>
      <w:r>
        <w:rPr>
          <w:rFonts w:ascii="宋体" w:hAnsi="宋体"/>
          <w:bCs/>
          <w:kern w:val="0"/>
          <w:sz w:val="24"/>
          <w:highlight w:val="none"/>
          <w:shd w:val="clear" w:color="050000" w:fill="auto"/>
        </w:rPr>
        <w:t>https://wenshu.court.gov.cn/</w:t>
      </w:r>
      <w:r>
        <w:rPr>
          <w:rFonts w:hint="eastAsia" w:ascii="宋体" w:hAnsi="宋体"/>
          <w:bCs/>
          <w:kern w:val="0"/>
          <w:sz w:val="24"/>
          <w:highlight w:val="none"/>
          <w:shd w:val="clear" w:color="050000" w:fill="auto"/>
        </w:rPr>
        <w:t>）行贿</w:t>
      </w:r>
      <w:r>
        <w:rPr>
          <w:rFonts w:ascii="宋体" w:hAnsi="宋体"/>
          <w:bCs/>
          <w:kern w:val="0"/>
          <w:sz w:val="24"/>
          <w:highlight w:val="none"/>
          <w:shd w:val="clear" w:color="050000" w:fill="auto"/>
        </w:rPr>
        <w:t>犯罪记录行为</w:t>
      </w:r>
      <w:r>
        <w:rPr>
          <w:rFonts w:hint="eastAsia" w:ascii="宋体" w:hAnsi="宋体"/>
          <w:bCs/>
          <w:kern w:val="0"/>
          <w:sz w:val="24"/>
          <w:highlight w:val="none"/>
          <w:shd w:val="clear" w:color="050000" w:fill="auto"/>
        </w:rPr>
        <w:t>查询截图，</w:t>
      </w:r>
      <w:r>
        <w:rPr>
          <w:rFonts w:ascii="宋体" w:hAnsi="宋体"/>
          <w:bCs/>
          <w:kern w:val="0"/>
          <w:sz w:val="24"/>
          <w:highlight w:val="none"/>
          <w:shd w:val="clear" w:color="050000" w:fill="auto"/>
        </w:rPr>
        <w:t>均须提供查询结果打印件（加盖企业公章）</w:t>
      </w:r>
      <w:r>
        <w:rPr>
          <w:rFonts w:hint="eastAsia" w:ascii="宋体" w:hAnsi="宋体"/>
          <w:bCs/>
          <w:kern w:val="0"/>
          <w:sz w:val="24"/>
          <w:highlight w:val="none"/>
          <w:shd w:val="clear" w:color="050000" w:fill="auto"/>
        </w:rPr>
        <w:t>；</w:t>
      </w:r>
    </w:p>
    <w:p>
      <w:pPr>
        <w:widowControl/>
        <w:spacing w:line="460" w:lineRule="exact"/>
        <w:ind w:firstLine="480" w:firstLineChars="200"/>
        <w:jc w:val="left"/>
        <w:rPr>
          <w:rFonts w:ascii="宋体" w:hAnsi="宋体"/>
          <w:bCs/>
          <w:kern w:val="0"/>
          <w:sz w:val="24"/>
          <w:highlight w:val="none"/>
          <w:shd w:val="clear" w:color="050000" w:fill="auto"/>
        </w:rPr>
      </w:pPr>
      <w:r>
        <w:rPr>
          <w:rFonts w:hint="eastAsia" w:ascii="宋体" w:hAnsi="宋体"/>
          <w:bCs/>
          <w:kern w:val="0"/>
          <w:sz w:val="24"/>
          <w:highlight w:val="none"/>
          <w:shd w:val="clear" w:color="050000" w:fill="auto"/>
        </w:rPr>
        <w:t>（4）</w:t>
      </w:r>
      <w:r>
        <w:rPr>
          <w:rFonts w:ascii="宋体" w:hAnsi="宋体"/>
          <w:bCs/>
          <w:kern w:val="0"/>
          <w:sz w:val="24"/>
          <w:highlight w:val="none"/>
          <w:shd w:val="clear" w:color="050000" w:fill="auto"/>
        </w:rPr>
        <w:t>采购项目需要落实的政府采购政策</w:t>
      </w:r>
      <w:r>
        <w:rPr>
          <w:rFonts w:hint="eastAsia" w:ascii="宋体" w:hAnsi="宋体"/>
          <w:bCs/>
          <w:kern w:val="0"/>
          <w:sz w:val="24"/>
          <w:highlight w:val="none"/>
          <w:shd w:val="clear" w:color="050000" w:fill="auto"/>
        </w:rPr>
        <w:t>：</w:t>
      </w:r>
      <w:r>
        <w:rPr>
          <w:rFonts w:hint="eastAsia" w:ascii="宋体" w:hAnsi="宋体" w:cs="宋体"/>
          <w:bCs/>
          <w:kern w:val="0"/>
          <w:sz w:val="24"/>
          <w:szCs w:val="22"/>
          <w:highlight w:val="none"/>
          <w:shd w:val="clear" w:color="050000" w:fill="auto"/>
        </w:rPr>
        <w:t>供应商应为中小企业/小微企业或监狱企业或残疾人福利企业</w:t>
      </w:r>
      <w:r>
        <w:rPr>
          <w:rFonts w:ascii="宋体" w:hAnsi="宋体"/>
          <w:bCs/>
          <w:kern w:val="0"/>
          <w:sz w:val="24"/>
          <w:highlight w:val="none"/>
          <w:shd w:val="clear" w:color="050000" w:fill="auto"/>
        </w:rPr>
        <w:t>。</w:t>
      </w:r>
    </w:p>
    <w:p>
      <w:pPr>
        <w:widowControl/>
        <w:spacing w:line="460" w:lineRule="exact"/>
        <w:ind w:firstLine="480" w:firstLineChars="200"/>
        <w:jc w:val="left"/>
        <w:rPr>
          <w:rFonts w:ascii="宋体" w:hAnsi="宋体" w:eastAsia="宋体"/>
          <w:b w:val="0"/>
          <w:bCs/>
          <w:sz w:val="24"/>
          <w:szCs w:val="22"/>
          <w:highlight w:val="none"/>
          <w:shd w:val="clear" w:color="050000" w:fill="auto"/>
        </w:rPr>
      </w:pPr>
      <w:r>
        <w:rPr>
          <w:rFonts w:hint="eastAsia" w:ascii="宋体" w:hAnsi="宋体" w:eastAsia="宋体"/>
          <w:b w:val="0"/>
          <w:bCs/>
          <w:sz w:val="24"/>
          <w:szCs w:val="22"/>
          <w:highlight w:val="none"/>
          <w:shd w:val="clear" w:color="050000" w:fill="auto"/>
        </w:rPr>
        <w:t>（5）</w:t>
      </w:r>
      <w:r>
        <w:rPr>
          <w:rFonts w:ascii="宋体" w:hAnsi="宋体" w:eastAsia="宋体"/>
          <w:b w:val="0"/>
          <w:bCs/>
          <w:sz w:val="24"/>
          <w:szCs w:val="22"/>
          <w:highlight w:val="none"/>
          <w:shd w:val="clear" w:color="050000" w:fill="auto"/>
        </w:rPr>
        <w:t>本项目的特定资格要求：</w:t>
      </w:r>
    </w:p>
    <w:p>
      <w:pPr>
        <w:widowControl/>
        <w:spacing w:line="460" w:lineRule="exact"/>
        <w:ind w:firstLine="720" w:firstLineChars="300"/>
        <w:jc w:val="left"/>
        <w:rPr>
          <w:rFonts w:hint="eastAsia" w:ascii="宋体" w:hAnsi="宋体" w:eastAsia="宋体" w:cs="Times New Roman"/>
          <w:b w:val="0"/>
          <w:kern w:val="2"/>
          <w:sz w:val="24"/>
          <w:szCs w:val="24"/>
          <w:highlight w:val="none"/>
          <w:lang w:val="en-US" w:eastAsia="zh-CN"/>
        </w:rPr>
      </w:pPr>
      <w:r>
        <w:rPr>
          <w:rFonts w:hint="eastAsia" w:ascii="宋体" w:hAnsi="宋体" w:eastAsia="宋体" w:cs="Times New Roman"/>
          <w:b w:val="0"/>
          <w:kern w:val="2"/>
          <w:sz w:val="24"/>
          <w:szCs w:val="24"/>
          <w:highlight w:val="none"/>
          <w:lang w:val="en-US" w:eastAsia="zh-CN"/>
        </w:rPr>
        <w:t>1-</w:t>
      </w:r>
      <w:r>
        <w:rPr>
          <w:rFonts w:hint="eastAsia" w:ascii="宋体" w:hAnsi="宋体" w:cs="Times New Roman"/>
          <w:b w:val="0"/>
          <w:kern w:val="2"/>
          <w:sz w:val="24"/>
          <w:szCs w:val="24"/>
          <w:highlight w:val="none"/>
          <w:lang w:val="en-US" w:eastAsia="zh-CN"/>
        </w:rPr>
        <w:t>5</w:t>
      </w:r>
      <w:r>
        <w:rPr>
          <w:rFonts w:hint="eastAsia" w:ascii="宋体" w:hAnsi="宋体" w:eastAsia="宋体" w:cs="Times New Roman"/>
          <w:b w:val="0"/>
          <w:kern w:val="2"/>
          <w:sz w:val="24"/>
          <w:szCs w:val="24"/>
          <w:highlight w:val="none"/>
          <w:lang w:val="en-US" w:eastAsia="zh-CN"/>
        </w:rPr>
        <w:t>标段：</w:t>
      </w:r>
    </w:p>
    <w:p>
      <w:pPr>
        <w:widowControl/>
        <w:spacing w:line="460" w:lineRule="exact"/>
        <w:ind w:firstLine="720" w:firstLineChars="300"/>
        <w:jc w:val="left"/>
        <w:rPr>
          <w:rFonts w:hint="eastAsia" w:ascii="宋体" w:hAnsi="宋体" w:eastAsia="宋体" w:cs="Times New Roman"/>
          <w:b w:val="0"/>
          <w:kern w:val="2"/>
          <w:sz w:val="24"/>
          <w:szCs w:val="24"/>
          <w:highlight w:val="none"/>
        </w:rPr>
      </w:pPr>
      <w:r>
        <w:rPr>
          <w:rFonts w:hint="eastAsia" w:ascii="宋体" w:hAnsi="宋体" w:eastAsia="宋体" w:cs="Times New Roman"/>
          <w:b w:val="0"/>
          <w:kern w:val="2"/>
          <w:sz w:val="24"/>
          <w:szCs w:val="24"/>
          <w:highlight w:val="none"/>
        </w:rPr>
        <w:t>①投标人具有有效的《兽药经营许可证》或《兽药生产许可证》原件；</w:t>
      </w:r>
    </w:p>
    <w:p>
      <w:pPr>
        <w:widowControl/>
        <w:spacing w:line="460" w:lineRule="exact"/>
        <w:ind w:firstLine="720" w:firstLineChars="300"/>
        <w:jc w:val="left"/>
        <w:rPr>
          <w:rFonts w:hint="eastAsia" w:ascii="宋体" w:hAnsi="宋体" w:eastAsia="宋体" w:cs="Times New Roman"/>
          <w:b w:val="0"/>
          <w:kern w:val="2"/>
          <w:sz w:val="24"/>
          <w:szCs w:val="24"/>
          <w:highlight w:val="none"/>
        </w:rPr>
      </w:pPr>
      <w:r>
        <w:rPr>
          <w:rFonts w:hint="eastAsia" w:ascii="宋体" w:hAnsi="宋体" w:eastAsia="宋体" w:cs="Times New Roman"/>
          <w:b w:val="0"/>
          <w:kern w:val="2"/>
          <w:sz w:val="24"/>
          <w:szCs w:val="24"/>
          <w:highlight w:val="none"/>
        </w:rPr>
        <w:t>②兽药产品批准文号；有效期内的兽药GMP证书；</w:t>
      </w:r>
    </w:p>
    <w:p>
      <w:pPr>
        <w:pStyle w:val="2"/>
        <w:ind w:firstLine="720" w:firstLineChars="300"/>
        <w:jc w:val="both"/>
        <w:rPr>
          <w:rFonts w:hint="eastAsia" w:ascii="宋体" w:hAnsi="宋体" w:eastAsia="宋体" w:cs="Times New Roman"/>
          <w:b w:val="0"/>
          <w:kern w:val="2"/>
          <w:sz w:val="24"/>
          <w:szCs w:val="24"/>
          <w:highlight w:val="none"/>
        </w:rPr>
      </w:pPr>
      <w:bookmarkStart w:id="4" w:name="_Toc12882"/>
      <w:r>
        <w:rPr>
          <w:rFonts w:hint="eastAsia" w:ascii="宋体" w:hAnsi="宋体" w:eastAsia="宋体" w:cs="Times New Roman"/>
          <w:b w:val="0"/>
          <w:kern w:val="2"/>
          <w:sz w:val="24"/>
          <w:szCs w:val="24"/>
          <w:highlight w:val="none"/>
        </w:rPr>
        <w:t>③供应商须在中国兽药信息网兽药产品登记；</w:t>
      </w:r>
    </w:p>
    <w:p>
      <w:pPr>
        <w:pStyle w:val="2"/>
        <w:ind w:firstLine="720" w:firstLineChars="300"/>
        <w:jc w:val="both"/>
        <w:rPr>
          <w:rFonts w:hint="eastAsia" w:ascii="宋体" w:hAnsi="宋体" w:eastAsia="宋体" w:cs="Times New Roman"/>
          <w:b w:val="0"/>
          <w:kern w:val="2"/>
          <w:sz w:val="24"/>
          <w:szCs w:val="24"/>
          <w:highlight w:val="none"/>
        </w:rPr>
      </w:pPr>
      <w:r>
        <w:rPr>
          <w:rFonts w:hint="eastAsia" w:ascii="宋体" w:hAnsi="宋体" w:eastAsia="宋体" w:cs="Times New Roman"/>
          <w:b w:val="0"/>
          <w:kern w:val="2"/>
          <w:sz w:val="24"/>
          <w:szCs w:val="24"/>
          <w:highlight w:val="none"/>
        </w:rPr>
        <w:t>④从未在新疆维吾尔自治区地州级范围内使用过的疫苗，须有小范围田间试验，并提供新疆维吾尔自治区或相关省份畜牧兽医主管部门出具的免疫效果检验评估报告；</w:t>
      </w:r>
    </w:p>
    <w:p>
      <w:pPr>
        <w:widowControl/>
        <w:spacing w:line="460" w:lineRule="exact"/>
        <w:ind w:firstLine="482" w:firstLineChars="200"/>
        <w:jc w:val="left"/>
        <w:outlineLvl w:val="0"/>
        <w:rPr>
          <w:rFonts w:ascii="宋体" w:hAnsi="宋体"/>
          <w:b/>
          <w:bCs/>
          <w:kern w:val="0"/>
          <w:sz w:val="24"/>
          <w:highlight w:val="none"/>
          <w:shd w:val="clear" w:color="050000" w:fill="auto"/>
        </w:rPr>
      </w:pPr>
      <w:r>
        <w:rPr>
          <w:rFonts w:hint="eastAsia" w:ascii="宋体" w:hAnsi="宋体"/>
          <w:b/>
          <w:bCs/>
          <w:kern w:val="0"/>
          <w:sz w:val="24"/>
          <w:highlight w:val="none"/>
          <w:shd w:val="clear" w:color="050000" w:fill="auto"/>
        </w:rPr>
        <w:t>三、获取招标文件</w:t>
      </w:r>
      <w:bookmarkEnd w:id="4"/>
    </w:p>
    <w:p>
      <w:pPr>
        <w:widowControl/>
        <w:spacing w:line="460" w:lineRule="exact"/>
        <w:ind w:firstLine="480" w:firstLineChars="200"/>
        <w:jc w:val="left"/>
        <w:rPr>
          <w:rFonts w:ascii="宋体" w:hAnsi="宋体"/>
          <w:kern w:val="0"/>
          <w:sz w:val="24"/>
          <w:highlight w:val="none"/>
          <w:shd w:val="clear" w:color="050000" w:fill="auto"/>
        </w:rPr>
      </w:pPr>
      <w:r>
        <w:rPr>
          <w:rFonts w:hint="eastAsia" w:ascii="宋体" w:hAnsi="宋体"/>
          <w:kern w:val="0"/>
          <w:sz w:val="24"/>
          <w:highlight w:val="none"/>
          <w:shd w:val="clear" w:color="050000" w:fill="auto"/>
        </w:rPr>
        <w:t>时间：</w:t>
      </w:r>
      <w:r>
        <w:rPr>
          <w:rFonts w:hint="eastAsia" w:ascii="宋体" w:hAnsi="宋体"/>
          <w:kern w:val="0"/>
          <w:sz w:val="24"/>
          <w:highlight w:val="none"/>
          <w:shd w:val="clear" w:color="050000" w:fill="auto"/>
          <w:lang w:eastAsia="zh-CN"/>
        </w:rPr>
        <w:t>2022年9月</w:t>
      </w:r>
      <w:r>
        <w:rPr>
          <w:rFonts w:hint="eastAsia" w:ascii="宋体" w:hAnsi="宋体"/>
          <w:kern w:val="0"/>
          <w:sz w:val="24"/>
          <w:highlight w:val="none"/>
          <w:shd w:val="clear" w:color="050000" w:fill="auto"/>
          <w:lang w:val="en-US" w:eastAsia="zh-CN"/>
        </w:rPr>
        <w:t>5</w:t>
      </w:r>
      <w:r>
        <w:rPr>
          <w:rFonts w:hint="eastAsia" w:ascii="宋体" w:hAnsi="宋体"/>
          <w:kern w:val="0"/>
          <w:sz w:val="24"/>
          <w:highlight w:val="none"/>
          <w:shd w:val="clear" w:color="050000" w:fill="auto"/>
          <w:lang w:eastAsia="zh-CN"/>
        </w:rPr>
        <w:t>日起至2022年9月</w:t>
      </w:r>
      <w:r>
        <w:rPr>
          <w:rFonts w:hint="eastAsia" w:ascii="宋体" w:hAnsi="宋体"/>
          <w:kern w:val="0"/>
          <w:sz w:val="24"/>
          <w:highlight w:val="none"/>
          <w:shd w:val="clear" w:color="050000" w:fill="auto"/>
          <w:lang w:val="en-US" w:eastAsia="zh-CN"/>
        </w:rPr>
        <w:t>12</w:t>
      </w:r>
      <w:r>
        <w:rPr>
          <w:rFonts w:hint="eastAsia" w:ascii="宋体" w:hAnsi="宋体"/>
          <w:kern w:val="0"/>
          <w:sz w:val="24"/>
          <w:highlight w:val="none"/>
          <w:shd w:val="clear" w:color="050000" w:fill="auto"/>
          <w:lang w:eastAsia="zh-CN"/>
        </w:rPr>
        <w:t>日</w:t>
      </w:r>
      <w:r>
        <w:rPr>
          <w:rFonts w:hint="eastAsia" w:ascii="宋体" w:hAnsi="宋体"/>
          <w:kern w:val="0"/>
          <w:sz w:val="24"/>
          <w:highlight w:val="none"/>
          <w:shd w:val="clear" w:color="050000" w:fill="auto"/>
        </w:rPr>
        <w:t>，每日上午10:00-14:00时，下午1</w:t>
      </w:r>
      <w:r>
        <w:rPr>
          <w:rFonts w:hint="eastAsia" w:ascii="宋体" w:hAnsi="宋体"/>
          <w:kern w:val="0"/>
          <w:sz w:val="24"/>
          <w:highlight w:val="none"/>
          <w:shd w:val="clear" w:color="050000" w:fill="auto"/>
          <w:lang w:val="en-US" w:eastAsia="zh-CN"/>
        </w:rPr>
        <w:t>6</w:t>
      </w:r>
      <w:r>
        <w:rPr>
          <w:rFonts w:hint="eastAsia" w:ascii="宋体" w:hAnsi="宋体"/>
          <w:kern w:val="0"/>
          <w:sz w:val="24"/>
          <w:highlight w:val="none"/>
          <w:shd w:val="clear" w:color="050000" w:fill="auto"/>
        </w:rPr>
        <w:t>:</w:t>
      </w:r>
      <w:r>
        <w:rPr>
          <w:rFonts w:hint="eastAsia" w:ascii="宋体" w:hAnsi="宋体"/>
          <w:kern w:val="0"/>
          <w:sz w:val="24"/>
          <w:highlight w:val="none"/>
          <w:shd w:val="clear" w:color="050000" w:fill="auto"/>
          <w:lang w:val="en-US" w:eastAsia="zh-CN"/>
        </w:rPr>
        <w:t>0</w:t>
      </w:r>
      <w:r>
        <w:rPr>
          <w:rFonts w:hint="eastAsia" w:ascii="宋体" w:hAnsi="宋体"/>
          <w:kern w:val="0"/>
          <w:sz w:val="24"/>
          <w:highlight w:val="none"/>
          <w:shd w:val="clear" w:color="050000" w:fill="auto"/>
        </w:rPr>
        <w:t>0-</w:t>
      </w:r>
      <w:r>
        <w:rPr>
          <w:rFonts w:hint="eastAsia" w:ascii="宋体" w:hAnsi="宋体"/>
          <w:kern w:val="0"/>
          <w:sz w:val="24"/>
          <w:highlight w:val="none"/>
          <w:shd w:val="clear" w:color="050000" w:fill="auto"/>
          <w:lang w:eastAsia="zh-CN"/>
        </w:rPr>
        <w:t>20:00</w:t>
      </w:r>
      <w:r>
        <w:rPr>
          <w:rFonts w:hint="eastAsia" w:ascii="宋体" w:hAnsi="宋体"/>
          <w:kern w:val="0"/>
          <w:sz w:val="24"/>
          <w:highlight w:val="none"/>
          <w:shd w:val="clear" w:color="050000" w:fill="auto"/>
        </w:rPr>
        <w:t>时（京时，下同；法定节假日除外）；</w:t>
      </w:r>
    </w:p>
    <w:p>
      <w:pPr>
        <w:widowControl/>
        <w:spacing w:line="460" w:lineRule="exact"/>
        <w:ind w:firstLine="480" w:firstLineChars="200"/>
        <w:jc w:val="left"/>
        <w:rPr>
          <w:rFonts w:ascii="宋体" w:hAnsi="宋体"/>
          <w:kern w:val="0"/>
          <w:sz w:val="24"/>
          <w:highlight w:val="none"/>
          <w:shd w:val="clear" w:color="050000" w:fill="auto"/>
        </w:rPr>
      </w:pPr>
      <w:r>
        <w:rPr>
          <w:rFonts w:hint="eastAsia" w:ascii="宋体" w:hAnsi="宋体"/>
          <w:kern w:val="0"/>
          <w:sz w:val="24"/>
          <w:highlight w:val="none"/>
          <w:shd w:val="clear" w:color="050000" w:fill="auto"/>
        </w:rPr>
        <w:t>地点：</w:t>
      </w:r>
      <w:r>
        <w:rPr>
          <w:rFonts w:hint="eastAsia" w:ascii="宋体" w:hAnsi="宋体"/>
          <w:bCs/>
          <w:kern w:val="0"/>
          <w:sz w:val="24"/>
          <w:highlight w:val="none"/>
          <w:shd w:val="clear" w:color="050000" w:fill="auto"/>
        </w:rPr>
        <w:t>新疆伊宁市开发区如意街新房大厦4楼</w:t>
      </w:r>
      <w:r>
        <w:rPr>
          <w:rFonts w:hint="eastAsia" w:ascii="宋体" w:hAnsi="宋体"/>
          <w:kern w:val="0"/>
          <w:sz w:val="24"/>
          <w:highlight w:val="none"/>
          <w:shd w:val="clear" w:color="050000" w:fill="auto"/>
        </w:rPr>
        <w:t>；</w:t>
      </w:r>
    </w:p>
    <w:p>
      <w:pPr>
        <w:widowControl/>
        <w:spacing w:line="460" w:lineRule="exact"/>
        <w:ind w:firstLine="480" w:firstLineChars="200"/>
        <w:jc w:val="left"/>
        <w:rPr>
          <w:rFonts w:ascii="宋体" w:hAnsi="宋体"/>
          <w:kern w:val="0"/>
          <w:sz w:val="24"/>
          <w:highlight w:val="none"/>
          <w:shd w:val="clear" w:color="050000" w:fill="auto"/>
        </w:rPr>
      </w:pPr>
      <w:r>
        <w:rPr>
          <w:rFonts w:hint="eastAsia" w:ascii="宋体" w:hAnsi="宋体"/>
          <w:kern w:val="0"/>
          <w:sz w:val="24"/>
          <w:highlight w:val="none"/>
          <w:shd w:val="clear" w:color="050000" w:fill="auto"/>
        </w:rPr>
        <w:t>方式：</w:t>
      </w:r>
      <w:r>
        <w:rPr>
          <w:rFonts w:ascii="宋体" w:hAnsi="宋体" w:cs="Times New Roman"/>
          <w:bCs/>
          <w:kern w:val="2"/>
          <w:sz w:val="24"/>
          <w:szCs w:val="24"/>
          <w:shd w:val="clear" w:color="050000" w:fill="auto"/>
        </w:rPr>
        <w:t>现场获取或电子邮箱获取（采用电子邮箱获取，</w:t>
      </w:r>
      <w:r>
        <w:fldChar w:fldCharType="begin"/>
      </w:r>
      <w:r>
        <w:instrText xml:space="preserve"> HYPERLINK "mailto:所需提供证件及资料的扫描件发至邮箱836249781@qq.com" </w:instrText>
      </w:r>
      <w:r>
        <w:fldChar w:fldCharType="separate"/>
      </w:r>
      <w:r>
        <w:rPr>
          <w:rFonts w:ascii="宋体" w:hAnsi="宋体" w:cs="Times New Roman"/>
          <w:bCs/>
          <w:kern w:val="2"/>
          <w:sz w:val="24"/>
          <w:szCs w:val="24"/>
          <w:shd w:val="clear" w:color="050000" w:fill="auto"/>
        </w:rPr>
        <w:t>所需提供证件及资料的扫描件发送至邮箱</w:t>
      </w:r>
      <w:r>
        <w:rPr>
          <w:rFonts w:hint="eastAsia" w:ascii="宋体" w:hAnsi="宋体" w:cs="Times New Roman"/>
          <w:bCs/>
          <w:kern w:val="2"/>
          <w:sz w:val="24"/>
          <w:szCs w:val="24"/>
          <w:shd w:val="clear" w:color="050000" w:fill="auto"/>
        </w:rPr>
        <w:t>271405989</w:t>
      </w:r>
      <w:r>
        <w:rPr>
          <w:rFonts w:ascii="宋体" w:hAnsi="宋体" w:cs="Times New Roman"/>
          <w:bCs/>
          <w:kern w:val="2"/>
          <w:sz w:val="24"/>
          <w:szCs w:val="24"/>
          <w:shd w:val="clear" w:color="050000" w:fill="auto"/>
        </w:rPr>
        <w:t>@qq.com</w:t>
      </w:r>
      <w:r>
        <w:rPr>
          <w:rFonts w:ascii="宋体" w:hAnsi="宋体" w:cs="Times New Roman"/>
          <w:bCs/>
          <w:kern w:val="2"/>
          <w:sz w:val="24"/>
          <w:szCs w:val="24"/>
          <w:shd w:val="clear" w:color="050000" w:fill="auto"/>
        </w:rPr>
        <w:fldChar w:fldCharType="end"/>
      </w:r>
      <w:r>
        <w:rPr>
          <w:rFonts w:hint="eastAsia" w:ascii="宋体" w:hAnsi="宋体" w:cs="Times New Roman"/>
          <w:bCs/>
          <w:kern w:val="2"/>
          <w:sz w:val="24"/>
          <w:szCs w:val="24"/>
          <w:shd w:val="clear" w:color="050000" w:fill="auto"/>
        </w:rPr>
        <w:t>；①</w:t>
      </w:r>
      <w:r>
        <w:rPr>
          <w:rFonts w:ascii="宋体" w:hAnsi="宋体" w:cs="Times New Roman"/>
          <w:bCs/>
          <w:kern w:val="2"/>
          <w:sz w:val="24"/>
          <w:szCs w:val="24"/>
          <w:shd w:val="clear" w:color="050000" w:fill="auto"/>
        </w:rPr>
        <w:t>资料为加盖公章的PDF格式，邮件标题格式为“xx公司xx项目”；</w:t>
      </w:r>
      <w:r>
        <w:rPr>
          <w:rFonts w:hint="eastAsia" w:ascii="宋体" w:hAnsi="宋体" w:cs="Times New Roman"/>
          <w:bCs/>
          <w:kern w:val="2"/>
          <w:sz w:val="24"/>
          <w:szCs w:val="24"/>
          <w:shd w:val="clear" w:color="050000" w:fill="auto"/>
        </w:rPr>
        <w:t>②</w:t>
      </w:r>
      <w:r>
        <w:rPr>
          <w:rFonts w:ascii="宋体" w:hAnsi="宋体" w:cs="Times New Roman"/>
          <w:bCs/>
          <w:kern w:val="2"/>
          <w:sz w:val="24"/>
          <w:szCs w:val="24"/>
          <w:shd w:val="clear" w:color="050000" w:fill="auto"/>
        </w:rPr>
        <w:t>联系代理机构确认资料是否合格；</w:t>
      </w:r>
      <w:r>
        <w:rPr>
          <w:rFonts w:hint="eastAsia" w:ascii="宋体" w:hAnsi="宋体" w:cs="Times New Roman"/>
          <w:bCs/>
          <w:kern w:val="2"/>
          <w:sz w:val="24"/>
          <w:szCs w:val="24"/>
          <w:shd w:val="clear" w:color="050000" w:fill="auto"/>
        </w:rPr>
        <w:t>③</w:t>
      </w:r>
      <w:r>
        <w:rPr>
          <w:rFonts w:ascii="宋体" w:hAnsi="宋体" w:cs="Times New Roman"/>
          <w:bCs/>
          <w:kern w:val="2"/>
          <w:sz w:val="24"/>
          <w:szCs w:val="24"/>
          <w:shd w:val="clear" w:color="050000" w:fill="auto"/>
        </w:rPr>
        <w:t>代理机构对投标人信息进行登记后，以电子邮件的形式向投标人发送</w:t>
      </w:r>
      <w:r>
        <w:rPr>
          <w:rFonts w:hint="eastAsia" w:ascii="宋体" w:hAnsi="宋体" w:cs="Times New Roman"/>
          <w:bCs/>
          <w:kern w:val="2"/>
          <w:sz w:val="24"/>
          <w:szCs w:val="24"/>
          <w:shd w:val="clear" w:color="050000" w:fill="auto"/>
        </w:rPr>
        <w:t>采购</w:t>
      </w:r>
      <w:r>
        <w:rPr>
          <w:rFonts w:ascii="宋体" w:hAnsi="宋体" w:cs="Times New Roman"/>
          <w:bCs/>
          <w:kern w:val="2"/>
          <w:sz w:val="24"/>
          <w:szCs w:val="24"/>
          <w:shd w:val="clear" w:color="050000" w:fill="auto"/>
        </w:rPr>
        <w:t>文件）</w:t>
      </w:r>
      <w:r>
        <w:rPr>
          <w:rFonts w:hint="eastAsia" w:ascii="宋体" w:hAnsi="宋体" w:cs="Times New Roman"/>
          <w:bCs/>
          <w:kern w:val="2"/>
          <w:sz w:val="24"/>
          <w:szCs w:val="24"/>
          <w:shd w:val="clear" w:color="050000" w:fill="auto"/>
        </w:rPr>
        <w:t>；</w:t>
      </w:r>
      <w:r>
        <w:rPr>
          <w:rFonts w:hint="eastAsia" w:ascii="宋体" w:hAnsi="宋体"/>
          <w:kern w:val="0"/>
          <w:sz w:val="24"/>
          <w:highlight w:val="none"/>
          <w:shd w:val="clear" w:color="050000" w:fill="auto"/>
        </w:rPr>
        <w:t xml:space="preserve"> </w:t>
      </w:r>
    </w:p>
    <w:p>
      <w:pPr>
        <w:widowControl/>
        <w:spacing w:line="460" w:lineRule="exact"/>
        <w:ind w:firstLine="480" w:firstLineChars="200"/>
        <w:jc w:val="left"/>
        <w:rPr>
          <w:rFonts w:ascii="宋体" w:hAnsi="宋体"/>
          <w:kern w:val="0"/>
          <w:sz w:val="24"/>
          <w:highlight w:val="none"/>
        </w:rPr>
      </w:pPr>
      <w:r>
        <w:rPr>
          <w:rFonts w:hint="eastAsia" w:ascii="宋体" w:hAnsi="宋体"/>
          <w:kern w:val="0"/>
          <w:sz w:val="24"/>
          <w:highlight w:val="none"/>
          <w:shd w:val="clear" w:color="050000" w:fill="auto"/>
        </w:rPr>
        <w:t>售价</w:t>
      </w:r>
      <w:r>
        <w:rPr>
          <w:rFonts w:hint="eastAsia" w:ascii="宋体" w:hAnsi="宋体"/>
          <w:kern w:val="0"/>
          <w:sz w:val="24"/>
          <w:highlight w:val="none"/>
        </w:rPr>
        <w:t xml:space="preserve">：200元/本，售后不退； </w:t>
      </w:r>
    </w:p>
    <w:p>
      <w:pPr>
        <w:widowControl/>
        <w:spacing w:line="460" w:lineRule="exact"/>
        <w:ind w:firstLine="482" w:firstLineChars="200"/>
        <w:jc w:val="left"/>
        <w:outlineLvl w:val="0"/>
        <w:rPr>
          <w:rFonts w:ascii="宋体" w:hAnsi="宋体"/>
          <w:b/>
          <w:bCs/>
          <w:kern w:val="0"/>
          <w:sz w:val="24"/>
          <w:highlight w:val="none"/>
        </w:rPr>
      </w:pPr>
      <w:bookmarkStart w:id="5" w:name="_Toc4111"/>
      <w:r>
        <w:rPr>
          <w:rFonts w:hint="eastAsia" w:ascii="宋体" w:hAnsi="宋体"/>
          <w:b/>
          <w:bCs/>
          <w:kern w:val="0"/>
          <w:sz w:val="24"/>
          <w:highlight w:val="none"/>
        </w:rPr>
        <w:t>四、提交投标文件截止时间、开标时间和地点</w:t>
      </w:r>
      <w:bookmarkEnd w:id="5"/>
    </w:p>
    <w:p>
      <w:pPr>
        <w:widowControl/>
        <w:spacing w:line="460" w:lineRule="exact"/>
        <w:ind w:firstLine="480" w:firstLineChars="200"/>
        <w:jc w:val="left"/>
        <w:rPr>
          <w:rFonts w:ascii="宋体" w:hAnsi="宋体"/>
          <w:kern w:val="0"/>
          <w:sz w:val="24"/>
          <w:highlight w:val="none"/>
        </w:rPr>
      </w:pPr>
      <w:r>
        <w:rPr>
          <w:rFonts w:hint="eastAsia" w:ascii="宋体" w:hAnsi="宋体"/>
          <w:kern w:val="0"/>
          <w:sz w:val="24"/>
          <w:highlight w:val="none"/>
        </w:rPr>
        <w:t>2022年</w:t>
      </w:r>
      <w:r>
        <w:rPr>
          <w:rFonts w:hint="eastAsia" w:ascii="宋体" w:hAnsi="宋体"/>
          <w:kern w:val="0"/>
          <w:sz w:val="24"/>
          <w:highlight w:val="none"/>
          <w:lang w:eastAsia="zh-CN"/>
        </w:rPr>
        <w:t>9月</w:t>
      </w:r>
      <w:r>
        <w:rPr>
          <w:rFonts w:hint="eastAsia" w:ascii="宋体" w:hAnsi="宋体"/>
          <w:kern w:val="0"/>
          <w:sz w:val="24"/>
          <w:highlight w:val="none"/>
          <w:lang w:val="en-US" w:eastAsia="zh-CN"/>
        </w:rPr>
        <w:t>26</w:t>
      </w:r>
      <w:r>
        <w:rPr>
          <w:rFonts w:hint="eastAsia" w:ascii="宋体" w:hAnsi="宋体"/>
          <w:kern w:val="0"/>
          <w:sz w:val="24"/>
          <w:highlight w:val="none"/>
          <w:lang w:eastAsia="zh-CN"/>
        </w:rPr>
        <w:t>日</w:t>
      </w:r>
      <w:r>
        <w:rPr>
          <w:rFonts w:hint="eastAsia" w:ascii="宋体" w:hAnsi="宋体"/>
          <w:kern w:val="0"/>
          <w:sz w:val="24"/>
          <w:highlight w:val="none"/>
        </w:rPr>
        <w:t>10点30分（北京时间）；</w:t>
      </w:r>
    </w:p>
    <w:p>
      <w:pPr>
        <w:widowControl/>
        <w:tabs>
          <w:tab w:val="left" w:pos="4980"/>
          <w:tab w:val="right" w:pos="8312"/>
        </w:tabs>
        <w:spacing w:line="460" w:lineRule="exact"/>
        <w:ind w:firstLine="480" w:firstLineChars="200"/>
        <w:jc w:val="left"/>
        <w:rPr>
          <w:rFonts w:ascii="宋体" w:hAnsi="宋体"/>
          <w:kern w:val="0"/>
          <w:sz w:val="24"/>
          <w:highlight w:val="none"/>
        </w:rPr>
      </w:pPr>
      <w:r>
        <w:rPr>
          <w:rFonts w:hint="eastAsia" w:ascii="宋体" w:hAnsi="宋体"/>
          <w:kern w:val="0"/>
          <w:sz w:val="24"/>
          <w:highlight w:val="none"/>
        </w:rPr>
        <w:t>地点：</w:t>
      </w:r>
      <w:r>
        <w:rPr>
          <w:rFonts w:ascii="宋体" w:hAnsi="宋体"/>
          <w:kern w:val="0"/>
          <w:sz w:val="24"/>
          <w:highlight w:val="none"/>
        </w:rPr>
        <w:t>伊犁州政府采购中心一楼开标室（伊宁市海棠路3号）</w:t>
      </w:r>
      <w:r>
        <w:rPr>
          <w:rFonts w:hint="eastAsia" w:ascii="宋体" w:hAnsi="宋体"/>
          <w:kern w:val="0"/>
          <w:sz w:val="24"/>
          <w:highlight w:val="none"/>
        </w:rPr>
        <w:t>；</w:t>
      </w:r>
    </w:p>
    <w:p>
      <w:pPr>
        <w:widowControl/>
        <w:numPr>
          <w:ilvl w:val="0"/>
          <w:numId w:val="2"/>
        </w:numPr>
        <w:tabs>
          <w:tab w:val="left" w:pos="4980"/>
          <w:tab w:val="right" w:pos="8312"/>
        </w:tabs>
        <w:spacing w:line="460" w:lineRule="exact"/>
        <w:ind w:firstLine="482" w:firstLineChars="200"/>
        <w:jc w:val="left"/>
        <w:outlineLvl w:val="0"/>
        <w:rPr>
          <w:rFonts w:ascii="宋体" w:hAnsi="宋体"/>
          <w:b/>
          <w:bCs/>
          <w:kern w:val="0"/>
          <w:sz w:val="24"/>
          <w:highlight w:val="none"/>
        </w:rPr>
      </w:pPr>
      <w:bookmarkStart w:id="6" w:name="_Toc25835"/>
      <w:r>
        <w:rPr>
          <w:rFonts w:hint="eastAsia" w:ascii="宋体" w:hAnsi="宋体"/>
          <w:b/>
          <w:bCs/>
          <w:kern w:val="0"/>
          <w:sz w:val="24"/>
          <w:highlight w:val="none"/>
        </w:rPr>
        <w:t>招标公告期限：</w:t>
      </w:r>
      <w:bookmarkEnd w:id="6"/>
    </w:p>
    <w:p>
      <w:pPr>
        <w:widowControl/>
        <w:tabs>
          <w:tab w:val="left" w:pos="4980"/>
          <w:tab w:val="right" w:pos="8312"/>
        </w:tabs>
        <w:spacing w:line="460" w:lineRule="exact"/>
        <w:ind w:firstLine="480" w:firstLineChars="200"/>
        <w:jc w:val="left"/>
        <w:rPr>
          <w:rFonts w:ascii="宋体" w:hAnsi="宋体"/>
          <w:kern w:val="0"/>
          <w:sz w:val="24"/>
          <w:highlight w:val="none"/>
        </w:rPr>
      </w:pPr>
      <w:r>
        <w:rPr>
          <w:rFonts w:hint="eastAsia" w:ascii="宋体" w:hAnsi="宋体"/>
          <w:kern w:val="0"/>
          <w:sz w:val="24"/>
          <w:highlight w:val="none"/>
        </w:rPr>
        <w:t>自本公告发出之日起5个工作日</w:t>
      </w:r>
    </w:p>
    <w:p>
      <w:pPr>
        <w:widowControl/>
        <w:tabs>
          <w:tab w:val="left" w:pos="4980"/>
          <w:tab w:val="right" w:pos="8312"/>
        </w:tabs>
        <w:spacing w:line="460" w:lineRule="exact"/>
        <w:ind w:firstLine="482" w:firstLineChars="200"/>
        <w:jc w:val="left"/>
        <w:outlineLvl w:val="0"/>
        <w:rPr>
          <w:rFonts w:ascii="宋体" w:hAnsi="宋体"/>
          <w:b/>
          <w:bCs/>
          <w:kern w:val="0"/>
          <w:sz w:val="24"/>
          <w:highlight w:val="none"/>
        </w:rPr>
      </w:pPr>
      <w:bookmarkStart w:id="7" w:name="_Toc22988"/>
      <w:r>
        <w:rPr>
          <w:rFonts w:hint="eastAsia" w:ascii="宋体" w:hAnsi="宋体"/>
          <w:b/>
          <w:bCs/>
          <w:kern w:val="0"/>
          <w:sz w:val="24"/>
          <w:highlight w:val="none"/>
        </w:rPr>
        <w:t>六、其他补充事宜</w:t>
      </w:r>
      <w:bookmarkEnd w:id="7"/>
    </w:p>
    <w:p>
      <w:pPr>
        <w:widowControl/>
        <w:spacing w:line="360" w:lineRule="auto"/>
        <w:ind w:firstLine="480" w:firstLineChars="200"/>
        <w:rPr>
          <w:rFonts w:ascii="宋体" w:hAnsi="宋体"/>
          <w:sz w:val="24"/>
          <w:szCs w:val="24"/>
          <w:highlight w:val="none"/>
        </w:rPr>
      </w:pPr>
      <w:bookmarkStart w:id="8" w:name="_Toc10170"/>
      <w:r>
        <w:rPr>
          <w:rFonts w:hint="eastAsia" w:ascii="宋体" w:hAnsi="宋体"/>
          <w:sz w:val="24"/>
          <w:szCs w:val="24"/>
          <w:highlight w:val="none"/>
          <w:shd w:val="clear" w:color="050000" w:fill="auto"/>
        </w:rPr>
        <w:t>（1）获取招标文件所需携带证件：法人代表授权委托书原件；被授权人《居民身份证》原件；企业营业执照原件（</w:t>
      </w:r>
      <w:r>
        <w:rPr>
          <w:rFonts w:hint="eastAsia" w:ascii="宋体" w:hAnsi="宋体"/>
          <w:kern w:val="0"/>
          <w:sz w:val="24"/>
          <w:szCs w:val="24"/>
          <w:highlight w:val="none"/>
        </w:rPr>
        <w:t>要求投标人具有上述产品生产经营范围</w:t>
      </w:r>
      <w:r>
        <w:rPr>
          <w:rFonts w:hint="eastAsia" w:ascii="宋体" w:hAnsi="宋体"/>
          <w:sz w:val="24"/>
          <w:szCs w:val="24"/>
          <w:highlight w:val="none"/>
          <w:shd w:val="clear" w:color="050000" w:fill="auto"/>
        </w:rPr>
        <w:t>）；</w:t>
      </w:r>
      <w:r>
        <w:rPr>
          <w:rFonts w:hint="eastAsia" w:ascii="宋体" w:hAnsi="宋体"/>
          <w:bCs/>
          <w:kern w:val="0"/>
          <w:sz w:val="24"/>
          <w:highlight w:val="none"/>
          <w:shd w:val="clear" w:color="050000" w:fill="auto"/>
        </w:rPr>
        <w:t>《中华人民共和国政府采购法实施条例》第十七条规定提供的证明材料</w:t>
      </w:r>
      <w:r>
        <w:rPr>
          <w:rFonts w:hint="eastAsia" w:ascii="宋体" w:hAnsi="宋体"/>
          <w:sz w:val="24"/>
          <w:szCs w:val="24"/>
          <w:highlight w:val="none"/>
          <w:shd w:val="clear" w:color="050000" w:fill="auto"/>
        </w:rPr>
        <w:t>；</w:t>
      </w:r>
    </w:p>
    <w:p>
      <w:pPr>
        <w:spacing w:line="360" w:lineRule="auto"/>
        <w:ind w:firstLine="566" w:firstLineChars="236"/>
        <w:rPr>
          <w:rFonts w:ascii="宋体" w:hAnsi="宋体" w:cs="Times New Roman"/>
          <w:bCs/>
          <w:kern w:val="2"/>
          <w:sz w:val="24"/>
          <w:szCs w:val="24"/>
          <w:shd w:val="clear" w:color="050000" w:fill="auto"/>
        </w:rPr>
      </w:pPr>
      <w:r>
        <w:rPr>
          <w:rFonts w:hint="eastAsia" w:ascii="宋体" w:hAnsi="宋体" w:cs="Times New Roman"/>
          <w:kern w:val="2"/>
          <w:sz w:val="24"/>
          <w:szCs w:val="24"/>
        </w:rPr>
        <w:t>现场获取采购文件的上述证件资料须带原件及加盖公章复印件一套，缺一不可。</w:t>
      </w:r>
      <w:r>
        <w:rPr>
          <w:rFonts w:ascii="宋体" w:hAnsi="宋体" w:cs="Times New Roman"/>
          <w:bCs/>
          <w:kern w:val="2"/>
          <w:sz w:val="24"/>
          <w:szCs w:val="24"/>
          <w:shd w:val="clear" w:color="050000" w:fill="auto"/>
        </w:rPr>
        <w:t>采用电子邮箱获取的，</w:t>
      </w:r>
      <w:r>
        <w:fldChar w:fldCharType="begin"/>
      </w:r>
      <w:r>
        <w:instrText xml:space="preserve"> HYPERLINK "mailto:所需提供证件及资料的扫描件发至邮箱836249781@qq.com" </w:instrText>
      </w:r>
      <w:r>
        <w:fldChar w:fldCharType="separate"/>
      </w:r>
      <w:r>
        <w:rPr>
          <w:rFonts w:ascii="宋体" w:hAnsi="宋体" w:cs="Times New Roman"/>
          <w:bCs/>
          <w:kern w:val="2"/>
          <w:sz w:val="24"/>
          <w:szCs w:val="24"/>
          <w:shd w:val="clear" w:color="050000" w:fill="auto"/>
        </w:rPr>
        <w:t>所需提供证件及资料的扫描件发送至邮箱</w:t>
      </w:r>
      <w:r>
        <w:rPr>
          <w:rFonts w:hint="eastAsia" w:ascii="宋体" w:hAnsi="宋体" w:cs="Times New Roman"/>
          <w:bCs/>
          <w:kern w:val="2"/>
          <w:sz w:val="24"/>
          <w:szCs w:val="24"/>
          <w:shd w:val="clear" w:color="050000" w:fill="auto"/>
        </w:rPr>
        <w:t>271405989</w:t>
      </w:r>
      <w:r>
        <w:rPr>
          <w:rFonts w:ascii="宋体" w:hAnsi="宋体" w:cs="Times New Roman"/>
          <w:bCs/>
          <w:kern w:val="2"/>
          <w:sz w:val="24"/>
          <w:szCs w:val="24"/>
          <w:shd w:val="clear" w:color="050000" w:fill="auto"/>
        </w:rPr>
        <w:t>@qq.com</w:t>
      </w:r>
      <w:r>
        <w:rPr>
          <w:rFonts w:ascii="宋体" w:hAnsi="宋体" w:cs="Times New Roman"/>
          <w:bCs/>
          <w:kern w:val="2"/>
          <w:sz w:val="24"/>
          <w:szCs w:val="24"/>
          <w:shd w:val="clear" w:color="050000" w:fill="auto"/>
        </w:rPr>
        <w:fldChar w:fldCharType="end"/>
      </w:r>
      <w:r>
        <w:rPr>
          <w:rFonts w:hint="eastAsia" w:ascii="宋体" w:hAnsi="宋体" w:cs="Times New Roman"/>
          <w:bCs/>
          <w:kern w:val="2"/>
          <w:sz w:val="24"/>
          <w:szCs w:val="24"/>
          <w:shd w:val="clear" w:color="050000" w:fill="auto"/>
        </w:rPr>
        <w:t>；</w:t>
      </w:r>
      <w:r>
        <w:rPr>
          <w:rFonts w:hint="eastAsia" w:ascii="宋体" w:hAnsi="宋体" w:cs="Times New Roman"/>
          <w:kern w:val="2"/>
          <w:sz w:val="24"/>
          <w:szCs w:val="24"/>
        </w:rPr>
        <w:t>①</w:t>
      </w:r>
      <w:r>
        <w:rPr>
          <w:rFonts w:ascii="宋体" w:hAnsi="宋体" w:cs="Times New Roman"/>
          <w:bCs/>
          <w:kern w:val="2"/>
          <w:sz w:val="24"/>
          <w:szCs w:val="24"/>
          <w:shd w:val="clear" w:color="050000" w:fill="auto"/>
        </w:rPr>
        <w:t>资料为加盖公章的PDF格式，邮件标题格式为“xx公司xx项目”；</w:t>
      </w:r>
      <w:r>
        <w:rPr>
          <w:rFonts w:hint="eastAsia" w:ascii="宋体" w:hAnsi="宋体" w:cs="Times New Roman"/>
          <w:bCs/>
          <w:kern w:val="2"/>
          <w:sz w:val="24"/>
          <w:szCs w:val="24"/>
          <w:shd w:val="clear" w:color="050000" w:fill="auto"/>
        </w:rPr>
        <w:t>②</w:t>
      </w:r>
      <w:r>
        <w:rPr>
          <w:rFonts w:ascii="宋体" w:hAnsi="宋体" w:cs="Times New Roman"/>
          <w:bCs/>
          <w:kern w:val="2"/>
          <w:sz w:val="24"/>
          <w:szCs w:val="24"/>
          <w:shd w:val="clear" w:color="050000" w:fill="auto"/>
        </w:rPr>
        <w:t>联系代理机构确认资料是否合格；</w:t>
      </w:r>
      <w:r>
        <w:rPr>
          <w:rFonts w:hint="eastAsia" w:ascii="宋体" w:hAnsi="宋体" w:cs="Times New Roman"/>
          <w:bCs/>
          <w:kern w:val="2"/>
          <w:sz w:val="24"/>
          <w:szCs w:val="24"/>
          <w:shd w:val="clear" w:color="050000" w:fill="auto"/>
        </w:rPr>
        <w:t>③</w:t>
      </w:r>
      <w:r>
        <w:rPr>
          <w:rFonts w:ascii="宋体" w:hAnsi="宋体" w:cs="Times New Roman"/>
          <w:bCs/>
          <w:kern w:val="2"/>
          <w:sz w:val="24"/>
          <w:szCs w:val="24"/>
          <w:shd w:val="clear" w:color="050000" w:fill="auto"/>
        </w:rPr>
        <w:t>代理机构对投标人信息进行登记后，以电子邮件的形式向投标人发送</w:t>
      </w:r>
      <w:r>
        <w:rPr>
          <w:rFonts w:hint="eastAsia" w:ascii="宋体" w:hAnsi="宋体" w:cs="Times New Roman"/>
          <w:bCs/>
          <w:kern w:val="2"/>
          <w:sz w:val="24"/>
          <w:szCs w:val="24"/>
          <w:shd w:val="clear" w:color="050000" w:fill="auto"/>
        </w:rPr>
        <w:t>采购</w:t>
      </w:r>
      <w:r>
        <w:rPr>
          <w:rFonts w:ascii="宋体" w:hAnsi="宋体" w:cs="Times New Roman"/>
          <w:bCs/>
          <w:kern w:val="2"/>
          <w:sz w:val="24"/>
          <w:szCs w:val="24"/>
          <w:shd w:val="clear" w:color="050000" w:fill="auto"/>
        </w:rPr>
        <w:t>文件）</w:t>
      </w:r>
      <w:r>
        <w:rPr>
          <w:rFonts w:hint="eastAsia" w:ascii="宋体" w:hAnsi="宋体" w:cs="Times New Roman"/>
          <w:bCs/>
          <w:kern w:val="2"/>
          <w:sz w:val="24"/>
          <w:szCs w:val="24"/>
          <w:shd w:val="clear" w:color="050000" w:fill="auto"/>
        </w:rPr>
        <w:t>；</w:t>
      </w:r>
    </w:p>
    <w:p>
      <w:pPr>
        <w:widowControl/>
        <w:spacing w:line="360" w:lineRule="auto"/>
        <w:ind w:firstLine="480" w:firstLineChars="200"/>
        <w:jc w:val="left"/>
        <w:rPr>
          <w:rFonts w:ascii="宋体" w:hAnsi="宋体"/>
          <w:sz w:val="24"/>
          <w:szCs w:val="24"/>
          <w:highlight w:val="none"/>
          <w:shd w:val="clear" w:color="050000" w:fill="auto"/>
        </w:rPr>
      </w:pPr>
      <w:r>
        <w:rPr>
          <w:rFonts w:hint="eastAsia" w:ascii="宋体" w:hAnsi="宋体" w:cs="宋体"/>
          <w:kern w:val="0"/>
          <w:sz w:val="24"/>
          <w:highlight w:val="none"/>
        </w:rPr>
        <w:t>（2）</w:t>
      </w:r>
      <w:r>
        <w:rPr>
          <w:rFonts w:hint="eastAsia" w:ascii="宋体" w:hAnsi="宋体"/>
          <w:sz w:val="24"/>
          <w:szCs w:val="24"/>
          <w:highlight w:val="none"/>
          <w:shd w:val="clear" w:color="050000" w:fill="auto"/>
        </w:rPr>
        <w:t>投标人认为采购文件使自己的权益受到损害的，可以按政府采购法的相关规定以书面形式向采购人和采购代理机构提出质疑。质疑投标人对采购人、采购代理机构的答复不满意或者采购人、采购代理机构未在规定的时间内作出答复的，可以在答复期满后十五个工作日内向同级政府采购监督管理部门投诉。 </w:t>
      </w:r>
    </w:p>
    <w:p>
      <w:pPr>
        <w:widowControl/>
        <w:tabs>
          <w:tab w:val="left" w:pos="4980"/>
          <w:tab w:val="right" w:pos="8312"/>
        </w:tabs>
        <w:spacing w:line="460" w:lineRule="exact"/>
        <w:ind w:firstLine="414" w:firstLineChars="200"/>
        <w:jc w:val="left"/>
        <w:outlineLvl w:val="0"/>
        <w:rPr>
          <w:rFonts w:ascii="宋体" w:hAnsi="宋体"/>
          <w:b/>
          <w:bCs/>
          <w:kern w:val="0"/>
          <w:sz w:val="24"/>
          <w:highlight w:val="none"/>
        </w:rPr>
      </w:pPr>
      <w:r>
        <w:rPr>
          <w:rFonts w:hint="eastAsia" w:ascii="宋体" w:hAnsi="宋体"/>
          <w:b/>
          <w:bCs/>
          <w:spacing w:val="-17"/>
          <w:kern w:val="0"/>
          <w:sz w:val="24"/>
          <w:szCs w:val="24"/>
          <w:highlight w:val="none"/>
        </w:rPr>
        <w:t>七、</w:t>
      </w:r>
      <w:r>
        <w:rPr>
          <w:rFonts w:hint="eastAsia" w:ascii="宋体" w:hAnsi="宋体"/>
          <w:b/>
          <w:bCs/>
          <w:kern w:val="0"/>
          <w:sz w:val="24"/>
          <w:szCs w:val="24"/>
          <w:highlight w:val="none"/>
        </w:rPr>
        <w:t>联系方式：</w:t>
      </w:r>
      <w:bookmarkEnd w:id="8"/>
    </w:p>
    <w:p>
      <w:pPr>
        <w:widowControl/>
        <w:spacing w:line="460" w:lineRule="exact"/>
        <w:ind w:firstLine="480" w:firstLineChars="200"/>
        <w:jc w:val="left"/>
        <w:outlineLvl w:val="1"/>
        <w:rPr>
          <w:rFonts w:ascii="宋体" w:hAnsi="宋体"/>
          <w:kern w:val="0"/>
          <w:sz w:val="24"/>
          <w:highlight w:val="none"/>
        </w:rPr>
      </w:pPr>
      <w:r>
        <w:rPr>
          <w:rFonts w:hint="eastAsia" w:ascii="宋体" w:hAnsi="宋体"/>
          <w:kern w:val="0"/>
          <w:sz w:val="24"/>
          <w:highlight w:val="none"/>
        </w:rPr>
        <w:t>1.采购人信息：</w:t>
      </w:r>
    </w:p>
    <w:p>
      <w:pPr>
        <w:widowControl/>
        <w:tabs>
          <w:tab w:val="left" w:pos="4980"/>
          <w:tab w:val="right" w:pos="8312"/>
        </w:tabs>
        <w:spacing w:line="460" w:lineRule="exact"/>
        <w:ind w:firstLine="480" w:firstLineChars="200"/>
        <w:jc w:val="left"/>
        <w:rPr>
          <w:rFonts w:ascii="宋体" w:hAnsi="宋体"/>
          <w:kern w:val="0"/>
          <w:sz w:val="24"/>
          <w:highlight w:val="none"/>
          <w:shd w:val="clear" w:color="050000" w:fill="auto"/>
        </w:rPr>
      </w:pPr>
      <w:r>
        <w:rPr>
          <w:rFonts w:hint="eastAsia" w:ascii="宋体" w:hAnsi="宋体"/>
          <w:kern w:val="0"/>
          <w:sz w:val="24"/>
          <w:highlight w:val="none"/>
          <w:shd w:val="clear" w:color="050000" w:fill="auto"/>
        </w:rPr>
        <w:t>名 称：伊犁哈萨克自治州动物疾病控制与诊断中心</w:t>
      </w:r>
    </w:p>
    <w:p>
      <w:pPr>
        <w:widowControl/>
        <w:tabs>
          <w:tab w:val="left" w:pos="4980"/>
          <w:tab w:val="right" w:pos="8312"/>
        </w:tabs>
        <w:spacing w:line="460" w:lineRule="exact"/>
        <w:ind w:firstLine="480" w:firstLineChars="200"/>
        <w:jc w:val="left"/>
        <w:rPr>
          <w:rFonts w:ascii="宋体" w:hAnsi="宋体"/>
          <w:kern w:val="0"/>
          <w:sz w:val="24"/>
          <w:highlight w:val="none"/>
          <w:shd w:val="clear" w:color="050000" w:fill="auto"/>
        </w:rPr>
      </w:pPr>
      <w:r>
        <w:rPr>
          <w:rFonts w:hint="eastAsia" w:ascii="宋体" w:hAnsi="宋体"/>
          <w:kern w:val="0"/>
          <w:sz w:val="24"/>
          <w:highlight w:val="none"/>
          <w:shd w:val="clear" w:color="050000" w:fill="auto"/>
        </w:rPr>
        <w:t>地 址：新疆伊宁市胜利街</w:t>
      </w:r>
    </w:p>
    <w:p>
      <w:pPr>
        <w:widowControl/>
        <w:tabs>
          <w:tab w:val="left" w:pos="4980"/>
          <w:tab w:val="right" w:pos="8312"/>
        </w:tabs>
        <w:spacing w:line="460" w:lineRule="exact"/>
        <w:ind w:firstLine="480" w:firstLineChars="200"/>
        <w:jc w:val="left"/>
        <w:rPr>
          <w:rFonts w:ascii="宋体" w:hAnsi="宋体"/>
          <w:kern w:val="0"/>
          <w:sz w:val="24"/>
          <w:highlight w:val="none"/>
          <w:shd w:val="clear" w:color="050000" w:fill="auto"/>
        </w:rPr>
      </w:pPr>
      <w:r>
        <w:rPr>
          <w:rFonts w:hint="eastAsia" w:ascii="宋体" w:hAnsi="宋体"/>
          <w:kern w:val="0"/>
          <w:sz w:val="24"/>
          <w:highlight w:val="none"/>
          <w:shd w:val="clear" w:color="050000" w:fill="auto"/>
        </w:rPr>
        <w:t>联系人：王鹏    联系电话：13369995355</w:t>
      </w:r>
    </w:p>
    <w:p>
      <w:pPr>
        <w:widowControl/>
        <w:spacing w:line="460" w:lineRule="exact"/>
        <w:ind w:firstLine="480" w:firstLineChars="200"/>
        <w:jc w:val="left"/>
        <w:outlineLvl w:val="1"/>
        <w:rPr>
          <w:rFonts w:ascii="宋体" w:hAnsi="宋体"/>
          <w:kern w:val="0"/>
          <w:sz w:val="24"/>
          <w:highlight w:val="none"/>
        </w:rPr>
      </w:pPr>
      <w:r>
        <w:rPr>
          <w:rFonts w:hint="eastAsia" w:ascii="宋体" w:hAnsi="宋体"/>
          <w:kern w:val="0"/>
          <w:sz w:val="24"/>
          <w:highlight w:val="none"/>
        </w:rPr>
        <w:t>2.采购代理机构信息</w:t>
      </w:r>
    </w:p>
    <w:p>
      <w:pPr>
        <w:widowControl/>
        <w:spacing w:line="460" w:lineRule="exact"/>
        <w:ind w:firstLine="480" w:firstLineChars="200"/>
        <w:jc w:val="left"/>
        <w:rPr>
          <w:rFonts w:ascii="宋体" w:hAnsi="宋体"/>
          <w:spacing w:val="-17"/>
          <w:kern w:val="0"/>
          <w:sz w:val="24"/>
          <w:highlight w:val="none"/>
        </w:rPr>
      </w:pPr>
      <w:r>
        <w:rPr>
          <w:rFonts w:hint="eastAsia" w:ascii="宋体" w:hAnsi="宋体"/>
          <w:kern w:val="0"/>
          <w:sz w:val="24"/>
          <w:highlight w:val="none"/>
        </w:rPr>
        <w:t>名    称： 新疆新招工程项目咨询管理有限公司</w:t>
      </w:r>
    </w:p>
    <w:p>
      <w:pPr>
        <w:widowControl/>
        <w:tabs>
          <w:tab w:val="left" w:pos="4980"/>
          <w:tab w:val="right" w:pos="8312"/>
        </w:tabs>
        <w:spacing w:line="460" w:lineRule="exact"/>
        <w:ind w:firstLine="480" w:firstLineChars="200"/>
        <w:jc w:val="left"/>
        <w:rPr>
          <w:rFonts w:ascii="宋体" w:hAnsi="宋体"/>
          <w:kern w:val="0"/>
          <w:sz w:val="24"/>
          <w:highlight w:val="none"/>
          <w:shd w:val="clear" w:color="050000" w:fill="auto"/>
        </w:rPr>
      </w:pPr>
      <w:r>
        <w:rPr>
          <w:rFonts w:hint="eastAsia" w:ascii="宋体" w:hAnsi="宋体"/>
          <w:kern w:val="0"/>
          <w:sz w:val="24"/>
          <w:highlight w:val="none"/>
          <w:shd w:val="clear" w:color="050000" w:fill="auto"/>
        </w:rPr>
        <w:t>地    址： 新疆伊宁市开发区如意街新房大厦4楼</w:t>
      </w:r>
    </w:p>
    <w:p>
      <w:pPr>
        <w:widowControl/>
        <w:tabs>
          <w:tab w:val="left" w:pos="4980"/>
          <w:tab w:val="right" w:pos="8312"/>
        </w:tabs>
        <w:spacing w:line="460" w:lineRule="exact"/>
        <w:ind w:firstLine="480" w:firstLineChars="200"/>
        <w:jc w:val="left"/>
        <w:rPr>
          <w:rFonts w:ascii="宋体" w:hAnsi="宋体"/>
          <w:kern w:val="0"/>
          <w:sz w:val="24"/>
          <w:highlight w:val="none"/>
          <w:shd w:val="clear" w:color="050000" w:fill="auto"/>
        </w:rPr>
      </w:pPr>
      <w:r>
        <w:rPr>
          <w:rFonts w:hint="eastAsia" w:ascii="宋体" w:hAnsi="宋体"/>
          <w:bCs/>
          <w:kern w:val="0"/>
          <w:sz w:val="24"/>
          <w:highlight w:val="none"/>
          <w:shd w:val="clear" w:color="050000" w:fill="auto"/>
        </w:rPr>
        <w:t>项目联系人：王少伟</w:t>
      </w:r>
    </w:p>
    <w:p>
      <w:pPr>
        <w:widowControl/>
        <w:tabs>
          <w:tab w:val="left" w:pos="4980"/>
          <w:tab w:val="right" w:pos="8312"/>
        </w:tabs>
        <w:spacing w:line="460" w:lineRule="exact"/>
        <w:ind w:firstLine="480" w:firstLineChars="200"/>
        <w:jc w:val="left"/>
        <w:rPr>
          <w:rFonts w:ascii="宋体" w:hAnsi="宋体"/>
          <w:kern w:val="0"/>
          <w:sz w:val="24"/>
          <w:highlight w:val="none"/>
          <w:shd w:val="clear" w:color="050000" w:fill="auto"/>
        </w:rPr>
      </w:pPr>
      <w:r>
        <w:rPr>
          <w:rFonts w:hint="eastAsia" w:ascii="宋体" w:hAnsi="宋体"/>
          <w:kern w:val="0"/>
          <w:sz w:val="24"/>
          <w:highlight w:val="none"/>
          <w:shd w:val="clear" w:color="050000" w:fill="auto"/>
        </w:rPr>
        <w:t>联系方式： 15509992621</w:t>
      </w:r>
    </w:p>
    <w:p>
      <w:pPr>
        <w:widowControl/>
        <w:spacing w:line="460" w:lineRule="exact"/>
        <w:ind w:firstLine="480" w:firstLineChars="200"/>
        <w:jc w:val="right"/>
        <w:rPr>
          <w:rFonts w:ascii="宋体" w:hAnsi="宋体"/>
          <w:kern w:val="0"/>
          <w:sz w:val="24"/>
          <w:highlight w:val="none"/>
          <w:shd w:val="clear" w:color="050000" w:fill="auto"/>
        </w:rPr>
      </w:pPr>
      <w:r>
        <w:rPr>
          <w:rFonts w:hint="eastAsia" w:ascii="宋体" w:hAnsi="宋体"/>
          <w:kern w:val="0"/>
          <w:sz w:val="24"/>
          <w:highlight w:val="none"/>
          <w:shd w:val="clear" w:color="050000" w:fill="auto"/>
        </w:rPr>
        <w:t xml:space="preserve">                     </w:t>
      </w:r>
      <w:r>
        <w:rPr>
          <w:rFonts w:hint="eastAsia"/>
          <w:bCs/>
          <w:kern w:val="0"/>
          <w:sz w:val="24"/>
          <w:highlight w:val="none"/>
          <w:shd w:val="clear" w:color="050000" w:fill="auto"/>
        </w:rPr>
        <w:t xml:space="preserve">  </w:t>
      </w:r>
      <w:r>
        <w:rPr>
          <w:rFonts w:hint="eastAsia" w:ascii="宋体" w:hAnsi="宋体"/>
          <w:kern w:val="0"/>
          <w:sz w:val="24"/>
          <w:highlight w:val="none"/>
          <w:shd w:val="clear" w:color="050000" w:fill="auto"/>
        </w:rPr>
        <w:t xml:space="preserve">新疆新招工程项目咨询管理有限公司    </w:t>
      </w:r>
      <w:r>
        <w:rPr>
          <w:rFonts w:hint="eastAsia"/>
          <w:bCs/>
          <w:kern w:val="0"/>
          <w:sz w:val="24"/>
          <w:highlight w:val="none"/>
          <w:shd w:val="clear" w:color="050000" w:fill="auto"/>
        </w:rPr>
        <w:t xml:space="preserve">          </w:t>
      </w:r>
      <w:r>
        <w:rPr>
          <w:rFonts w:hint="eastAsia" w:ascii="宋体" w:hAnsi="宋体"/>
          <w:kern w:val="0"/>
          <w:sz w:val="24"/>
          <w:highlight w:val="none"/>
          <w:shd w:val="clear" w:color="050000" w:fill="auto"/>
        </w:rPr>
        <w:t xml:space="preserve">                              </w:t>
      </w:r>
    </w:p>
    <w:p>
      <w:pPr>
        <w:pStyle w:val="16"/>
        <w:rPr>
          <w:rFonts w:hint="eastAsia" w:ascii="宋体" w:hAnsi="宋体"/>
          <w:kern w:val="0"/>
          <w:sz w:val="24"/>
          <w:highlight w:val="none"/>
          <w:shd w:val="clear" w:color="050000" w:fill="auto"/>
        </w:rPr>
      </w:pPr>
      <w:r>
        <w:rPr>
          <w:rFonts w:hint="eastAsia"/>
          <w:bCs/>
          <w:kern w:val="0"/>
          <w:sz w:val="24"/>
          <w:highlight w:val="none"/>
          <w:shd w:val="clear" w:color="050000" w:fill="auto"/>
        </w:rPr>
        <w:t xml:space="preserve">                                          </w:t>
      </w:r>
      <w:r>
        <w:rPr>
          <w:rFonts w:hint="eastAsia"/>
          <w:bCs/>
          <w:kern w:val="0"/>
          <w:sz w:val="24"/>
          <w:highlight w:val="none"/>
          <w:shd w:val="clear" w:color="050000" w:fill="auto"/>
          <w:lang w:val="en-US" w:eastAsia="zh-CN"/>
        </w:rPr>
        <w:t xml:space="preserve">             </w:t>
      </w:r>
      <w:r>
        <w:rPr>
          <w:rFonts w:hint="eastAsia"/>
          <w:bCs/>
          <w:kern w:val="0"/>
          <w:sz w:val="24"/>
          <w:highlight w:val="none"/>
          <w:shd w:val="clear" w:color="050000" w:fill="auto"/>
        </w:rPr>
        <w:t xml:space="preserve">  </w:t>
      </w:r>
      <w:r>
        <w:rPr>
          <w:rFonts w:hint="eastAsia" w:ascii="宋体" w:hAnsi="宋体"/>
          <w:kern w:val="0"/>
          <w:sz w:val="24"/>
          <w:highlight w:val="none"/>
          <w:shd w:val="clear" w:color="050000" w:fill="auto"/>
        </w:rPr>
        <w:t xml:space="preserve"> </w:t>
      </w:r>
      <w:bookmarkStart w:id="9" w:name="_Toc25453"/>
      <w:r>
        <w:rPr>
          <w:rFonts w:hint="eastAsia" w:ascii="宋体" w:hAnsi="宋体"/>
          <w:kern w:val="0"/>
          <w:sz w:val="24"/>
          <w:highlight w:val="none"/>
          <w:shd w:val="clear" w:color="050000" w:fill="auto"/>
        </w:rPr>
        <w:t>2022年</w:t>
      </w:r>
      <w:r>
        <w:rPr>
          <w:rFonts w:hint="eastAsia" w:ascii="宋体" w:hAnsi="宋体"/>
          <w:kern w:val="0"/>
          <w:sz w:val="24"/>
          <w:highlight w:val="none"/>
          <w:shd w:val="clear" w:color="050000" w:fill="auto"/>
          <w:lang w:val="en-US" w:eastAsia="zh-CN"/>
        </w:rPr>
        <w:t>9</w:t>
      </w:r>
      <w:r>
        <w:rPr>
          <w:rFonts w:hint="eastAsia" w:ascii="宋体" w:hAnsi="宋体"/>
          <w:kern w:val="0"/>
          <w:sz w:val="24"/>
          <w:highlight w:val="none"/>
          <w:shd w:val="clear" w:color="050000" w:fill="auto"/>
        </w:rPr>
        <w:t>月</w:t>
      </w:r>
      <w:r>
        <w:rPr>
          <w:rFonts w:hint="eastAsia" w:ascii="宋体" w:hAnsi="宋体"/>
          <w:kern w:val="0"/>
          <w:sz w:val="24"/>
          <w:highlight w:val="none"/>
          <w:shd w:val="clear" w:color="050000" w:fill="auto"/>
          <w:lang w:val="en-US" w:eastAsia="zh-CN"/>
        </w:rPr>
        <w:t>1</w:t>
      </w:r>
      <w:r>
        <w:rPr>
          <w:rFonts w:hint="eastAsia" w:ascii="宋体" w:hAnsi="宋体"/>
          <w:kern w:val="0"/>
          <w:sz w:val="24"/>
          <w:highlight w:val="none"/>
          <w:shd w:val="clear" w:color="050000" w:fill="auto"/>
        </w:rPr>
        <w:t>日</w:t>
      </w:r>
      <w:bookmarkEnd w:id="9"/>
    </w:p>
    <w:p>
      <w:pPr>
        <w:rPr>
          <w:rFonts w:hint="eastAsia" w:ascii="宋体" w:hAnsi="宋体"/>
          <w:kern w:val="0"/>
          <w:sz w:val="24"/>
          <w:highlight w:val="none"/>
          <w:shd w:val="clear" w:color="050000" w:fill="auto"/>
        </w:rPr>
      </w:pPr>
    </w:p>
    <w:p>
      <w:pPr>
        <w:pStyle w:val="2"/>
        <w:rPr>
          <w:rFonts w:hint="eastAsia" w:ascii="宋体" w:hAnsi="宋体"/>
          <w:kern w:val="0"/>
          <w:sz w:val="24"/>
          <w:highlight w:val="none"/>
          <w:shd w:val="clear" w:color="050000" w:fill="auto"/>
        </w:rPr>
      </w:pPr>
    </w:p>
    <w:p>
      <w:pPr>
        <w:pStyle w:val="3"/>
        <w:rPr>
          <w:rFonts w:hint="eastAsia" w:ascii="宋体" w:hAnsi="宋体"/>
          <w:kern w:val="0"/>
          <w:sz w:val="24"/>
          <w:highlight w:val="none"/>
          <w:shd w:val="clear" w:color="050000" w:fill="auto"/>
        </w:rPr>
      </w:pPr>
    </w:p>
    <w:p>
      <w:pPr>
        <w:pStyle w:val="3"/>
        <w:rPr>
          <w:rFonts w:hint="eastAsia" w:ascii="宋体" w:hAnsi="宋体"/>
          <w:kern w:val="0"/>
          <w:sz w:val="24"/>
          <w:highlight w:val="none"/>
          <w:shd w:val="clear" w:color="050000" w:fill="auto"/>
        </w:rPr>
      </w:pPr>
    </w:p>
    <w:p>
      <w:pPr>
        <w:pStyle w:val="3"/>
        <w:rPr>
          <w:rFonts w:hint="eastAsia" w:ascii="宋体" w:hAnsi="宋体"/>
          <w:kern w:val="0"/>
          <w:sz w:val="24"/>
          <w:highlight w:val="none"/>
          <w:shd w:val="clear" w:color="050000" w:fill="auto"/>
        </w:rPr>
      </w:pPr>
    </w:p>
    <w:p>
      <w:pPr>
        <w:pStyle w:val="3"/>
        <w:rPr>
          <w:rFonts w:hint="eastAsia" w:ascii="宋体" w:hAnsi="宋体"/>
          <w:kern w:val="0"/>
          <w:sz w:val="24"/>
          <w:highlight w:val="none"/>
          <w:shd w:val="clear" w:color="050000" w:fill="auto"/>
        </w:rPr>
      </w:pPr>
    </w:p>
    <w:p>
      <w:pPr>
        <w:pStyle w:val="3"/>
        <w:rPr>
          <w:rFonts w:hint="eastAsia" w:ascii="宋体" w:hAnsi="宋体"/>
          <w:kern w:val="0"/>
          <w:sz w:val="24"/>
          <w:highlight w:val="none"/>
          <w:shd w:val="clear" w:color="050000" w:fill="auto"/>
        </w:rPr>
      </w:pPr>
    </w:p>
    <w:p>
      <w:pPr>
        <w:pStyle w:val="3"/>
        <w:rPr>
          <w:rFonts w:hint="eastAsia" w:ascii="宋体" w:hAnsi="宋体"/>
          <w:kern w:val="0"/>
          <w:sz w:val="24"/>
          <w:highlight w:val="none"/>
          <w:shd w:val="clear" w:color="050000" w:fill="auto"/>
        </w:rPr>
      </w:pPr>
    </w:p>
    <w:p>
      <w:pPr>
        <w:pStyle w:val="3"/>
        <w:rPr>
          <w:rFonts w:hint="eastAsia" w:ascii="宋体" w:hAnsi="宋体"/>
          <w:kern w:val="0"/>
          <w:sz w:val="24"/>
          <w:highlight w:val="none"/>
          <w:shd w:val="clear" w:color="050000" w:fill="auto"/>
        </w:rPr>
      </w:pPr>
    </w:p>
    <w:p>
      <w:pPr>
        <w:pStyle w:val="3"/>
        <w:rPr>
          <w:rFonts w:hint="eastAsia" w:ascii="宋体" w:hAnsi="宋体"/>
          <w:kern w:val="0"/>
          <w:sz w:val="24"/>
          <w:highlight w:val="none"/>
          <w:shd w:val="clear" w:color="050000" w:fill="auto"/>
        </w:rPr>
      </w:pPr>
    </w:p>
    <w:p>
      <w:pPr>
        <w:pStyle w:val="3"/>
        <w:rPr>
          <w:rFonts w:hint="eastAsia" w:ascii="宋体" w:hAnsi="宋体"/>
          <w:kern w:val="0"/>
          <w:sz w:val="24"/>
          <w:highlight w:val="none"/>
          <w:shd w:val="clear" w:color="050000" w:fill="auto"/>
        </w:rPr>
      </w:pPr>
    </w:p>
    <w:p>
      <w:pPr>
        <w:pStyle w:val="3"/>
        <w:rPr>
          <w:rFonts w:hint="eastAsia" w:ascii="宋体" w:hAnsi="宋体"/>
          <w:kern w:val="0"/>
          <w:sz w:val="24"/>
          <w:highlight w:val="none"/>
          <w:shd w:val="clear" w:color="050000" w:fill="auto"/>
        </w:rPr>
      </w:pPr>
    </w:p>
    <w:p>
      <w:pPr>
        <w:pStyle w:val="3"/>
        <w:spacing w:line="560" w:lineRule="exact"/>
        <w:jc w:val="center"/>
        <w:rPr>
          <w:rFonts w:ascii="黑体" w:hAnsi="黑体" w:eastAsia="黑体" w:cs="黑体"/>
          <w:b w:val="0"/>
          <w:sz w:val="32"/>
          <w:szCs w:val="32"/>
          <w:highlight w:val="none"/>
        </w:rPr>
      </w:pPr>
      <w:r>
        <w:rPr>
          <w:rFonts w:hint="eastAsia" w:ascii="黑体" w:hAnsi="黑体" w:eastAsia="黑体" w:cs="黑体"/>
          <w:b w:val="0"/>
          <w:sz w:val="32"/>
          <w:szCs w:val="32"/>
          <w:highlight w:val="none"/>
        </w:rPr>
        <w:t>第二章 投标人须知前附表</w:t>
      </w:r>
    </w:p>
    <w:tbl>
      <w:tblPr>
        <w:tblStyle w:val="21"/>
        <w:tblW w:w="9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648"/>
        <w:gridCol w:w="1531"/>
        <w:gridCol w:w="7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96" w:hRule="atLeast"/>
          <w:jc w:val="center"/>
        </w:trPr>
        <w:tc>
          <w:tcPr>
            <w:tcW w:w="648" w:type="dxa"/>
            <w:vAlign w:val="center"/>
          </w:tcPr>
          <w:p>
            <w:pPr>
              <w:spacing w:line="440" w:lineRule="exact"/>
              <w:jc w:val="center"/>
              <w:rPr>
                <w:rFonts w:ascii="宋体" w:hAnsi="宋体"/>
                <w:b/>
                <w:kern w:val="0"/>
                <w:szCs w:val="21"/>
                <w:highlight w:val="none"/>
              </w:rPr>
            </w:pPr>
            <w:bookmarkStart w:id="108" w:name="_GoBack"/>
            <w:r>
              <w:rPr>
                <w:rFonts w:hint="eastAsia" w:ascii="宋体" w:hAnsi="宋体"/>
                <w:b/>
                <w:kern w:val="0"/>
                <w:szCs w:val="21"/>
                <w:highlight w:val="none"/>
              </w:rPr>
              <w:t>项号</w:t>
            </w:r>
          </w:p>
        </w:tc>
        <w:tc>
          <w:tcPr>
            <w:tcW w:w="9211" w:type="dxa"/>
            <w:gridSpan w:val="2"/>
            <w:vAlign w:val="center"/>
          </w:tcPr>
          <w:p>
            <w:pPr>
              <w:spacing w:line="440" w:lineRule="exact"/>
              <w:jc w:val="center"/>
              <w:rPr>
                <w:rFonts w:ascii="宋体" w:hAnsi="宋体"/>
                <w:b/>
                <w:kern w:val="0"/>
                <w:szCs w:val="21"/>
                <w:highlight w:val="none"/>
              </w:rPr>
            </w:pPr>
            <w:r>
              <w:rPr>
                <w:rFonts w:hint="eastAsia" w:ascii="宋体" w:hAnsi="宋体"/>
                <w:b/>
                <w:kern w:val="0"/>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restart"/>
            <w:vAlign w:val="center"/>
          </w:tcPr>
          <w:p>
            <w:pPr>
              <w:jc w:val="center"/>
              <w:rPr>
                <w:rFonts w:ascii="宋体" w:hAnsi="宋体"/>
                <w:kern w:val="0"/>
                <w:szCs w:val="21"/>
                <w:highlight w:val="none"/>
              </w:rPr>
            </w:pPr>
            <w:r>
              <w:rPr>
                <w:rFonts w:hint="eastAsia" w:ascii="宋体" w:hAnsi="宋体"/>
                <w:kern w:val="0"/>
                <w:szCs w:val="21"/>
                <w:highlight w:val="none"/>
              </w:rPr>
              <w:t>1</w:t>
            </w: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采购人</w:t>
            </w:r>
          </w:p>
        </w:tc>
        <w:tc>
          <w:tcPr>
            <w:tcW w:w="7680" w:type="dxa"/>
            <w:vAlign w:val="center"/>
          </w:tcPr>
          <w:p>
            <w:pPr>
              <w:keepNext/>
              <w:widowControl/>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采购人名称：伊犁哈萨克自治州动物疾病控制与诊断中心</w:t>
            </w:r>
          </w:p>
          <w:p>
            <w:pPr>
              <w:pStyle w:val="7"/>
              <w:numPr>
                <w:ilvl w:val="0"/>
                <w:numId w:val="0"/>
              </w:numP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地址：</w:t>
            </w:r>
            <w:r>
              <w:rPr>
                <w:rFonts w:hint="eastAsia" w:ascii="宋体" w:hAnsi="宋体" w:eastAsia="宋体" w:cs="宋体"/>
                <w:sz w:val="21"/>
                <w:szCs w:val="21"/>
                <w:highlight w:val="none"/>
              </w:rPr>
              <w:t>新疆伊宁市胜利街</w:t>
            </w:r>
          </w:p>
          <w:p>
            <w:pPr>
              <w:pStyle w:val="7"/>
              <w:numPr>
                <w:ilvl w:val="0"/>
                <w:numId w:val="0"/>
              </w:numP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联系人：</w:t>
            </w:r>
            <w:r>
              <w:rPr>
                <w:rFonts w:hint="eastAsia" w:ascii="宋体" w:hAnsi="宋体" w:eastAsia="宋体" w:cs="宋体"/>
                <w:sz w:val="21"/>
                <w:szCs w:val="21"/>
                <w:highlight w:val="none"/>
              </w:rPr>
              <w:t>王鹏</w:t>
            </w:r>
          </w:p>
          <w:p>
            <w:pPr>
              <w:pStyle w:val="7"/>
              <w:numPr>
                <w:ilvl w:val="0"/>
                <w:numId w:val="0"/>
              </w:numP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联系电话：</w:t>
            </w:r>
            <w:r>
              <w:rPr>
                <w:rFonts w:hint="eastAsia" w:ascii="宋体" w:hAnsi="宋体" w:eastAsia="宋体"/>
                <w:kern w:val="0"/>
                <w:sz w:val="21"/>
                <w:szCs w:val="21"/>
                <w:highlight w:val="none"/>
                <w:shd w:val="clear" w:color="050000" w:fill="auto"/>
              </w:rPr>
              <w:t>13369995355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highlight w:val="none"/>
              </w:rPr>
            </w:pP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采购代理机构</w:t>
            </w:r>
          </w:p>
        </w:tc>
        <w:tc>
          <w:tcPr>
            <w:tcW w:w="7680" w:type="dxa"/>
            <w:vAlign w:val="center"/>
          </w:tcPr>
          <w:p>
            <w:pPr>
              <w:keepNext/>
              <w:widowControl/>
              <w:jc w:val="left"/>
              <w:rPr>
                <w:rFonts w:ascii="宋体" w:hAnsi="宋体"/>
                <w:szCs w:val="21"/>
                <w:highlight w:val="none"/>
              </w:rPr>
            </w:pPr>
            <w:r>
              <w:rPr>
                <w:rFonts w:hint="eastAsia" w:ascii="宋体" w:hAnsi="宋体"/>
                <w:szCs w:val="21"/>
                <w:highlight w:val="none"/>
              </w:rPr>
              <w:t>采购代理机构：新疆新招工程项目咨询管理有限公司</w:t>
            </w:r>
          </w:p>
          <w:p>
            <w:pPr>
              <w:pStyle w:val="7"/>
              <w:numPr>
                <w:ilvl w:val="0"/>
                <w:numId w:val="0"/>
              </w:numPr>
              <w:rPr>
                <w:rFonts w:ascii="宋体" w:hAnsi="宋体" w:eastAsia="宋体" w:cs="宋体"/>
                <w:kern w:val="0"/>
                <w:sz w:val="21"/>
                <w:szCs w:val="21"/>
                <w:highlight w:val="none"/>
              </w:rPr>
            </w:pPr>
            <w:r>
              <w:rPr>
                <w:rFonts w:hint="eastAsia" w:ascii="宋体" w:hAnsi="宋体" w:eastAsia="宋体" w:cs="宋体"/>
                <w:color w:val="000000" w:themeColor="text1"/>
                <w:kern w:val="0"/>
                <w:sz w:val="21"/>
                <w:szCs w:val="21"/>
                <w:highlight w:val="none"/>
                <w14:textFill>
                  <w14:solidFill>
                    <w14:schemeClr w14:val="tx1"/>
                  </w14:solidFill>
                </w14:textFill>
              </w:rPr>
              <w:t>地址：</w:t>
            </w:r>
            <w:r>
              <w:rPr>
                <w:rFonts w:hint="eastAsia" w:ascii="宋体" w:hAnsi="宋体" w:eastAsia="宋体" w:cs="宋体"/>
                <w:kern w:val="0"/>
                <w:sz w:val="21"/>
                <w:szCs w:val="21"/>
                <w:highlight w:val="none"/>
              </w:rPr>
              <w:t>新疆伊宁市开发区如意街新房大厦4楼</w:t>
            </w:r>
          </w:p>
          <w:p>
            <w:pPr>
              <w:pStyle w:val="7"/>
              <w:numPr>
                <w:ilvl w:val="0"/>
                <w:numId w:val="0"/>
              </w:numP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联系人：宋红杰、王少伟</w:t>
            </w:r>
          </w:p>
          <w:p>
            <w:pPr>
              <w:pStyle w:val="7"/>
              <w:numPr>
                <w:ilvl w:val="0"/>
                <w:numId w:val="0"/>
              </w:numP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联系电话：15509992621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restart"/>
            <w:vAlign w:val="center"/>
          </w:tcPr>
          <w:p>
            <w:pPr>
              <w:jc w:val="center"/>
              <w:rPr>
                <w:rFonts w:ascii="宋体" w:hAnsi="宋体"/>
                <w:kern w:val="0"/>
                <w:szCs w:val="21"/>
                <w:highlight w:val="none"/>
              </w:rPr>
            </w:pPr>
            <w:r>
              <w:rPr>
                <w:rFonts w:hint="eastAsia" w:ascii="宋体" w:hAnsi="宋体"/>
                <w:kern w:val="0"/>
                <w:szCs w:val="21"/>
                <w:highlight w:val="none"/>
              </w:rPr>
              <w:t>2</w:t>
            </w: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项 目 名 称</w:t>
            </w:r>
          </w:p>
        </w:tc>
        <w:tc>
          <w:tcPr>
            <w:tcW w:w="7680" w:type="dxa"/>
            <w:vAlign w:val="center"/>
          </w:tcPr>
          <w:p>
            <w:pPr>
              <w:keepNext/>
              <w:widowControl/>
              <w:rPr>
                <w:rFonts w:hint="default" w:ascii="宋体" w:hAnsi="宋体" w:cs="Arial"/>
                <w:b/>
                <w:bCs/>
                <w:kern w:val="0"/>
                <w:szCs w:val="21"/>
                <w:highlight w:val="none"/>
                <w:lang w:val="en-US"/>
              </w:rPr>
            </w:pPr>
            <w:r>
              <w:rPr>
                <w:rFonts w:hint="eastAsia" w:ascii="宋体" w:hAnsi="宋体" w:cs="宋体"/>
                <w:color w:val="000000" w:themeColor="text1"/>
                <w:kern w:val="0"/>
                <w:szCs w:val="21"/>
                <w:highlight w:val="none"/>
                <w:lang w:eastAsia="zh-CN"/>
                <w14:textFill>
                  <w14:solidFill>
                    <w14:schemeClr w14:val="tx1"/>
                  </w14:solidFill>
                </w14:textFill>
              </w:rPr>
              <w:t>伊犁州动物疾病控制与诊断中心强制免疫疫苗及动物疫病检测诊断试剂等项目（一标段）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highlight w:val="none"/>
              </w:rPr>
            </w:pP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项目编号</w:t>
            </w:r>
          </w:p>
        </w:tc>
        <w:tc>
          <w:tcPr>
            <w:tcW w:w="7680" w:type="dxa"/>
            <w:vAlign w:val="center"/>
          </w:tcPr>
          <w:p>
            <w:pPr>
              <w:keepNext/>
              <w:widowControl/>
              <w:jc w:val="left"/>
              <w:rPr>
                <w:rFonts w:hint="eastAsia" w:ascii="宋体" w:hAnsi="宋体" w:eastAsia="宋体" w:cs="Arial"/>
                <w:b/>
                <w:bCs/>
                <w:kern w:val="0"/>
                <w:szCs w:val="21"/>
                <w:highlight w:val="none"/>
                <w:lang w:eastAsia="zh-CN"/>
              </w:rPr>
            </w:pPr>
            <w:r>
              <w:rPr>
                <w:rFonts w:hint="eastAsia" w:ascii="宋体" w:hAnsi="宋体" w:cs="宋体"/>
                <w:color w:val="000000" w:themeColor="text1"/>
                <w:kern w:val="0"/>
                <w:szCs w:val="21"/>
                <w:highlight w:val="none"/>
                <w:lang w:eastAsia="zh-CN"/>
                <w14:textFill>
                  <w14:solidFill>
                    <w14:schemeClr w14:val="tx1"/>
                  </w14:solidFill>
                </w14:textFill>
              </w:rPr>
              <w:t>XJXZYL-HW20220901-01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highlight w:val="none"/>
              </w:rPr>
            </w:pP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项目地点</w:t>
            </w:r>
          </w:p>
        </w:tc>
        <w:tc>
          <w:tcPr>
            <w:tcW w:w="7680" w:type="dxa"/>
            <w:vAlign w:val="center"/>
          </w:tcPr>
          <w:p>
            <w:pPr>
              <w:keepNext/>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kern w:val="0"/>
                <w:szCs w:val="21"/>
                <w:highlight w:val="none"/>
              </w:rPr>
              <w:t>新疆维吾尔自治区</w:t>
            </w:r>
            <w:r>
              <w:rPr>
                <w:rFonts w:hint="eastAsia" w:ascii="宋体" w:hAnsi="宋体" w:cs="宋体"/>
                <w:color w:val="000000" w:themeColor="text1"/>
                <w:kern w:val="0"/>
                <w:szCs w:val="21"/>
                <w:highlight w:val="none"/>
                <w14:textFill>
                  <w14:solidFill>
                    <w14:schemeClr w14:val="tx1"/>
                  </w14:solidFill>
                </w14:textFill>
              </w:rPr>
              <w:t>伊犁哈萨克自治州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highlight w:val="none"/>
              </w:rPr>
            </w:pP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color w:val="000000" w:themeColor="text1"/>
                <w:kern w:val="0"/>
                <w:szCs w:val="21"/>
                <w:highlight w:val="none"/>
                <w14:textFill>
                  <w14:solidFill>
                    <w14:schemeClr w14:val="tx1"/>
                  </w14:solidFill>
                </w14:textFill>
              </w:rPr>
              <w:t>交货地点</w:t>
            </w:r>
          </w:p>
        </w:tc>
        <w:tc>
          <w:tcPr>
            <w:tcW w:w="7680" w:type="dxa"/>
            <w:vAlign w:val="center"/>
          </w:tcPr>
          <w:p>
            <w:pPr>
              <w:keepNext/>
              <w:widowControl/>
              <w:jc w:val="left"/>
              <w:rPr>
                <w:rFonts w:ascii="宋体" w:hAnsi="宋体" w:cs="宋体"/>
                <w:kern w:val="0"/>
                <w:szCs w:val="21"/>
                <w:highlight w:val="none"/>
              </w:rPr>
            </w:pPr>
            <w:r>
              <w:rPr>
                <w:rFonts w:hint="eastAsia" w:ascii="宋体" w:hAnsi="宋体" w:cs="宋体"/>
                <w:kern w:val="0"/>
                <w:szCs w:val="21"/>
                <w:highlight w:val="none"/>
              </w:rPr>
              <w:t>中标企业通过冷链运输疫苗送达至采购</w:t>
            </w:r>
            <w:r>
              <w:rPr>
                <w:rFonts w:hint="eastAsia" w:ascii="宋体" w:hAnsi="宋体" w:cs="宋体"/>
                <w:color w:val="000000" w:themeColor="text1"/>
                <w:kern w:val="0"/>
                <w:szCs w:val="21"/>
                <w:highlight w:val="none"/>
                <w14:textFill>
                  <w14:solidFill>
                    <w14:schemeClr w14:val="tx1"/>
                  </w14:solidFill>
                </w14:textFill>
              </w:rPr>
              <w:t>人</w:t>
            </w:r>
            <w:r>
              <w:rPr>
                <w:rFonts w:hint="eastAsia" w:ascii="宋体" w:hAnsi="宋体" w:cs="宋体"/>
                <w:kern w:val="0"/>
                <w:szCs w:val="21"/>
                <w:highlight w:val="none"/>
              </w:rPr>
              <w:t>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highlight w:val="none"/>
              </w:rPr>
            </w:pP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color w:val="000000" w:themeColor="text1"/>
                <w:kern w:val="0"/>
                <w:szCs w:val="21"/>
                <w:highlight w:val="none"/>
                <w14:textFill>
                  <w14:solidFill>
                    <w14:schemeClr w14:val="tx1"/>
                  </w14:solidFill>
                </w14:textFill>
              </w:rPr>
              <w:t>供货时间</w:t>
            </w:r>
          </w:p>
        </w:tc>
        <w:tc>
          <w:tcPr>
            <w:tcW w:w="7680" w:type="dxa"/>
            <w:vAlign w:val="center"/>
          </w:tcPr>
          <w:p>
            <w:pPr>
              <w:keepNext/>
              <w:widowControl/>
              <w:jc w:val="left"/>
              <w:rPr>
                <w:rFonts w:ascii="宋体" w:hAnsi="宋体" w:cs="宋体"/>
                <w:kern w:val="0"/>
                <w:szCs w:val="21"/>
                <w:highlight w:val="none"/>
              </w:rPr>
            </w:pPr>
            <w:r>
              <w:rPr>
                <w:rFonts w:hint="eastAsia" w:ascii="宋体" w:hAnsi="宋体" w:eastAsia="宋体" w:cs="Times New Roman"/>
                <w:bCs/>
                <w:kern w:val="0"/>
                <w:szCs w:val="21"/>
                <w:highlight w:val="none"/>
                <w:shd w:val="clear" w:color="050000" w:fill="auto"/>
                <w:lang w:eastAsia="zh-CN"/>
              </w:rPr>
              <w:t>合同签订后</w:t>
            </w:r>
            <w:r>
              <w:rPr>
                <w:rFonts w:hint="eastAsia" w:ascii="宋体" w:hAnsi="宋体" w:eastAsia="宋体" w:cs="Times New Roman"/>
                <w:bCs/>
                <w:kern w:val="0"/>
                <w:szCs w:val="21"/>
                <w:highlight w:val="none"/>
                <w:shd w:val="clear" w:color="050000" w:fill="auto"/>
                <w:lang w:val="en-US" w:eastAsia="zh-CN"/>
              </w:rPr>
              <w:t>1</w:t>
            </w:r>
            <w:r>
              <w:rPr>
                <w:rFonts w:hint="eastAsia" w:ascii="宋体" w:hAnsi="宋体" w:eastAsia="宋体" w:cs="Times New Roman"/>
                <w:bCs/>
                <w:kern w:val="0"/>
                <w:szCs w:val="21"/>
                <w:highlight w:val="none"/>
                <w:shd w:val="clear" w:color="050000" w:fill="auto"/>
                <w:lang w:eastAsia="zh-CN"/>
              </w:rPr>
              <w:t>5日历日内交付使用</w:t>
            </w:r>
            <w:r>
              <w:rPr>
                <w:rFonts w:hint="eastAsia" w:ascii="宋体" w:hAnsi="宋体" w:eastAsia="宋体" w:cs="Times New Roman"/>
                <w:bCs/>
                <w:kern w:val="0"/>
                <w:szCs w:val="21"/>
                <w:highlight w:val="none"/>
                <w:shd w:val="clear" w:color="050000" w:fill="auto"/>
              </w:rPr>
              <w:t>（</w:t>
            </w:r>
            <w:r>
              <w:rPr>
                <w:rFonts w:hint="eastAsia" w:ascii="宋体" w:hAnsi="宋体"/>
                <w:bCs/>
                <w:kern w:val="0"/>
                <w:szCs w:val="21"/>
                <w:highlight w:val="none"/>
                <w:shd w:val="clear" w:color="050000" w:fill="auto"/>
              </w:rPr>
              <w:t>具</w:t>
            </w:r>
            <w:r>
              <w:rPr>
                <w:rFonts w:hint="eastAsia" w:ascii="宋体" w:hAnsi="宋体"/>
                <w:bCs/>
                <w:kern w:val="0"/>
                <w:szCs w:val="21"/>
                <w:highlight w:val="none"/>
                <w:shd w:val="clear" w:color="050000" w:fill="auto"/>
              </w:rPr>
              <w:t>体以采购人通知的时间为准）</w:t>
            </w:r>
            <w:r>
              <w:rPr>
                <w:rFonts w:hint="eastAsia" w:ascii="宋体" w:hAnsi="宋体" w:cs="宋体"/>
                <w:color w:val="000000" w:themeColor="text1"/>
                <w:kern w:val="0"/>
                <w:szCs w:val="21"/>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highlight w:val="none"/>
              </w:rPr>
            </w:pPr>
          </w:p>
        </w:tc>
        <w:tc>
          <w:tcPr>
            <w:tcW w:w="1531" w:type="dxa"/>
            <w:vAlign w:val="center"/>
          </w:tcPr>
          <w:p>
            <w:pPr>
              <w:keepNext/>
              <w:widowControl/>
              <w:jc w:val="distribute"/>
              <w:rPr>
                <w:rFonts w:ascii="宋体" w:hAnsi="宋体" w:cs="黑体"/>
                <w:color w:val="000000" w:themeColor="text1"/>
                <w:kern w:val="0"/>
                <w:szCs w:val="21"/>
                <w:highlight w:val="none"/>
                <w14:textFill>
                  <w14:solidFill>
                    <w14:schemeClr w14:val="tx1"/>
                  </w14:solidFill>
                </w14:textFill>
              </w:rPr>
            </w:pPr>
            <w:r>
              <w:rPr>
                <w:rFonts w:hint="eastAsia" w:ascii="宋体" w:hAnsi="宋体" w:cs="黑体"/>
                <w:color w:val="000000" w:themeColor="text1"/>
                <w:kern w:val="0"/>
                <w:szCs w:val="21"/>
                <w:highlight w:val="none"/>
                <w14:textFill>
                  <w14:solidFill>
                    <w14:schemeClr w14:val="tx1"/>
                  </w14:solidFill>
                </w14:textFill>
              </w:rPr>
              <w:t>资金来源</w:t>
            </w:r>
          </w:p>
        </w:tc>
        <w:tc>
          <w:tcPr>
            <w:tcW w:w="7680" w:type="dxa"/>
            <w:vAlign w:val="center"/>
          </w:tcPr>
          <w:p>
            <w:pPr>
              <w:keepNext/>
              <w:widowControl/>
              <w:jc w:val="left"/>
              <w:rPr>
                <w:rFonts w:ascii="宋体" w:hAnsi="宋体" w:cs="宋体"/>
                <w:kern w:val="0"/>
                <w:szCs w:val="21"/>
                <w:highlight w:val="none"/>
              </w:rPr>
            </w:pPr>
            <w:r>
              <w:rPr>
                <w:rFonts w:hint="eastAsia" w:ascii="宋体" w:hAnsi="宋体" w:cs="宋体"/>
                <w:kern w:val="0"/>
                <w:szCs w:val="21"/>
                <w:highlight w:val="none"/>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highlight w:val="none"/>
              </w:rPr>
            </w:pPr>
          </w:p>
        </w:tc>
        <w:tc>
          <w:tcPr>
            <w:tcW w:w="1531" w:type="dxa"/>
            <w:vAlign w:val="center"/>
          </w:tcPr>
          <w:p>
            <w:pPr>
              <w:keepNext/>
              <w:widowControl/>
              <w:jc w:val="distribute"/>
              <w:rPr>
                <w:rFonts w:ascii="宋体" w:hAnsi="宋体" w:cs="黑体"/>
                <w:color w:val="000000" w:themeColor="text1"/>
                <w:kern w:val="0"/>
                <w:szCs w:val="21"/>
                <w:highlight w:val="none"/>
                <w14:textFill>
                  <w14:solidFill>
                    <w14:schemeClr w14:val="tx1"/>
                  </w14:solidFill>
                </w14:textFill>
              </w:rPr>
            </w:pPr>
            <w:r>
              <w:rPr>
                <w:rFonts w:hint="eastAsia" w:ascii="宋体" w:hAnsi="宋体" w:cs="黑体"/>
                <w:color w:val="000000" w:themeColor="text1"/>
                <w:kern w:val="0"/>
                <w:szCs w:val="21"/>
                <w:highlight w:val="none"/>
                <w14:textFill>
                  <w14:solidFill>
                    <w14:schemeClr w14:val="tx1"/>
                  </w14:solidFill>
                </w14:textFill>
              </w:rPr>
              <w:t>预算金额</w:t>
            </w:r>
          </w:p>
        </w:tc>
        <w:tc>
          <w:tcPr>
            <w:tcW w:w="7680" w:type="dxa"/>
            <w:vAlign w:val="center"/>
          </w:tcPr>
          <w:p>
            <w:pPr>
              <w:keepNext/>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bCs/>
                <w:kern w:val="0"/>
                <w:szCs w:val="21"/>
                <w:highlight w:val="none"/>
                <w:shd w:val="clear" w:color="050000" w:fill="auto"/>
                <w:lang w:eastAsia="zh-CN"/>
              </w:rPr>
              <w:t>166.05万</w:t>
            </w:r>
            <w:r>
              <w:rPr>
                <w:rFonts w:hint="eastAsia" w:ascii="宋体" w:hAnsi="宋体"/>
                <w:bCs/>
                <w:kern w:val="0"/>
                <w:szCs w:val="21"/>
                <w:highlight w:val="none"/>
                <w:shd w:val="clear" w:color="050000" w:fill="auto"/>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highlight w:val="none"/>
              </w:rPr>
            </w:pPr>
          </w:p>
        </w:tc>
        <w:tc>
          <w:tcPr>
            <w:tcW w:w="1531" w:type="dxa"/>
            <w:vAlign w:val="center"/>
          </w:tcPr>
          <w:p>
            <w:pPr>
              <w:keepNext/>
              <w:widowControl/>
              <w:jc w:val="distribute"/>
              <w:rPr>
                <w:rFonts w:ascii="宋体" w:hAnsi="宋体" w:cs="黑体"/>
                <w:color w:val="000000" w:themeColor="text1"/>
                <w:kern w:val="0"/>
                <w:szCs w:val="21"/>
                <w:highlight w:val="none"/>
                <w14:textFill>
                  <w14:solidFill>
                    <w14:schemeClr w14:val="tx1"/>
                  </w14:solidFill>
                </w14:textFill>
              </w:rPr>
            </w:pPr>
            <w:r>
              <w:rPr>
                <w:rFonts w:hint="eastAsia" w:ascii="宋体" w:hAnsi="宋体" w:cs="黑体"/>
                <w:color w:val="000000" w:themeColor="text1"/>
                <w:kern w:val="0"/>
                <w:szCs w:val="21"/>
                <w:highlight w:val="none"/>
                <w14:textFill>
                  <w14:solidFill>
                    <w14:schemeClr w14:val="tx1"/>
                  </w14:solidFill>
                </w14:textFill>
              </w:rPr>
              <w:t>最高限价</w:t>
            </w:r>
          </w:p>
        </w:tc>
        <w:tc>
          <w:tcPr>
            <w:tcW w:w="7680" w:type="dxa"/>
            <w:vAlign w:val="center"/>
          </w:tcPr>
          <w:p>
            <w:pPr>
              <w:pStyle w:val="7"/>
              <w:numPr>
                <w:ilvl w:val="0"/>
                <w:numId w:val="0"/>
              </w:numPr>
              <w:rPr>
                <w:rFonts w:ascii="宋体" w:hAnsi="宋体" w:eastAsia="宋体"/>
                <w:sz w:val="21"/>
                <w:szCs w:val="21"/>
                <w:highlight w:val="none"/>
              </w:rPr>
            </w:pPr>
            <w:r>
              <w:rPr>
                <w:rFonts w:hint="eastAsia" w:ascii="宋体" w:hAnsi="宋体" w:eastAsia="宋体" w:cs="宋体"/>
                <w:bCs/>
                <w:sz w:val="21"/>
                <w:szCs w:val="21"/>
                <w:highlight w:val="none"/>
              </w:rPr>
              <w:t>单价：0.</w:t>
            </w:r>
            <w:r>
              <w:rPr>
                <w:rFonts w:hint="eastAsia" w:ascii="宋体" w:hAnsi="宋体" w:eastAsia="宋体" w:cs="宋体"/>
                <w:bCs/>
                <w:sz w:val="21"/>
                <w:szCs w:val="21"/>
                <w:highlight w:val="none"/>
                <w:lang w:val="en-US" w:eastAsia="zh-CN"/>
              </w:rPr>
              <w:t>615</w:t>
            </w:r>
            <w:r>
              <w:rPr>
                <w:rFonts w:hint="eastAsia" w:ascii="宋体" w:hAnsi="宋体" w:eastAsia="宋体" w:cs="宋体"/>
                <w:bCs/>
                <w:sz w:val="21"/>
                <w:szCs w:val="21"/>
                <w:highlight w:val="none"/>
              </w:rPr>
              <w:t>元/毫升</w:t>
            </w:r>
            <w:r>
              <w:rPr>
                <w:rFonts w:hint="eastAsia" w:ascii="宋体" w:hAnsi="宋体" w:eastAsia="宋体" w:cs="宋体"/>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highlight w:val="none"/>
              </w:rPr>
            </w:pPr>
          </w:p>
        </w:tc>
        <w:tc>
          <w:tcPr>
            <w:tcW w:w="1531" w:type="dxa"/>
            <w:vAlign w:val="center"/>
          </w:tcPr>
          <w:p>
            <w:pPr>
              <w:keepNext/>
              <w:widowControl/>
              <w:jc w:val="distribute"/>
              <w:rPr>
                <w:rFonts w:ascii="宋体" w:hAnsi="宋体" w:cs="黑体"/>
                <w:color w:val="000000" w:themeColor="text1"/>
                <w:kern w:val="0"/>
                <w:szCs w:val="21"/>
                <w:highlight w:val="none"/>
                <w14:textFill>
                  <w14:solidFill>
                    <w14:schemeClr w14:val="tx1"/>
                  </w14:solidFill>
                </w14:textFill>
              </w:rPr>
            </w:pPr>
            <w:r>
              <w:rPr>
                <w:rFonts w:hint="eastAsia" w:ascii="宋体" w:hAnsi="宋体" w:cs="黑体"/>
                <w:color w:val="000000" w:themeColor="text1"/>
                <w:kern w:val="0"/>
                <w:szCs w:val="21"/>
                <w:highlight w:val="none"/>
                <w14:textFill>
                  <w14:solidFill>
                    <w14:schemeClr w14:val="tx1"/>
                  </w14:solidFill>
                </w14:textFill>
              </w:rPr>
              <w:t>货款支付</w:t>
            </w:r>
          </w:p>
        </w:tc>
        <w:tc>
          <w:tcPr>
            <w:tcW w:w="7680" w:type="dxa"/>
            <w:vAlign w:val="center"/>
          </w:tcPr>
          <w:p>
            <w:pPr>
              <w:keepNext/>
              <w:widowControl/>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kern w:val="0"/>
                <w:szCs w:val="21"/>
                <w:highlight w:val="none"/>
              </w:rPr>
              <w:t>经疫苗接收单位验收合格并在每批次疫苗投入使用2个月无异常后，凭验收合格证明、合同及按合同总价开据的发票（完税价），甲方积极协调本级财政拨付货款，严格按照合同约定，按供货数量向乙方支付货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highlight w:val="none"/>
              </w:rPr>
            </w:pP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招标方式</w:t>
            </w:r>
          </w:p>
        </w:tc>
        <w:tc>
          <w:tcPr>
            <w:tcW w:w="7680" w:type="dxa"/>
            <w:vAlign w:val="center"/>
          </w:tcPr>
          <w:p>
            <w:pPr>
              <w:keepNext/>
              <w:widowControl/>
              <w:jc w:val="left"/>
              <w:rPr>
                <w:rFonts w:ascii="宋体" w:hAnsi="宋体" w:cs="宋体"/>
                <w:kern w:val="0"/>
                <w:szCs w:val="21"/>
                <w:highlight w:val="none"/>
              </w:rPr>
            </w:pPr>
            <w:r>
              <w:rPr>
                <w:rFonts w:hint="eastAsia" w:ascii="宋体" w:hAnsi="宋体" w:cs="宋体"/>
                <w:kern w:val="0"/>
                <w:szCs w:val="21"/>
                <w:highlight w:val="none"/>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highlight w:val="none"/>
              </w:rPr>
            </w:pP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现场踏勘</w:t>
            </w:r>
          </w:p>
        </w:tc>
        <w:tc>
          <w:tcPr>
            <w:tcW w:w="7680" w:type="dxa"/>
            <w:vAlign w:val="center"/>
          </w:tcPr>
          <w:p>
            <w:pPr>
              <w:keepNext/>
              <w:widowControl/>
              <w:jc w:val="left"/>
              <w:rPr>
                <w:rFonts w:ascii="宋体" w:hAnsi="宋体" w:cs="宋体"/>
                <w:kern w:val="0"/>
                <w:szCs w:val="21"/>
                <w:highlight w:val="none"/>
              </w:rPr>
            </w:pPr>
            <w:r>
              <w:rPr>
                <w:rFonts w:hint="eastAsia" w:ascii="宋体" w:hAnsi="宋体" w:cs="宋体"/>
                <w:kern w:val="0"/>
                <w:szCs w:val="21"/>
                <w:highlight w:val="none"/>
              </w:rPr>
              <w:t>不组织现场考察或者召开答疑会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highlight w:val="none"/>
              </w:rPr>
            </w:pP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评比办法</w:t>
            </w:r>
          </w:p>
        </w:tc>
        <w:tc>
          <w:tcPr>
            <w:tcW w:w="7680" w:type="dxa"/>
            <w:vAlign w:val="center"/>
          </w:tcPr>
          <w:p>
            <w:pPr>
              <w:keepNext/>
              <w:widowControl/>
              <w:jc w:val="left"/>
              <w:rPr>
                <w:rFonts w:ascii="宋体" w:hAnsi="宋体" w:cs="宋体"/>
                <w:kern w:val="0"/>
                <w:szCs w:val="21"/>
                <w:highlight w:val="none"/>
              </w:rPr>
            </w:pPr>
            <w:r>
              <w:rPr>
                <w:rFonts w:hint="eastAsia" w:ascii="宋体" w:hAnsi="宋体" w:cs="宋体"/>
                <w:kern w:val="0"/>
                <w:szCs w:val="21"/>
                <w:highlight w:val="none"/>
              </w:rPr>
              <w:t>本项目采用综合评分法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highlight w:val="none"/>
              </w:rPr>
            </w:pP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资格审查方式</w:t>
            </w:r>
          </w:p>
        </w:tc>
        <w:tc>
          <w:tcPr>
            <w:tcW w:w="7680" w:type="dxa"/>
            <w:vAlign w:val="center"/>
          </w:tcPr>
          <w:p>
            <w:pPr>
              <w:keepNext/>
              <w:widowControl/>
              <w:jc w:val="left"/>
              <w:rPr>
                <w:rFonts w:ascii="宋体" w:hAnsi="宋体" w:cs="宋体"/>
                <w:kern w:val="0"/>
                <w:szCs w:val="21"/>
                <w:highlight w:val="none"/>
              </w:rPr>
            </w:pPr>
            <w:r>
              <w:rPr>
                <w:rFonts w:hint="eastAsia" w:ascii="宋体" w:hAnsi="宋体" w:cs="宋体"/>
                <w:kern w:val="0"/>
                <w:szCs w:val="21"/>
                <w:highlight w:val="none"/>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highlight w:val="none"/>
              </w:rPr>
            </w:pPr>
            <w:r>
              <w:rPr>
                <w:rFonts w:hint="eastAsia" w:ascii="宋体" w:hAnsi="宋体"/>
                <w:kern w:val="0"/>
                <w:szCs w:val="21"/>
                <w:highlight w:val="none"/>
              </w:rPr>
              <w:t>3</w:t>
            </w: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采购需求</w:t>
            </w:r>
          </w:p>
        </w:tc>
        <w:tc>
          <w:tcPr>
            <w:tcW w:w="7680" w:type="dxa"/>
            <w:vAlign w:val="center"/>
          </w:tcPr>
          <w:p>
            <w:pPr>
              <w:keepNext/>
              <w:widowControl/>
              <w:jc w:val="left"/>
              <w:rPr>
                <w:rFonts w:ascii="宋体" w:hAnsi="宋体" w:cs="宋体"/>
                <w:kern w:val="0"/>
                <w:szCs w:val="21"/>
                <w:highlight w:val="none"/>
              </w:rPr>
            </w:pPr>
            <w:r>
              <w:rPr>
                <w:rFonts w:hint="eastAsia" w:ascii="宋体" w:hAnsi="宋体" w:cs="宋体"/>
                <w:kern w:val="0"/>
                <w:szCs w:val="21"/>
                <w:highlight w:val="none"/>
                <w:lang w:eastAsia="zh-CN"/>
              </w:rPr>
              <w:t>采购禽流感三价疫苗</w:t>
            </w:r>
            <w:r>
              <w:rPr>
                <w:rFonts w:hint="eastAsia" w:ascii="宋体" w:hAnsi="宋体" w:cs="宋体"/>
                <w:kern w:val="0"/>
                <w:szCs w:val="21"/>
                <w:highlight w:val="none"/>
                <w:lang w:val="en-US" w:eastAsia="zh-CN"/>
              </w:rPr>
              <w:t>255</w:t>
            </w:r>
            <w:r>
              <w:rPr>
                <w:rFonts w:hint="eastAsia" w:ascii="宋体" w:hAnsi="宋体" w:cs="宋体"/>
                <w:kern w:val="0"/>
                <w:szCs w:val="21"/>
                <w:highlight w:val="none"/>
                <w:lang w:eastAsia="zh-CN"/>
              </w:rPr>
              <w:t>万毫升，关于招标范围的详细说明见第四章“技术标准和服务要求</w:t>
            </w:r>
            <w:r>
              <w:rPr>
                <w:rFonts w:hint="eastAsia" w:ascii="宋体" w:hAnsi="宋体" w:cs="宋体"/>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highlight w:val="none"/>
              </w:rPr>
            </w:pPr>
            <w:r>
              <w:rPr>
                <w:rFonts w:hint="eastAsia" w:ascii="宋体" w:hAnsi="宋体"/>
                <w:kern w:val="0"/>
                <w:szCs w:val="21"/>
                <w:highlight w:val="none"/>
              </w:rPr>
              <w:t>4</w:t>
            </w: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投标人的资格要求</w:t>
            </w:r>
          </w:p>
        </w:tc>
        <w:tc>
          <w:tcPr>
            <w:tcW w:w="7680" w:type="dxa"/>
            <w:vAlign w:val="center"/>
          </w:tcPr>
          <w:p>
            <w:pPr>
              <w:widowControl/>
              <w:spacing w:line="360" w:lineRule="exact"/>
              <w:jc w:val="left"/>
              <w:rPr>
                <w:rFonts w:ascii="宋体" w:hAnsi="宋体" w:cs="宋体"/>
                <w:szCs w:val="21"/>
                <w:highlight w:val="none"/>
              </w:rPr>
            </w:pPr>
            <w:r>
              <w:rPr>
                <w:rFonts w:hint="eastAsia" w:ascii="宋体" w:hAnsi="宋体" w:cs="宋体"/>
                <w:szCs w:val="21"/>
                <w:highlight w:val="none"/>
              </w:rPr>
              <w:t>4.1.1符合《中华人民共和国政府采购法》第二十二条规定条件，并提供《中华人民共和国政府采购法实施条例》第十七条规定提供的证明材料；</w:t>
            </w:r>
          </w:p>
          <w:p>
            <w:pPr>
              <w:widowControl/>
              <w:spacing w:line="360" w:lineRule="exact"/>
              <w:jc w:val="left"/>
              <w:rPr>
                <w:rFonts w:ascii="宋体" w:hAnsi="宋体" w:cs="宋体"/>
                <w:szCs w:val="21"/>
                <w:highlight w:val="none"/>
              </w:rPr>
            </w:pPr>
            <w:r>
              <w:rPr>
                <w:rFonts w:hint="eastAsia" w:ascii="宋体" w:hAnsi="宋体" w:cs="宋体"/>
                <w:szCs w:val="21"/>
                <w:highlight w:val="none"/>
              </w:rPr>
              <w:t>①具有独立承担民事责任的能力；</w:t>
            </w:r>
          </w:p>
          <w:p>
            <w:pPr>
              <w:widowControl/>
              <w:spacing w:line="360" w:lineRule="exact"/>
              <w:jc w:val="left"/>
              <w:rPr>
                <w:rFonts w:ascii="宋体" w:hAnsi="宋体" w:cs="宋体"/>
                <w:szCs w:val="21"/>
                <w:highlight w:val="none"/>
              </w:rPr>
            </w:pPr>
            <w:r>
              <w:rPr>
                <w:rFonts w:hint="eastAsia" w:ascii="宋体" w:hAnsi="宋体" w:cs="宋体"/>
                <w:szCs w:val="21"/>
                <w:highlight w:val="none"/>
              </w:rPr>
              <w:t>②具有良好的商业信誉和健全的财务会计制度；</w:t>
            </w:r>
          </w:p>
          <w:p>
            <w:pPr>
              <w:widowControl/>
              <w:spacing w:line="360" w:lineRule="exact"/>
              <w:jc w:val="left"/>
              <w:rPr>
                <w:rFonts w:ascii="宋体" w:hAnsi="宋体" w:cs="宋体"/>
                <w:szCs w:val="21"/>
                <w:highlight w:val="none"/>
              </w:rPr>
            </w:pPr>
            <w:r>
              <w:rPr>
                <w:rFonts w:hint="eastAsia" w:ascii="宋体" w:hAnsi="宋体" w:cs="宋体"/>
                <w:szCs w:val="21"/>
                <w:highlight w:val="none"/>
              </w:rPr>
              <w:t>③具有履行合同所必需的设备和专业技术能力；</w:t>
            </w:r>
          </w:p>
          <w:p>
            <w:pPr>
              <w:widowControl/>
              <w:spacing w:line="360" w:lineRule="exact"/>
              <w:jc w:val="left"/>
              <w:rPr>
                <w:rFonts w:ascii="宋体" w:hAnsi="宋体" w:cs="宋体"/>
                <w:szCs w:val="21"/>
                <w:highlight w:val="none"/>
              </w:rPr>
            </w:pPr>
            <w:r>
              <w:rPr>
                <w:rFonts w:hint="eastAsia" w:ascii="宋体" w:hAnsi="宋体" w:cs="宋体"/>
                <w:szCs w:val="21"/>
                <w:highlight w:val="none"/>
              </w:rPr>
              <w:t>④有依法缴纳税收和社会保障资金的良好记录；</w:t>
            </w:r>
          </w:p>
          <w:p>
            <w:pPr>
              <w:widowControl/>
              <w:spacing w:line="360" w:lineRule="exact"/>
              <w:jc w:val="left"/>
              <w:rPr>
                <w:rFonts w:ascii="宋体" w:hAnsi="宋体" w:cs="宋体"/>
                <w:szCs w:val="21"/>
                <w:highlight w:val="none"/>
              </w:rPr>
            </w:pPr>
            <w:r>
              <w:rPr>
                <w:rFonts w:hint="eastAsia" w:ascii="宋体" w:hAnsi="宋体" w:cs="宋体"/>
                <w:szCs w:val="21"/>
                <w:highlight w:val="none"/>
              </w:rPr>
              <w:t>⑤参加招标采购活动前三年内，在经营活动中没有重大违法记录；</w:t>
            </w:r>
          </w:p>
          <w:p>
            <w:pPr>
              <w:widowControl/>
              <w:spacing w:line="360" w:lineRule="exact"/>
              <w:jc w:val="left"/>
              <w:rPr>
                <w:rFonts w:ascii="宋体" w:hAnsi="宋体" w:cs="宋体"/>
                <w:szCs w:val="21"/>
                <w:highlight w:val="none"/>
              </w:rPr>
            </w:pPr>
            <w:r>
              <w:rPr>
                <w:rFonts w:hint="eastAsia" w:ascii="宋体" w:hAnsi="宋体" w:cs="宋体"/>
                <w:szCs w:val="21"/>
                <w:highlight w:val="none"/>
              </w:rPr>
              <w:t>⑥法律、行政法规规定的其他条件。</w:t>
            </w:r>
          </w:p>
          <w:p>
            <w:pPr>
              <w:widowControl/>
              <w:spacing w:line="360" w:lineRule="exact"/>
              <w:jc w:val="left"/>
              <w:rPr>
                <w:rFonts w:ascii="宋体" w:hAnsi="宋体" w:cs="宋体"/>
                <w:szCs w:val="21"/>
                <w:highlight w:val="none"/>
              </w:rPr>
            </w:pPr>
            <w:r>
              <w:rPr>
                <w:rFonts w:hint="eastAsia" w:ascii="宋体" w:hAnsi="宋体" w:cs="宋体"/>
                <w:szCs w:val="21"/>
                <w:highlight w:val="none"/>
              </w:rPr>
              <w:t>4.1.2具有经年检合格且在有效期内的工商营业执照（经营范围需符合本项目要求）；</w:t>
            </w:r>
          </w:p>
          <w:p>
            <w:pPr>
              <w:widowControl/>
              <w:spacing w:line="360" w:lineRule="exact"/>
              <w:jc w:val="left"/>
              <w:rPr>
                <w:rFonts w:ascii="宋体" w:hAnsi="宋体" w:cs="宋体"/>
                <w:szCs w:val="21"/>
                <w:highlight w:val="none"/>
              </w:rPr>
            </w:pPr>
            <w:r>
              <w:rPr>
                <w:rFonts w:hint="eastAsia" w:ascii="宋体" w:hAnsi="宋体" w:cs="宋体"/>
                <w:szCs w:val="21"/>
                <w:highlight w:val="none"/>
              </w:rPr>
              <w:t>4.1.3投标人不得为“信用中国”网站（网址http://www.creditchina.gov.cn ）中列入失信被执行人和重大税收违法案件当事人名单的投标人；不得为“国家企业信用信息公示系统”网站（网址http://www.gsxt.gov.cn/corp-query-homepage.html）列入严重违法失信企业名单（黑名单）的投标人；不得为中国政府采购网（网址http://www.ccgp.gov.cn ）政府采购严重违法失信行为记录名单中被财政部门禁止参加政府采购活动的投标人（处罚决定规定的时间和地域范围内），投标人及法定代表人不得存在行贿犯罪记录行为，须提供中国裁判文书网（https://wenshu.court.gov.cn/）行贿犯罪记录行为查询截图，均须提供查询结果打印件（加盖企业公章）；</w:t>
            </w:r>
          </w:p>
          <w:p>
            <w:pPr>
              <w:jc w:val="left"/>
              <w:rPr>
                <w:rFonts w:ascii="宋体" w:hAnsi="宋体" w:cs="宋体"/>
                <w:szCs w:val="21"/>
                <w:highlight w:val="none"/>
              </w:rPr>
            </w:pPr>
            <w:r>
              <w:rPr>
                <w:rFonts w:hint="eastAsia" w:ascii="宋体" w:hAnsi="宋体" w:cs="宋体"/>
                <w:szCs w:val="21"/>
                <w:highlight w:val="none"/>
              </w:rPr>
              <w:t>4.2特殊资格要求</w:t>
            </w:r>
          </w:p>
          <w:p>
            <w:pPr>
              <w:pStyle w:val="7"/>
              <w:numPr>
                <w:ilvl w:val="0"/>
                <w:numId w:val="0"/>
              </w:numPr>
              <w:rPr>
                <w:rFonts w:ascii="宋体" w:hAnsi="宋体" w:eastAsia="宋体" w:cs="宋体"/>
                <w:b/>
                <w:bCs/>
                <w:sz w:val="21"/>
                <w:szCs w:val="21"/>
                <w:highlight w:val="none"/>
              </w:rPr>
            </w:pPr>
            <w:r>
              <w:rPr>
                <w:rFonts w:hint="eastAsia" w:ascii="宋体" w:hAnsi="宋体" w:eastAsia="宋体" w:cs="宋体"/>
                <w:b/>
                <w:bCs/>
                <w:sz w:val="21"/>
                <w:szCs w:val="21"/>
                <w:highlight w:val="none"/>
              </w:rPr>
              <w:t>4.2.1投标人具有有效期内的《兽药经营许可证》或《兽药生产许可证》；</w:t>
            </w:r>
          </w:p>
          <w:p>
            <w:pPr>
              <w:spacing w:line="300" w:lineRule="exact"/>
              <w:rPr>
                <w:rFonts w:ascii="宋体" w:hAnsi="宋体" w:cs="宋体"/>
                <w:b/>
                <w:bCs/>
                <w:szCs w:val="21"/>
                <w:highlight w:val="none"/>
              </w:rPr>
            </w:pPr>
            <w:r>
              <w:rPr>
                <w:rFonts w:hint="eastAsia" w:ascii="宋体" w:hAnsi="宋体" w:cs="宋体"/>
                <w:b/>
                <w:bCs/>
                <w:szCs w:val="21"/>
                <w:highlight w:val="none"/>
              </w:rPr>
              <w:t>4.2.2兽药产品批准文号；有效期内的兽药GMP证书；</w:t>
            </w:r>
          </w:p>
          <w:p>
            <w:pPr>
              <w:spacing w:line="300" w:lineRule="exact"/>
              <w:rPr>
                <w:rFonts w:ascii="宋体" w:hAnsi="宋体" w:cs="宋体"/>
                <w:b/>
                <w:bCs/>
                <w:szCs w:val="21"/>
                <w:highlight w:val="none"/>
              </w:rPr>
            </w:pPr>
            <w:r>
              <w:rPr>
                <w:rFonts w:hint="eastAsia" w:ascii="宋体" w:hAnsi="宋体" w:cs="宋体"/>
                <w:b/>
                <w:bCs/>
                <w:szCs w:val="21"/>
                <w:highlight w:val="none"/>
              </w:rPr>
              <w:t>4.2.3 供应商须在中国兽药信息网兽药产品登记；</w:t>
            </w:r>
          </w:p>
          <w:p>
            <w:pPr>
              <w:spacing w:line="300" w:lineRule="exact"/>
              <w:rPr>
                <w:rFonts w:ascii="宋体" w:hAnsi="宋体" w:cs="宋体"/>
                <w:b/>
                <w:bCs/>
                <w:szCs w:val="21"/>
                <w:highlight w:val="none"/>
              </w:rPr>
            </w:pPr>
            <w:r>
              <w:rPr>
                <w:rFonts w:hint="eastAsia" w:ascii="宋体" w:hAnsi="宋体" w:cs="宋体"/>
                <w:b/>
                <w:bCs/>
                <w:szCs w:val="21"/>
                <w:highlight w:val="none"/>
              </w:rPr>
              <w:t>4.2.4 从未在新疆维吾尔自治区地州级范围内使用过的疫苗，须有小范围田间试验，并提供新疆维吾尔自治区或相关省份畜牧兽医主管部门出具的免疫效果检验评估报告；</w:t>
            </w:r>
          </w:p>
          <w:p>
            <w:pPr>
              <w:pStyle w:val="7"/>
              <w:numPr>
                <w:ilvl w:val="0"/>
                <w:numId w:val="0"/>
              </w:numPr>
              <w:rPr>
                <w:rFonts w:ascii="宋体" w:hAnsi="宋体" w:eastAsia="宋体" w:cs="宋体"/>
                <w:sz w:val="21"/>
                <w:szCs w:val="21"/>
                <w:highlight w:val="none"/>
              </w:rPr>
            </w:pPr>
            <w:r>
              <w:rPr>
                <w:rFonts w:hint="eastAsia" w:ascii="宋体" w:hAnsi="宋体" w:eastAsia="宋体" w:cs="宋体"/>
                <w:b/>
                <w:bCs/>
                <w:color w:val="000000" w:themeColor="text1"/>
                <w:sz w:val="21"/>
                <w:szCs w:val="21"/>
                <w:highlight w:val="none"/>
                <w14:textFill>
                  <w14:solidFill>
                    <w14:schemeClr w14:val="tx1"/>
                  </w14:solidFill>
                </w14:textFill>
              </w:rPr>
              <w:t>4.3本项目不接受联合体投标。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restart"/>
            <w:vAlign w:val="center"/>
          </w:tcPr>
          <w:p>
            <w:pPr>
              <w:jc w:val="center"/>
              <w:rPr>
                <w:rFonts w:ascii="宋体" w:hAnsi="宋体"/>
                <w:kern w:val="0"/>
                <w:szCs w:val="21"/>
                <w:highlight w:val="none"/>
              </w:rPr>
            </w:pPr>
            <w:r>
              <w:rPr>
                <w:rFonts w:hint="eastAsia" w:ascii="宋体" w:hAnsi="宋体"/>
                <w:kern w:val="0"/>
                <w:szCs w:val="21"/>
                <w:highlight w:val="none"/>
              </w:rPr>
              <w:t>5</w:t>
            </w: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获取招标文件</w:t>
            </w:r>
          </w:p>
        </w:tc>
        <w:tc>
          <w:tcPr>
            <w:tcW w:w="7680" w:type="dxa"/>
            <w:vAlign w:val="center"/>
          </w:tcPr>
          <w:p>
            <w:pPr>
              <w:keepNext/>
              <w:widowControl/>
              <w:jc w:val="left"/>
              <w:rPr>
                <w:rFonts w:ascii="宋体" w:hAnsi="宋体" w:cs="宋体"/>
                <w:color w:val="000000"/>
                <w:szCs w:val="21"/>
                <w:highlight w:val="none"/>
              </w:rPr>
            </w:pPr>
            <w:r>
              <w:rPr>
                <w:rFonts w:hint="eastAsia" w:ascii="宋体" w:hAnsi="宋体" w:cs="宋体"/>
                <w:color w:val="000000"/>
                <w:szCs w:val="21"/>
                <w:highlight w:val="none"/>
              </w:rPr>
              <w:t>时间：</w:t>
            </w:r>
            <w:r>
              <w:rPr>
                <w:rFonts w:hint="eastAsia" w:ascii="宋体" w:hAnsi="宋体" w:cs="宋体"/>
                <w:color w:val="000000"/>
                <w:szCs w:val="21"/>
                <w:highlight w:val="none"/>
                <w:lang w:eastAsia="zh-CN"/>
              </w:rPr>
              <w:t>2022年9月</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lang w:eastAsia="zh-CN"/>
              </w:rPr>
              <w:t>日起至2022年9月</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lang w:eastAsia="zh-CN"/>
              </w:rPr>
              <w:t>日</w:t>
            </w:r>
            <w:r>
              <w:rPr>
                <w:rFonts w:hint="eastAsia" w:ascii="宋体" w:hAnsi="宋体" w:cs="宋体"/>
                <w:color w:val="000000"/>
                <w:szCs w:val="21"/>
                <w:highlight w:val="none"/>
              </w:rPr>
              <w:t>，每日上午10:00-14:00时，下午1</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0</w:t>
            </w:r>
            <w:r>
              <w:rPr>
                <w:rFonts w:hint="eastAsia" w:ascii="宋体" w:hAnsi="宋体" w:cs="宋体"/>
                <w:color w:val="000000"/>
                <w:szCs w:val="21"/>
                <w:highlight w:val="none"/>
              </w:rPr>
              <w:t>0-</w:t>
            </w:r>
            <w:r>
              <w:rPr>
                <w:rFonts w:hint="eastAsia" w:ascii="宋体" w:hAnsi="宋体" w:cs="宋体"/>
                <w:color w:val="000000"/>
                <w:szCs w:val="21"/>
                <w:highlight w:val="none"/>
                <w:lang w:eastAsia="zh-CN"/>
              </w:rPr>
              <w:t>20:00</w:t>
            </w:r>
            <w:r>
              <w:rPr>
                <w:rFonts w:hint="eastAsia" w:ascii="宋体" w:hAnsi="宋体" w:cs="宋体"/>
                <w:color w:val="000000"/>
                <w:szCs w:val="21"/>
                <w:highlight w:val="none"/>
              </w:rPr>
              <w:t>时（京时，法定节假日除外）</w:t>
            </w:r>
          </w:p>
          <w:p>
            <w:pPr>
              <w:keepNext/>
              <w:widowControl/>
              <w:jc w:val="left"/>
              <w:rPr>
                <w:rFonts w:ascii="宋体" w:hAnsi="宋体" w:cs="宋体"/>
                <w:kern w:val="0"/>
                <w:szCs w:val="21"/>
                <w:highlight w:val="none"/>
              </w:rPr>
            </w:pPr>
            <w:r>
              <w:rPr>
                <w:rFonts w:hint="eastAsia" w:ascii="宋体" w:hAnsi="宋体" w:cs="宋体"/>
                <w:kern w:val="0"/>
                <w:szCs w:val="21"/>
                <w:highlight w:val="none"/>
              </w:rPr>
              <w:t>地点：新疆伊宁市开发区如意街新房大厦4楼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highlight w:val="none"/>
              </w:rPr>
            </w:pP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方式</w:t>
            </w:r>
          </w:p>
        </w:tc>
        <w:tc>
          <w:tcPr>
            <w:tcW w:w="7680" w:type="dxa"/>
            <w:vAlign w:val="center"/>
          </w:tcPr>
          <w:p>
            <w:pPr>
              <w:keepNext/>
              <w:widowControl/>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线下领购</w:t>
            </w:r>
            <w:r>
              <w:rPr>
                <w:rFonts w:hint="eastAsia" w:ascii="宋体" w:hAnsi="宋体" w:cs="宋体"/>
                <w:kern w:val="0"/>
                <w:szCs w:val="21"/>
                <w:highlight w:val="none"/>
                <w:lang w:val="en-US" w:eastAsia="zh-CN"/>
              </w:rPr>
              <w:t>或电子邮件获取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highlight w:val="none"/>
              </w:rPr>
            </w:pP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招标文件费</w:t>
            </w:r>
          </w:p>
        </w:tc>
        <w:tc>
          <w:tcPr>
            <w:tcW w:w="7680" w:type="dxa"/>
            <w:vAlign w:val="center"/>
          </w:tcPr>
          <w:p>
            <w:pPr>
              <w:keepNext/>
              <w:widowControl/>
              <w:jc w:val="left"/>
              <w:rPr>
                <w:rFonts w:ascii="宋体" w:hAnsi="宋体" w:cs="宋体"/>
                <w:kern w:val="0"/>
                <w:szCs w:val="21"/>
                <w:highlight w:val="none"/>
              </w:rPr>
            </w:pPr>
            <w:r>
              <w:rPr>
                <w:rFonts w:hint="eastAsia" w:ascii="宋体" w:hAnsi="宋体" w:cs="宋体"/>
                <w:kern w:val="0"/>
                <w:szCs w:val="21"/>
                <w:highlight w:val="none"/>
              </w:rPr>
              <w:t>200元/标段，售后不退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highlight w:val="none"/>
              </w:rPr>
            </w:pPr>
            <w:r>
              <w:rPr>
                <w:rFonts w:hint="eastAsia" w:ascii="宋体" w:hAnsi="宋体"/>
                <w:kern w:val="0"/>
                <w:szCs w:val="21"/>
                <w:highlight w:val="none"/>
              </w:rPr>
              <w:t>6</w:t>
            </w: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公告期限</w:t>
            </w:r>
          </w:p>
        </w:tc>
        <w:tc>
          <w:tcPr>
            <w:tcW w:w="7680" w:type="dxa"/>
            <w:vAlign w:val="center"/>
          </w:tcPr>
          <w:p>
            <w:pPr>
              <w:pStyle w:val="19"/>
              <w:spacing w:before="75" w:beforeAutospacing="0" w:after="75" w:afterAutospacing="0" w:line="264" w:lineRule="auto"/>
              <w:rPr>
                <w:b/>
                <w:bCs/>
                <w:sz w:val="21"/>
                <w:szCs w:val="21"/>
                <w:highlight w:val="none"/>
              </w:rPr>
            </w:pPr>
            <w:r>
              <w:rPr>
                <w:rFonts w:hint="eastAsia"/>
                <w:color w:val="000000"/>
                <w:sz w:val="21"/>
                <w:szCs w:val="21"/>
                <w:highlight w:val="none"/>
              </w:rPr>
              <w:t>自本公告发布之日起5个工作日内领取招标文件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21" w:hRule="atLeast"/>
          <w:jc w:val="center"/>
        </w:trPr>
        <w:tc>
          <w:tcPr>
            <w:tcW w:w="648" w:type="dxa"/>
            <w:vMerge w:val="restart"/>
            <w:vAlign w:val="center"/>
          </w:tcPr>
          <w:p>
            <w:pPr>
              <w:jc w:val="center"/>
              <w:rPr>
                <w:rFonts w:ascii="宋体" w:hAnsi="宋体"/>
                <w:kern w:val="0"/>
                <w:szCs w:val="21"/>
                <w:highlight w:val="none"/>
              </w:rPr>
            </w:pPr>
            <w:r>
              <w:rPr>
                <w:rFonts w:hint="eastAsia" w:ascii="宋体" w:hAnsi="宋体"/>
                <w:kern w:val="0"/>
                <w:szCs w:val="21"/>
                <w:highlight w:val="none"/>
              </w:rPr>
              <w:t>7</w:t>
            </w: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投标文件递交</w:t>
            </w:r>
          </w:p>
        </w:tc>
        <w:tc>
          <w:tcPr>
            <w:tcW w:w="7680" w:type="dxa"/>
            <w:vAlign w:val="center"/>
          </w:tcPr>
          <w:p>
            <w:pPr>
              <w:keepNext/>
              <w:widowControl/>
              <w:jc w:val="left"/>
              <w:rPr>
                <w:rFonts w:ascii="宋体" w:hAnsi="宋体" w:cs="宋体"/>
                <w:color w:val="000000"/>
                <w:szCs w:val="21"/>
                <w:highlight w:val="none"/>
              </w:rPr>
            </w:pPr>
            <w:r>
              <w:rPr>
                <w:rFonts w:hint="eastAsia" w:ascii="宋体" w:hAnsi="宋体" w:cs="宋体"/>
                <w:color w:val="000000"/>
                <w:szCs w:val="21"/>
                <w:highlight w:val="none"/>
              </w:rPr>
              <w:t xml:space="preserve">截止时间：2022年 </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26</w:t>
            </w:r>
            <w:r>
              <w:rPr>
                <w:rFonts w:hint="eastAsia" w:ascii="宋体" w:hAnsi="宋体" w:cs="宋体"/>
                <w:color w:val="000000"/>
                <w:szCs w:val="21"/>
                <w:highlight w:val="none"/>
              </w:rPr>
              <w:t>日10:30（北京时间）</w:t>
            </w:r>
          </w:p>
          <w:p>
            <w:pPr>
              <w:keepNext/>
              <w:widowControl/>
              <w:jc w:val="left"/>
              <w:rPr>
                <w:rFonts w:ascii="宋体" w:hAnsi="宋体" w:cs="宋体"/>
                <w:b/>
                <w:bCs/>
                <w:kern w:val="0"/>
                <w:szCs w:val="21"/>
                <w:highlight w:val="none"/>
              </w:rPr>
            </w:pPr>
            <w:r>
              <w:rPr>
                <w:rFonts w:hint="eastAsia" w:ascii="宋体" w:hAnsi="宋体" w:cs="宋体"/>
                <w:kern w:val="0"/>
                <w:szCs w:val="21"/>
                <w:highlight w:val="none"/>
              </w:rPr>
              <w:t>递交地点：伊犁州政府采购中心一楼开标室（伊宁市海棠路3号）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highlight w:val="none"/>
              </w:rPr>
            </w:pP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开标时间</w:t>
            </w:r>
          </w:p>
        </w:tc>
        <w:tc>
          <w:tcPr>
            <w:tcW w:w="7680" w:type="dxa"/>
            <w:vAlign w:val="center"/>
          </w:tcPr>
          <w:p>
            <w:pPr>
              <w:keepNext/>
              <w:widowControl/>
              <w:jc w:val="left"/>
              <w:rPr>
                <w:rFonts w:ascii="宋体" w:hAnsi="宋体" w:cs="宋体"/>
                <w:color w:val="000000"/>
                <w:szCs w:val="21"/>
                <w:highlight w:val="none"/>
              </w:rPr>
            </w:pPr>
            <w:r>
              <w:rPr>
                <w:rFonts w:hint="eastAsia" w:ascii="宋体" w:hAnsi="宋体" w:cs="宋体"/>
                <w:color w:val="000000"/>
                <w:szCs w:val="21"/>
                <w:highlight w:val="none"/>
              </w:rPr>
              <w:t xml:space="preserve">开标时间： 2022年 </w:t>
            </w:r>
            <w:r>
              <w:rPr>
                <w:rFonts w:hint="eastAsia" w:ascii="宋体" w:hAnsi="宋体" w:cs="宋体"/>
                <w:color w:val="000000"/>
                <w:szCs w:val="21"/>
                <w:highlight w:val="none"/>
                <w:lang w:eastAsia="zh-CN"/>
              </w:rPr>
              <w:t>9月</w:t>
            </w:r>
            <w:r>
              <w:rPr>
                <w:rFonts w:hint="eastAsia" w:ascii="宋体" w:hAnsi="宋体" w:cs="宋体"/>
                <w:color w:val="000000"/>
                <w:szCs w:val="21"/>
                <w:highlight w:val="none"/>
                <w:lang w:val="en-US" w:eastAsia="zh-CN"/>
              </w:rPr>
              <w:t>26</w:t>
            </w:r>
            <w:r>
              <w:rPr>
                <w:rFonts w:hint="eastAsia" w:ascii="宋体" w:hAnsi="宋体" w:cs="宋体"/>
                <w:color w:val="000000"/>
                <w:szCs w:val="21"/>
                <w:highlight w:val="none"/>
                <w:lang w:eastAsia="zh-CN"/>
              </w:rPr>
              <w:t>日</w:t>
            </w:r>
            <w:r>
              <w:rPr>
                <w:rFonts w:hint="eastAsia" w:ascii="宋体" w:hAnsi="宋体" w:cs="宋体"/>
                <w:color w:val="000000"/>
                <w:szCs w:val="21"/>
                <w:highlight w:val="none"/>
              </w:rPr>
              <w:t>10:30（北京时间）</w:t>
            </w:r>
          </w:p>
          <w:p>
            <w:pPr>
              <w:keepNext/>
              <w:widowControl/>
              <w:jc w:val="left"/>
              <w:rPr>
                <w:rFonts w:ascii="宋体" w:hAnsi="宋体" w:cs="宋体"/>
                <w:b/>
                <w:bCs/>
                <w:kern w:val="0"/>
                <w:szCs w:val="21"/>
                <w:highlight w:val="none"/>
              </w:rPr>
            </w:pPr>
            <w:r>
              <w:rPr>
                <w:rFonts w:hint="eastAsia" w:ascii="宋体" w:hAnsi="宋体" w:cs="宋体"/>
                <w:kern w:val="0"/>
                <w:szCs w:val="21"/>
                <w:highlight w:val="none"/>
              </w:rPr>
              <w:t>开标地点：伊犁州政府采购中心一楼开标室（伊宁市海棠路3号）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highlight w:val="none"/>
              </w:rPr>
            </w:pPr>
            <w:r>
              <w:rPr>
                <w:rFonts w:hint="eastAsia" w:ascii="宋体" w:hAnsi="宋体"/>
                <w:kern w:val="0"/>
                <w:szCs w:val="21"/>
                <w:highlight w:val="none"/>
              </w:rPr>
              <w:t>8</w:t>
            </w: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投标保证金</w:t>
            </w:r>
          </w:p>
        </w:tc>
        <w:tc>
          <w:tcPr>
            <w:tcW w:w="7680" w:type="dxa"/>
            <w:vAlign w:val="center"/>
          </w:tcPr>
          <w:p>
            <w:pPr>
              <w:spacing w:line="360" w:lineRule="exact"/>
              <w:rPr>
                <w:rFonts w:ascii="宋体" w:hAnsi="宋体" w:cs="Times New Roman"/>
                <w:kern w:val="2"/>
                <w:sz w:val="21"/>
                <w:szCs w:val="21"/>
                <w:highlight w:val="none"/>
              </w:rPr>
            </w:pPr>
            <w:r>
              <w:rPr>
                <w:rFonts w:hint="eastAsia" w:ascii="宋体" w:hAnsi="宋体" w:cs="Times New Roman"/>
                <w:kern w:val="2"/>
                <w:sz w:val="21"/>
                <w:szCs w:val="21"/>
                <w:highlight w:val="none"/>
              </w:rPr>
              <w:t>1.投标保证金的金额：人民币</w:t>
            </w:r>
            <w:r>
              <w:rPr>
                <w:rFonts w:hint="eastAsia" w:ascii="宋体" w:hAnsi="宋体" w:cs="Times New Roman"/>
                <w:kern w:val="2"/>
                <w:sz w:val="21"/>
                <w:szCs w:val="21"/>
                <w:highlight w:val="none"/>
                <w:lang w:val="en-US" w:eastAsia="zh-CN"/>
              </w:rPr>
              <w:t>叁万元整</w:t>
            </w:r>
            <w:r>
              <w:rPr>
                <w:rFonts w:hint="eastAsia" w:ascii="宋体" w:hAnsi="宋体" w:cs="Times New Roman"/>
                <w:kern w:val="2"/>
                <w:sz w:val="21"/>
                <w:szCs w:val="21"/>
                <w:highlight w:val="none"/>
              </w:rPr>
              <w:t>；</w:t>
            </w:r>
          </w:p>
          <w:p>
            <w:pPr>
              <w:spacing w:line="360" w:lineRule="exact"/>
              <w:rPr>
                <w:rFonts w:ascii="宋体" w:hAnsi="宋体" w:cs="Times New Roman"/>
                <w:kern w:val="2"/>
                <w:sz w:val="21"/>
                <w:szCs w:val="21"/>
                <w:highlight w:val="none"/>
              </w:rPr>
            </w:pPr>
            <w:r>
              <w:rPr>
                <w:rFonts w:hint="eastAsia" w:ascii="宋体" w:hAnsi="宋体" w:cs="Times New Roman"/>
                <w:kern w:val="2"/>
                <w:sz w:val="21"/>
                <w:szCs w:val="21"/>
                <w:highlight w:val="none"/>
              </w:rPr>
              <w:t>2.投标保证金的</w:t>
            </w:r>
            <w:r>
              <w:rPr>
                <w:rFonts w:ascii="宋体" w:hAnsi="宋体" w:cs="Times New Roman"/>
                <w:kern w:val="2"/>
                <w:sz w:val="21"/>
                <w:szCs w:val="21"/>
                <w:highlight w:val="none"/>
              </w:rPr>
              <w:t>形式：</w:t>
            </w:r>
            <w:r>
              <w:rPr>
                <w:rFonts w:hint="eastAsia" w:ascii="宋体" w:hAnsi="宋体" w:cs="Times New Roman"/>
                <w:kern w:val="2"/>
                <w:sz w:val="21"/>
                <w:szCs w:val="21"/>
                <w:highlight w:val="none"/>
              </w:rPr>
              <w:fldChar w:fldCharType="begin"/>
            </w:r>
            <w:r>
              <w:rPr>
                <w:rFonts w:hint="eastAsia" w:ascii="宋体" w:hAnsi="宋体" w:cs="Times New Roman"/>
                <w:kern w:val="2"/>
                <w:sz w:val="21"/>
                <w:szCs w:val="21"/>
                <w:highlight w:val="none"/>
              </w:rPr>
              <w:instrText xml:space="preserve"> = 1 \* GB3 \* MERGEFORMAT </w:instrText>
            </w:r>
            <w:r>
              <w:rPr>
                <w:rFonts w:hint="eastAsia" w:ascii="宋体" w:hAnsi="宋体" w:cs="Times New Roman"/>
                <w:kern w:val="2"/>
                <w:sz w:val="21"/>
                <w:szCs w:val="21"/>
                <w:highlight w:val="none"/>
              </w:rPr>
              <w:fldChar w:fldCharType="separate"/>
            </w:r>
            <w:r>
              <w:rPr>
                <w:rFonts w:ascii="宋体" w:hAnsi="宋体" w:cs="Times New Roman"/>
                <w:kern w:val="2"/>
                <w:sz w:val="21"/>
                <w:szCs w:val="21"/>
                <w:highlight w:val="none"/>
              </w:rPr>
              <w:t>①</w:t>
            </w:r>
            <w:r>
              <w:rPr>
                <w:rFonts w:hint="eastAsia" w:ascii="宋体" w:hAnsi="宋体" w:cs="Times New Roman"/>
                <w:kern w:val="2"/>
                <w:sz w:val="21"/>
                <w:szCs w:val="21"/>
                <w:highlight w:val="none"/>
              </w:rPr>
              <w:fldChar w:fldCharType="end"/>
            </w:r>
            <w:r>
              <w:rPr>
                <w:rFonts w:hint="eastAsia" w:ascii="宋体" w:hAnsi="宋体" w:cs="Times New Roman"/>
                <w:kern w:val="2"/>
                <w:sz w:val="21"/>
                <w:szCs w:val="21"/>
                <w:highlight w:val="none"/>
              </w:rPr>
              <w:t>支票；</w:t>
            </w:r>
            <w:r>
              <w:rPr>
                <w:rFonts w:hint="eastAsia" w:ascii="宋体" w:hAnsi="宋体" w:cs="Times New Roman"/>
                <w:kern w:val="2"/>
                <w:sz w:val="21"/>
                <w:szCs w:val="21"/>
                <w:highlight w:val="none"/>
              </w:rPr>
              <w:fldChar w:fldCharType="begin"/>
            </w:r>
            <w:r>
              <w:rPr>
                <w:rFonts w:hint="eastAsia" w:ascii="宋体" w:hAnsi="宋体" w:cs="Times New Roman"/>
                <w:kern w:val="2"/>
                <w:sz w:val="21"/>
                <w:szCs w:val="21"/>
                <w:highlight w:val="none"/>
              </w:rPr>
              <w:instrText xml:space="preserve"> = 2 \* GB3 \* MERGEFORMAT </w:instrText>
            </w:r>
            <w:r>
              <w:rPr>
                <w:rFonts w:hint="eastAsia" w:ascii="宋体" w:hAnsi="宋体" w:cs="Times New Roman"/>
                <w:kern w:val="2"/>
                <w:sz w:val="21"/>
                <w:szCs w:val="21"/>
                <w:highlight w:val="none"/>
              </w:rPr>
              <w:fldChar w:fldCharType="separate"/>
            </w:r>
            <w:r>
              <w:rPr>
                <w:rFonts w:ascii="宋体" w:hAnsi="宋体" w:cs="Times New Roman"/>
                <w:kern w:val="2"/>
                <w:sz w:val="21"/>
                <w:szCs w:val="21"/>
                <w:highlight w:val="none"/>
              </w:rPr>
              <w:t>②</w:t>
            </w:r>
            <w:r>
              <w:rPr>
                <w:rFonts w:hint="eastAsia" w:ascii="宋体" w:hAnsi="宋体" w:cs="Times New Roman"/>
                <w:kern w:val="2"/>
                <w:sz w:val="21"/>
                <w:szCs w:val="21"/>
                <w:highlight w:val="none"/>
              </w:rPr>
              <w:fldChar w:fldCharType="end"/>
            </w:r>
            <w:r>
              <w:rPr>
                <w:rFonts w:hint="eastAsia" w:ascii="宋体" w:hAnsi="宋体" w:cs="Times New Roman"/>
                <w:kern w:val="2"/>
                <w:sz w:val="21"/>
                <w:szCs w:val="21"/>
                <w:highlight w:val="none"/>
              </w:rPr>
              <w:t>电汇；</w:t>
            </w:r>
            <w:r>
              <w:rPr>
                <w:rFonts w:hint="eastAsia" w:ascii="宋体" w:hAnsi="宋体" w:cs="Times New Roman"/>
                <w:kern w:val="2"/>
                <w:sz w:val="21"/>
                <w:szCs w:val="21"/>
                <w:highlight w:val="none"/>
              </w:rPr>
              <w:fldChar w:fldCharType="begin"/>
            </w:r>
            <w:r>
              <w:rPr>
                <w:rFonts w:hint="eastAsia" w:ascii="宋体" w:hAnsi="宋体" w:cs="Times New Roman"/>
                <w:kern w:val="2"/>
                <w:sz w:val="21"/>
                <w:szCs w:val="21"/>
                <w:highlight w:val="none"/>
              </w:rPr>
              <w:instrText xml:space="preserve"> = 3 \* GB3 \* MERGEFORMAT </w:instrText>
            </w:r>
            <w:r>
              <w:rPr>
                <w:rFonts w:hint="eastAsia" w:ascii="宋体" w:hAnsi="宋体" w:cs="Times New Roman"/>
                <w:kern w:val="2"/>
                <w:sz w:val="21"/>
                <w:szCs w:val="21"/>
                <w:highlight w:val="none"/>
              </w:rPr>
              <w:fldChar w:fldCharType="separate"/>
            </w:r>
            <w:r>
              <w:rPr>
                <w:rFonts w:ascii="宋体" w:hAnsi="宋体" w:cs="Times New Roman"/>
                <w:kern w:val="2"/>
                <w:sz w:val="21"/>
                <w:szCs w:val="21"/>
                <w:highlight w:val="none"/>
              </w:rPr>
              <w:t>③</w:t>
            </w:r>
            <w:r>
              <w:rPr>
                <w:rFonts w:hint="eastAsia" w:ascii="宋体" w:hAnsi="宋体" w:cs="Times New Roman"/>
                <w:kern w:val="2"/>
                <w:sz w:val="21"/>
                <w:szCs w:val="21"/>
                <w:highlight w:val="none"/>
              </w:rPr>
              <w:fldChar w:fldCharType="end"/>
            </w:r>
            <w:r>
              <w:rPr>
                <w:rFonts w:hint="eastAsia" w:ascii="宋体" w:hAnsi="宋体" w:cs="Times New Roman"/>
                <w:kern w:val="2"/>
                <w:sz w:val="21"/>
                <w:szCs w:val="21"/>
                <w:highlight w:val="none"/>
              </w:rPr>
              <w:t>保函；</w:t>
            </w:r>
          </w:p>
          <w:p>
            <w:pPr>
              <w:spacing w:line="360" w:lineRule="exact"/>
              <w:rPr>
                <w:rFonts w:ascii="宋体" w:hAnsi="宋体" w:cs="Times New Roman"/>
                <w:kern w:val="2"/>
                <w:sz w:val="21"/>
                <w:szCs w:val="21"/>
                <w:highlight w:val="none"/>
              </w:rPr>
            </w:pPr>
            <w:r>
              <w:rPr>
                <w:rFonts w:hint="eastAsia" w:ascii="宋体" w:hAnsi="宋体" w:cs="Times New Roman"/>
                <w:kern w:val="2"/>
                <w:sz w:val="21"/>
                <w:szCs w:val="21"/>
                <w:highlight w:val="none"/>
              </w:rPr>
              <w:t>3.投标保证金的递交方式：</w:t>
            </w:r>
          </w:p>
          <w:p>
            <w:pPr>
              <w:spacing w:line="360" w:lineRule="exact"/>
              <w:rPr>
                <w:rFonts w:ascii="宋体" w:hAnsi="宋体" w:cs="Times New Roman"/>
                <w:kern w:val="2"/>
                <w:sz w:val="21"/>
                <w:szCs w:val="21"/>
                <w:highlight w:val="none"/>
              </w:rPr>
            </w:pPr>
            <w:r>
              <w:rPr>
                <w:rFonts w:hint="eastAsia" w:ascii="宋体" w:hAnsi="宋体" w:cs="Times New Roman"/>
                <w:kern w:val="2"/>
                <w:sz w:val="21"/>
                <w:szCs w:val="21"/>
                <w:highlight w:val="none"/>
              </w:rPr>
              <w:t>3.1采用第</w:t>
            </w:r>
            <w:r>
              <w:rPr>
                <w:rFonts w:hint="eastAsia" w:ascii="宋体" w:hAnsi="宋体" w:cs="Times New Roman"/>
                <w:kern w:val="2"/>
                <w:sz w:val="21"/>
                <w:szCs w:val="21"/>
                <w:highlight w:val="none"/>
              </w:rPr>
              <w:fldChar w:fldCharType="begin"/>
            </w:r>
            <w:r>
              <w:rPr>
                <w:rFonts w:hint="eastAsia" w:ascii="宋体" w:hAnsi="宋体" w:cs="Times New Roman"/>
                <w:kern w:val="2"/>
                <w:sz w:val="21"/>
                <w:szCs w:val="21"/>
                <w:highlight w:val="none"/>
              </w:rPr>
              <w:instrText xml:space="preserve"> = 1 \* GB3 \* MERGEFORMAT </w:instrText>
            </w:r>
            <w:r>
              <w:rPr>
                <w:rFonts w:hint="eastAsia" w:ascii="宋体" w:hAnsi="宋体" w:cs="Times New Roman"/>
                <w:kern w:val="2"/>
                <w:sz w:val="21"/>
                <w:szCs w:val="21"/>
                <w:highlight w:val="none"/>
              </w:rPr>
              <w:fldChar w:fldCharType="separate"/>
            </w:r>
            <w:r>
              <w:rPr>
                <w:rFonts w:ascii="宋体" w:hAnsi="宋体" w:cs="Times New Roman"/>
                <w:kern w:val="2"/>
                <w:sz w:val="21"/>
                <w:szCs w:val="21"/>
                <w:highlight w:val="none"/>
              </w:rPr>
              <w:t>①</w:t>
            </w:r>
            <w:r>
              <w:rPr>
                <w:rFonts w:hint="eastAsia" w:ascii="宋体" w:hAnsi="宋体" w:cs="Times New Roman"/>
                <w:kern w:val="2"/>
                <w:sz w:val="21"/>
                <w:szCs w:val="21"/>
                <w:highlight w:val="none"/>
              </w:rPr>
              <w:fldChar w:fldCharType="end"/>
            </w:r>
            <w:r>
              <w:rPr>
                <w:rFonts w:hint="eastAsia" w:ascii="宋体" w:hAnsi="宋体" w:cs="Times New Roman"/>
                <w:kern w:val="2"/>
                <w:sz w:val="21"/>
                <w:szCs w:val="21"/>
                <w:highlight w:val="none"/>
              </w:rPr>
              <w:fldChar w:fldCharType="begin"/>
            </w:r>
            <w:r>
              <w:rPr>
                <w:rFonts w:hint="eastAsia" w:ascii="宋体" w:hAnsi="宋体" w:cs="Times New Roman"/>
                <w:kern w:val="2"/>
                <w:sz w:val="21"/>
                <w:szCs w:val="21"/>
                <w:highlight w:val="none"/>
              </w:rPr>
              <w:instrText xml:space="preserve"> = 2 \* GB3 \* MERGEFORMAT </w:instrText>
            </w:r>
            <w:r>
              <w:rPr>
                <w:rFonts w:hint="eastAsia" w:ascii="宋体" w:hAnsi="宋体" w:cs="Times New Roman"/>
                <w:kern w:val="2"/>
                <w:sz w:val="21"/>
                <w:szCs w:val="21"/>
                <w:highlight w:val="none"/>
              </w:rPr>
              <w:fldChar w:fldCharType="separate"/>
            </w:r>
            <w:r>
              <w:rPr>
                <w:rFonts w:ascii="宋体" w:hAnsi="宋体" w:cs="Times New Roman"/>
                <w:kern w:val="2"/>
                <w:sz w:val="21"/>
                <w:szCs w:val="21"/>
                <w:highlight w:val="none"/>
              </w:rPr>
              <w:t>②</w:t>
            </w:r>
            <w:r>
              <w:rPr>
                <w:rFonts w:hint="eastAsia" w:ascii="宋体" w:hAnsi="宋体" w:cs="Times New Roman"/>
                <w:kern w:val="2"/>
                <w:sz w:val="21"/>
                <w:szCs w:val="21"/>
                <w:highlight w:val="none"/>
              </w:rPr>
              <w:fldChar w:fldCharType="end"/>
            </w:r>
            <w:r>
              <w:rPr>
                <w:rFonts w:hint="eastAsia" w:ascii="宋体" w:hAnsi="宋体" w:cs="Times New Roman"/>
                <w:kern w:val="2"/>
                <w:sz w:val="21"/>
                <w:szCs w:val="21"/>
                <w:highlight w:val="none"/>
              </w:rPr>
              <w:t>种形式递交保证金的，收款账户信息如下：</w:t>
            </w:r>
          </w:p>
          <w:p>
            <w:pPr>
              <w:spacing w:line="360" w:lineRule="exact"/>
              <w:rPr>
                <w:rFonts w:hint="default" w:ascii="宋体" w:hAnsi="宋体" w:eastAsia="宋体" w:cs="Times New Roman"/>
                <w:kern w:val="2"/>
                <w:sz w:val="21"/>
                <w:szCs w:val="21"/>
                <w:highlight w:val="none"/>
                <w:lang w:val="en-US" w:eastAsia="zh-CN"/>
              </w:rPr>
            </w:pPr>
            <w:r>
              <w:rPr>
                <w:rFonts w:hint="eastAsia" w:ascii="宋体" w:hAnsi="宋体" w:cs="Times New Roman"/>
                <w:kern w:val="2"/>
                <w:sz w:val="21"/>
                <w:szCs w:val="21"/>
                <w:highlight w:val="none"/>
              </w:rPr>
              <w:t>单位名称：新疆新招工程项目咨询管理有限公司</w:t>
            </w:r>
            <w:r>
              <w:rPr>
                <w:rFonts w:hint="eastAsia" w:ascii="宋体" w:hAnsi="宋体" w:cs="Times New Roman"/>
                <w:kern w:val="2"/>
                <w:sz w:val="21"/>
                <w:szCs w:val="21"/>
                <w:highlight w:val="none"/>
                <w:lang w:val="en-US" w:eastAsia="zh-CN"/>
              </w:rPr>
              <w:t>伊犁分公司</w:t>
            </w:r>
          </w:p>
          <w:p>
            <w:pPr>
              <w:spacing w:line="360" w:lineRule="exact"/>
              <w:rPr>
                <w:rFonts w:ascii="宋体" w:hAnsi="宋体" w:cs="Times New Roman"/>
                <w:kern w:val="2"/>
                <w:sz w:val="21"/>
                <w:szCs w:val="21"/>
                <w:highlight w:val="none"/>
              </w:rPr>
            </w:pPr>
            <w:r>
              <w:rPr>
                <w:rFonts w:hint="eastAsia" w:ascii="宋体" w:hAnsi="宋体" w:cs="Times New Roman"/>
                <w:kern w:val="2"/>
                <w:sz w:val="21"/>
                <w:szCs w:val="21"/>
                <w:highlight w:val="none"/>
              </w:rPr>
              <w:t>账    号：107083061966</w:t>
            </w:r>
          </w:p>
          <w:p>
            <w:pPr>
              <w:spacing w:line="360" w:lineRule="exact"/>
              <w:rPr>
                <w:rFonts w:ascii="宋体" w:hAnsi="宋体" w:cs="Times New Roman"/>
                <w:kern w:val="2"/>
                <w:sz w:val="21"/>
                <w:szCs w:val="21"/>
                <w:highlight w:val="none"/>
              </w:rPr>
            </w:pPr>
            <w:r>
              <w:rPr>
                <w:rFonts w:hint="eastAsia" w:ascii="宋体" w:hAnsi="宋体" w:cs="Times New Roman"/>
                <w:kern w:val="2"/>
                <w:sz w:val="21"/>
                <w:szCs w:val="21"/>
                <w:highlight w:val="none"/>
              </w:rPr>
              <w:t>开户行名称：中国银行股份有限公司伊宁市边境经济合作区四川路支行注：投标保证金必须从投标人企业基本账户转入到指定账户，并注明“</w:t>
            </w:r>
            <w:r>
              <w:rPr>
                <w:rFonts w:hint="eastAsia" w:ascii="宋体" w:hAnsi="宋体" w:cs="Times New Roman"/>
                <w:kern w:val="2"/>
                <w:sz w:val="21"/>
                <w:szCs w:val="21"/>
                <w:highlight w:val="none"/>
                <w:lang w:eastAsia="zh-CN"/>
              </w:rPr>
              <w:t>伊犁州动物疾病控制与诊断中心强制免疫疫苗及动物疫病检测诊断试剂等项目（</w:t>
            </w:r>
            <w:r>
              <w:rPr>
                <w:rFonts w:hint="eastAsia" w:ascii="宋体" w:hAnsi="宋体" w:cs="Times New Roman"/>
                <w:kern w:val="2"/>
                <w:sz w:val="21"/>
                <w:szCs w:val="21"/>
                <w:highlight w:val="none"/>
                <w:lang w:val="en-US" w:eastAsia="zh-CN"/>
              </w:rPr>
              <w:t>二</w:t>
            </w:r>
            <w:r>
              <w:rPr>
                <w:rFonts w:hint="eastAsia" w:ascii="宋体" w:hAnsi="宋体" w:cs="Times New Roman"/>
                <w:kern w:val="2"/>
                <w:sz w:val="21"/>
                <w:szCs w:val="21"/>
                <w:highlight w:val="none"/>
                <w:lang w:eastAsia="zh-CN"/>
              </w:rPr>
              <w:t>标段）</w:t>
            </w:r>
            <w:r>
              <w:rPr>
                <w:rFonts w:hint="eastAsia" w:ascii="宋体" w:hAnsi="宋体" w:cs="Times New Roman"/>
                <w:kern w:val="2"/>
                <w:sz w:val="21"/>
                <w:szCs w:val="21"/>
                <w:highlight w:val="none"/>
              </w:rPr>
              <w:t>”字样；</w:t>
            </w:r>
          </w:p>
          <w:p>
            <w:pPr>
              <w:spacing w:line="360" w:lineRule="exact"/>
              <w:rPr>
                <w:rFonts w:ascii="宋体" w:hAnsi="宋体" w:cs="Times New Roman"/>
                <w:kern w:val="2"/>
                <w:sz w:val="21"/>
                <w:szCs w:val="21"/>
                <w:highlight w:val="none"/>
              </w:rPr>
            </w:pPr>
            <w:r>
              <w:rPr>
                <w:rFonts w:hint="eastAsia" w:ascii="宋体" w:hAnsi="宋体" w:cs="Times New Roman"/>
                <w:kern w:val="2"/>
                <w:sz w:val="21"/>
                <w:szCs w:val="21"/>
                <w:highlight w:val="none"/>
              </w:rPr>
              <w:t>3.2采用第</w:t>
            </w:r>
            <w:r>
              <w:rPr>
                <w:rFonts w:hint="eastAsia" w:ascii="宋体" w:hAnsi="宋体" w:cs="Times New Roman"/>
                <w:kern w:val="2"/>
                <w:sz w:val="21"/>
                <w:szCs w:val="21"/>
                <w:highlight w:val="none"/>
              </w:rPr>
              <w:fldChar w:fldCharType="begin"/>
            </w:r>
            <w:r>
              <w:rPr>
                <w:rFonts w:hint="eastAsia" w:ascii="宋体" w:hAnsi="宋体" w:cs="Times New Roman"/>
                <w:kern w:val="2"/>
                <w:sz w:val="21"/>
                <w:szCs w:val="21"/>
                <w:highlight w:val="none"/>
              </w:rPr>
              <w:instrText xml:space="preserve"> = 3 \* GB3 \* MERGEFORMAT </w:instrText>
            </w:r>
            <w:r>
              <w:rPr>
                <w:rFonts w:hint="eastAsia" w:ascii="宋体" w:hAnsi="宋体" w:cs="Times New Roman"/>
                <w:kern w:val="2"/>
                <w:sz w:val="21"/>
                <w:szCs w:val="21"/>
                <w:highlight w:val="none"/>
              </w:rPr>
              <w:fldChar w:fldCharType="separate"/>
            </w:r>
            <w:r>
              <w:rPr>
                <w:rFonts w:ascii="宋体" w:hAnsi="宋体" w:cs="Times New Roman"/>
                <w:kern w:val="2"/>
                <w:sz w:val="21"/>
                <w:szCs w:val="21"/>
                <w:highlight w:val="none"/>
              </w:rPr>
              <w:t>③</w:t>
            </w:r>
            <w:r>
              <w:rPr>
                <w:rFonts w:hint="eastAsia" w:ascii="宋体" w:hAnsi="宋体" w:cs="Times New Roman"/>
                <w:kern w:val="2"/>
                <w:sz w:val="21"/>
                <w:szCs w:val="21"/>
                <w:highlight w:val="none"/>
              </w:rPr>
              <w:fldChar w:fldCharType="end"/>
            </w:r>
            <w:r>
              <w:rPr>
                <w:rFonts w:hint="eastAsia" w:ascii="宋体" w:hAnsi="宋体" w:cs="Times New Roman"/>
                <w:kern w:val="2"/>
                <w:sz w:val="21"/>
                <w:szCs w:val="21"/>
                <w:highlight w:val="none"/>
              </w:rPr>
              <w:t>种形式递交保证金的，投标人须在投标截止时间前，将所投项目对应的纸质保函密封随投标文件一起提交；</w:t>
            </w:r>
          </w:p>
          <w:p>
            <w:pPr>
              <w:jc w:val="left"/>
              <w:rPr>
                <w:rFonts w:ascii="宋体" w:hAnsi="宋体" w:cs="Arial"/>
                <w:kern w:val="0"/>
                <w:szCs w:val="21"/>
                <w:highlight w:val="none"/>
              </w:rPr>
            </w:pPr>
            <w:r>
              <w:rPr>
                <w:rFonts w:hint="eastAsia" w:ascii="宋体" w:hAnsi="宋体" w:cs="Times New Roman"/>
                <w:kern w:val="2"/>
                <w:sz w:val="21"/>
                <w:szCs w:val="21"/>
                <w:highlight w:val="none"/>
              </w:rPr>
              <w:t>4.潜在投标人可以自主选择以上任一种形式递交保证金。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highlight w:val="none"/>
              </w:rPr>
            </w:pPr>
            <w:r>
              <w:rPr>
                <w:rFonts w:hint="eastAsia" w:ascii="宋体" w:hAnsi="宋体"/>
                <w:kern w:val="0"/>
                <w:szCs w:val="21"/>
                <w:highlight w:val="none"/>
              </w:rPr>
              <w:t>9</w:t>
            </w:r>
          </w:p>
        </w:tc>
        <w:tc>
          <w:tcPr>
            <w:tcW w:w="1531" w:type="dxa"/>
            <w:vAlign w:val="center"/>
          </w:tcPr>
          <w:p>
            <w:pPr>
              <w:keepNext/>
              <w:widowControl/>
              <w:jc w:val="distribute"/>
              <w:rPr>
                <w:rFonts w:ascii="宋体" w:hAnsi="宋体"/>
                <w:szCs w:val="21"/>
                <w:highlight w:val="none"/>
              </w:rPr>
            </w:pPr>
            <w:r>
              <w:rPr>
                <w:rFonts w:hint="eastAsia" w:ascii="宋体" w:hAnsi="宋体"/>
                <w:szCs w:val="21"/>
                <w:highlight w:val="none"/>
              </w:rPr>
              <w:t>投标人要求澄清招标文件</w:t>
            </w:r>
          </w:p>
        </w:tc>
        <w:tc>
          <w:tcPr>
            <w:tcW w:w="7680" w:type="dxa"/>
            <w:vAlign w:val="center"/>
          </w:tcPr>
          <w:p>
            <w:pPr>
              <w:jc w:val="left"/>
              <w:rPr>
                <w:rFonts w:ascii="宋体" w:hAnsi="宋体"/>
                <w:szCs w:val="21"/>
                <w:highlight w:val="none"/>
              </w:rPr>
            </w:pPr>
            <w:r>
              <w:rPr>
                <w:rFonts w:hint="eastAsia" w:ascii="宋体" w:hAnsi="宋体"/>
                <w:szCs w:val="21"/>
                <w:highlight w:val="none"/>
              </w:rPr>
              <w:t>时间：开标前15天</w:t>
            </w:r>
          </w:p>
          <w:p>
            <w:pPr>
              <w:jc w:val="left"/>
              <w:rPr>
                <w:rFonts w:ascii="宋体" w:hAnsi="宋体"/>
                <w:szCs w:val="21"/>
                <w:highlight w:val="none"/>
              </w:rPr>
            </w:pPr>
            <w:r>
              <w:rPr>
                <w:rFonts w:hint="eastAsia" w:ascii="宋体" w:hAnsi="宋体"/>
                <w:szCs w:val="21"/>
                <w:highlight w:val="none"/>
              </w:rPr>
              <w:t>形式：书面递交同时Email:</w:t>
            </w:r>
            <w:r>
              <w:rPr>
                <w:highlight w:val="none"/>
              </w:rPr>
              <w:fldChar w:fldCharType="begin"/>
            </w:r>
            <w:r>
              <w:rPr>
                <w:highlight w:val="none"/>
              </w:rPr>
              <w:instrText xml:space="preserve"> HYPERLINK "mailto:1481626962@qq.com" </w:instrText>
            </w:r>
            <w:r>
              <w:rPr>
                <w:highlight w:val="none"/>
              </w:rPr>
              <w:fldChar w:fldCharType="separate"/>
            </w:r>
            <w:r>
              <w:rPr>
                <w:rFonts w:hint="eastAsia" w:ascii="宋体" w:hAnsi="宋体"/>
                <w:szCs w:val="21"/>
                <w:highlight w:val="none"/>
              </w:rPr>
              <w:t>271405989@qq.com</w:t>
            </w:r>
            <w:r>
              <w:rPr>
                <w:rFonts w:hint="eastAsia" w:ascii="宋体" w:hAnsi="宋体"/>
                <w:szCs w:val="21"/>
                <w:highlight w:val="none"/>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821" w:hRule="atLeast"/>
          <w:jc w:val="center"/>
        </w:trPr>
        <w:tc>
          <w:tcPr>
            <w:tcW w:w="648" w:type="dxa"/>
            <w:vAlign w:val="center"/>
          </w:tcPr>
          <w:p>
            <w:pPr>
              <w:jc w:val="center"/>
              <w:rPr>
                <w:rFonts w:ascii="宋体" w:hAnsi="宋体"/>
                <w:kern w:val="0"/>
                <w:szCs w:val="21"/>
                <w:highlight w:val="none"/>
              </w:rPr>
            </w:pPr>
            <w:r>
              <w:rPr>
                <w:rFonts w:hint="eastAsia" w:ascii="宋体" w:hAnsi="宋体"/>
                <w:kern w:val="0"/>
                <w:szCs w:val="21"/>
                <w:highlight w:val="none"/>
              </w:rPr>
              <w:t>10</w:t>
            </w:r>
          </w:p>
        </w:tc>
        <w:tc>
          <w:tcPr>
            <w:tcW w:w="1531" w:type="dxa"/>
            <w:vAlign w:val="center"/>
          </w:tcPr>
          <w:p>
            <w:pPr>
              <w:keepNext/>
              <w:widowControl/>
              <w:jc w:val="distribute"/>
              <w:rPr>
                <w:rFonts w:ascii="宋体" w:hAnsi="宋体"/>
                <w:szCs w:val="21"/>
                <w:highlight w:val="none"/>
              </w:rPr>
            </w:pPr>
            <w:r>
              <w:rPr>
                <w:rFonts w:hint="eastAsia" w:ascii="宋体" w:hAnsi="宋体"/>
                <w:szCs w:val="21"/>
                <w:highlight w:val="none"/>
              </w:rPr>
              <w:t>招标文件的修改及澄清</w:t>
            </w:r>
          </w:p>
        </w:tc>
        <w:tc>
          <w:tcPr>
            <w:tcW w:w="7680" w:type="dxa"/>
            <w:vAlign w:val="center"/>
          </w:tcPr>
          <w:p>
            <w:pPr>
              <w:jc w:val="left"/>
              <w:rPr>
                <w:rFonts w:ascii="宋体" w:hAnsi="宋体"/>
                <w:szCs w:val="21"/>
                <w:highlight w:val="none"/>
              </w:rPr>
            </w:pPr>
            <w:r>
              <w:rPr>
                <w:rFonts w:hint="eastAsia" w:ascii="宋体" w:hAnsi="宋体"/>
                <w:szCs w:val="21"/>
                <w:highlight w:val="none"/>
              </w:rPr>
              <w:t>时间：开标前15天</w:t>
            </w:r>
          </w:p>
          <w:p>
            <w:pPr>
              <w:jc w:val="left"/>
              <w:rPr>
                <w:rFonts w:ascii="宋体" w:hAnsi="宋体"/>
                <w:szCs w:val="21"/>
                <w:highlight w:val="none"/>
              </w:rPr>
            </w:pPr>
            <w:r>
              <w:rPr>
                <w:rFonts w:hint="eastAsia" w:ascii="宋体" w:hAnsi="宋体"/>
                <w:szCs w:val="21"/>
                <w:highlight w:val="none"/>
              </w:rPr>
              <w:t>形式：书面或电子邮件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highlight w:val="none"/>
              </w:rPr>
            </w:pPr>
            <w:r>
              <w:rPr>
                <w:rFonts w:hint="eastAsia" w:ascii="宋体" w:hAnsi="宋体"/>
                <w:kern w:val="0"/>
                <w:szCs w:val="21"/>
                <w:highlight w:val="none"/>
              </w:rPr>
              <w:t>11</w:t>
            </w: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投标文件份数</w:t>
            </w:r>
          </w:p>
        </w:tc>
        <w:tc>
          <w:tcPr>
            <w:tcW w:w="7680" w:type="dxa"/>
            <w:vAlign w:val="center"/>
          </w:tcPr>
          <w:p>
            <w:pPr>
              <w:jc w:val="left"/>
              <w:rPr>
                <w:rFonts w:ascii="宋体" w:hAnsi="宋体" w:cs="宋体"/>
                <w:b/>
                <w:bCs/>
                <w:kern w:val="0"/>
                <w:szCs w:val="21"/>
                <w:highlight w:val="none"/>
              </w:rPr>
            </w:pPr>
            <w:r>
              <w:rPr>
                <w:rFonts w:hint="eastAsia" w:ascii="宋体" w:hAnsi="宋体" w:cs="宋体"/>
                <w:b/>
                <w:bCs/>
                <w:color w:val="000000" w:themeColor="text1"/>
                <w:szCs w:val="21"/>
                <w:highlight w:val="none"/>
                <w14:textFill>
                  <w14:solidFill>
                    <w14:schemeClr w14:val="tx1"/>
                  </w14:solidFill>
                </w14:textFill>
              </w:rPr>
              <w:t>11.1.</w:t>
            </w:r>
            <w:r>
              <w:rPr>
                <w:rFonts w:hint="eastAsia" w:ascii="宋体" w:hAnsi="宋体" w:cs="宋体"/>
                <w:b/>
                <w:bCs/>
                <w:kern w:val="0"/>
                <w:szCs w:val="21"/>
                <w:highlight w:val="none"/>
              </w:rPr>
              <w:t>正本纸质版文件：正本</w:t>
            </w:r>
            <w:r>
              <w:rPr>
                <w:rFonts w:hint="eastAsia" w:ascii="宋体" w:hAnsi="宋体" w:cs="宋体"/>
                <w:b/>
                <w:bCs/>
                <w:kern w:val="0"/>
                <w:szCs w:val="21"/>
                <w:highlight w:val="none"/>
                <w:u w:val="single"/>
              </w:rPr>
              <w:t xml:space="preserve"> 1 </w:t>
            </w:r>
            <w:r>
              <w:rPr>
                <w:rFonts w:hint="eastAsia" w:ascii="宋体" w:hAnsi="宋体" w:cs="宋体"/>
                <w:b/>
                <w:bCs/>
                <w:kern w:val="0"/>
                <w:szCs w:val="21"/>
                <w:highlight w:val="none"/>
              </w:rPr>
              <w:t>份，单独封装；</w:t>
            </w:r>
          </w:p>
          <w:p>
            <w:pPr>
              <w:jc w:val="left"/>
              <w:rPr>
                <w:rFonts w:ascii="宋体" w:hAnsi="宋体" w:cs="宋体"/>
                <w:b/>
                <w:bCs/>
                <w:kern w:val="0"/>
                <w:szCs w:val="21"/>
                <w:highlight w:val="none"/>
              </w:rPr>
            </w:pPr>
            <w:r>
              <w:rPr>
                <w:rFonts w:hint="eastAsia" w:ascii="宋体" w:hAnsi="宋体" w:cs="宋体"/>
                <w:b/>
                <w:bCs/>
                <w:color w:val="000000" w:themeColor="text1"/>
                <w:szCs w:val="21"/>
                <w:highlight w:val="none"/>
                <w14:textFill>
                  <w14:solidFill>
                    <w14:schemeClr w14:val="tx1"/>
                  </w14:solidFill>
                </w14:textFill>
              </w:rPr>
              <w:t>11.2.</w:t>
            </w:r>
            <w:r>
              <w:rPr>
                <w:rFonts w:hint="eastAsia" w:ascii="宋体" w:hAnsi="宋体" w:cs="宋体"/>
                <w:b/>
                <w:bCs/>
                <w:kern w:val="0"/>
                <w:szCs w:val="21"/>
                <w:highlight w:val="none"/>
              </w:rPr>
              <w:t>副本纸质版文件：副本</w:t>
            </w:r>
            <w:r>
              <w:rPr>
                <w:rFonts w:hint="eastAsia" w:ascii="宋体" w:hAnsi="宋体" w:cs="宋体"/>
                <w:b/>
                <w:bCs/>
                <w:kern w:val="0"/>
                <w:szCs w:val="21"/>
                <w:highlight w:val="none"/>
                <w:u w:val="single"/>
              </w:rPr>
              <w:t xml:space="preserve"> 6 </w:t>
            </w:r>
            <w:r>
              <w:rPr>
                <w:rFonts w:hint="eastAsia" w:ascii="宋体" w:hAnsi="宋体" w:cs="宋体"/>
                <w:b/>
                <w:bCs/>
                <w:kern w:val="0"/>
                <w:szCs w:val="21"/>
                <w:highlight w:val="none"/>
              </w:rPr>
              <w:t>份，一起封装；</w:t>
            </w:r>
          </w:p>
          <w:p>
            <w:pPr>
              <w:jc w:val="left"/>
              <w:rPr>
                <w:rFonts w:ascii="宋体" w:hAnsi="宋体" w:cs="宋体"/>
                <w:b/>
                <w:bCs/>
                <w:kern w:val="0"/>
                <w:szCs w:val="21"/>
                <w:highlight w:val="none"/>
              </w:rPr>
            </w:pPr>
            <w:r>
              <w:rPr>
                <w:rFonts w:hint="eastAsia" w:ascii="宋体" w:hAnsi="宋体" w:cs="宋体"/>
                <w:b/>
                <w:bCs/>
                <w:kern w:val="0"/>
                <w:szCs w:val="21"/>
                <w:highlight w:val="none"/>
              </w:rPr>
              <w:t>11.3.电子版文件：</w:t>
            </w:r>
            <w:r>
              <w:rPr>
                <w:rFonts w:hint="eastAsia" w:ascii="宋体" w:hAnsi="宋体" w:cs="宋体"/>
                <w:b/>
                <w:bCs/>
                <w:kern w:val="0"/>
                <w:szCs w:val="21"/>
                <w:highlight w:val="none"/>
                <w:u w:val="single"/>
              </w:rPr>
              <w:t xml:space="preserve"> 2 </w:t>
            </w:r>
            <w:r>
              <w:rPr>
                <w:rFonts w:hint="eastAsia" w:ascii="宋体" w:hAnsi="宋体" w:cs="宋体"/>
                <w:b/>
                <w:bCs/>
                <w:kern w:val="0"/>
                <w:szCs w:val="21"/>
                <w:highlight w:val="none"/>
              </w:rPr>
              <w:t xml:space="preserve">份，以U盘形式密封递交，文件为PDF格式，U盘内不得附带任何与本次招标无关内容，单独封装； </w:t>
            </w:r>
          </w:p>
          <w:p>
            <w:pPr>
              <w:keepNext/>
              <w:widowControl/>
              <w:jc w:val="left"/>
              <w:rPr>
                <w:rFonts w:ascii="宋体" w:hAnsi="宋体" w:cs="宋体"/>
                <w:b/>
                <w:bCs/>
                <w:color w:val="FF0000"/>
                <w:kern w:val="0"/>
                <w:szCs w:val="21"/>
                <w:highlight w:val="none"/>
              </w:rPr>
            </w:pPr>
            <w:r>
              <w:rPr>
                <w:rFonts w:hint="eastAsia" w:ascii="宋体" w:hAnsi="宋体" w:cs="宋体"/>
                <w:b/>
                <w:bCs/>
                <w:kern w:val="0"/>
                <w:szCs w:val="21"/>
                <w:highlight w:val="none"/>
              </w:rPr>
              <w:t>11.4.开标一览表（报价表）：</w:t>
            </w:r>
            <w:r>
              <w:rPr>
                <w:rFonts w:hint="eastAsia" w:ascii="宋体" w:hAnsi="宋体" w:cs="宋体"/>
                <w:b/>
                <w:bCs/>
                <w:kern w:val="0"/>
                <w:szCs w:val="21"/>
                <w:highlight w:val="none"/>
                <w:u w:val="single"/>
              </w:rPr>
              <w:t xml:space="preserve"> 1 </w:t>
            </w:r>
            <w:r>
              <w:rPr>
                <w:rFonts w:hint="eastAsia" w:ascii="宋体" w:hAnsi="宋体" w:cs="宋体"/>
                <w:b/>
                <w:bCs/>
                <w:kern w:val="0"/>
                <w:szCs w:val="21"/>
                <w:highlight w:val="none"/>
              </w:rPr>
              <w:t>份，单独封装；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highlight w:val="none"/>
              </w:rPr>
            </w:pPr>
            <w:r>
              <w:rPr>
                <w:rFonts w:hint="eastAsia" w:ascii="宋体" w:hAnsi="宋体"/>
                <w:kern w:val="0"/>
                <w:szCs w:val="21"/>
                <w:highlight w:val="none"/>
              </w:rPr>
              <w:t>12</w:t>
            </w: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投标有效期</w:t>
            </w:r>
          </w:p>
        </w:tc>
        <w:tc>
          <w:tcPr>
            <w:tcW w:w="7680" w:type="dxa"/>
            <w:vAlign w:val="center"/>
          </w:tcPr>
          <w:p>
            <w:pPr>
              <w:jc w:val="left"/>
              <w:rPr>
                <w:rFonts w:ascii="宋体" w:hAnsi="宋体" w:cs="宋体"/>
                <w:kern w:val="0"/>
                <w:szCs w:val="21"/>
                <w:highlight w:val="none"/>
              </w:rPr>
            </w:pPr>
            <w:r>
              <w:rPr>
                <w:rFonts w:hint="eastAsia" w:ascii="宋体" w:hAnsi="宋体" w:cs="宋体"/>
                <w:kern w:val="0"/>
                <w:szCs w:val="21"/>
                <w:highlight w:val="none"/>
              </w:rPr>
              <w:t>自投标截止之日起 30 个日历日，有效期不满足要求的投标将被视为非实质性响应投标。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highlight w:val="none"/>
              </w:rPr>
            </w:pPr>
            <w:r>
              <w:rPr>
                <w:rFonts w:hint="eastAsia" w:ascii="宋体" w:hAnsi="宋体"/>
                <w:kern w:val="0"/>
                <w:szCs w:val="21"/>
                <w:highlight w:val="none"/>
              </w:rPr>
              <w:t>13</w:t>
            </w:r>
          </w:p>
        </w:tc>
        <w:tc>
          <w:tcPr>
            <w:tcW w:w="1531" w:type="dxa"/>
            <w:vAlign w:val="center"/>
          </w:tcPr>
          <w:p>
            <w:pPr>
              <w:jc w:val="distribute"/>
              <w:rPr>
                <w:rFonts w:ascii="宋体" w:hAnsi="宋体" w:cs="黑体"/>
                <w:kern w:val="0"/>
                <w:szCs w:val="21"/>
                <w:highlight w:val="none"/>
              </w:rPr>
            </w:pPr>
            <w:r>
              <w:rPr>
                <w:rFonts w:hint="eastAsia" w:ascii="宋体" w:hAnsi="宋体" w:cs="黑体"/>
                <w:kern w:val="0"/>
                <w:szCs w:val="21"/>
                <w:highlight w:val="none"/>
              </w:rPr>
              <w:t>招标公告发布媒体</w:t>
            </w:r>
          </w:p>
        </w:tc>
        <w:tc>
          <w:tcPr>
            <w:tcW w:w="7680" w:type="dxa"/>
            <w:vAlign w:val="center"/>
          </w:tcPr>
          <w:p>
            <w:pPr>
              <w:jc w:val="left"/>
              <w:rPr>
                <w:rFonts w:ascii="宋体" w:hAnsi="宋体" w:cs="宋体"/>
                <w:kern w:val="0"/>
                <w:szCs w:val="21"/>
                <w:highlight w:val="none"/>
              </w:rPr>
            </w:pPr>
            <w:r>
              <w:rPr>
                <w:rFonts w:hint="eastAsia" w:ascii="宋体" w:hAnsi="宋体" w:cs="宋体"/>
                <w:kern w:val="0"/>
                <w:szCs w:val="21"/>
                <w:highlight w:val="none"/>
              </w:rPr>
              <w:t>新疆政府采购网（http://www.ccgp-xinjiang.gov.cn/）</w:t>
            </w:r>
            <w:r>
              <w:rPr>
                <w:rFonts w:hint="eastAsia" w:ascii="宋体" w:hAnsi="宋体" w:cs="宋体"/>
                <w:kern w:val="0"/>
                <w:szCs w:val="21"/>
                <w:highlight w:val="none"/>
                <w:lang w:eastAsia="zh-CN"/>
              </w:rPr>
              <w:t>、</w:t>
            </w:r>
            <w:r>
              <w:rPr>
                <w:rFonts w:hint="eastAsia" w:ascii="宋体" w:hAnsi="宋体"/>
                <w:kern w:val="2"/>
                <w:sz w:val="21"/>
                <w:szCs w:val="21"/>
                <w:highlight w:val="none"/>
              </w:rPr>
              <w:t>伊犁州公共资源交易中心平台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highlight w:val="none"/>
              </w:rPr>
            </w:pPr>
            <w:r>
              <w:rPr>
                <w:rFonts w:hint="eastAsia" w:ascii="宋体" w:hAnsi="宋体"/>
                <w:kern w:val="0"/>
                <w:szCs w:val="21"/>
                <w:highlight w:val="none"/>
              </w:rPr>
              <w:t>14</w:t>
            </w: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履约保证金</w:t>
            </w:r>
          </w:p>
        </w:tc>
        <w:tc>
          <w:tcPr>
            <w:tcW w:w="7680" w:type="dxa"/>
            <w:vAlign w:val="center"/>
          </w:tcPr>
          <w:p>
            <w:pPr>
              <w:jc w:val="left"/>
              <w:rPr>
                <w:rFonts w:ascii="宋体" w:hAnsi="宋体" w:cs="宋体"/>
                <w:szCs w:val="21"/>
                <w:highlight w:val="none"/>
              </w:rPr>
            </w:pPr>
            <w:r>
              <w:rPr>
                <w:rFonts w:hint="eastAsia" w:ascii="宋体" w:hAnsi="宋体" w:cs="宋体"/>
                <w:szCs w:val="21"/>
                <w:highlight w:val="none"/>
              </w:rPr>
              <w:t>14.1.履约保证金的形式为履约保函；金额为合同总额的10%；</w:t>
            </w:r>
          </w:p>
          <w:p>
            <w:pPr>
              <w:jc w:val="left"/>
              <w:rPr>
                <w:rFonts w:ascii="宋体" w:hAnsi="宋体" w:cs="宋体"/>
                <w:szCs w:val="21"/>
                <w:highlight w:val="none"/>
              </w:rPr>
            </w:pPr>
            <w:r>
              <w:rPr>
                <w:rFonts w:hint="eastAsia" w:ascii="宋体" w:hAnsi="宋体" w:cs="宋体"/>
                <w:szCs w:val="21"/>
                <w:highlight w:val="none"/>
              </w:rPr>
              <w:t>14.2.中标企业收到中标通知书后（签订协议前）向采购人提交；</w:t>
            </w:r>
          </w:p>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14.3.在合同签订时中标企业须同时提供履约保函</w:t>
            </w:r>
            <w:r>
              <w:rPr>
                <w:rFonts w:hint="eastAsia" w:ascii="宋体" w:hAnsi="宋体" w:cs="宋体"/>
                <w:color w:val="000000" w:themeColor="text1"/>
                <w:szCs w:val="21"/>
                <w:highlight w:val="none"/>
                <w14:textFill>
                  <w14:solidFill>
                    <w14:schemeClr w14:val="tx1"/>
                  </w14:solidFill>
                </w14:textFill>
              </w:rPr>
              <w:t>；</w:t>
            </w:r>
          </w:p>
          <w:p>
            <w:pPr>
              <w:jc w:val="left"/>
              <w:rPr>
                <w:rFonts w:ascii="宋体" w:hAnsi="宋体" w:cs="宋体"/>
                <w:kern w:val="0"/>
                <w:szCs w:val="21"/>
                <w:highlight w:val="none"/>
              </w:rPr>
            </w:pPr>
            <w:r>
              <w:rPr>
                <w:rFonts w:hint="eastAsia" w:ascii="宋体" w:hAnsi="宋体" w:cs="宋体"/>
                <w:color w:val="000000" w:themeColor="text1"/>
                <w:szCs w:val="21"/>
                <w:highlight w:val="none"/>
                <w14:textFill>
                  <w14:solidFill>
                    <w14:schemeClr w14:val="tx1"/>
                  </w14:solidFill>
                </w14:textFill>
              </w:rPr>
              <w:t>14.4.</w:t>
            </w:r>
            <w:r>
              <w:rPr>
                <w:rFonts w:hint="eastAsia" w:ascii="宋体" w:hAnsi="宋体"/>
                <w:color w:val="000000" w:themeColor="text1"/>
                <w:szCs w:val="21"/>
                <w:highlight w:val="none"/>
                <w14:textFill>
                  <w14:solidFill>
                    <w14:schemeClr w14:val="tx1"/>
                  </w14:solidFill>
                </w14:textFill>
              </w:rPr>
              <w:t>投标人未按招标文件规定缴纳履约保证金的，视为自动放弃本次中标项目并且投标保证金将不予退还。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highlight w:val="none"/>
              </w:rPr>
            </w:pPr>
            <w:r>
              <w:rPr>
                <w:rFonts w:hint="eastAsia" w:ascii="宋体" w:hAnsi="宋体"/>
                <w:kern w:val="0"/>
                <w:szCs w:val="21"/>
                <w:highlight w:val="none"/>
              </w:rPr>
              <w:t>15</w:t>
            </w:r>
          </w:p>
        </w:tc>
        <w:tc>
          <w:tcPr>
            <w:tcW w:w="1531" w:type="dxa"/>
            <w:vAlign w:val="center"/>
          </w:tcPr>
          <w:p>
            <w:pPr>
              <w:keepNext/>
              <w:widowControl/>
              <w:jc w:val="distribute"/>
              <w:rPr>
                <w:rFonts w:ascii="宋体" w:hAnsi="宋体" w:cs="黑体"/>
                <w:kern w:val="0"/>
                <w:szCs w:val="21"/>
                <w:highlight w:val="none"/>
              </w:rPr>
            </w:pPr>
            <w:r>
              <w:rPr>
                <w:rFonts w:hint="eastAsia" w:ascii="宋体" w:hAnsi="宋体"/>
                <w:szCs w:val="21"/>
                <w:highlight w:val="none"/>
              </w:rPr>
              <w:t>开标程序</w:t>
            </w:r>
          </w:p>
        </w:tc>
        <w:tc>
          <w:tcPr>
            <w:tcW w:w="7680" w:type="dxa"/>
            <w:vAlign w:val="center"/>
          </w:tcPr>
          <w:p>
            <w:pPr>
              <w:widowControl/>
              <w:spacing w:line="360" w:lineRule="exact"/>
              <w:jc w:val="left"/>
              <w:rPr>
                <w:rFonts w:ascii="宋体" w:hAnsi="宋体" w:cs="宋体"/>
                <w:kern w:val="0"/>
                <w:szCs w:val="21"/>
                <w:highlight w:val="none"/>
              </w:rPr>
            </w:pPr>
            <w:r>
              <w:rPr>
                <w:rFonts w:hint="eastAsia" w:ascii="宋体" w:hAnsi="宋体" w:cs="宋体"/>
                <w:kern w:val="0"/>
                <w:szCs w:val="21"/>
                <w:highlight w:val="none"/>
              </w:rPr>
              <w:t>15.1按照本须知第5.1款的规定，采购人邀请所有投标人的法定代表人或其委托代理人参加开标会。投标人的法定代表人或其委托代理人应当按时参加开标会，并在采购人按开标程序进行点名时，向采购人提交法定代表人（单位负责人）身份证明（或法定代表人授权委托书）</w:t>
            </w:r>
            <w:r>
              <w:rPr>
                <w:rFonts w:hint="eastAsia" w:ascii="宋体" w:hAnsi="宋体" w:cs="宋体"/>
                <w:b/>
                <w:bCs/>
                <w:kern w:val="0"/>
                <w:szCs w:val="21"/>
                <w:highlight w:val="none"/>
              </w:rPr>
              <w:t>格式须按本招标文件第五章给定的格式提供</w:t>
            </w:r>
            <w:r>
              <w:rPr>
                <w:rFonts w:hint="eastAsia" w:ascii="宋体" w:hAnsi="宋体" w:cs="宋体"/>
                <w:kern w:val="0"/>
                <w:szCs w:val="21"/>
                <w:highlight w:val="none"/>
              </w:rPr>
              <w:t>，并出示本人身份证原件，以证明其出席，否则，其投标文件不予接受。</w:t>
            </w:r>
          </w:p>
          <w:p>
            <w:pPr>
              <w:widowControl/>
              <w:spacing w:line="360" w:lineRule="exact"/>
              <w:jc w:val="left"/>
              <w:rPr>
                <w:rFonts w:ascii="宋体" w:hAnsi="宋体" w:cs="宋体"/>
                <w:kern w:val="0"/>
                <w:szCs w:val="21"/>
                <w:highlight w:val="none"/>
              </w:rPr>
            </w:pPr>
            <w:r>
              <w:rPr>
                <w:rFonts w:hint="eastAsia" w:ascii="宋体" w:hAnsi="宋体" w:cs="宋体"/>
                <w:kern w:val="0"/>
                <w:szCs w:val="21"/>
                <w:highlight w:val="none"/>
              </w:rPr>
              <w:t>开标前，请各投标人随身携带下列有效证件原件以备随时查验：</w:t>
            </w:r>
          </w:p>
          <w:p>
            <w:pPr>
              <w:widowControl/>
              <w:spacing w:line="360" w:lineRule="exact"/>
              <w:jc w:val="left"/>
              <w:rPr>
                <w:rFonts w:ascii="宋体" w:hAnsi="宋体" w:cs="宋体"/>
                <w:kern w:val="0"/>
                <w:szCs w:val="21"/>
                <w:highlight w:val="none"/>
              </w:rPr>
            </w:pPr>
            <w:r>
              <w:rPr>
                <w:rFonts w:hint="eastAsia" w:ascii="宋体" w:hAnsi="宋体" w:cs="宋体"/>
                <w:kern w:val="0"/>
                <w:szCs w:val="21"/>
                <w:highlight w:val="none"/>
              </w:rPr>
              <w:t>（1）法定代表人（单位负责人）身份证明原件及本人身份证原件（或法定代表人授权委托书原件及委托代理人的身份证原件）；法定代表人（单位负责人）身份证明原件或法定代表人授权委托书原件均须在开标现场单独提供，并与投标文件中所提供的相一致；</w:t>
            </w:r>
          </w:p>
          <w:p>
            <w:pPr>
              <w:spacing w:line="360" w:lineRule="exact"/>
              <w:rPr>
                <w:rFonts w:ascii="宋体" w:hAnsi="宋体" w:cs="宋体"/>
                <w:kern w:val="0"/>
                <w:szCs w:val="21"/>
                <w:highlight w:val="none"/>
              </w:rPr>
            </w:pPr>
            <w:r>
              <w:rPr>
                <w:rFonts w:hint="eastAsia" w:ascii="宋体" w:hAnsi="宋体" w:cs="宋体"/>
                <w:kern w:val="0"/>
                <w:szCs w:val="21"/>
                <w:highlight w:val="none"/>
              </w:rPr>
              <w:t>（2）企业营业执照原件（要求投标人具有上述产品生产经营范围，三证合一）；</w:t>
            </w:r>
          </w:p>
          <w:p>
            <w:pPr>
              <w:spacing w:line="360" w:lineRule="exact"/>
              <w:rPr>
                <w:rFonts w:ascii="宋体" w:hAnsi="宋体" w:cs="宋体"/>
                <w:kern w:val="0"/>
                <w:szCs w:val="21"/>
                <w:highlight w:val="none"/>
              </w:rPr>
            </w:pPr>
            <w:r>
              <w:rPr>
                <w:rFonts w:hint="eastAsia" w:ascii="宋体" w:hAnsi="宋体" w:cs="宋体"/>
                <w:kern w:val="0"/>
                <w:szCs w:val="21"/>
                <w:highlight w:val="none"/>
              </w:rPr>
              <w:t>（3）《兽药经营许可证》或《兽药生产许可证》原件；</w:t>
            </w:r>
          </w:p>
          <w:p>
            <w:pPr>
              <w:spacing w:line="360" w:lineRule="exact"/>
              <w:rPr>
                <w:rFonts w:ascii="宋体" w:hAnsi="宋体" w:cs="宋体"/>
                <w:kern w:val="0"/>
                <w:szCs w:val="21"/>
                <w:highlight w:val="none"/>
              </w:rPr>
            </w:pPr>
            <w:r>
              <w:rPr>
                <w:rFonts w:hint="eastAsia" w:ascii="宋体" w:hAnsi="宋体" w:cs="宋体"/>
                <w:kern w:val="0"/>
                <w:szCs w:val="21"/>
                <w:highlight w:val="none"/>
              </w:rPr>
              <w:t>（4）</w:t>
            </w:r>
            <w:r>
              <w:rPr>
                <w:rFonts w:hint="eastAsia" w:ascii="宋体" w:hAnsi="宋体" w:cs="宋体"/>
                <w:szCs w:val="21"/>
                <w:highlight w:val="none"/>
              </w:rPr>
              <w:t>兽药产品批准文号原件；有效期内的兽药GMP证书原件；</w:t>
            </w:r>
          </w:p>
          <w:p>
            <w:pPr>
              <w:spacing w:line="360" w:lineRule="exact"/>
              <w:rPr>
                <w:rFonts w:ascii="宋体" w:hAnsi="宋体" w:cs="宋体"/>
                <w:kern w:val="0"/>
                <w:szCs w:val="21"/>
                <w:highlight w:val="none"/>
              </w:rPr>
            </w:pPr>
            <w:r>
              <w:rPr>
                <w:rFonts w:hint="eastAsia" w:ascii="宋体" w:hAnsi="宋体" w:cs="宋体"/>
                <w:kern w:val="0"/>
                <w:szCs w:val="21"/>
                <w:highlight w:val="none"/>
              </w:rPr>
              <w:t>（5）企业2019、2020年度财务审计报告（新公司除外）原件（注：投标人的成立时间少于规定年份的，应提供成立以来的财务状况表）；</w:t>
            </w:r>
          </w:p>
          <w:p>
            <w:pPr>
              <w:spacing w:line="360" w:lineRule="exact"/>
              <w:rPr>
                <w:rFonts w:ascii="宋体" w:hAnsi="宋体" w:cs="宋体"/>
                <w:kern w:val="0"/>
                <w:szCs w:val="21"/>
                <w:highlight w:val="none"/>
              </w:rPr>
            </w:pPr>
            <w:r>
              <w:rPr>
                <w:rFonts w:hint="eastAsia" w:ascii="宋体" w:hAnsi="宋体" w:cs="宋体"/>
                <w:kern w:val="0"/>
                <w:szCs w:val="21"/>
                <w:highlight w:val="none"/>
              </w:rPr>
              <w:t>（6）近一年被授权人及法定代表人的社保缴纳证明原件；</w:t>
            </w:r>
          </w:p>
          <w:p>
            <w:pPr>
              <w:spacing w:line="360" w:lineRule="exact"/>
              <w:rPr>
                <w:rFonts w:ascii="宋体" w:hAnsi="宋体" w:cs="宋体"/>
                <w:kern w:val="0"/>
                <w:szCs w:val="21"/>
                <w:highlight w:val="none"/>
              </w:rPr>
            </w:pPr>
            <w:r>
              <w:rPr>
                <w:rFonts w:hint="eastAsia" w:ascii="宋体" w:hAnsi="宋体" w:cs="宋体"/>
                <w:kern w:val="0"/>
                <w:szCs w:val="21"/>
                <w:highlight w:val="none"/>
              </w:rPr>
              <w:t>（7）企业近一年完税证明原件；</w:t>
            </w:r>
          </w:p>
          <w:p>
            <w:pPr>
              <w:spacing w:line="360" w:lineRule="exact"/>
              <w:rPr>
                <w:rFonts w:ascii="宋体" w:hAnsi="宋体" w:cs="宋体"/>
                <w:kern w:val="0"/>
                <w:szCs w:val="21"/>
                <w:highlight w:val="none"/>
              </w:rPr>
            </w:pPr>
            <w:r>
              <w:rPr>
                <w:rFonts w:hint="eastAsia" w:ascii="宋体" w:hAnsi="宋体" w:cs="宋体"/>
                <w:kern w:val="0"/>
                <w:szCs w:val="21"/>
                <w:highlight w:val="none"/>
              </w:rPr>
              <w:t>（8）针对本次项目的反商业贿赂承诺书原件；</w:t>
            </w:r>
          </w:p>
          <w:p>
            <w:pPr>
              <w:spacing w:line="360" w:lineRule="exact"/>
              <w:rPr>
                <w:rFonts w:ascii="宋体" w:hAnsi="宋体" w:cs="宋体"/>
                <w:kern w:val="0"/>
                <w:szCs w:val="21"/>
                <w:highlight w:val="none"/>
              </w:rPr>
            </w:pPr>
            <w:r>
              <w:rPr>
                <w:rFonts w:hint="eastAsia" w:ascii="宋体" w:hAnsi="宋体" w:cs="宋体"/>
                <w:kern w:val="0"/>
                <w:szCs w:val="21"/>
                <w:highlight w:val="none"/>
              </w:rPr>
              <w:t>（9）供应商须在中国兽药信息网兽药产品登记提供登记截图（加盖企业公章）；</w:t>
            </w:r>
          </w:p>
          <w:p>
            <w:pPr>
              <w:spacing w:line="360" w:lineRule="exact"/>
              <w:rPr>
                <w:rFonts w:ascii="宋体" w:hAnsi="宋体" w:cs="宋体"/>
                <w:kern w:val="0"/>
                <w:szCs w:val="21"/>
                <w:highlight w:val="none"/>
              </w:rPr>
            </w:pPr>
            <w:r>
              <w:rPr>
                <w:rFonts w:hint="eastAsia" w:ascii="宋体" w:hAnsi="宋体" w:cs="宋体"/>
                <w:kern w:val="0"/>
                <w:szCs w:val="21"/>
                <w:highlight w:val="none"/>
              </w:rPr>
              <w:t>（10）提供“信用中国”网站（www.creditchina.gov.cn ）、“国家企业信用信息公示系统” 网站 （www.gsxt.gov.cn/corp-query-homepage.html）中国政府采购网（www.ccgp.gov.cn ）、</w:t>
            </w:r>
            <w:r>
              <w:rPr>
                <w:rFonts w:ascii="宋体" w:hAnsi="宋体"/>
                <w:bCs/>
                <w:kern w:val="0"/>
                <w:szCs w:val="21"/>
                <w:highlight w:val="none"/>
                <w:shd w:val="clear" w:color="050000" w:fill="auto"/>
              </w:rPr>
              <w:t>中国裁判文书网</w:t>
            </w:r>
            <w:r>
              <w:rPr>
                <w:rFonts w:hint="eastAsia" w:ascii="宋体" w:hAnsi="宋体"/>
                <w:bCs/>
                <w:kern w:val="0"/>
                <w:szCs w:val="21"/>
                <w:highlight w:val="none"/>
                <w:shd w:val="clear" w:color="050000" w:fill="auto"/>
              </w:rPr>
              <w:t>（</w:t>
            </w:r>
            <w:r>
              <w:rPr>
                <w:rFonts w:ascii="宋体" w:hAnsi="宋体"/>
                <w:bCs/>
                <w:kern w:val="0"/>
                <w:szCs w:val="21"/>
                <w:highlight w:val="none"/>
                <w:shd w:val="clear" w:color="050000" w:fill="auto"/>
              </w:rPr>
              <w:t>https://wenshu.court.gov.cn/</w:t>
            </w:r>
            <w:r>
              <w:rPr>
                <w:rFonts w:hint="eastAsia" w:ascii="宋体" w:hAnsi="宋体"/>
                <w:bCs/>
                <w:kern w:val="0"/>
                <w:szCs w:val="21"/>
                <w:highlight w:val="none"/>
                <w:shd w:val="clear" w:color="050000" w:fill="auto"/>
              </w:rPr>
              <w:t>）</w:t>
            </w:r>
            <w:r>
              <w:rPr>
                <w:rFonts w:hint="eastAsia" w:ascii="宋体" w:hAnsi="宋体" w:cs="宋体"/>
                <w:kern w:val="0"/>
                <w:szCs w:val="21"/>
                <w:highlight w:val="none"/>
              </w:rPr>
              <w:t>查询结果打印件（加盖企业公章）；</w:t>
            </w:r>
          </w:p>
          <w:p>
            <w:pPr>
              <w:spacing w:line="360" w:lineRule="exact"/>
              <w:rPr>
                <w:rFonts w:ascii="宋体" w:hAnsi="宋体" w:cs="宋体"/>
                <w:kern w:val="0"/>
                <w:szCs w:val="21"/>
                <w:highlight w:val="none"/>
              </w:rPr>
            </w:pPr>
            <w:r>
              <w:rPr>
                <w:rFonts w:hint="eastAsia" w:ascii="宋体" w:hAnsi="宋体" w:cs="宋体"/>
                <w:kern w:val="0"/>
                <w:szCs w:val="21"/>
                <w:highlight w:val="none"/>
              </w:rPr>
              <w:t>（11）投标保证金收据原件；</w:t>
            </w:r>
          </w:p>
          <w:p>
            <w:pPr>
              <w:spacing w:line="360" w:lineRule="exact"/>
              <w:rPr>
                <w:highlight w:val="none"/>
              </w:rPr>
            </w:pPr>
            <w:r>
              <w:rPr>
                <w:rFonts w:hint="eastAsia" w:ascii="宋体" w:hAnsi="宋体" w:cs="宋体"/>
                <w:kern w:val="0"/>
                <w:szCs w:val="21"/>
                <w:highlight w:val="none"/>
              </w:rPr>
              <w:t>（12）从未在新疆维吾尔自治区地州级范围内使用过的疫苗，须有小范围田间试验，并提供新疆维吾尔自治区或</w:t>
            </w:r>
            <w:r>
              <w:rPr>
                <w:rFonts w:hint="eastAsia" w:ascii="宋体" w:hAnsi="宋体" w:cs="宋体"/>
                <w:b/>
                <w:bCs/>
                <w:kern w:val="0"/>
                <w:szCs w:val="21"/>
                <w:highlight w:val="none"/>
              </w:rPr>
              <w:t>相关省份</w:t>
            </w:r>
            <w:r>
              <w:rPr>
                <w:rFonts w:hint="eastAsia" w:ascii="宋体" w:hAnsi="宋体" w:cs="宋体"/>
                <w:kern w:val="0"/>
                <w:szCs w:val="21"/>
                <w:highlight w:val="none"/>
              </w:rPr>
              <w:t>畜牧兽医主管部门出具的免疫效果检验评估报告原件；</w:t>
            </w:r>
          </w:p>
          <w:p>
            <w:pPr>
              <w:widowControl/>
              <w:spacing w:line="360" w:lineRule="exact"/>
              <w:jc w:val="left"/>
              <w:rPr>
                <w:rFonts w:ascii="宋体" w:hAnsi="宋体" w:cs="宋体"/>
                <w:kern w:val="0"/>
                <w:szCs w:val="21"/>
                <w:highlight w:val="none"/>
              </w:rPr>
            </w:pPr>
            <w:r>
              <w:rPr>
                <w:rFonts w:hint="eastAsia" w:ascii="宋体" w:hAnsi="宋体" w:cs="宋体"/>
                <w:kern w:val="0"/>
                <w:szCs w:val="21"/>
                <w:highlight w:val="none"/>
              </w:rPr>
              <w:t>15.2密封情况检查：密封是否完整，封套上是否加盖法人公章并由法定代表人（或委托代理人）签字（或盖章）。</w:t>
            </w:r>
          </w:p>
          <w:p>
            <w:pPr>
              <w:widowControl/>
              <w:spacing w:line="360" w:lineRule="exact"/>
              <w:jc w:val="left"/>
              <w:rPr>
                <w:rFonts w:ascii="宋体" w:hAnsi="宋体" w:cs="宋体"/>
                <w:kern w:val="0"/>
                <w:szCs w:val="21"/>
                <w:highlight w:val="none"/>
              </w:rPr>
            </w:pPr>
            <w:r>
              <w:rPr>
                <w:rFonts w:hint="eastAsia" w:ascii="宋体" w:hAnsi="宋体" w:cs="宋体"/>
                <w:kern w:val="0"/>
                <w:szCs w:val="21"/>
                <w:highlight w:val="none"/>
              </w:rPr>
              <w:t>15.3开标顺序：以递交投标文件的确认收到时间正顺序依次唱标。</w:t>
            </w:r>
          </w:p>
          <w:p>
            <w:pPr>
              <w:spacing w:line="360" w:lineRule="exact"/>
              <w:jc w:val="left"/>
              <w:rPr>
                <w:rFonts w:ascii="宋体" w:hAnsi="宋体" w:cs="宋体"/>
                <w:b/>
                <w:bCs/>
                <w:kern w:val="0"/>
                <w:szCs w:val="21"/>
                <w:highlight w:val="none"/>
              </w:rPr>
            </w:pPr>
            <w:r>
              <w:rPr>
                <w:rFonts w:hint="eastAsia" w:ascii="宋体" w:hAnsi="宋体" w:cs="宋体"/>
                <w:b/>
                <w:bCs/>
                <w:szCs w:val="21"/>
                <w:highlight w:val="none"/>
              </w:rPr>
              <w:t>备注：上述证件原件齐全有效、密封情况满足要求的投标人为有效投标人；上述证件的公证件，本次招标不予认可。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highlight w:val="none"/>
              </w:rPr>
            </w:pPr>
            <w:r>
              <w:rPr>
                <w:rFonts w:hint="eastAsia" w:ascii="宋体" w:hAnsi="宋体"/>
                <w:kern w:val="0"/>
                <w:szCs w:val="21"/>
                <w:highlight w:val="none"/>
              </w:rPr>
              <w:t>16</w:t>
            </w:r>
          </w:p>
        </w:tc>
        <w:tc>
          <w:tcPr>
            <w:tcW w:w="1531" w:type="dxa"/>
            <w:vAlign w:val="center"/>
          </w:tcPr>
          <w:p>
            <w:pPr>
              <w:spacing w:line="360" w:lineRule="exact"/>
              <w:jc w:val="center"/>
              <w:rPr>
                <w:rFonts w:ascii="宋体" w:hAnsi="宋体"/>
                <w:szCs w:val="21"/>
                <w:highlight w:val="none"/>
              </w:rPr>
            </w:pPr>
            <w:r>
              <w:rPr>
                <w:rFonts w:hint="eastAsia" w:ascii="宋体" w:hAnsi="宋体"/>
                <w:szCs w:val="21"/>
                <w:highlight w:val="none"/>
              </w:rPr>
              <w:t>评标委员会的组建</w:t>
            </w:r>
          </w:p>
        </w:tc>
        <w:tc>
          <w:tcPr>
            <w:tcW w:w="7680" w:type="dxa"/>
            <w:vAlign w:val="center"/>
          </w:tcPr>
          <w:p>
            <w:pPr>
              <w:spacing w:line="360" w:lineRule="exact"/>
              <w:rPr>
                <w:rFonts w:ascii="宋体" w:hAnsi="宋体"/>
                <w:szCs w:val="21"/>
                <w:highlight w:val="none"/>
              </w:rPr>
            </w:pPr>
            <w:r>
              <w:rPr>
                <w:rFonts w:hint="eastAsia" w:ascii="宋体" w:hAnsi="宋体"/>
                <w:szCs w:val="21"/>
                <w:highlight w:val="none"/>
              </w:rPr>
              <w:t>评标委员会构成：</w:t>
            </w:r>
            <w:r>
              <w:rPr>
                <w:rFonts w:hint="eastAsia" w:ascii="宋体" w:hAnsi="宋体"/>
                <w:szCs w:val="21"/>
                <w:highlight w:val="none"/>
                <w:lang w:val="en-US" w:eastAsia="zh-CN"/>
              </w:rPr>
              <w:t>5</w:t>
            </w:r>
            <w:r>
              <w:rPr>
                <w:rFonts w:hint="eastAsia" w:ascii="宋体" w:hAnsi="宋体"/>
                <w:szCs w:val="21"/>
                <w:highlight w:val="none"/>
              </w:rPr>
              <w:t>人，其中采购人代表</w:t>
            </w:r>
            <w:r>
              <w:rPr>
                <w:rFonts w:hint="eastAsia" w:ascii="宋体" w:hAnsi="宋体"/>
                <w:szCs w:val="21"/>
                <w:highlight w:val="none"/>
                <w:lang w:val="en-US" w:eastAsia="zh-CN"/>
              </w:rPr>
              <w:t>1</w:t>
            </w:r>
            <w:r>
              <w:rPr>
                <w:rFonts w:hint="eastAsia" w:ascii="宋体" w:hAnsi="宋体"/>
                <w:szCs w:val="21"/>
                <w:highlight w:val="none"/>
              </w:rPr>
              <w:t>人，评标专家</w:t>
            </w:r>
            <w:r>
              <w:rPr>
                <w:rFonts w:hint="eastAsia" w:ascii="宋体" w:hAnsi="宋体"/>
                <w:szCs w:val="21"/>
                <w:highlight w:val="none"/>
                <w:lang w:val="en-US" w:eastAsia="zh-CN"/>
              </w:rPr>
              <w:t>4</w:t>
            </w:r>
            <w:r>
              <w:rPr>
                <w:rFonts w:hint="eastAsia" w:ascii="宋体" w:hAnsi="宋体"/>
                <w:szCs w:val="21"/>
                <w:highlight w:val="none"/>
              </w:rPr>
              <w:t>人。</w:t>
            </w:r>
          </w:p>
          <w:p>
            <w:pPr>
              <w:spacing w:line="360" w:lineRule="exact"/>
              <w:rPr>
                <w:rFonts w:ascii="宋体" w:hAnsi="宋体"/>
                <w:szCs w:val="21"/>
                <w:highlight w:val="none"/>
              </w:rPr>
            </w:pPr>
            <w:r>
              <w:rPr>
                <w:rFonts w:hint="eastAsia" w:ascii="宋体" w:hAnsi="宋体"/>
                <w:szCs w:val="21"/>
                <w:highlight w:val="none"/>
              </w:rPr>
              <w:t>评标专家确定方式：评标专家由随机抽取的方式确定。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94" w:hRule="atLeast"/>
          <w:jc w:val="center"/>
        </w:trPr>
        <w:tc>
          <w:tcPr>
            <w:tcW w:w="648" w:type="dxa"/>
            <w:vAlign w:val="center"/>
          </w:tcPr>
          <w:p>
            <w:pPr>
              <w:jc w:val="center"/>
              <w:rPr>
                <w:rFonts w:ascii="宋体" w:hAnsi="宋体"/>
                <w:kern w:val="0"/>
                <w:szCs w:val="21"/>
                <w:highlight w:val="none"/>
              </w:rPr>
            </w:pPr>
            <w:r>
              <w:rPr>
                <w:rFonts w:hint="eastAsia" w:ascii="宋体" w:hAnsi="宋体"/>
                <w:kern w:val="0"/>
                <w:szCs w:val="21"/>
                <w:highlight w:val="none"/>
              </w:rPr>
              <w:t>17</w:t>
            </w:r>
          </w:p>
        </w:tc>
        <w:tc>
          <w:tcPr>
            <w:tcW w:w="1531" w:type="dxa"/>
            <w:vAlign w:val="center"/>
          </w:tcPr>
          <w:p>
            <w:pPr>
              <w:keepNext/>
              <w:widowControl/>
              <w:jc w:val="distribute"/>
              <w:rPr>
                <w:rFonts w:ascii="宋体" w:hAnsi="宋体" w:cs="黑体"/>
                <w:kern w:val="0"/>
                <w:szCs w:val="21"/>
                <w:highlight w:val="none"/>
              </w:rPr>
            </w:pPr>
            <w:r>
              <w:rPr>
                <w:rFonts w:hint="eastAsia" w:ascii="宋体" w:hAnsi="宋体" w:cs="黑体"/>
                <w:kern w:val="0"/>
                <w:szCs w:val="21"/>
                <w:highlight w:val="none"/>
              </w:rPr>
              <w:t>投标人应考虑多方因素</w:t>
            </w:r>
          </w:p>
        </w:tc>
        <w:tc>
          <w:tcPr>
            <w:tcW w:w="7680" w:type="dxa"/>
            <w:vAlign w:val="center"/>
          </w:tcPr>
          <w:p>
            <w:pPr>
              <w:spacing w:line="360" w:lineRule="exact"/>
              <w:jc w:val="left"/>
              <w:rPr>
                <w:rFonts w:ascii="宋体" w:hAnsi="宋体"/>
                <w:b/>
                <w:bCs/>
                <w:szCs w:val="21"/>
                <w:highlight w:val="none"/>
              </w:rPr>
            </w:pPr>
            <w:r>
              <w:rPr>
                <w:rFonts w:hint="eastAsia" w:ascii="宋体" w:hAnsi="宋体"/>
                <w:b/>
                <w:bCs/>
                <w:szCs w:val="21"/>
                <w:highlight w:val="none"/>
              </w:rPr>
              <w:t>1、采购人根据中标企业生产规模、供货能力、社会公认度及工作实际需要情况综合分配供货比例；</w:t>
            </w:r>
          </w:p>
          <w:p>
            <w:pPr>
              <w:spacing w:line="360" w:lineRule="exact"/>
              <w:jc w:val="left"/>
              <w:rPr>
                <w:rFonts w:ascii="宋体" w:hAnsi="宋体"/>
                <w:b/>
                <w:bCs/>
                <w:szCs w:val="21"/>
                <w:highlight w:val="none"/>
              </w:rPr>
            </w:pPr>
            <w:r>
              <w:rPr>
                <w:rFonts w:hint="eastAsia" w:ascii="宋体" w:hAnsi="宋体"/>
                <w:b/>
                <w:bCs/>
                <w:szCs w:val="21"/>
                <w:highlight w:val="none"/>
              </w:rPr>
              <w:t>2、国家政策调整或取消该招标品种的，该品种将不再列入招标计划或如果已经进行了招标的该品种将作为无效招标处理，由此产生的一切费用和损失由投标人承担，采购人不承担任何责任；</w:t>
            </w:r>
          </w:p>
          <w:p>
            <w:pPr>
              <w:widowControl/>
              <w:spacing w:line="360" w:lineRule="exact"/>
              <w:jc w:val="left"/>
              <w:rPr>
                <w:rFonts w:ascii="宋体" w:hAnsi="宋体"/>
                <w:b/>
                <w:bCs/>
                <w:szCs w:val="21"/>
                <w:highlight w:val="none"/>
              </w:rPr>
            </w:pPr>
            <w:r>
              <w:rPr>
                <w:rFonts w:hint="eastAsia" w:ascii="宋体" w:hAnsi="宋体"/>
                <w:b/>
                <w:bCs/>
                <w:szCs w:val="21"/>
                <w:highlight w:val="none"/>
              </w:rPr>
              <w:t>3、质保期：除“产品需求一览表”载明的特殊规定外，本项目质保期不得少于9个月；</w:t>
            </w:r>
          </w:p>
          <w:p>
            <w:pPr>
              <w:widowControl/>
              <w:spacing w:line="360" w:lineRule="exact"/>
              <w:jc w:val="left"/>
              <w:rPr>
                <w:rFonts w:ascii="宋体" w:hAnsi="宋体"/>
                <w:b/>
                <w:bCs/>
                <w:szCs w:val="21"/>
                <w:highlight w:val="none"/>
              </w:rPr>
            </w:pPr>
            <w:r>
              <w:rPr>
                <w:rFonts w:hint="eastAsia" w:ascii="宋体" w:hAnsi="宋体"/>
                <w:b/>
                <w:bCs/>
                <w:szCs w:val="21"/>
                <w:highlight w:val="none"/>
              </w:rPr>
              <w:t>4、质量要求：合格；</w:t>
            </w:r>
          </w:p>
          <w:p>
            <w:pPr>
              <w:widowControl/>
              <w:spacing w:line="360" w:lineRule="exact"/>
              <w:jc w:val="left"/>
              <w:rPr>
                <w:rFonts w:ascii="宋体" w:hAnsi="宋体"/>
                <w:b/>
                <w:bCs/>
                <w:szCs w:val="21"/>
                <w:highlight w:val="none"/>
              </w:rPr>
            </w:pPr>
            <w:r>
              <w:rPr>
                <w:rFonts w:hint="eastAsia" w:ascii="宋体" w:hAnsi="宋体"/>
                <w:b/>
                <w:bCs/>
                <w:szCs w:val="21"/>
                <w:highlight w:val="none"/>
              </w:rPr>
              <w:t>5、售后服务响应时间：本项目的售后服务响应时间为2小时；</w:t>
            </w:r>
          </w:p>
          <w:p>
            <w:pPr>
              <w:widowControl/>
              <w:spacing w:line="360" w:lineRule="exact"/>
              <w:jc w:val="left"/>
              <w:rPr>
                <w:rFonts w:ascii="宋体" w:hAnsi="宋体"/>
                <w:b/>
                <w:bCs/>
                <w:szCs w:val="21"/>
                <w:highlight w:val="none"/>
              </w:rPr>
            </w:pPr>
            <w:r>
              <w:rPr>
                <w:rFonts w:hint="eastAsia" w:ascii="宋体" w:hAnsi="宋体"/>
                <w:b/>
                <w:bCs/>
                <w:szCs w:val="21"/>
                <w:highlight w:val="none"/>
              </w:rPr>
              <w:t>6、为确保投标人充分了解采购需求，投标人须认真阅读第五章供货需求；</w:t>
            </w:r>
          </w:p>
          <w:p>
            <w:pPr>
              <w:pStyle w:val="2"/>
              <w:keepNext w:val="0"/>
              <w:keepLines w:val="0"/>
              <w:autoSpaceDE/>
              <w:autoSpaceDN/>
              <w:adjustRightInd/>
              <w:spacing w:before="0" w:line="360" w:lineRule="exact"/>
              <w:jc w:val="left"/>
              <w:rPr>
                <w:rFonts w:ascii="宋体" w:hAnsi="宋体" w:eastAsia="宋体"/>
                <w:bCs/>
                <w:kern w:val="2"/>
                <w:sz w:val="21"/>
                <w:szCs w:val="21"/>
                <w:highlight w:val="none"/>
              </w:rPr>
            </w:pPr>
            <w:r>
              <w:rPr>
                <w:rFonts w:hint="eastAsia" w:ascii="宋体" w:hAnsi="宋体" w:eastAsia="宋体"/>
                <w:bCs/>
                <w:kern w:val="2"/>
                <w:sz w:val="21"/>
                <w:szCs w:val="21"/>
                <w:highlight w:val="none"/>
              </w:rPr>
              <w:t>7、投标文件中描述的投标货物参数与投标人提供的产品实物必须完全吻合，严禁弄虚作假以次充好骗取评标加分；如投标人违反上述规定，评标委员会将否决其投标，采购人将没收其投标保证金并提请行业监管部门将该投标人列入“严重违法失信行为记录名单”中，三年内禁止参加政府采购活动。</w:t>
            </w:r>
          </w:p>
          <w:p>
            <w:pPr>
              <w:pStyle w:val="7"/>
              <w:numPr>
                <w:ilvl w:val="0"/>
                <w:numId w:val="0"/>
              </w:numPr>
              <w:spacing w:line="360" w:lineRule="exact"/>
              <w:rPr>
                <w:rFonts w:ascii="宋体" w:hAnsi="宋体" w:eastAsia="宋体"/>
                <w:b/>
                <w:bCs/>
                <w:sz w:val="21"/>
                <w:szCs w:val="21"/>
                <w:highlight w:val="none"/>
              </w:rPr>
            </w:pPr>
            <w:r>
              <w:rPr>
                <w:rFonts w:hint="eastAsia" w:ascii="宋体" w:hAnsi="宋体" w:eastAsia="宋体"/>
                <w:b/>
                <w:bCs/>
                <w:sz w:val="21"/>
                <w:szCs w:val="21"/>
                <w:highlight w:val="none"/>
              </w:rPr>
              <w:t>特别提示：由于天气、路况、检查、签到等特殊原因，建议投标企业排除各种因素提前50分钟到达开标现场，依次填写签到表并递交所需文件；未按时递交文件的投标人不能进入投标现场。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94" w:hRule="atLeast"/>
          <w:jc w:val="center"/>
        </w:trPr>
        <w:tc>
          <w:tcPr>
            <w:tcW w:w="648" w:type="dxa"/>
            <w:vAlign w:val="center"/>
          </w:tcPr>
          <w:p>
            <w:pPr>
              <w:spacing w:line="360" w:lineRule="exact"/>
              <w:jc w:val="center"/>
              <w:rPr>
                <w:rFonts w:hint="eastAsia" w:ascii="宋体" w:hAnsi="宋体" w:eastAsia="宋体"/>
                <w:kern w:val="0"/>
                <w:szCs w:val="21"/>
                <w:highlight w:val="none"/>
                <w:lang w:eastAsia="zh-CN"/>
              </w:rPr>
            </w:pPr>
            <w:r>
              <w:rPr>
                <w:rFonts w:hint="eastAsia" w:ascii="宋体" w:hAnsi="宋体"/>
                <w:kern w:val="2"/>
                <w:sz w:val="21"/>
                <w:szCs w:val="21"/>
                <w:highlight w:val="none"/>
              </w:rPr>
              <w:t>1</w:t>
            </w:r>
            <w:r>
              <w:rPr>
                <w:rFonts w:hint="eastAsia" w:ascii="宋体" w:hAnsi="宋体"/>
                <w:kern w:val="2"/>
                <w:sz w:val="21"/>
                <w:szCs w:val="21"/>
                <w:highlight w:val="none"/>
                <w:lang w:val="en-US" w:eastAsia="zh-CN"/>
              </w:rPr>
              <w:t>8</w:t>
            </w:r>
          </w:p>
        </w:tc>
        <w:tc>
          <w:tcPr>
            <w:tcW w:w="1531" w:type="dxa"/>
            <w:vAlign w:val="center"/>
          </w:tcPr>
          <w:p>
            <w:pPr>
              <w:spacing w:line="360" w:lineRule="exact"/>
              <w:jc w:val="center"/>
              <w:rPr>
                <w:rFonts w:hint="eastAsia" w:ascii="宋体" w:hAnsi="宋体"/>
                <w:kern w:val="2"/>
                <w:sz w:val="21"/>
                <w:szCs w:val="21"/>
                <w:highlight w:val="none"/>
              </w:rPr>
            </w:pPr>
            <w:r>
              <w:rPr>
                <w:rFonts w:hint="eastAsia" w:ascii="宋体" w:hAnsi="宋体"/>
                <w:kern w:val="2"/>
                <w:sz w:val="21"/>
                <w:szCs w:val="21"/>
                <w:highlight w:val="none"/>
              </w:rPr>
              <w:t>本项目所属</w:t>
            </w:r>
          </w:p>
          <w:p>
            <w:pPr>
              <w:spacing w:line="360" w:lineRule="exact"/>
              <w:jc w:val="center"/>
              <w:rPr>
                <w:rFonts w:hint="eastAsia" w:ascii="宋体" w:hAnsi="宋体" w:cs="黑体"/>
                <w:kern w:val="0"/>
                <w:szCs w:val="21"/>
                <w:highlight w:val="none"/>
              </w:rPr>
            </w:pPr>
            <w:r>
              <w:rPr>
                <w:rFonts w:hint="eastAsia" w:ascii="宋体" w:hAnsi="宋体"/>
                <w:kern w:val="2"/>
                <w:sz w:val="21"/>
                <w:szCs w:val="21"/>
                <w:highlight w:val="none"/>
              </w:rPr>
              <w:t>行业</w:t>
            </w:r>
          </w:p>
        </w:tc>
        <w:tc>
          <w:tcPr>
            <w:tcW w:w="7680" w:type="dxa"/>
            <w:vAlign w:val="center"/>
          </w:tcPr>
          <w:p>
            <w:pPr>
              <w:spacing w:line="360" w:lineRule="exact"/>
              <w:jc w:val="left"/>
              <w:rPr>
                <w:rFonts w:hint="eastAsia" w:ascii="宋体" w:hAnsi="宋体" w:eastAsia="宋体"/>
                <w:b/>
                <w:bCs/>
                <w:sz w:val="21"/>
                <w:szCs w:val="21"/>
                <w:highlight w:val="none"/>
              </w:rPr>
            </w:pPr>
            <w:r>
              <w:rPr>
                <w:rFonts w:hint="eastAsia" w:ascii="宋体" w:hAnsi="宋体"/>
                <w:szCs w:val="21"/>
                <w:highlight w:val="none"/>
                <w:lang w:val="en-US" w:eastAsia="zh-CN"/>
              </w:rPr>
              <w:t>工业</w:t>
            </w:r>
          </w:p>
        </w:tc>
      </w:tr>
      <w:bookmarkEnd w:id="108"/>
    </w:tbl>
    <w:p>
      <w:pPr>
        <w:ind w:firstLine="211" w:firstLineChars="100"/>
        <w:jc w:val="left"/>
        <w:rPr>
          <w:highlight w:val="none"/>
        </w:rPr>
      </w:pPr>
      <w:r>
        <w:rPr>
          <w:rFonts w:hint="eastAsia" w:ascii="宋体" w:hAnsi="宋体"/>
          <w:b/>
          <w:bCs/>
          <w:szCs w:val="21"/>
          <w:highlight w:val="none"/>
        </w:rPr>
        <w:t>本表是本</w:t>
      </w:r>
      <w:r>
        <w:rPr>
          <w:rFonts w:ascii="宋体" w:hAnsi="宋体"/>
          <w:b/>
          <w:bCs/>
          <w:szCs w:val="21"/>
          <w:highlight w:val="none"/>
        </w:rPr>
        <w:t>招标项目</w:t>
      </w:r>
      <w:r>
        <w:rPr>
          <w:rFonts w:hint="eastAsia" w:ascii="宋体" w:hAnsi="宋体"/>
          <w:b/>
          <w:bCs/>
          <w:szCs w:val="21"/>
          <w:highlight w:val="none"/>
        </w:rPr>
        <w:t>的具体资料，是对投标人须知的具体补充和修改，如有矛盾，以本资料表为准。</w:t>
      </w: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rPr>
          <w:rFonts w:ascii="黑体" w:hAnsi="黑体" w:eastAsia="黑体" w:cs="黑体"/>
          <w:sz w:val="32"/>
          <w:szCs w:val="32"/>
          <w:highlight w:val="none"/>
        </w:rPr>
      </w:pPr>
      <w:bookmarkStart w:id="10" w:name="_Toc14733"/>
      <w:r>
        <w:rPr>
          <w:rFonts w:hint="eastAsia" w:ascii="黑体" w:hAnsi="黑体" w:eastAsia="黑体" w:cs="黑体"/>
          <w:sz w:val="32"/>
          <w:szCs w:val="32"/>
          <w:highlight w:val="none"/>
        </w:rPr>
        <w:br w:type="page"/>
      </w:r>
    </w:p>
    <w:p>
      <w:pPr>
        <w:pStyle w:val="3"/>
        <w:spacing w:line="560" w:lineRule="exact"/>
        <w:ind w:firstLine="3616" w:firstLineChars="1130"/>
        <w:rPr>
          <w:rFonts w:ascii="黑体" w:hAnsi="黑体" w:eastAsia="黑体" w:cs="黑体"/>
          <w:b w:val="0"/>
          <w:sz w:val="32"/>
          <w:szCs w:val="32"/>
          <w:highlight w:val="none"/>
        </w:rPr>
      </w:pPr>
      <w:r>
        <w:rPr>
          <w:rFonts w:hint="eastAsia" w:ascii="黑体" w:hAnsi="黑体" w:eastAsia="黑体" w:cs="黑体"/>
          <w:b w:val="0"/>
          <w:sz w:val="32"/>
          <w:szCs w:val="32"/>
          <w:highlight w:val="none"/>
        </w:rPr>
        <w:t>第三章 投标须知</w:t>
      </w:r>
      <w:bookmarkEnd w:id="10"/>
      <w:bookmarkStart w:id="11" w:name="_BookMark_2"/>
      <w:bookmarkEnd w:id="11"/>
    </w:p>
    <w:p>
      <w:pPr>
        <w:tabs>
          <w:tab w:val="center" w:pos="4832"/>
          <w:tab w:val="left" w:pos="7140"/>
        </w:tabs>
        <w:spacing w:line="360" w:lineRule="auto"/>
        <w:jc w:val="center"/>
        <w:outlineLvl w:val="1"/>
        <w:rPr>
          <w:rFonts w:ascii="宋体" w:hAnsi="宋体" w:cs="宋体"/>
          <w:b/>
          <w:szCs w:val="21"/>
          <w:highlight w:val="none"/>
        </w:rPr>
      </w:pPr>
      <w:bookmarkStart w:id="12" w:name="_Toc30774"/>
    </w:p>
    <w:p>
      <w:pPr>
        <w:tabs>
          <w:tab w:val="center" w:pos="4832"/>
          <w:tab w:val="left" w:pos="7140"/>
        </w:tabs>
        <w:spacing w:line="360" w:lineRule="auto"/>
        <w:jc w:val="center"/>
        <w:outlineLvl w:val="1"/>
        <w:rPr>
          <w:rFonts w:ascii="宋体" w:hAnsi="宋体" w:cs="宋体"/>
          <w:b/>
          <w:szCs w:val="21"/>
          <w:highlight w:val="none"/>
        </w:rPr>
      </w:pPr>
      <w:r>
        <w:rPr>
          <w:rFonts w:hint="eastAsia" w:ascii="宋体" w:hAnsi="宋体" w:cs="宋体"/>
          <w:b/>
          <w:szCs w:val="21"/>
          <w:highlight w:val="none"/>
        </w:rPr>
        <w:t>第一节 总则</w:t>
      </w:r>
      <w:bookmarkEnd w:id="12"/>
    </w:p>
    <w:p>
      <w:pPr>
        <w:widowControl/>
        <w:shd w:val="clear" w:color="auto" w:fill="FFFFFF"/>
        <w:snapToGrid w:val="0"/>
        <w:spacing w:line="360" w:lineRule="auto"/>
        <w:rPr>
          <w:rFonts w:ascii="宋体" w:hAnsi="宋体" w:cs="宋体"/>
          <w:b/>
          <w:bCs/>
          <w:kern w:val="0"/>
          <w:szCs w:val="21"/>
          <w:highlight w:val="none"/>
        </w:rPr>
      </w:pPr>
      <w:r>
        <w:rPr>
          <w:rFonts w:hint="eastAsia" w:ascii="宋体" w:hAnsi="宋体" w:cs="宋体"/>
          <w:b/>
          <w:bCs/>
          <w:kern w:val="0"/>
          <w:szCs w:val="21"/>
          <w:highlight w:val="none"/>
        </w:rPr>
        <w:t>1.1 项目适用范围</w:t>
      </w:r>
    </w:p>
    <w:p>
      <w:pPr>
        <w:spacing w:line="360" w:lineRule="auto"/>
        <w:ind w:firstLine="420" w:firstLineChars="200"/>
        <w:rPr>
          <w:rFonts w:ascii="宋体" w:hAnsi="宋体" w:cs="宋体"/>
          <w:szCs w:val="21"/>
          <w:highlight w:val="none"/>
        </w:rPr>
      </w:pPr>
      <w:r>
        <w:rPr>
          <w:rFonts w:hint="eastAsia" w:ascii="宋体" w:hAnsi="宋体"/>
          <w:szCs w:val="21"/>
          <w:highlight w:val="none"/>
        </w:rPr>
        <w:t>根据《中华人民共和国政府采购法》、《中华人民共和国政府采购法实施条例》、《政府采购货物和服务招标投标管理办法》（财政部令第87号）等有关法律、法规和规章的规定，本招标项目已具备招标条件，现对本次货物采购及服务进行招标。</w:t>
      </w:r>
    </w:p>
    <w:p>
      <w:pPr>
        <w:spacing w:line="360" w:lineRule="auto"/>
        <w:rPr>
          <w:rFonts w:ascii="宋体" w:hAnsi="宋体" w:cs="宋体"/>
          <w:b/>
          <w:bCs/>
          <w:szCs w:val="21"/>
          <w:highlight w:val="none"/>
        </w:rPr>
      </w:pPr>
      <w:r>
        <w:rPr>
          <w:rFonts w:hint="eastAsia" w:ascii="宋体" w:hAnsi="宋体" w:cs="宋体"/>
          <w:b/>
          <w:bCs/>
          <w:szCs w:val="21"/>
          <w:highlight w:val="none"/>
        </w:rPr>
        <w:t>1.2 项目的一般概述</w:t>
      </w:r>
    </w:p>
    <w:p>
      <w:pPr>
        <w:spacing w:line="360" w:lineRule="auto"/>
        <w:ind w:firstLine="420" w:firstLineChars="200"/>
        <w:rPr>
          <w:rFonts w:ascii="宋体" w:hAnsi="宋体"/>
          <w:szCs w:val="21"/>
          <w:highlight w:val="none"/>
        </w:rPr>
      </w:pPr>
      <w:r>
        <w:rPr>
          <w:rFonts w:hint="eastAsia" w:ascii="宋体" w:hAnsi="宋体"/>
          <w:szCs w:val="21"/>
          <w:highlight w:val="none"/>
        </w:rPr>
        <w:t>1.2.1 采购人：见投标人须知前附表</w:t>
      </w:r>
    </w:p>
    <w:p>
      <w:pPr>
        <w:spacing w:line="360" w:lineRule="auto"/>
        <w:ind w:firstLine="420" w:firstLineChars="200"/>
        <w:rPr>
          <w:rFonts w:ascii="宋体" w:hAnsi="宋体"/>
          <w:szCs w:val="21"/>
          <w:highlight w:val="none"/>
        </w:rPr>
      </w:pPr>
      <w:r>
        <w:rPr>
          <w:rFonts w:hint="eastAsia" w:ascii="宋体" w:hAnsi="宋体"/>
          <w:szCs w:val="21"/>
          <w:highlight w:val="none"/>
        </w:rPr>
        <w:t>1.2.2 采购代理机构：见投标人须知前附表</w:t>
      </w:r>
    </w:p>
    <w:p>
      <w:pPr>
        <w:spacing w:line="360" w:lineRule="auto"/>
        <w:ind w:firstLine="420" w:firstLineChars="200"/>
        <w:rPr>
          <w:rFonts w:ascii="宋体" w:hAnsi="宋体"/>
          <w:szCs w:val="21"/>
          <w:highlight w:val="none"/>
        </w:rPr>
      </w:pPr>
      <w:r>
        <w:rPr>
          <w:rFonts w:hint="eastAsia" w:ascii="宋体" w:hAnsi="宋体"/>
          <w:szCs w:val="21"/>
          <w:highlight w:val="none"/>
        </w:rPr>
        <w:t>1.2.3 项目名称、编号、地址：见投标人须知前附表</w:t>
      </w:r>
    </w:p>
    <w:p>
      <w:pPr>
        <w:spacing w:line="360" w:lineRule="auto"/>
        <w:ind w:firstLine="420" w:firstLineChars="200"/>
        <w:rPr>
          <w:rFonts w:ascii="宋体" w:hAnsi="宋体"/>
          <w:szCs w:val="21"/>
          <w:highlight w:val="none"/>
        </w:rPr>
      </w:pPr>
      <w:r>
        <w:rPr>
          <w:rFonts w:hint="eastAsia" w:ascii="宋体" w:hAnsi="宋体"/>
          <w:szCs w:val="21"/>
          <w:highlight w:val="none"/>
        </w:rPr>
        <w:t>1.2.4 供货时间、地址：见投标人须知前附表</w:t>
      </w:r>
    </w:p>
    <w:p>
      <w:pPr>
        <w:spacing w:line="360" w:lineRule="auto"/>
        <w:ind w:firstLine="420" w:firstLineChars="200"/>
        <w:rPr>
          <w:rFonts w:ascii="宋体" w:hAnsi="宋体"/>
          <w:szCs w:val="21"/>
          <w:highlight w:val="none"/>
        </w:rPr>
      </w:pPr>
      <w:r>
        <w:rPr>
          <w:rFonts w:hint="eastAsia" w:ascii="宋体" w:hAnsi="宋体"/>
          <w:szCs w:val="21"/>
          <w:highlight w:val="none"/>
        </w:rPr>
        <w:t>1.2.5 采购需求：见投标人须知前附表</w:t>
      </w:r>
    </w:p>
    <w:p>
      <w:pPr>
        <w:spacing w:line="360" w:lineRule="auto"/>
        <w:ind w:firstLine="420" w:firstLineChars="200"/>
        <w:rPr>
          <w:rFonts w:ascii="宋体" w:hAnsi="宋体"/>
          <w:szCs w:val="21"/>
          <w:highlight w:val="none"/>
        </w:rPr>
      </w:pPr>
      <w:r>
        <w:rPr>
          <w:rFonts w:hint="eastAsia" w:ascii="宋体" w:hAnsi="宋体"/>
          <w:szCs w:val="21"/>
          <w:highlight w:val="none"/>
        </w:rPr>
        <w:t>1.2.6 投标人应考虑多方因素：见投标人须知前附表。</w:t>
      </w:r>
    </w:p>
    <w:p>
      <w:pPr>
        <w:widowControl/>
        <w:shd w:val="clear" w:color="auto" w:fill="FFFFFF"/>
        <w:snapToGrid w:val="0"/>
        <w:spacing w:line="360" w:lineRule="auto"/>
        <w:rPr>
          <w:rFonts w:ascii="宋体" w:hAnsi="宋体" w:cs="Arial"/>
          <w:b/>
          <w:bCs/>
          <w:kern w:val="0"/>
          <w:szCs w:val="21"/>
          <w:highlight w:val="none"/>
        </w:rPr>
      </w:pPr>
      <w:r>
        <w:rPr>
          <w:rFonts w:hint="eastAsia" w:ascii="宋体" w:hAnsi="宋体" w:cs="宋体"/>
          <w:b/>
          <w:bCs/>
          <w:szCs w:val="21"/>
          <w:highlight w:val="none"/>
        </w:rPr>
        <w:t xml:space="preserve">1.3 </w:t>
      </w:r>
      <w:r>
        <w:rPr>
          <w:rFonts w:hint="eastAsia" w:ascii="宋体" w:hAnsi="宋体" w:cs="Arial"/>
          <w:b/>
          <w:bCs/>
          <w:kern w:val="0"/>
          <w:szCs w:val="21"/>
          <w:highlight w:val="none"/>
        </w:rPr>
        <w:t>费用承担</w:t>
      </w:r>
    </w:p>
    <w:p>
      <w:pPr>
        <w:spacing w:line="360" w:lineRule="auto"/>
        <w:ind w:firstLine="420" w:firstLineChars="200"/>
        <w:rPr>
          <w:rFonts w:ascii="宋体" w:hAnsi="宋体"/>
          <w:szCs w:val="21"/>
          <w:highlight w:val="none"/>
        </w:rPr>
      </w:pPr>
      <w:r>
        <w:rPr>
          <w:rFonts w:hint="eastAsia" w:ascii="宋体" w:hAnsi="宋体"/>
          <w:szCs w:val="21"/>
          <w:highlight w:val="none"/>
        </w:rPr>
        <w:t>1.3.1招标文件费：见投标人须知前附表。</w:t>
      </w:r>
    </w:p>
    <w:p>
      <w:pPr>
        <w:spacing w:line="360" w:lineRule="auto"/>
        <w:ind w:firstLine="420" w:firstLineChars="200"/>
        <w:rPr>
          <w:rFonts w:ascii="宋体" w:hAnsi="宋体"/>
          <w:szCs w:val="21"/>
          <w:highlight w:val="none"/>
        </w:rPr>
      </w:pPr>
      <w:r>
        <w:rPr>
          <w:rFonts w:hint="eastAsia" w:ascii="宋体" w:hAnsi="宋体"/>
          <w:szCs w:val="21"/>
          <w:highlight w:val="none"/>
        </w:rPr>
        <w:t>1.3.2投标人自行承担响应招标、参加投标竞争的一切费用。不论投标的结果如何，采购人或采购代理机构在任何情况下均无义务和责任,承担因投标所发生的一切费用。</w:t>
      </w:r>
    </w:p>
    <w:p>
      <w:pPr>
        <w:spacing w:line="360" w:lineRule="auto"/>
        <w:ind w:firstLine="420" w:firstLineChars="200"/>
        <w:rPr>
          <w:rFonts w:ascii="宋体" w:hAnsi="宋体"/>
          <w:szCs w:val="21"/>
          <w:highlight w:val="none"/>
        </w:rPr>
      </w:pPr>
      <w:r>
        <w:rPr>
          <w:rFonts w:hint="eastAsia" w:ascii="宋体" w:hAnsi="宋体"/>
          <w:szCs w:val="21"/>
          <w:highlight w:val="none"/>
        </w:rPr>
        <w:t>1.3.3招标代理服务费在中标结果公告发出后2个工作日内由中标企业支付。</w:t>
      </w:r>
    </w:p>
    <w:p>
      <w:pPr>
        <w:spacing w:line="360" w:lineRule="auto"/>
        <w:ind w:firstLine="420" w:firstLineChars="200"/>
        <w:rPr>
          <w:rFonts w:ascii="宋体" w:hAnsi="宋体"/>
          <w:szCs w:val="21"/>
          <w:highlight w:val="none"/>
        </w:rPr>
      </w:pPr>
      <w:r>
        <w:rPr>
          <w:rFonts w:hint="eastAsia" w:ascii="宋体" w:hAnsi="宋体"/>
          <w:szCs w:val="21"/>
          <w:highlight w:val="none"/>
        </w:rPr>
        <w:t>1.3.4如中标企业未在规定时间内向采购代理机构支付招标代理服务费，中标企业承诺同意应当支付的招标代理服务费从其递交的投标保证金中扣除。</w:t>
      </w:r>
    </w:p>
    <w:p>
      <w:pPr>
        <w:widowControl/>
        <w:shd w:val="clear" w:color="auto" w:fill="FFFFFF"/>
        <w:snapToGrid w:val="0"/>
        <w:spacing w:line="360" w:lineRule="auto"/>
        <w:rPr>
          <w:rFonts w:ascii="宋体" w:hAnsi="宋体" w:cs="Arial"/>
          <w:b/>
          <w:bCs/>
          <w:kern w:val="0"/>
          <w:szCs w:val="21"/>
          <w:highlight w:val="none"/>
        </w:rPr>
      </w:pPr>
      <w:r>
        <w:rPr>
          <w:rFonts w:ascii="宋体" w:hAnsi="宋体" w:cs="Arial"/>
          <w:b/>
          <w:bCs/>
          <w:kern w:val="0"/>
          <w:szCs w:val="21"/>
          <w:highlight w:val="none"/>
        </w:rPr>
        <w:t>1.</w:t>
      </w:r>
      <w:r>
        <w:rPr>
          <w:rFonts w:hint="eastAsia" w:ascii="宋体" w:hAnsi="宋体" w:cs="Arial"/>
          <w:b/>
          <w:bCs/>
          <w:kern w:val="0"/>
          <w:szCs w:val="21"/>
          <w:highlight w:val="none"/>
        </w:rPr>
        <w:t>4投标保证金</w:t>
      </w:r>
    </w:p>
    <w:p>
      <w:pPr>
        <w:spacing w:line="360" w:lineRule="auto"/>
        <w:ind w:firstLine="420" w:firstLineChars="200"/>
        <w:jc w:val="left"/>
        <w:rPr>
          <w:rFonts w:ascii="宋体" w:hAnsi="宋体" w:cstheme="majorEastAsia"/>
          <w:szCs w:val="21"/>
          <w:highlight w:val="none"/>
        </w:rPr>
      </w:pPr>
      <w:r>
        <w:rPr>
          <w:rFonts w:hint="eastAsia" w:ascii="宋体" w:hAnsi="宋体" w:cstheme="majorEastAsia"/>
          <w:szCs w:val="21"/>
          <w:highlight w:val="none"/>
        </w:rPr>
        <w:t>1.4.1投标人在提交投标文件时，应提交不少于《投标人须知前附表》第</w:t>
      </w:r>
      <w:r>
        <w:rPr>
          <w:rFonts w:hint="eastAsia" w:ascii="宋体" w:hAnsi="宋体" w:cstheme="majorEastAsia"/>
          <w:szCs w:val="21"/>
          <w:highlight w:val="none"/>
          <w:u w:val="single"/>
        </w:rPr>
        <w:t xml:space="preserve"> 8 </w:t>
      </w:r>
      <w:r>
        <w:rPr>
          <w:rFonts w:hint="eastAsia" w:ascii="宋体" w:hAnsi="宋体" w:cstheme="majorEastAsia"/>
          <w:szCs w:val="21"/>
          <w:highlight w:val="none"/>
        </w:rPr>
        <w:t>条约定的投标保证金数额，按要求缴纳；并作为其投标的一部分。</w:t>
      </w:r>
    </w:p>
    <w:p>
      <w:pPr>
        <w:spacing w:line="360" w:lineRule="auto"/>
        <w:ind w:firstLine="422" w:firstLineChars="200"/>
        <w:jc w:val="left"/>
        <w:rPr>
          <w:rFonts w:ascii="宋体" w:hAnsi="宋体"/>
          <w:b/>
          <w:bCs/>
          <w:kern w:val="0"/>
          <w:szCs w:val="21"/>
          <w:highlight w:val="none"/>
        </w:rPr>
      </w:pPr>
      <w:r>
        <w:rPr>
          <w:rFonts w:hint="eastAsia" w:ascii="宋体" w:hAnsi="宋体" w:cs="宋体"/>
          <w:b/>
          <w:bCs/>
          <w:color w:val="111111"/>
          <w:szCs w:val="21"/>
          <w:highlight w:val="none"/>
          <w:shd w:val="clear" w:color="auto" w:fill="FFFFFF"/>
        </w:rPr>
        <w:t>（1）</w:t>
      </w:r>
      <w:r>
        <w:rPr>
          <w:rFonts w:hint="eastAsia" w:ascii="宋体" w:hAnsi="宋体"/>
          <w:b/>
          <w:bCs/>
          <w:kern w:val="0"/>
          <w:szCs w:val="21"/>
          <w:highlight w:val="none"/>
        </w:rPr>
        <w:t>投标保证金额缴纳形式：银行转账 ；</w:t>
      </w:r>
    </w:p>
    <w:p>
      <w:pPr>
        <w:keepNext/>
        <w:widowControl/>
        <w:spacing w:line="360" w:lineRule="auto"/>
        <w:ind w:firstLine="422" w:firstLineChars="200"/>
        <w:jc w:val="left"/>
        <w:rPr>
          <w:rFonts w:ascii="宋体" w:hAnsi="宋体"/>
          <w:b/>
          <w:bCs/>
          <w:szCs w:val="21"/>
          <w:highlight w:val="none"/>
        </w:rPr>
      </w:pPr>
      <w:r>
        <w:rPr>
          <w:rFonts w:hint="eastAsia" w:ascii="宋体" w:hAnsi="宋体" w:cs="宋体"/>
          <w:b/>
          <w:bCs/>
          <w:color w:val="111111"/>
          <w:szCs w:val="21"/>
          <w:highlight w:val="none"/>
          <w:shd w:val="clear" w:color="auto" w:fill="FFFFFF"/>
        </w:rPr>
        <w:t>（2）</w:t>
      </w:r>
      <w:r>
        <w:rPr>
          <w:rFonts w:hint="eastAsia" w:ascii="宋体" w:hAnsi="宋体"/>
          <w:b/>
          <w:bCs/>
          <w:kern w:val="0"/>
          <w:szCs w:val="21"/>
          <w:highlight w:val="none"/>
        </w:rPr>
        <w:t>递交时间：在</w:t>
      </w:r>
      <w:r>
        <w:rPr>
          <w:rFonts w:hint="eastAsia" w:ascii="宋体" w:hAnsi="宋体" w:cs="宋体"/>
          <w:b/>
          <w:bCs/>
          <w:color w:val="333333"/>
          <w:szCs w:val="21"/>
          <w:highlight w:val="none"/>
          <w:shd w:val="clear" w:color="auto" w:fill="FFFFFF"/>
        </w:rPr>
        <w:t>投标文件截止时间</w:t>
      </w:r>
      <w:r>
        <w:rPr>
          <w:rFonts w:hint="eastAsia" w:ascii="宋体" w:hAnsi="宋体"/>
          <w:b/>
          <w:bCs/>
          <w:kern w:val="0"/>
          <w:szCs w:val="21"/>
          <w:highlight w:val="none"/>
        </w:rPr>
        <w:t>前提交</w:t>
      </w:r>
      <w:r>
        <w:rPr>
          <w:rFonts w:hint="eastAsia" w:ascii="宋体" w:hAnsi="宋体" w:cs="宋体"/>
          <w:b/>
          <w:bCs/>
          <w:kern w:val="0"/>
          <w:szCs w:val="21"/>
          <w:highlight w:val="none"/>
        </w:rPr>
        <w:t>(以银行到账信息为准）</w:t>
      </w:r>
      <w:r>
        <w:rPr>
          <w:rFonts w:hint="eastAsia" w:ascii="宋体" w:hAnsi="宋体"/>
          <w:b/>
          <w:bCs/>
          <w:kern w:val="0"/>
          <w:szCs w:val="21"/>
          <w:highlight w:val="none"/>
        </w:rPr>
        <w:t>；</w:t>
      </w:r>
    </w:p>
    <w:p>
      <w:pPr>
        <w:keepNext/>
        <w:widowControl/>
        <w:spacing w:line="360" w:lineRule="auto"/>
        <w:ind w:firstLine="422" w:firstLineChars="200"/>
        <w:jc w:val="left"/>
        <w:rPr>
          <w:rFonts w:ascii="宋体" w:hAnsi="宋体"/>
          <w:b/>
          <w:bCs/>
          <w:kern w:val="0"/>
          <w:szCs w:val="21"/>
          <w:highlight w:val="none"/>
        </w:rPr>
      </w:pPr>
      <w:r>
        <w:rPr>
          <w:rFonts w:hint="eastAsia" w:ascii="宋体" w:hAnsi="宋体" w:cs="宋体"/>
          <w:b/>
          <w:bCs/>
          <w:color w:val="111111"/>
          <w:szCs w:val="21"/>
          <w:highlight w:val="none"/>
          <w:shd w:val="clear" w:color="auto" w:fill="FFFFFF"/>
        </w:rPr>
        <w:t>（3）</w:t>
      </w:r>
      <w:r>
        <w:rPr>
          <w:rFonts w:hint="eastAsia" w:ascii="宋体" w:hAnsi="宋体"/>
          <w:b/>
          <w:bCs/>
          <w:kern w:val="0"/>
          <w:szCs w:val="21"/>
          <w:highlight w:val="none"/>
        </w:rPr>
        <w:t>投标人递交保证金后，须至采购代理机构处领取投标保证金收据；</w:t>
      </w:r>
    </w:p>
    <w:p>
      <w:pPr>
        <w:keepNext/>
        <w:widowControl/>
        <w:spacing w:line="360" w:lineRule="auto"/>
        <w:ind w:firstLine="422" w:firstLineChars="200"/>
        <w:jc w:val="left"/>
        <w:rPr>
          <w:rFonts w:ascii="宋体" w:hAnsi="宋体"/>
          <w:b/>
          <w:bCs/>
          <w:kern w:val="0"/>
          <w:szCs w:val="21"/>
          <w:highlight w:val="none"/>
        </w:rPr>
      </w:pPr>
      <w:r>
        <w:rPr>
          <w:rFonts w:hint="eastAsia" w:ascii="宋体" w:hAnsi="宋体"/>
          <w:b/>
          <w:bCs/>
          <w:kern w:val="0"/>
          <w:szCs w:val="21"/>
          <w:highlight w:val="none"/>
        </w:rPr>
        <w:t>保证金账户名称：新疆新招工程项目咨询管理有限公司伊犁分公司；</w:t>
      </w:r>
    </w:p>
    <w:p>
      <w:pPr>
        <w:keepNext/>
        <w:widowControl/>
        <w:spacing w:line="360" w:lineRule="auto"/>
        <w:ind w:firstLine="422" w:firstLineChars="200"/>
        <w:jc w:val="left"/>
        <w:rPr>
          <w:rFonts w:ascii="宋体" w:hAnsi="宋体"/>
          <w:b/>
          <w:bCs/>
          <w:kern w:val="0"/>
          <w:szCs w:val="21"/>
          <w:highlight w:val="none"/>
        </w:rPr>
      </w:pPr>
      <w:r>
        <w:rPr>
          <w:rFonts w:hint="eastAsia" w:ascii="宋体" w:hAnsi="宋体"/>
          <w:b/>
          <w:bCs/>
          <w:kern w:val="0"/>
          <w:szCs w:val="21"/>
          <w:highlight w:val="none"/>
        </w:rPr>
        <w:t>开户行：中国银行伊宁市边境经济合作区四川路支行</w:t>
      </w:r>
    </w:p>
    <w:p>
      <w:pPr>
        <w:keepNext/>
        <w:widowControl/>
        <w:spacing w:line="360" w:lineRule="auto"/>
        <w:ind w:firstLine="422" w:firstLineChars="200"/>
        <w:jc w:val="left"/>
        <w:rPr>
          <w:rFonts w:ascii="宋体" w:hAnsi="宋体"/>
          <w:b/>
          <w:bCs/>
          <w:kern w:val="0"/>
          <w:szCs w:val="21"/>
          <w:highlight w:val="none"/>
        </w:rPr>
      </w:pPr>
      <w:r>
        <w:rPr>
          <w:rFonts w:hint="eastAsia" w:ascii="宋体" w:hAnsi="宋体"/>
          <w:b/>
          <w:bCs/>
          <w:kern w:val="0"/>
          <w:szCs w:val="21"/>
          <w:highlight w:val="none"/>
        </w:rPr>
        <w:t>账号：107083061966</w:t>
      </w:r>
    </w:p>
    <w:p>
      <w:pPr>
        <w:spacing w:line="360" w:lineRule="auto"/>
        <w:ind w:firstLine="422" w:firstLineChars="200"/>
        <w:jc w:val="left"/>
        <w:rPr>
          <w:rFonts w:ascii="宋体" w:hAnsi="宋体" w:cs="宋体"/>
          <w:b/>
          <w:bCs/>
          <w:kern w:val="0"/>
          <w:szCs w:val="21"/>
          <w:highlight w:val="none"/>
        </w:rPr>
      </w:pPr>
      <w:r>
        <w:rPr>
          <w:rFonts w:hint="eastAsia" w:ascii="宋体" w:hAnsi="宋体"/>
          <w:b/>
          <w:bCs/>
          <w:kern w:val="0"/>
          <w:szCs w:val="21"/>
          <w:highlight w:val="none"/>
        </w:rPr>
        <w:t>备注：投标保证金汇款凭证用途栏上应注明本项目招标编号</w:t>
      </w:r>
      <w:r>
        <w:rPr>
          <w:rFonts w:hint="eastAsia" w:ascii="宋体" w:hAnsi="宋体" w:cs="宋体"/>
          <w:b/>
          <w:bCs/>
          <w:kern w:val="0"/>
          <w:szCs w:val="21"/>
          <w:highlight w:val="none"/>
        </w:rPr>
        <w:t>[标准格式：XX项目第X标段保证金]如字数超出规定字数可简写。否则，届时其投标将被拒绝。</w:t>
      </w:r>
    </w:p>
    <w:p>
      <w:pPr>
        <w:spacing w:line="360" w:lineRule="auto"/>
        <w:ind w:firstLine="420" w:firstLineChars="200"/>
        <w:jc w:val="left"/>
        <w:rPr>
          <w:rFonts w:ascii="宋体" w:hAnsi="宋体" w:cstheme="majorEastAsia"/>
          <w:szCs w:val="21"/>
          <w:highlight w:val="none"/>
        </w:rPr>
      </w:pPr>
      <w:r>
        <w:rPr>
          <w:rFonts w:hint="eastAsia" w:ascii="宋体" w:hAnsi="宋体" w:cstheme="majorEastAsia"/>
          <w:szCs w:val="21"/>
          <w:highlight w:val="none"/>
        </w:rPr>
        <w:t>1.4.2 采购人投标保证金退还</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（1）投标人在投标截止时间前撤回已提交的投标文件的，采购人或者采购代理机构应当自收到投标人书面撤回通知之日起5个工作日内，退还已收取的投标保证金，但因投标人自身原因导致无法及时退还的除外。</w:t>
      </w:r>
    </w:p>
    <w:p>
      <w:pPr>
        <w:spacing w:line="360" w:lineRule="auto"/>
        <w:ind w:firstLine="420" w:firstLineChars="200"/>
        <w:jc w:val="left"/>
        <w:rPr>
          <w:rFonts w:ascii="宋体" w:hAnsi="宋体" w:cstheme="majorEastAsia"/>
          <w:szCs w:val="21"/>
          <w:highlight w:val="none"/>
        </w:rPr>
      </w:pPr>
      <w:r>
        <w:rPr>
          <w:rFonts w:hint="eastAsia" w:ascii="宋体" w:hAnsi="宋体" w:cs="宋体"/>
          <w:szCs w:val="21"/>
          <w:highlight w:val="none"/>
        </w:rPr>
        <w:t>（2）中标企业自收到中标通知书之日三十日内与采购人签订《合同》，自采购合同签订之日并送一份《合同》原件及履约保函复印件加盖公章给采购代理机构，按每标段，单个中标产品的合同实际总金额计算招标代理服务费，成功缴纳后，5个工作日内退还该中标企业的投标保证金或者转为中标人的履约保证金。</w:t>
      </w:r>
    </w:p>
    <w:p>
      <w:pPr>
        <w:spacing w:line="360" w:lineRule="auto"/>
        <w:ind w:firstLine="420" w:firstLineChars="200"/>
        <w:jc w:val="left"/>
        <w:rPr>
          <w:rFonts w:ascii="宋体" w:hAnsi="宋体" w:cstheme="majorEastAsia"/>
          <w:szCs w:val="21"/>
          <w:highlight w:val="none"/>
        </w:rPr>
      </w:pPr>
      <w:r>
        <w:rPr>
          <w:rFonts w:hint="eastAsia" w:ascii="宋体" w:hAnsi="宋体" w:cstheme="majorEastAsia"/>
          <w:szCs w:val="21"/>
          <w:highlight w:val="none"/>
        </w:rPr>
        <w:t>1.4.3 投标保证金有效期与投标有效期一致。</w:t>
      </w:r>
    </w:p>
    <w:p>
      <w:pPr>
        <w:spacing w:line="360" w:lineRule="auto"/>
        <w:ind w:firstLine="420" w:firstLineChars="200"/>
        <w:jc w:val="left"/>
        <w:rPr>
          <w:rFonts w:ascii="宋体" w:hAnsi="宋体" w:cstheme="majorEastAsia"/>
          <w:szCs w:val="21"/>
          <w:highlight w:val="none"/>
        </w:rPr>
      </w:pPr>
      <w:r>
        <w:rPr>
          <w:rFonts w:hint="eastAsia" w:ascii="宋体" w:hAnsi="宋体" w:cstheme="majorEastAsia"/>
          <w:szCs w:val="21"/>
          <w:highlight w:val="none"/>
        </w:rPr>
        <w:t>1.4.4 不予退还投标保证金的情形：</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（1）投标人在规定的投标有效期内撤销或修改其投标文件的；</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（2）投标文件中提供虚假材料的；</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（3）未按招标文件规定提交履约保证金的；</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（4）除因不可抗力或招标文件认可的情形外，中标人无正当理由不与招标人订立合同、在签订合同时向采购人提出附加条件或者更改合同实质性内容的；</w:t>
      </w:r>
    </w:p>
    <w:p>
      <w:pPr>
        <w:spacing w:line="360" w:lineRule="auto"/>
        <w:ind w:firstLine="420" w:firstLineChars="200"/>
        <w:jc w:val="left"/>
        <w:rPr>
          <w:highlight w:val="none"/>
        </w:rPr>
      </w:pPr>
      <w:r>
        <w:rPr>
          <w:rFonts w:hint="eastAsia" w:ascii="宋体" w:hAnsi="宋体" w:cstheme="majorEastAsia"/>
          <w:szCs w:val="21"/>
          <w:highlight w:val="none"/>
        </w:rPr>
        <w:t>（5）中标人放弃中标的。</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1.4.5下列任何情况发生时，情节严重的，由采购人或采购代理机构上报相关财政监督部门，将其列入不良行为记录名单，在一至三年内禁止参加政府采购活动，并予以通报：</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（1）投标人在投标有效期内采用不正当的手段扰乱招投标秩序；</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 xml:space="preserve">（2）将中标项目转让给他人，或者在投标文件中未说明，且未经批准，将中标项目分包给他人的； </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（3）拒绝履行合同义务的；</w:t>
      </w:r>
    </w:p>
    <w:p>
      <w:pPr>
        <w:widowControl/>
        <w:shd w:val="clear" w:color="auto" w:fill="FFFFFF"/>
        <w:snapToGrid w:val="0"/>
        <w:spacing w:line="360" w:lineRule="auto"/>
        <w:rPr>
          <w:rFonts w:ascii="宋体" w:hAnsi="宋体" w:cs="Arial"/>
          <w:b/>
          <w:bCs/>
          <w:kern w:val="0"/>
          <w:szCs w:val="21"/>
          <w:highlight w:val="none"/>
        </w:rPr>
      </w:pPr>
      <w:r>
        <w:rPr>
          <w:rFonts w:hint="eastAsia" w:ascii="宋体" w:hAnsi="宋体" w:cs="Arial"/>
          <w:b/>
          <w:bCs/>
          <w:kern w:val="0"/>
          <w:szCs w:val="21"/>
          <w:highlight w:val="none"/>
        </w:rPr>
        <w:t>1.5投标有效期：</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r>
        <w:rPr>
          <w:rFonts w:ascii="宋体" w:hAnsi="宋体" w:cs="Arial"/>
          <w:kern w:val="0"/>
          <w:szCs w:val="21"/>
          <w:highlight w:val="none"/>
        </w:rPr>
        <w:t xml:space="preserve"> </w:t>
      </w:r>
    </w:p>
    <w:p>
      <w:pPr>
        <w:widowControl/>
        <w:shd w:val="clear" w:color="auto" w:fill="FFFFFF"/>
        <w:snapToGrid w:val="0"/>
        <w:spacing w:line="360" w:lineRule="auto"/>
        <w:rPr>
          <w:rFonts w:ascii="宋体" w:hAnsi="宋体" w:cs="Arial"/>
          <w:b/>
          <w:bCs/>
          <w:kern w:val="0"/>
          <w:szCs w:val="21"/>
          <w:highlight w:val="none"/>
        </w:rPr>
      </w:pPr>
      <w:r>
        <w:rPr>
          <w:rFonts w:hint="eastAsia" w:ascii="宋体" w:hAnsi="宋体" w:cs="Arial"/>
          <w:b/>
          <w:bCs/>
          <w:kern w:val="0"/>
          <w:szCs w:val="21"/>
          <w:highlight w:val="none"/>
        </w:rPr>
        <w:t>1.6踏勘现场</w:t>
      </w:r>
    </w:p>
    <w:p>
      <w:pPr>
        <w:widowControl/>
        <w:shd w:val="clear" w:color="auto" w:fill="FFFFFF"/>
        <w:snapToGrid w:val="0"/>
        <w:spacing w:line="360" w:lineRule="auto"/>
        <w:ind w:firstLine="420" w:firstLineChars="200"/>
        <w:rPr>
          <w:rFonts w:ascii="宋体" w:hAnsi="宋体" w:cs="Arial"/>
          <w:kern w:val="0"/>
          <w:szCs w:val="21"/>
          <w:highlight w:val="none"/>
        </w:rPr>
      </w:pPr>
      <w:r>
        <w:rPr>
          <w:rFonts w:ascii="宋体" w:hAnsi="宋体" w:cs="Arial"/>
          <w:kern w:val="0"/>
          <w:szCs w:val="21"/>
          <w:highlight w:val="none"/>
        </w:rPr>
        <w:t>1.</w:t>
      </w:r>
      <w:r>
        <w:rPr>
          <w:rFonts w:hint="eastAsia" w:ascii="宋体" w:hAnsi="宋体" w:cs="Arial"/>
          <w:kern w:val="0"/>
          <w:szCs w:val="21"/>
          <w:highlight w:val="none"/>
        </w:rPr>
        <w:t>6</w:t>
      </w:r>
      <w:r>
        <w:rPr>
          <w:rFonts w:ascii="宋体" w:hAnsi="宋体" w:cs="Arial"/>
          <w:kern w:val="0"/>
          <w:szCs w:val="21"/>
          <w:highlight w:val="none"/>
        </w:rPr>
        <w:t xml:space="preserve">.1 </w:t>
      </w:r>
      <w:r>
        <w:rPr>
          <w:rFonts w:hint="eastAsia" w:ascii="宋体" w:hAnsi="宋体" w:cs="Arial"/>
          <w:kern w:val="0"/>
          <w:szCs w:val="21"/>
          <w:highlight w:val="none"/>
        </w:rPr>
        <w:t>投标人须知前附表规定组织踏勘现场的，采购人或采购代理机构按投标人须知前附表规定的时间、地点组织投标人踏勘项目现场。</w:t>
      </w:r>
      <w:r>
        <w:rPr>
          <w:rFonts w:ascii="宋体" w:hAnsi="宋体" w:cs="Arial"/>
          <w:kern w:val="0"/>
          <w:szCs w:val="21"/>
          <w:highlight w:val="none"/>
        </w:rPr>
        <w:t xml:space="preserve"> </w:t>
      </w:r>
    </w:p>
    <w:p>
      <w:pPr>
        <w:widowControl/>
        <w:shd w:val="clear" w:color="auto" w:fill="FFFFFF"/>
        <w:snapToGrid w:val="0"/>
        <w:spacing w:line="360" w:lineRule="auto"/>
        <w:ind w:firstLine="420" w:firstLineChars="200"/>
        <w:rPr>
          <w:rFonts w:ascii="宋体" w:hAnsi="宋体" w:cs="Arial"/>
          <w:kern w:val="0"/>
          <w:szCs w:val="21"/>
          <w:highlight w:val="none"/>
        </w:rPr>
      </w:pPr>
      <w:r>
        <w:rPr>
          <w:rFonts w:ascii="宋体" w:hAnsi="宋体" w:cs="Arial"/>
          <w:kern w:val="0"/>
          <w:szCs w:val="21"/>
          <w:highlight w:val="none"/>
        </w:rPr>
        <w:t>1.</w:t>
      </w:r>
      <w:r>
        <w:rPr>
          <w:rFonts w:hint="eastAsia" w:ascii="宋体" w:hAnsi="宋体" w:cs="Arial"/>
          <w:kern w:val="0"/>
          <w:szCs w:val="21"/>
          <w:highlight w:val="none"/>
        </w:rPr>
        <w:t>6</w:t>
      </w:r>
      <w:r>
        <w:rPr>
          <w:rFonts w:ascii="宋体" w:hAnsi="宋体" w:cs="Arial"/>
          <w:kern w:val="0"/>
          <w:szCs w:val="21"/>
          <w:highlight w:val="none"/>
        </w:rPr>
        <w:t xml:space="preserve">.2 </w:t>
      </w:r>
      <w:r>
        <w:rPr>
          <w:rFonts w:hint="eastAsia" w:ascii="宋体" w:hAnsi="宋体" w:cs="Arial"/>
          <w:kern w:val="0"/>
          <w:szCs w:val="21"/>
          <w:highlight w:val="none"/>
        </w:rPr>
        <w:t>投标人踏勘现场发生的费用自理。</w:t>
      </w:r>
    </w:p>
    <w:p>
      <w:pPr>
        <w:widowControl/>
        <w:shd w:val="clear" w:color="auto" w:fill="FFFFFF"/>
        <w:snapToGrid w:val="0"/>
        <w:spacing w:line="360" w:lineRule="auto"/>
        <w:ind w:firstLine="420" w:firstLineChars="200"/>
        <w:rPr>
          <w:rFonts w:ascii="宋体" w:hAnsi="宋体" w:cs="Arial"/>
          <w:kern w:val="0"/>
          <w:szCs w:val="21"/>
          <w:highlight w:val="none"/>
        </w:rPr>
      </w:pPr>
      <w:r>
        <w:rPr>
          <w:rFonts w:ascii="宋体" w:hAnsi="宋体" w:cs="Arial"/>
          <w:kern w:val="0"/>
          <w:szCs w:val="21"/>
          <w:highlight w:val="none"/>
        </w:rPr>
        <w:t>1.</w:t>
      </w:r>
      <w:r>
        <w:rPr>
          <w:rFonts w:hint="eastAsia" w:ascii="宋体" w:hAnsi="宋体" w:cs="Arial"/>
          <w:kern w:val="0"/>
          <w:szCs w:val="21"/>
          <w:highlight w:val="none"/>
        </w:rPr>
        <w:t>6</w:t>
      </w:r>
      <w:r>
        <w:rPr>
          <w:rFonts w:ascii="宋体" w:hAnsi="宋体" w:cs="Arial"/>
          <w:kern w:val="0"/>
          <w:szCs w:val="21"/>
          <w:highlight w:val="none"/>
        </w:rPr>
        <w:t xml:space="preserve">.3 </w:t>
      </w:r>
      <w:r>
        <w:rPr>
          <w:rFonts w:hint="eastAsia" w:ascii="宋体" w:hAnsi="宋体" w:cs="Arial"/>
          <w:kern w:val="0"/>
          <w:szCs w:val="21"/>
          <w:highlight w:val="none"/>
        </w:rPr>
        <w:t>除采购人或采购代理机构的原因外，投标人自行负责在踏勘现场中所发生的人员伤亡和财产损失。</w:t>
      </w:r>
    </w:p>
    <w:p>
      <w:pPr>
        <w:widowControl/>
        <w:shd w:val="clear" w:color="auto" w:fill="FFFFFF"/>
        <w:snapToGrid w:val="0"/>
        <w:spacing w:line="360" w:lineRule="auto"/>
        <w:ind w:firstLine="420" w:firstLineChars="200"/>
        <w:rPr>
          <w:rFonts w:ascii="宋体" w:hAnsi="宋体" w:cs="Arial"/>
          <w:kern w:val="0"/>
          <w:szCs w:val="21"/>
          <w:highlight w:val="none"/>
        </w:rPr>
      </w:pPr>
      <w:r>
        <w:rPr>
          <w:rFonts w:ascii="宋体" w:hAnsi="宋体" w:cs="Arial"/>
          <w:kern w:val="0"/>
          <w:szCs w:val="21"/>
          <w:highlight w:val="none"/>
        </w:rPr>
        <w:t>1.</w:t>
      </w:r>
      <w:r>
        <w:rPr>
          <w:rFonts w:hint="eastAsia" w:ascii="宋体" w:hAnsi="宋体" w:cs="Arial"/>
          <w:kern w:val="0"/>
          <w:szCs w:val="21"/>
          <w:highlight w:val="none"/>
        </w:rPr>
        <w:t>6</w:t>
      </w:r>
      <w:r>
        <w:rPr>
          <w:rFonts w:ascii="宋体" w:hAnsi="宋体" w:cs="Arial"/>
          <w:kern w:val="0"/>
          <w:szCs w:val="21"/>
          <w:highlight w:val="none"/>
        </w:rPr>
        <w:t xml:space="preserve">.4 </w:t>
      </w:r>
      <w:r>
        <w:rPr>
          <w:rFonts w:hint="eastAsia" w:ascii="宋体" w:hAnsi="宋体" w:cs="Arial"/>
          <w:kern w:val="0"/>
          <w:szCs w:val="21"/>
          <w:highlight w:val="none"/>
        </w:rPr>
        <w:t>采购人或采购代理机构在踏勘现场中介绍的项目有关情况，供投标人在编制投标文件时参考，采购人或采购代理机构不对投标人据此作出的判断和决策负责。</w:t>
      </w:r>
    </w:p>
    <w:p>
      <w:pPr>
        <w:widowControl/>
        <w:shd w:val="clear" w:color="auto" w:fill="FFFFFF"/>
        <w:snapToGrid w:val="0"/>
        <w:spacing w:line="360" w:lineRule="auto"/>
        <w:ind w:firstLine="420" w:firstLineChars="200"/>
        <w:rPr>
          <w:rFonts w:ascii="宋体" w:hAnsi="宋体" w:cs="Arial"/>
          <w:kern w:val="0"/>
          <w:szCs w:val="21"/>
          <w:highlight w:val="none"/>
        </w:rPr>
      </w:pPr>
      <w:r>
        <w:rPr>
          <w:rFonts w:ascii="宋体" w:hAnsi="宋体" w:cs="Arial"/>
          <w:kern w:val="0"/>
          <w:szCs w:val="21"/>
          <w:highlight w:val="none"/>
        </w:rPr>
        <w:t>1.</w:t>
      </w:r>
      <w:r>
        <w:rPr>
          <w:rFonts w:hint="eastAsia" w:ascii="宋体" w:hAnsi="宋体" w:cs="Arial"/>
          <w:kern w:val="0"/>
          <w:szCs w:val="21"/>
          <w:highlight w:val="none"/>
        </w:rPr>
        <w:t>6</w:t>
      </w:r>
      <w:r>
        <w:rPr>
          <w:rFonts w:ascii="宋体" w:hAnsi="宋体" w:cs="Arial"/>
          <w:kern w:val="0"/>
          <w:szCs w:val="21"/>
          <w:highlight w:val="none"/>
        </w:rPr>
        <w:t>.</w:t>
      </w:r>
      <w:r>
        <w:rPr>
          <w:rFonts w:hint="eastAsia" w:ascii="宋体" w:hAnsi="宋体" w:cs="Arial"/>
          <w:kern w:val="0"/>
          <w:szCs w:val="21"/>
          <w:highlight w:val="none"/>
        </w:rPr>
        <w:t>5</w:t>
      </w:r>
      <w:r>
        <w:rPr>
          <w:rFonts w:ascii="宋体" w:hAnsi="宋体" w:cs="Arial"/>
          <w:kern w:val="0"/>
          <w:szCs w:val="21"/>
          <w:highlight w:val="none"/>
        </w:rPr>
        <w:t xml:space="preserve"> </w:t>
      </w:r>
      <w:r>
        <w:rPr>
          <w:rFonts w:hint="eastAsia" w:ascii="宋体" w:hAnsi="宋体" w:cs="Arial"/>
          <w:kern w:val="0"/>
          <w:szCs w:val="21"/>
          <w:highlight w:val="none"/>
        </w:rPr>
        <w:t>本项目不组织现场考察或者开答疑会。</w:t>
      </w:r>
    </w:p>
    <w:p>
      <w:pPr>
        <w:widowControl/>
        <w:shd w:val="clear" w:color="auto" w:fill="FFFFFF"/>
        <w:snapToGrid w:val="0"/>
        <w:spacing w:line="360" w:lineRule="auto"/>
        <w:rPr>
          <w:rFonts w:ascii="宋体" w:hAnsi="宋体" w:cs="Arial"/>
          <w:b/>
          <w:bCs/>
          <w:kern w:val="0"/>
          <w:szCs w:val="21"/>
          <w:highlight w:val="none"/>
        </w:rPr>
      </w:pPr>
      <w:r>
        <w:rPr>
          <w:rFonts w:hint="eastAsia" w:ascii="宋体" w:hAnsi="宋体" w:cs="宋体"/>
          <w:b/>
          <w:bCs/>
          <w:szCs w:val="21"/>
          <w:highlight w:val="none"/>
        </w:rPr>
        <w:t xml:space="preserve">1.7 </w:t>
      </w:r>
      <w:r>
        <w:rPr>
          <w:rFonts w:hint="eastAsia" w:ascii="宋体" w:hAnsi="宋体" w:cs="Arial"/>
          <w:b/>
          <w:bCs/>
          <w:kern w:val="0"/>
          <w:szCs w:val="21"/>
          <w:highlight w:val="none"/>
        </w:rPr>
        <w:t>投标人存在下列情况之一的，投标无效：</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1.7.1未按照招标文件的规定提交投标保证金的；</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1.7.2投标文件未按招标文件要求签署、盖章的；</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1.7.3不具备招标文件中规定的资格要求的；</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1.7.4报价超过招标文件中规定的预算金额或者最高限价的；</w:t>
      </w:r>
    </w:p>
    <w:p>
      <w:pPr>
        <w:widowControl/>
        <w:shd w:val="clear" w:color="auto" w:fill="FFFFFF"/>
        <w:tabs>
          <w:tab w:val="left" w:pos="754"/>
        </w:tabs>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w:t>
      </w:r>
      <w:r>
        <w:rPr>
          <w:rFonts w:hint="eastAsia" w:ascii="宋体" w:hAnsi="宋体" w:cs="Arial"/>
          <w:kern w:val="0"/>
          <w:szCs w:val="21"/>
          <w:highlight w:val="none"/>
        </w:rPr>
        <w:tab/>
      </w:r>
      <w:r>
        <w:rPr>
          <w:rFonts w:hint="eastAsia" w:ascii="宋体" w:hAnsi="宋体" w:cs="Arial"/>
          <w:kern w:val="0"/>
          <w:szCs w:val="21"/>
          <w:highlight w:val="none"/>
        </w:rPr>
        <w:t>7.5投标文件含有采购人不能接受的附加条件的；</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1.7.6不具备招标文件中规定的资格要求的；</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1.7.7与采购人存在利害关系可能影响招标公正性的法人、其他组织或者个人的；</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1.7.8单位负责人为同一人或者存在控股、管理关系的不同单位，参加同一标段投标或者未划分标段的同一招标项目投标的；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1.7.9法定代表人为同一个人的两个及两个以上法人，母公司、全资子公司及其控股公司，参加同一标段投标或者未划分标段的同一招标项目投标的；</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1.7.10被责令停业的；</w:t>
      </w:r>
      <w:r>
        <w:rPr>
          <w:rFonts w:ascii="宋体" w:hAnsi="宋体" w:cs="Arial"/>
          <w:kern w:val="0"/>
          <w:szCs w:val="21"/>
          <w:highlight w:val="none"/>
        </w:rPr>
        <w:t xml:space="preserve"> </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1.7.11被暂停或取消投标资格的；</w:t>
      </w:r>
      <w:r>
        <w:rPr>
          <w:rFonts w:ascii="宋体" w:hAnsi="宋体" w:cs="Arial"/>
          <w:kern w:val="0"/>
          <w:szCs w:val="21"/>
          <w:highlight w:val="none"/>
        </w:rPr>
        <w:t xml:space="preserve"> </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1.7.12财产被接管或冻结的；</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1.7.13在最近三年内有骗取中标或严重违约或重大质量问题的；</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1.7.14投标文件中有弄虚作假的内容，其投标文件作废（假证书、假业绩、隐瞒不良行为记录、夸大荣誉）；</w:t>
      </w:r>
      <w:r>
        <w:rPr>
          <w:rFonts w:ascii="宋体" w:hAnsi="宋体" w:cs="Arial"/>
          <w:kern w:val="0"/>
          <w:szCs w:val="21"/>
          <w:highlight w:val="none"/>
        </w:rPr>
        <w:t xml:space="preserve"> </w:t>
      </w:r>
    </w:p>
    <w:p>
      <w:pPr>
        <w:pStyle w:val="4"/>
        <w:spacing w:line="360" w:lineRule="auto"/>
        <w:ind w:firstLineChars="200"/>
        <w:rPr>
          <w:rFonts w:ascii="宋体" w:hAnsi="宋体" w:cs="@仿宋_GB2312"/>
          <w:szCs w:val="21"/>
          <w:highlight w:val="none"/>
        </w:rPr>
      </w:pPr>
      <w:r>
        <w:rPr>
          <w:rFonts w:hint="eastAsia" w:ascii="宋体" w:hAnsi="宋体" w:cs="Arial"/>
          <w:kern w:val="0"/>
          <w:szCs w:val="21"/>
          <w:highlight w:val="none"/>
        </w:rPr>
        <w:t>1.7.15法律、规定和招标文件规定的其他无效情形</w:t>
      </w:r>
    </w:p>
    <w:p>
      <w:pPr>
        <w:widowControl/>
        <w:shd w:val="clear" w:color="auto" w:fill="FFFFFF"/>
        <w:snapToGrid w:val="0"/>
        <w:spacing w:line="360" w:lineRule="auto"/>
        <w:rPr>
          <w:rFonts w:ascii="宋体" w:hAnsi="宋体" w:cs="Arial"/>
          <w:b/>
          <w:bCs/>
          <w:kern w:val="0"/>
          <w:szCs w:val="21"/>
          <w:highlight w:val="none"/>
        </w:rPr>
      </w:pPr>
      <w:r>
        <w:rPr>
          <w:rFonts w:hint="eastAsia" w:ascii="宋体" w:hAnsi="宋体" w:cs="宋体"/>
          <w:b/>
          <w:bCs/>
          <w:szCs w:val="21"/>
          <w:highlight w:val="none"/>
        </w:rPr>
        <w:t>1.8 投标人应具备承担本招标项目的资格条件和能力：</w:t>
      </w:r>
    </w:p>
    <w:p>
      <w:pPr>
        <w:spacing w:line="360" w:lineRule="auto"/>
        <w:ind w:firstLine="420" w:firstLineChars="200"/>
        <w:rPr>
          <w:rFonts w:ascii="宋体" w:hAnsi="宋体" w:cs="宋体"/>
          <w:kern w:val="0"/>
          <w:szCs w:val="21"/>
          <w:highlight w:val="none"/>
        </w:rPr>
      </w:pPr>
      <w:r>
        <w:rPr>
          <w:rFonts w:hint="eastAsia" w:ascii="宋体" w:hAnsi="宋体" w:cs="宋体"/>
          <w:szCs w:val="21"/>
          <w:highlight w:val="none"/>
        </w:rPr>
        <w:t>1.8.1投标人的资格要求见投标人须知前附表</w:t>
      </w:r>
      <w:r>
        <w:rPr>
          <w:rFonts w:hint="eastAsia" w:ascii="宋体" w:hAnsi="宋体" w:cs="宋体"/>
          <w:kern w:val="0"/>
          <w:szCs w:val="21"/>
          <w:highlight w:val="none"/>
        </w:rPr>
        <w:t>；</w:t>
      </w:r>
    </w:p>
    <w:p>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111111"/>
          <w:szCs w:val="21"/>
          <w:highlight w:val="none"/>
          <w:shd w:val="clear" w:color="auto" w:fill="FFFFFF"/>
        </w:rPr>
        <w:t>1.</w:t>
      </w:r>
      <w:r>
        <w:rPr>
          <w:rFonts w:hint="eastAsia" w:ascii="宋体" w:hAnsi="宋体" w:cs="宋体"/>
          <w:szCs w:val="21"/>
          <w:highlight w:val="none"/>
        </w:rPr>
        <w:t>8</w:t>
      </w:r>
      <w:r>
        <w:rPr>
          <w:rFonts w:hint="eastAsia" w:ascii="宋体" w:hAnsi="宋体" w:cs="宋体"/>
          <w:color w:val="111111"/>
          <w:szCs w:val="21"/>
          <w:highlight w:val="none"/>
          <w:shd w:val="clear" w:color="auto" w:fill="FFFFFF"/>
        </w:rPr>
        <w:t>.2便于采购人完成评标定标工作，资质有效期应覆盖投标有效期，资质证书报名阶段没过期，开标时可能过期时须提供资质审批部门开具的证明，证明正在履行复验程序且无导致企业资质降级或撤销事由的书面证明。</w:t>
      </w:r>
    </w:p>
    <w:p>
      <w:pPr>
        <w:pStyle w:val="4"/>
        <w:spacing w:line="360" w:lineRule="auto"/>
        <w:ind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111111"/>
          <w:szCs w:val="21"/>
          <w:highlight w:val="none"/>
          <w:shd w:val="clear" w:color="auto" w:fill="FFFFFF"/>
        </w:rPr>
        <w:t>1.</w:t>
      </w:r>
      <w:r>
        <w:rPr>
          <w:rFonts w:hint="eastAsia" w:ascii="宋体" w:hAnsi="宋体" w:cs="宋体"/>
          <w:szCs w:val="21"/>
          <w:highlight w:val="none"/>
        </w:rPr>
        <w:t>8</w:t>
      </w:r>
      <w:r>
        <w:rPr>
          <w:rFonts w:hint="eastAsia" w:ascii="宋体" w:hAnsi="宋体" w:cs="宋体"/>
          <w:color w:val="111111"/>
          <w:szCs w:val="21"/>
          <w:highlight w:val="none"/>
          <w:shd w:val="clear" w:color="auto" w:fill="FFFFFF"/>
        </w:rPr>
        <w:t>.3</w:t>
      </w:r>
      <w:r>
        <w:rPr>
          <w:rFonts w:hint="eastAsia" w:ascii="宋体" w:hAnsi="宋体" w:cs="宋体"/>
          <w:color w:val="000000" w:themeColor="text1"/>
          <w:szCs w:val="21"/>
          <w:highlight w:val="none"/>
          <w14:textFill>
            <w14:solidFill>
              <w14:schemeClr w14:val="tx1"/>
            </w14:solidFill>
          </w14:textFill>
        </w:rPr>
        <w:t>法律、法规规定的其他条件。</w:t>
      </w:r>
    </w:p>
    <w:p>
      <w:pPr>
        <w:widowControl/>
        <w:shd w:val="clear" w:color="auto" w:fill="FFFFFF"/>
        <w:snapToGrid w:val="0"/>
        <w:spacing w:line="360" w:lineRule="auto"/>
        <w:rPr>
          <w:rFonts w:ascii="宋体" w:hAnsi="宋体" w:cs="Arial"/>
          <w:b/>
          <w:bCs/>
          <w:kern w:val="0"/>
          <w:szCs w:val="21"/>
          <w:highlight w:val="none"/>
        </w:rPr>
      </w:pPr>
      <w:r>
        <w:rPr>
          <w:rFonts w:hint="eastAsia" w:ascii="宋体" w:hAnsi="宋体" w:cstheme="majorEastAsia"/>
          <w:b/>
          <w:color w:val="000000" w:themeColor="text1"/>
          <w:szCs w:val="21"/>
          <w:highlight w:val="none"/>
          <w14:textFill>
            <w14:solidFill>
              <w14:schemeClr w14:val="tx1"/>
            </w14:solidFill>
          </w14:textFill>
        </w:rPr>
        <w:t>1.9</w:t>
      </w:r>
      <w:r>
        <w:rPr>
          <w:rFonts w:hint="eastAsia" w:ascii="宋体" w:hAnsi="宋体" w:cs="宋体"/>
          <w:b/>
          <w:bCs/>
          <w:szCs w:val="21"/>
          <w:highlight w:val="none"/>
        </w:rPr>
        <w:t>招标文件的约束力：</w:t>
      </w:r>
    </w:p>
    <w:p>
      <w:pPr>
        <w:pStyle w:val="7"/>
        <w:numPr>
          <w:ilvl w:val="0"/>
          <w:numId w:val="0"/>
        </w:numPr>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投标人报名参与本项目即被认可接受本招标文件中的所有条款和规定。</w:t>
      </w:r>
    </w:p>
    <w:p>
      <w:pPr>
        <w:pStyle w:val="7"/>
        <w:numPr>
          <w:ilvl w:val="0"/>
          <w:numId w:val="0"/>
        </w:numPr>
        <w:spacing w:line="360" w:lineRule="auto"/>
        <w:ind w:firstLine="420"/>
        <w:rPr>
          <w:rFonts w:hint="eastAsia" w:ascii="宋体" w:hAnsi="宋体" w:eastAsia="宋体" w:cs="宋体"/>
          <w:sz w:val="21"/>
          <w:szCs w:val="21"/>
          <w:highlight w:val="none"/>
        </w:rPr>
      </w:pPr>
    </w:p>
    <w:p>
      <w:pPr>
        <w:pStyle w:val="7"/>
        <w:numPr>
          <w:ilvl w:val="0"/>
          <w:numId w:val="0"/>
        </w:numPr>
        <w:spacing w:line="360" w:lineRule="auto"/>
        <w:ind w:firstLine="420"/>
        <w:rPr>
          <w:rFonts w:hint="eastAsia" w:ascii="宋体" w:hAnsi="宋体" w:eastAsia="宋体" w:cs="宋体"/>
          <w:sz w:val="21"/>
          <w:szCs w:val="21"/>
          <w:highlight w:val="none"/>
        </w:rPr>
      </w:pPr>
    </w:p>
    <w:p>
      <w:pPr>
        <w:pStyle w:val="7"/>
        <w:numPr>
          <w:ilvl w:val="0"/>
          <w:numId w:val="0"/>
        </w:numPr>
        <w:spacing w:line="360" w:lineRule="auto"/>
        <w:ind w:firstLine="420"/>
        <w:rPr>
          <w:rFonts w:hint="eastAsia" w:ascii="宋体" w:hAnsi="宋体" w:eastAsia="宋体" w:cs="宋体"/>
          <w:sz w:val="21"/>
          <w:szCs w:val="21"/>
          <w:highlight w:val="none"/>
        </w:rPr>
      </w:pPr>
    </w:p>
    <w:p>
      <w:pPr>
        <w:pStyle w:val="10"/>
        <w:rPr>
          <w:rFonts w:cs="宋体"/>
          <w:color w:val="000000"/>
          <w:kern w:val="0"/>
          <w:szCs w:val="21"/>
          <w:highlight w:val="none"/>
        </w:rPr>
      </w:pPr>
    </w:p>
    <w:p>
      <w:pPr>
        <w:pStyle w:val="10"/>
        <w:rPr>
          <w:rFonts w:cs="宋体"/>
          <w:color w:val="000000"/>
          <w:kern w:val="0"/>
          <w:szCs w:val="21"/>
          <w:highlight w:val="none"/>
        </w:rPr>
      </w:pPr>
    </w:p>
    <w:p>
      <w:pPr>
        <w:tabs>
          <w:tab w:val="center" w:pos="4832"/>
          <w:tab w:val="left" w:pos="7140"/>
        </w:tabs>
        <w:spacing w:line="360" w:lineRule="auto"/>
        <w:jc w:val="center"/>
        <w:outlineLvl w:val="1"/>
        <w:rPr>
          <w:rFonts w:ascii="宋体" w:hAnsi="宋体" w:cs="宋体"/>
          <w:b/>
          <w:szCs w:val="21"/>
          <w:highlight w:val="none"/>
        </w:rPr>
      </w:pPr>
      <w:bookmarkStart w:id="13" w:name="_Toc13635"/>
      <w:bookmarkStart w:id="14" w:name="_Toc25582"/>
      <w:r>
        <w:rPr>
          <w:rFonts w:hint="eastAsia" w:ascii="宋体" w:hAnsi="宋体" w:cs="宋体"/>
          <w:b/>
          <w:szCs w:val="21"/>
          <w:highlight w:val="none"/>
        </w:rPr>
        <w:t xml:space="preserve">第二节 </w:t>
      </w:r>
      <w:bookmarkEnd w:id="13"/>
      <w:r>
        <w:rPr>
          <w:rFonts w:hint="eastAsia" w:ascii="宋体" w:hAnsi="宋体" w:cs="宋体"/>
          <w:b/>
          <w:szCs w:val="21"/>
          <w:highlight w:val="none"/>
        </w:rPr>
        <w:t>招标文件</w:t>
      </w:r>
      <w:bookmarkEnd w:id="14"/>
    </w:p>
    <w:p>
      <w:pPr>
        <w:widowControl/>
        <w:shd w:val="clear" w:color="auto" w:fill="FFFFFF"/>
        <w:snapToGrid w:val="0"/>
        <w:spacing w:line="360" w:lineRule="auto"/>
        <w:rPr>
          <w:rFonts w:ascii="宋体" w:hAnsi="宋体" w:cs="Arial"/>
          <w:b/>
          <w:bCs/>
          <w:kern w:val="0"/>
          <w:szCs w:val="21"/>
          <w:highlight w:val="none"/>
        </w:rPr>
      </w:pPr>
      <w:r>
        <w:rPr>
          <w:rFonts w:ascii="宋体" w:hAnsi="宋体" w:cs="Arial"/>
          <w:b/>
          <w:bCs/>
          <w:kern w:val="0"/>
          <w:szCs w:val="21"/>
          <w:highlight w:val="none"/>
        </w:rPr>
        <w:t xml:space="preserve">2.1 </w:t>
      </w:r>
      <w:r>
        <w:rPr>
          <w:rFonts w:hint="eastAsia" w:ascii="宋体" w:hAnsi="宋体" w:cs="Arial"/>
          <w:b/>
          <w:bCs/>
          <w:kern w:val="0"/>
          <w:szCs w:val="21"/>
          <w:highlight w:val="none"/>
        </w:rPr>
        <w:t>招标文件的组成</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2.1.1招标公告；</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2.1.2投标人须知前附表；</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2.1.3投标人须知</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2.1.4技术标准和服务要求；</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2.1.5投标文件格式（附文件后）；</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2.1.6补充条款。</w:t>
      </w:r>
    </w:p>
    <w:p>
      <w:pPr>
        <w:widowControl/>
        <w:shd w:val="clear" w:color="auto" w:fill="FFFFFF"/>
        <w:snapToGrid w:val="0"/>
        <w:spacing w:line="360" w:lineRule="auto"/>
        <w:rPr>
          <w:rFonts w:ascii="宋体" w:hAnsi="宋体" w:cs="Arial"/>
          <w:b/>
          <w:bCs/>
          <w:kern w:val="0"/>
          <w:szCs w:val="21"/>
          <w:highlight w:val="none"/>
        </w:rPr>
      </w:pPr>
      <w:r>
        <w:rPr>
          <w:rFonts w:ascii="宋体" w:hAnsi="宋体" w:cs="Arial"/>
          <w:b/>
          <w:bCs/>
          <w:kern w:val="0"/>
          <w:szCs w:val="21"/>
          <w:highlight w:val="none"/>
        </w:rPr>
        <w:t>2.</w:t>
      </w:r>
      <w:r>
        <w:rPr>
          <w:rFonts w:hint="eastAsia" w:ascii="宋体" w:hAnsi="宋体" w:cs="Arial"/>
          <w:b/>
          <w:bCs/>
          <w:kern w:val="0"/>
          <w:szCs w:val="21"/>
          <w:highlight w:val="none"/>
        </w:rPr>
        <w:t>2</w:t>
      </w:r>
      <w:r>
        <w:rPr>
          <w:rFonts w:ascii="宋体" w:hAnsi="宋体" w:cs="Arial"/>
          <w:b/>
          <w:bCs/>
          <w:kern w:val="0"/>
          <w:szCs w:val="21"/>
          <w:highlight w:val="none"/>
        </w:rPr>
        <w:t xml:space="preserve"> </w:t>
      </w:r>
      <w:r>
        <w:rPr>
          <w:rFonts w:hint="eastAsia" w:ascii="宋体" w:hAnsi="宋体" w:cs="Arial"/>
          <w:b/>
          <w:bCs/>
          <w:kern w:val="0"/>
          <w:szCs w:val="21"/>
          <w:highlight w:val="none"/>
        </w:rPr>
        <w:t>招标文件的澄清</w:t>
      </w:r>
    </w:p>
    <w:p>
      <w:pPr>
        <w:widowControl/>
        <w:shd w:val="clear" w:color="auto" w:fill="FFFFFF"/>
        <w:snapToGrid w:val="0"/>
        <w:spacing w:line="360" w:lineRule="auto"/>
        <w:ind w:firstLine="420" w:firstLineChars="200"/>
        <w:rPr>
          <w:rFonts w:ascii="宋体" w:hAnsi="宋体" w:cs="Arial"/>
          <w:kern w:val="0"/>
          <w:szCs w:val="21"/>
          <w:highlight w:val="none"/>
        </w:rPr>
      </w:pPr>
      <w:r>
        <w:rPr>
          <w:rFonts w:ascii="宋体" w:hAnsi="宋体" w:cs="Arial"/>
          <w:kern w:val="0"/>
          <w:szCs w:val="21"/>
          <w:highlight w:val="none"/>
        </w:rPr>
        <w:t>2.</w:t>
      </w:r>
      <w:r>
        <w:rPr>
          <w:rFonts w:hint="eastAsia" w:ascii="宋体" w:hAnsi="宋体" w:cs="Arial"/>
          <w:kern w:val="0"/>
          <w:szCs w:val="21"/>
          <w:highlight w:val="none"/>
        </w:rPr>
        <w:t>2</w:t>
      </w:r>
      <w:r>
        <w:rPr>
          <w:rFonts w:ascii="宋体" w:hAnsi="宋体" w:cs="Arial"/>
          <w:kern w:val="0"/>
          <w:szCs w:val="21"/>
          <w:highlight w:val="none"/>
        </w:rPr>
        <w:t xml:space="preserve">.1 </w:t>
      </w:r>
      <w:r>
        <w:rPr>
          <w:rFonts w:hint="eastAsia" w:ascii="宋体" w:hAnsi="宋体" w:cs="Arial"/>
          <w:kern w:val="0"/>
          <w:szCs w:val="21"/>
          <w:highlight w:val="none"/>
        </w:rPr>
        <w:t>投标人应当仔细阅读和检查招标文件的全部内容。如发现缺页或附件不全，应当及时向采购代理机构提出，以便补齐。如有疑问，应当在投标人须知前附表规定的时间、方式向采购代理机构提出，要求采购代理机构对招标文件予以澄清。</w:t>
      </w:r>
    </w:p>
    <w:p>
      <w:pPr>
        <w:widowControl/>
        <w:shd w:val="clear" w:color="auto" w:fill="FFFFFF"/>
        <w:snapToGrid w:val="0"/>
        <w:spacing w:line="360" w:lineRule="auto"/>
        <w:ind w:firstLine="420" w:firstLineChars="200"/>
        <w:rPr>
          <w:rFonts w:ascii="宋体" w:hAnsi="宋体" w:cs="Arial"/>
          <w:kern w:val="0"/>
          <w:szCs w:val="21"/>
          <w:highlight w:val="none"/>
        </w:rPr>
      </w:pPr>
      <w:r>
        <w:rPr>
          <w:rFonts w:ascii="宋体" w:hAnsi="宋体" w:cs="Arial"/>
          <w:kern w:val="0"/>
          <w:szCs w:val="21"/>
          <w:highlight w:val="none"/>
        </w:rPr>
        <w:t>2.</w:t>
      </w:r>
      <w:r>
        <w:rPr>
          <w:rFonts w:hint="eastAsia" w:ascii="宋体" w:hAnsi="宋体" w:cs="Arial"/>
          <w:kern w:val="0"/>
          <w:szCs w:val="21"/>
          <w:highlight w:val="none"/>
        </w:rPr>
        <w:t>2</w:t>
      </w:r>
      <w:r>
        <w:rPr>
          <w:rFonts w:ascii="宋体" w:hAnsi="宋体" w:cs="Arial"/>
          <w:kern w:val="0"/>
          <w:szCs w:val="21"/>
          <w:highlight w:val="none"/>
        </w:rPr>
        <w:t xml:space="preserve">.2 </w:t>
      </w:r>
      <w:r>
        <w:rPr>
          <w:rFonts w:hint="eastAsia" w:ascii="宋体" w:hAnsi="宋体" w:cs="Arial"/>
          <w:kern w:val="0"/>
          <w:szCs w:val="21"/>
          <w:highlight w:val="none"/>
        </w:rPr>
        <w:t>招标文件的澄清将按照投标人须知前附表规定的时间、方式发布，但不指明澄清问题的来源。</w:t>
      </w:r>
    </w:p>
    <w:p>
      <w:pPr>
        <w:widowControl/>
        <w:shd w:val="clear" w:color="auto" w:fill="FFFFFF"/>
        <w:snapToGrid w:val="0"/>
        <w:spacing w:line="360" w:lineRule="auto"/>
        <w:rPr>
          <w:rFonts w:ascii="宋体" w:hAnsi="宋体" w:cs="Arial"/>
          <w:b/>
          <w:bCs/>
          <w:kern w:val="0"/>
          <w:szCs w:val="21"/>
          <w:highlight w:val="none"/>
        </w:rPr>
      </w:pPr>
      <w:r>
        <w:rPr>
          <w:rFonts w:hint="eastAsia" w:ascii="宋体" w:hAnsi="宋体" w:cs="Arial"/>
          <w:b/>
          <w:bCs/>
          <w:kern w:val="0"/>
          <w:szCs w:val="21"/>
          <w:highlight w:val="none"/>
        </w:rPr>
        <w:t>2.3招标文件的修改</w:t>
      </w:r>
    </w:p>
    <w:p>
      <w:pPr>
        <w:widowControl/>
        <w:shd w:val="clear" w:color="auto" w:fill="FFFFFF"/>
        <w:snapToGrid w:val="0"/>
        <w:spacing w:line="360" w:lineRule="auto"/>
        <w:ind w:firstLine="420" w:firstLineChars="200"/>
        <w:rPr>
          <w:rFonts w:ascii="宋体" w:hAnsi="宋体" w:cs="Arial"/>
          <w:kern w:val="0"/>
          <w:szCs w:val="21"/>
          <w:highlight w:val="none"/>
        </w:rPr>
      </w:pPr>
      <w:r>
        <w:rPr>
          <w:rFonts w:ascii="宋体" w:hAnsi="宋体" w:cs="Arial"/>
          <w:kern w:val="0"/>
          <w:szCs w:val="21"/>
          <w:highlight w:val="none"/>
        </w:rPr>
        <w:t>2.</w:t>
      </w:r>
      <w:r>
        <w:rPr>
          <w:rFonts w:hint="eastAsia" w:ascii="宋体" w:hAnsi="宋体" w:cs="Arial"/>
          <w:kern w:val="0"/>
          <w:szCs w:val="21"/>
          <w:highlight w:val="none"/>
        </w:rPr>
        <w:t>3</w:t>
      </w:r>
      <w:r>
        <w:rPr>
          <w:rFonts w:ascii="宋体" w:hAnsi="宋体" w:cs="Arial"/>
          <w:kern w:val="0"/>
          <w:szCs w:val="21"/>
          <w:highlight w:val="none"/>
        </w:rPr>
        <w:t xml:space="preserve">.1 </w:t>
      </w:r>
      <w:r>
        <w:rPr>
          <w:rFonts w:hint="eastAsia" w:ascii="宋体" w:hAnsi="宋体" w:cs="Arial"/>
          <w:kern w:val="0"/>
          <w:szCs w:val="21"/>
          <w:highlight w:val="none"/>
        </w:rPr>
        <w:t>招标文件的修改将按照投标人须知前附表规定的时间、方式发布，但不指明澄清问题的来源。</w:t>
      </w:r>
    </w:p>
    <w:p>
      <w:pPr>
        <w:widowControl/>
        <w:shd w:val="clear" w:color="auto" w:fill="FFFFFF"/>
        <w:snapToGrid w:val="0"/>
        <w:spacing w:line="360" w:lineRule="auto"/>
        <w:ind w:firstLine="420" w:firstLineChars="200"/>
        <w:rPr>
          <w:rFonts w:ascii="宋体" w:hAnsi="宋体" w:cs="Arial"/>
          <w:kern w:val="0"/>
          <w:szCs w:val="21"/>
          <w:highlight w:val="none"/>
        </w:rPr>
      </w:pPr>
      <w:r>
        <w:rPr>
          <w:rFonts w:ascii="宋体" w:hAnsi="宋体" w:cs="Arial"/>
          <w:kern w:val="0"/>
          <w:szCs w:val="21"/>
          <w:highlight w:val="none"/>
        </w:rPr>
        <w:t>2.</w:t>
      </w:r>
      <w:r>
        <w:rPr>
          <w:rFonts w:hint="eastAsia" w:ascii="宋体" w:hAnsi="宋体" w:cs="Arial"/>
          <w:kern w:val="0"/>
          <w:szCs w:val="21"/>
          <w:highlight w:val="none"/>
        </w:rPr>
        <w:t>3</w:t>
      </w:r>
      <w:r>
        <w:rPr>
          <w:rFonts w:ascii="宋体" w:hAnsi="宋体" w:cs="Arial"/>
          <w:kern w:val="0"/>
          <w:szCs w:val="21"/>
          <w:highlight w:val="none"/>
        </w:rPr>
        <w:t xml:space="preserve">.2 </w:t>
      </w:r>
      <w:r>
        <w:rPr>
          <w:rFonts w:hint="eastAsia" w:ascii="宋体" w:hAnsi="宋体" w:cs="Arial"/>
          <w:kern w:val="0"/>
          <w:szCs w:val="21"/>
          <w:highlight w:val="none"/>
        </w:rPr>
        <w:t>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20" w:firstLineChars="200"/>
        <w:rPr>
          <w:rFonts w:ascii="宋体" w:hAnsi="宋体" w:cs="Arial"/>
          <w:kern w:val="0"/>
          <w:szCs w:val="21"/>
          <w:highlight w:val="none"/>
        </w:rPr>
      </w:pPr>
      <w:r>
        <w:rPr>
          <w:rFonts w:ascii="宋体" w:hAnsi="宋体" w:cs="Arial"/>
          <w:kern w:val="0"/>
          <w:szCs w:val="21"/>
          <w:highlight w:val="none"/>
        </w:rPr>
        <w:t>2.</w:t>
      </w:r>
      <w:r>
        <w:rPr>
          <w:rFonts w:hint="eastAsia" w:ascii="宋体" w:hAnsi="宋体" w:cs="Arial"/>
          <w:kern w:val="0"/>
          <w:szCs w:val="21"/>
          <w:highlight w:val="none"/>
        </w:rPr>
        <w:t>3</w:t>
      </w:r>
      <w:r>
        <w:rPr>
          <w:rFonts w:ascii="宋体" w:hAnsi="宋体" w:cs="Arial"/>
          <w:kern w:val="0"/>
          <w:szCs w:val="21"/>
          <w:highlight w:val="none"/>
        </w:rPr>
        <w:t xml:space="preserve">.3 </w:t>
      </w:r>
      <w:r>
        <w:rPr>
          <w:rFonts w:hint="eastAsia" w:ascii="宋体" w:hAnsi="宋体" w:cs="Arial"/>
          <w:kern w:val="0"/>
          <w:szCs w:val="21"/>
          <w:highlight w:val="none"/>
        </w:rPr>
        <w:t>招标文件的修改部分是招标文件的组成部分对投标人具有约束力。</w:t>
      </w:r>
    </w:p>
    <w:p>
      <w:pPr>
        <w:widowControl/>
        <w:shd w:val="clear" w:color="auto" w:fill="FFFFFF"/>
        <w:snapToGrid w:val="0"/>
        <w:spacing w:line="360" w:lineRule="auto"/>
        <w:ind w:firstLine="420" w:firstLineChars="200"/>
        <w:rPr>
          <w:rFonts w:ascii="宋体" w:hAnsi="宋体" w:cs="Arial"/>
          <w:kern w:val="0"/>
          <w:szCs w:val="21"/>
          <w:highlight w:val="none"/>
        </w:rPr>
      </w:pPr>
      <w:r>
        <w:rPr>
          <w:rFonts w:ascii="宋体" w:hAnsi="宋体" w:cs="Arial"/>
          <w:kern w:val="0"/>
          <w:szCs w:val="21"/>
          <w:highlight w:val="none"/>
        </w:rPr>
        <w:t>2.</w:t>
      </w:r>
      <w:r>
        <w:rPr>
          <w:rFonts w:hint="eastAsia" w:ascii="宋体" w:hAnsi="宋体" w:cs="Arial"/>
          <w:kern w:val="0"/>
          <w:szCs w:val="21"/>
          <w:highlight w:val="none"/>
        </w:rPr>
        <w:t>3</w:t>
      </w:r>
      <w:r>
        <w:rPr>
          <w:rFonts w:ascii="宋体" w:hAnsi="宋体" w:cs="Arial"/>
          <w:kern w:val="0"/>
          <w:szCs w:val="21"/>
          <w:highlight w:val="none"/>
        </w:rPr>
        <w:t xml:space="preserve">.4 </w:t>
      </w:r>
      <w:r>
        <w:rPr>
          <w:rFonts w:hint="eastAsia" w:ascii="宋体" w:hAnsi="宋体" w:cs="Arial"/>
          <w:kern w:val="0"/>
          <w:szCs w:val="21"/>
          <w:highlight w:val="none"/>
        </w:rPr>
        <w:t>为使投标人准备投标时有充分时间对招标文件的修改部分进行研究，采购人可适当推迟投标截止期。</w:t>
      </w:r>
    </w:p>
    <w:p>
      <w:pPr>
        <w:widowControl/>
        <w:shd w:val="clear" w:color="auto" w:fill="FFFFFF"/>
        <w:snapToGrid w:val="0"/>
        <w:spacing w:line="360" w:lineRule="auto"/>
        <w:ind w:firstLine="420" w:firstLineChars="200"/>
        <w:rPr>
          <w:rFonts w:ascii="宋体" w:hAnsi="宋体" w:cs="Arial"/>
          <w:kern w:val="0"/>
          <w:szCs w:val="21"/>
          <w:highlight w:val="none"/>
        </w:rPr>
      </w:pPr>
      <w:r>
        <w:rPr>
          <w:rFonts w:ascii="宋体" w:hAnsi="宋体" w:cs="Arial"/>
          <w:kern w:val="0"/>
          <w:szCs w:val="21"/>
          <w:highlight w:val="none"/>
        </w:rPr>
        <w:t>2.</w:t>
      </w:r>
      <w:r>
        <w:rPr>
          <w:rFonts w:hint="eastAsia" w:ascii="宋体" w:hAnsi="宋体" w:cs="Arial"/>
          <w:kern w:val="0"/>
          <w:szCs w:val="21"/>
          <w:highlight w:val="none"/>
        </w:rPr>
        <w:t>3</w:t>
      </w:r>
      <w:r>
        <w:rPr>
          <w:rFonts w:ascii="宋体" w:hAnsi="宋体" w:cs="Arial"/>
          <w:kern w:val="0"/>
          <w:szCs w:val="21"/>
          <w:highlight w:val="none"/>
        </w:rPr>
        <w:t xml:space="preserve">.5 </w:t>
      </w:r>
      <w:r>
        <w:rPr>
          <w:rFonts w:hint="eastAsia" w:ascii="宋体" w:hAnsi="宋体" w:cs="Arial"/>
          <w:kern w:val="0"/>
          <w:szCs w:val="21"/>
          <w:highlight w:val="none"/>
        </w:rPr>
        <w:t>当采购人发放的招标文件及招标文件的答疑文件、修改文件、补充文件前后不一致，发生矛盾情况时，以最后发出的为准。</w:t>
      </w:r>
    </w:p>
    <w:p>
      <w:pPr>
        <w:tabs>
          <w:tab w:val="left" w:pos="630"/>
        </w:tabs>
        <w:spacing w:line="360" w:lineRule="auto"/>
        <w:ind w:firstLine="420" w:firstLineChars="200"/>
        <w:jc w:val="left"/>
        <w:textAlignment w:val="center"/>
        <w:rPr>
          <w:rFonts w:ascii="宋体" w:hAnsi="宋体" w:cstheme="majorEastAsia"/>
          <w:color w:val="000000" w:themeColor="text1"/>
          <w:szCs w:val="21"/>
          <w:highlight w:val="none"/>
          <w14:textFill>
            <w14:solidFill>
              <w14:schemeClr w14:val="tx1"/>
            </w14:solidFill>
          </w14:textFill>
        </w:rPr>
      </w:pPr>
      <w:r>
        <w:rPr>
          <w:rFonts w:ascii="宋体" w:hAnsi="宋体" w:cs="Arial"/>
          <w:kern w:val="0"/>
          <w:szCs w:val="21"/>
          <w:highlight w:val="none"/>
        </w:rPr>
        <w:t>2.</w:t>
      </w:r>
      <w:r>
        <w:rPr>
          <w:rFonts w:hint="eastAsia" w:ascii="宋体" w:hAnsi="宋体" w:cs="Arial"/>
          <w:kern w:val="0"/>
          <w:szCs w:val="21"/>
          <w:highlight w:val="none"/>
        </w:rPr>
        <w:t>3</w:t>
      </w:r>
      <w:r>
        <w:rPr>
          <w:rFonts w:ascii="宋体" w:hAnsi="宋体" w:cs="Arial"/>
          <w:kern w:val="0"/>
          <w:szCs w:val="21"/>
          <w:highlight w:val="none"/>
        </w:rPr>
        <w:t xml:space="preserve">.6 </w:t>
      </w:r>
      <w:r>
        <w:rPr>
          <w:rFonts w:hint="eastAsia" w:ascii="宋体" w:hAnsi="宋体" w:cs="Arial"/>
          <w:kern w:val="0"/>
          <w:szCs w:val="21"/>
          <w:highlight w:val="none"/>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w:t>
      </w:r>
      <w:r>
        <w:rPr>
          <w:rFonts w:hint="eastAsia" w:ascii="宋体" w:hAnsi="宋体" w:cstheme="majorEastAsia"/>
          <w:color w:val="000000" w:themeColor="text1"/>
          <w:szCs w:val="21"/>
          <w:highlight w:val="none"/>
          <w14:textFill>
            <w14:solidFill>
              <w14:schemeClr w14:val="tx1"/>
            </w14:solidFill>
          </w14:textFill>
        </w:rPr>
        <w:t>中标企业</w:t>
      </w:r>
      <w:r>
        <w:rPr>
          <w:rFonts w:hint="eastAsia" w:ascii="宋体" w:hAnsi="宋体" w:cs="Arial"/>
          <w:kern w:val="0"/>
          <w:szCs w:val="21"/>
          <w:highlight w:val="none"/>
        </w:rPr>
        <w:t>将必须接受由采购人依据合同有关条款而做出的书面澄清</w:t>
      </w:r>
      <w:r>
        <w:rPr>
          <w:rFonts w:hint="eastAsia" w:ascii="宋体" w:hAnsi="宋体" w:cstheme="majorEastAsia"/>
          <w:color w:val="000000" w:themeColor="text1"/>
          <w:szCs w:val="21"/>
          <w:highlight w:val="none"/>
          <w14:textFill>
            <w14:solidFill>
              <w14:schemeClr w14:val="tx1"/>
            </w14:solidFill>
          </w14:textFill>
        </w:rPr>
        <w:t>。</w:t>
      </w:r>
    </w:p>
    <w:p>
      <w:pPr>
        <w:widowControl/>
        <w:shd w:val="clear" w:color="auto" w:fill="FFFFFF"/>
        <w:snapToGrid w:val="0"/>
        <w:spacing w:line="360" w:lineRule="auto"/>
        <w:rPr>
          <w:rFonts w:ascii="宋体" w:hAnsi="宋体" w:cs="Arial"/>
          <w:b/>
          <w:bCs/>
          <w:kern w:val="0"/>
          <w:szCs w:val="21"/>
          <w:highlight w:val="none"/>
        </w:rPr>
      </w:pPr>
      <w:r>
        <w:rPr>
          <w:rFonts w:hint="eastAsia" w:ascii="宋体" w:hAnsi="宋体" w:cs="Arial"/>
          <w:b/>
          <w:bCs/>
          <w:kern w:val="0"/>
          <w:szCs w:val="21"/>
          <w:highlight w:val="none"/>
        </w:rPr>
        <w:t>2.4保密</w:t>
      </w:r>
    </w:p>
    <w:p>
      <w:pPr>
        <w:widowControl/>
        <w:shd w:val="clear" w:color="auto" w:fill="FFFFFF"/>
        <w:snapToGrid w:val="0"/>
        <w:spacing w:line="360" w:lineRule="auto"/>
        <w:ind w:firstLine="420" w:firstLineChars="200"/>
        <w:rPr>
          <w:rFonts w:hint="eastAsia" w:ascii="宋体" w:hAnsi="宋体" w:cs="Arial"/>
          <w:kern w:val="0"/>
          <w:szCs w:val="21"/>
          <w:highlight w:val="none"/>
        </w:rPr>
      </w:pPr>
      <w:r>
        <w:rPr>
          <w:rFonts w:hint="eastAsia" w:ascii="宋体" w:hAnsi="宋体" w:cs="Arial"/>
          <w:kern w:val="0"/>
          <w:szCs w:val="21"/>
          <w:highlight w:val="none"/>
        </w:rPr>
        <w:t>参与招标投标活动的各方应当对招标文件和投标文件中的商业和技术等秘密保密，否则应当承担相应的法律责任。</w:t>
      </w:r>
    </w:p>
    <w:p>
      <w:pPr>
        <w:pStyle w:val="2"/>
      </w:pPr>
    </w:p>
    <w:p>
      <w:pPr>
        <w:pStyle w:val="4"/>
        <w:rPr>
          <w:rFonts w:ascii="宋体" w:hAnsi="宋体"/>
          <w:szCs w:val="21"/>
          <w:highlight w:val="none"/>
        </w:rPr>
      </w:pPr>
    </w:p>
    <w:p>
      <w:pPr>
        <w:tabs>
          <w:tab w:val="center" w:pos="4832"/>
          <w:tab w:val="left" w:pos="7140"/>
        </w:tabs>
        <w:spacing w:line="360" w:lineRule="auto"/>
        <w:jc w:val="center"/>
        <w:outlineLvl w:val="1"/>
        <w:rPr>
          <w:rFonts w:ascii="宋体" w:hAnsi="宋体" w:cs="宋体"/>
          <w:b/>
          <w:szCs w:val="21"/>
          <w:highlight w:val="none"/>
        </w:rPr>
      </w:pPr>
      <w:bookmarkStart w:id="15" w:name="_Toc9055"/>
      <w:r>
        <w:rPr>
          <w:rFonts w:hint="eastAsia" w:ascii="宋体" w:hAnsi="宋体" w:cs="宋体"/>
          <w:b/>
          <w:szCs w:val="21"/>
          <w:highlight w:val="none"/>
        </w:rPr>
        <w:t>第三节 投标文件</w:t>
      </w:r>
      <w:bookmarkEnd w:id="15"/>
    </w:p>
    <w:p>
      <w:pPr>
        <w:tabs>
          <w:tab w:val="left" w:pos="630"/>
        </w:tabs>
        <w:spacing w:line="360" w:lineRule="auto"/>
        <w:jc w:val="left"/>
        <w:textAlignment w:val="center"/>
        <w:rPr>
          <w:rFonts w:ascii="宋体" w:hAnsi="宋体" w:cstheme="majorEastAsia"/>
          <w:b/>
          <w:bCs/>
          <w:color w:val="000000" w:themeColor="text1"/>
          <w:szCs w:val="21"/>
          <w:highlight w:val="none"/>
          <w14:textFill>
            <w14:solidFill>
              <w14:schemeClr w14:val="tx1"/>
            </w14:solidFill>
          </w14:textFill>
        </w:rPr>
      </w:pPr>
      <w:r>
        <w:rPr>
          <w:rFonts w:hint="eastAsia" w:ascii="宋体" w:hAnsi="宋体" w:cs="Arial"/>
          <w:b/>
          <w:bCs/>
          <w:kern w:val="0"/>
          <w:szCs w:val="21"/>
          <w:highlight w:val="none"/>
        </w:rPr>
        <w:t>3</w:t>
      </w:r>
      <w:r>
        <w:rPr>
          <w:rFonts w:ascii="宋体" w:hAnsi="宋体" w:cs="Arial"/>
          <w:b/>
          <w:bCs/>
          <w:kern w:val="0"/>
          <w:szCs w:val="21"/>
          <w:highlight w:val="none"/>
        </w:rPr>
        <w:t xml:space="preserve">.1 </w:t>
      </w:r>
      <w:r>
        <w:rPr>
          <w:rFonts w:hint="eastAsia" w:ascii="宋体" w:hAnsi="宋体" w:cs="Arial"/>
          <w:b/>
          <w:bCs/>
          <w:kern w:val="0"/>
          <w:szCs w:val="21"/>
          <w:highlight w:val="none"/>
        </w:rPr>
        <w:t>投标文件的组成</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（1）投标函</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（2）开标一览表</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（3）法定代表人身份证明书</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（4）授权委托书</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（5）无重大违法记录的承诺书</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（6）投标人概况</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（7）项目负责人简历表</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（8）项目管理人员表</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（9）技术条款偏离表</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（10）商务条款偏离表</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（11）反商业贿赂承诺书</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（12）中小微企业声明函</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（13）资格声明</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（14）投标人近年类似项目业绩情况表</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（15）供货计划</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（16）服务方案</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（17）其他需要提交的资料</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（18）其他需要提交的资料（根据招标文件的要求和投标人认为需要提供的资料）</w:t>
      </w:r>
    </w:p>
    <w:p>
      <w:pPr>
        <w:widowControl/>
        <w:shd w:val="clear" w:color="auto" w:fill="FFFFFF"/>
        <w:snapToGrid w:val="0"/>
        <w:spacing w:line="360" w:lineRule="auto"/>
        <w:rPr>
          <w:rFonts w:ascii="宋体" w:hAnsi="宋体" w:cs="Arial"/>
          <w:b/>
          <w:bCs/>
          <w:kern w:val="0"/>
          <w:szCs w:val="21"/>
          <w:highlight w:val="none"/>
        </w:rPr>
      </w:pPr>
      <w:r>
        <w:rPr>
          <w:rFonts w:ascii="宋体" w:hAnsi="宋体" w:cs="Arial"/>
          <w:b/>
          <w:bCs/>
          <w:kern w:val="0"/>
          <w:szCs w:val="21"/>
          <w:highlight w:val="none"/>
        </w:rPr>
        <w:t xml:space="preserve">3.2 </w:t>
      </w:r>
      <w:r>
        <w:rPr>
          <w:rFonts w:hint="eastAsia" w:ascii="宋体" w:hAnsi="宋体" w:cs="Arial"/>
          <w:b/>
          <w:bCs/>
          <w:kern w:val="0"/>
          <w:szCs w:val="21"/>
          <w:highlight w:val="none"/>
        </w:rPr>
        <w:t>投标价格</w:t>
      </w:r>
    </w:p>
    <w:p>
      <w:pPr>
        <w:widowControl/>
        <w:shd w:val="clear" w:color="auto" w:fill="FFFFFF"/>
        <w:snapToGrid w:val="0"/>
        <w:spacing w:line="360" w:lineRule="auto"/>
        <w:ind w:firstLine="420" w:firstLineChars="200"/>
        <w:rPr>
          <w:rFonts w:ascii="宋体" w:hAnsi="宋体" w:cs="Arial"/>
          <w:kern w:val="0"/>
          <w:szCs w:val="21"/>
          <w:highlight w:val="none"/>
        </w:rPr>
      </w:pPr>
      <w:r>
        <w:rPr>
          <w:rFonts w:ascii="宋体" w:hAnsi="宋体" w:cs="Arial"/>
          <w:kern w:val="0"/>
          <w:szCs w:val="21"/>
          <w:highlight w:val="none"/>
        </w:rPr>
        <w:t xml:space="preserve">3.2.1 </w:t>
      </w:r>
      <w:r>
        <w:rPr>
          <w:rFonts w:hint="eastAsia" w:ascii="宋体" w:hAnsi="宋体" w:cs="Arial"/>
          <w:kern w:val="0"/>
          <w:szCs w:val="21"/>
          <w:highlight w:val="none"/>
        </w:rPr>
        <w:t>投标人应当按第四章“技术标准和服务要求”的规定进行报价，并填写第五章“投标文件格式”中开标一览表（报价单）的投标报价表。</w:t>
      </w:r>
    </w:p>
    <w:p>
      <w:pPr>
        <w:widowControl/>
        <w:shd w:val="clear" w:color="auto" w:fill="FFFFFF"/>
        <w:snapToGrid w:val="0"/>
        <w:spacing w:line="360" w:lineRule="auto"/>
        <w:ind w:firstLine="420" w:firstLineChars="200"/>
        <w:rPr>
          <w:rFonts w:ascii="宋体" w:hAnsi="宋体" w:cs="Arial"/>
          <w:kern w:val="0"/>
          <w:szCs w:val="21"/>
          <w:highlight w:val="none"/>
        </w:rPr>
      </w:pPr>
      <w:r>
        <w:rPr>
          <w:rFonts w:ascii="宋体" w:hAnsi="宋体" w:cs="Arial"/>
          <w:kern w:val="0"/>
          <w:szCs w:val="21"/>
          <w:highlight w:val="none"/>
        </w:rPr>
        <w:t xml:space="preserve">3.2.2 </w:t>
      </w:r>
      <w:r>
        <w:rPr>
          <w:rFonts w:hint="eastAsia" w:ascii="宋体" w:hAnsi="宋体" w:cs="Arial"/>
          <w:kern w:val="0"/>
          <w:szCs w:val="21"/>
          <w:highlight w:val="none"/>
        </w:rPr>
        <w:t>投标人的投标价格不能超出本项目最高限价。</w:t>
      </w:r>
    </w:p>
    <w:p>
      <w:pPr>
        <w:tabs>
          <w:tab w:val="left" w:pos="630"/>
        </w:tabs>
        <w:spacing w:line="360" w:lineRule="auto"/>
        <w:ind w:firstLine="420" w:firstLineChars="200"/>
        <w:jc w:val="left"/>
        <w:textAlignment w:val="center"/>
        <w:rPr>
          <w:rFonts w:ascii="宋体" w:hAnsi="宋体" w:cstheme="majorEastAsia"/>
          <w:color w:val="FF0000"/>
          <w:szCs w:val="21"/>
          <w:highlight w:val="none"/>
        </w:rPr>
      </w:pPr>
      <w:r>
        <w:rPr>
          <w:rFonts w:ascii="宋体" w:hAnsi="宋体" w:cs="Arial"/>
          <w:kern w:val="0"/>
          <w:szCs w:val="21"/>
          <w:highlight w:val="none"/>
        </w:rPr>
        <w:t>3.2.3</w:t>
      </w:r>
      <w:r>
        <w:rPr>
          <w:rFonts w:hint="eastAsia" w:ascii="宋体" w:hAnsi="宋体" w:cs="Arial"/>
          <w:kern w:val="0"/>
          <w:szCs w:val="21"/>
          <w:highlight w:val="none"/>
        </w:rPr>
        <w:t>投标人在投标截止时间前修改投标函中的投标报价的，应同时修改第五章“投标文件格式”中开标一览表（报价单）的相应报价。</w:t>
      </w:r>
    </w:p>
    <w:p>
      <w:pPr>
        <w:spacing w:line="360" w:lineRule="auto"/>
        <w:jc w:val="left"/>
        <w:rPr>
          <w:rFonts w:ascii="宋体" w:hAnsi="宋体" w:cstheme="majorEastAsia"/>
          <w:b/>
          <w:bCs/>
          <w:color w:val="000000" w:themeColor="text1"/>
          <w:szCs w:val="21"/>
          <w:highlight w:val="none"/>
          <w14:textFill>
            <w14:solidFill>
              <w14:schemeClr w14:val="tx1"/>
            </w14:solidFill>
          </w14:textFill>
        </w:rPr>
      </w:pPr>
      <w:r>
        <w:rPr>
          <w:rFonts w:hint="eastAsia" w:ascii="宋体" w:hAnsi="宋体" w:cs="Arial"/>
          <w:b/>
          <w:bCs/>
          <w:kern w:val="0"/>
          <w:szCs w:val="21"/>
          <w:highlight w:val="none"/>
        </w:rPr>
        <w:t>3.3投标文件</w:t>
      </w:r>
      <w:r>
        <w:rPr>
          <w:rFonts w:hint="eastAsia" w:ascii="宋体" w:hAnsi="宋体" w:cstheme="majorEastAsia"/>
          <w:b/>
          <w:bCs/>
          <w:color w:val="000000" w:themeColor="text1"/>
          <w:szCs w:val="21"/>
          <w:highlight w:val="none"/>
          <w14:textFill>
            <w14:solidFill>
              <w14:schemeClr w14:val="tx1"/>
            </w14:solidFill>
          </w14:textFill>
        </w:rPr>
        <w:t>密封</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3.3.1投标文件按标段分别编制、胶装、密封递交，不允许将两个及以上标段的投标文件编制、胶装、密封在一起，不得采用活页装订，否则，届时其投标将被拒绝。</w:t>
      </w:r>
    </w:p>
    <w:p>
      <w:pPr>
        <w:widowControl/>
        <w:shd w:val="clear" w:color="auto" w:fill="FFFFFF"/>
        <w:snapToGrid w:val="0"/>
        <w:spacing w:line="360" w:lineRule="auto"/>
        <w:ind w:firstLine="422" w:firstLineChars="200"/>
        <w:rPr>
          <w:rFonts w:ascii="宋体" w:hAnsi="宋体" w:cs="Arial"/>
          <w:b/>
          <w:bCs/>
          <w:kern w:val="0"/>
          <w:szCs w:val="21"/>
          <w:highlight w:val="none"/>
        </w:rPr>
      </w:pPr>
      <w:r>
        <w:rPr>
          <w:rFonts w:hint="eastAsia" w:ascii="宋体" w:hAnsi="宋体" w:cs="Arial"/>
          <w:b/>
          <w:bCs/>
          <w:kern w:val="0"/>
          <w:szCs w:val="21"/>
          <w:highlight w:val="none"/>
        </w:rPr>
        <w:t>3.3.2投标人必须在各封套上标记以下要求：</w:t>
      </w:r>
    </w:p>
    <w:p>
      <w:pPr>
        <w:spacing w:line="360" w:lineRule="auto"/>
        <w:ind w:firstLine="840" w:firstLineChars="400"/>
        <w:jc w:val="left"/>
        <w:rPr>
          <w:rFonts w:ascii="宋体" w:hAnsi="宋体" w:cs="宋体"/>
          <w:kern w:val="0"/>
          <w:szCs w:val="21"/>
          <w:highlight w:val="none"/>
        </w:rPr>
      </w:pPr>
      <w:r>
        <w:rPr>
          <w:rFonts w:hint="eastAsia" w:ascii="宋体" w:hAnsi="宋体" w:cs="宋体"/>
          <w:kern w:val="0"/>
          <w:szCs w:val="21"/>
          <w:highlight w:val="none"/>
        </w:rPr>
        <w:t>项目名称（标段号）：</w:t>
      </w:r>
    </w:p>
    <w:p>
      <w:pPr>
        <w:pStyle w:val="7"/>
        <w:numPr>
          <w:ilvl w:val="0"/>
          <w:numId w:val="0"/>
        </w:numPr>
        <w:spacing w:line="360" w:lineRule="auto"/>
        <w:ind w:firstLine="840" w:firstLineChars="400"/>
        <w:rPr>
          <w:rFonts w:ascii="宋体" w:hAnsi="宋体" w:eastAsia="宋体" w:cs="宋体"/>
          <w:kern w:val="0"/>
          <w:sz w:val="21"/>
          <w:szCs w:val="21"/>
          <w:highlight w:val="none"/>
        </w:rPr>
      </w:pPr>
      <w:r>
        <w:rPr>
          <w:rFonts w:hint="eastAsia" w:ascii="宋体" w:hAnsi="宋体" w:eastAsia="宋体" w:cs="宋体"/>
          <w:kern w:val="0"/>
          <w:sz w:val="21"/>
          <w:szCs w:val="21"/>
          <w:highlight w:val="none"/>
        </w:rPr>
        <w:t>项目编号：</w:t>
      </w:r>
    </w:p>
    <w:p>
      <w:pPr>
        <w:pStyle w:val="7"/>
        <w:numPr>
          <w:ilvl w:val="0"/>
          <w:numId w:val="0"/>
        </w:numPr>
        <w:spacing w:line="360" w:lineRule="auto"/>
        <w:ind w:firstLine="840" w:firstLineChars="400"/>
        <w:rPr>
          <w:rFonts w:ascii="宋体" w:hAnsi="宋体" w:eastAsia="宋体" w:cs="宋体"/>
          <w:kern w:val="0"/>
          <w:sz w:val="21"/>
          <w:szCs w:val="21"/>
          <w:highlight w:val="none"/>
        </w:rPr>
      </w:pPr>
      <w:r>
        <w:rPr>
          <w:rFonts w:hint="eastAsia" w:ascii="宋体" w:hAnsi="宋体" w:eastAsia="宋体" w:cs="宋体"/>
          <w:kern w:val="0"/>
          <w:sz w:val="21"/>
          <w:szCs w:val="21"/>
          <w:highlight w:val="none"/>
        </w:rPr>
        <w:t>投标人名称：</w:t>
      </w:r>
    </w:p>
    <w:p>
      <w:pPr>
        <w:pStyle w:val="7"/>
        <w:numPr>
          <w:ilvl w:val="0"/>
          <w:numId w:val="0"/>
        </w:numPr>
        <w:spacing w:line="360" w:lineRule="auto"/>
        <w:ind w:firstLine="840" w:firstLineChars="400"/>
        <w:rPr>
          <w:rFonts w:ascii="宋体" w:hAnsi="宋体" w:eastAsia="宋体" w:cs="宋体"/>
          <w:kern w:val="0"/>
          <w:sz w:val="21"/>
          <w:szCs w:val="21"/>
          <w:highlight w:val="none"/>
        </w:rPr>
      </w:pPr>
      <w:r>
        <w:rPr>
          <w:rFonts w:hint="eastAsia" w:ascii="宋体" w:hAnsi="宋体" w:eastAsia="宋体" w:cs="宋体"/>
          <w:kern w:val="0"/>
          <w:sz w:val="21"/>
          <w:szCs w:val="21"/>
          <w:highlight w:val="none"/>
        </w:rPr>
        <w:t>投标人注册地址：</w:t>
      </w:r>
    </w:p>
    <w:p>
      <w:pPr>
        <w:pStyle w:val="7"/>
        <w:numPr>
          <w:ilvl w:val="0"/>
          <w:numId w:val="0"/>
        </w:numPr>
        <w:spacing w:line="360" w:lineRule="auto"/>
        <w:ind w:firstLine="840" w:firstLineChars="400"/>
        <w:rPr>
          <w:rFonts w:ascii="宋体" w:hAnsi="宋体" w:eastAsia="宋体" w:cs="宋体"/>
          <w:kern w:val="0"/>
          <w:sz w:val="21"/>
          <w:szCs w:val="21"/>
          <w:highlight w:val="none"/>
        </w:rPr>
      </w:pPr>
      <w:r>
        <w:rPr>
          <w:rFonts w:hint="eastAsia" w:ascii="宋体" w:hAnsi="宋体" w:eastAsia="宋体" w:cs="宋体"/>
          <w:kern w:val="0"/>
          <w:sz w:val="21"/>
          <w:szCs w:val="21"/>
          <w:highlight w:val="none"/>
        </w:rPr>
        <w:t>法定代表人或委托代理人：</w:t>
      </w:r>
    </w:p>
    <w:p>
      <w:pPr>
        <w:pStyle w:val="7"/>
        <w:numPr>
          <w:ilvl w:val="0"/>
          <w:numId w:val="0"/>
        </w:numPr>
        <w:spacing w:line="360" w:lineRule="auto"/>
        <w:ind w:firstLine="840" w:firstLineChars="400"/>
        <w:rPr>
          <w:rFonts w:ascii="宋体" w:hAnsi="宋体" w:eastAsia="宋体" w:cs="宋体"/>
          <w:kern w:val="0"/>
          <w:sz w:val="21"/>
          <w:szCs w:val="21"/>
          <w:highlight w:val="none"/>
        </w:rPr>
      </w:pPr>
      <w:r>
        <w:rPr>
          <w:rFonts w:hint="eastAsia" w:ascii="宋体" w:hAnsi="宋体" w:eastAsia="宋体" w:cs="宋体"/>
          <w:kern w:val="0"/>
          <w:sz w:val="21"/>
          <w:szCs w:val="21"/>
          <w:highlight w:val="none"/>
        </w:rPr>
        <w:t>联系电话：</w:t>
      </w:r>
    </w:p>
    <w:p>
      <w:pPr>
        <w:widowControl/>
        <w:shd w:val="clear" w:color="auto" w:fill="FFFFFF"/>
        <w:snapToGrid w:val="0"/>
        <w:spacing w:line="360" w:lineRule="auto"/>
        <w:ind w:firstLine="840" w:firstLineChars="400"/>
        <w:rPr>
          <w:rFonts w:ascii="宋体" w:hAnsi="宋体" w:cs="Arial"/>
          <w:kern w:val="0"/>
          <w:szCs w:val="21"/>
          <w:highlight w:val="none"/>
        </w:rPr>
      </w:pPr>
      <w:r>
        <w:rPr>
          <w:rFonts w:hint="eastAsia" w:ascii="宋体" w:hAnsi="宋体" w:cs="宋体"/>
          <w:kern w:val="0"/>
          <w:szCs w:val="21"/>
          <w:highlight w:val="none"/>
        </w:rPr>
        <w:t>在XXXX年XX月XX日XX：XX前不得启封。</w:t>
      </w:r>
    </w:p>
    <w:p>
      <w:pPr>
        <w:widowControl/>
        <w:shd w:val="clear" w:color="auto" w:fill="FFFFFF"/>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3.3.3投标人投标文件若有以下情况的采购代理机构有权拒绝：</w:t>
      </w:r>
    </w:p>
    <w:p>
      <w:pPr>
        <w:pStyle w:val="7"/>
        <w:numPr>
          <w:ilvl w:val="0"/>
          <w:numId w:val="0"/>
        </w:numPr>
        <w:spacing w:line="360" w:lineRule="auto"/>
        <w:ind w:firstLine="630" w:firstLineChars="300"/>
        <w:rPr>
          <w:rFonts w:ascii="宋体" w:hAnsi="宋体" w:eastAsia="宋体" w:cs="宋体"/>
          <w:kern w:val="0"/>
          <w:sz w:val="21"/>
          <w:szCs w:val="21"/>
          <w:highlight w:val="none"/>
        </w:rPr>
      </w:pPr>
      <w:r>
        <w:rPr>
          <w:rFonts w:hint="eastAsia" w:ascii="宋体" w:hAnsi="宋体" w:eastAsia="宋体" w:cs="宋体"/>
          <w:kern w:val="0"/>
          <w:sz w:val="21"/>
          <w:szCs w:val="21"/>
          <w:highlight w:val="none"/>
        </w:rPr>
        <w:t>①封套未按本须知的要求密封和加写标记；</w:t>
      </w:r>
    </w:p>
    <w:p>
      <w:pPr>
        <w:pStyle w:val="7"/>
        <w:numPr>
          <w:ilvl w:val="0"/>
          <w:numId w:val="0"/>
        </w:numPr>
        <w:spacing w:line="360" w:lineRule="auto"/>
        <w:ind w:firstLine="630" w:firstLineChars="300"/>
        <w:rPr>
          <w:rFonts w:ascii="宋体" w:hAnsi="宋体" w:eastAsia="宋体" w:cs="宋体"/>
          <w:kern w:val="0"/>
          <w:sz w:val="21"/>
          <w:szCs w:val="21"/>
          <w:highlight w:val="none"/>
        </w:rPr>
      </w:pPr>
      <w:r>
        <w:rPr>
          <w:rFonts w:hint="eastAsia" w:ascii="宋体" w:hAnsi="宋体" w:eastAsia="宋体" w:cs="宋体"/>
          <w:kern w:val="0"/>
          <w:sz w:val="21"/>
          <w:szCs w:val="21"/>
          <w:highlight w:val="none"/>
        </w:rPr>
        <w:t>②密封不严导致投标非人为因素过早启封的；</w:t>
      </w:r>
    </w:p>
    <w:p>
      <w:pPr>
        <w:pStyle w:val="7"/>
        <w:numPr>
          <w:ilvl w:val="0"/>
          <w:numId w:val="0"/>
        </w:numPr>
        <w:spacing w:line="360" w:lineRule="auto"/>
        <w:ind w:firstLine="630" w:firstLineChars="300"/>
        <w:rPr>
          <w:rFonts w:ascii="宋体" w:hAnsi="宋体" w:eastAsia="宋体" w:cs="宋体"/>
          <w:kern w:val="0"/>
          <w:sz w:val="21"/>
          <w:szCs w:val="21"/>
          <w:highlight w:val="none"/>
        </w:rPr>
      </w:pPr>
      <w:r>
        <w:rPr>
          <w:rFonts w:hint="eastAsia" w:ascii="宋体" w:hAnsi="宋体" w:eastAsia="宋体" w:cs="宋体"/>
          <w:kern w:val="0"/>
          <w:sz w:val="21"/>
          <w:szCs w:val="21"/>
          <w:highlight w:val="none"/>
        </w:rPr>
        <w:t>③投标文件在递交截止时间后递交的；</w:t>
      </w:r>
    </w:p>
    <w:p>
      <w:pPr>
        <w:pStyle w:val="7"/>
        <w:numPr>
          <w:ilvl w:val="0"/>
          <w:numId w:val="0"/>
        </w:numPr>
        <w:spacing w:line="360" w:lineRule="auto"/>
        <w:ind w:firstLine="630" w:firstLineChars="300"/>
        <w:rPr>
          <w:rFonts w:ascii="宋体" w:hAnsi="宋体" w:eastAsia="宋体" w:cs="宋体"/>
          <w:kern w:val="0"/>
          <w:sz w:val="21"/>
          <w:szCs w:val="21"/>
          <w:highlight w:val="none"/>
        </w:rPr>
      </w:pPr>
      <w:r>
        <w:rPr>
          <w:rFonts w:hint="eastAsia" w:ascii="宋体" w:hAnsi="宋体" w:eastAsia="宋体" w:cs="宋体"/>
          <w:kern w:val="0"/>
          <w:sz w:val="21"/>
          <w:szCs w:val="21"/>
          <w:highlight w:val="none"/>
        </w:rPr>
        <w:t>④投标文件不完整或有附加条件的，有保留的，有涂改的，有变更的；</w:t>
      </w:r>
    </w:p>
    <w:p>
      <w:pPr>
        <w:widowControl/>
        <w:shd w:val="clear" w:color="auto" w:fill="FFFFFF"/>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3.3.4 投标文件格式</w:t>
      </w:r>
    </w:p>
    <w:p>
      <w:pPr>
        <w:widowControl/>
        <w:shd w:val="clear" w:color="auto" w:fill="FFFFFF"/>
        <w:snapToGrid w:val="0"/>
        <w:spacing w:line="360" w:lineRule="auto"/>
        <w:ind w:firstLine="630" w:firstLineChars="300"/>
        <w:rPr>
          <w:rFonts w:ascii="宋体" w:hAnsi="宋体" w:cs="Arial"/>
          <w:b/>
          <w:bCs/>
          <w:kern w:val="0"/>
          <w:szCs w:val="21"/>
          <w:highlight w:val="none"/>
        </w:rPr>
      </w:pPr>
      <w:r>
        <w:rPr>
          <w:rFonts w:hint="eastAsia" w:ascii="宋体" w:hAnsi="宋体" w:cs="宋体"/>
          <w:kern w:val="0"/>
          <w:szCs w:val="21"/>
          <w:highlight w:val="none"/>
        </w:rPr>
        <w:t>① 投标文件电子版要求包含投标文件全部内容，投标文件电子版与纸质版不一致时以纸质文件为准。</w:t>
      </w:r>
    </w:p>
    <w:p>
      <w:pPr>
        <w:widowControl/>
        <w:shd w:val="clear" w:color="auto" w:fill="FFFFFF"/>
        <w:snapToGrid w:val="0"/>
        <w:spacing w:line="360" w:lineRule="auto"/>
        <w:ind w:firstLine="630" w:firstLineChars="300"/>
        <w:rPr>
          <w:rFonts w:ascii="宋体" w:hAnsi="宋体" w:cs="Arial"/>
          <w:kern w:val="0"/>
          <w:szCs w:val="21"/>
          <w:highlight w:val="none"/>
        </w:rPr>
      </w:pPr>
      <w:r>
        <w:rPr>
          <w:rFonts w:hint="eastAsia" w:ascii="宋体" w:hAnsi="宋体" w:cs="宋体"/>
          <w:kern w:val="0"/>
          <w:szCs w:val="21"/>
          <w:highlight w:val="none"/>
        </w:rPr>
        <w:t xml:space="preserve">② </w:t>
      </w:r>
      <w:r>
        <w:rPr>
          <w:rFonts w:hint="eastAsia" w:ascii="宋体" w:hAnsi="宋体" w:cs="Arial"/>
          <w:kern w:val="0"/>
          <w:szCs w:val="21"/>
          <w:highlight w:val="none"/>
        </w:rPr>
        <w:t>投标文件应当对招标文件有关招标范围、技术与服务要求等实质性内容做出响应。</w:t>
      </w:r>
    </w:p>
    <w:p>
      <w:pPr>
        <w:widowControl/>
        <w:shd w:val="clear" w:color="auto" w:fill="FFFFFF"/>
        <w:snapToGrid w:val="0"/>
        <w:spacing w:line="360" w:lineRule="auto"/>
        <w:ind w:firstLine="630" w:firstLineChars="300"/>
        <w:rPr>
          <w:rFonts w:ascii="宋体" w:hAnsi="宋体" w:cs="Arial"/>
          <w:kern w:val="0"/>
          <w:szCs w:val="21"/>
          <w:highlight w:val="none"/>
        </w:rPr>
      </w:pPr>
      <w:r>
        <w:rPr>
          <w:rFonts w:hint="eastAsia" w:ascii="宋体" w:hAnsi="宋体" w:cs="宋体"/>
          <w:kern w:val="0"/>
          <w:szCs w:val="21"/>
          <w:highlight w:val="none"/>
        </w:rPr>
        <w:t xml:space="preserve">③ </w:t>
      </w:r>
      <w:r>
        <w:rPr>
          <w:rFonts w:hint="eastAsia" w:ascii="宋体" w:hAnsi="宋体" w:cs="Arial"/>
          <w:kern w:val="0"/>
          <w:szCs w:val="21"/>
          <w:highlight w:val="none"/>
        </w:rPr>
        <w:t>投标文件封袋必须在开启处密封，并加盖投标人章以及法定代表人章。否则整个投标文件将被视为不响应招标文件，而予以拒绝。</w:t>
      </w:r>
    </w:p>
    <w:p>
      <w:pPr>
        <w:widowControl/>
        <w:shd w:val="clear" w:color="auto" w:fill="FFFFFF"/>
        <w:snapToGrid w:val="0"/>
        <w:spacing w:line="360" w:lineRule="auto"/>
        <w:ind w:firstLine="630" w:firstLineChars="300"/>
        <w:rPr>
          <w:rFonts w:ascii="宋体" w:hAnsi="宋体" w:cs="Arial"/>
          <w:kern w:val="0"/>
          <w:szCs w:val="21"/>
          <w:highlight w:val="none"/>
        </w:rPr>
      </w:pPr>
      <w:r>
        <w:rPr>
          <w:rFonts w:hint="eastAsia" w:ascii="宋体" w:hAnsi="宋体" w:cs="宋体"/>
          <w:kern w:val="0"/>
          <w:szCs w:val="21"/>
          <w:highlight w:val="none"/>
        </w:rPr>
        <w:t xml:space="preserve">④ </w:t>
      </w:r>
      <w:r>
        <w:rPr>
          <w:rFonts w:hint="eastAsia" w:ascii="宋体" w:hAnsi="宋体" w:cs="Arial"/>
          <w:kern w:val="0"/>
          <w:szCs w:val="21"/>
          <w:highlight w:val="none"/>
        </w:rPr>
        <w:t>投标文件采用</w:t>
      </w:r>
      <w:r>
        <w:rPr>
          <w:rFonts w:ascii="宋体" w:hAnsi="宋体" w:cs="Arial"/>
          <w:kern w:val="0"/>
          <w:szCs w:val="21"/>
          <w:highlight w:val="none"/>
        </w:rPr>
        <w:t>A4</w:t>
      </w:r>
      <w:r>
        <w:rPr>
          <w:rFonts w:hint="eastAsia" w:ascii="宋体" w:hAnsi="宋体" w:cs="Arial"/>
          <w:kern w:val="0"/>
          <w:szCs w:val="21"/>
          <w:highlight w:val="none"/>
        </w:rPr>
        <w:t>打印纸。</w:t>
      </w:r>
    </w:p>
    <w:p>
      <w:pPr>
        <w:widowControl/>
        <w:shd w:val="clear" w:color="auto" w:fill="FFFFFF"/>
        <w:snapToGrid w:val="0"/>
        <w:spacing w:line="360" w:lineRule="auto"/>
        <w:ind w:firstLine="630" w:firstLineChars="300"/>
        <w:rPr>
          <w:rFonts w:ascii="宋体" w:hAnsi="宋体" w:cs="Arial"/>
          <w:kern w:val="0"/>
          <w:szCs w:val="21"/>
          <w:highlight w:val="none"/>
        </w:rPr>
      </w:pPr>
      <w:r>
        <w:rPr>
          <w:rFonts w:hint="eastAsia" w:ascii="宋体" w:hAnsi="宋体" w:cs="微软雅黑"/>
          <w:kern w:val="0"/>
          <w:szCs w:val="21"/>
          <w:highlight w:val="none"/>
        </w:rPr>
        <w:t>⑤</w:t>
      </w:r>
      <w:r>
        <w:rPr>
          <w:rFonts w:hint="eastAsia" w:ascii="宋体" w:hAnsi="宋体" w:cs="宋体"/>
          <w:kern w:val="0"/>
          <w:szCs w:val="21"/>
          <w:highlight w:val="none"/>
        </w:rPr>
        <w:t xml:space="preserve"> </w:t>
      </w:r>
      <w:r>
        <w:rPr>
          <w:rFonts w:hint="eastAsia" w:ascii="宋体" w:hAnsi="宋体" w:cs="Arial"/>
          <w:kern w:val="0"/>
          <w:szCs w:val="21"/>
          <w:highlight w:val="none"/>
        </w:rPr>
        <w:t>投标文件可以用蓝黑墨水笔或炭素笔书写</w:t>
      </w:r>
      <w:r>
        <w:rPr>
          <w:rFonts w:ascii="宋体" w:hAnsi="宋体" w:cs="Arial"/>
          <w:kern w:val="0"/>
          <w:szCs w:val="21"/>
          <w:highlight w:val="none"/>
        </w:rPr>
        <w:t xml:space="preserve">, </w:t>
      </w:r>
      <w:r>
        <w:rPr>
          <w:rFonts w:hint="eastAsia" w:ascii="宋体" w:hAnsi="宋体" w:cs="Arial"/>
          <w:kern w:val="0"/>
          <w:szCs w:val="21"/>
          <w:highlight w:val="none"/>
        </w:rPr>
        <w:t>但建议最好采用打印书写方式书写。</w:t>
      </w:r>
    </w:p>
    <w:p>
      <w:pPr>
        <w:widowControl/>
        <w:shd w:val="clear" w:color="auto" w:fill="FFFFFF"/>
        <w:snapToGrid w:val="0"/>
        <w:spacing w:line="360" w:lineRule="auto"/>
        <w:ind w:firstLine="630" w:firstLineChars="300"/>
        <w:rPr>
          <w:rFonts w:ascii="宋体" w:hAnsi="宋体" w:cs="Arial"/>
          <w:kern w:val="0"/>
          <w:szCs w:val="21"/>
          <w:highlight w:val="none"/>
        </w:rPr>
      </w:pPr>
      <w:r>
        <w:rPr>
          <w:rFonts w:hint="eastAsia" w:ascii="宋体" w:hAnsi="宋体" w:cs="微软雅黑"/>
          <w:kern w:val="0"/>
          <w:szCs w:val="21"/>
          <w:highlight w:val="none"/>
        </w:rPr>
        <w:t>⑥</w:t>
      </w:r>
      <w:r>
        <w:rPr>
          <w:rFonts w:hint="eastAsia" w:ascii="宋体" w:hAnsi="宋体" w:cs="宋体"/>
          <w:kern w:val="0"/>
          <w:szCs w:val="21"/>
          <w:highlight w:val="none"/>
        </w:rPr>
        <w:t xml:space="preserve"> </w:t>
      </w:r>
      <w:r>
        <w:rPr>
          <w:rFonts w:hint="eastAsia" w:ascii="宋体" w:hAnsi="宋体" w:cs="Arial"/>
          <w:kern w:val="0"/>
          <w:szCs w:val="21"/>
          <w:highlight w:val="none"/>
        </w:rPr>
        <w:t>投标人应按投标人须知前附表规定，编制投标文件“正本”和“副本”份数。封面必须注明“正本”或“副本”字样。</w:t>
      </w:r>
    </w:p>
    <w:p>
      <w:pPr>
        <w:widowControl/>
        <w:shd w:val="clear" w:color="auto" w:fill="FFFFFF"/>
        <w:snapToGrid w:val="0"/>
        <w:spacing w:line="360" w:lineRule="auto"/>
        <w:ind w:firstLine="630" w:firstLineChars="300"/>
        <w:rPr>
          <w:rFonts w:ascii="宋体" w:hAnsi="宋体" w:cs="Arial"/>
          <w:kern w:val="0"/>
          <w:szCs w:val="21"/>
          <w:highlight w:val="none"/>
        </w:rPr>
      </w:pPr>
      <w:r>
        <w:rPr>
          <w:rFonts w:hint="eastAsia" w:ascii="宋体" w:hAnsi="宋体" w:cs="微软雅黑"/>
          <w:kern w:val="0"/>
          <w:szCs w:val="21"/>
          <w:highlight w:val="none"/>
        </w:rPr>
        <w:t xml:space="preserve">⑦ </w:t>
      </w:r>
      <w:r>
        <w:rPr>
          <w:rFonts w:hint="eastAsia" w:ascii="宋体" w:hAnsi="宋体" w:cs="Arial"/>
          <w:kern w:val="0"/>
          <w:szCs w:val="21"/>
          <w:highlight w:val="none"/>
        </w:rPr>
        <w:t>投标文件正本和副本如有不一致之处，以正本为准。</w:t>
      </w:r>
    </w:p>
    <w:p>
      <w:pPr>
        <w:widowControl/>
        <w:shd w:val="clear" w:color="auto" w:fill="FFFFFF"/>
        <w:snapToGrid w:val="0"/>
        <w:spacing w:line="360" w:lineRule="auto"/>
        <w:ind w:firstLine="422" w:firstLineChars="200"/>
        <w:rPr>
          <w:rFonts w:ascii="宋体" w:hAnsi="宋体" w:cs="Arial"/>
          <w:b/>
          <w:bCs/>
          <w:kern w:val="0"/>
          <w:szCs w:val="21"/>
          <w:highlight w:val="none"/>
        </w:rPr>
      </w:pPr>
      <w:r>
        <w:rPr>
          <w:rFonts w:hint="eastAsia" w:ascii="宋体" w:hAnsi="宋体" w:cs="宋体"/>
          <w:b/>
          <w:bCs/>
          <w:kern w:val="0"/>
          <w:szCs w:val="21"/>
          <w:highlight w:val="none"/>
        </w:rPr>
        <w:t>3.3.5</w:t>
      </w:r>
      <w:r>
        <w:rPr>
          <w:rFonts w:ascii="宋体" w:hAnsi="宋体" w:cs="Arial"/>
          <w:b/>
          <w:bCs/>
          <w:kern w:val="0"/>
          <w:szCs w:val="21"/>
          <w:highlight w:val="none"/>
        </w:rPr>
        <w:t xml:space="preserve"> </w:t>
      </w:r>
      <w:r>
        <w:rPr>
          <w:rFonts w:hint="eastAsia" w:ascii="宋体" w:hAnsi="宋体" w:cs="Arial"/>
          <w:b/>
          <w:bCs/>
          <w:kern w:val="0"/>
          <w:szCs w:val="21"/>
          <w:highlight w:val="none"/>
        </w:rPr>
        <w:t>投标文件的修改与撤回</w:t>
      </w:r>
    </w:p>
    <w:p>
      <w:pPr>
        <w:widowControl/>
        <w:shd w:val="clear" w:color="auto" w:fill="FFFFFF"/>
        <w:snapToGrid w:val="0"/>
        <w:spacing w:line="360" w:lineRule="auto"/>
        <w:ind w:firstLine="630" w:firstLineChars="300"/>
        <w:rPr>
          <w:rFonts w:ascii="宋体" w:hAnsi="宋体" w:cs="Arial"/>
          <w:kern w:val="0"/>
          <w:szCs w:val="21"/>
          <w:highlight w:val="none"/>
        </w:rPr>
      </w:pPr>
      <w:r>
        <w:rPr>
          <w:rFonts w:hint="eastAsia" w:ascii="宋体" w:hAnsi="宋体" w:cs="宋体"/>
          <w:kern w:val="0"/>
          <w:szCs w:val="21"/>
          <w:highlight w:val="none"/>
        </w:rPr>
        <w:t xml:space="preserve">① </w:t>
      </w:r>
      <w:r>
        <w:rPr>
          <w:rFonts w:hint="eastAsia" w:ascii="宋体" w:hAnsi="宋体" w:cs="Arial"/>
          <w:kern w:val="0"/>
          <w:szCs w:val="21"/>
          <w:highlight w:val="none"/>
        </w:rPr>
        <w:t>投标人递交投标文件后，在规定投标截止时间前，可以书面形式向采购人递交修改或撤回其投标文件的通知。</w:t>
      </w:r>
    </w:p>
    <w:p>
      <w:pPr>
        <w:widowControl/>
        <w:shd w:val="clear" w:color="auto" w:fill="FFFFFF"/>
        <w:snapToGrid w:val="0"/>
        <w:spacing w:line="360" w:lineRule="auto"/>
        <w:ind w:firstLine="630" w:firstLineChars="300"/>
        <w:rPr>
          <w:rFonts w:ascii="宋体" w:hAnsi="宋体" w:cs="Arial"/>
          <w:kern w:val="0"/>
          <w:szCs w:val="21"/>
          <w:highlight w:val="none"/>
        </w:rPr>
      </w:pPr>
      <w:r>
        <w:rPr>
          <w:rFonts w:hint="eastAsia" w:ascii="宋体" w:hAnsi="宋体" w:cs="宋体"/>
          <w:kern w:val="0"/>
          <w:szCs w:val="21"/>
          <w:highlight w:val="none"/>
        </w:rPr>
        <w:t xml:space="preserve">② </w:t>
      </w:r>
      <w:r>
        <w:rPr>
          <w:rFonts w:hint="eastAsia" w:ascii="宋体" w:hAnsi="宋体" w:cs="Arial"/>
          <w:kern w:val="0"/>
          <w:szCs w:val="21"/>
          <w:highlight w:val="none"/>
        </w:rPr>
        <w:t>修改的内容为投标文件的组成部分。修改的投标文件应按照本招标文件的规定进行编制、密封、标记和递交，并标明“修改”字样。</w:t>
      </w:r>
    </w:p>
    <w:p>
      <w:pPr>
        <w:tabs>
          <w:tab w:val="center" w:pos="4832"/>
          <w:tab w:val="left" w:pos="7140"/>
        </w:tabs>
        <w:spacing w:line="360" w:lineRule="auto"/>
        <w:jc w:val="center"/>
        <w:outlineLvl w:val="1"/>
        <w:rPr>
          <w:rFonts w:ascii="宋体" w:hAnsi="宋体" w:cs="宋体"/>
          <w:b/>
          <w:szCs w:val="21"/>
          <w:highlight w:val="none"/>
        </w:rPr>
      </w:pPr>
      <w:bookmarkStart w:id="16" w:name="_Toc2117"/>
      <w:bookmarkStart w:id="17" w:name="_Toc12338"/>
    </w:p>
    <w:p>
      <w:pPr>
        <w:tabs>
          <w:tab w:val="center" w:pos="4832"/>
          <w:tab w:val="left" w:pos="7140"/>
        </w:tabs>
        <w:spacing w:line="360" w:lineRule="auto"/>
        <w:jc w:val="center"/>
        <w:outlineLvl w:val="1"/>
        <w:rPr>
          <w:rFonts w:ascii="宋体" w:hAnsi="宋体" w:cs="宋体"/>
          <w:b/>
          <w:szCs w:val="21"/>
          <w:highlight w:val="none"/>
        </w:rPr>
      </w:pPr>
      <w:r>
        <w:rPr>
          <w:rFonts w:hint="eastAsia" w:ascii="宋体" w:hAnsi="宋体" w:cs="宋体"/>
          <w:b/>
          <w:szCs w:val="21"/>
          <w:highlight w:val="none"/>
        </w:rPr>
        <w:t>第四节 纪律和监督</w:t>
      </w:r>
      <w:bookmarkEnd w:id="16"/>
      <w:bookmarkEnd w:id="17"/>
    </w:p>
    <w:p>
      <w:pPr>
        <w:widowControl/>
        <w:shd w:val="clear" w:color="auto" w:fill="FFFFFF"/>
        <w:snapToGrid w:val="0"/>
        <w:spacing w:line="360" w:lineRule="auto"/>
        <w:rPr>
          <w:rFonts w:ascii="宋体" w:hAnsi="宋体" w:cs="Arial"/>
          <w:b/>
          <w:bCs/>
          <w:kern w:val="0"/>
          <w:szCs w:val="21"/>
          <w:highlight w:val="none"/>
        </w:rPr>
      </w:pPr>
      <w:r>
        <w:rPr>
          <w:rFonts w:hint="eastAsia" w:ascii="宋体" w:hAnsi="宋体" w:cs="Arial"/>
          <w:b/>
          <w:bCs/>
          <w:kern w:val="0"/>
          <w:szCs w:val="21"/>
          <w:highlight w:val="none"/>
        </w:rPr>
        <w:t>4</w:t>
      </w:r>
      <w:r>
        <w:rPr>
          <w:rFonts w:ascii="宋体" w:hAnsi="宋体" w:cs="Arial"/>
          <w:b/>
          <w:bCs/>
          <w:kern w:val="0"/>
          <w:szCs w:val="21"/>
          <w:highlight w:val="none"/>
        </w:rPr>
        <w:t xml:space="preserve">.1 </w:t>
      </w:r>
      <w:r>
        <w:rPr>
          <w:rFonts w:hint="eastAsia" w:ascii="宋体" w:hAnsi="宋体" w:cs="Arial"/>
          <w:b/>
          <w:bCs/>
          <w:kern w:val="0"/>
          <w:szCs w:val="21"/>
          <w:highlight w:val="none"/>
        </w:rPr>
        <w:t>对采购人的纪律要求</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采购人不得泄漏招标投标活动中应当保密的情况和资料，不得与投标人串通损害国家利益、社会公共利益或者他人合法权益。</w:t>
      </w:r>
    </w:p>
    <w:p>
      <w:pPr>
        <w:widowControl/>
        <w:shd w:val="clear" w:color="auto" w:fill="FFFFFF"/>
        <w:snapToGrid w:val="0"/>
        <w:spacing w:line="360" w:lineRule="auto"/>
        <w:rPr>
          <w:rFonts w:ascii="宋体" w:hAnsi="宋体" w:cs="Arial"/>
          <w:b/>
          <w:bCs/>
          <w:kern w:val="0"/>
          <w:szCs w:val="21"/>
          <w:highlight w:val="none"/>
        </w:rPr>
      </w:pPr>
      <w:r>
        <w:rPr>
          <w:rFonts w:hint="eastAsia" w:ascii="宋体" w:hAnsi="宋体" w:cs="Arial"/>
          <w:b/>
          <w:bCs/>
          <w:kern w:val="0"/>
          <w:szCs w:val="21"/>
          <w:highlight w:val="none"/>
        </w:rPr>
        <w:t>4</w:t>
      </w:r>
      <w:r>
        <w:rPr>
          <w:rFonts w:ascii="宋体" w:hAnsi="宋体" w:cs="Arial"/>
          <w:b/>
          <w:bCs/>
          <w:kern w:val="0"/>
          <w:szCs w:val="21"/>
          <w:highlight w:val="none"/>
        </w:rPr>
        <w:t xml:space="preserve">.2 </w:t>
      </w:r>
      <w:r>
        <w:rPr>
          <w:rFonts w:hint="eastAsia" w:ascii="宋体" w:hAnsi="宋体" w:cs="Arial"/>
          <w:b/>
          <w:bCs/>
          <w:kern w:val="0"/>
          <w:szCs w:val="21"/>
          <w:highlight w:val="none"/>
        </w:rPr>
        <w:t>对投标人的纪律要求</w:t>
      </w:r>
    </w:p>
    <w:p>
      <w:pPr>
        <w:widowControl/>
        <w:shd w:val="clear" w:color="auto" w:fill="FFFFFF"/>
        <w:snapToGrid w:val="0"/>
        <w:spacing w:line="360" w:lineRule="auto"/>
        <w:ind w:firstLine="422" w:firstLineChars="200"/>
        <w:rPr>
          <w:rFonts w:ascii="宋体" w:hAnsi="宋体" w:cs="Arial"/>
          <w:b/>
          <w:bCs/>
          <w:kern w:val="0"/>
          <w:szCs w:val="21"/>
          <w:highlight w:val="none"/>
        </w:rPr>
      </w:pPr>
      <w:r>
        <w:rPr>
          <w:rFonts w:hint="eastAsia" w:ascii="宋体" w:hAnsi="宋体" w:cs="Arial"/>
          <w:b/>
          <w:bCs/>
          <w:kern w:val="0"/>
          <w:szCs w:val="21"/>
          <w:highlight w:val="none"/>
        </w:rPr>
        <w:t>投标人有下列情形之一的，视为投标人串通投标，其投标无效：</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4.2.1不同投标人的投标文件由同一单位或者个人编制；</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4.2.2不同投标人委托同一单位或者个人办理投标事宜；</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4.2.3不同投标人的投标文件载明的项目管理成员或者联系人员为同一人；</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4.2.4</w:t>
      </w:r>
      <w:r>
        <w:rPr>
          <w:rFonts w:hint="eastAsia" w:ascii="宋体" w:hAnsi="宋体" w:cs="宋体"/>
          <w:kern w:val="0"/>
          <w:szCs w:val="21"/>
          <w:highlight w:val="none"/>
        </w:rPr>
        <w:t>不同投标人的投标文件异常一致或者投标报价呈现规律性差异；</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4.2.5不同投标人的投标文件相互混装；</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Arial"/>
          <w:kern w:val="0"/>
          <w:szCs w:val="21"/>
          <w:highlight w:val="none"/>
        </w:rPr>
        <w:t>4.2.6</w:t>
      </w:r>
      <w:r>
        <w:rPr>
          <w:rFonts w:hint="eastAsia" w:ascii="宋体" w:hAnsi="宋体" w:cs="宋体"/>
          <w:kern w:val="0"/>
          <w:szCs w:val="21"/>
          <w:highlight w:val="none"/>
        </w:rPr>
        <w:t>不同投标人的投标保证金从同一单位或者个人的账户转出。</w:t>
      </w:r>
    </w:p>
    <w:p>
      <w:pPr>
        <w:widowControl/>
        <w:shd w:val="clear" w:color="auto" w:fill="FFFFFF"/>
        <w:snapToGrid w:val="0"/>
        <w:spacing w:line="360" w:lineRule="auto"/>
        <w:rPr>
          <w:rFonts w:ascii="宋体" w:hAnsi="宋体" w:cs="Arial"/>
          <w:b/>
          <w:bCs/>
          <w:kern w:val="0"/>
          <w:szCs w:val="21"/>
          <w:highlight w:val="none"/>
        </w:rPr>
      </w:pPr>
      <w:r>
        <w:rPr>
          <w:rFonts w:hint="eastAsia" w:ascii="宋体" w:hAnsi="宋体" w:cs="Arial"/>
          <w:b/>
          <w:bCs/>
          <w:kern w:val="0"/>
          <w:szCs w:val="21"/>
          <w:highlight w:val="none"/>
        </w:rPr>
        <w:t>4</w:t>
      </w:r>
      <w:r>
        <w:rPr>
          <w:rFonts w:ascii="宋体" w:hAnsi="宋体" w:cs="Arial"/>
          <w:b/>
          <w:bCs/>
          <w:kern w:val="0"/>
          <w:szCs w:val="21"/>
          <w:highlight w:val="none"/>
        </w:rPr>
        <w:t xml:space="preserve">.3 </w:t>
      </w:r>
      <w:r>
        <w:rPr>
          <w:rFonts w:hint="eastAsia" w:ascii="宋体" w:hAnsi="宋体" w:cs="Arial"/>
          <w:b/>
          <w:bCs/>
          <w:kern w:val="0"/>
          <w:szCs w:val="21"/>
          <w:highlight w:val="none"/>
        </w:rPr>
        <w:t>对评标委员会成员的纪律要求</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widowControl/>
        <w:shd w:val="clear" w:color="auto" w:fill="FFFFFF"/>
        <w:snapToGrid w:val="0"/>
        <w:spacing w:line="360" w:lineRule="auto"/>
        <w:rPr>
          <w:rFonts w:ascii="宋体" w:hAnsi="宋体" w:cs="Arial"/>
          <w:b/>
          <w:bCs/>
          <w:kern w:val="0"/>
          <w:szCs w:val="21"/>
          <w:highlight w:val="none"/>
        </w:rPr>
      </w:pPr>
      <w:r>
        <w:rPr>
          <w:rFonts w:hint="eastAsia" w:ascii="宋体" w:hAnsi="宋体" w:cs="Arial"/>
          <w:b/>
          <w:bCs/>
          <w:kern w:val="0"/>
          <w:szCs w:val="21"/>
          <w:highlight w:val="none"/>
        </w:rPr>
        <w:t>4</w:t>
      </w:r>
      <w:r>
        <w:rPr>
          <w:rFonts w:ascii="宋体" w:hAnsi="宋体" w:cs="Arial"/>
          <w:b/>
          <w:bCs/>
          <w:kern w:val="0"/>
          <w:szCs w:val="21"/>
          <w:highlight w:val="none"/>
        </w:rPr>
        <w:t xml:space="preserve">.4 </w:t>
      </w:r>
      <w:r>
        <w:rPr>
          <w:rFonts w:hint="eastAsia" w:ascii="宋体" w:hAnsi="宋体" w:cs="Arial"/>
          <w:b/>
          <w:bCs/>
          <w:kern w:val="0"/>
          <w:szCs w:val="21"/>
          <w:highlight w:val="none"/>
        </w:rPr>
        <w:t>对与评标活动有关的工作人员的纪律要求</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hd w:val="clear" w:color="auto" w:fill="FFFFFF"/>
        <w:snapToGrid w:val="0"/>
        <w:spacing w:line="360" w:lineRule="auto"/>
        <w:rPr>
          <w:rFonts w:ascii="宋体" w:hAnsi="宋体" w:cs="Arial"/>
          <w:b/>
          <w:bCs/>
          <w:kern w:val="0"/>
          <w:szCs w:val="21"/>
          <w:highlight w:val="none"/>
        </w:rPr>
      </w:pPr>
      <w:r>
        <w:rPr>
          <w:rFonts w:hint="eastAsia" w:ascii="宋体" w:hAnsi="宋体" w:cs="Arial"/>
          <w:b/>
          <w:bCs/>
          <w:kern w:val="0"/>
          <w:szCs w:val="21"/>
          <w:highlight w:val="none"/>
        </w:rPr>
        <w:t>4</w:t>
      </w:r>
      <w:r>
        <w:rPr>
          <w:rFonts w:ascii="宋体" w:hAnsi="宋体" w:cs="Arial"/>
          <w:b/>
          <w:bCs/>
          <w:kern w:val="0"/>
          <w:szCs w:val="21"/>
          <w:highlight w:val="none"/>
        </w:rPr>
        <w:t xml:space="preserve">.5 </w:t>
      </w:r>
      <w:r>
        <w:rPr>
          <w:rFonts w:hint="eastAsia" w:ascii="宋体" w:hAnsi="宋体" w:cs="Arial"/>
          <w:b/>
          <w:bCs/>
          <w:kern w:val="0"/>
          <w:szCs w:val="21"/>
          <w:highlight w:val="none"/>
        </w:rPr>
        <w:t>监督</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本项目的招标投标活动及其相关当事人应当接受有管辖权的监督部门依法实施的监督。</w:t>
      </w:r>
    </w:p>
    <w:p>
      <w:pPr>
        <w:pStyle w:val="2"/>
        <w:rPr>
          <w:rFonts w:ascii="宋体" w:hAnsi="宋体" w:eastAsia="宋体"/>
          <w:sz w:val="21"/>
          <w:szCs w:val="21"/>
          <w:highlight w:val="none"/>
        </w:rPr>
      </w:pPr>
    </w:p>
    <w:p>
      <w:pPr>
        <w:tabs>
          <w:tab w:val="center" w:pos="4832"/>
          <w:tab w:val="left" w:pos="7140"/>
        </w:tabs>
        <w:spacing w:line="360" w:lineRule="auto"/>
        <w:jc w:val="center"/>
        <w:outlineLvl w:val="1"/>
        <w:rPr>
          <w:rFonts w:ascii="宋体" w:hAnsi="宋体" w:cs="宋体"/>
          <w:szCs w:val="21"/>
          <w:highlight w:val="none"/>
        </w:rPr>
      </w:pPr>
      <w:bookmarkStart w:id="18" w:name="_Toc5106"/>
      <w:bookmarkStart w:id="19" w:name="_Toc28529"/>
      <w:r>
        <w:rPr>
          <w:rFonts w:hint="eastAsia" w:ascii="宋体" w:hAnsi="宋体" w:cs="宋体"/>
          <w:b/>
          <w:szCs w:val="21"/>
          <w:highlight w:val="none"/>
        </w:rPr>
        <w:t>第五节 询问、质疑和投诉</w:t>
      </w:r>
      <w:bookmarkEnd w:id="18"/>
      <w:bookmarkEnd w:id="19"/>
    </w:p>
    <w:p>
      <w:pPr>
        <w:spacing w:line="360" w:lineRule="auto"/>
        <w:rPr>
          <w:rFonts w:ascii="宋体" w:hAnsi="宋体" w:cs="宋体"/>
          <w:b/>
          <w:bCs/>
          <w:szCs w:val="21"/>
          <w:highlight w:val="none"/>
        </w:rPr>
      </w:pPr>
      <w:r>
        <w:rPr>
          <w:rFonts w:hint="eastAsia" w:ascii="宋体" w:hAnsi="宋体" w:cs="宋体"/>
          <w:b/>
          <w:bCs/>
          <w:szCs w:val="21"/>
          <w:highlight w:val="none"/>
        </w:rPr>
        <w:t>5.1 询问</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投标人对采购活动事项有疑问的，可以提出询问，我公司将在两个工作日内作出答复，但答复的内容不涉及商业秘密。</w:t>
      </w:r>
    </w:p>
    <w:p>
      <w:pPr>
        <w:spacing w:line="360" w:lineRule="auto"/>
        <w:rPr>
          <w:rFonts w:ascii="宋体" w:hAnsi="宋体" w:cs="宋体"/>
          <w:b/>
          <w:bCs/>
          <w:szCs w:val="21"/>
          <w:highlight w:val="none"/>
        </w:rPr>
      </w:pPr>
      <w:r>
        <w:rPr>
          <w:rFonts w:hint="eastAsia" w:ascii="宋体" w:hAnsi="宋体" w:cs="宋体"/>
          <w:b/>
          <w:bCs/>
          <w:szCs w:val="21"/>
          <w:highlight w:val="none"/>
        </w:rPr>
        <w:t>5.2 质疑</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5.2.1提出质疑的</w:t>
      </w:r>
      <w:r>
        <w:rPr>
          <w:rFonts w:hint="eastAsia" w:ascii="宋体" w:hAnsi="宋体" w:cs="宋体"/>
          <w:szCs w:val="21"/>
          <w:highlight w:val="none"/>
          <w:lang w:val="zh-CN"/>
        </w:rPr>
        <w:t>投标人</w:t>
      </w:r>
      <w:r>
        <w:rPr>
          <w:rFonts w:hint="eastAsia" w:ascii="宋体" w:hAnsi="宋体" w:cs="宋体"/>
          <w:szCs w:val="21"/>
          <w:highlight w:val="none"/>
        </w:rPr>
        <w:t>应当是参与所质疑项目采购活动的供应商。潜在供应商依法获取其可质疑的采购文件的，可以对采购文件提出质疑。</w:t>
      </w:r>
    </w:p>
    <w:p>
      <w:pPr>
        <w:snapToGrid w:val="0"/>
        <w:spacing w:line="360" w:lineRule="auto"/>
        <w:ind w:firstLine="480"/>
        <w:rPr>
          <w:rFonts w:ascii="宋体" w:hAnsi="宋体" w:cs="宋体"/>
          <w:kern w:val="0"/>
          <w:szCs w:val="21"/>
          <w:highlight w:val="none"/>
        </w:rPr>
      </w:pPr>
      <w:r>
        <w:rPr>
          <w:rFonts w:hint="eastAsia" w:ascii="宋体" w:hAnsi="宋体" w:cs="宋体"/>
          <w:szCs w:val="21"/>
          <w:highlight w:val="none"/>
        </w:rPr>
        <w:t>5.2.2</w:t>
      </w:r>
      <w:r>
        <w:rPr>
          <w:rFonts w:hint="eastAsia" w:ascii="宋体" w:hAnsi="宋体" w:cs="宋体"/>
          <w:szCs w:val="21"/>
          <w:highlight w:val="none"/>
          <w:lang w:val="zh-CN"/>
        </w:rPr>
        <w:t>投标人</w:t>
      </w:r>
      <w:r>
        <w:rPr>
          <w:rFonts w:hint="eastAsia" w:ascii="宋体" w:hAnsi="宋体" w:cs="宋体"/>
          <w:szCs w:val="21"/>
          <w:highlight w:val="none"/>
        </w:rPr>
        <w:t>认为采购文件、采购过程和采购结果使自己的权益受到损害的，可以在知道或应知其权益受到损害之日起七个工作日内，以书面形式提出质疑。</w:t>
      </w:r>
    </w:p>
    <w:p>
      <w:pPr>
        <w:snapToGrid w:val="0"/>
        <w:spacing w:line="360" w:lineRule="auto"/>
        <w:ind w:firstLine="480"/>
        <w:rPr>
          <w:rFonts w:ascii="宋体" w:hAnsi="宋体" w:cs="宋体"/>
          <w:kern w:val="0"/>
          <w:szCs w:val="21"/>
          <w:highlight w:val="none"/>
        </w:rPr>
      </w:pPr>
      <w:r>
        <w:rPr>
          <w:rFonts w:hint="eastAsia" w:ascii="宋体" w:hAnsi="宋体" w:cs="宋体"/>
          <w:szCs w:val="21"/>
          <w:highlight w:val="none"/>
        </w:rPr>
        <w:t>5.2.3</w:t>
      </w:r>
      <w:r>
        <w:rPr>
          <w:rFonts w:hint="eastAsia" w:ascii="宋体" w:hAnsi="宋体" w:cs="宋体"/>
          <w:szCs w:val="21"/>
          <w:highlight w:val="none"/>
          <w:lang w:val="zh-CN"/>
        </w:rPr>
        <w:t>投标人</w:t>
      </w:r>
      <w:r>
        <w:rPr>
          <w:rFonts w:hint="eastAsia" w:ascii="宋体" w:hAnsi="宋体" w:cs="宋体"/>
          <w:kern w:val="0"/>
          <w:szCs w:val="21"/>
          <w:highlight w:val="none"/>
        </w:rPr>
        <w:t>应当在法定质疑期内一次性提出针对同一采购程序环节的质疑。</w:t>
      </w:r>
      <w:r>
        <w:rPr>
          <w:rFonts w:hint="eastAsia" w:ascii="宋体" w:hAnsi="宋体" w:cs="宋体"/>
          <w:szCs w:val="21"/>
          <w:highlight w:val="none"/>
          <w:lang w:val="zh-CN"/>
        </w:rPr>
        <w:t>投标人</w:t>
      </w:r>
      <w:r>
        <w:rPr>
          <w:rFonts w:hint="eastAsia" w:ascii="宋体" w:hAnsi="宋体" w:cs="宋体"/>
          <w:kern w:val="0"/>
          <w:szCs w:val="21"/>
          <w:highlight w:val="none"/>
        </w:rPr>
        <w:t>如在法定期限内对同一采购程序环节提出多次质疑的，将只对供应商第一次质疑作出答复。</w:t>
      </w:r>
    </w:p>
    <w:p>
      <w:pPr>
        <w:snapToGrid w:val="0"/>
        <w:spacing w:line="360" w:lineRule="auto"/>
        <w:ind w:firstLine="480"/>
        <w:rPr>
          <w:rFonts w:ascii="宋体" w:hAnsi="宋体" w:cs="宋体"/>
          <w:szCs w:val="21"/>
          <w:highlight w:val="none"/>
        </w:rPr>
      </w:pPr>
      <w:r>
        <w:rPr>
          <w:rFonts w:hint="eastAsia" w:ascii="宋体" w:hAnsi="宋体" w:cs="宋体"/>
          <w:szCs w:val="21"/>
          <w:highlight w:val="none"/>
        </w:rPr>
        <w:t>5.2.4质疑函必须按要求的格式和内容进行填写。</w:t>
      </w:r>
      <w:r>
        <w:rPr>
          <w:rFonts w:hint="eastAsia" w:ascii="宋体" w:hAnsi="宋体" w:cs="宋体"/>
          <w:szCs w:val="21"/>
          <w:highlight w:val="none"/>
          <w:lang w:val="zh-CN"/>
        </w:rPr>
        <w:t>投标人</w:t>
      </w:r>
      <w:r>
        <w:rPr>
          <w:rFonts w:hint="eastAsia" w:ascii="宋体" w:hAnsi="宋体" w:cs="宋体"/>
          <w:szCs w:val="21"/>
          <w:highlight w:val="none"/>
        </w:rPr>
        <w:t>如组成联合体参加投标，则《质疑函范本》中要求签字、盖章、加盖公章之处，联合体各方均须按要求签字、盖章、加盖公章。</w:t>
      </w:r>
    </w:p>
    <w:p>
      <w:pPr>
        <w:snapToGrid w:val="0"/>
        <w:spacing w:line="360" w:lineRule="auto"/>
        <w:ind w:firstLine="480"/>
        <w:rPr>
          <w:rFonts w:ascii="宋体" w:hAnsi="宋体" w:cs="宋体"/>
          <w:szCs w:val="21"/>
          <w:highlight w:val="none"/>
        </w:rPr>
      </w:pPr>
      <w:r>
        <w:rPr>
          <w:rFonts w:hint="eastAsia" w:ascii="宋体" w:hAnsi="宋体" w:cs="宋体"/>
          <w:szCs w:val="21"/>
          <w:highlight w:val="none"/>
        </w:rPr>
        <w:t>5.2.5只接收以纸质原件形式送达的质疑。项目开标前的质疑（针对采购文件的质疑），由采购人负责回复答疑。项目开评标中评标结束后由</w:t>
      </w:r>
      <w:r>
        <w:rPr>
          <w:rFonts w:hint="eastAsia" w:ascii="宋体" w:hAnsi="宋体" w:cs="宋体"/>
          <w:color w:val="000000" w:themeColor="text1"/>
          <w:szCs w:val="21"/>
          <w:highlight w:val="none"/>
          <w14:textFill>
            <w14:solidFill>
              <w14:schemeClr w14:val="tx1"/>
            </w14:solidFill>
          </w14:textFill>
        </w:rPr>
        <w:t>代理公司</w:t>
      </w:r>
      <w:r>
        <w:rPr>
          <w:rFonts w:hint="eastAsia" w:ascii="宋体" w:hAnsi="宋体" w:cs="宋体"/>
          <w:szCs w:val="21"/>
          <w:highlight w:val="none"/>
        </w:rPr>
        <w:t>负责回复。</w:t>
      </w:r>
    </w:p>
    <w:p>
      <w:pPr>
        <w:snapToGrid w:val="0"/>
        <w:spacing w:line="360" w:lineRule="auto"/>
        <w:ind w:firstLine="480"/>
        <w:rPr>
          <w:rFonts w:ascii="宋体" w:hAnsi="宋体" w:cs="宋体"/>
          <w:szCs w:val="21"/>
          <w:highlight w:val="none"/>
        </w:rPr>
      </w:pPr>
      <w:r>
        <w:rPr>
          <w:rFonts w:hint="eastAsia" w:ascii="宋体" w:hAnsi="宋体" w:cs="宋体"/>
          <w:szCs w:val="21"/>
          <w:highlight w:val="none"/>
        </w:rPr>
        <w:t>开标前、后质疑（针对采购文件的质疑）接收人：本项目采购单位联系人，联系地址：见第一章 。</w:t>
      </w:r>
    </w:p>
    <w:p>
      <w:pPr>
        <w:snapToGrid w:val="0"/>
        <w:spacing w:line="360" w:lineRule="auto"/>
        <w:ind w:firstLine="480"/>
        <w:rPr>
          <w:rFonts w:ascii="宋体" w:hAnsi="宋体" w:cs="宋体"/>
          <w:szCs w:val="21"/>
          <w:highlight w:val="none"/>
        </w:rPr>
      </w:pPr>
      <w:r>
        <w:rPr>
          <w:rFonts w:hint="eastAsia" w:ascii="宋体" w:hAnsi="宋体" w:cs="宋体"/>
          <w:szCs w:val="21"/>
          <w:highlight w:val="none"/>
        </w:rPr>
        <w:t>5.2.6以下情形的质疑不予受理</w:t>
      </w:r>
    </w:p>
    <w:p>
      <w:pPr>
        <w:snapToGrid w:val="0"/>
        <w:spacing w:line="360" w:lineRule="auto"/>
        <w:ind w:firstLine="480"/>
        <w:rPr>
          <w:rFonts w:ascii="宋体" w:hAnsi="宋体" w:cs="宋体"/>
          <w:szCs w:val="21"/>
          <w:highlight w:val="none"/>
        </w:rPr>
      </w:pPr>
      <w:r>
        <w:rPr>
          <w:rFonts w:hint="eastAsia" w:ascii="宋体" w:hAnsi="宋体" w:cs="宋体"/>
          <w:szCs w:val="21"/>
          <w:highlight w:val="none"/>
        </w:rPr>
        <w:t>①内容不符合《政府采购质疑和投诉办法》第十二条规定的质疑。</w:t>
      </w:r>
    </w:p>
    <w:p>
      <w:pPr>
        <w:snapToGrid w:val="0"/>
        <w:spacing w:line="360" w:lineRule="auto"/>
        <w:ind w:firstLine="480"/>
        <w:rPr>
          <w:rFonts w:ascii="宋体" w:hAnsi="宋体" w:cs="宋体"/>
          <w:szCs w:val="21"/>
          <w:highlight w:val="none"/>
        </w:rPr>
      </w:pPr>
      <w:r>
        <w:rPr>
          <w:rFonts w:hint="eastAsia" w:ascii="宋体" w:hAnsi="宋体" w:cs="宋体"/>
          <w:szCs w:val="21"/>
          <w:highlight w:val="none"/>
        </w:rPr>
        <w:t>②超出政府采购法定期限的质疑。</w:t>
      </w:r>
    </w:p>
    <w:p>
      <w:pPr>
        <w:snapToGrid w:val="0"/>
        <w:spacing w:line="360" w:lineRule="auto"/>
        <w:ind w:firstLine="480"/>
        <w:rPr>
          <w:rFonts w:ascii="宋体" w:hAnsi="宋体" w:cs="宋体"/>
          <w:szCs w:val="21"/>
          <w:highlight w:val="none"/>
        </w:rPr>
      </w:pPr>
      <w:r>
        <w:rPr>
          <w:rFonts w:hint="eastAsia" w:ascii="宋体" w:hAnsi="宋体" w:cs="宋体"/>
          <w:szCs w:val="21"/>
          <w:highlight w:val="none"/>
        </w:rPr>
        <w:t>③以传真、电子邮件等方式递交的非原件形式的质疑。</w:t>
      </w:r>
    </w:p>
    <w:p>
      <w:pPr>
        <w:snapToGrid w:val="0"/>
        <w:spacing w:line="360" w:lineRule="auto"/>
        <w:ind w:firstLine="480"/>
        <w:rPr>
          <w:rFonts w:ascii="宋体" w:hAnsi="宋体" w:cs="宋体"/>
          <w:szCs w:val="21"/>
          <w:highlight w:val="none"/>
        </w:rPr>
      </w:pPr>
      <w:r>
        <w:rPr>
          <w:rFonts w:hint="eastAsia" w:ascii="宋体" w:hAnsi="宋体" w:cs="宋体"/>
          <w:szCs w:val="21"/>
          <w:highlight w:val="none"/>
        </w:rPr>
        <w:t>④未参加投标活动的投标人或在投标活动中自身权益未受到损害的投标人所提出的质疑。</w:t>
      </w:r>
    </w:p>
    <w:p>
      <w:pPr>
        <w:snapToGrid w:val="0"/>
        <w:spacing w:line="360" w:lineRule="auto"/>
        <w:ind w:firstLine="480"/>
        <w:rPr>
          <w:rFonts w:ascii="宋体" w:hAnsi="宋体" w:cs="宋体"/>
          <w:szCs w:val="21"/>
          <w:highlight w:val="none"/>
        </w:rPr>
      </w:pPr>
      <w:r>
        <w:rPr>
          <w:rFonts w:hint="eastAsia" w:ascii="宋体" w:hAnsi="宋体" w:cs="宋体"/>
          <w:szCs w:val="21"/>
          <w:highlight w:val="none"/>
        </w:rPr>
        <w:t>⑤投标人组成联合体参加投标，联合体中任何一方或多方未按要求签字、盖章、加盖公章的质疑。</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5.2.7投标人提出书面质疑必须有理、有据，不得捏造事实、提供虚假材料进行恶意质疑。否则，一经查实，依据政府采购的有关规定，报请政府采购监管部门对该投标人进行相应的行政处罚和记录该供应商的失信信息。</w:t>
      </w:r>
    </w:p>
    <w:p>
      <w:pPr>
        <w:spacing w:line="360" w:lineRule="auto"/>
        <w:rPr>
          <w:rFonts w:ascii="宋体" w:hAnsi="宋体" w:cs="宋体"/>
          <w:b/>
          <w:bCs/>
          <w:szCs w:val="21"/>
          <w:highlight w:val="none"/>
        </w:rPr>
      </w:pPr>
      <w:r>
        <w:rPr>
          <w:rFonts w:hint="eastAsia" w:ascii="宋体" w:hAnsi="宋体" w:cs="宋体"/>
          <w:b/>
          <w:bCs/>
          <w:szCs w:val="21"/>
          <w:highlight w:val="none"/>
        </w:rPr>
        <w:t>5.3 投诉</w:t>
      </w:r>
    </w:p>
    <w:p>
      <w:pPr>
        <w:spacing w:line="360" w:lineRule="auto"/>
        <w:ind w:firstLine="420" w:firstLineChars="200"/>
        <w:rPr>
          <w:rFonts w:ascii="宋体" w:hAnsi="宋体"/>
          <w:szCs w:val="21"/>
          <w:highlight w:val="none"/>
        </w:rPr>
      </w:pPr>
      <w:r>
        <w:rPr>
          <w:rFonts w:hint="eastAsia" w:ascii="宋体" w:hAnsi="宋体" w:cs="宋体"/>
          <w:szCs w:val="21"/>
          <w:highlight w:val="none"/>
          <w:lang w:val="zh-CN"/>
        </w:rPr>
        <w:t>质疑供应商对我单位的答复不满意，或未在规定的时间内作出答复的，可以在答复期满</w:t>
      </w:r>
      <w:r>
        <w:rPr>
          <w:rFonts w:hint="eastAsia" w:ascii="宋体" w:hAnsi="宋体" w:cs="宋体"/>
          <w:szCs w:val="21"/>
          <w:highlight w:val="none"/>
        </w:rPr>
        <w:t>后十五个工作日内向财政局</w:t>
      </w:r>
      <w:r>
        <w:rPr>
          <w:rFonts w:hint="eastAsia" w:ascii="宋体" w:hAnsi="宋体" w:cs="宋体"/>
          <w:szCs w:val="21"/>
          <w:highlight w:val="none"/>
          <w:lang w:val="zh-CN"/>
        </w:rPr>
        <w:t>投诉。</w:t>
      </w:r>
      <w:bookmarkStart w:id="20" w:name="_BookMark_1"/>
      <w:bookmarkEnd w:id="20"/>
    </w:p>
    <w:p>
      <w:pPr>
        <w:pStyle w:val="7"/>
        <w:numPr>
          <w:ilvl w:val="0"/>
          <w:numId w:val="0"/>
        </w:numPr>
        <w:rPr>
          <w:rFonts w:ascii="宋体" w:hAnsi="宋体" w:eastAsia="宋体"/>
          <w:sz w:val="21"/>
          <w:szCs w:val="21"/>
          <w:highlight w:val="none"/>
        </w:rPr>
      </w:pPr>
    </w:p>
    <w:p>
      <w:pPr>
        <w:pStyle w:val="7"/>
        <w:numPr>
          <w:ilvl w:val="0"/>
          <w:numId w:val="0"/>
        </w:numPr>
        <w:rPr>
          <w:rFonts w:ascii="宋体" w:hAnsi="宋体" w:eastAsia="宋体"/>
          <w:sz w:val="21"/>
          <w:szCs w:val="21"/>
          <w:highlight w:val="none"/>
        </w:rPr>
      </w:pPr>
    </w:p>
    <w:p>
      <w:pPr>
        <w:tabs>
          <w:tab w:val="center" w:pos="4832"/>
          <w:tab w:val="left" w:pos="7140"/>
        </w:tabs>
        <w:spacing w:line="360" w:lineRule="auto"/>
        <w:jc w:val="center"/>
        <w:outlineLvl w:val="1"/>
        <w:rPr>
          <w:rFonts w:ascii="宋体" w:hAnsi="宋体" w:cs="宋体"/>
          <w:b/>
          <w:szCs w:val="21"/>
          <w:highlight w:val="none"/>
        </w:rPr>
      </w:pPr>
      <w:bookmarkStart w:id="21" w:name="_Toc27389"/>
      <w:r>
        <w:rPr>
          <w:rFonts w:hint="eastAsia" w:ascii="宋体" w:hAnsi="宋体" w:cs="宋体"/>
          <w:b/>
          <w:szCs w:val="21"/>
          <w:highlight w:val="none"/>
        </w:rPr>
        <w:t>第六节 评标</w:t>
      </w:r>
      <w:bookmarkEnd w:id="21"/>
    </w:p>
    <w:p>
      <w:pPr>
        <w:tabs>
          <w:tab w:val="left" w:pos="630"/>
        </w:tabs>
        <w:spacing w:line="360" w:lineRule="auto"/>
        <w:jc w:val="left"/>
        <w:textAlignment w:val="center"/>
        <w:rPr>
          <w:rFonts w:ascii="宋体" w:hAnsi="宋体" w:cstheme="majorEastAsia"/>
          <w:b/>
          <w:bCs/>
          <w:color w:val="000000" w:themeColor="text1"/>
          <w:szCs w:val="21"/>
          <w:highlight w:val="none"/>
          <w14:textFill>
            <w14:solidFill>
              <w14:schemeClr w14:val="tx1"/>
            </w14:solidFill>
          </w14:textFill>
        </w:rPr>
      </w:pPr>
      <w:r>
        <w:rPr>
          <w:rFonts w:hint="eastAsia" w:ascii="宋体" w:hAnsi="宋体" w:cs="Arial"/>
          <w:b/>
          <w:bCs/>
          <w:kern w:val="0"/>
          <w:szCs w:val="21"/>
          <w:highlight w:val="none"/>
        </w:rPr>
        <w:t>6</w:t>
      </w:r>
      <w:r>
        <w:rPr>
          <w:rFonts w:ascii="宋体" w:hAnsi="宋体" w:cs="Arial"/>
          <w:b/>
          <w:bCs/>
          <w:kern w:val="0"/>
          <w:szCs w:val="21"/>
          <w:highlight w:val="none"/>
        </w:rPr>
        <w:t>.</w:t>
      </w:r>
      <w:r>
        <w:rPr>
          <w:rFonts w:hint="eastAsia" w:ascii="宋体" w:hAnsi="宋体" w:cs="Arial"/>
          <w:b/>
          <w:bCs/>
          <w:kern w:val="0"/>
          <w:szCs w:val="21"/>
          <w:highlight w:val="none"/>
        </w:rPr>
        <w:t>1</w:t>
      </w:r>
      <w:r>
        <w:rPr>
          <w:rFonts w:hint="eastAsia" w:ascii="宋体" w:hAnsi="宋体" w:cstheme="majorEastAsia"/>
          <w:b/>
          <w:bCs/>
          <w:color w:val="000000" w:themeColor="text1"/>
          <w:szCs w:val="21"/>
          <w:highlight w:val="none"/>
          <w14:textFill>
            <w14:solidFill>
              <w14:schemeClr w14:val="tx1"/>
            </w14:solidFill>
          </w14:textFill>
        </w:rPr>
        <w:t xml:space="preserve"> 评标委员会</w:t>
      </w:r>
    </w:p>
    <w:p>
      <w:pPr>
        <w:widowControl/>
        <w:shd w:val="clear" w:color="auto" w:fill="FFFFFF"/>
        <w:snapToGrid w:val="0"/>
        <w:spacing w:line="360" w:lineRule="auto"/>
        <w:ind w:firstLine="420" w:firstLineChars="200"/>
        <w:rPr>
          <w:rFonts w:ascii="宋体" w:hAnsi="宋体" w:cs="Arial"/>
          <w:color w:val="000000"/>
          <w:kern w:val="0"/>
          <w:szCs w:val="21"/>
          <w:highlight w:val="none"/>
        </w:rPr>
      </w:pPr>
      <w:r>
        <w:rPr>
          <w:rFonts w:hint="eastAsia" w:ascii="宋体" w:hAnsi="宋体" w:cs="Arial"/>
          <w:kern w:val="0"/>
          <w:szCs w:val="21"/>
          <w:highlight w:val="none"/>
        </w:rPr>
        <w:t>6</w:t>
      </w:r>
      <w:r>
        <w:rPr>
          <w:rFonts w:ascii="宋体" w:hAnsi="宋体" w:cs="Arial"/>
          <w:kern w:val="0"/>
          <w:szCs w:val="21"/>
          <w:highlight w:val="none"/>
        </w:rPr>
        <w:t xml:space="preserve">.1.1 </w:t>
      </w:r>
      <w:r>
        <w:rPr>
          <w:rFonts w:hint="eastAsia" w:ascii="宋体" w:hAnsi="宋体" w:cs="Arial"/>
          <w:kern w:val="0"/>
          <w:szCs w:val="21"/>
          <w:highlight w:val="none"/>
        </w:rPr>
        <w:t>评标由采购人按照《政府采购评审专家管理办法》财库〔2016〕198号，依法组建的评标委员会负责。</w:t>
      </w:r>
      <w:r>
        <w:rPr>
          <w:rFonts w:hint="eastAsia" w:ascii="宋体" w:hAnsi="宋体" w:cs="Arial"/>
          <w:b/>
          <w:bCs/>
          <w:kern w:val="0"/>
          <w:szCs w:val="21"/>
          <w:highlight w:val="none"/>
        </w:rPr>
        <w:t>评标委员会由采购人2人和评审专家5人，共7人组成。</w:t>
      </w:r>
      <w:r>
        <w:rPr>
          <w:rFonts w:hint="eastAsia" w:ascii="宋体" w:hAnsi="宋体" w:cs="Arial"/>
          <w:kern w:val="0"/>
          <w:szCs w:val="21"/>
          <w:highlight w:val="none"/>
        </w:rPr>
        <w:t>根据项目特点，于开标前从评审专家库中随机抽取专家组建评标委员会</w:t>
      </w:r>
      <w:r>
        <w:rPr>
          <w:rFonts w:hint="eastAsia" w:ascii="宋体" w:hAnsi="宋体" w:cs="Arial"/>
          <w:color w:val="000000"/>
          <w:kern w:val="0"/>
          <w:szCs w:val="21"/>
          <w:highlight w:val="none"/>
        </w:rPr>
        <w:t>。评标委员会在监督人员的监督下独立完成评标工作，负责对投标文件进行审查、质询、评审、推选中标候选人。</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6</w:t>
      </w:r>
      <w:r>
        <w:rPr>
          <w:rFonts w:ascii="宋体" w:hAnsi="宋体" w:cs="Arial"/>
          <w:kern w:val="0"/>
          <w:szCs w:val="21"/>
          <w:highlight w:val="none"/>
        </w:rPr>
        <w:t xml:space="preserve">.1.2 </w:t>
      </w:r>
      <w:r>
        <w:rPr>
          <w:rFonts w:hint="eastAsia" w:ascii="宋体" w:hAnsi="宋体" w:cs="Arial"/>
          <w:kern w:val="0"/>
          <w:szCs w:val="21"/>
          <w:highlight w:val="none"/>
        </w:rPr>
        <w:t>评标委员会按照规定履行下列职责：</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 xml:space="preserve">① </w:t>
      </w:r>
      <w:r>
        <w:rPr>
          <w:rFonts w:hint="eastAsia" w:ascii="宋体" w:hAnsi="宋体" w:cs="Arial"/>
          <w:kern w:val="0"/>
          <w:szCs w:val="21"/>
          <w:highlight w:val="none"/>
        </w:rPr>
        <w:t>承担投标文件的审核工作，并作出评价；</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 xml:space="preserve">② </w:t>
      </w:r>
      <w:r>
        <w:rPr>
          <w:rFonts w:hint="eastAsia" w:ascii="宋体" w:hAnsi="宋体" w:cs="Arial"/>
          <w:kern w:val="0"/>
          <w:szCs w:val="21"/>
          <w:highlight w:val="none"/>
        </w:rPr>
        <w:t>要求投标人对投标文件有关事宜作出澄清或答复；</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 xml:space="preserve">③ </w:t>
      </w:r>
      <w:r>
        <w:rPr>
          <w:rFonts w:hint="eastAsia" w:ascii="宋体" w:hAnsi="宋体" w:cs="Arial"/>
          <w:kern w:val="0"/>
          <w:szCs w:val="21"/>
          <w:highlight w:val="none"/>
        </w:rPr>
        <w:t>对质疑问题的审议工作；</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 xml:space="preserve">④ </w:t>
      </w:r>
      <w:r>
        <w:rPr>
          <w:rFonts w:hint="eastAsia" w:ascii="宋体" w:hAnsi="宋体" w:cs="Arial"/>
          <w:kern w:val="0"/>
          <w:szCs w:val="21"/>
          <w:highlight w:val="none"/>
        </w:rPr>
        <w:t>推荐中标候选供应商名单或者直接确定入中标应商；</w:t>
      </w:r>
    </w:p>
    <w:p>
      <w:pPr>
        <w:widowControl/>
        <w:shd w:val="clear" w:color="auto" w:fill="FFFFFF"/>
        <w:snapToGrid w:val="0"/>
        <w:spacing w:line="360" w:lineRule="auto"/>
        <w:ind w:firstLine="420" w:firstLineChars="200"/>
        <w:rPr>
          <w:rFonts w:ascii="宋体" w:hAnsi="宋体" w:cs="Arial"/>
          <w:color w:val="000000"/>
          <w:kern w:val="0"/>
          <w:szCs w:val="21"/>
          <w:highlight w:val="none"/>
        </w:rPr>
      </w:pPr>
      <w:r>
        <w:rPr>
          <w:rFonts w:hint="eastAsia" w:ascii="宋体" w:hAnsi="宋体" w:cs="微软雅黑"/>
          <w:kern w:val="0"/>
          <w:szCs w:val="21"/>
          <w:highlight w:val="none"/>
        </w:rPr>
        <w:t xml:space="preserve">⑤ </w:t>
      </w:r>
      <w:r>
        <w:rPr>
          <w:rFonts w:hint="eastAsia" w:ascii="宋体" w:hAnsi="宋体" w:cs="Arial"/>
          <w:kern w:val="0"/>
          <w:szCs w:val="21"/>
          <w:highlight w:val="none"/>
        </w:rPr>
        <w:t>向有关部门反映招标项目评审过程中的问题，提出意见和建议。专家对评审的招标内容负责，并承担相应的责任。</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6</w:t>
      </w:r>
      <w:r>
        <w:rPr>
          <w:rFonts w:ascii="宋体" w:hAnsi="宋体" w:cs="Arial"/>
          <w:kern w:val="0"/>
          <w:szCs w:val="21"/>
          <w:highlight w:val="none"/>
        </w:rPr>
        <w:t>.1.</w:t>
      </w:r>
      <w:r>
        <w:rPr>
          <w:rFonts w:hint="eastAsia" w:ascii="宋体" w:hAnsi="宋体" w:cs="Arial"/>
          <w:kern w:val="0"/>
          <w:szCs w:val="21"/>
          <w:highlight w:val="none"/>
        </w:rPr>
        <w:t>3</w:t>
      </w:r>
      <w:r>
        <w:rPr>
          <w:rFonts w:ascii="宋体" w:hAnsi="宋体" w:cs="Arial"/>
          <w:kern w:val="0"/>
          <w:szCs w:val="21"/>
          <w:highlight w:val="none"/>
        </w:rPr>
        <w:t xml:space="preserve"> </w:t>
      </w:r>
      <w:r>
        <w:rPr>
          <w:rFonts w:hint="eastAsia" w:ascii="宋体" w:hAnsi="宋体" w:cs="Arial"/>
          <w:kern w:val="0"/>
          <w:szCs w:val="21"/>
          <w:highlight w:val="none"/>
        </w:rPr>
        <w:t>评标委员会享有以下权利：</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 xml:space="preserve">① </w:t>
      </w:r>
      <w:r>
        <w:rPr>
          <w:rFonts w:hint="eastAsia" w:ascii="宋体" w:hAnsi="宋体" w:cs="Arial"/>
          <w:kern w:val="0"/>
          <w:szCs w:val="21"/>
          <w:highlight w:val="none"/>
        </w:rPr>
        <w:t>对供应商所供货物、服务质量的评审权；</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 xml:space="preserve">② </w:t>
      </w:r>
      <w:r>
        <w:rPr>
          <w:rFonts w:hint="eastAsia" w:ascii="宋体" w:hAnsi="宋体" w:cs="Arial"/>
          <w:kern w:val="0"/>
          <w:szCs w:val="21"/>
          <w:highlight w:val="none"/>
        </w:rPr>
        <w:t>按照招标文件对评审意见承担相应责任；</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 xml:space="preserve">③ </w:t>
      </w:r>
      <w:r>
        <w:rPr>
          <w:rFonts w:hint="eastAsia" w:ascii="宋体" w:hAnsi="宋体" w:cs="Arial"/>
          <w:kern w:val="0"/>
          <w:szCs w:val="21"/>
          <w:highlight w:val="none"/>
        </w:rPr>
        <w:t>推荐中标候选人供应商的表决权；</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 xml:space="preserve">④ </w:t>
      </w:r>
      <w:r>
        <w:rPr>
          <w:rFonts w:hint="eastAsia" w:ascii="宋体" w:hAnsi="宋体" w:cs="Arial"/>
          <w:kern w:val="0"/>
          <w:szCs w:val="21"/>
          <w:highlight w:val="none"/>
        </w:rPr>
        <w:t>参与评标报告的书写；</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微软雅黑"/>
          <w:kern w:val="0"/>
          <w:szCs w:val="21"/>
          <w:highlight w:val="none"/>
        </w:rPr>
        <w:t xml:space="preserve">⑤ </w:t>
      </w:r>
      <w:r>
        <w:rPr>
          <w:rFonts w:hint="eastAsia" w:ascii="宋体" w:hAnsi="宋体" w:cs="Arial"/>
          <w:kern w:val="0"/>
          <w:szCs w:val="21"/>
          <w:highlight w:val="none"/>
        </w:rPr>
        <w:t>配合相关部门的投诉处理工作；</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微软雅黑"/>
          <w:kern w:val="0"/>
          <w:szCs w:val="21"/>
          <w:highlight w:val="none"/>
        </w:rPr>
        <w:t xml:space="preserve">⑥ </w:t>
      </w:r>
      <w:r>
        <w:rPr>
          <w:rFonts w:hint="eastAsia" w:ascii="宋体" w:hAnsi="宋体" w:cs="Arial"/>
          <w:kern w:val="0"/>
          <w:szCs w:val="21"/>
          <w:highlight w:val="none"/>
        </w:rPr>
        <w:t>配合答复投标人提出的质疑。</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6</w:t>
      </w:r>
      <w:r>
        <w:rPr>
          <w:rFonts w:ascii="宋体" w:hAnsi="宋体" w:cs="Arial"/>
          <w:kern w:val="0"/>
          <w:szCs w:val="21"/>
          <w:highlight w:val="none"/>
        </w:rPr>
        <w:t>.1.</w:t>
      </w:r>
      <w:r>
        <w:rPr>
          <w:rFonts w:hint="eastAsia" w:ascii="宋体" w:hAnsi="宋体" w:cs="Arial"/>
          <w:kern w:val="0"/>
          <w:szCs w:val="21"/>
          <w:highlight w:val="none"/>
        </w:rPr>
        <w:t>4</w:t>
      </w:r>
      <w:r>
        <w:rPr>
          <w:rFonts w:ascii="宋体" w:hAnsi="宋体" w:cs="Arial"/>
          <w:kern w:val="0"/>
          <w:szCs w:val="21"/>
          <w:highlight w:val="none"/>
        </w:rPr>
        <w:t xml:space="preserve"> </w:t>
      </w:r>
      <w:r>
        <w:rPr>
          <w:rFonts w:hint="eastAsia" w:ascii="宋体" w:hAnsi="宋体" w:cs="Arial"/>
          <w:kern w:val="0"/>
          <w:szCs w:val="21"/>
          <w:highlight w:val="none"/>
        </w:rPr>
        <w:t>评标委员会成员有下列情形之一的，应当回避：</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 xml:space="preserve">① </w:t>
      </w:r>
      <w:r>
        <w:rPr>
          <w:rFonts w:hint="eastAsia" w:ascii="宋体" w:hAnsi="宋体" w:cs="Arial"/>
          <w:kern w:val="0"/>
          <w:szCs w:val="21"/>
          <w:highlight w:val="none"/>
        </w:rPr>
        <w:t>参加采购活动前三年内,与投标人存在劳动关系,或者担任过投标人的董事、监事,或者是投标人的控股股东或实际控制人。</w:t>
      </w:r>
    </w:p>
    <w:p>
      <w:pPr>
        <w:widowControl/>
        <w:shd w:val="clear" w:color="auto" w:fill="FFFFFF"/>
        <w:snapToGrid w:val="0"/>
        <w:spacing w:line="360" w:lineRule="auto"/>
        <w:ind w:firstLine="420" w:firstLineChars="200"/>
        <w:rPr>
          <w:rFonts w:ascii="宋体" w:hAnsi="宋体" w:cs="Arial"/>
          <w:color w:val="000000" w:themeColor="text1"/>
          <w:kern w:val="0"/>
          <w:szCs w:val="21"/>
          <w:highlight w:val="none"/>
          <w14:textFill>
            <w14:solidFill>
              <w14:schemeClr w14:val="tx1"/>
            </w14:solidFill>
          </w14:textFill>
        </w:rPr>
      </w:pPr>
      <w:r>
        <w:rPr>
          <w:rFonts w:hint="eastAsia" w:ascii="宋体" w:hAnsi="宋体" w:cs="宋体"/>
          <w:kern w:val="0"/>
          <w:szCs w:val="21"/>
          <w:highlight w:val="none"/>
        </w:rPr>
        <w:t xml:space="preserve">② </w:t>
      </w:r>
      <w:r>
        <w:rPr>
          <w:rFonts w:hint="eastAsia" w:ascii="宋体" w:hAnsi="宋体" w:cs="Arial"/>
          <w:kern w:val="0"/>
          <w:szCs w:val="21"/>
          <w:highlight w:val="none"/>
        </w:rPr>
        <w:t>与投标人的法定代表人或者负责人有夫妻、直系血亲、三代以内旁系血亲或者近姻</w:t>
      </w:r>
      <w:r>
        <w:rPr>
          <w:rFonts w:hint="eastAsia" w:ascii="宋体" w:hAnsi="宋体" w:cs="Arial"/>
          <w:color w:val="000000" w:themeColor="text1"/>
          <w:kern w:val="0"/>
          <w:szCs w:val="21"/>
          <w:highlight w:val="none"/>
          <w14:textFill>
            <w14:solidFill>
              <w14:schemeClr w14:val="tx1"/>
            </w14:solidFill>
          </w14:textFill>
        </w:rPr>
        <w:t>亲关系。</w:t>
      </w:r>
    </w:p>
    <w:p>
      <w:pPr>
        <w:spacing w:line="360" w:lineRule="auto"/>
        <w:ind w:left="420" w:leftChars="200"/>
        <w:jc w:val="left"/>
        <w:rPr>
          <w:rFonts w:ascii="宋体" w:hAnsi="宋体" w:cstheme="majorEastAsia"/>
          <w:color w:val="000000" w:themeColor="text1"/>
          <w:szCs w:val="21"/>
          <w:highlight w:val="none"/>
          <w14:textFill>
            <w14:solidFill>
              <w14:schemeClr w14:val="tx1"/>
            </w14:solidFill>
          </w14:textFill>
        </w:rPr>
      </w:pPr>
      <w:r>
        <w:rPr>
          <w:rFonts w:hint="eastAsia" w:ascii="宋体" w:hAnsi="宋体" w:cs="宋体"/>
          <w:kern w:val="0"/>
          <w:szCs w:val="21"/>
          <w:highlight w:val="none"/>
        </w:rPr>
        <w:t xml:space="preserve">③ </w:t>
      </w:r>
      <w:r>
        <w:rPr>
          <w:rFonts w:hint="eastAsia" w:ascii="宋体" w:hAnsi="宋体" w:cs="Arial"/>
          <w:color w:val="000000" w:themeColor="text1"/>
          <w:kern w:val="0"/>
          <w:szCs w:val="21"/>
          <w:highlight w:val="none"/>
          <w14:textFill>
            <w14:solidFill>
              <w14:schemeClr w14:val="tx1"/>
            </w14:solidFill>
          </w14:textFill>
        </w:rPr>
        <w:t>与投标人有其他可能影响政府采购活动公平、公正进行的关系。</w:t>
      </w:r>
    </w:p>
    <w:p>
      <w:pPr>
        <w:tabs>
          <w:tab w:val="left" w:pos="630"/>
        </w:tabs>
        <w:spacing w:line="360" w:lineRule="auto"/>
        <w:jc w:val="left"/>
        <w:textAlignment w:val="center"/>
        <w:rPr>
          <w:rFonts w:ascii="宋体" w:hAnsi="宋体" w:cstheme="majorEastAsia"/>
          <w:b/>
          <w:bCs/>
          <w:color w:val="000000" w:themeColor="text1"/>
          <w:szCs w:val="21"/>
          <w:highlight w:val="none"/>
          <w14:textFill>
            <w14:solidFill>
              <w14:schemeClr w14:val="tx1"/>
            </w14:solidFill>
          </w14:textFill>
        </w:rPr>
      </w:pPr>
      <w:r>
        <w:rPr>
          <w:rFonts w:hint="eastAsia" w:ascii="宋体" w:hAnsi="宋体" w:cstheme="majorEastAsia"/>
          <w:b/>
          <w:bCs/>
          <w:color w:val="000000" w:themeColor="text1"/>
          <w:szCs w:val="21"/>
          <w:highlight w:val="none"/>
          <w14:textFill>
            <w14:solidFill>
              <w14:schemeClr w14:val="tx1"/>
            </w14:solidFill>
          </w14:textFill>
        </w:rPr>
        <w:t>6.2 评标原则</w:t>
      </w:r>
    </w:p>
    <w:p>
      <w:pPr>
        <w:spacing w:line="360" w:lineRule="auto"/>
        <w:ind w:firstLine="420" w:firstLineChars="200"/>
        <w:jc w:val="left"/>
        <w:rPr>
          <w:rFonts w:ascii="宋体" w:hAnsi="宋体" w:cstheme="majorEastAsia"/>
          <w:color w:val="000000" w:themeColor="text1"/>
          <w:szCs w:val="21"/>
          <w:highlight w:val="none"/>
          <w14:textFill>
            <w14:solidFill>
              <w14:schemeClr w14:val="tx1"/>
            </w14:solidFill>
          </w14:textFill>
        </w:rPr>
      </w:pPr>
      <w:r>
        <w:rPr>
          <w:rFonts w:hint="eastAsia" w:ascii="宋体" w:hAnsi="宋体" w:cstheme="majorEastAsia"/>
          <w:color w:val="000000" w:themeColor="text1"/>
          <w:szCs w:val="21"/>
          <w:highlight w:val="none"/>
          <w14:textFill>
            <w14:solidFill>
              <w14:schemeClr w14:val="tx1"/>
            </w14:solidFill>
          </w14:textFill>
        </w:rPr>
        <w:t>6.2.1 评标过程中应遵循公开、公平、公正、择优的原则；</w:t>
      </w:r>
    </w:p>
    <w:p>
      <w:pPr>
        <w:tabs>
          <w:tab w:val="left" w:pos="210"/>
        </w:tabs>
        <w:spacing w:line="360" w:lineRule="auto"/>
        <w:ind w:firstLine="420" w:firstLineChars="200"/>
        <w:jc w:val="left"/>
        <w:rPr>
          <w:rFonts w:ascii="宋体" w:hAnsi="宋体" w:cstheme="majorEastAsia"/>
          <w:color w:val="000000" w:themeColor="text1"/>
          <w:szCs w:val="21"/>
          <w:highlight w:val="none"/>
          <w14:textFill>
            <w14:solidFill>
              <w14:schemeClr w14:val="tx1"/>
            </w14:solidFill>
          </w14:textFill>
        </w:rPr>
      </w:pPr>
      <w:r>
        <w:rPr>
          <w:rFonts w:hint="eastAsia" w:ascii="宋体" w:hAnsi="宋体" w:cstheme="majorEastAsia"/>
          <w:color w:val="000000" w:themeColor="text1"/>
          <w:szCs w:val="21"/>
          <w:highlight w:val="none"/>
          <w14:textFill>
            <w14:solidFill>
              <w14:schemeClr w14:val="tx1"/>
            </w14:solidFill>
          </w14:textFill>
        </w:rPr>
        <w:t>6.2.2 评标应同时维护用户单位和投标单位的利益；</w:t>
      </w:r>
    </w:p>
    <w:p>
      <w:pPr>
        <w:spacing w:line="360" w:lineRule="auto"/>
        <w:ind w:firstLine="420" w:firstLineChars="200"/>
        <w:jc w:val="left"/>
        <w:rPr>
          <w:rFonts w:ascii="宋体" w:hAnsi="宋体" w:cstheme="majorEastAsia"/>
          <w:color w:val="000000" w:themeColor="text1"/>
          <w:szCs w:val="21"/>
          <w:highlight w:val="none"/>
          <w14:textFill>
            <w14:solidFill>
              <w14:schemeClr w14:val="tx1"/>
            </w14:solidFill>
          </w14:textFill>
        </w:rPr>
      </w:pPr>
      <w:r>
        <w:rPr>
          <w:rFonts w:hint="eastAsia" w:ascii="宋体" w:hAnsi="宋体" w:cstheme="majorEastAsia"/>
          <w:color w:val="000000" w:themeColor="text1"/>
          <w:szCs w:val="21"/>
          <w:highlight w:val="none"/>
          <w14:textFill>
            <w14:solidFill>
              <w14:schemeClr w14:val="tx1"/>
            </w14:solidFill>
          </w14:textFill>
        </w:rPr>
        <w:t>6.2.3 资格审查合格的投标企业，中标机会均等；</w:t>
      </w:r>
    </w:p>
    <w:p>
      <w:pPr>
        <w:spacing w:line="360" w:lineRule="auto"/>
        <w:ind w:firstLine="420" w:firstLineChars="200"/>
        <w:jc w:val="left"/>
        <w:rPr>
          <w:rFonts w:ascii="宋体" w:hAnsi="宋体" w:cstheme="majorEastAsia"/>
          <w:color w:val="000000" w:themeColor="text1"/>
          <w:szCs w:val="21"/>
          <w:highlight w:val="none"/>
          <w14:textFill>
            <w14:solidFill>
              <w14:schemeClr w14:val="tx1"/>
            </w14:solidFill>
          </w14:textFill>
        </w:rPr>
      </w:pPr>
      <w:r>
        <w:rPr>
          <w:rFonts w:hint="eastAsia" w:ascii="宋体" w:hAnsi="宋体" w:cstheme="majorEastAsia"/>
          <w:color w:val="000000" w:themeColor="text1"/>
          <w:szCs w:val="21"/>
          <w:highlight w:val="none"/>
          <w14:textFill>
            <w14:solidFill>
              <w14:schemeClr w14:val="tx1"/>
            </w14:solidFill>
          </w14:textFill>
        </w:rPr>
        <w:t>6.2.4 评标人员应独立进行评审，对个人的评审意见承担法律责任；</w:t>
      </w:r>
    </w:p>
    <w:p>
      <w:pPr>
        <w:spacing w:line="360" w:lineRule="auto"/>
        <w:ind w:firstLine="420" w:firstLineChars="200"/>
        <w:jc w:val="left"/>
        <w:rPr>
          <w:rFonts w:ascii="宋体" w:hAnsi="宋体" w:cstheme="majorEastAsia"/>
          <w:color w:val="000000" w:themeColor="text1"/>
          <w:szCs w:val="21"/>
          <w:highlight w:val="none"/>
          <w14:textFill>
            <w14:solidFill>
              <w14:schemeClr w14:val="tx1"/>
            </w14:solidFill>
          </w14:textFill>
        </w:rPr>
      </w:pPr>
      <w:r>
        <w:rPr>
          <w:rFonts w:hint="eastAsia" w:ascii="宋体" w:hAnsi="宋体" w:cstheme="majorEastAsia"/>
          <w:color w:val="000000" w:themeColor="text1"/>
          <w:szCs w:val="21"/>
          <w:highlight w:val="none"/>
          <w14:textFill>
            <w14:solidFill>
              <w14:schemeClr w14:val="tx1"/>
            </w14:solidFill>
          </w14:textFill>
        </w:rPr>
        <w:t>6.2.5 评标人员不得私自泄露评标内容；</w:t>
      </w:r>
    </w:p>
    <w:p>
      <w:pPr>
        <w:spacing w:line="360" w:lineRule="auto"/>
        <w:ind w:firstLine="420" w:firstLineChars="200"/>
        <w:jc w:val="left"/>
        <w:rPr>
          <w:rFonts w:ascii="宋体" w:hAnsi="宋体" w:cstheme="majorEastAsia"/>
          <w:color w:val="000000" w:themeColor="text1"/>
          <w:szCs w:val="21"/>
          <w:highlight w:val="none"/>
          <w14:textFill>
            <w14:solidFill>
              <w14:schemeClr w14:val="tx1"/>
            </w14:solidFill>
          </w14:textFill>
        </w:rPr>
      </w:pPr>
      <w:r>
        <w:rPr>
          <w:rFonts w:hint="eastAsia" w:ascii="宋体" w:hAnsi="宋体" w:cstheme="majorEastAsia"/>
          <w:color w:val="000000" w:themeColor="text1"/>
          <w:szCs w:val="21"/>
          <w:highlight w:val="none"/>
          <w14:textFill>
            <w14:solidFill>
              <w14:schemeClr w14:val="tx1"/>
            </w14:solidFill>
          </w14:textFill>
        </w:rPr>
        <w:t>6.2.6 评标采取质量、性能、价格、服务综合比、物有所值；</w:t>
      </w:r>
    </w:p>
    <w:p>
      <w:pPr>
        <w:spacing w:line="360" w:lineRule="auto"/>
        <w:ind w:firstLine="420" w:firstLineChars="200"/>
        <w:jc w:val="left"/>
        <w:rPr>
          <w:rFonts w:ascii="宋体" w:hAnsi="宋体" w:cstheme="majorEastAsia"/>
          <w:color w:val="000000" w:themeColor="text1"/>
          <w:szCs w:val="21"/>
          <w:highlight w:val="none"/>
          <w14:textFill>
            <w14:solidFill>
              <w14:schemeClr w14:val="tx1"/>
            </w14:solidFill>
          </w14:textFill>
        </w:rPr>
      </w:pPr>
      <w:r>
        <w:rPr>
          <w:rFonts w:hint="eastAsia" w:ascii="宋体" w:hAnsi="宋体" w:cstheme="majorEastAsia"/>
          <w:color w:val="000000" w:themeColor="text1"/>
          <w:szCs w:val="21"/>
          <w:highlight w:val="none"/>
          <w14:textFill>
            <w14:solidFill>
              <w14:schemeClr w14:val="tx1"/>
            </w14:solidFill>
          </w14:textFill>
        </w:rPr>
        <w:t>6.2.7 本次采购方式为公开招标方式，各投标单位的报价为最终报价不得更改。</w:t>
      </w:r>
    </w:p>
    <w:p>
      <w:pPr>
        <w:tabs>
          <w:tab w:val="left" w:pos="210"/>
        </w:tabs>
        <w:spacing w:line="360" w:lineRule="auto"/>
        <w:jc w:val="left"/>
        <w:rPr>
          <w:rFonts w:ascii="宋体" w:hAnsi="宋体" w:cstheme="majorEastAsia"/>
          <w:b/>
          <w:bCs/>
          <w:color w:val="000000" w:themeColor="text1"/>
          <w:szCs w:val="21"/>
          <w:highlight w:val="none"/>
          <w14:textFill>
            <w14:solidFill>
              <w14:schemeClr w14:val="tx1"/>
            </w14:solidFill>
          </w14:textFill>
        </w:rPr>
      </w:pPr>
      <w:r>
        <w:rPr>
          <w:rFonts w:hint="eastAsia" w:ascii="宋体" w:hAnsi="宋体" w:cstheme="majorEastAsia"/>
          <w:b/>
          <w:bCs/>
          <w:color w:val="000000" w:themeColor="text1"/>
          <w:szCs w:val="21"/>
          <w:highlight w:val="none"/>
          <w14:textFill>
            <w14:solidFill>
              <w14:schemeClr w14:val="tx1"/>
            </w14:solidFill>
          </w14:textFill>
        </w:rPr>
        <w:t>6.3 评标方法</w:t>
      </w:r>
    </w:p>
    <w:p>
      <w:pPr>
        <w:spacing w:line="360" w:lineRule="auto"/>
        <w:ind w:firstLine="420" w:firstLineChars="200"/>
        <w:jc w:val="left"/>
        <w:rPr>
          <w:rFonts w:ascii="宋体" w:hAnsi="宋体" w:cstheme="majorEastAsia"/>
          <w:color w:val="000000" w:themeColor="text1"/>
          <w:szCs w:val="21"/>
          <w:highlight w:val="none"/>
          <w14:textFill>
            <w14:solidFill>
              <w14:schemeClr w14:val="tx1"/>
            </w14:solidFill>
          </w14:textFill>
        </w:rPr>
      </w:pPr>
      <w:r>
        <w:rPr>
          <w:rFonts w:hint="eastAsia" w:ascii="宋体" w:hAnsi="宋体" w:cs="Arial"/>
          <w:kern w:val="0"/>
          <w:szCs w:val="21"/>
          <w:highlight w:val="none"/>
        </w:rPr>
        <w:t>本次评标采用综合评分法。评标委员会对满足招标文件实质性要求的投标文件，按照本节规定的评审标准进行评审。评标中各评委若发生意见分歧，以少数服从多数原则确定。</w:t>
      </w:r>
    </w:p>
    <w:p>
      <w:pPr>
        <w:tabs>
          <w:tab w:val="left" w:pos="630"/>
        </w:tabs>
        <w:spacing w:line="360" w:lineRule="auto"/>
        <w:jc w:val="left"/>
        <w:textAlignment w:val="center"/>
        <w:rPr>
          <w:rFonts w:ascii="宋体" w:hAnsi="宋体" w:cstheme="majorEastAsia"/>
          <w:b/>
          <w:bCs/>
          <w:color w:val="000000" w:themeColor="text1"/>
          <w:szCs w:val="21"/>
          <w:highlight w:val="none"/>
          <w14:textFill>
            <w14:solidFill>
              <w14:schemeClr w14:val="tx1"/>
            </w14:solidFill>
          </w14:textFill>
        </w:rPr>
      </w:pPr>
      <w:r>
        <w:rPr>
          <w:rFonts w:hint="eastAsia" w:ascii="宋体" w:hAnsi="宋体" w:cstheme="majorEastAsia"/>
          <w:b/>
          <w:bCs/>
          <w:color w:val="000000" w:themeColor="text1"/>
          <w:szCs w:val="21"/>
          <w:highlight w:val="none"/>
          <w14:textFill>
            <w14:solidFill>
              <w14:schemeClr w14:val="tx1"/>
            </w14:solidFill>
          </w14:textFill>
        </w:rPr>
        <w:t>6.4 评标标准</w:t>
      </w:r>
    </w:p>
    <w:p>
      <w:pPr>
        <w:pStyle w:val="12"/>
        <w:ind w:firstLine="420" w:firstLineChars="200"/>
        <w:jc w:val="left"/>
        <w:rPr>
          <w:rFonts w:ascii="宋体" w:hAnsi="宋体" w:cstheme="majorEastAsia"/>
          <w:color w:val="000000" w:themeColor="text1"/>
          <w:sz w:val="21"/>
          <w:szCs w:val="21"/>
          <w:highlight w:val="none"/>
          <w14:textFill>
            <w14:solidFill>
              <w14:schemeClr w14:val="tx1"/>
            </w14:solidFill>
          </w14:textFill>
        </w:rPr>
      </w:pPr>
      <w:r>
        <w:rPr>
          <w:rFonts w:hint="eastAsia" w:ascii="宋体" w:hAnsi="宋体" w:cstheme="majorEastAsia"/>
          <w:color w:val="000000" w:themeColor="text1"/>
          <w:sz w:val="21"/>
          <w:szCs w:val="21"/>
          <w:highlight w:val="none"/>
          <w14:textFill>
            <w14:solidFill>
              <w14:schemeClr w14:val="tx1"/>
            </w14:solidFill>
          </w14:textFill>
        </w:rPr>
        <w:t>根据综合评分法最大限度的满足招标文件中规定的各项综合评价的投标，且综合得分高低确定中标企业顺序排名。</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6.4</w:t>
      </w:r>
      <w:r>
        <w:rPr>
          <w:rFonts w:ascii="宋体" w:hAnsi="宋体" w:cs="Arial"/>
          <w:kern w:val="0"/>
          <w:szCs w:val="21"/>
          <w:highlight w:val="none"/>
        </w:rPr>
        <w:t>.</w:t>
      </w:r>
      <w:r>
        <w:rPr>
          <w:rFonts w:hint="eastAsia" w:ascii="宋体" w:hAnsi="宋体" w:cs="Arial"/>
          <w:kern w:val="0"/>
          <w:szCs w:val="21"/>
          <w:highlight w:val="none"/>
        </w:rPr>
        <w:t>1</w:t>
      </w:r>
      <w:r>
        <w:rPr>
          <w:rFonts w:ascii="宋体" w:hAnsi="宋体" w:cs="Arial"/>
          <w:kern w:val="0"/>
          <w:szCs w:val="21"/>
          <w:highlight w:val="none"/>
        </w:rPr>
        <w:t xml:space="preserve"> </w:t>
      </w:r>
      <w:r>
        <w:rPr>
          <w:rFonts w:hint="eastAsia" w:ascii="宋体" w:hAnsi="宋体" w:cs="Arial"/>
          <w:kern w:val="0"/>
          <w:szCs w:val="21"/>
          <w:highlight w:val="none"/>
        </w:rPr>
        <w:t>资格审查：评审因素和评审标准见《资格审查标准》。</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6.4</w:t>
      </w:r>
      <w:r>
        <w:rPr>
          <w:rFonts w:ascii="宋体" w:hAnsi="宋体" w:cs="Arial"/>
          <w:kern w:val="0"/>
          <w:szCs w:val="21"/>
          <w:highlight w:val="none"/>
        </w:rPr>
        <w:t>.</w:t>
      </w:r>
      <w:r>
        <w:rPr>
          <w:rFonts w:hint="eastAsia" w:ascii="宋体" w:hAnsi="宋体" w:cs="Arial"/>
          <w:kern w:val="0"/>
          <w:szCs w:val="21"/>
          <w:highlight w:val="none"/>
        </w:rPr>
        <w:t>2</w:t>
      </w:r>
      <w:r>
        <w:rPr>
          <w:rFonts w:ascii="宋体" w:hAnsi="宋体" w:cs="Arial"/>
          <w:kern w:val="0"/>
          <w:szCs w:val="21"/>
          <w:highlight w:val="none"/>
        </w:rPr>
        <w:t xml:space="preserve"> </w:t>
      </w:r>
      <w:r>
        <w:rPr>
          <w:rFonts w:hint="eastAsia" w:ascii="宋体" w:hAnsi="宋体" w:cs="Arial"/>
          <w:kern w:val="0"/>
          <w:szCs w:val="21"/>
          <w:highlight w:val="none"/>
        </w:rPr>
        <w:t>完备性及符合性审查：评审因素和评审标准见《完备性及符合性审查标准》。</w:t>
      </w:r>
    </w:p>
    <w:p>
      <w:pPr>
        <w:widowControl/>
        <w:shd w:val="clear" w:color="auto" w:fill="FFFFFF"/>
        <w:snapToGrid w:val="0"/>
        <w:spacing w:line="360" w:lineRule="auto"/>
        <w:ind w:firstLine="420" w:firstLineChars="200"/>
        <w:rPr>
          <w:rFonts w:ascii="宋体" w:hAnsi="宋体" w:cs="Arial"/>
          <w:color w:val="000000"/>
          <w:kern w:val="0"/>
          <w:szCs w:val="21"/>
          <w:highlight w:val="none"/>
        </w:rPr>
      </w:pPr>
      <w:r>
        <w:rPr>
          <w:rFonts w:hint="eastAsia" w:ascii="宋体" w:hAnsi="宋体" w:cs="Arial"/>
          <w:kern w:val="0"/>
          <w:szCs w:val="21"/>
          <w:highlight w:val="none"/>
        </w:rPr>
        <w:t>6.4</w:t>
      </w:r>
      <w:r>
        <w:rPr>
          <w:rFonts w:ascii="宋体" w:hAnsi="宋体" w:cs="Arial"/>
          <w:kern w:val="0"/>
          <w:szCs w:val="21"/>
          <w:highlight w:val="none"/>
        </w:rPr>
        <w:t>.</w:t>
      </w:r>
      <w:r>
        <w:rPr>
          <w:rFonts w:hint="eastAsia" w:ascii="宋体" w:hAnsi="宋体" w:cs="Arial"/>
          <w:kern w:val="0"/>
          <w:szCs w:val="21"/>
          <w:highlight w:val="none"/>
        </w:rPr>
        <w:t>3</w:t>
      </w:r>
      <w:r>
        <w:rPr>
          <w:rFonts w:ascii="宋体" w:hAnsi="宋体" w:cs="Arial"/>
          <w:kern w:val="0"/>
          <w:szCs w:val="21"/>
          <w:highlight w:val="none"/>
        </w:rPr>
        <w:t xml:space="preserve"> </w:t>
      </w:r>
      <w:r>
        <w:rPr>
          <w:rFonts w:hint="eastAsia" w:ascii="宋体" w:hAnsi="宋体" w:cs="Arial"/>
          <w:color w:val="000000"/>
          <w:kern w:val="0"/>
          <w:szCs w:val="21"/>
          <w:highlight w:val="none"/>
        </w:rPr>
        <w:t>详细评审：评审因素和评审标准见《详细评审标准》。</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6.4</w:t>
      </w:r>
      <w:r>
        <w:rPr>
          <w:rFonts w:ascii="宋体" w:hAnsi="宋体" w:cs="Arial"/>
          <w:kern w:val="0"/>
          <w:szCs w:val="21"/>
          <w:highlight w:val="none"/>
        </w:rPr>
        <w:t>.</w:t>
      </w:r>
      <w:r>
        <w:rPr>
          <w:rFonts w:hint="eastAsia" w:ascii="宋体" w:hAnsi="宋体" w:cs="Arial"/>
          <w:kern w:val="0"/>
          <w:szCs w:val="21"/>
          <w:highlight w:val="none"/>
        </w:rPr>
        <w:t>4</w:t>
      </w:r>
      <w:r>
        <w:rPr>
          <w:rFonts w:ascii="宋体" w:hAnsi="宋体" w:cs="Arial"/>
          <w:kern w:val="0"/>
          <w:szCs w:val="21"/>
          <w:highlight w:val="none"/>
        </w:rPr>
        <w:t xml:space="preserve"> </w:t>
      </w:r>
      <w:r>
        <w:rPr>
          <w:rFonts w:hint="eastAsia" w:ascii="宋体" w:hAnsi="宋体" w:cs="Arial"/>
          <w:kern w:val="0"/>
          <w:szCs w:val="21"/>
          <w:highlight w:val="none"/>
        </w:rPr>
        <w:t>投标报价评分标准：</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 xml:space="preserve">① </w:t>
      </w:r>
      <w:r>
        <w:rPr>
          <w:rFonts w:hint="eastAsia" w:ascii="宋体" w:hAnsi="宋体" w:cs="Arial"/>
          <w:kern w:val="0"/>
          <w:szCs w:val="21"/>
          <w:highlight w:val="none"/>
        </w:rPr>
        <w:t>分值构成及权重：见评标办法前附表。</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微软雅黑"/>
          <w:kern w:val="0"/>
          <w:szCs w:val="21"/>
          <w:highlight w:val="none"/>
        </w:rPr>
        <w:t xml:space="preserve">② </w:t>
      </w:r>
      <w:r>
        <w:rPr>
          <w:rFonts w:hint="eastAsia" w:ascii="宋体" w:hAnsi="宋体" w:cs="Arial"/>
          <w:kern w:val="0"/>
          <w:szCs w:val="21"/>
          <w:highlight w:val="none"/>
        </w:rPr>
        <w:t>评标基准价计算：见评标办法前附表。</w:t>
      </w:r>
    </w:p>
    <w:p>
      <w:pPr>
        <w:spacing w:line="360" w:lineRule="auto"/>
        <w:ind w:firstLine="420" w:firstLineChars="200"/>
        <w:jc w:val="left"/>
        <w:rPr>
          <w:rFonts w:ascii="宋体" w:hAnsi="宋体" w:cstheme="majorEastAsia"/>
          <w:color w:val="000000" w:themeColor="text1"/>
          <w:szCs w:val="21"/>
          <w:highlight w:val="none"/>
          <w14:textFill>
            <w14:solidFill>
              <w14:schemeClr w14:val="tx1"/>
            </w14:solidFill>
          </w14:textFill>
        </w:rPr>
      </w:pPr>
      <w:r>
        <w:rPr>
          <w:rFonts w:hint="eastAsia" w:ascii="宋体" w:hAnsi="宋体" w:cs="宋体"/>
          <w:kern w:val="0"/>
          <w:szCs w:val="21"/>
          <w:highlight w:val="none"/>
        </w:rPr>
        <w:t xml:space="preserve">③ </w:t>
      </w:r>
      <w:r>
        <w:rPr>
          <w:rFonts w:hint="eastAsia" w:ascii="宋体" w:hAnsi="宋体" w:cs="Arial"/>
          <w:kern w:val="0"/>
          <w:szCs w:val="21"/>
          <w:highlight w:val="none"/>
        </w:rPr>
        <w:t>投标报价得分的计算：见评标办法前附表。</w:t>
      </w:r>
    </w:p>
    <w:p>
      <w:pPr>
        <w:jc w:val="center"/>
        <w:rPr>
          <w:rFonts w:ascii="宋体" w:hAnsi="宋体"/>
          <w:b/>
          <w:bCs/>
          <w:szCs w:val="21"/>
          <w:highlight w:val="none"/>
        </w:rPr>
      </w:pPr>
      <w:bookmarkStart w:id="22" w:name="_BookMark_10"/>
      <w:bookmarkEnd w:id="22"/>
    </w:p>
    <w:p>
      <w:pPr>
        <w:jc w:val="center"/>
        <w:rPr>
          <w:rFonts w:ascii="宋体" w:hAnsi="宋体"/>
          <w:b/>
          <w:bCs/>
          <w:szCs w:val="21"/>
          <w:highlight w:val="none"/>
        </w:rPr>
      </w:pPr>
      <w:r>
        <w:rPr>
          <w:rFonts w:hint="eastAsia" w:ascii="宋体" w:hAnsi="宋体"/>
          <w:b/>
          <w:bCs/>
          <w:szCs w:val="21"/>
          <w:highlight w:val="none"/>
        </w:rPr>
        <w:t>综合评分法</w:t>
      </w:r>
    </w:p>
    <w:p>
      <w:pPr>
        <w:jc w:val="center"/>
        <w:rPr>
          <w:rFonts w:ascii="宋体" w:hAnsi="宋体"/>
          <w:szCs w:val="21"/>
          <w:highlight w:val="none"/>
        </w:rPr>
      </w:pPr>
      <w:bookmarkStart w:id="23" w:name="_Toc1514"/>
      <w:r>
        <w:rPr>
          <w:rFonts w:hint="eastAsia" w:ascii="宋体" w:hAnsi="宋体"/>
          <w:szCs w:val="21"/>
          <w:highlight w:val="none"/>
        </w:rPr>
        <w:t>评标办法前附表</w:t>
      </w:r>
      <w:bookmarkEnd w:id="23"/>
    </w:p>
    <w:tbl>
      <w:tblPr>
        <w:tblStyle w:val="20"/>
        <w:tblW w:w="9160" w:type="dxa"/>
        <w:jc w:val="center"/>
        <w:tblLayout w:type="fixed"/>
        <w:tblCellMar>
          <w:top w:w="0" w:type="dxa"/>
          <w:left w:w="0" w:type="dxa"/>
          <w:bottom w:w="0" w:type="dxa"/>
          <w:right w:w="0" w:type="dxa"/>
        </w:tblCellMar>
      </w:tblPr>
      <w:tblGrid>
        <w:gridCol w:w="612"/>
        <w:gridCol w:w="1418"/>
        <w:gridCol w:w="7130"/>
      </w:tblGrid>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highlight w:val="none"/>
              </w:rPr>
            </w:pPr>
            <w:r>
              <w:rPr>
                <w:rFonts w:hint="eastAsia" w:ascii="宋体" w:hAnsi="宋体"/>
                <w:szCs w:val="21"/>
                <w:highlight w:val="none"/>
              </w:rPr>
              <w:t>序号</w:t>
            </w:r>
          </w:p>
        </w:tc>
        <w:tc>
          <w:tcPr>
            <w:tcW w:w="141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highlight w:val="none"/>
              </w:rPr>
            </w:pPr>
            <w:r>
              <w:rPr>
                <w:rFonts w:hint="eastAsia" w:ascii="宋体" w:hAnsi="宋体"/>
                <w:szCs w:val="21"/>
                <w:highlight w:val="none"/>
              </w:rPr>
              <w:t>条款内容</w:t>
            </w:r>
          </w:p>
        </w:tc>
        <w:tc>
          <w:tcPr>
            <w:tcW w:w="713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highlight w:val="none"/>
              </w:rPr>
            </w:pPr>
            <w:r>
              <w:rPr>
                <w:rFonts w:hint="eastAsia" w:ascii="宋体" w:hAnsi="宋体"/>
                <w:szCs w:val="21"/>
                <w:highlight w:val="none"/>
              </w:rPr>
              <w:t>编列内容</w:t>
            </w:r>
          </w:p>
        </w:tc>
      </w:tr>
      <w:tr>
        <w:tblPrEx>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highlight w:val="none"/>
              </w:rPr>
            </w:pPr>
            <w:r>
              <w:rPr>
                <w:rFonts w:ascii="宋体" w:hAnsi="宋体"/>
                <w:szCs w:val="21"/>
                <w:highlight w:val="none"/>
              </w:rPr>
              <w:t>1</w:t>
            </w:r>
          </w:p>
        </w:tc>
        <w:tc>
          <w:tcPr>
            <w:tcW w:w="141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highlight w:val="none"/>
              </w:rPr>
            </w:pPr>
            <w:r>
              <w:rPr>
                <w:rFonts w:hint="eastAsia" w:ascii="宋体" w:hAnsi="宋体"/>
                <w:szCs w:val="21"/>
                <w:highlight w:val="none"/>
              </w:rPr>
              <w:t>分值构成及权重</w:t>
            </w:r>
          </w:p>
          <w:p>
            <w:pPr>
              <w:spacing w:line="276" w:lineRule="auto"/>
              <w:jc w:val="center"/>
              <w:rPr>
                <w:rFonts w:ascii="宋体" w:hAnsi="宋体"/>
                <w:szCs w:val="21"/>
                <w:highlight w:val="none"/>
              </w:rPr>
            </w:pPr>
            <w:r>
              <w:rPr>
                <w:rFonts w:ascii="宋体" w:hAnsi="宋体"/>
                <w:szCs w:val="21"/>
                <w:highlight w:val="none"/>
              </w:rPr>
              <w:t>(</w:t>
            </w:r>
            <w:r>
              <w:rPr>
                <w:rFonts w:hint="eastAsia" w:ascii="宋体" w:hAnsi="宋体"/>
                <w:szCs w:val="21"/>
                <w:highlight w:val="none"/>
              </w:rPr>
              <w:t>总分</w:t>
            </w:r>
            <w:r>
              <w:rPr>
                <w:rFonts w:ascii="宋体" w:hAnsi="宋体"/>
                <w:szCs w:val="21"/>
                <w:highlight w:val="none"/>
              </w:rPr>
              <w:t>100</w:t>
            </w:r>
            <w:r>
              <w:rPr>
                <w:rFonts w:hint="eastAsia" w:ascii="宋体" w:hAnsi="宋体"/>
                <w:szCs w:val="21"/>
                <w:highlight w:val="none"/>
              </w:rPr>
              <w:t>分</w:t>
            </w:r>
            <w:r>
              <w:rPr>
                <w:rFonts w:ascii="宋体" w:hAnsi="宋体"/>
                <w:szCs w:val="21"/>
                <w:highlight w:val="none"/>
              </w:rPr>
              <w:t>)</w:t>
            </w:r>
          </w:p>
        </w:tc>
        <w:tc>
          <w:tcPr>
            <w:tcW w:w="713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rPr>
                <w:rFonts w:ascii="宋体" w:hAnsi="宋体"/>
                <w:szCs w:val="21"/>
                <w:highlight w:val="none"/>
              </w:rPr>
            </w:pPr>
            <w:r>
              <w:rPr>
                <w:rFonts w:ascii="宋体" w:hAnsi="宋体"/>
                <w:szCs w:val="21"/>
                <w:highlight w:val="none"/>
              </w:rPr>
              <w:t>1.</w:t>
            </w:r>
            <w:r>
              <w:rPr>
                <w:rFonts w:hint="eastAsia" w:ascii="宋体" w:hAnsi="宋体"/>
                <w:szCs w:val="21"/>
                <w:highlight w:val="none"/>
              </w:rPr>
              <w:t>详细评审部分权重</w:t>
            </w:r>
            <w:r>
              <w:rPr>
                <w:rFonts w:ascii="宋体" w:hAnsi="宋体"/>
                <w:szCs w:val="21"/>
                <w:highlight w:val="none"/>
              </w:rPr>
              <w:t>Q1=70%</w:t>
            </w:r>
          </w:p>
          <w:p>
            <w:pPr>
              <w:spacing w:line="276" w:lineRule="auto"/>
              <w:rPr>
                <w:rFonts w:ascii="宋体" w:hAnsi="宋体"/>
                <w:szCs w:val="21"/>
                <w:highlight w:val="none"/>
              </w:rPr>
            </w:pPr>
            <w:r>
              <w:rPr>
                <w:rFonts w:ascii="宋体" w:hAnsi="宋体"/>
                <w:szCs w:val="21"/>
                <w:highlight w:val="none"/>
              </w:rPr>
              <w:t>2.</w:t>
            </w:r>
            <w:r>
              <w:rPr>
                <w:rFonts w:hint="eastAsia" w:ascii="宋体" w:hAnsi="宋体"/>
                <w:szCs w:val="21"/>
                <w:highlight w:val="none"/>
              </w:rPr>
              <w:t>投标报价权重</w:t>
            </w:r>
            <w:r>
              <w:rPr>
                <w:rFonts w:ascii="宋体" w:hAnsi="宋体"/>
                <w:szCs w:val="21"/>
                <w:highlight w:val="none"/>
              </w:rPr>
              <w:t>Q2=30%</w:t>
            </w:r>
          </w:p>
        </w:tc>
      </w:tr>
      <w:tr>
        <w:tblPrEx>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highlight w:val="none"/>
              </w:rPr>
            </w:pPr>
            <w:r>
              <w:rPr>
                <w:rFonts w:hint="eastAsia" w:ascii="宋体" w:hAnsi="宋体"/>
                <w:szCs w:val="21"/>
                <w:highlight w:val="none"/>
              </w:rPr>
              <w:t>2</w:t>
            </w:r>
          </w:p>
        </w:tc>
        <w:tc>
          <w:tcPr>
            <w:tcW w:w="141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highlight w:val="none"/>
              </w:rPr>
            </w:pPr>
            <w:r>
              <w:rPr>
                <w:rFonts w:hint="eastAsia" w:ascii="宋体" w:hAnsi="宋体"/>
                <w:szCs w:val="21"/>
                <w:highlight w:val="none"/>
              </w:rPr>
              <w:t>资格审查</w:t>
            </w:r>
          </w:p>
        </w:tc>
        <w:tc>
          <w:tcPr>
            <w:tcW w:w="713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rPr>
                <w:rFonts w:ascii="宋体" w:hAnsi="宋体"/>
                <w:szCs w:val="21"/>
                <w:highlight w:val="none"/>
              </w:rPr>
            </w:pPr>
            <w:r>
              <w:rPr>
                <w:rFonts w:hint="eastAsia" w:ascii="宋体" w:hAnsi="宋体"/>
                <w:szCs w:val="21"/>
                <w:highlight w:val="none"/>
              </w:rPr>
              <w:t>详见《资格审查标准》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highlight w:val="none"/>
              </w:rPr>
            </w:pPr>
            <w:r>
              <w:rPr>
                <w:rFonts w:hint="eastAsia" w:ascii="宋体" w:hAnsi="宋体"/>
                <w:szCs w:val="21"/>
                <w:highlight w:val="none"/>
              </w:rPr>
              <w:t>3</w:t>
            </w:r>
          </w:p>
        </w:tc>
        <w:tc>
          <w:tcPr>
            <w:tcW w:w="141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highlight w:val="none"/>
              </w:rPr>
            </w:pPr>
            <w:r>
              <w:rPr>
                <w:rFonts w:hint="eastAsia" w:ascii="宋体" w:hAnsi="宋体"/>
                <w:szCs w:val="21"/>
                <w:highlight w:val="none"/>
              </w:rPr>
              <w:t>完备性及符合性审查</w:t>
            </w:r>
          </w:p>
        </w:tc>
        <w:tc>
          <w:tcPr>
            <w:tcW w:w="713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rPr>
                <w:rFonts w:ascii="宋体" w:hAnsi="宋体"/>
                <w:szCs w:val="21"/>
                <w:highlight w:val="none"/>
              </w:rPr>
            </w:pPr>
            <w:r>
              <w:rPr>
                <w:rFonts w:hint="eastAsia" w:ascii="宋体" w:hAnsi="宋体"/>
                <w:szCs w:val="21"/>
                <w:highlight w:val="none"/>
              </w:rPr>
              <w:t>详见《完备性及符合性审查标准》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4"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highlight w:val="none"/>
              </w:rPr>
            </w:pPr>
            <w:r>
              <w:rPr>
                <w:rFonts w:hint="eastAsia" w:ascii="宋体" w:hAnsi="宋体"/>
                <w:szCs w:val="21"/>
                <w:highlight w:val="none"/>
              </w:rPr>
              <w:t>4</w:t>
            </w:r>
          </w:p>
        </w:tc>
        <w:tc>
          <w:tcPr>
            <w:tcW w:w="1418" w:type="dxa"/>
            <w:tcBorders>
              <w:top w:val="single" w:color="auto" w:sz="8" w:space="0"/>
              <w:left w:val="single" w:color="auto" w:sz="8" w:space="0"/>
              <w:bottom w:val="single" w:color="auto" w:sz="4"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highlight w:val="none"/>
              </w:rPr>
            </w:pPr>
            <w:r>
              <w:rPr>
                <w:rFonts w:hint="eastAsia" w:ascii="宋体" w:hAnsi="宋体"/>
                <w:szCs w:val="21"/>
                <w:highlight w:val="none"/>
              </w:rPr>
              <w:t>投标品牌</w:t>
            </w:r>
          </w:p>
        </w:tc>
        <w:tc>
          <w:tcPr>
            <w:tcW w:w="7130" w:type="dxa"/>
            <w:tcBorders>
              <w:top w:val="single" w:color="auto" w:sz="8" w:space="0"/>
              <w:left w:val="single" w:color="auto" w:sz="8" w:space="0"/>
              <w:bottom w:val="single" w:color="auto" w:sz="4" w:space="0"/>
              <w:right w:val="single" w:color="auto" w:sz="8" w:space="0"/>
            </w:tcBorders>
            <w:tcMar>
              <w:top w:w="0" w:type="dxa"/>
              <w:left w:w="28" w:type="dxa"/>
              <w:bottom w:w="0" w:type="dxa"/>
              <w:right w:w="28" w:type="dxa"/>
            </w:tcMar>
            <w:vAlign w:val="center"/>
          </w:tcPr>
          <w:p>
            <w:pPr>
              <w:spacing w:line="276" w:lineRule="auto"/>
              <w:rPr>
                <w:rFonts w:ascii="宋体" w:hAnsi="宋体"/>
                <w:szCs w:val="21"/>
                <w:highlight w:val="none"/>
              </w:rPr>
            </w:pPr>
            <w:r>
              <w:rPr>
                <w:rFonts w:hint="eastAsia" w:ascii="宋体" w:hAnsi="宋体"/>
                <w:szCs w:val="21"/>
                <w:highlight w:val="none"/>
              </w:rPr>
              <w:t>详见《投标品牌统计》</w:t>
            </w:r>
          </w:p>
        </w:tc>
      </w:tr>
      <w:tr>
        <w:tblPrEx>
          <w:tblCellMar>
            <w:top w:w="0" w:type="dxa"/>
            <w:left w:w="0" w:type="dxa"/>
            <w:bottom w:w="0" w:type="dxa"/>
            <w:right w:w="0" w:type="dxa"/>
          </w:tblCellMar>
        </w:tblPrEx>
        <w:trPr>
          <w:cantSplit/>
          <w:trHeight w:val="325" w:hRule="atLeast"/>
          <w:jc w:val="center"/>
        </w:trPr>
        <w:tc>
          <w:tcPr>
            <w:tcW w:w="612" w:type="dxa"/>
            <w:vMerge w:val="restart"/>
            <w:tcBorders>
              <w:top w:val="single" w:color="auto" w:sz="4" w:space="0"/>
              <w:left w:val="single" w:color="auto" w:sz="4" w:space="0"/>
              <w:bottom w:val="single" w:color="auto" w:sz="4"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highlight w:val="none"/>
              </w:rPr>
            </w:pPr>
            <w:r>
              <w:rPr>
                <w:rFonts w:hint="eastAsia" w:ascii="宋体" w:hAnsi="宋体"/>
                <w:szCs w:val="21"/>
                <w:highlight w:val="none"/>
              </w:rPr>
              <w:t>5</w:t>
            </w:r>
          </w:p>
        </w:tc>
        <w:tc>
          <w:tcPr>
            <w:tcW w:w="1418" w:type="dxa"/>
            <w:vMerge w:val="restart"/>
            <w:tcBorders>
              <w:top w:val="single" w:color="auto" w:sz="4" w:space="0"/>
              <w:left w:val="single" w:color="auto" w:sz="8" w:space="0"/>
              <w:bottom w:val="single" w:color="auto" w:sz="4"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highlight w:val="none"/>
              </w:rPr>
            </w:pPr>
            <w:r>
              <w:rPr>
                <w:rFonts w:hint="eastAsia" w:ascii="宋体" w:hAnsi="宋体"/>
                <w:szCs w:val="21"/>
                <w:highlight w:val="none"/>
              </w:rPr>
              <w:t>详细评审</w:t>
            </w:r>
          </w:p>
        </w:tc>
        <w:tc>
          <w:tcPr>
            <w:tcW w:w="7130" w:type="dxa"/>
            <w:tcBorders>
              <w:top w:val="single" w:color="auto" w:sz="4" w:space="0"/>
              <w:left w:val="single" w:color="auto" w:sz="8" w:space="0"/>
              <w:bottom w:val="single" w:color="auto" w:sz="4" w:space="0"/>
              <w:right w:val="single" w:color="auto" w:sz="4" w:space="0"/>
            </w:tcBorders>
            <w:tcMar>
              <w:top w:w="0" w:type="dxa"/>
              <w:left w:w="28" w:type="dxa"/>
              <w:bottom w:w="0" w:type="dxa"/>
              <w:right w:w="28" w:type="dxa"/>
            </w:tcMar>
            <w:vAlign w:val="center"/>
          </w:tcPr>
          <w:p>
            <w:pPr>
              <w:spacing w:line="276" w:lineRule="auto"/>
              <w:rPr>
                <w:rFonts w:ascii="宋体" w:hAnsi="宋体"/>
                <w:szCs w:val="21"/>
                <w:highlight w:val="none"/>
              </w:rPr>
            </w:pPr>
            <w:r>
              <w:rPr>
                <w:rFonts w:hint="eastAsia" w:ascii="宋体" w:hAnsi="宋体"/>
                <w:szCs w:val="21"/>
                <w:highlight w:val="none"/>
              </w:rPr>
              <w:t>详见《详细评审标准》及</w:t>
            </w:r>
            <w:r>
              <w:rPr>
                <w:rFonts w:hint="eastAsia" w:ascii="宋体" w:hAnsi="宋体" w:cs="Arial"/>
                <w:kern w:val="0"/>
                <w:szCs w:val="21"/>
                <w:highlight w:val="none"/>
              </w:rPr>
              <w:t>本节第3.7款</w:t>
            </w:r>
          </w:p>
        </w:tc>
      </w:tr>
      <w:tr>
        <w:tblPrEx>
          <w:tblCellMar>
            <w:top w:w="0" w:type="dxa"/>
            <w:left w:w="0" w:type="dxa"/>
            <w:bottom w:w="0" w:type="dxa"/>
            <w:right w:w="0" w:type="dxa"/>
          </w:tblCellMar>
        </w:tblPrEx>
        <w:trPr>
          <w:cantSplit/>
          <w:trHeight w:val="2577" w:hRule="atLeast"/>
          <w:jc w:val="center"/>
        </w:trPr>
        <w:tc>
          <w:tcPr>
            <w:tcW w:w="612" w:type="dxa"/>
            <w:vMerge w:val="continue"/>
            <w:tcBorders>
              <w:top w:val="single" w:color="auto" w:sz="4" w:space="0"/>
              <w:left w:val="single" w:color="auto" w:sz="4"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highlight w:val="none"/>
              </w:rPr>
            </w:pPr>
          </w:p>
        </w:tc>
        <w:tc>
          <w:tcPr>
            <w:tcW w:w="1418" w:type="dxa"/>
            <w:vMerge w:val="continue"/>
            <w:tcBorders>
              <w:top w:val="single" w:color="auto" w:sz="4"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rPr>
                <w:rFonts w:ascii="宋体" w:hAnsi="宋体"/>
                <w:szCs w:val="21"/>
                <w:highlight w:val="none"/>
              </w:rPr>
            </w:pPr>
          </w:p>
        </w:tc>
        <w:tc>
          <w:tcPr>
            <w:tcW w:w="7130" w:type="dxa"/>
            <w:tcBorders>
              <w:top w:val="single" w:color="auto" w:sz="4" w:space="0"/>
              <w:left w:val="single" w:color="auto" w:sz="8" w:space="0"/>
              <w:bottom w:val="single" w:color="auto" w:sz="8" w:space="0"/>
              <w:right w:val="single" w:color="auto" w:sz="8" w:space="0"/>
            </w:tcBorders>
            <w:tcMar>
              <w:top w:w="0" w:type="dxa"/>
              <w:left w:w="28" w:type="dxa"/>
              <w:bottom w:w="0" w:type="dxa"/>
              <w:right w:w="28" w:type="dxa"/>
            </w:tcMar>
          </w:tcPr>
          <w:p>
            <w:pPr>
              <w:spacing w:line="276" w:lineRule="auto"/>
              <w:rPr>
                <w:rFonts w:ascii="宋体" w:hAnsi="宋体"/>
                <w:color w:val="000000"/>
                <w:szCs w:val="21"/>
                <w:highlight w:val="none"/>
              </w:rPr>
            </w:pPr>
            <w:r>
              <w:rPr>
                <w:rFonts w:hint="eastAsia" w:ascii="宋体" w:hAnsi="宋体"/>
                <w:szCs w:val="21"/>
                <w:highlight w:val="none"/>
              </w:rPr>
              <w:t>投标报价得分计算方法：</w:t>
            </w:r>
          </w:p>
          <w:p>
            <w:pPr>
              <w:spacing w:line="276" w:lineRule="auto"/>
              <w:rPr>
                <w:rFonts w:ascii="宋体" w:hAnsi="宋体"/>
                <w:bCs/>
                <w:color w:val="000000"/>
                <w:szCs w:val="21"/>
                <w:highlight w:val="none"/>
              </w:rPr>
            </w:pPr>
            <w:r>
              <w:rPr>
                <w:rFonts w:hint="eastAsia" w:ascii="宋体" w:hAnsi="宋体"/>
                <w:color w:val="000000"/>
                <w:szCs w:val="21"/>
                <w:highlight w:val="none"/>
              </w:rPr>
              <w:t>1</w:t>
            </w:r>
            <w:r>
              <w:rPr>
                <w:rFonts w:hint="eastAsia" w:ascii="宋体" w:hAnsi="宋体"/>
                <w:bCs/>
                <w:color w:val="000000"/>
                <w:szCs w:val="21"/>
                <w:highlight w:val="none"/>
              </w:rPr>
              <w:t>.投标报价的确定</w:t>
            </w:r>
          </w:p>
          <w:p>
            <w:pPr>
              <w:spacing w:line="276" w:lineRule="auto"/>
              <w:rPr>
                <w:rFonts w:ascii="宋体" w:hAnsi="宋体"/>
                <w:bCs/>
                <w:color w:val="000000"/>
                <w:szCs w:val="21"/>
                <w:highlight w:val="none"/>
              </w:rPr>
            </w:pPr>
            <w:r>
              <w:rPr>
                <w:rFonts w:hint="eastAsia" w:ascii="宋体" w:hAnsi="宋体"/>
                <w:bCs/>
                <w:color w:val="000000"/>
                <w:szCs w:val="21"/>
                <w:highlight w:val="none"/>
              </w:rPr>
              <w:t>投标报价是指经评审的且不超过采购预算金额的投标价格</w:t>
            </w:r>
          </w:p>
          <w:p>
            <w:pPr>
              <w:spacing w:line="276" w:lineRule="auto"/>
              <w:rPr>
                <w:rFonts w:ascii="宋体" w:hAnsi="宋体"/>
                <w:bCs/>
                <w:color w:val="000000"/>
                <w:szCs w:val="21"/>
                <w:highlight w:val="none"/>
              </w:rPr>
            </w:pPr>
            <w:r>
              <w:rPr>
                <w:rFonts w:hint="eastAsia" w:ascii="宋体" w:hAnsi="宋体"/>
                <w:bCs/>
                <w:color w:val="000000"/>
                <w:szCs w:val="21"/>
                <w:highlight w:val="none"/>
              </w:rPr>
              <w:t>2.评标基准价的确定</w:t>
            </w:r>
          </w:p>
          <w:p>
            <w:pPr>
              <w:spacing w:line="276" w:lineRule="auto"/>
              <w:rPr>
                <w:rFonts w:ascii="宋体" w:hAnsi="宋体"/>
                <w:bCs/>
                <w:color w:val="000000"/>
                <w:szCs w:val="21"/>
                <w:highlight w:val="none"/>
              </w:rPr>
            </w:pPr>
            <w:r>
              <w:rPr>
                <w:rFonts w:ascii="宋体" w:hAnsi="宋体"/>
                <w:bCs/>
                <w:color w:val="000000"/>
                <w:szCs w:val="21"/>
                <w:highlight w:val="none"/>
              </w:rPr>
              <w:t>满足招标文件要求且</w:t>
            </w:r>
            <w:r>
              <w:rPr>
                <w:rFonts w:hint="eastAsia" w:ascii="宋体" w:hAnsi="宋体"/>
                <w:bCs/>
                <w:color w:val="000000"/>
                <w:szCs w:val="21"/>
                <w:highlight w:val="none"/>
              </w:rPr>
              <w:t>投标报价</w:t>
            </w:r>
            <w:r>
              <w:rPr>
                <w:rFonts w:ascii="宋体" w:hAnsi="宋体"/>
                <w:bCs/>
                <w:color w:val="000000"/>
                <w:szCs w:val="21"/>
                <w:highlight w:val="none"/>
              </w:rPr>
              <w:t>最低的为评标基准价</w:t>
            </w:r>
          </w:p>
          <w:p>
            <w:pPr>
              <w:spacing w:line="276" w:lineRule="auto"/>
              <w:rPr>
                <w:rFonts w:ascii="宋体" w:hAnsi="宋体"/>
                <w:bCs/>
                <w:color w:val="000000"/>
                <w:szCs w:val="21"/>
                <w:highlight w:val="none"/>
              </w:rPr>
            </w:pPr>
            <w:r>
              <w:rPr>
                <w:rFonts w:hint="eastAsia" w:ascii="宋体" w:hAnsi="宋体"/>
                <w:bCs/>
                <w:color w:val="000000"/>
                <w:szCs w:val="21"/>
                <w:highlight w:val="none"/>
              </w:rPr>
              <w:t>3.</w:t>
            </w:r>
            <w:r>
              <w:rPr>
                <w:rFonts w:ascii="宋体" w:hAnsi="宋体"/>
                <w:bCs/>
                <w:color w:val="000000"/>
                <w:szCs w:val="21"/>
                <w:highlight w:val="none"/>
              </w:rPr>
              <w:t>投标报价得分=(评标基准价／投标报价)×100×</w:t>
            </w:r>
            <w:r>
              <w:rPr>
                <w:rFonts w:hint="eastAsia" w:ascii="宋体" w:hAnsi="宋体"/>
                <w:bCs/>
                <w:color w:val="000000"/>
                <w:szCs w:val="21"/>
                <w:highlight w:val="none"/>
              </w:rPr>
              <w:t>Q2</w:t>
            </w:r>
          </w:p>
          <w:p>
            <w:pPr>
              <w:spacing w:line="276" w:lineRule="auto"/>
              <w:rPr>
                <w:rFonts w:ascii="宋体" w:hAnsi="宋体"/>
                <w:color w:val="000000"/>
                <w:szCs w:val="21"/>
                <w:highlight w:val="none"/>
              </w:rPr>
            </w:pPr>
            <w:r>
              <w:rPr>
                <w:rFonts w:hint="eastAsia" w:ascii="宋体" w:hAnsi="宋体"/>
                <w:bCs/>
                <w:color w:val="000000"/>
                <w:szCs w:val="21"/>
                <w:highlight w:val="none"/>
              </w:rPr>
              <w:t>4.</w:t>
            </w:r>
            <w:r>
              <w:rPr>
                <w:rFonts w:hint="eastAsia" w:ascii="宋体" w:hAnsi="宋体"/>
                <w:color w:val="000000"/>
                <w:szCs w:val="21"/>
                <w:highlight w:val="none"/>
              </w:rPr>
              <w:t>评分分值计算保留小数点后两位，小数点后三位“四舍五入”。</w:t>
            </w:r>
          </w:p>
          <w:p>
            <w:pPr>
              <w:spacing w:line="276"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落实政府采购政策：</w:t>
            </w:r>
          </w:p>
          <w:p>
            <w:pPr>
              <w:spacing w:line="276" w:lineRule="auto"/>
              <w:rPr>
                <w:rFonts w:ascii="宋体" w:hAnsi="宋体"/>
                <w:color w:val="000000"/>
                <w:szCs w:val="21"/>
                <w:highlight w:val="none"/>
              </w:rPr>
            </w:pPr>
            <w:r>
              <w:rPr>
                <w:rFonts w:ascii="宋体" w:hAnsi="宋体"/>
                <w:bCs/>
                <w:color w:val="000000"/>
                <w:szCs w:val="21"/>
                <w:highlight w:val="none"/>
              </w:rPr>
              <w:t>根据</w:t>
            </w:r>
            <w:r>
              <w:rPr>
                <w:rFonts w:hint="eastAsia" w:ascii="宋体" w:hAnsi="宋体"/>
                <w:bCs/>
                <w:color w:val="000000"/>
                <w:szCs w:val="21"/>
                <w:highlight w:val="none"/>
              </w:rPr>
              <w:t>《关于印发&lt;</w:t>
            </w:r>
            <w:r>
              <w:rPr>
                <w:rFonts w:ascii="宋体" w:hAnsi="宋体"/>
                <w:bCs/>
                <w:color w:val="000000"/>
                <w:szCs w:val="21"/>
                <w:highlight w:val="none"/>
              </w:rPr>
              <w:t>政府采购促进中小企业发展</w:t>
            </w:r>
            <w:r>
              <w:rPr>
                <w:rFonts w:hint="eastAsia" w:ascii="宋体" w:hAnsi="宋体"/>
                <w:bCs/>
                <w:color w:val="000000"/>
                <w:szCs w:val="21"/>
                <w:highlight w:val="none"/>
              </w:rPr>
              <w:t>管理</w:t>
            </w:r>
            <w:r>
              <w:rPr>
                <w:rFonts w:ascii="宋体" w:hAnsi="宋体"/>
                <w:bCs/>
                <w:color w:val="000000"/>
                <w:szCs w:val="21"/>
                <w:highlight w:val="none"/>
              </w:rPr>
              <w:t>办法</w:t>
            </w:r>
            <w:r>
              <w:rPr>
                <w:rFonts w:hint="eastAsia" w:ascii="宋体" w:hAnsi="宋体"/>
                <w:bCs/>
                <w:color w:val="000000"/>
                <w:szCs w:val="21"/>
                <w:highlight w:val="none"/>
              </w:rPr>
              <w:t>&gt;的通知》</w:t>
            </w:r>
            <w:r>
              <w:rPr>
                <w:rFonts w:ascii="宋体" w:hAnsi="宋体"/>
                <w:bCs/>
                <w:color w:val="000000"/>
                <w:szCs w:val="21"/>
                <w:highlight w:val="none"/>
              </w:rPr>
              <w:t>（财库[20</w:t>
            </w:r>
            <w:r>
              <w:rPr>
                <w:rFonts w:hint="eastAsia" w:ascii="宋体" w:hAnsi="宋体"/>
                <w:bCs/>
                <w:color w:val="000000"/>
                <w:szCs w:val="21"/>
                <w:highlight w:val="none"/>
              </w:rPr>
              <w:t>20</w:t>
            </w:r>
            <w:r>
              <w:rPr>
                <w:rFonts w:ascii="宋体" w:hAnsi="宋体"/>
                <w:bCs/>
                <w:color w:val="000000"/>
                <w:szCs w:val="21"/>
                <w:highlight w:val="none"/>
              </w:rPr>
              <w:t>]</w:t>
            </w:r>
            <w:r>
              <w:rPr>
                <w:rFonts w:hint="eastAsia" w:ascii="宋体" w:hAnsi="宋体"/>
                <w:bCs/>
                <w:color w:val="000000"/>
                <w:szCs w:val="21"/>
                <w:highlight w:val="none"/>
              </w:rPr>
              <w:t>46</w:t>
            </w:r>
            <w:r>
              <w:rPr>
                <w:rFonts w:ascii="宋体" w:hAnsi="宋体"/>
                <w:bCs/>
                <w:color w:val="000000"/>
                <w:szCs w:val="21"/>
                <w:highlight w:val="none"/>
              </w:rPr>
              <w:t>号）、《关于促进残疾人就业政府采购政策的通知》（财库〔2017〕141号）《关于政府采购支持监狱企业发展有关问题的通知》（财库〔2014〕68号）和《</w:t>
            </w:r>
            <w:r>
              <w:rPr>
                <w:rFonts w:hint="eastAsia" w:ascii="宋体" w:hAnsi="宋体"/>
                <w:bCs/>
                <w:color w:val="000000"/>
                <w:szCs w:val="21"/>
                <w:highlight w:val="none"/>
              </w:rPr>
              <w:t>关于调整优化节能产品、环境标志产品政府采购执行机制的通知》</w:t>
            </w:r>
            <w:r>
              <w:rPr>
                <w:rFonts w:ascii="宋体" w:hAnsi="宋体"/>
                <w:bCs/>
                <w:color w:val="000000"/>
                <w:szCs w:val="21"/>
                <w:highlight w:val="none"/>
              </w:rPr>
              <w:t>（财库[</w:t>
            </w:r>
            <w:r>
              <w:rPr>
                <w:rFonts w:hint="eastAsia" w:ascii="宋体" w:hAnsi="宋体"/>
                <w:bCs/>
                <w:color w:val="000000"/>
                <w:szCs w:val="21"/>
                <w:highlight w:val="none"/>
              </w:rPr>
              <w:t>2019</w:t>
            </w:r>
            <w:r>
              <w:rPr>
                <w:rFonts w:ascii="宋体" w:hAnsi="宋体"/>
                <w:bCs/>
                <w:color w:val="000000"/>
                <w:szCs w:val="21"/>
                <w:highlight w:val="none"/>
              </w:rPr>
              <w:t>]</w:t>
            </w:r>
            <w:r>
              <w:rPr>
                <w:rFonts w:hint="eastAsia" w:ascii="宋体" w:hAnsi="宋体"/>
                <w:bCs/>
                <w:color w:val="000000"/>
                <w:szCs w:val="21"/>
                <w:highlight w:val="none"/>
              </w:rPr>
              <w:t>9</w:t>
            </w:r>
            <w:r>
              <w:rPr>
                <w:rFonts w:ascii="宋体" w:hAnsi="宋体"/>
                <w:bCs/>
                <w:color w:val="000000"/>
                <w:szCs w:val="21"/>
                <w:highlight w:val="none"/>
              </w:rPr>
              <w:t>号）的规定，对满足价格扣除条件且在投标文件中提交了《投标人企业类型声明函》或省级以上监狱管理局、戒毒管理局（含新疆生产建设兵团）出具的属于监狱企业的证明文件的投标人，</w:t>
            </w:r>
            <w:r>
              <w:rPr>
                <w:rFonts w:hint="eastAsia" w:ascii="宋体" w:hAnsi="宋体"/>
                <w:bCs/>
                <w:color w:val="000000"/>
                <w:szCs w:val="21"/>
                <w:highlight w:val="none"/>
                <w:lang w:eastAsia="zh-CN"/>
              </w:rPr>
              <w:t>其投标报价扣除10%后参与评审</w:t>
            </w:r>
            <w:r>
              <w:rPr>
                <w:rFonts w:hint="eastAsia" w:ascii="宋体" w:hAnsi="宋体"/>
                <w:bCs/>
                <w:color w:val="000000"/>
                <w:szCs w:val="21"/>
                <w:highlight w:val="none"/>
              </w:rPr>
              <w:t>。</w:t>
            </w:r>
          </w:p>
        </w:tc>
      </w:tr>
    </w:tbl>
    <w:p>
      <w:pPr>
        <w:widowControl/>
        <w:shd w:val="clear" w:color="auto" w:fill="FFFFFF"/>
        <w:snapToGrid w:val="0"/>
        <w:jc w:val="center"/>
        <w:rPr>
          <w:rFonts w:ascii="宋体" w:hAnsi="宋体" w:cs="Arial"/>
          <w:b/>
          <w:kern w:val="0"/>
          <w:szCs w:val="21"/>
          <w:highlight w:val="none"/>
        </w:rPr>
      </w:pPr>
      <w:bookmarkStart w:id="24" w:name="_Toc501719166"/>
    </w:p>
    <w:bookmarkEnd w:id="24"/>
    <w:p>
      <w:pPr>
        <w:widowControl/>
        <w:shd w:val="clear" w:color="auto" w:fill="FFFFFF"/>
        <w:snapToGrid w:val="0"/>
        <w:jc w:val="center"/>
        <w:rPr>
          <w:rFonts w:ascii="宋体" w:hAnsi="宋体" w:cs="Arial"/>
          <w:b/>
          <w:kern w:val="0"/>
          <w:szCs w:val="21"/>
          <w:highlight w:val="none"/>
        </w:rPr>
      </w:pPr>
      <w:r>
        <w:rPr>
          <w:rFonts w:hint="eastAsia" w:ascii="宋体" w:hAnsi="宋体" w:cs="Arial"/>
          <w:b/>
          <w:kern w:val="0"/>
          <w:szCs w:val="21"/>
          <w:highlight w:val="none"/>
        </w:rPr>
        <w:t>《资格审查标准》</w:t>
      </w:r>
    </w:p>
    <w:tbl>
      <w:tblPr>
        <w:tblStyle w:val="20"/>
        <w:tblW w:w="9160" w:type="dxa"/>
        <w:jc w:val="center"/>
        <w:tblLayout w:type="fixed"/>
        <w:tblCellMar>
          <w:top w:w="0" w:type="dxa"/>
          <w:left w:w="0" w:type="dxa"/>
          <w:bottom w:w="0" w:type="dxa"/>
          <w:right w:w="0" w:type="dxa"/>
        </w:tblCellMar>
      </w:tblPr>
      <w:tblGrid>
        <w:gridCol w:w="628"/>
        <w:gridCol w:w="8532"/>
      </w:tblGrid>
      <w:tr>
        <w:tblPrEx>
          <w:tblCellMar>
            <w:top w:w="0" w:type="dxa"/>
            <w:left w:w="0" w:type="dxa"/>
            <w:bottom w:w="0" w:type="dxa"/>
            <w:right w:w="0" w:type="dxa"/>
          </w:tblCellMar>
        </w:tblPrEx>
        <w:trPr>
          <w:cantSplit/>
          <w:trHeight w:val="67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jc w:val="center"/>
              <w:rPr>
                <w:rFonts w:ascii="宋体" w:hAnsi="宋体" w:cs="Arial"/>
                <w:b/>
                <w:bCs/>
                <w:kern w:val="0"/>
                <w:szCs w:val="21"/>
                <w:highlight w:val="none"/>
              </w:rPr>
            </w:pPr>
            <w:r>
              <w:rPr>
                <w:rFonts w:hint="eastAsia" w:ascii="宋体" w:hAnsi="宋体" w:cs="Arial"/>
                <w:b/>
                <w:bCs/>
                <w:kern w:val="0"/>
                <w:szCs w:val="21"/>
                <w:highlight w:val="none"/>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jc w:val="center"/>
              <w:rPr>
                <w:rFonts w:ascii="宋体" w:hAnsi="宋体" w:cs="Arial"/>
                <w:b/>
                <w:bCs/>
                <w:kern w:val="0"/>
                <w:szCs w:val="21"/>
                <w:highlight w:val="none"/>
              </w:rPr>
            </w:pPr>
            <w:r>
              <w:rPr>
                <w:rFonts w:hint="eastAsia" w:ascii="宋体" w:hAnsi="宋体" w:cs="Arial"/>
                <w:b/>
                <w:bCs/>
                <w:kern w:val="0"/>
                <w:szCs w:val="21"/>
                <w:highlight w:val="none"/>
              </w:rPr>
              <w:t>审查标准</w:t>
            </w:r>
          </w:p>
        </w:tc>
      </w:tr>
      <w:tr>
        <w:tblPrEx>
          <w:tblCellMar>
            <w:top w:w="0" w:type="dxa"/>
            <w:left w:w="0" w:type="dxa"/>
            <w:bottom w:w="0" w:type="dxa"/>
            <w:right w:w="0" w:type="dxa"/>
          </w:tblCellMar>
        </w:tblPrEx>
        <w:trPr>
          <w:cantSplit/>
          <w:trHeight w:val="62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jc w:val="center"/>
              <w:rPr>
                <w:rFonts w:ascii="宋体" w:hAnsi="宋体" w:cs="Arial"/>
                <w:kern w:val="0"/>
                <w:szCs w:val="21"/>
                <w:highlight w:val="none"/>
              </w:rPr>
            </w:pPr>
            <w:r>
              <w:rPr>
                <w:rFonts w:hint="eastAsia" w:ascii="宋体" w:hAnsi="宋体" w:cs="Arial"/>
                <w:kern w:val="0"/>
                <w:szCs w:val="21"/>
                <w:highlight w:val="none"/>
              </w:rPr>
              <w:t>1</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jc w:val="left"/>
              <w:rPr>
                <w:rFonts w:ascii="宋体" w:hAnsi="宋体" w:cs="Arial"/>
                <w:kern w:val="0"/>
                <w:szCs w:val="21"/>
                <w:highlight w:val="none"/>
              </w:rPr>
            </w:pPr>
            <w:r>
              <w:rPr>
                <w:rFonts w:hint="eastAsia" w:ascii="宋体" w:hAnsi="宋体" w:cs="Arial"/>
                <w:kern w:val="0"/>
                <w:szCs w:val="21"/>
                <w:highlight w:val="none"/>
              </w:rPr>
              <w:t>资格审查的内容详见本招标文件第二章《投标人须知前附表》知第15条规定；</w:t>
            </w:r>
          </w:p>
        </w:tc>
      </w:tr>
      <w:tr>
        <w:tblPrEx>
          <w:tblCellMar>
            <w:top w:w="0" w:type="dxa"/>
            <w:left w:w="0" w:type="dxa"/>
            <w:bottom w:w="0" w:type="dxa"/>
            <w:right w:w="0" w:type="dxa"/>
          </w:tblCellMar>
        </w:tblPrEx>
        <w:trPr>
          <w:cantSplit/>
          <w:trHeight w:val="950" w:hRule="atLeast"/>
          <w:jc w:val="center"/>
        </w:trPr>
        <w:tc>
          <w:tcPr>
            <w:tcW w:w="9160" w:type="dxa"/>
            <w:gridSpan w:val="2"/>
            <w:tcBorders>
              <w:top w:val="single" w:color="auto" w:sz="4"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Arial"/>
                <w:kern w:val="0"/>
                <w:szCs w:val="21"/>
                <w:highlight w:val="none"/>
              </w:rPr>
            </w:pPr>
            <w:r>
              <w:rPr>
                <w:rFonts w:hint="eastAsia" w:ascii="宋体" w:hAnsi="宋体" w:cs="Arial"/>
                <w:b/>
                <w:bCs/>
                <w:kern w:val="0"/>
                <w:szCs w:val="21"/>
                <w:highlight w:val="none"/>
              </w:rPr>
              <w:t>备注：</w:t>
            </w:r>
            <w:r>
              <w:rPr>
                <w:rFonts w:ascii="宋体" w:hAnsi="宋体" w:cs="Arial"/>
                <w:b/>
                <w:bCs/>
                <w:kern w:val="0"/>
                <w:szCs w:val="21"/>
                <w:highlight w:val="none"/>
              </w:rPr>
              <w:t xml:space="preserve"> </w:t>
            </w:r>
            <w:r>
              <w:rPr>
                <w:rFonts w:hint="eastAsia" w:ascii="宋体" w:hAnsi="宋体" w:cs="Arial"/>
                <w:b/>
                <w:bCs/>
                <w:kern w:val="0"/>
                <w:szCs w:val="21"/>
                <w:highlight w:val="none"/>
              </w:rPr>
              <w:t>通过打“√”，不通过打“×”；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hAnsi="宋体" w:cs="Arial"/>
          <w:b/>
          <w:kern w:val="0"/>
          <w:szCs w:val="21"/>
          <w:highlight w:val="none"/>
        </w:rPr>
      </w:pPr>
      <w:bookmarkStart w:id="25" w:name="_Toc501719167"/>
    </w:p>
    <w:p>
      <w:pPr>
        <w:widowControl/>
        <w:shd w:val="clear" w:color="auto" w:fill="FFFFFF"/>
        <w:snapToGrid w:val="0"/>
        <w:jc w:val="center"/>
        <w:rPr>
          <w:rFonts w:ascii="宋体" w:hAnsi="宋体" w:cs="Arial"/>
          <w:b/>
          <w:kern w:val="0"/>
          <w:szCs w:val="21"/>
          <w:highlight w:val="none"/>
        </w:rPr>
      </w:pPr>
      <w:r>
        <w:rPr>
          <w:rFonts w:hint="eastAsia" w:ascii="宋体" w:hAnsi="宋体" w:cs="Arial"/>
          <w:b/>
          <w:kern w:val="0"/>
          <w:szCs w:val="21"/>
          <w:highlight w:val="none"/>
        </w:rPr>
        <w:t>《完备性及符合性审查标准》</w:t>
      </w:r>
      <w:bookmarkEnd w:id="25"/>
    </w:p>
    <w:tbl>
      <w:tblPr>
        <w:tblStyle w:val="20"/>
        <w:tblW w:w="9204" w:type="dxa"/>
        <w:jc w:val="center"/>
        <w:tblLayout w:type="fixed"/>
        <w:tblCellMar>
          <w:top w:w="0" w:type="dxa"/>
          <w:left w:w="0" w:type="dxa"/>
          <w:bottom w:w="0" w:type="dxa"/>
          <w:right w:w="0" w:type="dxa"/>
        </w:tblCellMar>
      </w:tblPr>
      <w:tblGrid>
        <w:gridCol w:w="623"/>
        <w:gridCol w:w="8581"/>
      </w:tblGrid>
      <w:tr>
        <w:trPr>
          <w:cantSplit/>
          <w:trHeight w:val="505"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b/>
                <w:bCs/>
                <w:kern w:val="0"/>
                <w:szCs w:val="21"/>
                <w:highlight w:val="none"/>
              </w:rPr>
            </w:pPr>
            <w:r>
              <w:rPr>
                <w:rFonts w:hint="eastAsia" w:ascii="宋体" w:hAnsi="宋体" w:cs="Arial"/>
                <w:b/>
                <w:bCs/>
                <w:kern w:val="0"/>
                <w:szCs w:val="21"/>
                <w:highlight w:val="none"/>
              </w:rPr>
              <w:t>序号</w:t>
            </w:r>
          </w:p>
        </w:tc>
        <w:tc>
          <w:tcPr>
            <w:tcW w:w="858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b/>
                <w:bCs/>
                <w:kern w:val="0"/>
                <w:szCs w:val="21"/>
                <w:highlight w:val="none"/>
              </w:rPr>
            </w:pPr>
            <w:r>
              <w:rPr>
                <w:rFonts w:hint="eastAsia" w:ascii="宋体" w:hAnsi="宋体" w:cs="Arial"/>
                <w:b/>
                <w:bCs/>
                <w:kern w:val="0"/>
                <w:szCs w:val="21"/>
                <w:highlight w:val="none"/>
              </w:rPr>
              <w:t>评审标准</w:t>
            </w:r>
          </w:p>
        </w:tc>
      </w:tr>
      <w:tr>
        <w:tblPrEx>
          <w:tblCellMar>
            <w:top w:w="0" w:type="dxa"/>
            <w:left w:w="0" w:type="dxa"/>
            <w:bottom w:w="0" w:type="dxa"/>
            <w:right w:w="0" w:type="dxa"/>
          </w:tblCellMar>
        </w:tblPrEx>
        <w:trPr>
          <w:cantSplit/>
          <w:trHeight w:val="90"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highlight w:val="none"/>
              </w:rPr>
            </w:pPr>
            <w:r>
              <w:rPr>
                <w:rFonts w:ascii="宋体" w:hAnsi="宋体" w:cs="Arial"/>
                <w:kern w:val="0"/>
                <w:szCs w:val="21"/>
                <w:highlight w:val="none"/>
              </w:rPr>
              <w:t>1</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Arial"/>
                <w:kern w:val="0"/>
                <w:szCs w:val="21"/>
                <w:highlight w:val="none"/>
              </w:rPr>
            </w:pPr>
            <w:r>
              <w:rPr>
                <w:rFonts w:hint="eastAsia" w:ascii="宋体" w:hAnsi="宋体" w:cs="Arial"/>
                <w:kern w:val="0"/>
                <w:szCs w:val="21"/>
                <w:highlight w:val="none"/>
              </w:rPr>
              <w:t>投标文件要求签署并加盖投标人章、法定代表人章处未签署和加盖的；</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highlight w:val="none"/>
              </w:rPr>
            </w:pPr>
            <w:r>
              <w:rPr>
                <w:rFonts w:hint="eastAsia" w:ascii="宋体" w:hAnsi="宋体" w:cs="Arial"/>
                <w:kern w:val="0"/>
                <w:szCs w:val="21"/>
                <w:highlight w:val="none"/>
              </w:rPr>
              <w:t>2</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Arial"/>
                <w:kern w:val="0"/>
                <w:szCs w:val="21"/>
                <w:highlight w:val="none"/>
              </w:rPr>
            </w:pPr>
            <w:r>
              <w:rPr>
                <w:rFonts w:hint="eastAsia" w:ascii="宋体" w:hAnsi="宋体" w:cs="Arial"/>
                <w:kern w:val="0"/>
                <w:szCs w:val="21"/>
                <w:highlight w:val="none"/>
              </w:rPr>
              <w:t>投标价格不得超过投标人须知前附表中的采购预算金额及最高限价的；</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highlight w:val="none"/>
              </w:rPr>
            </w:pPr>
            <w:r>
              <w:rPr>
                <w:rFonts w:hint="eastAsia" w:ascii="宋体" w:hAnsi="宋体" w:cs="Arial"/>
                <w:kern w:val="0"/>
                <w:szCs w:val="21"/>
                <w:highlight w:val="none"/>
              </w:rPr>
              <w:t>3</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Arial"/>
                <w:kern w:val="0"/>
                <w:szCs w:val="21"/>
                <w:highlight w:val="none"/>
              </w:rPr>
            </w:pPr>
            <w:r>
              <w:rPr>
                <w:rFonts w:hint="eastAsia" w:ascii="宋体" w:hAnsi="宋体" w:cs="宋体"/>
                <w:szCs w:val="21"/>
                <w:highlight w:val="none"/>
              </w:rPr>
              <w:t>投标人所报交货期是否满足招标文件规定期限的；</w:t>
            </w:r>
          </w:p>
        </w:tc>
      </w:tr>
      <w:tr>
        <w:tblPrEx>
          <w:tblCellMar>
            <w:top w:w="0" w:type="dxa"/>
            <w:left w:w="0" w:type="dxa"/>
            <w:bottom w:w="0" w:type="dxa"/>
            <w:right w:w="0" w:type="dxa"/>
          </w:tblCellMar>
        </w:tblPrEx>
        <w:trPr>
          <w:cantSplit/>
          <w:trHeight w:val="327"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highlight w:val="none"/>
              </w:rPr>
            </w:pPr>
            <w:r>
              <w:rPr>
                <w:rFonts w:hint="eastAsia" w:ascii="宋体" w:hAnsi="宋体" w:cs="Arial"/>
                <w:kern w:val="0"/>
                <w:szCs w:val="21"/>
                <w:highlight w:val="none"/>
              </w:rPr>
              <w:t>4</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highlight w:val="none"/>
              </w:rPr>
            </w:pPr>
            <w:r>
              <w:rPr>
                <w:rFonts w:hint="eastAsia" w:ascii="宋体" w:hAnsi="宋体" w:cs="宋体"/>
                <w:szCs w:val="21"/>
                <w:highlight w:val="none"/>
              </w:rPr>
              <w:t>投标人所报</w:t>
            </w:r>
            <w:r>
              <w:rPr>
                <w:rFonts w:hint="eastAsia" w:ascii="宋体" w:hAnsi="宋体"/>
                <w:szCs w:val="21"/>
                <w:highlight w:val="none"/>
              </w:rPr>
              <w:t>交货地点</w:t>
            </w:r>
            <w:r>
              <w:rPr>
                <w:rFonts w:hint="eastAsia" w:ascii="宋体" w:hAnsi="宋体" w:cs="宋体"/>
                <w:szCs w:val="21"/>
                <w:highlight w:val="none"/>
              </w:rPr>
              <w:t>是否满足招标文件规定的；</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highlight w:val="none"/>
              </w:rPr>
            </w:pPr>
            <w:r>
              <w:rPr>
                <w:rFonts w:hint="eastAsia" w:ascii="宋体" w:hAnsi="宋体" w:cs="Arial"/>
                <w:kern w:val="0"/>
                <w:szCs w:val="21"/>
                <w:highlight w:val="none"/>
              </w:rPr>
              <w:t>5</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highlight w:val="none"/>
              </w:rPr>
            </w:pPr>
            <w:r>
              <w:rPr>
                <w:rFonts w:hint="eastAsia" w:ascii="宋体" w:hAnsi="宋体"/>
                <w:szCs w:val="21"/>
                <w:highlight w:val="none"/>
              </w:rPr>
              <w:t>技术性能指标是否满足招标文件要求；</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highlight w:val="none"/>
              </w:rPr>
            </w:pPr>
            <w:r>
              <w:rPr>
                <w:rFonts w:hint="eastAsia" w:ascii="宋体" w:hAnsi="宋体" w:cs="Arial"/>
                <w:kern w:val="0"/>
                <w:szCs w:val="21"/>
                <w:highlight w:val="none"/>
              </w:rPr>
              <w:t>6</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highlight w:val="none"/>
              </w:rPr>
            </w:pPr>
            <w:r>
              <w:rPr>
                <w:rFonts w:hint="eastAsia" w:ascii="宋体" w:hAnsi="宋体" w:cs="宋体"/>
                <w:szCs w:val="21"/>
                <w:highlight w:val="none"/>
              </w:rPr>
              <w:t>投标有效期是否满足招标文件要求的；</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highlight w:val="none"/>
              </w:rPr>
            </w:pPr>
            <w:r>
              <w:rPr>
                <w:rFonts w:hint="eastAsia" w:ascii="宋体" w:hAnsi="宋体" w:cs="Arial"/>
                <w:kern w:val="0"/>
                <w:szCs w:val="21"/>
                <w:highlight w:val="none"/>
              </w:rPr>
              <w:t>7</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highlight w:val="none"/>
              </w:rPr>
            </w:pPr>
            <w:r>
              <w:rPr>
                <w:rFonts w:hint="eastAsia" w:ascii="宋体" w:hAnsi="宋体" w:cs="宋体"/>
                <w:szCs w:val="21"/>
                <w:highlight w:val="none"/>
              </w:rPr>
              <w:t>投标文件份数是否满足，投标文件正本1份副本6份，电子版2份（U盘），开标一览表1份</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highlight w:val="none"/>
              </w:rPr>
            </w:pPr>
            <w:r>
              <w:rPr>
                <w:rFonts w:hint="eastAsia" w:ascii="宋体" w:hAnsi="宋体" w:cs="Arial"/>
                <w:kern w:val="0"/>
                <w:szCs w:val="21"/>
                <w:highlight w:val="none"/>
              </w:rPr>
              <w:t>8</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highlight w:val="none"/>
              </w:rPr>
            </w:pPr>
            <w:r>
              <w:rPr>
                <w:rFonts w:hint="eastAsia" w:ascii="宋体" w:hAnsi="宋体" w:cs="宋体"/>
                <w:szCs w:val="21"/>
                <w:highlight w:val="none"/>
              </w:rPr>
              <w:t>投标文件是否按招标文件规定格式完整准确填写；</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highlight w:val="none"/>
              </w:rPr>
            </w:pPr>
            <w:r>
              <w:rPr>
                <w:rFonts w:hint="eastAsia" w:ascii="宋体" w:hAnsi="宋体" w:cs="Arial"/>
                <w:kern w:val="0"/>
                <w:szCs w:val="21"/>
                <w:highlight w:val="none"/>
              </w:rPr>
              <w:t>9</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highlight w:val="none"/>
              </w:rPr>
            </w:pPr>
            <w:r>
              <w:rPr>
                <w:rFonts w:hint="eastAsia" w:ascii="宋体" w:hAnsi="宋体" w:cs="宋体"/>
                <w:szCs w:val="21"/>
                <w:highlight w:val="none"/>
              </w:rPr>
              <w:t>投标文件是否按照招标文件要求编写、装订并依照商务技术评分标准逐条对应编制评标索引目录；</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highlight w:val="none"/>
              </w:rPr>
            </w:pPr>
            <w:r>
              <w:rPr>
                <w:rFonts w:hint="eastAsia" w:ascii="宋体" w:hAnsi="宋体" w:cs="Arial"/>
                <w:kern w:val="0"/>
                <w:szCs w:val="21"/>
                <w:highlight w:val="none"/>
              </w:rPr>
              <w:t>10</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highlight w:val="none"/>
              </w:rPr>
            </w:pPr>
            <w:r>
              <w:rPr>
                <w:rFonts w:hint="eastAsia" w:ascii="宋体" w:hAnsi="宋体" w:cs="宋体"/>
                <w:szCs w:val="21"/>
                <w:highlight w:val="none"/>
              </w:rPr>
              <w:t>是否承诺按采购人的要求提供疫苗产品包装规格；</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ind w:firstLine="210" w:firstLineChars="100"/>
              <w:rPr>
                <w:rFonts w:ascii="宋体" w:hAnsi="宋体" w:cs="Arial"/>
                <w:kern w:val="0"/>
                <w:szCs w:val="21"/>
                <w:highlight w:val="none"/>
              </w:rPr>
            </w:pPr>
            <w:r>
              <w:rPr>
                <w:rFonts w:hint="eastAsia" w:ascii="宋体" w:hAnsi="宋体" w:cs="Arial"/>
                <w:kern w:val="0"/>
                <w:szCs w:val="21"/>
                <w:highlight w:val="none"/>
              </w:rPr>
              <w:t>11</w:t>
            </w:r>
          </w:p>
        </w:tc>
        <w:tc>
          <w:tcPr>
            <w:tcW w:w="85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highlight w:val="none"/>
              </w:rPr>
            </w:pPr>
            <w:r>
              <w:rPr>
                <w:rFonts w:hint="eastAsia" w:ascii="宋体" w:hAnsi="宋体" w:cs="Arial"/>
                <w:kern w:val="0"/>
                <w:szCs w:val="21"/>
                <w:highlight w:val="none"/>
              </w:rPr>
              <w:t>投标文件有无不符合招标文件实质性要求的。</w:t>
            </w:r>
          </w:p>
        </w:tc>
      </w:tr>
      <w:tr>
        <w:tblPrEx>
          <w:tblCellMar>
            <w:top w:w="0" w:type="dxa"/>
            <w:left w:w="0" w:type="dxa"/>
            <w:bottom w:w="0" w:type="dxa"/>
            <w:right w:w="0" w:type="dxa"/>
          </w:tblCellMar>
        </w:tblPrEx>
        <w:trPr>
          <w:cantSplit/>
          <w:trHeight w:val="22" w:hRule="atLeast"/>
          <w:jc w:val="center"/>
        </w:trPr>
        <w:tc>
          <w:tcPr>
            <w:tcW w:w="9204"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Arial"/>
                <w:kern w:val="0"/>
                <w:szCs w:val="21"/>
                <w:highlight w:val="none"/>
              </w:rPr>
            </w:pPr>
            <w:r>
              <w:rPr>
                <w:rFonts w:hint="eastAsia" w:ascii="宋体" w:hAnsi="宋体" w:cs="Arial"/>
                <w:b/>
                <w:bCs/>
                <w:kern w:val="0"/>
                <w:szCs w:val="21"/>
                <w:highlight w:val="none"/>
              </w:rPr>
              <w:t>备注：通过打“√”，不通过打“×”；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jc w:val="center"/>
        <w:rPr>
          <w:rFonts w:ascii="宋体" w:hAnsi="宋体" w:cs="Arial"/>
          <w:b/>
          <w:kern w:val="0"/>
          <w:szCs w:val="21"/>
          <w:highlight w:val="none"/>
        </w:rPr>
      </w:pPr>
    </w:p>
    <w:p>
      <w:pPr>
        <w:ind w:firstLine="210" w:firstLineChars="100"/>
        <w:jc w:val="left"/>
        <w:rPr>
          <w:rFonts w:ascii="宋体" w:hAnsi="宋体" w:cs="Arial"/>
          <w:kern w:val="0"/>
          <w:szCs w:val="21"/>
          <w:highlight w:val="none"/>
        </w:rPr>
      </w:pPr>
      <w:r>
        <w:rPr>
          <w:rFonts w:hint="eastAsia" w:ascii="宋体" w:hAnsi="宋体" w:cs="Arial"/>
          <w:kern w:val="0"/>
          <w:szCs w:val="21"/>
          <w:highlight w:val="none"/>
        </w:rPr>
        <w:t>只有通过了资格审查、完备性及符合性审查且投标</w:t>
      </w:r>
      <w:r>
        <w:rPr>
          <w:rFonts w:hint="eastAsia" w:ascii="宋体" w:hAnsi="宋体" w:cs="Arial"/>
          <w:kern w:val="0"/>
          <w:szCs w:val="21"/>
          <w:highlight w:val="none"/>
          <w:lang w:eastAsia="zh-Hans"/>
        </w:rPr>
        <w:t>人</w:t>
      </w:r>
      <w:r>
        <w:rPr>
          <w:rFonts w:hint="eastAsia" w:ascii="宋体" w:hAnsi="宋体" w:cs="Arial"/>
          <w:kern w:val="0"/>
          <w:szCs w:val="21"/>
          <w:highlight w:val="none"/>
        </w:rPr>
        <w:t>不少于3个方可进入详细评审。</w:t>
      </w:r>
    </w:p>
    <w:p>
      <w:pPr>
        <w:pStyle w:val="2"/>
        <w:rPr>
          <w:rFonts w:ascii="宋体" w:hAnsi="宋体" w:eastAsia="宋体"/>
          <w:sz w:val="21"/>
          <w:szCs w:val="21"/>
          <w:highlight w:val="none"/>
        </w:rPr>
      </w:pPr>
    </w:p>
    <w:p>
      <w:pPr>
        <w:jc w:val="center"/>
        <w:rPr>
          <w:rFonts w:ascii="宋体" w:hAnsi="宋体" w:cs="Arial"/>
          <w:b/>
          <w:kern w:val="0"/>
          <w:szCs w:val="21"/>
          <w:highlight w:val="none"/>
        </w:rPr>
      </w:pPr>
      <w:r>
        <w:rPr>
          <w:rFonts w:hint="eastAsia" w:ascii="宋体" w:hAnsi="宋体" w:cs="Arial"/>
          <w:b/>
          <w:kern w:val="0"/>
          <w:szCs w:val="21"/>
          <w:highlight w:val="none"/>
        </w:rPr>
        <w:t>《详细评审标准》</w:t>
      </w:r>
    </w:p>
    <w:p>
      <w:pPr>
        <w:snapToGrid w:val="0"/>
        <w:spacing w:line="360" w:lineRule="auto"/>
        <w:jc w:val="left"/>
        <w:rPr>
          <w:rFonts w:ascii="宋体" w:hAnsi="宋体" w:cs="宋体"/>
          <w:b/>
          <w:bCs/>
          <w:szCs w:val="21"/>
          <w:highlight w:val="none"/>
        </w:rPr>
      </w:pPr>
      <w:r>
        <w:rPr>
          <w:rFonts w:hint="eastAsia" w:ascii="宋体" w:hAnsi="宋体" w:cs="宋体"/>
          <w:b/>
          <w:bCs/>
          <w:szCs w:val="21"/>
          <w:highlight w:val="none"/>
        </w:rPr>
        <w:t>1、价格部分（满分30分）</w:t>
      </w:r>
    </w:p>
    <w:p>
      <w:pPr>
        <w:snapToGrid w:val="0"/>
        <w:spacing w:line="360" w:lineRule="auto"/>
        <w:ind w:firstLine="420" w:firstLineChars="200"/>
        <w:jc w:val="left"/>
        <w:rPr>
          <w:rFonts w:ascii="宋体" w:hAnsi="宋体" w:cs="宋体"/>
          <w:szCs w:val="21"/>
          <w:highlight w:val="none"/>
        </w:rPr>
      </w:pPr>
      <w:r>
        <w:rPr>
          <w:rFonts w:hint="eastAsia" w:ascii="宋体" w:hAnsi="宋体" w:cs="宋体"/>
          <w:bCs/>
          <w:szCs w:val="21"/>
          <w:highlight w:val="none"/>
        </w:rPr>
        <w:t>综合评分法中的价格分统一采用低价优先法计算，即满足投标文件要求且最后报价最低的供应商的价格为评标基准价，其价格分为满分</w:t>
      </w:r>
      <w:r>
        <w:rPr>
          <w:rFonts w:hint="eastAsia" w:ascii="宋体" w:hAnsi="宋体" w:cs="宋体"/>
          <w:szCs w:val="21"/>
          <w:highlight w:val="none"/>
        </w:rPr>
        <w:t>。其他投标人的价格分统一按照下列公式计算：</w:t>
      </w:r>
    </w:p>
    <w:p>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投标报价得分=(评标基准价／评标报价)×投标报价权重</w:t>
      </w:r>
    </w:p>
    <w:p>
      <w:pPr>
        <w:spacing w:line="400" w:lineRule="exact"/>
        <w:ind w:firstLine="435"/>
        <w:rPr>
          <w:rStyle w:val="48"/>
          <w:rFonts w:hint="default" w:ascii="Times New Roman" w:hAnsi="Times New Roman" w:eastAsiaTheme="minorEastAsia"/>
          <w:b/>
          <w:sz w:val="21"/>
          <w:szCs w:val="21"/>
          <w:highlight w:val="none"/>
        </w:rPr>
      </w:pPr>
      <w:r>
        <w:rPr>
          <w:rStyle w:val="48"/>
          <w:rFonts w:hint="default" w:ascii="Times New Roman" w:hAnsi="Times New Roman" w:eastAsiaTheme="minorEastAsia"/>
          <w:b/>
          <w:sz w:val="21"/>
          <w:szCs w:val="21"/>
          <w:highlight w:val="none"/>
        </w:rPr>
        <w:t>注：根据《2020国家动物疫病强制免疫计划》（农牧发【2019】44号）规定，“疫苗生产企业禁止恶意竞标，不得以低于成本的价格参与投标。”</w:t>
      </w:r>
    </w:p>
    <w:p>
      <w:pPr>
        <w:spacing w:line="400" w:lineRule="exact"/>
        <w:ind w:firstLine="435"/>
        <w:rPr>
          <w:rStyle w:val="48"/>
          <w:rFonts w:hint="default" w:ascii="Times New Roman" w:hAnsi="Times New Roman" w:eastAsiaTheme="minorEastAsia"/>
          <w:b/>
          <w:sz w:val="21"/>
          <w:szCs w:val="21"/>
          <w:highlight w:val="none"/>
        </w:rPr>
      </w:pPr>
      <w:r>
        <w:rPr>
          <w:rStyle w:val="48"/>
          <w:rFonts w:hint="default" w:ascii="Times New Roman" w:hAnsi="Times New Roman" w:eastAsiaTheme="minorEastAsia"/>
          <w:b/>
          <w:sz w:val="21"/>
          <w:szCs w:val="21"/>
          <w:highlight w:val="none"/>
        </w:rPr>
        <w:t>在本次招标中，各投标人不得采取恶意竞价方式投标，不得以低于成本的价格参与投标。评标委员会认为投标人的报价明显低于其他通过符合性审查投标人的报价，有可能影响产品质量或者不能诚信履约的，评标委员会</w:t>
      </w:r>
      <w:r>
        <w:rPr>
          <w:rStyle w:val="48"/>
          <w:rFonts w:hint="eastAsia" w:ascii="Times New Roman" w:hAnsi="Times New Roman" w:eastAsiaTheme="minorEastAsia"/>
          <w:b/>
          <w:sz w:val="21"/>
          <w:szCs w:val="21"/>
          <w:highlight w:val="none"/>
          <w:lang w:val="en-US" w:eastAsia="zh-CN"/>
        </w:rPr>
        <w:t>应当</w:t>
      </w:r>
      <w:r>
        <w:rPr>
          <w:rStyle w:val="48"/>
          <w:rFonts w:hint="default" w:ascii="Times New Roman" w:hAnsi="Times New Roman" w:eastAsiaTheme="minorEastAsia"/>
          <w:b/>
          <w:sz w:val="21"/>
          <w:szCs w:val="21"/>
          <w:highlight w:val="none"/>
        </w:rPr>
        <w:t>要求其在评标现场合理的时间内提供该投标人相关资料（包括但不限于投标人近三年的审计报告原件、该投标产品成本核算表原件、投标人近三年以该价格履行完成的业绩资料原件及对应的用户反馈资料原件等）进行查证；投标人未</w:t>
      </w:r>
      <w:r>
        <w:rPr>
          <w:rStyle w:val="48"/>
          <w:rFonts w:hint="eastAsia" w:ascii="Times New Roman" w:hAnsi="Times New Roman" w:eastAsiaTheme="minorEastAsia"/>
          <w:b/>
          <w:sz w:val="21"/>
          <w:szCs w:val="21"/>
          <w:highlight w:val="none"/>
          <w:lang w:val="en-US" w:eastAsia="zh-CN"/>
        </w:rPr>
        <w:t>在规定时间</w:t>
      </w:r>
      <w:r>
        <w:rPr>
          <w:rStyle w:val="48"/>
          <w:rFonts w:hint="default" w:ascii="Times New Roman" w:hAnsi="Times New Roman" w:eastAsiaTheme="minorEastAsia"/>
          <w:b/>
          <w:sz w:val="21"/>
          <w:szCs w:val="21"/>
          <w:highlight w:val="none"/>
        </w:rPr>
        <w:t>提供或者</w:t>
      </w:r>
      <w:r>
        <w:rPr>
          <w:rStyle w:val="48"/>
          <w:rFonts w:hint="eastAsia" w:ascii="Times New Roman" w:hAnsi="Times New Roman" w:eastAsiaTheme="minorEastAsia"/>
          <w:b/>
          <w:sz w:val="21"/>
          <w:szCs w:val="21"/>
          <w:highlight w:val="none"/>
          <w:lang w:val="en-US" w:eastAsia="zh-CN"/>
        </w:rPr>
        <w:t>提供的资料</w:t>
      </w:r>
      <w:r>
        <w:rPr>
          <w:rStyle w:val="48"/>
          <w:rFonts w:hint="default" w:ascii="Times New Roman" w:hAnsi="Times New Roman" w:eastAsiaTheme="minorEastAsia"/>
          <w:b/>
          <w:sz w:val="21"/>
          <w:szCs w:val="21"/>
          <w:highlight w:val="none"/>
        </w:rPr>
        <w:t>不能证明其报价合理性的，评标委员会应当将其作为无效投标处理</w:t>
      </w:r>
      <w:r>
        <w:rPr>
          <w:rStyle w:val="48"/>
          <w:rFonts w:hint="eastAsia" w:ascii="Times New Roman" w:hAnsi="Times New Roman" w:eastAsiaTheme="minorEastAsia"/>
          <w:b/>
          <w:sz w:val="21"/>
          <w:szCs w:val="21"/>
          <w:highlight w:val="none"/>
        </w:rPr>
        <w:t>。</w:t>
      </w:r>
    </w:p>
    <w:p>
      <w:pPr>
        <w:pStyle w:val="3"/>
        <w:ind w:firstLine="0"/>
        <w:rPr>
          <w:szCs w:val="21"/>
          <w:highlight w:val="none"/>
        </w:rPr>
      </w:pPr>
    </w:p>
    <w:p>
      <w:pPr>
        <w:pStyle w:val="3"/>
        <w:ind w:firstLine="0"/>
        <w:rPr>
          <w:szCs w:val="21"/>
          <w:highlight w:val="none"/>
        </w:rPr>
      </w:pPr>
    </w:p>
    <w:p>
      <w:pPr>
        <w:pStyle w:val="3"/>
        <w:ind w:firstLine="0"/>
        <w:rPr>
          <w:szCs w:val="21"/>
          <w:highlight w:val="none"/>
        </w:rPr>
      </w:pPr>
    </w:p>
    <w:p>
      <w:pPr>
        <w:pStyle w:val="3"/>
        <w:ind w:firstLine="0"/>
        <w:rPr>
          <w:szCs w:val="21"/>
          <w:highlight w:val="none"/>
        </w:rPr>
      </w:pPr>
    </w:p>
    <w:p>
      <w:pPr>
        <w:pStyle w:val="3"/>
        <w:ind w:firstLine="0"/>
        <w:rPr>
          <w:szCs w:val="21"/>
          <w:highlight w:val="none"/>
        </w:rPr>
      </w:pPr>
    </w:p>
    <w:p>
      <w:pPr>
        <w:pStyle w:val="15"/>
        <w:jc w:val="left"/>
        <w:rPr>
          <w:rFonts w:ascii="宋体" w:hAnsi="宋体" w:cs="宋体"/>
          <w:b/>
          <w:bCs/>
          <w:sz w:val="21"/>
          <w:szCs w:val="21"/>
          <w:highlight w:val="none"/>
        </w:rPr>
      </w:pPr>
      <w:r>
        <w:rPr>
          <w:rFonts w:hint="eastAsia" w:ascii="宋体" w:hAnsi="宋体" w:cs="宋体"/>
          <w:b/>
          <w:bCs/>
          <w:sz w:val="21"/>
          <w:szCs w:val="21"/>
          <w:highlight w:val="none"/>
        </w:rPr>
        <w:t>2、商务评分标准（</w:t>
      </w:r>
      <w:r>
        <w:rPr>
          <w:rFonts w:ascii="宋体" w:hAnsi="宋体" w:cs="宋体"/>
          <w:b/>
          <w:bCs/>
          <w:sz w:val="21"/>
          <w:szCs w:val="21"/>
          <w:highlight w:val="none"/>
        </w:rPr>
        <w:t>4</w:t>
      </w:r>
      <w:r>
        <w:rPr>
          <w:rFonts w:hint="eastAsia" w:ascii="宋体" w:hAnsi="宋体" w:cs="宋体"/>
          <w:b/>
          <w:bCs/>
          <w:sz w:val="21"/>
          <w:szCs w:val="21"/>
          <w:highlight w:val="none"/>
        </w:rPr>
        <w:t>5分）</w:t>
      </w:r>
    </w:p>
    <w:tbl>
      <w:tblPr>
        <w:tblStyle w:val="21"/>
        <w:tblW w:w="10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417"/>
        <w:gridCol w:w="741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8"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序号</w:t>
            </w:r>
          </w:p>
        </w:tc>
        <w:tc>
          <w:tcPr>
            <w:tcW w:w="1417"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评分因素</w:t>
            </w:r>
          </w:p>
        </w:tc>
        <w:tc>
          <w:tcPr>
            <w:tcW w:w="7413"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评分标准</w:t>
            </w:r>
          </w:p>
        </w:tc>
        <w:tc>
          <w:tcPr>
            <w:tcW w:w="700"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1</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产品业绩</w:t>
            </w:r>
          </w:p>
        </w:tc>
        <w:tc>
          <w:tcPr>
            <w:tcW w:w="7413" w:type="dxa"/>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1、</w:t>
            </w:r>
            <w:r>
              <w:rPr>
                <w:rFonts w:hint="eastAsia" w:ascii="宋体" w:hAnsi="宋体" w:cs="宋体"/>
                <w:color w:val="000000" w:themeColor="text1"/>
                <w:kern w:val="0"/>
                <w:sz w:val="21"/>
                <w:szCs w:val="21"/>
                <w14:textFill>
                  <w14:solidFill>
                    <w14:schemeClr w14:val="tx1"/>
                  </w14:solidFill>
                </w14:textFill>
              </w:rPr>
              <w:t>投标人</w:t>
            </w:r>
            <w:r>
              <w:rPr>
                <w:rFonts w:hint="eastAsia" w:ascii="宋体" w:hAnsi="宋体" w:cs="宋体"/>
                <w:kern w:val="0"/>
                <w:sz w:val="21"/>
                <w:szCs w:val="21"/>
              </w:rPr>
              <w:t>2021年以来</w:t>
            </w:r>
            <w:r>
              <w:rPr>
                <w:rFonts w:hint="eastAsia" w:ascii="宋体" w:hAnsi="宋体" w:cs="宋体"/>
                <w:kern w:val="0"/>
                <w:sz w:val="21"/>
                <w:szCs w:val="21"/>
                <w:lang w:eastAsia="zh-Hans"/>
              </w:rPr>
              <w:t>省级</w:t>
            </w:r>
            <w:r>
              <w:rPr>
                <w:rFonts w:hint="eastAsia" w:ascii="宋体" w:hAnsi="宋体" w:cs="宋体"/>
                <w:kern w:val="0"/>
                <w:sz w:val="21"/>
                <w:szCs w:val="21"/>
              </w:rPr>
              <w:t>本投标产品业绩，（</w:t>
            </w:r>
            <w:r>
              <w:rPr>
                <w:rFonts w:hint="eastAsia" w:ascii="宋体" w:hAnsi="宋体"/>
                <w:b/>
                <w:bCs/>
                <w:kern w:val="0"/>
                <w:sz w:val="21"/>
                <w:szCs w:val="21"/>
              </w:rPr>
              <w:t>须提供省级采购合同原件和中标通知书原件，并在投标文件中附复印件，否则不得分</w:t>
            </w:r>
            <w:r>
              <w:rPr>
                <w:rFonts w:hint="eastAsia" w:ascii="宋体" w:hAnsi="宋体" w:cs="宋体"/>
                <w:kern w:val="0"/>
                <w:sz w:val="21"/>
                <w:szCs w:val="21"/>
              </w:rPr>
              <w:t>）（满分</w:t>
            </w:r>
            <w:r>
              <w:rPr>
                <w:rFonts w:ascii="宋体" w:hAnsi="宋体" w:cs="宋体"/>
                <w:kern w:val="0"/>
                <w:sz w:val="21"/>
                <w:szCs w:val="21"/>
              </w:rPr>
              <w:t>8</w:t>
            </w:r>
            <w:r>
              <w:rPr>
                <w:rFonts w:hint="eastAsia" w:ascii="宋体" w:hAnsi="宋体" w:cs="宋体"/>
                <w:kern w:val="0"/>
                <w:sz w:val="21"/>
                <w:szCs w:val="21"/>
              </w:rPr>
              <w:t>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①提供</w:t>
            </w:r>
            <w:r>
              <w:rPr>
                <w:rFonts w:ascii="宋体" w:hAnsi="宋体" w:cs="宋体"/>
                <w:kern w:val="0"/>
                <w:sz w:val="21"/>
                <w:szCs w:val="21"/>
              </w:rPr>
              <w:t>2</w:t>
            </w:r>
            <w:r>
              <w:rPr>
                <w:rFonts w:hint="eastAsia" w:ascii="宋体" w:hAnsi="宋体" w:cs="宋体"/>
                <w:kern w:val="0"/>
                <w:sz w:val="21"/>
                <w:szCs w:val="21"/>
              </w:rPr>
              <w:t>0个及以上的得8分；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②提供</w:t>
            </w:r>
            <w:r>
              <w:rPr>
                <w:rFonts w:ascii="宋体" w:hAnsi="宋体" w:cs="宋体"/>
                <w:kern w:val="0"/>
                <w:sz w:val="21"/>
                <w:szCs w:val="21"/>
              </w:rPr>
              <w:t>15</w:t>
            </w:r>
            <w:r>
              <w:rPr>
                <w:rFonts w:hint="eastAsia" w:ascii="宋体" w:hAnsi="宋体" w:cs="宋体"/>
                <w:kern w:val="0"/>
                <w:sz w:val="21"/>
                <w:szCs w:val="21"/>
              </w:rPr>
              <w:t>-</w:t>
            </w:r>
            <w:r>
              <w:rPr>
                <w:rFonts w:ascii="宋体" w:hAnsi="宋体" w:cs="宋体"/>
                <w:kern w:val="0"/>
                <w:sz w:val="21"/>
                <w:szCs w:val="21"/>
              </w:rPr>
              <w:t>19</w:t>
            </w:r>
            <w:r>
              <w:rPr>
                <w:rFonts w:hint="eastAsia" w:ascii="宋体" w:hAnsi="宋体" w:cs="宋体"/>
                <w:kern w:val="0"/>
                <w:sz w:val="21"/>
                <w:szCs w:val="21"/>
              </w:rPr>
              <w:t>个的得5分；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③提供1</w:t>
            </w:r>
            <w:r>
              <w:rPr>
                <w:rFonts w:ascii="宋体" w:hAnsi="宋体" w:cs="宋体"/>
                <w:kern w:val="0"/>
                <w:sz w:val="21"/>
                <w:szCs w:val="21"/>
              </w:rPr>
              <w:t>0</w:t>
            </w:r>
            <w:r>
              <w:rPr>
                <w:rFonts w:hint="eastAsia" w:ascii="宋体" w:hAnsi="宋体" w:cs="宋体"/>
                <w:kern w:val="0"/>
                <w:sz w:val="21"/>
                <w:szCs w:val="21"/>
              </w:rPr>
              <w:t>-</w:t>
            </w:r>
            <w:r>
              <w:rPr>
                <w:rFonts w:ascii="宋体" w:hAnsi="宋体" w:cs="宋体"/>
                <w:kern w:val="0"/>
                <w:sz w:val="21"/>
                <w:szCs w:val="21"/>
              </w:rPr>
              <w:t>14</w:t>
            </w:r>
            <w:r>
              <w:rPr>
                <w:rFonts w:hint="eastAsia" w:ascii="宋体" w:hAnsi="宋体" w:cs="宋体"/>
                <w:kern w:val="0"/>
                <w:sz w:val="21"/>
                <w:szCs w:val="21"/>
              </w:rPr>
              <w:t>个的得3分；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④</w:t>
            </w:r>
            <w:r>
              <w:rPr>
                <w:rFonts w:hint="eastAsia" w:ascii="宋体" w:hAnsi="宋体" w:cs="宋体"/>
                <w:kern w:val="0"/>
                <w:sz w:val="21"/>
                <w:szCs w:val="21"/>
                <w:lang w:eastAsia="zh-Hans"/>
              </w:rPr>
              <w:t>提供</w:t>
            </w:r>
            <w:r>
              <w:rPr>
                <w:rFonts w:ascii="宋体" w:hAnsi="宋体" w:cs="宋体"/>
                <w:kern w:val="0"/>
                <w:sz w:val="21"/>
                <w:szCs w:val="21"/>
              </w:rPr>
              <w:t>10</w:t>
            </w:r>
            <w:r>
              <w:rPr>
                <w:rFonts w:hint="eastAsia" w:ascii="宋体" w:hAnsi="宋体" w:cs="宋体"/>
                <w:kern w:val="0"/>
                <w:sz w:val="21"/>
                <w:szCs w:val="21"/>
                <w:lang w:eastAsia="zh-Hans"/>
              </w:rPr>
              <w:t>个以下</w:t>
            </w:r>
            <w:r>
              <w:rPr>
                <w:rFonts w:hint="eastAsia" w:ascii="宋体" w:hAnsi="宋体" w:cs="宋体"/>
                <w:kern w:val="0"/>
                <w:sz w:val="21"/>
                <w:szCs w:val="21"/>
              </w:rPr>
              <w:t>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⑤没有的不得分；</w:t>
            </w:r>
          </w:p>
        </w:tc>
        <w:tc>
          <w:tcPr>
            <w:tcW w:w="700" w:type="dxa"/>
            <w:vAlign w:val="center"/>
          </w:tcPr>
          <w:p>
            <w:pPr>
              <w:pStyle w:val="15"/>
              <w:pBdr>
                <w:bottom w:val="none" w:color="auto" w:sz="0" w:space="0"/>
              </w:pBdr>
              <w:rPr>
                <w:rFonts w:ascii="宋体" w:hAnsi="宋体" w:cs="宋体"/>
                <w:kern w:val="0"/>
                <w:sz w:val="21"/>
                <w:szCs w:val="21"/>
              </w:rPr>
            </w:pPr>
            <w:r>
              <w:rPr>
                <w:rFonts w:ascii="宋体" w:hAnsi="宋体" w:cs="宋体"/>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8"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2</w:t>
            </w:r>
          </w:p>
        </w:tc>
        <w:tc>
          <w:tcPr>
            <w:tcW w:w="1417"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培训</w:t>
            </w:r>
          </w:p>
        </w:tc>
        <w:tc>
          <w:tcPr>
            <w:tcW w:w="7413" w:type="dxa"/>
            <w:vMerge w:val="restart"/>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2、投标企业对采购方各县市、乡镇、村防疫人员进行技术培训并制定培训方案，并提供相关类似项目实施证明材料（满分3分）：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提供2021年内受训</w:t>
            </w:r>
            <w:r>
              <w:rPr>
                <w:rFonts w:hint="eastAsia" w:ascii="宋体" w:hAnsi="宋体" w:cs="宋体"/>
                <w:color w:val="000000" w:themeColor="text1"/>
                <w:kern w:val="0"/>
                <w:sz w:val="21"/>
                <w:szCs w:val="21"/>
                <w14:textFill>
                  <w14:solidFill>
                    <w14:schemeClr w14:val="tx1"/>
                  </w14:solidFill>
                </w14:textFill>
              </w:rPr>
              <w:t>地州市和省级动物疫控</w:t>
            </w:r>
            <w:r>
              <w:rPr>
                <w:rFonts w:hint="eastAsia" w:ascii="宋体" w:hAnsi="宋体" w:cs="宋体"/>
                <w:kern w:val="0"/>
                <w:sz w:val="21"/>
                <w:szCs w:val="21"/>
              </w:rPr>
              <w:t>机构出具的针对中标产品的培训履约证明，并出具地州市及省级畜牧兽医机构培训材料</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①提供10个及以上的得3分；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②提供5-9个的得2分；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③提供1-4个的得1分；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④没有的不得分；</w:t>
            </w:r>
          </w:p>
        </w:tc>
        <w:tc>
          <w:tcPr>
            <w:tcW w:w="700" w:type="dxa"/>
            <w:vMerge w:val="restart"/>
            <w:vAlign w:val="center"/>
          </w:tcPr>
          <w:p>
            <w:pPr>
              <w:pStyle w:val="15"/>
              <w:pBdr>
                <w:bottom w:val="none" w:color="auto" w:sz="0" w:space="0"/>
              </w:pBdr>
              <w:rPr>
                <w:rFonts w:ascii="宋体" w:hAnsi="宋体" w:cs="宋体"/>
                <w:kern w:val="0"/>
                <w:sz w:val="21"/>
                <w:szCs w:val="21"/>
              </w:rPr>
            </w:pPr>
            <w:r>
              <w:rPr>
                <w:rFonts w:ascii="宋体" w:hAnsi="宋体" w:cs="宋体"/>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Merge w:val="continue"/>
            <w:vAlign w:val="center"/>
          </w:tcPr>
          <w:p>
            <w:pPr>
              <w:pStyle w:val="15"/>
              <w:pBdr>
                <w:bottom w:val="none" w:color="auto" w:sz="0" w:space="0"/>
              </w:pBdr>
              <w:rPr>
                <w:rFonts w:ascii="宋体" w:hAnsi="宋体" w:cs="宋体"/>
                <w:kern w:val="0"/>
                <w:sz w:val="21"/>
                <w:szCs w:val="21"/>
              </w:rPr>
            </w:pPr>
          </w:p>
        </w:tc>
        <w:tc>
          <w:tcPr>
            <w:tcW w:w="1417"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7413" w:type="dxa"/>
            <w:vMerge w:val="continue"/>
          </w:tcPr>
          <w:p>
            <w:pPr>
              <w:pStyle w:val="15"/>
              <w:pBdr>
                <w:bottom w:val="none" w:color="auto" w:sz="0" w:space="0"/>
              </w:pBdr>
              <w:spacing w:line="276" w:lineRule="auto"/>
              <w:jc w:val="left"/>
              <w:rPr>
                <w:rFonts w:ascii="宋体" w:hAnsi="宋体" w:cs="宋体"/>
                <w:kern w:val="0"/>
                <w:sz w:val="21"/>
                <w:szCs w:val="21"/>
              </w:rPr>
            </w:pPr>
          </w:p>
        </w:tc>
        <w:tc>
          <w:tcPr>
            <w:tcW w:w="700"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88"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3</w:t>
            </w:r>
          </w:p>
        </w:tc>
        <w:tc>
          <w:tcPr>
            <w:tcW w:w="1417"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疫苗免疫副反应、免疫失败、产品质量问题等处理方案损失补偿</w:t>
            </w:r>
          </w:p>
        </w:tc>
        <w:tc>
          <w:tcPr>
            <w:tcW w:w="7413" w:type="dxa"/>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3.1、投标企业承诺因疫苗</w:t>
            </w:r>
            <w:r>
              <w:rPr>
                <w:rFonts w:hint="eastAsia" w:ascii="宋体" w:hAnsi="宋体" w:cs="宋体"/>
                <w:kern w:val="0"/>
                <w:sz w:val="21"/>
                <w:szCs w:val="21"/>
                <w:lang w:eastAsia="zh-Hans"/>
              </w:rPr>
              <w:t>副</w:t>
            </w:r>
            <w:r>
              <w:rPr>
                <w:rFonts w:hint="eastAsia" w:ascii="宋体" w:hAnsi="宋体" w:cs="宋体"/>
                <w:kern w:val="0"/>
                <w:sz w:val="21"/>
                <w:szCs w:val="21"/>
              </w:rPr>
              <w:t>反应、免疫失败、产品质量导致畜禽死亡或流产造成损失</w:t>
            </w:r>
            <w:r>
              <w:rPr>
                <w:rFonts w:hint="eastAsia" w:ascii="宋体" w:hAnsi="宋体" w:cs="宋体"/>
                <w:color w:val="000000" w:themeColor="text1"/>
                <w:kern w:val="0"/>
                <w:sz w:val="21"/>
                <w:szCs w:val="21"/>
                <w14:textFill>
                  <w14:solidFill>
                    <w14:schemeClr w14:val="tx1"/>
                  </w14:solidFill>
                </w14:textFill>
              </w:rPr>
              <w:t>按照不低于国家标准补偿</w:t>
            </w:r>
            <w:r>
              <w:rPr>
                <w:rFonts w:hint="eastAsia" w:ascii="宋体" w:hAnsi="宋体" w:cs="宋体"/>
                <w:kern w:val="0"/>
                <w:sz w:val="21"/>
                <w:szCs w:val="21"/>
              </w:rPr>
              <w:t>得1分（满分1分）</w:t>
            </w:r>
          </w:p>
        </w:tc>
        <w:tc>
          <w:tcPr>
            <w:tcW w:w="700"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jc w:val="center"/>
        </w:trPr>
        <w:tc>
          <w:tcPr>
            <w:tcW w:w="788" w:type="dxa"/>
            <w:vMerge w:val="continue"/>
            <w:vAlign w:val="center"/>
          </w:tcPr>
          <w:p>
            <w:pPr>
              <w:pStyle w:val="15"/>
              <w:pBdr>
                <w:bottom w:val="none" w:color="auto" w:sz="0" w:space="0"/>
              </w:pBdr>
              <w:rPr>
                <w:rFonts w:ascii="宋体" w:hAnsi="宋体" w:cs="宋体"/>
                <w:kern w:val="0"/>
                <w:sz w:val="21"/>
                <w:szCs w:val="21"/>
              </w:rPr>
            </w:pPr>
          </w:p>
        </w:tc>
        <w:tc>
          <w:tcPr>
            <w:tcW w:w="1417"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7413" w:type="dxa"/>
          </w:tcPr>
          <w:p>
            <w:pPr>
              <w:pStyle w:val="15"/>
              <w:pBdr>
                <w:bottom w:val="none" w:color="auto" w:sz="0" w:space="0"/>
              </w:pBdr>
              <w:spacing w:line="276"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3.2、补偿方案并建立补偿准备金（满分7分）</w:t>
            </w:r>
          </w:p>
          <w:p>
            <w:pPr>
              <w:pStyle w:val="15"/>
              <w:pBdr>
                <w:bottom w:val="none" w:color="auto" w:sz="0" w:space="0"/>
              </w:pBdr>
              <w:spacing w:line="276"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kern w:val="0"/>
                <w:sz w:val="21"/>
                <w:szCs w:val="21"/>
              </w:rPr>
              <w:t>①</w:t>
            </w:r>
            <w:r>
              <w:rPr>
                <w:rFonts w:hint="eastAsia" w:ascii="宋体" w:hAnsi="宋体" w:cs="宋体"/>
                <w:color w:val="000000" w:themeColor="text1"/>
                <w:kern w:val="0"/>
                <w:sz w:val="21"/>
                <w:szCs w:val="21"/>
                <w14:textFill>
                  <w14:solidFill>
                    <w14:schemeClr w14:val="tx1"/>
                  </w14:solidFill>
                </w14:textFill>
              </w:rPr>
              <w:t>补偿方案建立补偿准备金的得1分；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w:t>
            </w:r>
            <w:r>
              <w:rPr>
                <w:rFonts w:hint="eastAsia" w:ascii="宋体" w:hAnsi="宋体" w:cs="宋体"/>
                <w:color w:val="000000" w:themeColor="text1"/>
                <w:kern w:val="0"/>
                <w:sz w:val="21"/>
                <w:szCs w:val="21"/>
                <w14:textFill>
                  <w14:solidFill>
                    <w14:schemeClr w14:val="tx1"/>
                  </w14:solidFill>
                </w14:textFill>
              </w:rPr>
              <w:t>提供2021年省级动物疫控</w:t>
            </w:r>
            <w:r>
              <w:rPr>
                <w:rFonts w:hint="eastAsia" w:ascii="宋体" w:hAnsi="宋体" w:cs="宋体"/>
                <w:kern w:val="0"/>
                <w:sz w:val="21"/>
                <w:szCs w:val="21"/>
              </w:rPr>
              <w:t>机构对产品使用效果和副反应赔付等售后服务满意度证明资料</w:t>
            </w:r>
            <w:r>
              <w:rPr>
                <w:rFonts w:ascii="宋体" w:hAnsi="宋体" w:cs="宋体"/>
                <w:kern w:val="0"/>
                <w:sz w:val="21"/>
                <w:szCs w:val="21"/>
              </w:rPr>
              <w:t>（</w:t>
            </w:r>
            <w:r>
              <w:rPr>
                <w:rFonts w:hint="eastAsia" w:ascii="宋体" w:hAnsi="宋体"/>
                <w:b/>
                <w:bCs/>
                <w:kern w:val="0"/>
                <w:sz w:val="21"/>
                <w:szCs w:val="21"/>
              </w:rPr>
              <w:t>须提供省级售后服务满意度证明资料原件，并在投标文件中附复印件，否则不得分</w:t>
            </w:r>
            <w:r>
              <w:rPr>
                <w:rFonts w:ascii="宋体" w:hAnsi="宋体" w:cs="宋体"/>
                <w:kern w:val="0"/>
                <w:sz w:val="21"/>
                <w:szCs w:val="21"/>
              </w:rPr>
              <w:t>）</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①提供</w:t>
            </w:r>
            <w:r>
              <w:rPr>
                <w:rFonts w:ascii="宋体" w:hAnsi="宋体" w:cs="宋体"/>
                <w:kern w:val="0"/>
                <w:sz w:val="21"/>
                <w:szCs w:val="21"/>
              </w:rPr>
              <w:t>2</w:t>
            </w:r>
            <w:r>
              <w:rPr>
                <w:rFonts w:hint="eastAsia" w:ascii="宋体" w:hAnsi="宋体" w:cs="宋体"/>
                <w:kern w:val="0"/>
                <w:sz w:val="21"/>
                <w:szCs w:val="21"/>
              </w:rPr>
              <w:t>0个及以上的得</w:t>
            </w:r>
            <w:r>
              <w:rPr>
                <w:rFonts w:ascii="宋体" w:hAnsi="宋体" w:cs="宋体"/>
                <w:kern w:val="0"/>
                <w:sz w:val="21"/>
                <w:szCs w:val="21"/>
              </w:rPr>
              <w:t>6</w:t>
            </w:r>
            <w:r>
              <w:rPr>
                <w:rFonts w:hint="eastAsia" w:ascii="宋体" w:hAnsi="宋体" w:cs="宋体"/>
                <w:kern w:val="0"/>
                <w:sz w:val="21"/>
                <w:szCs w:val="21"/>
              </w:rPr>
              <w:t>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②提供</w:t>
            </w:r>
            <w:r>
              <w:rPr>
                <w:rFonts w:ascii="宋体" w:hAnsi="宋体" w:cs="宋体"/>
                <w:kern w:val="0"/>
                <w:sz w:val="21"/>
                <w:szCs w:val="21"/>
              </w:rPr>
              <w:t>15</w:t>
            </w:r>
            <w:r>
              <w:rPr>
                <w:rFonts w:hint="eastAsia" w:ascii="宋体" w:hAnsi="宋体" w:cs="宋体"/>
                <w:kern w:val="0"/>
                <w:sz w:val="21"/>
                <w:szCs w:val="21"/>
              </w:rPr>
              <w:t>-</w:t>
            </w:r>
            <w:r>
              <w:rPr>
                <w:rFonts w:ascii="宋体" w:hAnsi="宋体" w:cs="宋体"/>
                <w:kern w:val="0"/>
                <w:sz w:val="21"/>
                <w:szCs w:val="21"/>
              </w:rPr>
              <w:t>19</w:t>
            </w:r>
            <w:r>
              <w:rPr>
                <w:rFonts w:hint="eastAsia" w:ascii="宋体" w:hAnsi="宋体" w:cs="宋体"/>
                <w:kern w:val="0"/>
                <w:sz w:val="21"/>
                <w:szCs w:val="21"/>
              </w:rPr>
              <w:t>个的得</w:t>
            </w:r>
            <w:r>
              <w:rPr>
                <w:rFonts w:ascii="宋体" w:hAnsi="宋体" w:cs="宋体"/>
                <w:kern w:val="0"/>
                <w:sz w:val="21"/>
                <w:szCs w:val="21"/>
              </w:rPr>
              <w:t>3</w:t>
            </w:r>
            <w:r>
              <w:rPr>
                <w:rFonts w:hint="eastAsia" w:ascii="宋体" w:hAnsi="宋体" w:cs="宋体"/>
                <w:kern w:val="0"/>
                <w:sz w:val="21"/>
                <w:szCs w:val="21"/>
              </w:rPr>
              <w:t>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③提供1</w:t>
            </w:r>
            <w:r>
              <w:rPr>
                <w:rFonts w:ascii="宋体" w:hAnsi="宋体" w:cs="宋体"/>
                <w:kern w:val="0"/>
                <w:sz w:val="21"/>
                <w:szCs w:val="21"/>
              </w:rPr>
              <w:t>0</w:t>
            </w:r>
            <w:r>
              <w:rPr>
                <w:rFonts w:hint="eastAsia" w:ascii="宋体" w:hAnsi="宋体" w:cs="宋体"/>
                <w:kern w:val="0"/>
                <w:sz w:val="21"/>
                <w:szCs w:val="21"/>
              </w:rPr>
              <w:t>-</w:t>
            </w:r>
            <w:r>
              <w:rPr>
                <w:rFonts w:ascii="宋体" w:hAnsi="宋体" w:cs="宋体"/>
                <w:kern w:val="0"/>
                <w:sz w:val="21"/>
                <w:szCs w:val="21"/>
              </w:rPr>
              <w:t>14</w:t>
            </w:r>
            <w:r>
              <w:rPr>
                <w:rFonts w:hint="eastAsia" w:ascii="宋体" w:hAnsi="宋体" w:cs="宋体"/>
                <w:kern w:val="0"/>
                <w:sz w:val="21"/>
                <w:szCs w:val="21"/>
              </w:rPr>
              <w:t>个的得</w:t>
            </w:r>
            <w:r>
              <w:rPr>
                <w:rFonts w:ascii="宋体" w:hAnsi="宋体" w:cs="宋体"/>
                <w:kern w:val="0"/>
                <w:sz w:val="21"/>
                <w:szCs w:val="21"/>
              </w:rPr>
              <w:t>2</w:t>
            </w:r>
            <w:r>
              <w:rPr>
                <w:rFonts w:hint="eastAsia" w:ascii="宋体" w:hAnsi="宋体" w:cs="宋体"/>
                <w:kern w:val="0"/>
                <w:sz w:val="21"/>
                <w:szCs w:val="21"/>
              </w:rPr>
              <w:t>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④</w:t>
            </w:r>
            <w:r>
              <w:rPr>
                <w:rFonts w:hint="eastAsia" w:ascii="宋体" w:hAnsi="宋体" w:cs="宋体"/>
                <w:kern w:val="0"/>
                <w:sz w:val="21"/>
                <w:szCs w:val="21"/>
                <w:lang w:eastAsia="zh-Hans"/>
              </w:rPr>
              <w:t>提供</w:t>
            </w:r>
            <w:r>
              <w:rPr>
                <w:rFonts w:ascii="宋体" w:hAnsi="宋体" w:cs="宋体"/>
                <w:kern w:val="0"/>
                <w:sz w:val="21"/>
                <w:szCs w:val="21"/>
              </w:rPr>
              <w:t>10</w:t>
            </w:r>
            <w:r>
              <w:rPr>
                <w:rFonts w:hint="eastAsia" w:ascii="宋体" w:hAnsi="宋体" w:cs="宋体"/>
                <w:kern w:val="0"/>
                <w:sz w:val="21"/>
                <w:szCs w:val="21"/>
                <w:lang w:eastAsia="zh-Hans"/>
              </w:rPr>
              <w:t>个以下</w:t>
            </w:r>
            <w:r>
              <w:rPr>
                <w:rFonts w:hint="eastAsia" w:ascii="宋体" w:hAnsi="宋体" w:cs="宋体"/>
                <w:kern w:val="0"/>
                <w:sz w:val="21"/>
                <w:szCs w:val="21"/>
              </w:rPr>
              <w:t>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⑤没有的不得分；</w:t>
            </w:r>
          </w:p>
        </w:tc>
        <w:tc>
          <w:tcPr>
            <w:tcW w:w="700"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4</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抗体水平监测</w:t>
            </w:r>
          </w:p>
        </w:tc>
        <w:tc>
          <w:tcPr>
            <w:tcW w:w="7413" w:type="dxa"/>
            <w:vAlign w:val="center"/>
          </w:tcPr>
          <w:p>
            <w:pPr>
              <w:pStyle w:val="15"/>
              <w:pBdr>
                <w:bottom w:val="none" w:color="auto" w:sz="0" w:space="0"/>
              </w:pBdr>
              <w:spacing w:line="276" w:lineRule="auto"/>
              <w:jc w:val="both"/>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投标企业进行抗体水平监测并制定监测方案（免疫抗体监测比例为中标产品免疫数量的万分之一</w:t>
            </w:r>
            <w:r>
              <w:rPr>
                <w:rFonts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）（满分</w:t>
            </w:r>
            <w:r>
              <w:rPr>
                <w:rFonts w:ascii="宋体" w:hAnsi="宋体" w:cs="宋体"/>
                <w:color w:val="000000" w:themeColor="text1"/>
                <w:kern w:val="0"/>
                <w:sz w:val="21"/>
                <w:szCs w:val="21"/>
                <w14:textFill>
                  <w14:solidFill>
                    <w14:schemeClr w14:val="tx1"/>
                  </w14:solidFill>
                </w14:textFill>
              </w:rPr>
              <w:t>5</w:t>
            </w:r>
            <w:r>
              <w:rPr>
                <w:rFonts w:hint="eastAsia" w:ascii="宋体" w:hAnsi="宋体" w:cs="宋体"/>
                <w:color w:val="000000" w:themeColor="text1"/>
                <w:kern w:val="0"/>
                <w:sz w:val="21"/>
                <w:szCs w:val="21"/>
                <w14:textFill>
                  <w14:solidFill>
                    <w14:schemeClr w14:val="tx1"/>
                  </w14:solidFill>
                </w14:textFill>
              </w:rPr>
              <w:t>分）</w:t>
            </w:r>
          </w:p>
          <w:p>
            <w:pPr>
              <w:pStyle w:val="15"/>
              <w:pBdr>
                <w:bottom w:val="none" w:color="auto" w:sz="0" w:space="0"/>
              </w:pBdr>
              <w:spacing w:line="276" w:lineRule="auto"/>
              <w:jc w:val="both"/>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①制定监测方案的得</w:t>
            </w:r>
            <w:r>
              <w:rPr>
                <w:rFonts w:ascii="宋体" w:hAnsi="宋体" w:cs="宋体"/>
                <w:color w:val="000000" w:themeColor="text1"/>
                <w:kern w:val="0"/>
                <w:sz w:val="21"/>
                <w:szCs w:val="21"/>
                <w14:textFill>
                  <w14:solidFill>
                    <w14:schemeClr w14:val="tx1"/>
                  </w14:solidFill>
                </w14:textFill>
              </w:rPr>
              <w:t>1</w:t>
            </w:r>
            <w:r>
              <w:rPr>
                <w:rFonts w:hint="eastAsia" w:ascii="宋体" w:hAnsi="宋体" w:cs="宋体"/>
                <w:color w:val="000000" w:themeColor="text1"/>
                <w:kern w:val="0"/>
                <w:sz w:val="21"/>
                <w:szCs w:val="21"/>
                <w14:textFill>
                  <w14:solidFill>
                    <w14:schemeClr w14:val="tx1"/>
                  </w14:solidFill>
                </w14:textFill>
              </w:rPr>
              <w:t>分；</w:t>
            </w:r>
          </w:p>
          <w:p>
            <w:pPr>
              <w:pStyle w:val="15"/>
              <w:pBdr>
                <w:bottom w:val="none" w:color="auto" w:sz="0" w:space="0"/>
              </w:pBdr>
              <w:spacing w:line="276" w:lineRule="auto"/>
              <w:jc w:val="both"/>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②承诺提供满足中标产品免疫抗体水平监测所需的技术支持且监测方案操作性强的得1-2分，操作性较好得0-1分，操作性一般不得分；</w:t>
            </w:r>
          </w:p>
          <w:p>
            <w:pPr>
              <w:pStyle w:val="15"/>
              <w:pBdr>
                <w:bottom w:val="none" w:color="auto" w:sz="0" w:space="0"/>
              </w:pBdr>
              <w:spacing w:line="276" w:lineRule="auto"/>
              <w:jc w:val="both"/>
              <w:rPr>
                <w:rFonts w:ascii="宋体" w:hAnsi="宋体" w:cs="宋体"/>
                <w:color w:val="000000" w:themeColor="text1"/>
                <w:kern w:val="0"/>
                <w:sz w:val="21"/>
                <w:szCs w:val="21"/>
                <w14:textFill>
                  <w14:solidFill>
                    <w14:schemeClr w14:val="tx1"/>
                  </w14:solidFill>
                </w14:textFill>
              </w:rPr>
            </w:pPr>
            <w:r>
              <w:rPr>
                <w:rFonts w:hint="eastAsia" w:ascii="宋体" w:hAnsi="宋体" w:cs="宋体"/>
                <w:kern w:val="0"/>
                <w:sz w:val="21"/>
                <w:szCs w:val="21"/>
              </w:rPr>
              <w:t>③</w:t>
            </w:r>
            <w:r>
              <w:rPr>
                <w:rFonts w:hint="eastAsia" w:ascii="宋体" w:hAnsi="宋体" w:cs="宋体"/>
                <w:color w:val="000000" w:themeColor="text1"/>
                <w:kern w:val="0"/>
                <w:sz w:val="21"/>
                <w:szCs w:val="21"/>
                <w14:textFill>
                  <w14:solidFill>
                    <w14:schemeClr w14:val="tx1"/>
                  </w14:solidFill>
                </w14:textFill>
              </w:rPr>
              <w:t>承诺提供满足中标产品免疫抗体水平监测所需的材料支持且不额外收费的，得2分，否则不得分；</w:t>
            </w:r>
          </w:p>
        </w:tc>
        <w:tc>
          <w:tcPr>
            <w:tcW w:w="700" w:type="dxa"/>
            <w:vAlign w:val="center"/>
          </w:tcPr>
          <w:p>
            <w:pPr>
              <w:pStyle w:val="15"/>
              <w:pBdr>
                <w:bottom w:val="none" w:color="auto" w:sz="0" w:space="0"/>
              </w:pBdr>
              <w:rPr>
                <w:rFonts w:ascii="宋体" w:hAnsi="宋体" w:cs="宋体"/>
                <w:kern w:val="0"/>
                <w:sz w:val="21"/>
                <w:szCs w:val="21"/>
              </w:rPr>
            </w:pPr>
            <w:r>
              <w:rPr>
                <w:rFonts w:ascii="宋体" w:hAnsi="宋体" w:cs="宋体"/>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5</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投标人实力</w:t>
            </w:r>
          </w:p>
        </w:tc>
        <w:tc>
          <w:tcPr>
            <w:tcW w:w="7413" w:type="dxa"/>
            <w:vAlign w:val="center"/>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投标人自2018年以来连续入围新疆维吾尔自治区重大动物疫苗疫病疫苗采购供应商名单；（满分3分）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连续四年入围的，得3分；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连续三年入围的，得2分；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连续两年入围的，得1分；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连续一年入围的，得0.5分；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未入围的，不得分；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入围证明以中国政府采购网中标公示及新疆维吾尔自治区畜牧兽医局新牧防字【2021】1号文为准；</w:t>
            </w:r>
          </w:p>
        </w:tc>
        <w:tc>
          <w:tcPr>
            <w:tcW w:w="70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6</w:t>
            </w:r>
          </w:p>
        </w:tc>
        <w:tc>
          <w:tcPr>
            <w:tcW w:w="1417"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售后服务及质量保障措施</w:t>
            </w:r>
          </w:p>
        </w:tc>
        <w:tc>
          <w:tcPr>
            <w:tcW w:w="7413" w:type="dxa"/>
          </w:tcPr>
          <w:p>
            <w:pPr>
              <w:pStyle w:val="15"/>
              <w:pBdr>
                <w:bottom w:val="none" w:color="auto" w:sz="0" w:space="0"/>
              </w:pBdr>
              <w:spacing w:line="276"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kern w:val="0"/>
                <w:sz w:val="21"/>
                <w:szCs w:val="21"/>
              </w:rPr>
              <w:t>6.1、针对本</w:t>
            </w:r>
            <w:r>
              <w:rPr>
                <w:rFonts w:hint="eastAsia" w:ascii="宋体" w:hAnsi="宋体" w:cs="Arial"/>
                <w:color w:val="000000" w:themeColor="text1"/>
                <w:kern w:val="0"/>
                <w:sz w:val="21"/>
                <w:szCs w:val="21"/>
                <w14:textFill>
                  <w14:solidFill>
                    <w14:schemeClr w14:val="tx1"/>
                  </w14:solidFill>
                </w14:textFill>
              </w:rPr>
              <w:t>项目进度计划安排、配送方案、验收组织安排是否完整合理、是否符合需求，以及质量保证措施、等综合情况</w:t>
            </w:r>
            <w:r>
              <w:rPr>
                <w:rFonts w:hint="eastAsia" w:ascii="宋体" w:hAnsi="宋体" w:cs="宋体"/>
                <w:color w:val="000000" w:themeColor="text1"/>
                <w:kern w:val="0"/>
                <w:sz w:val="21"/>
                <w:szCs w:val="21"/>
                <w14:textFill>
                  <w14:solidFill>
                    <w14:schemeClr w14:val="tx1"/>
                  </w14:solidFill>
                </w14:textFill>
              </w:rPr>
              <w:t>进行赋分（满分5分）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①横向比较</w:t>
            </w:r>
            <w:r>
              <w:rPr>
                <w:rFonts w:hint="eastAsia" w:ascii="宋体" w:hAnsi="宋体" w:cs="Arial"/>
                <w:kern w:val="0"/>
                <w:sz w:val="21"/>
                <w:szCs w:val="21"/>
              </w:rPr>
              <w:t>项目进度计划安排、配送方案、验收组织安排完整合理、符合需求，以及质量保证措施完善</w:t>
            </w:r>
            <w:r>
              <w:rPr>
                <w:rFonts w:hint="eastAsia" w:ascii="宋体" w:hAnsi="宋体" w:cs="宋体"/>
                <w:kern w:val="0"/>
                <w:sz w:val="21"/>
                <w:szCs w:val="21"/>
              </w:rPr>
              <w:t>的得1-4分；</w:t>
            </w:r>
          </w:p>
          <w:p>
            <w:pPr>
              <w:pStyle w:val="15"/>
              <w:pBdr>
                <w:bottom w:val="none" w:color="auto" w:sz="0" w:space="0"/>
              </w:pBdr>
              <w:spacing w:line="276" w:lineRule="auto"/>
              <w:jc w:val="left"/>
              <w:rPr>
                <w:rFonts w:ascii="宋体" w:hAnsi="宋体" w:cs="宋体"/>
                <w:color w:val="FF0000"/>
                <w:kern w:val="0"/>
                <w:sz w:val="21"/>
                <w:szCs w:val="21"/>
              </w:rPr>
            </w:pPr>
            <w:r>
              <w:rPr>
                <w:rFonts w:hint="eastAsia" w:ascii="宋体" w:hAnsi="宋体" w:cs="宋体"/>
                <w:color w:val="000000" w:themeColor="text1"/>
                <w:kern w:val="0"/>
                <w:sz w:val="21"/>
                <w:szCs w:val="21"/>
                <w14:textFill>
                  <w14:solidFill>
                    <w14:schemeClr w14:val="tx1"/>
                  </w14:solidFill>
                </w14:textFill>
              </w:rPr>
              <w:t>②</w:t>
            </w:r>
            <w:r>
              <w:rPr>
                <w:rFonts w:hint="eastAsia" w:ascii="宋体" w:hAnsi="宋体" w:cs="宋体"/>
                <w:kern w:val="0"/>
                <w:sz w:val="21"/>
                <w:szCs w:val="21"/>
              </w:rPr>
              <w:t>疫苗供应企业在自治区及伊犁州内设立售后保障服务网点，配备专业技术服务人员（包括委托相关有资质机构，如有委托，提供被委托机构能力证明材料）的得1分</w:t>
            </w:r>
            <w:r>
              <w:rPr>
                <w:rFonts w:hint="eastAsia" w:ascii="宋体" w:hAnsi="宋体" w:cs="宋体"/>
                <w:color w:val="000000" w:themeColor="text1"/>
                <w:kern w:val="0"/>
                <w:sz w:val="21"/>
                <w:szCs w:val="21"/>
                <w14:textFill>
                  <w14:solidFill>
                    <w14:schemeClr w14:val="tx1"/>
                  </w14:solidFill>
                </w14:textFill>
              </w:rPr>
              <w:t>；没有不得分</w:t>
            </w:r>
            <w:r>
              <w:rPr>
                <w:rFonts w:hint="eastAsia" w:ascii="宋体" w:hAnsi="宋体" w:cs="宋体"/>
                <w:kern w:val="0"/>
                <w:sz w:val="21"/>
                <w:szCs w:val="21"/>
              </w:rPr>
              <w:t>。</w:t>
            </w:r>
            <w:r>
              <w:rPr>
                <w:rFonts w:hint="eastAsia" w:ascii="宋体" w:hAnsi="宋体" w:cs="宋体"/>
                <w:color w:val="000000" w:themeColor="text1"/>
                <w:kern w:val="0"/>
                <w:sz w:val="21"/>
                <w:szCs w:val="21"/>
                <w14:textFill>
                  <w14:solidFill>
                    <w14:schemeClr w14:val="tx1"/>
                  </w14:solidFill>
                </w14:textFill>
              </w:rPr>
              <w:t>（满分1分）</w:t>
            </w:r>
          </w:p>
        </w:tc>
        <w:tc>
          <w:tcPr>
            <w:tcW w:w="700"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jc w:val="center"/>
        </w:trPr>
        <w:tc>
          <w:tcPr>
            <w:tcW w:w="788" w:type="dxa"/>
            <w:vMerge w:val="continue"/>
            <w:vAlign w:val="center"/>
          </w:tcPr>
          <w:p>
            <w:pPr>
              <w:pStyle w:val="15"/>
              <w:pBdr>
                <w:bottom w:val="none" w:color="auto" w:sz="0" w:space="0"/>
              </w:pBdr>
              <w:rPr>
                <w:rFonts w:ascii="宋体" w:hAnsi="宋体" w:cs="宋体"/>
                <w:kern w:val="0"/>
                <w:sz w:val="21"/>
                <w:szCs w:val="21"/>
              </w:rPr>
            </w:pPr>
          </w:p>
        </w:tc>
        <w:tc>
          <w:tcPr>
            <w:tcW w:w="1417"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7413" w:type="dxa"/>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6.2、疫苗的冷链运输（满分2分）：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6.2.1（满分1分）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①</w:t>
            </w:r>
            <w:r>
              <w:rPr>
                <w:rFonts w:hint="eastAsia" w:ascii="宋体" w:hAnsi="宋体" w:cs="宋体"/>
                <w:kern w:val="0"/>
                <w:sz w:val="21"/>
                <w:szCs w:val="21"/>
              </w:rPr>
              <w:t>承诺疫苗用专用冷藏车运输不超过36小时或航空运输不超过12小时，有全程温控记录设备和数据的得1分；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②</w:t>
            </w:r>
            <w:r>
              <w:rPr>
                <w:rFonts w:hint="eastAsia" w:ascii="宋体" w:hAnsi="宋体" w:cs="宋体"/>
                <w:kern w:val="0"/>
                <w:sz w:val="21"/>
                <w:szCs w:val="21"/>
              </w:rPr>
              <w:t>疫苗用冷藏车运输不超过72小时或航空运输不超过24小时，全程温控记录设备和数据的得0.5分；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③超过以上最低时限或未采取规定运载工具运输的不得分。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6.2.2（满分1分）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①</w:t>
            </w:r>
            <w:r>
              <w:rPr>
                <w:rFonts w:hint="eastAsia" w:ascii="宋体" w:hAnsi="宋体" w:cs="宋体"/>
                <w:kern w:val="0"/>
                <w:sz w:val="21"/>
                <w:szCs w:val="21"/>
              </w:rPr>
              <w:t>提供2021年内5个地市级的冷链运输供货完整记录凭证的得1分，不提供不得分。</w:t>
            </w:r>
          </w:p>
        </w:tc>
        <w:tc>
          <w:tcPr>
            <w:tcW w:w="700"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7</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交货日期</w:t>
            </w:r>
          </w:p>
        </w:tc>
        <w:tc>
          <w:tcPr>
            <w:tcW w:w="7413" w:type="dxa"/>
          </w:tcPr>
          <w:p>
            <w:pPr>
              <w:pStyle w:val="15"/>
              <w:pBdr>
                <w:bottom w:val="none" w:color="auto" w:sz="0" w:space="0"/>
              </w:pBdr>
              <w:jc w:val="left"/>
              <w:rPr>
                <w:rFonts w:ascii="宋体" w:hAnsi="宋体" w:cs="Arial"/>
                <w:kern w:val="0"/>
                <w:sz w:val="21"/>
                <w:szCs w:val="21"/>
              </w:rPr>
            </w:pPr>
            <w:r>
              <w:rPr>
                <w:rFonts w:hint="eastAsia" w:ascii="宋体" w:hAnsi="宋体" w:cs="Arial"/>
                <w:kern w:val="0"/>
                <w:sz w:val="21"/>
                <w:szCs w:val="21"/>
              </w:rPr>
              <w:t>交货日期</w:t>
            </w:r>
            <w:r>
              <w:rPr>
                <w:rFonts w:hint="eastAsia" w:ascii="宋体" w:hAnsi="宋体" w:cs="宋体"/>
                <w:sz w:val="21"/>
                <w:szCs w:val="21"/>
              </w:rPr>
              <w:t>（满分2分）：</w:t>
            </w:r>
          </w:p>
          <w:p>
            <w:pPr>
              <w:pStyle w:val="15"/>
              <w:pBdr>
                <w:bottom w:val="none" w:color="auto" w:sz="0" w:space="0"/>
              </w:pBdr>
              <w:jc w:val="left"/>
              <w:rPr>
                <w:rFonts w:ascii="宋体" w:hAnsi="宋体" w:cs="宋体"/>
                <w:sz w:val="21"/>
                <w:szCs w:val="21"/>
              </w:rPr>
            </w:pPr>
            <w:r>
              <w:rPr>
                <w:rFonts w:hint="eastAsia" w:ascii="宋体" w:hAnsi="宋体" w:cs="宋体"/>
                <w:color w:val="000000" w:themeColor="text1"/>
                <w:sz w:val="21"/>
                <w:szCs w:val="21"/>
                <w:highlight w:val="yellow"/>
                <w14:textFill>
                  <w14:solidFill>
                    <w14:schemeClr w14:val="tx1"/>
                  </w14:solidFill>
                </w14:textFill>
              </w:rPr>
              <w:t>①</w:t>
            </w:r>
            <w:r>
              <w:rPr>
                <w:rFonts w:hint="eastAsia" w:ascii="宋体" w:hAnsi="宋体" w:cs="宋体"/>
                <w:sz w:val="21"/>
                <w:szCs w:val="21"/>
                <w:highlight w:val="yellow"/>
              </w:rPr>
              <w:t>采购人要求</w:t>
            </w:r>
            <w:r>
              <w:rPr>
                <w:rFonts w:hint="eastAsia" w:ascii="宋体" w:hAnsi="宋体" w:cs="宋体"/>
                <w:sz w:val="21"/>
                <w:szCs w:val="21"/>
                <w:highlight w:val="yellow"/>
                <w:lang w:val="en-US" w:eastAsia="zh-CN"/>
              </w:rPr>
              <w:t>15日内</w:t>
            </w:r>
            <w:r>
              <w:rPr>
                <w:rFonts w:hint="eastAsia" w:ascii="宋体" w:hAnsi="宋体" w:cs="宋体"/>
                <w:sz w:val="21"/>
                <w:szCs w:val="21"/>
                <w:highlight w:val="yellow"/>
              </w:rPr>
              <w:t>交付使用</w:t>
            </w:r>
            <w:r>
              <w:rPr>
                <w:rFonts w:hint="eastAsia" w:ascii="宋体" w:hAnsi="宋体" w:cs="Arial"/>
                <w:kern w:val="0"/>
                <w:sz w:val="21"/>
                <w:szCs w:val="21"/>
                <w:highlight w:val="yellow"/>
              </w:rPr>
              <w:t>，</w:t>
            </w:r>
            <w:r>
              <w:rPr>
                <w:rFonts w:hint="eastAsia" w:ascii="宋体" w:hAnsi="宋体" w:cs="Arial"/>
                <w:kern w:val="0"/>
                <w:sz w:val="21"/>
                <w:szCs w:val="21"/>
              </w:rPr>
              <w:t>如因特殊情况需要提前在3日内供货的，投标人能够按采购人通知要求执行</w:t>
            </w:r>
            <w:r>
              <w:rPr>
                <w:rFonts w:hint="eastAsia" w:ascii="宋体" w:hAnsi="宋体" w:cs="宋体"/>
                <w:sz w:val="21"/>
                <w:szCs w:val="21"/>
              </w:rPr>
              <w:t>，得2分；</w:t>
            </w:r>
          </w:p>
          <w:p>
            <w:pPr>
              <w:pStyle w:val="15"/>
              <w:pBdr>
                <w:bottom w:val="none" w:color="auto" w:sz="0" w:space="0"/>
              </w:pBdr>
              <w:jc w:val="left"/>
              <w:rPr>
                <w:rFonts w:ascii="宋体" w:hAnsi="宋体" w:cs="宋体"/>
                <w:sz w:val="21"/>
                <w:szCs w:val="21"/>
              </w:rPr>
            </w:pPr>
            <w:r>
              <w:rPr>
                <w:rFonts w:hint="eastAsia" w:ascii="宋体" w:hAnsi="宋体" w:cs="宋体"/>
                <w:color w:val="000000" w:themeColor="text1"/>
                <w:sz w:val="21"/>
                <w:szCs w:val="21"/>
                <w14:textFill>
                  <w14:solidFill>
                    <w14:schemeClr w14:val="tx1"/>
                  </w14:solidFill>
                </w14:textFill>
              </w:rPr>
              <w:t>②承诺不清楚或</w:t>
            </w:r>
            <w:r>
              <w:rPr>
                <w:rFonts w:hint="eastAsia" w:ascii="宋体" w:hAnsi="宋体" w:cs="Arial"/>
                <w:kern w:val="0"/>
                <w:sz w:val="21"/>
                <w:szCs w:val="21"/>
              </w:rPr>
              <w:t>未承诺的，不</w:t>
            </w:r>
            <w:r>
              <w:rPr>
                <w:rFonts w:hint="eastAsia" w:ascii="宋体" w:hAnsi="宋体" w:cs="宋体"/>
                <w:sz w:val="21"/>
                <w:szCs w:val="21"/>
              </w:rPr>
              <w:t>得分。</w:t>
            </w:r>
          </w:p>
        </w:tc>
        <w:tc>
          <w:tcPr>
            <w:tcW w:w="70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788"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8</w:t>
            </w:r>
          </w:p>
        </w:tc>
        <w:tc>
          <w:tcPr>
            <w:tcW w:w="1417"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响应时间及承诺</w:t>
            </w:r>
          </w:p>
        </w:tc>
        <w:tc>
          <w:tcPr>
            <w:tcW w:w="7413" w:type="dxa"/>
          </w:tcPr>
          <w:p>
            <w:pPr>
              <w:spacing w:line="276" w:lineRule="auto"/>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8.1投标人承诺</w:t>
            </w:r>
            <w:r>
              <w:rPr>
                <w:rFonts w:hint="eastAsia" w:ascii="宋体" w:hAnsi="宋体" w:cs="宋体"/>
                <w:color w:val="000000" w:themeColor="text1"/>
                <w:kern w:val="0"/>
                <w:szCs w:val="21"/>
                <w14:textFill>
                  <w14:solidFill>
                    <w14:schemeClr w14:val="tx1"/>
                  </w14:solidFill>
                </w14:textFill>
              </w:rPr>
              <w:t>响应时间</w:t>
            </w:r>
            <w:r>
              <w:rPr>
                <w:rFonts w:hint="eastAsia" w:ascii="宋体" w:hAnsi="宋体" w:cs="宋体"/>
                <w:kern w:val="0"/>
                <w:szCs w:val="21"/>
              </w:rPr>
              <w:t>（满分5分）：</w:t>
            </w:r>
          </w:p>
          <w:p>
            <w:pPr>
              <w:spacing w:line="276" w:lineRule="auto"/>
              <w:rPr>
                <w:rFonts w:ascii="宋体" w:hAnsi="宋体" w:cs="宋体"/>
                <w:kern w:val="0"/>
                <w:szCs w:val="21"/>
              </w:rPr>
            </w:pPr>
            <w:r>
              <w:rPr>
                <w:rFonts w:hint="eastAsia" w:ascii="宋体" w:hAnsi="宋体" w:cs="宋体"/>
                <w:color w:val="000000" w:themeColor="text1"/>
                <w:kern w:val="0"/>
                <w:szCs w:val="21"/>
                <w14:textFill>
                  <w14:solidFill>
                    <w14:schemeClr w14:val="tx1"/>
                  </w14:solidFill>
                </w14:textFill>
              </w:rPr>
              <w:t>①</w:t>
            </w:r>
            <w:r>
              <w:rPr>
                <w:rFonts w:hint="eastAsia" w:ascii="宋体" w:hAnsi="宋体" w:cs="宋体"/>
                <w:kern w:val="0"/>
                <w:szCs w:val="21"/>
              </w:rPr>
              <w:t>投标人承诺措施全面、可行性强，对疫苗免疫严重副反应（免疫日县级区域内副反应数量≥1‰）现场处置响应时间</w:t>
            </w:r>
            <w:r>
              <w:rPr>
                <w:rFonts w:hint="eastAsia" w:ascii="宋体" w:hAnsi="宋体" w:cs="宋体"/>
                <w:color w:val="000000" w:themeColor="text1"/>
                <w:kern w:val="0"/>
                <w:szCs w:val="21"/>
                <w14:textFill>
                  <w14:solidFill>
                    <w14:schemeClr w14:val="tx1"/>
                  </w14:solidFill>
                </w14:textFill>
              </w:rPr>
              <w:t xml:space="preserve"> </w:t>
            </w:r>
            <w:r>
              <w:rPr>
                <w:rFonts w:ascii="宋体" w:hAnsi="宋体" w:cs="Arial"/>
                <w:color w:val="000000" w:themeColor="text1"/>
                <w:kern w:val="0"/>
                <w:szCs w:val="21"/>
                <w14:textFill>
                  <w14:solidFill>
                    <w14:schemeClr w14:val="tx1"/>
                  </w14:solidFill>
                </w14:textFill>
              </w:rPr>
              <w:t>≤</w:t>
            </w:r>
            <w:r>
              <w:rPr>
                <w:rFonts w:hint="eastAsia" w:ascii="宋体" w:hAnsi="宋体" w:cs="Arial"/>
                <w:color w:val="000000" w:themeColor="text1"/>
                <w:kern w:val="0"/>
                <w:szCs w:val="21"/>
                <w14:textFill>
                  <w14:solidFill>
                    <w14:schemeClr w14:val="tx1"/>
                  </w14:solidFill>
                </w14:textFill>
              </w:rPr>
              <w:t>12</w:t>
            </w:r>
            <w:r>
              <w:rPr>
                <w:rFonts w:hint="eastAsia" w:ascii="宋体" w:hAnsi="宋体" w:cs="宋体"/>
                <w:kern w:val="0"/>
                <w:szCs w:val="21"/>
              </w:rPr>
              <w:t>小时，得2分，没有不得分；</w:t>
            </w:r>
          </w:p>
          <w:p>
            <w:pPr>
              <w:spacing w:line="276" w:lineRule="auto"/>
              <w:rPr>
                <w:rFonts w:ascii="宋体" w:hAnsi="宋体" w:cs="宋体"/>
                <w:kern w:val="0"/>
                <w:szCs w:val="21"/>
              </w:rPr>
            </w:pPr>
            <w:r>
              <w:rPr>
                <w:rFonts w:hint="eastAsia" w:ascii="宋体" w:hAnsi="宋体" w:cs="宋体"/>
                <w:color w:val="000000" w:themeColor="text1"/>
                <w:kern w:val="0"/>
                <w:szCs w:val="21"/>
                <w14:textFill>
                  <w14:solidFill>
                    <w14:schemeClr w14:val="tx1"/>
                  </w14:solidFill>
                </w14:textFill>
              </w:rPr>
              <w:t>②投标人</w:t>
            </w:r>
            <w:r>
              <w:rPr>
                <w:rFonts w:hint="eastAsia" w:ascii="宋体" w:hAnsi="宋体" w:cs="宋体"/>
                <w:kern w:val="0"/>
                <w:szCs w:val="21"/>
              </w:rPr>
              <w:t>承诺在采购人规定时间内给予反应死亡赔偿费（按死亡牲畜实际价值的50%进行赔偿，实际价值以县级物价部门核定为准）的，得3分；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③承诺不全面或无承诺不得分。</w:t>
            </w:r>
          </w:p>
        </w:tc>
        <w:tc>
          <w:tcPr>
            <w:tcW w:w="700"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788" w:type="dxa"/>
            <w:vMerge w:val="continue"/>
            <w:vAlign w:val="center"/>
          </w:tcPr>
          <w:p>
            <w:pPr>
              <w:pStyle w:val="15"/>
              <w:pBdr>
                <w:bottom w:val="none" w:color="auto" w:sz="0" w:space="0"/>
              </w:pBdr>
              <w:rPr>
                <w:rFonts w:ascii="宋体" w:hAnsi="宋体" w:cs="宋体"/>
                <w:kern w:val="0"/>
                <w:sz w:val="21"/>
                <w:szCs w:val="21"/>
              </w:rPr>
            </w:pPr>
          </w:p>
        </w:tc>
        <w:tc>
          <w:tcPr>
            <w:tcW w:w="1417"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7413" w:type="dxa"/>
            <w:vAlign w:val="center"/>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8.2</w:t>
            </w:r>
            <w:r>
              <w:rPr>
                <w:rFonts w:hint="eastAsia" w:ascii="宋体" w:hAnsi="宋体" w:cs="宋体"/>
                <w:kern w:val="0"/>
                <w:sz w:val="21"/>
                <w:szCs w:val="21"/>
              </w:rPr>
              <w:t>投标人承诺（满分1分）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①</w:t>
            </w:r>
            <w:r>
              <w:rPr>
                <w:rFonts w:hint="eastAsia" w:ascii="宋体" w:hAnsi="宋体" w:cs="宋体"/>
                <w:kern w:val="0"/>
                <w:sz w:val="21"/>
                <w:szCs w:val="21"/>
              </w:rPr>
              <w:t>投标人针对本项目自主承诺的各项优惠事项，经评标委员会判定确实有利项目推进、安全保障等事项的，得1分；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②</w:t>
            </w:r>
            <w:r>
              <w:rPr>
                <w:rFonts w:hint="eastAsia" w:ascii="宋体" w:hAnsi="宋体" w:cs="宋体"/>
                <w:kern w:val="0"/>
                <w:sz w:val="21"/>
                <w:szCs w:val="21"/>
              </w:rPr>
              <w:t>投标人针对本项目自主承诺的各项优惠事项，经评标委员会判定与项目推进、安全保障等无关的或者无承诺的，不得分。</w:t>
            </w:r>
          </w:p>
        </w:tc>
        <w:tc>
          <w:tcPr>
            <w:tcW w:w="700" w:type="dxa"/>
            <w:vMerge w:val="continue"/>
            <w:vAlign w:val="center"/>
          </w:tcPr>
          <w:p>
            <w:pPr>
              <w:pStyle w:val="15"/>
              <w:pBdr>
                <w:bottom w:val="none" w:color="auto" w:sz="0" w:space="0"/>
              </w:pBdr>
              <w:rPr>
                <w:rFonts w:ascii="宋体" w:hAnsi="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9</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包装要求</w:t>
            </w:r>
          </w:p>
        </w:tc>
        <w:tc>
          <w:tcPr>
            <w:tcW w:w="7413" w:type="dxa"/>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投标产品的包装应低碳环保、实用性强，不浪费、利于使用；标签印刷规范明晰，利于运输保存。（须提供证明材料彩页并清晰可辨）</w:t>
            </w:r>
          </w:p>
        </w:tc>
        <w:tc>
          <w:tcPr>
            <w:tcW w:w="700" w:type="dxa"/>
            <w:vAlign w:val="center"/>
          </w:tcPr>
          <w:p>
            <w:pPr>
              <w:pStyle w:val="15"/>
              <w:pBdr>
                <w:bottom w:val="none" w:color="auto" w:sz="0" w:space="0"/>
              </w:pBdr>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10</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产品保险</w:t>
            </w:r>
          </w:p>
        </w:tc>
        <w:tc>
          <w:tcPr>
            <w:tcW w:w="7413" w:type="dxa"/>
            <w:vAlign w:val="center"/>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①</w:t>
            </w:r>
            <w:r>
              <w:rPr>
                <w:rFonts w:hint="eastAsia" w:ascii="宋体" w:hAnsi="宋体" w:cs="宋体"/>
                <w:kern w:val="0"/>
                <w:sz w:val="21"/>
                <w:szCs w:val="21"/>
              </w:rPr>
              <w:t>投标产品应参加相关保险，并在保险有效期内（须提供有效的证明材料）得1分；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②</w:t>
            </w:r>
            <w:r>
              <w:rPr>
                <w:rFonts w:hint="eastAsia" w:ascii="宋体" w:hAnsi="宋体" w:cs="宋体"/>
                <w:kern w:val="0"/>
                <w:sz w:val="21"/>
                <w:szCs w:val="21"/>
              </w:rPr>
              <w:t>没有参加保险或保险已过期的不得分。</w:t>
            </w:r>
          </w:p>
        </w:tc>
        <w:tc>
          <w:tcPr>
            <w:tcW w:w="700" w:type="dxa"/>
            <w:vAlign w:val="center"/>
          </w:tcPr>
          <w:p>
            <w:pPr>
              <w:pStyle w:val="15"/>
              <w:pBdr>
                <w:bottom w:val="none" w:color="auto" w:sz="0" w:space="0"/>
              </w:pBdr>
              <w:rPr>
                <w:rFonts w:ascii="宋体" w:hAnsi="宋体" w:cs="宋体"/>
                <w:kern w:val="0"/>
                <w:sz w:val="21"/>
                <w:szCs w:val="21"/>
              </w:rPr>
            </w:pPr>
            <w:r>
              <w:rPr>
                <w:rFonts w:ascii="宋体" w:hAnsi="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5" w:type="dxa"/>
            <w:gridSpan w:val="2"/>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小计</w:t>
            </w:r>
          </w:p>
        </w:tc>
        <w:tc>
          <w:tcPr>
            <w:tcW w:w="7413" w:type="dxa"/>
          </w:tcPr>
          <w:p>
            <w:pPr>
              <w:pStyle w:val="15"/>
              <w:pBdr>
                <w:bottom w:val="none" w:color="auto" w:sz="0" w:space="0"/>
              </w:pBdr>
              <w:spacing w:line="276" w:lineRule="auto"/>
              <w:jc w:val="left"/>
              <w:rPr>
                <w:rFonts w:ascii="宋体" w:hAnsi="宋体" w:cs="宋体"/>
                <w:kern w:val="0"/>
                <w:sz w:val="21"/>
                <w:szCs w:val="21"/>
              </w:rPr>
            </w:pPr>
          </w:p>
        </w:tc>
        <w:tc>
          <w:tcPr>
            <w:tcW w:w="700" w:type="dxa"/>
            <w:vAlign w:val="center"/>
          </w:tcPr>
          <w:p>
            <w:pPr>
              <w:pStyle w:val="15"/>
              <w:pBdr>
                <w:bottom w:val="none" w:color="auto" w:sz="0" w:space="0"/>
              </w:pBdr>
              <w:rPr>
                <w:rFonts w:ascii="宋体" w:hAnsi="宋体" w:cs="宋体"/>
                <w:kern w:val="0"/>
                <w:sz w:val="21"/>
                <w:szCs w:val="21"/>
              </w:rPr>
            </w:pPr>
            <w:r>
              <w:rPr>
                <w:rFonts w:ascii="宋体" w:hAnsi="宋体" w:cs="宋体"/>
                <w:kern w:val="0"/>
                <w:sz w:val="21"/>
                <w:szCs w:val="21"/>
              </w:rPr>
              <w:t>4</w:t>
            </w:r>
            <w:r>
              <w:rPr>
                <w:rFonts w:hint="eastAsia" w:ascii="宋体" w:hAnsi="宋体" w:cs="宋体"/>
                <w:kern w:val="0"/>
                <w:sz w:val="21"/>
                <w:szCs w:val="21"/>
              </w:rPr>
              <w:t>5</w:t>
            </w:r>
          </w:p>
        </w:tc>
      </w:tr>
    </w:tbl>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b/>
          <w:bCs/>
          <w:kern w:val="2"/>
          <w:sz w:val="21"/>
          <w:szCs w:val="21"/>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b/>
          <w:bCs/>
          <w:color w:val="000000" w:themeColor="text1"/>
          <w:szCs w:val="21"/>
          <w:highlight w:val="none"/>
          <w14:textFill>
            <w14:solidFill>
              <w14:schemeClr w14:val="tx1"/>
            </w14:solidFill>
          </w14:textFill>
        </w:rPr>
      </w:pPr>
      <w:r>
        <w:rPr>
          <w:rFonts w:hint="eastAsia" w:ascii="宋体" w:hAnsi="宋体" w:eastAsia="宋体" w:cs="宋体"/>
          <w:b/>
          <w:bCs/>
          <w:kern w:val="2"/>
          <w:sz w:val="21"/>
          <w:szCs w:val="21"/>
          <w:highlight w:val="none"/>
          <w:lang w:val="en-US" w:eastAsia="zh-CN" w:bidi="ar-SA"/>
        </w:rPr>
        <w:t>3、技术评分</w:t>
      </w:r>
      <w:r>
        <w:rPr>
          <w:rFonts w:hint="eastAsia" w:ascii="宋体" w:hAnsi="宋体" w:cs="宋体"/>
          <w:b/>
          <w:bCs/>
          <w:color w:val="000000" w:themeColor="text1"/>
          <w:szCs w:val="21"/>
          <w:highlight w:val="none"/>
          <w14:textFill>
            <w14:solidFill>
              <w14:schemeClr w14:val="tx1"/>
            </w14:solidFill>
          </w14:textFill>
        </w:rPr>
        <w:t>标准（25分）</w:t>
      </w:r>
    </w:p>
    <w:tbl>
      <w:tblPr>
        <w:tblStyle w:val="21"/>
        <w:tblpPr w:leftFromText="180" w:rightFromText="180" w:vertAnchor="text" w:horzAnchor="page" w:tblpX="1135" w:tblpY="285"/>
        <w:tblOverlap w:val="never"/>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538"/>
        <w:gridCol w:w="6927"/>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9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序号</w:t>
            </w:r>
          </w:p>
        </w:tc>
        <w:tc>
          <w:tcPr>
            <w:tcW w:w="153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评分因素及权值</w:t>
            </w:r>
          </w:p>
        </w:tc>
        <w:tc>
          <w:tcPr>
            <w:tcW w:w="6927"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评分标准</w:t>
            </w:r>
          </w:p>
        </w:tc>
        <w:tc>
          <w:tcPr>
            <w:tcW w:w="108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9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1</w:t>
            </w:r>
          </w:p>
        </w:tc>
        <w:tc>
          <w:tcPr>
            <w:tcW w:w="1538"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产品技术指标及生产能力技术部分（25%）</w:t>
            </w:r>
          </w:p>
        </w:tc>
        <w:tc>
          <w:tcPr>
            <w:tcW w:w="6927" w:type="dxa"/>
          </w:tcPr>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1</w:t>
            </w:r>
            <w:r>
              <w:rPr>
                <w:rFonts w:ascii="宋体" w:hAnsi="宋体" w:cs="宋体"/>
                <w:kern w:val="0"/>
                <w:sz w:val="21"/>
                <w:szCs w:val="21"/>
              </w:rPr>
              <w:t>.</w:t>
            </w:r>
            <w:r>
              <w:rPr>
                <w:rFonts w:hint="eastAsia" w:ascii="宋体" w:hAnsi="宋体" w:cs="宋体"/>
                <w:kern w:val="0"/>
                <w:sz w:val="21"/>
                <w:szCs w:val="21"/>
              </w:rPr>
              <w:t>生产技术（满分</w:t>
            </w:r>
            <w:r>
              <w:rPr>
                <w:rFonts w:ascii="宋体" w:hAnsi="宋体" w:cs="宋体"/>
                <w:kern w:val="0"/>
                <w:sz w:val="21"/>
                <w:szCs w:val="21"/>
              </w:rPr>
              <w:t>2</w:t>
            </w:r>
            <w:r>
              <w:rPr>
                <w:rFonts w:hint="eastAsia" w:ascii="宋体" w:hAnsi="宋体" w:cs="宋体"/>
                <w:kern w:val="0"/>
                <w:sz w:val="21"/>
                <w:szCs w:val="21"/>
              </w:rPr>
              <w:t>分）</w:t>
            </w:r>
          </w:p>
          <w:p>
            <w:pPr>
              <w:pStyle w:val="15"/>
              <w:pBdr>
                <w:bottom w:val="none" w:color="auto" w:sz="0" w:space="0"/>
              </w:pBdr>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kern w:val="0"/>
                <w:sz w:val="21"/>
                <w:szCs w:val="21"/>
              </w:rPr>
              <w:t>生产线设备满足并优于本次疫苗采购，提供相关疫苗生产线GMP验收证明材料（相关设备购置合同、发票等）的加2分，没有的不得分。</w:t>
            </w:r>
          </w:p>
        </w:tc>
        <w:tc>
          <w:tcPr>
            <w:tcW w:w="1080" w:type="dxa"/>
            <w:vAlign w:val="center"/>
          </w:tcPr>
          <w:p>
            <w:pPr>
              <w:pStyle w:val="15"/>
              <w:pBdr>
                <w:bottom w:val="none" w:color="auto" w:sz="0" w:space="0"/>
              </w:pBdr>
              <w:rPr>
                <w:rFonts w:ascii="宋体" w:hAnsi="宋体" w:cs="宋体"/>
                <w:kern w:val="0"/>
                <w:sz w:val="21"/>
                <w:szCs w:val="21"/>
              </w:rPr>
            </w:pPr>
            <w:r>
              <w:rPr>
                <w:rFonts w:ascii="宋体" w:hAnsi="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69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2</w:t>
            </w:r>
          </w:p>
        </w:tc>
        <w:tc>
          <w:tcPr>
            <w:tcW w:w="1538" w:type="dxa"/>
            <w:vMerge w:val="continue"/>
            <w:vAlign w:val="center"/>
          </w:tcPr>
          <w:p>
            <w:pPr>
              <w:pStyle w:val="15"/>
              <w:pBdr>
                <w:bottom w:val="none" w:color="auto" w:sz="0" w:space="0"/>
              </w:pBdr>
              <w:rPr>
                <w:rFonts w:ascii="宋体" w:hAnsi="宋体" w:cs="宋体"/>
                <w:kern w:val="0"/>
                <w:sz w:val="21"/>
                <w:szCs w:val="21"/>
              </w:rPr>
            </w:pPr>
          </w:p>
        </w:tc>
        <w:tc>
          <w:tcPr>
            <w:tcW w:w="6927" w:type="dxa"/>
          </w:tcPr>
          <w:p>
            <w:pPr>
              <w:pStyle w:val="10"/>
              <w:rPr>
                <w:rFonts w:cs="宋体"/>
                <w:kern w:val="0"/>
                <w:szCs w:val="21"/>
              </w:rPr>
            </w:pPr>
            <w:r>
              <w:rPr>
                <w:rFonts w:hint="eastAsia" w:cs="宋体"/>
                <w:kern w:val="0"/>
                <w:szCs w:val="21"/>
              </w:rPr>
              <w:t>2、产品功能（满分1分）：</w:t>
            </w:r>
          </w:p>
          <w:p>
            <w:pPr>
              <w:pStyle w:val="10"/>
              <w:rPr>
                <w:rFonts w:cs="宋体"/>
                <w:kern w:val="0"/>
                <w:szCs w:val="21"/>
              </w:rPr>
            </w:pPr>
            <w:r>
              <w:rPr>
                <w:rFonts w:hint="eastAsia" w:cs="宋体"/>
                <w:color w:val="000000" w:themeColor="text1"/>
                <w:kern w:val="0"/>
                <w:szCs w:val="21"/>
                <w14:textFill>
                  <w14:solidFill>
                    <w14:schemeClr w14:val="tx1"/>
                  </w14:solidFill>
                </w14:textFill>
              </w:rPr>
              <w:t>①</w:t>
            </w:r>
            <w:r>
              <w:rPr>
                <w:rFonts w:hint="eastAsia" w:cs="宋体"/>
                <w:kern w:val="0"/>
                <w:szCs w:val="21"/>
              </w:rPr>
              <w:t>所投产品满足国家对该产品的技术生产要求具有完整的产品说明书、使用范围、使用方法，注意事项等情况。说明书全面分项介绍详细，配图完整易理解。得1分；</w:t>
            </w:r>
          </w:p>
          <w:p>
            <w:pPr>
              <w:pStyle w:val="10"/>
              <w:rPr>
                <w:rFonts w:cs="宋体"/>
                <w:kern w:val="0"/>
                <w:szCs w:val="21"/>
              </w:rPr>
            </w:pPr>
            <w:r>
              <w:rPr>
                <w:rFonts w:hint="eastAsia" w:cs="宋体"/>
                <w:color w:val="000000" w:themeColor="text1"/>
                <w:kern w:val="0"/>
                <w:szCs w:val="21"/>
                <w14:textFill>
                  <w14:solidFill>
                    <w14:schemeClr w14:val="tx1"/>
                  </w14:solidFill>
                </w14:textFill>
              </w:rPr>
              <w:t>②</w:t>
            </w:r>
            <w:r>
              <w:rPr>
                <w:rFonts w:hint="eastAsia" w:cs="宋体"/>
                <w:kern w:val="0"/>
                <w:szCs w:val="21"/>
              </w:rPr>
              <w:t>说明书简略分项介绍内容不明确、不清晰得0.5分；</w:t>
            </w:r>
          </w:p>
          <w:p>
            <w:pPr>
              <w:pStyle w:val="15"/>
              <w:pBdr>
                <w:bottom w:val="none" w:color="auto" w:sz="0" w:space="0"/>
              </w:pBdr>
              <w:jc w:val="left"/>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③</w:t>
            </w:r>
            <w:r>
              <w:rPr>
                <w:rFonts w:hint="eastAsia" w:ascii="宋体" w:hAnsi="宋体" w:cs="宋体"/>
                <w:kern w:val="0"/>
                <w:sz w:val="21"/>
                <w:szCs w:val="21"/>
              </w:rPr>
              <w:t>未提供说明书不得分。</w:t>
            </w:r>
          </w:p>
        </w:tc>
        <w:tc>
          <w:tcPr>
            <w:tcW w:w="108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9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3</w:t>
            </w:r>
          </w:p>
        </w:tc>
        <w:tc>
          <w:tcPr>
            <w:tcW w:w="1538" w:type="dxa"/>
            <w:vMerge w:val="continue"/>
            <w:vAlign w:val="center"/>
          </w:tcPr>
          <w:p>
            <w:pPr>
              <w:pStyle w:val="15"/>
              <w:pBdr>
                <w:bottom w:val="none" w:color="auto" w:sz="0" w:space="0"/>
              </w:pBdr>
              <w:rPr>
                <w:rFonts w:ascii="宋体" w:hAnsi="宋体" w:cs="宋体"/>
                <w:kern w:val="0"/>
                <w:sz w:val="21"/>
                <w:szCs w:val="21"/>
              </w:rPr>
            </w:pPr>
          </w:p>
        </w:tc>
        <w:tc>
          <w:tcPr>
            <w:tcW w:w="6927" w:type="dxa"/>
          </w:tcPr>
          <w:p>
            <w:pPr>
              <w:pStyle w:val="15"/>
              <w:pBdr>
                <w:bottom w:val="none" w:color="auto" w:sz="0" w:space="0"/>
              </w:pBdr>
              <w:jc w:val="left"/>
              <w:rPr>
                <w:rFonts w:ascii="宋体" w:hAnsi="宋体" w:cs="Arial"/>
                <w:kern w:val="0"/>
                <w:sz w:val="21"/>
                <w:szCs w:val="21"/>
              </w:rPr>
            </w:pPr>
            <w:r>
              <w:rPr>
                <w:rFonts w:hint="eastAsia" w:ascii="宋体" w:hAnsi="宋体" w:cs="Arial"/>
                <w:kern w:val="0"/>
                <w:sz w:val="21"/>
                <w:szCs w:val="21"/>
              </w:rPr>
              <w:t>3、安全性（满分</w:t>
            </w:r>
            <w:r>
              <w:rPr>
                <w:rFonts w:ascii="宋体" w:hAnsi="宋体" w:cs="Arial"/>
                <w:kern w:val="0"/>
                <w:sz w:val="21"/>
                <w:szCs w:val="21"/>
              </w:rPr>
              <w:t>3</w:t>
            </w:r>
            <w:r>
              <w:rPr>
                <w:rFonts w:hint="eastAsia" w:ascii="宋体" w:hAnsi="宋体" w:cs="Arial"/>
                <w:kern w:val="0"/>
                <w:sz w:val="21"/>
                <w:szCs w:val="21"/>
              </w:rPr>
              <w:t>分）：</w:t>
            </w:r>
          </w:p>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提供20</w:t>
            </w:r>
            <w:r>
              <w:rPr>
                <w:rFonts w:ascii="宋体" w:hAnsi="宋体" w:cs="宋体"/>
                <w:kern w:val="0"/>
                <w:sz w:val="21"/>
                <w:szCs w:val="21"/>
              </w:rPr>
              <w:t>21</w:t>
            </w:r>
            <w:r>
              <w:rPr>
                <w:rFonts w:hint="eastAsia" w:ascii="宋体" w:hAnsi="宋体" w:cs="宋体"/>
                <w:kern w:val="0"/>
                <w:sz w:val="21"/>
                <w:szCs w:val="21"/>
              </w:rPr>
              <w:t>年购买</w:t>
            </w:r>
            <w:r>
              <w:rPr>
                <w:rFonts w:hint="eastAsia" w:ascii="宋体" w:hAnsi="宋体" w:cs="宋体"/>
                <w:bCs/>
                <w:kern w:val="0"/>
                <w:sz w:val="21"/>
                <w:szCs w:val="21"/>
              </w:rPr>
              <w:t>进口佐剂</w:t>
            </w:r>
            <w:r>
              <w:rPr>
                <w:rFonts w:hint="eastAsia" w:ascii="宋体" w:hAnsi="宋体" w:cs="宋体"/>
                <w:kern w:val="0"/>
                <w:sz w:val="21"/>
                <w:szCs w:val="21"/>
              </w:rPr>
              <w:t>合同及发票复印件的得</w:t>
            </w:r>
            <w:r>
              <w:rPr>
                <w:rFonts w:ascii="宋体" w:hAnsi="宋体" w:cs="宋体"/>
                <w:kern w:val="0"/>
                <w:sz w:val="21"/>
                <w:szCs w:val="21"/>
              </w:rPr>
              <w:t>2</w:t>
            </w:r>
            <w:r>
              <w:rPr>
                <w:rFonts w:hint="eastAsia" w:ascii="宋体" w:hAnsi="宋体" w:cs="宋体"/>
                <w:kern w:val="0"/>
                <w:sz w:val="21"/>
                <w:szCs w:val="21"/>
              </w:rPr>
              <w:t>分。承诺供货产品1</w:t>
            </w:r>
            <w:r>
              <w:rPr>
                <w:rFonts w:ascii="宋体" w:hAnsi="宋体" w:cs="宋体"/>
                <w:kern w:val="0"/>
                <w:sz w:val="21"/>
                <w:szCs w:val="21"/>
              </w:rPr>
              <w:t>00</w:t>
            </w:r>
            <w:r>
              <w:rPr>
                <w:rFonts w:hint="eastAsia" w:ascii="宋体" w:hAnsi="宋体" w:cs="宋体"/>
                <w:kern w:val="0"/>
                <w:sz w:val="21"/>
                <w:szCs w:val="21"/>
              </w:rPr>
              <w:t>%使用进口佐剂</w:t>
            </w:r>
            <w:r>
              <w:rPr>
                <w:rFonts w:hint="eastAsia" w:ascii="宋体" w:hAnsi="宋体" w:cs="宋体"/>
                <w:bCs/>
                <w:kern w:val="0"/>
                <w:sz w:val="21"/>
                <w:szCs w:val="21"/>
              </w:rPr>
              <w:t>的得1分。</w:t>
            </w:r>
            <w:r>
              <w:rPr>
                <w:rFonts w:hint="eastAsia" w:ascii="宋体" w:hAnsi="宋体" w:cs="Arial"/>
                <w:kern w:val="0"/>
                <w:sz w:val="21"/>
                <w:szCs w:val="21"/>
              </w:rPr>
              <w:t>没有不得分</w:t>
            </w:r>
          </w:p>
        </w:tc>
        <w:tc>
          <w:tcPr>
            <w:tcW w:w="1080" w:type="dxa"/>
            <w:vAlign w:val="center"/>
          </w:tcPr>
          <w:p>
            <w:pPr>
              <w:pStyle w:val="15"/>
              <w:pBdr>
                <w:bottom w:val="none" w:color="auto" w:sz="0" w:space="0"/>
              </w:pBdr>
              <w:rPr>
                <w:rFonts w:ascii="宋体" w:hAnsi="宋体" w:cs="宋体"/>
                <w:kern w:val="0"/>
                <w:sz w:val="21"/>
                <w:szCs w:val="21"/>
              </w:rPr>
            </w:pPr>
            <w:r>
              <w:rPr>
                <w:rFonts w:ascii="宋体" w:hAnsi="宋体" w:cs="宋体"/>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69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4</w:t>
            </w:r>
          </w:p>
        </w:tc>
        <w:tc>
          <w:tcPr>
            <w:tcW w:w="1538" w:type="dxa"/>
            <w:vMerge w:val="continue"/>
            <w:vAlign w:val="center"/>
          </w:tcPr>
          <w:p>
            <w:pPr>
              <w:pStyle w:val="15"/>
              <w:pBdr>
                <w:bottom w:val="none" w:color="auto" w:sz="0" w:space="0"/>
              </w:pBdr>
              <w:rPr>
                <w:rFonts w:ascii="宋体" w:hAnsi="宋体" w:cs="宋体"/>
                <w:kern w:val="0"/>
                <w:sz w:val="21"/>
                <w:szCs w:val="21"/>
              </w:rPr>
            </w:pPr>
          </w:p>
        </w:tc>
        <w:tc>
          <w:tcPr>
            <w:tcW w:w="6927" w:type="dxa"/>
          </w:tcPr>
          <w:p>
            <w:pPr>
              <w:rPr>
                <w:rFonts w:ascii="宋体" w:hAnsi="宋体" w:cs="Arial"/>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企业技术研发能力</w:t>
            </w:r>
            <w:r>
              <w:rPr>
                <w:rFonts w:hint="eastAsia" w:ascii="宋体" w:hAnsi="宋体" w:cs="Arial"/>
                <w:kern w:val="0"/>
                <w:szCs w:val="21"/>
              </w:rPr>
              <w:t>（满分</w:t>
            </w:r>
            <w:r>
              <w:rPr>
                <w:rFonts w:ascii="宋体" w:hAnsi="宋体" w:cs="Arial"/>
                <w:kern w:val="0"/>
                <w:szCs w:val="21"/>
              </w:rPr>
              <w:t>8</w:t>
            </w:r>
            <w:r>
              <w:rPr>
                <w:rFonts w:hint="eastAsia" w:ascii="宋体" w:hAnsi="宋体" w:cs="Arial"/>
                <w:kern w:val="0"/>
                <w:szCs w:val="21"/>
              </w:rPr>
              <w:t>分）：</w:t>
            </w:r>
          </w:p>
          <w:p>
            <w:pPr>
              <w:rPr>
                <w:rFonts w:ascii="宋体" w:hAnsi="宋体" w:cs="宋体"/>
                <w:kern w:val="0"/>
                <w:szCs w:val="21"/>
                <w:lang w:eastAsia="zh-Hans"/>
              </w:rPr>
            </w:pPr>
            <w:r>
              <w:rPr>
                <w:rFonts w:hint="eastAsia" w:ascii="宋体" w:hAnsi="宋体" w:cs="宋体"/>
                <w:color w:val="000000" w:themeColor="text1"/>
                <w:kern w:val="0"/>
                <w:szCs w:val="21"/>
                <w14:textFill>
                  <w14:solidFill>
                    <w14:schemeClr w14:val="tx1"/>
                  </w14:solidFill>
                </w14:textFill>
              </w:rPr>
              <w:t>①</w:t>
            </w:r>
            <w:r>
              <w:rPr>
                <w:rFonts w:hint="eastAsia" w:ascii="宋体" w:hAnsi="宋体" w:cs="宋体"/>
                <w:kern w:val="0"/>
                <w:szCs w:val="21"/>
              </w:rPr>
              <w:t>投标人</w:t>
            </w:r>
            <w:r>
              <w:rPr>
                <w:rFonts w:hint="eastAsia" w:ascii="宋体" w:hAnsi="宋体" w:cs="宋体"/>
                <w:kern w:val="0"/>
                <w:szCs w:val="21"/>
                <w:lang w:eastAsia="zh-Hans"/>
              </w:rPr>
              <w:t>获得</w:t>
            </w:r>
            <w:r>
              <w:rPr>
                <w:rFonts w:hint="eastAsia" w:ascii="宋体" w:hAnsi="宋体" w:cs="宋体"/>
                <w:kern w:val="0"/>
                <w:szCs w:val="21"/>
              </w:rPr>
              <w:t>“国家认定企业技术中心”得</w:t>
            </w:r>
            <w:r>
              <w:rPr>
                <w:rFonts w:ascii="宋体" w:hAnsi="宋体" w:cs="宋体"/>
                <w:kern w:val="0"/>
                <w:szCs w:val="21"/>
              </w:rPr>
              <w:t>2</w:t>
            </w:r>
            <w:r>
              <w:rPr>
                <w:rFonts w:hint="eastAsia" w:ascii="宋体" w:hAnsi="宋体" w:cs="宋体"/>
                <w:kern w:val="0"/>
                <w:szCs w:val="21"/>
              </w:rPr>
              <w:t>分，没有的不得分</w:t>
            </w:r>
            <w:r>
              <w:rPr>
                <w:rFonts w:ascii="宋体" w:hAnsi="宋体" w:cs="宋体"/>
                <w:kern w:val="0"/>
                <w:szCs w:val="21"/>
                <w:lang w:eastAsia="zh-Hans"/>
              </w:rPr>
              <w:t>。</w:t>
            </w:r>
          </w:p>
          <w:p>
            <w:pPr>
              <w:rPr>
                <w:rFonts w:ascii="宋体" w:hAnsi="宋体" w:cs="宋体"/>
                <w:kern w:val="0"/>
                <w:szCs w:val="21"/>
              </w:rPr>
            </w:pPr>
            <w:r>
              <w:rPr>
                <w:rFonts w:hint="eastAsia" w:ascii="宋体" w:hAnsi="宋体" w:cs="宋体"/>
                <w:kern w:val="0"/>
                <w:szCs w:val="21"/>
              </w:rPr>
              <w:t>②投标人</w:t>
            </w:r>
            <w:r>
              <w:rPr>
                <w:rFonts w:hint="eastAsia" w:ascii="宋体" w:hAnsi="宋体" w:cs="宋体"/>
                <w:kern w:val="0"/>
                <w:szCs w:val="21"/>
                <w:lang w:eastAsia="zh-Hans"/>
              </w:rPr>
              <w:t>获得“动物用生物制品技术国家地方联合工程实验室”</w:t>
            </w:r>
            <w:r>
              <w:rPr>
                <w:rFonts w:hint="eastAsia" w:ascii="宋体" w:hAnsi="宋体" w:cs="宋体"/>
                <w:kern w:val="0"/>
                <w:szCs w:val="21"/>
              </w:rPr>
              <w:t>得</w:t>
            </w:r>
            <w:r>
              <w:rPr>
                <w:rFonts w:ascii="宋体" w:hAnsi="宋体" w:cs="宋体"/>
                <w:kern w:val="0"/>
                <w:szCs w:val="21"/>
              </w:rPr>
              <w:t>2</w:t>
            </w:r>
            <w:r>
              <w:rPr>
                <w:rFonts w:hint="eastAsia" w:ascii="宋体" w:hAnsi="宋体" w:cs="宋体"/>
                <w:kern w:val="0"/>
                <w:szCs w:val="21"/>
              </w:rPr>
              <w:t>分</w:t>
            </w:r>
            <w:r>
              <w:rPr>
                <w:rFonts w:ascii="宋体" w:hAnsi="宋体" w:cs="宋体"/>
                <w:kern w:val="0"/>
                <w:szCs w:val="21"/>
              </w:rPr>
              <w:t>，</w:t>
            </w:r>
            <w:r>
              <w:rPr>
                <w:rFonts w:hint="eastAsia" w:ascii="宋体" w:hAnsi="宋体" w:cs="宋体"/>
                <w:kern w:val="0"/>
                <w:szCs w:val="21"/>
              </w:rPr>
              <w:t>没有的不得分</w:t>
            </w:r>
            <w:r>
              <w:rPr>
                <w:rFonts w:ascii="宋体" w:hAnsi="宋体" w:cs="宋体"/>
                <w:kern w:val="0"/>
                <w:szCs w:val="21"/>
                <w:lang w:eastAsia="zh-Hans"/>
              </w:rPr>
              <w:t>。</w:t>
            </w:r>
          </w:p>
          <w:p>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③投标疫苗由投标人自主研发，且取得相关新兽药注册证书的，得</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分，</w:t>
            </w:r>
            <w:r>
              <w:rPr>
                <w:rFonts w:hint="eastAsia" w:ascii="宋体" w:hAnsi="宋体" w:cs="宋体"/>
                <w:kern w:val="0"/>
                <w:szCs w:val="21"/>
              </w:rPr>
              <w:t>没有的不得分</w:t>
            </w:r>
            <w:r>
              <w:rPr>
                <w:rFonts w:hint="eastAsia" w:ascii="宋体" w:hAnsi="宋体" w:cs="宋体"/>
                <w:color w:val="000000" w:themeColor="text1"/>
                <w:kern w:val="0"/>
                <w:szCs w:val="21"/>
                <w14:textFill>
                  <w14:solidFill>
                    <w14:schemeClr w14:val="tx1"/>
                  </w14:solidFill>
                </w14:textFill>
              </w:rPr>
              <w:t>。</w:t>
            </w:r>
          </w:p>
          <w:p>
            <w:pPr>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（以上需提供证明材料，原件备查）</w:t>
            </w:r>
          </w:p>
        </w:tc>
        <w:tc>
          <w:tcPr>
            <w:tcW w:w="1080" w:type="dxa"/>
            <w:vAlign w:val="center"/>
          </w:tcPr>
          <w:p>
            <w:pPr>
              <w:pStyle w:val="15"/>
              <w:pBdr>
                <w:bottom w:val="none" w:color="auto" w:sz="0" w:space="0"/>
              </w:pBdr>
              <w:rPr>
                <w:rFonts w:ascii="宋体" w:hAnsi="宋体" w:cs="宋体"/>
                <w:kern w:val="0"/>
                <w:sz w:val="21"/>
                <w:szCs w:val="21"/>
              </w:rPr>
            </w:pPr>
            <w:r>
              <w:rPr>
                <w:rFonts w:ascii="宋体" w:hAnsi="宋体" w:cs="宋体"/>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9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5</w:t>
            </w:r>
          </w:p>
        </w:tc>
        <w:tc>
          <w:tcPr>
            <w:tcW w:w="1538" w:type="dxa"/>
            <w:vMerge w:val="continue"/>
            <w:vAlign w:val="center"/>
          </w:tcPr>
          <w:p>
            <w:pPr>
              <w:pStyle w:val="15"/>
              <w:pBdr>
                <w:bottom w:val="none" w:color="auto" w:sz="0" w:space="0"/>
              </w:pBdr>
              <w:rPr>
                <w:rFonts w:ascii="宋体" w:hAnsi="宋体" w:cs="宋体"/>
                <w:kern w:val="0"/>
                <w:sz w:val="21"/>
                <w:szCs w:val="21"/>
              </w:rPr>
            </w:pPr>
          </w:p>
        </w:tc>
        <w:tc>
          <w:tcPr>
            <w:tcW w:w="6927" w:type="dxa"/>
          </w:tcPr>
          <w:p>
            <w:pPr>
              <w:pStyle w:val="15"/>
              <w:pBdr>
                <w:bottom w:val="none" w:color="auto" w:sz="0" w:space="0"/>
              </w:pBdr>
              <w:jc w:val="left"/>
              <w:rPr>
                <w:rFonts w:ascii="宋体" w:hAnsi="宋体"/>
                <w:kern w:val="0"/>
                <w:sz w:val="21"/>
                <w:szCs w:val="21"/>
              </w:rPr>
            </w:pPr>
            <w:r>
              <w:rPr>
                <w:rFonts w:hint="eastAsia" w:ascii="宋体" w:hAnsi="宋体" w:cs="宋体"/>
                <w:color w:val="000000" w:themeColor="text1"/>
                <w:kern w:val="0"/>
                <w:sz w:val="21"/>
                <w:szCs w:val="21"/>
                <w14:textFill>
                  <w14:solidFill>
                    <w14:schemeClr w14:val="tx1"/>
                  </w14:solidFill>
                </w14:textFill>
              </w:rPr>
              <w:t>5、</w:t>
            </w:r>
            <w:r>
              <w:rPr>
                <w:rFonts w:hint="eastAsia" w:ascii="宋体" w:hAnsi="宋体" w:cs="宋体"/>
                <w:kern w:val="0"/>
                <w:sz w:val="21"/>
                <w:szCs w:val="21"/>
              </w:rPr>
              <w:t>疫苗效力</w:t>
            </w:r>
            <w:r>
              <w:rPr>
                <w:rFonts w:hint="eastAsia" w:ascii="宋体" w:hAnsi="宋体" w:cs="宋体"/>
                <w:color w:val="000000" w:themeColor="text1"/>
                <w:kern w:val="0"/>
                <w:sz w:val="21"/>
                <w:szCs w:val="21"/>
                <w14:textFill>
                  <w14:solidFill>
                    <w14:schemeClr w14:val="tx1"/>
                  </w14:solidFill>
                </w14:textFill>
              </w:rPr>
              <w:t>（满分9分）：</w:t>
            </w:r>
          </w:p>
          <w:p>
            <w:pPr>
              <w:pStyle w:val="15"/>
              <w:pBdr>
                <w:bottom w:val="none" w:color="auto" w:sz="0" w:space="0"/>
              </w:pBdr>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①</w:t>
            </w:r>
            <w:r>
              <w:rPr>
                <w:rFonts w:hint="eastAsia" w:ascii="宋体" w:hAnsi="宋体" w:cs="宋体"/>
                <w:b/>
                <w:bCs/>
                <w:color w:val="000000" w:themeColor="text1"/>
                <w:kern w:val="0"/>
                <w:sz w:val="21"/>
                <w:szCs w:val="21"/>
                <w14:textFill>
                  <w14:solidFill>
                    <w14:schemeClr w14:val="tx1"/>
                  </w14:solidFill>
                </w14:textFill>
              </w:rPr>
              <w:t xml:space="preserve"> </w:t>
            </w:r>
            <w:r>
              <w:rPr>
                <w:rFonts w:hint="eastAsia" w:ascii="宋体" w:hAnsi="宋体" w:cs="宋体"/>
                <w:color w:val="000000" w:themeColor="text1"/>
                <w:kern w:val="0"/>
                <w:sz w:val="21"/>
                <w:szCs w:val="21"/>
                <w14:textFill>
                  <w14:solidFill>
                    <w14:schemeClr w14:val="tx1"/>
                  </w14:solidFill>
                </w14:textFill>
              </w:rPr>
              <w:t>提供2021年8月1日以来连续</w:t>
            </w:r>
            <w:r>
              <w:rPr>
                <w:rFonts w:ascii="宋体" w:hAnsi="宋体" w:cs="宋体"/>
                <w:color w:val="000000" w:themeColor="text1"/>
                <w:kern w:val="0"/>
                <w:sz w:val="21"/>
                <w:szCs w:val="21"/>
                <w14:textFill>
                  <w14:solidFill>
                    <w14:schemeClr w14:val="tx1"/>
                  </w14:solidFill>
                </w14:textFill>
              </w:rPr>
              <w:t>5</w:t>
            </w:r>
            <w:r>
              <w:rPr>
                <w:rFonts w:hint="eastAsia" w:ascii="宋体" w:hAnsi="宋体" w:cs="宋体"/>
                <w:color w:val="000000" w:themeColor="text1"/>
                <w:kern w:val="0"/>
                <w:sz w:val="21"/>
                <w:szCs w:val="21"/>
                <w14:textFill>
                  <w14:solidFill>
                    <w14:schemeClr w14:val="tx1"/>
                  </w14:solidFill>
                </w14:textFill>
              </w:rPr>
              <w:t>个批次的批签发（共3分）：</w:t>
            </w:r>
          </w:p>
          <w:p>
            <w:pPr>
              <w:pStyle w:val="15"/>
              <w:pBdr>
                <w:bottom w:val="none" w:color="auto" w:sz="0" w:space="0"/>
              </w:pBdr>
              <w:jc w:val="left"/>
              <w:rPr>
                <w:rFonts w:ascii="宋体" w:hAnsi="宋体" w:cs="宋体"/>
                <w:b/>
                <w:bCs/>
                <w:color w:val="000000" w:themeColor="text1"/>
                <w:kern w:val="0"/>
                <w:sz w:val="21"/>
                <w:szCs w:val="21"/>
                <w14:textFill>
                  <w14:solidFill>
                    <w14:schemeClr w14:val="tx1"/>
                  </w14:solidFill>
                </w14:textFill>
              </w:rPr>
            </w:pPr>
            <w:r>
              <w:rPr>
                <w:rFonts w:ascii="宋体" w:hAnsi="宋体" w:cs="宋体"/>
                <w:color w:val="000000" w:themeColor="text1"/>
                <w:kern w:val="0"/>
                <w:sz w:val="21"/>
                <w:szCs w:val="21"/>
                <w14:textFill>
                  <w14:solidFill>
                    <w14:schemeClr w14:val="tx1"/>
                  </w14:solidFill>
                </w14:textFill>
              </w:rPr>
              <w:t>5</w:t>
            </w:r>
            <w:r>
              <w:rPr>
                <w:rFonts w:hint="eastAsia" w:ascii="宋体" w:hAnsi="宋体" w:cs="宋体"/>
                <w:color w:val="000000" w:themeColor="text1"/>
                <w:kern w:val="0"/>
                <w:sz w:val="21"/>
                <w:szCs w:val="21"/>
                <w14:textFill>
                  <w14:solidFill>
                    <w14:schemeClr w14:val="tx1"/>
                  </w14:solidFill>
                </w14:textFill>
              </w:rPr>
              <w:t>个批次在同一月内生产的得3分；二个月内生产的得2分；半年内的得1分；超过半年以上不得分；</w:t>
            </w:r>
          </w:p>
          <w:p>
            <w:pPr>
              <w:pStyle w:val="15"/>
              <w:pBdr>
                <w:bottom w:val="none" w:color="auto" w:sz="0" w:space="0"/>
              </w:pBdr>
              <w:jc w:val="left"/>
              <w:rPr>
                <w:rFonts w:ascii="宋体" w:hAnsi="宋体" w:cs="宋体"/>
                <w:b/>
                <w:bCs/>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②计算上述</w:t>
            </w:r>
            <w:r>
              <w:rPr>
                <w:rFonts w:ascii="宋体" w:hAnsi="宋体" w:cs="宋体"/>
                <w:color w:val="000000" w:themeColor="text1"/>
                <w:kern w:val="0"/>
                <w:sz w:val="21"/>
                <w:szCs w:val="21"/>
                <w14:textFill>
                  <w14:solidFill>
                    <w14:schemeClr w14:val="tx1"/>
                  </w14:solidFill>
                </w14:textFill>
              </w:rPr>
              <w:t>5</w:t>
            </w:r>
            <w:r>
              <w:rPr>
                <w:rFonts w:hint="eastAsia" w:ascii="宋体" w:hAnsi="宋体" w:cs="宋体"/>
                <w:color w:val="000000" w:themeColor="text1"/>
                <w:kern w:val="0"/>
                <w:sz w:val="21"/>
                <w:szCs w:val="21"/>
                <w14:textFill>
                  <w14:solidFill>
                    <w14:schemeClr w14:val="tx1"/>
                  </w14:solidFill>
                </w14:textFill>
              </w:rPr>
              <w:t>批次疫苗的PD50平均值（满分5分）：达到6个PD50的得2分；每高一个PD50加1分，加到满分为止；</w:t>
            </w:r>
          </w:p>
          <w:p>
            <w:pPr>
              <w:pStyle w:val="15"/>
              <w:pBdr>
                <w:bottom w:val="none" w:color="auto" w:sz="0" w:space="0"/>
              </w:pBdr>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③</w:t>
            </w:r>
            <w:r>
              <w:rPr>
                <w:rFonts w:hint="eastAsia" w:ascii="宋体" w:hAnsi="宋体" w:cs="宋体"/>
                <w:b/>
                <w:bCs/>
                <w:color w:val="000000" w:themeColor="text1"/>
                <w:kern w:val="0"/>
                <w:sz w:val="21"/>
                <w:szCs w:val="21"/>
                <w14:textFill>
                  <w14:solidFill>
                    <w14:schemeClr w14:val="tx1"/>
                  </w14:solidFill>
                </w14:textFill>
              </w:rPr>
              <w:t xml:space="preserve"> </w:t>
            </w:r>
            <w:r>
              <w:rPr>
                <w:rFonts w:hint="eastAsia" w:ascii="宋体" w:hAnsi="宋体" w:cs="宋体"/>
                <w:color w:val="000000" w:themeColor="text1"/>
                <w:kern w:val="0"/>
                <w:sz w:val="21"/>
                <w:szCs w:val="21"/>
                <w14:textFill>
                  <w14:solidFill>
                    <w14:schemeClr w14:val="tx1"/>
                  </w14:solidFill>
                </w14:textFill>
              </w:rPr>
              <w:t>PD50值的离散度（满分1分）：</w:t>
            </w:r>
          </w:p>
          <w:p>
            <w:pPr>
              <w:pStyle w:val="15"/>
              <w:pBdr>
                <w:bottom w:val="none" w:color="auto" w:sz="0" w:space="0"/>
              </w:pBdr>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上述</w:t>
            </w:r>
            <w:r>
              <w:rPr>
                <w:rFonts w:ascii="宋体" w:hAnsi="宋体" w:cs="宋体"/>
                <w:color w:val="000000" w:themeColor="text1"/>
                <w:kern w:val="0"/>
                <w:sz w:val="21"/>
                <w:szCs w:val="21"/>
                <w14:textFill>
                  <w14:solidFill>
                    <w14:schemeClr w14:val="tx1"/>
                  </w14:solidFill>
                </w14:textFill>
              </w:rPr>
              <w:t>5</w:t>
            </w:r>
            <w:r>
              <w:rPr>
                <w:rFonts w:hint="eastAsia" w:ascii="宋体" w:hAnsi="宋体" w:cs="宋体"/>
                <w:color w:val="000000" w:themeColor="text1"/>
                <w:kern w:val="0"/>
                <w:sz w:val="21"/>
                <w:szCs w:val="21"/>
                <w14:textFill>
                  <w14:solidFill>
                    <w14:schemeClr w14:val="tx1"/>
                  </w14:solidFill>
                </w14:textFill>
              </w:rPr>
              <w:t>个批次双组份疫苗的离散度在±1以内得1分，±2以内得0.5分，有一个批次及以上PD50值的离散度不在此范围不得分。（示例：PD50值的离散度均值为10，则</w:t>
            </w:r>
            <w:r>
              <w:rPr>
                <w:rFonts w:ascii="宋体" w:hAnsi="宋体" w:cs="宋体"/>
                <w:color w:val="000000" w:themeColor="text1"/>
                <w:kern w:val="0"/>
                <w:sz w:val="21"/>
                <w:szCs w:val="21"/>
                <w14:textFill>
                  <w14:solidFill>
                    <w14:schemeClr w14:val="tx1"/>
                  </w14:solidFill>
                </w14:textFill>
              </w:rPr>
              <w:t>5</w:t>
            </w:r>
            <w:r>
              <w:rPr>
                <w:rFonts w:hint="eastAsia" w:ascii="宋体" w:hAnsi="宋体" w:cs="宋体"/>
                <w:color w:val="000000" w:themeColor="text1"/>
                <w:kern w:val="0"/>
                <w:sz w:val="21"/>
                <w:szCs w:val="21"/>
                <w14:textFill>
                  <w14:solidFill>
                    <w14:schemeClr w14:val="tx1"/>
                  </w14:solidFill>
                </w14:textFill>
              </w:rPr>
              <w:t>个批次批签发PD50值的离散度在9～11之间的得1分，8～12之间的得0.5分，除此以外不得分；</w:t>
            </w:r>
          </w:p>
          <w:p>
            <w:pPr>
              <w:pStyle w:val="15"/>
              <w:pBdr>
                <w:bottom w:val="none" w:color="auto" w:sz="0" w:space="0"/>
              </w:pBdr>
              <w:jc w:val="left"/>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（提供批签发报告复印件，原件备查）</w:t>
            </w:r>
          </w:p>
        </w:tc>
        <w:tc>
          <w:tcPr>
            <w:tcW w:w="108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9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6</w:t>
            </w:r>
          </w:p>
        </w:tc>
        <w:tc>
          <w:tcPr>
            <w:tcW w:w="1538" w:type="dxa"/>
            <w:vMerge w:val="continue"/>
            <w:vAlign w:val="center"/>
          </w:tcPr>
          <w:p>
            <w:pPr>
              <w:pStyle w:val="15"/>
              <w:pBdr>
                <w:bottom w:val="none" w:color="auto" w:sz="0" w:space="0"/>
              </w:pBdr>
              <w:rPr>
                <w:rFonts w:ascii="宋体" w:hAnsi="宋体" w:cs="宋体"/>
                <w:kern w:val="0"/>
                <w:sz w:val="21"/>
                <w:szCs w:val="21"/>
              </w:rPr>
            </w:pPr>
          </w:p>
        </w:tc>
        <w:tc>
          <w:tcPr>
            <w:tcW w:w="6927" w:type="dxa"/>
          </w:tcPr>
          <w:p>
            <w:pPr>
              <w:pStyle w:val="15"/>
              <w:pBdr>
                <w:bottom w:val="none" w:color="auto" w:sz="0" w:space="0"/>
              </w:pBdr>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6、内毒素检测（满分2分）：</w:t>
            </w:r>
          </w:p>
          <w:p>
            <w:pPr>
              <w:pStyle w:val="15"/>
              <w:pBdr>
                <w:bottom w:val="none" w:color="auto" w:sz="0" w:space="0"/>
              </w:pBdr>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kern w:val="0"/>
                <w:sz w:val="21"/>
                <w:szCs w:val="21"/>
              </w:rPr>
              <w:t>提供上述202</w:t>
            </w:r>
            <w:r>
              <w:rPr>
                <w:rFonts w:ascii="宋体" w:hAnsi="宋体" w:cs="宋体"/>
                <w:kern w:val="0"/>
                <w:sz w:val="21"/>
                <w:szCs w:val="21"/>
              </w:rPr>
              <w:t>1</w:t>
            </w:r>
            <w:r>
              <w:rPr>
                <w:rFonts w:hint="eastAsia" w:ascii="宋体" w:hAnsi="宋体" w:cs="宋体"/>
                <w:kern w:val="0"/>
                <w:sz w:val="21"/>
                <w:szCs w:val="21"/>
              </w:rPr>
              <w:t>年</w:t>
            </w:r>
            <w:r>
              <w:rPr>
                <w:rFonts w:ascii="宋体" w:hAnsi="宋体" w:cs="宋体"/>
                <w:kern w:val="0"/>
                <w:sz w:val="21"/>
                <w:szCs w:val="21"/>
              </w:rPr>
              <w:t>8</w:t>
            </w:r>
            <w:r>
              <w:rPr>
                <w:rFonts w:hint="eastAsia" w:ascii="宋体" w:hAnsi="宋体" w:cs="宋体"/>
                <w:kern w:val="0"/>
                <w:sz w:val="21"/>
                <w:szCs w:val="21"/>
              </w:rPr>
              <w:t>月1日以来连续5个批次产品内毒素检验报告单</w:t>
            </w:r>
          </w:p>
          <w:p>
            <w:pPr>
              <w:pStyle w:val="15"/>
              <w:pBdr>
                <w:bottom w:val="none" w:color="auto" w:sz="0" w:space="0"/>
              </w:pBdr>
              <w:jc w:val="left"/>
              <w:rPr>
                <w:rFonts w:ascii="宋体" w:hAnsi="宋体" w:cs="宋体"/>
                <w:color w:val="000000" w:themeColor="text1"/>
                <w:kern w:val="0"/>
                <w:sz w:val="21"/>
                <w:szCs w:val="21"/>
                <w14:textFill>
                  <w14:solidFill>
                    <w14:schemeClr w14:val="tx1"/>
                  </w14:solidFill>
                </w14:textFill>
              </w:rPr>
            </w:pPr>
            <w:r>
              <w:rPr>
                <w:rFonts w:ascii="宋体" w:hAnsi="宋体" w:cs="宋体"/>
                <w:color w:val="000000" w:themeColor="text1"/>
                <w:kern w:val="0"/>
                <w:sz w:val="21"/>
                <w:szCs w:val="21"/>
                <w14:textFill>
                  <w14:solidFill>
                    <w14:schemeClr w14:val="tx1"/>
                  </w14:solidFill>
                </w14:textFill>
              </w:rPr>
              <w:t>1.</w:t>
            </w:r>
            <w:r>
              <w:rPr>
                <w:rFonts w:hint="eastAsia" w:ascii="宋体" w:hAnsi="宋体" w:cs="宋体"/>
                <w:color w:val="000000" w:themeColor="text1"/>
                <w:kern w:val="0"/>
                <w:sz w:val="21"/>
                <w:szCs w:val="21"/>
                <w14:textFill>
                  <w14:solidFill>
                    <w14:schemeClr w14:val="tx1"/>
                  </w14:solidFill>
                </w14:textFill>
              </w:rPr>
              <w:t>证明低于20EU/ml加0.5分；</w:t>
            </w:r>
          </w:p>
          <w:p>
            <w:pPr>
              <w:pStyle w:val="15"/>
              <w:pBdr>
                <w:bottom w:val="none" w:color="auto" w:sz="0" w:space="0"/>
              </w:pBdr>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w:t>
            </w:r>
            <w:r>
              <w:rPr>
                <w:rFonts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证明低于10EU/ml加1分；</w:t>
            </w:r>
          </w:p>
          <w:p>
            <w:pPr>
              <w:pStyle w:val="15"/>
              <w:pBdr>
                <w:bottom w:val="none" w:color="auto" w:sz="0" w:space="0"/>
              </w:pBdr>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w:t>
            </w:r>
            <w:r>
              <w:rPr>
                <w:rFonts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证明低于 5EU/ml加</w:t>
            </w:r>
            <w:r>
              <w:rPr>
                <w:rFonts w:ascii="宋体" w:hAnsi="宋体" w:cs="宋体"/>
                <w:color w:val="000000" w:themeColor="text1"/>
                <w:kern w:val="0"/>
                <w:sz w:val="21"/>
                <w:szCs w:val="21"/>
                <w14:textFill>
                  <w14:solidFill>
                    <w14:schemeClr w14:val="tx1"/>
                  </w14:solidFill>
                </w14:textFill>
              </w:rPr>
              <w:t>2</w:t>
            </w:r>
            <w:r>
              <w:rPr>
                <w:rFonts w:hint="eastAsia" w:ascii="宋体" w:hAnsi="宋体" w:cs="宋体"/>
                <w:color w:val="000000" w:themeColor="text1"/>
                <w:kern w:val="0"/>
                <w:sz w:val="21"/>
                <w:szCs w:val="21"/>
                <w14:textFill>
                  <w14:solidFill>
                    <w14:schemeClr w14:val="tx1"/>
                  </w14:solidFill>
                </w14:textFill>
              </w:rPr>
              <w:t>分；</w:t>
            </w:r>
          </w:p>
          <w:p>
            <w:pPr>
              <w:pStyle w:val="15"/>
              <w:pBdr>
                <w:bottom w:val="none" w:color="auto" w:sz="0" w:space="0"/>
              </w:pBdr>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w:t>
            </w:r>
            <w:r>
              <w:rPr>
                <w:rFonts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内毒素超过50EU/ml不得分；</w:t>
            </w:r>
          </w:p>
        </w:tc>
        <w:tc>
          <w:tcPr>
            <w:tcW w:w="108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231" w:type="dxa"/>
            <w:gridSpan w:val="2"/>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小计</w:t>
            </w:r>
          </w:p>
        </w:tc>
        <w:tc>
          <w:tcPr>
            <w:tcW w:w="6927" w:type="dxa"/>
          </w:tcPr>
          <w:p>
            <w:pPr>
              <w:pStyle w:val="15"/>
              <w:pBdr>
                <w:bottom w:val="none" w:color="auto" w:sz="0" w:space="0"/>
              </w:pBdr>
              <w:jc w:val="left"/>
              <w:rPr>
                <w:rFonts w:ascii="宋体" w:hAnsi="宋体" w:cs="宋体"/>
                <w:kern w:val="0"/>
                <w:sz w:val="21"/>
                <w:szCs w:val="21"/>
              </w:rPr>
            </w:pPr>
          </w:p>
        </w:tc>
        <w:tc>
          <w:tcPr>
            <w:tcW w:w="108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25</w:t>
            </w:r>
          </w:p>
        </w:tc>
      </w:tr>
    </w:tbl>
    <w:p>
      <w:pPr>
        <w:tabs>
          <w:tab w:val="left" w:pos="210"/>
        </w:tabs>
        <w:spacing w:line="360" w:lineRule="auto"/>
        <w:ind w:firstLine="211" w:firstLineChars="100"/>
        <w:jc w:val="left"/>
        <w:rPr>
          <w:rFonts w:ascii="宋体" w:hAnsi="宋体" w:cstheme="majorEastAsia"/>
          <w:b/>
          <w:bCs/>
          <w:color w:val="000000" w:themeColor="text1"/>
          <w:szCs w:val="21"/>
          <w:highlight w:val="none"/>
          <w14:textFill>
            <w14:solidFill>
              <w14:schemeClr w14:val="tx1"/>
            </w14:solidFill>
          </w14:textFill>
        </w:rPr>
      </w:pPr>
      <w:r>
        <w:rPr>
          <w:rFonts w:hint="eastAsia" w:ascii="宋体" w:hAnsi="宋体" w:cstheme="majorEastAsia"/>
          <w:b/>
          <w:bCs/>
          <w:color w:val="000000" w:themeColor="text1"/>
          <w:szCs w:val="21"/>
          <w:highlight w:val="none"/>
          <w14:textFill>
            <w14:solidFill>
              <w14:schemeClr w14:val="tx1"/>
            </w14:solidFill>
          </w14:textFill>
        </w:rPr>
        <w:t>6.5 评标程序</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评标活动将按以下步骤进行：评标准备，资格审查，完备性及符合性审查，详细评审，澄清、说明或补正，推荐中标候选人及提交评标报告。</w:t>
      </w:r>
    </w:p>
    <w:p>
      <w:pPr>
        <w:widowControl/>
        <w:shd w:val="clear" w:color="auto" w:fill="FFFFFF"/>
        <w:snapToGrid w:val="0"/>
        <w:spacing w:line="360" w:lineRule="auto"/>
        <w:ind w:firstLine="211" w:firstLineChars="100"/>
        <w:rPr>
          <w:rFonts w:ascii="宋体" w:hAnsi="宋体" w:cs="Arial"/>
          <w:b/>
          <w:bCs/>
          <w:kern w:val="0"/>
          <w:szCs w:val="21"/>
          <w:highlight w:val="none"/>
        </w:rPr>
      </w:pPr>
      <w:r>
        <w:rPr>
          <w:rFonts w:hint="eastAsia" w:ascii="宋体" w:hAnsi="宋体" w:cs="Arial"/>
          <w:b/>
          <w:bCs/>
          <w:kern w:val="0"/>
          <w:szCs w:val="21"/>
          <w:highlight w:val="none"/>
        </w:rPr>
        <w:t>6.5</w:t>
      </w:r>
      <w:r>
        <w:rPr>
          <w:rFonts w:ascii="宋体" w:hAnsi="宋体" w:cs="Arial"/>
          <w:b/>
          <w:bCs/>
          <w:kern w:val="0"/>
          <w:szCs w:val="21"/>
          <w:highlight w:val="none"/>
        </w:rPr>
        <w:t xml:space="preserve">.1 </w:t>
      </w:r>
      <w:r>
        <w:rPr>
          <w:rFonts w:hint="eastAsia" w:ascii="宋体" w:hAnsi="宋体" w:cs="Arial"/>
          <w:b/>
          <w:bCs/>
          <w:kern w:val="0"/>
          <w:szCs w:val="21"/>
          <w:highlight w:val="none"/>
        </w:rPr>
        <w:t>评标准备</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 xml:space="preserve">① </w:t>
      </w:r>
      <w:r>
        <w:rPr>
          <w:rFonts w:hint="eastAsia" w:ascii="宋体" w:hAnsi="宋体" w:cs="Arial"/>
          <w:kern w:val="0"/>
          <w:szCs w:val="21"/>
          <w:highlight w:val="none"/>
        </w:rPr>
        <w:t>评标委员会成员签到</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评标委员会成员到达评标现场时应当在签到表上签到以证明其出席。</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 xml:space="preserve">② </w:t>
      </w:r>
      <w:r>
        <w:rPr>
          <w:rFonts w:hint="eastAsia" w:ascii="宋体" w:hAnsi="宋体" w:cs="Arial"/>
          <w:kern w:val="0"/>
          <w:szCs w:val="21"/>
          <w:highlight w:val="none"/>
        </w:rPr>
        <w:t>评标委员会的分工</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 xml:space="preserve">③ </w:t>
      </w:r>
      <w:r>
        <w:rPr>
          <w:rFonts w:hint="eastAsia" w:ascii="宋体" w:hAnsi="宋体" w:cs="Arial"/>
          <w:kern w:val="0"/>
          <w:szCs w:val="21"/>
          <w:highlight w:val="none"/>
        </w:rPr>
        <w:t>评标委员会首先推选一名评标委员会主任</w:t>
      </w:r>
    </w:p>
    <w:p>
      <w:pPr>
        <w:widowControl/>
        <w:shd w:val="clear" w:color="auto" w:fill="FFFFFF"/>
        <w:snapToGrid w:val="0"/>
        <w:spacing w:line="360" w:lineRule="auto"/>
        <w:ind w:firstLine="630" w:firstLineChars="300"/>
        <w:rPr>
          <w:rFonts w:ascii="宋体" w:hAnsi="宋体" w:cs="宋体"/>
          <w:kern w:val="0"/>
          <w:szCs w:val="21"/>
          <w:highlight w:val="none"/>
        </w:rPr>
      </w:pPr>
      <w:r>
        <w:rPr>
          <w:rFonts w:hint="eastAsia" w:ascii="宋体" w:hAnsi="宋体" w:cs="宋体"/>
          <w:kern w:val="0"/>
          <w:szCs w:val="21"/>
          <w:highlight w:val="none"/>
        </w:rPr>
        <w:t>⒈评标委员会主任负责评标活动的组织领导工作。评标委员会主任与评标委员会其他成员具有同等的评标权力。</w:t>
      </w:r>
    </w:p>
    <w:p>
      <w:pPr>
        <w:widowControl/>
        <w:shd w:val="clear" w:color="auto" w:fill="FFFFFF"/>
        <w:snapToGrid w:val="0"/>
        <w:spacing w:line="360" w:lineRule="auto"/>
        <w:ind w:firstLine="630" w:firstLineChars="300"/>
        <w:rPr>
          <w:rFonts w:ascii="宋体" w:hAnsi="宋体" w:cs="宋体"/>
          <w:kern w:val="0"/>
          <w:szCs w:val="21"/>
          <w:highlight w:val="none"/>
        </w:rPr>
      </w:pPr>
      <w:r>
        <w:rPr>
          <w:rFonts w:hint="eastAsia" w:ascii="宋体" w:hAnsi="宋体" w:cs="宋体"/>
          <w:kern w:val="0"/>
          <w:szCs w:val="21"/>
          <w:highlight w:val="none"/>
        </w:rPr>
        <w:t xml:space="preserve">⒉评标委员会主任除履行自己作为评标委员会成员独立评标的职责外，主要负责以下工作： </w:t>
      </w:r>
    </w:p>
    <w:p>
      <w:pPr>
        <w:widowControl/>
        <w:shd w:val="clear" w:color="auto" w:fill="FFFFFF"/>
        <w:snapToGrid w:val="0"/>
        <w:spacing w:line="360" w:lineRule="auto"/>
        <w:ind w:firstLine="630" w:firstLineChars="300"/>
        <w:rPr>
          <w:rFonts w:ascii="宋体" w:hAnsi="宋体" w:cs="宋体"/>
          <w:kern w:val="0"/>
          <w:szCs w:val="21"/>
          <w:highlight w:val="none"/>
        </w:rPr>
      </w:pPr>
      <w:r>
        <w:rPr>
          <w:rFonts w:hint="eastAsia" w:ascii="宋体" w:hAnsi="宋体" w:cs="宋体"/>
          <w:kern w:val="0"/>
          <w:szCs w:val="21"/>
          <w:highlight w:val="none"/>
        </w:rPr>
        <w:t>⒊组织评标委员会成员学习招标文件；</w:t>
      </w:r>
    </w:p>
    <w:p>
      <w:pPr>
        <w:widowControl/>
        <w:shd w:val="clear" w:color="auto" w:fill="FFFFFF"/>
        <w:snapToGrid w:val="0"/>
        <w:spacing w:line="360" w:lineRule="auto"/>
        <w:ind w:firstLine="630" w:firstLineChars="300"/>
        <w:rPr>
          <w:rFonts w:ascii="宋体" w:hAnsi="宋体" w:cs="宋体"/>
          <w:kern w:val="0"/>
          <w:szCs w:val="21"/>
          <w:highlight w:val="none"/>
        </w:rPr>
      </w:pPr>
      <w:r>
        <w:rPr>
          <w:rFonts w:hint="eastAsia" w:ascii="宋体" w:hAnsi="宋体" w:cs="宋体"/>
          <w:kern w:val="0"/>
          <w:szCs w:val="21"/>
          <w:highlight w:val="none"/>
        </w:rPr>
        <w:t>⒋汇总各评标委员会成员认为需要投标人澄清、说明或者补正的问题；</w:t>
      </w:r>
    </w:p>
    <w:p>
      <w:pPr>
        <w:widowControl/>
        <w:shd w:val="clear" w:color="auto" w:fill="FFFFFF"/>
        <w:snapToGrid w:val="0"/>
        <w:spacing w:line="360" w:lineRule="auto"/>
        <w:ind w:firstLine="630" w:firstLineChars="300"/>
        <w:rPr>
          <w:rFonts w:ascii="宋体" w:hAnsi="宋体" w:cs="宋体"/>
          <w:kern w:val="0"/>
          <w:szCs w:val="21"/>
          <w:highlight w:val="none"/>
        </w:rPr>
      </w:pPr>
      <w:r>
        <w:rPr>
          <w:rFonts w:hint="eastAsia" w:ascii="宋体" w:hAnsi="宋体" w:cs="宋体"/>
          <w:kern w:val="0"/>
          <w:szCs w:val="21"/>
          <w:highlight w:val="none"/>
        </w:rPr>
        <w:t>⒌组织评标委员会对投标人质询并对投标人的答复进行评审；</w:t>
      </w:r>
    </w:p>
    <w:p>
      <w:pPr>
        <w:widowControl/>
        <w:shd w:val="clear" w:color="auto" w:fill="FFFFFF"/>
        <w:snapToGrid w:val="0"/>
        <w:spacing w:line="360" w:lineRule="auto"/>
        <w:ind w:firstLine="630" w:firstLineChars="300"/>
        <w:rPr>
          <w:rFonts w:ascii="宋体" w:hAnsi="宋体" w:cs="宋体"/>
          <w:kern w:val="0"/>
          <w:szCs w:val="21"/>
          <w:highlight w:val="none"/>
        </w:rPr>
      </w:pPr>
      <w:r>
        <w:rPr>
          <w:rFonts w:hint="eastAsia" w:ascii="宋体" w:hAnsi="宋体" w:cs="宋体"/>
          <w:kern w:val="0"/>
          <w:szCs w:val="21"/>
          <w:highlight w:val="none"/>
        </w:rPr>
        <w:t>⒍对出现较大争议的事项进行书面记录；</w:t>
      </w:r>
    </w:p>
    <w:p>
      <w:pPr>
        <w:widowControl/>
        <w:shd w:val="clear" w:color="auto" w:fill="FFFFFF"/>
        <w:snapToGrid w:val="0"/>
        <w:spacing w:line="360" w:lineRule="auto"/>
        <w:ind w:firstLine="630" w:firstLineChars="300"/>
        <w:rPr>
          <w:rFonts w:ascii="宋体" w:hAnsi="宋体" w:cs="宋体"/>
          <w:kern w:val="0"/>
          <w:szCs w:val="21"/>
          <w:highlight w:val="none"/>
        </w:rPr>
      </w:pPr>
      <w:r>
        <w:rPr>
          <w:rFonts w:hint="eastAsia" w:ascii="宋体" w:hAnsi="宋体" w:cs="宋体"/>
          <w:kern w:val="0"/>
          <w:szCs w:val="21"/>
          <w:highlight w:val="none"/>
        </w:rPr>
        <w:t>⒎组织收回评标过程中使用的文件、表格和评标记录以及其他资料，并查验评标记录的完整性及有效性；</w:t>
      </w:r>
    </w:p>
    <w:p>
      <w:pPr>
        <w:widowControl/>
        <w:shd w:val="clear" w:color="auto" w:fill="FFFFFF"/>
        <w:snapToGrid w:val="0"/>
        <w:spacing w:line="360" w:lineRule="auto"/>
        <w:ind w:firstLine="630" w:firstLineChars="300"/>
        <w:rPr>
          <w:rFonts w:ascii="宋体" w:hAnsi="宋体" w:cs="宋体"/>
          <w:kern w:val="0"/>
          <w:szCs w:val="21"/>
          <w:highlight w:val="none"/>
        </w:rPr>
      </w:pPr>
      <w:r>
        <w:rPr>
          <w:rFonts w:hint="eastAsia" w:ascii="宋体" w:hAnsi="宋体" w:cs="宋体"/>
          <w:kern w:val="0"/>
          <w:szCs w:val="21"/>
          <w:highlight w:val="none"/>
        </w:rPr>
        <w:t>⒏组织对评标结论进行复核确认；</w:t>
      </w:r>
    </w:p>
    <w:p>
      <w:pPr>
        <w:widowControl/>
        <w:shd w:val="clear" w:color="auto" w:fill="FFFFFF"/>
        <w:snapToGrid w:val="0"/>
        <w:spacing w:line="360" w:lineRule="auto"/>
        <w:ind w:firstLine="630" w:firstLineChars="300"/>
        <w:rPr>
          <w:rFonts w:ascii="宋体" w:hAnsi="宋体" w:cs="宋体"/>
          <w:kern w:val="0"/>
          <w:szCs w:val="21"/>
          <w:highlight w:val="none"/>
        </w:rPr>
      </w:pPr>
      <w:r>
        <w:rPr>
          <w:rFonts w:hint="eastAsia" w:ascii="宋体" w:hAnsi="宋体" w:cs="宋体"/>
          <w:kern w:val="0"/>
          <w:szCs w:val="21"/>
          <w:highlight w:val="none"/>
        </w:rPr>
        <w:t>⒐组织编写评标报告。</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④ 熟悉文件资料</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⑤ 采购人或采购代理机构应当向评标委员会提供评标所需的信息和数据，包括：</w:t>
      </w:r>
    </w:p>
    <w:p>
      <w:pPr>
        <w:widowControl/>
        <w:shd w:val="clear" w:color="auto" w:fill="FFFFFF"/>
        <w:snapToGrid w:val="0"/>
        <w:spacing w:line="360" w:lineRule="auto"/>
        <w:ind w:firstLine="630" w:firstLineChars="300"/>
        <w:rPr>
          <w:rFonts w:ascii="宋体" w:hAnsi="宋体" w:cs="宋体"/>
          <w:kern w:val="0"/>
          <w:szCs w:val="21"/>
          <w:highlight w:val="none"/>
        </w:rPr>
      </w:pPr>
      <w:r>
        <w:rPr>
          <w:rFonts w:hint="eastAsia" w:ascii="宋体" w:hAnsi="宋体" w:cs="宋体"/>
          <w:kern w:val="0"/>
          <w:szCs w:val="21"/>
          <w:highlight w:val="none"/>
        </w:rPr>
        <w:t>⒈招标文件及其澄清修改等招标文件补充；</w:t>
      </w:r>
    </w:p>
    <w:p>
      <w:pPr>
        <w:widowControl/>
        <w:shd w:val="clear" w:color="auto" w:fill="FFFFFF"/>
        <w:snapToGrid w:val="0"/>
        <w:spacing w:line="360" w:lineRule="auto"/>
        <w:ind w:firstLine="630" w:firstLineChars="300"/>
        <w:rPr>
          <w:rFonts w:ascii="宋体" w:hAnsi="宋体" w:cs="宋体"/>
          <w:kern w:val="0"/>
          <w:szCs w:val="21"/>
          <w:highlight w:val="none"/>
        </w:rPr>
      </w:pPr>
      <w:r>
        <w:rPr>
          <w:rFonts w:hint="eastAsia" w:ascii="宋体" w:hAnsi="宋体" w:cs="宋体"/>
          <w:kern w:val="0"/>
          <w:szCs w:val="21"/>
          <w:highlight w:val="none"/>
        </w:rPr>
        <w:t>⒉未在开标会上当场拒绝的各投标文件；</w:t>
      </w:r>
    </w:p>
    <w:p>
      <w:pPr>
        <w:widowControl/>
        <w:shd w:val="clear" w:color="auto" w:fill="FFFFFF"/>
        <w:snapToGrid w:val="0"/>
        <w:spacing w:line="360" w:lineRule="auto"/>
        <w:ind w:firstLine="630" w:firstLineChars="300"/>
        <w:rPr>
          <w:rFonts w:ascii="宋体" w:hAnsi="宋体" w:cs="宋体"/>
          <w:kern w:val="0"/>
          <w:szCs w:val="21"/>
          <w:highlight w:val="none"/>
        </w:rPr>
      </w:pPr>
      <w:r>
        <w:rPr>
          <w:rFonts w:hint="eastAsia" w:ascii="宋体" w:hAnsi="宋体" w:cs="宋体"/>
          <w:kern w:val="0"/>
          <w:szCs w:val="21"/>
          <w:highlight w:val="none"/>
        </w:rPr>
        <w:t>⒊开标会记录；</w:t>
      </w:r>
    </w:p>
    <w:p>
      <w:pPr>
        <w:widowControl/>
        <w:shd w:val="clear" w:color="auto" w:fill="FFFFFF"/>
        <w:snapToGrid w:val="0"/>
        <w:spacing w:line="360" w:lineRule="auto"/>
        <w:ind w:firstLine="630" w:firstLineChars="300"/>
        <w:rPr>
          <w:rFonts w:ascii="宋体" w:hAnsi="宋体" w:cs="宋体"/>
          <w:kern w:val="0"/>
          <w:szCs w:val="21"/>
          <w:highlight w:val="none"/>
        </w:rPr>
      </w:pPr>
      <w:r>
        <w:rPr>
          <w:rFonts w:hint="eastAsia" w:ascii="宋体" w:hAnsi="宋体" w:cs="宋体"/>
          <w:kern w:val="0"/>
          <w:szCs w:val="21"/>
          <w:highlight w:val="none"/>
        </w:rPr>
        <w:t>⒋评标表格；</w:t>
      </w:r>
    </w:p>
    <w:p>
      <w:pPr>
        <w:widowControl/>
        <w:shd w:val="clear" w:color="auto" w:fill="FFFFFF"/>
        <w:snapToGrid w:val="0"/>
        <w:spacing w:line="360" w:lineRule="auto"/>
        <w:ind w:firstLine="630" w:firstLineChars="300"/>
        <w:rPr>
          <w:rFonts w:ascii="宋体" w:hAnsi="宋体" w:cs="Arial"/>
          <w:kern w:val="0"/>
          <w:szCs w:val="21"/>
          <w:highlight w:val="none"/>
        </w:rPr>
      </w:pPr>
      <w:r>
        <w:rPr>
          <w:rFonts w:hint="eastAsia" w:ascii="宋体" w:hAnsi="宋体" w:cs="宋体"/>
          <w:kern w:val="0"/>
          <w:szCs w:val="21"/>
          <w:highlight w:val="none"/>
        </w:rPr>
        <w:t>⒌其他信息和数据</w:t>
      </w:r>
      <w:r>
        <w:rPr>
          <w:rFonts w:hint="eastAsia" w:ascii="宋体" w:hAnsi="宋体" w:cs="Arial"/>
          <w:kern w:val="0"/>
          <w:szCs w:val="21"/>
          <w:highlight w:val="none"/>
        </w:rPr>
        <w:t>；</w:t>
      </w:r>
    </w:p>
    <w:p>
      <w:pPr>
        <w:widowControl/>
        <w:shd w:val="clear" w:color="auto" w:fill="FFFFFF"/>
        <w:snapToGrid w:val="0"/>
        <w:spacing w:line="360" w:lineRule="auto"/>
        <w:ind w:firstLine="422" w:firstLineChars="200"/>
        <w:rPr>
          <w:rFonts w:ascii="宋体" w:hAnsi="宋体" w:cs="Arial"/>
          <w:b/>
          <w:bCs/>
          <w:kern w:val="0"/>
          <w:szCs w:val="21"/>
          <w:highlight w:val="none"/>
        </w:rPr>
      </w:pPr>
      <w:r>
        <w:rPr>
          <w:rFonts w:hint="eastAsia" w:ascii="宋体" w:hAnsi="宋体" w:cs="Arial"/>
          <w:b/>
          <w:bCs/>
          <w:kern w:val="0"/>
          <w:szCs w:val="21"/>
          <w:highlight w:val="none"/>
        </w:rPr>
        <w:t>6.5</w:t>
      </w:r>
      <w:r>
        <w:rPr>
          <w:rFonts w:ascii="宋体" w:hAnsi="宋体" w:cs="Arial"/>
          <w:b/>
          <w:bCs/>
          <w:kern w:val="0"/>
          <w:szCs w:val="21"/>
          <w:highlight w:val="none"/>
        </w:rPr>
        <w:t>.</w:t>
      </w:r>
      <w:r>
        <w:rPr>
          <w:rFonts w:hint="eastAsia" w:ascii="宋体" w:hAnsi="宋体" w:cs="Arial"/>
          <w:b/>
          <w:bCs/>
          <w:kern w:val="0"/>
          <w:szCs w:val="21"/>
          <w:highlight w:val="none"/>
        </w:rPr>
        <w:t>2</w:t>
      </w:r>
      <w:r>
        <w:rPr>
          <w:rFonts w:ascii="宋体" w:hAnsi="宋体" w:cs="Arial"/>
          <w:b/>
          <w:bCs/>
          <w:kern w:val="0"/>
          <w:szCs w:val="21"/>
          <w:highlight w:val="none"/>
        </w:rPr>
        <w:t xml:space="preserve"> </w:t>
      </w:r>
      <w:r>
        <w:rPr>
          <w:rFonts w:hint="eastAsia" w:ascii="宋体" w:hAnsi="宋体" w:cs="Arial"/>
          <w:b/>
          <w:bCs/>
          <w:kern w:val="0"/>
          <w:szCs w:val="21"/>
          <w:highlight w:val="none"/>
        </w:rPr>
        <w:t>资格审查（适用于资格后审）</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22" w:firstLineChars="200"/>
        <w:rPr>
          <w:rFonts w:ascii="宋体" w:hAnsi="宋体" w:cs="Arial"/>
          <w:b/>
          <w:bCs/>
          <w:kern w:val="0"/>
          <w:szCs w:val="21"/>
          <w:highlight w:val="none"/>
        </w:rPr>
      </w:pPr>
      <w:r>
        <w:rPr>
          <w:rFonts w:hint="eastAsia" w:ascii="宋体" w:hAnsi="宋体" w:cs="Arial"/>
          <w:b/>
          <w:bCs/>
          <w:kern w:val="0"/>
          <w:szCs w:val="21"/>
          <w:highlight w:val="none"/>
        </w:rPr>
        <w:t>6.5</w:t>
      </w:r>
      <w:r>
        <w:rPr>
          <w:rFonts w:ascii="宋体" w:hAnsi="宋体" w:cs="Arial"/>
          <w:b/>
          <w:bCs/>
          <w:kern w:val="0"/>
          <w:szCs w:val="21"/>
          <w:highlight w:val="none"/>
        </w:rPr>
        <w:t>.</w:t>
      </w:r>
      <w:r>
        <w:rPr>
          <w:rFonts w:hint="eastAsia" w:ascii="宋体" w:hAnsi="宋体" w:cs="Arial"/>
          <w:b/>
          <w:bCs/>
          <w:kern w:val="0"/>
          <w:szCs w:val="21"/>
          <w:highlight w:val="none"/>
        </w:rPr>
        <w:t>3</w:t>
      </w:r>
      <w:r>
        <w:rPr>
          <w:rFonts w:ascii="宋体" w:hAnsi="宋体" w:cs="Arial"/>
          <w:b/>
          <w:bCs/>
          <w:kern w:val="0"/>
          <w:szCs w:val="21"/>
          <w:highlight w:val="none"/>
        </w:rPr>
        <w:t xml:space="preserve"> </w:t>
      </w:r>
      <w:r>
        <w:rPr>
          <w:rFonts w:hint="eastAsia" w:ascii="宋体" w:hAnsi="宋体" w:cs="Arial"/>
          <w:b/>
          <w:bCs/>
          <w:kern w:val="0"/>
          <w:szCs w:val="21"/>
          <w:highlight w:val="none"/>
        </w:rPr>
        <w:t>完备性及符合性审查</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 xml:space="preserve">① </w:t>
      </w:r>
      <w:r>
        <w:rPr>
          <w:rFonts w:hint="eastAsia" w:ascii="宋体" w:hAnsi="宋体" w:cs="Arial"/>
          <w:kern w:val="0"/>
          <w:szCs w:val="21"/>
          <w:highlight w:val="none"/>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 xml:space="preserve">② </w:t>
      </w:r>
      <w:r>
        <w:rPr>
          <w:rFonts w:hint="eastAsia" w:ascii="宋体" w:hAnsi="宋体" w:cs="Arial"/>
          <w:kern w:val="0"/>
          <w:szCs w:val="21"/>
          <w:highlight w:val="none"/>
        </w:rPr>
        <w:t>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 xml:space="preserve">③ </w:t>
      </w:r>
      <w:r>
        <w:rPr>
          <w:rFonts w:hint="eastAsia" w:ascii="宋体" w:hAnsi="宋体" w:cs="Arial"/>
          <w:kern w:val="0"/>
          <w:szCs w:val="21"/>
          <w:highlight w:val="none"/>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ind w:firstLine="422" w:firstLineChars="200"/>
        <w:rPr>
          <w:rFonts w:ascii="宋体" w:hAnsi="宋体" w:cs="Arial"/>
          <w:b/>
          <w:bCs/>
          <w:kern w:val="0"/>
          <w:szCs w:val="21"/>
          <w:highlight w:val="none"/>
        </w:rPr>
      </w:pPr>
      <w:r>
        <w:rPr>
          <w:rFonts w:hint="eastAsia" w:ascii="宋体" w:hAnsi="宋体" w:cs="Arial"/>
          <w:b/>
          <w:bCs/>
          <w:kern w:val="0"/>
          <w:szCs w:val="21"/>
          <w:highlight w:val="none"/>
        </w:rPr>
        <w:t>6.5</w:t>
      </w:r>
      <w:r>
        <w:rPr>
          <w:rFonts w:ascii="宋体" w:hAnsi="宋体" w:cs="Arial"/>
          <w:b/>
          <w:bCs/>
          <w:kern w:val="0"/>
          <w:szCs w:val="21"/>
          <w:highlight w:val="none"/>
        </w:rPr>
        <w:t>.</w:t>
      </w:r>
      <w:r>
        <w:rPr>
          <w:rFonts w:hint="eastAsia" w:ascii="宋体" w:hAnsi="宋体" w:cs="Arial"/>
          <w:b/>
          <w:bCs/>
          <w:kern w:val="0"/>
          <w:szCs w:val="21"/>
          <w:highlight w:val="none"/>
        </w:rPr>
        <w:t>4</w:t>
      </w:r>
      <w:r>
        <w:rPr>
          <w:rFonts w:ascii="宋体" w:hAnsi="宋体" w:cs="Arial"/>
          <w:b/>
          <w:bCs/>
          <w:kern w:val="0"/>
          <w:szCs w:val="21"/>
          <w:highlight w:val="none"/>
        </w:rPr>
        <w:t xml:space="preserve"> </w:t>
      </w:r>
      <w:r>
        <w:rPr>
          <w:rFonts w:hint="eastAsia" w:ascii="宋体" w:hAnsi="宋体" w:cs="Arial"/>
          <w:b/>
          <w:bCs/>
          <w:kern w:val="0"/>
          <w:szCs w:val="21"/>
          <w:highlight w:val="none"/>
        </w:rPr>
        <w:t>详细评审</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只有通过了资格审查、完备性及符合性审查且投标人不少于3个方可进入详细评审。</w:t>
      </w:r>
    </w:p>
    <w:p>
      <w:pPr>
        <w:widowControl/>
        <w:shd w:val="clear" w:color="auto" w:fill="FFFFFF"/>
        <w:snapToGrid w:val="0"/>
        <w:spacing w:line="360" w:lineRule="auto"/>
        <w:rPr>
          <w:rFonts w:ascii="宋体" w:hAnsi="宋体" w:cs="Arial"/>
          <w:kern w:val="0"/>
          <w:szCs w:val="21"/>
          <w:highlight w:val="none"/>
        </w:rPr>
      </w:pPr>
      <w:r>
        <w:rPr>
          <w:rFonts w:hint="eastAsia" w:ascii="宋体" w:hAnsi="宋体" w:cs="Arial"/>
          <w:b/>
          <w:bCs/>
          <w:kern w:val="0"/>
          <w:szCs w:val="21"/>
          <w:highlight w:val="none"/>
        </w:rPr>
        <w:t>6.6开标程序</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按下列程序进行开标：</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6.6.1宣布开标纪律；</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6.6.2开标会主持人介绍参加会议的人员；；</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6.6.3公布在投标截止时间前递交投标文件的投标人名称，并点名确认投标人是否派人到场</w:t>
      </w:r>
      <w:r>
        <w:rPr>
          <w:rFonts w:ascii="宋体" w:hAnsi="宋体" w:cs="Arial"/>
          <w:kern w:val="0"/>
          <w:szCs w:val="21"/>
          <w:highlight w:val="none"/>
        </w:rPr>
        <w:t>参加开标</w:t>
      </w:r>
      <w:r>
        <w:rPr>
          <w:rFonts w:hint="eastAsia" w:ascii="宋体" w:hAnsi="宋体" w:cs="Arial"/>
          <w:kern w:val="0"/>
          <w:szCs w:val="21"/>
          <w:highlight w:val="none"/>
        </w:rPr>
        <w:t>，由采购人或监督人查验投标人法定代表人授权委托书及其有效身份证明；投标人未派人到场</w:t>
      </w:r>
      <w:r>
        <w:rPr>
          <w:rFonts w:ascii="宋体" w:hAnsi="宋体" w:cs="Arial"/>
          <w:kern w:val="0"/>
          <w:szCs w:val="21"/>
          <w:highlight w:val="none"/>
        </w:rPr>
        <w:t>参加开标</w:t>
      </w:r>
      <w:r>
        <w:rPr>
          <w:rFonts w:hint="eastAsia" w:ascii="宋体" w:hAnsi="宋体" w:cs="Arial"/>
          <w:kern w:val="0"/>
          <w:szCs w:val="21"/>
          <w:highlight w:val="none"/>
        </w:rPr>
        <w:t>的</w:t>
      </w:r>
      <w:r>
        <w:rPr>
          <w:rFonts w:ascii="宋体" w:hAnsi="宋体" w:cs="Arial"/>
          <w:kern w:val="0"/>
          <w:szCs w:val="21"/>
          <w:highlight w:val="none"/>
        </w:rPr>
        <w:t>，视同认可开标结果</w:t>
      </w:r>
      <w:r>
        <w:rPr>
          <w:rFonts w:hint="eastAsia" w:ascii="宋体" w:hAnsi="宋体" w:cs="Arial"/>
          <w:kern w:val="0"/>
          <w:szCs w:val="21"/>
          <w:highlight w:val="none"/>
        </w:rPr>
        <w:t>；</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6.6.4由投标人或者其推选的代表检查投标文件的密封情况，经监督代表及投标人确认无误后，由采购代理机构工作人员宣布公开拆标、唱标。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6.6.5按照规定采购代理机构工作人员当众拆封投标文件，宣布投标人名称、投标价格和招标文件规定的需要宣布的其他内容，并作记录；</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6.6.6投标人不足3家的，不得开标。</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6.6.7评标委员会成员不得参加开标活动。</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6.6.8投标文件报价出现前后不一致的，除招标文件另有规定外，按照下列规定修正：</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①</w:t>
      </w:r>
      <w:r>
        <w:rPr>
          <w:rFonts w:hint="eastAsia" w:ascii="宋体" w:hAnsi="宋体" w:cs="Arial"/>
          <w:kern w:val="0"/>
          <w:szCs w:val="21"/>
          <w:highlight w:val="none"/>
        </w:rPr>
        <w:t>投标文件中开标一览表（报价表）内容与投标文件中相应内容不一致的，以开标一览表（报价表）为准。</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②</w:t>
      </w:r>
      <w:r>
        <w:rPr>
          <w:rFonts w:hint="eastAsia" w:ascii="宋体" w:hAnsi="宋体" w:cs="Arial"/>
          <w:kern w:val="0"/>
          <w:szCs w:val="21"/>
          <w:highlight w:val="none"/>
        </w:rPr>
        <w:t>大写金额和小写金额不一致的，以大写金额为准。</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③</w:t>
      </w:r>
      <w:r>
        <w:rPr>
          <w:rFonts w:hint="eastAsia" w:ascii="宋体" w:hAnsi="宋体" w:cs="Arial"/>
          <w:kern w:val="0"/>
          <w:szCs w:val="21"/>
          <w:highlight w:val="none"/>
        </w:rPr>
        <w:t>总价金额与按单价汇总金额不一致的，以单价金额计算结果为准；单价金额小数点或者百分比有明显错位的，以开标一览表（报价表）的总价为准，并修改单价。</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④</w:t>
      </w:r>
      <w:r>
        <w:rPr>
          <w:rFonts w:hint="eastAsia" w:ascii="宋体" w:hAnsi="宋体" w:cs="Arial"/>
          <w:kern w:val="0"/>
          <w:szCs w:val="21"/>
          <w:highlight w:val="none"/>
        </w:rPr>
        <w:t>对不同文字文本投标文件的解释发生异议的，以中文文本为准。</w:t>
      </w:r>
    </w:p>
    <w:p>
      <w:pPr>
        <w:widowControl/>
        <w:shd w:val="clear" w:color="auto" w:fill="FFFFFF"/>
        <w:snapToGrid w:val="0"/>
        <w:spacing w:line="360" w:lineRule="auto"/>
        <w:ind w:firstLine="420" w:firstLineChars="200"/>
        <w:rPr>
          <w:rFonts w:ascii="宋体" w:hAnsi="宋体"/>
          <w:szCs w:val="21"/>
          <w:highlight w:val="none"/>
        </w:rPr>
      </w:pPr>
      <w:r>
        <w:rPr>
          <w:rFonts w:hint="eastAsia" w:ascii="宋体" w:hAnsi="宋体" w:cs="微软雅黑"/>
          <w:kern w:val="0"/>
          <w:szCs w:val="21"/>
          <w:highlight w:val="none"/>
        </w:rPr>
        <w:t>⑤</w:t>
      </w:r>
      <w:r>
        <w:rPr>
          <w:rFonts w:hint="eastAsia" w:ascii="宋体" w:hAnsi="宋体" w:cs="Arial"/>
          <w:kern w:val="0"/>
          <w:szCs w:val="21"/>
          <w:highlight w:val="none"/>
        </w:rPr>
        <w:t>同时出现两种以上不一致的，按照前款规定的顺序修正。修正后的报价须经授权委托代理人签字并加盖公章后产生约束力，投标人不确认的，其投标无效。</w:t>
      </w:r>
    </w:p>
    <w:p>
      <w:pPr>
        <w:widowControl/>
        <w:shd w:val="clear" w:color="auto" w:fill="FFFFFF"/>
        <w:snapToGrid w:val="0"/>
        <w:spacing w:line="360" w:lineRule="auto"/>
        <w:rPr>
          <w:rFonts w:ascii="宋体" w:hAnsi="宋体" w:cs="宋体"/>
          <w:b/>
          <w:bCs/>
          <w:kern w:val="0"/>
          <w:szCs w:val="21"/>
          <w:highlight w:val="none"/>
        </w:rPr>
      </w:pPr>
      <w:r>
        <w:rPr>
          <w:rFonts w:hint="eastAsia" w:ascii="宋体" w:hAnsi="宋体" w:cs="宋体"/>
          <w:b/>
          <w:bCs/>
          <w:kern w:val="0"/>
          <w:szCs w:val="21"/>
          <w:highlight w:val="none"/>
        </w:rPr>
        <w:t>6.7澄清、说明和补正</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6.7.1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6.7.2澄清、说明和补正内容不得改变投标文件的实质性内容（算术性错误修正的除外）。投标人的书面澄清、说明和补正属于投标文件的组成部分。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20" w:firstLineChars="200"/>
        <w:rPr>
          <w:rFonts w:ascii="宋体" w:hAnsi="宋体" w:cs="宋体"/>
          <w:color w:val="FF0000"/>
          <w:kern w:val="0"/>
          <w:szCs w:val="21"/>
          <w:highlight w:val="none"/>
        </w:rPr>
      </w:pPr>
      <w:r>
        <w:rPr>
          <w:rFonts w:hint="eastAsia" w:ascii="宋体" w:hAnsi="宋体" w:cs="宋体"/>
          <w:kern w:val="0"/>
          <w:szCs w:val="21"/>
          <w:highlight w:val="none"/>
        </w:rPr>
        <w:t>6.7.3</w:t>
      </w:r>
      <w:r>
        <w:rPr>
          <w:rFonts w:hint="eastAsia" w:ascii="宋体" w:hAnsi="宋体" w:cs="宋体"/>
          <w:color w:val="000000"/>
          <w:kern w:val="0"/>
          <w:szCs w:val="21"/>
          <w:highlight w:val="none"/>
        </w:rPr>
        <w:t>评标委员会</w:t>
      </w:r>
      <w:r>
        <w:rPr>
          <w:rFonts w:hint="eastAsia" w:ascii="宋体" w:hAnsi="宋体" w:cs="宋体"/>
          <w:kern w:val="0"/>
          <w:szCs w:val="21"/>
          <w:highlight w:val="none"/>
        </w:rPr>
        <w:t>针对需要投标</w:t>
      </w:r>
      <w:r>
        <w:rPr>
          <w:rFonts w:hint="eastAsia" w:ascii="宋体" w:hAnsi="宋体" w:cs="宋体"/>
          <w:color w:val="000000"/>
          <w:kern w:val="0"/>
          <w:szCs w:val="21"/>
          <w:highlight w:val="none"/>
        </w:rPr>
        <w:t>人对所提交投标文件中不明确的内容进行书面澄清、说明或补正。</w:t>
      </w:r>
      <w:r>
        <w:rPr>
          <w:rFonts w:hint="eastAsia" w:ascii="宋体" w:hAnsi="宋体" w:cs="宋体"/>
          <w:kern w:val="0"/>
          <w:szCs w:val="21"/>
          <w:highlight w:val="none"/>
        </w:rPr>
        <w:t>澄清通知不得向投标人提出带有暗示性或诱导性问题，或向其明确投标文件中的遗漏和错误。</w:t>
      </w:r>
      <w:r>
        <w:rPr>
          <w:rFonts w:hint="eastAsia" w:ascii="宋体" w:hAnsi="宋体" w:cs="宋体"/>
          <w:color w:val="000000"/>
          <w:kern w:val="0"/>
          <w:szCs w:val="21"/>
          <w:highlight w:val="none"/>
        </w:rPr>
        <w:t>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6.7.4评标委员会对投标人提交的澄清、说明或补正有疑问的，可以要求投标人进一步澄清、说明或补正，直至满足评标委员会的要求。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20" w:firstLineChars="200"/>
        <w:rPr>
          <w:rFonts w:ascii="宋体" w:hAnsi="宋体" w:cs="宋体"/>
          <w:b/>
          <w:bCs/>
          <w:kern w:val="0"/>
          <w:szCs w:val="21"/>
          <w:highlight w:val="none"/>
        </w:rPr>
      </w:pPr>
      <w:r>
        <w:rPr>
          <w:rFonts w:hint="eastAsia" w:ascii="宋体" w:hAnsi="宋体" w:cs="宋体"/>
          <w:kern w:val="0"/>
          <w:szCs w:val="21"/>
          <w:highlight w:val="none"/>
        </w:rPr>
        <w:t>6.7.5</w:t>
      </w:r>
      <w:r>
        <w:rPr>
          <w:rFonts w:hint="eastAsia" w:ascii="宋体" w:hAnsi="宋体" w:cs="宋体"/>
          <w:b/>
          <w:bCs/>
          <w:kern w:val="0"/>
          <w:szCs w:val="21"/>
          <w:highlight w:val="none"/>
        </w:rPr>
        <w:t>评标委员会发现投标人的报价明显低于其他投标人投标价格，使得其投标价格可能低于其成本的，应当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6.7.6投标报价评分：对投标报价进行投标报价得分计算，计算方法详见评标办法前附表。</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6.7.7汇总评分结果，评分分值计算保留小数点后两位，小数点后第三位“四舍五入”。</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6.7.8详细评审工作全部结束后，投标人总得分排序按照以下原则进行。</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6.7.9按照总得分由高到低顺序对投标人进行排序；</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6.7.10总得分相同时报价低的投标人排序靠前；</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6.7.11总得分相同且报价相同的投标人，采取随机抽取方式确定排序顺序。</w:t>
      </w:r>
    </w:p>
    <w:p>
      <w:pPr>
        <w:widowControl/>
        <w:shd w:val="clear" w:color="auto" w:fill="FFFFFF"/>
        <w:snapToGrid w:val="0"/>
        <w:spacing w:line="360" w:lineRule="auto"/>
        <w:rPr>
          <w:rFonts w:ascii="宋体" w:hAnsi="宋体" w:cs="宋体"/>
          <w:b/>
          <w:bCs/>
          <w:kern w:val="0"/>
          <w:szCs w:val="21"/>
          <w:highlight w:val="none"/>
        </w:rPr>
      </w:pPr>
      <w:r>
        <w:rPr>
          <w:rFonts w:hint="eastAsia" w:ascii="宋体" w:hAnsi="宋体" w:cs="宋体"/>
          <w:b/>
          <w:bCs/>
          <w:kern w:val="0"/>
          <w:szCs w:val="21"/>
          <w:highlight w:val="none"/>
        </w:rPr>
        <w:t>6.8推荐中标候选人及提交评标报告</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6.8.1评标委员会推荐中标候选人，得分由高到低顺序排列排序第一的投标人将被确定为第一中标候选人，以此类推确定出规定数量的中标候选人。</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6.8.2当通过了资格审查、完备性及符合性审查后，投标人少于3个时，采购人应当依法重新招标。</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6.8.3评标委员会完成评标后，应当向采购人提交书面评标报告。</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6.8.4特殊情况的处置程序</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①关于评标活动暂停</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②关于评标中途更换评委</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除非发生下列情况之一，评标委员会成员不得在评标中途更换：</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⒈因不可抗拒的客观原因，不能到场或需在评标中途退出评标活动。</w:t>
      </w:r>
    </w:p>
    <w:p>
      <w:pPr>
        <w:widowControl/>
        <w:shd w:val="clear" w:color="auto" w:fill="FFFFFF"/>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⒉根据法律法规规定，某个或某几个评标委员会成员需要回避。</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退出评标的评标委员会成员，</w:t>
      </w:r>
      <w:r>
        <w:rPr>
          <w:rFonts w:hint="eastAsia" w:ascii="宋体" w:hAnsi="宋体" w:cs="Arial"/>
          <w:kern w:val="0"/>
          <w:szCs w:val="21"/>
          <w:highlight w:val="none"/>
        </w:rPr>
        <w:t>其已完成的评标行为无效，由更换的评委进行评标。</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在评标环节中，需评标委员会就某项定性的评审结论做出表决的，由评标委员会全体成员按照少数服从多数的原则确定。</w:t>
      </w:r>
    </w:p>
    <w:p>
      <w:pPr>
        <w:pStyle w:val="3"/>
        <w:ind w:firstLine="0"/>
        <w:rPr>
          <w:rFonts w:cs="Arial"/>
          <w:kern w:val="0"/>
          <w:szCs w:val="21"/>
          <w:highlight w:val="none"/>
        </w:rPr>
      </w:pPr>
    </w:p>
    <w:p>
      <w:pPr>
        <w:widowControl/>
        <w:shd w:val="clear" w:color="auto" w:fill="FFFFFF"/>
        <w:snapToGrid w:val="0"/>
        <w:spacing w:line="360" w:lineRule="auto"/>
        <w:ind w:firstLine="422" w:firstLineChars="200"/>
        <w:jc w:val="center"/>
        <w:rPr>
          <w:rFonts w:ascii="宋体" w:hAnsi="宋体"/>
          <w:b/>
          <w:szCs w:val="21"/>
          <w:highlight w:val="none"/>
        </w:rPr>
      </w:pPr>
    </w:p>
    <w:p>
      <w:pPr>
        <w:widowControl/>
        <w:shd w:val="clear" w:color="auto" w:fill="FFFFFF"/>
        <w:snapToGrid w:val="0"/>
        <w:spacing w:line="360" w:lineRule="auto"/>
        <w:ind w:firstLine="422" w:firstLineChars="200"/>
        <w:jc w:val="center"/>
        <w:rPr>
          <w:rFonts w:ascii="宋体" w:hAnsi="宋体"/>
          <w:b/>
          <w:szCs w:val="21"/>
          <w:highlight w:val="none"/>
        </w:rPr>
      </w:pPr>
    </w:p>
    <w:p>
      <w:pPr>
        <w:rPr>
          <w:rFonts w:ascii="宋体" w:hAnsi="宋体"/>
          <w:b/>
          <w:szCs w:val="21"/>
          <w:highlight w:val="none"/>
        </w:rPr>
      </w:pPr>
      <w:r>
        <w:rPr>
          <w:rFonts w:hint="eastAsia" w:ascii="宋体" w:hAnsi="宋体"/>
          <w:b/>
          <w:szCs w:val="21"/>
          <w:highlight w:val="none"/>
        </w:rPr>
        <w:br w:type="page"/>
      </w:r>
    </w:p>
    <w:p>
      <w:pPr>
        <w:widowControl/>
        <w:shd w:val="clear" w:color="auto" w:fill="FFFFFF"/>
        <w:snapToGrid w:val="0"/>
        <w:spacing w:line="360" w:lineRule="auto"/>
        <w:ind w:firstLine="422" w:firstLineChars="200"/>
        <w:jc w:val="center"/>
        <w:rPr>
          <w:rFonts w:ascii="宋体" w:hAnsi="宋体"/>
          <w:b/>
          <w:szCs w:val="21"/>
          <w:highlight w:val="none"/>
        </w:rPr>
      </w:pPr>
      <w:r>
        <w:rPr>
          <w:rFonts w:hint="eastAsia" w:ascii="宋体" w:hAnsi="宋体"/>
          <w:b/>
          <w:szCs w:val="21"/>
          <w:highlight w:val="none"/>
        </w:rPr>
        <w:t>问题澄清通知</w:t>
      </w:r>
    </w:p>
    <w:p>
      <w:pPr>
        <w:rPr>
          <w:rFonts w:ascii="宋体" w:hAnsi="宋体"/>
          <w:szCs w:val="21"/>
          <w:highlight w:val="none"/>
        </w:rPr>
      </w:pPr>
    </w:p>
    <w:p>
      <w:pPr>
        <w:rPr>
          <w:rFonts w:ascii="宋体" w:hAnsi="宋体" w:cs="Arial"/>
          <w:kern w:val="0"/>
          <w:szCs w:val="21"/>
          <w:highlight w:val="none"/>
        </w:rPr>
      </w:pPr>
      <w:r>
        <w:rPr>
          <w:rFonts w:ascii="宋体" w:hAnsi="宋体" w:cs="Arial"/>
          <w:kern w:val="0"/>
          <w:szCs w:val="21"/>
          <w:highlight w:val="none"/>
          <w:u w:val="single"/>
        </w:rPr>
        <w:t xml:space="preserve">                         </w:t>
      </w:r>
      <w:r>
        <w:rPr>
          <w:rFonts w:hint="eastAsia" w:ascii="宋体" w:hAnsi="宋体" w:cs="Arial"/>
          <w:kern w:val="0"/>
          <w:szCs w:val="21"/>
          <w:highlight w:val="none"/>
        </w:rPr>
        <w:t>（投标人名称）：</w:t>
      </w:r>
    </w:p>
    <w:p>
      <w:pPr>
        <w:ind w:firstLine="420" w:firstLineChars="200"/>
        <w:rPr>
          <w:rFonts w:ascii="宋体" w:hAnsi="宋体" w:cs="Arial"/>
          <w:kern w:val="0"/>
          <w:szCs w:val="21"/>
          <w:highlight w:val="none"/>
        </w:rPr>
      </w:pPr>
      <w:r>
        <w:rPr>
          <w:rFonts w:ascii="宋体" w:hAnsi="宋体" w:cs="Arial"/>
          <w:kern w:val="0"/>
          <w:szCs w:val="21"/>
          <w:highlight w:val="none"/>
          <w:u w:val="single"/>
        </w:rPr>
        <w:t xml:space="preserve">                       </w:t>
      </w:r>
      <w:r>
        <w:rPr>
          <w:rFonts w:hint="eastAsia" w:ascii="宋体" w:hAnsi="宋体" w:cs="Arial"/>
          <w:kern w:val="0"/>
          <w:szCs w:val="21"/>
          <w:highlight w:val="none"/>
        </w:rPr>
        <w:t>（招标项目名称）招标的评标委员会，对你方的投标文件进行了仔细的审查，现需你方对本通知所附质疑问卷中的问题以书面形式予以澄清、说明或者补正。</w:t>
      </w:r>
    </w:p>
    <w:p>
      <w:pPr>
        <w:rPr>
          <w:rFonts w:ascii="宋体" w:hAnsi="宋体" w:cs="Arial"/>
          <w:kern w:val="0"/>
          <w:szCs w:val="21"/>
          <w:highlight w:val="none"/>
        </w:rPr>
      </w:pPr>
      <w:r>
        <w:rPr>
          <w:rFonts w:hint="eastAsia" w:ascii="宋体" w:hAnsi="宋体" w:cs="Arial"/>
          <w:kern w:val="0"/>
          <w:szCs w:val="21"/>
          <w:highlight w:val="none"/>
        </w:rPr>
        <w:t>质疑问题：</w:t>
      </w:r>
    </w:p>
    <w:p>
      <w:pPr>
        <w:rPr>
          <w:rFonts w:ascii="宋体" w:hAnsi="宋体" w:cs="Arial"/>
          <w:kern w:val="0"/>
          <w:szCs w:val="21"/>
          <w:highlight w:val="none"/>
        </w:rPr>
      </w:pPr>
    </w:p>
    <w:p>
      <w:pPr>
        <w:rPr>
          <w:rFonts w:ascii="宋体" w:hAnsi="宋体" w:cs="Arial"/>
          <w:kern w:val="0"/>
          <w:szCs w:val="21"/>
          <w:highlight w:val="none"/>
        </w:rPr>
      </w:pPr>
    </w:p>
    <w:p>
      <w:pPr>
        <w:rPr>
          <w:rFonts w:ascii="宋体" w:hAnsi="宋体" w:cs="Arial"/>
          <w:kern w:val="0"/>
          <w:szCs w:val="21"/>
          <w:highlight w:val="none"/>
        </w:rPr>
      </w:pPr>
    </w:p>
    <w:p>
      <w:pPr>
        <w:rPr>
          <w:rFonts w:ascii="宋体" w:hAnsi="宋体" w:cs="Arial"/>
          <w:kern w:val="0"/>
          <w:szCs w:val="21"/>
          <w:highlight w:val="none"/>
        </w:rPr>
      </w:pPr>
    </w:p>
    <w:p>
      <w:pPr>
        <w:rPr>
          <w:rFonts w:ascii="宋体" w:hAnsi="宋体" w:cs="Arial"/>
          <w:kern w:val="0"/>
          <w:szCs w:val="21"/>
          <w:highlight w:val="none"/>
        </w:rPr>
      </w:pPr>
    </w:p>
    <w:p>
      <w:pPr>
        <w:rPr>
          <w:rFonts w:ascii="宋体" w:hAnsi="宋体" w:cs="Arial"/>
          <w:kern w:val="0"/>
          <w:szCs w:val="21"/>
          <w:highlight w:val="none"/>
        </w:rPr>
      </w:pPr>
    </w:p>
    <w:p>
      <w:pPr>
        <w:rPr>
          <w:rFonts w:ascii="宋体" w:hAnsi="宋体" w:cs="Arial"/>
          <w:kern w:val="0"/>
          <w:szCs w:val="21"/>
          <w:highlight w:val="none"/>
        </w:rPr>
      </w:pPr>
    </w:p>
    <w:p>
      <w:pPr>
        <w:rPr>
          <w:rFonts w:ascii="宋体" w:hAnsi="宋体" w:cs="Arial"/>
          <w:kern w:val="0"/>
          <w:szCs w:val="21"/>
          <w:highlight w:val="none"/>
        </w:rPr>
      </w:pPr>
    </w:p>
    <w:p>
      <w:pPr>
        <w:rPr>
          <w:rFonts w:ascii="宋体" w:hAnsi="宋体" w:cs="Arial"/>
          <w:kern w:val="0"/>
          <w:szCs w:val="21"/>
          <w:highlight w:val="none"/>
        </w:rPr>
      </w:pPr>
      <w:r>
        <w:rPr>
          <w:rFonts w:hint="eastAsia" w:ascii="宋体" w:hAnsi="宋体" w:cs="Arial"/>
          <w:kern w:val="0"/>
          <w:szCs w:val="21"/>
          <w:highlight w:val="none"/>
        </w:rPr>
        <w:t>评标委员会员（签字）：</w:t>
      </w:r>
    </w:p>
    <w:p>
      <w:pPr>
        <w:rPr>
          <w:rFonts w:ascii="宋体" w:hAnsi="宋体" w:cs="Arial"/>
          <w:kern w:val="0"/>
          <w:szCs w:val="21"/>
          <w:highlight w:val="none"/>
        </w:rPr>
      </w:pPr>
    </w:p>
    <w:p>
      <w:pPr>
        <w:rPr>
          <w:rFonts w:ascii="宋体" w:hAnsi="宋体" w:cs="Arial"/>
          <w:kern w:val="0"/>
          <w:szCs w:val="21"/>
          <w:highlight w:val="none"/>
        </w:rPr>
      </w:pPr>
      <w:r>
        <w:rPr>
          <w:rFonts w:hint="eastAsia" w:ascii="宋体" w:hAnsi="宋体" w:cs="Arial"/>
          <w:kern w:val="0"/>
          <w:szCs w:val="21"/>
          <w:highlight w:val="none"/>
        </w:rPr>
        <w:t>日期：</w:t>
      </w:r>
      <w:r>
        <w:rPr>
          <w:rFonts w:ascii="宋体" w:hAnsi="宋体" w:cs="Arial"/>
          <w:kern w:val="0"/>
          <w:szCs w:val="21"/>
          <w:highlight w:val="none"/>
        </w:rPr>
        <w:t xml:space="preserve">    </w:t>
      </w:r>
      <w:r>
        <w:rPr>
          <w:rFonts w:hint="eastAsia" w:ascii="宋体" w:hAnsi="宋体" w:cs="Arial"/>
          <w:kern w:val="0"/>
          <w:szCs w:val="21"/>
          <w:highlight w:val="none"/>
        </w:rPr>
        <w:t>年</w:t>
      </w:r>
      <w:r>
        <w:rPr>
          <w:rFonts w:ascii="宋体" w:hAnsi="宋体" w:cs="Arial"/>
          <w:kern w:val="0"/>
          <w:szCs w:val="21"/>
          <w:highlight w:val="none"/>
        </w:rPr>
        <w:t xml:space="preserve">    </w:t>
      </w:r>
      <w:r>
        <w:rPr>
          <w:rFonts w:hint="eastAsia" w:ascii="宋体" w:hAnsi="宋体" w:cs="Arial"/>
          <w:kern w:val="0"/>
          <w:szCs w:val="21"/>
          <w:highlight w:val="none"/>
        </w:rPr>
        <w:t>月</w:t>
      </w:r>
      <w:r>
        <w:rPr>
          <w:rFonts w:ascii="宋体" w:hAnsi="宋体" w:cs="Arial"/>
          <w:kern w:val="0"/>
          <w:szCs w:val="21"/>
          <w:highlight w:val="none"/>
        </w:rPr>
        <w:t xml:space="preserve">    </w:t>
      </w:r>
      <w:r>
        <w:rPr>
          <w:rFonts w:hint="eastAsia" w:ascii="宋体" w:hAnsi="宋体" w:cs="Arial"/>
          <w:kern w:val="0"/>
          <w:szCs w:val="21"/>
          <w:highlight w:val="none"/>
        </w:rPr>
        <w:t>日</w:t>
      </w:r>
    </w:p>
    <w:p>
      <w:pPr>
        <w:jc w:val="center"/>
        <w:rPr>
          <w:rFonts w:ascii="宋体" w:hAnsi="宋体"/>
          <w:b/>
          <w:szCs w:val="21"/>
          <w:highlight w:val="none"/>
        </w:rPr>
      </w:pPr>
    </w:p>
    <w:p>
      <w:pPr>
        <w:jc w:val="center"/>
        <w:rPr>
          <w:rFonts w:ascii="宋体" w:hAnsi="宋体"/>
          <w:b/>
          <w:szCs w:val="21"/>
          <w:highlight w:val="none"/>
        </w:rPr>
      </w:pPr>
    </w:p>
    <w:p>
      <w:pPr>
        <w:jc w:val="center"/>
        <w:rPr>
          <w:rFonts w:ascii="宋体" w:hAnsi="宋体"/>
          <w:b/>
          <w:szCs w:val="21"/>
          <w:highlight w:val="none"/>
        </w:rPr>
      </w:pPr>
    </w:p>
    <w:p>
      <w:pPr>
        <w:pStyle w:val="2"/>
        <w:rPr>
          <w:rFonts w:ascii="宋体" w:hAnsi="宋体" w:eastAsia="宋体"/>
          <w:sz w:val="21"/>
          <w:szCs w:val="21"/>
          <w:highlight w:val="none"/>
        </w:rPr>
      </w:pPr>
    </w:p>
    <w:p>
      <w:pPr>
        <w:pStyle w:val="3"/>
        <w:rPr>
          <w:szCs w:val="21"/>
          <w:highlight w:val="none"/>
        </w:rPr>
      </w:pPr>
    </w:p>
    <w:p>
      <w:pPr>
        <w:jc w:val="center"/>
        <w:rPr>
          <w:rFonts w:ascii="宋体" w:hAnsi="宋体"/>
          <w:b/>
          <w:szCs w:val="21"/>
          <w:highlight w:val="none"/>
        </w:rPr>
      </w:pPr>
      <w:r>
        <w:rPr>
          <w:rFonts w:hint="eastAsia" w:ascii="宋体" w:hAnsi="宋体"/>
          <w:b/>
          <w:szCs w:val="21"/>
          <w:highlight w:val="none"/>
        </w:rPr>
        <w:t>问题的澄清、说明或补正</w:t>
      </w:r>
    </w:p>
    <w:p>
      <w:pPr>
        <w:rPr>
          <w:rFonts w:ascii="宋体" w:hAnsi="宋体" w:cs="Arial"/>
          <w:kern w:val="0"/>
          <w:szCs w:val="21"/>
          <w:highlight w:val="none"/>
        </w:rPr>
      </w:pPr>
    </w:p>
    <w:p>
      <w:pPr>
        <w:rPr>
          <w:rFonts w:ascii="宋体" w:hAnsi="宋体" w:cs="Arial"/>
          <w:kern w:val="0"/>
          <w:szCs w:val="21"/>
          <w:highlight w:val="none"/>
        </w:rPr>
      </w:pPr>
      <w:r>
        <w:rPr>
          <w:rFonts w:hint="eastAsia" w:ascii="宋体" w:hAnsi="宋体" w:cs="Arial"/>
          <w:kern w:val="0"/>
          <w:szCs w:val="21"/>
          <w:highlight w:val="none"/>
        </w:rPr>
        <w:t>评标委员会：</w:t>
      </w:r>
    </w:p>
    <w:p>
      <w:pPr>
        <w:ind w:firstLine="420" w:firstLineChars="200"/>
        <w:rPr>
          <w:rFonts w:ascii="宋体" w:hAnsi="宋体" w:cs="Arial"/>
          <w:kern w:val="0"/>
          <w:szCs w:val="21"/>
          <w:highlight w:val="none"/>
        </w:rPr>
      </w:pPr>
      <w:r>
        <w:rPr>
          <w:rFonts w:ascii="宋体" w:hAnsi="宋体" w:cs="Arial"/>
          <w:kern w:val="0"/>
          <w:szCs w:val="21"/>
          <w:highlight w:val="none"/>
          <w:u w:val="single"/>
        </w:rPr>
        <w:t xml:space="preserve">                  </w:t>
      </w:r>
      <w:r>
        <w:rPr>
          <w:rFonts w:hint="eastAsia" w:ascii="宋体" w:hAnsi="宋体" w:cs="Arial"/>
          <w:kern w:val="0"/>
          <w:szCs w:val="21"/>
          <w:highlight w:val="none"/>
        </w:rPr>
        <w:t>（招标项目名称）的问题澄清通知已收悉，现澄清、说明或者补正如下：</w:t>
      </w:r>
    </w:p>
    <w:p>
      <w:pPr>
        <w:rPr>
          <w:rFonts w:ascii="宋体" w:hAnsi="宋体" w:cs="Arial"/>
          <w:kern w:val="0"/>
          <w:szCs w:val="21"/>
          <w:highlight w:val="none"/>
        </w:rPr>
      </w:pPr>
    </w:p>
    <w:p>
      <w:pPr>
        <w:rPr>
          <w:rFonts w:ascii="宋体" w:hAnsi="宋体" w:cs="Arial"/>
          <w:kern w:val="0"/>
          <w:szCs w:val="21"/>
          <w:highlight w:val="none"/>
        </w:rPr>
      </w:pPr>
    </w:p>
    <w:p>
      <w:pPr>
        <w:rPr>
          <w:rFonts w:ascii="宋体" w:hAnsi="宋体" w:cs="Arial"/>
          <w:kern w:val="0"/>
          <w:szCs w:val="21"/>
          <w:highlight w:val="none"/>
        </w:rPr>
      </w:pPr>
    </w:p>
    <w:p>
      <w:pPr>
        <w:rPr>
          <w:rFonts w:ascii="宋体" w:hAnsi="宋体" w:cs="Arial"/>
          <w:kern w:val="0"/>
          <w:szCs w:val="21"/>
          <w:highlight w:val="none"/>
        </w:rPr>
      </w:pPr>
    </w:p>
    <w:p>
      <w:pPr>
        <w:rPr>
          <w:rFonts w:ascii="宋体" w:hAnsi="宋体" w:cs="Arial"/>
          <w:kern w:val="0"/>
          <w:szCs w:val="21"/>
          <w:highlight w:val="none"/>
        </w:rPr>
      </w:pPr>
    </w:p>
    <w:p>
      <w:pPr>
        <w:rPr>
          <w:rFonts w:ascii="宋体" w:hAnsi="宋体" w:cs="Arial"/>
          <w:kern w:val="0"/>
          <w:szCs w:val="21"/>
          <w:highlight w:val="none"/>
        </w:rPr>
      </w:pPr>
    </w:p>
    <w:p>
      <w:pPr>
        <w:rPr>
          <w:rFonts w:ascii="宋体" w:hAnsi="宋体" w:cs="Arial"/>
          <w:kern w:val="0"/>
          <w:szCs w:val="21"/>
          <w:highlight w:val="none"/>
        </w:rPr>
      </w:pPr>
    </w:p>
    <w:p>
      <w:pPr>
        <w:rPr>
          <w:rFonts w:ascii="宋体" w:hAnsi="宋体" w:cs="Arial"/>
          <w:kern w:val="0"/>
          <w:szCs w:val="21"/>
          <w:highlight w:val="none"/>
        </w:rPr>
      </w:pPr>
      <w:r>
        <w:rPr>
          <w:rFonts w:hint="eastAsia" w:ascii="宋体" w:hAnsi="宋体" w:cs="Arial"/>
          <w:kern w:val="0"/>
          <w:szCs w:val="21"/>
          <w:highlight w:val="none"/>
        </w:rPr>
        <w:t>法定代表人或其授权委托人（签字）：</w:t>
      </w:r>
    </w:p>
    <w:p>
      <w:pPr>
        <w:rPr>
          <w:rFonts w:ascii="宋体" w:hAnsi="宋体" w:cs="Arial"/>
          <w:kern w:val="0"/>
          <w:szCs w:val="21"/>
          <w:highlight w:val="none"/>
        </w:rPr>
      </w:pPr>
    </w:p>
    <w:p>
      <w:pPr>
        <w:rPr>
          <w:rFonts w:ascii="宋体" w:hAnsi="宋体" w:cs="Arial"/>
          <w:kern w:val="0"/>
          <w:szCs w:val="21"/>
          <w:highlight w:val="none"/>
        </w:rPr>
      </w:pPr>
      <w:r>
        <w:rPr>
          <w:rFonts w:hint="eastAsia" w:ascii="宋体" w:hAnsi="宋体" w:cs="Arial"/>
          <w:kern w:val="0"/>
          <w:szCs w:val="21"/>
          <w:highlight w:val="none"/>
        </w:rPr>
        <w:t>日期：</w:t>
      </w:r>
      <w:r>
        <w:rPr>
          <w:rFonts w:ascii="宋体" w:hAnsi="宋体" w:cs="Arial"/>
          <w:kern w:val="0"/>
          <w:szCs w:val="21"/>
          <w:highlight w:val="none"/>
        </w:rPr>
        <w:t xml:space="preserve">    </w:t>
      </w:r>
      <w:r>
        <w:rPr>
          <w:rFonts w:hint="eastAsia" w:ascii="宋体" w:hAnsi="宋体" w:cs="Arial"/>
          <w:kern w:val="0"/>
          <w:szCs w:val="21"/>
          <w:highlight w:val="none"/>
        </w:rPr>
        <w:t>年</w:t>
      </w:r>
      <w:r>
        <w:rPr>
          <w:rFonts w:ascii="宋体" w:hAnsi="宋体" w:cs="Arial"/>
          <w:kern w:val="0"/>
          <w:szCs w:val="21"/>
          <w:highlight w:val="none"/>
        </w:rPr>
        <w:t xml:space="preserve">    </w:t>
      </w:r>
      <w:r>
        <w:rPr>
          <w:rFonts w:hint="eastAsia" w:ascii="宋体" w:hAnsi="宋体" w:cs="Arial"/>
          <w:kern w:val="0"/>
          <w:szCs w:val="21"/>
          <w:highlight w:val="none"/>
        </w:rPr>
        <w:t>月</w:t>
      </w:r>
      <w:r>
        <w:rPr>
          <w:rFonts w:ascii="宋体" w:hAnsi="宋体" w:cs="Arial"/>
          <w:kern w:val="0"/>
          <w:szCs w:val="21"/>
          <w:highlight w:val="none"/>
        </w:rPr>
        <w:t xml:space="preserve">    </w:t>
      </w:r>
      <w:r>
        <w:rPr>
          <w:rFonts w:hint="eastAsia" w:ascii="宋体" w:hAnsi="宋体" w:cs="Arial"/>
          <w:kern w:val="0"/>
          <w:szCs w:val="21"/>
          <w:highlight w:val="none"/>
        </w:rPr>
        <w:t>日</w:t>
      </w:r>
    </w:p>
    <w:p>
      <w:pPr>
        <w:pStyle w:val="7"/>
        <w:numPr>
          <w:ilvl w:val="0"/>
          <w:numId w:val="0"/>
        </w:numPr>
        <w:rPr>
          <w:rFonts w:ascii="宋体" w:hAnsi="宋体" w:eastAsia="宋体" w:cs="Arial"/>
          <w:kern w:val="0"/>
          <w:sz w:val="21"/>
          <w:szCs w:val="21"/>
          <w:highlight w:val="none"/>
        </w:rPr>
      </w:pPr>
    </w:p>
    <w:p>
      <w:pPr>
        <w:pStyle w:val="3"/>
        <w:ind w:firstLine="0"/>
        <w:rPr>
          <w:szCs w:val="21"/>
          <w:highlight w:val="none"/>
        </w:rPr>
      </w:pPr>
    </w:p>
    <w:p>
      <w:pPr>
        <w:rPr>
          <w:rFonts w:ascii="宋体" w:hAnsi="宋体" w:cs="宋体"/>
          <w:b/>
          <w:szCs w:val="21"/>
          <w:highlight w:val="none"/>
        </w:rPr>
      </w:pPr>
      <w:bookmarkStart w:id="26" w:name="_Toc19761"/>
      <w:bookmarkStart w:id="27" w:name="_Toc21324"/>
      <w:r>
        <w:rPr>
          <w:rFonts w:hint="eastAsia" w:ascii="宋体" w:hAnsi="宋体" w:cs="宋体"/>
          <w:b/>
          <w:szCs w:val="21"/>
          <w:highlight w:val="none"/>
        </w:rPr>
        <w:br w:type="page"/>
      </w:r>
    </w:p>
    <w:p>
      <w:pPr>
        <w:tabs>
          <w:tab w:val="center" w:pos="4832"/>
          <w:tab w:val="left" w:pos="7140"/>
        </w:tabs>
        <w:spacing w:line="360" w:lineRule="auto"/>
        <w:jc w:val="center"/>
        <w:outlineLvl w:val="1"/>
        <w:rPr>
          <w:rFonts w:ascii="宋体" w:hAnsi="宋体" w:cs="宋体"/>
          <w:b/>
          <w:szCs w:val="21"/>
          <w:highlight w:val="none"/>
        </w:rPr>
      </w:pPr>
      <w:r>
        <w:rPr>
          <w:rFonts w:hint="eastAsia" w:ascii="宋体" w:hAnsi="宋体" w:cs="宋体"/>
          <w:b/>
          <w:szCs w:val="21"/>
          <w:highlight w:val="none"/>
        </w:rPr>
        <w:t>第七节 定标及合同授予</w:t>
      </w:r>
      <w:bookmarkEnd w:id="26"/>
      <w:bookmarkEnd w:id="27"/>
    </w:p>
    <w:p>
      <w:pPr>
        <w:widowControl/>
        <w:shd w:val="clear" w:color="auto" w:fill="FFFFFF"/>
        <w:snapToGrid w:val="0"/>
        <w:spacing w:line="360" w:lineRule="auto"/>
        <w:rPr>
          <w:rFonts w:ascii="宋体" w:hAnsi="宋体" w:cs="Arial"/>
          <w:b/>
          <w:bCs/>
          <w:kern w:val="0"/>
          <w:szCs w:val="21"/>
          <w:highlight w:val="none"/>
        </w:rPr>
      </w:pPr>
      <w:r>
        <w:rPr>
          <w:rFonts w:hint="eastAsia" w:ascii="宋体" w:hAnsi="宋体" w:cs="Arial"/>
          <w:b/>
          <w:bCs/>
          <w:kern w:val="0"/>
          <w:szCs w:val="21"/>
          <w:highlight w:val="none"/>
        </w:rPr>
        <w:t>7</w:t>
      </w:r>
      <w:r>
        <w:rPr>
          <w:rFonts w:ascii="宋体" w:hAnsi="宋体" w:cs="Arial"/>
          <w:b/>
          <w:bCs/>
          <w:kern w:val="0"/>
          <w:szCs w:val="21"/>
          <w:highlight w:val="none"/>
        </w:rPr>
        <w:t xml:space="preserve">.1 </w:t>
      </w:r>
      <w:r>
        <w:rPr>
          <w:rFonts w:hint="eastAsia" w:ascii="宋体" w:hAnsi="宋体" w:cs="Arial"/>
          <w:b/>
          <w:bCs/>
          <w:kern w:val="0"/>
          <w:szCs w:val="21"/>
          <w:highlight w:val="none"/>
        </w:rPr>
        <w:t>定标方法</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7</w:t>
      </w:r>
      <w:r>
        <w:rPr>
          <w:rFonts w:ascii="宋体" w:hAnsi="宋体" w:cs="Arial"/>
          <w:kern w:val="0"/>
          <w:szCs w:val="21"/>
          <w:highlight w:val="none"/>
        </w:rPr>
        <w:t xml:space="preserve">.1.1 </w:t>
      </w:r>
      <w:r>
        <w:rPr>
          <w:rFonts w:hint="eastAsia" w:ascii="宋体" w:hAnsi="宋体" w:cs="Arial"/>
          <w:kern w:val="0"/>
          <w:szCs w:val="21"/>
          <w:highlight w:val="none"/>
        </w:rPr>
        <w:t>评标活动遵循公平、公正、科学和择优的原则。评标委员会按照招标文件中规定的方法、评审因素、标准和程序对投标文件进行评审，并按投标人须知前附表的规定，综合评估得分最高的为中标候选人顺序排名。</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①</w:t>
      </w:r>
      <w:r>
        <w:rPr>
          <w:rFonts w:hint="eastAsia" w:ascii="宋体" w:hAnsi="宋体" w:cs="Arial"/>
          <w:kern w:val="0"/>
          <w:szCs w:val="21"/>
          <w:highlight w:val="none"/>
        </w:rPr>
        <w:t>未通过审查的投标文件为无效标。</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②</w:t>
      </w:r>
      <w:r>
        <w:rPr>
          <w:rFonts w:hint="eastAsia" w:ascii="宋体" w:hAnsi="宋体" w:cs="Arial"/>
          <w:kern w:val="0"/>
          <w:szCs w:val="21"/>
          <w:highlight w:val="none"/>
        </w:rPr>
        <w:t>经评标委员会三分之二以上组员同意对存在重大偏离的投标文件可判定为无效标。</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③</w:t>
      </w:r>
      <w:r>
        <w:rPr>
          <w:rFonts w:hint="eastAsia" w:ascii="宋体" w:hAnsi="宋体" w:cs="Arial"/>
          <w:kern w:val="0"/>
          <w:szCs w:val="21"/>
          <w:highlight w:val="none"/>
        </w:rPr>
        <w:t>对投标文件中含义不明确、同类问题表述不一致或者有明显错误的内容，评标委员会可以书面要求投标人作出必要的澄清说明或者纠正（应由评标委员会签字）。投标人的澄清说明或补正也须书面形式（由其授权代表签字），并不得超出投标文件的范围或者改变投标文件的实质性内容。。</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宋体"/>
          <w:kern w:val="0"/>
          <w:szCs w:val="21"/>
          <w:highlight w:val="none"/>
        </w:rPr>
        <w:t>④</w:t>
      </w:r>
      <w:r>
        <w:rPr>
          <w:rFonts w:hint="eastAsia" w:ascii="宋体" w:hAnsi="宋体" w:cs="Arial"/>
          <w:kern w:val="0"/>
          <w:szCs w:val="21"/>
          <w:highlight w:val="none"/>
        </w:rPr>
        <w:t>评标过程出现异议的，由评标委员会共同商讨决定，需要投标人澄清的，评标委员会将以书面形式通知投标人。</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7</w:t>
      </w:r>
      <w:r>
        <w:rPr>
          <w:rFonts w:ascii="宋体" w:hAnsi="宋体" w:cs="Arial"/>
          <w:kern w:val="0"/>
          <w:szCs w:val="21"/>
          <w:highlight w:val="none"/>
        </w:rPr>
        <w:t>.1.</w:t>
      </w:r>
      <w:r>
        <w:rPr>
          <w:rFonts w:hint="eastAsia" w:ascii="宋体" w:hAnsi="宋体" w:cs="Arial"/>
          <w:kern w:val="0"/>
          <w:szCs w:val="21"/>
          <w:highlight w:val="none"/>
        </w:rPr>
        <w:t>2</w:t>
      </w:r>
      <w:r>
        <w:rPr>
          <w:rFonts w:ascii="宋体" w:hAnsi="宋体" w:cs="Arial"/>
          <w:kern w:val="0"/>
          <w:szCs w:val="21"/>
          <w:highlight w:val="none"/>
        </w:rPr>
        <w:t xml:space="preserve"> </w:t>
      </w:r>
      <w:r>
        <w:rPr>
          <w:rFonts w:hint="eastAsia" w:ascii="宋体" w:hAnsi="宋体" w:cs="宋体"/>
          <w:szCs w:val="21"/>
          <w:highlight w:val="none"/>
        </w:rPr>
        <w:t>评标委员会按综合得分高低推荐中标候选人或者确定中标人，得分相同的，以报价低的为优先中标候选人。</w:t>
      </w:r>
      <w:r>
        <w:rPr>
          <w:rFonts w:hint="eastAsia" w:ascii="宋体" w:hAnsi="宋体" w:cs="Arial"/>
          <w:kern w:val="0"/>
          <w:szCs w:val="21"/>
          <w:highlight w:val="none"/>
        </w:rPr>
        <w:t xml:space="preserve"> </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7</w:t>
      </w:r>
      <w:r>
        <w:rPr>
          <w:rFonts w:ascii="宋体" w:hAnsi="宋体" w:cs="Arial"/>
          <w:kern w:val="0"/>
          <w:szCs w:val="21"/>
          <w:highlight w:val="none"/>
        </w:rPr>
        <w:t>.1.</w:t>
      </w:r>
      <w:r>
        <w:rPr>
          <w:rFonts w:hint="eastAsia" w:ascii="宋体" w:hAnsi="宋体" w:cs="Arial"/>
          <w:kern w:val="0"/>
          <w:szCs w:val="21"/>
          <w:highlight w:val="none"/>
        </w:rPr>
        <w:t>3</w:t>
      </w:r>
      <w:r>
        <w:rPr>
          <w:rFonts w:ascii="宋体" w:hAnsi="宋体" w:cs="Arial"/>
          <w:kern w:val="0"/>
          <w:szCs w:val="21"/>
          <w:highlight w:val="none"/>
        </w:rPr>
        <w:t xml:space="preserve"> </w:t>
      </w:r>
      <w:r>
        <w:rPr>
          <w:rFonts w:hint="eastAsia" w:ascii="宋体" w:hAnsi="宋体" w:cs="Arial"/>
          <w:kern w:val="0"/>
          <w:szCs w:val="21"/>
          <w:highlight w:val="none"/>
        </w:rPr>
        <w:t>评标委员会认为</w:t>
      </w:r>
      <w:r>
        <w:rPr>
          <w:rFonts w:hint="eastAsia" w:ascii="宋体" w:hAnsi="宋体" w:cs="宋体"/>
          <w:szCs w:val="21"/>
          <w:highlight w:val="none"/>
        </w:rPr>
        <w:t>中标</w:t>
      </w:r>
      <w:r>
        <w:rPr>
          <w:rFonts w:hint="eastAsia" w:ascii="宋体" w:hAnsi="宋体" w:cs="Arial"/>
          <w:kern w:val="0"/>
          <w:szCs w:val="21"/>
          <w:highlight w:val="none"/>
        </w:rPr>
        <w:t>候选人投标价或某些分项报价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7</w:t>
      </w:r>
      <w:r>
        <w:rPr>
          <w:rFonts w:ascii="宋体" w:hAnsi="宋体" w:cs="Arial"/>
          <w:kern w:val="0"/>
          <w:szCs w:val="21"/>
          <w:highlight w:val="none"/>
        </w:rPr>
        <w:t>.1.</w:t>
      </w:r>
      <w:r>
        <w:rPr>
          <w:rFonts w:hint="eastAsia" w:ascii="宋体" w:hAnsi="宋体" w:cs="Arial"/>
          <w:kern w:val="0"/>
          <w:szCs w:val="21"/>
          <w:highlight w:val="none"/>
        </w:rPr>
        <w:t>4</w:t>
      </w:r>
      <w:r>
        <w:rPr>
          <w:rFonts w:ascii="宋体" w:hAnsi="宋体" w:cs="Arial"/>
          <w:kern w:val="0"/>
          <w:szCs w:val="21"/>
          <w:highlight w:val="none"/>
        </w:rPr>
        <w:t xml:space="preserve"> </w:t>
      </w:r>
      <w:r>
        <w:rPr>
          <w:rFonts w:hint="eastAsia" w:ascii="宋体" w:hAnsi="宋体" w:cs="Arial"/>
          <w:kern w:val="0"/>
          <w:szCs w:val="21"/>
          <w:highlight w:val="none"/>
        </w:rPr>
        <w:t>如成交候选投标人被确认为不具备执行合同的能力，采购人将考虑按同样的程序审查下一个</w:t>
      </w:r>
      <w:r>
        <w:rPr>
          <w:rFonts w:hint="eastAsia" w:ascii="宋体" w:hAnsi="宋体" w:cs="宋体"/>
          <w:szCs w:val="21"/>
          <w:highlight w:val="none"/>
        </w:rPr>
        <w:t>中标</w:t>
      </w:r>
      <w:r>
        <w:rPr>
          <w:rFonts w:hint="eastAsia" w:ascii="宋体" w:hAnsi="宋体" w:cs="Arial"/>
          <w:kern w:val="0"/>
          <w:szCs w:val="21"/>
          <w:highlight w:val="none"/>
        </w:rPr>
        <w:t xml:space="preserve">候选人。 </w:t>
      </w:r>
    </w:p>
    <w:p>
      <w:pPr>
        <w:widowControl/>
        <w:shd w:val="clear" w:color="auto" w:fill="FFFFFF"/>
        <w:snapToGrid w:val="0"/>
        <w:spacing w:line="360" w:lineRule="auto"/>
        <w:ind w:firstLine="420" w:firstLineChars="200"/>
        <w:rPr>
          <w:rFonts w:ascii="宋体" w:hAnsi="宋体" w:cs="Arial"/>
          <w:b/>
          <w:bCs/>
          <w:kern w:val="0"/>
          <w:szCs w:val="21"/>
          <w:highlight w:val="none"/>
        </w:rPr>
      </w:pPr>
      <w:r>
        <w:rPr>
          <w:rFonts w:hint="eastAsia" w:ascii="宋体" w:hAnsi="宋体" w:cs="Arial"/>
          <w:kern w:val="0"/>
          <w:szCs w:val="21"/>
          <w:highlight w:val="none"/>
        </w:rPr>
        <w:t>7</w:t>
      </w:r>
      <w:r>
        <w:rPr>
          <w:rFonts w:ascii="宋体" w:hAnsi="宋体" w:cs="Arial"/>
          <w:kern w:val="0"/>
          <w:szCs w:val="21"/>
          <w:highlight w:val="none"/>
        </w:rPr>
        <w:t>.1.</w:t>
      </w:r>
      <w:r>
        <w:rPr>
          <w:rFonts w:hint="eastAsia" w:ascii="宋体" w:hAnsi="宋体" w:cs="Arial"/>
          <w:kern w:val="0"/>
          <w:szCs w:val="21"/>
          <w:highlight w:val="none"/>
        </w:rPr>
        <w:t>5</w:t>
      </w:r>
      <w:r>
        <w:rPr>
          <w:rFonts w:ascii="宋体" w:hAnsi="宋体" w:cs="Arial"/>
          <w:kern w:val="0"/>
          <w:szCs w:val="21"/>
          <w:highlight w:val="none"/>
        </w:rPr>
        <w:t xml:space="preserve"> </w:t>
      </w:r>
      <w:r>
        <w:rPr>
          <w:rFonts w:hint="eastAsia" w:ascii="宋体" w:hAnsi="宋体" w:cs="Arial"/>
          <w:b/>
          <w:bCs/>
          <w:kern w:val="0"/>
          <w:szCs w:val="21"/>
          <w:highlight w:val="none"/>
        </w:rPr>
        <w:t>对未成交的供应企业不作未成交原因的解释</w:t>
      </w:r>
      <w:r>
        <w:rPr>
          <w:rFonts w:hint="eastAsia" w:ascii="宋体" w:hAnsi="宋体" w:cs="Arial"/>
          <w:kern w:val="0"/>
          <w:szCs w:val="21"/>
          <w:highlight w:val="none"/>
        </w:rPr>
        <w:t>。</w:t>
      </w:r>
    </w:p>
    <w:p>
      <w:pPr>
        <w:widowControl/>
        <w:shd w:val="clear" w:color="auto" w:fill="FFFFFF"/>
        <w:snapToGrid w:val="0"/>
        <w:spacing w:line="360" w:lineRule="auto"/>
        <w:rPr>
          <w:rFonts w:ascii="宋体" w:hAnsi="宋体" w:cs="Arial"/>
          <w:b/>
          <w:bCs/>
          <w:kern w:val="0"/>
          <w:szCs w:val="21"/>
          <w:highlight w:val="none"/>
        </w:rPr>
      </w:pPr>
      <w:r>
        <w:rPr>
          <w:rFonts w:hint="eastAsia" w:ascii="宋体" w:hAnsi="宋体" w:cs="Arial"/>
          <w:b/>
          <w:bCs/>
          <w:kern w:val="0"/>
          <w:szCs w:val="21"/>
          <w:highlight w:val="none"/>
        </w:rPr>
        <w:t>7</w:t>
      </w:r>
      <w:r>
        <w:rPr>
          <w:rFonts w:ascii="宋体" w:hAnsi="宋体" w:cs="Arial"/>
          <w:b/>
          <w:bCs/>
          <w:kern w:val="0"/>
          <w:szCs w:val="21"/>
          <w:highlight w:val="none"/>
        </w:rPr>
        <w:t xml:space="preserve">.2 </w:t>
      </w:r>
      <w:r>
        <w:rPr>
          <w:rFonts w:hint="eastAsia" w:ascii="宋体" w:hAnsi="宋体" w:cs="Arial"/>
          <w:b/>
          <w:bCs/>
          <w:kern w:val="0"/>
          <w:szCs w:val="21"/>
          <w:highlight w:val="none"/>
        </w:rPr>
        <w:t>中标候选人公示</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在中标通知书发出前，中标候选人的情况将在招标公告发布的媒体上公示，公示期为1个工作日。</w:t>
      </w:r>
    </w:p>
    <w:p>
      <w:pPr>
        <w:widowControl/>
        <w:shd w:val="clear" w:color="auto" w:fill="FFFFFF"/>
        <w:snapToGrid w:val="0"/>
        <w:spacing w:line="360" w:lineRule="auto"/>
        <w:rPr>
          <w:rFonts w:ascii="宋体" w:hAnsi="宋体" w:cs="Arial"/>
          <w:b/>
          <w:bCs/>
          <w:kern w:val="0"/>
          <w:szCs w:val="21"/>
          <w:highlight w:val="none"/>
        </w:rPr>
      </w:pPr>
      <w:r>
        <w:rPr>
          <w:rFonts w:hint="eastAsia" w:ascii="宋体" w:hAnsi="宋体" w:cs="Arial"/>
          <w:b/>
          <w:bCs/>
          <w:kern w:val="0"/>
          <w:szCs w:val="21"/>
          <w:highlight w:val="none"/>
        </w:rPr>
        <w:t>7</w:t>
      </w:r>
      <w:r>
        <w:rPr>
          <w:rFonts w:ascii="宋体" w:hAnsi="宋体" w:cs="Arial"/>
          <w:b/>
          <w:bCs/>
          <w:kern w:val="0"/>
          <w:szCs w:val="21"/>
          <w:highlight w:val="none"/>
        </w:rPr>
        <w:t xml:space="preserve">.3 </w:t>
      </w:r>
      <w:r>
        <w:rPr>
          <w:rFonts w:hint="eastAsia" w:ascii="宋体" w:hAnsi="宋体" w:cs="Arial"/>
          <w:b/>
          <w:bCs/>
          <w:kern w:val="0"/>
          <w:szCs w:val="21"/>
          <w:highlight w:val="none"/>
        </w:rPr>
        <w:t>中标通知</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公示期满后，代理机构以书面形式向中标人发出中标通知书，并及时通知其它投标人中标结果。成交供应企业及时领取中标通知书。</w:t>
      </w:r>
    </w:p>
    <w:p>
      <w:pPr>
        <w:widowControl/>
        <w:shd w:val="clear" w:color="auto" w:fill="FFFFFF"/>
        <w:snapToGrid w:val="0"/>
        <w:spacing w:line="360" w:lineRule="auto"/>
        <w:rPr>
          <w:rFonts w:ascii="宋体" w:hAnsi="宋体" w:cs="Arial"/>
          <w:b/>
          <w:bCs/>
          <w:kern w:val="0"/>
          <w:szCs w:val="21"/>
          <w:highlight w:val="none"/>
        </w:rPr>
      </w:pPr>
      <w:r>
        <w:rPr>
          <w:rFonts w:hint="eastAsia" w:ascii="宋体" w:hAnsi="宋体" w:cs="Arial"/>
          <w:b/>
          <w:bCs/>
          <w:kern w:val="0"/>
          <w:szCs w:val="21"/>
          <w:highlight w:val="none"/>
        </w:rPr>
        <w:t>7</w:t>
      </w:r>
      <w:r>
        <w:rPr>
          <w:rFonts w:ascii="宋体" w:hAnsi="宋体" w:cs="Arial"/>
          <w:b/>
          <w:bCs/>
          <w:kern w:val="0"/>
          <w:szCs w:val="21"/>
          <w:highlight w:val="none"/>
        </w:rPr>
        <w:t xml:space="preserve">.4 </w:t>
      </w:r>
      <w:r>
        <w:rPr>
          <w:rFonts w:hint="eastAsia" w:ascii="宋体" w:hAnsi="宋体" w:cs="Arial"/>
          <w:b/>
          <w:bCs/>
          <w:kern w:val="0"/>
          <w:szCs w:val="21"/>
          <w:highlight w:val="none"/>
        </w:rPr>
        <w:t>履约保证金</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7</w:t>
      </w:r>
      <w:r>
        <w:rPr>
          <w:rFonts w:ascii="宋体" w:hAnsi="宋体" w:cs="Arial"/>
          <w:kern w:val="0"/>
          <w:szCs w:val="21"/>
          <w:highlight w:val="none"/>
        </w:rPr>
        <w:t xml:space="preserve">.4.1 </w:t>
      </w:r>
      <w:r>
        <w:rPr>
          <w:rFonts w:hint="eastAsia" w:ascii="宋体" w:hAnsi="宋体" w:cs="Arial"/>
          <w:kern w:val="0"/>
          <w:szCs w:val="21"/>
          <w:highlight w:val="none"/>
        </w:rPr>
        <w:t>在签订合同前，中标人应按投标人须知前附表规定的金额、形式向采购人提交履约保证金。联合体中标的，其履约保证金由牵头人提交，并应符合投标人须知前附表的规定。</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7</w:t>
      </w:r>
      <w:r>
        <w:rPr>
          <w:rFonts w:ascii="宋体" w:hAnsi="宋体" w:cs="Arial"/>
          <w:kern w:val="0"/>
          <w:szCs w:val="21"/>
          <w:highlight w:val="none"/>
        </w:rPr>
        <w:t xml:space="preserve">.4.2 </w:t>
      </w:r>
      <w:r>
        <w:rPr>
          <w:rFonts w:hint="eastAsia" w:ascii="宋体" w:hAnsi="宋体" w:cs="Arial"/>
          <w:kern w:val="0"/>
          <w:szCs w:val="21"/>
          <w:highlight w:val="none"/>
        </w:rPr>
        <w:t>中标人不能按第二章投标人须知前附表中第14条要求提交履约保证金的，视为放弃中标，其投标保证金不予退还；给采购人造成的损失超过投标保证金数额的，中标人还应当对超过部分予以赔偿。</w:t>
      </w:r>
    </w:p>
    <w:p>
      <w:pPr>
        <w:widowControl/>
        <w:shd w:val="clear" w:color="auto" w:fill="FFFFFF"/>
        <w:snapToGrid w:val="0"/>
        <w:spacing w:line="360" w:lineRule="auto"/>
        <w:rPr>
          <w:rFonts w:ascii="宋体" w:hAnsi="宋体" w:cs="Arial"/>
          <w:kern w:val="0"/>
          <w:szCs w:val="21"/>
          <w:highlight w:val="none"/>
        </w:rPr>
      </w:pPr>
      <w:r>
        <w:rPr>
          <w:rFonts w:hint="eastAsia" w:ascii="宋体" w:hAnsi="宋体" w:cs="Arial"/>
          <w:kern w:val="0"/>
          <w:szCs w:val="21"/>
          <w:highlight w:val="none"/>
        </w:rPr>
        <w:t>7</w:t>
      </w:r>
      <w:r>
        <w:rPr>
          <w:rFonts w:ascii="宋体" w:hAnsi="宋体" w:cs="Arial"/>
          <w:kern w:val="0"/>
          <w:szCs w:val="21"/>
          <w:highlight w:val="none"/>
        </w:rPr>
        <w:t xml:space="preserve">.5 </w:t>
      </w:r>
      <w:r>
        <w:rPr>
          <w:rFonts w:hint="eastAsia" w:ascii="宋体" w:hAnsi="宋体" w:cs="Arial"/>
          <w:kern w:val="0"/>
          <w:szCs w:val="21"/>
          <w:highlight w:val="none"/>
        </w:rPr>
        <w:t>签订合同</w:t>
      </w:r>
    </w:p>
    <w:p>
      <w:pPr>
        <w:widowControl/>
        <w:shd w:val="clear" w:color="auto" w:fill="FFFFFF"/>
        <w:snapToGrid w:val="0"/>
        <w:spacing w:line="360" w:lineRule="auto"/>
        <w:ind w:firstLine="420" w:firstLineChars="200"/>
        <w:rPr>
          <w:rFonts w:ascii="宋体" w:hAnsi="宋体" w:cs="Arial"/>
          <w:kern w:val="0"/>
          <w:szCs w:val="21"/>
          <w:highlight w:val="none"/>
        </w:rPr>
      </w:pPr>
      <w:bookmarkStart w:id="28" w:name="_BookMark_11"/>
      <w:bookmarkEnd w:id="28"/>
      <w:r>
        <w:rPr>
          <w:rFonts w:hint="eastAsia" w:ascii="宋体" w:hAnsi="宋体" w:cs="Arial"/>
          <w:kern w:val="0"/>
          <w:szCs w:val="21"/>
          <w:highlight w:val="none"/>
        </w:rPr>
        <w:t>7</w:t>
      </w:r>
      <w:r>
        <w:rPr>
          <w:rFonts w:ascii="宋体" w:hAnsi="宋体" w:cs="Arial"/>
          <w:kern w:val="0"/>
          <w:szCs w:val="21"/>
          <w:highlight w:val="none"/>
        </w:rPr>
        <w:t>.5.1</w:t>
      </w:r>
      <w:r>
        <w:rPr>
          <w:rFonts w:hint="eastAsia" w:ascii="宋体" w:hAnsi="宋体" w:cs="Arial"/>
          <w:kern w:val="0"/>
          <w:szCs w:val="21"/>
          <w:highlight w:val="none"/>
        </w:rPr>
        <w:t>采购人和</w:t>
      </w:r>
      <w:r>
        <w:rPr>
          <w:rFonts w:hint="eastAsia" w:ascii="宋体" w:hAnsi="宋体" w:cs="宋体"/>
          <w:szCs w:val="21"/>
          <w:highlight w:val="none"/>
        </w:rPr>
        <w:t>中标</w:t>
      </w:r>
      <w:r>
        <w:rPr>
          <w:rFonts w:hint="eastAsia" w:ascii="宋体" w:hAnsi="宋体" w:cs="Arial"/>
          <w:kern w:val="0"/>
          <w:szCs w:val="21"/>
          <w:highlight w:val="none"/>
        </w:rPr>
        <w:t>企业应当自中标通知书发出之日起30日内，按照招标文件和</w:t>
      </w:r>
      <w:r>
        <w:rPr>
          <w:rFonts w:hint="eastAsia" w:ascii="宋体" w:hAnsi="宋体" w:cs="宋体"/>
          <w:szCs w:val="21"/>
          <w:highlight w:val="none"/>
        </w:rPr>
        <w:t>中标</w:t>
      </w:r>
      <w:r>
        <w:rPr>
          <w:rFonts w:hint="eastAsia" w:ascii="宋体" w:hAnsi="宋体" w:cs="Arial"/>
          <w:kern w:val="0"/>
          <w:szCs w:val="21"/>
          <w:highlight w:val="none"/>
        </w:rPr>
        <w:t>企业的投标文件订立书面合同。所签订的合同不得对招标文件确定的事项和</w:t>
      </w:r>
      <w:r>
        <w:rPr>
          <w:rFonts w:hint="eastAsia" w:ascii="宋体" w:hAnsi="宋体" w:cs="宋体"/>
          <w:szCs w:val="21"/>
          <w:highlight w:val="none"/>
        </w:rPr>
        <w:t>中标</w:t>
      </w:r>
      <w:r>
        <w:rPr>
          <w:rFonts w:hint="eastAsia" w:ascii="宋体" w:hAnsi="宋体" w:cs="Arial"/>
          <w:kern w:val="0"/>
          <w:szCs w:val="21"/>
          <w:highlight w:val="none"/>
        </w:rPr>
        <w:t>企业投标文件作实质性修改。采购人不得向</w:t>
      </w:r>
      <w:r>
        <w:rPr>
          <w:rFonts w:hint="eastAsia" w:ascii="宋体" w:hAnsi="宋体" w:cs="宋体"/>
          <w:szCs w:val="21"/>
          <w:highlight w:val="none"/>
        </w:rPr>
        <w:t>中标</w:t>
      </w:r>
      <w:r>
        <w:rPr>
          <w:rFonts w:hint="eastAsia" w:ascii="宋体" w:hAnsi="宋体" w:cs="Arial"/>
          <w:kern w:val="0"/>
          <w:szCs w:val="21"/>
          <w:highlight w:val="none"/>
        </w:rPr>
        <w:t>企业提出任何不合理的要求及私下订立背离合同实质性内容的协议作为签订合同的条件。招标文件、</w:t>
      </w:r>
      <w:r>
        <w:rPr>
          <w:rFonts w:hint="eastAsia" w:ascii="宋体" w:hAnsi="宋体" w:cs="宋体"/>
          <w:szCs w:val="21"/>
          <w:highlight w:val="none"/>
        </w:rPr>
        <w:t>中标</w:t>
      </w:r>
      <w:r>
        <w:rPr>
          <w:rFonts w:hint="eastAsia" w:ascii="宋体" w:hAnsi="宋体" w:cs="Arial"/>
          <w:kern w:val="0"/>
          <w:szCs w:val="21"/>
          <w:highlight w:val="none"/>
        </w:rPr>
        <w:t>企业的投标文件及评标过程中有关澄清等文件作为合同附件。</w:t>
      </w:r>
    </w:p>
    <w:p>
      <w:pPr>
        <w:widowControl/>
        <w:shd w:val="clear" w:color="auto" w:fill="FFFFFF"/>
        <w:snapToGrid w:val="0"/>
        <w:spacing w:line="360" w:lineRule="auto"/>
        <w:ind w:firstLine="420" w:firstLineChars="200"/>
        <w:rPr>
          <w:rFonts w:ascii="宋体" w:hAnsi="宋体" w:cs="Arial"/>
          <w:kern w:val="0"/>
          <w:szCs w:val="21"/>
          <w:highlight w:val="none"/>
        </w:rPr>
      </w:pPr>
      <w:r>
        <w:rPr>
          <w:rFonts w:hint="eastAsia" w:ascii="宋体" w:hAnsi="宋体" w:cs="Arial"/>
          <w:kern w:val="0"/>
          <w:szCs w:val="21"/>
          <w:highlight w:val="none"/>
        </w:rPr>
        <w:t>7.5.2</w:t>
      </w:r>
      <w:r>
        <w:rPr>
          <w:rFonts w:hint="eastAsia" w:ascii="宋体" w:hAnsi="宋体" w:cs="宋体"/>
          <w:szCs w:val="21"/>
          <w:highlight w:val="none"/>
        </w:rPr>
        <w:t>中标</w:t>
      </w:r>
      <w:r>
        <w:rPr>
          <w:rFonts w:hint="eastAsia" w:ascii="宋体" w:hAnsi="宋体" w:cs="Arial"/>
          <w:kern w:val="0"/>
          <w:szCs w:val="21"/>
          <w:highlight w:val="none"/>
        </w:rPr>
        <w:t>企业因不可抗力或自身原因不能签订协议合同或者不能履行合同的，采购人可以按成交候选顺序确定新的</w:t>
      </w:r>
      <w:r>
        <w:rPr>
          <w:rFonts w:hint="eastAsia" w:ascii="宋体" w:hAnsi="宋体" w:cs="宋体"/>
          <w:szCs w:val="21"/>
          <w:highlight w:val="none"/>
        </w:rPr>
        <w:t>中标</w:t>
      </w:r>
      <w:r>
        <w:rPr>
          <w:rFonts w:hint="eastAsia" w:ascii="宋体" w:hAnsi="宋体" w:cs="Arial"/>
          <w:kern w:val="0"/>
          <w:szCs w:val="21"/>
          <w:highlight w:val="none"/>
        </w:rPr>
        <w:t>供应企业并签订合同，依次类推，或重新进行采购。</w:t>
      </w:r>
    </w:p>
    <w:p>
      <w:pPr>
        <w:spacing w:line="360" w:lineRule="auto"/>
        <w:rPr>
          <w:rFonts w:ascii="宋体" w:hAnsi="宋体" w:cs="宋体"/>
          <w:szCs w:val="21"/>
          <w:highlight w:val="none"/>
        </w:rPr>
      </w:pPr>
    </w:p>
    <w:p>
      <w:pPr>
        <w:widowControl/>
        <w:shd w:val="clear" w:color="auto" w:fill="FFFFFF"/>
        <w:snapToGrid w:val="0"/>
        <w:spacing w:line="360" w:lineRule="auto"/>
        <w:ind w:firstLine="422" w:firstLineChars="200"/>
        <w:rPr>
          <w:rFonts w:ascii="宋体" w:hAnsi="宋体" w:cs="宋体"/>
          <w:b/>
          <w:szCs w:val="21"/>
          <w:highlight w:val="none"/>
        </w:rPr>
      </w:pPr>
      <w:bookmarkStart w:id="29" w:name="_BookMark_12"/>
      <w:bookmarkEnd w:id="29"/>
    </w:p>
    <w:p>
      <w:pPr>
        <w:rPr>
          <w:rFonts w:ascii="宋体" w:hAnsi="宋体" w:cs="宋体"/>
          <w:b/>
          <w:szCs w:val="21"/>
          <w:highlight w:val="none"/>
        </w:rPr>
      </w:pPr>
      <w:r>
        <w:rPr>
          <w:rFonts w:hint="eastAsia" w:ascii="宋体" w:hAnsi="宋体" w:cs="宋体"/>
          <w:b/>
          <w:szCs w:val="21"/>
          <w:highlight w:val="none"/>
        </w:rPr>
        <w:br w:type="page"/>
      </w:r>
    </w:p>
    <w:p>
      <w:pPr>
        <w:tabs>
          <w:tab w:val="center" w:pos="4832"/>
          <w:tab w:val="left" w:pos="7140"/>
        </w:tabs>
        <w:spacing w:line="360" w:lineRule="auto"/>
        <w:jc w:val="center"/>
        <w:outlineLvl w:val="1"/>
        <w:rPr>
          <w:rFonts w:ascii="宋体" w:hAnsi="宋体" w:cs="宋体"/>
          <w:b/>
          <w:szCs w:val="21"/>
          <w:highlight w:val="none"/>
        </w:rPr>
      </w:pPr>
      <w:bookmarkStart w:id="30" w:name="_Toc26112"/>
      <w:r>
        <w:rPr>
          <w:rFonts w:hint="eastAsia" w:ascii="宋体" w:hAnsi="宋体" w:cs="宋体"/>
          <w:b/>
          <w:szCs w:val="21"/>
          <w:highlight w:val="none"/>
        </w:rPr>
        <w:t>第八节 合同条款及格式</w:t>
      </w:r>
      <w:bookmarkEnd w:id="30"/>
    </w:p>
    <w:p>
      <w:pPr>
        <w:widowControl/>
        <w:spacing w:before="240" w:line="360" w:lineRule="auto"/>
        <w:jc w:val="center"/>
        <w:rPr>
          <w:rFonts w:ascii="宋体" w:hAnsi="宋体" w:cs="楷体_GB2312"/>
          <w:b/>
          <w:bCs/>
          <w:color w:val="333333"/>
          <w:kern w:val="0"/>
          <w:szCs w:val="21"/>
          <w:highlight w:val="none"/>
        </w:rPr>
      </w:pPr>
    </w:p>
    <w:p>
      <w:pPr>
        <w:widowControl/>
        <w:spacing w:before="240" w:line="360" w:lineRule="auto"/>
        <w:jc w:val="center"/>
        <w:rPr>
          <w:rFonts w:ascii="宋体" w:hAnsi="宋体" w:cs="楷体_GB2312"/>
          <w:b/>
          <w:bCs/>
          <w:color w:val="333333"/>
          <w:kern w:val="0"/>
          <w:szCs w:val="21"/>
          <w:highlight w:val="none"/>
        </w:rPr>
      </w:pPr>
    </w:p>
    <w:p>
      <w:pPr>
        <w:widowControl/>
        <w:spacing w:before="240" w:line="360" w:lineRule="auto"/>
        <w:jc w:val="center"/>
        <w:rPr>
          <w:rFonts w:ascii="宋体" w:hAnsi="宋体" w:cs="楷体_GB2312"/>
          <w:b/>
          <w:bCs/>
          <w:color w:val="333333"/>
          <w:kern w:val="0"/>
          <w:sz w:val="36"/>
          <w:szCs w:val="36"/>
          <w:highlight w:val="none"/>
        </w:rPr>
      </w:pPr>
      <w:r>
        <w:rPr>
          <w:rFonts w:hint="eastAsia" w:ascii="宋体" w:hAnsi="宋体" w:cs="楷体_GB2312"/>
          <w:b/>
          <w:bCs/>
          <w:color w:val="333333"/>
          <w:kern w:val="0"/>
          <w:sz w:val="36"/>
          <w:szCs w:val="36"/>
          <w:highlight w:val="none"/>
        </w:rPr>
        <w:t>采购合同</w:t>
      </w:r>
    </w:p>
    <w:p>
      <w:pPr>
        <w:pStyle w:val="7"/>
        <w:numPr>
          <w:ilvl w:val="0"/>
          <w:numId w:val="0"/>
        </w:numPr>
        <w:rPr>
          <w:rFonts w:ascii="宋体" w:hAnsi="宋体" w:eastAsia="宋体"/>
          <w:sz w:val="21"/>
          <w:szCs w:val="21"/>
          <w:highlight w:val="none"/>
        </w:rPr>
      </w:pPr>
    </w:p>
    <w:p>
      <w:pPr>
        <w:pStyle w:val="7"/>
        <w:numPr>
          <w:ilvl w:val="0"/>
          <w:numId w:val="0"/>
        </w:numPr>
        <w:jc w:val="center"/>
        <w:rPr>
          <w:rFonts w:ascii="宋体" w:hAnsi="宋体" w:eastAsia="宋体" w:cs="宋体"/>
          <w:kern w:val="0"/>
          <w:sz w:val="21"/>
          <w:szCs w:val="21"/>
          <w:highlight w:val="none"/>
        </w:rPr>
      </w:pPr>
    </w:p>
    <w:p>
      <w:pPr>
        <w:pStyle w:val="7"/>
        <w:numPr>
          <w:ilvl w:val="0"/>
          <w:numId w:val="0"/>
        </w:numPr>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伊犁州动物疾病控制与诊断中心强制免疫疫苗及动物疫病检测诊断试剂等项目</w:t>
      </w:r>
    </w:p>
    <w:p>
      <w:pPr>
        <w:pStyle w:val="7"/>
        <w:numPr>
          <w:ilvl w:val="0"/>
          <w:numId w:val="0"/>
        </w:numPr>
        <w:jc w:val="center"/>
        <w:rPr>
          <w:rFonts w:ascii="宋体" w:hAnsi="宋体" w:eastAsia="宋体" w:cs="宋体"/>
          <w:kern w:val="0"/>
          <w:sz w:val="21"/>
          <w:szCs w:val="21"/>
          <w:highlight w:val="none"/>
        </w:rPr>
      </w:pPr>
    </w:p>
    <w:p>
      <w:pPr>
        <w:pStyle w:val="7"/>
        <w:numPr>
          <w:ilvl w:val="0"/>
          <w:numId w:val="0"/>
        </w:numPr>
        <w:rPr>
          <w:rFonts w:ascii="宋体" w:hAnsi="宋体" w:eastAsia="宋体" w:cs="Arial"/>
          <w:kern w:val="0"/>
          <w:sz w:val="21"/>
          <w:szCs w:val="21"/>
          <w:highlight w:val="none"/>
        </w:rPr>
      </w:pPr>
    </w:p>
    <w:p>
      <w:pPr>
        <w:widowControl/>
        <w:spacing w:line="360" w:lineRule="auto"/>
        <w:jc w:val="left"/>
        <w:rPr>
          <w:rFonts w:ascii="宋体" w:hAnsi="宋体" w:cs="宋体"/>
          <w:color w:val="333333"/>
          <w:kern w:val="0"/>
          <w:szCs w:val="21"/>
          <w:highlight w:val="none"/>
        </w:rPr>
      </w:pPr>
    </w:p>
    <w:p>
      <w:pPr>
        <w:pStyle w:val="7"/>
        <w:numPr>
          <w:ilvl w:val="0"/>
          <w:numId w:val="0"/>
        </w:numPr>
        <w:rPr>
          <w:rFonts w:ascii="宋体" w:hAnsi="宋体" w:eastAsia="宋体" w:cs="宋体"/>
          <w:color w:val="333333"/>
          <w:kern w:val="0"/>
          <w:sz w:val="21"/>
          <w:szCs w:val="21"/>
          <w:highlight w:val="none"/>
        </w:rPr>
      </w:pPr>
    </w:p>
    <w:p>
      <w:pPr>
        <w:pStyle w:val="7"/>
        <w:numPr>
          <w:ilvl w:val="0"/>
          <w:numId w:val="0"/>
        </w:numPr>
        <w:rPr>
          <w:rFonts w:ascii="宋体" w:hAnsi="宋体" w:eastAsia="宋体" w:cs="宋体"/>
          <w:color w:val="333333"/>
          <w:kern w:val="0"/>
          <w:sz w:val="21"/>
          <w:szCs w:val="21"/>
          <w:highlight w:val="none"/>
        </w:rPr>
      </w:pPr>
    </w:p>
    <w:p>
      <w:pPr>
        <w:pStyle w:val="7"/>
        <w:numPr>
          <w:ilvl w:val="0"/>
          <w:numId w:val="0"/>
        </w:numPr>
        <w:rPr>
          <w:rFonts w:ascii="宋体" w:hAnsi="宋体" w:eastAsia="宋体" w:cs="宋体"/>
          <w:color w:val="333333"/>
          <w:kern w:val="0"/>
          <w:sz w:val="21"/>
          <w:szCs w:val="21"/>
          <w:highlight w:val="none"/>
        </w:rPr>
      </w:pPr>
    </w:p>
    <w:p>
      <w:pPr>
        <w:pStyle w:val="7"/>
        <w:numPr>
          <w:ilvl w:val="0"/>
          <w:numId w:val="0"/>
        </w:numPr>
        <w:rPr>
          <w:rFonts w:ascii="宋体" w:hAnsi="宋体" w:eastAsia="宋体" w:cs="宋体"/>
          <w:color w:val="333333"/>
          <w:kern w:val="0"/>
          <w:sz w:val="21"/>
          <w:szCs w:val="21"/>
          <w:highlight w:val="none"/>
        </w:rPr>
      </w:pPr>
    </w:p>
    <w:p>
      <w:pPr>
        <w:pStyle w:val="7"/>
        <w:numPr>
          <w:ilvl w:val="0"/>
          <w:numId w:val="0"/>
        </w:numPr>
        <w:rPr>
          <w:rFonts w:ascii="宋体" w:hAnsi="宋体" w:eastAsia="宋体" w:cs="宋体"/>
          <w:color w:val="333333"/>
          <w:kern w:val="0"/>
          <w:sz w:val="21"/>
          <w:szCs w:val="21"/>
          <w:highlight w:val="none"/>
        </w:rPr>
      </w:pPr>
    </w:p>
    <w:p>
      <w:pPr>
        <w:pStyle w:val="7"/>
        <w:numPr>
          <w:ilvl w:val="0"/>
          <w:numId w:val="0"/>
        </w:numPr>
        <w:rPr>
          <w:rFonts w:ascii="宋体" w:hAnsi="宋体" w:eastAsia="宋体" w:cs="宋体"/>
          <w:color w:val="333333"/>
          <w:kern w:val="0"/>
          <w:sz w:val="21"/>
          <w:szCs w:val="21"/>
          <w:highlight w:val="none"/>
        </w:rPr>
      </w:pPr>
    </w:p>
    <w:p>
      <w:pPr>
        <w:pStyle w:val="7"/>
        <w:numPr>
          <w:ilvl w:val="0"/>
          <w:numId w:val="0"/>
        </w:numPr>
        <w:rPr>
          <w:rFonts w:ascii="宋体" w:hAnsi="宋体" w:eastAsia="宋体" w:cs="宋体"/>
          <w:color w:val="333333"/>
          <w:kern w:val="0"/>
          <w:sz w:val="21"/>
          <w:szCs w:val="21"/>
          <w:highlight w:val="none"/>
        </w:rPr>
      </w:pPr>
    </w:p>
    <w:p>
      <w:pPr>
        <w:pStyle w:val="7"/>
        <w:numPr>
          <w:ilvl w:val="0"/>
          <w:numId w:val="0"/>
        </w:numPr>
        <w:rPr>
          <w:rFonts w:ascii="宋体" w:hAnsi="宋体" w:eastAsia="宋体" w:cs="宋体"/>
          <w:color w:val="333333"/>
          <w:kern w:val="0"/>
          <w:sz w:val="21"/>
          <w:szCs w:val="21"/>
          <w:highlight w:val="none"/>
        </w:rPr>
      </w:pPr>
    </w:p>
    <w:p>
      <w:pPr>
        <w:pStyle w:val="7"/>
        <w:numPr>
          <w:ilvl w:val="0"/>
          <w:numId w:val="0"/>
        </w:numPr>
        <w:rPr>
          <w:rFonts w:ascii="宋体" w:hAnsi="宋体" w:eastAsia="宋体" w:cs="宋体"/>
          <w:color w:val="333333"/>
          <w:kern w:val="0"/>
          <w:sz w:val="21"/>
          <w:szCs w:val="21"/>
          <w:highlight w:val="none"/>
        </w:rPr>
      </w:pPr>
    </w:p>
    <w:p>
      <w:pPr>
        <w:pStyle w:val="7"/>
        <w:numPr>
          <w:ilvl w:val="0"/>
          <w:numId w:val="0"/>
        </w:numPr>
        <w:rPr>
          <w:rFonts w:ascii="宋体" w:hAnsi="宋体" w:eastAsia="宋体" w:cs="宋体"/>
          <w:color w:val="333333"/>
          <w:kern w:val="0"/>
          <w:sz w:val="21"/>
          <w:szCs w:val="21"/>
          <w:highlight w:val="none"/>
        </w:rPr>
      </w:pPr>
    </w:p>
    <w:p>
      <w:pPr>
        <w:pStyle w:val="7"/>
        <w:numPr>
          <w:ilvl w:val="0"/>
          <w:numId w:val="0"/>
        </w:numPr>
        <w:rPr>
          <w:rFonts w:ascii="宋体" w:hAnsi="宋体" w:eastAsia="宋体" w:cs="宋体"/>
          <w:color w:val="333333"/>
          <w:kern w:val="0"/>
          <w:sz w:val="21"/>
          <w:szCs w:val="21"/>
          <w:highlight w:val="none"/>
        </w:rPr>
      </w:pPr>
    </w:p>
    <w:p>
      <w:pPr>
        <w:pStyle w:val="7"/>
        <w:numPr>
          <w:ilvl w:val="0"/>
          <w:numId w:val="0"/>
        </w:numPr>
        <w:rPr>
          <w:rFonts w:ascii="宋体" w:hAnsi="宋体" w:eastAsia="宋体" w:cs="宋体"/>
          <w:color w:val="333333"/>
          <w:kern w:val="0"/>
          <w:sz w:val="21"/>
          <w:szCs w:val="21"/>
          <w:highlight w:val="none"/>
        </w:rPr>
      </w:pPr>
    </w:p>
    <w:p>
      <w:pPr>
        <w:pStyle w:val="7"/>
        <w:numPr>
          <w:ilvl w:val="0"/>
          <w:numId w:val="0"/>
        </w:numPr>
        <w:rPr>
          <w:rFonts w:ascii="宋体" w:hAnsi="宋体" w:eastAsia="宋体" w:cs="宋体"/>
          <w:color w:val="333333"/>
          <w:kern w:val="0"/>
          <w:sz w:val="21"/>
          <w:szCs w:val="21"/>
          <w:highlight w:val="none"/>
        </w:rPr>
      </w:pPr>
    </w:p>
    <w:p>
      <w:pPr>
        <w:pStyle w:val="7"/>
        <w:numPr>
          <w:ilvl w:val="0"/>
          <w:numId w:val="0"/>
        </w:numPr>
        <w:ind w:firstLine="1680" w:firstLineChars="800"/>
        <w:rPr>
          <w:rFonts w:ascii="宋体" w:hAnsi="宋体" w:eastAsia="宋体" w:cs="宋体"/>
          <w:color w:val="333333"/>
          <w:kern w:val="0"/>
          <w:sz w:val="21"/>
          <w:szCs w:val="21"/>
          <w:highlight w:val="none"/>
        </w:rPr>
      </w:pPr>
    </w:p>
    <w:p>
      <w:pPr>
        <w:widowControl/>
        <w:spacing w:line="360" w:lineRule="auto"/>
        <w:ind w:firstLine="1680" w:firstLineChars="800"/>
        <w:jc w:val="left"/>
        <w:rPr>
          <w:rFonts w:ascii="宋体" w:hAnsi="宋体" w:cs="宋体"/>
          <w:color w:val="333333"/>
          <w:kern w:val="0"/>
          <w:szCs w:val="21"/>
          <w:highlight w:val="none"/>
          <w:u w:val="single"/>
        </w:rPr>
      </w:pPr>
      <w:r>
        <w:rPr>
          <w:rFonts w:hint="eastAsia" w:ascii="宋体" w:hAnsi="宋体" w:cs="宋体"/>
          <w:color w:val="333333"/>
          <w:kern w:val="0"/>
          <w:szCs w:val="21"/>
          <w:highlight w:val="none"/>
        </w:rPr>
        <w:t>采购方：</w:t>
      </w:r>
      <w:r>
        <w:rPr>
          <w:rFonts w:hint="eastAsia" w:ascii="宋体" w:hAnsi="宋体" w:cs="宋体"/>
          <w:color w:val="333333"/>
          <w:kern w:val="0"/>
          <w:szCs w:val="21"/>
          <w:highlight w:val="none"/>
          <w:u w:val="single"/>
        </w:rPr>
        <w:t>伊犁哈萨克自治州动物疾病控制与诊断中心</w:t>
      </w:r>
      <w:r>
        <w:rPr>
          <w:rFonts w:hint="eastAsia" w:ascii="宋体" w:hAnsi="宋体" w:cs="宋体"/>
          <w:color w:val="333333"/>
          <w:kern w:val="0"/>
          <w:szCs w:val="21"/>
          <w:highlight w:val="none"/>
        </w:rPr>
        <w:t xml:space="preserve">（以下简称甲方） </w:t>
      </w:r>
    </w:p>
    <w:p>
      <w:pPr>
        <w:widowControl/>
        <w:spacing w:line="360" w:lineRule="auto"/>
        <w:ind w:firstLine="1680" w:firstLineChars="800"/>
        <w:jc w:val="left"/>
        <w:rPr>
          <w:rFonts w:ascii="宋体" w:hAnsi="宋体" w:cs="宋体"/>
          <w:color w:val="333333"/>
          <w:kern w:val="0"/>
          <w:szCs w:val="21"/>
          <w:highlight w:val="none"/>
        </w:rPr>
      </w:pPr>
      <w:r>
        <w:rPr>
          <w:rFonts w:hint="eastAsia" w:ascii="宋体" w:hAnsi="宋体" w:cs="宋体"/>
          <w:color w:val="333333"/>
          <w:kern w:val="0"/>
          <w:szCs w:val="21"/>
          <w:highlight w:val="none"/>
        </w:rPr>
        <w:t>联系电话：</w:t>
      </w:r>
      <w:r>
        <w:rPr>
          <w:rFonts w:hint="eastAsia" w:ascii="宋体" w:hAnsi="宋体" w:cs="宋体"/>
          <w:color w:val="333333"/>
          <w:kern w:val="0"/>
          <w:szCs w:val="21"/>
          <w:highlight w:val="none"/>
          <w:u w:val="single"/>
        </w:rPr>
        <w:t xml:space="preserve">13369995355                 </w:t>
      </w:r>
      <w:r>
        <w:rPr>
          <w:rFonts w:hint="eastAsia" w:ascii="宋体" w:hAnsi="宋体" w:cs="宋体"/>
          <w:color w:val="333333"/>
          <w:kern w:val="0"/>
          <w:szCs w:val="21"/>
          <w:highlight w:val="none"/>
        </w:rPr>
        <w:t xml:space="preserve">   </w:t>
      </w:r>
    </w:p>
    <w:p>
      <w:pPr>
        <w:pStyle w:val="7"/>
        <w:numPr>
          <w:ilvl w:val="0"/>
          <w:numId w:val="0"/>
        </w:numPr>
        <w:spacing w:line="360" w:lineRule="auto"/>
        <w:ind w:firstLine="1680" w:firstLineChars="800"/>
        <w:rPr>
          <w:rFonts w:ascii="宋体" w:hAnsi="宋体" w:eastAsia="宋体" w:cs="宋体"/>
          <w:color w:val="333333"/>
          <w:kern w:val="0"/>
          <w:sz w:val="21"/>
          <w:szCs w:val="21"/>
          <w:highlight w:val="none"/>
        </w:rPr>
      </w:pPr>
    </w:p>
    <w:p>
      <w:pPr>
        <w:pStyle w:val="7"/>
        <w:numPr>
          <w:ilvl w:val="0"/>
          <w:numId w:val="0"/>
        </w:numPr>
        <w:spacing w:line="360" w:lineRule="auto"/>
        <w:ind w:firstLine="1680" w:firstLineChars="800"/>
        <w:rPr>
          <w:rFonts w:ascii="宋体" w:hAnsi="宋体" w:eastAsia="宋体" w:cs="宋体"/>
          <w:color w:val="333333"/>
          <w:kern w:val="0"/>
          <w:sz w:val="21"/>
          <w:szCs w:val="21"/>
          <w:highlight w:val="none"/>
          <w:u w:val="single"/>
        </w:rPr>
      </w:pPr>
      <w:r>
        <w:rPr>
          <w:rFonts w:hint="eastAsia" w:ascii="宋体" w:hAnsi="宋体" w:eastAsia="宋体" w:cs="宋体"/>
          <w:color w:val="333333"/>
          <w:kern w:val="0"/>
          <w:sz w:val="21"/>
          <w:szCs w:val="21"/>
          <w:highlight w:val="none"/>
        </w:rPr>
        <w:t>供货方：</w:t>
      </w:r>
      <w:r>
        <w:rPr>
          <w:rFonts w:hint="eastAsia" w:ascii="宋体" w:hAnsi="宋体" w:eastAsia="宋体" w:cs="宋体"/>
          <w:color w:val="333333"/>
          <w:kern w:val="0"/>
          <w:sz w:val="21"/>
          <w:szCs w:val="21"/>
          <w:highlight w:val="none"/>
          <w:u w:val="single"/>
        </w:rPr>
        <w:t xml:space="preserve">                               </w:t>
      </w:r>
      <w:r>
        <w:rPr>
          <w:rFonts w:hint="eastAsia" w:ascii="宋体" w:hAnsi="宋体" w:eastAsia="宋体" w:cs="宋体"/>
          <w:color w:val="333333"/>
          <w:kern w:val="0"/>
          <w:sz w:val="21"/>
          <w:szCs w:val="21"/>
          <w:highlight w:val="none"/>
        </w:rPr>
        <w:t xml:space="preserve">（以下简称乙方） </w:t>
      </w:r>
    </w:p>
    <w:p>
      <w:pPr>
        <w:pStyle w:val="7"/>
        <w:numPr>
          <w:ilvl w:val="0"/>
          <w:numId w:val="0"/>
        </w:numPr>
        <w:spacing w:line="360" w:lineRule="auto"/>
        <w:ind w:firstLine="1680" w:firstLineChars="800"/>
        <w:rPr>
          <w:rFonts w:ascii="宋体" w:hAnsi="宋体" w:eastAsia="宋体"/>
          <w:sz w:val="21"/>
          <w:szCs w:val="21"/>
          <w:highlight w:val="none"/>
        </w:rPr>
      </w:pPr>
      <w:r>
        <w:rPr>
          <w:rFonts w:hint="eastAsia" w:ascii="宋体" w:hAnsi="宋体" w:eastAsia="宋体" w:cs="宋体"/>
          <w:color w:val="333333"/>
          <w:kern w:val="0"/>
          <w:sz w:val="21"/>
          <w:szCs w:val="21"/>
          <w:highlight w:val="none"/>
        </w:rPr>
        <w:t>联系电话：</w:t>
      </w:r>
      <w:r>
        <w:rPr>
          <w:rFonts w:hint="eastAsia" w:ascii="宋体" w:hAnsi="宋体" w:eastAsia="宋体" w:cs="宋体"/>
          <w:color w:val="333333"/>
          <w:kern w:val="0"/>
          <w:sz w:val="21"/>
          <w:szCs w:val="21"/>
          <w:highlight w:val="none"/>
          <w:u w:val="single"/>
        </w:rPr>
        <w:t xml:space="preserve">                             </w:t>
      </w:r>
      <w:r>
        <w:rPr>
          <w:rFonts w:hint="eastAsia" w:ascii="宋体" w:hAnsi="宋体" w:eastAsia="宋体" w:cs="宋体"/>
          <w:color w:val="333333"/>
          <w:kern w:val="0"/>
          <w:sz w:val="21"/>
          <w:szCs w:val="21"/>
          <w:highlight w:val="none"/>
        </w:rPr>
        <w:t xml:space="preserve"> </w:t>
      </w:r>
    </w:p>
    <w:p>
      <w:pPr>
        <w:pStyle w:val="7"/>
        <w:numPr>
          <w:ilvl w:val="0"/>
          <w:numId w:val="0"/>
        </w:numPr>
        <w:spacing w:line="360" w:lineRule="auto"/>
        <w:ind w:firstLine="1680" w:firstLineChars="800"/>
        <w:rPr>
          <w:rFonts w:ascii="宋体" w:hAnsi="宋体" w:eastAsia="宋体" w:cs="宋体"/>
          <w:color w:val="333333"/>
          <w:kern w:val="0"/>
          <w:sz w:val="21"/>
          <w:szCs w:val="21"/>
          <w:highlight w:val="none"/>
        </w:rPr>
      </w:pPr>
    </w:p>
    <w:p>
      <w:pPr>
        <w:pStyle w:val="7"/>
        <w:numPr>
          <w:ilvl w:val="0"/>
          <w:numId w:val="0"/>
        </w:numPr>
        <w:spacing w:line="360" w:lineRule="auto"/>
        <w:ind w:firstLine="1680" w:firstLineChars="800"/>
        <w:rPr>
          <w:rFonts w:ascii="宋体" w:hAnsi="宋体" w:eastAsia="宋体" w:cs="宋体"/>
          <w:color w:val="333333"/>
          <w:kern w:val="0"/>
          <w:sz w:val="21"/>
          <w:szCs w:val="21"/>
          <w:highlight w:val="none"/>
        </w:rPr>
      </w:pPr>
      <w:r>
        <w:rPr>
          <w:rFonts w:hint="eastAsia" w:ascii="宋体" w:hAnsi="宋体" w:eastAsia="宋体" w:cs="宋体"/>
          <w:color w:val="333333"/>
          <w:kern w:val="0"/>
          <w:sz w:val="21"/>
          <w:szCs w:val="21"/>
          <w:highlight w:val="none"/>
        </w:rPr>
        <w:t>项目标段号：</w:t>
      </w:r>
      <w:r>
        <w:rPr>
          <w:rFonts w:hint="eastAsia" w:ascii="宋体" w:hAnsi="宋体" w:eastAsia="宋体" w:cs="宋体"/>
          <w:color w:val="333333"/>
          <w:kern w:val="0"/>
          <w:sz w:val="21"/>
          <w:szCs w:val="21"/>
          <w:highlight w:val="none"/>
          <w:u w:val="single"/>
        </w:rPr>
        <w:t xml:space="preserve">                            </w:t>
      </w:r>
    </w:p>
    <w:p>
      <w:pPr>
        <w:pStyle w:val="7"/>
        <w:numPr>
          <w:ilvl w:val="0"/>
          <w:numId w:val="0"/>
        </w:numPr>
        <w:spacing w:line="360" w:lineRule="auto"/>
        <w:ind w:firstLine="1680" w:firstLineChars="800"/>
        <w:rPr>
          <w:rFonts w:ascii="宋体" w:hAnsi="宋体" w:eastAsia="宋体" w:cs="宋体"/>
          <w:sz w:val="21"/>
          <w:szCs w:val="21"/>
          <w:highlight w:val="none"/>
        </w:rPr>
      </w:pPr>
      <w:r>
        <w:rPr>
          <w:rFonts w:hint="eastAsia" w:ascii="宋体" w:hAnsi="宋体" w:eastAsia="宋体" w:cs="宋体"/>
          <w:color w:val="333333"/>
          <w:kern w:val="0"/>
          <w:sz w:val="21"/>
          <w:szCs w:val="21"/>
          <w:highlight w:val="none"/>
        </w:rPr>
        <w:t>项目编号：</w:t>
      </w:r>
      <w:r>
        <w:rPr>
          <w:rFonts w:hint="eastAsia" w:ascii="宋体" w:hAnsi="宋体" w:eastAsia="宋体" w:cs="宋体"/>
          <w:color w:val="333333"/>
          <w:kern w:val="0"/>
          <w:sz w:val="21"/>
          <w:szCs w:val="21"/>
          <w:highlight w:val="none"/>
          <w:u w:val="single"/>
        </w:rPr>
        <w:t xml:space="preserve">                              </w:t>
      </w:r>
    </w:p>
    <w:p>
      <w:pPr>
        <w:widowControl/>
        <w:spacing w:line="360" w:lineRule="auto"/>
        <w:ind w:firstLine="1680" w:firstLineChars="800"/>
        <w:rPr>
          <w:rFonts w:ascii="宋体" w:hAnsi="宋体" w:cs="宋体"/>
          <w:color w:val="000000"/>
          <w:kern w:val="0"/>
          <w:szCs w:val="21"/>
          <w:highlight w:val="none"/>
        </w:rPr>
      </w:pPr>
      <w:r>
        <w:rPr>
          <w:rFonts w:hint="eastAsia" w:ascii="宋体" w:hAnsi="宋体" w:cs="宋体"/>
          <w:color w:val="000000"/>
          <w:kern w:val="0"/>
          <w:szCs w:val="21"/>
          <w:highlight w:val="none"/>
        </w:rPr>
        <w:t>签订日期：</w:t>
      </w:r>
      <w:r>
        <w:rPr>
          <w:rFonts w:hint="eastAsia" w:ascii="宋体" w:hAnsi="宋体" w:cs="宋体"/>
          <w:color w:val="000000"/>
          <w:kern w:val="0"/>
          <w:szCs w:val="21"/>
          <w:highlight w:val="none"/>
          <w:u w:val="single"/>
        </w:rPr>
        <w:t xml:space="preserve">                              </w:t>
      </w:r>
    </w:p>
    <w:p>
      <w:pPr>
        <w:pStyle w:val="7"/>
        <w:numPr>
          <w:ilvl w:val="0"/>
          <w:numId w:val="0"/>
        </w:numPr>
        <w:rPr>
          <w:rFonts w:ascii="宋体" w:hAnsi="宋体" w:eastAsia="宋体" w:cs="宋体"/>
          <w:color w:val="000000"/>
          <w:kern w:val="0"/>
          <w:sz w:val="21"/>
          <w:szCs w:val="21"/>
          <w:highlight w:val="none"/>
        </w:rPr>
      </w:pPr>
    </w:p>
    <w:p>
      <w:pPr>
        <w:pStyle w:val="7"/>
        <w:numPr>
          <w:ilvl w:val="0"/>
          <w:numId w:val="0"/>
        </w:numPr>
        <w:rPr>
          <w:rFonts w:ascii="宋体" w:hAnsi="宋体" w:eastAsia="宋体" w:cs="宋体"/>
          <w:color w:val="000000"/>
          <w:kern w:val="0"/>
          <w:sz w:val="21"/>
          <w:szCs w:val="21"/>
          <w:highlight w:val="none"/>
        </w:rPr>
      </w:pPr>
    </w:p>
    <w:p>
      <w:pPr>
        <w:pStyle w:val="7"/>
        <w:numPr>
          <w:ilvl w:val="0"/>
          <w:numId w:val="0"/>
        </w:numPr>
        <w:rPr>
          <w:rFonts w:ascii="宋体" w:hAnsi="宋体" w:eastAsia="宋体" w:cs="宋体"/>
          <w:color w:val="000000"/>
          <w:kern w:val="0"/>
          <w:sz w:val="21"/>
          <w:szCs w:val="21"/>
          <w:highlight w:val="none"/>
        </w:rPr>
      </w:pPr>
    </w:p>
    <w:p>
      <w:pPr>
        <w:pStyle w:val="7"/>
        <w:numPr>
          <w:ilvl w:val="0"/>
          <w:numId w:val="0"/>
        </w:numPr>
        <w:rPr>
          <w:rFonts w:ascii="宋体" w:hAnsi="宋体" w:eastAsia="宋体" w:cs="宋体"/>
          <w:color w:val="000000"/>
          <w:kern w:val="0"/>
          <w:sz w:val="21"/>
          <w:szCs w:val="21"/>
          <w:highlight w:val="none"/>
        </w:rPr>
      </w:pPr>
    </w:p>
    <w:p>
      <w:pPr>
        <w:pStyle w:val="7"/>
        <w:numPr>
          <w:ilvl w:val="0"/>
          <w:numId w:val="3"/>
        </w:numPr>
        <w:jc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 xml:space="preserve"> 通用条款</w:t>
      </w:r>
    </w:p>
    <w:p>
      <w:pPr>
        <w:pStyle w:val="7"/>
        <w:numPr>
          <w:ilvl w:val="0"/>
          <w:numId w:val="0"/>
        </w:numPr>
        <w:ind w:left="360"/>
        <w:rPr>
          <w:rFonts w:ascii="宋体" w:hAnsi="宋体" w:eastAsia="宋体" w:cs="宋体"/>
          <w:color w:val="000000"/>
          <w:kern w:val="0"/>
          <w:sz w:val="21"/>
          <w:szCs w:val="21"/>
          <w:highlight w:val="none"/>
        </w:rPr>
      </w:pPr>
    </w:p>
    <w:p>
      <w:pPr>
        <w:pStyle w:val="7"/>
        <w:numPr>
          <w:ilvl w:val="0"/>
          <w:numId w:val="0"/>
        </w:numPr>
        <w:ind w:left="360"/>
        <w:rPr>
          <w:rFonts w:ascii="宋体" w:hAnsi="宋体" w:eastAsia="宋体" w:cs="宋体"/>
          <w:color w:val="000000"/>
          <w:kern w:val="0"/>
          <w:sz w:val="21"/>
          <w:szCs w:val="21"/>
          <w:highlight w:val="none"/>
        </w:rPr>
      </w:pPr>
    </w:p>
    <w:p>
      <w:pPr>
        <w:widowControl/>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甲乙双方根据《中华人民共和国政府采购法》、《中华人民共和国民法典》、《中华人民共和国兽用生物制品生产规程》《中华人民共和国兽用生物制品质量标准》及颁布的相应产品质量标准等法律及有关法规的规定，乙方对本次招标文件及其全部相关文件文本通过详细阅读已对有关要求完全了解。为依法完成本项目，甲、乙双方在友好协商、公平、自愿的基础上，就本项目相关事宜达成一致，并签署订立本协议，内容如下：</w:t>
      </w:r>
    </w:p>
    <w:p>
      <w:pPr>
        <w:widowControl/>
        <w:spacing w:line="360" w:lineRule="auto"/>
        <w:ind w:firstLine="422" w:firstLineChars="200"/>
        <w:rPr>
          <w:rFonts w:ascii="宋体" w:hAnsi="宋体" w:cs="宋体"/>
          <w:color w:val="000000"/>
          <w:kern w:val="0"/>
          <w:szCs w:val="21"/>
          <w:highlight w:val="none"/>
        </w:rPr>
      </w:pPr>
      <w:r>
        <w:rPr>
          <w:rFonts w:hint="eastAsia" w:ascii="宋体" w:hAnsi="宋体" w:cs="宋体"/>
          <w:b/>
          <w:bCs/>
          <w:color w:val="000000"/>
          <w:kern w:val="0"/>
          <w:szCs w:val="21"/>
          <w:highlight w:val="none"/>
        </w:rPr>
        <w:t>一、甲方的权利和义务</w:t>
      </w:r>
    </w:p>
    <w:p>
      <w:pPr>
        <w:widowControl/>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1.甲方组织本次采购活动，应当符合采购价格低于市场平均价格、采购效率更高、采购质量优良和服务良好的要求。</w:t>
      </w:r>
    </w:p>
    <w:p>
      <w:pPr>
        <w:widowControl/>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2.甲方就本项目的任何或全部事项相关的活动或行为，均应当严格遵循公开透明原则、公平竞争原则、公正原则和诚实信用原则。</w:t>
      </w:r>
    </w:p>
    <w:p>
      <w:pPr>
        <w:widowControl/>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3.甲方（及其代表的采购单位）有权根据实际使用需要及乙方在投标文件中的承诺，确定最终采购的产品、配置、数量和相关服务的内容。</w:t>
      </w:r>
    </w:p>
    <w:p>
      <w:pPr>
        <w:pStyle w:val="7"/>
        <w:numPr>
          <w:ilvl w:val="0"/>
          <w:numId w:val="0"/>
        </w:numPr>
        <w:spacing w:line="360" w:lineRule="auto"/>
        <w:ind w:firstLine="420" w:firstLineChars="200"/>
        <w:rPr>
          <w:rFonts w:ascii="宋体" w:hAnsi="宋体" w:eastAsia="宋体" w:cs="宋体"/>
          <w:sz w:val="21"/>
          <w:szCs w:val="21"/>
          <w:highlight w:val="none"/>
        </w:rPr>
      </w:pPr>
      <w:r>
        <w:rPr>
          <w:rFonts w:hint="eastAsia" w:ascii="宋体" w:hAnsi="宋体" w:eastAsia="宋体" w:cs="宋体"/>
          <w:color w:val="000000"/>
          <w:kern w:val="0"/>
          <w:sz w:val="21"/>
          <w:szCs w:val="21"/>
          <w:highlight w:val="none"/>
        </w:rPr>
        <w:t>4.甲方有权按照本项目招标文件以及供货合同和本协议等文本对乙方的履约行为进行监督和检查，并要求其提供相关信息和资料。如发现乙方违反招标文件或本协议或供货合同的有关规定或承诺，甲方有权追究乙方的违约责任，暂停或取消乙方的供货资格，情节严重的，有权通过有关媒体予以公告或其他形式的披露，并列入政府采购不良乙方名单。</w:t>
      </w:r>
    </w:p>
    <w:p>
      <w:pPr>
        <w:widowControl/>
        <w:spacing w:line="360" w:lineRule="auto"/>
        <w:ind w:firstLine="422" w:firstLineChars="200"/>
        <w:rPr>
          <w:rFonts w:ascii="宋体" w:hAnsi="宋体" w:cs="宋体"/>
          <w:b/>
          <w:bCs/>
          <w:color w:val="000000"/>
          <w:kern w:val="0"/>
          <w:szCs w:val="21"/>
          <w:highlight w:val="none"/>
        </w:rPr>
      </w:pPr>
      <w:r>
        <w:rPr>
          <w:rFonts w:hint="eastAsia" w:ascii="宋体" w:hAnsi="宋体" w:cs="宋体"/>
          <w:b/>
          <w:bCs/>
          <w:color w:val="000000"/>
          <w:kern w:val="0"/>
          <w:szCs w:val="21"/>
          <w:highlight w:val="none"/>
        </w:rPr>
        <w:t>二、乙方的权利和义务</w:t>
      </w:r>
    </w:p>
    <w:p>
      <w:pPr>
        <w:widowControl/>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1. 乙方在通过本次</w:t>
      </w:r>
      <w:r>
        <w:rPr>
          <w:rFonts w:hint="eastAsia" w:ascii="宋体" w:hAnsi="宋体" w:cs="宋体"/>
          <w:color w:val="000000"/>
          <w:kern w:val="0"/>
          <w:szCs w:val="21"/>
          <w:highlight w:val="none"/>
          <w:lang w:eastAsia="zh-CN"/>
        </w:rPr>
        <w:t>伊犁州动物疾病控制与诊断中心强制免疫疫苗及动物疫病检测诊断试剂等项目</w:t>
      </w:r>
      <w:r>
        <w:rPr>
          <w:rFonts w:hint="eastAsia" w:ascii="宋体" w:hAnsi="宋体" w:cs="宋体"/>
          <w:color w:val="000000"/>
          <w:kern w:val="0"/>
          <w:szCs w:val="21"/>
          <w:highlight w:val="none"/>
        </w:rPr>
        <w:t>评审后，取得为伊犁哈萨克自治州动物疾病控制与诊断中心提供成交产品的有效资格。</w:t>
      </w:r>
    </w:p>
    <w:p>
      <w:pPr>
        <w:widowControl/>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2. 乙方应按照本项目招标文件的要求销售本项目成交产品。乙方确保产品质量合格、所投产品批准文号合法有效并保证承担与此相关的法律后果（除本协议其他款项特别约定外，乙方在本条款下承担的赔偿责任限于采购单位的直接损失）。甲方及采购单位有权要求乙方承担法律及招标文件规定、投标文件承诺和供货合同约定的相关责任。</w:t>
      </w:r>
    </w:p>
    <w:p>
      <w:pPr>
        <w:widowControl/>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3. 乙方提供的投标货物应皆为符合国家标准和招标文件要求的正品合格产品，乙方承诺为各采购单位和最终使用用户（以下简称采购单位）提供符合或高于国家标准和招标文件全部要求的服务，及在乙方中国总部对外公众网站上和公司所利用的其他媒体上承诺的标准配置和服务。乙方应接受采购单位提出的电话咨询、订货及送货上门要求。</w:t>
      </w:r>
    </w:p>
    <w:p>
      <w:pPr>
        <w:widowControl/>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4.乙方应保证依据招标文件要求和乙方投标文件的承诺，及时向甲方提供高质量的中标产品和服务、成交价格不高于中标价格，且不在《供货合同》内容之外提出任何附加条款，若实际存在任何该等附加或额外条款，无论签署的情形如何，除非经甲方书面认可，均应当被视为是无效的。  </w:t>
      </w:r>
    </w:p>
    <w:p>
      <w:pPr>
        <w:widowControl/>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5.乙方应保证依据招标文件要求和乙方投标文件的承诺，及时向采购单位提供高质量的中标产品和服务，且不在《供货合同》内容之外提出任何附加条款，若实际存在任何该等附加或额外条款，无论签署的情形如何，除非经甲方书面认可，均应当被视为是无效的。</w:t>
      </w:r>
    </w:p>
    <w:p>
      <w:pPr>
        <w:widowControl/>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6.当采购单位投诉协议供货产品存在质量问题时，乙方承诺按照本协议及招标文件、供货合同中相关的规定、约定处理；对原料、设计、工艺等导致普遍性质量问题的情形，除按照本协议及招标文件、供货合同中相关的规定、约定处理外，还应当按照惯例适用召回制度；对于被有权机关（含质检机关）证实产品存在非常规违法、违规方面的问题（包含但不限于伪造品/假货/返修品/走私产品），乙方承诺会按照受采购单位投诉的产品的合同金额无条件先行双倍赔付后，再根据具体情况由乙方履行供货合同约定的赔偿。在上述任何情形下，若乙方不认同采购单位投诉的问题或双方无法就是否存在产品问题以及问题类型达成一致书面意见的，乙方在此承诺同意将产品送至指定的第三方机构进行检验并承担由此发生的送检费用。</w:t>
      </w:r>
    </w:p>
    <w:p>
      <w:pPr>
        <w:widowControl/>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7.乙方特别承诺提供的中标产品的供货价格均低于新疆地区同类型招标项目供货价及结算价、优惠价。</w:t>
      </w:r>
    </w:p>
    <w:p>
      <w:pPr>
        <w:widowControl/>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8.乙方知道甲方将自行或委托第三方对乙方定期或不定期地进行协议供货产品行情调查、调研和执行情况检查，并据此监测协议供货产品的供货价格，乙方须保证按规定提供相关资料；若发现采购单位实际成交价高于乙方的协议供货价或不满足招标文件规定和投标时的承诺时，乙方应当在甲方规定期限内将价格降低到采购单位实际成交价以下并满足招标文件规定和投标时的承诺（甲方有权按照采购单位所能有效证明的实际成交的价格先行调低协议供货最高限价，乙方会2日内调查并做出能够为甲方所接受的合理解释，在此之前，乙方将先行按照此较低价格持续供货，否则将被暂停供货资格，直至能够提供充分证据证明并做出能够为甲方所接受的合理解释后再行恢复）。若采购单位要求，供货合同实际履行方需退还此时至近一次乙方申报价格无变更期间所实际多收的款项，则乙方必须在3日内退还多收的款项。否则甲方将暂停乙方的供货资格，直至取消乙方协议供货资格，但同时并不应当减免供货合同实际履行方应退还多收款项的责任。甲方对乙方的处理结果将在有关媒体上予以公告。  </w:t>
      </w:r>
    </w:p>
    <w:p>
      <w:pPr>
        <w:widowControl/>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9.乙方在供货时遵从甲方关于本项目的采购程序，按中标合同文本规定内容及招标文件规定的方式与各采购单位签订合同，妥善保管该合同，保证不会将合同及/或其中的权利、义务转让，保证不会转包、分包。</w:t>
      </w:r>
    </w:p>
    <w:p>
      <w:pPr>
        <w:widowControl/>
        <w:spacing w:line="360" w:lineRule="auto"/>
        <w:ind w:firstLine="420" w:firstLineChars="200"/>
        <w:rPr>
          <w:rFonts w:ascii="宋体" w:hAnsi="宋体" w:cs="宋体"/>
          <w:b/>
          <w:bCs/>
          <w:color w:val="000000"/>
          <w:kern w:val="0"/>
          <w:szCs w:val="21"/>
          <w:highlight w:val="none"/>
        </w:rPr>
      </w:pPr>
      <w:r>
        <w:rPr>
          <w:rFonts w:hint="eastAsia" w:ascii="宋体" w:hAnsi="宋体" w:cs="宋体"/>
          <w:color w:val="000000"/>
          <w:kern w:val="0"/>
          <w:szCs w:val="21"/>
          <w:highlight w:val="none"/>
        </w:rPr>
        <w:t>10.</w:t>
      </w:r>
      <w:r>
        <w:rPr>
          <w:rFonts w:hint="eastAsia" w:ascii="宋体" w:hAnsi="宋体" w:cs="宋体"/>
          <w:color w:val="000000" w:themeColor="text1"/>
          <w:kern w:val="0"/>
          <w:szCs w:val="21"/>
          <w:highlight w:val="none"/>
          <w14:textFill>
            <w14:solidFill>
              <w14:schemeClr w14:val="tx1"/>
            </w14:solidFill>
          </w14:textFill>
        </w:rPr>
        <w:t xml:space="preserve">乙方承诺：对本协议、本项目招标文件、投标文件、相关合同的任何内容的违反，或提供虚假资料、信息等，均构成违约；对任何违约，乙方将无条件地承担违约责任，向甲方支付违约金人民币壹佰万元。 </w:t>
      </w:r>
    </w:p>
    <w:p>
      <w:pPr>
        <w:widowControl/>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11.</w:t>
      </w:r>
      <w:r>
        <w:rPr>
          <w:rFonts w:hint="eastAsia" w:ascii="宋体" w:hAnsi="宋体" w:cs="宋体"/>
          <w:color w:val="000000" w:themeColor="text1"/>
          <w:kern w:val="0"/>
          <w:szCs w:val="21"/>
          <w:highlight w:val="none"/>
          <w14:textFill>
            <w14:solidFill>
              <w14:schemeClr w14:val="tx1"/>
            </w14:solidFill>
          </w14:textFill>
        </w:rPr>
        <w:t>乙方承诺：</w:t>
      </w:r>
      <w:r>
        <w:rPr>
          <w:rFonts w:hint="eastAsia" w:ascii="宋体" w:hAnsi="宋体" w:cs="宋体"/>
          <w:color w:val="000000"/>
          <w:kern w:val="0"/>
          <w:szCs w:val="21"/>
          <w:highlight w:val="none"/>
        </w:rPr>
        <w:t xml:space="preserve">甲方已充分提示及要求乙方，乙方亦已经保证：乙方在本项目项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  </w:t>
      </w:r>
    </w:p>
    <w:p>
      <w:pPr>
        <w:widowControl/>
        <w:spacing w:line="360" w:lineRule="auto"/>
        <w:ind w:firstLine="420" w:firstLineChars="200"/>
        <w:rPr>
          <w:rFonts w:ascii="宋体" w:hAnsi="宋体" w:cs="宋体"/>
          <w:color w:val="000000"/>
          <w:kern w:val="0"/>
          <w:szCs w:val="21"/>
          <w:highlight w:val="none"/>
        </w:rPr>
      </w:pPr>
      <w:r>
        <w:rPr>
          <w:rFonts w:hint="eastAsia" w:ascii="宋体" w:hAnsi="宋体" w:cs="宋体"/>
          <w:color w:val="000000"/>
          <w:kern w:val="0"/>
          <w:szCs w:val="21"/>
          <w:highlight w:val="none"/>
        </w:rPr>
        <w:t>12.乙方同意本协议适用于</w:t>
      </w:r>
      <w:r>
        <w:rPr>
          <w:rFonts w:hint="eastAsia" w:ascii="宋体" w:hAnsi="宋体" w:cs="宋体"/>
          <w:color w:val="000000"/>
          <w:kern w:val="0"/>
          <w:szCs w:val="21"/>
          <w:highlight w:val="none"/>
          <w:lang w:eastAsia="zh-CN"/>
        </w:rPr>
        <w:t>伊犁州动物疾病控制与诊断中心强制免疫疫苗及动物疫病检测诊断试剂等项目</w:t>
      </w:r>
      <w:r>
        <w:rPr>
          <w:rFonts w:hint="eastAsia" w:ascii="宋体" w:hAnsi="宋体" w:cs="宋体"/>
          <w:color w:val="000000"/>
          <w:kern w:val="0"/>
          <w:szCs w:val="21"/>
          <w:highlight w:val="none"/>
        </w:rPr>
        <w:t>提供中标产品的有效资格， 以及甲方指定的共享本次协议供货招标结果的其他单位</w:t>
      </w:r>
      <w:r>
        <w:rPr>
          <w:rFonts w:hint="eastAsia" w:ascii="宋体" w:hAnsi="宋体" w:cs="宋体"/>
          <w:szCs w:val="21"/>
          <w:highlight w:val="none"/>
        </w:rPr>
        <w:t>。</w:t>
      </w:r>
      <w:r>
        <w:rPr>
          <w:rFonts w:hint="eastAsia" w:ascii="宋体" w:hAnsi="宋体" w:cs="宋体"/>
          <w:color w:val="000000"/>
          <w:kern w:val="0"/>
          <w:szCs w:val="21"/>
          <w:highlight w:val="none"/>
        </w:rPr>
        <w:t> </w:t>
      </w:r>
    </w:p>
    <w:p>
      <w:pPr>
        <w:widowControl/>
        <w:spacing w:line="360" w:lineRule="auto"/>
        <w:ind w:firstLine="420" w:firstLineChars="200"/>
        <w:rPr>
          <w:rFonts w:ascii="宋体" w:hAnsi="宋体" w:cs="宋体"/>
          <w:szCs w:val="21"/>
          <w:highlight w:val="none"/>
        </w:rPr>
      </w:pPr>
      <w:r>
        <w:rPr>
          <w:rFonts w:hint="eastAsia" w:ascii="宋体" w:hAnsi="宋体" w:cs="宋体"/>
          <w:color w:val="000000"/>
          <w:kern w:val="0"/>
          <w:szCs w:val="21"/>
          <w:highlight w:val="none"/>
        </w:rPr>
        <w:t>13.本协议有效期间，乙方经行业主管部门授予的资格（质）如发生变更，或机构变更、相关人员变动、歇业、停产、转产等状况，应在2个工作日内通知甲方。</w:t>
      </w:r>
    </w:p>
    <w:p>
      <w:pPr>
        <w:pStyle w:val="10"/>
        <w:spacing w:line="360" w:lineRule="auto"/>
        <w:rPr>
          <w:rFonts w:cs="宋体"/>
          <w:color w:val="000000"/>
          <w:kern w:val="0"/>
          <w:szCs w:val="21"/>
          <w:highlight w:val="none"/>
        </w:rPr>
      </w:pPr>
    </w:p>
    <w:p>
      <w:pPr>
        <w:rPr>
          <w:rFonts w:ascii="宋体" w:hAnsi="宋体"/>
          <w:b/>
          <w:bCs/>
          <w:szCs w:val="21"/>
          <w:highlight w:val="none"/>
        </w:rPr>
      </w:pPr>
    </w:p>
    <w:p>
      <w:pPr>
        <w:rPr>
          <w:rFonts w:ascii="宋体" w:hAnsi="宋体"/>
          <w:b/>
          <w:bCs/>
          <w:szCs w:val="21"/>
          <w:highlight w:val="none"/>
        </w:rPr>
      </w:pPr>
      <w:r>
        <w:rPr>
          <w:rFonts w:hint="eastAsia" w:ascii="宋体" w:hAnsi="宋体"/>
          <w:b/>
          <w:bCs/>
          <w:szCs w:val="21"/>
          <w:highlight w:val="none"/>
        </w:rPr>
        <w:br w:type="page"/>
      </w:r>
    </w:p>
    <w:p>
      <w:pPr>
        <w:spacing w:line="240" w:lineRule="exact"/>
        <w:jc w:val="center"/>
        <w:rPr>
          <w:rFonts w:ascii="宋体" w:hAnsi="宋体"/>
          <w:b/>
          <w:bCs/>
          <w:szCs w:val="21"/>
          <w:highlight w:val="none"/>
        </w:rPr>
      </w:pPr>
    </w:p>
    <w:p>
      <w:pPr>
        <w:spacing w:line="240" w:lineRule="exact"/>
        <w:jc w:val="center"/>
        <w:rPr>
          <w:rFonts w:ascii="宋体" w:hAnsi="宋体"/>
          <w:b/>
          <w:bCs/>
          <w:szCs w:val="21"/>
          <w:highlight w:val="none"/>
        </w:rPr>
      </w:pPr>
      <w:r>
        <w:rPr>
          <w:rFonts w:hint="eastAsia" w:ascii="宋体" w:hAnsi="宋体"/>
          <w:b/>
          <w:bCs/>
          <w:szCs w:val="21"/>
          <w:highlight w:val="none"/>
        </w:rPr>
        <w:t>第二部分  专用条款</w:t>
      </w:r>
    </w:p>
    <w:p>
      <w:pPr>
        <w:widowControl/>
        <w:spacing w:line="360" w:lineRule="auto"/>
        <w:jc w:val="left"/>
        <w:rPr>
          <w:rFonts w:ascii="宋体" w:hAnsi="宋体" w:cs="宋体"/>
          <w:color w:val="333333"/>
          <w:kern w:val="0"/>
          <w:szCs w:val="21"/>
          <w:highlight w:val="none"/>
        </w:rPr>
      </w:pPr>
      <w:r>
        <w:rPr>
          <w:rFonts w:hint="eastAsia" w:ascii="宋体" w:hAnsi="宋体" w:cs="宋体"/>
          <w:color w:val="333333"/>
          <w:kern w:val="0"/>
          <w:szCs w:val="21"/>
          <w:highlight w:val="none"/>
        </w:rPr>
        <w:t xml:space="preserve"> </w:t>
      </w:r>
    </w:p>
    <w:p>
      <w:pPr>
        <w:widowControl/>
        <w:spacing w:line="360" w:lineRule="auto"/>
        <w:jc w:val="left"/>
        <w:rPr>
          <w:rFonts w:ascii="宋体" w:hAnsi="宋体" w:cs="宋体"/>
          <w:color w:val="333333"/>
          <w:kern w:val="0"/>
          <w:szCs w:val="21"/>
          <w:highlight w:val="none"/>
        </w:rPr>
      </w:pPr>
      <w:r>
        <w:rPr>
          <w:rFonts w:hint="eastAsia" w:ascii="宋体" w:hAnsi="宋体" w:cs="宋体"/>
          <w:color w:val="333333"/>
          <w:kern w:val="0"/>
          <w:szCs w:val="21"/>
          <w:highlight w:val="none"/>
        </w:rPr>
        <w:t>采购方：</w:t>
      </w:r>
      <w:r>
        <w:rPr>
          <w:rFonts w:hint="eastAsia" w:ascii="宋体" w:hAnsi="宋体" w:cs="宋体"/>
          <w:color w:val="333333"/>
          <w:kern w:val="0"/>
          <w:szCs w:val="21"/>
          <w:highlight w:val="none"/>
          <w:u w:val="single"/>
        </w:rPr>
        <w:t xml:space="preserve">                                </w:t>
      </w:r>
      <w:r>
        <w:rPr>
          <w:rFonts w:hint="eastAsia" w:ascii="宋体" w:hAnsi="宋体" w:cs="宋体"/>
          <w:color w:val="333333"/>
          <w:kern w:val="0"/>
          <w:szCs w:val="21"/>
          <w:highlight w:val="none"/>
        </w:rPr>
        <w:t>（以下简称甲方）</w:t>
      </w:r>
    </w:p>
    <w:p>
      <w:pPr>
        <w:widowControl/>
        <w:spacing w:line="360" w:lineRule="auto"/>
        <w:jc w:val="left"/>
        <w:rPr>
          <w:rFonts w:ascii="宋体" w:hAnsi="宋体" w:cs="宋体"/>
          <w:color w:val="333333"/>
          <w:kern w:val="0"/>
          <w:szCs w:val="21"/>
          <w:highlight w:val="none"/>
        </w:rPr>
      </w:pPr>
      <w:r>
        <w:rPr>
          <w:rFonts w:hint="eastAsia" w:ascii="宋体" w:hAnsi="宋体" w:cs="宋体"/>
          <w:color w:val="333333"/>
          <w:kern w:val="0"/>
          <w:szCs w:val="21"/>
          <w:highlight w:val="none"/>
        </w:rPr>
        <w:t>供货方：</w:t>
      </w:r>
      <w:r>
        <w:rPr>
          <w:rFonts w:hint="eastAsia" w:ascii="宋体" w:hAnsi="宋体" w:cs="宋体"/>
          <w:color w:val="333333"/>
          <w:kern w:val="0"/>
          <w:szCs w:val="21"/>
          <w:highlight w:val="none"/>
          <w:u w:val="single"/>
        </w:rPr>
        <w:t xml:space="preserve">                                </w:t>
      </w:r>
      <w:r>
        <w:rPr>
          <w:rFonts w:hint="eastAsia" w:ascii="宋体" w:hAnsi="宋体" w:cs="宋体"/>
          <w:color w:val="333333"/>
          <w:kern w:val="0"/>
          <w:szCs w:val="21"/>
          <w:highlight w:val="none"/>
        </w:rPr>
        <w:t>（以下简称乙方）</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u w:val="single"/>
        </w:rPr>
        <w:t xml:space="preserve">               </w:t>
      </w:r>
      <w:r>
        <w:rPr>
          <w:rFonts w:hint="eastAsia" w:ascii="宋体" w:hAnsi="宋体" w:cs="宋体"/>
          <w:szCs w:val="21"/>
          <w:highlight w:val="none"/>
        </w:rPr>
        <w:t xml:space="preserve">项目名称(项目编号：     )及相关结果，甲、乙双方经协商一致，签订本合同。   </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一、合同编号：</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二、签订地点：</w:t>
      </w:r>
      <w:r>
        <w:rPr>
          <w:rFonts w:hint="eastAsia" w:ascii="宋体" w:hAnsi="宋体" w:cs="宋体"/>
          <w:szCs w:val="21"/>
          <w:highlight w:val="none"/>
        </w:rPr>
        <w:t>伊宁市胜利街伊犁哈萨克自治州动物疾病控制与诊断中心会议室</w:t>
      </w:r>
    </w:p>
    <w:p>
      <w:pPr>
        <w:adjustRightInd w:val="0"/>
        <w:snapToGrid w:val="0"/>
        <w:spacing w:line="360" w:lineRule="auto"/>
        <w:ind w:firstLine="422" w:firstLineChars="200"/>
        <w:rPr>
          <w:rFonts w:ascii="宋体" w:hAnsi="宋体" w:cs="宋体"/>
          <w:szCs w:val="21"/>
          <w:highlight w:val="none"/>
        </w:rPr>
      </w:pPr>
      <w:r>
        <w:rPr>
          <w:rFonts w:hint="eastAsia" w:ascii="宋体" w:hAnsi="宋体" w:cs="宋体"/>
          <w:b/>
          <w:szCs w:val="21"/>
          <w:highlight w:val="none"/>
        </w:rPr>
        <w:t>三、签订时间：</w:t>
      </w:r>
      <w:r>
        <w:rPr>
          <w:rFonts w:hint="eastAsia" w:ascii="宋体" w:hAnsi="宋体" w:cs="宋体"/>
          <w:szCs w:val="21"/>
          <w:highlight w:val="none"/>
        </w:rPr>
        <w:t>2022年  月  日</w:t>
      </w:r>
    </w:p>
    <w:p>
      <w:pPr>
        <w:adjustRightInd w:val="0"/>
        <w:snapToGrid w:val="0"/>
        <w:spacing w:line="360" w:lineRule="auto"/>
        <w:ind w:firstLine="422" w:firstLineChars="200"/>
        <w:rPr>
          <w:rFonts w:ascii="宋体" w:hAnsi="宋体" w:cs="宋体"/>
          <w:szCs w:val="21"/>
          <w:highlight w:val="none"/>
        </w:rPr>
      </w:pPr>
      <w:r>
        <w:rPr>
          <w:rFonts w:hint="eastAsia" w:ascii="宋体" w:hAnsi="宋体" w:cs="宋体"/>
          <w:b/>
          <w:szCs w:val="21"/>
          <w:highlight w:val="none"/>
        </w:rPr>
        <w:t>四、合同内容：</w:t>
      </w:r>
      <w:r>
        <w:rPr>
          <w:rFonts w:hint="eastAsia" w:ascii="宋体" w:hAnsi="宋体" w:cs="宋体"/>
          <w:szCs w:val="21"/>
          <w:highlight w:val="none"/>
        </w:rPr>
        <w:t>甲方向乙方订购的货物及服务如下：</w:t>
      </w:r>
    </w:p>
    <w:p>
      <w:pPr>
        <w:tabs>
          <w:tab w:val="left" w:pos="840"/>
        </w:tabs>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1、动物疫苗品名、生产厂商、规格、数量等信息详见供货一览表。 </w:t>
      </w:r>
    </w:p>
    <w:p>
      <w:pPr>
        <w:tabs>
          <w:tab w:val="left" w:pos="840"/>
        </w:tabs>
        <w:adjustRightInd w:val="0"/>
        <w:snapToGrid w:val="0"/>
        <w:spacing w:line="360" w:lineRule="auto"/>
        <w:ind w:firstLine="422" w:firstLineChars="200"/>
        <w:jc w:val="center"/>
        <w:rPr>
          <w:rFonts w:ascii="宋体" w:hAnsi="宋体" w:cs="宋体"/>
          <w:b/>
          <w:bCs/>
          <w:szCs w:val="21"/>
          <w:highlight w:val="none"/>
        </w:rPr>
      </w:pPr>
      <w:r>
        <w:rPr>
          <w:rFonts w:hint="eastAsia" w:ascii="宋体" w:hAnsi="宋体" w:cs="宋体"/>
          <w:b/>
          <w:bCs/>
          <w:szCs w:val="21"/>
          <w:highlight w:val="none"/>
        </w:rPr>
        <w:t>春防供货信息一览表</w:t>
      </w:r>
    </w:p>
    <w:tbl>
      <w:tblPr>
        <w:tblStyle w:val="21"/>
        <w:tblpPr w:leftFromText="180" w:rightFromText="180" w:vertAnchor="text" w:horzAnchor="page" w:tblpX="1140" w:tblpY="75"/>
        <w:tblOverlap w:val="never"/>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0"/>
        <w:gridCol w:w="2158"/>
        <w:gridCol w:w="1457"/>
        <w:gridCol w:w="1136"/>
        <w:gridCol w:w="1388"/>
        <w:gridCol w:w="1388"/>
        <w:gridCol w:w="1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800" w:type="dxa"/>
          </w:tcPr>
          <w:p>
            <w:pPr>
              <w:pStyle w:val="7"/>
              <w:numPr>
                <w:ilvl w:val="0"/>
                <w:numId w:val="0"/>
              </w:numPr>
              <w:jc w:val="center"/>
              <w:rPr>
                <w:rFonts w:ascii="宋体" w:hAnsi="宋体" w:eastAsia="宋体"/>
                <w:b/>
                <w:bCs/>
                <w:sz w:val="21"/>
                <w:szCs w:val="21"/>
                <w:highlight w:val="none"/>
              </w:rPr>
            </w:pPr>
            <w:r>
              <w:rPr>
                <w:rFonts w:hint="eastAsia" w:ascii="宋体" w:hAnsi="宋体" w:eastAsia="宋体"/>
                <w:b/>
                <w:bCs/>
                <w:sz w:val="21"/>
                <w:szCs w:val="21"/>
                <w:highlight w:val="none"/>
              </w:rPr>
              <w:t>序号</w:t>
            </w:r>
          </w:p>
        </w:tc>
        <w:tc>
          <w:tcPr>
            <w:tcW w:w="2158" w:type="dxa"/>
          </w:tcPr>
          <w:p>
            <w:pPr>
              <w:pStyle w:val="7"/>
              <w:numPr>
                <w:ilvl w:val="0"/>
                <w:numId w:val="0"/>
              </w:numPr>
              <w:jc w:val="center"/>
              <w:rPr>
                <w:rFonts w:ascii="宋体" w:hAnsi="宋体" w:eastAsia="宋体"/>
                <w:b/>
                <w:bCs/>
                <w:sz w:val="21"/>
                <w:szCs w:val="21"/>
                <w:highlight w:val="none"/>
              </w:rPr>
            </w:pPr>
            <w:r>
              <w:rPr>
                <w:rFonts w:hint="eastAsia" w:ascii="宋体" w:hAnsi="宋体" w:eastAsia="宋体"/>
                <w:b/>
                <w:bCs/>
                <w:sz w:val="21"/>
                <w:szCs w:val="21"/>
                <w:highlight w:val="none"/>
              </w:rPr>
              <w:t>疫苗品名型号</w:t>
            </w:r>
          </w:p>
        </w:tc>
        <w:tc>
          <w:tcPr>
            <w:tcW w:w="1457" w:type="dxa"/>
          </w:tcPr>
          <w:p>
            <w:pPr>
              <w:pStyle w:val="7"/>
              <w:numPr>
                <w:ilvl w:val="0"/>
                <w:numId w:val="0"/>
              </w:numPr>
              <w:jc w:val="center"/>
              <w:rPr>
                <w:rFonts w:ascii="宋体" w:hAnsi="宋体" w:eastAsia="宋体"/>
                <w:b/>
                <w:bCs/>
                <w:sz w:val="21"/>
                <w:szCs w:val="21"/>
                <w:highlight w:val="none"/>
              </w:rPr>
            </w:pPr>
            <w:r>
              <w:rPr>
                <w:rFonts w:hint="eastAsia" w:ascii="宋体" w:hAnsi="宋体" w:eastAsia="宋体"/>
                <w:b/>
                <w:bCs/>
                <w:sz w:val="21"/>
                <w:szCs w:val="21"/>
                <w:highlight w:val="none"/>
              </w:rPr>
              <w:t>规格参数</w:t>
            </w:r>
          </w:p>
        </w:tc>
        <w:tc>
          <w:tcPr>
            <w:tcW w:w="1136" w:type="dxa"/>
          </w:tcPr>
          <w:p>
            <w:pPr>
              <w:pStyle w:val="7"/>
              <w:numPr>
                <w:ilvl w:val="0"/>
                <w:numId w:val="0"/>
              </w:numPr>
              <w:jc w:val="center"/>
              <w:rPr>
                <w:rFonts w:ascii="宋体" w:hAnsi="宋体" w:eastAsia="宋体"/>
                <w:b/>
                <w:bCs/>
                <w:sz w:val="21"/>
                <w:szCs w:val="21"/>
                <w:highlight w:val="none"/>
              </w:rPr>
            </w:pPr>
            <w:r>
              <w:rPr>
                <w:rFonts w:hint="eastAsia" w:ascii="宋体" w:hAnsi="宋体" w:eastAsia="宋体"/>
                <w:b/>
                <w:bCs/>
                <w:sz w:val="21"/>
                <w:szCs w:val="21"/>
                <w:highlight w:val="none"/>
              </w:rPr>
              <w:t>数量</w:t>
            </w:r>
          </w:p>
        </w:tc>
        <w:tc>
          <w:tcPr>
            <w:tcW w:w="1388" w:type="dxa"/>
          </w:tcPr>
          <w:p>
            <w:pPr>
              <w:pStyle w:val="7"/>
              <w:numPr>
                <w:ilvl w:val="0"/>
                <w:numId w:val="0"/>
              </w:numPr>
              <w:jc w:val="center"/>
              <w:rPr>
                <w:rFonts w:ascii="宋体" w:hAnsi="宋体" w:eastAsia="宋体"/>
                <w:b/>
                <w:bCs/>
                <w:sz w:val="21"/>
                <w:szCs w:val="21"/>
                <w:highlight w:val="none"/>
              </w:rPr>
            </w:pPr>
            <w:r>
              <w:rPr>
                <w:rFonts w:hint="eastAsia" w:ascii="宋体" w:hAnsi="宋体" w:eastAsia="宋体"/>
                <w:b/>
                <w:bCs/>
                <w:sz w:val="21"/>
                <w:szCs w:val="21"/>
                <w:highlight w:val="none"/>
              </w:rPr>
              <w:t>单价</w:t>
            </w:r>
          </w:p>
        </w:tc>
        <w:tc>
          <w:tcPr>
            <w:tcW w:w="1388" w:type="dxa"/>
          </w:tcPr>
          <w:p>
            <w:pPr>
              <w:pStyle w:val="7"/>
              <w:numPr>
                <w:ilvl w:val="0"/>
                <w:numId w:val="0"/>
              </w:numPr>
              <w:jc w:val="center"/>
              <w:rPr>
                <w:rFonts w:ascii="宋体" w:hAnsi="宋体" w:eastAsia="宋体"/>
                <w:b/>
                <w:bCs/>
                <w:sz w:val="21"/>
                <w:szCs w:val="21"/>
                <w:highlight w:val="none"/>
              </w:rPr>
            </w:pPr>
            <w:r>
              <w:rPr>
                <w:rFonts w:hint="eastAsia" w:ascii="宋体" w:hAnsi="宋体" w:eastAsia="宋体"/>
                <w:b/>
                <w:bCs/>
                <w:sz w:val="21"/>
                <w:szCs w:val="21"/>
                <w:highlight w:val="none"/>
              </w:rPr>
              <w:t>总金额</w:t>
            </w:r>
          </w:p>
        </w:tc>
        <w:tc>
          <w:tcPr>
            <w:tcW w:w="1388" w:type="dxa"/>
          </w:tcPr>
          <w:p>
            <w:pPr>
              <w:pStyle w:val="7"/>
              <w:numPr>
                <w:ilvl w:val="0"/>
                <w:numId w:val="0"/>
              </w:numPr>
              <w:jc w:val="center"/>
              <w:rPr>
                <w:rFonts w:ascii="宋体" w:hAnsi="宋体" w:eastAsia="宋体"/>
                <w:b/>
                <w:bCs/>
                <w:sz w:val="21"/>
                <w:szCs w:val="21"/>
                <w:highlight w:val="none"/>
              </w:rPr>
            </w:pPr>
            <w:r>
              <w:rPr>
                <w:rFonts w:hint="eastAsia" w:ascii="宋体" w:hAnsi="宋体" w:eastAsia="宋体"/>
                <w:b/>
                <w:bCs/>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800" w:type="dxa"/>
          </w:tcPr>
          <w:p>
            <w:pPr>
              <w:pStyle w:val="7"/>
              <w:numPr>
                <w:ilvl w:val="0"/>
                <w:numId w:val="0"/>
              </w:numPr>
              <w:rPr>
                <w:rFonts w:ascii="宋体" w:hAnsi="宋体" w:eastAsia="宋体"/>
                <w:sz w:val="21"/>
                <w:szCs w:val="21"/>
                <w:highlight w:val="none"/>
              </w:rPr>
            </w:pPr>
          </w:p>
        </w:tc>
        <w:tc>
          <w:tcPr>
            <w:tcW w:w="2158" w:type="dxa"/>
          </w:tcPr>
          <w:p>
            <w:pPr>
              <w:pStyle w:val="7"/>
              <w:numPr>
                <w:ilvl w:val="0"/>
                <w:numId w:val="0"/>
              </w:numPr>
              <w:rPr>
                <w:rFonts w:ascii="宋体" w:hAnsi="宋体" w:eastAsia="宋体"/>
                <w:sz w:val="21"/>
                <w:szCs w:val="21"/>
                <w:highlight w:val="none"/>
              </w:rPr>
            </w:pPr>
          </w:p>
        </w:tc>
        <w:tc>
          <w:tcPr>
            <w:tcW w:w="1457" w:type="dxa"/>
          </w:tcPr>
          <w:p>
            <w:pPr>
              <w:pStyle w:val="7"/>
              <w:numPr>
                <w:ilvl w:val="0"/>
                <w:numId w:val="0"/>
              </w:numPr>
              <w:rPr>
                <w:rFonts w:ascii="宋体" w:hAnsi="宋体" w:eastAsia="宋体"/>
                <w:sz w:val="21"/>
                <w:szCs w:val="21"/>
                <w:highlight w:val="none"/>
              </w:rPr>
            </w:pPr>
          </w:p>
        </w:tc>
        <w:tc>
          <w:tcPr>
            <w:tcW w:w="1136" w:type="dxa"/>
          </w:tcPr>
          <w:p>
            <w:pPr>
              <w:pStyle w:val="7"/>
              <w:numPr>
                <w:ilvl w:val="0"/>
                <w:numId w:val="0"/>
              </w:numPr>
              <w:rPr>
                <w:rFonts w:ascii="宋体" w:hAnsi="宋体" w:eastAsia="宋体"/>
                <w:sz w:val="21"/>
                <w:szCs w:val="21"/>
                <w:highlight w:val="none"/>
              </w:rPr>
            </w:pPr>
          </w:p>
        </w:tc>
        <w:tc>
          <w:tcPr>
            <w:tcW w:w="1388" w:type="dxa"/>
          </w:tcPr>
          <w:p>
            <w:pPr>
              <w:pStyle w:val="7"/>
              <w:numPr>
                <w:ilvl w:val="0"/>
                <w:numId w:val="0"/>
              </w:numPr>
              <w:rPr>
                <w:rFonts w:ascii="宋体" w:hAnsi="宋体" w:eastAsia="宋体"/>
                <w:sz w:val="21"/>
                <w:szCs w:val="21"/>
                <w:highlight w:val="none"/>
              </w:rPr>
            </w:pPr>
          </w:p>
        </w:tc>
        <w:tc>
          <w:tcPr>
            <w:tcW w:w="1388" w:type="dxa"/>
          </w:tcPr>
          <w:p>
            <w:pPr>
              <w:pStyle w:val="7"/>
              <w:numPr>
                <w:ilvl w:val="0"/>
                <w:numId w:val="0"/>
              </w:numPr>
              <w:rPr>
                <w:rFonts w:ascii="宋体" w:hAnsi="宋体" w:eastAsia="宋体"/>
                <w:sz w:val="21"/>
                <w:szCs w:val="21"/>
                <w:highlight w:val="none"/>
              </w:rPr>
            </w:pPr>
          </w:p>
        </w:tc>
        <w:tc>
          <w:tcPr>
            <w:tcW w:w="1388" w:type="dxa"/>
          </w:tcPr>
          <w:p>
            <w:pPr>
              <w:pStyle w:val="7"/>
              <w:numPr>
                <w:ilvl w:val="0"/>
                <w:numId w:val="0"/>
              </w:numPr>
              <w:rPr>
                <w:rFonts w:ascii="宋体" w:hAnsi="宋体" w:eastAsia="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800" w:type="dxa"/>
          </w:tcPr>
          <w:p>
            <w:pPr>
              <w:pStyle w:val="7"/>
              <w:numPr>
                <w:ilvl w:val="0"/>
                <w:numId w:val="0"/>
              </w:numPr>
              <w:rPr>
                <w:rFonts w:ascii="宋体" w:hAnsi="宋体" w:eastAsia="宋体"/>
                <w:sz w:val="21"/>
                <w:szCs w:val="21"/>
                <w:highlight w:val="none"/>
              </w:rPr>
            </w:pPr>
          </w:p>
        </w:tc>
        <w:tc>
          <w:tcPr>
            <w:tcW w:w="2158" w:type="dxa"/>
          </w:tcPr>
          <w:p>
            <w:pPr>
              <w:pStyle w:val="7"/>
              <w:numPr>
                <w:ilvl w:val="0"/>
                <w:numId w:val="0"/>
              </w:numPr>
              <w:rPr>
                <w:rFonts w:ascii="宋体" w:hAnsi="宋体" w:eastAsia="宋体"/>
                <w:sz w:val="21"/>
                <w:szCs w:val="21"/>
                <w:highlight w:val="none"/>
              </w:rPr>
            </w:pPr>
          </w:p>
        </w:tc>
        <w:tc>
          <w:tcPr>
            <w:tcW w:w="1457" w:type="dxa"/>
          </w:tcPr>
          <w:p>
            <w:pPr>
              <w:pStyle w:val="7"/>
              <w:numPr>
                <w:ilvl w:val="0"/>
                <w:numId w:val="0"/>
              </w:numPr>
              <w:rPr>
                <w:rFonts w:ascii="宋体" w:hAnsi="宋体" w:eastAsia="宋体"/>
                <w:sz w:val="21"/>
                <w:szCs w:val="21"/>
                <w:highlight w:val="none"/>
              </w:rPr>
            </w:pPr>
          </w:p>
        </w:tc>
        <w:tc>
          <w:tcPr>
            <w:tcW w:w="1136" w:type="dxa"/>
          </w:tcPr>
          <w:p>
            <w:pPr>
              <w:pStyle w:val="7"/>
              <w:numPr>
                <w:ilvl w:val="0"/>
                <w:numId w:val="0"/>
              </w:numPr>
              <w:rPr>
                <w:rFonts w:ascii="宋体" w:hAnsi="宋体" w:eastAsia="宋体"/>
                <w:sz w:val="21"/>
                <w:szCs w:val="21"/>
                <w:highlight w:val="none"/>
              </w:rPr>
            </w:pPr>
          </w:p>
        </w:tc>
        <w:tc>
          <w:tcPr>
            <w:tcW w:w="1388" w:type="dxa"/>
          </w:tcPr>
          <w:p>
            <w:pPr>
              <w:pStyle w:val="7"/>
              <w:numPr>
                <w:ilvl w:val="0"/>
                <w:numId w:val="0"/>
              </w:numPr>
              <w:rPr>
                <w:rFonts w:ascii="宋体" w:hAnsi="宋体" w:eastAsia="宋体"/>
                <w:sz w:val="21"/>
                <w:szCs w:val="21"/>
                <w:highlight w:val="none"/>
              </w:rPr>
            </w:pPr>
          </w:p>
        </w:tc>
        <w:tc>
          <w:tcPr>
            <w:tcW w:w="1388" w:type="dxa"/>
          </w:tcPr>
          <w:p>
            <w:pPr>
              <w:pStyle w:val="7"/>
              <w:numPr>
                <w:ilvl w:val="0"/>
                <w:numId w:val="0"/>
              </w:numPr>
              <w:rPr>
                <w:rFonts w:ascii="宋体" w:hAnsi="宋体" w:eastAsia="宋体"/>
                <w:sz w:val="21"/>
                <w:szCs w:val="21"/>
                <w:highlight w:val="none"/>
              </w:rPr>
            </w:pPr>
          </w:p>
        </w:tc>
        <w:tc>
          <w:tcPr>
            <w:tcW w:w="1388" w:type="dxa"/>
          </w:tcPr>
          <w:p>
            <w:pPr>
              <w:pStyle w:val="7"/>
              <w:numPr>
                <w:ilvl w:val="0"/>
                <w:numId w:val="0"/>
              </w:numPr>
              <w:rPr>
                <w:rFonts w:ascii="宋体" w:hAnsi="宋体" w:eastAsia="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800" w:type="dxa"/>
          </w:tcPr>
          <w:p>
            <w:pPr>
              <w:pStyle w:val="7"/>
              <w:numPr>
                <w:ilvl w:val="0"/>
                <w:numId w:val="0"/>
              </w:numPr>
              <w:rPr>
                <w:rFonts w:ascii="宋体" w:hAnsi="宋体" w:eastAsia="宋体"/>
                <w:sz w:val="21"/>
                <w:szCs w:val="21"/>
                <w:highlight w:val="none"/>
              </w:rPr>
            </w:pPr>
          </w:p>
        </w:tc>
        <w:tc>
          <w:tcPr>
            <w:tcW w:w="2158" w:type="dxa"/>
          </w:tcPr>
          <w:p>
            <w:pPr>
              <w:pStyle w:val="7"/>
              <w:numPr>
                <w:ilvl w:val="0"/>
                <w:numId w:val="0"/>
              </w:numPr>
              <w:rPr>
                <w:rFonts w:ascii="宋体" w:hAnsi="宋体" w:eastAsia="宋体"/>
                <w:sz w:val="21"/>
                <w:szCs w:val="21"/>
                <w:highlight w:val="none"/>
              </w:rPr>
            </w:pPr>
          </w:p>
        </w:tc>
        <w:tc>
          <w:tcPr>
            <w:tcW w:w="1457" w:type="dxa"/>
          </w:tcPr>
          <w:p>
            <w:pPr>
              <w:pStyle w:val="7"/>
              <w:numPr>
                <w:ilvl w:val="0"/>
                <w:numId w:val="0"/>
              </w:numPr>
              <w:rPr>
                <w:rFonts w:ascii="宋体" w:hAnsi="宋体" w:eastAsia="宋体"/>
                <w:sz w:val="21"/>
                <w:szCs w:val="21"/>
                <w:highlight w:val="none"/>
              </w:rPr>
            </w:pPr>
          </w:p>
        </w:tc>
        <w:tc>
          <w:tcPr>
            <w:tcW w:w="1136" w:type="dxa"/>
          </w:tcPr>
          <w:p>
            <w:pPr>
              <w:pStyle w:val="7"/>
              <w:numPr>
                <w:ilvl w:val="0"/>
                <w:numId w:val="0"/>
              </w:numPr>
              <w:rPr>
                <w:rFonts w:ascii="宋体" w:hAnsi="宋体" w:eastAsia="宋体"/>
                <w:sz w:val="21"/>
                <w:szCs w:val="21"/>
                <w:highlight w:val="none"/>
              </w:rPr>
            </w:pPr>
          </w:p>
        </w:tc>
        <w:tc>
          <w:tcPr>
            <w:tcW w:w="1388" w:type="dxa"/>
          </w:tcPr>
          <w:p>
            <w:pPr>
              <w:pStyle w:val="7"/>
              <w:numPr>
                <w:ilvl w:val="0"/>
                <w:numId w:val="0"/>
              </w:numPr>
              <w:rPr>
                <w:rFonts w:ascii="宋体" w:hAnsi="宋体" w:eastAsia="宋体"/>
                <w:sz w:val="21"/>
                <w:szCs w:val="21"/>
                <w:highlight w:val="none"/>
              </w:rPr>
            </w:pPr>
          </w:p>
        </w:tc>
        <w:tc>
          <w:tcPr>
            <w:tcW w:w="1388" w:type="dxa"/>
          </w:tcPr>
          <w:p>
            <w:pPr>
              <w:pStyle w:val="7"/>
              <w:numPr>
                <w:ilvl w:val="0"/>
                <w:numId w:val="0"/>
              </w:numPr>
              <w:rPr>
                <w:rFonts w:ascii="宋体" w:hAnsi="宋体" w:eastAsia="宋体"/>
                <w:sz w:val="21"/>
                <w:szCs w:val="21"/>
                <w:highlight w:val="none"/>
              </w:rPr>
            </w:pPr>
          </w:p>
        </w:tc>
        <w:tc>
          <w:tcPr>
            <w:tcW w:w="1388" w:type="dxa"/>
          </w:tcPr>
          <w:p>
            <w:pPr>
              <w:pStyle w:val="7"/>
              <w:numPr>
                <w:ilvl w:val="0"/>
                <w:numId w:val="0"/>
              </w:numPr>
              <w:rPr>
                <w:rFonts w:ascii="宋体" w:hAnsi="宋体" w:eastAsia="宋体"/>
                <w:sz w:val="21"/>
                <w:szCs w:val="21"/>
                <w:highlight w:val="none"/>
              </w:rPr>
            </w:pPr>
          </w:p>
        </w:tc>
      </w:tr>
    </w:tbl>
    <w:p>
      <w:pPr>
        <w:pStyle w:val="7"/>
        <w:numPr>
          <w:ilvl w:val="0"/>
          <w:numId w:val="0"/>
        </w:numPr>
        <w:rPr>
          <w:rFonts w:ascii="宋体" w:hAnsi="宋体" w:eastAsia="宋体"/>
          <w:sz w:val="21"/>
          <w:szCs w:val="21"/>
          <w:highlight w:val="none"/>
        </w:rPr>
      </w:pPr>
      <w:r>
        <w:rPr>
          <w:rFonts w:hint="eastAsia" w:ascii="宋体" w:hAnsi="宋体" w:eastAsia="宋体"/>
          <w:sz w:val="21"/>
          <w:szCs w:val="21"/>
          <w:highlight w:val="none"/>
        </w:rPr>
        <w:t xml:space="preserve"> </w:t>
      </w:r>
      <w:r>
        <w:rPr>
          <w:rFonts w:ascii="宋体" w:hAnsi="宋体" w:eastAsia="宋体"/>
          <w:sz w:val="21"/>
          <w:szCs w:val="21"/>
          <w:highlight w:val="none"/>
        </w:rPr>
        <w:t xml:space="preserve">    </w:t>
      </w:r>
    </w:p>
    <w:p>
      <w:pPr>
        <w:pStyle w:val="7"/>
        <w:numPr>
          <w:ilvl w:val="0"/>
          <w:numId w:val="0"/>
        </w:numPr>
        <w:rPr>
          <w:rFonts w:ascii="宋体" w:hAnsi="宋体" w:eastAsia="宋体"/>
          <w:sz w:val="21"/>
          <w:szCs w:val="21"/>
          <w:highlight w:val="none"/>
        </w:rPr>
      </w:pPr>
    </w:p>
    <w:p>
      <w:pPr>
        <w:tabs>
          <w:tab w:val="left" w:pos="840"/>
        </w:tabs>
        <w:adjustRightInd w:val="0"/>
        <w:snapToGrid w:val="0"/>
        <w:spacing w:line="360" w:lineRule="auto"/>
        <w:ind w:firstLine="422" w:firstLineChars="200"/>
        <w:jc w:val="center"/>
        <w:rPr>
          <w:rFonts w:ascii="宋体" w:hAnsi="宋体" w:cs="宋体"/>
          <w:b/>
          <w:bCs/>
          <w:szCs w:val="21"/>
          <w:highlight w:val="none"/>
        </w:rPr>
      </w:pPr>
      <w:r>
        <w:rPr>
          <w:rFonts w:hint="eastAsia" w:ascii="宋体" w:hAnsi="宋体" w:cs="宋体"/>
          <w:b/>
          <w:bCs/>
          <w:szCs w:val="21"/>
          <w:highlight w:val="none"/>
        </w:rPr>
        <w:t>秋防供货信息一览表</w:t>
      </w:r>
    </w:p>
    <w:tbl>
      <w:tblPr>
        <w:tblStyle w:val="21"/>
        <w:tblW w:w="96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2145"/>
        <w:gridCol w:w="1448"/>
        <w:gridCol w:w="1129"/>
        <w:gridCol w:w="1380"/>
        <w:gridCol w:w="1380"/>
        <w:gridCol w:w="13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795" w:type="dxa"/>
          </w:tcPr>
          <w:p>
            <w:pPr>
              <w:pStyle w:val="7"/>
              <w:numPr>
                <w:ilvl w:val="0"/>
                <w:numId w:val="0"/>
              </w:numPr>
              <w:jc w:val="center"/>
              <w:rPr>
                <w:rFonts w:ascii="宋体" w:hAnsi="宋体" w:eastAsia="宋体"/>
                <w:b/>
                <w:bCs/>
                <w:sz w:val="21"/>
                <w:szCs w:val="21"/>
                <w:highlight w:val="none"/>
              </w:rPr>
            </w:pPr>
            <w:r>
              <w:rPr>
                <w:rFonts w:hint="eastAsia" w:ascii="宋体" w:hAnsi="宋体" w:eastAsia="宋体"/>
                <w:b/>
                <w:bCs/>
                <w:sz w:val="21"/>
                <w:szCs w:val="21"/>
                <w:highlight w:val="none"/>
              </w:rPr>
              <w:t>序号</w:t>
            </w:r>
          </w:p>
        </w:tc>
        <w:tc>
          <w:tcPr>
            <w:tcW w:w="2145" w:type="dxa"/>
          </w:tcPr>
          <w:p>
            <w:pPr>
              <w:pStyle w:val="7"/>
              <w:numPr>
                <w:ilvl w:val="0"/>
                <w:numId w:val="0"/>
              </w:numPr>
              <w:jc w:val="center"/>
              <w:rPr>
                <w:rFonts w:ascii="宋体" w:hAnsi="宋体" w:eastAsia="宋体"/>
                <w:b/>
                <w:bCs/>
                <w:sz w:val="21"/>
                <w:szCs w:val="21"/>
                <w:highlight w:val="none"/>
              </w:rPr>
            </w:pPr>
            <w:r>
              <w:rPr>
                <w:rFonts w:hint="eastAsia" w:ascii="宋体" w:hAnsi="宋体" w:eastAsia="宋体"/>
                <w:b/>
                <w:bCs/>
                <w:sz w:val="21"/>
                <w:szCs w:val="21"/>
                <w:highlight w:val="none"/>
              </w:rPr>
              <w:t>疫苗品名型号</w:t>
            </w:r>
          </w:p>
        </w:tc>
        <w:tc>
          <w:tcPr>
            <w:tcW w:w="1448" w:type="dxa"/>
          </w:tcPr>
          <w:p>
            <w:pPr>
              <w:pStyle w:val="7"/>
              <w:numPr>
                <w:ilvl w:val="0"/>
                <w:numId w:val="0"/>
              </w:numPr>
              <w:jc w:val="center"/>
              <w:rPr>
                <w:rFonts w:ascii="宋体" w:hAnsi="宋体" w:eastAsia="宋体"/>
                <w:b/>
                <w:bCs/>
                <w:sz w:val="21"/>
                <w:szCs w:val="21"/>
                <w:highlight w:val="none"/>
              </w:rPr>
            </w:pPr>
            <w:r>
              <w:rPr>
                <w:rFonts w:hint="eastAsia" w:ascii="宋体" w:hAnsi="宋体" w:eastAsia="宋体"/>
                <w:b/>
                <w:bCs/>
                <w:sz w:val="21"/>
                <w:szCs w:val="21"/>
                <w:highlight w:val="none"/>
              </w:rPr>
              <w:t>规格参数</w:t>
            </w:r>
          </w:p>
        </w:tc>
        <w:tc>
          <w:tcPr>
            <w:tcW w:w="1129" w:type="dxa"/>
          </w:tcPr>
          <w:p>
            <w:pPr>
              <w:pStyle w:val="7"/>
              <w:numPr>
                <w:ilvl w:val="0"/>
                <w:numId w:val="0"/>
              </w:numPr>
              <w:jc w:val="center"/>
              <w:rPr>
                <w:rFonts w:ascii="宋体" w:hAnsi="宋体" w:eastAsia="宋体"/>
                <w:b/>
                <w:bCs/>
                <w:sz w:val="21"/>
                <w:szCs w:val="21"/>
                <w:highlight w:val="none"/>
              </w:rPr>
            </w:pPr>
            <w:r>
              <w:rPr>
                <w:rFonts w:hint="eastAsia" w:ascii="宋体" w:hAnsi="宋体" w:eastAsia="宋体"/>
                <w:b/>
                <w:bCs/>
                <w:sz w:val="21"/>
                <w:szCs w:val="21"/>
                <w:highlight w:val="none"/>
              </w:rPr>
              <w:t>数量</w:t>
            </w:r>
          </w:p>
        </w:tc>
        <w:tc>
          <w:tcPr>
            <w:tcW w:w="1380" w:type="dxa"/>
          </w:tcPr>
          <w:p>
            <w:pPr>
              <w:pStyle w:val="7"/>
              <w:numPr>
                <w:ilvl w:val="0"/>
                <w:numId w:val="0"/>
              </w:numPr>
              <w:jc w:val="center"/>
              <w:rPr>
                <w:rFonts w:ascii="宋体" w:hAnsi="宋体" w:eastAsia="宋体"/>
                <w:b/>
                <w:bCs/>
                <w:sz w:val="21"/>
                <w:szCs w:val="21"/>
                <w:highlight w:val="none"/>
              </w:rPr>
            </w:pPr>
            <w:r>
              <w:rPr>
                <w:rFonts w:hint="eastAsia" w:ascii="宋体" w:hAnsi="宋体" w:eastAsia="宋体"/>
                <w:b/>
                <w:bCs/>
                <w:sz w:val="21"/>
                <w:szCs w:val="21"/>
                <w:highlight w:val="none"/>
              </w:rPr>
              <w:t>单价</w:t>
            </w:r>
          </w:p>
        </w:tc>
        <w:tc>
          <w:tcPr>
            <w:tcW w:w="1380" w:type="dxa"/>
          </w:tcPr>
          <w:p>
            <w:pPr>
              <w:pStyle w:val="7"/>
              <w:numPr>
                <w:ilvl w:val="0"/>
                <w:numId w:val="0"/>
              </w:numPr>
              <w:jc w:val="center"/>
              <w:rPr>
                <w:rFonts w:ascii="宋体" w:hAnsi="宋体" w:eastAsia="宋体"/>
                <w:b/>
                <w:bCs/>
                <w:sz w:val="21"/>
                <w:szCs w:val="21"/>
                <w:highlight w:val="none"/>
              </w:rPr>
            </w:pPr>
            <w:r>
              <w:rPr>
                <w:rFonts w:hint="eastAsia" w:ascii="宋体" w:hAnsi="宋体" w:eastAsia="宋体"/>
                <w:b/>
                <w:bCs/>
                <w:sz w:val="21"/>
                <w:szCs w:val="21"/>
                <w:highlight w:val="none"/>
              </w:rPr>
              <w:t>总金额</w:t>
            </w:r>
          </w:p>
        </w:tc>
        <w:tc>
          <w:tcPr>
            <w:tcW w:w="1380" w:type="dxa"/>
          </w:tcPr>
          <w:p>
            <w:pPr>
              <w:pStyle w:val="7"/>
              <w:numPr>
                <w:ilvl w:val="0"/>
                <w:numId w:val="0"/>
              </w:numPr>
              <w:jc w:val="center"/>
              <w:rPr>
                <w:rFonts w:ascii="宋体" w:hAnsi="宋体" w:eastAsia="宋体"/>
                <w:b/>
                <w:bCs/>
                <w:sz w:val="21"/>
                <w:szCs w:val="21"/>
                <w:highlight w:val="none"/>
              </w:rPr>
            </w:pPr>
            <w:r>
              <w:rPr>
                <w:rFonts w:hint="eastAsia" w:ascii="宋体" w:hAnsi="宋体" w:eastAsia="宋体"/>
                <w:b/>
                <w:bCs/>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795" w:type="dxa"/>
          </w:tcPr>
          <w:p>
            <w:pPr>
              <w:pStyle w:val="7"/>
              <w:numPr>
                <w:ilvl w:val="0"/>
                <w:numId w:val="0"/>
              </w:numPr>
              <w:rPr>
                <w:rFonts w:ascii="宋体" w:hAnsi="宋体" w:eastAsia="宋体"/>
                <w:sz w:val="21"/>
                <w:szCs w:val="21"/>
                <w:highlight w:val="none"/>
              </w:rPr>
            </w:pPr>
          </w:p>
        </w:tc>
        <w:tc>
          <w:tcPr>
            <w:tcW w:w="2145" w:type="dxa"/>
          </w:tcPr>
          <w:p>
            <w:pPr>
              <w:pStyle w:val="7"/>
              <w:numPr>
                <w:ilvl w:val="0"/>
                <w:numId w:val="0"/>
              </w:numPr>
              <w:rPr>
                <w:rFonts w:ascii="宋体" w:hAnsi="宋体" w:eastAsia="宋体"/>
                <w:sz w:val="21"/>
                <w:szCs w:val="21"/>
                <w:highlight w:val="none"/>
              </w:rPr>
            </w:pPr>
          </w:p>
        </w:tc>
        <w:tc>
          <w:tcPr>
            <w:tcW w:w="1448" w:type="dxa"/>
          </w:tcPr>
          <w:p>
            <w:pPr>
              <w:pStyle w:val="7"/>
              <w:numPr>
                <w:ilvl w:val="0"/>
                <w:numId w:val="0"/>
              </w:numPr>
              <w:rPr>
                <w:rFonts w:ascii="宋体" w:hAnsi="宋体" w:eastAsia="宋体"/>
                <w:sz w:val="21"/>
                <w:szCs w:val="21"/>
                <w:highlight w:val="none"/>
              </w:rPr>
            </w:pPr>
          </w:p>
        </w:tc>
        <w:tc>
          <w:tcPr>
            <w:tcW w:w="1129" w:type="dxa"/>
          </w:tcPr>
          <w:p>
            <w:pPr>
              <w:pStyle w:val="7"/>
              <w:numPr>
                <w:ilvl w:val="0"/>
                <w:numId w:val="0"/>
              </w:numPr>
              <w:rPr>
                <w:rFonts w:ascii="宋体" w:hAnsi="宋体" w:eastAsia="宋体"/>
                <w:sz w:val="21"/>
                <w:szCs w:val="21"/>
                <w:highlight w:val="none"/>
              </w:rPr>
            </w:pPr>
          </w:p>
        </w:tc>
        <w:tc>
          <w:tcPr>
            <w:tcW w:w="1380" w:type="dxa"/>
          </w:tcPr>
          <w:p>
            <w:pPr>
              <w:pStyle w:val="7"/>
              <w:numPr>
                <w:ilvl w:val="0"/>
                <w:numId w:val="0"/>
              </w:numPr>
              <w:rPr>
                <w:rFonts w:ascii="宋体" w:hAnsi="宋体" w:eastAsia="宋体"/>
                <w:sz w:val="21"/>
                <w:szCs w:val="21"/>
                <w:highlight w:val="none"/>
              </w:rPr>
            </w:pPr>
          </w:p>
        </w:tc>
        <w:tc>
          <w:tcPr>
            <w:tcW w:w="1380" w:type="dxa"/>
          </w:tcPr>
          <w:p>
            <w:pPr>
              <w:pStyle w:val="7"/>
              <w:numPr>
                <w:ilvl w:val="0"/>
                <w:numId w:val="0"/>
              </w:numPr>
              <w:rPr>
                <w:rFonts w:ascii="宋体" w:hAnsi="宋体" w:eastAsia="宋体"/>
                <w:sz w:val="21"/>
                <w:szCs w:val="21"/>
                <w:highlight w:val="none"/>
              </w:rPr>
            </w:pPr>
          </w:p>
        </w:tc>
        <w:tc>
          <w:tcPr>
            <w:tcW w:w="1380" w:type="dxa"/>
          </w:tcPr>
          <w:p>
            <w:pPr>
              <w:pStyle w:val="7"/>
              <w:numPr>
                <w:ilvl w:val="0"/>
                <w:numId w:val="0"/>
              </w:numPr>
              <w:rPr>
                <w:rFonts w:ascii="宋体" w:hAnsi="宋体" w:eastAsia="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795" w:type="dxa"/>
          </w:tcPr>
          <w:p>
            <w:pPr>
              <w:pStyle w:val="7"/>
              <w:numPr>
                <w:ilvl w:val="0"/>
                <w:numId w:val="0"/>
              </w:numPr>
              <w:rPr>
                <w:rFonts w:ascii="宋体" w:hAnsi="宋体" w:eastAsia="宋体"/>
                <w:sz w:val="21"/>
                <w:szCs w:val="21"/>
                <w:highlight w:val="none"/>
              </w:rPr>
            </w:pPr>
          </w:p>
        </w:tc>
        <w:tc>
          <w:tcPr>
            <w:tcW w:w="2145" w:type="dxa"/>
          </w:tcPr>
          <w:p>
            <w:pPr>
              <w:pStyle w:val="7"/>
              <w:numPr>
                <w:ilvl w:val="0"/>
                <w:numId w:val="0"/>
              </w:numPr>
              <w:rPr>
                <w:rFonts w:ascii="宋体" w:hAnsi="宋体" w:eastAsia="宋体"/>
                <w:sz w:val="21"/>
                <w:szCs w:val="21"/>
                <w:highlight w:val="none"/>
              </w:rPr>
            </w:pPr>
          </w:p>
        </w:tc>
        <w:tc>
          <w:tcPr>
            <w:tcW w:w="1448" w:type="dxa"/>
          </w:tcPr>
          <w:p>
            <w:pPr>
              <w:pStyle w:val="7"/>
              <w:numPr>
                <w:ilvl w:val="0"/>
                <w:numId w:val="0"/>
              </w:numPr>
              <w:rPr>
                <w:rFonts w:ascii="宋体" w:hAnsi="宋体" w:eastAsia="宋体"/>
                <w:sz w:val="21"/>
                <w:szCs w:val="21"/>
                <w:highlight w:val="none"/>
              </w:rPr>
            </w:pPr>
          </w:p>
        </w:tc>
        <w:tc>
          <w:tcPr>
            <w:tcW w:w="1129" w:type="dxa"/>
          </w:tcPr>
          <w:p>
            <w:pPr>
              <w:pStyle w:val="7"/>
              <w:numPr>
                <w:ilvl w:val="0"/>
                <w:numId w:val="0"/>
              </w:numPr>
              <w:rPr>
                <w:rFonts w:ascii="宋体" w:hAnsi="宋体" w:eastAsia="宋体"/>
                <w:sz w:val="21"/>
                <w:szCs w:val="21"/>
                <w:highlight w:val="none"/>
              </w:rPr>
            </w:pPr>
          </w:p>
        </w:tc>
        <w:tc>
          <w:tcPr>
            <w:tcW w:w="1380" w:type="dxa"/>
          </w:tcPr>
          <w:p>
            <w:pPr>
              <w:pStyle w:val="7"/>
              <w:numPr>
                <w:ilvl w:val="0"/>
                <w:numId w:val="0"/>
              </w:numPr>
              <w:rPr>
                <w:rFonts w:ascii="宋体" w:hAnsi="宋体" w:eastAsia="宋体"/>
                <w:sz w:val="21"/>
                <w:szCs w:val="21"/>
                <w:highlight w:val="none"/>
              </w:rPr>
            </w:pPr>
          </w:p>
        </w:tc>
        <w:tc>
          <w:tcPr>
            <w:tcW w:w="1380" w:type="dxa"/>
          </w:tcPr>
          <w:p>
            <w:pPr>
              <w:pStyle w:val="7"/>
              <w:numPr>
                <w:ilvl w:val="0"/>
                <w:numId w:val="0"/>
              </w:numPr>
              <w:rPr>
                <w:rFonts w:ascii="宋体" w:hAnsi="宋体" w:eastAsia="宋体"/>
                <w:sz w:val="21"/>
                <w:szCs w:val="21"/>
                <w:highlight w:val="none"/>
              </w:rPr>
            </w:pPr>
          </w:p>
        </w:tc>
        <w:tc>
          <w:tcPr>
            <w:tcW w:w="1380" w:type="dxa"/>
          </w:tcPr>
          <w:p>
            <w:pPr>
              <w:pStyle w:val="7"/>
              <w:numPr>
                <w:ilvl w:val="0"/>
                <w:numId w:val="0"/>
              </w:numPr>
              <w:rPr>
                <w:rFonts w:ascii="宋体" w:hAnsi="宋体" w:eastAsia="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795" w:type="dxa"/>
          </w:tcPr>
          <w:p>
            <w:pPr>
              <w:pStyle w:val="7"/>
              <w:numPr>
                <w:ilvl w:val="0"/>
                <w:numId w:val="0"/>
              </w:numPr>
              <w:rPr>
                <w:rFonts w:ascii="宋体" w:hAnsi="宋体" w:eastAsia="宋体"/>
                <w:sz w:val="21"/>
                <w:szCs w:val="21"/>
                <w:highlight w:val="none"/>
              </w:rPr>
            </w:pPr>
          </w:p>
        </w:tc>
        <w:tc>
          <w:tcPr>
            <w:tcW w:w="2145" w:type="dxa"/>
          </w:tcPr>
          <w:p>
            <w:pPr>
              <w:pStyle w:val="7"/>
              <w:numPr>
                <w:ilvl w:val="0"/>
                <w:numId w:val="0"/>
              </w:numPr>
              <w:rPr>
                <w:rFonts w:ascii="宋体" w:hAnsi="宋体" w:eastAsia="宋体"/>
                <w:sz w:val="21"/>
                <w:szCs w:val="21"/>
                <w:highlight w:val="none"/>
              </w:rPr>
            </w:pPr>
          </w:p>
        </w:tc>
        <w:tc>
          <w:tcPr>
            <w:tcW w:w="1448" w:type="dxa"/>
          </w:tcPr>
          <w:p>
            <w:pPr>
              <w:pStyle w:val="7"/>
              <w:numPr>
                <w:ilvl w:val="0"/>
                <w:numId w:val="0"/>
              </w:numPr>
              <w:rPr>
                <w:rFonts w:ascii="宋体" w:hAnsi="宋体" w:eastAsia="宋体"/>
                <w:sz w:val="21"/>
                <w:szCs w:val="21"/>
                <w:highlight w:val="none"/>
              </w:rPr>
            </w:pPr>
          </w:p>
        </w:tc>
        <w:tc>
          <w:tcPr>
            <w:tcW w:w="1129" w:type="dxa"/>
          </w:tcPr>
          <w:p>
            <w:pPr>
              <w:pStyle w:val="7"/>
              <w:numPr>
                <w:ilvl w:val="0"/>
                <w:numId w:val="0"/>
              </w:numPr>
              <w:rPr>
                <w:rFonts w:ascii="宋体" w:hAnsi="宋体" w:eastAsia="宋体"/>
                <w:sz w:val="21"/>
                <w:szCs w:val="21"/>
                <w:highlight w:val="none"/>
              </w:rPr>
            </w:pPr>
          </w:p>
        </w:tc>
        <w:tc>
          <w:tcPr>
            <w:tcW w:w="1380" w:type="dxa"/>
          </w:tcPr>
          <w:p>
            <w:pPr>
              <w:pStyle w:val="7"/>
              <w:numPr>
                <w:ilvl w:val="0"/>
                <w:numId w:val="0"/>
              </w:numPr>
              <w:rPr>
                <w:rFonts w:ascii="宋体" w:hAnsi="宋体" w:eastAsia="宋体"/>
                <w:sz w:val="21"/>
                <w:szCs w:val="21"/>
                <w:highlight w:val="none"/>
              </w:rPr>
            </w:pPr>
          </w:p>
        </w:tc>
        <w:tc>
          <w:tcPr>
            <w:tcW w:w="1380" w:type="dxa"/>
          </w:tcPr>
          <w:p>
            <w:pPr>
              <w:pStyle w:val="7"/>
              <w:numPr>
                <w:ilvl w:val="0"/>
                <w:numId w:val="0"/>
              </w:numPr>
              <w:rPr>
                <w:rFonts w:ascii="宋体" w:hAnsi="宋体" w:eastAsia="宋体"/>
                <w:sz w:val="21"/>
                <w:szCs w:val="21"/>
                <w:highlight w:val="none"/>
              </w:rPr>
            </w:pPr>
          </w:p>
        </w:tc>
        <w:tc>
          <w:tcPr>
            <w:tcW w:w="1380" w:type="dxa"/>
          </w:tcPr>
          <w:p>
            <w:pPr>
              <w:pStyle w:val="7"/>
              <w:numPr>
                <w:ilvl w:val="0"/>
                <w:numId w:val="0"/>
              </w:numPr>
              <w:rPr>
                <w:rFonts w:ascii="宋体" w:hAnsi="宋体" w:eastAsia="宋体"/>
                <w:sz w:val="21"/>
                <w:szCs w:val="21"/>
                <w:highlight w:val="none"/>
              </w:rPr>
            </w:pPr>
          </w:p>
        </w:tc>
      </w:tr>
    </w:tbl>
    <w:p>
      <w:pPr>
        <w:pStyle w:val="7"/>
        <w:numPr>
          <w:ilvl w:val="0"/>
          <w:numId w:val="0"/>
        </w:numPr>
        <w:rPr>
          <w:rFonts w:ascii="宋体" w:hAnsi="宋体" w:eastAsia="宋体"/>
          <w:sz w:val="21"/>
          <w:szCs w:val="21"/>
          <w:highlight w:val="none"/>
        </w:rPr>
      </w:pPr>
      <w:r>
        <w:rPr>
          <w:rFonts w:hint="eastAsia" w:ascii="宋体" w:hAnsi="宋体" w:eastAsia="宋体"/>
          <w:sz w:val="21"/>
          <w:szCs w:val="21"/>
          <w:highlight w:val="none"/>
        </w:rPr>
        <w:t xml:space="preserve"> </w:t>
      </w:r>
      <w:r>
        <w:rPr>
          <w:rFonts w:ascii="宋体" w:hAnsi="宋体" w:eastAsia="宋体"/>
          <w:sz w:val="21"/>
          <w:szCs w:val="21"/>
          <w:highlight w:val="none"/>
        </w:rPr>
        <w:t xml:space="preserve">    </w:t>
      </w:r>
    </w:p>
    <w:p>
      <w:pPr>
        <w:tabs>
          <w:tab w:val="left" w:pos="840"/>
        </w:tabs>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2、价格构成：合同价格包括成本、税款、包装、运费（含二次运费）、售后服务等全部费用，价格一次确定不再变更，本次采购货品单价以报价一览表为准。 </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合同所签定疫苗数量仅为参考数量，甲方可根据疫苗实际使用情况、国家免疫政策变化或免疫实际需求情况适当增减疫苗数量。如果兽医主管部门调整了动物免疫计划，调整或取消动物部分的疫苗品种，该疫苗品种将不再列入招标计划或已经进行了招标的将作为无效招标处理，由此产生的一切费用和损失由乙方承担，甲方不承担任何责任。同时，根据国家强制免疫工作要求，如果将强制免疫病种疫苗毒株进行更换或调整的，乙方应根据农业农村部调整的疫苗毒株进行生产，并按合同签订的数量向甲方提供调整后的疫苗。</w:t>
      </w:r>
    </w:p>
    <w:p>
      <w:pPr>
        <w:tabs>
          <w:tab w:val="left" w:pos="840"/>
        </w:tabs>
        <w:adjustRightInd w:val="0"/>
        <w:snapToGrid w:val="0"/>
        <w:spacing w:line="360" w:lineRule="auto"/>
        <w:rPr>
          <w:rFonts w:ascii="宋体" w:hAnsi="宋体" w:cs="宋体"/>
          <w:b/>
          <w:bCs/>
          <w:szCs w:val="21"/>
          <w:highlight w:val="none"/>
        </w:rPr>
      </w:pPr>
      <w:r>
        <w:rPr>
          <w:rFonts w:hint="eastAsia" w:ascii="宋体" w:hAnsi="宋体" w:cs="宋体"/>
          <w:b/>
          <w:bCs/>
          <w:szCs w:val="21"/>
          <w:highlight w:val="none"/>
        </w:rPr>
        <w:t xml:space="preserve">    4、合同金额：</w:t>
      </w:r>
    </w:p>
    <w:p>
      <w:pPr>
        <w:adjustRightInd w:val="0"/>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小写：</w:t>
      </w:r>
      <w:r>
        <w:rPr>
          <w:rFonts w:hint="eastAsia" w:ascii="宋体" w:hAnsi="宋体" w:cs="宋体"/>
          <w:szCs w:val="21"/>
          <w:highlight w:val="none"/>
          <w:u w:val="single"/>
        </w:rPr>
        <w:t xml:space="preserve">¥   ，   ，   .00 </w:t>
      </w:r>
    </w:p>
    <w:p>
      <w:pPr>
        <w:adjustRightInd w:val="0"/>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大写：</w:t>
      </w:r>
      <w:r>
        <w:rPr>
          <w:rFonts w:hint="eastAsia" w:ascii="宋体" w:hAnsi="宋体" w:cs="宋体"/>
          <w:szCs w:val="21"/>
          <w:highlight w:val="none"/>
          <w:u w:val="single"/>
        </w:rPr>
        <w:t xml:space="preserve">                  </w:t>
      </w:r>
    </w:p>
    <w:p>
      <w:pPr>
        <w:adjustRightInd w:val="0"/>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数量：</w:t>
      </w:r>
      <w:r>
        <w:rPr>
          <w:rFonts w:hint="eastAsia" w:ascii="宋体" w:hAnsi="宋体" w:cs="宋体"/>
          <w:szCs w:val="21"/>
          <w:highlight w:val="none"/>
          <w:u w:val="single"/>
        </w:rPr>
        <w:t xml:space="preserve">                  </w:t>
      </w:r>
    </w:p>
    <w:p>
      <w:pPr>
        <w:tabs>
          <w:tab w:val="left" w:pos="840"/>
        </w:tabs>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包装要求：不论采取何种包装形式，乙方均需确保货品无破损，无污染，且方便二次运输。产品包装按照大小包装分配成一定比例供货，而且标识清楚，以方便散养动物免疫注射使用，避免造成疫苗浪费。因包装不当造成的损失由乙方负责，包退包换。</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五、交货时间、交货地点和验收单位：</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1、交货时间和地点：接到通知后，在规定时间内运达甲方指定</w:t>
      </w:r>
      <w:r>
        <w:rPr>
          <w:rFonts w:hint="eastAsia" w:ascii="宋体" w:hAnsi="宋体" w:cs="宋体"/>
          <w:kern w:val="0"/>
          <w:szCs w:val="21"/>
          <w:highlight w:val="none"/>
        </w:rPr>
        <w:t>的</w:t>
      </w:r>
      <w:r>
        <w:rPr>
          <w:rFonts w:hint="eastAsia" w:ascii="宋体" w:hAnsi="宋体" w:cs="宋体"/>
          <w:kern w:val="0"/>
          <w:szCs w:val="21"/>
          <w:highlight w:val="none"/>
          <w:lang w:eastAsia="zh-Hans"/>
        </w:rPr>
        <w:t>地点进行验收</w:t>
      </w:r>
      <w:r>
        <w:rPr>
          <w:rFonts w:ascii="宋体" w:hAnsi="宋体" w:cs="宋体"/>
          <w:kern w:val="0"/>
          <w:szCs w:val="21"/>
          <w:highlight w:val="none"/>
          <w:lang w:eastAsia="zh-Hans"/>
        </w:rPr>
        <w:t>，</w:t>
      </w:r>
      <w:r>
        <w:rPr>
          <w:rFonts w:hint="eastAsia" w:ascii="宋体" w:hAnsi="宋体" w:cs="宋体"/>
          <w:kern w:val="0"/>
          <w:szCs w:val="21"/>
          <w:highlight w:val="none"/>
          <w:lang w:eastAsia="zh-Hans"/>
        </w:rPr>
        <w:t>验收合格后由乙方负责运输至甲方指定的地点</w:t>
      </w:r>
      <w:r>
        <w:rPr>
          <w:rFonts w:hint="eastAsia" w:ascii="宋体" w:hAnsi="宋体" w:cs="宋体"/>
          <w:szCs w:val="21"/>
          <w:highlight w:val="none"/>
        </w:rPr>
        <w:t>。</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2、验收单位：收货单位为疫苗验收第一责任单位，伊犁哈萨克自治州动物疾病控制与诊断中心负责疫苗验收工作。</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bCs/>
          <w:szCs w:val="21"/>
          <w:highlight w:val="none"/>
        </w:rPr>
        <w:t>六、</w:t>
      </w:r>
      <w:r>
        <w:rPr>
          <w:rFonts w:hint="eastAsia" w:ascii="宋体" w:hAnsi="宋体" w:cs="宋体"/>
          <w:b/>
          <w:szCs w:val="21"/>
          <w:highlight w:val="none"/>
        </w:rPr>
        <w:t>验收方式：</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1、甲方在交货地点验收，如发现损坏、缺件等问题，乙方</w:t>
      </w:r>
      <w:r>
        <w:rPr>
          <w:rFonts w:hint="eastAsia" w:ascii="宋体" w:hAnsi="宋体" w:cs="宋体"/>
          <w:szCs w:val="21"/>
          <w:highlight w:val="none"/>
          <w:lang w:eastAsia="zh-Hans"/>
        </w:rPr>
        <w:t>应当在接到甲方通知</w:t>
      </w:r>
      <w:r>
        <w:rPr>
          <w:rFonts w:ascii="宋体" w:hAnsi="宋体" w:cs="宋体"/>
          <w:szCs w:val="21"/>
          <w:highlight w:val="none"/>
          <w:lang w:eastAsia="zh-Hans"/>
        </w:rPr>
        <w:t>（</w:t>
      </w:r>
      <w:r>
        <w:rPr>
          <w:rFonts w:hint="eastAsia" w:ascii="宋体" w:hAnsi="宋体" w:cs="宋体"/>
          <w:szCs w:val="21"/>
          <w:highlight w:val="none"/>
          <w:lang w:eastAsia="zh-Hans"/>
        </w:rPr>
        <w:t>包括但不限于电话</w:t>
      </w:r>
      <w:r>
        <w:rPr>
          <w:rFonts w:ascii="宋体" w:hAnsi="宋体" w:cs="宋体"/>
          <w:szCs w:val="21"/>
          <w:highlight w:val="none"/>
          <w:lang w:eastAsia="zh-Hans"/>
        </w:rPr>
        <w:t>、</w:t>
      </w:r>
      <w:r>
        <w:rPr>
          <w:rFonts w:hint="eastAsia" w:ascii="宋体" w:hAnsi="宋体" w:cs="宋体"/>
          <w:szCs w:val="21"/>
          <w:highlight w:val="none"/>
          <w:lang w:eastAsia="zh-Hans"/>
        </w:rPr>
        <w:t>传真</w:t>
      </w:r>
      <w:r>
        <w:rPr>
          <w:rFonts w:ascii="宋体" w:hAnsi="宋体" w:cs="宋体"/>
          <w:szCs w:val="21"/>
          <w:highlight w:val="none"/>
          <w:lang w:eastAsia="zh-Hans"/>
        </w:rPr>
        <w:t>、</w:t>
      </w:r>
      <w:r>
        <w:rPr>
          <w:rFonts w:hint="eastAsia" w:ascii="宋体" w:hAnsi="宋体" w:cs="宋体"/>
          <w:szCs w:val="21"/>
          <w:highlight w:val="none"/>
          <w:lang w:eastAsia="zh-Hans"/>
        </w:rPr>
        <w:t>短信</w:t>
      </w:r>
      <w:r>
        <w:rPr>
          <w:rFonts w:ascii="宋体" w:hAnsi="宋体" w:cs="宋体"/>
          <w:szCs w:val="21"/>
          <w:highlight w:val="none"/>
          <w:lang w:eastAsia="zh-Hans"/>
        </w:rPr>
        <w:t>、</w:t>
      </w:r>
      <w:r>
        <w:rPr>
          <w:rFonts w:hint="eastAsia" w:ascii="宋体" w:hAnsi="宋体" w:cs="宋体"/>
          <w:szCs w:val="21"/>
          <w:highlight w:val="none"/>
          <w:lang w:eastAsia="zh-Hans"/>
        </w:rPr>
        <w:t>电子邮件等通知方式</w:t>
      </w:r>
      <w:r>
        <w:rPr>
          <w:rFonts w:ascii="宋体" w:hAnsi="宋体" w:cs="宋体"/>
          <w:szCs w:val="21"/>
          <w:highlight w:val="none"/>
          <w:lang w:eastAsia="zh-Hans"/>
        </w:rPr>
        <w:t>）</w:t>
      </w:r>
      <w:r>
        <w:rPr>
          <w:rFonts w:hint="eastAsia" w:ascii="宋体" w:hAnsi="宋体" w:cs="宋体"/>
          <w:szCs w:val="21"/>
          <w:highlight w:val="none"/>
          <w:lang w:eastAsia="zh-Hans"/>
        </w:rPr>
        <w:t>后</w:t>
      </w:r>
      <w:r>
        <w:rPr>
          <w:rFonts w:ascii="宋体" w:hAnsi="宋体" w:cs="宋体"/>
          <w:szCs w:val="21"/>
          <w:highlight w:val="none"/>
          <w:lang w:eastAsia="zh-Hans"/>
        </w:rPr>
        <w:t>10</w:t>
      </w:r>
      <w:r>
        <w:rPr>
          <w:rFonts w:hint="eastAsia" w:ascii="宋体" w:hAnsi="宋体" w:cs="宋体"/>
          <w:szCs w:val="21"/>
          <w:highlight w:val="none"/>
          <w:lang w:eastAsia="zh-Hans"/>
        </w:rPr>
        <w:t>日内</w:t>
      </w:r>
      <w:r>
        <w:rPr>
          <w:rFonts w:hint="eastAsia" w:ascii="宋体" w:hAnsi="宋体" w:cs="宋体"/>
          <w:szCs w:val="21"/>
          <w:highlight w:val="none"/>
        </w:rPr>
        <w:t>负责</w:t>
      </w:r>
      <w:r>
        <w:rPr>
          <w:rFonts w:hint="eastAsia" w:ascii="宋体" w:hAnsi="宋体" w:cs="宋体"/>
          <w:szCs w:val="21"/>
          <w:highlight w:val="none"/>
          <w:lang w:eastAsia="zh-Hans"/>
        </w:rPr>
        <w:t>完成</w:t>
      </w:r>
      <w:r>
        <w:rPr>
          <w:rFonts w:hint="eastAsia" w:ascii="宋体" w:hAnsi="宋体" w:cs="宋体"/>
          <w:szCs w:val="21"/>
          <w:highlight w:val="none"/>
        </w:rPr>
        <w:t>更换</w:t>
      </w:r>
      <w:r>
        <w:rPr>
          <w:rFonts w:ascii="宋体" w:hAnsi="宋体" w:cs="宋体"/>
          <w:szCs w:val="21"/>
          <w:highlight w:val="none"/>
        </w:rPr>
        <w:t>、</w:t>
      </w:r>
      <w:r>
        <w:rPr>
          <w:rFonts w:hint="eastAsia" w:ascii="宋体" w:hAnsi="宋体" w:cs="宋体"/>
          <w:szCs w:val="21"/>
          <w:highlight w:val="none"/>
        </w:rPr>
        <w:t>补齐。</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2、甲方应在10个工作日内完成到货验收工作，验收合格后在验收单上签署 “验收合格”字样。</w:t>
      </w:r>
    </w:p>
    <w:p>
      <w:pPr>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甲方委托的验收人在疫苗验收中发现不符合合同要求和验收标准或有异议时，及时通知乙方，乙方应在接到甲方通知（包括但不限于电话、短信、传真、电子邮件等方式）后十日内完成货物更换、补齐三天内给予答复，并负责处理，若需送法定质检部门检验，检验费用由乙方承担。如发现疫苗质量严重不符合质量要求的，甲方可通知乙方停止供货，解除合同，乙方自愿放弃一切抗辩权利。</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七、甲方义务：</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1、到货后，甲方积极组织验收，乙方予以配合；</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2、付款方式：</w:t>
      </w:r>
      <w:r>
        <w:rPr>
          <w:rFonts w:hint="eastAsia" w:ascii="宋体" w:hAnsi="宋体" w:cs="宋体"/>
          <w:kern w:val="0"/>
          <w:szCs w:val="21"/>
          <w:highlight w:val="yellow"/>
        </w:rPr>
        <w:t>经疫苗接收单位验收合格并在每批次疫苗投入使用2个月无异常后，凭验收合格证明、合同及按合同总价开据的发票（完税价），甲方积极协调本级财政拨付货款，严格按照合同约定，按供货数量向乙方支付货款。</w:t>
      </w:r>
      <w:r>
        <w:rPr>
          <w:rFonts w:hint="eastAsia" w:ascii="宋体" w:hAnsi="宋体" w:cs="宋体"/>
          <w:szCs w:val="21"/>
          <w:highlight w:val="none"/>
        </w:rPr>
        <w:t>；</w:t>
      </w:r>
    </w:p>
    <w:p>
      <w:pPr>
        <w:pStyle w:val="2"/>
        <w:spacing w:before="0" w:line="360" w:lineRule="auto"/>
        <w:ind w:firstLine="420" w:firstLineChars="200"/>
        <w:jc w:val="both"/>
        <w:rPr>
          <w:rFonts w:ascii="宋体" w:hAnsi="宋体" w:eastAsia="宋体" w:cs="宋体"/>
          <w:b w:val="0"/>
          <w:kern w:val="2"/>
          <w:sz w:val="21"/>
          <w:szCs w:val="21"/>
          <w:highlight w:val="none"/>
        </w:rPr>
      </w:pPr>
      <w:r>
        <w:rPr>
          <w:rFonts w:hint="eastAsia" w:ascii="宋体" w:hAnsi="宋体" w:eastAsia="宋体" w:cs="宋体"/>
          <w:b w:val="0"/>
          <w:kern w:val="2"/>
          <w:sz w:val="21"/>
          <w:szCs w:val="21"/>
          <w:highlight w:val="none"/>
        </w:rPr>
        <w:t>3、</w:t>
      </w:r>
      <w:r>
        <w:rPr>
          <w:rFonts w:hint="eastAsia" w:ascii="宋体" w:hAnsi="宋体" w:eastAsia="宋体" w:cs="宋体"/>
          <w:b w:val="0"/>
          <w:kern w:val="2"/>
          <w:sz w:val="21"/>
          <w:szCs w:val="21"/>
          <w:highlight w:val="none"/>
          <w:lang w:eastAsia="zh-Hans"/>
        </w:rPr>
        <w:t>乙方应当按照甲方要求提供增值税发票</w:t>
      </w:r>
      <w:r>
        <w:rPr>
          <w:rFonts w:ascii="宋体" w:hAnsi="宋体" w:eastAsia="宋体" w:cs="宋体"/>
          <w:b w:val="0"/>
          <w:kern w:val="2"/>
          <w:sz w:val="21"/>
          <w:szCs w:val="21"/>
          <w:highlight w:val="none"/>
          <w:lang w:eastAsia="zh-Hans"/>
        </w:rPr>
        <w:t>，</w:t>
      </w:r>
      <w:r>
        <w:rPr>
          <w:rFonts w:hint="eastAsia" w:ascii="宋体" w:hAnsi="宋体" w:eastAsia="宋体" w:cs="宋体"/>
          <w:b w:val="0"/>
          <w:kern w:val="2"/>
          <w:sz w:val="21"/>
          <w:szCs w:val="21"/>
          <w:highlight w:val="none"/>
          <w:lang w:eastAsia="zh-Hans"/>
        </w:rPr>
        <w:t>如乙方未按时提供</w:t>
      </w:r>
      <w:r>
        <w:rPr>
          <w:rFonts w:ascii="宋体" w:hAnsi="宋体" w:eastAsia="宋体" w:cs="宋体"/>
          <w:b w:val="0"/>
          <w:kern w:val="2"/>
          <w:sz w:val="21"/>
          <w:szCs w:val="21"/>
          <w:highlight w:val="none"/>
          <w:lang w:eastAsia="zh-Hans"/>
        </w:rPr>
        <w:t>，</w:t>
      </w:r>
      <w:r>
        <w:rPr>
          <w:rFonts w:hint="eastAsia" w:ascii="宋体" w:hAnsi="宋体" w:eastAsia="宋体" w:cs="宋体"/>
          <w:b w:val="0"/>
          <w:kern w:val="2"/>
          <w:sz w:val="21"/>
          <w:szCs w:val="21"/>
          <w:highlight w:val="none"/>
          <w:lang w:eastAsia="zh-Hans"/>
        </w:rPr>
        <w:t>甲方付款时间相应顺延</w:t>
      </w:r>
      <w:r>
        <w:rPr>
          <w:rFonts w:hint="eastAsia" w:ascii="宋体" w:hAnsi="宋体" w:eastAsia="宋体" w:cs="宋体"/>
          <w:b w:val="0"/>
          <w:kern w:val="2"/>
          <w:sz w:val="21"/>
          <w:szCs w:val="21"/>
          <w:highlight w:val="none"/>
        </w:rPr>
        <w:t>。</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八、乙方义务：</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1、乙方须按招标文件规定向甲方提交履约保证金；</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2、乙方所提供的动物疫苗符合国家现行标准，因质量问题而发生的任何损失均由乙方负责；</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3、乙方承担交货前的一切风险和费用；</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4、乙方在发运疫苗时需提供相应的技术文件，包括使用说明等；</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5、乙方对所供产品保质期应按生产厂商的承诺执行(附生产厂家承诺)以实际产品招标文件要求执行。</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九、培训和售后服务：</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(1)乙方应根据销售计划无偿为甲方提供畜禽免疫相关知识的培训，培训次数≥2次/年，培训时长≥10天/次；甲方可以提出培训计划，培训费用由乙方承担，培训对象为甲方确定的相关兽医技术人员。</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(2)因注射疫苗造成副反应，发生畜禽发病、死亡造成重大经济损失的，供货厂家12小时内派人现场调查解决或由供需双方组成联合调查组认定，确认是由于疫苗质量引起的损失，将由供货厂家</w:t>
      </w:r>
      <w:r>
        <w:rPr>
          <w:rFonts w:hint="eastAsia" w:ascii="宋体" w:hAnsi="宋体" w:cs="宋体"/>
          <w:szCs w:val="21"/>
          <w:highlight w:val="none"/>
          <w:lang w:eastAsia="zh-Hans"/>
        </w:rPr>
        <w:t>赔偿并承担全部法律责任</w:t>
      </w:r>
      <w:r>
        <w:rPr>
          <w:rFonts w:hint="eastAsia" w:ascii="宋体" w:hAnsi="宋体" w:cs="宋体"/>
          <w:szCs w:val="21"/>
          <w:highlight w:val="none"/>
        </w:rPr>
        <w:t>。</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(3)如因注射疫苗暴发疫情，乙方与供货厂家应会同有关部门组成调查小组查清原因，确认是由产品质量原因造成，供货厂家应承担扑疫经费，并赔偿相应的经济损失。</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如果伊犁州直范围内畜禽因注射乙方提供的疫苗后出现规模性群体性疫苗副反应，乙方应在12小时内派专业技术人员到达现场，进行采样、分析和解决问题，并承担不良反应所造成的一切损失；因疫苗原因造成畜禽群体性应激反应甚至死亡的，经当地县（市）防治重大动物疫病指挥部、县（市）畜牧兽医发展中心或委托第三方机构进行认定，确认后，由乙方主动对受损失的养殖户按照死亡动物市价的50%进行补偿。补偿不及时或拒不补偿的，履约保证金不予退还，上交国库。</w:t>
      </w:r>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szCs w:val="21"/>
          <w:highlight w:val="none"/>
        </w:rPr>
        <w:t>(5)</w:t>
      </w:r>
      <w:r>
        <w:rPr>
          <w:rFonts w:hint="eastAsia" w:ascii="宋体" w:hAnsi="宋体" w:cs="宋体"/>
          <w:bCs/>
          <w:szCs w:val="21"/>
          <w:highlight w:val="none"/>
        </w:rPr>
        <w:t>经甲方组织对各类疫苗抗体效价测定，达不到国家要求的疫苗，停止继续使用，中止供苗合同，必要时要对提供疫苗造成的损失进行赔偿。</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十、违约责任：</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1、凡货款由财政国库或甲方支付的,乙方凭合同向甲方供货,未见合同供货而造成的一切后果由乙方负责。</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乙方不履行合同或交付的疫苗全部或部分不符合合同要求的，甲方或甲方委托验收人有权拒收不符合质量要求的全部或部分疫苗，甲方有权解除合同，履约保证金不予退还，上交国库；由此造成的一切损失均由乙方承担。</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疫苗质量不符合合同规定时，乙方负责包退包换。由于上述原因导致延误交货时间的，每延误一日，乙方应按逾期交货部分疫苗价款总值的5‰向甲方偿付违约金，违约金上限不超过合同总价款的20%；延误交货超过10日，甲方有权解除合同，履约保证金不予退还，上交国库；由此造成的一切损失均由乙方承担。</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乙方必须按合同规定的日期交货，每逾期一日，乙方必须向甲方支付逾期交货疫苗总额5‰的违约金，违约金上限不超过合同总价款的20%；逾期交货超过10日，甲方有权解除合同，履约保证金不予退还，上交国库；由此造成的一切损失均由乙方承担。</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疫苗作为生物制品，在运输过程中必须按照生物制品运输保存的条件要求使用冷链进行运送，运输工具要配温度记录装置，疫苗接收单位将现场测温，对不符合动物疫苗运输条件的疫苗，疫苗接收单位有权拒收。由此造成的一切损失由乙方承担。</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十一、合同解释：</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如合同条文存在歧义，《民法典》又无明文规定，依照交易习惯和采购当事人招标文件、投标文件以及订立合同的目的做合理并且善意的解释，以维护交易安全和社会的公序良俗。 </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招标文件、投标文件，乙方在评标过程中的承诺文件，合同所附供货一览表均为本合同不可分割的一部分。如果供货一览表的内容与招、投标文件和评标结果表不一致时，以招、投标文件和评标结果表为准。</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十二、争议解决</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本合同执行过程中发生的一切争议，双方应通过友好协商解决，如协商不能解决，任何一方均可向甲方所在地人民法院诉讼解决。</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十三、合同生效</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本合同经甲乙双方签字盖章后且甲方收到乙方提交的履约保证金后生效。本合同具有法律效力，受国家法律保护。</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十四、合同份数</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本合同一式六份，伊犁哈萨克自治州畜牧兽医局备档一份，甲乙双方各执二份，采购代理机构一份。</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十五、其他</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其它未尽事宜由甲乙双方协商约定。另定补充协议，补充协议与本协议具有同等法律效力。</w:t>
      </w:r>
    </w:p>
    <w:p>
      <w:pPr>
        <w:adjustRightInd w:val="0"/>
        <w:snapToGrid w:val="0"/>
        <w:spacing w:line="360" w:lineRule="auto"/>
        <w:ind w:firstLine="420" w:firstLineChars="200"/>
        <w:rPr>
          <w:rFonts w:ascii="宋体" w:hAnsi="宋体" w:cs="宋体"/>
          <w:color w:val="000000"/>
          <w:kern w:val="0"/>
          <w:szCs w:val="21"/>
          <w:highlight w:val="none"/>
        </w:rPr>
      </w:pPr>
    </w:p>
    <w:p>
      <w:pPr>
        <w:widowControl/>
        <w:spacing w:line="360" w:lineRule="auto"/>
        <w:jc w:val="left"/>
        <w:rPr>
          <w:rFonts w:ascii="宋体" w:hAnsi="宋体" w:cs="宋体"/>
          <w:b/>
          <w:color w:val="333333"/>
          <w:kern w:val="0"/>
          <w:szCs w:val="21"/>
          <w:highlight w:val="none"/>
        </w:rPr>
      </w:pPr>
    </w:p>
    <w:p>
      <w:pPr>
        <w:widowControl/>
        <w:spacing w:line="360" w:lineRule="auto"/>
        <w:jc w:val="left"/>
        <w:rPr>
          <w:rFonts w:ascii="宋体" w:hAnsi="宋体" w:cs="宋体"/>
          <w:b/>
          <w:color w:val="333333"/>
          <w:kern w:val="0"/>
          <w:szCs w:val="21"/>
          <w:highlight w:val="none"/>
        </w:rPr>
      </w:pPr>
    </w:p>
    <w:p>
      <w:pPr>
        <w:widowControl/>
        <w:spacing w:line="360" w:lineRule="auto"/>
        <w:ind w:firstLine="420" w:firstLineChars="200"/>
        <w:jc w:val="left"/>
        <w:rPr>
          <w:rFonts w:ascii="宋体" w:hAnsi="宋体" w:cs="宋体"/>
          <w:bCs/>
          <w:color w:val="333333"/>
          <w:kern w:val="0"/>
          <w:szCs w:val="21"/>
          <w:highlight w:val="none"/>
        </w:rPr>
      </w:pPr>
      <w:r>
        <w:rPr>
          <w:rFonts w:hint="eastAsia" w:ascii="宋体" w:hAnsi="宋体" w:cs="宋体"/>
          <w:bCs/>
          <w:color w:val="333333"/>
          <w:kern w:val="0"/>
          <w:szCs w:val="21"/>
          <w:highlight w:val="none"/>
        </w:rPr>
        <w:t>甲方：</w:t>
      </w:r>
      <w:r>
        <w:rPr>
          <w:rFonts w:hint="eastAsia" w:ascii="宋体" w:hAnsi="宋体" w:cs="宋体"/>
          <w:szCs w:val="21"/>
          <w:highlight w:val="none"/>
        </w:rPr>
        <w:t>伊犁哈萨克自治州动物疾病控制与诊断中心</w:t>
      </w:r>
      <w:r>
        <w:rPr>
          <w:rFonts w:hint="eastAsia" w:ascii="宋体" w:hAnsi="宋体" w:cs="宋体"/>
          <w:bCs/>
          <w:color w:val="333333"/>
          <w:kern w:val="0"/>
          <w:szCs w:val="21"/>
          <w:highlight w:val="none"/>
        </w:rPr>
        <w:t xml:space="preserve">    乙方：                   </w:t>
      </w:r>
    </w:p>
    <w:p>
      <w:pPr>
        <w:widowControl/>
        <w:spacing w:line="360" w:lineRule="auto"/>
        <w:ind w:firstLine="420" w:firstLineChars="200"/>
        <w:jc w:val="left"/>
        <w:rPr>
          <w:rFonts w:ascii="宋体" w:hAnsi="宋体" w:cs="宋体"/>
          <w:bCs/>
          <w:color w:val="333333"/>
          <w:kern w:val="0"/>
          <w:szCs w:val="21"/>
          <w:highlight w:val="none"/>
        </w:rPr>
      </w:pPr>
      <w:r>
        <w:rPr>
          <w:rFonts w:hint="eastAsia" w:ascii="宋体" w:hAnsi="宋体" w:cs="宋体"/>
          <w:bCs/>
          <w:color w:val="333333"/>
          <w:kern w:val="0"/>
          <w:szCs w:val="21"/>
          <w:highlight w:val="none"/>
        </w:rPr>
        <w:t>（盖章）                                       （盖章）</w:t>
      </w:r>
    </w:p>
    <w:p>
      <w:pPr>
        <w:widowControl/>
        <w:spacing w:line="360" w:lineRule="auto"/>
        <w:ind w:firstLine="420" w:firstLineChars="200"/>
        <w:jc w:val="left"/>
        <w:rPr>
          <w:rFonts w:ascii="宋体" w:hAnsi="宋体" w:cs="宋体"/>
          <w:bCs/>
          <w:color w:val="333333"/>
          <w:kern w:val="0"/>
          <w:szCs w:val="21"/>
          <w:highlight w:val="none"/>
        </w:rPr>
      </w:pPr>
      <w:r>
        <w:rPr>
          <w:rFonts w:hint="eastAsia" w:ascii="宋体" w:hAnsi="宋体" w:cs="宋体"/>
          <w:bCs/>
          <w:color w:val="333333"/>
          <w:kern w:val="0"/>
          <w:szCs w:val="21"/>
          <w:highlight w:val="none"/>
        </w:rPr>
        <w:t xml:space="preserve">法定代表人或其授权代表：                      法定代表人或其授权代表：        </w:t>
      </w:r>
    </w:p>
    <w:p>
      <w:pPr>
        <w:widowControl/>
        <w:spacing w:line="360" w:lineRule="auto"/>
        <w:ind w:firstLine="420" w:firstLineChars="200"/>
        <w:jc w:val="left"/>
        <w:rPr>
          <w:rFonts w:ascii="宋体" w:hAnsi="宋体" w:cs="宋体"/>
          <w:bCs/>
          <w:color w:val="333333"/>
          <w:kern w:val="0"/>
          <w:szCs w:val="21"/>
          <w:highlight w:val="none"/>
        </w:rPr>
      </w:pPr>
    </w:p>
    <w:p>
      <w:pPr>
        <w:pStyle w:val="7"/>
        <w:numPr>
          <w:ilvl w:val="0"/>
          <w:numId w:val="0"/>
        </w:numPr>
        <w:spacing w:line="360" w:lineRule="auto"/>
        <w:ind w:firstLine="420" w:firstLineChars="200"/>
        <w:rPr>
          <w:rFonts w:ascii="宋体" w:hAnsi="宋体" w:eastAsia="宋体" w:cs="宋体"/>
          <w:bCs/>
          <w:color w:val="333333"/>
          <w:kern w:val="0"/>
          <w:sz w:val="21"/>
          <w:szCs w:val="21"/>
          <w:highlight w:val="none"/>
        </w:rPr>
      </w:pPr>
      <w:r>
        <w:rPr>
          <w:rFonts w:hint="eastAsia" w:ascii="宋体" w:hAnsi="宋体" w:eastAsia="宋体" w:cs="宋体"/>
          <w:bCs/>
          <w:color w:val="333333"/>
          <w:kern w:val="0"/>
          <w:sz w:val="21"/>
          <w:szCs w:val="21"/>
          <w:highlight w:val="none"/>
        </w:rPr>
        <w:t xml:space="preserve">联系电话： </w:t>
      </w:r>
      <w:r>
        <w:rPr>
          <w:rFonts w:hint="eastAsia" w:ascii="宋体" w:hAnsi="宋体" w:eastAsia="宋体" w:cs="宋体"/>
          <w:color w:val="000000" w:themeColor="text1"/>
          <w:kern w:val="0"/>
          <w:sz w:val="21"/>
          <w:szCs w:val="21"/>
          <w:highlight w:val="none"/>
          <w14:textFill>
            <w14:solidFill>
              <w14:schemeClr w14:val="tx1"/>
            </w14:solidFill>
          </w14:textFill>
        </w:rPr>
        <w:t>13369995355</w:t>
      </w:r>
      <w:r>
        <w:rPr>
          <w:rFonts w:hint="eastAsia" w:ascii="宋体" w:hAnsi="宋体" w:eastAsia="宋体" w:cs="宋体"/>
          <w:bCs/>
          <w:color w:val="333333"/>
          <w:kern w:val="0"/>
          <w:sz w:val="21"/>
          <w:szCs w:val="21"/>
          <w:highlight w:val="none"/>
        </w:rPr>
        <w:t xml:space="preserve">                        联系电话：                      </w:t>
      </w:r>
    </w:p>
    <w:p>
      <w:pPr>
        <w:widowControl/>
        <w:spacing w:line="360" w:lineRule="auto"/>
        <w:ind w:firstLine="420" w:firstLineChars="200"/>
        <w:jc w:val="left"/>
        <w:rPr>
          <w:rFonts w:ascii="宋体" w:hAnsi="宋体" w:cs="宋体"/>
          <w:bCs/>
          <w:color w:val="333333"/>
          <w:kern w:val="0"/>
          <w:szCs w:val="21"/>
          <w:highlight w:val="none"/>
        </w:rPr>
      </w:pPr>
    </w:p>
    <w:p>
      <w:pPr>
        <w:pStyle w:val="7"/>
        <w:numPr>
          <w:ilvl w:val="0"/>
          <w:numId w:val="0"/>
        </w:numPr>
        <w:spacing w:line="360" w:lineRule="auto"/>
        <w:ind w:firstLine="420" w:firstLineChars="200"/>
        <w:rPr>
          <w:rFonts w:ascii="宋体" w:hAnsi="宋体" w:eastAsia="宋体" w:cs="宋体"/>
          <w:bCs/>
          <w:color w:val="333333"/>
          <w:kern w:val="0"/>
          <w:sz w:val="21"/>
          <w:szCs w:val="21"/>
          <w:highlight w:val="none"/>
        </w:rPr>
      </w:pPr>
      <w:r>
        <w:rPr>
          <w:rFonts w:hint="eastAsia" w:ascii="宋体" w:hAnsi="宋体" w:eastAsia="宋体" w:cs="宋体"/>
          <w:bCs/>
          <w:color w:val="333333"/>
          <w:kern w:val="0"/>
          <w:sz w:val="21"/>
          <w:szCs w:val="21"/>
          <w:highlight w:val="none"/>
        </w:rPr>
        <w:t xml:space="preserve">开户行：                                      开户行：                        </w:t>
      </w:r>
    </w:p>
    <w:p>
      <w:pPr>
        <w:pStyle w:val="7"/>
        <w:numPr>
          <w:ilvl w:val="0"/>
          <w:numId w:val="0"/>
        </w:numPr>
        <w:spacing w:line="360" w:lineRule="auto"/>
        <w:ind w:firstLine="420" w:firstLineChars="200"/>
        <w:rPr>
          <w:rFonts w:ascii="宋体" w:hAnsi="宋体" w:eastAsia="宋体" w:cs="宋体"/>
          <w:bCs/>
          <w:color w:val="333333"/>
          <w:kern w:val="0"/>
          <w:sz w:val="21"/>
          <w:szCs w:val="21"/>
          <w:highlight w:val="none"/>
        </w:rPr>
      </w:pPr>
    </w:p>
    <w:p>
      <w:pPr>
        <w:pStyle w:val="7"/>
        <w:numPr>
          <w:ilvl w:val="0"/>
          <w:numId w:val="0"/>
        </w:numPr>
        <w:spacing w:line="360" w:lineRule="auto"/>
        <w:ind w:firstLine="420" w:firstLineChars="200"/>
        <w:rPr>
          <w:rFonts w:ascii="宋体" w:hAnsi="宋体" w:eastAsia="宋体" w:cs="宋体"/>
          <w:bCs/>
          <w:color w:val="333333"/>
          <w:kern w:val="0"/>
          <w:sz w:val="21"/>
          <w:szCs w:val="21"/>
          <w:highlight w:val="none"/>
        </w:rPr>
      </w:pPr>
      <w:r>
        <w:rPr>
          <w:rFonts w:hint="eastAsia" w:ascii="宋体" w:hAnsi="宋体" w:eastAsia="宋体" w:cs="宋体"/>
          <w:bCs/>
          <w:color w:val="333333"/>
          <w:kern w:val="0"/>
          <w:sz w:val="21"/>
          <w:szCs w:val="21"/>
          <w:highlight w:val="none"/>
        </w:rPr>
        <w:t xml:space="preserve">账户：                                        账户：                          </w:t>
      </w:r>
    </w:p>
    <w:p>
      <w:pPr>
        <w:pStyle w:val="7"/>
        <w:numPr>
          <w:ilvl w:val="0"/>
          <w:numId w:val="0"/>
        </w:numPr>
        <w:spacing w:line="360" w:lineRule="auto"/>
        <w:ind w:firstLine="420" w:firstLineChars="200"/>
        <w:rPr>
          <w:rFonts w:ascii="宋体" w:hAnsi="宋体" w:eastAsia="宋体" w:cs="宋体"/>
          <w:bCs/>
          <w:color w:val="333333"/>
          <w:kern w:val="0"/>
          <w:sz w:val="21"/>
          <w:szCs w:val="21"/>
          <w:highlight w:val="none"/>
        </w:rPr>
      </w:pPr>
    </w:p>
    <w:p>
      <w:pPr>
        <w:pStyle w:val="7"/>
        <w:numPr>
          <w:ilvl w:val="0"/>
          <w:numId w:val="0"/>
        </w:numPr>
        <w:spacing w:line="360" w:lineRule="auto"/>
        <w:ind w:firstLine="420" w:firstLineChars="200"/>
        <w:rPr>
          <w:rFonts w:ascii="宋体" w:hAnsi="宋体" w:eastAsia="宋体" w:cs="宋体"/>
          <w:bCs/>
          <w:color w:val="333333"/>
          <w:kern w:val="0"/>
          <w:sz w:val="21"/>
          <w:szCs w:val="21"/>
          <w:highlight w:val="none"/>
        </w:rPr>
      </w:pPr>
      <w:r>
        <w:rPr>
          <w:rFonts w:hint="eastAsia" w:ascii="宋体" w:hAnsi="宋体" w:eastAsia="宋体" w:cs="宋体"/>
          <w:bCs/>
          <w:color w:val="333333"/>
          <w:kern w:val="0"/>
          <w:sz w:val="21"/>
          <w:szCs w:val="21"/>
          <w:highlight w:val="none"/>
        </w:rPr>
        <w:t>地址：</w:t>
      </w:r>
      <w:r>
        <w:rPr>
          <w:rFonts w:hint="eastAsia" w:ascii="宋体" w:hAnsi="宋体" w:eastAsia="宋体" w:cs="宋体"/>
          <w:sz w:val="21"/>
          <w:szCs w:val="21"/>
          <w:highlight w:val="none"/>
        </w:rPr>
        <w:t>新疆伊宁市胜利街</w:t>
      </w:r>
      <w:r>
        <w:rPr>
          <w:rFonts w:hint="eastAsia" w:ascii="宋体" w:hAnsi="宋体" w:eastAsia="宋体" w:cs="宋体"/>
          <w:bCs/>
          <w:color w:val="333333"/>
          <w:kern w:val="0"/>
          <w:sz w:val="21"/>
          <w:szCs w:val="21"/>
          <w:highlight w:val="none"/>
        </w:rPr>
        <w:t xml:space="preserve">                        地址：                          </w:t>
      </w:r>
    </w:p>
    <w:p>
      <w:pPr>
        <w:widowControl/>
        <w:spacing w:line="360" w:lineRule="auto"/>
        <w:ind w:firstLine="420" w:firstLineChars="200"/>
        <w:jc w:val="left"/>
        <w:rPr>
          <w:rFonts w:ascii="宋体" w:hAnsi="宋体" w:cs="宋体"/>
          <w:bCs/>
          <w:color w:val="333333"/>
          <w:kern w:val="0"/>
          <w:szCs w:val="21"/>
          <w:highlight w:val="none"/>
        </w:rPr>
      </w:pPr>
    </w:p>
    <w:p>
      <w:pPr>
        <w:widowControl/>
        <w:spacing w:line="360" w:lineRule="auto"/>
        <w:ind w:firstLine="420" w:firstLineChars="200"/>
        <w:jc w:val="left"/>
        <w:rPr>
          <w:rFonts w:ascii="宋体" w:hAnsi="宋体" w:cs="宋体"/>
          <w:bCs/>
          <w:szCs w:val="21"/>
          <w:highlight w:val="none"/>
        </w:rPr>
      </w:pPr>
      <w:r>
        <w:rPr>
          <w:rFonts w:hint="eastAsia" w:ascii="宋体" w:hAnsi="宋体" w:cs="宋体"/>
          <w:bCs/>
          <w:color w:val="333333"/>
          <w:kern w:val="0"/>
          <w:szCs w:val="21"/>
          <w:highlight w:val="none"/>
        </w:rPr>
        <w:t>日 期：                                       日期：</w:t>
      </w:r>
    </w:p>
    <w:p>
      <w:pPr>
        <w:pStyle w:val="7"/>
        <w:numPr>
          <w:ilvl w:val="0"/>
          <w:numId w:val="0"/>
        </w:numPr>
        <w:rPr>
          <w:rFonts w:ascii="宋体" w:hAnsi="宋体" w:eastAsia="宋体"/>
          <w:sz w:val="21"/>
          <w:szCs w:val="21"/>
          <w:highlight w:val="none"/>
        </w:rPr>
      </w:pPr>
    </w:p>
    <w:p>
      <w:pPr>
        <w:pStyle w:val="7"/>
        <w:numPr>
          <w:ilvl w:val="0"/>
          <w:numId w:val="0"/>
        </w:numPr>
        <w:rPr>
          <w:rFonts w:ascii="宋体" w:hAnsi="宋体" w:eastAsia="宋体"/>
          <w:sz w:val="21"/>
          <w:szCs w:val="21"/>
          <w:highlight w:val="none"/>
        </w:rPr>
      </w:pPr>
    </w:p>
    <w:p>
      <w:pPr>
        <w:pStyle w:val="7"/>
        <w:numPr>
          <w:ilvl w:val="0"/>
          <w:numId w:val="0"/>
        </w:numPr>
        <w:rPr>
          <w:rFonts w:ascii="宋体" w:hAnsi="宋体" w:eastAsia="宋体"/>
          <w:sz w:val="21"/>
          <w:szCs w:val="21"/>
          <w:highlight w:val="none"/>
        </w:rPr>
      </w:pPr>
    </w:p>
    <w:p>
      <w:pPr>
        <w:pStyle w:val="7"/>
        <w:numPr>
          <w:ilvl w:val="0"/>
          <w:numId w:val="0"/>
        </w:numPr>
        <w:rPr>
          <w:rFonts w:ascii="宋体" w:hAnsi="宋体" w:eastAsia="宋体"/>
          <w:sz w:val="21"/>
          <w:szCs w:val="21"/>
          <w:highlight w:val="none"/>
        </w:rPr>
      </w:pPr>
    </w:p>
    <w:p>
      <w:pPr>
        <w:ind w:firstLine="2520" w:firstLineChars="1200"/>
        <w:rPr>
          <w:rFonts w:ascii="黑体" w:hAnsi="黑体" w:eastAsia="黑体" w:cs="黑体"/>
          <w:b/>
          <w:sz w:val="32"/>
          <w:szCs w:val="32"/>
          <w:highlight w:val="none"/>
        </w:rPr>
      </w:pPr>
      <w:r>
        <w:rPr>
          <w:rFonts w:hint="eastAsia" w:ascii="宋体" w:hAnsi="宋体" w:cs="黑体"/>
          <w:bCs/>
          <w:szCs w:val="21"/>
          <w:highlight w:val="none"/>
        </w:rPr>
        <w:br w:type="page"/>
      </w:r>
      <w:bookmarkStart w:id="31" w:name="_Toc25473"/>
      <w:r>
        <w:rPr>
          <w:rFonts w:hint="eastAsia" w:ascii="黑体" w:hAnsi="黑体" w:eastAsia="黑体" w:cs="黑体"/>
          <w:sz w:val="32"/>
          <w:szCs w:val="32"/>
          <w:highlight w:val="none"/>
        </w:rPr>
        <w:t>第四章 技术标准和服务要求</w:t>
      </w:r>
      <w:bookmarkEnd w:id="31"/>
      <w:bookmarkStart w:id="32" w:name="_Toc138639090"/>
      <w:bookmarkEnd w:id="32"/>
      <w:bookmarkStart w:id="33" w:name="_Toc138638534"/>
      <w:bookmarkEnd w:id="33"/>
      <w:bookmarkStart w:id="34" w:name="_Toc138639074"/>
      <w:bookmarkEnd w:id="34"/>
      <w:bookmarkStart w:id="35" w:name="_Toc138638509"/>
      <w:bookmarkEnd w:id="35"/>
      <w:bookmarkStart w:id="36" w:name="_Toc138638883"/>
      <w:bookmarkEnd w:id="36"/>
      <w:bookmarkStart w:id="37" w:name="_Toc138638910"/>
      <w:bookmarkEnd w:id="37"/>
      <w:bookmarkStart w:id="38" w:name="_Toc138638538"/>
      <w:bookmarkEnd w:id="38"/>
      <w:bookmarkStart w:id="39" w:name="_Toc138638773"/>
      <w:bookmarkEnd w:id="39"/>
      <w:bookmarkStart w:id="40" w:name="_Toc138638510"/>
      <w:bookmarkEnd w:id="40"/>
      <w:bookmarkStart w:id="41" w:name="_Toc138638884"/>
      <w:bookmarkEnd w:id="41"/>
      <w:bookmarkStart w:id="42" w:name="_Toc138638719"/>
      <w:bookmarkEnd w:id="42"/>
      <w:bookmarkStart w:id="43" w:name="_Toc138639091"/>
      <w:bookmarkEnd w:id="43"/>
      <w:bookmarkStart w:id="44" w:name="_Toc138639145"/>
      <w:bookmarkEnd w:id="44"/>
      <w:bookmarkStart w:id="45" w:name="_Toc138638535"/>
      <w:bookmarkEnd w:id="45"/>
      <w:bookmarkStart w:id="46" w:name="_Toc138638718"/>
      <w:bookmarkEnd w:id="46"/>
      <w:bookmarkStart w:id="47" w:name="_合同文件的组成及解释顺序"/>
      <w:bookmarkEnd w:id="47"/>
      <w:bookmarkStart w:id="48" w:name="_Toc138638907"/>
      <w:bookmarkEnd w:id="48"/>
      <w:bookmarkStart w:id="49" w:name="_Toc138638702"/>
      <w:bookmarkEnd w:id="49"/>
      <w:bookmarkStart w:id="50" w:name="_Toc138638906"/>
      <w:bookmarkEnd w:id="50"/>
    </w:p>
    <w:p>
      <w:pPr>
        <w:pStyle w:val="10"/>
        <w:rPr>
          <w:rFonts w:cs="宋体"/>
          <w:color w:val="000000"/>
          <w:kern w:val="0"/>
          <w:szCs w:val="21"/>
          <w:highlight w:val="none"/>
        </w:rPr>
      </w:pPr>
    </w:p>
    <w:p>
      <w:pPr>
        <w:numPr>
          <w:ilvl w:val="0"/>
          <w:numId w:val="4"/>
        </w:numPr>
        <w:tabs>
          <w:tab w:val="center" w:pos="4832"/>
          <w:tab w:val="left" w:pos="7140"/>
        </w:tabs>
        <w:spacing w:line="360" w:lineRule="auto"/>
        <w:jc w:val="center"/>
        <w:outlineLvl w:val="1"/>
        <w:rPr>
          <w:rFonts w:ascii="宋体" w:hAnsi="宋体" w:cs="宋体"/>
          <w:b/>
          <w:szCs w:val="21"/>
          <w:highlight w:val="none"/>
        </w:rPr>
      </w:pPr>
      <w:bookmarkStart w:id="51" w:name="_Toc16551"/>
      <w:r>
        <w:rPr>
          <w:rFonts w:hint="eastAsia" w:ascii="宋体" w:hAnsi="宋体" w:cs="宋体"/>
          <w:b/>
          <w:bCs/>
          <w:szCs w:val="21"/>
          <w:highlight w:val="none"/>
        </w:rPr>
        <w:t>动物疫病疫苗采购项目需求技术参数</w:t>
      </w:r>
      <w:bookmarkEnd w:id="51"/>
    </w:p>
    <w:p>
      <w:pPr>
        <w:spacing w:line="360" w:lineRule="auto"/>
        <w:ind w:firstLine="435"/>
        <w:rPr>
          <w:rFonts w:ascii="宋体" w:hAnsi="宋体" w:cs="宋体"/>
          <w:szCs w:val="21"/>
          <w:highlight w:val="none"/>
        </w:rPr>
      </w:pPr>
      <w:r>
        <w:rPr>
          <w:rFonts w:hint="eastAsia" w:ascii="宋体" w:hAnsi="宋体" w:cs="@仿宋_GB2312"/>
          <w:b/>
          <w:szCs w:val="21"/>
          <w:highlight w:val="none"/>
        </w:rPr>
        <w:t xml:space="preserve"> </w:t>
      </w:r>
      <w:r>
        <w:rPr>
          <w:rFonts w:hint="eastAsia" w:ascii="宋体" w:hAnsi="宋体" w:cs="宋体"/>
          <w:szCs w:val="21"/>
          <w:highlight w:val="none"/>
        </w:rPr>
        <w:t>1.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pPr>
        <w:pStyle w:val="7"/>
        <w:numPr>
          <w:ilvl w:val="0"/>
          <w:numId w:val="0"/>
        </w:numPr>
        <w:spacing w:line="36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pStyle w:val="7"/>
        <w:numPr>
          <w:ilvl w:val="0"/>
          <w:numId w:val="0"/>
        </w:numPr>
        <w:spacing w:line="360" w:lineRule="auto"/>
        <w:ind w:firstLine="420" w:firstLineChars="200"/>
        <w:rPr>
          <w:rFonts w:ascii="宋体" w:hAnsi="宋体" w:eastAsia="宋体"/>
          <w:sz w:val="21"/>
          <w:szCs w:val="21"/>
          <w:highlight w:val="none"/>
        </w:rPr>
      </w:pPr>
      <w:r>
        <w:rPr>
          <w:rFonts w:hint="eastAsia" w:ascii="宋体" w:hAnsi="宋体" w:eastAsia="宋体" w:cs="宋体"/>
          <w:sz w:val="21"/>
          <w:szCs w:val="21"/>
          <w:highlight w:val="none"/>
        </w:rPr>
        <w:t>3.投标产品的技术标准应严格执行新疆维吾尔自治区新牧防字【2022】1</w:t>
      </w:r>
      <w:r>
        <w:rPr>
          <w:rFonts w:hint="eastAsia" w:ascii="宋体" w:hAnsi="宋体" w:eastAsia="宋体" w:cs="宋体"/>
          <w:sz w:val="24"/>
          <w:szCs w:val="24"/>
          <w:highlight w:val="none"/>
        </w:rPr>
        <w:t>号</w:t>
      </w:r>
      <w:r>
        <w:rPr>
          <w:rFonts w:hint="eastAsia" w:ascii="宋体" w:hAnsi="宋体" w:eastAsia="宋体" w:cs="宋体"/>
          <w:sz w:val="21"/>
          <w:szCs w:val="21"/>
          <w:highlight w:val="none"/>
        </w:rPr>
        <w:t>《关于印发&lt;新疆维吾尔自治区2022年动物疫病免疫计划&gt;的通知》及其附件的相关规定。</w:t>
      </w:r>
    </w:p>
    <w:tbl>
      <w:tblPr>
        <w:tblStyle w:val="20"/>
        <w:tblpPr w:leftFromText="180" w:rightFromText="180" w:vertAnchor="text" w:horzAnchor="page" w:tblpX="1411" w:tblpY="219"/>
        <w:tblOverlap w:val="never"/>
        <w:tblW w:w="9698" w:type="dxa"/>
        <w:tblInd w:w="0" w:type="dxa"/>
        <w:tblLayout w:type="fixed"/>
        <w:tblCellMar>
          <w:top w:w="0" w:type="dxa"/>
          <w:left w:w="0" w:type="dxa"/>
          <w:bottom w:w="0" w:type="dxa"/>
          <w:right w:w="0" w:type="dxa"/>
        </w:tblCellMar>
      </w:tblPr>
      <w:tblGrid>
        <w:gridCol w:w="563"/>
        <w:gridCol w:w="2435"/>
        <w:gridCol w:w="1290"/>
        <w:gridCol w:w="4446"/>
        <w:gridCol w:w="964"/>
      </w:tblGrid>
      <w:tr>
        <w:tblPrEx>
          <w:tblCellMar>
            <w:top w:w="0" w:type="dxa"/>
            <w:left w:w="0" w:type="dxa"/>
            <w:bottom w:w="0" w:type="dxa"/>
            <w:right w:w="0" w:type="dxa"/>
          </w:tblCellMar>
        </w:tblPrEx>
        <w:trPr>
          <w:trHeight w:val="744"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b/>
                <w:bCs/>
                <w:szCs w:val="21"/>
                <w:highlight w:val="none"/>
              </w:rPr>
            </w:pPr>
            <w:r>
              <w:rPr>
                <w:rFonts w:hint="eastAsia" w:ascii="宋体" w:hAnsi="宋体" w:cs="宋体"/>
                <w:b/>
                <w:bCs/>
                <w:szCs w:val="21"/>
              </w:rPr>
              <w:t>序号</w:t>
            </w:r>
          </w:p>
        </w:tc>
        <w:tc>
          <w:tcPr>
            <w:tcW w:w="2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b/>
                <w:bCs/>
                <w:szCs w:val="21"/>
                <w:highlight w:val="none"/>
              </w:rPr>
            </w:pPr>
            <w:r>
              <w:rPr>
                <w:rFonts w:hint="eastAsia" w:ascii="宋体" w:hAnsi="宋体" w:cs="宋体"/>
                <w:b/>
                <w:bCs/>
                <w:szCs w:val="21"/>
              </w:rPr>
              <w:t>疫苗品名</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b/>
                <w:bCs/>
                <w:szCs w:val="21"/>
                <w:highlight w:val="none"/>
              </w:rPr>
            </w:pPr>
            <w:r>
              <w:rPr>
                <w:rFonts w:hint="eastAsia" w:ascii="宋体" w:hAnsi="宋体" w:cs="宋体"/>
                <w:b/>
                <w:bCs/>
                <w:szCs w:val="21"/>
              </w:rPr>
              <w:t>作用与用途</w:t>
            </w:r>
          </w:p>
        </w:tc>
        <w:tc>
          <w:tcPr>
            <w:tcW w:w="4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b/>
                <w:bCs/>
                <w:szCs w:val="21"/>
                <w:highlight w:val="none"/>
              </w:rPr>
            </w:pPr>
            <w:r>
              <w:rPr>
                <w:rFonts w:hint="eastAsia" w:ascii="宋体" w:hAnsi="宋体" w:cs="宋体"/>
                <w:b/>
                <w:bCs/>
                <w:szCs w:val="21"/>
              </w:rPr>
              <w:t>主要技术参数及要求</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b/>
                <w:bCs/>
                <w:szCs w:val="21"/>
                <w:highlight w:val="none"/>
              </w:rPr>
            </w:pPr>
            <w:r>
              <w:rPr>
                <w:rFonts w:hint="eastAsia" w:ascii="宋体" w:hAnsi="宋体" w:cs="宋体"/>
                <w:b/>
                <w:bCs/>
                <w:szCs w:val="21"/>
              </w:rPr>
              <w:t>数量</w:t>
            </w:r>
          </w:p>
        </w:tc>
      </w:tr>
      <w:tr>
        <w:tblPrEx>
          <w:tblCellMar>
            <w:top w:w="0" w:type="dxa"/>
            <w:left w:w="0" w:type="dxa"/>
            <w:bottom w:w="0" w:type="dxa"/>
            <w:right w:w="0" w:type="dxa"/>
          </w:tblCellMar>
        </w:tblPrEx>
        <w:trPr>
          <w:trHeight w:val="440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color w:val="000000"/>
                <w:kern w:val="0"/>
                <w:szCs w:val="21"/>
                <w:lang w:bidi="ar"/>
              </w:rPr>
              <w:t>1</w:t>
            </w:r>
          </w:p>
        </w:tc>
        <w:tc>
          <w:tcPr>
            <w:tcW w:w="2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left"/>
              <w:textAlignment w:val="center"/>
              <w:rPr>
                <w:rFonts w:ascii="宋体" w:hAnsi="宋体" w:cs="宋体"/>
                <w:b/>
                <w:bCs/>
                <w:szCs w:val="21"/>
                <w:highlight w:val="yellow"/>
              </w:rPr>
            </w:pPr>
            <w:r>
              <w:rPr>
                <w:rFonts w:hint="eastAsia" w:ascii="宋体" w:hAnsi="宋体" w:cs="宋体"/>
                <w:color w:val="000000"/>
                <w:szCs w:val="21"/>
              </w:rPr>
              <w:t>牛羊用口蹄疫O型、A型二价灭活疫苗（O/MYA98/BY/2010 株或OHM/02株或O/HB/HK/99株+AKT-Ⅲ株或Re-A/WH/09 株或AF/72株）</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left"/>
              <w:textAlignment w:val="center"/>
              <w:rPr>
                <w:rFonts w:ascii="宋体" w:hAnsi="宋体" w:cs="宋体"/>
                <w:b/>
                <w:bCs/>
                <w:szCs w:val="21"/>
                <w:highlight w:val="yellow"/>
              </w:rPr>
            </w:pPr>
            <w:r>
              <w:rPr>
                <w:rFonts w:hint="eastAsia" w:ascii="宋体" w:hAnsi="宋体" w:cs="宋体"/>
                <w:color w:val="000000"/>
                <w:kern w:val="0"/>
                <w:szCs w:val="21"/>
                <w:lang w:bidi="ar"/>
              </w:rPr>
              <w:t>用于预防牛、羊O型、A型口蹄疫</w:t>
            </w:r>
          </w:p>
        </w:tc>
        <w:tc>
          <w:tcPr>
            <w:tcW w:w="4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left"/>
              <w:textAlignment w:val="center"/>
              <w:rPr>
                <w:rStyle w:val="31"/>
                <w:rFonts w:ascii="宋体" w:hAnsi="宋体" w:eastAsia="宋体" w:cs="宋体"/>
                <w:sz w:val="21"/>
                <w:szCs w:val="21"/>
                <w:lang w:bidi="ar"/>
              </w:rPr>
            </w:pPr>
            <w:r>
              <w:rPr>
                <w:rStyle w:val="31"/>
                <w:rFonts w:hint="eastAsia" w:ascii="宋体" w:hAnsi="宋体" w:eastAsia="宋体" w:cs="宋体"/>
                <w:sz w:val="21"/>
                <w:szCs w:val="21"/>
                <w:lang w:bidi="ar"/>
              </w:rPr>
              <w:t>1.规格：50、100毫升/瓶。</w:t>
            </w:r>
          </w:p>
          <w:p>
            <w:pPr>
              <w:widowControl/>
              <w:spacing w:line="360" w:lineRule="auto"/>
              <w:jc w:val="left"/>
              <w:textAlignment w:val="center"/>
              <w:rPr>
                <w:rStyle w:val="31"/>
                <w:rFonts w:ascii="宋体" w:hAnsi="宋体" w:eastAsia="宋体" w:cs="宋体"/>
                <w:sz w:val="21"/>
                <w:szCs w:val="21"/>
                <w:lang w:bidi="ar"/>
              </w:rPr>
            </w:pPr>
            <w:r>
              <w:rPr>
                <w:rStyle w:val="31"/>
                <w:rFonts w:hint="eastAsia" w:ascii="宋体" w:hAnsi="宋体" w:eastAsia="宋体" w:cs="宋体"/>
                <w:sz w:val="21"/>
                <w:szCs w:val="21"/>
                <w:lang w:bidi="ar"/>
              </w:rPr>
              <w:t>2.贮藏与有效期：在2-8℃保存，有效期为12个月。</w:t>
            </w:r>
          </w:p>
          <w:p>
            <w:pPr>
              <w:widowControl/>
              <w:spacing w:line="360" w:lineRule="auto"/>
              <w:jc w:val="left"/>
              <w:textAlignment w:val="center"/>
              <w:rPr>
                <w:rStyle w:val="31"/>
                <w:rFonts w:ascii="宋体" w:hAnsi="宋体" w:eastAsia="宋体" w:cs="宋体"/>
                <w:sz w:val="21"/>
                <w:szCs w:val="21"/>
                <w:lang w:bidi="ar"/>
              </w:rPr>
            </w:pPr>
            <w:r>
              <w:rPr>
                <w:rStyle w:val="31"/>
                <w:rFonts w:hint="eastAsia" w:ascii="宋体" w:hAnsi="宋体" w:eastAsia="宋体" w:cs="宋体"/>
                <w:sz w:val="21"/>
                <w:szCs w:val="21"/>
                <w:lang w:bidi="ar"/>
              </w:rPr>
              <w:t>3.产品的安全检验指标应符合中国兽医药品监察所审核认可的“兽用生物制品生产与检验报告”要求，</w:t>
            </w:r>
            <w:r>
              <w:rPr>
                <w:rFonts w:hint="eastAsia" w:ascii="宋体" w:hAnsi="宋体" w:cs="宋体"/>
                <w:color w:val="000000"/>
                <w:kern w:val="0"/>
                <w:szCs w:val="21"/>
                <w:lang w:bidi="ar"/>
              </w:rPr>
              <w:t>免疫保护期持续</w:t>
            </w:r>
            <w:r>
              <w:rPr>
                <w:rStyle w:val="31"/>
                <w:rFonts w:hint="eastAsia" w:ascii="宋体" w:hAnsi="宋体" w:eastAsia="宋体" w:cs="宋体"/>
                <w:sz w:val="21"/>
                <w:szCs w:val="21"/>
                <w:lang w:bidi="ar"/>
              </w:rPr>
              <w:t>6个月以上。</w:t>
            </w:r>
          </w:p>
          <w:p>
            <w:pPr>
              <w:widowControl/>
              <w:spacing w:line="360" w:lineRule="auto"/>
              <w:jc w:val="left"/>
              <w:textAlignment w:val="center"/>
              <w:rPr>
                <w:rStyle w:val="31"/>
                <w:rFonts w:ascii="宋体" w:hAnsi="宋体" w:eastAsia="宋体" w:cs="宋体"/>
                <w:sz w:val="21"/>
                <w:szCs w:val="21"/>
                <w:lang w:bidi="ar"/>
              </w:rPr>
            </w:pPr>
            <w:r>
              <w:rPr>
                <w:rStyle w:val="31"/>
                <w:rFonts w:hint="eastAsia" w:ascii="宋体" w:hAnsi="宋体" w:eastAsia="宋体" w:cs="宋体"/>
                <w:sz w:val="21"/>
                <w:szCs w:val="21"/>
                <w:lang w:bidi="ar"/>
              </w:rPr>
              <w:t>4.交货时产品有效期在</w:t>
            </w:r>
            <w:r>
              <w:rPr>
                <w:rStyle w:val="31"/>
                <w:rFonts w:hint="eastAsia" w:ascii="宋体" w:hAnsi="宋体" w:cs="宋体"/>
                <w:sz w:val="21"/>
                <w:szCs w:val="21"/>
                <w:lang w:bidi="ar"/>
              </w:rPr>
              <w:t>9</w:t>
            </w:r>
            <w:r>
              <w:rPr>
                <w:rStyle w:val="31"/>
                <w:rFonts w:hint="eastAsia" w:ascii="宋体" w:hAnsi="宋体" w:eastAsia="宋体" w:cs="宋体"/>
                <w:sz w:val="21"/>
                <w:szCs w:val="21"/>
                <w:lang w:bidi="ar"/>
              </w:rPr>
              <w:t>个月以上。</w:t>
            </w:r>
          </w:p>
          <w:p>
            <w:pPr>
              <w:spacing w:line="360" w:lineRule="auto"/>
              <w:rPr>
                <w:rFonts w:ascii="宋体" w:hAnsi="宋体" w:cs="宋体"/>
                <w:b/>
                <w:bCs/>
                <w:szCs w:val="21"/>
                <w:highlight w:val="yellow"/>
              </w:rPr>
            </w:pPr>
            <w:r>
              <w:rPr>
                <w:rStyle w:val="31"/>
                <w:rFonts w:hint="eastAsia" w:ascii="宋体" w:hAnsi="宋体" w:eastAsia="宋体" w:cs="宋体"/>
                <w:sz w:val="21"/>
                <w:szCs w:val="21"/>
                <w:lang w:bidi="ar"/>
              </w:rPr>
              <w:t>5.采用206油佐剂生产；效力检验，每头份疫苗应至少含牛口蹄疫0型、A型各</w:t>
            </w:r>
            <w:r>
              <w:rPr>
                <w:rFonts w:hint="eastAsia" w:ascii="宋体" w:hAnsi="宋体" w:cs="宋体"/>
                <w:color w:val="000000"/>
                <w:szCs w:val="21"/>
              </w:rPr>
              <w:t>6</w:t>
            </w:r>
            <w:r>
              <w:rPr>
                <w:rFonts w:hint="eastAsia" w:ascii="宋体" w:hAnsi="宋体" w:cs="宋体"/>
                <w:color w:val="000000" w:themeColor="text1"/>
                <w:szCs w:val="21"/>
                <w14:textFill>
                  <w14:solidFill>
                    <w14:schemeClr w14:val="tx1"/>
                  </w14:solidFill>
                </w14:textFill>
              </w:rPr>
              <w:t>PD</w:t>
            </w:r>
            <w:r>
              <w:rPr>
                <w:rFonts w:hint="eastAsia" w:ascii="宋体" w:hAnsi="宋体" w:cs="宋体"/>
                <w:color w:val="000000" w:themeColor="text1"/>
                <w:sz w:val="15"/>
                <w:szCs w:val="15"/>
                <w14:textFill>
                  <w14:solidFill>
                    <w14:schemeClr w14:val="tx1"/>
                  </w14:solidFill>
                </w14:textFill>
              </w:rPr>
              <w:t>50</w:t>
            </w:r>
            <w:r>
              <w:rPr>
                <w:rStyle w:val="31"/>
                <w:rFonts w:hint="eastAsia" w:ascii="宋体" w:hAnsi="宋体" w:eastAsia="宋体" w:cs="宋体"/>
                <w:sz w:val="21"/>
                <w:szCs w:val="21"/>
                <w:lang w:bidi="ar"/>
              </w:rPr>
              <w:t>；内毒素含量不高于50EU/毫升；总蛋白含量不高于350ug/毫升。</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270</w:t>
            </w:r>
          </w:p>
          <w:p>
            <w:pPr>
              <w:spacing w:line="360" w:lineRule="auto"/>
              <w:jc w:val="center"/>
              <w:rPr>
                <w:rFonts w:ascii="宋体" w:hAnsi="宋体" w:cs="宋体"/>
                <w:b/>
                <w:bCs/>
                <w:szCs w:val="21"/>
                <w:highlight w:val="yellow"/>
              </w:rPr>
            </w:pPr>
            <w:r>
              <w:rPr>
                <w:rFonts w:hint="eastAsia" w:ascii="宋体" w:hAnsi="宋体" w:cs="宋体"/>
                <w:szCs w:val="21"/>
              </w:rPr>
              <w:t>万毫升</w:t>
            </w:r>
          </w:p>
        </w:tc>
      </w:tr>
      <w:tr>
        <w:tblPrEx>
          <w:tblCellMar>
            <w:top w:w="0" w:type="dxa"/>
            <w:left w:w="0" w:type="dxa"/>
            <w:bottom w:w="0" w:type="dxa"/>
            <w:right w:w="0" w:type="dxa"/>
          </w:tblCellMar>
        </w:tblPrEx>
        <w:trPr>
          <w:trHeight w:val="1900" w:hRule="atLeast"/>
        </w:trPr>
        <w:tc>
          <w:tcPr>
            <w:tcW w:w="9698" w:type="dxa"/>
            <w:gridSpan w:val="5"/>
            <w:tcBorders>
              <w:top w:val="nil"/>
              <w:left w:val="nil"/>
              <w:bottom w:val="nil"/>
              <w:right w:val="nil"/>
            </w:tcBorders>
            <w:shd w:val="clear" w:color="auto" w:fill="auto"/>
            <w:tcMar>
              <w:top w:w="15" w:type="dxa"/>
              <w:left w:w="15" w:type="dxa"/>
              <w:right w:w="15" w:type="dxa"/>
            </w:tcMar>
            <w:vAlign w:val="center"/>
          </w:tcPr>
          <w:p>
            <w:pPr>
              <w:widowControl/>
              <w:spacing w:line="276" w:lineRule="auto"/>
              <w:jc w:val="left"/>
              <w:textAlignment w:val="center"/>
              <w:rPr>
                <w:rFonts w:ascii="宋体" w:hAnsi="宋体" w:cs="等线"/>
                <w:color w:val="000000"/>
                <w:szCs w:val="21"/>
                <w:highlight w:val="none"/>
              </w:rPr>
            </w:pPr>
            <w:r>
              <w:rPr>
                <w:rFonts w:ascii="宋体" w:hAnsi="宋体" w:cs="等线"/>
                <w:color w:val="000000"/>
                <w:kern w:val="0"/>
                <w:szCs w:val="21"/>
                <w:highlight w:val="none"/>
                <w:lang w:bidi="ar"/>
              </w:rPr>
              <w:t>1、产品质量及技术标准应符合或遵守《中华人民共和国兽用生物制品生产规程》《中华人民共和国兽用生物制品质量标准》及颁布的相应产品质量标准。</w:t>
            </w:r>
            <w:r>
              <w:rPr>
                <w:rFonts w:ascii="宋体" w:hAnsi="宋体" w:cs="等线"/>
                <w:color w:val="000000"/>
                <w:kern w:val="0"/>
                <w:szCs w:val="21"/>
                <w:highlight w:val="none"/>
                <w:lang w:bidi="ar"/>
              </w:rPr>
              <w:br w:type="textWrapping"/>
            </w:r>
            <w:r>
              <w:rPr>
                <w:rFonts w:ascii="宋体" w:hAnsi="宋体" w:cs="等线"/>
                <w:color w:val="000000"/>
                <w:kern w:val="0"/>
                <w:szCs w:val="21"/>
                <w:highlight w:val="none"/>
                <w:lang w:bidi="ar"/>
              </w:rPr>
              <w:t>2、产品的物理性状、无菌检验、安全检验、效力检验等指标应出具中国兽医药品监察所审核认可的“兽用生物制品生产与检验报告”（批签发记录）。</w:t>
            </w:r>
            <w:r>
              <w:rPr>
                <w:rFonts w:ascii="宋体" w:hAnsi="宋体" w:cs="等线"/>
                <w:color w:val="000000"/>
                <w:kern w:val="0"/>
                <w:szCs w:val="21"/>
                <w:highlight w:val="none"/>
                <w:lang w:bidi="ar"/>
              </w:rPr>
              <w:br w:type="textWrapping"/>
            </w:r>
            <w:r>
              <w:rPr>
                <w:rFonts w:ascii="宋体" w:hAnsi="宋体" w:cs="等线"/>
                <w:color w:val="000000"/>
                <w:kern w:val="0"/>
                <w:szCs w:val="21"/>
                <w:highlight w:val="none"/>
                <w:lang w:bidi="ar"/>
              </w:rPr>
              <w:t>3、投标单位应在投标文件中提供农业部备案的兽药注册目录，质量标准、说明书和标签。</w:t>
            </w:r>
            <w:r>
              <w:rPr>
                <w:rFonts w:ascii="宋体" w:hAnsi="宋体" w:cs="等线"/>
                <w:color w:val="000000"/>
                <w:kern w:val="0"/>
                <w:szCs w:val="21"/>
                <w:highlight w:val="none"/>
                <w:lang w:bidi="ar"/>
              </w:rPr>
              <w:br w:type="textWrapping"/>
            </w:r>
            <w:r>
              <w:rPr>
                <w:rFonts w:ascii="宋体" w:hAnsi="宋体" w:cs="等线"/>
                <w:color w:val="000000"/>
                <w:kern w:val="0"/>
                <w:szCs w:val="21"/>
                <w:highlight w:val="none"/>
                <w:lang w:bidi="ar"/>
              </w:rPr>
              <w:t>4、招标之前或之后，如遇农业农村部政策调整，有关疫苗毒株变更，相应产品直接变更。</w:t>
            </w:r>
          </w:p>
        </w:tc>
      </w:tr>
    </w:tbl>
    <w:p>
      <w:pPr>
        <w:pStyle w:val="10"/>
        <w:rPr>
          <w:rFonts w:cs="宋体"/>
          <w:b/>
          <w:szCs w:val="21"/>
          <w:highlight w:val="none"/>
        </w:rPr>
      </w:pPr>
    </w:p>
    <w:p>
      <w:pPr>
        <w:rPr>
          <w:rFonts w:ascii="宋体" w:hAnsi="宋体" w:cs="宋体"/>
          <w:b/>
          <w:szCs w:val="21"/>
          <w:highlight w:val="none"/>
        </w:rPr>
      </w:pPr>
      <w:bookmarkStart w:id="52" w:name="_Toc30472"/>
      <w:r>
        <w:rPr>
          <w:rFonts w:hint="eastAsia" w:ascii="宋体" w:hAnsi="宋体" w:cs="宋体"/>
          <w:b/>
          <w:szCs w:val="21"/>
          <w:highlight w:val="none"/>
        </w:rPr>
        <w:br w:type="page"/>
      </w:r>
    </w:p>
    <w:p>
      <w:pPr>
        <w:tabs>
          <w:tab w:val="center" w:pos="4832"/>
          <w:tab w:val="left" w:pos="7140"/>
        </w:tabs>
        <w:spacing w:line="360" w:lineRule="auto"/>
        <w:jc w:val="center"/>
        <w:outlineLvl w:val="1"/>
        <w:rPr>
          <w:rFonts w:ascii="宋体" w:hAnsi="宋体" w:cs="宋体"/>
          <w:b/>
          <w:szCs w:val="21"/>
          <w:highlight w:val="none"/>
        </w:rPr>
      </w:pPr>
      <w:r>
        <w:rPr>
          <w:rFonts w:hint="eastAsia" w:ascii="宋体" w:hAnsi="宋体" w:cs="宋体"/>
          <w:b/>
          <w:szCs w:val="21"/>
          <w:highlight w:val="none"/>
        </w:rPr>
        <w:t>第二节 供货服务要求</w:t>
      </w:r>
      <w:bookmarkEnd w:id="52"/>
      <w:bookmarkStart w:id="53" w:name="_Toc26951"/>
      <w:bookmarkStart w:id="54" w:name="_Toc17208"/>
    </w:p>
    <w:p>
      <w:pPr>
        <w:tabs>
          <w:tab w:val="center" w:pos="4832"/>
          <w:tab w:val="left" w:pos="7140"/>
        </w:tabs>
        <w:spacing w:line="360" w:lineRule="auto"/>
        <w:jc w:val="left"/>
        <w:outlineLvl w:val="2"/>
        <w:rPr>
          <w:rFonts w:ascii="宋体" w:hAnsi="宋体" w:cs="Arial"/>
          <w:kern w:val="0"/>
          <w:szCs w:val="21"/>
          <w:highlight w:val="none"/>
        </w:rPr>
      </w:pPr>
      <w:bookmarkStart w:id="55" w:name="_Toc18492"/>
      <w:r>
        <w:rPr>
          <w:rFonts w:hint="eastAsia" w:ascii="宋体" w:hAnsi="宋体" w:cs="宋体"/>
          <w:b/>
          <w:szCs w:val="21"/>
          <w:highlight w:val="none"/>
        </w:rPr>
        <w:t>2.1</w:t>
      </w:r>
      <w:r>
        <w:rPr>
          <w:rFonts w:ascii="宋体" w:hAnsi="宋体" w:cs="宋体"/>
          <w:b/>
          <w:szCs w:val="21"/>
          <w:highlight w:val="none"/>
        </w:rPr>
        <w:t xml:space="preserve"> </w:t>
      </w:r>
      <w:r>
        <w:rPr>
          <w:rFonts w:hint="eastAsia" w:ascii="宋体" w:hAnsi="宋体" w:cs="宋体"/>
          <w:b/>
          <w:szCs w:val="21"/>
          <w:highlight w:val="none"/>
        </w:rPr>
        <w:t>供货期、地点、运输方式及验收方式</w:t>
      </w:r>
      <w:bookmarkEnd w:id="53"/>
      <w:bookmarkEnd w:id="54"/>
      <w:bookmarkEnd w:id="55"/>
    </w:p>
    <w:p>
      <w:pPr>
        <w:spacing w:line="360" w:lineRule="auto"/>
        <w:ind w:firstLine="420" w:firstLineChars="200"/>
        <w:rPr>
          <w:rFonts w:ascii="宋体" w:hAnsi="宋体" w:cs="宋体"/>
          <w:sz w:val="21"/>
          <w:szCs w:val="21"/>
          <w:highlight w:val="none"/>
        </w:rPr>
      </w:pPr>
      <w:r>
        <w:rPr>
          <w:rFonts w:hint="eastAsia" w:ascii="宋体" w:hAnsi="宋体" w:cs="宋体"/>
          <w:szCs w:val="21"/>
          <w:highlight w:val="none"/>
        </w:rPr>
        <w:t>2.1.1 供</w:t>
      </w:r>
      <w:r>
        <w:rPr>
          <w:rFonts w:hint="eastAsia" w:ascii="宋体" w:hAnsi="宋体" w:cs="宋体"/>
          <w:sz w:val="21"/>
          <w:szCs w:val="21"/>
          <w:highlight w:val="none"/>
        </w:rPr>
        <w:t>货期：</w:t>
      </w:r>
      <w:r>
        <w:rPr>
          <w:rFonts w:hint="eastAsia" w:ascii="宋体" w:hAnsi="宋体" w:eastAsia="宋体" w:cs="宋体"/>
          <w:bCs/>
          <w:spacing w:val="-4"/>
          <w:sz w:val="21"/>
          <w:szCs w:val="21"/>
          <w:highlight w:val="yellow"/>
          <w:lang w:eastAsia="zh-CN"/>
        </w:rPr>
        <w:t>合同签订后</w:t>
      </w:r>
      <w:r>
        <w:rPr>
          <w:rFonts w:hint="eastAsia" w:ascii="宋体" w:hAnsi="宋体" w:eastAsia="宋体" w:cs="宋体"/>
          <w:bCs/>
          <w:spacing w:val="-4"/>
          <w:sz w:val="21"/>
          <w:szCs w:val="21"/>
          <w:highlight w:val="yellow"/>
          <w:lang w:val="en-US" w:eastAsia="zh-CN"/>
        </w:rPr>
        <w:t>1</w:t>
      </w:r>
      <w:r>
        <w:rPr>
          <w:rFonts w:hint="eastAsia" w:ascii="宋体" w:hAnsi="宋体" w:eastAsia="宋体" w:cs="宋体"/>
          <w:bCs/>
          <w:spacing w:val="-4"/>
          <w:sz w:val="21"/>
          <w:szCs w:val="21"/>
          <w:highlight w:val="yellow"/>
          <w:lang w:eastAsia="zh-CN"/>
        </w:rPr>
        <w:t>5日历日内交付使用</w:t>
      </w:r>
      <w:r>
        <w:rPr>
          <w:rFonts w:hint="eastAsia" w:ascii="宋体" w:hAnsi="宋体"/>
          <w:bCs/>
          <w:kern w:val="0"/>
          <w:sz w:val="21"/>
          <w:szCs w:val="21"/>
          <w:highlight w:val="none"/>
          <w:shd w:val="clear" w:color="050000" w:fill="auto"/>
        </w:rPr>
        <w:t>（具体以采购人通知的时间为准）</w:t>
      </w:r>
      <w:r>
        <w:rPr>
          <w:rFonts w:hint="eastAsia" w:ascii="宋体" w:hAnsi="宋体" w:cs="宋体"/>
          <w:sz w:val="21"/>
          <w:szCs w:val="21"/>
          <w:highlight w:val="none"/>
        </w:rPr>
        <w:t>。</w:t>
      </w:r>
    </w:p>
    <w:p>
      <w:pPr>
        <w:spacing w:line="360" w:lineRule="auto"/>
        <w:ind w:firstLine="420" w:firstLineChars="200"/>
        <w:rPr>
          <w:rFonts w:ascii="宋体" w:hAnsi="宋体" w:cs="宋体"/>
          <w:kern w:val="0"/>
          <w:sz w:val="21"/>
          <w:szCs w:val="21"/>
          <w:highlight w:val="none"/>
        </w:rPr>
      </w:pPr>
      <w:r>
        <w:rPr>
          <w:rFonts w:hint="eastAsia" w:ascii="宋体" w:hAnsi="宋体" w:cs="宋体"/>
          <w:sz w:val="21"/>
          <w:szCs w:val="21"/>
          <w:highlight w:val="none"/>
        </w:rPr>
        <w:t>2.1.2 交货地点：</w:t>
      </w:r>
      <w:r>
        <w:rPr>
          <w:rFonts w:hint="eastAsia" w:ascii="宋体" w:hAnsi="宋体" w:cs="宋体"/>
          <w:kern w:val="0"/>
          <w:sz w:val="21"/>
          <w:szCs w:val="21"/>
          <w:highlight w:val="none"/>
        </w:rPr>
        <w:t>中标企业通过冷链运输疫苗送达至采购</w:t>
      </w:r>
      <w:r>
        <w:rPr>
          <w:rFonts w:hint="eastAsia" w:ascii="宋体" w:hAnsi="宋体" w:cs="宋体"/>
          <w:color w:val="000000" w:themeColor="text1"/>
          <w:kern w:val="0"/>
          <w:sz w:val="21"/>
          <w:szCs w:val="21"/>
          <w:highlight w:val="none"/>
          <w14:textFill>
            <w14:solidFill>
              <w14:schemeClr w14:val="tx1"/>
            </w14:solidFill>
          </w14:textFill>
        </w:rPr>
        <w:t>人</w:t>
      </w:r>
      <w:r>
        <w:rPr>
          <w:rFonts w:hint="eastAsia" w:ascii="宋体" w:hAnsi="宋体" w:cs="宋体"/>
          <w:kern w:val="0"/>
          <w:sz w:val="21"/>
          <w:szCs w:val="21"/>
          <w:highlight w:val="none"/>
        </w:rPr>
        <w:t>指定地点。</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2.1.3 运输要求：由中标企业（以下简称乙方）通过冷链运输疫苗，送至采购人指定地点，专用疫苗冷链运输，必须有连续温度监控仪，</w:t>
      </w:r>
      <w:r>
        <w:rPr>
          <w:rFonts w:hint="eastAsia" w:ascii="宋体" w:hAnsi="宋体" w:cs="宋体"/>
          <w:color w:val="000000"/>
          <w:szCs w:val="21"/>
          <w:highlight w:val="none"/>
        </w:rPr>
        <w:t>内包装有泡沫保温箱、外包装使用纸箱，</w:t>
      </w:r>
      <w:r>
        <w:rPr>
          <w:rFonts w:hint="eastAsia" w:ascii="宋体" w:hAnsi="宋体" w:cs="宋体"/>
          <w:szCs w:val="21"/>
          <w:highlight w:val="none"/>
        </w:rPr>
        <w:t>供货后必须向收货方和采购方提供出库单据、与实物相对应批号的兽用生物制品生产与中监所的批签发报告和温度监控记录表。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2.1.4 验收方式</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⑴ 乙方必须保证所供应疫苗有效期应满足甲方要求（详见：“招标项目技术需求”中的“主要技术参数”）。</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⑵ 甲方按质量标准和疫苗的具体要求，对所有疫苗进行逐件核验（包装、产品名称、文号、批号、商标、规格、生产日期、失效日期、贮存条件、防伪标识、作用与用途、用法与用量、企业名称、批签发报告、运输过程中温度监控记录等）。甲方经核验发现该批货物不符合具体要求的，于到货之日起5个工作日内电话或书面通知乙方并退回该批疫苗，所产生的费用由乙方负责。</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⑶ 产品说明书内注意事项与瓶签说明必须一致。</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⑷ 在甲方查验货物时如数量少于定货数量，以甲方实际收到的数量为准，按甲方要求决定是否补发；如数量多于定货数量，由甲方根据需要决定接受或退货。</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⑸ 疫苗在运输过程中出现的破损或失效由乙方负责。</w:t>
      </w:r>
    </w:p>
    <w:p>
      <w:pPr>
        <w:tabs>
          <w:tab w:val="center" w:pos="4832"/>
          <w:tab w:val="left" w:pos="7140"/>
        </w:tabs>
        <w:spacing w:line="360" w:lineRule="auto"/>
        <w:jc w:val="left"/>
        <w:outlineLvl w:val="2"/>
        <w:rPr>
          <w:rFonts w:ascii="宋体" w:hAnsi="宋体" w:cs="Arial"/>
          <w:kern w:val="0"/>
          <w:szCs w:val="21"/>
          <w:highlight w:val="none"/>
        </w:rPr>
      </w:pPr>
      <w:bookmarkStart w:id="56" w:name="_Toc8866"/>
      <w:bookmarkStart w:id="57" w:name="_Toc28983"/>
      <w:bookmarkStart w:id="58" w:name="_Toc16729"/>
      <w:bookmarkStart w:id="59" w:name="_Toc439255246"/>
      <w:bookmarkStart w:id="60" w:name="_Toc27018_WPSOffice_Level1"/>
      <w:r>
        <w:rPr>
          <w:rFonts w:hint="eastAsia" w:ascii="宋体" w:hAnsi="宋体" w:cs="宋体"/>
          <w:b/>
          <w:szCs w:val="21"/>
          <w:highlight w:val="none"/>
        </w:rPr>
        <w:t>2.</w:t>
      </w:r>
      <w:r>
        <w:rPr>
          <w:rFonts w:ascii="宋体" w:hAnsi="宋体" w:cs="宋体"/>
          <w:b/>
          <w:szCs w:val="21"/>
          <w:highlight w:val="none"/>
        </w:rPr>
        <w:t xml:space="preserve">2 </w:t>
      </w:r>
      <w:r>
        <w:rPr>
          <w:rFonts w:hint="eastAsia" w:ascii="宋体" w:hAnsi="宋体" w:cs="宋体"/>
          <w:b/>
          <w:szCs w:val="21"/>
          <w:highlight w:val="none"/>
        </w:rPr>
        <w:t>质量责任</w:t>
      </w:r>
      <w:bookmarkEnd w:id="56"/>
      <w:bookmarkEnd w:id="57"/>
      <w:bookmarkEnd w:id="58"/>
    </w:p>
    <w:bookmarkEnd w:id="59"/>
    <w:bookmarkEnd w:id="60"/>
    <w:p>
      <w:pPr>
        <w:spacing w:line="360" w:lineRule="auto"/>
        <w:ind w:firstLine="420" w:firstLineChars="200"/>
        <w:rPr>
          <w:rFonts w:ascii="宋体" w:hAnsi="宋体" w:cs="宋体"/>
          <w:szCs w:val="21"/>
          <w:highlight w:val="none"/>
        </w:rPr>
      </w:pPr>
      <w:r>
        <w:rPr>
          <w:rFonts w:hint="eastAsia" w:ascii="宋体" w:hAnsi="宋体" w:cs="宋体"/>
          <w:szCs w:val="21"/>
          <w:highlight w:val="none"/>
        </w:rPr>
        <w:t>2.2.1 投标人保证所投标产品应是最新或最佳的原材料生产，完全符合国家标准规定的质量、性能和技术规格（疫苗包括包装上印刷的产品名称、文号、批号、商标、规格、生产日期、失效日期、贮存条件、防伪标识、作用与用途、用法与用量、企业名称、批签发报告、运输过程中温度监控记录等。保证在疫苗在低温贮藏条件下运送，在投标文件中承诺的质量保证期内对任何质量问题负责，甲方有权对乙方提供的产品作质量检验，经检测不合格的，将终止合同并追究其相应责任（检测费用由乙方支付）。</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2.2.2 在使用疫苗过程中出现的苗源反应引起的畜禽死亡或因免疫失败而导致疫情暴发的均由乙方负责处理，并且对造成的损失给予经济赔偿。</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⑴ 因注射疫苗引起的畜禽副反应或死亡，经双方联合调查确认后，由乙方负责对造成的损失给予赔偿。</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⑵ 在规定的免疫保护期内，免疫后的动物又发生疫情时，乙方接到甲方电话或传真通知后，要及时派专业技术人员到达现场调查核实实际情况，由乙方负责承担一切经济损失以及全部费用。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⑶ 甲方在疫苗的使用过程中，发现疫苗的副反应大或免疫效果差，甲方可根据情况调整采购比例；情况严重的，甲方有权停止采购该中标产品，将库存疫苗做退货处理，其采购合同未执行数量由其余供货服务商履行，由于疫苗副反应大或免疫效果差造成的经济损失，由乙方承担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⑷ 若在疫苗的使用过程中，发现乙方所提供的全部产品出现质量问题，甲方有权停止采购该分包的产品，并将相关情况上报给采购计划主管部门和农业农村部备案，终止该乙方的采购合同，并追究其违约责任。</w:t>
      </w:r>
    </w:p>
    <w:p>
      <w:pPr>
        <w:tabs>
          <w:tab w:val="center" w:pos="4832"/>
          <w:tab w:val="left" w:pos="7140"/>
        </w:tabs>
        <w:spacing w:line="360" w:lineRule="auto"/>
        <w:jc w:val="left"/>
        <w:outlineLvl w:val="2"/>
        <w:rPr>
          <w:rFonts w:ascii="宋体" w:hAnsi="宋体" w:cs="Arial"/>
          <w:kern w:val="0"/>
          <w:szCs w:val="21"/>
          <w:highlight w:val="none"/>
        </w:rPr>
      </w:pPr>
      <w:bookmarkStart w:id="61" w:name="_Toc10385"/>
      <w:bookmarkStart w:id="62" w:name="_Toc24342"/>
      <w:bookmarkStart w:id="63" w:name="_Toc16176"/>
      <w:bookmarkStart w:id="64" w:name="_Toc7742_WPSOffice_Level1"/>
      <w:bookmarkStart w:id="65" w:name="_Toc267320050"/>
      <w:bookmarkStart w:id="66" w:name="_Toc439255248"/>
      <w:r>
        <w:rPr>
          <w:rFonts w:hint="eastAsia" w:ascii="宋体" w:hAnsi="宋体" w:cs="宋体"/>
          <w:b/>
          <w:szCs w:val="21"/>
          <w:highlight w:val="none"/>
        </w:rPr>
        <w:t>2.3</w:t>
      </w:r>
      <w:r>
        <w:rPr>
          <w:rFonts w:ascii="宋体" w:hAnsi="宋体" w:cs="宋体"/>
          <w:b/>
          <w:szCs w:val="21"/>
          <w:highlight w:val="none"/>
        </w:rPr>
        <w:t xml:space="preserve"> </w:t>
      </w:r>
      <w:r>
        <w:rPr>
          <w:rFonts w:hint="eastAsia" w:ascii="宋体" w:hAnsi="宋体" w:cs="宋体"/>
          <w:b/>
          <w:szCs w:val="21"/>
          <w:highlight w:val="none"/>
        </w:rPr>
        <w:t>质量保证</w:t>
      </w:r>
      <w:bookmarkEnd w:id="61"/>
      <w:bookmarkEnd w:id="62"/>
      <w:r>
        <w:rPr>
          <w:rFonts w:hint="eastAsia" w:ascii="宋体" w:hAnsi="宋体" w:cs="宋体"/>
          <w:b/>
          <w:szCs w:val="21"/>
          <w:highlight w:val="none"/>
        </w:rPr>
        <w:t>及售后服务</w:t>
      </w:r>
      <w:bookmarkEnd w:id="63"/>
    </w:p>
    <w:bookmarkEnd w:id="64"/>
    <w:bookmarkEnd w:id="65"/>
    <w:bookmarkEnd w:id="66"/>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2.3.1 培训：采购方根据供货服务商的承诺，协商免费培训时间、地点及方式，使采购人的使用人员能够正常操作相关设备。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2.3.2 优惠承诺：按照投标人承诺为准。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2.3.3 投标人需要其他详细阐明的：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⑴ 所投货物的免费质量保证期：按生产商及国家有关规定。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⑵ 质保期内服务基本要求：</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①交货时采购人对产品进行抽检，发现产品有沉淀、混浊、变色、分层等现象，采购人拒收，并要求中标人重新发货。并承担所有费用，更换疫苗到达最终用户地不得超过12小时。</w:t>
      </w:r>
    </w:p>
    <w:p>
      <w:pPr>
        <w:spacing w:line="360" w:lineRule="auto"/>
        <w:ind w:firstLine="630" w:firstLineChars="300"/>
        <w:rPr>
          <w:rFonts w:ascii="宋体" w:hAnsi="宋体" w:cs="宋体"/>
          <w:szCs w:val="21"/>
          <w:highlight w:val="none"/>
        </w:rPr>
      </w:pPr>
      <w:r>
        <w:rPr>
          <w:rFonts w:hint="eastAsia" w:ascii="宋体" w:hAnsi="宋体" w:cs="微软雅黑"/>
          <w:szCs w:val="21"/>
          <w:highlight w:val="none"/>
        </w:rPr>
        <w:t>②</w:t>
      </w:r>
      <w:r>
        <w:rPr>
          <w:rFonts w:hint="eastAsia" w:ascii="宋体" w:hAnsi="宋体" w:cs="宋体"/>
          <w:szCs w:val="21"/>
          <w:highlight w:val="none"/>
        </w:rPr>
        <w:t>供货服务商在疫苗质保期内保证疫苗的质量，在有效期内对因检定表明是疫苗质量引起的任何缺陷，实施更换和其它补偿。</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③</w:t>
      </w:r>
      <w:r>
        <w:rPr>
          <w:rFonts w:hint="eastAsia" w:ascii="宋体" w:hAnsi="宋体"/>
          <w:szCs w:val="21"/>
          <w:highlight w:val="none"/>
        </w:rPr>
        <w:t>交货时疫苗有效期不得低于中标人在投标文件中承诺的有效期时长，且包装规格必须与投标文件承诺一致，</w:t>
      </w:r>
      <w:r>
        <w:rPr>
          <w:rFonts w:hint="eastAsia" w:ascii="宋体" w:hAnsi="宋体" w:cs="宋体"/>
          <w:szCs w:val="21"/>
          <w:highlight w:val="none"/>
        </w:rPr>
        <w:t>疫苗的供货有效期有效（详见：“招标项目技术标准和服务要求”中的“主要技术参数”中的具体要求）</w:t>
      </w:r>
      <w:r>
        <w:rPr>
          <w:rFonts w:hint="eastAsia" w:ascii="宋体" w:hAnsi="宋体"/>
          <w:szCs w:val="21"/>
          <w:highlight w:val="none"/>
        </w:rPr>
        <w:t>否则采购人拒收，并要求中标人重新发货</w:t>
      </w:r>
      <w:r>
        <w:rPr>
          <w:rFonts w:hint="eastAsia" w:ascii="宋体" w:hAnsi="宋体" w:cs="宋体"/>
          <w:szCs w:val="21"/>
          <w:highlight w:val="none"/>
        </w:rPr>
        <w:t>。</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④</w:t>
      </w:r>
      <w:r>
        <w:rPr>
          <w:rFonts w:hint="eastAsia" w:ascii="宋体" w:hAnsi="宋体"/>
          <w:szCs w:val="21"/>
          <w:highlight w:val="none"/>
        </w:rPr>
        <w:t>交货时需提供产品出厂合格证、使用说明书和中国兽医药品监察所对该批产品的批签发报告扫描件。</w:t>
      </w:r>
      <w:r>
        <w:rPr>
          <w:rFonts w:hint="eastAsia" w:ascii="宋体" w:hAnsi="宋体" w:cs="宋体"/>
          <w:szCs w:val="21"/>
          <w:highlight w:val="none"/>
        </w:rPr>
        <w:t>质保期内供货服务商接到甲方产品出现问题的通知后，至少满足12小时内到达产品使用现场，进行处理。除不可抗力和使用方责任外，费用全部由乙方承担。质保期内产品质量经权威机构鉴定不符合质量要求的，按合同约定承担违约责任，供货服务商应及时收回不合格产品，所产生的费用由</w:t>
      </w:r>
      <w:r>
        <w:rPr>
          <w:rFonts w:hint="eastAsia" w:ascii="宋体" w:hAnsi="宋体"/>
          <w:szCs w:val="21"/>
          <w:highlight w:val="none"/>
        </w:rPr>
        <w:t>中标人</w:t>
      </w:r>
      <w:r>
        <w:rPr>
          <w:rFonts w:hint="eastAsia" w:ascii="宋体" w:hAnsi="宋体" w:cs="宋体"/>
          <w:szCs w:val="21"/>
          <w:highlight w:val="none"/>
        </w:rPr>
        <w:t>自行负责，采购方立即停止合同。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⑶ 质保期外服务基本要求：</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供货服务商接到使用方产品出现问题的通知后，12小时内到达产品现场，进行处理，并提供预防接种异常反应处理方案。</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2.3.4 售后服务和技术支持要求 </w:t>
      </w:r>
    </w:p>
    <w:p>
      <w:pPr>
        <w:spacing w:line="360" w:lineRule="auto"/>
        <w:ind w:firstLine="420" w:firstLineChars="200"/>
        <w:rPr>
          <w:rFonts w:ascii="宋体" w:hAnsi="宋体"/>
          <w:szCs w:val="21"/>
          <w:highlight w:val="none"/>
        </w:rPr>
      </w:pPr>
      <w:r>
        <w:rPr>
          <w:rFonts w:hint="eastAsia" w:ascii="宋体" w:hAnsi="宋体" w:cs="宋体"/>
          <w:szCs w:val="21"/>
          <w:highlight w:val="none"/>
        </w:rPr>
        <w:t xml:space="preserve">⑴ </w:t>
      </w:r>
      <w:r>
        <w:rPr>
          <w:rFonts w:hint="eastAsia" w:ascii="宋体" w:hAnsi="宋体"/>
          <w:szCs w:val="21"/>
          <w:highlight w:val="none"/>
        </w:rPr>
        <w:t>送货地点为</w:t>
      </w:r>
      <w:r>
        <w:rPr>
          <w:rFonts w:hint="eastAsia" w:ascii="宋体" w:hAnsi="宋体" w:cs="Arial"/>
          <w:kern w:val="0"/>
          <w:szCs w:val="21"/>
          <w:highlight w:val="none"/>
        </w:rPr>
        <w:t>采购人指定地点（</w:t>
      </w:r>
      <w:r>
        <w:rPr>
          <w:rFonts w:hint="eastAsia" w:ascii="宋体" w:hAnsi="宋体" w:cs="宋体"/>
          <w:bCs/>
          <w:szCs w:val="21"/>
          <w:highlight w:val="none"/>
        </w:rPr>
        <w:t>伊犁哈萨克自治州动物疾病控制与诊断中心）</w:t>
      </w:r>
      <w:r>
        <w:rPr>
          <w:rFonts w:hint="eastAsia" w:ascii="宋体" w:hAnsi="宋体"/>
          <w:szCs w:val="21"/>
          <w:highlight w:val="none"/>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⑵ 供货服务商免费提供技术咨询和相关宣传资料。如采购方需要，供货服务商应免费开展相关疫苗实验、检测、培训等，一切费用由中标企业承担。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⑶ 因注射疫苗造成副反应，发生畜禽发病、死亡造成重大经济损失的，供货厂家12小时内派人现场调查解决或由供需双方组成联合调查组认定，确认是由于疫苗质量引起的损失，将由供货厂家补偿。</w:t>
      </w:r>
    </w:p>
    <w:p>
      <w:pPr>
        <w:spacing w:line="360" w:lineRule="auto"/>
        <w:ind w:firstLine="420" w:firstLineChars="200"/>
        <w:rPr>
          <w:rFonts w:ascii="宋体" w:hAnsi="宋体"/>
          <w:szCs w:val="21"/>
          <w:highlight w:val="none"/>
        </w:rPr>
      </w:pPr>
      <w:r>
        <w:rPr>
          <w:rFonts w:hint="eastAsia" w:ascii="宋体" w:hAnsi="宋体" w:cs="宋体"/>
          <w:szCs w:val="21"/>
          <w:highlight w:val="none"/>
        </w:rPr>
        <w:t>⑷ 如因注射疫苗暴发疫情，乙方与供货厂家应会同有关部门组成调查小组查清原因，确认是由产品质量原因造成，供货厂家应承担扑疫经费，并赔偿相应的经济损失。</w:t>
      </w:r>
    </w:p>
    <w:p>
      <w:pPr>
        <w:spacing w:line="360" w:lineRule="auto"/>
        <w:ind w:firstLine="420" w:firstLineChars="200"/>
        <w:rPr>
          <w:rFonts w:ascii="宋体" w:hAnsi="宋体"/>
          <w:szCs w:val="21"/>
          <w:highlight w:val="none"/>
        </w:rPr>
      </w:pPr>
      <w:r>
        <w:rPr>
          <w:rFonts w:hint="eastAsia" w:ascii="宋体" w:hAnsi="宋体" w:cs="微软雅黑"/>
          <w:szCs w:val="21"/>
          <w:highlight w:val="none"/>
        </w:rPr>
        <w:t>⑸</w:t>
      </w:r>
      <w:r>
        <w:rPr>
          <w:rFonts w:hint="eastAsia" w:ascii="宋体" w:hAnsi="宋体" w:cs="宋体"/>
          <w:szCs w:val="21"/>
          <w:highlight w:val="none"/>
        </w:rPr>
        <w:t xml:space="preserve"> 详细售后服务内容见本章节部分。如投标人有更优质的服务内容，以投标人承诺的服务内容为准。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3.3.5 以上内容及“项目技术规格、数量及技术要求”中的商务要求投标人必须在投标文件上清楚阐明。如投标人有更优质的服务内容，以投标人承诺的服务内容为准。</w:t>
      </w:r>
    </w:p>
    <w:p>
      <w:pPr>
        <w:tabs>
          <w:tab w:val="center" w:pos="4832"/>
          <w:tab w:val="left" w:pos="7140"/>
        </w:tabs>
        <w:spacing w:line="360" w:lineRule="auto"/>
        <w:jc w:val="left"/>
        <w:outlineLvl w:val="2"/>
        <w:rPr>
          <w:rFonts w:ascii="宋体" w:hAnsi="宋体" w:cs="Arial"/>
          <w:kern w:val="0"/>
          <w:szCs w:val="21"/>
          <w:highlight w:val="none"/>
        </w:rPr>
      </w:pPr>
      <w:bookmarkStart w:id="67" w:name="_Toc24187"/>
      <w:bookmarkStart w:id="68" w:name="_Toc7577"/>
      <w:bookmarkStart w:id="69" w:name="_Toc18005"/>
      <w:bookmarkStart w:id="70" w:name="_Toc439255249"/>
      <w:bookmarkStart w:id="71" w:name="_Toc267320051"/>
      <w:bookmarkStart w:id="72" w:name="_Toc13600_WPSOffice_Level1"/>
      <w:r>
        <w:rPr>
          <w:rFonts w:hint="eastAsia" w:ascii="宋体" w:hAnsi="宋体" w:cs="宋体"/>
          <w:b/>
          <w:szCs w:val="21"/>
          <w:highlight w:val="none"/>
        </w:rPr>
        <w:t>2.4</w:t>
      </w:r>
      <w:r>
        <w:rPr>
          <w:rFonts w:ascii="宋体" w:hAnsi="宋体" w:cs="宋体"/>
          <w:b/>
          <w:szCs w:val="21"/>
          <w:highlight w:val="none"/>
        </w:rPr>
        <w:t xml:space="preserve"> </w:t>
      </w:r>
      <w:r>
        <w:rPr>
          <w:rFonts w:hint="eastAsia" w:ascii="宋体" w:hAnsi="宋体" w:cs="宋体"/>
          <w:b/>
          <w:szCs w:val="21"/>
          <w:highlight w:val="none"/>
        </w:rPr>
        <w:t>付款方式</w:t>
      </w:r>
      <w:bookmarkEnd w:id="67"/>
      <w:bookmarkEnd w:id="68"/>
      <w:bookmarkEnd w:id="69"/>
    </w:p>
    <w:bookmarkEnd w:id="70"/>
    <w:bookmarkEnd w:id="71"/>
    <w:bookmarkEnd w:id="72"/>
    <w:p>
      <w:pPr>
        <w:tabs>
          <w:tab w:val="center" w:pos="4832"/>
          <w:tab w:val="left" w:pos="7140"/>
        </w:tabs>
        <w:spacing w:line="360" w:lineRule="auto"/>
        <w:ind w:firstLine="420" w:firstLineChars="200"/>
        <w:jc w:val="left"/>
        <w:outlineLvl w:val="2"/>
        <w:rPr>
          <w:rFonts w:ascii="宋体" w:hAnsi="宋体" w:cs="宋体"/>
          <w:szCs w:val="21"/>
          <w:highlight w:val="none"/>
        </w:rPr>
      </w:pPr>
      <w:bookmarkStart w:id="73" w:name="_Toc8238"/>
      <w:bookmarkStart w:id="74" w:name="_Toc16945"/>
      <w:bookmarkStart w:id="75" w:name="_Toc31012"/>
      <w:bookmarkStart w:id="76" w:name="_Toc439255250"/>
      <w:bookmarkStart w:id="77" w:name="_Toc6208_WPSOffice_Level1"/>
      <w:bookmarkStart w:id="78" w:name="_Toc267320052"/>
      <w:r>
        <w:rPr>
          <w:rFonts w:hint="eastAsia" w:ascii="宋体" w:hAnsi="宋体" w:cs="宋体"/>
          <w:kern w:val="0"/>
          <w:szCs w:val="21"/>
          <w:highlight w:val="none"/>
          <w:lang w:eastAsia="zh-CN"/>
        </w:rPr>
        <w:t>伊犁州动物疾病控制与诊断中心强制免疫疫苗及动物疫病检测诊断试剂等项目</w:t>
      </w:r>
      <w:r>
        <w:rPr>
          <w:rFonts w:hint="eastAsia" w:ascii="宋体" w:hAnsi="宋体" w:cs="宋体"/>
          <w:szCs w:val="21"/>
          <w:highlight w:val="none"/>
        </w:rPr>
        <w:t>。</w:t>
      </w:r>
    </w:p>
    <w:p>
      <w:pPr>
        <w:tabs>
          <w:tab w:val="center" w:pos="4832"/>
          <w:tab w:val="left" w:pos="7140"/>
        </w:tabs>
        <w:spacing w:line="360" w:lineRule="auto"/>
        <w:jc w:val="left"/>
        <w:outlineLvl w:val="2"/>
        <w:rPr>
          <w:rFonts w:ascii="宋体" w:hAnsi="宋体" w:cs="Arial"/>
          <w:kern w:val="0"/>
          <w:szCs w:val="21"/>
          <w:highlight w:val="none"/>
        </w:rPr>
      </w:pPr>
      <w:r>
        <w:rPr>
          <w:rFonts w:hint="eastAsia" w:ascii="宋体" w:hAnsi="宋体" w:cs="宋体"/>
          <w:b/>
          <w:szCs w:val="21"/>
          <w:highlight w:val="none"/>
        </w:rPr>
        <w:t>2.5</w:t>
      </w:r>
      <w:r>
        <w:rPr>
          <w:rFonts w:ascii="宋体" w:hAnsi="宋体" w:cs="宋体"/>
          <w:b/>
          <w:szCs w:val="21"/>
          <w:highlight w:val="none"/>
        </w:rPr>
        <w:t xml:space="preserve"> </w:t>
      </w:r>
      <w:r>
        <w:rPr>
          <w:rFonts w:hint="eastAsia" w:ascii="宋体" w:hAnsi="宋体" w:cs="宋体"/>
          <w:b/>
          <w:szCs w:val="21"/>
          <w:highlight w:val="none"/>
        </w:rPr>
        <w:t>知识产权</w:t>
      </w:r>
      <w:bookmarkEnd w:id="73"/>
      <w:bookmarkEnd w:id="74"/>
      <w:bookmarkEnd w:id="75"/>
    </w:p>
    <w:bookmarkEnd w:id="76"/>
    <w:bookmarkEnd w:id="77"/>
    <w:bookmarkEnd w:id="78"/>
    <w:p>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采购方在中华人民共和国境内使用投标人提供的货物及服务时免受第三方提出的侵犯其专利权或其它知识产权的起诉。如果第三方提出侵权指控，供货服务商应承担由此而引起的一切法律责任和费用。</w:t>
      </w:r>
    </w:p>
    <w:p>
      <w:pPr>
        <w:tabs>
          <w:tab w:val="center" w:pos="4832"/>
          <w:tab w:val="left" w:pos="7140"/>
        </w:tabs>
        <w:spacing w:line="360" w:lineRule="auto"/>
        <w:jc w:val="left"/>
        <w:outlineLvl w:val="2"/>
        <w:rPr>
          <w:rFonts w:ascii="宋体" w:hAnsi="宋体" w:cs="Arial"/>
          <w:kern w:val="0"/>
          <w:szCs w:val="21"/>
          <w:highlight w:val="none"/>
        </w:rPr>
      </w:pPr>
      <w:bookmarkStart w:id="79" w:name="_Toc7598"/>
      <w:bookmarkStart w:id="80" w:name="_Toc17147"/>
      <w:bookmarkStart w:id="81" w:name="_Toc20832"/>
      <w:bookmarkStart w:id="82" w:name="_Toc12840_WPSOffice_Level1"/>
      <w:bookmarkStart w:id="83" w:name="_Toc267320054"/>
      <w:bookmarkStart w:id="84" w:name="_Toc439255252"/>
      <w:r>
        <w:rPr>
          <w:rFonts w:hint="eastAsia" w:ascii="宋体" w:hAnsi="宋体" w:cs="宋体"/>
          <w:b/>
          <w:szCs w:val="21"/>
          <w:highlight w:val="none"/>
        </w:rPr>
        <w:t>2.6</w:t>
      </w:r>
      <w:r>
        <w:rPr>
          <w:rFonts w:ascii="宋体" w:hAnsi="宋体" w:cs="宋体"/>
          <w:b/>
          <w:szCs w:val="21"/>
          <w:highlight w:val="none"/>
        </w:rPr>
        <w:t xml:space="preserve"> </w:t>
      </w:r>
      <w:r>
        <w:rPr>
          <w:rFonts w:hint="eastAsia" w:ascii="宋体" w:hAnsi="宋体" w:cs="宋体"/>
          <w:b/>
          <w:szCs w:val="21"/>
          <w:highlight w:val="none"/>
        </w:rPr>
        <w:t>其他</w:t>
      </w:r>
      <w:bookmarkEnd w:id="79"/>
      <w:bookmarkEnd w:id="80"/>
      <w:bookmarkEnd w:id="81"/>
    </w:p>
    <w:bookmarkEnd w:id="82"/>
    <w:bookmarkEnd w:id="83"/>
    <w:bookmarkEnd w:id="84"/>
    <w:p>
      <w:pPr>
        <w:spacing w:line="360" w:lineRule="auto"/>
        <w:ind w:firstLine="420" w:firstLineChars="200"/>
        <w:rPr>
          <w:rFonts w:ascii="宋体" w:hAnsi="宋体" w:cs="宋体"/>
          <w:szCs w:val="21"/>
          <w:highlight w:val="none"/>
        </w:rPr>
      </w:pPr>
      <w:r>
        <w:rPr>
          <w:rFonts w:hint="eastAsia" w:ascii="宋体" w:hAnsi="宋体" w:cs="宋体"/>
          <w:szCs w:val="21"/>
          <w:highlight w:val="none"/>
        </w:rPr>
        <w:t>2.6.1 投标人必须在投标文件中对以上条款和服务承诺明确列出，承诺内容必须达到本篇及招标文件其他条款的要求。</w:t>
      </w:r>
    </w:p>
    <w:p>
      <w:pPr>
        <w:spacing w:line="360" w:lineRule="auto"/>
        <w:ind w:firstLine="420" w:firstLineChars="200"/>
        <w:rPr>
          <w:rFonts w:ascii="宋体" w:hAnsi="宋体"/>
          <w:szCs w:val="21"/>
          <w:highlight w:val="none"/>
        </w:rPr>
      </w:pPr>
      <w:r>
        <w:rPr>
          <w:rFonts w:hint="eastAsia" w:ascii="宋体" w:hAnsi="宋体" w:cs="宋体"/>
          <w:szCs w:val="21"/>
          <w:highlight w:val="none"/>
        </w:rPr>
        <w:t xml:space="preserve">2.6.2 </w:t>
      </w:r>
      <w:r>
        <w:rPr>
          <w:rFonts w:hint="eastAsia" w:ascii="宋体" w:hAnsi="宋体"/>
          <w:szCs w:val="21"/>
          <w:highlight w:val="none"/>
        </w:rPr>
        <w:t>中标人与采购人签订《协议》后，须与用户方签订《疫苗采购供应合同》（包括供货范围、需求数量、单价等），明确具体供货数量、供货时间、送达地点等内容。</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2.6.3 其他未尽事宜由供需双方在采购合同中详细约定。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2.6.4 若供货服务商不能按招标文件规定的交货期正常交货，采购方有权终止采购合同，并将相关情况上报给采购计划主管部门，取消其中标资格。</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2.6.5 采购方根据国家免疫政策调整情况，享有本次采购疫苗品种、类别、数量调整的权利。</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2.6.6 采购方有权对供货服务商供应的每一个批次的产品进行产品质量的实验室抽检和免疫效果评价，经检测和评价不符合国家相关标准和要求的，立即对产品进行退货、中止合同且上报监督部门对其进行处罚。</w:t>
      </w:r>
    </w:p>
    <w:p>
      <w:pPr>
        <w:spacing w:line="360" w:lineRule="auto"/>
        <w:rPr>
          <w:rFonts w:ascii="宋体" w:hAnsi="宋体" w:cs="宋体"/>
          <w:sz w:val="24"/>
          <w:szCs w:val="24"/>
          <w:highlight w:val="none"/>
        </w:rPr>
      </w:pPr>
    </w:p>
    <w:p>
      <w:pPr>
        <w:spacing w:line="360" w:lineRule="auto"/>
        <w:rPr>
          <w:rFonts w:ascii="宋体" w:hAnsi="宋体" w:cs="宋体"/>
          <w:sz w:val="24"/>
          <w:szCs w:val="24"/>
          <w:highlight w:val="none"/>
        </w:rPr>
      </w:pPr>
    </w:p>
    <w:p>
      <w:pPr>
        <w:rPr>
          <w:rFonts w:ascii="黑体" w:hAnsi="黑体" w:eastAsia="黑体" w:cs="黑体"/>
          <w:bCs/>
          <w:sz w:val="32"/>
          <w:szCs w:val="32"/>
          <w:highlight w:val="none"/>
        </w:rPr>
      </w:pPr>
    </w:p>
    <w:p>
      <w:pPr>
        <w:rPr>
          <w:rFonts w:ascii="黑体" w:hAnsi="黑体" w:eastAsia="黑体" w:cs="黑体"/>
          <w:bCs/>
          <w:sz w:val="32"/>
          <w:szCs w:val="32"/>
          <w:highlight w:val="none"/>
        </w:rPr>
      </w:pPr>
      <w:r>
        <w:rPr>
          <w:rFonts w:hint="eastAsia" w:ascii="黑体" w:hAnsi="黑体" w:eastAsia="黑体" w:cs="黑体"/>
          <w:bCs/>
          <w:sz w:val="32"/>
          <w:szCs w:val="32"/>
          <w:highlight w:val="none"/>
        </w:rPr>
        <w:br w:type="page"/>
      </w:r>
    </w:p>
    <w:p>
      <w:pPr>
        <w:spacing w:line="440" w:lineRule="exact"/>
        <w:jc w:val="center"/>
        <w:outlineLvl w:val="0"/>
        <w:rPr>
          <w:rFonts w:ascii="黑体" w:hAnsi="黑体" w:eastAsia="黑体" w:cs="黑体"/>
          <w:bCs/>
          <w:sz w:val="32"/>
          <w:szCs w:val="32"/>
          <w:highlight w:val="none"/>
        </w:rPr>
      </w:pPr>
      <w:bookmarkStart w:id="85" w:name="_Toc19890"/>
      <w:r>
        <w:rPr>
          <w:rFonts w:hint="eastAsia" w:ascii="黑体" w:hAnsi="黑体" w:eastAsia="黑体" w:cs="黑体"/>
          <w:bCs/>
          <w:sz w:val="32"/>
          <w:szCs w:val="32"/>
          <w:highlight w:val="none"/>
        </w:rPr>
        <w:t>第五章 投标文件格式</w:t>
      </w:r>
      <w:bookmarkEnd w:id="85"/>
    </w:p>
    <w:p>
      <w:pPr>
        <w:pStyle w:val="10"/>
        <w:rPr>
          <w:rFonts w:cs="宋体"/>
          <w:color w:val="000000"/>
          <w:kern w:val="0"/>
          <w:sz w:val="24"/>
          <w:highlight w:val="none"/>
        </w:rPr>
      </w:pPr>
    </w:p>
    <w:p>
      <w:pPr>
        <w:tabs>
          <w:tab w:val="center" w:pos="4832"/>
          <w:tab w:val="left" w:pos="7140"/>
        </w:tabs>
        <w:spacing w:line="360" w:lineRule="auto"/>
        <w:jc w:val="center"/>
        <w:outlineLvl w:val="1"/>
        <w:rPr>
          <w:rFonts w:ascii="宋体" w:hAnsi="宋体" w:cs="宋体"/>
          <w:b/>
          <w:sz w:val="24"/>
          <w:szCs w:val="24"/>
          <w:highlight w:val="none"/>
        </w:rPr>
      </w:pPr>
      <w:bookmarkStart w:id="86" w:name="_Toc5067"/>
      <w:r>
        <w:rPr>
          <w:rFonts w:hint="eastAsia" w:ascii="宋体" w:hAnsi="宋体" w:cs="宋体"/>
          <w:b/>
          <w:sz w:val="24"/>
          <w:szCs w:val="24"/>
          <w:highlight w:val="none"/>
        </w:rPr>
        <w:t>第一节 投标文件封面示例</w:t>
      </w:r>
      <w:bookmarkEnd w:id="86"/>
    </w:p>
    <w:p>
      <w:pPr>
        <w:pStyle w:val="10"/>
        <w:rPr>
          <w:rFonts w:cs="宋体"/>
          <w:sz w:val="24"/>
          <w:szCs w:val="24"/>
          <w:highlight w:val="none"/>
        </w:rPr>
      </w:pPr>
    </w:p>
    <w:p>
      <w:pPr>
        <w:rPr>
          <w:rFonts w:ascii="宋体" w:cs="宋体"/>
          <w:b/>
          <w:sz w:val="24"/>
          <w:szCs w:val="24"/>
          <w:highlight w:val="none"/>
        </w:rPr>
      </w:pPr>
    </w:p>
    <w:p>
      <w:pPr>
        <w:rPr>
          <w:rFonts w:ascii="宋体" w:cs="宋体"/>
          <w:b/>
          <w:sz w:val="24"/>
          <w:szCs w:val="24"/>
          <w:highlight w:val="none"/>
        </w:rPr>
      </w:pPr>
    </w:p>
    <w:p>
      <w:pPr>
        <w:spacing w:line="720" w:lineRule="auto"/>
        <w:ind w:right="315"/>
        <w:jc w:val="right"/>
        <w:rPr>
          <w:rFonts w:ascii="宋体" w:cs="宋体"/>
          <w:b/>
          <w:sz w:val="24"/>
          <w:szCs w:val="24"/>
          <w:highlight w:val="none"/>
          <w:bdr w:val="single" w:color="auto" w:sz="4" w:space="0"/>
        </w:rPr>
      </w:pPr>
      <w:r>
        <w:rPr>
          <w:rFonts w:hint="eastAsia" w:ascii="宋体" w:hAnsi="宋体" w:cs="宋体"/>
          <w:b/>
          <w:sz w:val="24"/>
          <w:szCs w:val="24"/>
          <w:highlight w:val="none"/>
          <w:bdr w:val="single" w:color="auto" w:sz="4" w:space="0"/>
        </w:rPr>
        <w:t>正本/副本</w:t>
      </w:r>
    </w:p>
    <w:p>
      <w:pPr>
        <w:spacing w:line="480" w:lineRule="auto"/>
        <w:jc w:val="center"/>
        <w:rPr>
          <w:rFonts w:ascii="宋体" w:hAnsi="宋体" w:cs="宋体"/>
          <w:b/>
          <w:bCs/>
          <w:sz w:val="24"/>
          <w:szCs w:val="24"/>
          <w:highlight w:val="none"/>
          <w:u w:val="single"/>
        </w:rPr>
      </w:pPr>
      <w:r>
        <w:rPr>
          <w:rFonts w:hint="eastAsia" w:ascii="宋体" w:hAnsi="宋体" w:cs="宋体"/>
          <w:b/>
          <w:bCs/>
          <w:sz w:val="24"/>
          <w:szCs w:val="24"/>
          <w:highlight w:val="none"/>
          <w:u w:val="single"/>
        </w:rPr>
        <w:t>项目名称（标段号）</w:t>
      </w:r>
    </w:p>
    <w:p>
      <w:pPr>
        <w:spacing w:line="480" w:lineRule="auto"/>
        <w:jc w:val="center"/>
        <w:rPr>
          <w:rFonts w:ascii="宋体" w:cs="宋体"/>
          <w:b/>
          <w:bCs/>
          <w:sz w:val="24"/>
          <w:szCs w:val="24"/>
          <w:highlight w:val="none"/>
          <w:u w:val="single"/>
        </w:rPr>
      </w:pPr>
      <w:r>
        <w:rPr>
          <w:rFonts w:hint="eastAsia" w:ascii="宋体" w:hAnsi="宋体" w:cs="宋体"/>
          <w:b/>
          <w:bCs/>
          <w:sz w:val="24"/>
          <w:szCs w:val="24"/>
          <w:highlight w:val="none"/>
          <w:u w:val="single"/>
        </w:rPr>
        <w:t>（项目编号）</w:t>
      </w:r>
    </w:p>
    <w:p>
      <w:pPr>
        <w:spacing w:line="300" w:lineRule="exact"/>
        <w:jc w:val="center"/>
        <w:rPr>
          <w:rFonts w:ascii="宋体" w:hAnsi="宋体" w:cs="宋体"/>
          <w:b/>
          <w:bCs/>
          <w:sz w:val="24"/>
          <w:szCs w:val="24"/>
          <w:highlight w:val="none"/>
        </w:rPr>
      </w:pPr>
    </w:p>
    <w:p>
      <w:pPr>
        <w:spacing w:line="300" w:lineRule="exact"/>
        <w:jc w:val="center"/>
        <w:rPr>
          <w:rFonts w:ascii="宋体" w:hAnsi="宋体" w:cs="宋体"/>
          <w:b/>
          <w:bCs/>
          <w:sz w:val="24"/>
          <w:szCs w:val="24"/>
          <w:highlight w:val="none"/>
        </w:rPr>
      </w:pPr>
    </w:p>
    <w:p>
      <w:pPr>
        <w:spacing w:line="300" w:lineRule="exact"/>
        <w:jc w:val="center"/>
        <w:rPr>
          <w:rFonts w:ascii="宋体" w:cs="宋体"/>
          <w:b/>
          <w:bCs/>
          <w:sz w:val="24"/>
          <w:szCs w:val="24"/>
          <w:highlight w:val="none"/>
        </w:rPr>
      </w:pPr>
      <w:r>
        <w:rPr>
          <w:rFonts w:hint="eastAsia" w:ascii="宋体" w:hAnsi="宋体" w:cs="宋体"/>
          <w:b/>
          <w:bCs/>
          <w:sz w:val="24"/>
          <w:szCs w:val="24"/>
          <w:highlight w:val="none"/>
        </w:rPr>
        <w:t>投标文件</w:t>
      </w:r>
    </w:p>
    <w:p>
      <w:pPr>
        <w:pStyle w:val="2"/>
        <w:rPr>
          <w:highlight w:val="none"/>
        </w:rPr>
      </w:pPr>
    </w:p>
    <w:p>
      <w:pPr>
        <w:pStyle w:val="3"/>
        <w:rPr>
          <w:highlight w:val="none"/>
        </w:rPr>
      </w:pPr>
    </w:p>
    <w:p>
      <w:pPr>
        <w:spacing w:line="720" w:lineRule="auto"/>
        <w:rPr>
          <w:rFonts w:ascii="宋体" w:cs="宋体"/>
          <w:sz w:val="24"/>
          <w:szCs w:val="24"/>
          <w:highlight w:val="none"/>
        </w:rPr>
      </w:pPr>
      <w:r>
        <w:rPr>
          <w:rFonts w:hint="eastAsia" w:ascii="宋体" w:hAnsi="宋体" w:cs="宋体"/>
          <w:sz w:val="24"/>
          <w:szCs w:val="24"/>
          <w:highlight w:val="none"/>
        </w:rPr>
        <w:t>投标人：（盖章）</w:t>
      </w:r>
    </w:p>
    <w:p>
      <w:pPr>
        <w:rPr>
          <w:rFonts w:ascii="宋体" w:hAnsi="宋体" w:cs="Arial"/>
          <w:kern w:val="0"/>
          <w:sz w:val="24"/>
          <w:szCs w:val="24"/>
          <w:highlight w:val="none"/>
        </w:rPr>
      </w:pPr>
      <w:r>
        <w:rPr>
          <w:rFonts w:hint="eastAsia" w:ascii="宋体" w:hAnsi="宋体" w:cs="Arial"/>
          <w:kern w:val="0"/>
          <w:sz w:val="24"/>
          <w:szCs w:val="24"/>
          <w:highlight w:val="none"/>
        </w:rPr>
        <w:t>法定代表人或委托代理人（签字）：</w:t>
      </w:r>
    </w:p>
    <w:p>
      <w:pPr>
        <w:pStyle w:val="2"/>
        <w:rPr>
          <w:highlight w:val="none"/>
        </w:rPr>
      </w:pPr>
    </w:p>
    <w:p>
      <w:pPr>
        <w:spacing w:line="720" w:lineRule="auto"/>
        <w:rPr>
          <w:rFonts w:ascii="宋体" w:cs="宋体"/>
          <w:sz w:val="24"/>
          <w:szCs w:val="24"/>
          <w:highlight w:val="none"/>
        </w:rPr>
      </w:pPr>
      <w:r>
        <w:rPr>
          <w:rFonts w:hint="eastAsia" w:ascii="宋体" w:hAnsi="宋体" w:cs="宋体"/>
          <w:sz w:val="24"/>
          <w:szCs w:val="24"/>
          <w:highlight w:val="none"/>
        </w:rPr>
        <w:t>单位地址：</w:t>
      </w:r>
    </w:p>
    <w:p>
      <w:pPr>
        <w:spacing w:line="720" w:lineRule="auto"/>
        <w:rPr>
          <w:rFonts w:ascii="宋体" w:cs="宋体"/>
          <w:sz w:val="24"/>
          <w:szCs w:val="24"/>
          <w:highlight w:val="none"/>
        </w:rPr>
      </w:pPr>
      <w:r>
        <w:rPr>
          <w:rFonts w:hint="eastAsia" w:ascii="宋体" w:hAnsi="宋体" w:cs="宋体"/>
          <w:sz w:val="24"/>
          <w:szCs w:val="24"/>
          <w:highlight w:val="none"/>
        </w:rPr>
        <w:t>邮政编码：</w:t>
      </w:r>
    </w:p>
    <w:p>
      <w:pPr>
        <w:spacing w:line="720" w:lineRule="auto"/>
        <w:rPr>
          <w:rFonts w:ascii="宋体" w:cs="宋体"/>
          <w:sz w:val="24"/>
          <w:szCs w:val="24"/>
          <w:highlight w:val="none"/>
        </w:rPr>
      </w:pPr>
      <w:r>
        <w:rPr>
          <w:rFonts w:hint="eastAsia" w:ascii="宋体" w:hAnsi="宋体" w:cs="宋体"/>
          <w:sz w:val="24"/>
          <w:szCs w:val="24"/>
          <w:highlight w:val="none"/>
        </w:rPr>
        <w:t>联系人：</w:t>
      </w:r>
    </w:p>
    <w:p>
      <w:pPr>
        <w:spacing w:line="720" w:lineRule="auto"/>
        <w:rPr>
          <w:rFonts w:ascii="宋体" w:cs="宋体"/>
          <w:sz w:val="24"/>
          <w:szCs w:val="24"/>
          <w:highlight w:val="none"/>
        </w:rPr>
      </w:pPr>
      <w:r>
        <w:rPr>
          <w:rFonts w:hint="eastAsia" w:ascii="宋体" w:hAnsi="宋体" w:cs="宋体"/>
          <w:sz w:val="24"/>
          <w:szCs w:val="24"/>
          <w:highlight w:val="none"/>
        </w:rPr>
        <w:t>联系电话：</w:t>
      </w:r>
    </w:p>
    <w:p>
      <w:pPr>
        <w:spacing w:line="720" w:lineRule="auto"/>
        <w:ind w:firstLine="2" w:firstLineChars="1"/>
        <w:jc w:val="center"/>
        <w:rPr>
          <w:rFonts w:ascii="宋体" w:hAnsi="宋体" w:cs="宋体"/>
          <w:sz w:val="24"/>
          <w:szCs w:val="24"/>
          <w:highlight w:val="none"/>
        </w:rPr>
      </w:pPr>
      <w:r>
        <w:rPr>
          <w:rFonts w:hint="eastAsia" w:ascii="宋体" w:hAnsi="宋体" w:cs="宋体"/>
          <w:sz w:val="24"/>
          <w:szCs w:val="24"/>
          <w:highlight w:val="none"/>
        </w:rPr>
        <w:t>年</w:t>
      </w:r>
      <w:r>
        <w:rPr>
          <w:rFonts w:ascii="宋体" w:hAnsi="宋体" w:cs="宋体"/>
          <w:sz w:val="24"/>
          <w:szCs w:val="24"/>
          <w:highlight w:val="none"/>
        </w:rPr>
        <w:t xml:space="preserve">  </w:t>
      </w:r>
      <w:r>
        <w:rPr>
          <w:rFonts w:hint="eastAsia" w:ascii="宋体" w:hAnsi="宋体" w:cs="宋体"/>
          <w:sz w:val="24"/>
          <w:szCs w:val="24"/>
          <w:highlight w:val="none"/>
        </w:rPr>
        <w:t>月</w:t>
      </w:r>
      <w:r>
        <w:rPr>
          <w:rFonts w:ascii="宋体" w:hAnsi="宋体" w:cs="宋体"/>
          <w:sz w:val="24"/>
          <w:szCs w:val="24"/>
          <w:highlight w:val="none"/>
        </w:rPr>
        <w:t xml:space="preserve">  </w:t>
      </w:r>
      <w:r>
        <w:rPr>
          <w:rFonts w:hint="eastAsia" w:ascii="宋体" w:hAnsi="宋体" w:cs="宋体"/>
          <w:sz w:val="24"/>
          <w:szCs w:val="24"/>
          <w:highlight w:val="none"/>
        </w:rPr>
        <w:t>日</w:t>
      </w:r>
    </w:p>
    <w:p>
      <w:pPr>
        <w:pStyle w:val="10"/>
        <w:rPr>
          <w:rFonts w:cs="宋体"/>
          <w:color w:val="000000"/>
          <w:kern w:val="0"/>
          <w:sz w:val="24"/>
          <w:highlight w:val="none"/>
        </w:rPr>
      </w:pPr>
    </w:p>
    <w:p>
      <w:pPr>
        <w:tabs>
          <w:tab w:val="center" w:pos="4832"/>
          <w:tab w:val="left" w:pos="7140"/>
        </w:tabs>
        <w:spacing w:line="360" w:lineRule="auto"/>
        <w:jc w:val="center"/>
        <w:outlineLvl w:val="1"/>
        <w:rPr>
          <w:rFonts w:ascii="宋体" w:hAnsi="宋体" w:cs="宋体"/>
          <w:b/>
          <w:sz w:val="24"/>
          <w:szCs w:val="24"/>
          <w:highlight w:val="none"/>
        </w:rPr>
      </w:pPr>
      <w:bookmarkStart w:id="87" w:name="_Toc29172"/>
      <w:r>
        <w:rPr>
          <w:rFonts w:hint="eastAsia" w:ascii="宋体" w:hAnsi="宋体" w:cs="宋体"/>
          <w:b/>
          <w:sz w:val="24"/>
          <w:szCs w:val="24"/>
          <w:highlight w:val="none"/>
        </w:rPr>
        <w:t>第二节 投标文件目录示例</w:t>
      </w:r>
      <w:bookmarkEnd w:id="87"/>
    </w:p>
    <w:p>
      <w:pPr>
        <w:pStyle w:val="2"/>
        <w:rPr>
          <w:highlight w:val="none"/>
        </w:rPr>
      </w:pPr>
    </w:p>
    <w:p>
      <w:pPr>
        <w:spacing w:line="360" w:lineRule="auto"/>
        <w:ind w:left="424" w:leftChars="202"/>
        <w:rPr>
          <w:rFonts w:ascii="宋体" w:hAnsi="宋体" w:cs="Arial"/>
          <w:kern w:val="0"/>
          <w:szCs w:val="21"/>
          <w:highlight w:val="none"/>
        </w:rPr>
      </w:pPr>
      <w:r>
        <w:rPr>
          <w:rFonts w:ascii="宋体" w:hAnsi="宋体" w:cs="Arial"/>
          <w:kern w:val="0"/>
          <w:szCs w:val="21"/>
          <w:highlight w:val="none"/>
        </w:rPr>
        <w:t>1</w:t>
      </w:r>
      <w:r>
        <w:rPr>
          <w:rFonts w:hint="eastAsia" w:ascii="宋体" w:hAnsi="宋体" w:cs="Arial"/>
          <w:kern w:val="0"/>
          <w:szCs w:val="21"/>
          <w:highlight w:val="none"/>
        </w:rPr>
        <w:t>、投标函</w:t>
      </w:r>
    </w:p>
    <w:p>
      <w:pPr>
        <w:spacing w:line="360" w:lineRule="auto"/>
        <w:ind w:left="424" w:leftChars="202"/>
        <w:rPr>
          <w:rFonts w:ascii="宋体" w:hAnsi="宋体" w:cs="Arial"/>
          <w:kern w:val="0"/>
          <w:szCs w:val="21"/>
          <w:highlight w:val="none"/>
        </w:rPr>
      </w:pPr>
      <w:r>
        <w:rPr>
          <w:rFonts w:ascii="宋体" w:hAnsi="宋体" w:cs="Arial"/>
          <w:kern w:val="0"/>
          <w:szCs w:val="21"/>
          <w:highlight w:val="none"/>
        </w:rPr>
        <w:t>2</w:t>
      </w:r>
      <w:r>
        <w:rPr>
          <w:rFonts w:hint="eastAsia" w:ascii="宋体" w:hAnsi="宋体" w:cs="Arial"/>
          <w:kern w:val="0"/>
          <w:szCs w:val="21"/>
          <w:highlight w:val="none"/>
        </w:rPr>
        <w:t>、开标一览表</w:t>
      </w:r>
    </w:p>
    <w:p>
      <w:pPr>
        <w:spacing w:line="360" w:lineRule="auto"/>
        <w:ind w:left="424" w:leftChars="202"/>
        <w:rPr>
          <w:rFonts w:ascii="宋体" w:hAnsi="宋体" w:cs="Arial"/>
          <w:kern w:val="0"/>
          <w:szCs w:val="21"/>
          <w:highlight w:val="none"/>
        </w:rPr>
      </w:pPr>
      <w:r>
        <w:rPr>
          <w:rFonts w:hint="eastAsia" w:ascii="宋体" w:hAnsi="宋体" w:cs="Arial"/>
          <w:kern w:val="0"/>
          <w:szCs w:val="21"/>
          <w:highlight w:val="none"/>
        </w:rPr>
        <w:t>3、法定代表人身份证明书</w:t>
      </w:r>
    </w:p>
    <w:p>
      <w:pPr>
        <w:spacing w:line="360" w:lineRule="auto"/>
        <w:ind w:left="424" w:leftChars="202"/>
        <w:rPr>
          <w:rFonts w:ascii="宋体" w:hAnsi="宋体" w:cs="Arial"/>
          <w:kern w:val="0"/>
          <w:szCs w:val="21"/>
          <w:highlight w:val="none"/>
        </w:rPr>
      </w:pPr>
      <w:r>
        <w:rPr>
          <w:rFonts w:hint="eastAsia" w:ascii="宋体" w:hAnsi="宋体" w:cs="Arial"/>
          <w:kern w:val="0"/>
          <w:szCs w:val="21"/>
          <w:highlight w:val="none"/>
        </w:rPr>
        <w:t>4、授权委托书</w:t>
      </w:r>
    </w:p>
    <w:p>
      <w:pPr>
        <w:spacing w:line="360" w:lineRule="auto"/>
        <w:ind w:left="424" w:leftChars="202"/>
        <w:rPr>
          <w:rFonts w:ascii="宋体" w:hAnsi="宋体" w:cs="Arial"/>
          <w:kern w:val="0"/>
          <w:szCs w:val="21"/>
          <w:highlight w:val="none"/>
        </w:rPr>
      </w:pPr>
      <w:r>
        <w:rPr>
          <w:rFonts w:hint="eastAsia" w:ascii="宋体" w:hAnsi="宋体" w:cs="Arial"/>
          <w:kern w:val="0"/>
          <w:szCs w:val="21"/>
          <w:highlight w:val="none"/>
        </w:rPr>
        <w:t>5、无重大违法记录的承诺书</w:t>
      </w:r>
    </w:p>
    <w:p>
      <w:pPr>
        <w:spacing w:line="360" w:lineRule="auto"/>
        <w:ind w:left="424" w:leftChars="202"/>
        <w:rPr>
          <w:rFonts w:ascii="宋体" w:hAnsi="宋体" w:cs="Arial"/>
          <w:kern w:val="0"/>
          <w:szCs w:val="21"/>
          <w:highlight w:val="none"/>
        </w:rPr>
      </w:pPr>
      <w:r>
        <w:rPr>
          <w:rFonts w:hint="eastAsia" w:ascii="宋体" w:hAnsi="宋体" w:cs="Arial"/>
          <w:kern w:val="0"/>
          <w:szCs w:val="21"/>
          <w:highlight w:val="none"/>
        </w:rPr>
        <w:t>6、投标人概况</w:t>
      </w:r>
    </w:p>
    <w:p>
      <w:pPr>
        <w:spacing w:line="360" w:lineRule="auto"/>
        <w:ind w:left="424" w:leftChars="202"/>
        <w:rPr>
          <w:rFonts w:ascii="宋体" w:hAnsi="宋体" w:cs="Arial"/>
          <w:kern w:val="0"/>
          <w:szCs w:val="21"/>
          <w:highlight w:val="none"/>
        </w:rPr>
      </w:pPr>
      <w:r>
        <w:rPr>
          <w:rFonts w:hint="eastAsia" w:ascii="宋体" w:hAnsi="宋体" w:cs="Arial"/>
          <w:kern w:val="0"/>
          <w:szCs w:val="21"/>
          <w:highlight w:val="none"/>
        </w:rPr>
        <w:t>7、项目负责人简历表</w:t>
      </w:r>
    </w:p>
    <w:p>
      <w:pPr>
        <w:spacing w:line="360" w:lineRule="auto"/>
        <w:ind w:left="424" w:leftChars="202"/>
        <w:rPr>
          <w:rFonts w:ascii="宋体" w:hAnsi="宋体" w:cs="Arial"/>
          <w:kern w:val="0"/>
          <w:szCs w:val="21"/>
          <w:highlight w:val="none"/>
        </w:rPr>
      </w:pPr>
      <w:r>
        <w:rPr>
          <w:rFonts w:hint="eastAsia" w:ascii="宋体" w:hAnsi="宋体" w:cs="Arial"/>
          <w:kern w:val="0"/>
          <w:szCs w:val="21"/>
          <w:highlight w:val="none"/>
        </w:rPr>
        <w:t>8、项目管理人员表</w:t>
      </w:r>
    </w:p>
    <w:p>
      <w:pPr>
        <w:spacing w:line="360" w:lineRule="auto"/>
        <w:ind w:left="424" w:leftChars="202"/>
        <w:rPr>
          <w:rFonts w:ascii="宋体" w:hAnsi="宋体" w:cs="Arial"/>
          <w:kern w:val="0"/>
          <w:szCs w:val="21"/>
          <w:highlight w:val="none"/>
        </w:rPr>
      </w:pPr>
      <w:r>
        <w:rPr>
          <w:rFonts w:hint="eastAsia" w:ascii="宋体" w:hAnsi="宋体" w:cs="Arial"/>
          <w:kern w:val="0"/>
          <w:szCs w:val="21"/>
          <w:highlight w:val="none"/>
        </w:rPr>
        <w:t>9、技术条款偏离表</w:t>
      </w:r>
    </w:p>
    <w:p>
      <w:pPr>
        <w:spacing w:line="360" w:lineRule="auto"/>
        <w:ind w:left="424" w:leftChars="202"/>
        <w:rPr>
          <w:rFonts w:ascii="宋体" w:hAnsi="宋体" w:cs="Arial"/>
          <w:kern w:val="0"/>
          <w:szCs w:val="21"/>
          <w:highlight w:val="none"/>
        </w:rPr>
      </w:pPr>
      <w:r>
        <w:rPr>
          <w:rFonts w:hint="eastAsia" w:ascii="宋体" w:hAnsi="宋体" w:cs="Arial"/>
          <w:kern w:val="0"/>
          <w:szCs w:val="21"/>
          <w:highlight w:val="none"/>
        </w:rPr>
        <w:t>10、商务条款偏离表</w:t>
      </w:r>
    </w:p>
    <w:p>
      <w:pPr>
        <w:spacing w:line="360" w:lineRule="auto"/>
        <w:ind w:left="424" w:leftChars="202"/>
        <w:rPr>
          <w:rFonts w:ascii="宋体" w:hAnsi="宋体" w:cs="Arial"/>
          <w:kern w:val="0"/>
          <w:szCs w:val="21"/>
          <w:highlight w:val="none"/>
        </w:rPr>
      </w:pPr>
      <w:r>
        <w:rPr>
          <w:rFonts w:hint="eastAsia" w:ascii="宋体" w:hAnsi="宋体" w:cs="Arial"/>
          <w:kern w:val="0"/>
          <w:szCs w:val="21"/>
          <w:highlight w:val="none"/>
        </w:rPr>
        <w:t>11、反商业贿赂承诺书</w:t>
      </w:r>
    </w:p>
    <w:p>
      <w:pPr>
        <w:spacing w:line="360" w:lineRule="auto"/>
        <w:ind w:left="424" w:leftChars="202"/>
        <w:rPr>
          <w:rFonts w:ascii="宋体" w:hAnsi="宋体" w:cs="Arial"/>
          <w:kern w:val="0"/>
          <w:szCs w:val="21"/>
          <w:highlight w:val="none"/>
        </w:rPr>
      </w:pPr>
      <w:r>
        <w:rPr>
          <w:rFonts w:hint="eastAsia" w:ascii="宋体" w:hAnsi="宋体" w:cs="Arial"/>
          <w:kern w:val="0"/>
          <w:szCs w:val="21"/>
          <w:highlight w:val="none"/>
        </w:rPr>
        <w:t>12、中小微企业声明函</w:t>
      </w:r>
    </w:p>
    <w:p>
      <w:pPr>
        <w:spacing w:line="360" w:lineRule="auto"/>
        <w:ind w:left="424" w:leftChars="202"/>
        <w:rPr>
          <w:rFonts w:ascii="宋体" w:hAnsi="宋体" w:cs="Arial"/>
          <w:kern w:val="0"/>
          <w:szCs w:val="21"/>
          <w:highlight w:val="none"/>
        </w:rPr>
      </w:pPr>
      <w:r>
        <w:rPr>
          <w:rFonts w:hint="eastAsia" w:ascii="宋体" w:hAnsi="宋体" w:cs="Arial"/>
          <w:kern w:val="0"/>
          <w:szCs w:val="21"/>
          <w:highlight w:val="none"/>
        </w:rPr>
        <w:t>13、资格声明</w:t>
      </w:r>
    </w:p>
    <w:p>
      <w:pPr>
        <w:spacing w:line="360" w:lineRule="auto"/>
        <w:ind w:left="424" w:leftChars="202"/>
        <w:rPr>
          <w:rFonts w:ascii="宋体" w:hAnsi="宋体" w:cs="Arial"/>
          <w:kern w:val="0"/>
          <w:szCs w:val="21"/>
          <w:highlight w:val="none"/>
        </w:rPr>
      </w:pPr>
      <w:r>
        <w:rPr>
          <w:rFonts w:hint="eastAsia" w:ascii="宋体" w:hAnsi="宋体" w:cs="Arial"/>
          <w:kern w:val="0"/>
          <w:szCs w:val="21"/>
          <w:highlight w:val="none"/>
        </w:rPr>
        <w:t>14、投标人近年类似项目业绩情况表</w:t>
      </w:r>
    </w:p>
    <w:p>
      <w:pPr>
        <w:spacing w:line="360" w:lineRule="auto"/>
        <w:ind w:left="424" w:leftChars="202"/>
        <w:rPr>
          <w:rFonts w:ascii="宋体" w:hAnsi="宋体" w:cs="Arial"/>
          <w:kern w:val="0"/>
          <w:szCs w:val="21"/>
          <w:highlight w:val="none"/>
        </w:rPr>
      </w:pPr>
      <w:r>
        <w:rPr>
          <w:rFonts w:hint="eastAsia" w:ascii="宋体" w:hAnsi="宋体" w:cs="Arial"/>
          <w:kern w:val="0"/>
          <w:szCs w:val="21"/>
          <w:highlight w:val="none"/>
        </w:rPr>
        <w:t>15、供货计划</w:t>
      </w:r>
    </w:p>
    <w:p>
      <w:pPr>
        <w:spacing w:line="360" w:lineRule="auto"/>
        <w:ind w:left="424" w:leftChars="202"/>
        <w:rPr>
          <w:rFonts w:ascii="宋体" w:hAnsi="宋体" w:cs="Arial"/>
          <w:kern w:val="0"/>
          <w:szCs w:val="21"/>
          <w:highlight w:val="none"/>
        </w:rPr>
      </w:pPr>
      <w:r>
        <w:rPr>
          <w:rFonts w:hint="eastAsia" w:ascii="宋体" w:hAnsi="宋体" w:cs="Arial"/>
          <w:kern w:val="0"/>
          <w:szCs w:val="21"/>
          <w:highlight w:val="none"/>
        </w:rPr>
        <w:t>16、服务方案</w:t>
      </w:r>
    </w:p>
    <w:p>
      <w:pPr>
        <w:spacing w:line="360" w:lineRule="auto"/>
        <w:ind w:left="424" w:leftChars="202"/>
        <w:rPr>
          <w:rFonts w:ascii="宋体" w:hAnsi="宋体" w:cs="Arial"/>
          <w:kern w:val="0"/>
          <w:szCs w:val="21"/>
          <w:highlight w:val="none"/>
        </w:rPr>
      </w:pPr>
      <w:r>
        <w:rPr>
          <w:rFonts w:hint="eastAsia" w:ascii="宋体" w:hAnsi="宋体" w:cs="Arial"/>
          <w:kern w:val="0"/>
          <w:szCs w:val="21"/>
          <w:highlight w:val="none"/>
        </w:rPr>
        <w:t>17、其他需要提交的资料</w:t>
      </w:r>
    </w:p>
    <w:p>
      <w:pPr>
        <w:spacing w:line="360" w:lineRule="auto"/>
        <w:ind w:left="424" w:leftChars="202"/>
        <w:rPr>
          <w:rFonts w:ascii="宋体" w:hAnsi="宋体" w:cs="Arial"/>
          <w:kern w:val="0"/>
          <w:szCs w:val="21"/>
          <w:highlight w:val="none"/>
        </w:rPr>
      </w:pPr>
      <w:r>
        <w:rPr>
          <w:rFonts w:hint="eastAsia" w:ascii="宋体" w:hAnsi="宋体" w:cs="Arial"/>
          <w:kern w:val="0"/>
          <w:szCs w:val="21"/>
          <w:highlight w:val="none"/>
        </w:rPr>
        <w:t>18、其他需要提交的资料（根据招标文件的要求和投标人认为需要提供的资料）</w:t>
      </w:r>
    </w:p>
    <w:p>
      <w:pPr>
        <w:spacing w:line="360" w:lineRule="auto"/>
        <w:ind w:left="424" w:leftChars="202"/>
        <w:rPr>
          <w:rFonts w:ascii="宋体" w:hAnsi="宋体" w:cs="Arial"/>
          <w:kern w:val="0"/>
          <w:szCs w:val="21"/>
          <w:highlight w:val="none"/>
        </w:rPr>
      </w:pPr>
    </w:p>
    <w:p>
      <w:pPr>
        <w:spacing w:line="360" w:lineRule="auto"/>
        <w:ind w:left="424" w:leftChars="202"/>
        <w:rPr>
          <w:rFonts w:ascii="宋体"/>
          <w:bCs/>
          <w:szCs w:val="21"/>
          <w:highlight w:val="none"/>
        </w:rPr>
      </w:pPr>
      <w:r>
        <w:rPr>
          <w:rFonts w:hint="eastAsia" w:ascii="宋体" w:hAnsi="宋体"/>
          <w:bCs/>
          <w:szCs w:val="21"/>
          <w:highlight w:val="none"/>
        </w:rPr>
        <w:t>注：为了便于查找，请按上述顺序编制投标文件内容，并在目录中标明每项内容的起始页码。</w:t>
      </w:r>
    </w:p>
    <w:p>
      <w:pPr>
        <w:rPr>
          <w:rFonts w:ascii="宋体" w:cs="宋体"/>
          <w:b/>
          <w:szCs w:val="21"/>
          <w:highlight w:val="none"/>
        </w:rPr>
      </w:pPr>
      <w:r>
        <w:rPr>
          <w:rFonts w:ascii="宋体" w:cs="宋体"/>
          <w:b/>
          <w:szCs w:val="21"/>
          <w:highlight w:val="none"/>
        </w:rPr>
        <w:br w:type="page"/>
      </w:r>
    </w:p>
    <w:p>
      <w:pPr>
        <w:jc w:val="center"/>
        <w:rPr>
          <w:rFonts w:ascii="宋体" w:hAnsi="宋体" w:cs="宋体"/>
          <w:b/>
          <w:bCs/>
          <w:szCs w:val="21"/>
        </w:rPr>
      </w:pPr>
      <w:r>
        <w:rPr>
          <w:rFonts w:hint="eastAsia" w:ascii="宋体" w:hAnsi="宋体" w:cs="宋体"/>
          <w:b/>
          <w:bCs/>
          <w:sz w:val="24"/>
          <w:szCs w:val="24"/>
        </w:rPr>
        <w:t>商务评标索引目录</w:t>
      </w:r>
    </w:p>
    <w:tbl>
      <w:tblPr>
        <w:tblStyle w:val="21"/>
        <w:tblW w:w="10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417"/>
        <w:gridCol w:w="6860"/>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8"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序号</w:t>
            </w:r>
          </w:p>
        </w:tc>
        <w:tc>
          <w:tcPr>
            <w:tcW w:w="1417"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评分因素</w:t>
            </w:r>
          </w:p>
        </w:tc>
        <w:tc>
          <w:tcPr>
            <w:tcW w:w="6860"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评分标准</w:t>
            </w:r>
          </w:p>
        </w:tc>
        <w:tc>
          <w:tcPr>
            <w:tcW w:w="1253"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1</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产品业绩</w:t>
            </w:r>
          </w:p>
        </w:tc>
        <w:tc>
          <w:tcPr>
            <w:tcW w:w="6860" w:type="dxa"/>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1、</w:t>
            </w:r>
            <w:r>
              <w:rPr>
                <w:rFonts w:hint="eastAsia" w:ascii="宋体" w:hAnsi="宋体" w:cs="宋体"/>
                <w:color w:val="000000" w:themeColor="text1"/>
                <w:kern w:val="0"/>
                <w:sz w:val="21"/>
                <w:szCs w:val="21"/>
                <w14:textFill>
                  <w14:solidFill>
                    <w14:schemeClr w14:val="tx1"/>
                  </w14:solidFill>
                </w14:textFill>
              </w:rPr>
              <w:t>投标人</w:t>
            </w:r>
            <w:r>
              <w:rPr>
                <w:rFonts w:hint="eastAsia" w:ascii="宋体" w:hAnsi="宋体" w:cs="宋体"/>
                <w:kern w:val="0"/>
                <w:sz w:val="21"/>
                <w:szCs w:val="21"/>
              </w:rPr>
              <w:t>2021年以来</w:t>
            </w:r>
            <w:r>
              <w:rPr>
                <w:rFonts w:hint="eastAsia" w:ascii="宋体" w:hAnsi="宋体" w:cs="宋体"/>
                <w:kern w:val="0"/>
                <w:sz w:val="21"/>
                <w:szCs w:val="21"/>
                <w:lang w:eastAsia="zh-Hans"/>
              </w:rPr>
              <w:t>省级</w:t>
            </w:r>
            <w:r>
              <w:rPr>
                <w:rFonts w:hint="eastAsia" w:ascii="宋体" w:hAnsi="宋体" w:cs="宋体"/>
                <w:kern w:val="0"/>
                <w:sz w:val="21"/>
                <w:szCs w:val="21"/>
              </w:rPr>
              <w:t>本投标产品业绩，（</w:t>
            </w:r>
            <w:r>
              <w:rPr>
                <w:rFonts w:hint="eastAsia" w:ascii="宋体" w:hAnsi="宋体"/>
                <w:b/>
                <w:bCs/>
                <w:kern w:val="0"/>
                <w:sz w:val="21"/>
                <w:szCs w:val="21"/>
              </w:rPr>
              <w:t>须提供省级采购合同原件和中标通知书原件，并在投标文件中附复印件，否则不得分</w:t>
            </w:r>
            <w:r>
              <w:rPr>
                <w:rFonts w:hint="eastAsia" w:ascii="宋体" w:hAnsi="宋体" w:cs="宋体"/>
                <w:kern w:val="0"/>
                <w:sz w:val="21"/>
                <w:szCs w:val="21"/>
              </w:rPr>
              <w:t>）（满分</w:t>
            </w:r>
            <w:r>
              <w:rPr>
                <w:rFonts w:ascii="宋体" w:hAnsi="宋体" w:cs="宋体"/>
                <w:kern w:val="0"/>
                <w:sz w:val="21"/>
                <w:szCs w:val="21"/>
              </w:rPr>
              <w:t>8</w:t>
            </w:r>
            <w:r>
              <w:rPr>
                <w:rFonts w:hint="eastAsia" w:ascii="宋体" w:hAnsi="宋体" w:cs="宋体"/>
                <w:kern w:val="0"/>
                <w:sz w:val="21"/>
                <w:szCs w:val="21"/>
              </w:rPr>
              <w:t>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①提供</w:t>
            </w:r>
            <w:r>
              <w:rPr>
                <w:rFonts w:ascii="宋体" w:hAnsi="宋体" w:cs="宋体"/>
                <w:kern w:val="0"/>
                <w:sz w:val="21"/>
                <w:szCs w:val="21"/>
              </w:rPr>
              <w:t>2</w:t>
            </w:r>
            <w:r>
              <w:rPr>
                <w:rFonts w:hint="eastAsia" w:ascii="宋体" w:hAnsi="宋体" w:cs="宋体"/>
                <w:kern w:val="0"/>
                <w:sz w:val="21"/>
                <w:szCs w:val="21"/>
              </w:rPr>
              <w:t>0个及以上的得8分；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②提供</w:t>
            </w:r>
            <w:r>
              <w:rPr>
                <w:rFonts w:ascii="宋体" w:hAnsi="宋体" w:cs="宋体"/>
                <w:kern w:val="0"/>
                <w:sz w:val="21"/>
                <w:szCs w:val="21"/>
              </w:rPr>
              <w:t>15</w:t>
            </w:r>
            <w:r>
              <w:rPr>
                <w:rFonts w:hint="eastAsia" w:ascii="宋体" w:hAnsi="宋体" w:cs="宋体"/>
                <w:kern w:val="0"/>
                <w:sz w:val="21"/>
                <w:szCs w:val="21"/>
              </w:rPr>
              <w:t>-</w:t>
            </w:r>
            <w:r>
              <w:rPr>
                <w:rFonts w:ascii="宋体" w:hAnsi="宋体" w:cs="宋体"/>
                <w:kern w:val="0"/>
                <w:sz w:val="21"/>
                <w:szCs w:val="21"/>
              </w:rPr>
              <w:t>19</w:t>
            </w:r>
            <w:r>
              <w:rPr>
                <w:rFonts w:hint="eastAsia" w:ascii="宋体" w:hAnsi="宋体" w:cs="宋体"/>
                <w:kern w:val="0"/>
                <w:sz w:val="21"/>
                <w:szCs w:val="21"/>
              </w:rPr>
              <w:t>个的得5分；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③提供1</w:t>
            </w:r>
            <w:r>
              <w:rPr>
                <w:rFonts w:ascii="宋体" w:hAnsi="宋体" w:cs="宋体"/>
                <w:kern w:val="0"/>
                <w:sz w:val="21"/>
                <w:szCs w:val="21"/>
              </w:rPr>
              <w:t>0</w:t>
            </w:r>
            <w:r>
              <w:rPr>
                <w:rFonts w:hint="eastAsia" w:ascii="宋体" w:hAnsi="宋体" w:cs="宋体"/>
                <w:kern w:val="0"/>
                <w:sz w:val="21"/>
                <w:szCs w:val="21"/>
              </w:rPr>
              <w:t>-</w:t>
            </w:r>
            <w:r>
              <w:rPr>
                <w:rFonts w:ascii="宋体" w:hAnsi="宋体" w:cs="宋体"/>
                <w:kern w:val="0"/>
                <w:sz w:val="21"/>
                <w:szCs w:val="21"/>
              </w:rPr>
              <w:t>14</w:t>
            </w:r>
            <w:r>
              <w:rPr>
                <w:rFonts w:hint="eastAsia" w:ascii="宋体" w:hAnsi="宋体" w:cs="宋体"/>
                <w:kern w:val="0"/>
                <w:sz w:val="21"/>
                <w:szCs w:val="21"/>
              </w:rPr>
              <w:t>个的得3分；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④</w:t>
            </w:r>
            <w:r>
              <w:rPr>
                <w:rFonts w:hint="eastAsia" w:ascii="宋体" w:hAnsi="宋体" w:cs="宋体"/>
                <w:kern w:val="0"/>
                <w:sz w:val="21"/>
                <w:szCs w:val="21"/>
                <w:lang w:eastAsia="zh-Hans"/>
              </w:rPr>
              <w:t>提供</w:t>
            </w:r>
            <w:r>
              <w:rPr>
                <w:rFonts w:ascii="宋体" w:hAnsi="宋体" w:cs="宋体"/>
                <w:kern w:val="0"/>
                <w:sz w:val="21"/>
                <w:szCs w:val="21"/>
              </w:rPr>
              <w:t>10</w:t>
            </w:r>
            <w:r>
              <w:rPr>
                <w:rFonts w:hint="eastAsia" w:ascii="宋体" w:hAnsi="宋体" w:cs="宋体"/>
                <w:kern w:val="0"/>
                <w:sz w:val="21"/>
                <w:szCs w:val="21"/>
                <w:lang w:eastAsia="zh-Hans"/>
              </w:rPr>
              <w:t>个以下</w:t>
            </w:r>
            <w:r>
              <w:rPr>
                <w:rFonts w:hint="eastAsia" w:ascii="宋体" w:hAnsi="宋体" w:cs="宋体"/>
                <w:kern w:val="0"/>
                <w:sz w:val="21"/>
                <w:szCs w:val="21"/>
              </w:rPr>
              <w:t>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⑤没有的不得分；</w:t>
            </w:r>
          </w:p>
        </w:tc>
        <w:tc>
          <w:tcPr>
            <w:tcW w:w="1253"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8"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2</w:t>
            </w:r>
          </w:p>
        </w:tc>
        <w:tc>
          <w:tcPr>
            <w:tcW w:w="1417"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培训</w:t>
            </w:r>
          </w:p>
        </w:tc>
        <w:tc>
          <w:tcPr>
            <w:tcW w:w="6860" w:type="dxa"/>
            <w:vMerge w:val="restart"/>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2、投标企业对采购方各县市、乡镇、村防疫人员进行技术培训并制定培训方案，并提供相关类似项目实施证明材料（满分3分）：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提供2021年内受训</w:t>
            </w:r>
            <w:r>
              <w:rPr>
                <w:rFonts w:hint="eastAsia" w:ascii="宋体" w:hAnsi="宋体" w:cs="宋体"/>
                <w:color w:val="000000" w:themeColor="text1"/>
                <w:kern w:val="0"/>
                <w:sz w:val="21"/>
                <w:szCs w:val="21"/>
                <w14:textFill>
                  <w14:solidFill>
                    <w14:schemeClr w14:val="tx1"/>
                  </w14:solidFill>
                </w14:textFill>
              </w:rPr>
              <w:t>地州市和省级动物疫控</w:t>
            </w:r>
            <w:r>
              <w:rPr>
                <w:rFonts w:hint="eastAsia" w:ascii="宋体" w:hAnsi="宋体" w:cs="宋体"/>
                <w:kern w:val="0"/>
                <w:sz w:val="21"/>
                <w:szCs w:val="21"/>
              </w:rPr>
              <w:t>机构出具的针对中标产品的培训履约证明，并出具地州市及省级畜牧兽医机构培训材料</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①提供10个及以上的得3分；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②提供5-9个的得2分；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③提供1-4个的得1分；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④没有的不得分；</w:t>
            </w:r>
          </w:p>
        </w:tc>
        <w:tc>
          <w:tcPr>
            <w:tcW w:w="1253" w:type="dxa"/>
            <w:vMerge w:val="restart"/>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Merge w:val="continue"/>
            <w:vAlign w:val="center"/>
          </w:tcPr>
          <w:p>
            <w:pPr>
              <w:pStyle w:val="15"/>
              <w:pBdr>
                <w:bottom w:val="none" w:color="auto" w:sz="0" w:space="0"/>
              </w:pBdr>
              <w:rPr>
                <w:rFonts w:ascii="宋体" w:hAnsi="宋体" w:cs="宋体"/>
                <w:kern w:val="0"/>
                <w:sz w:val="21"/>
                <w:szCs w:val="21"/>
              </w:rPr>
            </w:pPr>
          </w:p>
        </w:tc>
        <w:tc>
          <w:tcPr>
            <w:tcW w:w="1417"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6860" w:type="dxa"/>
            <w:vMerge w:val="continue"/>
          </w:tcPr>
          <w:p>
            <w:pPr>
              <w:pStyle w:val="15"/>
              <w:pBdr>
                <w:bottom w:val="none" w:color="auto" w:sz="0" w:space="0"/>
              </w:pBdr>
              <w:spacing w:line="276" w:lineRule="auto"/>
              <w:jc w:val="left"/>
              <w:rPr>
                <w:rFonts w:ascii="宋体" w:hAnsi="宋体" w:cs="宋体"/>
                <w:kern w:val="0"/>
                <w:sz w:val="21"/>
                <w:szCs w:val="21"/>
              </w:rPr>
            </w:pPr>
          </w:p>
        </w:tc>
        <w:tc>
          <w:tcPr>
            <w:tcW w:w="1253"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88"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3</w:t>
            </w:r>
          </w:p>
        </w:tc>
        <w:tc>
          <w:tcPr>
            <w:tcW w:w="1417"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疫苗免疫副反应、免疫失败、产品质量问题等处理方案损失补偿</w:t>
            </w:r>
          </w:p>
        </w:tc>
        <w:tc>
          <w:tcPr>
            <w:tcW w:w="6860" w:type="dxa"/>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3.1、投标企业承诺因疫苗</w:t>
            </w:r>
            <w:r>
              <w:rPr>
                <w:rFonts w:hint="eastAsia" w:ascii="宋体" w:hAnsi="宋体" w:cs="宋体"/>
                <w:kern w:val="0"/>
                <w:sz w:val="21"/>
                <w:szCs w:val="21"/>
                <w:lang w:eastAsia="zh-Hans"/>
              </w:rPr>
              <w:t>副</w:t>
            </w:r>
            <w:r>
              <w:rPr>
                <w:rFonts w:hint="eastAsia" w:ascii="宋体" w:hAnsi="宋体" w:cs="宋体"/>
                <w:kern w:val="0"/>
                <w:sz w:val="21"/>
                <w:szCs w:val="21"/>
              </w:rPr>
              <w:t>反应、免疫失败、产品质量导致畜禽死亡或流产造成损失</w:t>
            </w:r>
            <w:r>
              <w:rPr>
                <w:rFonts w:hint="eastAsia" w:ascii="宋体" w:hAnsi="宋体" w:cs="宋体"/>
                <w:color w:val="000000" w:themeColor="text1"/>
                <w:kern w:val="0"/>
                <w:sz w:val="21"/>
                <w:szCs w:val="21"/>
                <w14:textFill>
                  <w14:solidFill>
                    <w14:schemeClr w14:val="tx1"/>
                  </w14:solidFill>
                </w14:textFill>
              </w:rPr>
              <w:t>按照不低于国家标准补偿</w:t>
            </w:r>
            <w:r>
              <w:rPr>
                <w:rFonts w:hint="eastAsia" w:ascii="宋体" w:hAnsi="宋体" w:cs="宋体"/>
                <w:kern w:val="0"/>
                <w:sz w:val="21"/>
                <w:szCs w:val="21"/>
              </w:rPr>
              <w:t>得1分（满分1分）</w:t>
            </w:r>
          </w:p>
        </w:tc>
        <w:tc>
          <w:tcPr>
            <w:tcW w:w="1253" w:type="dxa"/>
            <w:vMerge w:val="restart"/>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jc w:val="center"/>
        </w:trPr>
        <w:tc>
          <w:tcPr>
            <w:tcW w:w="788" w:type="dxa"/>
            <w:vMerge w:val="continue"/>
            <w:vAlign w:val="center"/>
          </w:tcPr>
          <w:p>
            <w:pPr>
              <w:pStyle w:val="15"/>
              <w:pBdr>
                <w:bottom w:val="none" w:color="auto" w:sz="0" w:space="0"/>
              </w:pBdr>
              <w:rPr>
                <w:rFonts w:ascii="宋体" w:hAnsi="宋体" w:cs="宋体"/>
                <w:kern w:val="0"/>
                <w:sz w:val="21"/>
                <w:szCs w:val="21"/>
              </w:rPr>
            </w:pPr>
          </w:p>
        </w:tc>
        <w:tc>
          <w:tcPr>
            <w:tcW w:w="1417"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6860" w:type="dxa"/>
          </w:tcPr>
          <w:p>
            <w:pPr>
              <w:pStyle w:val="15"/>
              <w:pBdr>
                <w:bottom w:val="none" w:color="auto" w:sz="0" w:space="0"/>
              </w:pBdr>
              <w:spacing w:line="276"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3.2、补偿方案并建立补偿准备金（满分7分）</w:t>
            </w:r>
          </w:p>
          <w:p>
            <w:pPr>
              <w:pStyle w:val="15"/>
              <w:pBdr>
                <w:bottom w:val="none" w:color="auto" w:sz="0" w:space="0"/>
              </w:pBdr>
              <w:spacing w:line="276"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kern w:val="0"/>
                <w:sz w:val="21"/>
                <w:szCs w:val="21"/>
              </w:rPr>
              <w:t>①</w:t>
            </w:r>
            <w:r>
              <w:rPr>
                <w:rFonts w:hint="eastAsia" w:ascii="宋体" w:hAnsi="宋体" w:cs="宋体"/>
                <w:color w:val="000000" w:themeColor="text1"/>
                <w:kern w:val="0"/>
                <w:sz w:val="21"/>
                <w:szCs w:val="21"/>
                <w14:textFill>
                  <w14:solidFill>
                    <w14:schemeClr w14:val="tx1"/>
                  </w14:solidFill>
                </w14:textFill>
              </w:rPr>
              <w:t>补偿方案建立补偿准备金的得1分；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w:t>
            </w:r>
            <w:r>
              <w:rPr>
                <w:rFonts w:hint="eastAsia" w:ascii="宋体" w:hAnsi="宋体" w:cs="宋体"/>
                <w:color w:val="000000" w:themeColor="text1"/>
                <w:kern w:val="0"/>
                <w:sz w:val="21"/>
                <w:szCs w:val="21"/>
                <w14:textFill>
                  <w14:solidFill>
                    <w14:schemeClr w14:val="tx1"/>
                  </w14:solidFill>
                </w14:textFill>
              </w:rPr>
              <w:t>提供2021年省级动物疫控</w:t>
            </w:r>
            <w:r>
              <w:rPr>
                <w:rFonts w:hint="eastAsia" w:ascii="宋体" w:hAnsi="宋体" w:cs="宋体"/>
                <w:kern w:val="0"/>
                <w:sz w:val="21"/>
                <w:szCs w:val="21"/>
              </w:rPr>
              <w:t>机构对产品使用效果和副反应赔付等售后服务满意度证明资料</w:t>
            </w:r>
            <w:r>
              <w:rPr>
                <w:rFonts w:ascii="宋体" w:hAnsi="宋体" w:cs="宋体"/>
                <w:kern w:val="0"/>
                <w:sz w:val="21"/>
                <w:szCs w:val="21"/>
              </w:rPr>
              <w:t>（</w:t>
            </w:r>
            <w:r>
              <w:rPr>
                <w:rFonts w:hint="eastAsia" w:ascii="宋体" w:hAnsi="宋体"/>
                <w:b/>
                <w:bCs/>
                <w:kern w:val="0"/>
                <w:sz w:val="21"/>
                <w:szCs w:val="21"/>
              </w:rPr>
              <w:t>须提供省级售后服务满意度证明资料原件，并在投标文件中附复印件，否则不得分</w:t>
            </w:r>
            <w:r>
              <w:rPr>
                <w:rFonts w:ascii="宋体" w:hAnsi="宋体" w:cs="宋体"/>
                <w:kern w:val="0"/>
                <w:sz w:val="21"/>
                <w:szCs w:val="21"/>
              </w:rPr>
              <w:t>）</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①提供</w:t>
            </w:r>
            <w:r>
              <w:rPr>
                <w:rFonts w:ascii="宋体" w:hAnsi="宋体" w:cs="宋体"/>
                <w:kern w:val="0"/>
                <w:sz w:val="21"/>
                <w:szCs w:val="21"/>
              </w:rPr>
              <w:t>2</w:t>
            </w:r>
            <w:r>
              <w:rPr>
                <w:rFonts w:hint="eastAsia" w:ascii="宋体" w:hAnsi="宋体" w:cs="宋体"/>
                <w:kern w:val="0"/>
                <w:sz w:val="21"/>
                <w:szCs w:val="21"/>
              </w:rPr>
              <w:t>0个及以上的得</w:t>
            </w:r>
            <w:r>
              <w:rPr>
                <w:rFonts w:ascii="宋体" w:hAnsi="宋体" w:cs="宋体"/>
                <w:kern w:val="0"/>
                <w:sz w:val="21"/>
                <w:szCs w:val="21"/>
              </w:rPr>
              <w:t>6</w:t>
            </w:r>
            <w:r>
              <w:rPr>
                <w:rFonts w:hint="eastAsia" w:ascii="宋体" w:hAnsi="宋体" w:cs="宋体"/>
                <w:kern w:val="0"/>
                <w:sz w:val="21"/>
                <w:szCs w:val="21"/>
              </w:rPr>
              <w:t>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②提供</w:t>
            </w:r>
            <w:r>
              <w:rPr>
                <w:rFonts w:ascii="宋体" w:hAnsi="宋体" w:cs="宋体"/>
                <w:kern w:val="0"/>
                <w:sz w:val="21"/>
                <w:szCs w:val="21"/>
              </w:rPr>
              <w:t>15</w:t>
            </w:r>
            <w:r>
              <w:rPr>
                <w:rFonts w:hint="eastAsia" w:ascii="宋体" w:hAnsi="宋体" w:cs="宋体"/>
                <w:kern w:val="0"/>
                <w:sz w:val="21"/>
                <w:szCs w:val="21"/>
              </w:rPr>
              <w:t>-</w:t>
            </w:r>
            <w:r>
              <w:rPr>
                <w:rFonts w:ascii="宋体" w:hAnsi="宋体" w:cs="宋体"/>
                <w:kern w:val="0"/>
                <w:sz w:val="21"/>
                <w:szCs w:val="21"/>
              </w:rPr>
              <w:t>19</w:t>
            </w:r>
            <w:r>
              <w:rPr>
                <w:rFonts w:hint="eastAsia" w:ascii="宋体" w:hAnsi="宋体" w:cs="宋体"/>
                <w:kern w:val="0"/>
                <w:sz w:val="21"/>
                <w:szCs w:val="21"/>
              </w:rPr>
              <w:t>个的得</w:t>
            </w:r>
            <w:r>
              <w:rPr>
                <w:rFonts w:ascii="宋体" w:hAnsi="宋体" w:cs="宋体"/>
                <w:kern w:val="0"/>
                <w:sz w:val="21"/>
                <w:szCs w:val="21"/>
              </w:rPr>
              <w:t>3</w:t>
            </w:r>
            <w:r>
              <w:rPr>
                <w:rFonts w:hint="eastAsia" w:ascii="宋体" w:hAnsi="宋体" w:cs="宋体"/>
                <w:kern w:val="0"/>
                <w:sz w:val="21"/>
                <w:szCs w:val="21"/>
              </w:rPr>
              <w:t>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③提供1</w:t>
            </w:r>
            <w:r>
              <w:rPr>
                <w:rFonts w:ascii="宋体" w:hAnsi="宋体" w:cs="宋体"/>
                <w:kern w:val="0"/>
                <w:sz w:val="21"/>
                <w:szCs w:val="21"/>
              </w:rPr>
              <w:t>0</w:t>
            </w:r>
            <w:r>
              <w:rPr>
                <w:rFonts w:hint="eastAsia" w:ascii="宋体" w:hAnsi="宋体" w:cs="宋体"/>
                <w:kern w:val="0"/>
                <w:sz w:val="21"/>
                <w:szCs w:val="21"/>
              </w:rPr>
              <w:t>-</w:t>
            </w:r>
            <w:r>
              <w:rPr>
                <w:rFonts w:ascii="宋体" w:hAnsi="宋体" w:cs="宋体"/>
                <w:kern w:val="0"/>
                <w:sz w:val="21"/>
                <w:szCs w:val="21"/>
              </w:rPr>
              <w:t>14</w:t>
            </w:r>
            <w:r>
              <w:rPr>
                <w:rFonts w:hint="eastAsia" w:ascii="宋体" w:hAnsi="宋体" w:cs="宋体"/>
                <w:kern w:val="0"/>
                <w:sz w:val="21"/>
                <w:szCs w:val="21"/>
              </w:rPr>
              <w:t>个的得</w:t>
            </w:r>
            <w:r>
              <w:rPr>
                <w:rFonts w:ascii="宋体" w:hAnsi="宋体" w:cs="宋体"/>
                <w:kern w:val="0"/>
                <w:sz w:val="21"/>
                <w:szCs w:val="21"/>
              </w:rPr>
              <w:t>2</w:t>
            </w:r>
            <w:r>
              <w:rPr>
                <w:rFonts w:hint="eastAsia" w:ascii="宋体" w:hAnsi="宋体" w:cs="宋体"/>
                <w:kern w:val="0"/>
                <w:sz w:val="21"/>
                <w:szCs w:val="21"/>
              </w:rPr>
              <w:t>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④</w:t>
            </w:r>
            <w:r>
              <w:rPr>
                <w:rFonts w:hint="eastAsia" w:ascii="宋体" w:hAnsi="宋体" w:cs="宋体"/>
                <w:kern w:val="0"/>
                <w:sz w:val="21"/>
                <w:szCs w:val="21"/>
                <w:lang w:eastAsia="zh-Hans"/>
              </w:rPr>
              <w:t>提供</w:t>
            </w:r>
            <w:r>
              <w:rPr>
                <w:rFonts w:ascii="宋体" w:hAnsi="宋体" w:cs="宋体"/>
                <w:kern w:val="0"/>
                <w:sz w:val="21"/>
                <w:szCs w:val="21"/>
              </w:rPr>
              <w:t>10</w:t>
            </w:r>
            <w:r>
              <w:rPr>
                <w:rFonts w:hint="eastAsia" w:ascii="宋体" w:hAnsi="宋体" w:cs="宋体"/>
                <w:kern w:val="0"/>
                <w:sz w:val="21"/>
                <w:szCs w:val="21"/>
                <w:lang w:eastAsia="zh-Hans"/>
              </w:rPr>
              <w:t>个以下</w:t>
            </w:r>
            <w:r>
              <w:rPr>
                <w:rFonts w:hint="eastAsia" w:ascii="宋体" w:hAnsi="宋体" w:cs="宋体"/>
                <w:kern w:val="0"/>
                <w:sz w:val="21"/>
                <w:szCs w:val="21"/>
              </w:rPr>
              <w:t>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⑤没有的不得分；</w:t>
            </w:r>
          </w:p>
        </w:tc>
        <w:tc>
          <w:tcPr>
            <w:tcW w:w="1253"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4</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抗体水平监测</w:t>
            </w:r>
          </w:p>
        </w:tc>
        <w:tc>
          <w:tcPr>
            <w:tcW w:w="6860" w:type="dxa"/>
            <w:vAlign w:val="center"/>
          </w:tcPr>
          <w:p>
            <w:pPr>
              <w:pStyle w:val="15"/>
              <w:pBdr>
                <w:bottom w:val="none" w:color="auto" w:sz="0" w:space="0"/>
              </w:pBdr>
              <w:spacing w:line="276" w:lineRule="auto"/>
              <w:jc w:val="both"/>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投标企业进行抗体水平监测并制定监测方案（免疫抗体监测比例为中标产品免疫数量的万分之一</w:t>
            </w:r>
            <w:r>
              <w:rPr>
                <w:rFonts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）（满分</w:t>
            </w:r>
            <w:r>
              <w:rPr>
                <w:rFonts w:ascii="宋体" w:hAnsi="宋体" w:cs="宋体"/>
                <w:color w:val="000000" w:themeColor="text1"/>
                <w:kern w:val="0"/>
                <w:sz w:val="21"/>
                <w:szCs w:val="21"/>
                <w14:textFill>
                  <w14:solidFill>
                    <w14:schemeClr w14:val="tx1"/>
                  </w14:solidFill>
                </w14:textFill>
              </w:rPr>
              <w:t>5</w:t>
            </w:r>
            <w:r>
              <w:rPr>
                <w:rFonts w:hint="eastAsia" w:ascii="宋体" w:hAnsi="宋体" w:cs="宋体"/>
                <w:color w:val="000000" w:themeColor="text1"/>
                <w:kern w:val="0"/>
                <w:sz w:val="21"/>
                <w:szCs w:val="21"/>
                <w14:textFill>
                  <w14:solidFill>
                    <w14:schemeClr w14:val="tx1"/>
                  </w14:solidFill>
                </w14:textFill>
              </w:rPr>
              <w:t>分）</w:t>
            </w:r>
          </w:p>
          <w:p>
            <w:pPr>
              <w:pStyle w:val="15"/>
              <w:pBdr>
                <w:bottom w:val="none" w:color="auto" w:sz="0" w:space="0"/>
              </w:pBdr>
              <w:spacing w:line="276" w:lineRule="auto"/>
              <w:jc w:val="both"/>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①制定监测方案的得</w:t>
            </w:r>
            <w:r>
              <w:rPr>
                <w:rFonts w:ascii="宋体" w:hAnsi="宋体" w:cs="宋体"/>
                <w:color w:val="000000" w:themeColor="text1"/>
                <w:kern w:val="0"/>
                <w:sz w:val="21"/>
                <w:szCs w:val="21"/>
                <w14:textFill>
                  <w14:solidFill>
                    <w14:schemeClr w14:val="tx1"/>
                  </w14:solidFill>
                </w14:textFill>
              </w:rPr>
              <w:t>1</w:t>
            </w:r>
            <w:r>
              <w:rPr>
                <w:rFonts w:hint="eastAsia" w:ascii="宋体" w:hAnsi="宋体" w:cs="宋体"/>
                <w:color w:val="000000" w:themeColor="text1"/>
                <w:kern w:val="0"/>
                <w:sz w:val="21"/>
                <w:szCs w:val="21"/>
                <w14:textFill>
                  <w14:solidFill>
                    <w14:schemeClr w14:val="tx1"/>
                  </w14:solidFill>
                </w14:textFill>
              </w:rPr>
              <w:t>分；</w:t>
            </w:r>
          </w:p>
          <w:p>
            <w:pPr>
              <w:pStyle w:val="15"/>
              <w:pBdr>
                <w:bottom w:val="none" w:color="auto" w:sz="0" w:space="0"/>
              </w:pBdr>
              <w:spacing w:line="276" w:lineRule="auto"/>
              <w:jc w:val="both"/>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②承诺提供满足中标产品免疫抗体水平监测所需的技术支持且监测方案操作性强的得1-2分，操作性较好得0-1分，操作性一般不得分；</w:t>
            </w:r>
          </w:p>
          <w:p>
            <w:pPr>
              <w:pStyle w:val="15"/>
              <w:pBdr>
                <w:bottom w:val="none" w:color="auto" w:sz="0" w:space="0"/>
              </w:pBdr>
              <w:spacing w:line="276" w:lineRule="auto"/>
              <w:jc w:val="both"/>
              <w:rPr>
                <w:rFonts w:ascii="宋体" w:hAnsi="宋体" w:cs="宋体"/>
                <w:color w:val="000000" w:themeColor="text1"/>
                <w:kern w:val="0"/>
                <w:sz w:val="21"/>
                <w:szCs w:val="21"/>
                <w14:textFill>
                  <w14:solidFill>
                    <w14:schemeClr w14:val="tx1"/>
                  </w14:solidFill>
                </w14:textFill>
              </w:rPr>
            </w:pPr>
            <w:r>
              <w:rPr>
                <w:rFonts w:hint="eastAsia" w:ascii="宋体" w:hAnsi="宋体" w:cs="宋体"/>
                <w:kern w:val="0"/>
                <w:sz w:val="21"/>
                <w:szCs w:val="21"/>
              </w:rPr>
              <w:t>③</w:t>
            </w:r>
            <w:r>
              <w:rPr>
                <w:rFonts w:hint="eastAsia" w:ascii="宋体" w:hAnsi="宋体" w:cs="宋体"/>
                <w:color w:val="000000" w:themeColor="text1"/>
                <w:kern w:val="0"/>
                <w:sz w:val="21"/>
                <w:szCs w:val="21"/>
                <w14:textFill>
                  <w14:solidFill>
                    <w14:schemeClr w14:val="tx1"/>
                  </w14:solidFill>
                </w14:textFill>
              </w:rPr>
              <w:t>承诺提供满足中标产品免疫抗体水平监测所需的材料支持且不额外收费的，得2分，否则不得分；</w:t>
            </w:r>
          </w:p>
        </w:tc>
        <w:tc>
          <w:tcPr>
            <w:tcW w:w="1253"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5</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投标人实力</w:t>
            </w:r>
          </w:p>
        </w:tc>
        <w:tc>
          <w:tcPr>
            <w:tcW w:w="6860" w:type="dxa"/>
            <w:vAlign w:val="center"/>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投标人自2018年以来连续入围新疆维吾尔自治区重大动物疫苗疫病疫苗采购供应商名单；（满分3分）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连续四年入围的，得3分；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连续三年入围的，得2分；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连续两年入围的，得1分；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连续一年入围的，得0.5分；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未入围的，不得分；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入围证明以中国政府采购网中标公示及新疆维吾尔自治区畜牧兽医局新牧防字【2021】1号文为准；</w:t>
            </w:r>
          </w:p>
        </w:tc>
        <w:tc>
          <w:tcPr>
            <w:tcW w:w="1253"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6</w:t>
            </w:r>
          </w:p>
        </w:tc>
        <w:tc>
          <w:tcPr>
            <w:tcW w:w="1417"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售后服务及质量保障措施</w:t>
            </w:r>
          </w:p>
        </w:tc>
        <w:tc>
          <w:tcPr>
            <w:tcW w:w="6860" w:type="dxa"/>
          </w:tcPr>
          <w:p>
            <w:pPr>
              <w:pStyle w:val="15"/>
              <w:pBdr>
                <w:bottom w:val="none" w:color="auto" w:sz="0" w:space="0"/>
              </w:pBdr>
              <w:spacing w:line="276"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kern w:val="0"/>
                <w:sz w:val="21"/>
                <w:szCs w:val="21"/>
              </w:rPr>
              <w:t>6.1、针对本</w:t>
            </w:r>
            <w:r>
              <w:rPr>
                <w:rFonts w:hint="eastAsia" w:ascii="宋体" w:hAnsi="宋体" w:cs="Arial"/>
                <w:color w:val="000000" w:themeColor="text1"/>
                <w:kern w:val="0"/>
                <w:sz w:val="21"/>
                <w:szCs w:val="21"/>
                <w14:textFill>
                  <w14:solidFill>
                    <w14:schemeClr w14:val="tx1"/>
                  </w14:solidFill>
                </w14:textFill>
              </w:rPr>
              <w:t>项目进度计划安排、配送方案、验收组织安排是否完整合理、是否符合需求，以及质量保证措施、等综合情况</w:t>
            </w:r>
            <w:r>
              <w:rPr>
                <w:rFonts w:hint="eastAsia" w:ascii="宋体" w:hAnsi="宋体" w:cs="宋体"/>
                <w:color w:val="000000" w:themeColor="text1"/>
                <w:kern w:val="0"/>
                <w:sz w:val="21"/>
                <w:szCs w:val="21"/>
                <w14:textFill>
                  <w14:solidFill>
                    <w14:schemeClr w14:val="tx1"/>
                  </w14:solidFill>
                </w14:textFill>
              </w:rPr>
              <w:t>进行赋分（满分5分）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①横向比较</w:t>
            </w:r>
            <w:r>
              <w:rPr>
                <w:rFonts w:hint="eastAsia" w:ascii="宋体" w:hAnsi="宋体" w:cs="Arial"/>
                <w:kern w:val="0"/>
                <w:sz w:val="21"/>
                <w:szCs w:val="21"/>
              </w:rPr>
              <w:t>项目进度计划安排、配送方案、验收组织安排完整合理、符合需求，以及质量保证措施完善</w:t>
            </w:r>
            <w:r>
              <w:rPr>
                <w:rFonts w:hint="eastAsia" w:ascii="宋体" w:hAnsi="宋体" w:cs="宋体"/>
                <w:kern w:val="0"/>
                <w:sz w:val="21"/>
                <w:szCs w:val="21"/>
              </w:rPr>
              <w:t>的得1-4分；</w:t>
            </w:r>
          </w:p>
          <w:p>
            <w:pPr>
              <w:pStyle w:val="15"/>
              <w:pBdr>
                <w:bottom w:val="none" w:color="auto" w:sz="0" w:space="0"/>
              </w:pBdr>
              <w:spacing w:line="276" w:lineRule="auto"/>
              <w:jc w:val="left"/>
              <w:rPr>
                <w:rFonts w:ascii="宋体" w:hAnsi="宋体" w:cs="宋体"/>
                <w:color w:val="FF0000"/>
                <w:kern w:val="0"/>
                <w:sz w:val="21"/>
                <w:szCs w:val="21"/>
              </w:rPr>
            </w:pPr>
            <w:r>
              <w:rPr>
                <w:rFonts w:hint="eastAsia" w:ascii="宋体" w:hAnsi="宋体" w:cs="宋体"/>
                <w:color w:val="000000" w:themeColor="text1"/>
                <w:kern w:val="0"/>
                <w:sz w:val="21"/>
                <w:szCs w:val="21"/>
                <w14:textFill>
                  <w14:solidFill>
                    <w14:schemeClr w14:val="tx1"/>
                  </w14:solidFill>
                </w14:textFill>
              </w:rPr>
              <w:t>②</w:t>
            </w:r>
            <w:r>
              <w:rPr>
                <w:rFonts w:hint="eastAsia" w:ascii="宋体" w:hAnsi="宋体" w:cs="宋体"/>
                <w:kern w:val="0"/>
                <w:sz w:val="21"/>
                <w:szCs w:val="21"/>
              </w:rPr>
              <w:t>疫苗供应企业在自治区及伊犁州内设立售后保障服务网点，配备专业技术服务人员（包括委托相关有资质机构，如有委托，提供被委托机构能力证明材料）的得1分</w:t>
            </w:r>
            <w:r>
              <w:rPr>
                <w:rFonts w:hint="eastAsia" w:ascii="宋体" w:hAnsi="宋体" w:cs="宋体"/>
                <w:color w:val="000000" w:themeColor="text1"/>
                <w:kern w:val="0"/>
                <w:sz w:val="21"/>
                <w:szCs w:val="21"/>
                <w14:textFill>
                  <w14:solidFill>
                    <w14:schemeClr w14:val="tx1"/>
                  </w14:solidFill>
                </w14:textFill>
              </w:rPr>
              <w:t>；没有不得分</w:t>
            </w:r>
            <w:r>
              <w:rPr>
                <w:rFonts w:hint="eastAsia" w:ascii="宋体" w:hAnsi="宋体" w:cs="宋体"/>
                <w:kern w:val="0"/>
                <w:sz w:val="21"/>
                <w:szCs w:val="21"/>
              </w:rPr>
              <w:t>。</w:t>
            </w:r>
            <w:r>
              <w:rPr>
                <w:rFonts w:hint="eastAsia" w:ascii="宋体" w:hAnsi="宋体" w:cs="宋体"/>
                <w:color w:val="000000" w:themeColor="text1"/>
                <w:kern w:val="0"/>
                <w:sz w:val="21"/>
                <w:szCs w:val="21"/>
                <w14:textFill>
                  <w14:solidFill>
                    <w14:schemeClr w14:val="tx1"/>
                  </w14:solidFill>
                </w14:textFill>
              </w:rPr>
              <w:t>（满分1分）</w:t>
            </w:r>
          </w:p>
        </w:tc>
        <w:tc>
          <w:tcPr>
            <w:tcW w:w="1253" w:type="dxa"/>
            <w:vMerge w:val="restart"/>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jc w:val="center"/>
        </w:trPr>
        <w:tc>
          <w:tcPr>
            <w:tcW w:w="788" w:type="dxa"/>
            <w:vMerge w:val="continue"/>
            <w:vAlign w:val="center"/>
          </w:tcPr>
          <w:p>
            <w:pPr>
              <w:pStyle w:val="15"/>
              <w:pBdr>
                <w:bottom w:val="none" w:color="auto" w:sz="0" w:space="0"/>
              </w:pBdr>
              <w:rPr>
                <w:rFonts w:ascii="宋体" w:hAnsi="宋体" w:cs="宋体"/>
                <w:kern w:val="0"/>
                <w:sz w:val="21"/>
                <w:szCs w:val="21"/>
              </w:rPr>
            </w:pPr>
          </w:p>
        </w:tc>
        <w:tc>
          <w:tcPr>
            <w:tcW w:w="1417"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6860" w:type="dxa"/>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6.2、疫苗的冷链运输（满分2分）：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6.2.1（满分1分）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①</w:t>
            </w:r>
            <w:r>
              <w:rPr>
                <w:rFonts w:hint="eastAsia" w:ascii="宋体" w:hAnsi="宋体" w:cs="宋体"/>
                <w:kern w:val="0"/>
                <w:sz w:val="21"/>
                <w:szCs w:val="21"/>
              </w:rPr>
              <w:t>承诺疫苗用专用冷藏车运输不超过36小时或航空运输不超过12小时，有全程温控记录设备和数据的得1分；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②</w:t>
            </w:r>
            <w:r>
              <w:rPr>
                <w:rFonts w:hint="eastAsia" w:ascii="宋体" w:hAnsi="宋体" w:cs="宋体"/>
                <w:kern w:val="0"/>
                <w:sz w:val="21"/>
                <w:szCs w:val="21"/>
              </w:rPr>
              <w:t>疫苗用冷藏车运输不超过72小时或航空运输不超过24小时，全程温控记录设备和数据的得0.5分；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③超过以上最低时限或未采取规定运载工具运输的不得分。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6.2.2（满分1分）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①</w:t>
            </w:r>
            <w:r>
              <w:rPr>
                <w:rFonts w:hint="eastAsia" w:ascii="宋体" w:hAnsi="宋体" w:cs="宋体"/>
                <w:kern w:val="0"/>
                <w:sz w:val="21"/>
                <w:szCs w:val="21"/>
              </w:rPr>
              <w:t>提供2021年内5个地市级的冷链运输供货完整记录凭证的得1分，不提供不得分。</w:t>
            </w:r>
          </w:p>
        </w:tc>
        <w:tc>
          <w:tcPr>
            <w:tcW w:w="1253"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7</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交货日期</w:t>
            </w:r>
          </w:p>
        </w:tc>
        <w:tc>
          <w:tcPr>
            <w:tcW w:w="6860" w:type="dxa"/>
          </w:tcPr>
          <w:p>
            <w:pPr>
              <w:pStyle w:val="15"/>
              <w:pBdr>
                <w:bottom w:val="none" w:color="auto" w:sz="0" w:space="0"/>
              </w:pBdr>
              <w:jc w:val="left"/>
              <w:rPr>
                <w:rFonts w:ascii="宋体" w:hAnsi="宋体" w:cs="Arial"/>
                <w:kern w:val="0"/>
                <w:sz w:val="21"/>
                <w:szCs w:val="21"/>
              </w:rPr>
            </w:pPr>
            <w:r>
              <w:rPr>
                <w:rFonts w:hint="eastAsia" w:ascii="宋体" w:hAnsi="宋体" w:cs="Arial"/>
                <w:kern w:val="0"/>
                <w:sz w:val="21"/>
                <w:szCs w:val="21"/>
              </w:rPr>
              <w:t>交货日期</w:t>
            </w:r>
            <w:r>
              <w:rPr>
                <w:rFonts w:hint="eastAsia" w:ascii="宋体" w:hAnsi="宋体" w:cs="宋体"/>
                <w:sz w:val="21"/>
                <w:szCs w:val="21"/>
              </w:rPr>
              <w:t>（满分2分）：</w:t>
            </w:r>
          </w:p>
          <w:p>
            <w:pPr>
              <w:pStyle w:val="15"/>
              <w:pBdr>
                <w:bottom w:val="none" w:color="auto" w:sz="0" w:space="0"/>
              </w:pBdr>
              <w:jc w:val="left"/>
              <w:rPr>
                <w:rFonts w:ascii="宋体" w:hAnsi="宋体" w:cs="宋体"/>
                <w:sz w:val="21"/>
                <w:szCs w:val="21"/>
              </w:rPr>
            </w:pPr>
            <w:r>
              <w:rPr>
                <w:rFonts w:hint="eastAsia" w:ascii="宋体" w:hAnsi="宋体" w:cs="宋体"/>
                <w:color w:val="000000" w:themeColor="text1"/>
                <w:sz w:val="21"/>
                <w:szCs w:val="21"/>
                <w:highlight w:val="yellow"/>
                <w14:textFill>
                  <w14:solidFill>
                    <w14:schemeClr w14:val="tx1"/>
                  </w14:solidFill>
                </w14:textFill>
              </w:rPr>
              <w:t>①</w:t>
            </w:r>
            <w:r>
              <w:rPr>
                <w:rFonts w:hint="eastAsia" w:ascii="宋体" w:hAnsi="宋体" w:cs="宋体"/>
                <w:sz w:val="21"/>
                <w:szCs w:val="21"/>
                <w:highlight w:val="yellow"/>
              </w:rPr>
              <w:t>采购人要求</w:t>
            </w:r>
            <w:r>
              <w:rPr>
                <w:rFonts w:hint="eastAsia" w:ascii="宋体" w:hAnsi="宋体" w:cs="宋体"/>
                <w:sz w:val="21"/>
                <w:szCs w:val="21"/>
                <w:highlight w:val="yellow"/>
                <w:lang w:val="en-US" w:eastAsia="zh-CN"/>
              </w:rPr>
              <w:t>15日内</w:t>
            </w:r>
            <w:r>
              <w:rPr>
                <w:rFonts w:hint="eastAsia" w:ascii="宋体" w:hAnsi="宋体" w:cs="宋体"/>
                <w:sz w:val="21"/>
                <w:szCs w:val="21"/>
                <w:highlight w:val="yellow"/>
              </w:rPr>
              <w:t>交付使用</w:t>
            </w:r>
            <w:r>
              <w:rPr>
                <w:rFonts w:hint="eastAsia" w:ascii="宋体" w:hAnsi="宋体" w:cs="Arial"/>
                <w:kern w:val="0"/>
                <w:sz w:val="21"/>
                <w:szCs w:val="21"/>
              </w:rPr>
              <w:t>，如因特殊情况需要提前在3日内供货的，投标人能够按采购人通知要求执行</w:t>
            </w:r>
            <w:r>
              <w:rPr>
                <w:rFonts w:hint="eastAsia" w:ascii="宋体" w:hAnsi="宋体" w:cs="宋体"/>
                <w:sz w:val="21"/>
                <w:szCs w:val="21"/>
              </w:rPr>
              <w:t>，得2分；</w:t>
            </w:r>
          </w:p>
          <w:p>
            <w:pPr>
              <w:pStyle w:val="15"/>
              <w:pBdr>
                <w:bottom w:val="none" w:color="auto" w:sz="0" w:space="0"/>
              </w:pBdr>
              <w:jc w:val="left"/>
              <w:rPr>
                <w:rFonts w:ascii="宋体" w:hAnsi="宋体" w:cs="宋体"/>
                <w:sz w:val="21"/>
                <w:szCs w:val="21"/>
              </w:rPr>
            </w:pPr>
            <w:r>
              <w:rPr>
                <w:rFonts w:hint="eastAsia" w:ascii="宋体" w:hAnsi="宋体" w:cs="宋体"/>
                <w:color w:val="000000" w:themeColor="text1"/>
                <w:sz w:val="21"/>
                <w:szCs w:val="21"/>
                <w14:textFill>
                  <w14:solidFill>
                    <w14:schemeClr w14:val="tx1"/>
                  </w14:solidFill>
                </w14:textFill>
              </w:rPr>
              <w:t>②承诺不清楚或</w:t>
            </w:r>
            <w:r>
              <w:rPr>
                <w:rFonts w:hint="eastAsia" w:ascii="宋体" w:hAnsi="宋体" w:cs="Arial"/>
                <w:kern w:val="0"/>
                <w:sz w:val="21"/>
                <w:szCs w:val="21"/>
              </w:rPr>
              <w:t>未承诺的，不</w:t>
            </w:r>
            <w:r>
              <w:rPr>
                <w:rFonts w:hint="eastAsia" w:ascii="宋体" w:hAnsi="宋体" w:cs="宋体"/>
                <w:sz w:val="21"/>
                <w:szCs w:val="21"/>
              </w:rPr>
              <w:t>得分。</w:t>
            </w:r>
          </w:p>
        </w:tc>
        <w:tc>
          <w:tcPr>
            <w:tcW w:w="1253"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788"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8</w:t>
            </w:r>
          </w:p>
        </w:tc>
        <w:tc>
          <w:tcPr>
            <w:tcW w:w="1417"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响应时间及承诺</w:t>
            </w:r>
          </w:p>
        </w:tc>
        <w:tc>
          <w:tcPr>
            <w:tcW w:w="6860" w:type="dxa"/>
          </w:tcPr>
          <w:p>
            <w:pPr>
              <w:spacing w:line="276" w:lineRule="auto"/>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8.1投标人承诺</w:t>
            </w:r>
            <w:r>
              <w:rPr>
                <w:rFonts w:hint="eastAsia" w:ascii="宋体" w:hAnsi="宋体" w:cs="宋体"/>
                <w:color w:val="000000" w:themeColor="text1"/>
                <w:kern w:val="0"/>
                <w:szCs w:val="21"/>
                <w14:textFill>
                  <w14:solidFill>
                    <w14:schemeClr w14:val="tx1"/>
                  </w14:solidFill>
                </w14:textFill>
              </w:rPr>
              <w:t>响应时间</w:t>
            </w:r>
            <w:r>
              <w:rPr>
                <w:rFonts w:hint="eastAsia" w:ascii="宋体" w:hAnsi="宋体" w:cs="宋体"/>
                <w:kern w:val="0"/>
                <w:szCs w:val="21"/>
              </w:rPr>
              <w:t>（满分5分）：</w:t>
            </w:r>
          </w:p>
          <w:p>
            <w:pPr>
              <w:spacing w:line="276" w:lineRule="auto"/>
              <w:rPr>
                <w:rFonts w:ascii="宋体" w:hAnsi="宋体" w:cs="宋体"/>
                <w:kern w:val="0"/>
                <w:szCs w:val="21"/>
              </w:rPr>
            </w:pPr>
            <w:r>
              <w:rPr>
                <w:rFonts w:hint="eastAsia" w:ascii="宋体" w:hAnsi="宋体" w:cs="宋体"/>
                <w:color w:val="000000" w:themeColor="text1"/>
                <w:kern w:val="0"/>
                <w:szCs w:val="21"/>
                <w14:textFill>
                  <w14:solidFill>
                    <w14:schemeClr w14:val="tx1"/>
                  </w14:solidFill>
                </w14:textFill>
              </w:rPr>
              <w:t>①</w:t>
            </w:r>
            <w:r>
              <w:rPr>
                <w:rFonts w:hint="eastAsia" w:ascii="宋体" w:hAnsi="宋体" w:cs="宋体"/>
                <w:kern w:val="0"/>
                <w:szCs w:val="21"/>
              </w:rPr>
              <w:t>投标人承诺措施全面、可行性强，对疫苗免疫严重副反应（免疫日县级区域内副反应数量≥1‰）现场处置响应时间</w:t>
            </w:r>
            <w:r>
              <w:rPr>
                <w:rFonts w:hint="eastAsia" w:ascii="宋体" w:hAnsi="宋体" w:cs="宋体"/>
                <w:color w:val="000000" w:themeColor="text1"/>
                <w:kern w:val="0"/>
                <w:szCs w:val="21"/>
                <w14:textFill>
                  <w14:solidFill>
                    <w14:schemeClr w14:val="tx1"/>
                  </w14:solidFill>
                </w14:textFill>
              </w:rPr>
              <w:t xml:space="preserve"> </w:t>
            </w:r>
            <w:r>
              <w:rPr>
                <w:rFonts w:ascii="宋体" w:hAnsi="宋体" w:cs="Arial"/>
                <w:color w:val="000000" w:themeColor="text1"/>
                <w:kern w:val="0"/>
                <w:szCs w:val="21"/>
                <w14:textFill>
                  <w14:solidFill>
                    <w14:schemeClr w14:val="tx1"/>
                  </w14:solidFill>
                </w14:textFill>
              </w:rPr>
              <w:t>≤</w:t>
            </w:r>
            <w:r>
              <w:rPr>
                <w:rFonts w:hint="eastAsia" w:ascii="宋体" w:hAnsi="宋体" w:cs="Arial"/>
                <w:color w:val="000000" w:themeColor="text1"/>
                <w:kern w:val="0"/>
                <w:szCs w:val="21"/>
                <w14:textFill>
                  <w14:solidFill>
                    <w14:schemeClr w14:val="tx1"/>
                  </w14:solidFill>
                </w14:textFill>
              </w:rPr>
              <w:t>12</w:t>
            </w:r>
            <w:r>
              <w:rPr>
                <w:rFonts w:hint="eastAsia" w:ascii="宋体" w:hAnsi="宋体" w:cs="宋体"/>
                <w:kern w:val="0"/>
                <w:szCs w:val="21"/>
              </w:rPr>
              <w:t>小时，得2分，没有不得分；</w:t>
            </w:r>
          </w:p>
          <w:p>
            <w:pPr>
              <w:spacing w:line="276" w:lineRule="auto"/>
              <w:rPr>
                <w:rFonts w:ascii="宋体" w:hAnsi="宋体" w:cs="宋体"/>
                <w:kern w:val="0"/>
                <w:szCs w:val="21"/>
              </w:rPr>
            </w:pPr>
            <w:r>
              <w:rPr>
                <w:rFonts w:hint="eastAsia" w:ascii="宋体" w:hAnsi="宋体" w:cs="宋体"/>
                <w:color w:val="000000" w:themeColor="text1"/>
                <w:kern w:val="0"/>
                <w:szCs w:val="21"/>
                <w14:textFill>
                  <w14:solidFill>
                    <w14:schemeClr w14:val="tx1"/>
                  </w14:solidFill>
                </w14:textFill>
              </w:rPr>
              <w:t>②投标人</w:t>
            </w:r>
            <w:r>
              <w:rPr>
                <w:rFonts w:hint="eastAsia" w:ascii="宋体" w:hAnsi="宋体" w:cs="宋体"/>
                <w:kern w:val="0"/>
                <w:szCs w:val="21"/>
              </w:rPr>
              <w:t>承诺在采购人规定时间内给予反应死亡赔偿费（按死亡牲畜实际价值的50%进行赔偿，实际价值以县级物价部门核定为准）的，得3分；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③承诺不全面或无承诺不得分。</w:t>
            </w:r>
          </w:p>
        </w:tc>
        <w:tc>
          <w:tcPr>
            <w:tcW w:w="1253" w:type="dxa"/>
            <w:vMerge w:val="restart"/>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788" w:type="dxa"/>
            <w:vMerge w:val="continue"/>
            <w:vAlign w:val="center"/>
          </w:tcPr>
          <w:p>
            <w:pPr>
              <w:pStyle w:val="15"/>
              <w:pBdr>
                <w:bottom w:val="none" w:color="auto" w:sz="0" w:space="0"/>
              </w:pBdr>
              <w:rPr>
                <w:rFonts w:ascii="宋体" w:hAnsi="宋体" w:cs="宋体"/>
                <w:kern w:val="0"/>
                <w:sz w:val="21"/>
                <w:szCs w:val="21"/>
              </w:rPr>
            </w:pPr>
          </w:p>
        </w:tc>
        <w:tc>
          <w:tcPr>
            <w:tcW w:w="1417"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6860" w:type="dxa"/>
            <w:vAlign w:val="center"/>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8.2</w:t>
            </w:r>
            <w:r>
              <w:rPr>
                <w:rFonts w:hint="eastAsia" w:ascii="宋体" w:hAnsi="宋体" w:cs="宋体"/>
                <w:kern w:val="0"/>
                <w:sz w:val="21"/>
                <w:szCs w:val="21"/>
              </w:rPr>
              <w:t>投标人承诺（满分1分）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①</w:t>
            </w:r>
            <w:r>
              <w:rPr>
                <w:rFonts w:hint="eastAsia" w:ascii="宋体" w:hAnsi="宋体" w:cs="宋体"/>
                <w:kern w:val="0"/>
                <w:sz w:val="21"/>
                <w:szCs w:val="21"/>
              </w:rPr>
              <w:t>投标人针对本项目自主承诺的各项优惠事项，经评标委员会判定确实有利项目推进、安全保障等事项的，得1分；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②</w:t>
            </w:r>
            <w:r>
              <w:rPr>
                <w:rFonts w:hint="eastAsia" w:ascii="宋体" w:hAnsi="宋体" w:cs="宋体"/>
                <w:kern w:val="0"/>
                <w:sz w:val="21"/>
                <w:szCs w:val="21"/>
              </w:rPr>
              <w:t>投标人针对本项目自主承诺的各项优惠事项，经评标委员会判定与项目推进、安全保障等无关的或者无承诺的，不得分。</w:t>
            </w:r>
          </w:p>
        </w:tc>
        <w:tc>
          <w:tcPr>
            <w:tcW w:w="1253" w:type="dxa"/>
            <w:vMerge w:val="continue"/>
            <w:vAlign w:val="center"/>
          </w:tcPr>
          <w:p>
            <w:pPr>
              <w:pStyle w:val="15"/>
              <w:pBdr>
                <w:bottom w:val="none" w:color="auto" w:sz="0" w:space="0"/>
              </w:pBdr>
              <w:rPr>
                <w:rFonts w:ascii="宋体" w:hAnsi="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9</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包装要求</w:t>
            </w:r>
          </w:p>
        </w:tc>
        <w:tc>
          <w:tcPr>
            <w:tcW w:w="6860" w:type="dxa"/>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投标产品的包装应低碳环保、实用性强，不浪费、利于使用；标签印刷规范明晰，利于运输保存。（须提供证明材料彩页并清晰可辨）</w:t>
            </w:r>
          </w:p>
        </w:tc>
        <w:tc>
          <w:tcPr>
            <w:tcW w:w="1253" w:type="dxa"/>
            <w:vAlign w:val="center"/>
          </w:tcPr>
          <w:p>
            <w:pPr>
              <w:pStyle w:val="15"/>
              <w:pBdr>
                <w:bottom w:val="none" w:color="auto" w:sz="0" w:space="0"/>
              </w:pBdr>
              <w:rPr>
                <w:rFonts w:ascii="宋体" w:hAnsi="宋体" w:cs="宋体"/>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10</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产品保险</w:t>
            </w:r>
          </w:p>
        </w:tc>
        <w:tc>
          <w:tcPr>
            <w:tcW w:w="6860" w:type="dxa"/>
            <w:vAlign w:val="center"/>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①</w:t>
            </w:r>
            <w:r>
              <w:rPr>
                <w:rFonts w:hint="eastAsia" w:ascii="宋体" w:hAnsi="宋体" w:cs="宋体"/>
                <w:kern w:val="0"/>
                <w:sz w:val="21"/>
                <w:szCs w:val="21"/>
              </w:rPr>
              <w:t>投标产品应参加相关保险，并在保险有效期内（须提供有效的证明材料）得1分；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②</w:t>
            </w:r>
            <w:r>
              <w:rPr>
                <w:rFonts w:hint="eastAsia" w:ascii="宋体" w:hAnsi="宋体" w:cs="宋体"/>
                <w:kern w:val="0"/>
                <w:sz w:val="21"/>
                <w:szCs w:val="21"/>
              </w:rPr>
              <w:t>没有参加保险或保险已过期的不得分。</w:t>
            </w:r>
          </w:p>
        </w:tc>
        <w:tc>
          <w:tcPr>
            <w:tcW w:w="1253" w:type="dxa"/>
            <w:vAlign w:val="center"/>
          </w:tcPr>
          <w:p>
            <w:pPr>
              <w:pStyle w:val="15"/>
              <w:pBdr>
                <w:bottom w:val="none" w:color="auto" w:sz="0" w:space="0"/>
              </w:pBdr>
              <w:rPr>
                <w:rFonts w:ascii="宋体" w:hAnsi="宋体" w:cs="宋体"/>
                <w:kern w:val="0"/>
                <w:sz w:val="21"/>
                <w:szCs w:val="21"/>
              </w:rPr>
            </w:pPr>
          </w:p>
        </w:tc>
      </w:tr>
    </w:tbl>
    <w:p>
      <w:pPr>
        <w:snapToGrid w:val="0"/>
        <w:spacing w:line="360" w:lineRule="auto"/>
        <w:jc w:val="left"/>
        <w:rPr>
          <w:rFonts w:ascii="宋体" w:hAnsi="宋体" w:cs="宋体"/>
          <w:szCs w:val="21"/>
        </w:rPr>
      </w:pPr>
    </w:p>
    <w:p>
      <w:pPr>
        <w:pStyle w:val="2"/>
        <w:rPr>
          <w:rFonts w:ascii="宋体" w:hAnsi="宋体" w:eastAsia="宋体" w:cs="宋体"/>
          <w:szCs w:val="21"/>
        </w:rPr>
      </w:pPr>
    </w:p>
    <w:p>
      <w:pPr>
        <w:pStyle w:val="3"/>
        <w:rPr>
          <w:rFonts w:cs="宋体"/>
          <w:szCs w:val="21"/>
        </w:rPr>
      </w:pPr>
    </w:p>
    <w:p>
      <w:pPr>
        <w:pStyle w:val="3"/>
        <w:rPr>
          <w:rFonts w:cs="宋体"/>
          <w:szCs w:val="21"/>
        </w:rPr>
      </w:pPr>
    </w:p>
    <w:p>
      <w:pPr>
        <w:pStyle w:val="3"/>
        <w:rPr>
          <w:rFonts w:cs="宋体"/>
          <w:szCs w:val="21"/>
        </w:rPr>
      </w:pPr>
    </w:p>
    <w:p>
      <w:pPr>
        <w:pStyle w:val="3"/>
        <w:rPr>
          <w:rFonts w:cs="宋体"/>
          <w:szCs w:val="21"/>
        </w:rPr>
      </w:pPr>
    </w:p>
    <w:p>
      <w:pPr>
        <w:pStyle w:val="3"/>
        <w:rPr>
          <w:rFonts w:cs="宋体"/>
          <w:szCs w:val="21"/>
        </w:rPr>
      </w:pPr>
    </w:p>
    <w:p>
      <w:pPr>
        <w:pStyle w:val="3"/>
        <w:rPr>
          <w:rFonts w:cs="宋体"/>
          <w:szCs w:val="21"/>
        </w:rPr>
      </w:pPr>
    </w:p>
    <w:p>
      <w:pPr>
        <w:pStyle w:val="3"/>
        <w:rPr>
          <w:rFonts w:cs="宋体"/>
          <w:szCs w:val="21"/>
        </w:rPr>
      </w:pPr>
    </w:p>
    <w:p>
      <w:pPr>
        <w:pStyle w:val="3"/>
        <w:rPr>
          <w:rFonts w:cs="宋体"/>
          <w:szCs w:val="21"/>
        </w:rPr>
      </w:pPr>
    </w:p>
    <w:p>
      <w:pPr>
        <w:pStyle w:val="3"/>
        <w:rPr>
          <w:rFonts w:cs="宋体"/>
          <w:szCs w:val="21"/>
        </w:rPr>
      </w:pPr>
    </w:p>
    <w:p>
      <w:pPr>
        <w:pStyle w:val="3"/>
        <w:rPr>
          <w:rFonts w:cs="宋体"/>
          <w:szCs w:val="21"/>
        </w:rPr>
      </w:pPr>
    </w:p>
    <w:p>
      <w:pPr>
        <w:pStyle w:val="3"/>
        <w:rPr>
          <w:rFonts w:cs="宋体"/>
          <w:szCs w:val="21"/>
        </w:rPr>
      </w:pPr>
    </w:p>
    <w:p>
      <w:pPr>
        <w:pStyle w:val="3"/>
        <w:rPr>
          <w:rFonts w:cs="宋体"/>
          <w:szCs w:val="21"/>
        </w:rPr>
      </w:pPr>
    </w:p>
    <w:p>
      <w:pPr>
        <w:pStyle w:val="3"/>
        <w:rPr>
          <w:rFonts w:cs="宋体"/>
          <w:szCs w:val="21"/>
        </w:rPr>
      </w:pPr>
    </w:p>
    <w:p>
      <w:pPr>
        <w:pStyle w:val="3"/>
        <w:rPr>
          <w:rFonts w:cs="宋体"/>
          <w:szCs w:val="21"/>
        </w:rPr>
      </w:pPr>
    </w:p>
    <w:p>
      <w:pPr>
        <w:pStyle w:val="3"/>
        <w:rPr>
          <w:rFonts w:cs="宋体"/>
          <w:szCs w:val="21"/>
        </w:rPr>
      </w:pPr>
    </w:p>
    <w:p>
      <w:pPr>
        <w:pStyle w:val="3"/>
        <w:rPr>
          <w:rFonts w:cs="宋体"/>
          <w:szCs w:val="21"/>
        </w:rPr>
      </w:pPr>
    </w:p>
    <w:p>
      <w:pPr>
        <w:pStyle w:val="3"/>
        <w:rPr>
          <w:rFonts w:cs="宋体"/>
          <w:szCs w:val="21"/>
        </w:rPr>
      </w:pPr>
    </w:p>
    <w:p>
      <w:pPr>
        <w:pStyle w:val="3"/>
        <w:rPr>
          <w:rFonts w:cs="宋体"/>
          <w:szCs w:val="21"/>
        </w:rPr>
      </w:pPr>
    </w:p>
    <w:p>
      <w:pPr>
        <w:pStyle w:val="3"/>
        <w:rPr>
          <w:rFonts w:cs="宋体"/>
          <w:szCs w:val="21"/>
        </w:rPr>
      </w:pPr>
    </w:p>
    <w:p>
      <w:pPr>
        <w:pStyle w:val="3"/>
        <w:rPr>
          <w:rFonts w:cs="宋体"/>
          <w:szCs w:val="21"/>
        </w:rPr>
      </w:pPr>
    </w:p>
    <w:p>
      <w:pPr>
        <w:pStyle w:val="3"/>
        <w:rPr>
          <w:rFonts w:cs="宋体"/>
          <w:szCs w:val="21"/>
        </w:rPr>
      </w:pPr>
    </w:p>
    <w:p>
      <w:pPr>
        <w:jc w:val="center"/>
        <w:rPr>
          <w:rFonts w:ascii="宋体" w:hAnsi="宋体" w:cs="宋体"/>
          <w:b/>
          <w:bCs/>
          <w:sz w:val="24"/>
          <w:szCs w:val="24"/>
        </w:rPr>
      </w:pPr>
      <w:r>
        <w:rPr>
          <w:rFonts w:hint="eastAsia" w:ascii="宋体" w:hAnsi="宋体" w:cs="宋体"/>
          <w:b/>
          <w:bCs/>
          <w:sz w:val="24"/>
          <w:szCs w:val="24"/>
        </w:rPr>
        <w:t>技术评标索引目录</w:t>
      </w:r>
    </w:p>
    <w:p>
      <w:pPr>
        <w:snapToGrid w:val="0"/>
        <w:spacing w:line="360" w:lineRule="auto"/>
        <w:jc w:val="left"/>
        <w:rPr>
          <w:rFonts w:ascii="宋体" w:hAnsi="宋体" w:cs="宋体"/>
          <w:szCs w:val="21"/>
        </w:rPr>
      </w:pPr>
    </w:p>
    <w:tbl>
      <w:tblPr>
        <w:tblStyle w:val="2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48"/>
        <w:gridCol w:w="6201"/>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3"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序号</w:t>
            </w:r>
          </w:p>
        </w:tc>
        <w:tc>
          <w:tcPr>
            <w:tcW w:w="1448"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评分因素及权值</w:t>
            </w:r>
          </w:p>
        </w:tc>
        <w:tc>
          <w:tcPr>
            <w:tcW w:w="6201"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评分标准</w:t>
            </w:r>
          </w:p>
        </w:tc>
        <w:tc>
          <w:tcPr>
            <w:tcW w:w="1336"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5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1</w:t>
            </w:r>
          </w:p>
        </w:tc>
        <w:tc>
          <w:tcPr>
            <w:tcW w:w="1448"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产品技术指标及生产能力技术部分（25%）</w:t>
            </w:r>
          </w:p>
        </w:tc>
        <w:tc>
          <w:tcPr>
            <w:tcW w:w="6201" w:type="dxa"/>
          </w:tcPr>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1</w:t>
            </w:r>
            <w:r>
              <w:rPr>
                <w:rFonts w:ascii="宋体" w:hAnsi="宋体" w:cs="宋体"/>
                <w:kern w:val="0"/>
                <w:sz w:val="21"/>
                <w:szCs w:val="21"/>
              </w:rPr>
              <w:t>.</w:t>
            </w:r>
            <w:r>
              <w:rPr>
                <w:rFonts w:hint="eastAsia" w:ascii="宋体" w:hAnsi="宋体" w:cs="宋体"/>
                <w:kern w:val="0"/>
                <w:sz w:val="21"/>
                <w:szCs w:val="21"/>
              </w:rPr>
              <w:t>生产技术（满分</w:t>
            </w:r>
            <w:r>
              <w:rPr>
                <w:rFonts w:ascii="宋体" w:hAnsi="宋体" w:cs="宋体"/>
                <w:kern w:val="0"/>
                <w:sz w:val="21"/>
                <w:szCs w:val="21"/>
              </w:rPr>
              <w:t>2</w:t>
            </w:r>
            <w:r>
              <w:rPr>
                <w:rFonts w:hint="eastAsia" w:ascii="宋体" w:hAnsi="宋体" w:cs="宋体"/>
                <w:kern w:val="0"/>
                <w:sz w:val="21"/>
                <w:szCs w:val="21"/>
              </w:rPr>
              <w:t>分）</w:t>
            </w:r>
          </w:p>
          <w:p>
            <w:pPr>
              <w:pStyle w:val="15"/>
              <w:pBdr>
                <w:bottom w:val="none" w:color="auto" w:sz="0" w:space="0"/>
              </w:pBdr>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kern w:val="0"/>
                <w:sz w:val="21"/>
                <w:szCs w:val="21"/>
              </w:rPr>
              <w:t>生产线设备满足并优于本次疫苗采购，提供相关疫苗生产线GMP验收证明材料（相关设备购置合同、发票等）的加2分，没有的不得分。</w:t>
            </w:r>
          </w:p>
        </w:tc>
        <w:tc>
          <w:tcPr>
            <w:tcW w:w="1336"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65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2</w:t>
            </w:r>
          </w:p>
        </w:tc>
        <w:tc>
          <w:tcPr>
            <w:tcW w:w="1448" w:type="dxa"/>
            <w:vMerge w:val="continue"/>
            <w:vAlign w:val="center"/>
          </w:tcPr>
          <w:p>
            <w:pPr>
              <w:pStyle w:val="15"/>
              <w:pBdr>
                <w:bottom w:val="none" w:color="auto" w:sz="0" w:space="0"/>
              </w:pBdr>
              <w:rPr>
                <w:rFonts w:ascii="宋体" w:hAnsi="宋体" w:cs="宋体"/>
                <w:kern w:val="0"/>
                <w:sz w:val="21"/>
                <w:szCs w:val="21"/>
              </w:rPr>
            </w:pPr>
          </w:p>
        </w:tc>
        <w:tc>
          <w:tcPr>
            <w:tcW w:w="6201" w:type="dxa"/>
          </w:tcPr>
          <w:p>
            <w:pPr>
              <w:pStyle w:val="10"/>
              <w:rPr>
                <w:rFonts w:cs="宋体"/>
                <w:kern w:val="0"/>
                <w:szCs w:val="21"/>
              </w:rPr>
            </w:pPr>
            <w:r>
              <w:rPr>
                <w:rFonts w:hint="eastAsia" w:cs="宋体"/>
                <w:kern w:val="0"/>
                <w:szCs w:val="21"/>
              </w:rPr>
              <w:t>2、产品功能（满分1分）：</w:t>
            </w:r>
          </w:p>
          <w:p>
            <w:pPr>
              <w:pStyle w:val="10"/>
              <w:rPr>
                <w:rFonts w:cs="宋体"/>
                <w:kern w:val="0"/>
                <w:szCs w:val="21"/>
              </w:rPr>
            </w:pPr>
            <w:r>
              <w:rPr>
                <w:rFonts w:hint="eastAsia" w:cs="宋体"/>
                <w:color w:val="000000" w:themeColor="text1"/>
                <w:kern w:val="0"/>
                <w:szCs w:val="21"/>
                <w14:textFill>
                  <w14:solidFill>
                    <w14:schemeClr w14:val="tx1"/>
                  </w14:solidFill>
                </w14:textFill>
              </w:rPr>
              <w:t>①</w:t>
            </w:r>
            <w:r>
              <w:rPr>
                <w:rFonts w:hint="eastAsia" w:cs="宋体"/>
                <w:kern w:val="0"/>
                <w:szCs w:val="21"/>
              </w:rPr>
              <w:t>所投产品满足国家对该产品的技术生产要求具有完整的产品说明书、使用范围、使用方法，注意事项等情况。说明书全面分项介绍详细，配图完整易理解。得1分；</w:t>
            </w:r>
          </w:p>
          <w:p>
            <w:pPr>
              <w:pStyle w:val="10"/>
              <w:rPr>
                <w:rFonts w:cs="宋体"/>
                <w:kern w:val="0"/>
                <w:szCs w:val="21"/>
              </w:rPr>
            </w:pPr>
            <w:r>
              <w:rPr>
                <w:rFonts w:hint="eastAsia" w:cs="宋体"/>
                <w:color w:val="000000" w:themeColor="text1"/>
                <w:kern w:val="0"/>
                <w:szCs w:val="21"/>
                <w14:textFill>
                  <w14:solidFill>
                    <w14:schemeClr w14:val="tx1"/>
                  </w14:solidFill>
                </w14:textFill>
              </w:rPr>
              <w:t>②</w:t>
            </w:r>
            <w:r>
              <w:rPr>
                <w:rFonts w:hint="eastAsia" w:cs="宋体"/>
                <w:kern w:val="0"/>
                <w:szCs w:val="21"/>
              </w:rPr>
              <w:t>说明书简略分项介绍内容不明确、不清晰得0.5分；</w:t>
            </w:r>
          </w:p>
          <w:p>
            <w:pPr>
              <w:pStyle w:val="15"/>
              <w:pBdr>
                <w:bottom w:val="none" w:color="auto" w:sz="0" w:space="0"/>
              </w:pBdr>
              <w:jc w:val="left"/>
              <w:rPr>
                <w:rFonts w:ascii="宋体" w:hAnsi="宋体" w:cs="宋体"/>
                <w:kern w:val="0"/>
                <w:sz w:val="21"/>
                <w:szCs w:val="21"/>
              </w:rPr>
            </w:pPr>
            <w:r>
              <w:rPr>
                <w:rFonts w:hint="eastAsia" w:ascii="宋体" w:hAnsi="宋体" w:cs="宋体"/>
                <w:color w:val="000000" w:themeColor="text1"/>
                <w:kern w:val="0"/>
                <w:sz w:val="21"/>
                <w:szCs w:val="21"/>
                <w14:textFill>
                  <w14:solidFill>
                    <w14:schemeClr w14:val="tx1"/>
                  </w14:solidFill>
                </w14:textFill>
              </w:rPr>
              <w:t>③</w:t>
            </w:r>
            <w:r>
              <w:rPr>
                <w:rFonts w:hint="eastAsia" w:ascii="宋体" w:hAnsi="宋体" w:cs="宋体"/>
                <w:kern w:val="0"/>
                <w:sz w:val="21"/>
                <w:szCs w:val="21"/>
              </w:rPr>
              <w:t>未提供说明书不得分。</w:t>
            </w:r>
          </w:p>
        </w:tc>
        <w:tc>
          <w:tcPr>
            <w:tcW w:w="1336"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5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3</w:t>
            </w:r>
          </w:p>
        </w:tc>
        <w:tc>
          <w:tcPr>
            <w:tcW w:w="1448" w:type="dxa"/>
            <w:vMerge w:val="continue"/>
            <w:vAlign w:val="center"/>
          </w:tcPr>
          <w:p>
            <w:pPr>
              <w:pStyle w:val="15"/>
              <w:pBdr>
                <w:bottom w:val="none" w:color="auto" w:sz="0" w:space="0"/>
              </w:pBdr>
              <w:rPr>
                <w:rFonts w:ascii="宋体" w:hAnsi="宋体" w:cs="宋体"/>
                <w:kern w:val="0"/>
                <w:sz w:val="21"/>
                <w:szCs w:val="21"/>
              </w:rPr>
            </w:pPr>
          </w:p>
        </w:tc>
        <w:tc>
          <w:tcPr>
            <w:tcW w:w="6201" w:type="dxa"/>
          </w:tcPr>
          <w:p>
            <w:pPr>
              <w:pStyle w:val="15"/>
              <w:pBdr>
                <w:bottom w:val="none" w:color="auto" w:sz="0" w:space="0"/>
              </w:pBdr>
              <w:jc w:val="left"/>
              <w:rPr>
                <w:rFonts w:ascii="宋体" w:hAnsi="宋体" w:cs="Arial"/>
                <w:kern w:val="0"/>
                <w:sz w:val="21"/>
                <w:szCs w:val="21"/>
              </w:rPr>
            </w:pPr>
            <w:r>
              <w:rPr>
                <w:rFonts w:hint="eastAsia" w:ascii="宋体" w:hAnsi="宋体" w:cs="Arial"/>
                <w:kern w:val="0"/>
                <w:sz w:val="21"/>
                <w:szCs w:val="21"/>
              </w:rPr>
              <w:t>3、安全性（满分</w:t>
            </w:r>
            <w:r>
              <w:rPr>
                <w:rFonts w:ascii="宋体" w:hAnsi="宋体" w:cs="Arial"/>
                <w:kern w:val="0"/>
                <w:sz w:val="21"/>
                <w:szCs w:val="21"/>
              </w:rPr>
              <w:t>3</w:t>
            </w:r>
            <w:r>
              <w:rPr>
                <w:rFonts w:hint="eastAsia" w:ascii="宋体" w:hAnsi="宋体" w:cs="Arial"/>
                <w:kern w:val="0"/>
                <w:sz w:val="21"/>
                <w:szCs w:val="21"/>
              </w:rPr>
              <w:t>分）：</w:t>
            </w:r>
          </w:p>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提供20</w:t>
            </w:r>
            <w:r>
              <w:rPr>
                <w:rFonts w:ascii="宋体" w:hAnsi="宋体" w:cs="宋体"/>
                <w:kern w:val="0"/>
                <w:sz w:val="21"/>
                <w:szCs w:val="21"/>
              </w:rPr>
              <w:t>21</w:t>
            </w:r>
            <w:r>
              <w:rPr>
                <w:rFonts w:hint="eastAsia" w:ascii="宋体" w:hAnsi="宋体" w:cs="宋体"/>
                <w:kern w:val="0"/>
                <w:sz w:val="21"/>
                <w:szCs w:val="21"/>
              </w:rPr>
              <w:t>年购买</w:t>
            </w:r>
            <w:r>
              <w:rPr>
                <w:rFonts w:hint="eastAsia" w:ascii="宋体" w:hAnsi="宋体" w:cs="宋体"/>
                <w:bCs/>
                <w:kern w:val="0"/>
                <w:sz w:val="21"/>
                <w:szCs w:val="21"/>
              </w:rPr>
              <w:t>进口佐剂</w:t>
            </w:r>
            <w:r>
              <w:rPr>
                <w:rFonts w:hint="eastAsia" w:ascii="宋体" w:hAnsi="宋体" w:cs="宋体"/>
                <w:kern w:val="0"/>
                <w:sz w:val="21"/>
                <w:szCs w:val="21"/>
              </w:rPr>
              <w:t>合同及发票复印件的得</w:t>
            </w:r>
            <w:r>
              <w:rPr>
                <w:rFonts w:ascii="宋体" w:hAnsi="宋体" w:cs="宋体"/>
                <w:kern w:val="0"/>
                <w:sz w:val="21"/>
                <w:szCs w:val="21"/>
              </w:rPr>
              <w:t>2</w:t>
            </w:r>
            <w:r>
              <w:rPr>
                <w:rFonts w:hint="eastAsia" w:ascii="宋体" w:hAnsi="宋体" w:cs="宋体"/>
                <w:kern w:val="0"/>
                <w:sz w:val="21"/>
                <w:szCs w:val="21"/>
              </w:rPr>
              <w:t>分。承诺供货产品1</w:t>
            </w:r>
            <w:r>
              <w:rPr>
                <w:rFonts w:ascii="宋体" w:hAnsi="宋体" w:cs="宋体"/>
                <w:kern w:val="0"/>
                <w:sz w:val="21"/>
                <w:szCs w:val="21"/>
              </w:rPr>
              <w:t>00</w:t>
            </w:r>
            <w:r>
              <w:rPr>
                <w:rFonts w:hint="eastAsia" w:ascii="宋体" w:hAnsi="宋体" w:cs="宋体"/>
                <w:kern w:val="0"/>
                <w:sz w:val="21"/>
                <w:szCs w:val="21"/>
              </w:rPr>
              <w:t>%使用进口佐剂</w:t>
            </w:r>
            <w:r>
              <w:rPr>
                <w:rFonts w:hint="eastAsia" w:ascii="宋体" w:hAnsi="宋体" w:cs="宋体"/>
                <w:bCs/>
                <w:kern w:val="0"/>
                <w:sz w:val="21"/>
                <w:szCs w:val="21"/>
              </w:rPr>
              <w:t>的得1分。</w:t>
            </w:r>
            <w:r>
              <w:rPr>
                <w:rFonts w:hint="eastAsia" w:ascii="宋体" w:hAnsi="宋体" w:cs="Arial"/>
                <w:kern w:val="0"/>
                <w:sz w:val="21"/>
                <w:szCs w:val="21"/>
              </w:rPr>
              <w:t>没有不得分</w:t>
            </w:r>
          </w:p>
        </w:tc>
        <w:tc>
          <w:tcPr>
            <w:tcW w:w="1336"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65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4</w:t>
            </w:r>
          </w:p>
        </w:tc>
        <w:tc>
          <w:tcPr>
            <w:tcW w:w="1448" w:type="dxa"/>
            <w:vMerge w:val="continue"/>
            <w:vAlign w:val="center"/>
          </w:tcPr>
          <w:p>
            <w:pPr>
              <w:pStyle w:val="15"/>
              <w:pBdr>
                <w:bottom w:val="none" w:color="auto" w:sz="0" w:space="0"/>
              </w:pBdr>
              <w:rPr>
                <w:rFonts w:ascii="宋体" w:hAnsi="宋体" w:cs="宋体"/>
                <w:kern w:val="0"/>
                <w:sz w:val="21"/>
                <w:szCs w:val="21"/>
              </w:rPr>
            </w:pPr>
          </w:p>
        </w:tc>
        <w:tc>
          <w:tcPr>
            <w:tcW w:w="6201" w:type="dxa"/>
          </w:tcPr>
          <w:p>
            <w:pPr>
              <w:rPr>
                <w:rFonts w:ascii="宋体" w:hAnsi="宋体" w:cs="Arial"/>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企业技术研发能力</w:t>
            </w:r>
            <w:r>
              <w:rPr>
                <w:rFonts w:hint="eastAsia" w:ascii="宋体" w:hAnsi="宋体" w:cs="Arial"/>
                <w:kern w:val="0"/>
                <w:szCs w:val="21"/>
              </w:rPr>
              <w:t>（满分</w:t>
            </w:r>
            <w:r>
              <w:rPr>
                <w:rFonts w:ascii="宋体" w:hAnsi="宋体" w:cs="Arial"/>
                <w:kern w:val="0"/>
                <w:szCs w:val="21"/>
              </w:rPr>
              <w:t>8</w:t>
            </w:r>
            <w:r>
              <w:rPr>
                <w:rFonts w:hint="eastAsia" w:ascii="宋体" w:hAnsi="宋体" w:cs="Arial"/>
                <w:kern w:val="0"/>
                <w:szCs w:val="21"/>
              </w:rPr>
              <w:t>分）：</w:t>
            </w:r>
          </w:p>
          <w:p>
            <w:pPr>
              <w:rPr>
                <w:rFonts w:ascii="宋体" w:hAnsi="宋体" w:cs="宋体"/>
                <w:kern w:val="0"/>
                <w:szCs w:val="21"/>
                <w:lang w:eastAsia="zh-Hans"/>
              </w:rPr>
            </w:pPr>
            <w:r>
              <w:rPr>
                <w:rFonts w:hint="eastAsia" w:ascii="宋体" w:hAnsi="宋体" w:cs="宋体"/>
                <w:color w:val="000000" w:themeColor="text1"/>
                <w:kern w:val="0"/>
                <w:szCs w:val="21"/>
                <w14:textFill>
                  <w14:solidFill>
                    <w14:schemeClr w14:val="tx1"/>
                  </w14:solidFill>
                </w14:textFill>
              </w:rPr>
              <w:t>①</w:t>
            </w:r>
            <w:r>
              <w:rPr>
                <w:rFonts w:hint="eastAsia" w:ascii="宋体" w:hAnsi="宋体" w:cs="宋体"/>
                <w:kern w:val="0"/>
                <w:szCs w:val="21"/>
              </w:rPr>
              <w:t>投标人</w:t>
            </w:r>
            <w:r>
              <w:rPr>
                <w:rFonts w:hint="eastAsia" w:ascii="宋体" w:hAnsi="宋体" w:cs="宋体"/>
                <w:kern w:val="0"/>
                <w:szCs w:val="21"/>
                <w:lang w:eastAsia="zh-Hans"/>
              </w:rPr>
              <w:t>获得</w:t>
            </w:r>
            <w:r>
              <w:rPr>
                <w:rFonts w:hint="eastAsia" w:ascii="宋体" w:hAnsi="宋体" w:cs="宋体"/>
                <w:kern w:val="0"/>
                <w:szCs w:val="21"/>
              </w:rPr>
              <w:t>“国家认定企业技术中心”得</w:t>
            </w:r>
            <w:r>
              <w:rPr>
                <w:rFonts w:ascii="宋体" w:hAnsi="宋体" w:cs="宋体"/>
                <w:kern w:val="0"/>
                <w:szCs w:val="21"/>
              </w:rPr>
              <w:t>2</w:t>
            </w:r>
            <w:r>
              <w:rPr>
                <w:rFonts w:hint="eastAsia" w:ascii="宋体" w:hAnsi="宋体" w:cs="宋体"/>
                <w:kern w:val="0"/>
                <w:szCs w:val="21"/>
              </w:rPr>
              <w:t>分，没有的不得分</w:t>
            </w:r>
            <w:r>
              <w:rPr>
                <w:rFonts w:ascii="宋体" w:hAnsi="宋体" w:cs="宋体"/>
                <w:kern w:val="0"/>
                <w:szCs w:val="21"/>
                <w:lang w:eastAsia="zh-Hans"/>
              </w:rPr>
              <w:t>。</w:t>
            </w:r>
          </w:p>
          <w:p>
            <w:pPr>
              <w:rPr>
                <w:rFonts w:ascii="宋体" w:hAnsi="宋体" w:cs="宋体"/>
                <w:kern w:val="0"/>
                <w:szCs w:val="21"/>
              </w:rPr>
            </w:pPr>
            <w:r>
              <w:rPr>
                <w:rFonts w:hint="eastAsia" w:ascii="宋体" w:hAnsi="宋体" w:cs="宋体"/>
                <w:kern w:val="0"/>
                <w:szCs w:val="21"/>
              </w:rPr>
              <w:t>②投标人</w:t>
            </w:r>
            <w:r>
              <w:rPr>
                <w:rFonts w:hint="eastAsia" w:ascii="宋体" w:hAnsi="宋体" w:cs="宋体"/>
                <w:kern w:val="0"/>
                <w:szCs w:val="21"/>
                <w:lang w:eastAsia="zh-Hans"/>
              </w:rPr>
              <w:t>获得“动物用生物制品技术国家地方联合工程实验室”</w:t>
            </w:r>
            <w:r>
              <w:rPr>
                <w:rFonts w:hint="eastAsia" w:ascii="宋体" w:hAnsi="宋体" w:cs="宋体"/>
                <w:kern w:val="0"/>
                <w:szCs w:val="21"/>
              </w:rPr>
              <w:t>得</w:t>
            </w:r>
            <w:r>
              <w:rPr>
                <w:rFonts w:ascii="宋体" w:hAnsi="宋体" w:cs="宋体"/>
                <w:kern w:val="0"/>
                <w:szCs w:val="21"/>
              </w:rPr>
              <w:t>2</w:t>
            </w:r>
            <w:r>
              <w:rPr>
                <w:rFonts w:hint="eastAsia" w:ascii="宋体" w:hAnsi="宋体" w:cs="宋体"/>
                <w:kern w:val="0"/>
                <w:szCs w:val="21"/>
              </w:rPr>
              <w:t>分</w:t>
            </w:r>
            <w:r>
              <w:rPr>
                <w:rFonts w:ascii="宋体" w:hAnsi="宋体" w:cs="宋体"/>
                <w:kern w:val="0"/>
                <w:szCs w:val="21"/>
              </w:rPr>
              <w:t>，</w:t>
            </w:r>
            <w:r>
              <w:rPr>
                <w:rFonts w:hint="eastAsia" w:ascii="宋体" w:hAnsi="宋体" w:cs="宋体"/>
                <w:kern w:val="0"/>
                <w:szCs w:val="21"/>
              </w:rPr>
              <w:t>没有的不得分</w:t>
            </w:r>
            <w:r>
              <w:rPr>
                <w:rFonts w:ascii="宋体" w:hAnsi="宋体" w:cs="宋体"/>
                <w:kern w:val="0"/>
                <w:szCs w:val="21"/>
                <w:lang w:eastAsia="zh-Hans"/>
              </w:rPr>
              <w:t>。</w:t>
            </w:r>
          </w:p>
          <w:p>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③投标疫苗由投标人自主研发，且取得相关新兽药注册证书的，得</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分，</w:t>
            </w:r>
            <w:r>
              <w:rPr>
                <w:rFonts w:hint="eastAsia" w:ascii="宋体" w:hAnsi="宋体" w:cs="宋体"/>
                <w:kern w:val="0"/>
                <w:szCs w:val="21"/>
              </w:rPr>
              <w:t>没有的不得分</w:t>
            </w:r>
            <w:r>
              <w:rPr>
                <w:rFonts w:hint="eastAsia" w:ascii="宋体" w:hAnsi="宋体" w:cs="宋体"/>
                <w:color w:val="000000" w:themeColor="text1"/>
                <w:kern w:val="0"/>
                <w:szCs w:val="21"/>
                <w14:textFill>
                  <w14:solidFill>
                    <w14:schemeClr w14:val="tx1"/>
                  </w14:solidFill>
                </w14:textFill>
              </w:rPr>
              <w:t>。</w:t>
            </w:r>
          </w:p>
          <w:p>
            <w:pPr>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（以上需提供证明材料，原件备查）</w:t>
            </w:r>
          </w:p>
        </w:tc>
        <w:tc>
          <w:tcPr>
            <w:tcW w:w="1336"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4" w:hRule="atLeast"/>
          <w:jc w:val="center"/>
        </w:trPr>
        <w:tc>
          <w:tcPr>
            <w:tcW w:w="65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5</w:t>
            </w:r>
          </w:p>
        </w:tc>
        <w:tc>
          <w:tcPr>
            <w:tcW w:w="1448" w:type="dxa"/>
            <w:vMerge w:val="continue"/>
            <w:vAlign w:val="center"/>
          </w:tcPr>
          <w:p>
            <w:pPr>
              <w:pStyle w:val="15"/>
              <w:pBdr>
                <w:bottom w:val="none" w:color="auto" w:sz="0" w:space="0"/>
              </w:pBdr>
              <w:rPr>
                <w:rFonts w:ascii="宋体" w:hAnsi="宋体" w:cs="宋体"/>
                <w:kern w:val="0"/>
                <w:sz w:val="21"/>
                <w:szCs w:val="21"/>
              </w:rPr>
            </w:pPr>
          </w:p>
        </w:tc>
        <w:tc>
          <w:tcPr>
            <w:tcW w:w="6201" w:type="dxa"/>
          </w:tcPr>
          <w:p>
            <w:pPr>
              <w:pStyle w:val="15"/>
              <w:pBdr>
                <w:bottom w:val="none" w:color="auto" w:sz="0" w:space="0"/>
              </w:pBdr>
              <w:jc w:val="left"/>
              <w:rPr>
                <w:rFonts w:ascii="宋体" w:hAnsi="宋体"/>
                <w:kern w:val="0"/>
                <w:sz w:val="21"/>
                <w:szCs w:val="21"/>
              </w:rPr>
            </w:pPr>
            <w:r>
              <w:rPr>
                <w:rFonts w:hint="eastAsia" w:ascii="宋体" w:hAnsi="宋体" w:cs="宋体"/>
                <w:color w:val="000000" w:themeColor="text1"/>
                <w:kern w:val="0"/>
                <w:sz w:val="21"/>
                <w:szCs w:val="21"/>
                <w14:textFill>
                  <w14:solidFill>
                    <w14:schemeClr w14:val="tx1"/>
                  </w14:solidFill>
                </w14:textFill>
              </w:rPr>
              <w:t>5、</w:t>
            </w:r>
            <w:r>
              <w:rPr>
                <w:rFonts w:hint="eastAsia" w:ascii="宋体" w:hAnsi="宋体" w:cs="宋体"/>
                <w:kern w:val="0"/>
                <w:sz w:val="21"/>
                <w:szCs w:val="21"/>
              </w:rPr>
              <w:t>疫苗效力</w:t>
            </w:r>
            <w:r>
              <w:rPr>
                <w:rFonts w:hint="eastAsia" w:ascii="宋体" w:hAnsi="宋体" w:cs="宋体"/>
                <w:color w:val="000000" w:themeColor="text1"/>
                <w:kern w:val="0"/>
                <w:sz w:val="21"/>
                <w:szCs w:val="21"/>
                <w14:textFill>
                  <w14:solidFill>
                    <w14:schemeClr w14:val="tx1"/>
                  </w14:solidFill>
                </w14:textFill>
              </w:rPr>
              <w:t>（满分9分）：</w:t>
            </w:r>
          </w:p>
          <w:p>
            <w:pPr>
              <w:pStyle w:val="15"/>
              <w:pBdr>
                <w:bottom w:val="none" w:color="auto" w:sz="0" w:space="0"/>
              </w:pBdr>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①</w:t>
            </w:r>
            <w:r>
              <w:rPr>
                <w:rFonts w:hint="eastAsia" w:ascii="宋体" w:hAnsi="宋体" w:cs="宋体"/>
                <w:b/>
                <w:bCs/>
                <w:color w:val="000000" w:themeColor="text1"/>
                <w:kern w:val="0"/>
                <w:sz w:val="21"/>
                <w:szCs w:val="21"/>
                <w14:textFill>
                  <w14:solidFill>
                    <w14:schemeClr w14:val="tx1"/>
                  </w14:solidFill>
                </w14:textFill>
              </w:rPr>
              <w:t xml:space="preserve"> </w:t>
            </w:r>
            <w:r>
              <w:rPr>
                <w:rFonts w:hint="eastAsia" w:ascii="宋体" w:hAnsi="宋体" w:cs="宋体"/>
                <w:color w:val="000000" w:themeColor="text1"/>
                <w:kern w:val="0"/>
                <w:sz w:val="21"/>
                <w:szCs w:val="21"/>
                <w14:textFill>
                  <w14:solidFill>
                    <w14:schemeClr w14:val="tx1"/>
                  </w14:solidFill>
                </w14:textFill>
              </w:rPr>
              <w:t>提供2021年8月1日以来连续</w:t>
            </w:r>
            <w:r>
              <w:rPr>
                <w:rFonts w:ascii="宋体" w:hAnsi="宋体" w:cs="宋体"/>
                <w:color w:val="000000" w:themeColor="text1"/>
                <w:kern w:val="0"/>
                <w:sz w:val="21"/>
                <w:szCs w:val="21"/>
                <w14:textFill>
                  <w14:solidFill>
                    <w14:schemeClr w14:val="tx1"/>
                  </w14:solidFill>
                </w14:textFill>
              </w:rPr>
              <w:t>5</w:t>
            </w:r>
            <w:r>
              <w:rPr>
                <w:rFonts w:hint="eastAsia" w:ascii="宋体" w:hAnsi="宋体" w:cs="宋体"/>
                <w:color w:val="000000" w:themeColor="text1"/>
                <w:kern w:val="0"/>
                <w:sz w:val="21"/>
                <w:szCs w:val="21"/>
                <w14:textFill>
                  <w14:solidFill>
                    <w14:schemeClr w14:val="tx1"/>
                  </w14:solidFill>
                </w14:textFill>
              </w:rPr>
              <w:t>个批次的批签发（共3分）：</w:t>
            </w:r>
          </w:p>
          <w:p>
            <w:pPr>
              <w:pStyle w:val="15"/>
              <w:pBdr>
                <w:bottom w:val="none" w:color="auto" w:sz="0" w:space="0"/>
              </w:pBdr>
              <w:jc w:val="left"/>
              <w:rPr>
                <w:rFonts w:ascii="宋体" w:hAnsi="宋体" w:cs="宋体"/>
                <w:b/>
                <w:bCs/>
                <w:color w:val="000000" w:themeColor="text1"/>
                <w:kern w:val="0"/>
                <w:sz w:val="21"/>
                <w:szCs w:val="21"/>
                <w14:textFill>
                  <w14:solidFill>
                    <w14:schemeClr w14:val="tx1"/>
                  </w14:solidFill>
                </w14:textFill>
              </w:rPr>
            </w:pPr>
            <w:r>
              <w:rPr>
                <w:rFonts w:ascii="宋体" w:hAnsi="宋体" w:cs="宋体"/>
                <w:color w:val="000000" w:themeColor="text1"/>
                <w:kern w:val="0"/>
                <w:sz w:val="21"/>
                <w:szCs w:val="21"/>
                <w14:textFill>
                  <w14:solidFill>
                    <w14:schemeClr w14:val="tx1"/>
                  </w14:solidFill>
                </w14:textFill>
              </w:rPr>
              <w:t>5</w:t>
            </w:r>
            <w:r>
              <w:rPr>
                <w:rFonts w:hint="eastAsia" w:ascii="宋体" w:hAnsi="宋体" w:cs="宋体"/>
                <w:color w:val="000000" w:themeColor="text1"/>
                <w:kern w:val="0"/>
                <w:sz w:val="21"/>
                <w:szCs w:val="21"/>
                <w14:textFill>
                  <w14:solidFill>
                    <w14:schemeClr w14:val="tx1"/>
                  </w14:solidFill>
                </w14:textFill>
              </w:rPr>
              <w:t>个批次在同一月内生产的得3分；二个月内生产的得2分；半年内的得1分；超过半年以上不得分；</w:t>
            </w:r>
          </w:p>
          <w:p>
            <w:pPr>
              <w:pStyle w:val="15"/>
              <w:pBdr>
                <w:bottom w:val="none" w:color="auto" w:sz="0" w:space="0"/>
              </w:pBdr>
              <w:jc w:val="left"/>
              <w:rPr>
                <w:rFonts w:ascii="宋体" w:hAnsi="宋体" w:cs="宋体"/>
                <w:b/>
                <w:bCs/>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②计算上述</w:t>
            </w:r>
            <w:r>
              <w:rPr>
                <w:rFonts w:ascii="宋体" w:hAnsi="宋体" w:cs="宋体"/>
                <w:color w:val="000000" w:themeColor="text1"/>
                <w:kern w:val="0"/>
                <w:sz w:val="21"/>
                <w:szCs w:val="21"/>
                <w14:textFill>
                  <w14:solidFill>
                    <w14:schemeClr w14:val="tx1"/>
                  </w14:solidFill>
                </w14:textFill>
              </w:rPr>
              <w:t>5</w:t>
            </w:r>
            <w:r>
              <w:rPr>
                <w:rFonts w:hint="eastAsia" w:ascii="宋体" w:hAnsi="宋体" w:cs="宋体"/>
                <w:color w:val="000000" w:themeColor="text1"/>
                <w:kern w:val="0"/>
                <w:sz w:val="21"/>
                <w:szCs w:val="21"/>
                <w14:textFill>
                  <w14:solidFill>
                    <w14:schemeClr w14:val="tx1"/>
                  </w14:solidFill>
                </w14:textFill>
              </w:rPr>
              <w:t>批次疫苗的PD50平均值（满分5分）：达到6个PD50的得2分；每高一个PD50加1分，加到满分为止；</w:t>
            </w:r>
          </w:p>
          <w:p>
            <w:pPr>
              <w:pStyle w:val="15"/>
              <w:pBdr>
                <w:bottom w:val="none" w:color="auto" w:sz="0" w:space="0"/>
              </w:pBdr>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③</w:t>
            </w:r>
            <w:r>
              <w:rPr>
                <w:rFonts w:hint="eastAsia" w:ascii="宋体" w:hAnsi="宋体" w:cs="宋体"/>
                <w:b/>
                <w:bCs/>
                <w:color w:val="000000" w:themeColor="text1"/>
                <w:kern w:val="0"/>
                <w:sz w:val="21"/>
                <w:szCs w:val="21"/>
                <w14:textFill>
                  <w14:solidFill>
                    <w14:schemeClr w14:val="tx1"/>
                  </w14:solidFill>
                </w14:textFill>
              </w:rPr>
              <w:t xml:space="preserve"> </w:t>
            </w:r>
            <w:r>
              <w:rPr>
                <w:rFonts w:hint="eastAsia" w:ascii="宋体" w:hAnsi="宋体" w:cs="宋体"/>
                <w:color w:val="000000" w:themeColor="text1"/>
                <w:kern w:val="0"/>
                <w:sz w:val="21"/>
                <w:szCs w:val="21"/>
                <w14:textFill>
                  <w14:solidFill>
                    <w14:schemeClr w14:val="tx1"/>
                  </w14:solidFill>
                </w14:textFill>
              </w:rPr>
              <w:t>PD50值的离散度（满分1分）：</w:t>
            </w:r>
          </w:p>
          <w:p>
            <w:pPr>
              <w:pStyle w:val="15"/>
              <w:pBdr>
                <w:bottom w:val="none" w:color="auto" w:sz="0" w:space="0"/>
              </w:pBdr>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上述</w:t>
            </w:r>
            <w:r>
              <w:rPr>
                <w:rFonts w:ascii="宋体" w:hAnsi="宋体" w:cs="宋体"/>
                <w:color w:val="000000" w:themeColor="text1"/>
                <w:kern w:val="0"/>
                <w:sz w:val="21"/>
                <w:szCs w:val="21"/>
                <w14:textFill>
                  <w14:solidFill>
                    <w14:schemeClr w14:val="tx1"/>
                  </w14:solidFill>
                </w14:textFill>
              </w:rPr>
              <w:t>5</w:t>
            </w:r>
            <w:r>
              <w:rPr>
                <w:rFonts w:hint="eastAsia" w:ascii="宋体" w:hAnsi="宋体" w:cs="宋体"/>
                <w:color w:val="000000" w:themeColor="text1"/>
                <w:kern w:val="0"/>
                <w:sz w:val="21"/>
                <w:szCs w:val="21"/>
                <w14:textFill>
                  <w14:solidFill>
                    <w14:schemeClr w14:val="tx1"/>
                  </w14:solidFill>
                </w14:textFill>
              </w:rPr>
              <w:t>个批次双组份疫苗的离散度在±1以内得1分，±2以内得0.5分，有一个批次及以上PD50值的离散度不在此范围不得分。（示例：PD50值的离散度均值为10，则</w:t>
            </w:r>
            <w:r>
              <w:rPr>
                <w:rFonts w:ascii="宋体" w:hAnsi="宋体" w:cs="宋体"/>
                <w:color w:val="000000" w:themeColor="text1"/>
                <w:kern w:val="0"/>
                <w:sz w:val="21"/>
                <w:szCs w:val="21"/>
                <w14:textFill>
                  <w14:solidFill>
                    <w14:schemeClr w14:val="tx1"/>
                  </w14:solidFill>
                </w14:textFill>
              </w:rPr>
              <w:t>5</w:t>
            </w:r>
            <w:r>
              <w:rPr>
                <w:rFonts w:hint="eastAsia" w:ascii="宋体" w:hAnsi="宋体" w:cs="宋体"/>
                <w:color w:val="000000" w:themeColor="text1"/>
                <w:kern w:val="0"/>
                <w:sz w:val="21"/>
                <w:szCs w:val="21"/>
                <w14:textFill>
                  <w14:solidFill>
                    <w14:schemeClr w14:val="tx1"/>
                  </w14:solidFill>
                </w14:textFill>
              </w:rPr>
              <w:t>个批次批签发PD50值的离散度在9～11之间的得1分，8～12之间的得0.5分，除此以外不得分；</w:t>
            </w:r>
          </w:p>
          <w:p>
            <w:pPr>
              <w:pStyle w:val="15"/>
              <w:pBdr>
                <w:bottom w:val="none" w:color="auto" w:sz="0" w:space="0"/>
              </w:pBdr>
              <w:jc w:val="left"/>
              <w:rPr>
                <w:rFonts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（提供批签发报告复印件，原件备查）</w:t>
            </w:r>
          </w:p>
        </w:tc>
        <w:tc>
          <w:tcPr>
            <w:tcW w:w="1336"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6</w:t>
            </w:r>
          </w:p>
        </w:tc>
        <w:tc>
          <w:tcPr>
            <w:tcW w:w="1448" w:type="dxa"/>
            <w:vMerge w:val="continue"/>
            <w:vAlign w:val="center"/>
          </w:tcPr>
          <w:p>
            <w:pPr>
              <w:pStyle w:val="15"/>
              <w:pBdr>
                <w:bottom w:val="none" w:color="auto" w:sz="0" w:space="0"/>
              </w:pBdr>
              <w:rPr>
                <w:rFonts w:ascii="宋体" w:hAnsi="宋体" w:cs="宋体"/>
                <w:kern w:val="0"/>
                <w:sz w:val="21"/>
                <w:szCs w:val="21"/>
              </w:rPr>
            </w:pPr>
          </w:p>
        </w:tc>
        <w:tc>
          <w:tcPr>
            <w:tcW w:w="6201" w:type="dxa"/>
          </w:tcPr>
          <w:p>
            <w:pPr>
              <w:pStyle w:val="15"/>
              <w:pBdr>
                <w:bottom w:val="none" w:color="auto" w:sz="0" w:space="0"/>
              </w:pBdr>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6、内毒素检测（满分2分）：</w:t>
            </w:r>
          </w:p>
          <w:p>
            <w:pPr>
              <w:pStyle w:val="15"/>
              <w:pBdr>
                <w:bottom w:val="none" w:color="auto" w:sz="0" w:space="0"/>
              </w:pBdr>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kern w:val="0"/>
                <w:sz w:val="21"/>
                <w:szCs w:val="21"/>
              </w:rPr>
              <w:t>提供上述202</w:t>
            </w:r>
            <w:r>
              <w:rPr>
                <w:rFonts w:ascii="宋体" w:hAnsi="宋体" w:cs="宋体"/>
                <w:kern w:val="0"/>
                <w:sz w:val="21"/>
                <w:szCs w:val="21"/>
              </w:rPr>
              <w:t>1</w:t>
            </w:r>
            <w:r>
              <w:rPr>
                <w:rFonts w:hint="eastAsia" w:ascii="宋体" w:hAnsi="宋体" w:cs="宋体"/>
                <w:kern w:val="0"/>
                <w:sz w:val="21"/>
                <w:szCs w:val="21"/>
              </w:rPr>
              <w:t>年</w:t>
            </w:r>
            <w:r>
              <w:rPr>
                <w:rFonts w:ascii="宋体" w:hAnsi="宋体" w:cs="宋体"/>
                <w:kern w:val="0"/>
                <w:sz w:val="21"/>
                <w:szCs w:val="21"/>
              </w:rPr>
              <w:t>8</w:t>
            </w:r>
            <w:r>
              <w:rPr>
                <w:rFonts w:hint="eastAsia" w:ascii="宋体" w:hAnsi="宋体" w:cs="宋体"/>
                <w:kern w:val="0"/>
                <w:sz w:val="21"/>
                <w:szCs w:val="21"/>
              </w:rPr>
              <w:t>月1日以来连续5个批次产品内毒素检验报告单</w:t>
            </w:r>
          </w:p>
          <w:p>
            <w:pPr>
              <w:pStyle w:val="15"/>
              <w:pBdr>
                <w:bottom w:val="none" w:color="auto" w:sz="0" w:space="0"/>
              </w:pBdr>
              <w:jc w:val="left"/>
              <w:rPr>
                <w:rFonts w:ascii="宋体" w:hAnsi="宋体" w:cs="宋体"/>
                <w:color w:val="000000" w:themeColor="text1"/>
                <w:kern w:val="0"/>
                <w:sz w:val="21"/>
                <w:szCs w:val="21"/>
                <w14:textFill>
                  <w14:solidFill>
                    <w14:schemeClr w14:val="tx1"/>
                  </w14:solidFill>
                </w14:textFill>
              </w:rPr>
            </w:pPr>
            <w:r>
              <w:rPr>
                <w:rFonts w:ascii="宋体" w:hAnsi="宋体" w:cs="宋体"/>
                <w:color w:val="000000" w:themeColor="text1"/>
                <w:kern w:val="0"/>
                <w:sz w:val="21"/>
                <w:szCs w:val="21"/>
                <w14:textFill>
                  <w14:solidFill>
                    <w14:schemeClr w14:val="tx1"/>
                  </w14:solidFill>
                </w14:textFill>
              </w:rPr>
              <w:t>1.</w:t>
            </w:r>
            <w:r>
              <w:rPr>
                <w:rFonts w:hint="eastAsia" w:ascii="宋体" w:hAnsi="宋体" w:cs="宋体"/>
                <w:color w:val="000000" w:themeColor="text1"/>
                <w:kern w:val="0"/>
                <w:sz w:val="21"/>
                <w:szCs w:val="21"/>
                <w14:textFill>
                  <w14:solidFill>
                    <w14:schemeClr w14:val="tx1"/>
                  </w14:solidFill>
                </w14:textFill>
              </w:rPr>
              <w:t>证明低于20EU/ml加0.5分；</w:t>
            </w:r>
          </w:p>
          <w:p>
            <w:pPr>
              <w:pStyle w:val="15"/>
              <w:pBdr>
                <w:bottom w:val="none" w:color="auto" w:sz="0" w:space="0"/>
              </w:pBdr>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w:t>
            </w:r>
            <w:r>
              <w:rPr>
                <w:rFonts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证明低于10EU/ml加1分；</w:t>
            </w:r>
          </w:p>
          <w:p>
            <w:pPr>
              <w:pStyle w:val="15"/>
              <w:pBdr>
                <w:bottom w:val="none" w:color="auto" w:sz="0" w:space="0"/>
              </w:pBdr>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w:t>
            </w:r>
            <w:r>
              <w:rPr>
                <w:rFonts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证明低于 5EU/ml加</w:t>
            </w:r>
            <w:r>
              <w:rPr>
                <w:rFonts w:ascii="宋体" w:hAnsi="宋体" w:cs="宋体"/>
                <w:color w:val="000000" w:themeColor="text1"/>
                <w:kern w:val="0"/>
                <w:sz w:val="21"/>
                <w:szCs w:val="21"/>
                <w14:textFill>
                  <w14:solidFill>
                    <w14:schemeClr w14:val="tx1"/>
                  </w14:solidFill>
                </w14:textFill>
              </w:rPr>
              <w:t>2</w:t>
            </w:r>
            <w:r>
              <w:rPr>
                <w:rFonts w:hint="eastAsia" w:ascii="宋体" w:hAnsi="宋体" w:cs="宋体"/>
                <w:color w:val="000000" w:themeColor="text1"/>
                <w:kern w:val="0"/>
                <w:sz w:val="21"/>
                <w:szCs w:val="21"/>
                <w14:textFill>
                  <w14:solidFill>
                    <w14:schemeClr w14:val="tx1"/>
                  </w14:solidFill>
                </w14:textFill>
              </w:rPr>
              <w:t>分；</w:t>
            </w:r>
          </w:p>
          <w:p>
            <w:pPr>
              <w:pStyle w:val="15"/>
              <w:pBdr>
                <w:bottom w:val="none" w:color="auto" w:sz="0" w:space="0"/>
              </w:pBdr>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w:t>
            </w:r>
            <w:r>
              <w:rPr>
                <w:rFonts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内毒素超过50EU/ml不得分；</w:t>
            </w:r>
          </w:p>
        </w:tc>
        <w:tc>
          <w:tcPr>
            <w:tcW w:w="1336" w:type="dxa"/>
            <w:vAlign w:val="center"/>
          </w:tcPr>
          <w:p>
            <w:pPr>
              <w:pStyle w:val="15"/>
              <w:pBdr>
                <w:bottom w:val="none" w:color="auto" w:sz="0" w:space="0"/>
              </w:pBdr>
              <w:rPr>
                <w:rFonts w:ascii="宋体" w:hAnsi="宋体" w:cs="宋体"/>
                <w:kern w:val="0"/>
                <w:sz w:val="21"/>
                <w:szCs w:val="21"/>
              </w:rPr>
            </w:pPr>
          </w:p>
        </w:tc>
      </w:tr>
    </w:tbl>
    <w:p>
      <w:pPr>
        <w:pStyle w:val="2"/>
        <w:rPr>
          <w:rFonts w:ascii="宋体" w:hAnsi="宋体" w:eastAsia="宋体" w:cs="宋体"/>
          <w:highlight w:val="none"/>
        </w:rPr>
      </w:pPr>
    </w:p>
    <w:p>
      <w:pPr>
        <w:rPr>
          <w:rFonts w:ascii="宋体" w:hAnsi="宋体" w:cs="Arial"/>
          <w:b/>
          <w:bCs/>
          <w:kern w:val="0"/>
          <w:sz w:val="24"/>
          <w:szCs w:val="24"/>
          <w:highlight w:val="none"/>
        </w:rPr>
      </w:pPr>
      <w:r>
        <w:rPr>
          <w:rFonts w:hint="eastAsia" w:ascii="宋体" w:hAnsi="宋体" w:cs="Arial"/>
          <w:b/>
          <w:bCs/>
          <w:kern w:val="0"/>
          <w:sz w:val="24"/>
          <w:szCs w:val="24"/>
          <w:highlight w:val="none"/>
        </w:rPr>
        <w:br w:type="page"/>
      </w:r>
    </w:p>
    <w:p>
      <w:pPr>
        <w:widowControl/>
        <w:ind w:firstLine="482" w:firstLineChars="200"/>
        <w:jc w:val="left"/>
        <w:textAlignment w:val="center"/>
        <w:rPr>
          <w:rFonts w:ascii="宋体" w:hAnsi="宋体" w:cs="宋体"/>
          <w:b/>
          <w:bCs/>
          <w:sz w:val="30"/>
          <w:szCs w:val="30"/>
          <w:highlight w:val="none"/>
        </w:rPr>
      </w:pPr>
      <w:r>
        <w:rPr>
          <w:rFonts w:hint="eastAsia" w:ascii="宋体" w:hAnsi="宋体" w:cs="Arial"/>
          <w:b/>
          <w:bCs/>
          <w:kern w:val="0"/>
          <w:sz w:val="24"/>
          <w:szCs w:val="24"/>
          <w:highlight w:val="none"/>
        </w:rPr>
        <w:t>5.2.1 投标函</w:t>
      </w:r>
      <w:r>
        <w:rPr>
          <w:rFonts w:hint="eastAsia" w:ascii="宋体" w:hAnsi="宋体" w:cs="宋体"/>
          <w:b/>
          <w:bCs/>
          <w:sz w:val="30"/>
          <w:szCs w:val="30"/>
          <w:highlight w:val="none"/>
        </w:rPr>
        <w:t xml:space="preserve"> </w:t>
      </w:r>
    </w:p>
    <w:p>
      <w:pPr>
        <w:jc w:val="center"/>
        <w:rPr>
          <w:b/>
          <w:bCs/>
          <w:sz w:val="32"/>
          <w:szCs w:val="32"/>
          <w:highlight w:val="none"/>
        </w:rPr>
      </w:pPr>
      <w:r>
        <w:rPr>
          <w:rFonts w:hint="eastAsia"/>
          <w:b/>
          <w:bCs/>
          <w:sz w:val="32"/>
          <w:szCs w:val="32"/>
          <w:highlight w:val="none"/>
        </w:rPr>
        <w:t>投标函</w:t>
      </w:r>
    </w:p>
    <w:p>
      <w:pPr>
        <w:widowControl/>
        <w:shd w:val="clear" w:color="auto" w:fill="FFFFFF"/>
        <w:snapToGrid w:val="0"/>
        <w:spacing w:line="384" w:lineRule="auto"/>
        <w:jc w:val="left"/>
        <w:rPr>
          <w:rFonts w:ascii="宋体" w:hAnsi="宋体" w:cs="Arial"/>
          <w:kern w:val="0"/>
          <w:szCs w:val="21"/>
          <w:highlight w:val="none"/>
        </w:rPr>
      </w:pPr>
    </w:p>
    <w:p>
      <w:pPr>
        <w:widowControl/>
        <w:shd w:val="clear" w:color="auto" w:fill="FFFFFF"/>
        <w:snapToGrid w:val="0"/>
        <w:spacing w:line="384" w:lineRule="auto"/>
        <w:jc w:val="left"/>
        <w:rPr>
          <w:rFonts w:ascii="宋体" w:hAnsi="宋体" w:cs="Arial"/>
          <w:kern w:val="0"/>
          <w:szCs w:val="21"/>
          <w:highlight w:val="none"/>
        </w:rPr>
      </w:pPr>
      <w:r>
        <w:rPr>
          <w:rFonts w:hint="eastAsia" w:ascii="宋体" w:hAnsi="宋体" w:cs="Arial"/>
          <w:kern w:val="0"/>
          <w:szCs w:val="21"/>
          <w:highlight w:val="none"/>
        </w:rPr>
        <w:t>致：</w:t>
      </w:r>
      <w:r>
        <w:rPr>
          <w:rFonts w:ascii="宋体" w:hAnsi="宋体" w:cs="Arial"/>
          <w:kern w:val="0"/>
          <w:szCs w:val="21"/>
          <w:highlight w:val="none"/>
          <w:u w:val="single"/>
        </w:rPr>
        <w:t xml:space="preserve">                                             </w:t>
      </w:r>
      <w:r>
        <w:rPr>
          <w:rFonts w:hint="eastAsia" w:ascii="宋体" w:hAnsi="宋体" w:cs="Arial"/>
          <w:kern w:val="0"/>
          <w:szCs w:val="21"/>
          <w:highlight w:val="none"/>
        </w:rPr>
        <w:t>（采购人名称）</w:t>
      </w:r>
    </w:p>
    <w:p>
      <w:pPr>
        <w:pStyle w:val="10"/>
        <w:tabs>
          <w:tab w:val="left" w:pos="5580"/>
        </w:tabs>
        <w:spacing w:line="360" w:lineRule="auto"/>
        <w:ind w:left="2" w:leftChars="1" w:firstLine="420" w:firstLineChars="200"/>
        <w:rPr>
          <w:szCs w:val="21"/>
          <w:highlight w:val="none"/>
        </w:rPr>
      </w:pPr>
      <w:r>
        <w:rPr>
          <w:rFonts w:hint="eastAsia"/>
          <w:szCs w:val="21"/>
          <w:highlight w:val="none"/>
        </w:rPr>
        <w:t>根据贵方</w:t>
      </w:r>
      <w:r>
        <w:rPr>
          <w:rFonts w:hint="eastAsia"/>
          <w:szCs w:val="21"/>
          <w:highlight w:val="none"/>
          <w:u w:val="single"/>
        </w:rPr>
        <w:t xml:space="preserve">                                  </w:t>
      </w:r>
      <w:r>
        <w:rPr>
          <w:rFonts w:hint="eastAsia"/>
          <w:szCs w:val="21"/>
          <w:highlight w:val="none"/>
        </w:rPr>
        <w:t>(</w:t>
      </w:r>
      <w:r>
        <w:rPr>
          <w:rFonts w:hint="eastAsia"/>
          <w:iCs/>
          <w:szCs w:val="21"/>
          <w:highlight w:val="none"/>
        </w:rPr>
        <w:t>项目名称、标段号、项目编号</w:t>
      </w:r>
      <w:r>
        <w:rPr>
          <w:rFonts w:hint="eastAsia"/>
          <w:szCs w:val="21"/>
          <w:highlight w:val="none"/>
        </w:rPr>
        <w:t>)的投标邀请,签字代表</w:t>
      </w:r>
      <w:r>
        <w:rPr>
          <w:rFonts w:hint="eastAsia"/>
          <w:szCs w:val="21"/>
          <w:highlight w:val="none"/>
          <w:u w:val="single"/>
        </w:rPr>
        <w:t xml:space="preserve">               </w:t>
      </w:r>
      <w:r>
        <w:rPr>
          <w:rFonts w:hint="eastAsia"/>
          <w:szCs w:val="21"/>
          <w:highlight w:val="none"/>
        </w:rPr>
        <w:t>(</w:t>
      </w:r>
      <w:r>
        <w:rPr>
          <w:rFonts w:hint="eastAsia"/>
          <w:iCs/>
          <w:szCs w:val="21"/>
          <w:highlight w:val="none"/>
        </w:rPr>
        <w:t>姓名、职务</w:t>
      </w:r>
      <w:r>
        <w:rPr>
          <w:rFonts w:hint="eastAsia"/>
          <w:szCs w:val="21"/>
          <w:highlight w:val="none"/>
        </w:rPr>
        <w:t>)经正式授权并代表投标人</w:t>
      </w:r>
      <w:r>
        <w:rPr>
          <w:rFonts w:hint="eastAsia"/>
          <w:szCs w:val="21"/>
          <w:highlight w:val="none"/>
          <w:u w:val="single"/>
        </w:rPr>
        <w:t xml:space="preserve">           </w:t>
      </w:r>
      <w:r>
        <w:rPr>
          <w:rFonts w:hint="eastAsia"/>
          <w:szCs w:val="21"/>
          <w:highlight w:val="none"/>
        </w:rPr>
        <w:t>（投标人</w:t>
      </w:r>
      <w:r>
        <w:rPr>
          <w:rFonts w:hint="eastAsia"/>
          <w:iCs/>
          <w:szCs w:val="21"/>
          <w:highlight w:val="none"/>
        </w:rPr>
        <w:t>名称、注册地址</w:t>
      </w:r>
      <w:r>
        <w:rPr>
          <w:rFonts w:hint="eastAsia"/>
          <w:szCs w:val="21"/>
          <w:highlight w:val="none"/>
        </w:rPr>
        <w:t>）提交下述文件正本</w:t>
      </w:r>
      <w:r>
        <w:rPr>
          <w:rFonts w:hint="eastAsia"/>
          <w:szCs w:val="21"/>
          <w:highlight w:val="none"/>
          <w:u w:val="single"/>
        </w:rPr>
        <w:t xml:space="preserve">   </w:t>
      </w:r>
      <w:r>
        <w:rPr>
          <w:rFonts w:hint="eastAsia"/>
          <w:szCs w:val="21"/>
          <w:highlight w:val="none"/>
        </w:rPr>
        <w:t>份、副本</w:t>
      </w:r>
      <w:r>
        <w:rPr>
          <w:rFonts w:hint="eastAsia"/>
          <w:szCs w:val="21"/>
          <w:highlight w:val="none"/>
          <w:u w:val="single"/>
        </w:rPr>
        <w:t xml:space="preserve">     </w:t>
      </w:r>
      <w:r>
        <w:rPr>
          <w:rFonts w:hint="eastAsia"/>
          <w:szCs w:val="21"/>
          <w:highlight w:val="none"/>
        </w:rPr>
        <w:t>份及电子文档</w:t>
      </w:r>
      <w:r>
        <w:rPr>
          <w:rFonts w:hint="eastAsia"/>
          <w:szCs w:val="21"/>
          <w:highlight w:val="none"/>
          <w:u w:val="single"/>
        </w:rPr>
        <w:t xml:space="preserve">     </w:t>
      </w:r>
      <w:r>
        <w:rPr>
          <w:rFonts w:hint="eastAsia"/>
          <w:szCs w:val="21"/>
          <w:highlight w:val="none"/>
        </w:rPr>
        <w:t>份。</w:t>
      </w:r>
    </w:p>
    <w:p>
      <w:pPr>
        <w:pStyle w:val="10"/>
        <w:tabs>
          <w:tab w:val="left" w:pos="5580"/>
        </w:tabs>
        <w:spacing w:line="360" w:lineRule="auto"/>
        <w:ind w:firstLine="422" w:firstLineChars="200"/>
        <w:rPr>
          <w:b/>
          <w:bCs/>
          <w:szCs w:val="21"/>
          <w:highlight w:val="none"/>
        </w:rPr>
      </w:pPr>
      <w:r>
        <w:rPr>
          <w:rFonts w:hint="eastAsia"/>
          <w:b/>
          <w:bCs/>
          <w:szCs w:val="21"/>
          <w:highlight w:val="none"/>
        </w:rPr>
        <w:t>据此，签字代表宣布同意如下：</w:t>
      </w:r>
    </w:p>
    <w:p>
      <w:pPr>
        <w:pStyle w:val="10"/>
        <w:tabs>
          <w:tab w:val="left" w:pos="5580"/>
        </w:tabs>
        <w:spacing w:line="360" w:lineRule="auto"/>
        <w:ind w:firstLine="420" w:firstLineChars="200"/>
        <w:rPr>
          <w:b/>
          <w:bCs/>
          <w:szCs w:val="21"/>
          <w:highlight w:val="none"/>
        </w:rPr>
      </w:pPr>
      <w:r>
        <w:rPr>
          <w:rFonts w:hint="eastAsia" w:cstheme="minorEastAsia"/>
          <w:kern w:val="0"/>
          <w:szCs w:val="21"/>
          <w:highlight w:val="none"/>
        </w:rPr>
        <w:t>1.本标段我方投标价格为人民币（大写）</w:t>
      </w:r>
      <w:r>
        <w:rPr>
          <w:rFonts w:hint="eastAsia" w:cstheme="minorEastAsia"/>
          <w:kern w:val="0"/>
          <w:szCs w:val="21"/>
          <w:highlight w:val="none"/>
          <w:u w:val="single"/>
        </w:rPr>
        <w:t xml:space="preserve">           </w:t>
      </w:r>
      <w:r>
        <w:rPr>
          <w:rFonts w:hint="eastAsia" w:cstheme="minorEastAsia"/>
          <w:kern w:val="0"/>
          <w:szCs w:val="21"/>
          <w:highlight w:val="none"/>
        </w:rPr>
        <w:t>元（</w:t>
      </w:r>
      <w:r>
        <w:rPr>
          <w:rFonts w:hint="eastAsia" w:cstheme="minorEastAsia"/>
          <w:kern w:val="0"/>
          <w:szCs w:val="21"/>
          <w:highlight w:val="none"/>
          <w:u w:val="single"/>
        </w:rPr>
        <w:t xml:space="preserve"> </w:t>
      </w:r>
      <w:r>
        <w:rPr>
          <w:rFonts w:hint="eastAsia" w:cs="宋体"/>
          <w:kern w:val="0"/>
          <w:szCs w:val="21"/>
          <w:highlight w:val="none"/>
          <w:u w:val="single"/>
        </w:rPr>
        <w:t>￥</w:t>
      </w:r>
      <w:r>
        <w:rPr>
          <w:rFonts w:hint="eastAsia" w:cstheme="minorEastAsia"/>
          <w:kern w:val="0"/>
          <w:szCs w:val="21"/>
          <w:highlight w:val="none"/>
          <w:u w:val="single"/>
        </w:rPr>
        <w:t xml:space="preserve">          </w:t>
      </w:r>
      <w:r>
        <w:rPr>
          <w:rFonts w:hint="eastAsia" w:cstheme="minorEastAsia"/>
          <w:kern w:val="0"/>
          <w:szCs w:val="21"/>
          <w:highlight w:val="none"/>
        </w:rPr>
        <w:t>） ，供货时间为</w:t>
      </w:r>
      <w:r>
        <w:rPr>
          <w:rFonts w:hint="eastAsia" w:cstheme="minorEastAsia"/>
          <w:kern w:val="0"/>
          <w:szCs w:val="21"/>
          <w:highlight w:val="none"/>
          <w:u w:val="single"/>
        </w:rPr>
        <w:t xml:space="preserve">           </w:t>
      </w:r>
      <w:r>
        <w:rPr>
          <w:rFonts w:hint="eastAsia" w:cstheme="minorEastAsia"/>
          <w:kern w:val="0"/>
          <w:szCs w:val="21"/>
          <w:highlight w:val="none"/>
        </w:rPr>
        <w:t>。</w:t>
      </w:r>
    </w:p>
    <w:p>
      <w:pPr>
        <w:widowControl/>
        <w:shd w:val="clear" w:color="auto" w:fill="FFFFFF"/>
        <w:snapToGrid w:val="0"/>
        <w:spacing w:line="384" w:lineRule="auto"/>
        <w:ind w:firstLine="420" w:firstLineChars="200"/>
        <w:jc w:val="left"/>
        <w:rPr>
          <w:rFonts w:ascii="宋体" w:hAnsi="宋体" w:cstheme="minorEastAsia"/>
          <w:kern w:val="0"/>
          <w:szCs w:val="21"/>
          <w:highlight w:val="none"/>
        </w:rPr>
      </w:pPr>
      <w:r>
        <w:rPr>
          <w:rFonts w:hint="eastAsia" w:ascii="宋体" w:hAnsi="宋体" w:cstheme="minorEastAsia"/>
          <w:kern w:val="0"/>
          <w:szCs w:val="21"/>
          <w:highlight w:val="none"/>
        </w:rPr>
        <w:t>2.随同本投标函提交投标保证金一份，以</w:t>
      </w:r>
      <w:r>
        <w:rPr>
          <w:rFonts w:hint="eastAsia" w:ascii="宋体" w:hAnsi="宋体" w:cstheme="minorEastAsia"/>
          <w:kern w:val="0"/>
          <w:szCs w:val="21"/>
          <w:highlight w:val="none"/>
          <w:u w:val="single"/>
        </w:rPr>
        <w:t xml:space="preserve">         </w:t>
      </w:r>
      <w:r>
        <w:rPr>
          <w:rFonts w:hint="eastAsia" w:ascii="宋体" w:hAnsi="宋体" w:cstheme="minorEastAsia"/>
          <w:kern w:val="0"/>
          <w:szCs w:val="21"/>
          <w:highlight w:val="none"/>
        </w:rPr>
        <w:t>形式出具的投标保证金，金额为人民币（大写）</w:t>
      </w:r>
      <w:r>
        <w:rPr>
          <w:rFonts w:hint="eastAsia" w:ascii="宋体" w:hAnsi="宋体" w:cstheme="minorEastAsia"/>
          <w:kern w:val="0"/>
          <w:szCs w:val="21"/>
          <w:highlight w:val="none"/>
          <w:u w:val="single"/>
        </w:rPr>
        <w:t xml:space="preserve">           </w:t>
      </w:r>
      <w:r>
        <w:rPr>
          <w:rFonts w:hint="eastAsia" w:ascii="宋体" w:hAnsi="宋体" w:cstheme="minorEastAsia"/>
          <w:kern w:val="0"/>
          <w:szCs w:val="21"/>
          <w:highlight w:val="none"/>
        </w:rPr>
        <w:t>元（</w:t>
      </w:r>
      <w:r>
        <w:rPr>
          <w:rFonts w:hint="eastAsia" w:ascii="宋体" w:hAnsi="宋体" w:cstheme="minorEastAsia"/>
          <w:kern w:val="0"/>
          <w:szCs w:val="21"/>
          <w:highlight w:val="none"/>
          <w:u w:val="single"/>
        </w:rPr>
        <w:t xml:space="preserve"> </w:t>
      </w:r>
      <w:r>
        <w:rPr>
          <w:rFonts w:hint="eastAsia" w:ascii="宋体" w:hAnsi="宋体" w:cs="宋体"/>
          <w:kern w:val="0"/>
          <w:szCs w:val="21"/>
          <w:highlight w:val="none"/>
          <w:u w:val="single"/>
        </w:rPr>
        <w:t>￥</w:t>
      </w:r>
      <w:r>
        <w:rPr>
          <w:rFonts w:hint="eastAsia" w:ascii="宋体" w:hAnsi="宋体" w:cstheme="minorEastAsia"/>
          <w:kern w:val="0"/>
          <w:szCs w:val="21"/>
          <w:highlight w:val="none"/>
          <w:u w:val="single"/>
        </w:rPr>
        <w:t xml:space="preserve">          </w:t>
      </w:r>
      <w:r>
        <w:rPr>
          <w:rFonts w:hint="eastAsia" w:ascii="宋体" w:hAnsi="宋体" w:cstheme="minorEastAsia"/>
          <w:kern w:val="0"/>
          <w:szCs w:val="21"/>
          <w:highlight w:val="none"/>
        </w:rPr>
        <w:t>） 。</w:t>
      </w:r>
    </w:p>
    <w:p>
      <w:pPr>
        <w:widowControl/>
        <w:shd w:val="clear" w:color="auto" w:fill="FFFFFF"/>
        <w:snapToGrid w:val="0"/>
        <w:spacing w:line="384" w:lineRule="auto"/>
        <w:ind w:firstLine="420" w:firstLineChars="200"/>
        <w:jc w:val="left"/>
        <w:rPr>
          <w:rFonts w:ascii="宋体" w:hAnsi="宋体" w:cstheme="minorEastAsia"/>
          <w:kern w:val="0"/>
          <w:szCs w:val="21"/>
          <w:highlight w:val="none"/>
        </w:rPr>
      </w:pPr>
      <w:r>
        <w:rPr>
          <w:rFonts w:hint="eastAsia" w:ascii="宋体" w:hAnsi="宋体" w:cstheme="minorEastAsia"/>
          <w:kern w:val="0"/>
          <w:szCs w:val="21"/>
          <w:highlight w:val="none"/>
        </w:rPr>
        <w:t>3.</w:t>
      </w:r>
      <w:r>
        <w:rPr>
          <w:rFonts w:hint="eastAsia" w:ascii="宋体" w:hAnsi="宋体" w:cstheme="minorEastAsia"/>
          <w:szCs w:val="21"/>
          <w:highlight w:val="none"/>
        </w:rPr>
        <w:t>我方承诺在投标有效期内不补充、修改、替代或者撤回本投标文件。</w:t>
      </w:r>
    </w:p>
    <w:p>
      <w:pPr>
        <w:widowControl/>
        <w:shd w:val="clear" w:color="auto" w:fill="FFFFFF"/>
        <w:snapToGrid w:val="0"/>
        <w:spacing w:line="384" w:lineRule="auto"/>
        <w:ind w:firstLine="420" w:firstLineChars="200"/>
        <w:jc w:val="left"/>
        <w:rPr>
          <w:rFonts w:ascii="宋体" w:hAnsi="宋体" w:cs="Arial"/>
          <w:kern w:val="0"/>
          <w:szCs w:val="21"/>
          <w:highlight w:val="none"/>
        </w:rPr>
      </w:pPr>
      <w:r>
        <w:rPr>
          <w:rFonts w:hint="eastAsia" w:ascii="宋体" w:hAnsi="宋体" w:cs="Arial"/>
          <w:kern w:val="0"/>
          <w:szCs w:val="21"/>
          <w:highlight w:val="none"/>
        </w:rPr>
        <w:t>4</w:t>
      </w:r>
      <w:r>
        <w:rPr>
          <w:rFonts w:ascii="宋体" w:hAnsi="宋体" w:cs="Arial"/>
          <w:kern w:val="0"/>
          <w:szCs w:val="21"/>
          <w:highlight w:val="none"/>
        </w:rPr>
        <w:t>.</w:t>
      </w:r>
      <w:r>
        <w:rPr>
          <w:rFonts w:hint="eastAsia" w:ascii="宋体" w:hAnsi="宋体" w:cstheme="minorEastAsia"/>
          <w:kern w:val="0"/>
          <w:szCs w:val="21"/>
          <w:highlight w:val="none"/>
        </w:rPr>
        <w:t>如果我方</w:t>
      </w:r>
      <w:r>
        <w:rPr>
          <w:rFonts w:hint="eastAsia" w:ascii="宋体" w:hAnsi="宋体" w:cs="Arial"/>
          <w:kern w:val="0"/>
          <w:szCs w:val="21"/>
          <w:highlight w:val="none"/>
        </w:rPr>
        <w:t>中标，我方将按规定履行合同责任义务。保证在合同约定的服务周期内供货，并确保我方提供产品及服务满足招标文件的要求。</w:t>
      </w:r>
    </w:p>
    <w:p>
      <w:pPr>
        <w:pStyle w:val="10"/>
        <w:tabs>
          <w:tab w:val="left" w:pos="5580"/>
        </w:tabs>
        <w:spacing w:line="360" w:lineRule="auto"/>
        <w:ind w:firstLine="420" w:firstLineChars="200"/>
        <w:rPr>
          <w:szCs w:val="21"/>
          <w:highlight w:val="none"/>
        </w:rPr>
      </w:pPr>
      <w:r>
        <w:rPr>
          <w:rFonts w:hint="eastAsia" w:cs="Arial"/>
          <w:kern w:val="0"/>
          <w:szCs w:val="21"/>
          <w:highlight w:val="none"/>
        </w:rPr>
        <w:t>5</w:t>
      </w:r>
      <w:r>
        <w:rPr>
          <w:rFonts w:cs="Arial"/>
          <w:kern w:val="0"/>
          <w:szCs w:val="21"/>
          <w:highlight w:val="none"/>
        </w:rPr>
        <w:t>.</w:t>
      </w:r>
      <w:r>
        <w:rPr>
          <w:rFonts w:hint="eastAsia"/>
          <w:szCs w:val="21"/>
          <w:highlight w:val="none"/>
        </w:rPr>
        <w:t>本投标文件有效期为</w:t>
      </w:r>
      <w:r>
        <w:rPr>
          <w:rFonts w:hint="eastAsia" w:cs="宋体"/>
          <w:kern w:val="0"/>
          <w:szCs w:val="21"/>
          <w:highlight w:val="none"/>
        </w:rPr>
        <w:t>自投标截止之日起</w:t>
      </w:r>
      <w:r>
        <w:rPr>
          <w:rFonts w:hint="eastAsia"/>
          <w:szCs w:val="21"/>
          <w:highlight w:val="none"/>
          <w:u w:val="single"/>
        </w:rPr>
        <w:t xml:space="preserve">          </w:t>
      </w:r>
      <w:r>
        <w:rPr>
          <w:rFonts w:hint="eastAsia"/>
          <w:szCs w:val="21"/>
          <w:highlight w:val="none"/>
        </w:rPr>
        <w:t>个日历日。</w:t>
      </w:r>
    </w:p>
    <w:p>
      <w:pPr>
        <w:pStyle w:val="10"/>
        <w:tabs>
          <w:tab w:val="left" w:pos="5580"/>
        </w:tabs>
        <w:spacing w:line="360" w:lineRule="auto"/>
        <w:ind w:firstLine="420" w:firstLineChars="200"/>
        <w:rPr>
          <w:szCs w:val="21"/>
          <w:highlight w:val="none"/>
        </w:rPr>
      </w:pPr>
      <w:r>
        <w:rPr>
          <w:rFonts w:hint="eastAsia" w:cs="Arial"/>
          <w:kern w:val="0"/>
          <w:szCs w:val="21"/>
          <w:highlight w:val="none"/>
        </w:rPr>
        <w:t>6</w:t>
      </w:r>
      <w:r>
        <w:rPr>
          <w:rFonts w:cs="Arial"/>
          <w:kern w:val="0"/>
          <w:szCs w:val="21"/>
          <w:highlight w:val="none"/>
        </w:rPr>
        <w:t>.</w:t>
      </w:r>
      <w:r>
        <w:rPr>
          <w:rFonts w:hint="eastAsia"/>
          <w:szCs w:val="21"/>
          <w:highlight w:val="none"/>
        </w:rPr>
        <w:t>已详细审查全部招标文件，包括所有补充通知（如果有的话），完全理解并同意放弃对这方面有不明、误解的权利。</w:t>
      </w:r>
    </w:p>
    <w:p>
      <w:pPr>
        <w:pStyle w:val="10"/>
        <w:tabs>
          <w:tab w:val="left" w:pos="5580"/>
        </w:tabs>
        <w:spacing w:line="360" w:lineRule="auto"/>
        <w:ind w:firstLine="420" w:firstLineChars="200"/>
        <w:rPr>
          <w:szCs w:val="21"/>
          <w:highlight w:val="none"/>
        </w:rPr>
      </w:pPr>
      <w:r>
        <w:rPr>
          <w:rFonts w:hint="eastAsia" w:cs="Arial"/>
          <w:kern w:val="0"/>
          <w:szCs w:val="21"/>
          <w:highlight w:val="none"/>
        </w:rPr>
        <w:t>7</w:t>
      </w:r>
      <w:r>
        <w:rPr>
          <w:rFonts w:cs="Arial"/>
          <w:kern w:val="0"/>
          <w:szCs w:val="21"/>
          <w:highlight w:val="none"/>
        </w:rPr>
        <w:t>.</w:t>
      </w:r>
      <w:r>
        <w:rPr>
          <w:rFonts w:hint="eastAsia"/>
          <w:szCs w:val="21"/>
          <w:highlight w:val="none"/>
        </w:rPr>
        <w:t>我方不是</w:t>
      </w:r>
      <w:r>
        <w:rPr>
          <w:szCs w:val="21"/>
          <w:highlight w:val="none"/>
        </w:rPr>
        <w:t>为</w:t>
      </w:r>
      <w:r>
        <w:rPr>
          <w:rFonts w:hint="eastAsia"/>
          <w:szCs w:val="21"/>
          <w:highlight w:val="none"/>
        </w:rPr>
        <w:t>本</w:t>
      </w:r>
      <w:r>
        <w:rPr>
          <w:szCs w:val="21"/>
          <w:highlight w:val="none"/>
        </w:rPr>
        <w:t>项目提供整体</w:t>
      </w:r>
      <w:r>
        <w:rPr>
          <w:rFonts w:hint="eastAsia"/>
          <w:szCs w:val="21"/>
          <w:highlight w:val="none"/>
        </w:rPr>
        <w:t>设计</w:t>
      </w:r>
      <w:r>
        <w:rPr>
          <w:szCs w:val="21"/>
          <w:highlight w:val="none"/>
        </w:rPr>
        <w:t>、规范编制或者项目管理、监理、检测等服务的供应商</w:t>
      </w:r>
      <w:r>
        <w:rPr>
          <w:rFonts w:hint="eastAsia"/>
          <w:szCs w:val="21"/>
          <w:highlight w:val="none"/>
        </w:rPr>
        <w:t>，我方不是采购代理</w:t>
      </w:r>
      <w:r>
        <w:rPr>
          <w:szCs w:val="21"/>
          <w:highlight w:val="none"/>
        </w:rPr>
        <w:t>机构</w:t>
      </w:r>
      <w:r>
        <w:rPr>
          <w:rFonts w:hint="eastAsia"/>
          <w:szCs w:val="21"/>
          <w:highlight w:val="none"/>
        </w:rPr>
        <w:t>的附属机构。</w:t>
      </w:r>
    </w:p>
    <w:p>
      <w:pPr>
        <w:pStyle w:val="10"/>
        <w:tabs>
          <w:tab w:val="left" w:pos="5580"/>
        </w:tabs>
        <w:spacing w:line="360" w:lineRule="auto"/>
        <w:ind w:firstLine="420" w:firstLineChars="200"/>
        <w:rPr>
          <w:szCs w:val="21"/>
          <w:highlight w:val="none"/>
        </w:rPr>
      </w:pPr>
      <w:r>
        <w:rPr>
          <w:rFonts w:hint="eastAsia" w:cs="Arial"/>
          <w:kern w:val="0"/>
          <w:szCs w:val="21"/>
          <w:highlight w:val="none"/>
        </w:rPr>
        <w:t>8</w:t>
      </w:r>
      <w:r>
        <w:rPr>
          <w:rFonts w:cs="Arial"/>
          <w:kern w:val="0"/>
          <w:szCs w:val="21"/>
          <w:highlight w:val="none"/>
        </w:rPr>
        <w:t>.</w:t>
      </w:r>
      <w:r>
        <w:rPr>
          <w:rFonts w:hint="eastAsia"/>
          <w:szCs w:val="21"/>
          <w:highlight w:val="none"/>
        </w:rPr>
        <w:t>按照招标文件的规定，在</w:t>
      </w:r>
      <w:r>
        <w:rPr>
          <w:szCs w:val="21"/>
          <w:highlight w:val="none"/>
        </w:rPr>
        <w:t>中标后</w:t>
      </w:r>
      <w:r>
        <w:rPr>
          <w:rFonts w:hint="eastAsia"/>
          <w:szCs w:val="21"/>
          <w:highlight w:val="none"/>
        </w:rPr>
        <w:t>向贵方一次性支付招标代理费。</w:t>
      </w:r>
    </w:p>
    <w:p>
      <w:pPr>
        <w:pStyle w:val="10"/>
        <w:tabs>
          <w:tab w:val="left" w:pos="5580"/>
        </w:tabs>
        <w:spacing w:line="360" w:lineRule="auto"/>
        <w:ind w:firstLine="420" w:firstLineChars="200"/>
        <w:rPr>
          <w:szCs w:val="21"/>
          <w:highlight w:val="none"/>
        </w:rPr>
      </w:pPr>
      <w:r>
        <w:rPr>
          <w:rFonts w:hint="eastAsia" w:cs="Arial"/>
          <w:kern w:val="0"/>
          <w:szCs w:val="21"/>
          <w:highlight w:val="none"/>
        </w:rPr>
        <w:t>9</w:t>
      </w:r>
      <w:r>
        <w:rPr>
          <w:rFonts w:cs="Arial"/>
          <w:kern w:val="0"/>
          <w:szCs w:val="21"/>
          <w:highlight w:val="none"/>
        </w:rPr>
        <w:t>.</w:t>
      </w:r>
      <w:r>
        <w:rPr>
          <w:rFonts w:hint="eastAsia"/>
          <w:szCs w:val="21"/>
          <w:highlight w:val="none"/>
        </w:rPr>
        <w:t>按照贵方可能的要求，提供与投标有关的一切数据或资料，完全理解贵方不一定接受最低价的投标或收到的任何投标。</w:t>
      </w:r>
    </w:p>
    <w:p>
      <w:pPr>
        <w:pStyle w:val="10"/>
        <w:tabs>
          <w:tab w:val="left" w:pos="5580"/>
        </w:tabs>
        <w:spacing w:line="360" w:lineRule="auto"/>
        <w:ind w:firstLine="420" w:firstLineChars="200"/>
        <w:rPr>
          <w:szCs w:val="21"/>
          <w:highlight w:val="none"/>
        </w:rPr>
      </w:pPr>
      <w:r>
        <w:rPr>
          <w:rFonts w:hint="eastAsia" w:cs="Arial"/>
          <w:kern w:val="0"/>
          <w:szCs w:val="21"/>
          <w:highlight w:val="none"/>
        </w:rPr>
        <w:t>10</w:t>
      </w:r>
      <w:r>
        <w:rPr>
          <w:rFonts w:cs="Arial"/>
          <w:kern w:val="0"/>
          <w:szCs w:val="21"/>
          <w:highlight w:val="none"/>
        </w:rPr>
        <w:t>.</w:t>
      </w:r>
      <w:r>
        <w:rPr>
          <w:rFonts w:hint="eastAsia"/>
          <w:szCs w:val="21"/>
          <w:highlight w:val="none"/>
        </w:rPr>
        <w:t>按照招标文件的规定履行合同责任和义务。</w:t>
      </w:r>
    </w:p>
    <w:p>
      <w:pPr>
        <w:pStyle w:val="10"/>
        <w:tabs>
          <w:tab w:val="left" w:pos="5580"/>
        </w:tabs>
        <w:spacing w:line="360" w:lineRule="auto"/>
        <w:ind w:firstLine="420" w:firstLineChars="200"/>
        <w:rPr>
          <w:szCs w:val="21"/>
          <w:highlight w:val="none"/>
        </w:rPr>
      </w:pPr>
      <w:r>
        <w:rPr>
          <w:rFonts w:hint="eastAsia" w:cs="Arial"/>
          <w:kern w:val="0"/>
          <w:szCs w:val="21"/>
          <w:highlight w:val="none"/>
        </w:rPr>
        <w:t>11</w:t>
      </w:r>
      <w:r>
        <w:rPr>
          <w:rFonts w:cs="Arial"/>
          <w:kern w:val="0"/>
          <w:szCs w:val="21"/>
          <w:highlight w:val="none"/>
        </w:rPr>
        <w:t>.</w:t>
      </w:r>
      <w:r>
        <w:rPr>
          <w:rFonts w:hint="eastAsia"/>
          <w:szCs w:val="21"/>
          <w:highlight w:val="none"/>
        </w:rPr>
        <w:t>完全理解并</w:t>
      </w:r>
      <w:r>
        <w:rPr>
          <w:szCs w:val="21"/>
          <w:highlight w:val="none"/>
        </w:rPr>
        <w:t>无条件承担</w:t>
      </w:r>
      <w:r>
        <w:rPr>
          <w:rFonts w:hint="eastAsia"/>
          <w:szCs w:val="21"/>
          <w:highlight w:val="none"/>
        </w:rPr>
        <w:t>中标后</w:t>
      </w:r>
      <w:r>
        <w:rPr>
          <w:szCs w:val="21"/>
          <w:highlight w:val="none"/>
        </w:rPr>
        <w:t>不依法与采购人签订合同的法律后果</w:t>
      </w:r>
      <w:r>
        <w:rPr>
          <w:rFonts w:hint="eastAsia"/>
          <w:szCs w:val="21"/>
          <w:highlight w:val="none"/>
        </w:rPr>
        <w:t>。</w:t>
      </w:r>
    </w:p>
    <w:p>
      <w:pPr>
        <w:widowControl/>
        <w:shd w:val="clear" w:color="auto" w:fill="FFFFFF"/>
        <w:snapToGrid w:val="0"/>
        <w:spacing w:line="384" w:lineRule="auto"/>
        <w:ind w:firstLine="420" w:firstLineChars="200"/>
        <w:jc w:val="left"/>
        <w:rPr>
          <w:rFonts w:ascii="宋体" w:hAnsi="宋体" w:cs="Arial"/>
          <w:kern w:val="0"/>
          <w:szCs w:val="21"/>
          <w:highlight w:val="none"/>
        </w:rPr>
      </w:pPr>
      <w:r>
        <w:rPr>
          <w:rFonts w:hint="eastAsia" w:ascii="宋体" w:hAnsi="宋体" w:cs="Arial"/>
          <w:kern w:val="0"/>
          <w:szCs w:val="21"/>
          <w:highlight w:val="none"/>
        </w:rPr>
        <w:t>12</w:t>
      </w:r>
      <w:r>
        <w:rPr>
          <w:rFonts w:ascii="宋体" w:hAnsi="宋体" w:cs="Arial"/>
          <w:kern w:val="0"/>
          <w:szCs w:val="21"/>
          <w:highlight w:val="none"/>
        </w:rPr>
        <w:t>.</w:t>
      </w:r>
      <w:r>
        <w:rPr>
          <w:rFonts w:hint="eastAsia" w:ascii="宋体" w:hAnsi="宋体" w:cs="Arial"/>
          <w:kern w:val="0"/>
          <w:szCs w:val="21"/>
          <w:highlight w:val="none"/>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20" w:firstLineChars="200"/>
        <w:jc w:val="left"/>
        <w:rPr>
          <w:rFonts w:ascii="宋体" w:hAnsi="宋体" w:cs="Arial"/>
          <w:kern w:val="0"/>
          <w:szCs w:val="21"/>
          <w:highlight w:val="none"/>
        </w:rPr>
      </w:pPr>
      <w:r>
        <w:rPr>
          <w:rFonts w:hint="eastAsia" w:ascii="宋体" w:hAnsi="宋体" w:cs="Arial"/>
          <w:kern w:val="0"/>
          <w:szCs w:val="21"/>
          <w:highlight w:val="none"/>
        </w:rPr>
        <w:t>13</w:t>
      </w:r>
      <w:r>
        <w:rPr>
          <w:rFonts w:ascii="宋体" w:hAnsi="宋体" w:cs="Arial"/>
          <w:kern w:val="0"/>
          <w:szCs w:val="21"/>
          <w:highlight w:val="none"/>
        </w:rPr>
        <w:t>.</w:t>
      </w:r>
      <w:r>
        <w:rPr>
          <w:rFonts w:hint="eastAsia" w:ascii="宋体" w:hAnsi="宋体" w:cs="Arial"/>
          <w:kern w:val="0"/>
          <w:szCs w:val="21"/>
          <w:highlight w:val="none"/>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20" w:firstLineChars="200"/>
        <w:jc w:val="left"/>
        <w:rPr>
          <w:rFonts w:ascii="宋体" w:hAnsi="宋体" w:cs="Arial"/>
          <w:kern w:val="0"/>
          <w:szCs w:val="21"/>
          <w:highlight w:val="none"/>
        </w:rPr>
      </w:pPr>
      <w:r>
        <w:rPr>
          <w:rFonts w:hint="eastAsia" w:ascii="宋体" w:hAnsi="宋体" w:cs="Arial"/>
          <w:kern w:val="0"/>
          <w:szCs w:val="21"/>
          <w:highlight w:val="none"/>
        </w:rPr>
        <w:t>14</w:t>
      </w:r>
      <w:r>
        <w:rPr>
          <w:rFonts w:ascii="宋体" w:hAnsi="宋体" w:cs="Arial"/>
          <w:kern w:val="0"/>
          <w:szCs w:val="21"/>
          <w:highlight w:val="none"/>
        </w:rPr>
        <w:t>.</w:t>
      </w:r>
      <w:r>
        <w:rPr>
          <w:rFonts w:hint="eastAsia" w:ascii="宋体" w:hAnsi="宋体" w:cs="Arial"/>
          <w:kern w:val="0"/>
          <w:szCs w:val="21"/>
          <w:highlight w:val="none"/>
        </w:rPr>
        <w:t>如我方中标，在合同签订后3个工作日内向采购代理机构提供采购合同原件一份用于采购资料备案工作，否则投标保证金将被贵方没收。</w:t>
      </w:r>
    </w:p>
    <w:p>
      <w:pPr>
        <w:pStyle w:val="10"/>
        <w:tabs>
          <w:tab w:val="left" w:pos="5580"/>
        </w:tabs>
        <w:spacing w:line="360" w:lineRule="auto"/>
        <w:ind w:firstLine="420" w:firstLineChars="200"/>
        <w:rPr>
          <w:szCs w:val="21"/>
          <w:highlight w:val="none"/>
        </w:rPr>
      </w:pPr>
      <w:r>
        <w:rPr>
          <w:rFonts w:hint="eastAsia" w:cs="Arial"/>
          <w:kern w:val="0"/>
          <w:szCs w:val="21"/>
          <w:highlight w:val="none"/>
        </w:rPr>
        <w:t>15</w:t>
      </w:r>
      <w:r>
        <w:rPr>
          <w:rFonts w:cs="Arial"/>
          <w:kern w:val="0"/>
          <w:szCs w:val="21"/>
          <w:highlight w:val="none"/>
        </w:rPr>
        <w:t>.</w:t>
      </w:r>
      <w:r>
        <w:rPr>
          <w:rFonts w:hint="eastAsia" w:cs="Arial"/>
          <w:kern w:val="0"/>
          <w:szCs w:val="21"/>
          <w:highlight w:val="none"/>
        </w:rPr>
        <w:t>我方在此声明，所递交的投标文件及有关资料内容完整、真实和准确。</w:t>
      </w:r>
    </w:p>
    <w:p>
      <w:pPr>
        <w:pStyle w:val="10"/>
        <w:tabs>
          <w:tab w:val="left" w:pos="5580"/>
        </w:tabs>
        <w:spacing w:line="360" w:lineRule="auto"/>
        <w:ind w:left="332" w:leftChars="68" w:hanging="189" w:hangingChars="90"/>
        <w:rPr>
          <w:szCs w:val="21"/>
          <w:highlight w:val="none"/>
        </w:rPr>
      </w:pPr>
      <w:r>
        <w:rPr>
          <w:rFonts w:hint="eastAsia"/>
          <w:szCs w:val="21"/>
          <w:highlight w:val="none"/>
        </w:rPr>
        <w:t xml:space="preserve">  </w:t>
      </w:r>
    </w:p>
    <w:p>
      <w:pPr>
        <w:pStyle w:val="10"/>
        <w:tabs>
          <w:tab w:val="left" w:pos="5580"/>
        </w:tabs>
        <w:spacing w:line="360" w:lineRule="auto"/>
        <w:ind w:firstLine="420" w:firstLineChars="200"/>
        <w:rPr>
          <w:szCs w:val="21"/>
          <w:highlight w:val="none"/>
        </w:rPr>
      </w:pPr>
      <w:r>
        <w:rPr>
          <w:rFonts w:hint="eastAsia"/>
          <w:szCs w:val="21"/>
          <w:highlight w:val="none"/>
        </w:rPr>
        <w:t>与本投标有关的一切正式往来信函请寄：</w:t>
      </w:r>
    </w:p>
    <w:p>
      <w:pPr>
        <w:pStyle w:val="10"/>
        <w:tabs>
          <w:tab w:val="left" w:pos="5580"/>
        </w:tabs>
        <w:spacing w:line="360" w:lineRule="auto"/>
        <w:ind w:left="1080" w:leftChars="257" w:hanging="540"/>
        <w:rPr>
          <w:szCs w:val="21"/>
          <w:highlight w:val="none"/>
        </w:rPr>
      </w:pPr>
      <w:r>
        <w:rPr>
          <w:rFonts w:hint="eastAsia"/>
          <w:szCs w:val="21"/>
          <w:highlight w:val="none"/>
        </w:rPr>
        <w:t>地址：</w:t>
      </w:r>
      <w:r>
        <w:rPr>
          <w:rFonts w:hint="eastAsia"/>
          <w:szCs w:val="21"/>
          <w:highlight w:val="none"/>
          <w:u w:val="single"/>
        </w:rPr>
        <w:t xml:space="preserve">                         </w:t>
      </w:r>
      <w:r>
        <w:rPr>
          <w:rFonts w:hint="eastAsia"/>
          <w:szCs w:val="21"/>
          <w:highlight w:val="none"/>
        </w:rPr>
        <w:t xml:space="preserve">     </w:t>
      </w:r>
    </w:p>
    <w:p>
      <w:pPr>
        <w:pStyle w:val="10"/>
        <w:tabs>
          <w:tab w:val="left" w:pos="5580"/>
        </w:tabs>
        <w:spacing w:line="360" w:lineRule="auto"/>
        <w:ind w:left="1080" w:leftChars="257" w:hanging="540"/>
        <w:rPr>
          <w:szCs w:val="21"/>
          <w:highlight w:val="none"/>
        </w:rPr>
      </w:pPr>
      <w:r>
        <w:rPr>
          <w:rFonts w:hint="eastAsia"/>
          <w:szCs w:val="21"/>
          <w:highlight w:val="none"/>
        </w:rPr>
        <w:t>传真：</w:t>
      </w:r>
      <w:r>
        <w:rPr>
          <w:rFonts w:hint="eastAsia"/>
          <w:szCs w:val="21"/>
          <w:highlight w:val="none"/>
          <w:u w:val="single"/>
        </w:rPr>
        <w:t xml:space="preserve">                             </w:t>
      </w:r>
    </w:p>
    <w:p>
      <w:pPr>
        <w:pStyle w:val="10"/>
        <w:tabs>
          <w:tab w:val="left" w:pos="5580"/>
        </w:tabs>
        <w:spacing w:line="360" w:lineRule="auto"/>
        <w:ind w:left="1080" w:leftChars="257" w:hanging="540"/>
        <w:rPr>
          <w:szCs w:val="21"/>
          <w:highlight w:val="none"/>
        </w:rPr>
      </w:pPr>
      <w:r>
        <w:rPr>
          <w:rFonts w:hint="eastAsia"/>
          <w:szCs w:val="21"/>
          <w:highlight w:val="none"/>
        </w:rPr>
        <w:t>电话：</w:t>
      </w:r>
      <w:r>
        <w:rPr>
          <w:rFonts w:hint="eastAsia"/>
          <w:szCs w:val="21"/>
          <w:highlight w:val="none"/>
          <w:u w:val="single"/>
        </w:rPr>
        <w:t xml:space="preserve">                         </w:t>
      </w:r>
      <w:r>
        <w:rPr>
          <w:rFonts w:hint="eastAsia"/>
          <w:szCs w:val="21"/>
          <w:highlight w:val="none"/>
        </w:rPr>
        <w:t xml:space="preserve">     </w:t>
      </w:r>
    </w:p>
    <w:p>
      <w:pPr>
        <w:pStyle w:val="10"/>
        <w:tabs>
          <w:tab w:val="left" w:pos="5580"/>
        </w:tabs>
        <w:spacing w:line="360" w:lineRule="auto"/>
        <w:ind w:left="1080" w:leftChars="257" w:hanging="540"/>
        <w:rPr>
          <w:b/>
          <w:szCs w:val="21"/>
          <w:highlight w:val="none"/>
        </w:rPr>
      </w:pPr>
      <w:r>
        <w:rPr>
          <w:rFonts w:hint="eastAsia"/>
          <w:szCs w:val="21"/>
          <w:highlight w:val="none"/>
        </w:rPr>
        <w:t>电子函件：</w:t>
      </w:r>
      <w:r>
        <w:rPr>
          <w:rFonts w:hint="eastAsia"/>
          <w:szCs w:val="21"/>
          <w:highlight w:val="none"/>
          <w:u w:val="single"/>
        </w:rPr>
        <w:t xml:space="preserve">                         </w:t>
      </w:r>
    </w:p>
    <w:p>
      <w:pPr>
        <w:spacing w:line="360" w:lineRule="auto"/>
        <w:rPr>
          <w:rFonts w:ascii="宋体" w:hAnsi="宋体" w:cs="宋体"/>
          <w:szCs w:val="21"/>
          <w:highlight w:val="none"/>
        </w:rPr>
      </w:pPr>
    </w:p>
    <w:p>
      <w:pPr>
        <w:pStyle w:val="10"/>
        <w:tabs>
          <w:tab w:val="left" w:pos="5580"/>
        </w:tabs>
        <w:spacing w:line="360" w:lineRule="auto"/>
        <w:ind w:firstLine="2730" w:firstLineChars="1300"/>
        <w:rPr>
          <w:szCs w:val="21"/>
          <w:highlight w:val="none"/>
        </w:rPr>
      </w:pPr>
      <w:r>
        <w:rPr>
          <w:rFonts w:hint="eastAsia"/>
          <w:szCs w:val="21"/>
          <w:highlight w:val="none"/>
        </w:rPr>
        <w:t>投标人（盖</w:t>
      </w:r>
      <w:r>
        <w:rPr>
          <w:szCs w:val="21"/>
          <w:highlight w:val="none"/>
        </w:rPr>
        <w:t>章）：</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rFonts w:hint="eastAsia"/>
          <w:szCs w:val="21"/>
          <w:highlight w:val="none"/>
        </w:rPr>
        <w:t xml:space="preserve"> </w:t>
      </w:r>
    </w:p>
    <w:p>
      <w:pPr>
        <w:pStyle w:val="10"/>
        <w:tabs>
          <w:tab w:val="left" w:pos="5580"/>
        </w:tabs>
        <w:spacing w:line="360" w:lineRule="auto"/>
        <w:ind w:firstLine="2730" w:firstLineChars="1300"/>
        <w:rPr>
          <w:rFonts w:cs="宋体"/>
          <w:kern w:val="0"/>
          <w:szCs w:val="21"/>
          <w:highlight w:val="none"/>
          <w:u w:val="single"/>
        </w:rPr>
      </w:pPr>
      <w:r>
        <w:rPr>
          <w:rFonts w:hint="eastAsia"/>
          <w:szCs w:val="21"/>
          <w:highlight w:val="none"/>
        </w:rPr>
        <w:t>法定代表人或</w:t>
      </w:r>
      <w:r>
        <w:rPr>
          <w:rFonts w:hint="eastAsia" w:cs="宋体"/>
          <w:kern w:val="0"/>
          <w:szCs w:val="21"/>
          <w:highlight w:val="none"/>
        </w:rPr>
        <w:t>委托代理人</w:t>
      </w:r>
      <w:r>
        <w:rPr>
          <w:rFonts w:hint="eastAsia"/>
          <w:szCs w:val="21"/>
          <w:highlight w:val="none"/>
        </w:rPr>
        <w:t>（签字）</w:t>
      </w:r>
      <w:r>
        <w:rPr>
          <w:rFonts w:hint="eastAsia" w:cs="宋体"/>
          <w:kern w:val="0"/>
          <w:szCs w:val="21"/>
          <w:highlight w:val="none"/>
        </w:rPr>
        <w:t>：</w:t>
      </w:r>
      <w:r>
        <w:rPr>
          <w:rFonts w:hint="eastAsia" w:cs="宋体"/>
          <w:kern w:val="0"/>
          <w:szCs w:val="21"/>
          <w:highlight w:val="none"/>
          <w:u w:val="single"/>
        </w:rPr>
        <w:t xml:space="preserve">             </w:t>
      </w:r>
    </w:p>
    <w:p>
      <w:pPr>
        <w:spacing w:line="360" w:lineRule="auto"/>
        <w:ind w:firstLine="2730" w:firstLineChars="1300"/>
        <w:rPr>
          <w:rFonts w:ascii="宋体" w:hAnsi="宋体" w:cs="宋体"/>
          <w:szCs w:val="21"/>
          <w:highlight w:val="none"/>
        </w:rPr>
      </w:pPr>
      <w:r>
        <w:rPr>
          <w:rFonts w:hint="eastAsia" w:ascii="宋体" w:hAnsi="宋体" w:cs="宋体"/>
          <w:szCs w:val="21"/>
          <w:highlight w:val="none"/>
        </w:rPr>
        <w:t>日期：       年   月   日</w:t>
      </w:r>
    </w:p>
    <w:p>
      <w:pPr>
        <w:spacing w:line="360" w:lineRule="auto"/>
        <w:rPr>
          <w:rFonts w:ascii="宋体" w:hAnsi="宋体" w:cs="宋体"/>
          <w:sz w:val="24"/>
          <w:szCs w:val="24"/>
          <w:highlight w:val="none"/>
        </w:rPr>
      </w:pPr>
    </w:p>
    <w:p>
      <w:pPr>
        <w:pStyle w:val="7"/>
        <w:numPr>
          <w:ilvl w:val="0"/>
          <w:numId w:val="0"/>
        </w:numPr>
        <w:rPr>
          <w:rFonts w:ascii="宋体" w:hAnsi="宋体" w:cs="宋体"/>
          <w:kern w:val="0"/>
          <w:sz w:val="24"/>
          <w:highlight w:val="none"/>
          <w:u w:val="single"/>
        </w:rPr>
      </w:pPr>
    </w:p>
    <w:p>
      <w:pPr>
        <w:pStyle w:val="10"/>
        <w:tabs>
          <w:tab w:val="left" w:pos="5580"/>
        </w:tabs>
        <w:spacing w:line="360" w:lineRule="auto"/>
        <w:ind w:left="1080" w:leftChars="257" w:hanging="540"/>
        <w:rPr>
          <w:sz w:val="24"/>
          <w:highlight w:val="none"/>
        </w:rPr>
      </w:pPr>
    </w:p>
    <w:p>
      <w:pPr>
        <w:widowControl/>
        <w:jc w:val="center"/>
        <w:textAlignment w:val="center"/>
        <w:rPr>
          <w:rFonts w:ascii="宋体" w:hAnsi="宋体" w:cs="宋体"/>
          <w:b/>
          <w:sz w:val="30"/>
          <w:szCs w:val="30"/>
          <w:highlight w:val="none"/>
        </w:rPr>
      </w:pPr>
      <w:r>
        <w:rPr>
          <w:rFonts w:hint="eastAsia" w:ascii="宋体" w:hAnsi="宋体" w:cs="宋体"/>
          <w:b/>
          <w:sz w:val="30"/>
          <w:szCs w:val="30"/>
          <w:highlight w:val="none"/>
        </w:rPr>
        <w:t xml:space="preserve"> </w:t>
      </w:r>
    </w:p>
    <w:p>
      <w:pPr>
        <w:rPr>
          <w:rFonts w:ascii="宋体" w:hAnsi="宋体" w:cs="Arial"/>
          <w:b/>
          <w:bCs/>
          <w:kern w:val="0"/>
          <w:sz w:val="24"/>
          <w:szCs w:val="24"/>
          <w:highlight w:val="none"/>
        </w:rPr>
      </w:pPr>
      <w:r>
        <w:rPr>
          <w:rFonts w:hint="eastAsia" w:ascii="宋体" w:hAnsi="宋体" w:cs="Arial"/>
          <w:b/>
          <w:bCs/>
          <w:kern w:val="0"/>
          <w:sz w:val="24"/>
          <w:szCs w:val="24"/>
          <w:highlight w:val="none"/>
        </w:rPr>
        <w:br w:type="page"/>
      </w:r>
    </w:p>
    <w:p>
      <w:pPr>
        <w:spacing w:line="360" w:lineRule="auto"/>
        <w:rPr>
          <w:rFonts w:ascii="宋体" w:hAnsi="宋体" w:cs="宋体"/>
          <w:b/>
          <w:bCs/>
          <w:szCs w:val="30"/>
          <w:highlight w:val="none"/>
        </w:rPr>
      </w:pPr>
      <w:r>
        <w:rPr>
          <w:rFonts w:hint="eastAsia" w:ascii="宋体" w:hAnsi="宋体" w:cs="Arial"/>
          <w:b/>
          <w:bCs/>
          <w:kern w:val="0"/>
          <w:sz w:val="24"/>
          <w:szCs w:val="24"/>
          <w:highlight w:val="none"/>
        </w:rPr>
        <w:t>5.2.2 开标一览表(报价表）</w:t>
      </w:r>
    </w:p>
    <w:p>
      <w:pPr>
        <w:spacing w:line="360" w:lineRule="auto"/>
        <w:jc w:val="center"/>
        <w:rPr>
          <w:rFonts w:ascii="宋体" w:hAnsi="宋体" w:cs="宋体"/>
          <w:sz w:val="24"/>
          <w:szCs w:val="24"/>
          <w:highlight w:val="none"/>
        </w:rPr>
      </w:pPr>
      <w:r>
        <w:rPr>
          <w:rFonts w:hint="eastAsia"/>
          <w:b/>
          <w:bCs/>
          <w:sz w:val="32"/>
          <w:szCs w:val="32"/>
          <w:highlight w:val="none"/>
        </w:rPr>
        <w:t>开标一览表（报价表）</w:t>
      </w:r>
    </w:p>
    <w:p>
      <w:pPr>
        <w:spacing w:line="360" w:lineRule="auto"/>
        <w:rPr>
          <w:rFonts w:ascii="宋体" w:hAnsi="宋体" w:cs="宋体"/>
          <w:szCs w:val="21"/>
          <w:highlight w:val="none"/>
          <w:u w:val="single"/>
        </w:rPr>
      </w:pPr>
      <w:r>
        <w:rPr>
          <w:rFonts w:hint="eastAsia" w:ascii="宋体" w:hAnsi="宋体" w:cs="宋体"/>
          <w:szCs w:val="21"/>
          <w:highlight w:val="none"/>
        </w:rPr>
        <w:t>项目名称（标段号）：</w:t>
      </w:r>
      <w:r>
        <w:rPr>
          <w:rFonts w:hint="eastAsia" w:ascii="宋体" w:hAnsi="宋体" w:cs="宋体"/>
          <w:szCs w:val="21"/>
          <w:highlight w:val="none"/>
          <w:u w:val="single"/>
        </w:rPr>
        <w:t xml:space="preserve">                         </w:t>
      </w:r>
    </w:p>
    <w:p>
      <w:pPr>
        <w:spacing w:line="360" w:lineRule="auto"/>
        <w:rPr>
          <w:rFonts w:ascii="宋体" w:hAnsi="宋体" w:cs="宋体"/>
          <w:szCs w:val="21"/>
          <w:highlight w:val="none"/>
        </w:rPr>
      </w:pPr>
      <w:r>
        <w:rPr>
          <w:rFonts w:hint="eastAsia" w:ascii="宋体" w:hAnsi="宋体" w:cs="宋体"/>
          <w:szCs w:val="21"/>
          <w:highlight w:val="none"/>
        </w:rPr>
        <w:t xml:space="preserve">项目编号： </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tbl>
      <w:tblPr>
        <w:tblStyle w:val="21"/>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3279"/>
        <w:gridCol w:w="1590"/>
        <w:gridCol w:w="3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08" w:type="dxa"/>
            <w:vAlign w:val="center"/>
          </w:tcPr>
          <w:p>
            <w:pPr>
              <w:jc w:val="center"/>
              <w:rPr>
                <w:rFonts w:ascii="宋体" w:hAnsi="宋体" w:cs="宋体"/>
                <w:szCs w:val="21"/>
                <w:highlight w:val="none"/>
              </w:rPr>
            </w:pPr>
            <w:r>
              <w:rPr>
                <w:rFonts w:hint="eastAsia" w:ascii="宋体" w:hAnsi="宋体" w:cs="宋体"/>
                <w:szCs w:val="21"/>
                <w:highlight w:val="none"/>
              </w:rPr>
              <w:t>项目名称（标段号）</w:t>
            </w:r>
          </w:p>
        </w:tc>
        <w:tc>
          <w:tcPr>
            <w:tcW w:w="7911" w:type="dxa"/>
            <w:gridSpan w:val="3"/>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08" w:type="dxa"/>
            <w:vMerge w:val="restart"/>
            <w:vAlign w:val="center"/>
          </w:tcPr>
          <w:p>
            <w:pPr>
              <w:jc w:val="center"/>
              <w:rPr>
                <w:rFonts w:ascii="宋体" w:hAnsi="宋体" w:cs="宋体"/>
                <w:szCs w:val="21"/>
                <w:highlight w:val="none"/>
              </w:rPr>
            </w:pPr>
            <w:r>
              <w:rPr>
                <w:rFonts w:hint="eastAsia" w:ascii="宋体" w:hAnsi="宋体" w:cs="宋体"/>
                <w:szCs w:val="21"/>
                <w:highlight w:val="none"/>
              </w:rPr>
              <w:t>投标报价</w:t>
            </w:r>
          </w:p>
        </w:tc>
        <w:tc>
          <w:tcPr>
            <w:tcW w:w="7911" w:type="dxa"/>
            <w:gridSpan w:val="3"/>
            <w:vAlign w:val="center"/>
          </w:tcPr>
          <w:p>
            <w:pPr>
              <w:rPr>
                <w:rFonts w:ascii="宋体" w:hAnsi="宋体" w:cs="宋体"/>
                <w:szCs w:val="21"/>
                <w:highlight w:val="none"/>
              </w:rPr>
            </w:pPr>
            <w:r>
              <w:rPr>
                <w:rFonts w:hint="eastAsia" w:ascii="宋体" w:hAnsi="宋体" w:cs="宋体"/>
                <w:szCs w:val="21"/>
                <w:highlight w:val="none"/>
              </w:rPr>
              <w:t>投标单价：</w:t>
            </w:r>
          </w:p>
          <w:p>
            <w:pPr>
              <w:rPr>
                <w:rFonts w:ascii="宋体" w:hAnsi="宋体" w:cs="宋体"/>
                <w:szCs w:val="21"/>
                <w:highlight w:val="none"/>
              </w:rPr>
            </w:pPr>
          </w:p>
          <w:p>
            <w:pPr>
              <w:rPr>
                <w:rFonts w:ascii="宋体" w:hAnsi="宋体" w:cs="宋体"/>
                <w:szCs w:val="21"/>
                <w:highlight w:val="none"/>
                <w:u w:val="single"/>
              </w:rPr>
            </w:pPr>
            <w:r>
              <w:rPr>
                <w:rFonts w:hint="eastAsia" w:ascii="宋体" w:hAnsi="宋体" w:cs="宋体"/>
                <w:szCs w:val="21"/>
                <w:highlight w:val="none"/>
              </w:rPr>
              <w:t>大写：</w:t>
            </w:r>
            <w:r>
              <w:rPr>
                <w:rFonts w:hint="eastAsia" w:ascii="宋体" w:hAnsi="宋体" w:cs="宋体"/>
                <w:szCs w:val="21"/>
                <w:highlight w:val="none"/>
                <w:u w:val="single"/>
              </w:rPr>
              <w:t xml:space="preserve">                      </w:t>
            </w:r>
          </w:p>
          <w:p>
            <w:pPr>
              <w:pStyle w:val="7"/>
              <w:numPr>
                <w:ilvl w:val="0"/>
                <w:numId w:val="0"/>
              </w:numPr>
              <w:rPr>
                <w:rFonts w:ascii="宋体" w:hAnsi="宋体" w:eastAsia="宋体" w:cs="宋体"/>
                <w:sz w:val="21"/>
                <w:szCs w:val="21"/>
                <w:highlight w:val="none"/>
              </w:rPr>
            </w:pPr>
          </w:p>
          <w:p>
            <w:pPr>
              <w:pStyle w:val="7"/>
              <w:numPr>
                <w:ilvl w:val="0"/>
                <w:numId w:val="0"/>
              </w:numPr>
              <w:rPr>
                <w:rFonts w:ascii="宋体" w:hAnsi="宋体" w:eastAsia="宋体" w:cs="宋体"/>
                <w:sz w:val="21"/>
                <w:szCs w:val="21"/>
                <w:highlight w:val="none"/>
                <w:u w:val="single"/>
              </w:rPr>
            </w:pPr>
            <w:r>
              <w:rPr>
                <w:rFonts w:hint="eastAsia" w:ascii="宋体" w:hAnsi="宋体" w:eastAsia="宋体" w:cs="宋体"/>
                <w:sz w:val="21"/>
                <w:szCs w:val="21"/>
                <w:highlight w:val="none"/>
              </w:rPr>
              <w:t>小写：</w:t>
            </w:r>
            <w:r>
              <w:rPr>
                <w:rFonts w:hint="eastAsia" w:ascii="宋体" w:hAnsi="宋体" w:eastAsia="宋体" w:cs="宋体"/>
                <w:sz w:val="21"/>
                <w:szCs w:val="21"/>
                <w:highlight w:val="none"/>
                <w:u w:val="single"/>
              </w:rPr>
              <w:t xml:space="preserve">                      </w:t>
            </w:r>
          </w:p>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08" w:type="dxa"/>
            <w:vMerge w:val="continue"/>
            <w:vAlign w:val="center"/>
          </w:tcPr>
          <w:p>
            <w:pPr>
              <w:jc w:val="center"/>
              <w:rPr>
                <w:rFonts w:ascii="宋体" w:hAnsi="宋体" w:cs="宋体"/>
                <w:szCs w:val="21"/>
                <w:highlight w:val="none"/>
              </w:rPr>
            </w:pPr>
          </w:p>
        </w:tc>
        <w:tc>
          <w:tcPr>
            <w:tcW w:w="7911" w:type="dxa"/>
            <w:gridSpan w:val="3"/>
            <w:vAlign w:val="center"/>
          </w:tcPr>
          <w:p>
            <w:pPr>
              <w:rPr>
                <w:rFonts w:ascii="宋体" w:hAnsi="宋体" w:cs="宋体"/>
                <w:szCs w:val="21"/>
                <w:highlight w:val="none"/>
              </w:rPr>
            </w:pPr>
            <w:r>
              <w:rPr>
                <w:rFonts w:hint="eastAsia" w:ascii="宋体" w:hAnsi="宋体" w:cs="宋体"/>
                <w:szCs w:val="21"/>
                <w:highlight w:val="none"/>
              </w:rPr>
              <w:t>投标总价：</w:t>
            </w:r>
          </w:p>
          <w:p>
            <w:pPr>
              <w:rPr>
                <w:rFonts w:ascii="宋体" w:hAnsi="宋体" w:cs="宋体"/>
                <w:szCs w:val="21"/>
                <w:highlight w:val="none"/>
              </w:rPr>
            </w:pPr>
          </w:p>
          <w:p>
            <w:pPr>
              <w:rPr>
                <w:rFonts w:ascii="宋体" w:hAnsi="宋体" w:cs="宋体"/>
                <w:szCs w:val="21"/>
                <w:highlight w:val="none"/>
                <w:u w:val="single"/>
              </w:rPr>
            </w:pPr>
            <w:r>
              <w:rPr>
                <w:rFonts w:hint="eastAsia" w:ascii="宋体" w:hAnsi="宋体" w:cs="宋体"/>
                <w:szCs w:val="21"/>
                <w:highlight w:val="none"/>
              </w:rPr>
              <w:t>大写：</w:t>
            </w:r>
            <w:r>
              <w:rPr>
                <w:rFonts w:hint="eastAsia" w:ascii="宋体" w:hAnsi="宋体" w:cs="宋体"/>
                <w:szCs w:val="21"/>
                <w:highlight w:val="none"/>
                <w:u w:val="single"/>
              </w:rPr>
              <w:t xml:space="preserve">                      </w:t>
            </w:r>
          </w:p>
          <w:p>
            <w:pPr>
              <w:pStyle w:val="7"/>
              <w:numPr>
                <w:ilvl w:val="0"/>
                <w:numId w:val="0"/>
              </w:numPr>
              <w:rPr>
                <w:rFonts w:ascii="宋体" w:hAnsi="宋体" w:eastAsia="宋体" w:cs="宋体"/>
                <w:sz w:val="21"/>
                <w:szCs w:val="21"/>
                <w:highlight w:val="none"/>
              </w:rPr>
            </w:pPr>
          </w:p>
          <w:p>
            <w:pPr>
              <w:pStyle w:val="7"/>
              <w:numPr>
                <w:ilvl w:val="0"/>
                <w:numId w:val="0"/>
              </w:numPr>
              <w:rPr>
                <w:rFonts w:ascii="宋体" w:hAnsi="宋体" w:eastAsia="宋体" w:cs="宋体"/>
                <w:sz w:val="21"/>
                <w:szCs w:val="21"/>
                <w:highlight w:val="none"/>
                <w:u w:val="single"/>
              </w:rPr>
            </w:pPr>
            <w:r>
              <w:rPr>
                <w:rFonts w:hint="eastAsia" w:ascii="宋体" w:hAnsi="宋体" w:eastAsia="宋体" w:cs="宋体"/>
                <w:sz w:val="21"/>
                <w:szCs w:val="21"/>
                <w:highlight w:val="none"/>
              </w:rPr>
              <w:t>小写：</w:t>
            </w:r>
            <w:r>
              <w:rPr>
                <w:rFonts w:hint="eastAsia" w:ascii="宋体" w:hAnsi="宋体" w:eastAsia="宋体" w:cs="宋体"/>
                <w:sz w:val="21"/>
                <w:szCs w:val="21"/>
                <w:highlight w:val="none"/>
                <w:u w:val="single"/>
              </w:rPr>
              <w:t xml:space="preserve">                      </w:t>
            </w:r>
          </w:p>
          <w:p>
            <w:pPr>
              <w:pStyle w:val="7"/>
              <w:numPr>
                <w:ilvl w:val="0"/>
                <w:numId w:val="0"/>
              </w:numP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08" w:type="dxa"/>
            <w:vAlign w:val="center"/>
          </w:tcPr>
          <w:p>
            <w:pPr>
              <w:jc w:val="center"/>
              <w:rPr>
                <w:rFonts w:ascii="宋体" w:hAnsi="宋体" w:cs="宋体"/>
                <w:szCs w:val="21"/>
                <w:highlight w:val="none"/>
              </w:rPr>
            </w:pPr>
            <w:r>
              <w:rPr>
                <w:rFonts w:hint="eastAsia" w:ascii="宋体" w:hAnsi="宋体" w:cs="宋体"/>
                <w:szCs w:val="21"/>
                <w:highlight w:val="none"/>
              </w:rPr>
              <w:t>交货日期</w:t>
            </w:r>
          </w:p>
        </w:tc>
        <w:tc>
          <w:tcPr>
            <w:tcW w:w="7911" w:type="dxa"/>
            <w:gridSpan w:val="3"/>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08" w:type="dxa"/>
            <w:vAlign w:val="center"/>
          </w:tcPr>
          <w:p>
            <w:pPr>
              <w:jc w:val="center"/>
              <w:rPr>
                <w:rFonts w:ascii="宋体" w:hAnsi="宋体" w:cs="宋体"/>
                <w:szCs w:val="21"/>
                <w:highlight w:val="none"/>
              </w:rPr>
            </w:pPr>
            <w:r>
              <w:rPr>
                <w:rFonts w:hint="eastAsia" w:hAnsi="宋体"/>
                <w:szCs w:val="21"/>
                <w:highlight w:val="none"/>
              </w:rPr>
              <w:t>投标人名称</w:t>
            </w:r>
          </w:p>
        </w:tc>
        <w:tc>
          <w:tcPr>
            <w:tcW w:w="7911" w:type="dxa"/>
            <w:gridSpan w:val="3"/>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108" w:type="dxa"/>
            <w:vAlign w:val="center"/>
          </w:tcPr>
          <w:p>
            <w:pPr>
              <w:rPr>
                <w:rFonts w:ascii="宋体" w:hAnsi="宋体" w:cs="宋体"/>
                <w:szCs w:val="21"/>
                <w:highlight w:val="none"/>
              </w:rPr>
            </w:pPr>
            <w:r>
              <w:rPr>
                <w:rFonts w:hint="eastAsia" w:ascii="宋体" w:hAnsi="宋体" w:cs="宋体"/>
                <w:szCs w:val="21"/>
                <w:highlight w:val="none"/>
              </w:rPr>
              <w:t>制造国别/地区</w:t>
            </w:r>
          </w:p>
        </w:tc>
        <w:tc>
          <w:tcPr>
            <w:tcW w:w="3279" w:type="dxa"/>
            <w:vAlign w:val="center"/>
          </w:tcPr>
          <w:p>
            <w:pPr>
              <w:rPr>
                <w:rFonts w:ascii="宋体" w:hAnsi="宋体" w:cs="宋体"/>
                <w:szCs w:val="21"/>
                <w:highlight w:val="none"/>
              </w:rPr>
            </w:pPr>
          </w:p>
        </w:tc>
        <w:tc>
          <w:tcPr>
            <w:tcW w:w="1590" w:type="dxa"/>
            <w:vAlign w:val="center"/>
          </w:tcPr>
          <w:p>
            <w:pPr>
              <w:rPr>
                <w:rFonts w:ascii="宋体" w:hAnsi="宋体" w:cs="宋体"/>
                <w:szCs w:val="21"/>
                <w:highlight w:val="none"/>
              </w:rPr>
            </w:pPr>
            <w:r>
              <w:rPr>
                <w:rFonts w:hint="eastAsia" w:ascii="宋体" w:hAnsi="宋体" w:cs="宋体"/>
                <w:szCs w:val="21"/>
                <w:highlight w:val="none"/>
              </w:rPr>
              <w:t>数量/计量单位</w:t>
            </w:r>
          </w:p>
        </w:tc>
        <w:tc>
          <w:tcPr>
            <w:tcW w:w="3042" w:type="dxa"/>
            <w:vAlign w:val="center"/>
          </w:tcPr>
          <w:p>
            <w:pPr>
              <w:ind w:firstLine="420" w:firstLineChars="200"/>
              <w:rPr>
                <w:rFonts w:ascii="宋体" w:hAnsi="宋体" w:cs="宋体"/>
                <w:szCs w:val="21"/>
                <w:highlight w:val="none"/>
              </w:rPr>
            </w:pPr>
          </w:p>
        </w:tc>
      </w:tr>
    </w:tbl>
    <w:p>
      <w:pPr>
        <w:spacing w:line="360" w:lineRule="auto"/>
        <w:rPr>
          <w:rFonts w:ascii="宋体" w:hAnsi="宋体" w:cs="宋体"/>
          <w:szCs w:val="21"/>
          <w:highlight w:val="none"/>
        </w:rPr>
      </w:pPr>
      <w:r>
        <w:rPr>
          <w:rFonts w:hint="eastAsia" w:ascii="宋体" w:hAnsi="宋体" w:cs="宋体"/>
          <w:szCs w:val="21"/>
          <w:highlight w:val="none"/>
        </w:rPr>
        <w:t xml:space="preserve">                                            </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说明：</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1、投标报价均用人民币表示，单位为元。</w:t>
      </w:r>
    </w:p>
    <w:p>
      <w:pPr>
        <w:spacing w:line="360" w:lineRule="auto"/>
        <w:ind w:firstLine="420" w:firstLineChars="200"/>
        <w:rPr>
          <w:rFonts w:ascii="宋体" w:hAnsi="宋体" w:cs="宋体"/>
          <w:bCs/>
          <w:szCs w:val="21"/>
          <w:highlight w:val="none"/>
        </w:rPr>
      </w:pPr>
      <w:r>
        <w:rPr>
          <w:rFonts w:hint="eastAsia" w:ascii="宋体" w:hAnsi="宋体" w:cs="宋体"/>
          <w:szCs w:val="21"/>
          <w:highlight w:val="none"/>
        </w:rPr>
        <w:t>2、本项目各标段分别报价，投标人对每标段所投标产品报且只能报一个</w:t>
      </w:r>
      <w:r>
        <w:rPr>
          <w:rFonts w:hint="eastAsia" w:ascii="宋体" w:hAnsi="宋体" w:cs="宋体"/>
          <w:bCs/>
          <w:szCs w:val="21"/>
          <w:highlight w:val="none"/>
        </w:rPr>
        <w:t>投标价</w:t>
      </w:r>
      <w:r>
        <w:rPr>
          <w:rFonts w:hint="eastAsia" w:ascii="宋体" w:hAnsi="宋体" w:cs="宋体"/>
          <w:szCs w:val="21"/>
          <w:highlight w:val="none"/>
        </w:rPr>
        <w:t>，且所报价格不得高于最高限价。</w:t>
      </w:r>
    </w:p>
    <w:p>
      <w:pPr>
        <w:spacing w:line="360" w:lineRule="auto"/>
        <w:ind w:firstLine="420" w:firstLineChars="200"/>
        <w:rPr>
          <w:rFonts w:ascii="宋体" w:hAnsi="宋体" w:cs="宋体"/>
          <w:bCs/>
          <w:szCs w:val="21"/>
          <w:highlight w:val="none"/>
        </w:rPr>
      </w:pPr>
      <w:r>
        <w:rPr>
          <w:rFonts w:hint="eastAsia" w:ascii="宋体" w:hAnsi="宋体" w:cs="宋体"/>
          <w:szCs w:val="21"/>
          <w:highlight w:val="none"/>
        </w:rPr>
        <w:t>3、投标人对所投产品报价为对应本项目需求的全部货物及所需附件购置费（货款）、包装费、运杂费（含装卸费）、人工费、风险费、保险费、安装测试费、检测费（含各类特殊检测费用）、技术培训费、各种税费、利润、资料费、货到采购人指定地点的所有费用、售后服务开支及完成项目应有的全部费用。</w:t>
      </w:r>
      <w:r>
        <w:rPr>
          <w:rFonts w:hint="eastAsia" w:ascii="宋体" w:hAnsi="宋体" w:cs="宋体"/>
          <w:b/>
          <w:szCs w:val="21"/>
          <w:highlight w:val="none"/>
        </w:rPr>
        <w:t>所有优惠均体现在投标报价中，额外标明或承诺提供其他费用或物品均不予认可。</w:t>
      </w:r>
    </w:p>
    <w:p>
      <w:pPr>
        <w:spacing w:line="360" w:lineRule="auto"/>
        <w:rPr>
          <w:szCs w:val="21"/>
          <w:highlight w:val="none"/>
        </w:rPr>
      </w:pPr>
      <w:r>
        <w:rPr>
          <w:rFonts w:hint="eastAsia" w:ascii="宋体" w:hAnsi="宋体" w:cs="宋体"/>
          <w:szCs w:val="21"/>
          <w:highlight w:val="none"/>
        </w:rPr>
        <w:t xml:space="preserve">                      </w:t>
      </w:r>
      <w:r>
        <w:rPr>
          <w:rFonts w:hint="eastAsia"/>
          <w:szCs w:val="21"/>
          <w:highlight w:val="none"/>
        </w:rPr>
        <w:t>投标人（盖</w:t>
      </w:r>
      <w:r>
        <w:rPr>
          <w:szCs w:val="21"/>
          <w:highlight w:val="none"/>
        </w:rPr>
        <w:t>章）：</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rFonts w:hint="eastAsia"/>
          <w:szCs w:val="21"/>
          <w:highlight w:val="none"/>
        </w:rPr>
        <w:t xml:space="preserve">    </w:t>
      </w:r>
    </w:p>
    <w:p>
      <w:pPr>
        <w:pStyle w:val="10"/>
        <w:tabs>
          <w:tab w:val="left" w:pos="5580"/>
        </w:tabs>
        <w:spacing w:line="360" w:lineRule="auto"/>
        <w:ind w:firstLine="2730" w:firstLineChars="1300"/>
        <w:rPr>
          <w:rFonts w:cs="宋体"/>
          <w:kern w:val="0"/>
          <w:szCs w:val="21"/>
          <w:highlight w:val="none"/>
          <w:u w:val="single"/>
        </w:rPr>
      </w:pPr>
      <w:r>
        <w:rPr>
          <w:rFonts w:hint="eastAsia"/>
          <w:szCs w:val="21"/>
          <w:highlight w:val="none"/>
        </w:rPr>
        <w:t>法定代表人或</w:t>
      </w:r>
      <w:r>
        <w:rPr>
          <w:rFonts w:hint="eastAsia" w:cs="宋体"/>
          <w:kern w:val="0"/>
          <w:szCs w:val="21"/>
          <w:highlight w:val="none"/>
        </w:rPr>
        <w:t>委托代理人</w:t>
      </w:r>
      <w:r>
        <w:rPr>
          <w:rFonts w:hint="eastAsia"/>
          <w:szCs w:val="21"/>
          <w:highlight w:val="none"/>
        </w:rPr>
        <w:t>（签字）</w:t>
      </w:r>
      <w:r>
        <w:rPr>
          <w:rFonts w:hint="eastAsia" w:cs="宋体"/>
          <w:kern w:val="0"/>
          <w:szCs w:val="21"/>
          <w:highlight w:val="none"/>
        </w:rPr>
        <w:t>：</w:t>
      </w:r>
      <w:r>
        <w:rPr>
          <w:rFonts w:hint="eastAsia" w:cs="宋体"/>
          <w:kern w:val="0"/>
          <w:szCs w:val="21"/>
          <w:highlight w:val="none"/>
          <w:u w:val="single"/>
        </w:rPr>
        <w:t xml:space="preserve">             </w:t>
      </w:r>
    </w:p>
    <w:p>
      <w:pPr>
        <w:spacing w:line="360" w:lineRule="auto"/>
        <w:ind w:firstLine="2730" w:firstLineChars="1300"/>
        <w:rPr>
          <w:rFonts w:ascii="宋体" w:hAnsi="宋体" w:cs="宋体"/>
          <w:b/>
          <w:bCs/>
          <w:kern w:val="0"/>
          <w:sz w:val="28"/>
          <w:szCs w:val="28"/>
          <w:highlight w:val="none"/>
        </w:rPr>
      </w:pPr>
      <w:r>
        <w:rPr>
          <w:rFonts w:hint="eastAsia" w:ascii="宋体" w:hAnsi="宋体" w:cs="宋体"/>
          <w:szCs w:val="21"/>
          <w:highlight w:val="none"/>
        </w:rPr>
        <w:t>日期：       年   月   日</w:t>
      </w:r>
      <w:bookmarkStart w:id="88" w:name="_Toc12001"/>
    </w:p>
    <w:p>
      <w:pPr>
        <w:widowControl/>
        <w:spacing w:line="463" w:lineRule="exact"/>
        <w:ind w:right="223"/>
        <w:jc w:val="center"/>
        <w:outlineLvl w:val="1"/>
        <w:rPr>
          <w:b/>
          <w:bCs/>
          <w:sz w:val="32"/>
          <w:szCs w:val="32"/>
          <w:highlight w:val="none"/>
        </w:rPr>
      </w:pPr>
      <w:r>
        <w:rPr>
          <w:rFonts w:hint="eastAsia"/>
          <w:b/>
          <w:bCs/>
          <w:sz w:val="32"/>
          <w:szCs w:val="32"/>
          <w:highlight w:val="none"/>
        </w:rPr>
        <w:t>分项报价表</w:t>
      </w:r>
      <w:bookmarkEnd w:id="88"/>
    </w:p>
    <w:p>
      <w:pPr>
        <w:widowControl/>
        <w:spacing w:line="200" w:lineRule="exact"/>
        <w:ind w:firstLine="400" w:firstLineChars="200"/>
        <w:jc w:val="left"/>
        <w:rPr>
          <w:rFonts w:ascii="宋体" w:hAnsi="宋体" w:cs="宋体"/>
          <w:kern w:val="0"/>
          <w:sz w:val="20"/>
          <w:szCs w:val="20"/>
          <w:highlight w:val="none"/>
        </w:rPr>
      </w:pPr>
    </w:p>
    <w:p>
      <w:pPr>
        <w:widowControl/>
        <w:spacing w:line="200" w:lineRule="exact"/>
        <w:ind w:firstLine="400" w:firstLineChars="200"/>
        <w:jc w:val="left"/>
        <w:rPr>
          <w:rFonts w:ascii="宋体" w:hAnsi="宋体" w:cs="宋体"/>
          <w:kern w:val="0"/>
          <w:sz w:val="20"/>
          <w:szCs w:val="20"/>
          <w:highlight w:val="none"/>
        </w:rPr>
      </w:pPr>
    </w:p>
    <w:p>
      <w:pPr>
        <w:spacing w:line="360" w:lineRule="auto"/>
        <w:ind w:firstLine="360" w:firstLineChars="200"/>
        <w:rPr>
          <w:rFonts w:ascii="宋体" w:hAnsi="宋体" w:cs="宋体"/>
          <w:sz w:val="18"/>
          <w:szCs w:val="18"/>
          <w:highlight w:val="none"/>
          <w:u w:val="single"/>
        </w:rPr>
      </w:pPr>
      <w:r>
        <w:rPr>
          <w:rFonts w:hint="eastAsia" w:ascii="宋体" w:hAnsi="宋体" w:cs="宋体"/>
          <w:sz w:val="18"/>
          <w:szCs w:val="18"/>
          <w:highlight w:val="none"/>
        </w:rPr>
        <w:t>项目名称（标段号）：</w:t>
      </w:r>
      <w:r>
        <w:rPr>
          <w:rFonts w:hint="eastAsia" w:ascii="宋体" w:hAnsi="宋体" w:cs="宋体"/>
          <w:sz w:val="18"/>
          <w:szCs w:val="18"/>
          <w:highlight w:val="none"/>
          <w:u w:val="single"/>
        </w:rPr>
        <w:t xml:space="preserve">                         </w:t>
      </w:r>
    </w:p>
    <w:p>
      <w:pPr>
        <w:widowControl/>
        <w:spacing w:line="240" w:lineRule="exact"/>
        <w:ind w:firstLine="360" w:firstLineChars="200"/>
        <w:jc w:val="left"/>
        <w:rPr>
          <w:rFonts w:ascii="宋体" w:hAnsi="宋体" w:cs="宋体"/>
          <w:kern w:val="0"/>
          <w:sz w:val="24"/>
          <w:szCs w:val="24"/>
          <w:highlight w:val="none"/>
        </w:rPr>
      </w:pPr>
      <w:r>
        <w:rPr>
          <w:rFonts w:hint="eastAsia" w:ascii="宋体" w:hAnsi="宋体" w:cs="宋体"/>
          <w:sz w:val="18"/>
          <w:szCs w:val="18"/>
          <w:highlight w:val="none"/>
        </w:rPr>
        <w:t xml:space="preserve">项目编号： </w:t>
      </w:r>
      <w:r>
        <w:rPr>
          <w:rFonts w:hint="eastAsia" w:ascii="宋体" w:hAnsi="宋体" w:cs="宋体"/>
          <w:sz w:val="18"/>
          <w:szCs w:val="18"/>
          <w:highlight w:val="none"/>
          <w:u w:val="single"/>
        </w:rPr>
        <w:t xml:space="preserve">                                  </w:t>
      </w:r>
    </w:p>
    <w:p>
      <w:pPr>
        <w:widowControl/>
        <w:spacing w:line="500" w:lineRule="exact"/>
        <w:ind w:right="256" w:firstLine="7980" w:firstLineChars="3800"/>
        <w:rPr>
          <w:rFonts w:ascii="宋体" w:hAnsi="宋体" w:cs="宋体"/>
          <w:kern w:val="0"/>
          <w:szCs w:val="21"/>
          <w:highlight w:val="none"/>
        </w:rPr>
      </w:pPr>
      <w:r>
        <w:rPr>
          <w:rFonts w:hint="eastAsia" w:ascii="宋体" w:hAnsi="宋体" w:cs="宋体"/>
          <w:kern w:val="0"/>
          <w:szCs w:val="21"/>
          <w:highlight w:val="none"/>
        </w:rPr>
        <w:t>单位：人民币元</w:t>
      </w:r>
    </w:p>
    <w:p>
      <w:pPr>
        <w:widowControl/>
        <w:spacing w:line="30" w:lineRule="exact"/>
        <w:ind w:firstLine="80" w:firstLineChars="200"/>
        <w:jc w:val="left"/>
        <w:rPr>
          <w:rFonts w:ascii="宋体" w:hAnsi="宋体" w:cs="宋体"/>
          <w:kern w:val="0"/>
          <w:sz w:val="4"/>
          <w:szCs w:val="4"/>
          <w:highlight w:val="none"/>
        </w:rPr>
      </w:pPr>
    </w:p>
    <w:tbl>
      <w:tblPr>
        <w:tblStyle w:val="20"/>
        <w:tblW w:w="9396" w:type="dxa"/>
        <w:tblInd w:w="94" w:type="dxa"/>
        <w:tblLayout w:type="fixed"/>
        <w:tblCellMar>
          <w:top w:w="0" w:type="dxa"/>
          <w:left w:w="0" w:type="dxa"/>
          <w:bottom w:w="0" w:type="dxa"/>
          <w:right w:w="0" w:type="dxa"/>
        </w:tblCellMar>
      </w:tblPr>
      <w:tblGrid>
        <w:gridCol w:w="904"/>
        <w:gridCol w:w="1619"/>
        <w:gridCol w:w="1313"/>
        <w:gridCol w:w="1150"/>
        <w:gridCol w:w="1596"/>
        <w:gridCol w:w="1581"/>
        <w:gridCol w:w="1233"/>
      </w:tblGrid>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highlight w:val="none"/>
              </w:rPr>
            </w:pPr>
            <w:r>
              <w:rPr>
                <w:rFonts w:hint="eastAsia" w:ascii="宋体" w:hAnsi="宋体" w:cs="宋体"/>
                <w:szCs w:val="21"/>
                <w:highlight w:val="none"/>
              </w:rPr>
              <w:t>序号</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highlight w:val="none"/>
              </w:rPr>
            </w:pPr>
            <w:r>
              <w:rPr>
                <w:rFonts w:hint="eastAsia" w:ascii="宋体" w:hAnsi="宋体" w:cs="宋体"/>
                <w:szCs w:val="21"/>
                <w:highlight w:val="none"/>
              </w:rPr>
              <w:t>名称</w:t>
            </w: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highlight w:val="none"/>
              </w:rPr>
            </w:pPr>
            <w:r>
              <w:rPr>
                <w:rFonts w:hint="eastAsia" w:ascii="宋体" w:hAnsi="宋体" w:cs="宋体"/>
                <w:szCs w:val="21"/>
                <w:highlight w:val="none"/>
              </w:rPr>
              <w:t>单位</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highlight w:val="none"/>
              </w:rPr>
            </w:pPr>
            <w:r>
              <w:rPr>
                <w:rFonts w:hint="eastAsia" w:ascii="宋体" w:hAnsi="宋体" w:cs="宋体"/>
                <w:szCs w:val="21"/>
                <w:highlight w:val="none"/>
              </w:rPr>
              <w:t>数量</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highlight w:val="none"/>
              </w:rPr>
            </w:pPr>
            <w:r>
              <w:rPr>
                <w:rFonts w:hint="eastAsia" w:ascii="宋体" w:hAnsi="宋体" w:cs="宋体"/>
                <w:szCs w:val="21"/>
                <w:highlight w:val="none"/>
              </w:rPr>
              <w:t>单价（元）</w:t>
            </w: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highlight w:val="none"/>
              </w:rPr>
            </w:pPr>
            <w:r>
              <w:rPr>
                <w:rFonts w:hint="eastAsia" w:ascii="宋体" w:hAnsi="宋体" w:cs="宋体"/>
                <w:szCs w:val="21"/>
                <w:highlight w:val="none"/>
              </w:rPr>
              <w:t>总价（元）</w:t>
            </w: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szCs w:val="21"/>
                <w:highlight w:val="none"/>
              </w:rPr>
            </w:pPr>
            <w:r>
              <w:rPr>
                <w:rFonts w:hint="eastAsia" w:ascii="宋体" w:hAnsi="宋体" w:cs="宋体"/>
                <w:szCs w:val="21"/>
                <w:highlight w:val="none"/>
              </w:rPr>
              <w:t>厂家</w:t>
            </w:r>
          </w:p>
        </w:tc>
      </w:tr>
      <w:tr>
        <w:tblPrEx>
          <w:tblCellMar>
            <w:top w:w="0" w:type="dxa"/>
            <w:left w:w="0" w:type="dxa"/>
            <w:bottom w:w="0" w:type="dxa"/>
            <w:right w:w="0" w:type="dxa"/>
          </w:tblCellMar>
        </w:tblPrEx>
        <w:trPr>
          <w:trHeight w:val="586"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highlight w:val="none"/>
              </w:rPr>
            </w:pPr>
            <w:r>
              <w:rPr>
                <w:rFonts w:hint="eastAsia" w:ascii="宋体" w:hAnsi="宋体" w:cs="宋体"/>
                <w:szCs w:val="21"/>
                <w:highlight w:val="none"/>
              </w:rPr>
              <w:t>1</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r>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highlight w:val="none"/>
              </w:rPr>
            </w:pPr>
            <w:r>
              <w:rPr>
                <w:rFonts w:hint="eastAsia" w:ascii="宋体" w:hAnsi="宋体" w:cs="宋体"/>
                <w:szCs w:val="21"/>
                <w:highlight w:val="none"/>
              </w:rPr>
              <w:t>2</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r>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highlight w:val="none"/>
              </w:rPr>
            </w:pPr>
            <w:r>
              <w:rPr>
                <w:rFonts w:hint="eastAsia" w:ascii="宋体" w:hAnsi="宋体" w:cs="宋体"/>
                <w:szCs w:val="21"/>
                <w:highlight w:val="none"/>
              </w:rPr>
              <w:t>3</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r>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highlight w:val="none"/>
              </w:rPr>
            </w:pPr>
            <w:r>
              <w:rPr>
                <w:rFonts w:hint="eastAsia" w:ascii="宋体" w:hAnsi="宋体" w:cs="宋体"/>
                <w:szCs w:val="21"/>
                <w:highlight w:val="none"/>
              </w:rPr>
              <w:t>4</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r>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highlight w:val="none"/>
              </w:rPr>
            </w:pPr>
            <w:r>
              <w:rPr>
                <w:rFonts w:hint="eastAsia" w:ascii="宋体" w:hAnsi="宋体" w:cs="宋体"/>
                <w:szCs w:val="21"/>
                <w:highlight w:val="none"/>
              </w:rPr>
              <w:t>5</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r>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highlight w:val="none"/>
              </w:rPr>
            </w:pPr>
            <w:r>
              <w:rPr>
                <w:rFonts w:hint="eastAsia" w:ascii="宋体" w:hAnsi="宋体" w:cs="宋体"/>
                <w:szCs w:val="21"/>
                <w:highlight w:val="none"/>
              </w:rPr>
              <w:t>……</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20" w:firstLineChars="200"/>
              <w:jc w:val="center"/>
              <w:rPr>
                <w:rFonts w:ascii="宋体" w:hAnsi="宋体" w:cs="宋体"/>
                <w:szCs w:val="21"/>
                <w:highlight w:val="none"/>
              </w:rPr>
            </w:pPr>
            <w:r>
              <w:rPr>
                <w:rFonts w:hint="eastAsia" w:ascii="宋体" w:hAnsi="宋体" w:cs="宋体"/>
                <w:szCs w:val="21"/>
                <w:highlight w:val="none"/>
              </w:rPr>
              <w:t>……</w:t>
            </w: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r>
      <w:tr>
        <w:tblPrEx>
          <w:tblCellMar>
            <w:top w:w="0" w:type="dxa"/>
            <w:left w:w="0" w:type="dxa"/>
            <w:bottom w:w="0" w:type="dxa"/>
            <w:right w:w="0" w:type="dxa"/>
          </w:tblCellMar>
        </w:tblPrEx>
        <w:trPr>
          <w:trHeight w:val="613" w:hRule="exact"/>
        </w:trPr>
        <w:tc>
          <w:tcPr>
            <w:tcW w:w="658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highlight w:val="none"/>
              </w:rPr>
            </w:pPr>
            <w:r>
              <w:rPr>
                <w:rFonts w:hint="eastAsia" w:ascii="宋体" w:hAnsi="宋体" w:cs="宋体"/>
                <w:szCs w:val="21"/>
                <w:highlight w:val="none"/>
              </w:rPr>
              <w:t>合计报价</w:t>
            </w: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highlight w:val="none"/>
              </w:rPr>
            </w:pPr>
          </w:p>
        </w:tc>
      </w:tr>
    </w:tbl>
    <w:p>
      <w:pPr>
        <w:spacing w:line="360" w:lineRule="auto"/>
        <w:rPr>
          <w:rFonts w:ascii="宋体" w:hAnsi="宋体" w:cs="宋体"/>
          <w:b/>
          <w:bCs/>
          <w:szCs w:val="21"/>
          <w:highlight w:val="none"/>
        </w:rPr>
      </w:pPr>
      <w:r>
        <w:rPr>
          <w:rFonts w:hint="eastAsia" w:ascii="宋体" w:hAnsi="宋体" w:cs="宋体"/>
          <w:b/>
          <w:bCs/>
          <w:szCs w:val="21"/>
          <w:highlight w:val="none"/>
        </w:rPr>
        <w:t>说明：</w:t>
      </w:r>
    </w:p>
    <w:p>
      <w:pPr>
        <w:spacing w:line="360" w:lineRule="auto"/>
        <w:ind w:firstLine="437"/>
        <w:rPr>
          <w:rFonts w:ascii="宋体" w:hAnsi="宋体" w:cs="宋体"/>
          <w:szCs w:val="21"/>
          <w:highlight w:val="none"/>
        </w:rPr>
      </w:pPr>
      <w:r>
        <w:rPr>
          <w:rFonts w:hint="eastAsia" w:ascii="宋体" w:hAnsi="宋体" w:cs="宋体"/>
          <w:szCs w:val="21"/>
          <w:highlight w:val="none"/>
        </w:rPr>
        <w:t>1、所有价格均用人民币表示，单位为元。</w:t>
      </w:r>
    </w:p>
    <w:p>
      <w:pPr>
        <w:spacing w:line="360" w:lineRule="auto"/>
        <w:ind w:firstLine="437"/>
        <w:rPr>
          <w:rFonts w:ascii="宋体" w:hAnsi="宋体" w:cs="宋体"/>
          <w:bCs/>
          <w:szCs w:val="21"/>
          <w:highlight w:val="none"/>
        </w:rPr>
      </w:pPr>
      <w:r>
        <w:rPr>
          <w:rFonts w:hint="eastAsia" w:ascii="宋体" w:hAnsi="宋体" w:cs="宋体"/>
          <w:szCs w:val="21"/>
          <w:highlight w:val="none"/>
        </w:rPr>
        <w:t>2、投标人对所投产品报价为对应本项目需求的全部货物及所需附件购置费（货款）、包装费、运杂费、人工费、风险费、保险费、安装测试费、检测费、技术培训费、各种税费、利润、资料费、售后服务开支及完成项目应有的全部费用。</w:t>
      </w:r>
      <w:r>
        <w:rPr>
          <w:rFonts w:hint="eastAsia" w:ascii="宋体" w:hAnsi="宋体" w:cs="宋体"/>
          <w:b/>
          <w:szCs w:val="21"/>
          <w:highlight w:val="none"/>
        </w:rPr>
        <w:t>所有优惠均体现在投标报价中，额外标明或承诺提供其他费用或物品均不予认可。</w:t>
      </w:r>
    </w:p>
    <w:p>
      <w:pPr>
        <w:spacing w:line="360" w:lineRule="auto"/>
        <w:ind w:firstLine="437"/>
        <w:rPr>
          <w:rFonts w:ascii="宋体" w:hAnsi="宋体" w:cs="宋体"/>
          <w:szCs w:val="21"/>
          <w:highlight w:val="none"/>
        </w:rPr>
      </w:pPr>
      <w:r>
        <w:rPr>
          <w:rFonts w:hint="eastAsia" w:ascii="宋体" w:hAnsi="宋体" w:cs="宋体"/>
          <w:szCs w:val="21"/>
          <w:highlight w:val="none"/>
        </w:rPr>
        <w:t xml:space="preserve">3、投标人必须按此表格式中的对应栏目内容填写，若需增加栏目，请在栏目“其它”中填写，并作详细说明。 </w:t>
      </w:r>
    </w:p>
    <w:p>
      <w:pPr>
        <w:spacing w:line="360" w:lineRule="auto"/>
        <w:ind w:firstLine="437"/>
        <w:rPr>
          <w:rFonts w:ascii="宋体" w:hAnsi="宋体" w:cs="宋体"/>
          <w:bCs/>
          <w:szCs w:val="21"/>
          <w:highlight w:val="none"/>
        </w:rPr>
      </w:pPr>
      <w:r>
        <w:rPr>
          <w:rFonts w:hint="eastAsia" w:ascii="宋体" w:hAnsi="宋体" w:cs="宋体"/>
          <w:szCs w:val="21"/>
          <w:highlight w:val="none"/>
        </w:rPr>
        <w:t xml:space="preserve">                      </w:t>
      </w:r>
    </w:p>
    <w:p>
      <w:pPr>
        <w:spacing w:line="360" w:lineRule="auto"/>
        <w:rPr>
          <w:rFonts w:ascii="宋体" w:hAnsi="宋体" w:cs="宋体"/>
          <w:szCs w:val="21"/>
          <w:highlight w:val="none"/>
        </w:rPr>
      </w:pPr>
      <w:r>
        <w:rPr>
          <w:rFonts w:hint="eastAsia"/>
          <w:szCs w:val="21"/>
          <w:highlight w:val="none"/>
        </w:rPr>
        <w:t>投标人</w:t>
      </w:r>
      <w:r>
        <w:rPr>
          <w:rFonts w:hint="eastAsia" w:ascii="宋体" w:hAnsi="宋体" w:cs="宋体"/>
          <w:szCs w:val="21"/>
          <w:highlight w:val="none"/>
        </w:rPr>
        <w:t xml:space="preserve">名称（签章）：                       </w:t>
      </w:r>
    </w:p>
    <w:p>
      <w:pPr>
        <w:rPr>
          <w:rFonts w:ascii="宋体" w:hAnsi="Times New Roman" w:cs="Arial"/>
          <w:kern w:val="0"/>
          <w:szCs w:val="21"/>
          <w:highlight w:val="none"/>
        </w:rPr>
      </w:pPr>
      <w:r>
        <w:rPr>
          <w:rFonts w:hint="eastAsia" w:ascii="宋体" w:hAnsi="宋体" w:cs="Arial"/>
          <w:kern w:val="0"/>
          <w:szCs w:val="21"/>
          <w:highlight w:val="none"/>
        </w:rPr>
        <w:t>法定代表人或其授权委托人（签字）：</w:t>
      </w:r>
    </w:p>
    <w:p>
      <w:pPr>
        <w:spacing w:line="360" w:lineRule="auto"/>
        <w:rPr>
          <w:rFonts w:ascii="宋体" w:hAnsi="宋体" w:cs="宋体"/>
          <w:szCs w:val="21"/>
          <w:highlight w:val="none"/>
        </w:rPr>
      </w:pPr>
      <w:r>
        <w:rPr>
          <w:rFonts w:hint="eastAsia" w:ascii="宋体" w:hAnsi="宋体" w:cs="宋体"/>
          <w:szCs w:val="21"/>
          <w:highlight w:val="none"/>
        </w:rPr>
        <w:t xml:space="preserve">                        </w:t>
      </w:r>
    </w:p>
    <w:p>
      <w:pPr>
        <w:spacing w:line="360" w:lineRule="auto"/>
        <w:rPr>
          <w:rFonts w:ascii="宋体" w:hAnsi="宋体" w:cs="宋体"/>
          <w:szCs w:val="21"/>
          <w:highlight w:val="none"/>
        </w:rPr>
      </w:pPr>
      <w:bookmarkStart w:id="89" w:name="_Toc25068"/>
      <w:bookmarkStart w:id="90" w:name="_Toc7725"/>
      <w:bookmarkStart w:id="91" w:name="_Toc3799"/>
      <w:bookmarkStart w:id="92" w:name="_Toc31132"/>
      <w:bookmarkStart w:id="93" w:name="_Toc20324"/>
      <w:r>
        <w:rPr>
          <w:rFonts w:hint="eastAsia" w:ascii="宋体" w:hAnsi="宋体" w:cs="宋体"/>
          <w:szCs w:val="21"/>
          <w:highlight w:val="none"/>
        </w:rPr>
        <w:t>日期：       年     月    日</w:t>
      </w:r>
      <w:bookmarkEnd w:id="89"/>
      <w:bookmarkEnd w:id="90"/>
      <w:bookmarkEnd w:id="91"/>
      <w:bookmarkEnd w:id="92"/>
      <w:bookmarkEnd w:id="93"/>
    </w:p>
    <w:p>
      <w:pPr>
        <w:widowControl/>
        <w:ind w:firstLine="440" w:firstLineChars="200"/>
        <w:jc w:val="left"/>
        <w:rPr>
          <w:rFonts w:ascii="宋体" w:hAnsi="宋体" w:cs="宋体"/>
          <w:kern w:val="0"/>
          <w:sz w:val="22"/>
          <w:highlight w:val="none"/>
        </w:rPr>
        <w:sectPr>
          <w:pgSz w:w="12240" w:h="15840"/>
          <w:pgMar w:top="1440" w:right="1134" w:bottom="1440" w:left="1134" w:header="851" w:footer="851" w:gutter="0"/>
          <w:cols w:space="425" w:num="1"/>
          <w:docGrid w:linePitch="299" w:charSpace="0"/>
        </w:sectPr>
      </w:pPr>
    </w:p>
    <w:p>
      <w:pPr>
        <w:pStyle w:val="10"/>
        <w:tabs>
          <w:tab w:val="left" w:pos="5580"/>
        </w:tabs>
        <w:spacing w:line="360" w:lineRule="auto"/>
        <w:rPr>
          <w:rFonts w:cs="宋体"/>
          <w:b/>
          <w:sz w:val="30"/>
          <w:szCs w:val="30"/>
          <w:highlight w:val="none"/>
        </w:rPr>
      </w:pPr>
      <w:r>
        <w:rPr>
          <w:rFonts w:hint="eastAsia" w:cs="Arial"/>
          <w:b/>
          <w:bCs/>
          <w:kern w:val="0"/>
          <w:sz w:val="24"/>
          <w:szCs w:val="24"/>
          <w:highlight w:val="none"/>
        </w:rPr>
        <w:t>5.2.3  法定代表人资格证明书</w:t>
      </w:r>
      <w:r>
        <w:rPr>
          <w:rFonts w:hint="eastAsia" w:cs="宋体"/>
          <w:b/>
          <w:sz w:val="30"/>
          <w:szCs w:val="30"/>
          <w:highlight w:val="none"/>
        </w:rPr>
        <w:t xml:space="preserve"> </w:t>
      </w:r>
    </w:p>
    <w:p>
      <w:pPr>
        <w:jc w:val="center"/>
        <w:rPr>
          <w:b/>
          <w:bCs/>
          <w:sz w:val="32"/>
          <w:szCs w:val="32"/>
          <w:highlight w:val="none"/>
        </w:rPr>
      </w:pPr>
    </w:p>
    <w:p>
      <w:pPr>
        <w:jc w:val="center"/>
        <w:rPr>
          <w:b/>
          <w:bCs/>
          <w:sz w:val="32"/>
          <w:szCs w:val="32"/>
          <w:highlight w:val="none"/>
        </w:rPr>
      </w:pPr>
      <w:r>
        <w:rPr>
          <w:rFonts w:hint="eastAsia"/>
          <w:b/>
          <w:bCs/>
          <w:sz w:val="32"/>
          <w:szCs w:val="32"/>
          <w:highlight w:val="none"/>
        </w:rPr>
        <w:t>法定代表人身份证明书</w:t>
      </w:r>
    </w:p>
    <w:p>
      <w:pPr>
        <w:jc w:val="center"/>
        <w:rPr>
          <w:b/>
          <w:bCs/>
          <w:sz w:val="32"/>
          <w:szCs w:val="32"/>
          <w:highlight w:val="none"/>
        </w:rPr>
      </w:pPr>
    </w:p>
    <w:p>
      <w:pPr>
        <w:spacing w:line="360" w:lineRule="auto"/>
        <w:rPr>
          <w:rFonts w:ascii="宋体" w:hAnsi="宋体" w:cs="宋体"/>
          <w:szCs w:val="21"/>
          <w:highlight w:val="none"/>
        </w:rPr>
      </w:pPr>
      <w:r>
        <w:rPr>
          <w:rFonts w:hint="eastAsia" w:ascii="宋体" w:hAnsi="宋体" w:cs="宋体"/>
          <w:szCs w:val="21"/>
          <w:highlight w:val="none"/>
        </w:rPr>
        <w:t xml:space="preserve">单位名称：                              </w:t>
      </w:r>
    </w:p>
    <w:p>
      <w:pPr>
        <w:spacing w:line="360" w:lineRule="auto"/>
        <w:rPr>
          <w:rFonts w:ascii="宋体" w:hAnsi="宋体" w:cs="宋体"/>
          <w:szCs w:val="21"/>
          <w:highlight w:val="none"/>
        </w:rPr>
      </w:pPr>
      <w:r>
        <w:rPr>
          <w:rFonts w:hint="eastAsia" w:ascii="宋体" w:hAnsi="宋体" w:cs="宋体"/>
          <w:szCs w:val="21"/>
          <w:highlight w:val="none"/>
        </w:rPr>
        <w:t xml:space="preserve">单位性质：                              </w:t>
      </w:r>
    </w:p>
    <w:p>
      <w:pPr>
        <w:spacing w:line="360" w:lineRule="auto"/>
        <w:rPr>
          <w:rFonts w:ascii="宋体" w:hAnsi="宋体" w:cs="宋体"/>
          <w:szCs w:val="21"/>
          <w:highlight w:val="none"/>
        </w:rPr>
      </w:pPr>
      <w:r>
        <w:rPr>
          <w:rFonts w:hint="eastAsia" w:ascii="宋体" w:hAnsi="宋体" w:cs="宋体"/>
          <w:szCs w:val="21"/>
          <w:highlight w:val="none"/>
        </w:rPr>
        <w:t xml:space="preserve">地    址：                              </w:t>
      </w:r>
    </w:p>
    <w:p>
      <w:pPr>
        <w:widowControl/>
        <w:spacing w:line="360" w:lineRule="auto"/>
        <w:ind w:right="4305"/>
        <w:jc w:val="left"/>
        <w:rPr>
          <w:rFonts w:ascii="宋体" w:hAnsi="宋体" w:cs="宋体"/>
          <w:szCs w:val="21"/>
          <w:highlight w:val="none"/>
        </w:rPr>
      </w:pPr>
      <w:r>
        <w:rPr>
          <w:rFonts w:hint="eastAsia" w:ascii="宋体" w:hAnsi="宋体" w:cs="宋体"/>
          <w:szCs w:val="21"/>
          <w:highlight w:val="none"/>
        </w:rPr>
        <w:t>项目名称（标段号）：</w:t>
      </w:r>
    </w:p>
    <w:p>
      <w:pPr>
        <w:widowControl/>
        <w:spacing w:line="360" w:lineRule="auto"/>
        <w:ind w:right="4305"/>
        <w:jc w:val="left"/>
        <w:rPr>
          <w:rFonts w:ascii="宋体" w:hAnsi="宋体" w:cs="宋体"/>
          <w:szCs w:val="21"/>
          <w:highlight w:val="none"/>
        </w:rPr>
      </w:pPr>
      <w:r>
        <w:rPr>
          <w:rFonts w:hint="eastAsia" w:ascii="宋体" w:hAnsi="宋体" w:cs="宋体"/>
          <w:szCs w:val="21"/>
          <w:highlight w:val="none"/>
        </w:rPr>
        <w:t xml:space="preserve">项目编号：                     </w:t>
      </w:r>
    </w:p>
    <w:p>
      <w:pPr>
        <w:spacing w:line="360" w:lineRule="auto"/>
        <w:rPr>
          <w:rFonts w:ascii="宋体" w:hAnsi="宋体" w:cs="宋体"/>
          <w:szCs w:val="21"/>
          <w:highlight w:val="none"/>
        </w:rPr>
      </w:pP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（投标人名称）的法定代表人。为参加本项目，签署上述的投标文件、进行合同谈判、签署合同和处理与之有关的一切事物。</w:t>
      </w:r>
    </w:p>
    <w:p>
      <w:pPr>
        <w:spacing w:line="360" w:lineRule="auto"/>
        <w:rPr>
          <w:rFonts w:ascii="宋体" w:hAnsi="宋体" w:cs="宋体"/>
          <w:szCs w:val="21"/>
          <w:highlight w:val="none"/>
        </w:rPr>
      </w:pPr>
      <w:r>
        <w:rPr>
          <w:rFonts w:hint="eastAsia" w:ascii="宋体" w:hAnsi="宋体" w:cs="宋体"/>
          <w:szCs w:val="21"/>
          <w:highlight w:val="none"/>
        </w:rPr>
        <w:t>特此证明。</w:t>
      </w:r>
    </w:p>
    <w:p>
      <w:pPr>
        <w:spacing w:line="360" w:lineRule="auto"/>
        <w:rPr>
          <w:rFonts w:ascii="宋体" w:hAnsi="宋体" w:cs="宋体"/>
          <w:szCs w:val="21"/>
          <w:highlight w:val="none"/>
        </w:rPr>
      </w:pPr>
      <w:r>
        <w:rPr>
          <w:rFonts w:hint="eastAsia" w:ascii="宋体" w:hAnsi="宋体" w:cs="宋体"/>
          <w:szCs w:val="21"/>
          <w:highlight w:val="none"/>
        </w:rPr>
        <w:t>附：法定代表人身份证明</w:t>
      </w:r>
    </w:p>
    <w:p>
      <w:pPr>
        <w:spacing w:line="360" w:lineRule="auto"/>
        <w:rPr>
          <w:rFonts w:ascii="宋体" w:hAnsi="宋体" w:cs="宋体"/>
          <w:szCs w:val="21"/>
          <w:highlight w:val="none"/>
        </w:rPr>
      </w:pPr>
      <w:r>
        <w:rPr>
          <w:rFonts w:hint="eastAsia" w:ascii="仿宋" w:hAnsi="仿宋" w:eastAsia="仿宋" w:cs="仿宋"/>
          <w:szCs w:val="21"/>
          <w:highlight w:val="none"/>
        </w:rPr>
        <mc:AlternateContent>
          <mc:Choice Requires="wps">
            <w:drawing>
              <wp:anchor distT="0" distB="0" distL="114300" distR="114300" simplePos="0" relativeHeight="251660288" behindDoc="0" locked="0" layoutInCell="1" allowOverlap="1">
                <wp:simplePos x="0" y="0"/>
                <wp:positionH relativeFrom="column">
                  <wp:posOffset>2872740</wp:posOffset>
                </wp:positionH>
                <wp:positionV relativeFrom="paragraph">
                  <wp:posOffset>2540</wp:posOffset>
                </wp:positionV>
                <wp:extent cx="2710180" cy="1793875"/>
                <wp:effectExtent l="12700" t="12700" r="20320" b="22225"/>
                <wp:wrapNone/>
                <wp:docPr id="10" name="圆角矩形 10"/>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25400" cap="flat" cmpd="sng" algn="ctr">
                          <a:solidFill>
                            <a:srgbClr val="000000"/>
                          </a:solidFill>
                          <a:prstDash val="solid"/>
                        </a:ln>
                        <a:effectLst/>
                      </wps:spPr>
                      <wps:txb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6.2pt;margin-top:0.2pt;height:141.25pt;width:213.4pt;z-index:251660288;v-text-anchor:middle;mso-width-relative:page;mso-height-relative:page;" filled="f" stroked="t" coordsize="21600,21600" arcsize="0.0403703703703704" o:gfxdata="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knV8z1QAAAAgBAAAP&#10;AAAAAAAAAAEAIAAAACIAAABkcnMvZG93bnJldi54bWxQSwECFAAUAAAACACHTuJAtsW6eY0CAAAG&#10;BQAADgAAAAAAAAABACAAAAAkAQAAZHJzL2Uyb0RvYy54bWxQSwUGAAAAAAYABgBZAQAAIwYAAAAA&#10;">
                <v:fill on="f" focussize="0,0"/>
                <v:stroke weight="2pt" color="#000000" joinstyle="round"/>
                <v:imagedata o:title=""/>
                <o:lock v:ext="edit" aspectratio="f"/>
                <v:textbo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法定代表人身份证反面</w:t>
                      </w:r>
                    </w:p>
                    <w:p>
                      <w:pPr>
                        <w:jc w:val="center"/>
                      </w:pPr>
                    </w:p>
                  </w:txbxContent>
                </v:textbox>
              </v:roundrect>
            </w:pict>
          </mc:Fallback>
        </mc:AlternateContent>
      </w:r>
      <w:r>
        <w:rPr>
          <w:rFonts w:hint="eastAsia" w:ascii="仿宋" w:hAnsi="仿宋" w:eastAsia="仿宋" w:cs="仿宋"/>
          <w:szCs w:val="21"/>
          <w:highlight w:val="none"/>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2540</wp:posOffset>
                </wp:positionV>
                <wp:extent cx="2710180" cy="1793875"/>
                <wp:effectExtent l="12700" t="12700" r="20320" b="22225"/>
                <wp:wrapNone/>
                <wp:docPr id="13"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25400" cap="flat" cmpd="sng" algn="ctr">
                          <a:solidFill>
                            <a:srgbClr val="000000"/>
                          </a:solidFill>
                          <a:prstDash val="solid"/>
                        </a:ln>
                        <a:effectLst/>
                      </wps:spPr>
                      <wps:txb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4pt;margin-top:0.2pt;height:141.25pt;width:213.4pt;z-index:251659264;v-text-anchor:middle;mso-width-relative:page;mso-height-relative:page;" filled="f" stroked="t" coordsize="21600,21600" arcsize="0.0403703703703704" o:gfxdata="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qDtjT9IAAAAHAQAADwAA&#10;AAAAAAABACAAAAAiAAAAZHJzL2Rvd25yZXYueG1sUEsBAhQAFAAAAAgAh07iQMuWF+qOAgAABgUA&#10;AA4AAAAAAAAAAQAgAAAAIQEAAGRycy9lMm9Eb2MueG1sUEsFBgAAAAAGAAYAWQEAACEGAAAAAA==&#10;">
                <v:fill on="f" focussize="0,0"/>
                <v:stroke weight="2pt" color="#000000" joinstyle="round"/>
                <v:imagedata o:title=""/>
                <o:lock v:ext="edit" aspectratio="f"/>
                <v:textbo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法定代表人身份证正面</w:t>
                      </w:r>
                    </w:p>
                    <w:p>
                      <w:pPr>
                        <w:jc w:val="center"/>
                      </w:pPr>
                    </w:p>
                  </w:txbxContent>
                </v:textbox>
              </v:roundrect>
            </w:pict>
          </mc:Fallback>
        </mc:AlternateContent>
      </w:r>
    </w:p>
    <w:p>
      <w:pPr>
        <w:spacing w:line="360" w:lineRule="auto"/>
        <w:rPr>
          <w:rFonts w:ascii="宋体" w:hAnsi="宋体" w:cs="宋体"/>
          <w:szCs w:val="21"/>
          <w:highlight w:val="none"/>
        </w:rPr>
      </w:pPr>
    </w:p>
    <w:p>
      <w:pPr>
        <w:pStyle w:val="7"/>
        <w:numPr>
          <w:ilvl w:val="0"/>
          <w:numId w:val="0"/>
        </w:numPr>
        <w:rPr>
          <w:rFonts w:ascii="宋体" w:hAnsi="宋体" w:cs="宋体"/>
          <w:sz w:val="21"/>
          <w:szCs w:val="21"/>
          <w:highlight w:val="none"/>
        </w:rPr>
      </w:pPr>
    </w:p>
    <w:p>
      <w:pPr>
        <w:pStyle w:val="7"/>
        <w:numPr>
          <w:ilvl w:val="0"/>
          <w:numId w:val="0"/>
        </w:numPr>
        <w:rPr>
          <w:rFonts w:ascii="宋体" w:hAnsi="宋体" w:cs="宋体"/>
          <w:sz w:val="21"/>
          <w:szCs w:val="21"/>
          <w:highlight w:val="none"/>
        </w:rPr>
      </w:pPr>
    </w:p>
    <w:p>
      <w:pPr>
        <w:pStyle w:val="7"/>
        <w:numPr>
          <w:ilvl w:val="0"/>
          <w:numId w:val="0"/>
        </w:numPr>
        <w:rPr>
          <w:rFonts w:ascii="宋体" w:hAnsi="宋体" w:cs="宋体"/>
          <w:sz w:val="21"/>
          <w:szCs w:val="21"/>
          <w:highlight w:val="none"/>
        </w:rPr>
      </w:pPr>
    </w:p>
    <w:p>
      <w:pPr>
        <w:pStyle w:val="7"/>
        <w:numPr>
          <w:ilvl w:val="0"/>
          <w:numId w:val="0"/>
        </w:numPr>
        <w:rPr>
          <w:rFonts w:ascii="宋体" w:hAnsi="宋体" w:cs="宋体"/>
          <w:sz w:val="21"/>
          <w:szCs w:val="21"/>
          <w:highlight w:val="none"/>
        </w:rPr>
      </w:pPr>
    </w:p>
    <w:p>
      <w:pPr>
        <w:spacing w:line="360" w:lineRule="auto"/>
        <w:rPr>
          <w:rFonts w:ascii="宋体" w:hAnsi="宋体" w:cs="宋体"/>
          <w:szCs w:val="21"/>
          <w:highlight w:val="none"/>
        </w:rPr>
      </w:pPr>
    </w:p>
    <w:p>
      <w:pPr>
        <w:pStyle w:val="10"/>
        <w:tabs>
          <w:tab w:val="left" w:pos="5580"/>
        </w:tabs>
        <w:spacing w:line="360" w:lineRule="auto"/>
        <w:ind w:left="-540" w:leftChars="-257" w:firstLine="787" w:firstLineChars="375"/>
        <w:rPr>
          <w:szCs w:val="21"/>
          <w:highlight w:val="none"/>
        </w:rPr>
      </w:pP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 xml:space="preserve">                        </w:t>
      </w:r>
    </w:p>
    <w:p>
      <w:pPr>
        <w:pStyle w:val="7"/>
        <w:numPr>
          <w:ilvl w:val="0"/>
          <w:numId w:val="0"/>
        </w:numPr>
        <w:rPr>
          <w:sz w:val="21"/>
          <w:szCs w:val="21"/>
          <w:highlight w:val="none"/>
        </w:rPr>
      </w:pPr>
    </w:p>
    <w:p>
      <w:pPr>
        <w:pStyle w:val="10"/>
        <w:tabs>
          <w:tab w:val="left" w:pos="5580"/>
        </w:tabs>
        <w:spacing w:line="360" w:lineRule="auto"/>
        <w:ind w:firstLine="3150" w:firstLineChars="1500"/>
        <w:rPr>
          <w:szCs w:val="21"/>
          <w:highlight w:val="none"/>
        </w:rPr>
      </w:pPr>
      <w:r>
        <w:rPr>
          <w:rFonts w:hint="eastAsia"/>
          <w:szCs w:val="21"/>
          <w:highlight w:val="none"/>
        </w:rPr>
        <w:t>投标人（盖</w:t>
      </w:r>
      <w:r>
        <w:rPr>
          <w:szCs w:val="21"/>
          <w:highlight w:val="none"/>
        </w:rPr>
        <w:t>章）：</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rFonts w:hint="eastAsia"/>
          <w:szCs w:val="21"/>
          <w:highlight w:val="none"/>
        </w:rPr>
        <w:t xml:space="preserve">                    </w:t>
      </w:r>
    </w:p>
    <w:p>
      <w:pPr>
        <w:pStyle w:val="10"/>
        <w:tabs>
          <w:tab w:val="left" w:pos="5580"/>
        </w:tabs>
        <w:spacing w:line="360" w:lineRule="auto"/>
        <w:ind w:firstLine="3150" w:firstLineChars="1500"/>
        <w:rPr>
          <w:szCs w:val="21"/>
          <w:highlight w:val="none"/>
          <w:u w:val="single"/>
        </w:rPr>
      </w:pPr>
      <w:r>
        <w:rPr>
          <w:rFonts w:hint="eastAsia"/>
          <w:szCs w:val="21"/>
          <w:highlight w:val="none"/>
        </w:rPr>
        <w:t>法定代表人（签章）：</w:t>
      </w:r>
      <w:r>
        <w:rPr>
          <w:rFonts w:hint="eastAsia"/>
          <w:szCs w:val="21"/>
          <w:highlight w:val="none"/>
          <w:u w:val="single"/>
        </w:rPr>
        <w:t xml:space="preserve">                               </w:t>
      </w:r>
    </w:p>
    <w:p>
      <w:pPr>
        <w:spacing w:line="360" w:lineRule="auto"/>
        <w:ind w:firstLine="3150" w:firstLineChars="1500"/>
        <w:rPr>
          <w:rFonts w:hAnsi="宋体"/>
          <w:szCs w:val="21"/>
          <w:highlight w:val="none"/>
          <w:u w:val="single"/>
        </w:rPr>
      </w:pPr>
      <w:r>
        <w:rPr>
          <w:rFonts w:hint="eastAsia"/>
          <w:szCs w:val="21"/>
          <w:highlight w:val="none"/>
        </w:rPr>
        <w:t>日期</w:t>
      </w:r>
      <w:r>
        <w:rPr>
          <w:rFonts w:hint="eastAsia" w:hAnsi="宋体"/>
          <w:szCs w:val="21"/>
          <w:highlight w:val="none"/>
        </w:rPr>
        <w:t>：</w:t>
      </w:r>
      <w:r>
        <w:rPr>
          <w:rFonts w:hint="eastAsia" w:hAnsi="宋体"/>
          <w:szCs w:val="21"/>
          <w:highlight w:val="none"/>
          <w:u w:val="single"/>
        </w:rPr>
        <w:t xml:space="preserve">                           </w:t>
      </w:r>
      <w:r>
        <w:rPr>
          <w:rFonts w:hint="eastAsia"/>
          <w:szCs w:val="21"/>
          <w:highlight w:val="none"/>
          <w:u w:val="single"/>
        </w:rPr>
        <w:t xml:space="preserve">         </w:t>
      </w:r>
      <w:r>
        <w:rPr>
          <w:rFonts w:hint="eastAsia" w:hAnsi="宋体"/>
          <w:szCs w:val="21"/>
          <w:highlight w:val="none"/>
          <w:u w:val="single"/>
        </w:rPr>
        <w:t xml:space="preserve">  </w:t>
      </w:r>
    </w:p>
    <w:p>
      <w:pPr>
        <w:rPr>
          <w:rFonts w:ascii="宋体" w:hAnsi="宋体" w:cs="Arial"/>
          <w:b/>
          <w:bCs/>
          <w:kern w:val="0"/>
          <w:sz w:val="24"/>
          <w:szCs w:val="24"/>
          <w:highlight w:val="none"/>
        </w:rPr>
      </w:pPr>
      <w:r>
        <w:rPr>
          <w:rFonts w:hint="eastAsia" w:ascii="宋体" w:hAnsi="宋体" w:cs="Arial"/>
          <w:b/>
          <w:bCs/>
          <w:kern w:val="0"/>
          <w:sz w:val="24"/>
          <w:szCs w:val="24"/>
          <w:highlight w:val="none"/>
        </w:rPr>
        <w:t xml:space="preserve"> </w:t>
      </w:r>
    </w:p>
    <w:p>
      <w:pPr>
        <w:rPr>
          <w:rFonts w:ascii="宋体" w:hAnsi="宋体" w:cs="Arial"/>
          <w:b/>
          <w:bCs/>
          <w:kern w:val="0"/>
          <w:sz w:val="24"/>
          <w:szCs w:val="24"/>
          <w:highlight w:val="none"/>
        </w:rPr>
      </w:pPr>
      <w:r>
        <w:rPr>
          <w:rFonts w:hint="eastAsia" w:ascii="宋体" w:hAnsi="宋体" w:cs="Arial"/>
          <w:b/>
          <w:bCs/>
          <w:kern w:val="0"/>
          <w:sz w:val="24"/>
          <w:szCs w:val="24"/>
          <w:highlight w:val="none"/>
        </w:rPr>
        <w:br w:type="page"/>
      </w:r>
    </w:p>
    <w:p>
      <w:pPr>
        <w:rPr>
          <w:rFonts w:ascii="宋体" w:hAnsi="宋体" w:cs="Arial"/>
          <w:kern w:val="0"/>
          <w:sz w:val="24"/>
          <w:szCs w:val="24"/>
          <w:highlight w:val="none"/>
        </w:rPr>
      </w:pPr>
      <w:r>
        <w:rPr>
          <w:rFonts w:hint="eastAsia" w:ascii="宋体" w:hAnsi="宋体" w:cs="Arial"/>
          <w:b/>
          <w:bCs/>
          <w:kern w:val="0"/>
          <w:sz w:val="24"/>
          <w:szCs w:val="24"/>
          <w:highlight w:val="none"/>
        </w:rPr>
        <w:t>5.2.4.  授权委托书</w:t>
      </w:r>
      <w:r>
        <w:rPr>
          <w:rFonts w:hint="eastAsia" w:ascii="宋体" w:hAnsi="宋体" w:cs="Arial"/>
          <w:kern w:val="0"/>
          <w:sz w:val="24"/>
          <w:szCs w:val="24"/>
          <w:highlight w:val="none"/>
        </w:rPr>
        <w:t xml:space="preserve"> </w:t>
      </w:r>
    </w:p>
    <w:p>
      <w:pPr>
        <w:jc w:val="center"/>
        <w:rPr>
          <w:rFonts w:ascii="宋体" w:cs="Arial"/>
          <w:kern w:val="0"/>
          <w:sz w:val="24"/>
          <w:szCs w:val="24"/>
          <w:highlight w:val="none"/>
        </w:rPr>
      </w:pPr>
      <w:r>
        <w:rPr>
          <w:rFonts w:hint="eastAsia"/>
          <w:b/>
          <w:bCs/>
          <w:sz w:val="32"/>
          <w:szCs w:val="32"/>
          <w:highlight w:val="none"/>
        </w:rPr>
        <w:t>授权委托书</w:t>
      </w:r>
    </w:p>
    <w:p>
      <w:pPr>
        <w:widowControl/>
        <w:shd w:val="clear" w:color="auto" w:fill="FFFFFF"/>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本授权委托书声明：注册于</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（注册地址）的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（投标人名称）的在下面签字的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（法定代表姓名、职务），代表我单位授权在下面签字的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（被授权人的姓名、职务）为我公司的委托代理人。委托代理人根据授权，就</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（招标项目名称、标段号、项目编号）的投标活动，代理人在开标、评标、合同谈判过程中所签署的一切文件和处理与之有关的事务，我公司均予以承认，其法律后果由我公司承担。</w:t>
      </w:r>
    </w:p>
    <w:p>
      <w:pPr>
        <w:pStyle w:val="7"/>
        <w:numPr>
          <w:ilvl w:val="0"/>
          <w:numId w:val="0"/>
        </w:numPr>
        <w:spacing w:line="360" w:lineRule="auto"/>
        <w:rPr>
          <w:rFonts w:ascii="宋体" w:hAnsi="宋体" w:eastAsia="宋体" w:cs="宋体"/>
          <w:sz w:val="21"/>
          <w:szCs w:val="21"/>
          <w:highlight w:val="none"/>
        </w:rPr>
      </w:pPr>
      <w:r>
        <w:rPr>
          <w:rFonts w:hint="eastAsia" w:ascii="宋体" w:hAnsi="宋体" w:eastAsia="宋体" w:cs="宋体"/>
          <w:kern w:val="0"/>
          <w:sz w:val="21"/>
          <w:szCs w:val="21"/>
          <w:highlight w:val="none"/>
        </w:rPr>
        <w:t xml:space="preserve">    代理人无转委托权，特此委托！</w:t>
      </w:r>
    </w:p>
    <w:p>
      <w:pPr>
        <w:widowControl/>
        <w:shd w:val="clear" w:color="auto" w:fill="FFFFFF"/>
        <w:snapToGrid w:val="0"/>
        <w:spacing w:line="360" w:lineRule="auto"/>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代理人：</w:t>
      </w:r>
      <w:r>
        <w:rPr>
          <w:rFonts w:hint="eastAsia" w:ascii="宋体" w:hAnsi="宋体" w:cs="宋体"/>
          <w:i/>
          <w:kern w:val="0"/>
          <w:szCs w:val="21"/>
          <w:highlight w:val="none"/>
          <w:u w:val="single"/>
        </w:rPr>
        <w:t xml:space="preserve">                 </w:t>
      </w:r>
      <w:r>
        <w:rPr>
          <w:rFonts w:hint="eastAsia" w:ascii="宋体" w:hAnsi="宋体" w:cs="宋体"/>
          <w:kern w:val="0"/>
          <w:szCs w:val="21"/>
          <w:highlight w:val="none"/>
        </w:rPr>
        <w:t>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p>
    <w:p>
      <w:pPr>
        <w:widowControl/>
        <w:shd w:val="clear" w:color="auto" w:fill="FFFFFF"/>
        <w:snapToGrid w:val="0"/>
        <w:spacing w:line="360" w:lineRule="auto"/>
        <w:ind w:firstLine="420" w:firstLineChars="200"/>
        <w:jc w:val="left"/>
        <w:rPr>
          <w:rFonts w:ascii="宋体" w:cs="Arial"/>
          <w:kern w:val="0"/>
          <w:szCs w:val="21"/>
          <w:highlight w:val="none"/>
        </w:rPr>
      </w:pPr>
      <w:r>
        <w:rPr>
          <w:rFonts w:hint="eastAsia" w:ascii="宋体" w:hAnsi="宋体" w:cs="宋体"/>
          <w:kern w:val="0"/>
          <w:szCs w:val="21"/>
          <w:highlight w:val="none"/>
        </w:rPr>
        <w:t>身份证号码：</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部门：</w:t>
      </w:r>
      <w:r>
        <w:rPr>
          <w:rFonts w:ascii="宋体" w:hAnsi="宋体" w:cs="Arial"/>
          <w:kern w:val="0"/>
          <w:szCs w:val="21"/>
          <w:highlight w:val="none"/>
          <w:u w:val="single"/>
        </w:rPr>
        <w:t xml:space="preserve">             </w:t>
      </w:r>
      <w:r>
        <w:rPr>
          <w:rFonts w:ascii="宋体" w:hAnsi="宋体" w:cs="Arial"/>
          <w:kern w:val="0"/>
          <w:szCs w:val="21"/>
          <w:highlight w:val="none"/>
        </w:rPr>
        <w:t xml:space="preserve"> </w:t>
      </w:r>
      <w:r>
        <w:rPr>
          <w:rFonts w:hint="eastAsia" w:ascii="宋体" w:hAnsi="宋体" w:cs="Arial"/>
          <w:kern w:val="0"/>
          <w:szCs w:val="21"/>
          <w:highlight w:val="none"/>
        </w:rPr>
        <w:t>职务：</w:t>
      </w:r>
      <w:r>
        <w:rPr>
          <w:rFonts w:ascii="宋体" w:hAnsi="宋体" w:cs="Arial"/>
          <w:kern w:val="0"/>
          <w:szCs w:val="21"/>
          <w:highlight w:val="none"/>
          <w:u w:val="single"/>
        </w:rPr>
        <w:t xml:space="preserve">                    </w:t>
      </w:r>
    </w:p>
    <w:p>
      <w:pPr>
        <w:widowControl/>
        <w:shd w:val="clear" w:color="auto" w:fill="FFFFFF"/>
        <w:snapToGrid w:val="0"/>
        <w:spacing w:line="360" w:lineRule="auto"/>
        <w:ind w:firstLine="420" w:firstLineChars="200"/>
        <w:jc w:val="left"/>
        <w:rPr>
          <w:rFonts w:ascii="宋体" w:cs="Arial"/>
          <w:kern w:val="0"/>
          <w:szCs w:val="21"/>
          <w:highlight w:val="none"/>
        </w:rPr>
      </w:pPr>
      <w:r>
        <w:rPr>
          <w:rFonts w:hint="eastAsia" w:ascii="宋体" w:hAnsi="宋体" w:cs="Arial"/>
          <w:kern w:val="0"/>
          <w:szCs w:val="21"/>
          <w:highlight w:val="none"/>
        </w:rPr>
        <w:t>附：法定代表人及授权委托代理人身份证明。</w:t>
      </w:r>
    </w:p>
    <w:p>
      <w:pPr>
        <w:widowControl/>
        <w:shd w:val="clear" w:color="auto" w:fill="FFFFFF"/>
        <w:snapToGrid w:val="0"/>
        <w:spacing w:line="360" w:lineRule="auto"/>
        <w:jc w:val="left"/>
        <w:rPr>
          <w:rFonts w:ascii="宋体" w:cs="Arial"/>
          <w:kern w:val="0"/>
          <w:szCs w:val="21"/>
          <w:highlight w:val="none"/>
        </w:rPr>
      </w:pPr>
      <w:r>
        <w:rPr>
          <w:rFonts w:hint="eastAsia" w:ascii="仿宋" w:hAnsi="仿宋" w:eastAsia="仿宋" w:cs="仿宋"/>
          <w:szCs w:val="21"/>
          <w:highlight w:val="none"/>
        </w:rPr>
        <mc:AlternateContent>
          <mc:Choice Requires="wps">
            <w:drawing>
              <wp:anchor distT="0" distB="0" distL="114300" distR="114300" simplePos="0" relativeHeight="251662336" behindDoc="0" locked="0" layoutInCell="1" allowOverlap="1">
                <wp:simplePos x="0" y="0"/>
                <wp:positionH relativeFrom="column">
                  <wp:posOffset>2976245</wp:posOffset>
                </wp:positionH>
                <wp:positionV relativeFrom="paragraph">
                  <wp:posOffset>19050</wp:posOffset>
                </wp:positionV>
                <wp:extent cx="2710180" cy="1588770"/>
                <wp:effectExtent l="12700" t="12700" r="20320" b="17780"/>
                <wp:wrapNone/>
                <wp:docPr id="16"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2398"/>
                          </a:avLst>
                        </a:prstGeom>
                        <a:noFill/>
                        <a:ln w="25400" cap="flat" cmpd="sng" algn="ctr">
                          <a:solidFill>
                            <a:srgbClr val="000000"/>
                          </a:solidFill>
                          <a:prstDash val="solid"/>
                        </a:ln>
                        <a:effectLst/>
                      </wps:spPr>
                      <wps:txb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4.35pt;margin-top:1.5pt;height:125.1pt;width:213.4pt;z-index:251662336;v-text-anchor:middle;mso-width-relative:page;mso-height-relative:page;" filled="f" stroked="t" coordsize="21600,21600" arcsize="0.0239814814814815" o:gfxdata="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J+Mn4XYAAAA&#10;CQEAAA8AAAAAAAAAAQAgAAAAIgAAAGRycy9kb3ducmV2LnhtbFBLAQIUABQAAAAIAIdO4kCvukPE&#10;jwIAAAYFAAAOAAAAAAAAAAEAIAAAACcBAABkcnMvZTJvRG9jLnhtbFBLBQYAAAAABgAGAFkBAAAo&#10;BgAAAAA=&#10;">
                <v:fill on="f" focussize="0,0"/>
                <v:stroke weight="2pt" color="#000000" joinstyle="round"/>
                <v:imagedata o:title=""/>
                <o:lock v:ext="edit" aspectratio="f"/>
                <v:textbo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人身份证反面</w:t>
                      </w:r>
                    </w:p>
                    <w:p>
                      <w:pPr>
                        <w:jc w:val="center"/>
                      </w:pPr>
                    </w:p>
                  </w:txbxContent>
                </v:textbox>
              </v:roundrect>
            </w:pict>
          </mc:Fallback>
        </mc:AlternateContent>
      </w:r>
      <w:r>
        <w:rPr>
          <w:rFonts w:hint="eastAsia" w:ascii="仿宋" w:hAnsi="仿宋" w:eastAsia="仿宋" w:cs="仿宋"/>
          <w:szCs w:val="21"/>
          <w:highlight w:val="none"/>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10795</wp:posOffset>
                </wp:positionV>
                <wp:extent cx="2710180" cy="1588770"/>
                <wp:effectExtent l="12700" t="12700" r="20320" b="1778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1pt;margin-top:0.85pt;height:125.1pt;width:213.4pt;z-index:251661312;v-text-anchor:middle;mso-width-relative:page;mso-height-relative:page;" filled="f" stroked="t" coordsize="21600,21600" arcsize="0.0403703703703704" o:gfxdata="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3LtqB0wAAAAgBAAAP&#10;AAAAAAAAAAEAIAAAACIAAABkcnMvZG93bnJldi54bWxQSwECFAAUAAAACACHTuJAfOXys48CAAAG&#10;BQAADgAAAAAAAAABACAAAAAiAQAAZHJzL2Uyb0RvYy54bWxQSwUGAAAAAAYABgBZAQAAIwYAAAAA&#10;">
                <v:fill on="f" focussize="0,0"/>
                <v:stroke weight="2pt" color="#000000" joinstyle="round"/>
                <v:imagedata o:title=""/>
                <o:lock v:ext="edit" aspectratio="f"/>
                <v:textbo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人身份证正面</w:t>
                      </w:r>
                    </w:p>
                    <w:p>
                      <w:pPr>
                        <w:jc w:val="center"/>
                      </w:pPr>
                    </w:p>
                  </w:txbxContent>
                </v:textbox>
              </v:roundrect>
            </w:pict>
          </mc:Fallback>
        </mc:AlternateContent>
      </w:r>
    </w:p>
    <w:p>
      <w:pPr>
        <w:widowControl/>
        <w:shd w:val="clear" w:color="auto" w:fill="FFFFFF"/>
        <w:snapToGrid w:val="0"/>
        <w:spacing w:line="360" w:lineRule="auto"/>
        <w:jc w:val="left"/>
        <w:rPr>
          <w:rFonts w:ascii="宋体" w:cs="Arial"/>
          <w:kern w:val="0"/>
          <w:szCs w:val="21"/>
          <w:highlight w:val="none"/>
        </w:rPr>
      </w:pPr>
    </w:p>
    <w:p>
      <w:pPr>
        <w:pStyle w:val="10"/>
        <w:tabs>
          <w:tab w:val="left" w:pos="5580"/>
        </w:tabs>
        <w:spacing w:line="360" w:lineRule="auto"/>
        <w:ind w:firstLine="420" w:firstLineChars="200"/>
        <w:rPr>
          <w:szCs w:val="21"/>
          <w:highlight w:val="none"/>
          <w:u w:val="single" w:color="FFFFFF"/>
        </w:rPr>
      </w:pPr>
    </w:p>
    <w:p>
      <w:pPr>
        <w:pStyle w:val="10"/>
        <w:tabs>
          <w:tab w:val="left" w:pos="5580"/>
        </w:tabs>
        <w:spacing w:line="360" w:lineRule="auto"/>
        <w:ind w:firstLine="420" w:firstLineChars="200"/>
        <w:rPr>
          <w:szCs w:val="21"/>
          <w:highlight w:val="none"/>
          <w:u w:val="single" w:color="FFFFFF"/>
        </w:rPr>
      </w:pPr>
    </w:p>
    <w:p>
      <w:pPr>
        <w:pStyle w:val="10"/>
        <w:tabs>
          <w:tab w:val="left" w:pos="5580"/>
        </w:tabs>
        <w:spacing w:line="360" w:lineRule="auto"/>
        <w:ind w:firstLine="420" w:firstLineChars="200"/>
        <w:rPr>
          <w:szCs w:val="21"/>
          <w:highlight w:val="none"/>
          <w:u w:val="single" w:color="FFFFFF"/>
        </w:rPr>
      </w:pPr>
    </w:p>
    <w:p>
      <w:pPr>
        <w:pStyle w:val="10"/>
        <w:tabs>
          <w:tab w:val="left" w:pos="5580"/>
        </w:tabs>
        <w:spacing w:line="360" w:lineRule="auto"/>
        <w:ind w:firstLine="420" w:firstLineChars="200"/>
        <w:rPr>
          <w:szCs w:val="21"/>
          <w:highlight w:val="none"/>
          <w:u w:val="single" w:color="FFFFFF"/>
        </w:rPr>
      </w:pPr>
      <w:r>
        <w:rPr>
          <w:rFonts w:hint="eastAsia" w:ascii="仿宋" w:hAnsi="仿宋" w:eastAsia="仿宋" w:cs="仿宋"/>
          <w:szCs w:val="21"/>
          <w:highlight w:val="none"/>
        </w:rPr>
        <mc:AlternateContent>
          <mc:Choice Requires="wps">
            <w:drawing>
              <wp:anchor distT="0" distB="0" distL="114300" distR="114300" simplePos="0" relativeHeight="251663360" behindDoc="0" locked="0" layoutInCell="1" allowOverlap="1">
                <wp:simplePos x="0" y="0"/>
                <wp:positionH relativeFrom="column">
                  <wp:posOffset>70485</wp:posOffset>
                </wp:positionH>
                <wp:positionV relativeFrom="paragraph">
                  <wp:posOffset>292735</wp:posOffset>
                </wp:positionV>
                <wp:extent cx="2710180" cy="1588770"/>
                <wp:effectExtent l="12700" t="12700" r="20320" b="1778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55pt;margin-top:23.05pt;height:125.1pt;width:213.4pt;z-index:251663360;v-text-anchor:middle;mso-width-relative:page;mso-height-relative:page;" filled="f" stroked="t" coordsize="21600,21600" arcsize="0.0403703703703704" o:gfxdata="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z79pt1gAAAAkB&#10;AAAPAAAAAAAAAAEAIAAAACIAAABkcnMvZG93bnJldi54bWxQSwECFAAUAAAACACHTuJANvF5A48C&#10;AAAGBQAADgAAAAAAAAABACAAAAAlAQAAZHJzL2Uyb0RvYy54bWxQSwUGAAAAAAYABgBZAQAAJgYA&#10;AAAA&#10;">
                <v:fill on="f" focussize="0,0"/>
                <v:stroke weight="2pt" color="#000000" joinstyle="round"/>
                <v:imagedata o:title=""/>
                <o:lock v:ext="edit" aspectratio="f"/>
                <v:textbo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委托代理人身份证正面</w:t>
                      </w:r>
                    </w:p>
                    <w:p>
                      <w:pPr>
                        <w:jc w:val="center"/>
                      </w:pPr>
                    </w:p>
                  </w:txbxContent>
                </v:textbox>
              </v:roundrect>
            </w:pict>
          </mc:Fallback>
        </mc:AlternateContent>
      </w:r>
    </w:p>
    <w:p>
      <w:pPr>
        <w:pStyle w:val="10"/>
        <w:tabs>
          <w:tab w:val="left" w:pos="5580"/>
        </w:tabs>
        <w:spacing w:line="360" w:lineRule="auto"/>
        <w:ind w:firstLine="420" w:firstLineChars="200"/>
        <w:rPr>
          <w:szCs w:val="21"/>
          <w:highlight w:val="none"/>
          <w:u w:val="single" w:color="FFFFFF"/>
        </w:rPr>
      </w:pPr>
      <w:r>
        <w:rPr>
          <w:rFonts w:hint="eastAsia" w:ascii="仿宋" w:hAnsi="仿宋" w:eastAsia="仿宋" w:cs="仿宋"/>
          <w:szCs w:val="21"/>
          <w:highlight w:val="none"/>
        </w:rPr>
        <mc:AlternateContent>
          <mc:Choice Requires="wps">
            <w:drawing>
              <wp:anchor distT="0" distB="0" distL="114300" distR="114300" simplePos="0" relativeHeight="251664384" behindDoc="0" locked="0" layoutInCell="1" allowOverlap="1">
                <wp:simplePos x="0" y="0"/>
                <wp:positionH relativeFrom="column">
                  <wp:posOffset>2969895</wp:posOffset>
                </wp:positionH>
                <wp:positionV relativeFrom="paragraph">
                  <wp:posOffset>15240</wp:posOffset>
                </wp:positionV>
                <wp:extent cx="2710180" cy="1588770"/>
                <wp:effectExtent l="12700" t="12700" r="20320" b="1778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3.85pt;margin-top:1.2pt;height:125.1pt;width:213.4pt;z-index:251664384;v-text-anchor:middle;mso-width-relative:page;mso-height-relative:page;" filled="f" stroked="t" coordsize="21600,21600" arcsize="0.0403703703703704" o:gfxdata="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ANEsrVAAAACQEA&#10;AA8AAAAAAAAAAQAgAAAAIgAAAGRycy9kb3ducmV2LnhtbFBLAQIUABQAAAAIAIdO4kAiws3EjwIA&#10;AAYFAAAOAAAAAAAAAAEAIAAAACQBAABkcnMvZTJvRG9jLnhtbFBLBQYAAAAABgAGAFkBAAAlBgAA&#10;AAA=&#10;">
                <v:fill on="f" focussize="0,0"/>
                <v:stroke weight="2pt" color="#000000" joinstyle="round"/>
                <v:imagedata o:title=""/>
                <o:lock v:ext="edit" aspectratio="f"/>
                <v:textbo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委托代理人身份证反面</w:t>
                      </w:r>
                    </w:p>
                    <w:p>
                      <w:pPr>
                        <w:jc w:val="center"/>
                      </w:pPr>
                    </w:p>
                  </w:txbxContent>
                </v:textbox>
              </v:roundrect>
            </w:pict>
          </mc:Fallback>
        </mc:AlternateContent>
      </w:r>
    </w:p>
    <w:p>
      <w:pPr>
        <w:pStyle w:val="10"/>
        <w:tabs>
          <w:tab w:val="left" w:pos="5580"/>
        </w:tabs>
        <w:spacing w:line="360" w:lineRule="auto"/>
        <w:ind w:firstLine="420" w:firstLineChars="200"/>
        <w:rPr>
          <w:szCs w:val="21"/>
          <w:highlight w:val="none"/>
          <w:u w:val="single" w:color="FFFFFF"/>
        </w:rPr>
      </w:pPr>
    </w:p>
    <w:p>
      <w:pPr>
        <w:pStyle w:val="10"/>
        <w:tabs>
          <w:tab w:val="left" w:pos="5580"/>
        </w:tabs>
        <w:spacing w:line="360" w:lineRule="auto"/>
        <w:ind w:firstLine="420" w:firstLineChars="200"/>
        <w:rPr>
          <w:szCs w:val="21"/>
          <w:highlight w:val="none"/>
          <w:u w:val="single" w:color="FFFFFF"/>
        </w:rPr>
      </w:pPr>
    </w:p>
    <w:p>
      <w:pPr>
        <w:pStyle w:val="10"/>
        <w:tabs>
          <w:tab w:val="left" w:pos="5580"/>
        </w:tabs>
        <w:spacing w:line="360" w:lineRule="auto"/>
        <w:ind w:firstLine="420" w:firstLineChars="200"/>
        <w:rPr>
          <w:szCs w:val="21"/>
          <w:highlight w:val="none"/>
          <w:u w:val="single" w:color="FFFFFF"/>
        </w:rPr>
      </w:pPr>
    </w:p>
    <w:p>
      <w:pPr>
        <w:pStyle w:val="10"/>
        <w:tabs>
          <w:tab w:val="left" w:pos="5580"/>
        </w:tabs>
        <w:spacing w:line="360" w:lineRule="auto"/>
        <w:ind w:firstLine="420" w:firstLineChars="200"/>
        <w:rPr>
          <w:szCs w:val="21"/>
          <w:highlight w:val="none"/>
          <w:u w:val="single" w:color="FFFFFF"/>
        </w:rPr>
      </w:pPr>
    </w:p>
    <w:p>
      <w:pPr>
        <w:pStyle w:val="10"/>
        <w:tabs>
          <w:tab w:val="left" w:pos="5580"/>
        </w:tabs>
        <w:spacing w:line="360" w:lineRule="auto"/>
        <w:ind w:firstLine="420" w:firstLineChars="200"/>
        <w:rPr>
          <w:szCs w:val="21"/>
          <w:highlight w:val="none"/>
          <w:u w:val="single" w:color="FFFFFF"/>
        </w:rPr>
      </w:pP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 xml:space="preserve">                        </w:t>
      </w:r>
    </w:p>
    <w:p>
      <w:pPr>
        <w:pStyle w:val="10"/>
        <w:tabs>
          <w:tab w:val="left" w:pos="5580"/>
        </w:tabs>
        <w:spacing w:line="360" w:lineRule="auto"/>
        <w:ind w:firstLine="3150" w:firstLineChars="1500"/>
        <w:rPr>
          <w:szCs w:val="21"/>
          <w:highlight w:val="none"/>
        </w:rPr>
      </w:pPr>
      <w:r>
        <w:rPr>
          <w:rFonts w:hint="eastAsia"/>
          <w:szCs w:val="21"/>
          <w:highlight w:val="none"/>
        </w:rPr>
        <w:t>投标人（盖</w:t>
      </w:r>
      <w:r>
        <w:rPr>
          <w:szCs w:val="21"/>
          <w:highlight w:val="none"/>
        </w:rPr>
        <w:t>章）：</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rFonts w:hint="eastAsia"/>
          <w:szCs w:val="21"/>
          <w:highlight w:val="none"/>
        </w:rPr>
        <w:t xml:space="preserve">                    </w:t>
      </w:r>
    </w:p>
    <w:p>
      <w:pPr>
        <w:pStyle w:val="10"/>
        <w:tabs>
          <w:tab w:val="left" w:pos="5580"/>
        </w:tabs>
        <w:spacing w:line="360" w:lineRule="auto"/>
        <w:ind w:firstLine="3150" w:firstLineChars="1500"/>
        <w:rPr>
          <w:szCs w:val="21"/>
          <w:highlight w:val="none"/>
          <w:u w:val="single"/>
        </w:rPr>
      </w:pPr>
      <w:r>
        <w:rPr>
          <w:rFonts w:hint="eastAsia"/>
          <w:szCs w:val="21"/>
          <w:highlight w:val="none"/>
        </w:rPr>
        <w:t>法定代表人（签章）：</w:t>
      </w:r>
      <w:r>
        <w:rPr>
          <w:rFonts w:hint="eastAsia"/>
          <w:szCs w:val="21"/>
          <w:highlight w:val="none"/>
          <w:u w:val="single"/>
        </w:rPr>
        <w:t xml:space="preserve">                               </w:t>
      </w:r>
    </w:p>
    <w:p>
      <w:pPr>
        <w:pStyle w:val="10"/>
        <w:tabs>
          <w:tab w:val="left" w:pos="5580"/>
        </w:tabs>
        <w:spacing w:line="360" w:lineRule="auto"/>
        <w:ind w:firstLine="3150" w:firstLineChars="1500"/>
        <w:rPr>
          <w:rFonts w:cs="宋体"/>
          <w:kern w:val="0"/>
          <w:szCs w:val="21"/>
          <w:highlight w:val="none"/>
          <w:u w:val="single"/>
        </w:rPr>
      </w:pPr>
      <w:r>
        <w:rPr>
          <w:rFonts w:hint="eastAsia" w:cs="宋体"/>
          <w:kern w:val="0"/>
          <w:szCs w:val="21"/>
          <w:highlight w:val="none"/>
        </w:rPr>
        <w:t>委托代理人</w:t>
      </w:r>
      <w:r>
        <w:rPr>
          <w:rFonts w:hint="eastAsia"/>
          <w:szCs w:val="21"/>
          <w:highlight w:val="none"/>
        </w:rPr>
        <w:t>（签字）</w:t>
      </w:r>
      <w:r>
        <w:rPr>
          <w:rFonts w:hint="eastAsia" w:cs="宋体"/>
          <w:kern w:val="0"/>
          <w:szCs w:val="21"/>
          <w:highlight w:val="none"/>
        </w:rPr>
        <w:t>：</w:t>
      </w:r>
      <w:r>
        <w:rPr>
          <w:rFonts w:hint="eastAsia" w:cs="宋体"/>
          <w:kern w:val="0"/>
          <w:szCs w:val="21"/>
          <w:highlight w:val="none"/>
          <w:u w:val="single"/>
        </w:rPr>
        <w:t xml:space="preserve">                              </w:t>
      </w:r>
    </w:p>
    <w:p>
      <w:pPr>
        <w:spacing w:line="360" w:lineRule="auto"/>
        <w:ind w:firstLine="3150" w:firstLineChars="1500"/>
        <w:rPr>
          <w:szCs w:val="21"/>
          <w:highlight w:val="none"/>
          <w:u w:val="single"/>
        </w:rPr>
      </w:pPr>
      <w:r>
        <w:rPr>
          <w:rFonts w:hint="eastAsia"/>
          <w:szCs w:val="21"/>
          <w:highlight w:val="none"/>
        </w:rPr>
        <w:t>委托日期</w:t>
      </w:r>
      <w:r>
        <w:rPr>
          <w:rFonts w:hint="eastAsia" w:hAnsi="宋体"/>
          <w:szCs w:val="21"/>
          <w:highlight w:val="none"/>
        </w:rPr>
        <w:t>：</w:t>
      </w:r>
      <w:r>
        <w:rPr>
          <w:rFonts w:hint="eastAsia" w:hAnsi="宋体"/>
          <w:szCs w:val="21"/>
          <w:highlight w:val="none"/>
          <w:u w:val="single"/>
        </w:rPr>
        <w:t xml:space="preserve">                              </w:t>
      </w:r>
      <w:r>
        <w:rPr>
          <w:rFonts w:hint="eastAsia"/>
          <w:szCs w:val="21"/>
          <w:highlight w:val="none"/>
          <w:u w:val="single"/>
        </w:rPr>
        <w:t xml:space="preserve">     </w:t>
      </w:r>
    </w:p>
    <w:p>
      <w:pPr>
        <w:spacing w:line="360" w:lineRule="auto"/>
        <w:ind w:firstLine="3600" w:firstLineChars="1500"/>
        <w:rPr>
          <w:sz w:val="24"/>
          <w:highlight w:val="none"/>
          <w:u w:val="single"/>
        </w:rPr>
      </w:pPr>
    </w:p>
    <w:p>
      <w:pPr>
        <w:pStyle w:val="2"/>
        <w:rPr>
          <w:highlight w:val="none"/>
        </w:rPr>
      </w:pPr>
    </w:p>
    <w:p>
      <w:pPr>
        <w:pStyle w:val="3"/>
        <w:rPr>
          <w:highlight w:val="none"/>
        </w:rPr>
      </w:pPr>
    </w:p>
    <w:p>
      <w:pPr>
        <w:pStyle w:val="3"/>
        <w:rPr>
          <w:highlight w:val="none"/>
        </w:rPr>
      </w:pPr>
    </w:p>
    <w:p>
      <w:pPr>
        <w:spacing w:line="360" w:lineRule="auto"/>
        <w:rPr>
          <w:rFonts w:ascii="宋体" w:hAnsi="宋体" w:cs="宋体"/>
          <w:b/>
          <w:bCs/>
          <w:sz w:val="24"/>
          <w:szCs w:val="24"/>
          <w:highlight w:val="none"/>
        </w:rPr>
      </w:pPr>
      <w:r>
        <w:rPr>
          <w:rFonts w:hint="eastAsia" w:ascii="宋体" w:hAnsi="宋体" w:cs="宋体"/>
          <w:b/>
          <w:bCs/>
          <w:sz w:val="24"/>
          <w:szCs w:val="24"/>
          <w:highlight w:val="none"/>
        </w:rPr>
        <w:t>5.2.5. 无重大违法记录的承诺书</w:t>
      </w:r>
    </w:p>
    <w:p>
      <w:pPr>
        <w:spacing w:line="360" w:lineRule="auto"/>
        <w:rPr>
          <w:rFonts w:ascii="宋体" w:hAnsi="宋体" w:cs="宋体"/>
          <w:sz w:val="24"/>
          <w:szCs w:val="24"/>
          <w:highlight w:val="none"/>
        </w:rPr>
      </w:pPr>
    </w:p>
    <w:p>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参加政府采购活动前3年内</w:t>
      </w:r>
      <w:bookmarkStart w:id="94" w:name="_Toc518923113"/>
      <w:r>
        <w:rPr>
          <w:rFonts w:hint="eastAsia" w:ascii="宋体" w:hAnsi="宋体" w:cs="宋体"/>
          <w:b/>
          <w:bCs/>
          <w:sz w:val="24"/>
          <w:szCs w:val="24"/>
          <w:highlight w:val="none"/>
        </w:rPr>
        <w:t>在经营活动中没有重大违法记录的承诺书</w:t>
      </w:r>
      <w:bookmarkEnd w:id="94"/>
    </w:p>
    <w:p>
      <w:pPr>
        <w:spacing w:line="360" w:lineRule="auto"/>
        <w:rPr>
          <w:rFonts w:ascii="宋体" w:hAnsi="宋体" w:cs="宋体"/>
          <w:sz w:val="24"/>
          <w:szCs w:val="24"/>
          <w:highlight w:val="none"/>
        </w:rPr>
      </w:pPr>
    </w:p>
    <w:p>
      <w:pPr>
        <w:spacing w:line="360" w:lineRule="auto"/>
        <w:rPr>
          <w:rFonts w:ascii="宋体" w:hAnsi="宋体" w:cs="宋体"/>
          <w:sz w:val="24"/>
          <w:szCs w:val="24"/>
          <w:highlight w:val="none"/>
        </w:rPr>
      </w:pPr>
    </w:p>
    <w:p>
      <w:pPr>
        <w:spacing w:line="360" w:lineRule="auto"/>
        <w:rPr>
          <w:rFonts w:ascii="宋体" w:hAnsi="宋体" w:cs="宋体"/>
          <w:szCs w:val="21"/>
          <w:highlight w:val="none"/>
        </w:rPr>
      </w:pPr>
      <w:r>
        <w:rPr>
          <w:rFonts w:hint="eastAsia" w:ascii="宋体" w:hAnsi="宋体" w:cs="宋体"/>
          <w:szCs w:val="21"/>
          <w:highlight w:val="none"/>
        </w:rPr>
        <w:t>致：（采购人）         ：</w:t>
      </w:r>
    </w:p>
    <w:p>
      <w:pPr>
        <w:spacing w:line="360" w:lineRule="auto"/>
        <w:rPr>
          <w:rFonts w:ascii="宋体" w:hAnsi="宋体" w:cs="宋体"/>
          <w:szCs w:val="21"/>
          <w:highlight w:val="none"/>
        </w:rPr>
      </w:pP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我公司参与</w:t>
      </w:r>
      <w:r>
        <w:rPr>
          <w:rFonts w:hint="eastAsia" w:ascii="宋体" w:hAnsi="宋体" w:cs="宋体"/>
          <w:szCs w:val="21"/>
          <w:highlight w:val="none"/>
          <w:u w:val="single"/>
        </w:rPr>
        <w:t xml:space="preserve">                          </w:t>
      </w:r>
      <w:r>
        <w:rPr>
          <w:rFonts w:hint="eastAsia" w:ascii="宋体" w:hAnsi="宋体" w:cs="宋体"/>
          <w:szCs w:val="21"/>
          <w:highlight w:val="none"/>
        </w:rPr>
        <w:t>（项目名称、标段号、项目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rPr>
          <w:rFonts w:ascii="宋体" w:hAnsi="宋体" w:cs="宋体"/>
          <w:szCs w:val="21"/>
          <w:highlight w:val="none"/>
        </w:rPr>
      </w:pPr>
      <w:r>
        <w:rPr>
          <w:rFonts w:hint="eastAsia" w:ascii="宋体" w:hAnsi="宋体" w:cs="宋体"/>
          <w:szCs w:val="21"/>
          <w:highlight w:val="none"/>
        </w:rPr>
        <w:t xml:space="preserve">特此声明  </w:t>
      </w: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pStyle w:val="10"/>
        <w:tabs>
          <w:tab w:val="left" w:pos="5580"/>
        </w:tabs>
        <w:spacing w:line="360" w:lineRule="auto"/>
        <w:ind w:firstLine="2730" w:firstLineChars="1300"/>
        <w:rPr>
          <w:szCs w:val="21"/>
          <w:highlight w:val="none"/>
        </w:rPr>
      </w:pPr>
      <w:r>
        <w:rPr>
          <w:rFonts w:hint="eastAsia"/>
          <w:szCs w:val="21"/>
          <w:highlight w:val="none"/>
        </w:rPr>
        <w:t>投标人（盖</w:t>
      </w:r>
      <w:r>
        <w:rPr>
          <w:szCs w:val="21"/>
          <w:highlight w:val="none"/>
        </w:rPr>
        <w:t>章）：</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rFonts w:hint="eastAsia"/>
          <w:szCs w:val="21"/>
          <w:highlight w:val="none"/>
        </w:rPr>
        <w:t xml:space="preserve">                    </w:t>
      </w:r>
    </w:p>
    <w:p>
      <w:pPr>
        <w:pStyle w:val="10"/>
        <w:tabs>
          <w:tab w:val="left" w:pos="5580"/>
        </w:tabs>
        <w:spacing w:line="360" w:lineRule="auto"/>
        <w:ind w:firstLine="2730" w:firstLineChars="1300"/>
        <w:rPr>
          <w:rFonts w:cs="宋体"/>
          <w:kern w:val="0"/>
          <w:szCs w:val="21"/>
          <w:highlight w:val="none"/>
          <w:u w:val="single"/>
        </w:rPr>
      </w:pPr>
      <w:r>
        <w:rPr>
          <w:rFonts w:hint="eastAsia"/>
          <w:szCs w:val="21"/>
          <w:highlight w:val="none"/>
        </w:rPr>
        <w:t>法定代表人或</w:t>
      </w:r>
      <w:r>
        <w:rPr>
          <w:rFonts w:hint="eastAsia" w:cs="宋体"/>
          <w:kern w:val="0"/>
          <w:szCs w:val="21"/>
          <w:highlight w:val="none"/>
        </w:rPr>
        <w:t>委托代理人</w:t>
      </w:r>
      <w:r>
        <w:rPr>
          <w:rFonts w:hint="eastAsia"/>
          <w:szCs w:val="21"/>
          <w:highlight w:val="none"/>
        </w:rPr>
        <w:t>（签字）</w:t>
      </w:r>
      <w:r>
        <w:rPr>
          <w:rFonts w:hint="eastAsia" w:cs="宋体"/>
          <w:kern w:val="0"/>
          <w:szCs w:val="21"/>
          <w:highlight w:val="none"/>
        </w:rPr>
        <w:t>：</w:t>
      </w:r>
      <w:r>
        <w:rPr>
          <w:rFonts w:hint="eastAsia" w:cs="宋体"/>
          <w:kern w:val="0"/>
          <w:szCs w:val="21"/>
          <w:highlight w:val="none"/>
          <w:u w:val="single"/>
        </w:rPr>
        <w:t xml:space="preserve">             </w:t>
      </w:r>
    </w:p>
    <w:p>
      <w:pPr>
        <w:spacing w:line="360" w:lineRule="auto"/>
        <w:ind w:firstLine="2730" w:firstLineChars="1300"/>
        <w:rPr>
          <w:rFonts w:ascii="宋体" w:hAnsi="宋体" w:cs="宋体"/>
          <w:szCs w:val="21"/>
          <w:highlight w:val="none"/>
        </w:rPr>
      </w:pPr>
      <w:r>
        <w:rPr>
          <w:rFonts w:hint="eastAsia" w:ascii="宋体" w:hAnsi="宋体" w:cs="宋体"/>
          <w:szCs w:val="21"/>
          <w:highlight w:val="none"/>
        </w:rPr>
        <w:t>日期：       年   月   日</w:t>
      </w: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说明：1.投标人应按照相关法规规定如实作出说明。</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2．按照招标文件的规定盖章（自然人投标的无需盖章，需要签字）。</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3.如果是联合体投标，联合体各方均需提供上述证明。</w:t>
      </w:r>
    </w:p>
    <w:p>
      <w:pPr>
        <w:spacing w:line="360" w:lineRule="auto"/>
        <w:rPr>
          <w:rFonts w:ascii="宋体" w:hAnsi="宋体" w:cs="宋体"/>
          <w:sz w:val="24"/>
          <w:szCs w:val="24"/>
          <w:highlight w:val="none"/>
        </w:rPr>
      </w:pPr>
    </w:p>
    <w:p>
      <w:pPr>
        <w:spacing w:line="360" w:lineRule="auto"/>
        <w:rPr>
          <w:rFonts w:ascii="宋体" w:hAnsi="宋体" w:cs="宋体"/>
          <w:sz w:val="24"/>
          <w:szCs w:val="24"/>
          <w:highlight w:val="none"/>
        </w:rPr>
      </w:pPr>
    </w:p>
    <w:p>
      <w:pPr>
        <w:spacing w:line="360" w:lineRule="auto"/>
        <w:rPr>
          <w:rFonts w:ascii="宋体" w:hAnsi="宋体" w:cs="宋体"/>
          <w:sz w:val="24"/>
          <w:szCs w:val="24"/>
          <w:highlight w:val="none"/>
        </w:rPr>
      </w:pPr>
    </w:p>
    <w:p>
      <w:pPr>
        <w:pStyle w:val="7"/>
        <w:numPr>
          <w:ilvl w:val="0"/>
          <w:numId w:val="0"/>
        </w:numPr>
        <w:rPr>
          <w:rFonts w:hAnsi="宋体"/>
          <w:b/>
          <w:kern w:val="0"/>
          <w:sz w:val="24"/>
          <w:highlight w:val="none"/>
        </w:rPr>
      </w:pPr>
    </w:p>
    <w:p>
      <w:pPr>
        <w:pStyle w:val="7"/>
        <w:numPr>
          <w:ilvl w:val="0"/>
          <w:numId w:val="0"/>
        </w:numPr>
        <w:rPr>
          <w:highlight w:val="none"/>
        </w:rPr>
      </w:pPr>
    </w:p>
    <w:p>
      <w:pPr>
        <w:rPr>
          <w:rFonts w:ascii="宋体" w:hAnsi="宋体" w:cs="Arial"/>
          <w:b/>
          <w:bCs/>
          <w:kern w:val="0"/>
          <w:sz w:val="24"/>
          <w:szCs w:val="24"/>
          <w:highlight w:val="none"/>
        </w:rPr>
      </w:pPr>
      <w:r>
        <w:rPr>
          <w:rFonts w:hint="eastAsia" w:ascii="宋体" w:hAnsi="宋体" w:cs="Arial"/>
          <w:b/>
          <w:bCs/>
          <w:kern w:val="0"/>
          <w:sz w:val="24"/>
          <w:szCs w:val="24"/>
          <w:highlight w:val="none"/>
        </w:rPr>
        <w:br w:type="page"/>
      </w:r>
    </w:p>
    <w:p>
      <w:pPr>
        <w:rPr>
          <w:rFonts w:ascii="宋体" w:hAnsi="宋体" w:cs="Arial"/>
          <w:b/>
          <w:bCs/>
          <w:kern w:val="0"/>
          <w:sz w:val="24"/>
          <w:szCs w:val="24"/>
          <w:highlight w:val="none"/>
        </w:rPr>
      </w:pPr>
      <w:r>
        <w:rPr>
          <w:rFonts w:hint="eastAsia" w:ascii="宋体" w:hAnsi="宋体" w:cs="Arial"/>
          <w:b/>
          <w:bCs/>
          <w:kern w:val="0"/>
          <w:sz w:val="24"/>
          <w:szCs w:val="24"/>
          <w:highlight w:val="none"/>
        </w:rPr>
        <w:t>5.2.6. 投标人概况</w:t>
      </w:r>
    </w:p>
    <w:p>
      <w:pPr>
        <w:jc w:val="center"/>
        <w:rPr>
          <w:b/>
          <w:bCs/>
          <w:sz w:val="32"/>
          <w:szCs w:val="32"/>
          <w:highlight w:val="none"/>
        </w:rPr>
      </w:pPr>
      <w:bookmarkStart w:id="95" w:name="_Toc505078023"/>
      <w:r>
        <w:rPr>
          <w:rFonts w:hint="eastAsia"/>
          <w:b/>
          <w:bCs/>
          <w:sz w:val="32"/>
          <w:szCs w:val="32"/>
          <w:highlight w:val="none"/>
        </w:rPr>
        <w:t>投标人概况</w:t>
      </w:r>
      <w:bookmarkEnd w:id="95"/>
    </w:p>
    <w:p>
      <w:pPr>
        <w:spacing w:line="360" w:lineRule="auto"/>
        <w:rPr>
          <w:rFonts w:ascii="宋体" w:hAnsi="宋体" w:cs="宋体"/>
          <w:szCs w:val="21"/>
          <w:highlight w:val="none"/>
        </w:rPr>
      </w:pPr>
      <w:r>
        <w:rPr>
          <w:rFonts w:hint="eastAsia" w:ascii="宋体" w:hAnsi="宋体" w:cs="宋体"/>
          <w:szCs w:val="21"/>
          <w:highlight w:val="none"/>
        </w:rPr>
        <w:t>1、投标人名称</w:t>
      </w:r>
    </w:p>
    <w:p>
      <w:pPr>
        <w:spacing w:line="360" w:lineRule="auto"/>
        <w:rPr>
          <w:rFonts w:ascii="宋体" w:hAnsi="宋体" w:cs="宋体"/>
          <w:szCs w:val="21"/>
          <w:highlight w:val="none"/>
        </w:rPr>
      </w:pPr>
      <w:r>
        <w:rPr>
          <w:rFonts w:hint="eastAsia" w:ascii="宋体" w:hAnsi="宋体" w:cs="宋体"/>
          <w:szCs w:val="21"/>
          <w:highlight w:val="none"/>
        </w:rPr>
        <w:t>2、营业执照</w:t>
      </w:r>
    </w:p>
    <w:p>
      <w:pPr>
        <w:spacing w:line="360" w:lineRule="auto"/>
        <w:rPr>
          <w:rFonts w:ascii="宋体" w:hAnsi="宋体" w:cs="宋体"/>
          <w:szCs w:val="21"/>
          <w:highlight w:val="none"/>
        </w:rPr>
      </w:pPr>
      <w:r>
        <w:rPr>
          <w:rFonts w:hint="eastAsia" w:ascii="宋体" w:hAnsi="宋体" w:cs="宋体"/>
          <w:szCs w:val="21"/>
          <w:highlight w:val="none"/>
        </w:rPr>
        <w:t>3、投标人地址</w:t>
      </w:r>
    </w:p>
    <w:p>
      <w:pPr>
        <w:spacing w:line="360" w:lineRule="auto"/>
        <w:rPr>
          <w:rFonts w:ascii="宋体" w:hAnsi="宋体" w:cs="宋体"/>
          <w:szCs w:val="21"/>
          <w:highlight w:val="none"/>
        </w:rPr>
      </w:pPr>
      <w:r>
        <w:rPr>
          <w:rFonts w:hint="eastAsia" w:ascii="宋体" w:hAnsi="宋体" w:cs="宋体"/>
          <w:szCs w:val="21"/>
          <w:highlight w:val="none"/>
        </w:rPr>
        <w:t>4、经营范围</w:t>
      </w:r>
    </w:p>
    <w:p>
      <w:pPr>
        <w:spacing w:line="360" w:lineRule="auto"/>
        <w:rPr>
          <w:rFonts w:ascii="宋体" w:hAnsi="宋体" w:cs="宋体"/>
          <w:szCs w:val="21"/>
          <w:highlight w:val="none"/>
        </w:rPr>
      </w:pPr>
      <w:r>
        <w:rPr>
          <w:rFonts w:hint="eastAsia" w:ascii="宋体" w:hAnsi="宋体" w:cs="宋体"/>
          <w:szCs w:val="21"/>
          <w:highlight w:val="none"/>
        </w:rPr>
        <w:t>5、营业场所</w:t>
      </w:r>
    </w:p>
    <w:p>
      <w:pPr>
        <w:spacing w:line="360" w:lineRule="auto"/>
        <w:rPr>
          <w:rFonts w:ascii="宋体" w:hAnsi="宋体" w:cs="宋体"/>
          <w:szCs w:val="21"/>
          <w:highlight w:val="none"/>
        </w:rPr>
      </w:pPr>
      <w:r>
        <w:rPr>
          <w:rFonts w:hint="eastAsia" w:ascii="宋体" w:hAnsi="宋体" w:cs="宋体"/>
          <w:szCs w:val="21"/>
          <w:highlight w:val="none"/>
        </w:rPr>
        <w:t>6、单位综合情况一览表</w:t>
      </w:r>
    </w:p>
    <w:p>
      <w:pPr>
        <w:spacing w:line="360" w:lineRule="auto"/>
        <w:rPr>
          <w:rFonts w:ascii="宋体" w:hAnsi="宋体" w:cs="宋体"/>
          <w:b/>
          <w:szCs w:val="21"/>
          <w:highlight w:val="none"/>
        </w:rPr>
      </w:pPr>
      <w:r>
        <w:rPr>
          <w:rFonts w:hint="eastAsia" w:ascii="宋体" w:hAnsi="宋体" w:cs="宋体"/>
          <w:szCs w:val="21"/>
          <w:highlight w:val="none"/>
        </w:rPr>
        <w:t>注：须附营业执照副本，兽药经营许可证或兽药生产许可证，投标产品的批准文号，投标产品生产商的《兽药GMP证书》，行贿犯罪档案查询告知函、“信用中国”网站（</w:t>
      </w:r>
      <w:r>
        <w:rPr>
          <w:highlight w:val="none"/>
        </w:rPr>
        <w:fldChar w:fldCharType="begin"/>
      </w:r>
      <w:r>
        <w:rPr>
          <w:highlight w:val="none"/>
        </w:rPr>
        <w:instrText xml:space="preserve"> HYPERLINK "http://www.creditchina.gov.cn/" \t "_blank" </w:instrText>
      </w:r>
      <w:r>
        <w:rPr>
          <w:highlight w:val="none"/>
        </w:rPr>
        <w:fldChar w:fldCharType="separate"/>
      </w:r>
      <w:r>
        <w:rPr>
          <w:rFonts w:hint="eastAsia" w:ascii="宋体" w:hAnsi="宋体" w:cs="宋体"/>
          <w:szCs w:val="21"/>
          <w:highlight w:val="none"/>
        </w:rPr>
        <w:t>www.creditchina.gov.cn</w:t>
      </w:r>
      <w:r>
        <w:rPr>
          <w:rFonts w:hint="eastAsia" w:ascii="宋体" w:hAnsi="宋体" w:cs="宋体"/>
          <w:szCs w:val="21"/>
          <w:highlight w:val="none"/>
        </w:rPr>
        <w:fldChar w:fldCharType="end"/>
      </w:r>
      <w:r>
        <w:rPr>
          <w:rFonts w:hint="eastAsia" w:ascii="宋体" w:hAnsi="宋体" w:cs="宋体"/>
          <w:szCs w:val="21"/>
          <w:highlight w:val="none"/>
        </w:rPr>
        <w:t>）截图、中国政府采购网（</w:t>
      </w:r>
      <w:r>
        <w:rPr>
          <w:highlight w:val="none"/>
        </w:rPr>
        <w:fldChar w:fldCharType="begin"/>
      </w:r>
      <w:r>
        <w:rPr>
          <w:highlight w:val="none"/>
        </w:rPr>
        <w:instrText xml:space="preserve"> HYPERLINK "http://www.ccgp.gov.cn/" \t "_blank" </w:instrText>
      </w:r>
      <w:r>
        <w:rPr>
          <w:highlight w:val="none"/>
        </w:rPr>
        <w:fldChar w:fldCharType="separate"/>
      </w:r>
      <w:r>
        <w:rPr>
          <w:rFonts w:hint="eastAsia" w:ascii="宋体" w:hAnsi="宋体" w:cs="宋体"/>
          <w:szCs w:val="21"/>
          <w:highlight w:val="none"/>
        </w:rPr>
        <w:t>www.ccgp.gov.cn</w:t>
      </w:r>
      <w:r>
        <w:rPr>
          <w:rFonts w:hint="eastAsia" w:ascii="宋体" w:hAnsi="宋体" w:cs="宋体"/>
          <w:szCs w:val="21"/>
          <w:highlight w:val="none"/>
        </w:rPr>
        <w:fldChar w:fldCharType="end"/>
      </w:r>
      <w:r>
        <w:rPr>
          <w:rFonts w:hint="eastAsia" w:ascii="宋体" w:hAnsi="宋体" w:cs="宋体"/>
          <w:szCs w:val="21"/>
          <w:highlight w:val="none"/>
        </w:rPr>
        <w:t>）截图等复印件。</w:t>
      </w:r>
      <w:r>
        <w:rPr>
          <w:rFonts w:hint="eastAsia" w:ascii="宋体" w:hAnsi="宋体" w:cs="宋体"/>
          <w:b/>
          <w:szCs w:val="21"/>
          <w:highlight w:val="none"/>
        </w:rPr>
        <w:t xml:space="preserve"> </w:t>
      </w:r>
    </w:p>
    <w:p>
      <w:pPr>
        <w:pStyle w:val="7"/>
        <w:numPr>
          <w:ilvl w:val="0"/>
          <w:numId w:val="0"/>
        </w:numPr>
        <w:rPr>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p>
    <w:p>
      <w:pPr>
        <w:rPr>
          <w:rFonts w:ascii="宋体" w:hAnsi="宋体" w:cs="Arial"/>
          <w:b/>
          <w:bCs/>
          <w:kern w:val="0"/>
          <w:sz w:val="24"/>
          <w:szCs w:val="24"/>
          <w:highlight w:val="none"/>
        </w:rPr>
      </w:pPr>
      <w:r>
        <w:rPr>
          <w:rFonts w:hint="eastAsia" w:ascii="宋体" w:hAnsi="宋体" w:cs="Arial"/>
          <w:b/>
          <w:bCs/>
          <w:kern w:val="0"/>
          <w:sz w:val="24"/>
          <w:szCs w:val="24"/>
          <w:highlight w:val="none"/>
        </w:rPr>
        <w:t>5.2.7. 项目负责人简历表</w:t>
      </w:r>
    </w:p>
    <w:p>
      <w:pPr>
        <w:spacing w:line="360" w:lineRule="auto"/>
        <w:jc w:val="center"/>
        <w:rPr>
          <w:rFonts w:ascii="宋体"/>
          <w:b/>
          <w:bCs/>
          <w:sz w:val="32"/>
          <w:szCs w:val="32"/>
          <w:highlight w:val="none"/>
        </w:rPr>
      </w:pPr>
      <w:bookmarkStart w:id="96" w:name="_Toc505078024"/>
    </w:p>
    <w:p>
      <w:pPr>
        <w:spacing w:line="360" w:lineRule="auto"/>
        <w:jc w:val="center"/>
        <w:rPr>
          <w:rFonts w:ascii="宋体"/>
          <w:b/>
          <w:bCs/>
          <w:sz w:val="32"/>
          <w:szCs w:val="32"/>
          <w:highlight w:val="none"/>
        </w:rPr>
      </w:pPr>
      <w:r>
        <w:rPr>
          <w:rFonts w:hint="eastAsia" w:ascii="宋体"/>
          <w:b/>
          <w:bCs/>
          <w:sz w:val="32"/>
          <w:szCs w:val="32"/>
          <w:highlight w:val="none"/>
        </w:rPr>
        <w:t>项目负责人简历表</w:t>
      </w:r>
    </w:p>
    <w:bookmarkEnd w:id="96"/>
    <w:tbl>
      <w:tblPr>
        <w:tblStyle w:val="20"/>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798"/>
        <w:gridCol w:w="193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vAlign w:val="center"/>
          </w:tcPr>
          <w:p>
            <w:pPr>
              <w:rPr>
                <w:rFonts w:ascii="宋体" w:hAnsi="宋体" w:cs="宋体"/>
                <w:color w:val="000000"/>
                <w:highlight w:val="none"/>
              </w:rPr>
            </w:pPr>
            <w:r>
              <w:rPr>
                <w:rFonts w:hint="eastAsia" w:ascii="宋体" w:hAnsi="宋体" w:cs="宋体"/>
                <w:color w:val="000000"/>
                <w:highlight w:val="none"/>
              </w:rPr>
              <w:t>姓名</w:t>
            </w:r>
          </w:p>
        </w:tc>
        <w:tc>
          <w:tcPr>
            <w:tcW w:w="2798" w:type="dxa"/>
            <w:vAlign w:val="center"/>
          </w:tcPr>
          <w:p>
            <w:pPr>
              <w:rPr>
                <w:rFonts w:ascii="宋体" w:hAnsi="宋体" w:cs="宋体"/>
                <w:color w:val="000000"/>
                <w:highlight w:val="none"/>
              </w:rPr>
            </w:pPr>
          </w:p>
        </w:tc>
        <w:tc>
          <w:tcPr>
            <w:tcW w:w="1935" w:type="dxa"/>
            <w:vAlign w:val="center"/>
          </w:tcPr>
          <w:p>
            <w:pPr>
              <w:rPr>
                <w:rFonts w:ascii="宋体" w:hAnsi="宋体" w:cs="宋体"/>
                <w:color w:val="000000"/>
                <w:highlight w:val="none"/>
              </w:rPr>
            </w:pPr>
            <w:r>
              <w:rPr>
                <w:rFonts w:hint="eastAsia" w:ascii="宋体" w:hAnsi="宋体" w:cs="宋体"/>
                <w:color w:val="000000"/>
                <w:highlight w:val="none"/>
              </w:rPr>
              <w:t>性别</w:t>
            </w:r>
          </w:p>
        </w:tc>
        <w:tc>
          <w:tcPr>
            <w:tcW w:w="2639" w:type="dxa"/>
          </w:tcPr>
          <w:p>
            <w:pPr>
              <w:rPr>
                <w:rFonts w:ascii="宋体" w:hAnsi="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vAlign w:val="center"/>
          </w:tcPr>
          <w:p>
            <w:pPr>
              <w:rPr>
                <w:rFonts w:ascii="宋体" w:hAnsi="宋体" w:cs="宋体"/>
                <w:color w:val="000000"/>
                <w:highlight w:val="none"/>
              </w:rPr>
            </w:pPr>
            <w:r>
              <w:rPr>
                <w:rFonts w:hint="eastAsia" w:ascii="宋体" w:hAnsi="宋体" w:cs="宋体"/>
                <w:color w:val="000000"/>
                <w:highlight w:val="none"/>
              </w:rPr>
              <w:t>职称</w:t>
            </w:r>
          </w:p>
        </w:tc>
        <w:tc>
          <w:tcPr>
            <w:tcW w:w="2798" w:type="dxa"/>
            <w:vAlign w:val="center"/>
          </w:tcPr>
          <w:p>
            <w:pPr>
              <w:rPr>
                <w:rFonts w:ascii="宋体" w:hAnsi="宋体" w:cs="宋体"/>
                <w:color w:val="000000"/>
                <w:highlight w:val="none"/>
              </w:rPr>
            </w:pPr>
          </w:p>
        </w:tc>
        <w:tc>
          <w:tcPr>
            <w:tcW w:w="1935" w:type="dxa"/>
            <w:vAlign w:val="center"/>
          </w:tcPr>
          <w:p>
            <w:pPr>
              <w:rPr>
                <w:rFonts w:ascii="宋体" w:hAnsi="宋体" w:cs="宋体"/>
                <w:color w:val="000000"/>
                <w:highlight w:val="none"/>
              </w:rPr>
            </w:pPr>
            <w:r>
              <w:rPr>
                <w:rFonts w:hint="eastAsia" w:ascii="宋体" w:hAnsi="宋体" w:cs="宋体"/>
                <w:color w:val="000000"/>
                <w:highlight w:val="none"/>
              </w:rPr>
              <w:t>学历</w:t>
            </w:r>
          </w:p>
        </w:tc>
        <w:tc>
          <w:tcPr>
            <w:tcW w:w="2639" w:type="dxa"/>
          </w:tcPr>
          <w:p>
            <w:pPr>
              <w:rPr>
                <w:rFonts w:ascii="宋体" w:hAnsi="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vAlign w:val="center"/>
          </w:tcPr>
          <w:p>
            <w:pPr>
              <w:rPr>
                <w:rFonts w:ascii="宋体" w:hAnsi="宋体" w:cs="宋体"/>
                <w:highlight w:val="none"/>
              </w:rPr>
            </w:pPr>
            <w:r>
              <w:rPr>
                <w:rFonts w:hint="eastAsia" w:ascii="宋体" w:hAnsi="宋体" w:cs="宋体"/>
                <w:highlight w:val="none"/>
              </w:rPr>
              <w:t>参加工作时间</w:t>
            </w:r>
          </w:p>
        </w:tc>
        <w:tc>
          <w:tcPr>
            <w:tcW w:w="2798" w:type="dxa"/>
            <w:vAlign w:val="center"/>
          </w:tcPr>
          <w:p>
            <w:pPr>
              <w:rPr>
                <w:rFonts w:ascii="宋体" w:hAnsi="宋体" w:cs="宋体"/>
                <w:highlight w:val="none"/>
              </w:rPr>
            </w:pPr>
          </w:p>
        </w:tc>
        <w:tc>
          <w:tcPr>
            <w:tcW w:w="1935" w:type="dxa"/>
            <w:vAlign w:val="center"/>
          </w:tcPr>
          <w:p>
            <w:pPr>
              <w:rPr>
                <w:rFonts w:ascii="宋体" w:hAnsi="宋体" w:cs="宋体"/>
                <w:highlight w:val="none"/>
              </w:rPr>
            </w:pPr>
            <w:r>
              <w:rPr>
                <w:rFonts w:hint="eastAsia" w:ascii="宋体" w:hAnsi="宋体" w:cs="宋体"/>
                <w:highlight w:val="none"/>
              </w:rPr>
              <w:t>从事项目管理工作年限</w:t>
            </w:r>
          </w:p>
        </w:tc>
        <w:tc>
          <w:tcPr>
            <w:tcW w:w="2639" w:type="dxa"/>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vAlign w:val="center"/>
          </w:tcPr>
          <w:p>
            <w:pPr>
              <w:rPr>
                <w:rFonts w:ascii="宋体" w:hAnsi="宋体" w:cs="宋体"/>
                <w:color w:val="000000"/>
                <w:highlight w:val="none"/>
              </w:rPr>
            </w:pPr>
            <w:r>
              <w:rPr>
                <w:rFonts w:hint="eastAsia" w:ascii="宋体" w:hAnsi="宋体" w:cs="宋体"/>
                <w:color w:val="000000"/>
                <w:highlight w:val="none"/>
              </w:rPr>
              <w:t>专业</w:t>
            </w:r>
          </w:p>
        </w:tc>
        <w:tc>
          <w:tcPr>
            <w:tcW w:w="2798" w:type="dxa"/>
            <w:vAlign w:val="center"/>
          </w:tcPr>
          <w:p>
            <w:pPr>
              <w:rPr>
                <w:rFonts w:ascii="宋体" w:hAnsi="宋体" w:cs="宋体"/>
                <w:color w:val="000000"/>
                <w:highlight w:val="none"/>
              </w:rPr>
            </w:pPr>
          </w:p>
        </w:tc>
        <w:tc>
          <w:tcPr>
            <w:tcW w:w="1935" w:type="dxa"/>
            <w:vAlign w:val="center"/>
          </w:tcPr>
          <w:p>
            <w:pPr>
              <w:rPr>
                <w:rFonts w:ascii="宋体" w:hAnsi="宋体" w:cs="宋体"/>
                <w:color w:val="000000"/>
                <w:highlight w:val="none"/>
              </w:rPr>
            </w:pPr>
            <w:r>
              <w:rPr>
                <w:rFonts w:hint="eastAsia" w:ascii="宋体" w:hAnsi="宋体" w:cs="宋体"/>
                <w:color w:val="000000"/>
                <w:highlight w:val="none"/>
              </w:rPr>
              <w:t>毕业学校</w:t>
            </w:r>
          </w:p>
        </w:tc>
        <w:tc>
          <w:tcPr>
            <w:tcW w:w="2639" w:type="dxa"/>
          </w:tcPr>
          <w:p>
            <w:pPr>
              <w:rPr>
                <w:rFonts w:ascii="宋体" w:hAnsi="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vAlign w:val="center"/>
          </w:tcPr>
          <w:p>
            <w:pPr>
              <w:rPr>
                <w:rFonts w:ascii="宋体" w:hAnsi="宋体" w:cs="宋体"/>
                <w:color w:val="000000"/>
                <w:highlight w:val="none"/>
              </w:rPr>
            </w:pPr>
            <w:r>
              <w:rPr>
                <w:rFonts w:hint="eastAsia" w:ascii="宋体" w:hAnsi="宋体" w:cs="宋体"/>
                <w:color w:val="000000"/>
                <w:highlight w:val="none"/>
              </w:rPr>
              <w:t>身份证号码</w:t>
            </w:r>
          </w:p>
        </w:tc>
        <w:tc>
          <w:tcPr>
            <w:tcW w:w="2798" w:type="dxa"/>
            <w:vAlign w:val="center"/>
          </w:tcPr>
          <w:p>
            <w:pPr>
              <w:rPr>
                <w:rFonts w:ascii="宋体" w:hAnsi="宋体" w:cs="宋体"/>
                <w:color w:val="000000"/>
                <w:highlight w:val="none"/>
              </w:rPr>
            </w:pPr>
          </w:p>
        </w:tc>
        <w:tc>
          <w:tcPr>
            <w:tcW w:w="1935" w:type="dxa"/>
            <w:vAlign w:val="center"/>
          </w:tcPr>
          <w:p>
            <w:pPr>
              <w:rPr>
                <w:rFonts w:ascii="宋体" w:hAnsi="宋体" w:cs="宋体"/>
                <w:color w:val="000000"/>
                <w:highlight w:val="none"/>
              </w:rPr>
            </w:pPr>
            <w:r>
              <w:rPr>
                <w:rFonts w:hint="eastAsia" w:ascii="宋体" w:hAnsi="宋体" w:cs="宋体"/>
                <w:color w:val="000000"/>
                <w:highlight w:val="none"/>
              </w:rPr>
              <w:t>在公司担任职务</w:t>
            </w:r>
          </w:p>
        </w:tc>
        <w:tc>
          <w:tcPr>
            <w:tcW w:w="2639" w:type="dxa"/>
          </w:tcPr>
          <w:p>
            <w:pPr>
              <w:rPr>
                <w:rFonts w:ascii="宋体" w:hAnsi="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vAlign w:val="center"/>
          </w:tcPr>
          <w:p>
            <w:pPr>
              <w:rPr>
                <w:rFonts w:ascii="宋体" w:hAnsi="宋体" w:cs="宋体"/>
                <w:color w:val="000000"/>
                <w:highlight w:val="none"/>
              </w:rPr>
            </w:pPr>
            <w:r>
              <w:rPr>
                <w:rFonts w:hint="eastAsia" w:ascii="宋体" w:hAnsi="宋体" w:cs="宋体"/>
                <w:color w:val="000000"/>
                <w:highlight w:val="none"/>
              </w:rPr>
              <w:t>执业资格</w:t>
            </w:r>
          </w:p>
        </w:tc>
        <w:tc>
          <w:tcPr>
            <w:tcW w:w="2798" w:type="dxa"/>
            <w:vAlign w:val="center"/>
          </w:tcPr>
          <w:p>
            <w:pPr>
              <w:rPr>
                <w:rFonts w:ascii="宋体" w:hAnsi="宋体" w:cs="宋体"/>
                <w:color w:val="000000"/>
                <w:highlight w:val="none"/>
              </w:rPr>
            </w:pPr>
          </w:p>
        </w:tc>
        <w:tc>
          <w:tcPr>
            <w:tcW w:w="1935" w:type="dxa"/>
            <w:vAlign w:val="center"/>
          </w:tcPr>
          <w:p>
            <w:pPr>
              <w:rPr>
                <w:rFonts w:ascii="宋体" w:hAnsi="宋体" w:cs="宋体"/>
                <w:color w:val="000000"/>
                <w:highlight w:val="none"/>
              </w:rPr>
            </w:pPr>
            <w:r>
              <w:rPr>
                <w:rFonts w:hint="eastAsia" w:ascii="宋体" w:hAnsi="宋体" w:cs="宋体"/>
                <w:color w:val="000000"/>
                <w:highlight w:val="none"/>
              </w:rPr>
              <w:t>证书编号</w:t>
            </w:r>
          </w:p>
        </w:tc>
        <w:tc>
          <w:tcPr>
            <w:tcW w:w="2639" w:type="dxa"/>
          </w:tcPr>
          <w:p>
            <w:pPr>
              <w:rPr>
                <w:rFonts w:ascii="宋体" w:hAnsi="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vAlign w:val="center"/>
          </w:tcPr>
          <w:p>
            <w:pPr>
              <w:rPr>
                <w:rFonts w:ascii="宋体" w:hAnsi="宋体" w:cs="宋体"/>
                <w:color w:val="000000"/>
                <w:highlight w:val="none"/>
              </w:rPr>
            </w:pPr>
            <w:r>
              <w:rPr>
                <w:rFonts w:hint="eastAsia" w:ascii="宋体" w:hAnsi="宋体" w:cs="宋体"/>
                <w:color w:val="000000"/>
                <w:highlight w:val="none"/>
              </w:rPr>
              <w:t>固定电话</w:t>
            </w:r>
          </w:p>
        </w:tc>
        <w:tc>
          <w:tcPr>
            <w:tcW w:w="2798" w:type="dxa"/>
            <w:vAlign w:val="center"/>
          </w:tcPr>
          <w:p>
            <w:pPr>
              <w:rPr>
                <w:rFonts w:ascii="宋体" w:hAnsi="宋体" w:cs="宋体"/>
                <w:color w:val="000000"/>
                <w:highlight w:val="none"/>
              </w:rPr>
            </w:pPr>
          </w:p>
        </w:tc>
        <w:tc>
          <w:tcPr>
            <w:tcW w:w="1935" w:type="dxa"/>
            <w:vAlign w:val="center"/>
          </w:tcPr>
          <w:p>
            <w:pPr>
              <w:rPr>
                <w:rFonts w:ascii="宋体" w:hAnsi="宋体" w:cs="宋体"/>
                <w:color w:val="000000"/>
                <w:highlight w:val="none"/>
              </w:rPr>
            </w:pPr>
            <w:r>
              <w:rPr>
                <w:rFonts w:hint="eastAsia" w:ascii="宋体" w:hAnsi="宋体" w:cs="宋体"/>
                <w:color w:val="000000"/>
                <w:highlight w:val="none"/>
              </w:rPr>
              <w:t>手机号码</w:t>
            </w:r>
          </w:p>
        </w:tc>
        <w:tc>
          <w:tcPr>
            <w:tcW w:w="2639" w:type="dxa"/>
          </w:tcPr>
          <w:p>
            <w:pPr>
              <w:rPr>
                <w:rFonts w:ascii="宋体" w:hAnsi="宋体" w:cs="宋体"/>
                <w:color w:val="000000"/>
                <w:highlight w:val="none"/>
              </w:rPr>
            </w:pPr>
          </w:p>
        </w:tc>
      </w:tr>
    </w:tbl>
    <w:p>
      <w:pPr>
        <w:spacing w:line="360" w:lineRule="auto"/>
        <w:jc w:val="left"/>
        <w:rPr>
          <w:rFonts w:ascii="宋体" w:cs="Arial"/>
          <w:kern w:val="0"/>
          <w:sz w:val="24"/>
          <w:szCs w:val="24"/>
          <w:highlight w:val="none"/>
        </w:rPr>
      </w:pPr>
      <w:r>
        <w:rPr>
          <w:rFonts w:hint="eastAsia" w:ascii="宋体" w:hAnsi="宋体"/>
          <w:bCs/>
          <w:color w:val="000000"/>
          <w:highlight w:val="none"/>
        </w:rPr>
        <w:t>项目负责人</w:t>
      </w:r>
      <w:r>
        <w:rPr>
          <w:rFonts w:hint="eastAsia" w:ascii="宋体" w:hAnsi="宋体" w:cs="宋体"/>
          <w:highlight w:val="none"/>
        </w:rPr>
        <w:t>应附身份证、注册证书或职称证书、</w:t>
      </w:r>
      <w:r>
        <w:rPr>
          <w:rFonts w:hint="eastAsia" w:ascii="宋体" w:hAnsi="宋体"/>
          <w:bCs/>
          <w:color w:val="000000"/>
          <w:highlight w:val="none"/>
        </w:rPr>
        <w:t>学历证书等资料</w:t>
      </w:r>
      <w:r>
        <w:rPr>
          <w:rFonts w:hint="eastAsia" w:ascii="宋体" w:hAnsi="宋体" w:cs="宋体"/>
          <w:highlight w:val="none"/>
        </w:rPr>
        <w:t>复印件。</w:t>
      </w:r>
    </w:p>
    <w:p>
      <w:pPr>
        <w:widowControl/>
        <w:shd w:val="clear" w:color="auto" w:fill="FFFFFF"/>
        <w:snapToGrid w:val="0"/>
        <w:spacing w:line="384" w:lineRule="auto"/>
        <w:jc w:val="left"/>
        <w:rPr>
          <w:rFonts w:ascii="宋体" w:cs="Arial"/>
          <w:kern w:val="0"/>
          <w:sz w:val="24"/>
          <w:szCs w:val="24"/>
          <w:highlight w:val="none"/>
        </w:rPr>
      </w:pPr>
    </w:p>
    <w:p>
      <w:pPr>
        <w:widowControl/>
        <w:shd w:val="clear" w:color="auto" w:fill="FFFFFF"/>
        <w:snapToGrid w:val="0"/>
        <w:spacing w:line="384" w:lineRule="auto"/>
        <w:jc w:val="left"/>
        <w:rPr>
          <w:rFonts w:ascii="宋体" w:cs="Arial"/>
          <w:kern w:val="0"/>
          <w:sz w:val="24"/>
          <w:szCs w:val="24"/>
          <w:highlight w:val="none"/>
        </w:rPr>
      </w:pPr>
    </w:p>
    <w:p>
      <w:pPr>
        <w:spacing w:line="440" w:lineRule="exact"/>
        <w:jc w:val="center"/>
        <w:outlineLvl w:val="0"/>
        <w:rPr>
          <w:rFonts w:ascii="宋体" w:cs="Arial"/>
          <w:kern w:val="0"/>
          <w:sz w:val="24"/>
          <w:szCs w:val="24"/>
          <w:highlight w:val="none"/>
        </w:rPr>
      </w:pPr>
    </w:p>
    <w:p>
      <w:pPr>
        <w:widowControl/>
        <w:jc w:val="center"/>
        <w:textAlignment w:val="center"/>
        <w:rPr>
          <w:rFonts w:ascii="宋体" w:hAnsi="宋体" w:cs="宋体"/>
          <w:b/>
          <w:sz w:val="30"/>
          <w:szCs w:val="30"/>
          <w:highlight w:val="none"/>
        </w:rPr>
      </w:pPr>
      <w:r>
        <w:rPr>
          <w:rFonts w:ascii="宋体" w:cs="Arial"/>
          <w:kern w:val="0"/>
          <w:sz w:val="24"/>
          <w:szCs w:val="24"/>
          <w:highlight w:val="none"/>
        </w:rPr>
        <w:br w:type="page"/>
      </w:r>
    </w:p>
    <w:p>
      <w:pPr>
        <w:rPr>
          <w:rFonts w:ascii="宋体" w:hAnsi="宋体" w:cs="Arial"/>
          <w:b/>
          <w:bCs/>
          <w:kern w:val="0"/>
          <w:sz w:val="24"/>
          <w:szCs w:val="24"/>
          <w:highlight w:val="none"/>
        </w:rPr>
      </w:pPr>
      <w:r>
        <w:rPr>
          <w:rFonts w:hint="eastAsia" w:ascii="宋体" w:hAnsi="宋体" w:cs="Arial"/>
          <w:b/>
          <w:bCs/>
          <w:kern w:val="0"/>
          <w:sz w:val="24"/>
          <w:szCs w:val="24"/>
          <w:highlight w:val="none"/>
        </w:rPr>
        <w:t>5.2.8. 项目管理服务人员表</w:t>
      </w:r>
    </w:p>
    <w:p>
      <w:pPr>
        <w:spacing w:line="360" w:lineRule="auto"/>
        <w:jc w:val="center"/>
        <w:rPr>
          <w:rFonts w:ascii="宋体"/>
          <w:b/>
          <w:bCs/>
          <w:sz w:val="32"/>
          <w:szCs w:val="32"/>
          <w:highlight w:val="none"/>
        </w:rPr>
      </w:pPr>
      <w:bookmarkStart w:id="97" w:name="_Toc505078025"/>
    </w:p>
    <w:p>
      <w:pPr>
        <w:spacing w:line="360" w:lineRule="auto"/>
        <w:jc w:val="center"/>
        <w:rPr>
          <w:rFonts w:ascii="宋体"/>
          <w:b/>
          <w:bCs/>
          <w:sz w:val="32"/>
          <w:szCs w:val="32"/>
          <w:highlight w:val="none"/>
        </w:rPr>
      </w:pPr>
      <w:r>
        <w:rPr>
          <w:rFonts w:hint="eastAsia" w:ascii="宋体"/>
          <w:b/>
          <w:bCs/>
          <w:sz w:val="32"/>
          <w:szCs w:val="32"/>
          <w:highlight w:val="none"/>
        </w:rPr>
        <w:t>项目管理服务人员表</w:t>
      </w:r>
    </w:p>
    <w:bookmarkEnd w:id="97"/>
    <w:tbl>
      <w:tblPr>
        <w:tblStyle w:val="20"/>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167"/>
        <w:gridCol w:w="1140"/>
        <w:gridCol w:w="1168"/>
        <w:gridCol w:w="1168"/>
        <w:gridCol w:w="1142"/>
        <w:gridCol w:w="116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5" w:type="dxa"/>
            <w:vAlign w:val="center"/>
          </w:tcPr>
          <w:p>
            <w:pPr>
              <w:jc w:val="center"/>
              <w:rPr>
                <w:rFonts w:ascii="宋体" w:hAnsi="宋体" w:cs="宋体"/>
                <w:highlight w:val="none"/>
              </w:rPr>
            </w:pPr>
            <w:r>
              <w:rPr>
                <w:rFonts w:hint="eastAsia" w:ascii="宋体" w:hAnsi="宋体" w:cs="宋体"/>
                <w:highlight w:val="none"/>
              </w:rPr>
              <w:t>姓名</w:t>
            </w:r>
          </w:p>
        </w:tc>
        <w:tc>
          <w:tcPr>
            <w:tcW w:w="1167" w:type="dxa"/>
            <w:vAlign w:val="center"/>
          </w:tcPr>
          <w:p>
            <w:pPr>
              <w:jc w:val="center"/>
              <w:rPr>
                <w:rFonts w:ascii="宋体" w:hAnsi="宋体" w:cs="宋体"/>
                <w:highlight w:val="none"/>
              </w:rPr>
            </w:pPr>
            <w:r>
              <w:rPr>
                <w:rFonts w:hint="eastAsia" w:ascii="宋体" w:hAnsi="宋体" w:cs="宋体"/>
                <w:highlight w:val="none"/>
              </w:rPr>
              <w:t>身份证号码</w:t>
            </w:r>
          </w:p>
        </w:tc>
        <w:tc>
          <w:tcPr>
            <w:tcW w:w="1140" w:type="dxa"/>
            <w:vAlign w:val="center"/>
          </w:tcPr>
          <w:p>
            <w:pPr>
              <w:jc w:val="center"/>
              <w:rPr>
                <w:rFonts w:ascii="宋体" w:hAnsi="宋体" w:cs="宋体"/>
                <w:highlight w:val="none"/>
              </w:rPr>
            </w:pPr>
            <w:r>
              <w:rPr>
                <w:rFonts w:hint="eastAsia" w:ascii="宋体" w:hAnsi="宋体" w:cs="宋体"/>
                <w:highlight w:val="none"/>
              </w:rPr>
              <w:t>性别</w:t>
            </w:r>
          </w:p>
        </w:tc>
        <w:tc>
          <w:tcPr>
            <w:tcW w:w="1168" w:type="dxa"/>
            <w:vAlign w:val="center"/>
          </w:tcPr>
          <w:p>
            <w:pPr>
              <w:jc w:val="center"/>
              <w:rPr>
                <w:rFonts w:ascii="宋体" w:hAnsi="宋体" w:cs="宋体"/>
                <w:highlight w:val="none"/>
              </w:rPr>
            </w:pPr>
            <w:r>
              <w:rPr>
                <w:rFonts w:hint="eastAsia" w:ascii="宋体" w:hAnsi="宋体" w:cs="宋体"/>
                <w:highlight w:val="none"/>
              </w:rPr>
              <w:t>职称</w:t>
            </w:r>
          </w:p>
        </w:tc>
        <w:tc>
          <w:tcPr>
            <w:tcW w:w="1168" w:type="dxa"/>
            <w:vAlign w:val="center"/>
          </w:tcPr>
          <w:p>
            <w:pPr>
              <w:jc w:val="center"/>
              <w:rPr>
                <w:rFonts w:ascii="宋体" w:hAnsi="宋体" w:cs="宋体"/>
                <w:highlight w:val="none"/>
              </w:rPr>
            </w:pPr>
            <w:r>
              <w:rPr>
                <w:rFonts w:hint="eastAsia" w:ascii="宋体" w:hAnsi="宋体" w:cs="宋体"/>
                <w:highlight w:val="none"/>
              </w:rPr>
              <w:t>学历</w:t>
            </w:r>
          </w:p>
        </w:tc>
        <w:tc>
          <w:tcPr>
            <w:tcW w:w="1142" w:type="dxa"/>
            <w:vAlign w:val="center"/>
          </w:tcPr>
          <w:p>
            <w:pPr>
              <w:jc w:val="center"/>
              <w:rPr>
                <w:rFonts w:ascii="宋体" w:hAnsi="宋体" w:cs="宋体"/>
                <w:highlight w:val="none"/>
              </w:rPr>
            </w:pPr>
            <w:r>
              <w:rPr>
                <w:rFonts w:hint="eastAsia" w:ascii="宋体" w:hAnsi="宋体" w:cs="宋体"/>
                <w:highlight w:val="none"/>
              </w:rPr>
              <w:t>专业</w:t>
            </w:r>
          </w:p>
        </w:tc>
        <w:tc>
          <w:tcPr>
            <w:tcW w:w="1168" w:type="dxa"/>
            <w:vAlign w:val="center"/>
          </w:tcPr>
          <w:p>
            <w:pPr>
              <w:jc w:val="center"/>
              <w:rPr>
                <w:rFonts w:ascii="宋体" w:hAnsi="宋体" w:cs="宋体"/>
                <w:highlight w:val="none"/>
              </w:rPr>
            </w:pPr>
            <w:r>
              <w:rPr>
                <w:rFonts w:hint="eastAsia" w:ascii="宋体" w:hAnsi="宋体" w:cs="宋体"/>
                <w:highlight w:val="none"/>
              </w:rPr>
              <w:t>从事项目管理年限</w:t>
            </w:r>
          </w:p>
        </w:tc>
        <w:tc>
          <w:tcPr>
            <w:tcW w:w="1136" w:type="dxa"/>
            <w:vAlign w:val="center"/>
          </w:tcPr>
          <w:p>
            <w:pPr>
              <w:jc w:val="center"/>
              <w:rPr>
                <w:rFonts w:ascii="宋体" w:hAnsi="宋体" w:cs="宋体"/>
                <w:highlight w:val="none"/>
              </w:rPr>
            </w:pPr>
            <w:r>
              <w:rPr>
                <w:rFonts w:hint="eastAsia" w:ascii="宋体" w:hAnsi="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highlight w:val="none"/>
              </w:rPr>
            </w:pPr>
          </w:p>
        </w:tc>
        <w:tc>
          <w:tcPr>
            <w:tcW w:w="1167" w:type="dxa"/>
          </w:tcPr>
          <w:p>
            <w:pPr>
              <w:rPr>
                <w:rFonts w:ascii="宋体" w:hAnsi="宋体" w:cs="宋体"/>
                <w:highlight w:val="none"/>
              </w:rPr>
            </w:pPr>
          </w:p>
        </w:tc>
        <w:tc>
          <w:tcPr>
            <w:tcW w:w="1140" w:type="dxa"/>
          </w:tcPr>
          <w:p>
            <w:pPr>
              <w:rPr>
                <w:rFonts w:ascii="宋体" w:hAnsi="宋体" w:cs="宋体"/>
                <w:highlight w:val="none"/>
              </w:rPr>
            </w:pPr>
          </w:p>
        </w:tc>
        <w:tc>
          <w:tcPr>
            <w:tcW w:w="1168" w:type="dxa"/>
          </w:tcPr>
          <w:p>
            <w:pPr>
              <w:rPr>
                <w:rFonts w:ascii="宋体" w:hAnsi="宋体" w:cs="宋体"/>
                <w:highlight w:val="none"/>
              </w:rPr>
            </w:pPr>
          </w:p>
        </w:tc>
        <w:tc>
          <w:tcPr>
            <w:tcW w:w="1168" w:type="dxa"/>
          </w:tcPr>
          <w:p>
            <w:pPr>
              <w:rPr>
                <w:rFonts w:ascii="宋体" w:hAnsi="宋体" w:cs="宋体"/>
                <w:highlight w:val="none"/>
              </w:rPr>
            </w:pPr>
          </w:p>
        </w:tc>
        <w:tc>
          <w:tcPr>
            <w:tcW w:w="1142" w:type="dxa"/>
          </w:tcPr>
          <w:p>
            <w:pPr>
              <w:rPr>
                <w:rFonts w:ascii="宋体" w:hAnsi="宋体" w:cs="宋体"/>
                <w:highlight w:val="none"/>
              </w:rPr>
            </w:pPr>
          </w:p>
        </w:tc>
        <w:tc>
          <w:tcPr>
            <w:tcW w:w="1168" w:type="dxa"/>
          </w:tcPr>
          <w:p>
            <w:pPr>
              <w:rPr>
                <w:rFonts w:ascii="宋体" w:hAnsi="宋体" w:cs="宋体"/>
                <w:highlight w:val="none"/>
              </w:rPr>
            </w:pPr>
          </w:p>
        </w:tc>
        <w:tc>
          <w:tcPr>
            <w:tcW w:w="1136" w:type="dxa"/>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highlight w:val="none"/>
              </w:rPr>
            </w:pPr>
          </w:p>
        </w:tc>
        <w:tc>
          <w:tcPr>
            <w:tcW w:w="1167" w:type="dxa"/>
          </w:tcPr>
          <w:p>
            <w:pPr>
              <w:rPr>
                <w:rFonts w:ascii="宋体" w:hAnsi="宋体" w:cs="宋体"/>
                <w:highlight w:val="none"/>
              </w:rPr>
            </w:pPr>
          </w:p>
        </w:tc>
        <w:tc>
          <w:tcPr>
            <w:tcW w:w="1140" w:type="dxa"/>
          </w:tcPr>
          <w:p>
            <w:pPr>
              <w:rPr>
                <w:rFonts w:ascii="宋体" w:hAnsi="宋体" w:cs="宋体"/>
                <w:highlight w:val="none"/>
              </w:rPr>
            </w:pPr>
          </w:p>
        </w:tc>
        <w:tc>
          <w:tcPr>
            <w:tcW w:w="1168" w:type="dxa"/>
          </w:tcPr>
          <w:p>
            <w:pPr>
              <w:rPr>
                <w:rFonts w:ascii="宋体" w:hAnsi="宋体" w:cs="宋体"/>
                <w:highlight w:val="none"/>
              </w:rPr>
            </w:pPr>
          </w:p>
        </w:tc>
        <w:tc>
          <w:tcPr>
            <w:tcW w:w="1168" w:type="dxa"/>
          </w:tcPr>
          <w:p>
            <w:pPr>
              <w:rPr>
                <w:rFonts w:ascii="宋体" w:hAnsi="宋体" w:cs="宋体"/>
                <w:highlight w:val="none"/>
              </w:rPr>
            </w:pPr>
          </w:p>
        </w:tc>
        <w:tc>
          <w:tcPr>
            <w:tcW w:w="1142" w:type="dxa"/>
          </w:tcPr>
          <w:p>
            <w:pPr>
              <w:rPr>
                <w:rFonts w:ascii="宋体" w:hAnsi="宋体" w:cs="宋体"/>
                <w:highlight w:val="none"/>
              </w:rPr>
            </w:pPr>
          </w:p>
        </w:tc>
        <w:tc>
          <w:tcPr>
            <w:tcW w:w="1168" w:type="dxa"/>
          </w:tcPr>
          <w:p>
            <w:pPr>
              <w:rPr>
                <w:rFonts w:ascii="宋体" w:hAnsi="宋体" w:cs="宋体"/>
                <w:highlight w:val="none"/>
              </w:rPr>
            </w:pPr>
          </w:p>
        </w:tc>
        <w:tc>
          <w:tcPr>
            <w:tcW w:w="1136" w:type="dxa"/>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highlight w:val="none"/>
              </w:rPr>
            </w:pPr>
          </w:p>
        </w:tc>
        <w:tc>
          <w:tcPr>
            <w:tcW w:w="1167" w:type="dxa"/>
          </w:tcPr>
          <w:p>
            <w:pPr>
              <w:rPr>
                <w:rFonts w:ascii="宋体" w:hAnsi="宋体" w:cs="宋体"/>
                <w:highlight w:val="none"/>
              </w:rPr>
            </w:pPr>
          </w:p>
        </w:tc>
        <w:tc>
          <w:tcPr>
            <w:tcW w:w="1140" w:type="dxa"/>
          </w:tcPr>
          <w:p>
            <w:pPr>
              <w:rPr>
                <w:rFonts w:ascii="宋体" w:hAnsi="宋体" w:cs="宋体"/>
                <w:highlight w:val="none"/>
              </w:rPr>
            </w:pPr>
          </w:p>
        </w:tc>
        <w:tc>
          <w:tcPr>
            <w:tcW w:w="1168" w:type="dxa"/>
          </w:tcPr>
          <w:p>
            <w:pPr>
              <w:rPr>
                <w:rFonts w:ascii="宋体" w:hAnsi="宋体" w:cs="宋体"/>
                <w:highlight w:val="none"/>
              </w:rPr>
            </w:pPr>
          </w:p>
        </w:tc>
        <w:tc>
          <w:tcPr>
            <w:tcW w:w="1168" w:type="dxa"/>
          </w:tcPr>
          <w:p>
            <w:pPr>
              <w:rPr>
                <w:rFonts w:ascii="宋体" w:hAnsi="宋体" w:cs="宋体"/>
                <w:highlight w:val="none"/>
              </w:rPr>
            </w:pPr>
          </w:p>
        </w:tc>
        <w:tc>
          <w:tcPr>
            <w:tcW w:w="1142" w:type="dxa"/>
          </w:tcPr>
          <w:p>
            <w:pPr>
              <w:rPr>
                <w:rFonts w:ascii="宋体" w:hAnsi="宋体" w:cs="宋体"/>
                <w:highlight w:val="none"/>
              </w:rPr>
            </w:pPr>
          </w:p>
        </w:tc>
        <w:tc>
          <w:tcPr>
            <w:tcW w:w="1168" w:type="dxa"/>
          </w:tcPr>
          <w:p>
            <w:pPr>
              <w:rPr>
                <w:rFonts w:ascii="宋体" w:hAnsi="宋体" w:cs="宋体"/>
                <w:highlight w:val="none"/>
              </w:rPr>
            </w:pPr>
          </w:p>
        </w:tc>
        <w:tc>
          <w:tcPr>
            <w:tcW w:w="1136" w:type="dxa"/>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highlight w:val="none"/>
              </w:rPr>
            </w:pPr>
          </w:p>
        </w:tc>
        <w:tc>
          <w:tcPr>
            <w:tcW w:w="1167" w:type="dxa"/>
          </w:tcPr>
          <w:p>
            <w:pPr>
              <w:rPr>
                <w:rFonts w:ascii="宋体" w:hAnsi="宋体" w:cs="宋体"/>
                <w:highlight w:val="none"/>
              </w:rPr>
            </w:pPr>
          </w:p>
        </w:tc>
        <w:tc>
          <w:tcPr>
            <w:tcW w:w="1140" w:type="dxa"/>
          </w:tcPr>
          <w:p>
            <w:pPr>
              <w:rPr>
                <w:rFonts w:ascii="宋体" w:hAnsi="宋体" w:cs="宋体"/>
                <w:highlight w:val="none"/>
              </w:rPr>
            </w:pPr>
          </w:p>
        </w:tc>
        <w:tc>
          <w:tcPr>
            <w:tcW w:w="1168" w:type="dxa"/>
          </w:tcPr>
          <w:p>
            <w:pPr>
              <w:rPr>
                <w:rFonts w:ascii="宋体" w:hAnsi="宋体" w:cs="宋体"/>
                <w:highlight w:val="none"/>
              </w:rPr>
            </w:pPr>
          </w:p>
        </w:tc>
        <w:tc>
          <w:tcPr>
            <w:tcW w:w="1168" w:type="dxa"/>
          </w:tcPr>
          <w:p>
            <w:pPr>
              <w:rPr>
                <w:rFonts w:ascii="宋体" w:hAnsi="宋体" w:cs="宋体"/>
                <w:highlight w:val="none"/>
              </w:rPr>
            </w:pPr>
          </w:p>
        </w:tc>
        <w:tc>
          <w:tcPr>
            <w:tcW w:w="1142" w:type="dxa"/>
          </w:tcPr>
          <w:p>
            <w:pPr>
              <w:rPr>
                <w:rFonts w:ascii="宋体" w:hAnsi="宋体" w:cs="宋体"/>
                <w:highlight w:val="none"/>
              </w:rPr>
            </w:pPr>
          </w:p>
        </w:tc>
        <w:tc>
          <w:tcPr>
            <w:tcW w:w="1168" w:type="dxa"/>
          </w:tcPr>
          <w:p>
            <w:pPr>
              <w:rPr>
                <w:rFonts w:ascii="宋体" w:hAnsi="宋体" w:cs="宋体"/>
                <w:highlight w:val="none"/>
              </w:rPr>
            </w:pPr>
          </w:p>
        </w:tc>
        <w:tc>
          <w:tcPr>
            <w:tcW w:w="1136" w:type="dxa"/>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highlight w:val="none"/>
              </w:rPr>
            </w:pPr>
          </w:p>
        </w:tc>
        <w:tc>
          <w:tcPr>
            <w:tcW w:w="1167" w:type="dxa"/>
          </w:tcPr>
          <w:p>
            <w:pPr>
              <w:rPr>
                <w:rFonts w:ascii="宋体" w:hAnsi="宋体" w:cs="宋体"/>
                <w:highlight w:val="none"/>
              </w:rPr>
            </w:pPr>
          </w:p>
        </w:tc>
        <w:tc>
          <w:tcPr>
            <w:tcW w:w="1140" w:type="dxa"/>
          </w:tcPr>
          <w:p>
            <w:pPr>
              <w:rPr>
                <w:rFonts w:ascii="宋体" w:hAnsi="宋体" w:cs="宋体"/>
                <w:highlight w:val="none"/>
              </w:rPr>
            </w:pPr>
          </w:p>
        </w:tc>
        <w:tc>
          <w:tcPr>
            <w:tcW w:w="1168" w:type="dxa"/>
          </w:tcPr>
          <w:p>
            <w:pPr>
              <w:rPr>
                <w:rFonts w:ascii="宋体" w:hAnsi="宋体" w:cs="宋体"/>
                <w:highlight w:val="none"/>
              </w:rPr>
            </w:pPr>
          </w:p>
        </w:tc>
        <w:tc>
          <w:tcPr>
            <w:tcW w:w="1168" w:type="dxa"/>
          </w:tcPr>
          <w:p>
            <w:pPr>
              <w:rPr>
                <w:rFonts w:ascii="宋体" w:hAnsi="宋体" w:cs="宋体"/>
                <w:highlight w:val="none"/>
              </w:rPr>
            </w:pPr>
          </w:p>
        </w:tc>
        <w:tc>
          <w:tcPr>
            <w:tcW w:w="1142" w:type="dxa"/>
          </w:tcPr>
          <w:p>
            <w:pPr>
              <w:rPr>
                <w:rFonts w:ascii="宋体" w:hAnsi="宋体" w:cs="宋体"/>
                <w:highlight w:val="none"/>
              </w:rPr>
            </w:pPr>
          </w:p>
        </w:tc>
        <w:tc>
          <w:tcPr>
            <w:tcW w:w="1168" w:type="dxa"/>
          </w:tcPr>
          <w:p>
            <w:pPr>
              <w:rPr>
                <w:rFonts w:ascii="宋体" w:hAnsi="宋体" w:cs="宋体"/>
                <w:highlight w:val="none"/>
              </w:rPr>
            </w:pPr>
          </w:p>
        </w:tc>
        <w:tc>
          <w:tcPr>
            <w:tcW w:w="1136" w:type="dxa"/>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highlight w:val="none"/>
              </w:rPr>
            </w:pPr>
          </w:p>
        </w:tc>
        <w:tc>
          <w:tcPr>
            <w:tcW w:w="1167" w:type="dxa"/>
          </w:tcPr>
          <w:p>
            <w:pPr>
              <w:rPr>
                <w:rFonts w:ascii="宋体" w:hAnsi="宋体" w:cs="宋体"/>
                <w:highlight w:val="none"/>
              </w:rPr>
            </w:pPr>
          </w:p>
        </w:tc>
        <w:tc>
          <w:tcPr>
            <w:tcW w:w="1140" w:type="dxa"/>
          </w:tcPr>
          <w:p>
            <w:pPr>
              <w:rPr>
                <w:rFonts w:ascii="宋体" w:hAnsi="宋体" w:cs="宋体"/>
                <w:highlight w:val="none"/>
              </w:rPr>
            </w:pPr>
          </w:p>
        </w:tc>
        <w:tc>
          <w:tcPr>
            <w:tcW w:w="1168" w:type="dxa"/>
          </w:tcPr>
          <w:p>
            <w:pPr>
              <w:rPr>
                <w:rFonts w:ascii="宋体" w:hAnsi="宋体" w:cs="宋体"/>
                <w:highlight w:val="none"/>
              </w:rPr>
            </w:pPr>
          </w:p>
        </w:tc>
        <w:tc>
          <w:tcPr>
            <w:tcW w:w="1168" w:type="dxa"/>
          </w:tcPr>
          <w:p>
            <w:pPr>
              <w:rPr>
                <w:rFonts w:ascii="宋体" w:hAnsi="宋体" w:cs="宋体"/>
                <w:highlight w:val="none"/>
              </w:rPr>
            </w:pPr>
          </w:p>
        </w:tc>
        <w:tc>
          <w:tcPr>
            <w:tcW w:w="1142" w:type="dxa"/>
          </w:tcPr>
          <w:p>
            <w:pPr>
              <w:rPr>
                <w:rFonts w:ascii="宋体" w:hAnsi="宋体" w:cs="宋体"/>
                <w:highlight w:val="none"/>
              </w:rPr>
            </w:pPr>
          </w:p>
        </w:tc>
        <w:tc>
          <w:tcPr>
            <w:tcW w:w="1168" w:type="dxa"/>
          </w:tcPr>
          <w:p>
            <w:pPr>
              <w:rPr>
                <w:rFonts w:ascii="宋体" w:hAnsi="宋体" w:cs="宋体"/>
                <w:highlight w:val="none"/>
              </w:rPr>
            </w:pPr>
          </w:p>
        </w:tc>
        <w:tc>
          <w:tcPr>
            <w:tcW w:w="1136" w:type="dxa"/>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highlight w:val="none"/>
              </w:rPr>
            </w:pPr>
          </w:p>
        </w:tc>
        <w:tc>
          <w:tcPr>
            <w:tcW w:w="1167" w:type="dxa"/>
          </w:tcPr>
          <w:p>
            <w:pPr>
              <w:rPr>
                <w:rFonts w:ascii="宋体" w:hAnsi="宋体" w:cs="宋体"/>
                <w:highlight w:val="none"/>
              </w:rPr>
            </w:pPr>
          </w:p>
        </w:tc>
        <w:tc>
          <w:tcPr>
            <w:tcW w:w="1140" w:type="dxa"/>
          </w:tcPr>
          <w:p>
            <w:pPr>
              <w:rPr>
                <w:rFonts w:ascii="宋体" w:hAnsi="宋体" w:cs="宋体"/>
                <w:highlight w:val="none"/>
              </w:rPr>
            </w:pPr>
          </w:p>
        </w:tc>
        <w:tc>
          <w:tcPr>
            <w:tcW w:w="1168" w:type="dxa"/>
          </w:tcPr>
          <w:p>
            <w:pPr>
              <w:rPr>
                <w:rFonts w:ascii="宋体" w:hAnsi="宋体" w:cs="宋体"/>
                <w:highlight w:val="none"/>
              </w:rPr>
            </w:pPr>
          </w:p>
        </w:tc>
        <w:tc>
          <w:tcPr>
            <w:tcW w:w="1168" w:type="dxa"/>
          </w:tcPr>
          <w:p>
            <w:pPr>
              <w:rPr>
                <w:rFonts w:ascii="宋体" w:hAnsi="宋体" w:cs="宋体"/>
                <w:highlight w:val="none"/>
              </w:rPr>
            </w:pPr>
          </w:p>
        </w:tc>
        <w:tc>
          <w:tcPr>
            <w:tcW w:w="1142" w:type="dxa"/>
          </w:tcPr>
          <w:p>
            <w:pPr>
              <w:rPr>
                <w:rFonts w:ascii="宋体" w:hAnsi="宋体" w:cs="宋体"/>
                <w:highlight w:val="none"/>
              </w:rPr>
            </w:pPr>
          </w:p>
        </w:tc>
        <w:tc>
          <w:tcPr>
            <w:tcW w:w="1168" w:type="dxa"/>
          </w:tcPr>
          <w:p>
            <w:pPr>
              <w:rPr>
                <w:rFonts w:ascii="宋体" w:hAnsi="宋体" w:cs="宋体"/>
                <w:highlight w:val="none"/>
              </w:rPr>
            </w:pPr>
          </w:p>
        </w:tc>
        <w:tc>
          <w:tcPr>
            <w:tcW w:w="1136" w:type="dxa"/>
          </w:tcPr>
          <w:p>
            <w:pPr>
              <w:rPr>
                <w:rFonts w:ascii="宋体" w:hAnsi="宋体" w:cs="宋体"/>
                <w:highlight w:val="none"/>
              </w:rPr>
            </w:pPr>
          </w:p>
        </w:tc>
      </w:tr>
    </w:tbl>
    <w:p>
      <w:pPr>
        <w:ind w:firstLine="420" w:firstLineChars="200"/>
        <w:rPr>
          <w:rFonts w:ascii="宋体" w:hAnsi="宋体"/>
          <w:highlight w:val="none"/>
        </w:rPr>
      </w:pPr>
      <w:r>
        <w:rPr>
          <w:rFonts w:hint="eastAsia" w:ascii="宋体" w:hAnsi="宋体"/>
          <w:highlight w:val="none"/>
        </w:rPr>
        <w:t>1、项目管理人员应包括：项目工程师、质量管理员、材料管理员、安全管理员、计划管理员、资料员和项目项目负责人需要配备的其他关键人员。</w:t>
      </w:r>
    </w:p>
    <w:p>
      <w:pPr>
        <w:ind w:firstLine="420" w:firstLineChars="200"/>
        <w:rPr>
          <w:rFonts w:ascii="宋体" w:cs="Arial"/>
          <w:kern w:val="0"/>
          <w:sz w:val="24"/>
          <w:szCs w:val="24"/>
          <w:highlight w:val="none"/>
        </w:rPr>
      </w:pPr>
      <w:r>
        <w:rPr>
          <w:rFonts w:hint="eastAsia" w:ascii="宋体" w:hAnsi="宋体"/>
          <w:highlight w:val="none"/>
        </w:rPr>
        <w:t>2、</w:t>
      </w:r>
      <w:r>
        <w:rPr>
          <w:rFonts w:hint="eastAsia" w:ascii="宋体" w:hAnsi="宋体" w:cs="宋体"/>
          <w:highlight w:val="none"/>
        </w:rPr>
        <w:t>上述人员应附身份证、注册证书、职称证书、上岗证或培训证复印件。</w:t>
      </w:r>
    </w:p>
    <w:p>
      <w:pPr>
        <w:widowControl/>
        <w:shd w:val="clear" w:color="auto" w:fill="FFFFFF"/>
        <w:snapToGrid w:val="0"/>
        <w:spacing w:line="384" w:lineRule="auto"/>
        <w:jc w:val="left"/>
        <w:rPr>
          <w:rFonts w:ascii="宋体" w:cs="Arial"/>
          <w:kern w:val="0"/>
          <w:sz w:val="24"/>
          <w:szCs w:val="24"/>
          <w:highlight w:val="none"/>
        </w:rPr>
      </w:pPr>
    </w:p>
    <w:p>
      <w:pPr>
        <w:tabs>
          <w:tab w:val="center" w:pos="4832"/>
          <w:tab w:val="left" w:pos="7140"/>
        </w:tabs>
        <w:jc w:val="center"/>
        <w:outlineLvl w:val="1"/>
        <w:rPr>
          <w:rFonts w:ascii="宋体" w:hAnsi="宋体"/>
          <w:sz w:val="24"/>
          <w:szCs w:val="24"/>
          <w:highlight w:val="none"/>
        </w:rPr>
      </w:pPr>
      <w:r>
        <w:rPr>
          <w:rFonts w:ascii="宋体" w:cs="Arial"/>
          <w:kern w:val="0"/>
          <w:sz w:val="24"/>
          <w:szCs w:val="24"/>
          <w:highlight w:val="none"/>
        </w:rPr>
        <w:br w:type="page"/>
      </w:r>
    </w:p>
    <w:p>
      <w:pPr>
        <w:rPr>
          <w:rFonts w:ascii="宋体" w:hAnsi="宋体" w:cs="Arial"/>
          <w:b/>
          <w:bCs/>
          <w:kern w:val="0"/>
          <w:sz w:val="24"/>
          <w:szCs w:val="24"/>
          <w:highlight w:val="none"/>
        </w:rPr>
      </w:pPr>
      <w:r>
        <w:rPr>
          <w:rFonts w:hint="eastAsia" w:ascii="宋体" w:hAnsi="宋体" w:cs="Arial"/>
          <w:b/>
          <w:bCs/>
          <w:kern w:val="0"/>
          <w:sz w:val="24"/>
          <w:szCs w:val="24"/>
          <w:highlight w:val="none"/>
        </w:rPr>
        <w:t>5.2.9. 技术条款偏离表</w:t>
      </w:r>
    </w:p>
    <w:p>
      <w:pPr>
        <w:spacing w:line="360" w:lineRule="auto"/>
        <w:jc w:val="center"/>
        <w:rPr>
          <w:rFonts w:ascii="宋体"/>
          <w:b/>
          <w:bCs/>
          <w:sz w:val="32"/>
          <w:szCs w:val="32"/>
          <w:highlight w:val="none"/>
        </w:rPr>
      </w:pPr>
      <w:bookmarkStart w:id="98" w:name="_Toc568"/>
      <w:bookmarkStart w:id="99" w:name="_Toc16454"/>
    </w:p>
    <w:p>
      <w:pPr>
        <w:spacing w:line="360" w:lineRule="auto"/>
        <w:jc w:val="center"/>
        <w:rPr>
          <w:rFonts w:ascii="宋体"/>
          <w:b/>
          <w:bCs/>
          <w:sz w:val="32"/>
          <w:szCs w:val="32"/>
          <w:highlight w:val="none"/>
        </w:rPr>
      </w:pPr>
      <w:r>
        <w:rPr>
          <w:rFonts w:hint="eastAsia" w:ascii="宋体"/>
          <w:b/>
          <w:bCs/>
          <w:sz w:val="32"/>
          <w:szCs w:val="32"/>
          <w:highlight w:val="none"/>
        </w:rPr>
        <w:t>技术条款偏离表</w:t>
      </w:r>
    </w:p>
    <w:p>
      <w:pPr>
        <w:widowControl/>
        <w:spacing w:line="240" w:lineRule="atLeast"/>
        <w:ind w:firstLine="630" w:firstLineChars="300"/>
        <w:jc w:val="left"/>
        <w:rPr>
          <w:rFonts w:ascii="宋体" w:hAnsi="宋体" w:cs="宋体"/>
          <w:kern w:val="0"/>
          <w:szCs w:val="21"/>
          <w:highlight w:val="none"/>
        </w:rPr>
      </w:pPr>
      <w:r>
        <w:rPr>
          <w:rFonts w:hint="eastAsia" w:ascii="宋体" w:hAnsi="宋体" w:cs="宋体"/>
          <w:kern w:val="0"/>
          <w:szCs w:val="21"/>
          <w:highlight w:val="none"/>
        </w:rPr>
        <w:t>项目名称:                       招标编号:                 标段号:</w:t>
      </w:r>
    </w:p>
    <w:tbl>
      <w:tblPr>
        <w:tblStyle w:val="20"/>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60"/>
        <w:gridCol w:w="930"/>
        <w:gridCol w:w="930"/>
        <w:gridCol w:w="915"/>
        <w:gridCol w:w="1050"/>
        <w:gridCol w:w="1275"/>
        <w:gridCol w:w="1425"/>
        <w:gridCol w:w="900"/>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vAlign w:val="center"/>
          </w:tcPr>
          <w:p>
            <w:pPr>
              <w:widowControl/>
              <w:spacing w:line="240" w:lineRule="atLeast"/>
              <w:jc w:val="center"/>
              <w:rPr>
                <w:rFonts w:ascii="宋体" w:hAnsi="宋体" w:cs="宋体"/>
                <w:szCs w:val="21"/>
                <w:highlight w:val="none"/>
              </w:rPr>
            </w:pPr>
            <w:r>
              <w:rPr>
                <w:rFonts w:hint="eastAsia" w:ascii="宋体" w:hAnsi="宋体" w:cs="宋体"/>
                <w:szCs w:val="21"/>
                <w:highlight w:val="none"/>
              </w:rPr>
              <w:t>序号</w:t>
            </w:r>
          </w:p>
        </w:tc>
        <w:tc>
          <w:tcPr>
            <w:tcW w:w="860" w:type="dxa"/>
            <w:vAlign w:val="center"/>
          </w:tcPr>
          <w:p>
            <w:pPr>
              <w:widowControl/>
              <w:spacing w:line="240" w:lineRule="atLeast"/>
              <w:jc w:val="center"/>
              <w:rPr>
                <w:rFonts w:ascii="宋体" w:hAnsi="宋体" w:cs="宋体"/>
                <w:szCs w:val="21"/>
                <w:highlight w:val="none"/>
              </w:rPr>
            </w:pPr>
            <w:r>
              <w:rPr>
                <w:rFonts w:hint="eastAsia" w:ascii="宋体" w:hAnsi="宋体" w:cs="宋体"/>
                <w:szCs w:val="21"/>
                <w:highlight w:val="none"/>
              </w:rPr>
              <w:t>名称</w:t>
            </w:r>
          </w:p>
        </w:tc>
        <w:tc>
          <w:tcPr>
            <w:tcW w:w="930" w:type="dxa"/>
            <w:vAlign w:val="center"/>
          </w:tcPr>
          <w:p>
            <w:pPr>
              <w:widowControl/>
              <w:spacing w:line="240" w:lineRule="atLeast"/>
              <w:jc w:val="center"/>
              <w:rPr>
                <w:rFonts w:ascii="宋体" w:hAnsi="宋体" w:cs="宋体"/>
                <w:szCs w:val="21"/>
                <w:highlight w:val="none"/>
              </w:rPr>
            </w:pPr>
            <w:r>
              <w:rPr>
                <w:rFonts w:hint="eastAsia" w:ascii="宋体" w:hAnsi="宋体" w:cs="宋体"/>
                <w:szCs w:val="21"/>
                <w:highlight w:val="none"/>
              </w:rPr>
              <w:t>单位</w:t>
            </w:r>
          </w:p>
        </w:tc>
        <w:tc>
          <w:tcPr>
            <w:tcW w:w="930" w:type="dxa"/>
            <w:vAlign w:val="center"/>
          </w:tcPr>
          <w:p>
            <w:pPr>
              <w:widowControl/>
              <w:spacing w:line="240" w:lineRule="atLeast"/>
              <w:jc w:val="center"/>
              <w:rPr>
                <w:rFonts w:ascii="宋体" w:hAnsi="宋体" w:cs="宋体"/>
                <w:szCs w:val="21"/>
                <w:highlight w:val="none"/>
              </w:rPr>
            </w:pPr>
            <w:r>
              <w:rPr>
                <w:rFonts w:hint="eastAsia" w:ascii="宋体" w:hAnsi="宋体" w:cs="宋体"/>
                <w:szCs w:val="21"/>
                <w:highlight w:val="none"/>
              </w:rPr>
              <w:t>数量</w:t>
            </w:r>
          </w:p>
        </w:tc>
        <w:tc>
          <w:tcPr>
            <w:tcW w:w="915" w:type="dxa"/>
            <w:vAlign w:val="center"/>
          </w:tcPr>
          <w:p>
            <w:pPr>
              <w:widowControl/>
              <w:spacing w:line="240" w:lineRule="atLeast"/>
              <w:jc w:val="center"/>
              <w:rPr>
                <w:rFonts w:ascii="宋体" w:hAnsi="宋体" w:cs="宋体"/>
                <w:szCs w:val="21"/>
                <w:highlight w:val="none"/>
              </w:rPr>
            </w:pPr>
            <w:r>
              <w:rPr>
                <w:rFonts w:hint="eastAsia" w:ascii="宋体" w:hAnsi="宋体" w:cs="宋体"/>
                <w:szCs w:val="21"/>
                <w:highlight w:val="none"/>
              </w:rPr>
              <w:t>厂家</w:t>
            </w:r>
          </w:p>
        </w:tc>
        <w:tc>
          <w:tcPr>
            <w:tcW w:w="1050" w:type="dxa"/>
            <w:vAlign w:val="center"/>
          </w:tcPr>
          <w:p>
            <w:pPr>
              <w:widowControl/>
              <w:spacing w:line="240" w:lineRule="atLeast"/>
              <w:jc w:val="center"/>
              <w:rPr>
                <w:rFonts w:ascii="宋体" w:hAnsi="宋体" w:cs="宋体"/>
                <w:szCs w:val="21"/>
                <w:highlight w:val="none"/>
              </w:rPr>
            </w:pPr>
            <w:r>
              <w:rPr>
                <w:rFonts w:hint="eastAsia" w:ascii="宋体" w:hAnsi="宋体" w:cs="宋体"/>
                <w:szCs w:val="21"/>
                <w:highlight w:val="none"/>
              </w:rPr>
              <w:t>招标文件条款号</w:t>
            </w:r>
          </w:p>
        </w:tc>
        <w:tc>
          <w:tcPr>
            <w:tcW w:w="1275" w:type="dxa"/>
            <w:vAlign w:val="center"/>
          </w:tcPr>
          <w:p>
            <w:pPr>
              <w:widowControl/>
              <w:spacing w:line="240" w:lineRule="atLeast"/>
              <w:jc w:val="center"/>
              <w:rPr>
                <w:rFonts w:ascii="宋体" w:hAnsi="宋体" w:cs="宋体"/>
                <w:szCs w:val="21"/>
                <w:highlight w:val="none"/>
              </w:rPr>
            </w:pPr>
            <w:r>
              <w:rPr>
                <w:rFonts w:hint="eastAsia" w:ascii="宋体" w:hAnsi="宋体" w:cs="宋体"/>
                <w:szCs w:val="21"/>
                <w:highlight w:val="none"/>
              </w:rPr>
              <w:t>招标规格</w:t>
            </w:r>
          </w:p>
        </w:tc>
        <w:tc>
          <w:tcPr>
            <w:tcW w:w="1425" w:type="dxa"/>
            <w:vAlign w:val="center"/>
          </w:tcPr>
          <w:p>
            <w:pPr>
              <w:widowControl/>
              <w:spacing w:line="240" w:lineRule="atLeast"/>
              <w:jc w:val="center"/>
              <w:rPr>
                <w:rFonts w:ascii="宋体" w:hAnsi="宋体" w:cs="宋体"/>
                <w:szCs w:val="21"/>
                <w:highlight w:val="none"/>
              </w:rPr>
            </w:pPr>
            <w:r>
              <w:rPr>
                <w:rFonts w:hint="eastAsia" w:ascii="宋体" w:hAnsi="宋体" w:cs="宋体"/>
                <w:szCs w:val="21"/>
                <w:highlight w:val="none"/>
              </w:rPr>
              <w:t>投标规格</w:t>
            </w:r>
          </w:p>
        </w:tc>
        <w:tc>
          <w:tcPr>
            <w:tcW w:w="900" w:type="dxa"/>
            <w:vAlign w:val="center"/>
          </w:tcPr>
          <w:p>
            <w:pPr>
              <w:widowControl/>
              <w:spacing w:line="240" w:lineRule="atLeast"/>
              <w:jc w:val="center"/>
              <w:rPr>
                <w:rFonts w:ascii="宋体" w:hAnsi="宋体" w:cs="宋体"/>
                <w:szCs w:val="21"/>
                <w:highlight w:val="none"/>
              </w:rPr>
            </w:pPr>
            <w:r>
              <w:rPr>
                <w:rFonts w:hint="eastAsia" w:ascii="宋体" w:hAnsi="宋体" w:cs="宋体"/>
                <w:szCs w:val="21"/>
                <w:highlight w:val="none"/>
              </w:rPr>
              <w:t>偏离</w:t>
            </w:r>
          </w:p>
        </w:tc>
        <w:tc>
          <w:tcPr>
            <w:tcW w:w="921" w:type="dxa"/>
            <w:vAlign w:val="center"/>
          </w:tcPr>
          <w:p>
            <w:pPr>
              <w:widowControl/>
              <w:spacing w:line="240" w:lineRule="atLeast"/>
              <w:jc w:val="center"/>
              <w:rPr>
                <w:rFonts w:ascii="宋体" w:hAnsi="宋体" w:cs="宋体"/>
                <w:szCs w:val="21"/>
                <w:highlight w:val="none"/>
              </w:rPr>
            </w:pPr>
            <w:r>
              <w:rPr>
                <w:rFonts w:hint="eastAsia" w:ascii="宋体" w:hAnsi="宋体" w:cs="宋体"/>
                <w:szCs w:val="21"/>
                <w:highlight w:val="none"/>
              </w:rPr>
              <w:t>技术支撑材料所在页码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highlight w:val="none"/>
              </w:rPr>
            </w:pPr>
          </w:p>
        </w:tc>
        <w:tc>
          <w:tcPr>
            <w:tcW w:w="86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15" w:type="dxa"/>
          </w:tcPr>
          <w:p>
            <w:pPr>
              <w:widowControl/>
              <w:spacing w:line="240" w:lineRule="atLeast"/>
              <w:ind w:left="1080" w:leftChars="257" w:hanging="540"/>
              <w:jc w:val="left"/>
              <w:rPr>
                <w:rFonts w:ascii="宋体" w:hAnsi="宋体" w:cs="宋体"/>
                <w:sz w:val="24"/>
                <w:highlight w:val="none"/>
              </w:rPr>
            </w:pPr>
          </w:p>
        </w:tc>
        <w:tc>
          <w:tcPr>
            <w:tcW w:w="1050" w:type="dxa"/>
          </w:tcPr>
          <w:p>
            <w:pPr>
              <w:widowControl/>
              <w:spacing w:line="240" w:lineRule="atLeast"/>
              <w:ind w:left="1080" w:leftChars="257" w:hanging="540"/>
              <w:jc w:val="left"/>
              <w:rPr>
                <w:rFonts w:ascii="宋体" w:hAnsi="宋体" w:cs="宋体"/>
                <w:sz w:val="24"/>
                <w:highlight w:val="none"/>
              </w:rPr>
            </w:pPr>
          </w:p>
        </w:tc>
        <w:tc>
          <w:tcPr>
            <w:tcW w:w="1275" w:type="dxa"/>
          </w:tcPr>
          <w:p>
            <w:pPr>
              <w:widowControl/>
              <w:spacing w:line="240" w:lineRule="atLeast"/>
              <w:ind w:left="1080" w:leftChars="257" w:hanging="540"/>
              <w:jc w:val="left"/>
              <w:rPr>
                <w:rFonts w:ascii="宋体" w:hAnsi="宋体" w:cs="宋体"/>
                <w:sz w:val="24"/>
                <w:highlight w:val="none"/>
              </w:rPr>
            </w:pPr>
          </w:p>
        </w:tc>
        <w:tc>
          <w:tcPr>
            <w:tcW w:w="1425" w:type="dxa"/>
          </w:tcPr>
          <w:p>
            <w:pPr>
              <w:widowControl/>
              <w:spacing w:line="240" w:lineRule="atLeast"/>
              <w:ind w:left="1080" w:leftChars="257" w:hanging="540"/>
              <w:jc w:val="left"/>
              <w:rPr>
                <w:rFonts w:ascii="宋体" w:hAnsi="宋体" w:cs="宋体"/>
                <w:sz w:val="24"/>
                <w:highlight w:val="none"/>
              </w:rPr>
            </w:pPr>
          </w:p>
        </w:tc>
        <w:tc>
          <w:tcPr>
            <w:tcW w:w="900" w:type="dxa"/>
          </w:tcPr>
          <w:p>
            <w:pPr>
              <w:widowControl/>
              <w:spacing w:line="240" w:lineRule="atLeast"/>
              <w:ind w:left="1080" w:leftChars="257" w:hanging="540"/>
              <w:jc w:val="left"/>
              <w:rPr>
                <w:rFonts w:ascii="宋体" w:hAnsi="宋体" w:cs="宋体"/>
                <w:sz w:val="24"/>
                <w:highlight w:val="none"/>
              </w:rPr>
            </w:pPr>
          </w:p>
        </w:tc>
        <w:tc>
          <w:tcPr>
            <w:tcW w:w="921" w:type="dxa"/>
          </w:tcPr>
          <w:p>
            <w:pPr>
              <w:widowControl/>
              <w:spacing w:line="240" w:lineRule="atLeast"/>
              <w:ind w:left="1080" w:leftChars="257" w:hanging="540"/>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highlight w:val="none"/>
              </w:rPr>
            </w:pPr>
          </w:p>
        </w:tc>
        <w:tc>
          <w:tcPr>
            <w:tcW w:w="86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15" w:type="dxa"/>
          </w:tcPr>
          <w:p>
            <w:pPr>
              <w:widowControl/>
              <w:spacing w:line="240" w:lineRule="atLeast"/>
              <w:ind w:left="1080" w:leftChars="257" w:hanging="540"/>
              <w:jc w:val="left"/>
              <w:rPr>
                <w:rFonts w:ascii="宋体" w:hAnsi="宋体" w:cs="宋体"/>
                <w:sz w:val="24"/>
                <w:highlight w:val="none"/>
              </w:rPr>
            </w:pPr>
          </w:p>
        </w:tc>
        <w:tc>
          <w:tcPr>
            <w:tcW w:w="1050" w:type="dxa"/>
          </w:tcPr>
          <w:p>
            <w:pPr>
              <w:widowControl/>
              <w:spacing w:line="240" w:lineRule="atLeast"/>
              <w:ind w:left="1080" w:leftChars="257" w:hanging="540"/>
              <w:jc w:val="left"/>
              <w:rPr>
                <w:rFonts w:ascii="宋体" w:hAnsi="宋体" w:cs="宋体"/>
                <w:sz w:val="24"/>
                <w:highlight w:val="none"/>
              </w:rPr>
            </w:pPr>
          </w:p>
        </w:tc>
        <w:tc>
          <w:tcPr>
            <w:tcW w:w="1275" w:type="dxa"/>
          </w:tcPr>
          <w:p>
            <w:pPr>
              <w:widowControl/>
              <w:spacing w:line="240" w:lineRule="atLeast"/>
              <w:ind w:left="1080" w:leftChars="257" w:hanging="540"/>
              <w:jc w:val="left"/>
              <w:rPr>
                <w:rFonts w:ascii="宋体" w:hAnsi="宋体" w:cs="宋体"/>
                <w:sz w:val="24"/>
                <w:highlight w:val="none"/>
              </w:rPr>
            </w:pPr>
          </w:p>
        </w:tc>
        <w:tc>
          <w:tcPr>
            <w:tcW w:w="1425" w:type="dxa"/>
          </w:tcPr>
          <w:p>
            <w:pPr>
              <w:widowControl/>
              <w:spacing w:line="240" w:lineRule="atLeast"/>
              <w:ind w:left="1080" w:leftChars="257" w:hanging="540"/>
              <w:jc w:val="left"/>
              <w:rPr>
                <w:rFonts w:ascii="宋体" w:hAnsi="宋体" w:cs="宋体"/>
                <w:sz w:val="24"/>
                <w:highlight w:val="none"/>
              </w:rPr>
            </w:pPr>
          </w:p>
        </w:tc>
        <w:tc>
          <w:tcPr>
            <w:tcW w:w="900" w:type="dxa"/>
          </w:tcPr>
          <w:p>
            <w:pPr>
              <w:widowControl/>
              <w:spacing w:line="240" w:lineRule="atLeast"/>
              <w:ind w:left="1080" w:leftChars="257" w:hanging="540"/>
              <w:jc w:val="left"/>
              <w:rPr>
                <w:rFonts w:ascii="宋体" w:hAnsi="宋体" w:cs="宋体"/>
                <w:sz w:val="24"/>
                <w:highlight w:val="none"/>
              </w:rPr>
            </w:pPr>
          </w:p>
        </w:tc>
        <w:tc>
          <w:tcPr>
            <w:tcW w:w="921" w:type="dxa"/>
          </w:tcPr>
          <w:p>
            <w:pPr>
              <w:widowControl/>
              <w:spacing w:line="240" w:lineRule="atLeast"/>
              <w:ind w:left="1080" w:leftChars="257" w:hanging="540"/>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highlight w:val="none"/>
              </w:rPr>
            </w:pPr>
          </w:p>
        </w:tc>
        <w:tc>
          <w:tcPr>
            <w:tcW w:w="86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15" w:type="dxa"/>
          </w:tcPr>
          <w:p>
            <w:pPr>
              <w:widowControl/>
              <w:spacing w:line="240" w:lineRule="atLeast"/>
              <w:ind w:left="1080" w:leftChars="257" w:hanging="540"/>
              <w:jc w:val="left"/>
              <w:rPr>
                <w:rFonts w:ascii="宋体" w:hAnsi="宋体" w:cs="宋体"/>
                <w:sz w:val="24"/>
                <w:highlight w:val="none"/>
              </w:rPr>
            </w:pPr>
          </w:p>
        </w:tc>
        <w:tc>
          <w:tcPr>
            <w:tcW w:w="1050" w:type="dxa"/>
          </w:tcPr>
          <w:p>
            <w:pPr>
              <w:widowControl/>
              <w:spacing w:line="240" w:lineRule="atLeast"/>
              <w:ind w:left="1080" w:leftChars="257" w:hanging="540"/>
              <w:jc w:val="left"/>
              <w:rPr>
                <w:rFonts w:ascii="宋体" w:hAnsi="宋体" w:cs="宋体"/>
                <w:sz w:val="24"/>
                <w:highlight w:val="none"/>
              </w:rPr>
            </w:pPr>
          </w:p>
        </w:tc>
        <w:tc>
          <w:tcPr>
            <w:tcW w:w="1275" w:type="dxa"/>
          </w:tcPr>
          <w:p>
            <w:pPr>
              <w:widowControl/>
              <w:spacing w:line="240" w:lineRule="atLeast"/>
              <w:ind w:left="1080" w:leftChars="257" w:hanging="540"/>
              <w:jc w:val="left"/>
              <w:rPr>
                <w:rFonts w:ascii="宋体" w:hAnsi="宋体" w:cs="宋体"/>
                <w:sz w:val="24"/>
                <w:highlight w:val="none"/>
              </w:rPr>
            </w:pPr>
          </w:p>
        </w:tc>
        <w:tc>
          <w:tcPr>
            <w:tcW w:w="1425" w:type="dxa"/>
          </w:tcPr>
          <w:p>
            <w:pPr>
              <w:widowControl/>
              <w:spacing w:line="240" w:lineRule="atLeast"/>
              <w:ind w:left="1080" w:leftChars="257" w:hanging="540"/>
              <w:jc w:val="left"/>
              <w:rPr>
                <w:rFonts w:ascii="宋体" w:hAnsi="宋体" w:cs="宋体"/>
                <w:sz w:val="24"/>
                <w:highlight w:val="none"/>
              </w:rPr>
            </w:pPr>
          </w:p>
        </w:tc>
        <w:tc>
          <w:tcPr>
            <w:tcW w:w="900" w:type="dxa"/>
          </w:tcPr>
          <w:p>
            <w:pPr>
              <w:widowControl/>
              <w:spacing w:line="240" w:lineRule="atLeast"/>
              <w:ind w:left="1080" w:leftChars="257" w:hanging="540"/>
              <w:jc w:val="left"/>
              <w:rPr>
                <w:rFonts w:ascii="宋体" w:hAnsi="宋体" w:cs="宋体"/>
                <w:sz w:val="24"/>
                <w:highlight w:val="none"/>
              </w:rPr>
            </w:pPr>
          </w:p>
        </w:tc>
        <w:tc>
          <w:tcPr>
            <w:tcW w:w="921" w:type="dxa"/>
          </w:tcPr>
          <w:p>
            <w:pPr>
              <w:widowControl/>
              <w:spacing w:line="240" w:lineRule="atLeast"/>
              <w:ind w:left="1080" w:leftChars="257" w:hanging="540"/>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highlight w:val="none"/>
              </w:rPr>
            </w:pPr>
          </w:p>
        </w:tc>
        <w:tc>
          <w:tcPr>
            <w:tcW w:w="86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15" w:type="dxa"/>
          </w:tcPr>
          <w:p>
            <w:pPr>
              <w:widowControl/>
              <w:spacing w:line="240" w:lineRule="atLeast"/>
              <w:ind w:left="1080" w:leftChars="257" w:hanging="540"/>
              <w:jc w:val="left"/>
              <w:rPr>
                <w:rFonts w:ascii="宋体" w:hAnsi="宋体" w:cs="宋体"/>
                <w:sz w:val="24"/>
                <w:highlight w:val="none"/>
              </w:rPr>
            </w:pPr>
          </w:p>
        </w:tc>
        <w:tc>
          <w:tcPr>
            <w:tcW w:w="1050" w:type="dxa"/>
          </w:tcPr>
          <w:p>
            <w:pPr>
              <w:widowControl/>
              <w:spacing w:line="240" w:lineRule="atLeast"/>
              <w:ind w:left="1080" w:leftChars="257" w:hanging="540"/>
              <w:jc w:val="left"/>
              <w:rPr>
                <w:rFonts w:ascii="宋体" w:hAnsi="宋体" w:cs="宋体"/>
                <w:sz w:val="24"/>
                <w:highlight w:val="none"/>
              </w:rPr>
            </w:pPr>
          </w:p>
        </w:tc>
        <w:tc>
          <w:tcPr>
            <w:tcW w:w="1275" w:type="dxa"/>
          </w:tcPr>
          <w:p>
            <w:pPr>
              <w:widowControl/>
              <w:spacing w:line="240" w:lineRule="atLeast"/>
              <w:ind w:left="1080" w:leftChars="257" w:hanging="540"/>
              <w:jc w:val="left"/>
              <w:rPr>
                <w:rFonts w:ascii="宋体" w:hAnsi="宋体" w:cs="宋体"/>
                <w:sz w:val="24"/>
                <w:highlight w:val="none"/>
              </w:rPr>
            </w:pPr>
          </w:p>
        </w:tc>
        <w:tc>
          <w:tcPr>
            <w:tcW w:w="1425" w:type="dxa"/>
          </w:tcPr>
          <w:p>
            <w:pPr>
              <w:widowControl/>
              <w:spacing w:line="240" w:lineRule="atLeast"/>
              <w:ind w:left="1080" w:leftChars="257" w:hanging="540"/>
              <w:jc w:val="left"/>
              <w:rPr>
                <w:rFonts w:ascii="宋体" w:hAnsi="宋体" w:cs="宋体"/>
                <w:sz w:val="24"/>
                <w:highlight w:val="none"/>
              </w:rPr>
            </w:pPr>
          </w:p>
        </w:tc>
        <w:tc>
          <w:tcPr>
            <w:tcW w:w="900" w:type="dxa"/>
          </w:tcPr>
          <w:p>
            <w:pPr>
              <w:widowControl/>
              <w:spacing w:line="240" w:lineRule="atLeast"/>
              <w:ind w:left="1080" w:leftChars="257" w:hanging="540"/>
              <w:jc w:val="left"/>
              <w:rPr>
                <w:rFonts w:ascii="宋体" w:hAnsi="宋体" w:cs="宋体"/>
                <w:sz w:val="24"/>
                <w:highlight w:val="none"/>
              </w:rPr>
            </w:pPr>
          </w:p>
        </w:tc>
        <w:tc>
          <w:tcPr>
            <w:tcW w:w="921" w:type="dxa"/>
          </w:tcPr>
          <w:p>
            <w:pPr>
              <w:widowControl/>
              <w:spacing w:line="240" w:lineRule="atLeast"/>
              <w:ind w:left="1080" w:leftChars="257" w:hanging="540"/>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highlight w:val="none"/>
              </w:rPr>
            </w:pPr>
          </w:p>
        </w:tc>
        <w:tc>
          <w:tcPr>
            <w:tcW w:w="86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15" w:type="dxa"/>
          </w:tcPr>
          <w:p>
            <w:pPr>
              <w:widowControl/>
              <w:spacing w:line="240" w:lineRule="atLeast"/>
              <w:ind w:left="1080" w:leftChars="257" w:hanging="540"/>
              <w:jc w:val="left"/>
              <w:rPr>
                <w:rFonts w:ascii="宋体" w:hAnsi="宋体" w:cs="宋体"/>
                <w:sz w:val="24"/>
                <w:highlight w:val="none"/>
              </w:rPr>
            </w:pPr>
          </w:p>
        </w:tc>
        <w:tc>
          <w:tcPr>
            <w:tcW w:w="1050" w:type="dxa"/>
          </w:tcPr>
          <w:p>
            <w:pPr>
              <w:widowControl/>
              <w:spacing w:line="240" w:lineRule="atLeast"/>
              <w:ind w:left="1080" w:leftChars="257" w:hanging="540"/>
              <w:jc w:val="left"/>
              <w:rPr>
                <w:rFonts w:ascii="宋体" w:hAnsi="宋体" w:cs="宋体"/>
                <w:sz w:val="24"/>
                <w:highlight w:val="none"/>
              </w:rPr>
            </w:pPr>
          </w:p>
        </w:tc>
        <w:tc>
          <w:tcPr>
            <w:tcW w:w="1275" w:type="dxa"/>
          </w:tcPr>
          <w:p>
            <w:pPr>
              <w:widowControl/>
              <w:spacing w:line="240" w:lineRule="atLeast"/>
              <w:ind w:left="1080" w:leftChars="257" w:hanging="540"/>
              <w:jc w:val="left"/>
              <w:rPr>
                <w:rFonts w:ascii="宋体" w:hAnsi="宋体" w:cs="宋体"/>
                <w:sz w:val="24"/>
                <w:highlight w:val="none"/>
              </w:rPr>
            </w:pPr>
          </w:p>
        </w:tc>
        <w:tc>
          <w:tcPr>
            <w:tcW w:w="1425" w:type="dxa"/>
          </w:tcPr>
          <w:p>
            <w:pPr>
              <w:widowControl/>
              <w:spacing w:line="240" w:lineRule="atLeast"/>
              <w:ind w:left="1080" w:leftChars="257" w:hanging="540"/>
              <w:jc w:val="left"/>
              <w:rPr>
                <w:rFonts w:ascii="宋体" w:hAnsi="宋体" w:cs="宋体"/>
                <w:sz w:val="24"/>
                <w:highlight w:val="none"/>
              </w:rPr>
            </w:pPr>
          </w:p>
        </w:tc>
        <w:tc>
          <w:tcPr>
            <w:tcW w:w="900" w:type="dxa"/>
          </w:tcPr>
          <w:p>
            <w:pPr>
              <w:widowControl/>
              <w:spacing w:line="240" w:lineRule="atLeast"/>
              <w:ind w:left="1080" w:leftChars="257" w:hanging="540"/>
              <w:jc w:val="left"/>
              <w:rPr>
                <w:rFonts w:ascii="宋体" w:hAnsi="宋体" w:cs="宋体"/>
                <w:sz w:val="24"/>
                <w:highlight w:val="none"/>
              </w:rPr>
            </w:pPr>
          </w:p>
        </w:tc>
        <w:tc>
          <w:tcPr>
            <w:tcW w:w="921" w:type="dxa"/>
          </w:tcPr>
          <w:p>
            <w:pPr>
              <w:widowControl/>
              <w:spacing w:line="240" w:lineRule="atLeast"/>
              <w:ind w:left="1080" w:leftChars="257" w:hanging="540"/>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highlight w:val="none"/>
              </w:rPr>
            </w:pPr>
          </w:p>
        </w:tc>
        <w:tc>
          <w:tcPr>
            <w:tcW w:w="86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15" w:type="dxa"/>
          </w:tcPr>
          <w:p>
            <w:pPr>
              <w:widowControl/>
              <w:spacing w:line="240" w:lineRule="atLeast"/>
              <w:ind w:left="1080" w:leftChars="257" w:hanging="540"/>
              <w:jc w:val="left"/>
              <w:rPr>
                <w:rFonts w:ascii="宋体" w:hAnsi="宋体" w:cs="宋体"/>
                <w:sz w:val="24"/>
                <w:highlight w:val="none"/>
              </w:rPr>
            </w:pPr>
          </w:p>
        </w:tc>
        <w:tc>
          <w:tcPr>
            <w:tcW w:w="1050" w:type="dxa"/>
          </w:tcPr>
          <w:p>
            <w:pPr>
              <w:widowControl/>
              <w:spacing w:line="240" w:lineRule="atLeast"/>
              <w:ind w:left="1080" w:leftChars="257" w:hanging="540"/>
              <w:jc w:val="left"/>
              <w:rPr>
                <w:rFonts w:ascii="宋体" w:hAnsi="宋体" w:cs="宋体"/>
                <w:sz w:val="24"/>
                <w:highlight w:val="none"/>
              </w:rPr>
            </w:pPr>
          </w:p>
        </w:tc>
        <w:tc>
          <w:tcPr>
            <w:tcW w:w="1275" w:type="dxa"/>
          </w:tcPr>
          <w:p>
            <w:pPr>
              <w:widowControl/>
              <w:spacing w:line="240" w:lineRule="atLeast"/>
              <w:ind w:left="1080" w:leftChars="257" w:hanging="540"/>
              <w:jc w:val="left"/>
              <w:rPr>
                <w:rFonts w:ascii="宋体" w:hAnsi="宋体" w:cs="宋体"/>
                <w:sz w:val="24"/>
                <w:highlight w:val="none"/>
              </w:rPr>
            </w:pPr>
          </w:p>
        </w:tc>
        <w:tc>
          <w:tcPr>
            <w:tcW w:w="1425" w:type="dxa"/>
          </w:tcPr>
          <w:p>
            <w:pPr>
              <w:widowControl/>
              <w:spacing w:line="240" w:lineRule="atLeast"/>
              <w:ind w:left="1080" w:leftChars="257" w:hanging="540"/>
              <w:jc w:val="left"/>
              <w:rPr>
                <w:rFonts w:ascii="宋体" w:hAnsi="宋体" w:cs="宋体"/>
                <w:sz w:val="24"/>
                <w:highlight w:val="none"/>
              </w:rPr>
            </w:pPr>
          </w:p>
        </w:tc>
        <w:tc>
          <w:tcPr>
            <w:tcW w:w="900" w:type="dxa"/>
          </w:tcPr>
          <w:p>
            <w:pPr>
              <w:widowControl/>
              <w:spacing w:line="240" w:lineRule="atLeast"/>
              <w:ind w:left="1080" w:leftChars="257" w:hanging="540"/>
              <w:jc w:val="left"/>
              <w:rPr>
                <w:rFonts w:ascii="宋体" w:hAnsi="宋体" w:cs="宋体"/>
                <w:sz w:val="24"/>
                <w:highlight w:val="none"/>
              </w:rPr>
            </w:pPr>
          </w:p>
        </w:tc>
        <w:tc>
          <w:tcPr>
            <w:tcW w:w="921" w:type="dxa"/>
          </w:tcPr>
          <w:p>
            <w:pPr>
              <w:widowControl/>
              <w:spacing w:line="240" w:lineRule="atLeast"/>
              <w:ind w:left="1080" w:leftChars="257" w:hanging="540"/>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highlight w:val="none"/>
              </w:rPr>
            </w:pPr>
          </w:p>
        </w:tc>
        <w:tc>
          <w:tcPr>
            <w:tcW w:w="86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15" w:type="dxa"/>
          </w:tcPr>
          <w:p>
            <w:pPr>
              <w:widowControl/>
              <w:spacing w:line="240" w:lineRule="atLeast"/>
              <w:ind w:left="1080" w:leftChars="257" w:hanging="540"/>
              <w:jc w:val="left"/>
              <w:rPr>
                <w:rFonts w:ascii="宋体" w:hAnsi="宋体" w:cs="宋体"/>
                <w:sz w:val="24"/>
                <w:highlight w:val="none"/>
              </w:rPr>
            </w:pPr>
          </w:p>
        </w:tc>
        <w:tc>
          <w:tcPr>
            <w:tcW w:w="1050" w:type="dxa"/>
          </w:tcPr>
          <w:p>
            <w:pPr>
              <w:widowControl/>
              <w:spacing w:line="240" w:lineRule="atLeast"/>
              <w:ind w:left="1080" w:leftChars="257" w:hanging="540"/>
              <w:jc w:val="left"/>
              <w:rPr>
                <w:rFonts w:ascii="宋体" w:hAnsi="宋体" w:cs="宋体"/>
                <w:sz w:val="24"/>
                <w:highlight w:val="none"/>
              </w:rPr>
            </w:pPr>
          </w:p>
        </w:tc>
        <w:tc>
          <w:tcPr>
            <w:tcW w:w="1275" w:type="dxa"/>
          </w:tcPr>
          <w:p>
            <w:pPr>
              <w:widowControl/>
              <w:spacing w:line="240" w:lineRule="atLeast"/>
              <w:ind w:left="1080" w:leftChars="257" w:hanging="540"/>
              <w:jc w:val="left"/>
              <w:rPr>
                <w:rFonts w:ascii="宋体" w:hAnsi="宋体" w:cs="宋体"/>
                <w:sz w:val="24"/>
                <w:highlight w:val="none"/>
              </w:rPr>
            </w:pPr>
          </w:p>
        </w:tc>
        <w:tc>
          <w:tcPr>
            <w:tcW w:w="1425" w:type="dxa"/>
          </w:tcPr>
          <w:p>
            <w:pPr>
              <w:widowControl/>
              <w:spacing w:line="240" w:lineRule="atLeast"/>
              <w:ind w:left="1080" w:leftChars="257" w:hanging="540"/>
              <w:jc w:val="left"/>
              <w:rPr>
                <w:rFonts w:ascii="宋体" w:hAnsi="宋体" w:cs="宋体"/>
                <w:sz w:val="24"/>
                <w:highlight w:val="none"/>
              </w:rPr>
            </w:pPr>
          </w:p>
        </w:tc>
        <w:tc>
          <w:tcPr>
            <w:tcW w:w="900" w:type="dxa"/>
          </w:tcPr>
          <w:p>
            <w:pPr>
              <w:widowControl/>
              <w:spacing w:line="240" w:lineRule="atLeast"/>
              <w:ind w:left="1080" w:leftChars="257" w:hanging="540"/>
              <w:jc w:val="left"/>
              <w:rPr>
                <w:rFonts w:ascii="宋体" w:hAnsi="宋体" w:cs="宋体"/>
                <w:sz w:val="24"/>
                <w:highlight w:val="none"/>
              </w:rPr>
            </w:pPr>
          </w:p>
        </w:tc>
        <w:tc>
          <w:tcPr>
            <w:tcW w:w="921" w:type="dxa"/>
          </w:tcPr>
          <w:p>
            <w:pPr>
              <w:widowControl/>
              <w:spacing w:line="240" w:lineRule="atLeast"/>
              <w:ind w:left="1080" w:leftChars="257" w:hanging="540"/>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0" w:type="dxa"/>
          </w:tcPr>
          <w:p>
            <w:pPr>
              <w:widowControl/>
              <w:spacing w:line="240" w:lineRule="atLeast"/>
              <w:ind w:left="1080" w:leftChars="257" w:hanging="540"/>
              <w:jc w:val="left"/>
              <w:rPr>
                <w:rFonts w:ascii="宋体" w:hAnsi="宋体" w:cs="宋体"/>
                <w:sz w:val="24"/>
                <w:highlight w:val="none"/>
              </w:rPr>
            </w:pPr>
          </w:p>
        </w:tc>
        <w:tc>
          <w:tcPr>
            <w:tcW w:w="86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15" w:type="dxa"/>
          </w:tcPr>
          <w:p>
            <w:pPr>
              <w:widowControl/>
              <w:spacing w:line="240" w:lineRule="atLeast"/>
              <w:ind w:left="1080" w:leftChars="257" w:hanging="540"/>
              <w:jc w:val="left"/>
              <w:rPr>
                <w:rFonts w:ascii="宋体" w:hAnsi="宋体" w:cs="宋体"/>
                <w:sz w:val="24"/>
                <w:highlight w:val="none"/>
              </w:rPr>
            </w:pPr>
          </w:p>
        </w:tc>
        <w:tc>
          <w:tcPr>
            <w:tcW w:w="1050" w:type="dxa"/>
          </w:tcPr>
          <w:p>
            <w:pPr>
              <w:widowControl/>
              <w:spacing w:line="240" w:lineRule="atLeast"/>
              <w:ind w:left="1080" w:leftChars="257" w:hanging="540"/>
              <w:jc w:val="left"/>
              <w:rPr>
                <w:rFonts w:ascii="宋体" w:hAnsi="宋体" w:cs="宋体"/>
                <w:sz w:val="24"/>
                <w:highlight w:val="none"/>
              </w:rPr>
            </w:pPr>
          </w:p>
        </w:tc>
        <w:tc>
          <w:tcPr>
            <w:tcW w:w="1275" w:type="dxa"/>
          </w:tcPr>
          <w:p>
            <w:pPr>
              <w:widowControl/>
              <w:spacing w:line="240" w:lineRule="atLeast"/>
              <w:ind w:left="1080" w:leftChars="257" w:hanging="540"/>
              <w:jc w:val="left"/>
              <w:rPr>
                <w:rFonts w:ascii="宋体" w:hAnsi="宋体" w:cs="宋体"/>
                <w:sz w:val="24"/>
                <w:highlight w:val="none"/>
              </w:rPr>
            </w:pPr>
          </w:p>
        </w:tc>
        <w:tc>
          <w:tcPr>
            <w:tcW w:w="1425" w:type="dxa"/>
          </w:tcPr>
          <w:p>
            <w:pPr>
              <w:widowControl/>
              <w:spacing w:line="240" w:lineRule="atLeast"/>
              <w:ind w:left="1080" w:leftChars="257" w:hanging="540"/>
              <w:jc w:val="left"/>
              <w:rPr>
                <w:rFonts w:ascii="宋体" w:hAnsi="宋体" w:cs="宋体"/>
                <w:sz w:val="24"/>
                <w:highlight w:val="none"/>
              </w:rPr>
            </w:pPr>
          </w:p>
        </w:tc>
        <w:tc>
          <w:tcPr>
            <w:tcW w:w="900" w:type="dxa"/>
          </w:tcPr>
          <w:p>
            <w:pPr>
              <w:widowControl/>
              <w:spacing w:line="240" w:lineRule="atLeast"/>
              <w:ind w:left="1080" w:leftChars="257" w:hanging="540"/>
              <w:jc w:val="left"/>
              <w:rPr>
                <w:rFonts w:ascii="宋体" w:hAnsi="宋体" w:cs="宋体"/>
                <w:sz w:val="24"/>
                <w:highlight w:val="none"/>
              </w:rPr>
            </w:pPr>
          </w:p>
        </w:tc>
        <w:tc>
          <w:tcPr>
            <w:tcW w:w="921" w:type="dxa"/>
          </w:tcPr>
          <w:p>
            <w:pPr>
              <w:widowControl/>
              <w:spacing w:line="240" w:lineRule="atLeast"/>
              <w:ind w:left="1080" w:leftChars="257" w:hanging="540"/>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highlight w:val="none"/>
              </w:rPr>
            </w:pPr>
          </w:p>
        </w:tc>
        <w:tc>
          <w:tcPr>
            <w:tcW w:w="86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15" w:type="dxa"/>
          </w:tcPr>
          <w:p>
            <w:pPr>
              <w:widowControl/>
              <w:spacing w:line="240" w:lineRule="atLeast"/>
              <w:ind w:left="1080" w:leftChars="257" w:hanging="540"/>
              <w:jc w:val="left"/>
              <w:rPr>
                <w:rFonts w:ascii="宋体" w:hAnsi="宋体" w:cs="宋体"/>
                <w:sz w:val="24"/>
                <w:highlight w:val="none"/>
              </w:rPr>
            </w:pPr>
          </w:p>
        </w:tc>
        <w:tc>
          <w:tcPr>
            <w:tcW w:w="1050" w:type="dxa"/>
          </w:tcPr>
          <w:p>
            <w:pPr>
              <w:widowControl/>
              <w:spacing w:line="240" w:lineRule="atLeast"/>
              <w:ind w:left="1080" w:leftChars="257" w:hanging="540"/>
              <w:jc w:val="left"/>
              <w:rPr>
                <w:rFonts w:ascii="宋体" w:hAnsi="宋体" w:cs="宋体"/>
                <w:sz w:val="24"/>
                <w:highlight w:val="none"/>
              </w:rPr>
            </w:pPr>
          </w:p>
        </w:tc>
        <w:tc>
          <w:tcPr>
            <w:tcW w:w="1275" w:type="dxa"/>
          </w:tcPr>
          <w:p>
            <w:pPr>
              <w:widowControl/>
              <w:spacing w:line="240" w:lineRule="atLeast"/>
              <w:ind w:left="1080" w:leftChars="257" w:hanging="540"/>
              <w:jc w:val="left"/>
              <w:rPr>
                <w:rFonts w:ascii="宋体" w:hAnsi="宋体" w:cs="宋体"/>
                <w:sz w:val="24"/>
                <w:highlight w:val="none"/>
              </w:rPr>
            </w:pPr>
          </w:p>
        </w:tc>
        <w:tc>
          <w:tcPr>
            <w:tcW w:w="1425" w:type="dxa"/>
          </w:tcPr>
          <w:p>
            <w:pPr>
              <w:widowControl/>
              <w:spacing w:line="240" w:lineRule="atLeast"/>
              <w:ind w:left="1080" w:leftChars="257" w:hanging="540"/>
              <w:jc w:val="left"/>
              <w:rPr>
                <w:rFonts w:ascii="宋体" w:hAnsi="宋体" w:cs="宋体"/>
                <w:sz w:val="24"/>
                <w:highlight w:val="none"/>
              </w:rPr>
            </w:pPr>
          </w:p>
        </w:tc>
        <w:tc>
          <w:tcPr>
            <w:tcW w:w="900" w:type="dxa"/>
          </w:tcPr>
          <w:p>
            <w:pPr>
              <w:widowControl/>
              <w:spacing w:line="240" w:lineRule="atLeast"/>
              <w:ind w:left="1080" w:leftChars="257" w:hanging="540"/>
              <w:jc w:val="left"/>
              <w:rPr>
                <w:rFonts w:ascii="宋体" w:hAnsi="宋体" w:cs="宋体"/>
                <w:sz w:val="24"/>
                <w:highlight w:val="none"/>
              </w:rPr>
            </w:pPr>
          </w:p>
        </w:tc>
        <w:tc>
          <w:tcPr>
            <w:tcW w:w="921" w:type="dxa"/>
          </w:tcPr>
          <w:p>
            <w:pPr>
              <w:widowControl/>
              <w:spacing w:line="240" w:lineRule="atLeast"/>
              <w:ind w:left="1080" w:leftChars="257" w:hanging="540"/>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0" w:type="dxa"/>
          </w:tcPr>
          <w:p>
            <w:pPr>
              <w:widowControl/>
              <w:spacing w:line="240" w:lineRule="atLeast"/>
              <w:ind w:left="1080" w:leftChars="257" w:hanging="540"/>
              <w:jc w:val="left"/>
              <w:rPr>
                <w:rFonts w:ascii="宋体" w:hAnsi="宋体" w:cs="宋体"/>
                <w:sz w:val="24"/>
                <w:highlight w:val="none"/>
              </w:rPr>
            </w:pPr>
          </w:p>
        </w:tc>
        <w:tc>
          <w:tcPr>
            <w:tcW w:w="86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15" w:type="dxa"/>
          </w:tcPr>
          <w:p>
            <w:pPr>
              <w:widowControl/>
              <w:spacing w:line="240" w:lineRule="atLeast"/>
              <w:ind w:left="1080" w:leftChars="257" w:hanging="540"/>
              <w:jc w:val="left"/>
              <w:rPr>
                <w:rFonts w:ascii="宋体" w:hAnsi="宋体" w:cs="宋体"/>
                <w:sz w:val="24"/>
                <w:highlight w:val="none"/>
              </w:rPr>
            </w:pPr>
          </w:p>
        </w:tc>
        <w:tc>
          <w:tcPr>
            <w:tcW w:w="1050" w:type="dxa"/>
          </w:tcPr>
          <w:p>
            <w:pPr>
              <w:widowControl/>
              <w:spacing w:line="240" w:lineRule="atLeast"/>
              <w:ind w:left="1080" w:leftChars="257" w:hanging="540"/>
              <w:jc w:val="left"/>
              <w:rPr>
                <w:rFonts w:ascii="宋体" w:hAnsi="宋体" w:cs="宋体"/>
                <w:sz w:val="24"/>
                <w:highlight w:val="none"/>
              </w:rPr>
            </w:pPr>
          </w:p>
        </w:tc>
        <w:tc>
          <w:tcPr>
            <w:tcW w:w="1275" w:type="dxa"/>
          </w:tcPr>
          <w:p>
            <w:pPr>
              <w:widowControl/>
              <w:spacing w:line="240" w:lineRule="atLeast"/>
              <w:ind w:left="1080" w:leftChars="257" w:hanging="540"/>
              <w:jc w:val="left"/>
              <w:rPr>
                <w:rFonts w:ascii="宋体" w:hAnsi="宋体" w:cs="宋体"/>
                <w:sz w:val="24"/>
                <w:highlight w:val="none"/>
              </w:rPr>
            </w:pPr>
          </w:p>
        </w:tc>
        <w:tc>
          <w:tcPr>
            <w:tcW w:w="1425" w:type="dxa"/>
          </w:tcPr>
          <w:p>
            <w:pPr>
              <w:widowControl/>
              <w:spacing w:line="240" w:lineRule="atLeast"/>
              <w:ind w:left="1080" w:leftChars="257" w:hanging="540"/>
              <w:jc w:val="left"/>
              <w:rPr>
                <w:rFonts w:ascii="宋体" w:hAnsi="宋体" w:cs="宋体"/>
                <w:sz w:val="24"/>
                <w:highlight w:val="none"/>
              </w:rPr>
            </w:pPr>
          </w:p>
        </w:tc>
        <w:tc>
          <w:tcPr>
            <w:tcW w:w="900" w:type="dxa"/>
          </w:tcPr>
          <w:p>
            <w:pPr>
              <w:widowControl/>
              <w:spacing w:line="240" w:lineRule="atLeast"/>
              <w:ind w:left="1080" w:leftChars="257" w:hanging="540"/>
              <w:jc w:val="left"/>
              <w:rPr>
                <w:rFonts w:ascii="宋体" w:hAnsi="宋体" w:cs="宋体"/>
                <w:sz w:val="24"/>
                <w:highlight w:val="none"/>
              </w:rPr>
            </w:pPr>
          </w:p>
        </w:tc>
        <w:tc>
          <w:tcPr>
            <w:tcW w:w="921" w:type="dxa"/>
          </w:tcPr>
          <w:p>
            <w:pPr>
              <w:widowControl/>
              <w:spacing w:line="240" w:lineRule="atLeast"/>
              <w:ind w:left="1080" w:leftChars="257" w:hanging="540"/>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highlight w:val="none"/>
              </w:rPr>
            </w:pPr>
          </w:p>
        </w:tc>
        <w:tc>
          <w:tcPr>
            <w:tcW w:w="86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15" w:type="dxa"/>
          </w:tcPr>
          <w:p>
            <w:pPr>
              <w:widowControl/>
              <w:spacing w:line="240" w:lineRule="atLeast"/>
              <w:ind w:left="1080" w:leftChars="257" w:hanging="540"/>
              <w:jc w:val="left"/>
              <w:rPr>
                <w:rFonts w:ascii="宋体" w:hAnsi="宋体" w:cs="宋体"/>
                <w:sz w:val="24"/>
                <w:highlight w:val="none"/>
              </w:rPr>
            </w:pPr>
          </w:p>
        </w:tc>
        <w:tc>
          <w:tcPr>
            <w:tcW w:w="1050" w:type="dxa"/>
          </w:tcPr>
          <w:p>
            <w:pPr>
              <w:widowControl/>
              <w:spacing w:line="240" w:lineRule="atLeast"/>
              <w:ind w:left="1080" w:leftChars="257" w:hanging="540"/>
              <w:jc w:val="left"/>
              <w:rPr>
                <w:rFonts w:ascii="宋体" w:hAnsi="宋体" w:cs="宋体"/>
                <w:sz w:val="24"/>
                <w:highlight w:val="none"/>
              </w:rPr>
            </w:pPr>
          </w:p>
        </w:tc>
        <w:tc>
          <w:tcPr>
            <w:tcW w:w="1275" w:type="dxa"/>
          </w:tcPr>
          <w:p>
            <w:pPr>
              <w:widowControl/>
              <w:spacing w:line="240" w:lineRule="atLeast"/>
              <w:ind w:left="1080" w:leftChars="257" w:hanging="540"/>
              <w:jc w:val="left"/>
              <w:rPr>
                <w:rFonts w:ascii="宋体" w:hAnsi="宋体" w:cs="宋体"/>
                <w:sz w:val="24"/>
                <w:highlight w:val="none"/>
              </w:rPr>
            </w:pPr>
          </w:p>
        </w:tc>
        <w:tc>
          <w:tcPr>
            <w:tcW w:w="1425" w:type="dxa"/>
          </w:tcPr>
          <w:p>
            <w:pPr>
              <w:widowControl/>
              <w:spacing w:line="240" w:lineRule="atLeast"/>
              <w:ind w:left="1080" w:leftChars="257" w:hanging="540"/>
              <w:jc w:val="left"/>
              <w:rPr>
                <w:rFonts w:ascii="宋体" w:hAnsi="宋体" w:cs="宋体"/>
                <w:sz w:val="24"/>
                <w:highlight w:val="none"/>
              </w:rPr>
            </w:pPr>
          </w:p>
        </w:tc>
        <w:tc>
          <w:tcPr>
            <w:tcW w:w="900" w:type="dxa"/>
          </w:tcPr>
          <w:p>
            <w:pPr>
              <w:widowControl/>
              <w:spacing w:line="240" w:lineRule="atLeast"/>
              <w:ind w:left="1080" w:leftChars="257" w:hanging="540"/>
              <w:jc w:val="left"/>
              <w:rPr>
                <w:rFonts w:ascii="宋体" w:hAnsi="宋体" w:cs="宋体"/>
                <w:sz w:val="24"/>
                <w:highlight w:val="none"/>
              </w:rPr>
            </w:pPr>
          </w:p>
        </w:tc>
        <w:tc>
          <w:tcPr>
            <w:tcW w:w="921" w:type="dxa"/>
          </w:tcPr>
          <w:p>
            <w:pPr>
              <w:widowControl/>
              <w:spacing w:line="240" w:lineRule="atLeast"/>
              <w:ind w:left="1080" w:leftChars="257" w:hanging="540"/>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0" w:type="dxa"/>
          </w:tcPr>
          <w:p>
            <w:pPr>
              <w:widowControl/>
              <w:spacing w:line="240" w:lineRule="atLeast"/>
              <w:ind w:left="1080" w:leftChars="257" w:hanging="540"/>
              <w:jc w:val="left"/>
              <w:rPr>
                <w:rFonts w:ascii="宋体" w:hAnsi="宋体" w:cs="宋体"/>
                <w:sz w:val="24"/>
                <w:highlight w:val="none"/>
              </w:rPr>
            </w:pPr>
          </w:p>
        </w:tc>
        <w:tc>
          <w:tcPr>
            <w:tcW w:w="86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15" w:type="dxa"/>
          </w:tcPr>
          <w:p>
            <w:pPr>
              <w:widowControl/>
              <w:spacing w:line="240" w:lineRule="atLeast"/>
              <w:ind w:left="1080" w:leftChars="257" w:hanging="540"/>
              <w:jc w:val="left"/>
              <w:rPr>
                <w:rFonts w:ascii="宋体" w:hAnsi="宋体" w:cs="宋体"/>
                <w:sz w:val="24"/>
                <w:highlight w:val="none"/>
              </w:rPr>
            </w:pPr>
          </w:p>
        </w:tc>
        <w:tc>
          <w:tcPr>
            <w:tcW w:w="1050" w:type="dxa"/>
          </w:tcPr>
          <w:p>
            <w:pPr>
              <w:widowControl/>
              <w:spacing w:line="240" w:lineRule="atLeast"/>
              <w:ind w:left="1080" w:leftChars="257" w:hanging="540"/>
              <w:jc w:val="left"/>
              <w:rPr>
                <w:rFonts w:ascii="宋体" w:hAnsi="宋体" w:cs="宋体"/>
                <w:sz w:val="24"/>
                <w:highlight w:val="none"/>
              </w:rPr>
            </w:pPr>
          </w:p>
        </w:tc>
        <w:tc>
          <w:tcPr>
            <w:tcW w:w="1275" w:type="dxa"/>
          </w:tcPr>
          <w:p>
            <w:pPr>
              <w:widowControl/>
              <w:spacing w:line="240" w:lineRule="atLeast"/>
              <w:ind w:left="1080" w:leftChars="257" w:hanging="540"/>
              <w:jc w:val="left"/>
              <w:rPr>
                <w:rFonts w:ascii="宋体" w:hAnsi="宋体" w:cs="宋体"/>
                <w:sz w:val="24"/>
                <w:highlight w:val="none"/>
              </w:rPr>
            </w:pPr>
          </w:p>
        </w:tc>
        <w:tc>
          <w:tcPr>
            <w:tcW w:w="1425" w:type="dxa"/>
          </w:tcPr>
          <w:p>
            <w:pPr>
              <w:widowControl/>
              <w:spacing w:line="240" w:lineRule="atLeast"/>
              <w:ind w:left="1080" w:leftChars="257" w:hanging="540"/>
              <w:jc w:val="left"/>
              <w:rPr>
                <w:rFonts w:ascii="宋体" w:hAnsi="宋体" w:cs="宋体"/>
                <w:sz w:val="24"/>
                <w:highlight w:val="none"/>
              </w:rPr>
            </w:pPr>
          </w:p>
        </w:tc>
        <w:tc>
          <w:tcPr>
            <w:tcW w:w="900" w:type="dxa"/>
          </w:tcPr>
          <w:p>
            <w:pPr>
              <w:widowControl/>
              <w:spacing w:line="240" w:lineRule="atLeast"/>
              <w:ind w:left="1080" w:leftChars="257" w:hanging="540"/>
              <w:jc w:val="left"/>
              <w:rPr>
                <w:rFonts w:ascii="宋体" w:hAnsi="宋体" w:cs="宋体"/>
                <w:sz w:val="24"/>
                <w:highlight w:val="none"/>
              </w:rPr>
            </w:pPr>
          </w:p>
        </w:tc>
        <w:tc>
          <w:tcPr>
            <w:tcW w:w="921" w:type="dxa"/>
          </w:tcPr>
          <w:p>
            <w:pPr>
              <w:widowControl/>
              <w:spacing w:line="240" w:lineRule="atLeast"/>
              <w:ind w:left="1080" w:leftChars="257" w:hanging="540"/>
              <w:jc w:val="lef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highlight w:val="none"/>
              </w:rPr>
            </w:pPr>
          </w:p>
        </w:tc>
        <w:tc>
          <w:tcPr>
            <w:tcW w:w="86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30" w:type="dxa"/>
          </w:tcPr>
          <w:p>
            <w:pPr>
              <w:widowControl/>
              <w:spacing w:line="240" w:lineRule="atLeast"/>
              <w:ind w:left="1080" w:leftChars="257" w:hanging="540"/>
              <w:jc w:val="left"/>
              <w:rPr>
                <w:rFonts w:ascii="宋体" w:hAnsi="宋体" w:cs="宋体"/>
                <w:sz w:val="24"/>
                <w:highlight w:val="none"/>
              </w:rPr>
            </w:pPr>
          </w:p>
        </w:tc>
        <w:tc>
          <w:tcPr>
            <w:tcW w:w="915" w:type="dxa"/>
          </w:tcPr>
          <w:p>
            <w:pPr>
              <w:widowControl/>
              <w:spacing w:line="240" w:lineRule="atLeast"/>
              <w:ind w:left="1080" w:leftChars="257" w:hanging="540"/>
              <w:jc w:val="left"/>
              <w:rPr>
                <w:rFonts w:ascii="宋体" w:hAnsi="宋体" w:cs="宋体"/>
                <w:sz w:val="24"/>
                <w:highlight w:val="none"/>
              </w:rPr>
            </w:pPr>
          </w:p>
        </w:tc>
        <w:tc>
          <w:tcPr>
            <w:tcW w:w="1050" w:type="dxa"/>
          </w:tcPr>
          <w:p>
            <w:pPr>
              <w:widowControl/>
              <w:spacing w:line="240" w:lineRule="atLeast"/>
              <w:ind w:left="1080" w:leftChars="257" w:hanging="540"/>
              <w:jc w:val="left"/>
              <w:rPr>
                <w:rFonts w:ascii="宋体" w:hAnsi="宋体" w:cs="宋体"/>
                <w:sz w:val="24"/>
                <w:highlight w:val="none"/>
              </w:rPr>
            </w:pPr>
          </w:p>
        </w:tc>
        <w:tc>
          <w:tcPr>
            <w:tcW w:w="1275" w:type="dxa"/>
          </w:tcPr>
          <w:p>
            <w:pPr>
              <w:widowControl/>
              <w:spacing w:line="240" w:lineRule="atLeast"/>
              <w:ind w:left="1080" w:leftChars="257" w:hanging="540"/>
              <w:jc w:val="left"/>
              <w:rPr>
                <w:rFonts w:ascii="宋体" w:hAnsi="宋体" w:cs="宋体"/>
                <w:sz w:val="24"/>
                <w:highlight w:val="none"/>
              </w:rPr>
            </w:pPr>
          </w:p>
        </w:tc>
        <w:tc>
          <w:tcPr>
            <w:tcW w:w="1425" w:type="dxa"/>
          </w:tcPr>
          <w:p>
            <w:pPr>
              <w:widowControl/>
              <w:spacing w:line="240" w:lineRule="atLeast"/>
              <w:ind w:left="1080" w:leftChars="257" w:hanging="540"/>
              <w:jc w:val="left"/>
              <w:rPr>
                <w:rFonts w:ascii="宋体" w:hAnsi="宋体" w:cs="宋体"/>
                <w:sz w:val="24"/>
                <w:highlight w:val="none"/>
              </w:rPr>
            </w:pPr>
          </w:p>
        </w:tc>
        <w:tc>
          <w:tcPr>
            <w:tcW w:w="900" w:type="dxa"/>
          </w:tcPr>
          <w:p>
            <w:pPr>
              <w:widowControl/>
              <w:spacing w:line="240" w:lineRule="atLeast"/>
              <w:ind w:left="1080" w:leftChars="257" w:hanging="540"/>
              <w:jc w:val="left"/>
              <w:rPr>
                <w:rFonts w:ascii="宋体" w:hAnsi="宋体" w:cs="宋体"/>
                <w:sz w:val="24"/>
                <w:highlight w:val="none"/>
              </w:rPr>
            </w:pPr>
          </w:p>
        </w:tc>
        <w:tc>
          <w:tcPr>
            <w:tcW w:w="921" w:type="dxa"/>
          </w:tcPr>
          <w:p>
            <w:pPr>
              <w:widowControl/>
              <w:spacing w:line="240" w:lineRule="atLeast"/>
              <w:ind w:left="1080" w:leftChars="257" w:hanging="540"/>
              <w:jc w:val="left"/>
              <w:rPr>
                <w:rFonts w:ascii="宋体" w:hAnsi="宋体" w:cs="宋体"/>
                <w:sz w:val="24"/>
                <w:highlight w:val="none"/>
              </w:rPr>
            </w:pPr>
          </w:p>
        </w:tc>
      </w:tr>
    </w:tbl>
    <w:p>
      <w:pPr>
        <w:spacing w:line="360" w:lineRule="auto"/>
        <w:ind w:firstLine="415" w:firstLineChars="198"/>
        <w:jc w:val="left"/>
        <w:rPr>
          <w:rFonts w:ascii="宋体"/>
          <w:szCs w:val="21"/>
          <w:highlight w:val="none"/>
        </w:rPr>
      </w:pPr>
      <w:r>
        <w:rPr>
          <w:rFonts w:hint="eastAsia" w:ascii="宋体" w:hAnsi="宋体"/>
          <w:szCs w:val="21"/>
          <w:highlight w:val="none"/>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spacing w:line="360" w:lineRule="auto"/>
        <w:rPr>
          <w:rFonts w:ascii="宋体" w:hAnsi="宋体" w:cs="宋体"/>
          <w:szCs w:val="21"/>
          <w:highlight w:val="none"/>
        </w:rPr>
      </w:pPr>
    </w:p>
    <w:p>
      <w:pPr>
        <w:pStyle w:val="10"/>
        <w:tabs>
          <w:tab w:val="left" w:pos="5580"/>
        </w:tabs>
        <w:spacing w:line="360" w:lineRule="auto"/>
        <w:ind w:firstLine="2730" w:firstLineChars="1300"/>
        <w:rPr>
          <w:szCs w:val="21"/>
          <w:highlight w:val="none"/>
        </w:rPr>
      </w:pPr>
      <w:r>
        <w:rPr>
          <w:rFonts w:hint="eastAsia"/>
          <w:szCs w:val="21"/>
          <w:highlight w:val="none"/>
        </w:rPr>
        <w:t>投标人（盖</w:t>
      </w:r>
      <w:r>
        <w:rPr>
          <w:szCs w:val="21"/>
          <w:highlight w:val="none"/>
        </w:rPr>
        <w:t>章）：</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rFonts w:hint="eastAsia"/>
          <w:szCs w:val="21"/>
          <w:highlight w:val="none"/>
        </w:rPr>
        <w:t xml:space="preserve">                    </w:t>
      </w:r>
    </w:p>
    <w:p>
      <w:pPr>
        <w:pStyle w:val="10"/>
        <w:tabs>
          <w:tab w:val="left" w:pos="5580"/>
        </w:tabs>
        <w:spacing w:line="360" w:lineRule="auto"/>
        <w:ind w:firstLine="2730" w:firstLineChars="1300"/>
        <w:rPr>
          <w:rFonts w:cs="宋体"/>
          <w:kern w:val="0"/>
          <w:szCs w:val="21"/>
          <w:highlight w:val="none"/>
          <w:u w:val="single"/>
        </w:rPr>
      </w:pPr>
      <w:r>
        <w:rPr>
          <w:rFonts w:hint="eastAsia"/>
          <w:szCs w:val="21"/>
          <w:highlight w:val="none"/>
        </w:rPr>
        <w:t>法定代表人或</w:t>
      </w:r>
      <w:r>
        <w:rPr>
          <w:rFonts w:hint="eastAsia" w:cs="宋体"/>
          <w:kern w:val="0"/>
          <w:szCs w:val="21"/>
          <w:highlight w:val="none"/>
        </w:rPr>
        <w:t>委托代理人</w:t>
      </w:r>
      <w:r>
        <w:rPr>
          <w:rFonts w:hint="eastAsia"/>
          <w:szCs w:val="21"/>
          <w:highlight w:val="none"/>
        </w:rPr>
        <w:t>（签字）</w:t>
      </w:r>
      <w:r>
        <w:rPr>
          <w:rFonts w:hint="eastAsia" w:cs="宋体"/>
          <w:kern w:val="0"/>
          <w:szCs w:val="21"/>
          <w:highlight w:val="none"/>
        </w:rPr>
        <w:t>：</w:t>
      </w:r>
      <w:r>
        <w:rPr>
          <w:rFonts w:hint="eastAsia" w:cs="宋体"/>
          <w:kern w:val="0"/>
          <w:szCs w:val="21"/>
          <w:highlight w:val="none"/>
          <w:u w:val="single"/>
        </w:rPr>
        <w:t xml:space="preserve">             </w:t>
      </w:r>
    </w:p>
    <w:p>
      <w:pPr>
        <w:spacing w:line="360" w:lineRule="auto"/>
        <w:ind w:firstLine="2730" w:firstLineChars="1300"/>
        <w:rPr>
          <w:rFonts w:ascii="宋体" w:hAnsi="宋体" w:cs="宋体"/>
          <w:szCs w:val="21"/>
          <w:highlight w:val="none"/>
        </w:rPr>
      </w:pPr>
      <w:r>
        <w:rPr>
          <w:rFonts w:hint="eastAsia" w:ascii="宋体" w:hAnsi="宋体" w:cs="宋体"/>
          <w:szCs w:val="21"/>
          <w:highlight w:val="none"/>
        </w:rPr>
        <w:t>日期：       年   月   日</w:t>
      </w:r>
    </w:p>
    <w:p>
      <w:pPr>
        <w:spacing w:line="360" w:lineRule="auto"/>
        <w:rPr>
          <w:rFonts w:ascii="宋体" w:hAnsi="宋体" w:cs="宋体"/>
          <w:sz w:val="24"/>
          <w:szCs w:val="24"/>
          <w:highlight w:val="none"/>
        </w:rPr>
      </w:pPr>
    </w:p>
    <w:p>
      <w:pPr>
        <w:rPr>
          <w:rFonts w:ascii="宋体" w:hAnsi="宋体" w:cs="Arial"/>
          <w:b/>
          <w:bCs/>
          <w:kern w:val="0"/>
          <w:sz w:val="24"/>
          <w:szCs w:val="24"/>
          <w:highlight w:val="none"/>
        </w:rPr>
      </w:pPr>
      <w:r>
        <w:rPr>
          <w:rFonts w:hint="eastAsia" w:ascii="宋体" w:hAnsi="宋体" w:cs="Arial"/>
          <w:b/>
          <w:bCs/>
          <w:kern w:val="0"/>
          <w:sz w:val="24"/>
          <w:szCs w:val="24"/>
          <w:highlight w:val="none"/>
        </w:rPr>
        <w:t>5.2.10. 商务条款偏离表</w:t>
      </w:r>
    </w:p>
    <w:p>
      <w:pPr>
        <w:spacing w:line="360" w:lineRule="auto"/>
        <w:ind w:firstLine="643" w:firstLineChars="200"/>
        <w:jc w:val="center"/>
        <w:rPr>
          <w:rFonts w:ascii="宋体" w:hAnsi="宋体"/>
          <w:b/>
          <w:bCs/>
          <w:sz w:val="32"/>
          <w:szCs w:val="32"/>
          <w:highlight w:val="none"/>
        </w:rPr>
      </w:pPr>
    </w:p>
    <w:p>
      <w:pPr>
        <w:spacing w:line="360" w:lineRule="auto"/>
        <w:ind w:firstLine="643" w:firstLineChars="200"/>
        <w:jc w:val="center"/>
        <w:rPr>
          <w:rFonts w:ascii="宋体"/>
          <w:b/>
          <w:bCs/>
          <w:sz w:val="32"/>
          <w:szCs w:val="32"/>
          <w:highlight w:val="none"/>
        </w:rPr>
      </w:pPr>
      <w:r>
        <w:rPr>
          <w:rFonts w:hint="eastAsia" w:ascii="宋体" w:hAnsi="宋体"/>
          <w:b/>
          <w:bCs/>
          <w:sz w:val="32"/>
          <w:szCs w:val="32"/>
          <w:highlight w:val="none"/>
        </w:rPr>
        <w:t>商务条款偏离表</w:t>
      </w:r>
    </w:p>
    <w:bookmarkEnd w:id="98"/>
    <w:bookmarkEnd w:id="99"/>
    <w:tbl>
      <w:tblPr>
        <w:tblStyle w:val="20"/>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pPr>
              <w:jc w:val="center"/>
              <w:rPr>
                <w:rFonts w:ascii="宋体" w:cs="宋体"/>
                <w:bCs/>
                <w:szCs w:val="21"/>
                <w:highlight w:val="none"/>
              </w:rPr>
            </w:pPr>
            <w:r>
              <w:rPr>
                <w:rFonts w:hint="eastAsia" w:ascii="宋体" w:hAnsi="宋体" w:cs="宋体"/>
                <w:bCs/>
                <w:szCs w:val="21"/>
                <w:highlight w:val="none"/>
              </w:rPr>
              <w:t>序号</w:t>
            </w:r>
          </w:p>
        </w:tc>
        <w:tc>
          <w:tcPr>
            <w:tcW w:w="2070" w:type="dxa"/>
            <w:vAlign w:val="center"/>
          </w:tcPr>
          <w:p>
            <w:pPr>
              <w:jc w:val="center"/>
              <w:rPr>
                <w:rFonts w:ascii="宋体" w:cs="宋体"/>
                <w:bCs/>
                <w:szCs w:val="21"/>
                <w:highlight w:val="none"/>
              </w:rPr>
            </w:pPr>
            <w:r>
              <w:rPr>
                <w:rFonts w:hint="eastAsia" w:ascii="宋体" w:hAnsi="宋体" w:cs="宋体"/>
                <w:bCs/>
                <w:szCs w:val="21"/>
                <w:highlight w:val="none"/>
              </w:rPr>
              <w:t>招标文件条目号</w:t>
            </w:r>
          </w:p>
        </w:tc>
        <w:tc>
          <w:tcPr>
            <w:tcW w:w="2052" w:type="dxa"/>
            <w:vAlign w:val="center"/>
          </w:tcPr>
          <w:p>
            <w:pPr>
              <w:jc w:val="center"/>
              <w:rPr>
                <w:rFonts w:ascii="宋体" w:cs="宋体"/>
                <w:bCs/>
                <w:szCs w:val="21"/>
                <w:highlight w:val="none"/>
              </w:rPr>
            </w:pPr>
            <w:r>
              <w:rPr>
                <w:rFonts w:hint="eastAsia" w:ascii="宋体" w:hAnsi="宋体" w:cs="宋体"/>
                <w:bCs/>
                <w:szCs w:val="21"/>
                <w:highlight w:val="none"/>
              </w:rPr>
              <w:t>招标文件的商务条款</w:t>
            </w:r>
          </w:p>
        </w:tc>
        <w:tc>
          <w:tcPr>
            <w:tcW w:w="2126" w:type="dxa"/>
            <w:vAlign w:val="center"/>
          </w:tcPr>
          <w:p>
            <w:pPr>
              <w:jc w:val="center"/>
              <w:rPr>
                <w:rFonts w:ascii="宋体" w:cs="宋体"/>
                <w:bCs/>
                <w:szCs w:val="21"/>
                <w:highlight w:val="none"/>
              </w:rPr>
            </w:pPr>
            <w:r>
              <w:rPr>
                <w:rFonts w:hint="eastAsia" w:ascii="宋体" w:hAnsi="宋体" w:cs="宋体"/>
                <w:bCs/>
                <w:szCs w:val="21"/>
                <w:highlight w:val="none"/>
              </w:rPr>
              <w:t>投标文件的商务条款</w:t>
            </w:r>
          </w:p>
        </w:tc>
        <w:tc>
          <w:tcPr>
            <w:tcW w:w="1985" w:type="dxa"/>
            <w:vAlign w:val="center"/>
          </w:tcPr>
          <w:p>
            <w:pPr>
              <w:jc w:val="center"/>
              <w:rPr>
                <w:rFonts w:ascii="宋体" w:cs="宋体"/>
                <w:bCs/>
                <w:szCs w:val="21"/>
                <w:highlight w:val="none"/>
              </w:rPr>
            </w:pPr>
            <w:r>
              <w:rPr>
                <w:rFonts w:hint="eastAsia" w:ascii="宋体" w:hAnsi="宋体" w:cs="宋体"/>
                <w:bCs/>
                <w:szCs w:val="21"/>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highlight w:val="none"/>
              </w:rPr>
            </w:pPr>
          </w:p>
        </w:tc>
        <w:tc>
          <w:tcPr>
            <w:tcW w:w="2070" w:type="dxa"/>
          </w:tcPr>
          <w:p>
            <w:pPr>
              <w:jc w:val="center"/>
              <w:rPr>
                <w:rFonts w:ascii="宋体" w:cs="宋体"/>
                <w:b/>
                <w:bCs/>
                <w:szCs w:val="21"/>
                <w:highlight w:val="none"/>
              </w:rPr>
            </w:pPr>
            <w:r>
              <w:rPr>
                <w:rFonts w:hint="eastAsia" w:ascii="宋体" w:hAnsi="宋体"/>
                <w:szCs w:val="21"/>
                <w:highlight w:val="none"/>
              </w:rPr>
              <w:t>投标人须知前附表第3条</w:t>
            </w:r>
          </w:p>
        </w:tc>
        <w:tc>
          <w:tcPr>
            <w:tcW w:w="2052" w:type="dxa"/>
            <w:vAlign w:val="center"/>
          </w:tcPr>
          <w:p>
            <w:pPr>
              <w:pStyle w:val="10"/>
              <w:jc w:val="center"/>
              <w:rPr>
                <w:szCs w:val="21"/>
                <w:highlight w:val="none"/>
              </w:rPr>
            </w:pPr>
            <w:r>
              <w:rPr>
                <w:rFonts w:hint="eastAsia"/>
                <w:szCs w:val="21"/>
                <w:highlight w:val="none"/>
              </w:rPr>
              <w:t>投标内容</w:t>
            </w:r>
          </w:p>
        </w:tc>
        <w:tc>
          <w:tcPr>
            <w:tcW w:w="2126" w:type="dxa"/>
          </w:tcPr>
          <w:p>
            <w:pPr>
              <w:jc w:val="center"/>
              <w:rPr>
                <w:rFonts w:ascii="宋体" w:cs="宋体"/>
                <w:b/>
                <w:bCs/>
                <w:szCs w:val="21"/>
                <w:highlight w:val="none"/>
              </w:rPr>
            </w:pPr>
          </w:p>
        </w:tc>
        <w:tc>
          <w:tcPr>
            <w:tcW w:w="1985" w:type="dxa"/>
          </w:tcPr>
          <w:p>
            <w:pPr>
              <w:jc w:val="center"/>
              <w:rPr>
                <w:rFonts w:ascii="宋体" w:cs="宋体"/>
                <w:b/>
                <w:bCs/>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highlight w:val="none"/>
              </w:rPr>
            </w:pPr>
          </w:p>
        </w:tc>
        <w:tc>
          <w:tcPr>
            <w:tcW w:w="2070" w:type="dxa"/>
          </w:tcPr>
          <w:p>
            <w:pPr>
              <w:jc w:val="center"/>
              <w:rPr>
                <w:rFonts w:ascii="宋体" w:cs="宋体"/>
                <w:b/>
                <w:bCs/>
                <w:szCs w:val="21"/>
                <w:highlight w:val="none"/>
              </w:rPr>
            </w:pPr>
            <w:r>
              <w:rPr>
                <w:rFonts w:hint="eastAsia" w:ascii="宋体" w:hAnsi="宋体"/>
                <w:szCs w:val="21"/>
                <w:highlight w:val="none"/>
              </w:rPr>
              <w:t>投标人须知前附表第2条</w:t>
            </w:r>
          </w:p>
        </w:tc>
        <w:tc>
          <w:tcPr>
            <w:tcW w:w="2052" w:type="dxa"/>
            <w:vAlign w:val="center"/>
          </w:tcPr>
          <w:p>
            <w:pPr>
              <w:pStyle w:val="10"/>
              <w:jc w:val="center"/>
              <w:rPr>
                <w:szCs w:val="21"/>
                <w:highlight w:val="none"/>
              </w:rPr>
            </w:pPr>
            <w:r>
              <w:rPr>
                <w:rFonts w:hint="eastAsia"/>
                <w:szCs w:val="21"/>
                <w:highlight w:val="none"/>
              </w:rPr>
              <w:t>交货期</w:t>
            </w:r>
          </w:p>
        </w:tc>
        <w:tc>
          <w:tcPr>
            <w:tcW w:w="2126" w:type="dxa"/>
          </w:tcPr>
          <w:p>
            <w:pPr>
              <w:jc w:val="center"/>
              <w:rPr>
                <w:rFonts w:ascii="宋体" w:cs="宋体"/>
                <w:b/>
                <w:bCs/>
                <w:szCs w:val="21"/>
                <w:highlight w:val="none"/>
              </w:rPr>
            </w:pPr>
          </w:p>
        </w:tc>
        <w:tc>
          <w:tcPr>
            <w:tcW w:w="1985" w:type="dxa"/>
          </w:tcPr>
          <w:p>
            <w:pPr>
              <w:jc w:val="center"/>
              <w:rPr>
                <w:rFonts w:ascii="宋体" w:cs="宋体"/>
                <w:b/>
                <w:bCs/>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highlight w:val="none"/>
              </w:rPr>
            </w:pPr>
          </w:p>
        </w:tc>
        <w:tc>
          <w:tcPr>
            <w:tcW w:w="2070" w:type="dxa"/>
          </w:tcPr>
          <w:p>
            <w:pPr>
              <w:jc w:val="center"/>
              <w:rPr>
                <w:rFonts w:ascii="宋体" w:cs="宋体"/>
                <w:b/>
                <w:bCs/>
                <w:szCs w:val="21"/>
                <w:highlight w:val="none"/>
              </w:rPr>
            </w:pPr>
            <w:r>
              <w:rPr>
                <w:rFonts w:hint="eastAsia" w:ascii="宋体" w:hAnsi="宋体"/>
                <w:szCs w:val="21"/>
                <w:highlight w:val="none"/>
              </w:rPr>
              <w:t>投标人须知前附表第2条</w:t>
            </w:r>
          </w:p>
        </w:tc>
        <w:tc>
          <w:tcPr>
            <w:tcW w:w="2052" w:type="dxa"/>
            <w:vAlign w:val="center"/>
          </w:tcPr>
          <w:p>
            <w:pPr>
              <w:pStyle w:val="10"/>
              <w:jc w:val="center"/>
              <w:rPr>
                <w:szCs w:val="21"/>
                <w:highlight w:val="none"/>
              </w:rPr>
            </w:pPr>
            <w:r>
              <w:rPr>
                <w:rFonts w:hint="eastAsia"/>
                <w:szCs w:val="21"/>
                <w:highlight w:val="none"/>
              </w:rPr>
              <w:t>交货地点</w:t>
            </w:r>
          </w:p>
        </w:tc>
        <w:tc>
          <w:tcPr>
            <w:tcW w:w="2126" w:type="dxa"/>
          </w:tcPr>
          <w:p>
            <w:pPr>
              <w:jc w:val="center"/>
              <w:rPr>
                <w:rFonts w:ascii="宋体" w:cs="宋体"/>
                <w:b/>
                <w:bCs/>
                <w:szCs w:val="21"/>
                <w:highlight w:val="none"/>
              </w:rPr>
            </w:pPr>
          </w:p>
        </w:tc>
        <w:tc>
          <w:tcPr>
            <w:tcW w:w="1985" w:type="dxa"/>
          </w:tcPr>
          <w:p>
            <w:pPr>
              <w:jc w:val="center"/>
              <w:rPr>
                <w:rFonts w:ascii="宋体" w:cs="宋体"/>
                <w:b/>
                <w:bCs/>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highlight w:val="none"/>
              </w:rPr>
            </w:pPr>
          </w:p>
        </w:tc>
        <w:tc>
          <w:tcPr>
            <w:tcW w:w="2070" w:type="dxa"/>
          </w:tcPr>
          <w:p>
            <w:pPr>
              <w:jc w:val="center"/>
              <w:rPr>
                <w:rFonts w:ascii="宋体" w:cs="宋体"/>
                <w:b/>
                <w:bCs/>
                <w:szCs w:val="21"/>
                <w:highlight w:val="none"/>
              </w:rPr>
            </w:pPr>
            <w:r>
              <w:rPr>
                <w:rFonts w:hint="eastAsia" w:ascii="宋体" w:hAnsi="宋体"/>
                <w:szCs w:val="21"/>
                <w:highlight w:val="none"/>
              </w:rPr>
              <w:t>投标人须知前附表第12条</w:t>
            </w:r>
          </w:p>
        </w:tc>
        <w:tc>
          <w:tcPr>
            <w:tcW w:w="2052" w:type="dxa"/>
            <w:vAlign w:val="center"/>
          </w:tcPr>
          <w:p>
            <w:pPr>
              <w:pStyle w:val="10"/>
              <w:jc w:val="center"/>
              <w:rPr>
                <w:szCs w:val="21"/>
                <w:highlight w:val="none"/>
              </w:rPr>
            </w:pPr>
            <w:r>
              <w:rPr>
                <w:rFonts w:hint="eastAsia"/>
                <w:szCs w:val="21"/>
                <w:highlight w:val="none"/>
              </w:rPr>
              <w:t>投标有效期</w:t>
            </w:r>
          </w:p>
        </w:tc>
        <w:tc>
          <w:tcPr>
            <w:tcW w:w="2126" w:type="dxa"/>
          </w:tcPr>
          <w:p>
            <w:pPr>
              <w:jc w:val="center"/>
              <w:rPr>
                <w:rFonts w:ascii="宋体" w:cs="宋体"/>
                <w:b/>
                <w:bCs/>
                <w:szCs w:val="21"/>
                <w:highlight w:val="none"/>
              </w:rPr>
            </w:pPr>
          </w:p>
        </w:tc>
        <w:tc>
          <w:tcPr>
            <w:tcW w:w="1985" w:type="dxa"/>
          </w:tcPr>
          <w:p>
            <w:pPr>
              <w:jc w:val="center"/>
              <w:rPr>
                <w:rFonts w:ascii="宋体" w:cs="宋体"/>
                <w:b/>
                <w:bCs/>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highlight w:val="none"/>
              </w:rPr>
            </w:pPr>
          </w:p>
        </w:tc>
        <w:tc>
          <w:tcPr>
            <w:tcW w:w="2070" w:type="dxa"/>
          </w:tcPr>
          <w:p>
            <w:pPr>
              <w:jc w:val="center"/>
              <w:rPr>
                <w:rFonts w:ascii="宋体" w:cs="宋体"/>
                <w:b/>
                <w:bCs/>
                <w:szCs w:val="21"/>
                <w:highlight w:val="none"/>
              </w:rPr>
            </w:pPr>
            <w:r>
              <w:rPr>
                <w:rFonts w:hint="eastAsia" w:ascii="宋体" w:hAnsi="宋体"/>
                <w:szCs w:val="21"/>
                <w:highlight w:val="none"/>
              </w:rPr>
              <w:t>投标人须知前附表第8条</w:t>
            </w:r>
          </w:p>
        </w:tc>
        <w:tc>
          <w:tcPr>
            <w:tcW w:w="2052" w:type="dxa"/>
            <w:vAlign w:val="center"/>
          </w:tcPr>
          <w:p>
            <w:pPr>
              <w:pStyle w:val="10"/>
              <w:jc w:val="center"/>
              <w:rPr>
                <w:szCs w:val="21"/>
                <w:highlight w:val="none"/>
              </w:rPr>
            </w:pPr>
            <w:r>
              <w:rPr>
                <w:rFonts w:hint="eastAsia"/>
                <w:szCs w:val="21"/>
                <w:highlight w:val="none"/>
              </w:rPr>
              <w:t>投标保证金</w:t>
            </w:r>
          </w:p>
        </w:tc>
        <w:tc>
          <w:tcPr>
            <w:tcW w:w="2126" w:type="dxa"/>
          </w:tcPr>
          <w:p>
            <w:pPr>
              <w:jc w:val="center"/>
              <w:rPr>
                <w:rFonts w:ascii="宋体" w:cs="宋体"/>
                <w:b/>
                <w:bCs/>
                <w:szCs w:val="21"/>
                <w:highlight w:val="none"/>
              </w:rPr>
            </w:pPr>
          </w:p>
        </w:tc>
        <w:tc>
          <w:tcPr>
            <w:tcW w:w="1985" w:type="dxa"/>
          </w:tcPr>
          <w:p>
            <w:pPr>
              <w:jc w:val="center"/>
              <w:rPr>
                <w:rFonts w:ascii="宋体" w:cs="宋体"/>
                <w:b/>
                <w:bCs/>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highlight w:val="none"/>
              </w:rPr>
            </w:pPr>
          </w:p>
        </w:tc>
        <w:tc>
          <w:tcPr>
            <w:tcW w:w="2070" w:type="dxa"/>
          </w:tcPr>
          <w:p>
            <w:pPr>
              <w:jc w:val="center"/>
              <w:rPr>
                <w:rFonts w:ascii="宋体" w:cs="宋体"/>
                <w:b/>
                <w:bCs/>
                <w:szCs w:val="21"/>
                <w:highlight w:val="none"/>
              </w:rPr>
            </w:pPr>
            <w:r>
              <w:rPr>
                <w:rFonts w:hint="eastAsia" w:ascii="宋体" w:hAnsi="宋体"/>
                <w:szCs w:val="21"/>
                <w:highlight w:val="none"/>
              </w:rPr>
              <w:t>投标人须知前附表第2条</w:t>
            </w:r>
          </w:p>
        </w:tc>
        <w:tc>
          <w:tcPr>
            <w:tcW w:w="2052" w:type="dxa"/>
            <w:vAlign w:val="center"/>
          </w:tcPr>
          <w:p>
            <w:pPr>
              <w:pStyle w:val="10"/>
              <w:jc w:val="center"/>
              <w:rPr>
                <w:szCs w:val="21"/>
                <w:highlight w:val="none"/>
              </w:rPr>
            </w:pPr>
            <w:r>
              <w:rPr>
                <w:rFonts w:hint="eastAsia"/>
                <w:szCs w:val="21"/>
                <w:highlight w:val="none"/>
              </w:rPr>
              <w:t>付款方式</w:t>
            </w:r>
          </w:p>
        </w:tc>
        <w:tc>
          <w:tcPr>
            <w:tcW w:w="2126" w:type="dxa"/>
          </w:tcPr>
          <w:p>
            <w:pPr>
              <w:jc w:val="center"/>
              <w:rPr>
                <w:rFonts w:ascii="宋体" w:cs="宋体"/>
                <w:b/>
                <w:bCs/>
                <w:szCs w:val="21"/>
                <w:highlight w:val="none"/>
              </w:rPr>
            </w:pPr>
          </w:p>
        </w:tc>
        <w:tc>
          <w:tcPr>
            <w:tcW w:w="1985" w:type="dxa"/>
          </w:tcPr>
          <w:p>
            <w:pPr>
              <w:jc w:val="center"/>
              <w:rPr>
                <w:rFonts w:ascii="宋体" w:cs="宋体"/>
                <w:b/>
                <w:bCs/>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highlight w:val="none"/>
              </w:rPr>
            </w:pPr>
          </w:p>
        </w:tc>
        <w:tc>
          <w:tcPr>
            <w:tcW w:w="2070" w:type="dxa"/>
          </w:tcPr>
          <w:p>
            <w:pPr>
              <w:tabs>
                <w:tab w:val="center" w:pos="4832"/>
                <w:tab w:val="left" w:pos="7140"/>
              </w:tabs>
              <w:spacing w:line="360" w:lineRule="auto"/>
              <w:jc w:val="center"/>
              <w:outlineLvl w:val="1"/>
              <w:rPr>
                <w:rFonts w:ascii="宋体" w:hAnsi="宋体"/>
                <w:szCs w:val="21"/>
                <w:highlight w:val="none"/>
              </w:rPr>
            </w:pPr>
            <w:r>
              <w:rPr>
                <w:rFonts w:hint="eastAsia" w:ascii="宋体" w:hAnsi="宋体"/>
                <w:szCs w:val="21"/>
                <w:highlight w:val="none"/>
              </w:rPr>
              <w:t>第三章投标须知第八节合同条款及格式、第四章技术标准和服务要求第三节 供货服务要求</w:t>
            </w:r>
          </w:p>
        </w:tc>
        <w:tc>
          <w:tcPr>
            <w:tcW w:w="2052" w:type="dxa"/>
            <w:vAlign w:val="center"/>
          </w:tcPr>
          <w:p>
            <w:pPr>
              <w:pStyle w:val="10"/>
              <w:jc w:val="center"/>
              <w:rPr>
                <w:szCs w:val="21"/>
                <w:highlight w:val="none"/>
              </w:rPr>
            </w:pPr>
            <w:r>
              <w:rPr>
                <w:rFonts w:hint="eastAsia"/>
                <w:szCs w:val="21"/>
                <w:highlight w:val="none"/>
              </w:rPr>
              <w:t>商务要求</w:t>
            </w:r>
          </w:p>
        </w:tc>
        <w:tc>
          <w:tcPr>
            <w:tcW w:w="2126" w:type="dxa"/>
          </w:tcPr>
          <w:p>
            <w:pPr>
              <w:jc w:val="center"/>
              <w:rPr>
                <w:rFonts w:ascii="宋体" w:cs="宋体"/>
                <w:b/>
                <w:bCs/>
                <w:szCs w:val="21"/>
                <w:highlight w:val="none"/>
              </w:rPr>
            </w:pPr>
          </w:p>
        </w:tc>
        <w:tc>
          <w:tcPr>
            <w:tcW w:w="1985" w:type="dxa"/>
          </w:tcPr>
          <w:p>
            <w:pPr>
              <w:jc w:val="center"/>
              <w:rPr>
                <w:rFonts w:ascii="宋体" w:cs="宋体"/>
                <w:b/>
                <w:bCs/>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highlight w:val="none"/>
              </w:rPr>
            </w:pPr>
          </w:p>
        </w:tc>
        <w:tc>
          <w:tcPr>
            <w:tcW w:w="2070" w:type="dxa"/>
            <w:vAlign w:val="center"/>
          </w:tcPr>
          <w:p>
            <w:pPr>
              <w:tabs>
                <w:tab w:val="center" w:pos="4832"/>
                <w:tab w:val="left" w:pos="7140"/>
              </w:tabs>
              <w:spacing w:line="360" w:lineRule="auto"/>
              <w:jc w:val="center"/>
              <w:outlineLvl w:val="1"/>
              <w:rPr>
                <w:rFonts w:ascii="宋体" w:hAnsi="宋体"/>
                <w:szCs w:val="21"/>
                <w:highlight w:val="none"/>
              </w:rPr>
            </w:pPr>
            <w:r>
              <w:rPr>
                <w:rFonts w:hint="eastAsia" w:ascii="宋体" w:hAnsi="宋体"/>
                <w:szCs w:val="21"/>
                <w:highlight w:val="none"/>
              </w:rPr>
              <w:t>其他</w:t>
            </w:r>
          </w:p>
        </w:tc>
        <w:tc>
          <w:tcPr>
            <w:tcW w:w="2052" w:type="dxa"/>
            <w:vAlign w:val="center"/>
          </w:tcPr>
          <w:p>
            <w:pPr>
              <w:pStyle w:val="10"/>
              <w:jc w:val="center"/>
              <w:rPr>
                <w:szCs w:val="21"/>
                <w:highlight w:val="none"/>
              </w:rPr>
            </w:pPr>
          </w:p>
        </w:tc>
        <w:tc>
          <w:tcPr>
            <w:tcW w:w="2126" w:type="dxa"/>
          </w:tcPr>
          <w:p>
            <w:pPr>
              <w:jc w:val="center"/>
              <w:rPr>
                <w:rFonts w:ascii="宋体" w:cs="宋体"/>
                <w:b/>
                <w:bCs/>
                <w:szCs w:val="21"/>
                <w:highlight w:val="none"/>
              </w:rPr>
            </w:pPr>
          </w:p>
        </w:tc>
        <w:tc>
          <w:tcPr>
            <w:tcW w:w="1985" w:type="dxa"/>
          </w:tcPr>
          <w:p>
            <w:pPr>
              <w:jc w:val="center"/>
              <w:rPr>
                <w:rFonts w:ascii="宋体" w:cs="宋体"/>
                <w:b/>
                <w:bCs/>
                <w:szCs w:val="21"/>
                <w:highlight w:val="none"/>
              </w:rPr>
            </w:pPr>
          </w:p>
        </w:tc>
      </w:tr>
    </w:tbl>
    <w:p>
      <w:pPr>
        <w:spacing w:line="360" w:lineRule="auto"/>
        <w:ind w:firstLine="420" w:firstLineChars="200"/>
        <w:jc w:val="left"/>
        <w:rPr>
          <w:rFonts w:ascii="宋体"/>
          <w:szCs w:val="21"/>
          <w:highlight w:val="none"/>
        </w:rPr>
      </w:pPr>
      <w:r>
        <w:rPr>
          <w:rFonts w:hint="eastAsia" w:ascii="宋体" w:hAnsi="宋体"/>
          <w:szCs w:val="21"/>
          <w:highlight w:val="none"/>
        </w:rPr>
        <w:t>备注：投标人商务条款有差异的，则在此表中列明实际响应的内容提要并加以说明，以便查对。无差异说明表示完全响应。</w:t>
      </w:r>
    </w:p>
    <w:p>
      <w:pPr>
        <w:spacing w:line="360" w:lineRule="auto"/>
        <w:jc w:val="left"/>
        <w:rPr>
          <w:rFonts w:ascii="宋体"/>
          <w:szCs w:val="21"/>
          <w:highlight w:val="none"/>
        </w:rPr>
      </w:pPr>
    </w:p>
    <w:p>
      <w:pPr>
        <w:spacing w:line="360" w:lineRule="auto"/>
        <w:rPr>
          <w:rFonts w:ascii="宋体" w:hAnsi="宋体" w:cs="宋体"/>
          <w:szCs w:val="21"/>
          <w:highlight w:val="none"/>
        </w:rPr>
      </w:pPr>
    </w:p>
    <w:p>
      <w:pPr>
        <w:pStyle w:val="10"/>
        <w:tabs>
          <w:tab w:val="left" w:pos="5580"/>
        </w:tabs>
        <w:spacing w:line="360" w:lineRule="auto"/>
        <w:ind w:firstLine="2730" w:firstLineChars="1300"/>
        <w:rPr>
          <w:szCs w:val="21"/>
          <w:highlight w:val="none"/>
        </w:rPr>
      </w:pPr>
      <w:r>
        <w:rPr>
          <w:rFonts w:hint="eastAsia"/>
          <w:szCs w:val="21"/>
          <w:highlight w:val="none"/>
        </w:rPr>
        <w:t>投标人（盖</w:t>
      </w:r>
      <w:r>
        <w:rPr>
          <w:szCs w:val="21"/>
          <w:highlight w:val="none"/>
        </w:rPr>
        <w:t>章）：</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rFonts w:hint="eastAsia"/>
          <w:szCs w:val="21"/>
          <w:highlight w:val="none"/>
        </w:rPr>
        <w:t xml:space="preserve">                    </w:t>
      </w:r>
    </w:p>
    <w:p>
      <w:pPr>
        <w:pStyle w:val="10"/>
        <w:tabs>
          <w:tab w:val="left" w:pos="5580"/>
        </w:tabs>
        <w:spacing w:line="360" w:lineRule="auto"/>
        <w:ind w:firstLine="2730" w:firstLineChars="1300"/>
        <w:rPr>
          <w:rFonts w:cs="宋体"/>
          <w:kern w:val="0"/>
          <w:szCs w:val="21"/>
          <w:highlight w:val="none"/>
          <w:u w:val="single"/>
        </w:rPr>
      </w:pPr>
      <w:r>
        <w:rPr>
          <w:rFonts w:hint="eastAsia"/>
          <w:szCs w:val="21"/>
          <w:highlight w:val="none"/>
        </w:rPr>
        <w:t>法定代表人或</w:t>
      </w:r>
      <w:r>
        <w:rPr>
          <w:rFonts w:hint="eastAsia" w:cs="宋体"/>
          <w:kern w:val="0"/>
          <w:szCs w:val="21"/>
          <w:highlight w:val="none"/>
        </w:rPr>
        <w:t>委托代理人</w:t>
      </w:r>
      <w:r>
        <w:rPr>
          <w:rFonts w:hint="eastAsia"/>
          <w:szCs w:val="21"/>
          <w:highlight w:val="none"/>
        </w:rPr>
        <w:t>（签字）</w:t>
      </w:r>
      <w:r>
        <w:rPr>
          <w:rFonts w:hint="eastAsia" w:cs="宋体"/>
          <w:kern w:val="0"/>
          <w:szCs w:val="21"/>
          <w:highlight w:val="none"/>
        </w:rPr>
        <w:t>：</w:t>
      </w:r>
      <w:r>
        <w:rPr>
          <w:rFonts w:hint="eastAsia" w:cs="宋体"/>
          <w:kern w:val="0"/>
          <w:szCs w:val="21"/>
          <w:highlight w:val="none"/>
          <w:u w:val="single"/>
        </w:rPr>
        <w:t xml:space="preserve">             </w:t>
      </w:r>
    </w:p>
    <w:p>
      <w:pPr>
        <w:spacing w:line="360" w:lineRule="auto"/>
        <w:ind w:firstLine="2730" w:firstLineChars="1300"/>
        <w:rPr>
          <w:rFonts w:ascii="宋体" w:hAnsi="宋体" w:cs="宋体"/>
          <w:szCs w:val="21"/>
          <w:highlight w:val="none"/>
        </w:rPr>
      </w:pPr>
      <w:r>
        <w:rPr>
          <w:rFonts w:hint="eastAsia" w:ascii="宋体" w:hAnsi="宋体" w:cs="宋体"/>
          <w:szCs w:val="21"/>
          <w:highlight w:val="none"/>
        </w:rPr>
        <w:t>日期：       年   月   日</w:t>
      </w:r>
    </w:p>
    <w:p>
      <w:pPr>
        <w:spacing w:line="360" w:lineRule="auto"/>
        <w:rPr>
          <w:rFonts w:ascii="宋体" w:hAnsi="宋体" w:cs="宋体"/>
          <w:sz w:val="24"/>
          <w:szCs w:val="24"/>
          <w:highlight w:val="none"/>
        </w:rPr>
      </w:pPr>
    </w:p>
    <w:p>
      <w:pPr>
        <w:pStyle w:val="4"/>
        <w:ind w:left="150" w:firstLine="0"/>
        <w:rPr>
          <w:highlight w:val="none"/>
        </w:rPr>
      </w:pPr>
    </w:p>
    <w:p>
      <w:pPr>
        <w:pStyle w:val="4"/>
        <w:ind w:left="150" w:firstLine="0"/>
        <w:rPr>
          <w:highlight w:val="none"/>
        </w:rPr>
      </w:pPr>
    </w:p>
    <w:p>
      <w:pPr>
        <w:pStyle w:val="4"/>
        <w:ind w:left="150" w:firstLine="0"/>
        <w:rPr>
          <w:highlight w:val="none"/>
        </w:rPr>
      </w:pPr>
    </w:p>
    <w:p>
      <w:pPr>
        <w:pStyle w:val="4"/>
        <w:ind w:left="150" w:firstLine="0"/>
        <w:rPr>
          <w:highlight w:val="none"/>
        </w:rPr>
      </w:pPr>
    </w:p>
    <w:p>
      <w:pPr>
        <w:rPr>
          <w:rFonts w:ascii="宋体" w:hAnsi="宋体" w:cs="Arial"/>
          <w:b/>
          <w:bCs/>
          <w:kern w:val="0"/>
          <w:sz w:val="24"/>
          <w:szCs w:val="24"/>
          <w:highlight w:val="none"/>
        </w:rPr>
      </w:pPr>
      <w:r>
        <w:rPr>
          <w:rFonts w:hint="eastAsia" w:ascii="宋体" w:hAnsi="宋体" w:cs="Arial"/>
          <w:b/>
          <w:bCs/>
          <w:kern w:val="0"/>
          <w:sz w:val="24"/>
          <w:szCs w:val="24"/>
          <w:highlight w:val="none"/>
        </w:rPr>
        <w:br w:type="page"/>
      </w:r>
      <w:r>
        <w:rPr>
          <w:rFonts w:hint="eastAsia" w:ascii="宋体" w:hAnsi="宋体" w:cs="Arial"/>
          <w:b/>
          <w:bCs/>
          <w:kern w:val="0"/>
          <w:sz w:val="24"/>
          <w:szCs w:val="24"/>
          <w:highlight w:val="none"/>
        </w:rPr>
        <w:t>5.2.11.  反商业贿赂书</w:t>
      </w:r>
    </w:p>
    <w:p>
      <w:pPr>
        <w:spacing w:before="120" w:beforeLines="50" w:after="120" w:afterLines="50" w:line="360" w:lineRule="auto"/>
        <w:jc w:val="center"/>
        <w:rPr>
          <w:rFonts w:ascii="宋体" w:hAnsi="宋体"/>
          <w:b/>
          <w:bCs/>
          <w:sz w:val="32"/>
          <w:szCs w:val="32"/>
          <w:highlight w:val="none"/>
        </w:rPr>
      </w:pPr>
    </w:p>
    <w:p>
      <w:pPr>
        <w:spacing w:before="120" w:beforeLines="50" w:after="120" w:afterLines="50" w:line="360" w:lineRule="auto"/>
        <w:jc w:val="center"/>
        <w:rPr>
          <w:rFonts w:ascii="宋体" w:hAnsi="宋体" w:cs="宋体"/>
          <w:b/>
          <w:bCs/>
          <w:sz w:val="32"/>
          <w:szCs w:val="32"/>
          <w:highlight w:val="none"/>
        </w:rPr>
      </w:pPr>
      <w:r>
        <w:rPr>
          <w:rFonts w:hint="eastAsia" w:ascii="宋体" w:hAnsi="宋体"/>
          <w:b/>
          <w:bCs/>
          <w:sz w:val="32"/>
          <w:szCs w:val="32"/>
          <w:highlight w:val="none"/>
        </w:rPr>
        <w:t>反商业</w:t>
      </w:r>
      <w:r>
        <w:rPr>
          <w:rFonts w:hint="eastAsia" w:ascii="宋体" w:hAnsi="宋体" w:cs="宋体"/>
          <w:b/>
          <w:bCs/>
          <w:sz w:val="32"/>
          <w:szCs w:val="32"/>
          <w:highlight w:val="none"/>
        </w:rPr>
        <w:t>贿赂书</w:t>
      </w:r>
    </w:p>
    <w:p>
      <w:pPr>
        <w:pStyle w:val="4"/>
        <w:rPr>
          <w:highlight w:val="none"/>
        </w:rPr>
      </w:pPr>
    </w:p>
    <w:p>
      <w:pPr>
        <w:widowControl/>
        <w:spacing w:before="100" w:beforeAutospacing="1" w:after="100" w:afterAutospacing="1" w:line="360" w:lineRule="auto"/>
        <w:ind w:firstLine="420" w:firstLineChars="200"/>
        <w:jc w:val="left"/>
        <w:rPr>
          <w:rFonts w:ascii="宋体" w:hAnsi="宋体" w:cs="宋体"/>
          <w:szCs w:val="21"/>
          <w:highlight w:val="none"/>
        </w:rPr>
      </w:pPr>
      <w:r>
        <w:rPr>
          <w:rFonts w:hint="eastAsia" w:ascii="宋体" w:hAnsi="宋体" w:cs="宋体"/>
          <w:szCs w:val="21"/>
          <w:highlight w:val="none"/>
        </w:rPr>
        <w:t>我公司承诺在</w:t>
      </w:r>
      <w:r>
        <w:rPr>
          <w:rFonts w:hint="eastAsia" w:ascii="宋体" w:hAnsi="宋体" w:cs="宋体"/>
          <w:szCs w:val="21"/>
          <w:highlight w:val="none"/>
          <w:u w:val="single"/>
        </w:rPr>
        <w:t xml:space="preserve">  （项目编号、项目名称、标段号）  </w:t>
      </w:r>
      <w:r>
        <w:rPr>
          <w:rFonts w:hint="eastAsia" w:ascii="宋体" w:hAnsi="宋体" w:cs="宋体"/>
          <w:szCs w:val="21"/>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 xml:space="preserve">                         </w:t>
      </w:r>
    </w:p>
    <w:p>
      <w:pPr>
        <w:pStyle w:val="10"/>
        <w:tabs>
          <w:tab w:val="left" w:pos="5580"/>
        </w:tabs>
        <w:spacing w:line="360" w:lineRule="auto"/>
        <w:ind w:firstLine="3150" w:firstLineChars="1500"/>
        <w:rPr>
          <w:szCs w:val="21"/>
          <w:highlight w:val="none"/>
        </w:rPr>
      </w:pPr>
      <w:r>
        <w:rPr>
          <w:rFonts w:hint="eastAsia"/>
          <w:szCs w:val="21"/>
          <w:highlight w:val="none"/>
        </w:rPr>
        <w:t>投标人（盖</w:t>
      </w:r>
      <w:r>
        <w:rPr>
          <w:szCs w:val="21"/>
          <w:highlight w:val="none"/>
        </w:rPr>
        <w:t>章）：</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rFonts w:hint="eastAsia"/>
          <w:szCs w:val="21"/>
          <w:highlight w:val="none"/>
        </w:rPr>
        <w:t xml:space="preserve">                    </w:t>
      </w:r>
    </w:p>
    <w:p>
      <w:pPr>
        <w:pStyle w:val="10"/>
        <w:tabs>
          <w:tab w:val="left" w:pos="5580"/>
        </w:tabs>
        <w:spacing w:line="360" w:lineRule="auto"/>
        <w:ind w:firstLine="3150" w:firstLineChars="1500"/>
        <w:rPr>
          <w:szCs w:val="21"/>
          <w:highlight w:val="none"/>
          <w:u w:val="single"/>
        </w:rPr>
      </w:pPr>
      <w:r>
        <w:rPr>
          <w:rFonts w:hint="eastAsia"/>
          <w:szCs w:val="21"/>
          <w:highlight w:val="none"/>
        </w:rPr>
        <w:t>法定代表人（签章）：</w:t>
      </w:r>
      <w:r>
        <w:rPr>
          <w:rFonts w:hint="eastAsia"/>
          <w:szCs w:val="21"/>
          <w:highlight w:val="none"/>
          <w:u w:val="single"/>
        </w:rPr>
        <w:t xml:space="preserve">                               </w:t>
      </w:r>
    </w:p>
    <w:p>
      <w:pPr>
        <w:pStyle w:val="10"/>
        <w:tabs>
          <w:tab w:val="left" w:pos="5580"/>
        </w:tabs>
        <w:spacing w:line="360" w:lineRule="auto"/>
        <w:ind w:firstLine="3150" w:firstLineChars="1500"/>
        <w:rPr>
          <w:rFonts w:cs="宋体"/>
          <w:kern w:val="0"/>
          <w:szCs w:val="21"/>
          <w:highlight w:val="none"/>
          <w:u w:val="single"/>
        </w:rPr>
      </w:pPr>
      <w:r>
        <w:rPr>
          <w:rFonts w:hint="eastAsia" w:cs="宋体"/>
          <w:kern w:val="0"/>
          <w:szCs w:val="21"/>
          <w:highlight w:val="none"/>
        </w:rPr>
        <w:t>委托代理人</w:t>
      </w:r>
      <w:r>
        <w:rPr>
          <w:rFonts w:hint="eastAsia"/>
          <w:szCs w:val="21"/>
          <w:highlight w:val="none"/>
        </w:rPr>
        <w:t>（签字）</w:t>
      </w:r>
      <w:r>
        <w:rPr>
          <w:rFonts w:hint="eastAsia" w:cs="宋体"/>
          <w:kern w:val="0"/>
          <w:szCs w:val="21"/>
          <w:highlight w:val="none"/>
        </w:rPr>
        <w:t>：</w:t>
      </w:r>
      <w:r>
        <w:rPr>
          <w:rFonts w:hint="eastAsia" w:cs="宋体"/>
          <w:kern w:val="0"/>
          <w:szCs w:val="21"/>
          <w:highlight w:val="none"/>
          <w:u w:val="single"/>
        </w:rPr>
        <w:t xml:space="preserve">                              </w:t>
      </w:r>
    </w:p>
    <w:p>
      <w:pPr>
        <w:spacing w:line="360" w:lineRule="auto"/>
        <w:ind w:firstLine="3570" w:firstLineChars="1700"/>
        <w:rPr>
          <w:rFonts w:ascii="宋体" w:hAnsi="宋体" w:cs="宋体"/>
          <w:szCs w:val="21"/>
          <w:highlight w:val="none"/>
        </w:rPr>
      </w:pPr>
      <w:r>
        <w:rPr>
          <w:rFonts w:hint="eastAsia"/>
          <w:szCs w:val="21"/>
          <w:highlight w:val="none"/>
        </w:rPr>
        <w:t>日期</w:t>
      </w:r>
      <w:r>
        <w:rPr>
          <w:rFonts w:hint="eastAsia" w:hAnsi="宋体"/>
          <w:szCs w:val="21"/>
          <w:highlight w:val="none"/>
        </w:rPr>
        <w:t>：</w:t>
      </w:r>
      <w:r>
        <w:rPr>
          <w:rFonts w:hint="eastAsia" w:hAnsi="宋体"/>
          <w:szCs w:val="21"/>
          <w:highlight w:val="none"/>
          <w:u w:val="single"/>
        </w:rPr>
        <w:t xml:space="preserve">                           </w:t>
      </w:r>
      <w:r>
        <w:rPr>
          <w:rFonts w:hint="eastAsia"/>
          <w:szCs w:val="21"/>
          <w:highlight w:val="none"/>
          <w:u w:val="single"/>
        </w:rPr>
        <w:t xml:space="preserve">         </w:t>
      </w:r>
      <w:r>
        <w:rPr>
          <w:rFonts w:hint="eastAsia" w:hAnsi="宋体"/>
          <w:szCs w:val="21"/>
          <w:highlight w:val="none"/>
          <w:u w:val="single"/>
        </w:rPr>
        <w:t xml:space="preserve">   </w:t>
      </w:r>
    </w:p>
    <w:p>
      <w:pPr>
        <w:spacing w:line="360" w:lineRule="auto"/>
        <w:rPr>
          <w:rFonts w:ascii="宋体" w:hAnsi="宋体" w:cs="宋体"/>
          <w:sz w:val="24"/>
          <w:szCs w:val="24"/>
          <w:highlight w:val="none"/>
        </w:rPr>
      </w:pPr>
    </w:p>
    <w:p>
      <w:pPr>
        <w:pStyle w:val="4"/>
        <w:rPr>
          <w:rFonts w:ascii="宋体" w:hAnsi="宋体" w:cs="宋体"/>
          <w:sz w:val="24"/>
          <w:highlight w:val="none"/>
        </w:rPr>
      </w:pPr>
    </w:p>
    <w:p>
      <w:pPr>
        <w:pStyle w:val="4"/>
        <w:rPr>
          <w:rFonts w:ascii="宋体" w:hAnsi="宋体" w:cs="宋体"/>
          <w:sz w:val="24"/>
          <w:highlight w:val="none"/>
        </w:rPr>
      </w:pPr>
    </w:p>
    <w:p>
      <w:pPr>
        <w:pStyle w:val="4"/>
        <w:rPr>
          <w:rFonts w:ascii="宋体" w:hAnsi="宋体" w:cs="宋体"/>
          <w:sz w:val="24"/>
          <w:highlight w:val="none"/>
        </w:rPr>
      </w:pPr>
    </w:p>
    <w:p>
      <w:pPr>
        <w:pStyle w:val="4"/>
        <w:rPr>
          <w:rFonts w:ascii="宋体" w:hAnsi="宋体" w:cs="宋体"/>
          <w:sz w:val="24"/>
          <w:highlight w:val="none"/>
        </w:rPr>
      </w:pPr>
    </w:p>
    <w:p>
      <w:pPr>
        <w:pStyle w:val="4"/>
        <w:rPr>
          <w:rFonts w:ascii="宋体" w:hAnsi="宋体" w:cs="宋体"/>
          <w:sz w:val="24"/>
          <w:highlight w:val="none"/>
        </w:rPr>
      </w:pPr>
    </w:p>
    <w:p>
      <w:pPr>
        <w:pStyle w:val="4"/>
        <w:rPr>
          <w:rFonts w:ascii="宋体" w:hAnsi="宋体" w:cs="宋体"/>
          <w:sz w:val="24"/>
          <w:highlight w:val="none"/>
        </w:rPr>
      </w:pPr>
    </w:p>
    <w:p>
      <w:pPr>
        <w:pStyle w:val="4"/>
        <w:rPr>
          <w:rFonts w:ascii="宋体" w:hAnsi="宋体" w:cs="宋体"/>
          <w:sz w:val="24"/>
          <w:highlight w:val="none"/>
        </w:rPr>
      </w:pPr>
    </w:p>
    <w:p>
      <w:pPr>
        <w:pStyle w:val="4"/>
        <w:rPr>
          <w:rFonts w:ascii="宋体" w:hAnsi="宋体" w:cs="宋体"/>
          <w:sz w:val="24"/>
          <w:highlight w:val="none"/>
        </w:rPr>
      </w:pPr>
    </w:p>
    <w:p>
      <w:pPr>
        <w:pStyle w:val="4"/>
        <w:rPr>
          <w:rFonts w:ascii="宋体" w:hAnsi="宋体" w:cs="宋体"/>
          <w:sz w:val="24"/>
          <w:highlight w:val="none"/>
        </w:rPr>
      </w:pPr>
    </w:p>
    <w:p>
      <w:pPr>
        <w:pStyle w:val="4"/>
        <w:rPr>
          <w:rFonts w:ascii="宋体" w:hAnsi="宋体" w:cs="宋体"/>
          <w:sz w:val="24"/>
          <w:highlight w:val="none"/>
        </w:rPr>
      </w:pPr>
    </w:p>
    <w:p>
      <w:pPr>
        <w:pStyle w:val="4"/>
        <w:rPr>
          <w:rFonts w:ascii="宋体" w:hAnsi="宋体" w:cs="宋体"/>
          <w:sz w:val="24"/>
          <w:highlight w:val="none"/>
        </w:rPr>
      </w:pPr>
    </w:p>
    <w:p>
      <w:pPr>
        <w:widowControl/>
        <w:spacing w:line="360" w:lineRule="auto"/>
        <w:jc w:val="center"/>
        <w:textAlignment w:val="center"/>
        <w:rPr>
          <w:rFonts w:ascii="宋体" w:hAnsi="宋体" w:cs="宋体"/>
          <w:b/>
          <w:sz w:val="24"/>
          <w:szCs w:val="24"/>
          <w:highlight w:val="none"/>
        </w:rPr>
      </w:pPr>
      <w:r>
        <w:rPr>
          <w:rFonts w:hint="eastAsia" w:ascii="宋体" w:hAnsi="宋体" w:cs="宋体"/>
          <w:b/>
          <w:sz w:val="24"/>
          <w:szCs w:val="24"/>
          <w:highlight w:val="none"/>
        </w:rPr>
        <w:t xml:space="preserve"> </w:t>
      </w:r>
    </w:p>
    <w:p>
      <w:pPr>
        <w:rPr>
          <w:rFonts w:ascii="宋体" w:hAnsi="宋体" w:cs="宋体"/>
          <w:b/>
          <w:bCs/>
          <w:kern w:val="0"/>
          <w:sz w:val="24"/>
          <w:szCs w:val="24"/>
          <w:highlight w:val="none"/>
        </w:rPr>
      </w:pPr>
      <w:r>
        <w:rPr>
          <w:rFonts w:hint="eastAsia" w:ascii="宋体" w:hAnsi="宋体" w:cs="宋体"/>
          <w:b/>
          <w:bCs/>
          <w:kern w:val="0"/>
          <w:sz w:val="24"/>
          <w:szCs w:val="24"/>
          <w:highlight w:val="none"/>
        </w:rPr>
        <w:br w:type="page"/>
      </w:r>
    </w:p>
    <w:p>
      <w:pPr>
        <w:spacing w:line="360" w:lineRule="auto"/>
        <w:rPr>
          <w:rFonts w:ascii="宋体" w:hAnsi="宋体" w:cs="宋体"/>
          <w:b/>
          <w:bCs/>
          <w:sz w:val="24"/>
          <w:szCs w:val="24"/>
          <w:highlight w:val="none"/>
        </w:rPr>
      </w:pPr>
      <w:r>
        <w:rPr>
          <w:rFonts w:hint="eastAsia" w:ascii="宋体" w:hAnsi="宋体" w:cs="宋体"/>
          <w:b/>
          <w:bCs/>
          <w:kern w:val="0"/>
          <w:sz w:val="24"/>
          <w:szCs w:val="24"/>
          <w:highlight w:val="none"/>
        </w:rPr>
        <w:t>5.2.12 中小微企业声明函</w:t>
      </w:r>
    </w:p>
    <w:p>
      <w:pPr>
        <w:spacing w:before="162"/>
        <w:ind w:left="2269" w:right="2504"/>
        <w:jc w:val="center"/>
        <w:rPr>
          <w:rFonts w:ascii="宋体"/>
          <w:b/>
          <w:sz w:val="36"/>
        </w:rPr>
      </w:pPr>
      <w:bookmarkStart w:id="100" w:name="_Toc37868812"/>
      <w:bookmarkStart w:id="101" w:name="_Toc37868813"/>
      <w:r>
        <w:rPr>
          <w:rFonts w:hint="eastAsia" w:ascii="宋体"/>
          <w:b/>
          <w:sz w:val="36"/>
        </w:rPr>
        <w:t>中小企业声明函（货物）</w:t>
      </w:r>
    </w:p>
    <w:p>
      <w:pPr>
        <w:pStyle w:val="7"/>
        <w:numPr>
          <w:ilvl w:val="0"/>
          <w:numId w:val="0"/>
        </w:numPr>
        <w:ind w:left="-430" w:leftChars="0"/>
        <w:rPr>
          <w:rFonts w:ascii="宋体"/>
          <w:b/>
          <w:sz w:val="20"/>
        </w:rPr>
      </w:pPr>
    </w:p>
    <w:p>
      <w:pPr>
        <w:pStyle w:val="7"/>
        <w:numPr>
          <w:ilvl w:val="0"/>
          <w:numId w:val="0"/>
        </w:numPr>
        <w:spacing w:before="2"/>
        <w:rPr>
          <w:rFonts w:ascii="宋体"/>
          <w:b/>
          <w:sz w:val="24"/>
        </w:rPr>
      </w:pPr>
    </w:p>
    <w:p>
      <w:pPr>
        <w:pStyle w:val="7"/>
        <w:numPr>
          <w:ilvl w:val="0"/>
          <w:numId w:val="0"/>
        </w:numPr>
        <w:spacing w:before="55" w:line="500" w:lineRule="exact"/>
        <w:ind w:right="355" w:rightChars="0" w:firstLine="440" w:firstLineChars="200"/>
        <w:rPr>
          <w:rFonts w:ascii="宋体" w:hAnsi="宋体" w:eastAsia="宋体"/>
        </w:rPr>
      </w:pPr>
      <w:r>
        <w:rPr>
          <w:rFonts w:hint="eastAsia" w:ascii="宋体" w:hAnsi="宋体" w:eastAsia="宋体"/>
        </w:rPr>
        <w:t>本公司（联合体）郑重声明，根据《政府采购促进中小企业发展管理办法》（财库﹝2020﹞46 号）的规定，本公司（联合体）参加</w:t>
      </w:r>
      <w:r>
        <w:rPr>
          <w:rFonts w:hint="eastAsia" w:ascii="宋体" w:hAnsi="宋体" w:eastAsia="宋体"/>
          <w:u w:val="single"/>
        </w:rPr>
        <w:t xml:space="preserve">  （单位名称）  </w:t>
      </w:r>
      <w:r>
        <w:rPr>
          <w:rFonts w:hint="eastAsia" w:ascii="宋体" w:hAnsi="宋体" w:eastAsia="宋体"/>
        </w:rPr>
        <w:t>的</w:t>
      </w:r>
      <w:r>
        <w:rPr>
          <w:rFonts w:hint="eastAsia" w:ascii="宋体" w:hAnsi="宋体" w:eastAsia="宋体"/>
          <w:u w:val="single"/>
        </w:rPr>
        <w:t xml:space="preserve">  （项目名称） </w:t>
      </w:r>
      <w:r>
        <w:rPr>
          <w:rFonts w:hint="eastAsia" w:ascii="宋体" w:hAnsi="宋体" w:eastAsia="宋体"/>
        </w:rPr>
        <w:t>采购活动，提供的货物全部由符合政策要求的中小企业制造。相关企业（含联合体中的中小企业、签订分包意向协议的中小企业） 的具体情况如下：</w:t>
      </w:r>
    </w:p>
    <w:p>
      <w:pPr>
        <w:pStyle w:val="28"/>
        <w:numPr>
          <w:ilvl w:val="0"/>
          <w:numId w:val="0"/>
        </w:numPr>
        <w:tabs>
          <w:tab w:val="left" w:pos="1083"/>
          <w:tab w:val="left" w:pos="1384"/>
          <w:tab w:val="left" w:pos="4562"/>
          <w:tab w:val="left" w:pos="6803"/>
        </w:tabs>
        <w:spacing w:line="500" w:lineRule="exact"/>
        <w:ind w:right="109" w:rightChars="0" w:firstLine="420" w:firstLineChars="200"/>
        <w:rPr>
          <w:rFonts w:ascii="宋体" w:hAnsi="宋体"/>
          <w:sz w:val="21"/>
          <w:szCs w:val="21"/>
        </w:rPr>
      </w:pPr>
      <w:r>
        <w:rPr>
          <w:rFonts w:hint="eastAsia" w:ascii="宋体" w:hAnsi="宋体"/>
          <w:sz w:val="21"/>
          <w:szCs w:val="21"/>
          <w:u w:val="none"/>
          <w:lang w:val="en-US" w:eastAsia="zh-CN"/>
        </w:rPr>
        <w:t>1.</w:t>
      </w:r>
      <w:r>
        <w:rPr>
          <w:rFonts w:hint="eastAsia" w:ascii="宋体" w:hAnsi="宋体"/>
          <w:sz w:val="21"/>
          <w:szCs w:val="21"/>
          <w:u w:val="none"/>
        </w:rPr>
        <w:t xml:space="preserve"> </w:t>
      </w:r>
      <w:r>
        <w:rPr>
          <w:rFonts w:hint="eastAsia" w:ascii="宋体" w:hAnsi="宋体"/>
          <w:sz w:val="21"/>
          <w:szCs w:val="21"/>
          <w:u w:val="single"/>
        </w:rPr>
        <w:t xml:space="preserve">（ 标 的 名 称 ） </w:t>
      </w:r>
      <w:r>
        <w:rPr>
          <w:rFonts w:hint="eastAsia" w:ascii="宋体" w:hAnsi="宋体"/>
          <w:sz w:val="21"/>
          <w:szCs w:val="21"/>
        </w:rPr>
        <w:t>， 属 于</w:t>
      </w:r>
      <w:r>
        <w:rPr>
          <w:rFonts w:hint="eastAsia" w:ascii="宋体" w:hAnsi="宋体"/>
          <w:sz w:val="21"/>
          <w:szCs w:val="21"/>
          <w:u w:val="single"/>
        </w:rPr>
        <w:t xml:space="preserve"> （ 采 购 文 件 中 明 确 的 所 属 行 业 ） </w:t>
      </w:r>
      <w:r>
        <w:rPr>
          <w:rFonts w:hint="eastAsia" w:ascii="宋体" w:hAnsi="宋体"/>
          <w:sz w:val="21"/>
          <w:szCs w:val="21"/>
        </w:rPr>
        <w:t>行业；制造商为</w:t>
      </w:r>
      <w:r>
        <w:rPr>
          <w:rFonts w:hint="eastAsia" w:ascii="宋体" w:hAnsi="宋体"/>
          <w:sz w:val="21"/>
          <w:szCs w:val="21"/>
          <w:u w:val="single"/>
        </w:rPr>
        <w:t>（企业名称）</w:t>
      </w:r>
      <w:r>
        <w:rPr>
          <w:rFonts w:hint="eastAsia" w:ascii="宋体" w:hAnsi="宋体"/>
          <w:sz w:val="21"/>
          <w:szCs w:val="21"/>
        </w:rPr>
        <w:t>，从业人员</w:t>
      </w:r>
      <w:r>
        <w:rPr>
          <w:rFonts w:hint="eastAsia" w:ascii="宋体" w:hAnsi="宋体"/>
          <w:sz w:val="21"/>
          <w:szCs w:val="21"/>
          <w:u w:val="single"/>
        </w:rPr>
        <w:t xml:space="preserve">        </w:t>
      </w:r>
      <w:r>
        <w:rPr>
          <w:rFonts w:hint="eastAsia" w:ascii="宋体" w:hAnsi="宋体"/>
          <w:sz w:val="21"/>
          <w:szCs w:val="21"/>
        </w:rPr>
        <w:t>人，营业收入为</w:t>
      </w:r>
      <w:r>
        <w:rPr>
          <w:rFonts w:hint="eastAsia" w:ascii="宋体" w:hAnsi="宋体"/>
          <w:sz w:val="21"/>
          <w:szCs w:val="21"/>
          <w:u w:val="single"/>
        </w:rPr>
        <w:t xml:space="preserve">        </w:t>
      </w:r>
      <w:r>
        <w:rPr>
          <w:rFonts w:hint="eastAsia" w:ascii="宋体" w:hAnsi="宋体"/>
          <w:sz w:val="21"/>
          <w:szCs w:val="21"/>
        </w:rPr>
        <w:t>万元，资产总额为</w:t>
      </w:r>
      <w:r>
        <w:rPr>
          <w:rFonts w:hint="eastAsia" w:ascii="宋体" w:hAnsi="宋体"/>
          <w:sz w:val="21"/>
          <w:szCs w:val="21"/>
          <w:u w:val="single"/>
        </w:rPr>
        <w:t xml:space="preserve">        </w:t>
      </w:r>
      <w:r>
        <w:rPr>
          <w:rFonts w:hint="eastAsia" w:ascii="宋体" w:hAnsi="宋体"/>
          <w:sz w:val="21"/>
          <w:szCs w:val="21"/>
        </w:rPr>
        <w:t>万元，属于</w:t>
      </w:r>
      <w:r>
        <w:rPr>
          <w:rFonts w:hint="eastAsia" w:ascii="宋体" w:hAnsi="宋体"/>
          <w:sz w:val="21"/>
          <w:szCs w:val="21"/>
          <w:u w:val="single"/>
        </w:rPr>
        <w:t>（中型企业、小型企业、微型企业</w:t>
      </w:r>
      <w:r>
        <w:rPr>
          <w:rFonts w:hint="eastAsia" w:ascii="宋体" w:hAnsi="宋体"/>
          <w:sz w:val="21"/>
          <w:szCs w:val="21"/>
        </w:rPr>
        <w:t>）；</w:t>
      </w:r>
    </w:p>
    <w:p>
      <w:pPr>
        <w:pStyle w:val="28"/>
        <w:numPr>
          <w:ilvl w:val="0"/>
          <w:numId w:val="0"/>
        </w:numPr>
        <w:tabs>
          <w:tab w:val="left" w:pos="1065"/>
          <w:tab w:val="left" w:pos="1083"/>
          <w:tab w:val="left" w:pos="4262"/>
          <w:tab w:val="left" w:pos="6477"/>
        </w:tabs>
        <w:spacing w:line="500" w:lineRule="exact"/>
        <w:ind w:right="109" w:rightChars="0" w:firstLine="420" w:firstLineChars="200"/>
        <w:rPr>
          <w:rFonts w:ascii="宋体" w:hAnsi="宋体"/>
          <w:sz w:val="21"/>
          <w:szCs w:val="21"/>
        </w:rPr>
      </w:pPr>
      <w:r>
        <w:rPr>
          <w:rFonts w:hint="eastAsia" w:ascii="宋体" w:hAnsi="宋体"/>
          <w:sz w:val="21"/>
          <w:szCs w:val="21"/>
          <w:u w:val="none"/>
          <w:lang w:val="en-US" w:eastAsia="zh-CN"/>
        </w:rPr>
        <w:t>2.</w:t>
      </w:r>
      <w:r>
        <w:rPr>
          <w:rFonts w:hint="eastAsia" w:ascii="宋体" w:hAnsi="宋体"/>
          <w:sz w:val="21"/>
          <w:szCs w:val="21"/>
          <w:u w:val="none"/>
        </w:rPr>
        <w:t xml:space="preserve"> </w:t>
      </w:r>
      <w:r>
        <w:rPr>
          <w:rFonts w:hint="eastAsia" w:ascii="宋体" w:hAnsi="宋体"/>
          <w:sz w:val="21"/>
          <w:szCs w:val="21"/>
          <w:u w:val="single"/>
        </w:rPr>
        <w:t xml:space="preserve">  （标的名称）  </w:t>
      </w:r>
      <w:r>
        <w:rPr>
          <w:rFonts w:hint="eastAsia" w:ascii="宋体" w:hAnsi="宋体"/>
          <w:sz w:val="21"/>
          <w:szCs w:val="21"/>
        </w:rPr>
        <w:t>，属于</w:t>
      </w:r>
      <w:r>
        <w:rPr>
          <w:rFonts w:hint="eastAsia" w:ascii="宋体" w:hAnsi="宋体"/>
          <w:sz w:val="21"/>
          <w:szCs w:val="21"/>
          <w:u w:val="single"/>
        </w:rPr>
        <w:t>（采购文件中明确的所属行业）</w:t>
      </w:r>
      <w:r>
        <w:rPr>
          <w:rFonts w:hint="eastAsia" w:ascii="宋体" w:hAnsi="宋体"/>
          <w:sz w:val="21"/>
          <w:szCs w:val="21"/>
        </w:rPr>
        <w:t>行业；制造商为</w:t>
      </w:r>
      <w:r>
        <w:rPr>
          <w:rFonts w:hint="eastAsia" w:ascii="宋体" w:hAnsi="宋体"/>
          <w:sz w:val="21"/>
          <w:szCs w:val="21"/>
          <w:u w:val="single"/>
        </w:rPr>
        <w:t>（企业名称）</w:t>
      </w:r>
      <w:r>
        <w:rPr>
          <w:rFonts w:hint="eastAsia" w:ascii="宋体" w:hAnsi="宋体"/>
          <w:sz w:val="21"/>
          <w:szCs w:val="21"/>
        </w:rPr>
        <w:t>，从业人员</w:t>
      </w:r>
      <w:r>
        <w:rPr>
          <w:rFonts w:hint="eastAsia" w:ascii="宋体" w:hAnsi="宋体"/>
          <w:sz w:val="21"/>
          <w:szCs w:val="21"/>
          <w:u w:val="single"/>
        </w:rPr>
        <w:t xml:space="preserve"> </w:t>
      </w:r>
      <w:r>
        <w:rPr>
          <w:rFonts w:hint="eastAsia" w:ascii="宋体" w:hAnsi="宋体"/>
          <w:sz w:val="21"/>
          <w:szCs w:val="21"/>
          <w:u w:val="single"/>
        </w:rPr>
        <w:tab/>
      </w:r>
      <w:r>
        <w:rPr>
          <w:rFonts w:hint="eastAsia" w:ascii="宋体" w:hAnsi="宋体"/>
          <w:sz w:val="21"/>
          <w:szCs w:val="21"/>
        </w:rPr>
        <w:t>人，营业收入为</w:t>
      </w:r>
      <w:r>
        <w:rPr>
          <w:rFonts w:hint="eastAsia" w:ascii="宋体" w:hAnsi="宋体"/>
          <w:sz w:val="21"/>
          <w:szCs w:val="21"/>
          <w:u w:val="single"/>
        </w:rPr>
        <w:t xml:space="preserve">        </w:t>
      </w:r>
      <w:r>
        <w:rPr>
          <w:rFonts w:hint="eastAsia" w:ascii="宋体" w:hAnsi="宋体"/>
          <w:sz w:val="21"/>
          <w:szCs w:val="21"/>
        </w:rPr>
        <w:t>万元，资产总额为</w:t>
      </w:r>
      <w:r>
        <w:rPr>
          <w:rFonts w:hint="eastAsia" w:ascii="宋体" w:hAnsi="宋体"/>
          <w:sz w:val="21"/>
          <w:szCs w:val="21"/>
          <w:u w:val="single"/>
        </w:rPr>
        <w:t xml:space="preserve">         </w:t>
      </w:r>
      <w:r>
        <w:rPr>
          <w:rFonts w:hint="eastAsia" w:ascii="宋体" w:hAnsi="宋体"/>
          <w:sz w:val="21"/>
          <w:szCs w:val="21"/>
        </w:rPr>
        <w:t>万</w:t>
      </w:r>
      <w:r>
        <w:rPr>
          <w:rStyle w:val="26"/>
          <w:rFonts w:hint="eastAsia" w:ascii="宋体" w:hAnsi="宋体"/>
          <w:sz w:val="21"/>
          <w:szCs w:val="21"/>
        </w:rPr>
        <w:footnoteReference w:id="0"/>
      </w:r>
      <w:r>
        <w:rPr>
          <w:rFonts w:hint="eastAsia" w:ascii="宋体" w:hAnsi="宋体"/>
          <w:sz w:val="21"/>
          <w:szCs w:val="21"/>
        </w:rPr>
        <w:t>元，属于</w:t>
      </w:r>
      <w:r>
        <w:rPr>
          <w:rFonts w:hint="eastAsia" w:ascii="宋体" w:hAnsi="宋体"/>
          <w:sz w:val="21"/>
          <w:szCs w:val="21"/>
          <w:u w:val="single"/>
        </w:rPr>
        <w:t>（中型企业、小型企业、微型企业）</w:t>
      </w:r>
      <w:r>
        <w:rPr>
          <w:rFonts w:hint="eastAsia" w:ascii="宋体" w:hAnsi="宋体"/>
          <w:sz w:val="21"/>
          <w:szCs w:val="21"/>
        </w:rPr>
        <w:t>；</w:t>
      </w:r>
    </w:p>
    <w:p>
      <w:pPr>
        <w:pStyle w:val="7"/>
        <w:numPr>
          <w:ilvl w:val="0"/>
          <w:numId w:val="0"/>
        </w:numPr>
        <w:spacing w:line="500" w:lineRule="exact"/>
        <w:ind w:firstLine="440" w:firstLineChars="200"/>
        <w:rPr>
          <w:rFonts w:hint="eastAsia" w:ascii="宋体" w:hAnsi="宋体" w:eastAsia="宋体"/>
        </w:rPr>
      </w:pPr>
      <w:r>
        <w:rPr>
          <w:rFonts w:hint="eastAsia" w:ascii="宋体" w:hAnsi="宋体" w:eastAsia="宋体"/>
          <w:lang w:val="en-US" w:eastAsia="zh-CN"/>
        </w:rPr>
        <w:t>3.</w:t>
      </w:r>
      <w:r>
        <w:rPr>
          <w:rFonts w:hint="eastAsia" w:ascii="宋体" w:hAnsi="宋体" w:eastAsia="宋体"/>
        </w:rPr>
        <w:t>……</w:t>
      </w:r>
    </w:p>
    <w:p>
      <w:pPr>
        <w:pStyle w:val="7"/>
        <w:numPr>
          <w:ilvl w:val="0"/>
          <w:numId w:val="0"/>
        </w:numPr>
        <w:spacing w:line="500" w:lineRule="exact"/>
        <w:ind w:firstLine="440" w:firstLineChars="200"/>
        <w:rPr>
          <w:rFonts w:ascii="宋体" w:hAnsi="宋体" w:eastAsia="宋体"/>
        </w:rPr>
      </w:pPr>
      <w:r>
        <w:rPr>
          <w:rFonts w:hint="eastAsia" w:ascii="宋体" w:hAnsi="宋体" w:eastAsia="宋体"/>
        </w:rPr>
        <w:t>以上企业，不属于大企业的分支机构，不存在控股股东为大企业的情形，也不存在与大企业的负责人为同一人的情形。</w:t>
      </w:r>
    </w:p>
    <w:p>
      <w:pPr>
        <w:pStyle w:val="7"/>
        <w:numPr>
          <w:ilvl w:val="0"/>
          <w:numId w:val="0"/>
        </w:numPr>
        <w:tabs>
          <w:tab w:val="clear" w:pos="780"/>
        </w:tabs>
        <w:spacing w:line="500" w:lineRule="exact"/>
        <w:ind w:right="312" w:rightChars="0" w:firstLine="440" w:firstLineChars="200"/>
        <w:rPr>
          <w:rFonts w:ascii="宋体" w:hAnsi="宋体" w:eastAsia="宋体"/>
        </w:rPr>
      </w:pPr>
      <w:r>
        <w:rPr>
          <w:rFonts w:hint="eastAsia" w:ascii="宋体" w:hAnsi="宋体" w:eastAsia="宋体"/>
        </w:rPr>
        <w:t>本企业对上述声明内容的真实性负责。如有虚假，将依法承担相应责任。</w:t>
      </w:r>
    </w:p>
    <w:p>
      <w:pPr>
        <w:pStyle w:val="7"/>
        <w:numPr>
          <w:ilvl w:val="0"/>
          <w:numId w:val="0"/>
        </w:numPr>
        <w:spacing w:before="35" w:line="500" w:lineRule="exact"/>
        <w:ind w:left="3530" w:leftChars="0" w:right="2106" w:rightChars="0"/>
        <w:rPr>
          <w:rFonts w:ascii="宋体" w:hAnsi="宋体" w:eastAsia="宋体"/>
        </w:rPr>
      </w:pPr>
    </w:p>
    <w:p>
      <w:pPr>
        <w:pStyle w:val="7"/>
        <w:numPr>
          <w:ilvl w:val="0"/>
          <w:numId w:val="0"/>
        </w:numPr>
        <w:spacing w:before="35" w:line="500" w:lineRule="exact"/>
        <w:ind w:leftChars="500" w:right="2106" w:rightChars="0" w:firstLine="3960" w:firstLineChars="1800"/>
        <w:rPr>
          <w:rFonts w:ascii="宋体" w:hAnsi="宋体" w:eastAsia="宋体"/>
        </w:rPr>
      </w:pPr>
      <w:r>
        <w:rPr>
          <w:rFonts w:hint="eastAsia" w:ascii="宋体" w:hAnsi="宋体" w:eastAsia="宋体"/>
        </w:rPr>
        <w:t>企业名称（盖章）：</w:t>
      </w:r>
    </w:p>
    <w:p>
      <w:pPr>
        <w:pStyle w:val="7"/>
        <w:numPr>
          <w:ilvl w:val="0"/>
          <w:numId w:val="0"/>
        </w:numPr>
        <w:spacing w:before="35" w:line="500" w:lineRule="exact"/>
        <w:ind w:leftChars="2400" w:right="2106" w:rightChars="0"/>
        <w:rPr>
          <w:rFonts w:ascii="宋体" w:hAnsi="宋体" w:eastAsia="宋体"/>
        </w:rPr>
      </w:pPr>
      <w:r>
        <w:rPr>
          <w:rFonts w:hint="eastAsia" w:ascii="宋体" w:hAnsi="宋体" w:eastAsia="宋体"/>
        </w:rPr>
        <w:t>日期：</w:t>
      </w:r>
    </w:p>
    <w:p>
      <w:pPr>
        <w:rPr>
          <w:b/>
          <w:bCs/>
          <w:sz w:val="24"/>
          <w:szCs w:val="24"/>
          <w:highlight w:val="none"/>
        </w:rPr>
      </w:pPr>
      <w:r>
        <w:rPr>
          <w:rFonts w:hint="eastAsia"/>
          <w:b/>
          <w:bCs/>
          <w:sz w:val="24"/>
          <w:szCs w:val="24"/>
          <w:highlight w:val="none"/>
        </w:rPr>
        <w:br w:type="page"/>
      </w:r>
    </w:p>
    <w:p>
      <w:pPr>
        <w:jc w:val="center"/>
        <w:rPr>
          <w:b/>
          <w:bCs/>
          <w:sz w:val="24"/>
          <w:szCs w:val="24"/>
          <w:highlight w:val="none"/>
        </w:rPr>
      </w:pPr>
    </w:p>
    <w:p>
      <w:pPr>
        <w:jc w:val="center"/>
        <w:rPr>
          <w:b/>
          <w:bCs/>
          <w:sz w:val="24"/>
          <w:szCs w:val="24"/>
          <w:highlight w:val="none"/>
        </w:rPr>
      </w:pPr>
    </w:p>
    <w:p>
      <w:pPr>
        <w:jc w:val="center"/>
        <w:rPr>
          <w:b/>
          <w:bCs/>
          <w:sz w:val="24"/>
          <w:szCs w:val="24"/>
          <w:highlight w:val="none"/>
        </w:rPr>
      </w:pPr>
      <w:r>
        <w:rPr>
          <w:rFonts w:hint="eastAsia"/>
          <w:b/>
          <w:bCs/>
          <w:sz w:val="24"/>
          <w:szCs w:val="24"/>
          <w:highlight w:val="none"/>
        </w:rPr>
        <w:t>（二）</w:t>
      </w:r>
      <w:r>
        <w:rPr>
          <w:b/>
          <w:bCs/>
          <w:sz w:val="24"/>
          <w:szCs w:val="24"/>
          <w:highlight w:val="none"/>
        </w:rPr>
        <w:t>投标人</w:t>
      </w:r>
      <w:r>
        <w:rPr>
          <w:rFonts w:hint="eastAsia"/>
          <w:b/>
          <w:bCs/>
          <w:sz w:val="24"/>
          <w:szCs w:val="24"/>
          <w:highlight w:val="none"/>
        </w:rPr>
        <w:t>监狱企业</w:t>
      </w:r>
      <w:r>
        <w:rPr>
          <w:b/>
          <w:bCs/>
          <w:sz w:val="24"/>
          <w:szCs w:val="24"/>
          <w:highlight w:val="none"/>
        </w:rPr>
        <w:t>声明函</w:t>
      </w:r>
      <w:bookmarkEnd w:id="100"/>
    </w:p>
    <w:p>
      <w:pPr>
        <w:spacing w:line="360" w:lineRule="auto"/>
        <w:ind w:left="1080" w:leftChars="257" w:hanging="540"/>
        <w:jc w:val="center"/>
        <w:rPr>
          <w:rFonts w:ascii="宋体" w:hAnsi="宋体"/>
          <w:b/>
          <w:kern w:val="0"/>
          <w:sz w:val="24"/>
          <w:szCs w:val="20"/>
          <w:highlight w:val="none"/>
        </w:rPr>
      </w:pPr>
    </w:p>
    <w:p>
      <w:pPr>
        <w:widowControl/>
        <w:spacing w:before="100" w:beforeAutospacing="1" w:after="100" w:afterAutospacing="1"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本</w:t>
      </w:r>
      <w:r>
        <w:rPr>
          <w:rFonts w:hint="eastAsia" w:ascii="宋体" w:hAnsi="宋体" w:cs="宋体"/>
          <w:kern w:val="0"/>
          <w:szCs w:val="21"/>
          <w:highlight w:val="none"/>
        </w:rPr>
        <w:t>企业</w:t>
      </w:r>
      <w:r>
        <w:rPr>
          <w:rFonts w:ascii="宋体" w:hAnsi="宋体" w:cs="宋体"/>
          <w:kern w:val="0"/>
          <w:szCs w:val="21"/>
          <w:highlight w:val="none"/>
        </w:rPr>
        <w:t>（</w:t>
      </w:r>
      <w:r>
        <w:rPr>
          <w:rFonts w:hint="eastAsia" w:ascii="宋体" w:hAnsi="宋体" w:cs="宋体"/>
          <w:kern w:val="0"/>
          <w:szCs w:val="21"/>
          <w:highlight w:val="none"/>
        </w:rPr>
        <w:t>单位</w:t>
      </w:r>
      <w:r>
        <w:rPr>
          <w:rFonts w:ascii="宋体" w:hAnsi="宋体" w:cs="宋体"/>
          <w:kern w:val="0"/>
          <w:szCs w:val="21"/>
          <w:highlight w:val="none"/>
        </w:rPr>
        <w:t>）郑重声明下</w:t>
      </w:r>
      <w:r>
        <w:rPr>
          <w:rFonts w:hint="eastAsia" w:ascii="宋体" w:hAnsi="宋体" w:cs="宋体"/>
          <w:kern w:val="0"/>
          <w:szCs w:val="21"/>
          <w:highlight w:val="none"/>
        </w:rPr>
        <w:t>列事项（按照</w:t>
      </w:r>
      <w:r>
        <w:rPr>
          <w:rFonts w:ascii="宋体" w:hAnsi="宋体" w:cs="宋体"/>
          <w:kern w:val="0"/>
          <w:szCs w:val="21"/>
          <w:highlight w:val="none"/>
        </w:rPr>
        <w:t>实际情况勾选或</w:t>
      </w:r>
      <w:r>
        <w:rPr>
          <w:rFonts w:hint="eastAsia" w:ascii="宋体" w:hAnsi="宋体" w:cs="宋体"/>
          <w:kern w:val="0"/>
          <w:szCs w:val="21"/>
          <w:highlight w:val="none"/>
        </w:rPr>
        <w:t>填空）：</w:t>
      </w:r>
    </w:p>
    <w:p>
      <w:pPr>
        <w:widowControl/>
        <w:spacing w:before="100" w:beforeAutospacing="1" w:after="100" w:afterAutospacing="1"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本</w:t>
      </w:r>
      <w:r>
        <w:rPr>
          <w:rFonts w:hint="eastAsia" w:ascii="宋体" w:hAnsi="宋体" w:cs="宋体"/>
          <w:kern w:val="0"/>
          <w:szCs w:val="21"/>
          <w:highlight w:val="none"/>
        </w:rPr>
        <w:t>企业（单位）为直接投标人，</w:t>
      </w:r>
      <w:r>
        <w:rPr>
          <w:rFonts w:ascii="宋体" w:hAnsi="宋体" w:cs="宋体"/>
          <w:kern w:val="0"/>
          <w:szCs w:val="21"/>
          <w:highlight w:val="none"/>
        </w:rPr>
        <w:t>提供本企业</w:t>
      </w:r>
      <w:r>
        <w:rPr>
          <w:rFonts w:hint="eastAsia" w:ascii="宋体" w:hAnsi="宋体" w:cs="宋体"/>
          <w:kern w:val="0"/>
          <w:szCs w:val="21"/>
          <w:highlight w:val="none"/>
        </w:rPr>
        <w:t>（单位）服务。</w:t>
      </w:r>
    </w:p>
    <w:p>
      <w:pPr>
        <w:widowControl/>
        <w:spacing w:before="100" w:beforeAutospacing="1" w:after="100" w:afterAutospacing="1" w:line="360" w:lineRule="auto"/>
        <w:ind w:firstLine="315" w:firstLineChars="150"/>
        <w:jc w:val="left"/>
        <w:rPr>
          <w:rFonts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本</w:t>
      </w:r>
      <w:r>
        <w:rPr>
          <w:rFonts w:hint="eastAsia" w:ascii="宋体" w:hAnsi="宋体" w:cs="宋体"/>
          <w:kern w:val="0"/>
          <w:szCs w:val="21"/>
          <w:highlight w:val="none"/>
        </w:rPr>
        <w:t>企业（单位）</w:t>
      </w:r>
      <w:r>
        <w:rPr>
          <w:rFonts w:hint="eastAsia" w:ascii="宋体" w:hAnsi="宋体" w:cs="宋体"/>
          <w:kern w:val="0"/>
          <w:szCs w:val="21"/>
          <w:highlight w:val="none"/>
          <w:u w:val="single"/>
        </w:rPr>
        <w:t xml:space="preserve">        </w:t>
      </w:r>
      <w:r>
        <w:rPr>
          <w:rFonts w:ascii="宋体" w:hAnsi="宋体" w:cs="宋体"/>
          <w:kern w:val="0"/>
          <w:szCs w:val="21"/>
          <w:highlight w:val="none"/>
        </w:rPr>
        <w:t>（请填写：</w:t>
      </w:r>
      <w:r>
        <w:rPr>
          <w:rFonts w:hint="eastAsia" w:ascii="宋体" w:hAnsi="宋体" w:cs="宋体"/>
          <w:kern w:val="0"/>
          <w:szCs w:val="21"/>
          <w:highlight w:val="none"/>
        </w:rPr>
        <w:t>是、不是</w:t>
      </w:r>
      <w:r>
        <w:rPr>
          <w:rFonts w:ascii="宋体" w:hAnsi="宋体" w:cs="宋体"/>
          <w:kern w:val="0"/>
          <w:szCs w:val="21"/>
          <w:highlight w:val="none"/>
        </w:rPr>
        <w:t>）监狱企业。</w:t>
      </w:r>
      <w:r>
        <w:rPr>
          <w:rFonts w:hint="eastAsia" w:ascii="宋体" w:hAnsi="宋体" w:cs="宋体"/>
          <w:kern w:val="0"/>
          <w:szCs w:val="21"/>
          <w:highlight w:val="none"/>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w:t>
      </w:r>
      <w:r>
        <w:rPr>
          <w:rFonts w:ascii="宋体" w:hAnsi="宋体" w:cs="宋体"/>
          <w:kern w:val="0"/>
          <w:szCs w:val="21"/>
          <w:highlight w:val="none"/>
        </w:rPr>
        <w:t>本</w:t>
      </w:r>
      <w:r>
        <w:rPr>
          <w:rFonts w:hint="eastAsia" w:ascii="宋体" w:hAnsi="宋体" w:cs="宋体"/>
          <w:kern w:val="0"/>
          <w:szCs w:val="21"/>
          <w:highlight w:val="none"/>
        </w:rPr>
        <w:t>企业（单位）</w:t>
      </w:r>
      <w:r>
        <w:rPr>
          <w:rFonts w:hint="eastAsia" w:ascii="宋体" w:hAnsi="宋体" w:cs="宋体"/>
          <w:kern w:val="0"/>
          <w:szCs w:val="21"/>
          <w:highlight w:val="none"/>
          <w:u w:val="single"/>
        </w:rPr>
        <w:t xml:space="preserve">        </w:t>
      </w:r>
      <w:r>
        <w:rPr>
          <w:rFonts w:ascii="宋体" w:hAnsi="宋体" w:cs="宋体"/>
          <w:kern w:val="0"/>
          <w:szCs w:val="21"/>
          <w:highlight w:val="none"/>
        </w:rPr>
        <w:t>（请填写：</w:t>
      </w:r>
      <w:r>
        <w:rPr>
          <w:rFonts w:hint="eastAsia" w:ascii="宋体" w:hAnsi="宋体" w:cs="宋体"/>
          <w:kern w:val="0"/>
          <w:szCs w:val="21"/>
          <w:highlight w:val="none"/>
        </w:rPr>
        <w:t>是、不是</w:t>
      </w:r>
      <w:r>
        <w:rPr>
          <w:rFonts w:ascii="宋体" w:hAnsi="宋体" w:cs="宋体"/>
          <w:kern w:val="0"/>
          <w:szCs w:val="21"/>
          <w:highlight w:val="none"/>
        </w:rPr>
        <w:t>）</w:t>
      </w:r>
      <w:r>
        <w:rPr>
          <w:rFonts w:hint="eastAsia" w:ascii="宋体" w:hAnsi="宋体" w:cs="宋体"/>
          <w:kern w:val="0"/>
          <w:szCs w:val="21"/>
          <w:highlight w:val="none"/>
        </w:rPr>
        <w:t>为联合体一方，</w:t>
      </w:r>
      <w:r>
        <w:rPr>
          <w:rFonts w:ascii="宋体" w:hAnsi="宋体" w:cs="宋体"/>
          <w:kern w:val="0"/>
          <w:szCs w:val="21"/>
          <w:highlight w:val="none"/>
        </w:rPr>
        <w:t>提供本企业</w:t>
      </w:r>
      <w:r>
        <w:rPr>
          <w:rFonts w:hint="eastAsia" w:ascii="宋体" w:hAnsi="宋体" w:cs="宋体"/>
          <w:kern w:val="0"/>
          <w:szCs w:val="21"/>
          <w:highlight w:val="none"/>
        </w:rPr>
        <w:t>（单位）的</w:t>
      </w:r>
      <w:r>
        <w:rPr>
          <w:rFonts w:ascii="宋体" w:hAnsi="宋体" w:cs="宋体"/>
          <w:kern w:val="0"/>
          <w:szCs w:val="21"/>
          <w:highlight w:val="none"/>
        </w:rPr>
        <w:t>服务</w:t>
      </w:r>
      <w:r>
        <w:rPr>
          <w:rFonts w:hint="eastAsia" w:ascii="宋体" w:hAnsi="宋体" w:cs="宋体"/>
          <w:kern w:val="0"/>
          <w:szCs w:val="21"/>
          <w:highlight w:val="none"/>
        </w:rPr>
        <w:t>。本企业</w:t>
      </w:r>
      <w:r>
        <w:rPr>
          <w:rFonts w:ascii="宋体" w:hAnsi="宋体" w:cs="宋体"/>
          <w:kern w:val="0"/>
          <w:szCs w:val="21"/>
          <w:highlight w:val="none"/>
        </w:rPr>
        <w:t>（</w:t>
      </w:r>
      <w:r>
        <w:rPr>
          <w:rFonts w:hint="eastAsia" w:ascii="宋体" w:hAnsi="宋体" w:cs="宋体"/>
          <w:kern w:val="0"/>
          <w:szCs w:val="21"/>
          <w:highlight w:val="none"/>
        </w:rPr>
        <w:t>单位</w:t>
      </w:r>
      <w:r>
        <w:rPr>
          <w:rFonts w:ascii="宋体" w:hAnsi="宋体" w:cs="宋体"/>
          <w:kern w:val="0"/>
          <w:szCs w:val="21"/>
          <w:highlight w:val="none"/>
        </w:rPr>
        <w:t>）</w:t>
      </w:r>
      <w:r>
        <w:rPr>
          <w:rFonts w:hint="eastAsia" w:ascii="宋体" w:hAnsi="宋体" w:cs="宋体"/>
          <w:kern w:val="0"/>
          <w:szCs w:val="21"/>
          <w:highlight w:val="none"/>
        </w:rPr>
        <w:t>提供</w:t>
      </w:r>
      <w:r>
        <w:rPr>
          <w:rFonts w:ascii="宋体" w:hAnsi="宋体" w:cs="宋体"/>
          <w:kern w:val="0"/>
          <w:szCs w:val="21"/>
          <w:highlight w:val="none"/>
        </w:rPr>
        <w:t>协议合同金额占到</w:t>
      </w:r>
      <w:r>
        <w:rPr>
          <w:rFonts w:hint="eastAsia" w:ascii="宋体" w:hAnsi="宋体" w:cs="宋体"/>
          <w:kern w:val="0"/>
          <w:szCs w:val="21"/>
          <w:highlight w:val="none"/>
        </w:rPr>
        <w:t>共同投标</w:t>
      </w:r>
      <w:r>
        <w:rPr>
          <w:rFonts w:ascii="宋体" w:hAnsi="宋体" w:cs="宋体"/>
          <w:kern w:val="0"/>
          <w:szCs w:val="21"/>
          <w:highlight w:val="none"/>
        </w:rPr>
        <w:t>协议合同总金额</w:t>
      </w:r>
      <w:r>
        <w:rPr>
          <w:rFonts w:hint="eastAsia" w:ascii="宋体" w:hAnsi="宋体" w:cs="宋体"/>
          <w:kern w:val="0"/>
          <w:szCs w:val="21"/>
          <w:highlight w:val="none"/>
        </w:rPr>
        <w:t>的比例为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widowControl/>
        <w:spacing w:before="100" w:beforeAutospacing="1" w:after="100" w:afterAutospacing="1" w:line="360" w:lineRule="auto"/>
        <w:jc w:val="left"/>
        <w:rPr>
          <w:rFonts w:ascii="宋体" w:hAnsi="宋体" w:cs="宋体"/>
          <w:kern w:val="0"/>
          <w:szCs w:val="21"/>
          <w:highlight w:val="none"/>
        </w:rPr>
      </w:pPr>
      <w:r>
        <w:rPr>
          <w:rFonts w:ascii="宋体" w:hAnsi="宋体" w:cs="宋体"/>
          <w:kern w:val="0"/>
          <w:szCs w:val="21"/>
          <w:highlight w:val="none"/>
        </w:rPr>
        <w:t>　　本</w:t>
      </w:r>
      <w:r>
        <w:rPr>
          <w:rFonts w:hint="eastAsia" w:ascii="宋体" w:hAnsi="宋体" w:cs="宋体"/>
          <w:kern w:val="0"/>
          <w:szCs w:val="21"/>
          <w:highlight w:val="none"/>
        </w:rPr>
        <w:t>企业</w:t>
      </w:r>
      <w:r>
        <w:rPr>
          <w:rFonts w:ascii="宋体" w:hAnsi="宋体" w:cs="宋体"/>
          <w:kern w:val="0"/>
          <w:szCs w:val="21"/>
          <w:highlight w:val="none"/>
        </w:rPr>
        <w:t>（</w:t>
      </w:r>
      <w:r>
        <w:rPr>
          <w:rFonts w:hint="eastAsia" w:ascii="宋体" w:hAnsi="宋体" w:cs="宋体"/>
          <w:kern w:val="0"/>
          <w:szCs w:val="21"/>
          <w:highlight w:val="none"/>
        </w:rPr>
        <w:t>单位</w:t>
      </w:r>
      <w:r>
        <w:rPr>
          <w:rFonts w:ascii="宋体" w:hAnsi="宋体" w:cs="宋体"/>
          <w:kern w:val="0"/>
          <w:szCs w:val="21"/>
          <w:highlight w:val="none"/>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Cs w:val="21"/>
          <w:highlight w:val="none"/>
        </w:rPr>
      </w:pPr>
    </w:p>
    <w:p>
      <w:pPr>
        <w:widowControl/>
        <w:spacing w:before="100" w:beforeAutospacing="1" w:after="100" w:afterAutospacing="1" w:line="360" w:lineRule="auto"/>
        <w:jc w:val="left"/>
        <w:rPr>
          <w:rFonts w:ascii="宋体" w:hAnsi="宋体" w:cs="宋体"/>
          <w:kern w:val="0"/>
          <w:szCs w:val="21"/>
          <w:highlight w:val="none"/>
        </w:rPr>
      </w:pPr>
    </w:p>
    <w:p>
      <w:pPr>
        <w:widowControl/>
        <w:spacing w:before="100" w:beforeAutospacing="1" w:after="100" w:afterAutospacing="1" w:line="360" w:lineRule="auto"/>
        <w:jc w:val="left"/>
        <w:rPr>
          <w:rFonts w:ascii="宋体" w:hAnsi="宋体" w:cs="宋体"/>
          <w:kern w:val="0"/>
          <w:szCs w:val="21"/>
          <w:highlight w:val="none"/>
        </w:rPr>
      </w:pPr>
    </w:p>
    <w:p>
      <w:pPr>
        <w:spacing w:line="360" w:lineRule="auto"/>
        <w:rPr>
          <w:rFonts w:ascii="宋体" w:hAnsi="宋体" w:cs="宋体"/>
          <w:szCs w:val="21"/>
          <w:highlight w:val="none"/>
        </w:rPr>
      </w:pPr>
      <w:r>
        <w:rPr>
          <w:rFonts w:ascii="宋体" w:hAnsi="宋体"/>
          <w:b/>
          <w:kern w:val="0"/>
          <w:szCs w:val="21"/>
          <w:highlight w:val="none"/>
        </w:rPr>
        <w:t>　</w:t>
      </w:r>
    </w:p>
    <w:p>
      <w:pPr>
        <w:pStyle w:val="10"/>
        <w:tabs>
          <w:tab w:val="left" w:pos="5580"/>
        </w:tabs>
        <w:spacing w:line="360" w:lineRule="auto"/>
        <w:ind w:firstLine="2730" w:firstLineChars="1300"/>
        <w:rPr>
          <w:szCs w:val="21"/>
          <w:highlight w:val="none"/>
        </w:rPr>
      </w:pPr>
      <w:r>
        <w:rPr>
          <w:rFonts w:hint="eastAsia"/>
          <w:szCs w:val="21"/>
          <w:highlight w:val="none"/>
        </w:rPr>
        <w:t>投标人（盖</w:t>
      </w:r>
      <w:r>
        <w:rPr>
          <w:szCs w:val="21"/>
          <w:highlight w:val="none"/>
        </w:rPr>
        <w:t>章）：</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rFonts w:hint="eastAsia"/>
          <w:szCs w:val="21"/>
          <w:highlight w:val="none"/>
        </w:rPr>
        <w:t xml:space="preserve">                    </w:t>
      </w:r>
    </w:p>
    <w:p>
      <w:pPr>
        <w:pStyle w:val="10"/>
        <w:tabs>
          <w:tab w:val="left" w:pos="5580"/>
        </w:tabs>
        <w:spacing w:line="360" w:lineRule="auto"/>
        <w:ind w:firstLine="2730" w:firstLineChars="1300"/>
        <w:rPr>
          <w:rFonts w:cs="宋体"/>
          <w:kern w:val="0"/>
          <w:szCs w:val="21"/>
          <w:highlight w:val="none"/>
          <w:u w:val="single"/>
        </w:rPr>
      </w:pPr>
      <w:r>
        <w:rPr>
          <w:rFonts w:hint="eastAsia"/>
          <w:szCs w:val="21"/>
          <w:highlight w:val="none"/>
        </w:rPr>
        <w:t>法定代表人或</w:t>
      </w:r>
      <w:r>
        <w:rPr>
          <w:rFonts w:hint="eastAsia" w:cs="宋体"/>
          <w:kern w:val="0"/>
          <w:szCs w:val="21"/>
          <w:highlight w:val="none"/>
        </w:rPr>
        <w:t>委托代理人</w:t>
      </w:r>
      <w:r>
        <w:rPr>
          <w:rFonts w:hint="eastAsia"/>
          <w:szCs w:val="21"/>
          <w:highlight w:val="none"/>
        </w:rPr>
        <w:t>（签字）</w:t>
      </w:r>
      <w:r>
        <w:rPr>
          <w:rFonts w:hint="eastAsia" w:cs="宋体"/>
          <w:kern w:val="0"/>
          <w:szCs w:val="21"/>
          <w:highlight w:val="none"/>
        </w:rPr>
        <w:t>：</w:t>
      </w:r>
      <w:r>
        <w:rPr>
          <w:rFonts w:hint="eastAsia" w:cs="宋体"/>
          <w:kern w:val="0"/>
          <w:szCs w:val="21"/>
          <w:highlight w:val="none"/>
          <w:u w:val="single"/>
        </w:rPr>
        <w:t xml:space="preserve">             </w:t>
      </w:r>
    </w:p>
    <w:p>
      <w:pPr>
        <w:spacing w:line="360" w:lineRule="auto"/>
        <w:ind w:firstLine="2730" w:firstLineChars="1300"/>
        <w:rPr>
          <w:rFonts w:ascii="宋体" w:hAnsi="宋体" w:cs="宋体"/>
          <w:szCs w:val="21"/>
          <w:highlight w:val="none"/>
        </w:rPr>
      </w:pPr>
      <w:r>
        <w:rPr>
          <w:rFonts w:hint="eastAsia" w:ascii="宋体" w:hAnsi="宋体" w:cs="宋体"/>
          <w:szCs w:val="21"/>
          <w:highlight w:val="none"/>
        </w:rPr>
        <w:t>日期：       年   月   日</w:t>
      </w:r>
    </w:p>
    <w:p>
      <w:pPr>
        <w:spacing w:line="360" w:lineRule="auto"/>
        <w:rPr>
          <w:rFonts w:ascii="宋体" w:hAnsi="宋体" w:cs="宋体"/>
          <w:sz w:val="24"/>
          <w:szCs w:val="24"/>
          <w:highlight w:val="none"/>
        </w:rPr>
      </w:pPr>
    </w:p>
    <w:p>
      <w:pPr>
        <w:pStyle w:val="7"/>
        <w:numPr>
          <w:ilvl w:val="0"/>
          <w:numId w:val="0"/>
        </w:numPr>
        <w:rPr>
          <w:rFonts w:ascii="宋体" w:hAnsi="宋体" w:cs="宋体"/>
          <w:kern w:val="0"/>
          <w:sz w:val="24"/>
          <w:highlight w:val="none"/>
          <w:u w:val="single"/>
        </w:rPr>
      </w:pPr>
    </w:p>
    <w:p>
      <w:pPr>
        <w:pStyle w:val="7"/>
        <w:numPr>
          <w:ilvl w:val="0"/>
          <w:numId w:val="0"/>
        </w:numPr>
        <w:rPr>
          <w:rFonts w:ascii="宋体" w:hAnsi="宋体" w:cs="宋体"/>
          <w:kern w:val="0"/>
          <w:sz w:val="24"/>
          <w:highlight w:val="none"/>
          <w:u w:val="single"/>
        </w:rPr>
      </w:pPr>
    </w:p>
    <w:p>
      <w:pPr>
        <w:rPr>
          <w:b/>
          <w:bCs/>
          <w:sz w:val="24"/>
          <w:szCs w:val="24"/>
          <w:highlight w:val="none"/>
        </w:rPr>
      </w:pPr>
      <w:r>
        <w:rPr>
          <w:rFonts w:hint="eastAsia"/>
          <w:b/>
          <w:bCs/>
          <w:sz w:val="24"/>
          <w:szCs w:val="24"/>
          <w:highlight w:val="none"/>
        </w:rPr>
        <w:br w:type="page"/>
      </w:r>
    </w:p>
    <w:p>
      <w:pPr>
        <w:jc w:val="center"/>
        <w:rPr>
          <w:b/>
          <w:bCs/>
          <w:sz w:val="24"/>
          <w:szCs w:val="24"/>
          <w:highlight w:val="none"/>
        </w:rPr>
      </w:pPr>
    </w:p>
    <w:p>
      <w:pPr>
        <w:jc w:val="center"/>
        <w:rPr>
          <w:b/>
          <w:bCs/>
          <w:sz w:val="24"/>
          <w:szCs w:val="24"/>
          <w:highlight w:val="none"/>
        </w:rPr>
      </w:pPr>
    </w:p>
    <w:p>
      <w:pPr>
        <w:jc w:val="center"/>
        <w:rPr>
          <w:b/>
          <w:bCs/>
          <w:sz w:val="24"/>
          <w:szCs w:val="24"/>
          <w:highlight w:val="none"/>
        </w:rPr>
      </w:pPr>
      <w:r>
        <w:rPr>
          <w:rFonts w:hint="eastAsia"/>
          <w:b/>
          <w:bCs/>
          <w:sz w:val="24"/>
          <w:szCs w:val="24"/>
          <w:highlight w:val="none"/>
        </w:rPr>
        <w:t>（三）残疾人福利性单位声明函</w:t>
      </w:r>
      <w:bookmarkEnd w:id="101"/>
    </w:p>
    <w:p>
      <w:pPr>
        <w:spacing w:line="360" w:lineRule="auto"/>
        <w:ind w:left="1080" w:leftChars="257" w:hanging="540"/>
        <w:jc w:val="center"/>
        <w:rPr>
          <w:rFonts w:ascii="宋体" w:hAnsi="宋体"/>
          <w:kern w:val="0"/>
          <w:sz w:val="24"/>
          <w:szCs w:val="20"/>
          <w:highlight w:val="none"/>
        </w:rPr>
      </w:pPr>
    </w:p>
    <w:p>
      <w:pPr>
        <w:spacing w:line="360" w:lineRule="auto"/>
        <w:ind w:firstLine="567"/>
        <w:rPr>
          <w:rFonts w:ascii="宋体" w:hAnsi="宋体"/>
          <w:kern w:val="0"/>
          <w:szCs w:val="21"/>
          <w:highlight w:val="none"/>
        </w:rPr>
      </w:pPr>
      <w:r>
        <w:rPr>
          <w:rFonts w:hint="eastAsia" w:ascii="宋体" w:hAnsi="宋体"/>
          <w:kern w:val="0"/>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Cs w:val="21"/>
          <w:highlight w:val="none"/>
        </w:rPr>
        <w:t>（由本单位承担工程/提供服务）</w:t>
      </w:r>
      <w:r>
        <w:rPr>
          <w:rFonts w:hint="eastAsia" w:ascii="宋体" w:hAnsi="宋体"/>
          <w:kern w:val="0"/>
          <w:szCs w:val="21"/>
          <w:highlight w:val="none"/>
        </w:rPr>
        <w:t>，或者提供其他残疾人福利性单位制造的货物（不包括使用非残疾人福利性单位注册商标的货物）。</w:t>
      </w:r>
    </w:p>
    <w:p>
      <w:pPr>
        <w:spacing w:line="360" w:lineRule="auto"/>
        <w:ind w:left="1080" w:leftChars="257" w:hanging="540"/>
        <w:rPr>
          <w:rFonts w:ascii="宋体" w:hAnsi="宋体"/>
          <w:kern w:val="0"/>
          <w:szCs w:val="21"/>
          <w:highlight w:val="none"/>
        </w:rPr>
      </w:pPr>
      <w:r>
        <w:rPr>
          <w:rFonts w:hint="eastAsia" w:ascii="宋体" w:hAnsi="宋体"/>
          <w:kern w:val="0"/>
          <w:szCs w:val="21"/>
          <w:highlight w:val="none"/>
        </w:rPr>
        <w:t>本单位对上述声明的真实性负责。如有虚假，将依法承担相应责任。</w:t>
      </w:r>
    </w:p>
    <w:p>
      <w:pPr>
        <w:spacing w:line="360" w:lineRule="auto"/>
        <w:ind w:left="1080" w:leftChars="257" w:hanging="540"/>
        <w:jc w:val="center"/>
        <w:rPr>
          <w:rFonts w:ascii="宋体" w:hAnsi="宋体"/>
          <w:kern w:val="0"/>
          <w:szCs w:val="21"/>
          <w:highlight w:val="none"/>
        </w:rPr>
      </w:pPr>
    </w:p>
    <w:p>
      <w:pPr>
        <w:spacing w:line="360" w:lineRule="auto"/>
        <w:ind w:left="1080" w:leftChars="257" w:hanging="540"/>
        <w:jc w:val="center"/>
        <w:rPr>
          <w:rFonts w:ascii="宋体" w:hAnsi="宋体"/>
          <w:kern w:val="0"/>
          <w:szCs w:val="21"/>
          <w:highlight w:val="none"/>
        </w:rPr>
      </w:pPr>
    </w:p>
    <w:p>
      <w:pPr>
        <w:spacing w:line="360" w:lineRule="auto"/>
        <w:ind w:left="1080" w:leftChars="257" w:hanging="540"/>
        <w:jc w:val="center"/>
        <w:rPr>
          <w:rFonts w:ascii="宋体" w:hAnsi="宋体"/>
          <w:kern w:val="0"/>
          <w:szCs w:val="21"/>
          <w:highlight w:val="none"/>
          <w:u w:val="single"/>
        </w:rPr>
      </w:pPr>
      <w:r>
        <w:rPr>
          <w:rFonts w:hint="eastAsia" w:ascii="宋体" w:hAnsi="宋体"/>
          <w:kern w:val="0"/>
          <w:szCs w:val="21"/>
          <w:highlight w:val="none"/>
        </w:rPr>
        <w:t xml:space="preserve">              残疾人</w:t>
      </w:r>
      <w:r>
        <w:rPr>
          <w:rFonts w:ascii="宋体" w:hAnsi="宋体"/>
          <w:kern w:val="0"/>
          <w:szCs w:val="21"/>
          <w:highlight w:val="none"/>
        </w:rPr>
        <w:t>福利性单位</w:t>
      </w:r>
      <w:r>
        <w:rPr>
          <w:rFonts w:hint="eastAsia" w:ascii="宋体" w:hAnsi="宋体"/>
          <w:kern w:val="0"/>
          <w:szCs w:val="21"/>
          <w:highlight w:val="none"/>
        </w:rPr>
        <w:t>名称（盖公章）：</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spacing w:line="360" w:lineRule="auto"/>
        <w:ind w:left="1080" w:leftChars="257" w:hanging="540"/>
        <w:jc w:val="center"/>
        <w:rPr>
          <w:rFonts w:ascii="宋体" w:hAnsi="宋体"/>
          <w:kern w:val="0"/>
          <w:szCs w:val="21"/>
          <w:highlight w:val="none"/>
        </w:rPr>
      </w:pPr>
      <w:r>
        <w:rPr>
          <w:rFonts w:hint="eastAsia" w:ascii="宋体" w:hAnsi="宋体"/>
          <w:kern w:val="0"/>
          <w:szCs w:val="21"/>
          <w:highlight w:val="none"/>
        </w:rPr>
        <w:t xml:space="preserve">       </w:t>
      </w:r>
      <w:r>
        <w:rPr>
          <w:rFonts w:ascii="宋体" w:hAnsi="宋体"/>
          <w:kern w:val="0"/>
          <w:szCs w:val="21"/>
          <w:highlight w:val="none"/>
        </w:rPr>
        <w:t xml:space="preserve">  </w:t>
      </w:r>
    </w:p>
    <w:p>
      <w:pPr>
        <w:spacing w:line="360" w:lineRule="auto"/>
        <w:ind w:left="645" w:leftChars="307" w:firstLine="3360" w:firstLineChars="1600"/>
        <w:rPr>
          <w:rFonts w:ascii="宋体" w:hAnsi="宋体"/>
          <w:kern w:val="0"/>
          <w:szCs w:val="21"/>
          <w:highlight w:val="none"/>
          <w:u w:val="single"/>
        </w:rPr>
      </w:pPr>
      <w:r>
        <w:rPr>
          <w:rFonts w:hint="eastAsia" w:ascii="宋体" w:hAnsi="宋体"/>
          <w:kern w:val="0"/>
          <w:szCs w:val="21"/>
          <w:highlight w:val="none"/>
        </w:rPr>
        <w:t>日  期：</w:t>
      </w:r>
      <w:r>
        <w:rPr>
          <w:rFonts w:ascii="宋体" w:hAnsi="宋体"/>
          <w:kern w:val="0"/>
          <w:szCs w:val="21"/>
          <w:highlight w:val="none"/>
          <w:u w:val="single"/>
        </w:rPr>
        <w:t xml:space="preserve">                             </w:t>
      </w:r>
    </w:p>
    <w:p>
      <w:pPr>
        <w:pStyle w:val="19"/>
        <w:spacing w:line="432" w:lineRule="auto"/>
        <w:jc w:val="both"/>
        <w:rPr>
          <w:highlight w:val="none"/>
        </w:rPr>
      </w:pPr>
    </w:p>
    <w:p>
      <w:pPr>
        <w:pStyle w:val="19"/>
        <w:spacing w:line="432" w:lineRule="auto"/>
        <w:jc w:val="both"/>
        <w:rPr>
          <w:highlight w:val="none"/>
        </w:rPr>
      </w:pPr>
    </w:p>
    <w:p>
      <w:pPr>
        <w:pStyle w:val="19"/>
        <w:spacing w:line="432" w:lineRule="auto"/>
        <w:jc w:val="both"/>
        <w:rPr>
          <w:highlight w:val="none"/>
        </w:rPr>
      </w:pPr>
    </w:p>
    <w:p>
      <w:pPr>
        <w:pStyle w:val="19"/>
        <w:spacing w:line="432" w:lineRule="auto"/>
        <w:jc w:val="both"/>
        <w:rPr>
          <w:highlight w:val="none"/>
        </w:rPr>
      </w:pPr>
    </w:p>
    <w:p>
      <w:pPr>
        <w:pStyle w:val="19"/>
        <w:spacing w:line="432" w:lineRule="auto"/>
        <w:jc w:val="both"/>
        <w:rPr>
          <w:highlight w:val="none"/>
        </w:rPr>
      </w:pPr>
    </w:p>
    <w:p>
      <w:pPr>
        <w:pStyle w:val="19"/>
        <w:spacing w:line="432" w:lineRule="auto"/>
        <w:jc w:val="both"/>
        <w:rPr>
          <w:highlight w:val="none"/>
        </w:rPr>
      </w:pPr>
    </w:p>
    <w:p>
      <w:pPr>
        <w:pStyle w:val="19"/>
        <w:spacing w:line="432" w:lineRule="auto"/>
        <w:jc w:val="both"/>
        <w:rPr>
          <w:highlight w:val="none"/>
        </w:rPr>
      </w:pPr>
    </w:p>
    <w:p>
      <w:pPr>
        <w:pStyle w:val="19"/>
        <w:spacing w:line="432" w:lineRule="auto"/>
        <w:jc w:val="both"/>
        <w:rPr>
          <w:highlight w:val="none"/>
        </w:rPr>
      </w:pPr>
    </w:p>
    <w:p>
      <w:pPr>
        <w:pStyle w:val="19"/>
        <w:spacing w:line="432" w:lineRule="auto"/>
        <w:jc w:val="both"/>
        <w:rPr>
          <w:highlight w:val="none"/>
        </w:rPr>
      </w:pPr>
    </w:p>
    <w:p>
      <w:pPr>
        <w:jc w:val="center"/>
        <w:rPr>
          <w:b/>
          <w:bCs/>
          <w:sz w:val="24"/>
          <w:szCs w:val="24"/>
          <w:highlight w:val="none"/>
        </w:rPr>
      </w:pPr>
      <w:bookmarkStart w:id="102" w:name="_Toc37868814"/>
    </w:p>
    <w:p>
      <w:pPr>
        <w:jc w:val="center"/>
        <w:rPr>
          <w:b/>
          <w:bCs/>
          <w:sz w:val="24"/>
          <w:szCs w:val="24"/>
          <w:highlight w:val="none"/>
        </w:rPr>
      </w:pPr>
      <w:r>
        <w:rPr>
          <w:rFonts w:hint="eastAsia"/>
          <w:b/>
          <w:bCs/>
          <w:sz w:val="24"/>
          <w:szCs w:val="24"/>
          <w:highlight w:val="none"/>
        </w:rPr>
        <w:t>（四）制造商</w:t>
      </w:r>
      <w:r>
        <w:rPr>
          <w:b/>
          <w:bCs/>
          <w:sz w:val="24"/>
          <w:szCs w:val="24"/>
          <w:highlight w:val="none"/>
        </w:rPr>
        <w:t>企业</w:t>
      </w:r>
      <w:r>
        <w:rPr>
          <w:rFonts w:hint="eastAsia"/>
          <w:b/>
          <w:bCs/>
          <w:sz w:val="24"/>
          <w:szCs w:val="24"/>
          <w:highlight w:val="none"/>
        </w:rPr>
        <w:t>（单位）</w:t>
      </w:r>
      <w:r>
        <w:rPr>
          <w:b/>
          <w:bCs/>
          <w:sz w:val="24"/>
          <w:szCs w:val="24"/>
          <w:highlight w:val="none"/>
        </w:rPr>
        <w:t>类型声明函</w:t>
      </w:r>
      <w:bookmarkEnd w:id="102"/>
    </w:p>
    <w:p>
      <w:pPr>
        <w:spacing w:line="360" w:lineRule="auto"/>
        <w:ind w:left="1080" w:leftChars="257" w:hanging="540"/>
        <w:jc w:val="center"/>
        <w:rPr>
          <w:rFonts w:ascii="宋体" w:hAnsi="宋体"/>
          <w:b/>
          <w:kern w:val="0"/>
          <w:sz w:val="24"/>
          <w:szCs w:val="20"/>
          <w:highlight w:val="none"/>
        </w:rPr>
      </w:pPr>
    </w:p>
    <w:p>
      <w:pPr>
        <w:widowControl/>
        <w:spacing w:before="100" w:beforeAutospacing="1" w:after="100" w:afterAutospacing="1" w:line="360" w:lineRule="auto"/>
        <w:ind w:firstLine="420"/>
        <w:jc w:val="left"/>
        <w:rPr>
          <w:rFonts w:ascii="宋体" w:hAnsi="宋体" w:cs="宋体"/>
          <w:kern w:val="0"/>
          <w:szCs w:val="21"/>
          <w:highlight w:val="none"/>
        </w:rPr>
      </w:pPr>
      <w:r>
        <w:rPr>
          <w:rFonts w:hint="eastAsia" w:ascii="宋体" w:hAnsi="宋体" w:cs="宋体"/>
          <w:kern w:val="0"/>
          <w:szCs w:val="21"/>
          <w:highlight w:val="none"/>
        </w:rPr>
        <w:t>本企业（单位）作为______单位的______ 项目的伴随货物的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司法部关于政府采购支持监狱企业发展有关问题的通知》（财库〔2014〕68号）以及《关于促进残疾人就业政府采购政策的通知》（财库〔2017〕141号）的有关规定，做出如下声明：</w:t>
      </w:r>
    </w:p>
    <w:p>
      <w:pPr>
        <w:widowControl/>
        <w:spacing w:before="100" w:beforeAutospacing="1" w:after="100" w:afterAutospacing="1" w:line="360" w:lineRule="auto"/>
        <w:ind w:firstLine="420"/>
        <w:jc w:val="left"/>
        <w:rPr>
          <w:rFonts w:ascii="宋体" w:hAnsi="宋体" w:cs="宋体"/>
          <w:kern w:val="0"/>
          <w:szCs w:val="21"/>
          <w:highlight w:val="none"/>
        </w:rPr>
      </w:pPr>
      <w:r>
        <w:rPr>
          <w:rFonts w:hint="eastAsia" w:ascii="宋体" w:hAnsi="宋体" w:cs="宋体"/>
          <w:kern w:val="0"/>
          <w:szCs w:val="21"/>
          <w:highlight w:val="none"/>
        </w:rPr>
        <w:t>本企业为______（请填写：大型、中型、小型、微型）企业。</w:t>
      </w:r>
    </w:p>
    <w:p>
      <w:pPr>
        <w:widowControl/>
        <w:spacing w:before="100" w:beforeAutospacing="1" w:after="100" w:afterAutospacing="1" w:line="360" w:lineRule="auto"/>
        <w:ind w:firstLine="420"/>
        <w:jc w:val="left"/>
        <w:rPr>
          <w:rFonts w:ascii="宋体" w:hAnsi="宋体" w:cs="宋体"/>
          <w:kern w:val="0"/>
          <w:szCs w:val="21"/>
          <w:highlight w:val="none"/>
        </w:rPr>
      </w:pPr>
      <w:r>
        <w:rPr>
          <w:rFonts w:hint="eastAsia" w:ascii="宋体" w:hAnsi="宋体" w:cs="宋体"/>
          <w:kern w:val="0"/>
          <w:szCs w:val="21"/>
          <w:highlight w:val="none"/>
        </w:rPr>
        <w:t>本企业</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Cs w:val="21"/>
          <w:highlight w:val="none"/>
        </w:rPr>
      </w:pPr>
      <w:r>
        <w:rPr>
          <w:rFonts w:hint="eastAsia" w:ascii="宋体" w:hAnsi="宋体" w:cs="宋体"/>
          <w:kern w:val="0"/>
          <w:szCs w:val="21"/>
          <w:highlight w:val="none"/>
        </w:rPr>
        <w:t>本单位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（请填写：是、不是）残疾人福利性单位。</w:t>
      </w:r>
    </w:p>
    <w:p>
      <w:pPr>
        <w:widowControl/>
        <w:spacing w:before="100" w:beforeAutospacing="1" w:after="100" w:afterAutospacing="1" w:line="360" w:lineRule="auto"/>
        <w:ind w:firstLine="420"/>
        <w:jc w:val="left"/>
        <w:rPr>
          <w:rFonts w:ascii="宋体" w:hAnsi="宋体" w:cs="宋体"/>
          <w:kern w:val="0"/>
          <w:szCs w:val="21"/>
          <w:highlight w:val="none"/>
        </w:rPr>
      </w:pPr>
      <w:r>
        <w:rPr>
          <w:rFonts w:hint="eastAsia" w:ascii="宋体" w:hAnsi="宋体" w:cs="宋体"/>
          <w:kern w:val="0"/>
          <w:szCs w:val="21"/>
          <w:highlight w:val="none"/>
        </w:rPr>
        <w:t>本企业（单位）提供企业（单位）制造的货物。</w:t>
      </w:r>
    </w:p>
    <w:p>
      <w:pPr>
        <w:widowControl/>
        <w:spacing w:before="100" w:beforeAutospacing="1" w:after="100" w:afterAutospacing="1" w:line="360" w:lineRule="auto"/>
        <w:ind w:firstLine="420"/>
        <w:jc w:val="left"/>
        <w:rPr>
          <w:rFonts w:ascii="宋体" w:hAnsi="宋体" w:cs="宋体"/>
          <w:kern w:val="0"/>
          <w:szCs w:val="21"/>
          <w:highlight w:val="none"/>
        </w:rPr>
      </w:pPr>
      <w:r>
        <w:rPr>
          <w:rFonts w:hint="eastAsia" w:ascii="宋体" w:hAnsi="宋体" w:cs="宋体"/>
          <w:kern w:val="0"/>
          <w:szCs w:val="21"/>
          <w:highlight w:val="none"/>
        </w:rPr>
        <w:t>本企业</w:t>
      </w:r>
      <w:r>
        <w:rPr>
          <w:rFonts w:ascii="宋体" w:hAnsi="宋体" w:cs="宋体"/>
          <w:kern w:val="0"/>
          <w:szCs w:val="21"/>
          <w:highlight w:val="none"/>
        </w:rPr>
        <w:t>（</w:t>
      </w:r>
      <w:r>
        <w:rPr>
          <w:rFonts w:hint="eastAsia" w:ascii="宋体" w:hAnsi="宋体" w:cs="宋体"/>
          <w:kern w:val="0"/>
          <w:szCs w:val="21"/>
          <w:highlight w:val="none"/>
        </w:rPr>
        <w:t>单位</w:t>
      </w:r>
      <w:r>
        <w:rPr>
          <w:rFonts w:ascii="宋体" w:hAnsi="宋体" w:cs="宋体"/>
          <w:kern w:val="0"/>
          <w:szCs w:val="21"/>
          <w:highlight w:val="none"/>
        </w:rPr>
        <w:t>）对上述声明的真实性负责。如有虚假，将依法承担相应责任。</w:t>
      </w:r>
    </w:p>
    <w:p>
      <w:pPr>
        <w:widowControl/>
        <w:spacing w:before="100" w:beforeAutospacing="1" w:after="100" w:afterAutospacing="1" w:line="360" w:lineRule="auto"/>
        <w:ind w:firstLine="420"/>
        <w:jc w:val="left"/>
        <w:rPr>
          <w:rFonts w:ascii="宋体" w:hAnsi="宋体" w:cs="宋体"/>
          <w:kern w:val="0"/>
          <w:szCs w:val="21"/>
          <w:highlight w:val="none"/>
        </w:rPr>
      </w:pPr>
      <w:r>
        <w:rPr>
          <w:rFonts w:hint="eastAsia" w:ascii="宋体" w:hAnsi="宋体" w:cs="宋体"/>
          <w:kern w:val="0"/>
          <w:szCs w:val="21"/>
          <w:highlight w:val="none"/>
        </w:rPr>
        <w:t>本</w:t>
      </w:r>
      <w:r>
        <w:rPr>
          <w:rFonts w:ascii="宋体" w:hAnsi="宋体" w:cs="宋体"/>
          <w:kern w:val="0"/>
          <w:szCs w:val="21"/>
          <w:highlight w:val="none"/>
        </w:rPr>
        <w:t>声明函经制造商和投标人</w:t>
      </w:r>
      <w:r>
        <w:rPr>
          <w:rFonts w:hint="eastAsia" w:ascii="宋体" w:hAnsi="宋体" w:cs="宋体"/>
          <w:kern w:val="0"/>
          <w:szCs w:val="21"/>
          <w:highlight w:val="none"/>
        </w:rPr>
        <w:t>共同</w:t>
      </w:r>
      <w:r>
        <w:rPr>
          <w:rFonts w:ascii="宋体" w:hAnsi="宋体" w:cs="宋体"/>
          <w:kern w:val="0"/>
          <w:szCs w:val="21"/>
          <w:highlight w:val="none"/>
        </w:rPr>
        <w:t>盖章</w:t>
      </w:r>
      <w:r>
        <w:rPr>
          <w:rFonts w:hint="eastAsia" w:ascii="宋体" w:hAnsi="宋体" w:cs="宋体"/>
          <w:kern w:val="0"/>
          <w:szCs w:val="21"/>
          <w:highlight w:val="none"/>
        </w:rPr>
        <w:t>生</w:t>
      </w:r>
      <w:r>
        <w:rPr>
          <w:rFonts w:ascii="宋体" w:hAnsi="宋体" w:cs="宋体"/>
          <w:kern w:val="0"/>
          <w:szCs w:val="21"/>
          <w:highlight w:val="none"/>
        </w:rPr>
        <w:t>效。</w:t>
      </w:r>
    </w:p>
    <w:p>
      <w:pPr>
        <w:widowControl/>
        <w:spacing w:before="100" w:beforeAutospacing="1" w:after="100" w:afterAutospacing="1" w:line="360" w:lineRule="auto"/>
        <w:ind w:firstLine="4515" w:firstLineChars="2150"/>
        <w:jc w:val="left"/>
        <w:rPr>
          <w:rFonts w:ascii="宋体" w:hAnsi="宋体" w:cs="宋体"/>
          <w:kern w:val="0"/>
          <w:szCs w:val="21"/>
          <w:highlight w:val="none"/>
        </w:rPr>
      </w:pPr>
    </w:p>
    <w:p>
      <w:pPr>
        <w:widowControl/>
        <w:spacing w:before="100" w:beforeAutospacing="1" w:after="100" w:afterAutospacing="1" w:line="360" w:lineRule="auto"/>
        <w:ind w:firstLine="3465" w:firstLineChars="1650"/>
        <w:jc w:val="left"/>
        <w:rPr>
          <w:rFonts w:ascii="宋体" w:hAnsi="宋体" w:cs="宋体"/>
          <w:kern w:val="0"/>
          <w:szCs w:val="21"/>
          <w:highlight w:val="none"/>
          <w:u w:val="single"/>
        </w:rPr>
      </w:pPr>
      <w:r>
        <w:rPr>
          <w:rFonts w:hint="eastAsia" w:ascii="宋体" w:hAnsi="宋体" w:cs="宋体"/>
          <w:kern w:val="0"/>
          <w:szCs w:val="21"/>
          <w:highlight w:val="none"/>
        </w:rPr>
        <w:t>制造商</w:t>
      </w:r>
      <w:r>
        <w:rPr>
          <w:rFonts w:ascii="宋体" w:hAnsi="宋体" w:cs="宋体"/>
          <w:kern w:val="0"/>
          <w:szCs w:val="21"/>
          <w:highlight w:val="none"/>
        </w:rPr>
        <w:t>名称（</w:t>
      </w:r>
      <w:r>
        <w:rPr>
          <w:rFonts w:hint="eastAsia" w:ascii="宋体" w:hAnsi="宋体" w:cs="宋体"/>
          <w:kern w:val="0"/>
          <w:szCs w:val="21"/>
          <w:highlight w:val="none"/>
        </w:rPr>
        <w:t>盖公</w:t>
      </w:r>
      <w:r>
        <w:rPr>
          <w:rFonts w:ascii="宋体" w:hAnsi="宋体" w:cs="宋体"/>
          <w:kern w:val="0"/>
          <w:szCs w:val="21"/>
          <w:highlight w:val="none"/>
        </w:rPr>
        <w:t>章）</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p>
    <w:p>
      <w:pPr>
        <w:widowControl/>
        <w:spacing w:before="100" w:beforeAutospacing="1" w:after="100" w:afterAutospacing="1" w:line="360" w:lineRule="auto"/>
        <w:ind w:firstLine="3465" w:firstLineChars="1650"/>
        <w:jc w:val="left"/>
        <w:rPr>
          <w:rFonts w:ascii="宋体" w:hAnsi="宋体" w:cs="宋体"/>
          <w:kern w:val="0"/>
          <w:szCs w:val="21"/>
          <w:highlight w:val="none"/>
        </w:rPr>
      </w:pPr>
      <w:r>
        <w:rPr>
          <w:rFonts w:hint="eastAsia" w:ascii="宋体" w:hAnsi="宋体" w:cs="宋体"/>
          <w:kern w:val="0"/>
          <w:szCs w:val="21"/>
          <w:highlight w:val="none"/>
        </w:rPr>
        <w:t>投标人</w:t>
      </w:r>
      <w:r>
        <w:rPr>
          <w:rFonts w:ascii="宋体" w:hAnsi="宋体" w:cs="宋体"/>
          <w:kern w:val="0"/>
          <w:szCs w:val="21"/>
          <w:highlight w:val="none"/>
        </w:rPr>
        <w:t>名称（盖</w:t>
      </w:r>
      <w:r>
        <w:rPr>
          <w:rFonts w:hint="eastAsia" w:ascii="宋体" w:hAnsi="宋体" w:cs="宋体"/>
          <w:kern w:val="0"/>
          <w:szCs w:val="21"/>
          <w:highlight w:val="none"/>
        </w:rPr>
        <w:t>公</w:t>
      </w:r>
      <w:r>
        <w:rPr>
          <w:rFonts w:ascii="宋体" w:hAnsi="宋体" w:cs="宋体"/>
          <w:kern w:val="0"/>
          <w:szCs w:val="21"/>
          <w:highlight w:val="none"/>
        </w:rPr>
        <w:t>章）：</w:t>
      </w:r>
      <w:r>
        <w:rPr>
          <w:rFonts w:ascii="宋体" w:hAnsi="宋体" w:cs="宋体"/>
          <w:kern w:val="0"/>
          <w:szCs w:val="21"/>
          <w:highlight w:val="none"/>
          <w:u w:val="single"/>
        </w:rPr>
        <w:t xml:space="preserve">             </w:t>
      </w:r>
    </w:p>
    <w:p>
      <w:pPr>
        <w:widowControl/>
        <w:spacing w:before="100" w:beforeAutospacing="1" w:after="100" w:afterAutospacing="1" w:line="360" w:lineRule="auto"/>
        <w:ind w:firstLine="3255" w:firstLineChars="1550"/>
        <w:jc w:val="left"/>
        <w:rPr>
          <w:rFonts w:ascii="宋体" w:hAnsi="宋体" w:cs="宋体"/>
          <w:kern w:val="0"/>
          <w:szCs w:val="21"/>
          <w:highlight w:val="none"/>
          <w:u w:val="single"/>
        </w:rPr>
      </w:pPr>
      <w:r>
        <w:rPr>
          <w:rFonts w:ascii="宋体" w:hAnsi="宋体" w:cs="宋体"/>
          <w:kern w:val="0"/>
          <w:szCs w:val="21"/>
          <w:highlight w:val="none"/>
        </w:rPr>
        <w:t>　日　期：</w:t>
      </w:r>
      <w:r>
        <w:rPr>
          <w:rFonts w:hint="eastAsia" w:ascii="宋体" w:hAnsi="宋体" w:cs="宋体"/>
          <w:kern w:val="0"/>
          <w:szCs w:val="21"/>
          <w:highlight w:val="none"/>
          <w:u w:val="single"/>
        </w:rPr>
        <w:t xml:space="preserve">             </w:t>
      </w:r>
    </w:p>
    <w:p>
      <w:pPr>
        <w:pStyle w:val="19"/>
        <w:spacing w:before="0" w:beforeAutospacing="0" w:after="0" w:afterAutospacing="0" w:line="360" w:lineRule="auto"/>
        <w:ind w:firstLine="480" w:firstLineChars="200"/>
        <w:rPr>
          <w:highlight w:val="none"/>
        </w:rPr>
      </w:pPr>
    </w:p>
    <w:p>
      <w:pPr>
        <w:pStyle w:val="19"/>
        <w:spacing w:before="0" w:beforeAutospacing="0" w:after="0" w:afterAutospacing="0" w:line="360" w:lineRule="auto"/>
        <w:ind w:firstLine="480" w:firstLineChars="200"/>
        <w:rPr>
          <w:highlight w:val="none"/>
        </w:rPr>
      </w:pPr>
    </w:p>
    <w:p>
      <w:pPr>
        <w:pStyle w:val="19"/>
        <w:spacing w:before="0" w:beforeAutospacing="0" w:after="0" w:afterAutospacing="0" w:line="360" w:lineRule="auto"/>
        <w:ind w:firstLine="480" w:firstLineChars="200"/>
        <w:rPr>
          <w:highlight w:val="none"/>
        </w:rPr>
      </w:pPr>
    </w:p>
    <w:p>
      <w:pPr>
        <w:spacing w:line="360" w:lineRule="auto"/>
        <w:rPr>
          <w:rFonts w:ascii="宋体" w:hAnsi="宋体" w:cs="宋体"/>
          <w:b/>
          <w:szCs w:val="30"/>
          <w:highlight w:val="none"/>
        </w:rPr>
      </w:pPr>
      <w:r>
        <w:rPr>
          <w:rFonts w:hint="eastAsia" w:ascii="宋体" w:hAnsi="宋体" w:cs="宋体"/>
          <w:b/>
          <w:szCs w:val="30"/>
          <w:highlight w:val="none"/>
        </w:rPr>
        <w:t xml:space="preserve"> </w:t>
      </w:r>
    </w:p>
    <w:p>
      <w:pPr>
        <w:rPr>
          <w:rFonts w:ascii="宋体" w:hAnsi="宋体" w:cs="Arial"/>
          <w:b/>
          <w:bCs/>
          <w:kern w:val="0"/>
          <w:sz w:val="24"/>
          <w:szCs w:val="24"/>
          <w:highlight w:val="none"/>
        </w:rPr>
      </w:pPr>
      <w:r>
        <w:rPr>
          <w:rFonts w:hint="eastAsia" w:ascii="宋体" w:hAnsi="宋体" w:cs="Arial"/>
          <w:b/>
          <w:bCs/>
          <w:kern w:val="0"/>
          <w:sz w:val="24"/>
          <w:szCs w:val="24"/>
          <w:highlight w:val="none"/>
        </w:rPr>
        <w:t>5.2.13. 资格声明（制造商、代理商或经销商）</w:t>
      </w:r>
    </w:p>
    <w:p>
      <w:pPr>
        <w:pStyle w:val="19"/>
        <w:spacing w:before="0" w:beforeAutospacing="0" w:after="0" w:afterAutospacing="0" w:line="360" w:lineRule="auto"/>
        <w:ind w:firstLine="480" w:firstLineChars="200"/>
        <w:rPr>
          <w:highlight w:val="none"/>
        </w:rPr>
      </w:pPr>
    </w:p>
    <w:p>
      <w:pPr>
        <w:shd w:val="clear" w:color="auto" w:fill="FFFFFF"/>
        <w:snapToGrid w:val="0"/>
        <w:spacing w:line="384" w:lineRule="auto"/>
        <w:jc w:val="center"/>
        <w:rPr>
          <w:rFonts w:ascii="宋体" w:hAnsi="宋体"/>
          <w:b/>
          <w:bCs/>
          <w:sz w:val="32"/>
          <w:szCs w:val="32"/>
          <w:highlight w:val="none"/>
        </w:rPr>
      </w:pPr>
      <w:r>
        <w:rPr>
          <w:rFonts w:hint="eastAsia" w:ascii="宋体" w:hAnsi="宋体"/>
          <w:b/>
          <w:bCs/>
          <w:sz w:val="32"/>
          <w:szCs w:val="32"/>
          <w:highlight w:val="none"/>
        </w:rPr>
        <w:t>资格声明（制造商、代理商或经销商）</w:t>
      </w:r>
    </w:p>
    <w:p>
      <w:pPr>
        <w:shd w:val="clear" w:color="auto" w:fill="FFFFFF"/>
        <w:snapToGrid w:val="0"/>
        <w:spacing w:line="384" w:lineRule="auto"/>
        <w:rPr>
          <w:rFonts w:ascii="宋体" w:hAnsi="宋体"/>
          <w:sz w:val="24"/>
          <w:szCs w:val="24"/>
          <w:highlight w:val="none"/>
        </w:rPr>
      </w:pPr>
    </w:p>
    <w:p>
      <w:pPr>
        <w:shd w:val="clear" w:color="auto" w:fill="FFFFFF"/>
        <w:snapToGrid w:val="0"/>
        <w:spacing w:line="384" w:lineRule="auto"/>
        <w:rPr>
          <w:rFonts w:ascii="宋体"/>
          <w:szCs w:val="21"/>
          <w:highlight w:val="none"/>
        </w:rPr>
      </w:pPr>
      <w:r>
        <w:rPr>
          <w:rFonts w:hint="eastAsia" w:ascii="宋体" w:hAnsi="宋体"/>
          <w:szCs w:val="21"/>
          <w:highlight w:val="none"/>
        </w:rPr>
        <w:t>致：</w:t>
      </w:r>
      <w:r>
        <w:rPr>
          <w:rFonts w:ascii="宋体" w:hAnsi="宋体"/>
          <w:szCs w:val="21"/>
          <w:highlight w:val="none"/>
          <w:u w:val="single"/>
        </w:rPr>
        <w:t xml:space="preserve">                                            </w:t>
      </w:r>
      <w:r>
        <w:rPr>
          <w:rFonts w:hint="eastAsia" w:ascii="宋体" w:hAnsi="宋体"/>
          <w:szCs w:val="21"/>
          <w:highlight w:val="none"/>
        </w:rPr>
        <w:t>（采购人名称）</w:t>
      </w:r>
    </w:p>
    <w:p>
      <w:pPr>
        <w:shd w:val="clear" w:color="auto" w:fill="FFFFFF"/>
        <w:snapToGrid w:val="0"/>
        <w:spacing w:line="384" w:lineRule="auto"/>
        <w:rPr>
          <w:rFonts w:ascii="宋体"/>
          <w:szCs w:val="21"/>
          <w:highlight w:val="none"/>
        </w:rPr>
      </w:pPr>
    </w:p>
    <w:p>
      <w:pPr>
        <w:shd w:val="clear" w:color="auto" w:fill="FFFFFF"/>
        <w:snapToGrid w:val="0"/>
        <w:spacing w:line="384" w:lineRule="auto"/>
        <w:ind w:firstLine="420"/>
        <w:rPr>
          <w:rFonts w:ascii="宋体"/>
          <w:szCs w:val="21"/>
          <w:highlight w:val="none"/>
        </w:rPr>
      </w:pPr>
      <w:r>
        <w:rPr>
          <w:rFonts w:hint="eastAsia" w:ascii="宋体" w:hAnsi="宋体"/>
          <w:szCs w:val="21"/>
          <w:highlight w:val="none"/>
        </w:rPr>
        <w:t>为响应</w:t>
      </w:r>
      <w:r>
        <w:rPr>
          <w:rFonts w:ascii="宋体" w:hAnsi="宋体"/>
          <w:szCs w:val="21"/>
          <w:highlight w:val="none"/>
          <w:u w:val="single"/>
        </w:rPr>
        <w:t xml:space="preserve">                                     </w:t>
      </w:r>
      <w:r>
        <w:rPr>
          <w:rFonts w:hint="eastAsia" w:ascii="宋体" w:hAnsi="宋体"/>
          <w:szCs w:val="21"/>
          <w:highlight w:val="none"/>
        </w:rPr>
        <w:t>（招标项目标段名称）招标文件的要求，我方作为本次投标货物的</w:t>
      </w:r>
      <w:r>
        <w:rPr>
          <w:rFonts w:hint="eastAsia" w:ascii="宋体" w:hAnsi="宋体"/>
          <w:b/>
          <w:szCs w:val="21"/>
          <w:highlight w:val="none"/>
          <w:u w:val="single"/>
        </w:rPr>
        <w:t>（制造商、代理商或经销商）</w:t>
      </w:r>
      <w:r>
        <w:rPr>
          <w:rFonts w:hint="eastAsia" w:ascii="宋体" w:hAnsi="宋体"/>
          <w:szCs w:val="21"/>
          <w:highlight w:val="none"/>
        </w:rPr>
        <w:t>，提交如下资料和信息，并声明下述全部资料和信息是真实和准确的。</w:t>
      </w:r>
    </w:p>
    <w:p>
      <w:pPr>
        <w:shd w:val="clear" w:color="auto" w:fill="FFFFFF"/>
        <w:snapToGrid w:val="0"/>
        <w:spacing w:line="384" w:lineRule="auto"/>
        <w:rPr>
          <w:rFonts w:ascii="宋体" w:hAnsi="宋体"/>
          <w:szCs w:val="21"/>
          <w:highlight w:val="none"/>
        </w:rPr>
      </w:pPr>
      <w:r>
        <w:rPr>
          <w:rFonts w:hint="eastAsia" w:ascii="宋体" w:hAnsi="宋体"/>
          <w:szCs w:val="21"/>
          <w:highlight w:val="none"/>
        </w:rPr>
        <w:t>1、投标人基本情况表</w:t>
      </w:r>
    </w:p>
    <w:p>
      <w:pPr>
        <w:shd w:val="clear" w:color="auto" w:fill="FFFFFF"/>
        <w:snapToGrid w:val="0"/>
        <w:spacing w:line="384" w:lineRule="auto"/>
        <w:rPr>
          <w:rFonts w:ascii="宋体" w:hAnsi="宋体"/>
          <w:szCs w:val="21"/>
          <w:highlight w:val="none"/>
        </w:rPr>
      </w:pPr>
      <w:r>
        <w:rPr>
          <w:rFonts w:hint="eastAsia" w:ascii="宋体" w:hAnsi="宋体"/>
          <w:szCs w:val="21"/>
          <w:highlight w:val="none"/>
        </w:rPr>
        <w:t>2、投标货物生产能力说明（如有时，制造商提供）</w:t>
      </w:r>
    </w:p>
    <w:p>
      <w:pPr>
        <w:shd w:val="clear" w:color="auto" w:fill="FFFFFF"/>
        <w:snapToGrid w:val="0"/>
        <w:spacing w:line="384" w:lineRule="auto"/>
        <w:rPr>
          <w:rFonts w:ascii="宋体" w:hAnsi="宋体"/>
          <w:szCs w:val="21"/>
          <w:highlight w:val="none"/>
        </w:rPr>
      </w:pPr>
      <w:r>
        <w:rPr>
          <w:rFonts w:hint="eastAsia" w:ascii="宋体" w:hAnsi="宋体"/>
          <w:szCs w:val="21"/>
          <w:highlight w:val="none"/>
        </w:rPr>
        <w:t>3、制造商授权书（如有时，代理商或经销商提供）</w:t>
      </w:r>
    </w:p>
    <w:p>
      <w:pPr>
        <w:shd w:val="clear" w:color="auto" w:fill="FFFFFF"/>
        <w:snapToGrid w:val="0"/>
        <w:spacing w:line="384" w:lineRule="auto"/>
        <w:rPr>
          <w:rFonts w:ascii="宋体" w:hAnsi="宋体"/>
          <w:szCs w:val="21"/>
          <w:highlight w:val="none"/>
        </w:rPr>
      </w:pPr>
      <w:r>
        <w:rPr>
          <w:rFonts w:hint="eastAsia" w:ascii="宋体" w:hAnsi="宋体"/>
          <w:szCs w:val="21"/>
          <w:highlight w:val="none"/>
        </w:rPr>
        <w:t>4、投标人近年类似供货项目情况表</w:t>
      </w: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pStyle w:val="4"/>
        <w:ind w:firstLine="0"/>
        <w:rPr>
          <w:highlight w:val="none"/>
        </w:rPr>
      </w:pPr>
    </w:p>
    <w:p>
      <w:pPr>
        <w:rPr>
          <w:rFonts w:ascii="宋体" w:hAnsi="宋体" w:cs="Arial"/>
          <w:b/>
          <w:bCs/>
          <w:kern w:val="0"/>
          <w:sz w:val="24"/>
          <w:szCs w:val="24"/>
          <w:highlight w:val="none"/>
        </w:rPr>
      </w:pPr>
      <w:r>
        <w:rPr>
          <w:rFonts w:hint="eastAsia" w:ascii="宋体" w:hAnsi="宋体" w:cs="Arial"/>
          <w:b/>
          <w:bCs/>
          <w:kern w:val="0"/>
          <w:sz w:val="24"/>
          <w:szCs w:val="24"/>
          <w:highlight w:val="none"/>
        </w:rPr>
        <w:t>5.2.14. 投标人近年类似项目业绩情况表</w:t>
      </w:r>
    </w:p>
    <w:p>
      <w:pPr>
        <w:jc w:val="center"/>
        <w:rPr>
          <w:b/>
          <w:bCs/>
          <w:sz w:val="32"/>
          <w:szCs w:val="32"/>
          <w:highlight w:val="none"/>
        </w:rPr>
      </w:pPr>
    </w:p>
    <w:p>
      <w:pPr>
        <w:jc w:val="center"/>
        <w:rPr>
          <w:b/>
          <w:bCs/>
          <w:sz w:val="32"/>
          <w:szCs w:val="32"/>
          <w:highlight w:val="none"/>
        </w:rPr>
      </w:pPr>
      <w:r>
        <w:rPr>
          <w:rFonts w:hint="eastAsia"/>
          <w:b/>
          <w:bCs/>
          <w:sz w:val="32"/>
          <w:szCs w:val="32"/>
          <w:highlight w:val="none"/>
        </w:rPr>
        <w:t>投标人近年类似项目业绩情况表</w:t>
      </w:r>
    </w:p>
    <w:tbl>
      <w:tblPr>
        <w:tblStyle w:val="20"/>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32"/>
        <w:gridCol w:w="61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highlight w:val="none"/>
              </w:rPr>
            </w:pPr>
            <w:r>
              <w:rPr>
                <w:rFonts w:hint="eastAsia" w:ascii="宋体" w:hAnsi="宋体"/>
                <w:szCs w:val="21"/>
                <w:highlight w:val="none"/>
              </w:rPr>
              <w:t>项目名称</w:t>
            </w:r>
          </w:p>
        </w:tc>
        <w:tc>
          <w:tcPr>
            <w:tcW w:w="6148" w:type="dxa"/>
            <w:vAlign w:val="center"/>
          </w:tcPr>
          <w:p>
            <w:pPr>
              <w:jc w:val="center"/>
              <w:rPr>
                <w:rFonts w:asci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highlight w:val="none"/>
              </w:rPr>
            </w:pPr>
            <w:r>
              <w:rPr>
                <w:rFonts w:hint="eastAsia" w:ascii="宋体" w:hAnsi="宋体"/>
                <w:szCs w:val="21"/>
                <w:highlight w:val="none"/>
              </w:rPr>
              <w:t>采购人名称</w:t>
            </w:r>
          </w:p>
        </w:tc>
        <w:tc>
          <w:tcPr>
            <w:tcW w:w="6148" w:type="dxa"/>
            <w:vAlign w:val="center"/>
          </w:tcPr>
          <w:p>
            <w:pPr>
              <w:jc w:val="center"/>
              <w:rPr>
                <w:rFonts w:asci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highlight w:val="none"/>
              </w:rPr>
            </w:pPr>
            <w:r>
              <w:rPr>
                <w:rFonts w:hint="eastAsia" w:ascii="宋体" w:hAnsi="宋体"/>
                <w:szCs w:val="21"/>
                <w:highlight w:val="none"/>
              </w:rPr>
              <w:t>采购人地址</w:t>
            </w:r>
          </w:p>
        </w:tc>
        <w:tc>
          <w:tcPr>
            <w:tcW w:w="6148" w:type="dxa"/>
            <w:vAlign w:val="center"/>
          </w:tcPr>
          <w:p>
            <w:pPr>
              <w:jc w:val="center"/>
              <w:rPr>
                <w:rFonts w:asci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highlight w:val="none"/>
              </w:rPr>
            </w:pPr>
            <w:r>
              <w:rPr>
                <w:rFonts w:hint="eastAsia" w:ascii="宋体" w:hAnsi="宋体"/>
                <w:szCs w:val="21"/>
                <w:highlight w:val="none"/>
              </w:rPr>
              <w:t>采购人联系人及电话</w:t>
            </w:r>
          </w:p>
        </w:tc>
        <w:tc>
          <w:tcPr>
            <w:tcW w:w="6148" w:type="dxa"/>
            <w:vAlign w:val="center"/>
          </w:tcPr>
          <w:p>
            <w:pPr>
              <w:jc w:val="center"/>
              <w:rPr>
                <w:rFonts w:asci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highlight w:val="none"/>
              </w:rPr>
            </w:pPr>
            <w:r>
              <w:rPr>
                <w:rFonts w:hint="eastAsia" w:ascii="宋体" w:hAnsi="宋体"/>
                <w:szCs w:val="21"/>
                <w:highlight w:val="none"/>
              </w:rPr>
              <w:t>签约日期</w:t>
            </w:r>
          </w:p>
        </w:tc>
        <w:tc>
          <w:tcPr>
            <w:tcW w:w="6148" w:type="dxa"/>
            <w:vAlign w:val="center"/>
          </w:tcPr>
          <w:p>
            <w:pPr>
              <w:jc w:val="center"/>
              <w:rPr>
                <w:rFonts w:asci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highlight w:val="none"/>
              </w:rPr>
            </w:pPr>
            <w:r>
              <w:rPr>
                <w:rFonts w:hint="eastAsia" w:ascii="宋体" w:hAnsi="宋体"/>
                <w:szCs w:val="21"/>
                <w:highlight w:val="none"/>
              </w:rPr>
              <w:t>合同价格</w:t>
            </w:r>
          </w:p>
        </w:tc>
        <w:tc>
          <w:tcPr>
            <w:tcW w:w="6148" w:type="dxa"/>
            <w:vAlign w:val="center"/>
          </w:tcPr>
          <w:p>
            <w:pPr>
              <w:jc w:val="center"/>
              <w:rPr>
                <w:rFonts w:ascii="宋体"/>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highlight w:val="none"/>
              </w:rPr>
            </w:pPr>
            <w:r>
              <w:rPr>
                <w:rFonts w:hint="eastAsia" w:ascii="宋体" w:hAnsi="宋体"/>
                <w:szCs w:val="21"/>
                <w:highlight w:val="none"/>
              </w:rPr>
              <w:t>备注</w:t>
            </w:r>
          </w:p>
        </w:tc>
        <w:tc>
          <w:tcPr>
            <w:tcW w:w="6148" w:type="dxa"/>
            <w:vAlign w:val="center"/>
          </w:tcPr>
          <w:p>
            <w:pPr>
              <w:jc w:val="center"/>
              <w:rPr>
                <w:rFonts w:ascii="宋体"/>
                <w:szCs w:val="21"/>
                <w:highlight w:val="none"/>
              </w:rPr>
            </w:pPr>
          </w:p>
        </w:tc>
      </w:tr>
    </w:tbl>
    <w:p>
      <w:pPr>
        <w:spacing w:line="360" w:lineRule="auto"/>
        <w:jc w:val="left"/>
        <w:rPr>
          <w:rFonts w:ascii="宋体"/>
          <w:szCs w:val="21"/>
          <w:highlight w:val="none"/>
        </w:rPr>
      </w:pPr>
      <w:r>
        <w:rPr>
          <w:rFonts w:hint="eastAsia" w:ascii="宋体" w:hAnsi="宋体"/>
          <w:szCs w:val="21"/>
          <w:highlight w:val="none"/>
        </w:rPr>
        <w:t>备注：</w:t>
      </w:r>
    </w:p>
    <w:p>
      <w:pPr>
        <w:spacing w:line="360" w:lineRule="auto"/>
        <w:jc w:val="left"/>
        <w:rPr>
          <w:rFonts w:ascii="宋体"/>
          <w:szCs w:val="21"/>
          <w:highlight w:val="none"/>
        </w:rPr>
      </w:pPr>
      <w:r>
        <w:rPr>
          <w:rFonts w:hint="eastAsia" w:ascii="宋体"/>
          <w:szCs w:val="21"/>
          <w:highlight w:val="none"/>
        </w:rPr>
        <w:t>1、本表后须附类似业绩的证明资料（中标通知书及合同复印件）</w:t>
      </w:r>
    </w:p>
    <w:p>
      <w:pPr>
        <w:spacing w:line="360" w:lineRule="auto"/>
        <w:jc w:val="left"/>
        <w:rPr>
          <w:rFonts w:ascii="宋体"/>
          <w:szCs w:val="21"/>
          <w:highlight w:val="none"/>
        </w:rPr>
      </w:pPr>
      <w:r>
        <w:rPr>
          <w:rFonts w:hint="eastAsia" w:ascii="宋体"/>
          <w:szCs w:val="21"/>
          <w:highlight w:val="none"/>
        </w:rPr>
        <w:t xml:space="preserve">2、具体年份要求： 2021年以来 </w:t>
      </w:r>
    </w:p>
    <w:p>
      <w:pPr>
        <w:spacing w:line="360" w:lineRule="auto"/>
        <w:jc w:val="left"/>
        <w:rPr>
          <w:rFonts w:ascii="宋体"/>
          <w:szCs w:val="21"/>
          <w:highlight w:val="none"/>
        </w:rPr>
      </w:pPr>
      <w:r>
        <w:rPr>
          <w:rFonts w:hint="eastAsia" w:ascii="宋体"/>
          <w:szCs w:val="21"/>
          <w:highlight w:val="none"/>
        </w:rPr>
        <w:t>3、每张表格只填写一个项目的信息，并注明序号。</w:t>
      </w:r>
    </w:p>
    <w:p>
      <w:pPr>
        <w:widowControl/>
        <w:shd w:val="clear" w:color="auto" w:fill="FFFFFF"/>
        <w:wordWrap w:val="0"/>
        <w:snapToGrid w:val="0"/>
        <w:jc w:val="right"/>
        <w:rPr>
          <w:rFonts w:ascii="宋体" w:cs="Arial"/>
          <w:kern w:val="0"/>
          <w:sz w:val="24"/>
          <w:szCs w:val="24"/>
          <w:highlight w:val="none"/>
        </w:rPr>
      </w:pPr>
      <w:r>
        <w:rPr>
          <w:rFonts w:ascii="宋体" w:hAnsi="宋体" w:cs="Arial"/>
          <w:kern w:val="0"/>
          <w:sz w:val="24"/>
          <w:szCs w:val="24"/>
          <w:highlight w:val="none"/>
        </w:rPr>
        <w:t xml:space="preserve"> </w:t>
      </w:r>
    </w:p>
    <w:p>
      <w:pPr>
        <w:widowControl/>
        <w:shd w:val="clear" w:color="auto" w:fill="FFFFFF"/>
        <w:snapToGrid w:val="0"/>
        <w:jc w:val="right"/>
        <w:rPr>
          <w:rFonts w:ascii="宋体" w:cs="Arial"/>
          <w:kern w:val="0"/>
          <w:sz w:val="24"/>
          <w:szCs w:val="24"/>
          <w:highlight w:val="none"/>
        </w:rPr>
      </w:pPr>
    </w:p>
    <w:p>
      <w:pPr>
        <w:widowControl/>
        <w:shd w:val="clear" w:color="auto" w:fill="FFFFFF"/>
        <w:snapToGrid w:val="0"/>
        <w:jc w:val="right"/>
        <w:rPr>
          <w:rFonts w:ascii="宋体" w:cs="Arial"/>
          <w:kern w:val="0"/>
          <w:sz w:val="24"/>
          <w:szCs w:val="24"/>
          <w:highlight w:val="none"/>
        </w:rPr>
      </w:pPr>
    </w:p>
    <w:p>
      <w:pPr>
        <w:widowControl/>
        <w:shd w:val="clear" w:color="auto" w:fill="FFFFFF"/>
        <w:snapToGrid w:val="0"/>
        <w:jc w:val="right"/>
        <w:rPr>
          <w:rFonts w:ascii="宋体" w:cs="Arial"/>
          <w:kern w:val="0"/>
          <w:sz w:val="24"/>
          <w:szCs w:val="24"/>
          <w:highlight w:val="none"/>
        </w:rPr>
      </w:pPr>
    </w:p>
    <w:p>
      <w:pPr>
        <w:pStyle w:val="7"/>
        <w:numPr>
          <w:ilvl w:val="0"/>
          <w:numId w:val="0"/>
        </w:numPr>
        <w:rPr>
          <w:rFonts w:ascii="宋体" w:cs="Arial"/>
          <w:kern w:val="0"/>
          <w:sz w:val="24"/>
          <w:szCs w:val="24"/>
          <w:highlight w:val="none"/>
        </w:rPr>
      </w:pPr>
    </w:p>
    <w:p>
      <w:pPr>
        <w:pStyle w:val="7"/>
        <w:numPr>
          <w:ilvl w:val="0"/>
          <w:numId w:val="0"/>
        </w:numPr>
        <w:rPr>
          <w:rFonts w:ascii="宋体" w:cs="Arial"/>
          <w:kern w:val="0"/>
          <w:sz w:val="24"/>
          <w:szCs w:val="24"/>
          <w:highlight w:val="none"/>
        </w:rPr>
      </w:pPr>
    </w:p>
    <w:p>
      <w:pPr>
        <w:pStyle w:val="7"/>
        <w:numPr>
          <w:ilvl w:val="0"/>
          <w:numId w:val="0"/>
        </w:numPr>
        <w:rPr>
          <w:rFonts w:ascii="宋体" w:cs="Arial"/>
          <w:kern w:val="0"/>
          <w:sz w:val="24"/>
          <w:szCs w:val="24"/>
          <w:highlight w:val="none"/>
        </w:rPr>
      </w:pPr>
    </w:p>
    <w:p>
      <w:pPr>
        <w:pStyle w:val="7"/>
        <w:numPr>
          <w:ilvl w:val="0"/>
          <w:numId w:val="0"/>
        </w:numPr>
        <w:rPr>
          <w:rFonts w:ascii="宋体" w:cs="Arial"/>
          <w:kern w:val="0"/>
          <w:sz w:val="24"/>
          <w:szCs w:val="24"/>
          <w:highlight w:val="none"/>
        </w:rPr>
      </w:pPr>
    </w:p>
    <w:p>
      <w:pPr>
        <w:pStyle w:val="7"/>
        <w:numPr>
          <w:ilvl w:val="0"/>
          <w:numId w:val="0"/>
        </w:numPr>
        <w:rPr>
          <w:rFonts w:ascii="宋体" w:cs="Arial"/>
          <w:kern w:val="0"/>
          <w:sz w:val="24"/>
          <w:szCs w:val="24"/>
          <w:highlight w:val="none"/>
        </w:rPr>
      </w:pPr>
    </w:p>
    <w:p>
      <w:pPr>
        <w:pStyle w:val="7"/>
        <w:numPr>
          <w:ilvl w:val="0"/>
          <w:numId w:val="0"/>
        </w:numPr>
        <w:rPr>
          <w:rFonts w:ascii="宋体" w:cs="Arial"/>
          <w:kern w:val="0"/>
          <w:sz w:val="24"/>
          <w:szCs w:val="24"/>
          <w:highlight w:val="none"/>
        </w:rPr>
      </w:pPr>
    </w:p>
    <w:p>
      <w:pPr>
        <w:pStyle w:val="7"/>
        <w:numPr>
          <w:ilvl w:val="0"/>
          <w:numId w:val="0"/>
        </w:numPr>
        <w:rPr>
          <w:rFonts w:ascii="宋体" w:cs="Arial"/>
          <w:kern w:val="0"/>
          <w:sz w:val="24"/>
          <w:szCs w:val="24"/>
          <w:highlight w:val="none"/>
        </w:rPr>
      </w:pPr>
    </w:p>
    <w:p>
      <w:pPr>
        <w:pStyle w:val="7"/>
        <w:numPr>
          <w:ilvl w:val="0"/>
          <w:numId w:val="0"/>
        </w:numPr>
        <w:rPr>
          <w:rFonts w:ascii="宋体" w:cs="Arial"/>
          <w:kern w:val="0"/>
          <w:sz w:val="24"/>
          <w:szCs w:val="24"/>
          <w:highlight w:val="none"/>
        </w:rPr>
      </w:pPr>
    </w:p>
    <w:p>
      <w:pPr>
        <w:pStyle w:val="7"/>
        <w:numPr>
          <w:ilvl w:val="0"/>
          <w:numId w:val="0"/>
        </w:numPr>
        <w:rPr>
          <w:rFonts w:ascii="宋体" w:cs="Arial"/>
          <w:kern w:val="0"/>
          <w:sz w:val="24"/>
          <w:szCs w:val="24"/>
          <w:highlight w:val="none"/>
        </w:rPr>
      </w:pPr>
    </w:p>
    <w:p>
      <w:pPr>
        <w:pStyle w:val="7"/>
        <w:numPr>
          <w:ilvl w:val="0"/>
          <w:numId w:val="0"/>
        </w:numPr>
        <w:rPr>
          <w:rFonts w:ascii="宋体" w:cs="Arial"/>
          <w:kern w:val="0"/>
          <w:sz w:val="24"/>
          <w:szCs w:val="24"/>
          <w:highlight w:val="none"/>
        </w:rPr>
      </w:pPr>
    </w:p>
    <w:p>
      <w:pPr>
        <w:pStyle w:val="7"/>
        <w:numPr>
          <w:ilvl w:val="0"/>
          <w:numId w:val="0"/>
        </w:numPr>
        <w:rPr>
          <w:rFonts w:ascii="宋体" w:cs="Arial"/>
          <w:kern w:val="0"/>
          <w:sz w:val="24"/>
          <w:szCs w:val="24"/>
          <w:highlight w:val="none"/>
        </w:rPr>
      </w:pPr>
    </w:p>
    <w:p>
      <w:pPr>
        <w:pStyle w:val="7"/>
        <w:numPr>
          <w:ilvl w:val="0"/>
          <w:numId w:val="0"/>
        </w:numPr>
        <w:rPr>
          <w:rFonts w:ascii="宋体" w:cs="Arial"/>
          <w:kern w:val="0"/>
          <w:sz w:val="24"/>
          <w:szCs w:val="24"/>
          <w:highlight w:val="none"/>
        </w:rPr>
      </w:pPr>
    </w:p>
    <w:p>
      <w:pPr>
        <w:widowControl/>
        <w:jc w:val="center"/>
        <w:textAlignment w:val="center"/>
        <w:rPr>
          <w:rFonts w:ascii="宋体" w:hAnsi="宋体" w:cs="宋体"/>
          <w:b/>
          <w:sz w:val="30"/>
          <w:szCs w:val="30"/>
          <w:highlight w:val="none"/>
        </w:rPr>
      </w:pPr>
      <w:r>
        <w:rPr>
          <w:rFonts w:hint="eastAsia" w:ascii="宋体" w:hAnsi="宋体" w:cs="宋体"/>
          <w:b/>
          <w:sz w:val="30"/>
          <w:szCs w:val="30"/>
          <w:highlight w:val="none"/>
        </w:rPr>
        <w:t xml:space="preserve"> </w:t>
      </w:r>
    </w:p>
    <w:p>
      <w:pPr>
        <w:rPr>
          <w:rFonts w:ascii="宋体" w:hAnsi="宋体" w:cs="Arial"/>
          <w:b/>
          <w:bCs/>
          <w:kern w:val="0"/>
          <w:sz w:val="24"/>
          <w:szCs w:val="24"/>
          <w:highlight w:val="none"/>
        </w:rPr>
      </w:pPr>
      <w:r>
        <w:rPr>
          <w:rFonts w:hint="eastAsia" w:ascii="宋体" w:hAnsi="宋体" w:cs="Arial"/>
          <w:b/>
          <w:bCs/>
          <w:kern w:val="0"/>
          <w:sz w:val="24"/>
          <w:szCs w:val="24"/>
          <w:highlight w:val="none"/>
        </w:rPr>
        <w:br w:type="page"/>
      </w:r>
      <w:r>
        <w:rPr>
          <w:rFonts w:hint="eastAsia" w:ascii="宋体" w:hAnsi="宋体" w:cs="Arial"/>
          <w:b/>
          <w:bCs/>
          <w:kern w:val="0"/>
          <w:sz w:val="24"/>
          <w:szCs w:val="24"/>
          <w:highlight w:val="none"/>
        </w:rPr>
        <w:t>5.2.15.  供货计划</w:t>
      </w:r>
    </w:p>
    <w:p>
      <w:pPr>
        <w:spacing w:line="360" w:lineRule="auto"/>
        <w:jc w:val="center"/>
        <w:rPr>
          <w:b/>
          <w:bCs/>
          <w:sz w:val="32"/>
          <w:szCs w:val="32"/>
          <w:highlight w:val="none"/>
        </w:rPr>
      </w:pPr>
    </w:p>
    <w:p>
      <w:pPr>
        <w:spacing w:line="360" w:lineRule="auto"/>
        <w:jc w:val="center"/>
        <w:rPr>
          <w:b/>
          <w:bCs/>
          <w:sz w:val="32"/>
          <w:szCs w:val="32"/>
          <w:highlight w:val="none"/>
        </w:rPr>
      </w:pPr>
      <w:r>
        <w:rPr>
          <w:rFonts w:hint="eastAsia"/>
          <w:b/>
          <w:bCs/>
          <w:sz w:val="32"/>
          <w:szCs w:val="32"/>
          <w:highlight w:val="none"/>
        </w:rPr>
        <w:t>供货计划</w:t>
      </w:r>
    </w:p>
    <w:p>
      <w:pPr>
        <w:spacing w:line="360" w:lineRule="auto"/>
        <w:rPr>
          <w:szCs w:val="21"/>
          <w:highlight w:val="none"/>
        </w:rPr>
      </w:pPr>
      <w:r>
        <w:rPr>
          <w:rFonts w:hint="eastAsia"/>
          <w:szCs w:val="21"/>
          <w:highlight w:val="none"/>
        </w:rPr>
        <w:t>投标人根据企业自身情况编制供货详则。</w:t>
      </w:r>
    </w:p>
    <w:p>
      <w:pPr>
        <w:widowControl/>
        <w:jc w:val="center"/>
        <w:textAlignment w:val="center"/>
        <w:rPr>
          <w:rFonts w:ascii="宋体" w:hAnsi="宋体" w:cs="宋体"/>
          <w:b/>
          <w:sz w:val="30"/>
          <w:szCs w:val="30"/>
          <w:highlight w:val="none"/>
        </w:rPr>
      </w:pPr>
    </w:p>
    <w:p>
      <w:pPr>
        <w:widowControl/>
        <w:jc w:val="center"/>
        <w:textAlignment w:val="center"/>
        <w:rPr>
          <w:rFonts w:ascii="宋体" w:hAnsi="宋体" w:cs="宋体"/>
          <w:b/>
          <w:sz w:val="30"/>
          <w:szCs w:val="30"/>
          <w:highlight w:val="none"/>
        </w:rPr>
      </w:pPr>
    </w:p>
    <w:p>
      <w:pPr>
        <w:widowControl/>
        <w:jc w:val="center"/>
        <w:textAlignment w:val="center"/>
        <w:rPr>
          <w:rFonts w:ascii="宋体" w:hAnsi="宋体" w:cs="宋体"/>
          <w:b/>
          <w:sz w:val="30"/>
          <w:szCs w:val="30"/>
          <w:highlight w:val="none"/>
        </w:rPr>
      </w:pPr>
      <w:r>
        <w:rPr>
          <w:rFonts w:hint="eastAsia" w:ascii="宋体" w:hAnsi="宋体" w:cs="宋体"/>
          <w:b/>
          <w:sz w:val="30"/>
          <w:szCs w:val="30"/>
          <w:highlight w:val="none"/>
        </w:rPr>
        <w:t xml:space="preserve"> </w:t>
      </w:r>
    </w:p>
    <w:p>
      <w:pPr>
        <w:rPr>
          <w:rFonts w:ascii="宋体" w:hAnsi="宋体" w:cs="Arial"/>
          <w:b/>
          <w:bCs/>
          <w:kern w:val="0"/>
          <w:sz w:val="24"/>
          <w:szCs w:val="24"/>
          <w:highlight w:val="none"/>
        </w:rPr>
      </w:pPr>
      <w:r>
        <w:rPr>
          <w:rFonts w:hint="eastAsia" w:ascii="宋体" w:hAnsi="宋体" w:cs="Arial"/>
          <w:b/>
          <w:bCs/>
          <w:kern w:val="0"/>
          <w:sz w:val="24"/>
          <w:szCs w:val="24"/>
          <w:highlight w:val="none"/>
        </w:rPr>
        <w:t>5.2.16  服务方案</w:t>
      </w:r>
    </w:p>
    <w:p>
      <w:pPr>
        <w:pStyle w:val="10"/>
        <w:jc w:val="center"/>
        <w:rPr>
          <w:b/>
          <w:bCs/>
          <w:sz w:val="32"/>
          <w:szCs w:val="32"/>
          <w:highlight w:val="none"/>
        </w:rPr>
      </w:pPr>
    </w:p>
    <w:p>
      <w:pPr>
        <w:pStyle w:val="10"/>
        <w:jc w:val="center"/>
        <w:rPr>
          <w:highlight w:val="none"/>
        </w:rPr>
      </w:pPr>
      <w:r>
        <w:rPr>
          <w:rFonts w:hint="eastAsia"/>
          <w:b/>
          <w:bCs/>
          <w:sz w:val="32"/>
          <w:szCs w:val="32"/>
          <w:highlight w:val="none"/>
        </w:rPr>
        <w:t>服务方案</w:t>
      </w:r>
    </w:p>
    <w:p>
      <w:pPr>
        <w:pStyle w:val="10"/>
        <w:ind w:firstLine="420" w:firstLineChars="200"/>
        <w:rPr>
          <w:bCs/>
          <w:sz w:val="24"/>
          <w:szCs w:val="24"/>
          <w:highlight w:val="none"/>
        </w:rPr>
      </w:pPr>
      <w:r>
        <w:rPr>
          <w:rFonts w:hint="eastAsia" w:cs="宋体"/>
          <w:bCs/>
          <w:szCs w:val="21"/>
          <w:highlight w:val="none"/>
        </w:rPr>
        <w:t>投标人根据此次项目实际需求，制定具体的供货服务方案。</w:t>
      </w:r>
    </w:p>
    <w:p>
      <w:pPr>
        <w:widowControl/>
        <w:jc w:val="center"/>
        <w:textAlignment w:val="center"/>
        <w:rPr>
          <w:rFonts w:ascii="宋体" w:hAnsi="宋体" w:cs="宋体"/>
          <w:b/>
          <w:sz w:val="30"/>
          <w:szCs w:val="30"/>
          <w:highlight w:val="none"/>
        </w:rPr>
      </w:pPr>
      <w:r>
        <w:rPr>
          <w:rFonts w:hint="eastAsia" w:ascii="宋体" w:hAnsi="宋体" w:cs="宋体"/>
          <w:b/>
          <w:sz w:val="30"/>
          <w:szCs w:val="30"/>
          <w:highlight w:val="none"/>
        </w:rPr>
        <w:t xml:space="preserve"> </w:t>
      </w:r>
    </w:p>
    <w:p>
      <w:pPr>
        <w:rPr>
          <w:rFonts w:ascii="宋体" w:hAnsi="宋体" w:cs="Arial"/>
          <w:b/>
          <w:bCs/>
          <w:kern w:val="0"/>
          <w:sz w:val="24"/>
          <w:szCs w:val="24"/>
          <w:highlight w:val="none"/>
        </w:rPr>
      </w:pPr>
      <w:r>
        <w:rPr>
          <w:rFonts w:hint="eastAsia" w:ascii="宋体" w:hAnsi="宋体" w:cs="Arial"/>
          <w:b/>
          <w:bCs/>
          <w:kern w:val="0"/>
          <w:sz w:val="24"/>
          <w:szCs w:val="24"/>
          <w:highlight w:val="none"/>
        </w:rPr>
        <w:t>5.2.17.  其他需要提交的资料</w:t>
      </w:r>
    </w:p>
    <w:p>
      <w:pPr>
        <w:pStyle w:val="2"/>
        <w:rPr>
          <w:highlight w:val="none"/>
        </w:rPr>
      </w:pPr>
    </w:p>
    <w:p>
      <w:pPr>
        <w:spacing w:line="360" w:lineRule="auto"/>
        <w:jc w:val="center"/>
        <w:rPr>
          <w:b/>
          <w:bCs/>
          <w:sz w:val="32"/>
          <w:szCs w:val="32"/>
          <w:highlight w:val="none"/>
        </w:rPr>
      </w:pPr>
      <w:r>
        <w:rPr>
          <w:rFonts w:hint="eastAsia"/>
          <w:b/>
          <w:bCs/>
          <w:sz w:val="32"/>
          <w:szCs w:val="32"/>
          <w:highlight w:val="none"/>
        </w:rPr>
        <w:t>其他需要提交的资料</w:t>
      </w:r>
    </w:p>
    <w:p>
      <w:pPr>
        <w:spacing w:line="360" w:lineRule="auto"/>
        <w:rPr>
          <w:szCs w:val="21"/>
          <w:highlight w:val="none"/>
        </w:rPr>
      </w:pPr>
      <w:r>
        <w:rPr>
          <w:rFonts w:hint="eastAsia"/>
          <w:szCs w:val="21"/>
          <w:highlight w:val="none"/>
        </w:rPr>
        <w:t>根据招标文件的要求和投标人认为需要提供的资料。</w:t>
      </w:r>
    </w:p>
    <w:p>
      <w:pPr>
        <w:spacing w:line="280" w:lineRule="exact"/>
        <w:rPr>
          <w:rFonts w:ascii="宋体" w:hAnsi="宋体" w:cs="Arial"/>
          <w:kern w:val="0"/>
          <w:sz w:val="24"/>
          <w:szCs w:val="24"/>
          <w:highlight w:val="none"/>
        </w:rPr>
      </w:pPr>
    </w:p>
    <w:p>
      <w:pPr>
        <w:rPr>
          <w:highlight w:val="none"/>
        </w:rPr>
      </w:pPr>
    </w:p>
    <w:p>
      <w:pPr>
        <w:spacing w:line="440" w:lineRule="exact"/>
        <w:jc w:val="center"/>
        <w:outlineLvl w:val="0"/>
        <w:rPr>
          <w:rFonts w:ascii="宋体" w:hAnsi="宋体" w:cs="宋体"/>
          <w:b/>
          <w:sz w:val="24"/>
          <w:szCs w:val="24"/>
          <w:highlight w:val="none"/>
        </w:rPr>
      </w:pPr>
      <w:bookmarkStart w:id="103" w:name="_Toc11547"/>
      <w:bookmarkStart w:id="104" w:name="_Toc27766"/>
      <w:r>
        <w:rPr>
          <w:rFonts w:hint="eastAsia" w:ascii="黑体" w:hAnsi="黑体" w:eastAsia="黑体" w:cs="黑体"/>
          <w:bCs/>
          <w:sz w:val="32"/>
          <w:szCs w:val="32"/>
          <w:highlight w:val="none"/>
        </w:rPr>
        <w:br w:type="page"/>
      </w:r>
      <w:bookmarkStart w:id="105" w:name="_Toc23695"/>
      <w:r>
        <w:rPr>
          <w:rFonts w:hint="eastAsia" w:ascii="黑体" w:hAnsi="黑体" w:eastAsia="黑体" w:cs="黑体"/>
          <w:bCs/>
          <w:sz w:val="32"/>
          <w:szCs w:val="32"/>
          <w:highlight w:val="none"/>
        </w:rPr>
        <w:t>第六章 补充条款</w:t>
      </w:r>
      <w:bookmarkEnd w:id="103"/>
      <w:bookmarkEnd w:id="104"/>
      <w:bookmarkEnd w:id="105"/>
    </w:p>
    <w:p>
      <w:pPr>
        <w:jc w:val="center"/>
        <w:rPr>
          <w:b/>
          <w:bCs/>
          <w:highlight w:val="none"/>
        </w:rPr>
      </w:pPr>
      <w:bookmarkStart w:id="106" w:name="_Toc22054"/>
      <w:bookmarkStart w:id="107" w:name="_Toc8104"/>
    </w:p>
    <w:p>
      <w:pPr>
        <w:spacing w:line="360" w:lineRule="auto"/>
        <w:rPr>
          <w:rFonts w:asciiTheme="minorEastAsia" w:hAnsiTheme="minorEastAsia" w:eastAsiaTheme="minorEastAsia" w:cstheme="minorEastAsia"/>
          <w:sz w:val="24"/>
          <w:szCs w:val="24"/>
          <w:highlight w:val="none"/>
        </w:rPr>
      </w:pPr>
      <w:r>
        <w:rPr>
          <w:rFonts w:hint="eastAsia" w:ascii="宋体" w:hAnsi="宋体" w:cs="宋体"/>
          <w:b/>
          <w:bCs/>
          <w:highlight w:val="none"/>
        </w:rPr>
        <w:t>说明：为了避免投标人邮递快递的时间，建议投标时单独携带《协议》6份</w:t>
      </w:r>
      <w:bookmarkEnd w:id="106"/>
      <w:bookmarkEnd w:id="107"/>
      <w:r>
        <w:rPr>
          <w:rFonts w:hint="eastAsia" w:asciiTheme="minorEastAsia" w:hAnsiTheme="minorEastAsia" w:eastAsiaTheme="minorEastAsia" w:cstheme="minorEastAsia"/>
          <w:szCs w:val="21"/>
          <w:highlight w:val="none"/>
        </w:rPr>
        <w:t>。</w:t>
      </w:r>
    </w:p>
    <w:sectPr>
      <w:headerReference r:id="rId8" w:type="default"/>
      <w:footerReference r:id="rId9" w:type="default"/>
      <w:pgSz w:w="12240" w:h="15840"/>
      <w:pgMar w:top="1134"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libri Light">
    <w:altName w:val="Segoe Print"/>
    <w:panose1 w:val="020F0302020204030204"/>
    <w:charset w:val="00"/>
    <w:family w:val="swiss"/>
    <w:pitch w:val="default"/>
    <w:sig w:usb0="00000000" w:usb1="00000000" w:usb2="00000009" w:usb3="00000000" w:csb0="200001FF"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sz w:val="30"/>
        <w:szCs w:val="30"/>
      </w:rPr>
    </w:pPr>
    <w:r>
      <w:rPr>
        <w:sz w:val="3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71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71</w:t>
                    </w:r>
                    <w:r>
                      <w:rPr>
                        <w:rFonts w:hint="eastAsia"/>
                      </w:rPr>
                      <w:fldChar w:fldCharType="end"/>
                    </w:r>
                    <w:r>
                      <w:rPr>
                        <w:rFonts w:hint="eastAsia"/>
                      </w:rPr>
                      <w:t xml:space="preserve"> —</w:t>
                    </w:r>
                  </w:p>
                </w:txbxContent>
              </v:textbox>
            </v:shape>
          </w:pict>
        </mc:Fallback>
      </mc:AlternateContent>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7"/>
      </w:pPr>
      <w:r>
        <w:rPr>
          <w:rStyle w:val="26"/>
        </w:rPr>
        <w:footnoteRef/>
      </w:r>
      <w:r>
        <w:t xml:space="preserve"> </w:t>
      </w:r>
      <w:r>
        <w:rPr>
          <w:rFonts w:hint="eastAsia" w:ascii="宋体" w:hAnsi="宋体"/>
          <w:szCs w:val="18"/>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rFonts w:hint="eastAsia" w:ascii="宋体" w:hAnsi="宋体" w:cs="Arial"/>
        <w:kern w:val="0"/>
        <w:lang w:eastAsia="zh-CN"/>
      </w:rPr>
      <w:t>伊犁州动物疾病控制与诊断中心强制免疫疫苗及动物疫病检测诊断试剂等项目</w:t>
    </w:r>
    <w:r>
      <w:rPr>
        <w:rFonts w:hint="eastAsia" w:ascii="宋体" w:hAnsi="宋体" w:cs="Arial"/>
        <w:kern w:val="0"/>
      </w:rPr>
      <w:t xml:space="preserve">招标文件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rFonts w:hint="eastAsia" w:ascii="宋体" w:hAnsi="宋体" w:cs="Arial"/>
        <w:i/>
        <w:iCs/>
        <w:kern w:val="0"/>
      </w:rPr>
      <w:t xml:space="preserve"> </w:t>
    </w:r>
    <w:r>
      <w:rPr>
        <w:rFonts w:hint="eastAsia" w:ascii="宋体" w:hAnsi="宋体" w:cs="Arial"/>
        <w:kern w:val="0"/>
        <w:lang w:eastAsia="zh-CN"/>
      </w:rPr>
      <w:t>伊犁州2022年动物疫病免疫疫苗（吡喹酮犬驱虫药）采购项目</w:t>
    </w:r>
    <w:r>
      <w:rPr>
        <w:rFonts w:hint="eastAsia" w:ascii="宋体" w:hAnsi="宋体" w:cs="Arial"/>
        <w:kern w:val="0"/>
      </w:rPr>
      <w:t xml:space="preserve">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0F824"/>
    <w:multiLevelType w:val="singleLevel"/>
    <w:tmpl w:val="8670F824"/>
    <w:lvl w:ilvl="0" w:tentative="0">
      <w:start w:val="1"/>
      <w:numFmt w:val="chineseCounting"/>
      <w:suff w:val="space"/>
      <w:lvlText w:val="第%1部分"/>
      <w:lvlJc w:val="left"/>
      <w:rPr>
        <w:rFonts w:hint="eastAsia"/>
      </w:rPr>
    </w:lvl>
  </w:abstractNum>
  <w:abstractNum w:abstractNumId="1">
    <w:nsid w:val="F2BF7A9B"/>
    <w:multiLevelType w:val="singleLevel"/>
    <w:tmpl w:val="F2BF7A9B"/>
    <w:lvl w:ilvl="0" w:tentative="0">
      <w:start w:val="1"/>
      <w:numFmt w:val="chineseCounting"/>
      <w:suff w:val="space"/>
      <w:lvlText w:val="第%1节"/>
      <w:lvlJc w:val="left"/>
      <w:rPr>
        <w:rFonts w:hint="eastAsia"/>
      </w:rPr>
    </w:lvl>
  </w:abstractNum>
  <w:abstractNum w:abstractNumId="2">
    <w:nsid w:val="0000000D"/>
    <w:multiLevelType w:val="multilevel"/>
    <w:tmpl w:val="0000000D"/>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30EE4C8E"/>
    <w:multiLevelType w:val="singleLevel"/>
    <w:tmpl w:val="30EE4C8E"/>
    <w:lvl w:ilvl="0" w:tentative="0">
      <w:start w:val="5"/>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OWFkMjg4NmM5YWFhNjJlYTBiZTgxOWY2OTA0NTgifQ=="/>
  </w:docVars>
  <w:rsids>
    <w:rsidRoot w:val="00C67C9F"/>
    <w:rsid w:val="00000C4A"/>
    <w:rsid w:val="0000793F"/>
    <w:rsid w:val="00013D02"/>
    <w:rsid w:val="00016059"/>
    <w:rsid w:val="00017B26"/>
    <w:rsid w:val="0002747F"/>
    <w:rsid w:val="00052055"/>
    <w:rsid w:val="000552F8"/>
    <w:rsid w:val="00081F04"/>
    <w:rsid w:val="000A6437"/>
    <w:rsid w:val="000B07CB"/>
    <w:rsid w:val="000B1BCA"/>
    <w:rsid w:val="000C60C4"/>
    <w:rsid w:val="000D59F6"/>
    <w:rsid w:val="000E6925"/>
    <w:rsid w:val="000F0E5F"/>
    <w:rsid w:val="000F4529"/>
    <w:rsid w:val="00101476"/>
    <w:rsid w:val="00104F0E"/>
    <w:rsid w:val="0011339D"/>
    <w:rsid w:val="0011350A"/>
    <w:rsid w:val="00113FB3"/>
    <w:rsid w:val="00121395"/>
    <w:rsid w:val="00123006"/>
    <w:rsid w:val="001404F3"/>
    <w:rsid w:val="001465C2"/>
    <w:rsid w:val="001535FF"/>
    <w:rsid w:val="00163DC1"/>
    <w:rsid w:val="00170533"/>
    <w:rsid w:val="00171B0A"/>
    <w:rsid w:val="00180CCB"/>
    <w:rsid w:val="001824DA"/>
    <w:rsid w:val="001978E3"/>
    <w:rsid w:val="001B3DEC"/>
    <w:rsid w:val="001B4C91"/>
    <w:rsid w:val="001D3EDB"/>
    <w:rsid w:val="001D42F4"/>
    <w:rsid w:val="001D78C5"/>
    <w:rsid w:val="00232515"/>
    <w:rsid w:val="00255D6D"/>
    <w:rsid w:val="0026345F"/>
    <w:rsid w:val="0029029F"/>
    <w:rsid w:val="002A24D7"/>
    <w:rsid w:val="002A2B0B"/>
    <w:rsid w:val="002A6CF1"/>
    <w:rsid w:val="002A7DF1"/>
    <w:rsid w:val="002E02DD"/>
    <w:rsid w:val="002E153D"/>
    <w:rsid w:val="002E202D"/>
    <w:rsid w:val="002F319D"/>
    <w:rsid w:val="003171C7"/>
    <w:rsid w:val="00324373"/>
    <w:rsid w:val="00326CC5"/>
    <w:rsid w:val="00350B53"/>
    <w:rsid w:val="00362173"/>
    <w:rsid w:val="00371D8D"/>
    <w:rsid w:val="00375915"/>
    <w:rsid w:val="00383922"/>
    <w:rsid w:val="00383B09"/>
    <w:rsid w:val="0039376E"/>
    <w:rsid w:val="00393A6E"/>
    <w:rsid w:val="00397CDF"/>
    <w:rsid w:val="003A2D55"/>
    <w:rsid w:val="003A6F6F"/>
    <w:rsid w:val="003B116C"/>
    <w:rsid w:val="003B1C4E"/>
    <w:rsid w:val="003B297C"/>
    <w:rsid w:val="003B58E7"/>
    <w:rsid w:val="00402BCF"/>
    <w:rsid w:val="00404FD1"/>
    <w:rsid w:val="004179D4"/>
    <w:rsid w:val="00422EF6"/>
    <w:rsid w:val="00425D03"/>
    <w:rsid w:val="0043502E"/>
    <w:rsid w:val="00455C42"/>
    <w:rsid w:val="00485A78"/>
    <w:rsid w:val="004864C9"/>
    <w:rsid w:val="004A54B8"/>
    <w:rsid w:val="004A742C"/>
    <w:rsid w:val="004B427C"/>
    <w:rsid w:val="004B5034"/>
    <w:rsid w:val="004C09D7"/>
    <w:rsid w:val="004C3C5F"/>
    <w:rsid w:val="004C7A43"/>
    <w:rsid w:val="004E1047"/>
    <w:rsid w:val="005021CC"/>
    <w:rsid w:val="00505BB2"/>
    <w:rsid w:val="00506508"/>
    <w:rsid w:val="0050710E"/>
    <w:rsid w:val="00511641"/>
    <w:rsid w:val="0051343F"/>
    <w:rsid w:val="005202F8"/>
    <w:rsid w:val="0053752B"/>
    <w:rsid w:val="00561451"/>
    <w:rsid w:val="0057261A"/>
    <w:rsid w:val="00575FD2"/>
    <w:rsid w:val="00582179"/>
    <w:rsid w:val="00585911"/>
    <w:rsid w:val="005B004E"/>
    <w:rsid w:val="005B1E54"/>
    <w:rsid w:val="005B7025"/>
    <w:rsid w:val="005C37DC"/>
    <w:rsid w:val="005E2009"/>
    <w:rsid w:val="005E26FE"/>
    <w:rsid w:val="005E515B"/>
    <w:rsid w:val="005F199A"/>
    <w:rsid w:val="005F2C8E"/>
    <w:rsid w:val="006017F4"/>
    <w:rsid w:val="00626CEA"/>
    <w:rsid w:val="0063062A"/>
    <w:rsid w:val="00633BB2"/>
    <w:rsid w:val="006442AA"/>
    <w:rsid w:val="00666C30"/>
    <w:rsid w:val="006A2471"/>
    <w:rsid w:val="006A33A5"/>
    <w:rsid w:val="006A508E"/>
    <w:rsid w:val="006D2329"/>
    <w:rsid w:val="006D6FD6"/>
    <w:rsid w:val="006F0663"/>
    <w:rsid w:val="006F0AC6"/>
    <w:rsid w:val="006F1BE4"/>
    <w:rsid w:val="0070210C"/>
    <w:rsid w:val="00710F62"/>
    <w:rsid w:val="00733382"/>
    <w:rsid w:val="007426F9"/>
    <w:rsid w:val="00742BFD"/>
    <w:rsid w:val="0074379D"/>
    <w:rsid w:val="00750AB9"/>
    <w:rsid w:val="0075452E"/>
    <w:rsid w:val="0076121D"/>
    <w:rsid w:val="007659A6"/>
    <w:rsid w:val="00767AB9"/>
    <w:rsid w:val="00775DF0"/>
    <w:rsid w:val="00777C78"/>
    <w:rsid w:val="007859AB"/>
    <w:rsid w:val="007B4635"/>
    <w:rsid w:val="007E2467"/>
    <w:rsid w:val="007E6EEA"/>
    <w:rsid w:val="007F1FBD"/>
    <w:rsid w:val="00804B4A"/>
    <w:rsid w:val="00816311"/>
    <w:rsid w:val="00845462"/>
    <w:rsid w:val="00852931"/>
    <w:rsid w:val="00865A74"/>
    <w:rsid w:val="0087098E"/>
    <w:rsid w:val="00871C15"/>
    <w:rsid w:val="0087745A"/>
    <w:rsid w:val="00883A5B"/>
    <w:rsid w:val="0089319E"/>
    <w:rsid w:val="008C3092"/>
    <w:rsid w:val="008C6D1B"/>
    <w:rsid w:val="008C7340"/>
    <w:rsid w:val="008D04EC"/>
    <w:rsid w:val="008D29F5"/>
    <w:rsid w:val="008E2D34"/>
    <w:rsid w:val="008E6515"/>
    <w:rsid w:val="0091268B"/>
    <w:rsid w:val="00921D6D"/>
    <w:rsid w:val="009270F1"/>
    <w:rsid w:val="009279F4"/>
    <w:rsid w:val="00934DE5"/>
    <w:rsid w:val="00937D63"/>
    <w:rsid w:val="00941E7F"/>
    <w:rsid w:val="00943E28"/>
    <w:rsid w:val="00952E71"/>
    <w:rsid w:val="009566CF"/>
    <w:rsid w:val="00961E0F"/>
    <w:rsid w:val="009650CE"/>
    <w:rsid w:val="00982B13"/>
    <w:rsid w:val="00985C1B"/>
    <w:rsid w:val="00986A4A"/>
    <w:rsid w:val="009875E6"/>
    <w:rsid w:val="00990764"/>
    <w:rsid w:val="0099330F"/>
    <w:rsid w:val="009B2D7D"/>
    <w:rsid w:val="009C07CD"/>
    <w:rsid w:val="009C2928"/>
    <w:rsid w:val="009D53E0"/>
    <w:rsid w:val="009D5FFE"/>
    <w:rsid w:val="009F471A"/>
    <w:rsid w:val="00A23C0D"/>
    <w:rsid w:val="00A40247"/>
    <w:rsid w:val="00A43AD8"/>
    <w:rsid w:val="00A44C39"/>
    <w:rsid w:val="00A527DB"/>
    <w:rsid w:val="00A5482E"/>
    <w:rsid w:val="00A66E20"/>
    <w:rsid w:val="00A6733A"/>
    <w:rsid w:val="00A71B60"/>
    <w:rsid w:val="00A82D66"/>
    <w:rsid w:val="00AB1178"/>
    <w:rsid w:val="00AB4902"/>
    <w:rsid w:val="00AB6E61"/>
    <w:rsid w:val="00AC4DF0"/>
    <w:rsid w:val="00AE4E5E"/>
    <w:rsid w:val="00AF361A"/>
    <w:rsid w:val="00AF460F"/>
    <w:rsid w:val="00B24CA1"/>
    <w:rsid w:val="00B34A1A"/>
    <w:rsid w:val="00B67CB6"/>
    <w:rsid w:val="00B84315"/>
    <w:rsid w:val="00B873FD"/>
    <w:rsid w:val="00B911AA"/>
    <w:rsid w:val="00B91B69"/>
    <w:rsid w:val="00B97C0C"/>
    <w:rsid w:val="00BB27E9"/>
    <w:rsid w:val="00BB2B1D"/>
    <w:rsid w:val="00BB5004"/>
    <w:rsid w:val="00BC1478"/>
    <w:rsid w:val="00BC2278"/>
    <w:rsid w:val="00BC533D"/>
    <w:rsid w:val="00BD038A"/>
    <w:rsid w:val="00BD0A5D"/>
    <w:rsid w:val="00BF4035"/>
    <w:rsid w:val="00BF69F1"/>
    <w:rsid w:val="00C01E9B"/>
    <w:rsid w:val="00C11380"/>
    <w:rsid w:val="00C25662"/>
    <w:rsid w:val="00C30117"/>
    <w:rsid w:val="00C4042A"/>
    <w:rsid w:val="00C649A9"/>
    <w:rsid w:val="00C66D03"/>
    <w:rsid w:val="00C67C9F"/>
    <w:rsid w:val="00C757C4"/>
    <w:rsid w:val="00C951D5"/>
    <w:rsid w:val="00CB0BBA"/>
    <w:rsid w:val="00CC0527"/>
    <w:rsid w:val="00CD175E"/>
    <w:rsid w:val="00CE1C76"/>
    <w:rsid w:val="00CE41D5"/>
    <w:rsid w:val="00CF4EDC"/>
    <w:rsid w:val="00D040D7"/>
    <w:rsid w:val="00D1015B"/>
    <w:rsid w:val="00D160D5"/>
    <w:rsid w:val="00D20713"/>
    <w:rsid w:val="00D22F7D"/>
    <w:rsid w:val="00D37782"/>
    <w:rsid w:val="00D44775"/>
    <w:rsid w:val="00D46B1D"/>
    <w:rsid w:val="00D62A3D"/>
    <w:rsid w:val="00D62F54"/>
    <w:rsid w:val="00D62F9D"/>
    <w:rsid w:val="00D66F99"/>
    <w:rsid w:val="00D711A3"/>
    <w:rsid w:val="00DA3D66"/>
    <w:rsid w:val="00DC58B0"/>
    <w:rsid w:val="00DD3DB4"/>
    <w:rsid w:val="00DE038F"/>
    <w:rsid w:val="00DE6FDB"/>
    <w:rsid w:val="00DF2643"/>
    <w:rsid w:val="00E011D0"/>
    <w:rsid w:val="00E106AE"/>
    <w:rsid w:val="00E218D0"/>
    <w:rsid w:val="00E24F75"/>
    <w:rsid w:val="00E272E8"/>
    <w:rsid w:val="00E400E2"/>
    <w:rsid w:val="00E423D2"/>
    <w:rsid w:val="00E52BE1"/>
    <w:rsid w:val="00E531A2"/>
    <w:rsid w:val="00E605E1"/>
    <w:rsid w:val="00E63207"/>
    <w:rsid w:val="00E6692E"/>
    <w:rsid w:val="00E70CD1"/>
    <w:rsid w:val="00E776E4"/>
    <w:rsid w:val="00E80EAD"/>
    <w:rsid w:val="00E87EDD"/>
    <w:rsid w:val="00E90F96"/>
    <w:rsid w:val="00E93FF5"/>
    <w:rsid w:val="00E973E4"/>
    <w:rsid w:val="00EB7A2E"/>
    <w:rsid w:val="00EC678A"/>
    <w:rsid w:val="00EC6D95"/>
    <w:rsid w:val="00ED25D6"/>
    <w:rsid w:val="00F00B60"/>
    <w:rsid w:val="00F1391A"/>
    <w:rsid w:val="00F144FE"/>
    <w:rsid w:val="00F23B96"/>
    <w:rsid w:val="00F308CB"/>
    <w:rsid w:val="00F30D17"/>
    <w:rsid w:val="00F33B15"/>
    <w:rsid w:val="00F7247B"/>
    <w:rsid w:val="00F850F3"/>
    <w:rsid w:val="00F85F40"/>
    <w:rsid w:val="00FA620C"/>
    <w:rsid w:val="00FB05FD"/>
    <w:rsid w:val="00FB1E72"/>
    <w:rsid w:val="00FB6A04"/>
    <w:rsid w:val="00FC08B5"/>
    <w:rsid w:val="01106E57"/>
    <w:rsid w:val="01156984"/>
    <w:rsid w:val="01675578"/>
    <w:rsid w:val="016E2F6B"/>
    <w:rsid w:val="01746304"/>
    <w:rsid w:val="01760747"/>
    <w:rsid w:val="017B3E79"/>
    <w:rsid w:val="0186603E"/>
    <w:rsid w:val="01AC0DBD"/>
    <w:rsid w:val="01C26EF9"/>
    <w:rsid w:val="01CF7B30"/>
    <w:rsid w:val="01D0713C"/>
    <w:rsid w:val="01D36FDF"/>
    <w:rsid w:val="02214C05"/>
    <w:rsid w:val="022C4175"/>
    <w:rsid w:val="023158FF"/>
    <w:rsid w:val="025232AE"/>
    <w:rsid w:val="02624F82"/>
    <w:rsid w:val="027438FD"/>
    <w:rsid w:val="027C6319"/>
    <w:rsid w:val="027D248A"/>
    <w:rsid w:val="02BF017A"/>
    <w:rsid w:val="02D05652"/>
    <w:rsid w:val="02EC1781"/>
    <w:rsid w:val="03142E6D"/>
    <w:rsid w:val="0336442F"/>
    <w:rsid w:val="033C0578"/>
    <w:rsid w:val="034867F5"/>
    <w:rsid w:val="037D76E5"/>
    <w:rsid w:val="03862072"/>
    <w:rsid w:val="03AC6FB5"/>
    <w:rsid w:val="03AD0EA7"/>
    <w:rsid w:val="03B56022"/>
    <w:rsid w:val="03FB64E9"/>
    <w:rsid w:val="03FC58EC"/>
    <w:rsid w:val="04087093"/>
    <w:rsid w:val="04166AC5"/>
    <w:rsid w:val="042B3F46"/>
    <w:rsid w:val="045811A3"/>
    <w:rsid w:val="04726EBD"/>
    <w:rsid w:val="04762336"/>
    <w:rsid w:val="047C1BC0"/>
    <w:rsid w:val="049D3B84"/>
    <w:rsid w:val="04B63B53"/>
    <w:rsid w:val="04D8063D"/>
    <w:rsid w:val="04DF34EE"/>
    <w:rsid w:val="04FC74A2"/>
    <w:rsid w:val="051F32C6"/>
    <w:rsid w:val="05237325"/>
    <w:rsid w:val="052F0EC2"/>
    <w:rsid w:val="05760974"/>
    <w:rsid w:val="059C24DE"/>
    <w:rsid w:val="059E432B"/>
    <w:rsid w:val="05B34A99"/>
    <w:rsid w:val="05B61068"/>
    <w:rsid w:val="05C77EFD"/>
    <w:rsid w:val="05CC11E7"/>
    <w:rsid w:val="05E037A1"/>
    <w:rsid w:val="05E42351"/>
    <w:rsid w:val="05FF5386"/>
    <w:rsid w:val="060379FA"/>
    <w:rsid w:val="06257AF4"/>
    <w:rsid w:val="065339FA"/>
    <w:rsid w:val="066D40F0"/>
    <w:rsid w:val="06911475"/>
    <w:rsid w:val="06A05B53"/>
    <w:rsid w:val="06B56A05"/>
    <w:rsid w:val="06DC153A"/>
    <w:rsid w:val="06EA78A6"/>
    <w:rsid w:val="07054D61"/>
    <w:rsid w:val="0709226B"/>
    <w:rsid w:val="07222C2C"/>
    <w:rsid w:val="0733548C"/>
    <w:rsid w:val="07483715"/>
    <w:rsid w:val="07513355"/>
    <w:rsid w:val="075D46CE"/>
    <w:rsid w:val="075F61A7"/>
    <w:rsid w:val="078512C5"/>
    <w:rsid w:val="081650CC"/>
    <w:rsid w:val="08443035"/>
    <w:rsid w:val="0845459B"/>
    <w:rsid w:val="08520510"/>
    <w:rsid w:val="087A0515"/>
    <w:rsid w:val="087A2A48"/>
    <w:rsid w:val="087F1432"/>
    <w:rsid w:val="0891435B"/>
    <w:rsid w:val="089F31D1"/>
    <w:rsid w:val="08CB470B"/>
    <w:rsid w:val="08CC705C"/>
    <w:rsid w:val="08E15F7E"/>
    <w:rsid w:val="08FB1AFE"/>
    <w:rsid w:val="09157581"/>
    <w:rsid w:val="091D2F0F"/>
    <w:rsid w:val="091E3A38"/>
    <w:rsid w:val="0923052E"/>
    <w:rsid w:val="09297745"/>
    <w:rsid w:val="09571D2F"/>
    <w:rsid w:val="09585C59"/>
    <w:rsid w:val="095F7B86"/>
    <w:rsid w:val="099871B0"/>
    <w:rsid w:val="099D19A2"/>
    <w:rsid w:val="09B22363"/>
    <w:rsid w:val="09B35997"/>
    <w:rsid w:val="09EA7A06"/>
    <w:rsid w:val="0A00407C"/>
    <w:rsid w:val="0A3F3D63"/>
    <w:rsid w:val="0A42202D"/>
    <w:rsid w:val="0A425DEE"/>
    <w:rsid w:val="0A5A5AB5"/>
    <w:rsid w:val="0A637B1D"/>
    <w:rsid w:val="0A7B0640"/>
    <w:rsid w:val="0AA339F5"/>
    <w:rsid w:val="0AAB6A92"/>
    <w:rsid w:val="0AB106BD"/>
    <w:rsid w:val="0AE2150B"/>
    <w:rsid w:val="0B1E5812"/>
    <w:rsid w:val="0B290DCA"/>
    <w:rsid w:val="0B324E4B"/>
    <w:rsid w:val="0B58174C"/>
    <w:rsid w:val="0B6866B1"/>
    <w:rsid w:val="0B6F58DE"/>
    <w:rsid w:val="0B831918"/>
    <w:rsid w:val="0BB24931"/>
    <w:rsid w:val="0BBA37C2"/>
    <w:rsid w:val="0BBE153E"/>
    <w:rsid w:val="0BD508DF"/>
    <w:rsid w:val="0C2C334D"/>
    <w:rsid w:val="0C4542D5"/>
    <w:rsid w:val="0C667328"/>
    <w:rsid w:val="0C776CA5"/>
    <w:rsid w:val="0C8002E9"/>
    <w:rsid w:val="0C8F1898"/>
    <w:rsid w:val="0C98587A"/>
    <w:rsid w:val="0CC13DDB"/>
    <w:rsid w:val="0CC31F1E"/>
    <w:rsid w:val="0D067720"/>
    <w:rsid w:val="0D0C3CC2"/>
    <w:rsid w:val="0D264C2F"/>
    <w:rsid w:val="0D282311"/>
    <w:rsid w:val="0D2F258C"/>
    <w:rsid w:val="0D340656"/>
    <w:rsid w:val="0D5A5F09"/>
    <w:rsid w:val="0D5F19D9"/>
    <w:rsid w:val="0D613D74"/>
    <w:rsid w:val="0D6B1C3D"/>
    <w:rsid w:val="0D8526E6"/>
    <w:rsid w:val="0D8E70CB"/>
    <w:rsid w:val="0D963A03"/>
    <w:rsid w:val="0DB167B4"/>
    <w:rsid w:val="0DCE6007"/>
    <w:rsid w:val="0DE869FB"/>
    <w:rsid w:val="0E00610A"/>
    <w:rsid w:val="0E263706"/>
    <w:rsid w:val="0E431DCF"/>
    <w:rsid w:val="0E436A73"/>
    <w:rsid w:val="0E5139F9"/>
    <w:rsid w:val="0E542C78"/>
    <w:rsid w:val="0E7E2C97"/>
    <w:rsid w:val="0EA07951"/>
    <w:rsid w:val="0EB72779"/>
    <w:rsid w:val="0ED415EF"/>
    <w:rsid w:val="0EDA10D3"/>
    <w:rsid w:val="0EE652FC"/>
    <w:rsid w:val="0EF4467C"/>
    <w:rsid w:val="0F45459B"/>
    <w:rsid w:val="0F472617"/>
    <w:rsid w:val="0F5B3242"/>
    <w:rsid w:val="0F7435BB"/>
    <w:rsid w:val="0F831B4B"/>
    <w:rsid w:val="0F843BE6"/>
    <w:rsid w:val="0F844F80"/>
    <w:rsid w:val="0FFC7994"/>
    <w:rsid w:val="10100090"/>
    <w:rsid w:val="101C0CE5"/>
    <w:rsid w:val="10260F43"/>
    <w:rsid w:val="103030D9"/>
    <w:rsid w:val="105A5073"/>
    <w:rsid w:val="107C2DE4"/>
    <w:rsid w:val="1081031F"/>
    <w:rsid w:val="109B3FCF"/>
    <w:rsid w:val="113F379D"/>
    <w:rsid w:val="1144473C"/>
    <w:rsid w:val="11561999"/>
    <w:rsid w:val="117E1D0A"/>
    <w:rsid w:val="11BF5164"/>
    <w:rsid w:val="12101FDE"/>
    <w:rsid w:val="12175551"/>
    <w:rsid w:val="122B4ED6"/>
    <w:rsid w:val="122D1FFC"/>
    <w:rsid w:val="12653A07"/>
    <w:rsid w:val="12910975"/>
    <w:rsid w:val="12A945D6"/>
    <w:rsid w:val="12BF1302"/>
    <w:rsid w:val="12C62515"/>
    <w:rsid w:val="12D13364"/>
    <w:rsid w:val="12F37B7D"/>
    <w:rsid w:val="1305572E"/>
    <w:rsid w:val="131D31DF"/>
    <w:rsid w:val="13493743"/>
    <w:rsid w:val="137A4B8E"/>
    <w:rsid w:val="138E5777"/>
    <w:rsid w:val="13921104"/>
    <w:rsid w:val="13C86586"/>
    <w:rsid w:val="13D058DD"/>
    <w:rsid w:val="13FE1599"/>
    <w:rsid w:val="1416258D"/>
    <w:rsid w:val="1480253B"/>
    <w:rsid w:val="14B972A1"/>
    <w:rsid w:val="15185746"/>
    <w:rsid w:val="151B0DE8"/>
    <w:rsid w:val="154C2C72"/>
    <w:rsid w:val="157674B2"/>
    <w:rsid w:val="15AD65AB"/>
    <w:rsid w:val="15B74C73"/>
    <w:rsid w:val="15B903FF"/>
    <w:rsid w:val="15CE3113"/>
    <w:rsid w:val="160B11D4"/>
    <w:rsid w:val="160E35F4"/>
    <w:rsid w:val="161552A7"/>
    <w:rsid w:val="161812A0"/>
    <w:rsid w:val="161E3C5E"/>
    <w:rsid w:val="162C5D78"/>
    <w:rsid w:val="16337568"/>
    <w:rsid w:val="164237B1"/>
    <w:rsid w:val="16781013"/>
    <w:rsid w:val="16781D3E"/>
    <w:rsid w:val="167D072F"/>
    <w:rsid w:val="16A10A6C"/>
    <w:rsid w:val="16B26FFE"/>
    <w:rsid w:val="16C74C50"/>
    <w:rsid w:val="16FC7116"/>
    <w:rsid w:val="1709242E"/>
    <w:rsid w:val="17173EF7"/>
    <w:rsid w:val="171C1BE5"/>
    <w:rsid w:val="172E54EC"/>
    <w:rsid w:val="173E329D"/>
    <w:rsid w:val="17865F77"/>
    <w:rsid w:val="17895948"/>
    <w:rsid w:val="17BE2ADE"/>
    <w:rsid w:val="17D03681"/>
    <w:rsid w:val="17E665A0"/>
    <w:rsid w:val="17F200CF"/>
    <w:rsid w:val="18241F60"/>
    <w:rsid w:val="185B2BD4"/>
    <w:rsid w:val="189B4425"/>
    <w:rsid w:val="189B6EDC"/>
    <w:rsid w:val="18A25957"/>
    <w:rsid w:val="18AD45FA"/>
    <w:rsid w:val="18C60198"/>
    <w:rsid w:val="18F643B4"/>
    <w:rsid w:val="18F739E8"/>
    <w:rsid w:val="19216AC6"/>
    <w:rsid w:val="19293523"/>
    <w:rsid w:val="19324B06"/>
    <w:rsid w:val="195D18E7"/>
    <w:rsid w:val="198C73FE"/>
    <w:rsid w:val="1991446C"/>
    <w:rsid w:val="19946CC9"/>
    <w:rsid w:val="19B0572A"/>
    <w:rsid w:val="19B90620"/>
    <w:rsid w:val="1A3B0906"/>
    <w:rsid w:val="1A4904D7"/>
    <w:rsid w:val="1AD77FAB"/>
    <w:rsid w:val="1AEB473F"/>
    <w:rsid w:val="1AED4AA9"/>
    <w:rsid w:val="1AF11A33"/>
    <w:rsid w:val="1B002F23"/>
    <w:rsid w:val="1B0B2872"/>
    <w:rsid w:val="1B101DBF"/>
    <w:rsid w:val="1B431B24"/>
    <w:rsid w:val="1B5C1B76"/>
    <w:rsid w:val="1B89698E"/>
    <w:rsid w:val="1B9E0372"/>
    <w:rsid w:val="1C2161A4"/>
    <w:rsid w:val="1C576E13"/>
    <w:rsid w:val="1C8B2144"/>
    <w:rsid w:val="1CB533A4"/>
    <w:rsid w:val="1CE23B97"/>
    <w:rsid w:val="1CE341B6"/>
    <w:rsid w:val="1CF229F8"/>
    <w:rsid w:val="1CF940E5"/>
    <w:rsid w:val="1CFC1AA8"/>
    <w:rsid w:val="1D0B588B"/>
    <w:rsid w:val="1D213362"/>
    <w:rsid w:val="1D4903EF"/>
    <w:rsid w:val="1D4D3819"/>
    <w:rsid w:val="1D534056"/>
    <w:rsid w:val="1D74412F"/>
    <w:rsid w:val="1D896722"/>
    <w:rsid w:val="1D8C6352"/>
    <w:rsid w:val="1DB00EF5"/>
    <w:rsid w:val="1DB03BC0"/>
    <w:rsid w:val="1DB4038D"/>
    <w:rsid w:val="1DB55A44"/>
    <w:rsid w:val="1DEC5119"/>
    <w:rsid w:val="1E390D6A"/>
    <w:rsid w:val="1E411D77"/>
    <w:rsid w:val="1E6220CF"/>
    <w:rsid w:val="1E9569A3"/>
    <w:rsid w:val="1EA255D6"/>
    <w:rsid w:val="1EB35418"/>
    <w:rsid w:val="1EB35693"/>
    <w:rsid w:val="1ECA3FF8"/>
    <w:rsid w:val="1EE66CDE"/>
    <w:rsid w:val="1F0422E7"/>
    <w:rsid w:val="1F232EC8"/>
    <w:rsid w:val="1F455F2A"/>
    <w:rsid w:val="1F6C1473"/>
    <w:rsid w:val="1F9279CD"/>
    <w:rsid w:val="1FC06F13"/>
    <w:rsid w:val="1FDF1A00"/>
    <w:rsid w:val="1FE556C1"/>
    <w:rsid w:val="20357E1D"/>
    <w:rsid w:val="2089543C"/>
    <w:rsid w:val="20A1391C"/>
    <w:rsid w:val="20B25534"/>
    <w:rsid w:val="20C6361D"/>
    <w:rsid w:val="20D60D3F"/>
    <w:rsid w:val="211C6188"/>
    <w:rsid w:val="21336A03"/>
    <w:rsid w:val="21573813"/>
    <w:rsid w:val="215E59C0"/>
    <w:rsid w:val="21682C31"/>
    <w:rsid w:val="217B29A3"/>
    <w:rsid w:val="218D3000"/>
    <w:rsid w:val="218E3DD1"/>
    <w:rsid w:val="21924727"/>
    <w:rsid w:val="2197446D"/>
    <w:rsid w:val="21A47E8B"/>
    <w:rsid w:val="21AC71AB"/>
    <w:rsid w:val="21AE6C6A"/>
    <w:rsid w:val="21B43731"/>
    <w:rsid w:val="21C0737A"/>
    <w:rsid w:val="21DF10F4"/>
    <w:rsid w:val="21E17873"/>
    <w:rsid w:val="220C7C0D"/>
    <w:rsid w:val="222661B8"/>
    <w:rsid w:val="223647EE"/>
    <w:rsid w:val="223D6366"/>
    <w:rsid w:val="224A4DED"/>
    <w:rsid w:val="226B5145"/>
    <w:rsid w:val="22705F3E"/>
    <w:rsid w:val="22887B4A"/>
    <w:rsid w:val="22B97C07"/>
    <w:rsid w:val="22C56C61"/>
    <w:rsid w:val="22D06B69"/>
    <w:rsid w:val="22DD4E8C"/>
    <w:rsid w:val="22E6759D"/>
    <w:rsid w:val="22EF7EF7"/>
    <w:rsid w:val="231F7F08"/>
    <w:rsid w:val="232712BF"/>
    <w:rsid w:val="232B70FE"/>
    <w:rsid w:val="23564105"/>
    <w:rsid w:val="236503D7"/>
    <w:rsid w:val="2366105C"/>
    <w:rsid w:val="23B45313"/>
    <w:rsid w:val="23DE27E2"/>
    <w:rsid w:val="23E558BC"/>
    <w:rsid w:val="241C0080"/>
    <w:rsid w:val="241C7EAF"/>
    <w:rsid w:val="24245BA0"/>
    <w:rsid w:val="243E799E"/>
    <w:rsid w:val="24485B11"/>
    <w:rsid w:val="24557229"/>
    <w:rsid w:val="24942581"/>
    <w:rsid w:val="24AA3DF1"/>
    <w:rsid w:val="24B74FEF"/>
    <w:rsid w:val="24EA7A0E"/>
    <w:rsid w:val="25216F4B"/>
    <w:rsid w:val="25296017"/>
    <w:rsid w:val="25581892"/>
    <w:rsid w:val="257123C9"/>
    <w:rsid w:val="25B21AA2"/>
    <w:rsid w:val="25C16138"/>
    <w:rsid w:val="25F762DF"/>
    <w:rsid w:val="26272A0F"/>
    <w:rsid w:val="26387D97"/>
    <w:rsid w:val="264F0C79"/>
    <w:rsid w:val="265040D3"/>
    <w:rsid w:val="268728BA"/>
    <w:rsid w:val="269E7CA7"/>
    <w:rsid w:val="26A75422"/>
    <w:rsid w:val="26BA6AF7"/>
    <w:rsid w:val="26D8294A"/>
    <w:rsid w:val="26D82DD5"/>
    <w:rsid w:val="26EB005C"/>
    <w:rsid w:val="27250246"/>
    <w:rsid w:val="275935A3"/>
    <w:rsid w:val="27620112"/>
    <w:rsid w:val="276C4254"/>
    <w:rsid w:val="278063CA"/>
    <w:rsid w:val="279055BE"/>
    <w:rsid w:val="27D16BFF"/>
    <w:rsid w:val="27F028AD"/>
    <w:rsid w:val="27F43717"/>
    <w:rsid w:val="27FB3EBE"/>
    <w:rsid w:val="28193835"/>
    <w:rsid w:val="285B1EED"/>
    <w:rsid w:val="28680229"/>
    <w:rsid w:val="287773A2"/>
    <w:rsid w:val="28AC6BA3"/>
    <w:rsid w:val="28B17117"/>
    <w:rsid w:val="28BF0170"/>
    <w:rsid w:val="28C7226F"/>
    <w:rsid w:val="28D3661B"/>
    <w:rsid w:val="28DA6C0F"/>
    <w:rsid w:val="290D08D7"/>
    <w:rsid w:val="292535BA"/>
    <w:rsid w:val="2934593E"/>
    <w:rsid w:val="29357264"/>
    <w:rsid w:val="295A5504"/>
    <w:rsid w:val="29613E1A"/>
    <w:rsid w:val="296A6DC3"/>
    <w:rsid w:val="296F6AF0"/>
    <w:rsid w:val="298C7352"/>
    <w:rsid w:val="29921110"/>
    <w:rsid w:val="29A57C2F"/>
    <w:rsid w:val="29B73FBB"/>
    <w:rsid w:val="29D53B52"/>
    <w:rsid w:val="2A0B607A"/>
    <w:rsid w:val="2A9966F9"/>
    <w:rsid w:val="2ACB035D"/>
    <w:rsid w:val="2AE35384"/>
    <w:rsid w:val="2B0526DD"/>
    <w:rsid w:val="2B0609C0"/>
    <w:rsid w:val="2B0D669B"/>
    <w:rsid w:val="2B170BD2"/>
    <w:rsid w:val="2B2B4FCE"/>
    <w:rsid w:val="2B3C5133"/>
    <w:rsid w:val="2B6255AF"/>
    <w:rsid w:val="2B683CD1"/>
    <w:rsid w:val="2B85187A"/>
    <w:rsid w:val="2B980E17"/>
    <w:rsid w:val="2BA50982"/>
    <w:rsid w:val="2BAD70C5"/>
    <w:rsid w:val="2BCD2592"/>
    <w:rsid w:val="2BE02379"/>
    <w:rsid w:val="2BFE5EF4"/>
    <w:rsid w:val="2C0E3D97"/>
    <w:rsid w:val="2C0F3291"/>
    <w:rsid w:val="2C115F94"/>
    <w:rsid w:val="2C1C5152"/>
    <w:rsid w:val="2C221AC0"/>
    <w:rsid w:val="2C223330"/>
    <w:rsid w:val="2C390A4E"/>
    <w:rsid w:val="2C4018DD"/>
    <w:rsid w:val="2C7016A5"/>
    <w:rsid w:val="2C7A05B4"/>
    <w:rsid w:val="2C8D3392"/>
    <w:rsid w:val="2C8F317C"/>
    <w:rsid w:val="2CE025E3"/>
    <w:rsid w:val="2CEF6A08"/>
    <w:rsid w:val="2CFB1F83"/>
    <w:rsid w:val="2D2F47E1"/>
    <w:rsid w:val="2D3D4DCC"/>
    <w:rsid w:val="2D5C5F79"/>
    <w:rsid w:val="2D5D7A22"/>
    <w:rsid w:val="2D6E2A3E"/>
    <w:rsid w:val="2D7771F9"/>
    <w:rsid w:val="2D7827F9"/>
    <w:rsid w:val="2D7F2692"/>
    <w:rsid w:val="2D977BD7"/>
    <w:rsid w:val="2D9E2129"/>
    <w:rsid w:val="2DA9483D"/>
    <w:rsid w:val="2DAE4C77"/>
    <w:rsid w:val="2DBC452D"/>
    <w:rsid w:val="2DBF44A0"/>
    <w:rsid w:val="2DFF4F32"/>
    <w:rsid w:val="2E2107DB"/>
    <w:rsid w:val="2E361396"/>
    <w:rsid w:val="2E3613BE"/>
    <w:rsid w:val="2E3A062B"/>
    <w:rsid w:val="2E4F50ED"/>
    <w:rsid w:val="2E5B740C"/>
    <w:rsid w:val="2E5F7254"/>
    <w:rsid w:val="2E6F4444"/>
    <w:rsid w:val="2E8D4E26"/>
    <w:rsid w:val="2E960737"/>
    <w:rsid w:val="2EC705F2"/>
    <w:rsid w:val="2EDA2CA2"/>
    <w:rsid w:val="2EDE3B82"/>
    <w:rsid w:val="2EF01D6E"/>
    <w:rsid w:val="2EF577FA"/>
    <w:rsid w:val="2F015A77"/>
    <w:rsid w:val="2F2B3A41"/>
    <w:rsid w:val="2F6C2E0D"/>
    <w:rsid w:val="2F6D291B"/>
    <w:rsid w:val="2FBD23AC"/>
    <w:rsid w:val="2FBE6486"/>
    <w:rsid w:val="2FD1610F"/>
    <w:rsid w:val="2FDD23AE"/>
    <w:rsid w:val="2FE50B90"/>
    <w:rsid w:val="2FEF3FE9"/>
    <w:rsid w:val="30093444"/>
    <w:rsid w:val="300E2218"/>
    <w:rsid w:val="307B7C41"/>
    <w:rsid w:val="30AF34A6"/>
    <w:rsid w:val="310149B3"/>
    <w:rsid w:val="31073E58"/>
    <w:rsid w:val="310821F9"/>
    <w:rsid w:val="310A72C9"/>
    <w:rsid w:val="31342A6B"/>
    <w:rsid w:val="31372458"/>
    <w:rsid w:val="314F6905"/>
    <w:rsid w:val="31565D8B"/>
    <w:rsid w:val="31BC1DAB"/>
    <w:rsid w:val="31CC10F8"/>
    <w:rsid w:val="31DF4EA5"/>
    <w:rsid w:val="31EC2C5D"/>
    <w:rsid w:val="31F16BA1"/>
    <w:rsid w:val="3204551A"/>
    <w:rsid w:val="320A08EE"/>
    <w:rsid w:val="32125565"/>
    <w:rsid w:val="32133C94"/>
    <w:rsid w:val="32316B11"/>
    <w:rsid w:val="323B3057"/>
    <w:rsid w:val="32902485"/>
    <w:rsid w:val="329677E2"/>
    <w:rsid w:val="32B15033"/>
    <w:rsid w:val="32BF0681"/>
    <w:rsid w:val="32C006E4"/>
    <w:rsid w:val="32C4038E"/>
    <w:rsid w:val="32DC4AA5"/>
    <w:rsid w:val="33154BA1"/>
    <w:rsid w:val="331C76A1"/>
    <w:rsid w:val="336F6231"/>
    <w:rsid w:val="337D4A67"/>
    <w:rsid w:val="337E3B25"/>
    <w:rsid w:val="33B525C2"/>
    <w:rsid w:val="33D84DC7"/>
    <w:rsid w:val="34137C61"/>
    <w:rsid w:val="343B362F"/>
    <w:rsid w:val="34461F9D"/>
    <w:rsid w:val="34465BA7"/>
    <w:rsid w:val="34515C51"/>
    <w:rsid w:val="3476000E"/>
    <w:rsid w:val="34827024"/>
    <w:rsid w:val="349037F8"/>
    <w:rsid w:val="349547C3"/>
    <w:rsid w:val="349C7FB4"/>
    <w:rsid w:val="35302754"/>
    <w:rsid w:val="353B1677"/>
    <w:rsid w:val="35604701"/>
    <w:rsid w:val="356367C8"/>
    <w:rsid w:val="356F49C7"/>
    <w:rsid w:val="3574422D"/>
    <w:rsid w:val="35AD1EA8"/>
    <w:rsid w:val="35E25229"/>
    <w:rsid w:val="35F871F3"/>
    <w:rsid w:val="36164594"/>
    <w:rsid w:val="362D39A7"/>
    <w:rsid w:val="363E48D6"/>
    <w:rsid w:val="36660C86"/>
    <w:rsid w:val="367C3368"/>
    <w:rsid w:val="36AC7278"/>
    <w:rsid w:val="36AD7624"/>
    <w:rsid w:val="36EF14C8"/>
    <w:rsid w:val="373234FA"/>
    <w:rsid w:val="374372BC"/>
    <w:rsid w:val="375A24F7"/>
    <w:rsid w:val="375E6893"/>
    <w:rsid w:val="376917C0"/>
    <w:rsid w:val="37730F13"/>
    <w:rsid w:val="377917C2"/>
    <w:rsid w:val="379209F4"/>
    <w:rsid w:val="37A903E4"/>
    <w:rsid w:val="37A95147"/>
    <w:rsid w:val="37B50A29"/>
    <w:rsid w:val="37BC5AD7"/>
    <w:rsid w:val="37BD2102"/>
    <w:rsid w:val="37C54DD6"/>
    <w:rsid w:val="37D92D67"/>
    <w:rsid w:val="37DD5071"/>
    <w:rsid w:val="37EE6761"/>
    <w:rsid w:val="37FD13F1"/>
    <w:rsid w:val="38312326"/>
    <w:rsid w:val="3867644C"/>
    <w:rsid w:val="386E71B7"/>
    <w:rsid w:val="388A37EC"/>
    <w:rsid w:val="38AE3429"/>
    <w:rsid w:val="38CB2A24"/>
    <w:rsid w:val="38D56010"/>
    <w:rsid w:val="38E9076C"/>
    <w:rsid w:val="38F87876"/>
    <w:rsid w:val="392E02A7"/>
    <w:rsid w:val="393D31CA"/>
    <w:rsid w:val="39432003"/>
    <w:rsid w:val="39480F9F"/>
    <w:rsid w:val="3949091A"/>
    <w:rsid w:val="39585372"/>
    <w:rsid w:val="39842625"/>
    <w:rsid w:val="398B178F"/>
    <w:rsid w:val="39947BE9"/>
    <w:rsid w:val="39985BE4"/>
    <w:rsid w:val="39AC43A3"/>
    <w:rsid w:val="39B96528"/>
    <w:rsid w:val="39D67267"/>
    <w:rsid w:val="39EA4104"/>
    <w:rsid w:val="3A1525DB"/>
    <w:rsid w:val="3A1731A6"/>
    <w:rsid w:val="3A2E5FCC"/>
    <w:rsid w:val="3A441736"/>
    <w:rsid w:val="3A4557BD"/>
    <w:rsid w:val="3A507090"/>
    <w:rsid w:val="3A51530F"/>
    <w:rsid w:val="3A807DDE"/>
    <w:rsid w:val="3A8368A3"/>
    <w:rsid w:val="3A8706C8"/>
    <w:rsid w:val="3A955DA3"/>
    <w:rsid w:val="3A9B722D"/>
    <w:rsid w:val="3AA12683"/>
    <w:rsid w:val="3AE42A27"/>
    <w:rsid w:val="3AFF23EB"/>
    <w:rsid w:val="3B174552"/>
    <w:rsid w:val="3B4E0E3D"/>
    <w:rsid w:val="3B555025"/>
    <w:rsid w:val="3B845EA6"/>
    <w:rsid w:val="3B9F743A"/>
    <w:rsid w:val="3BAD1C48"/>
    <w:rsid w:val="3BB03962"/>
    <w:rsid w:val="3BDB2003"/>
    <w:rsid w:val="3BF34BAD"/>
    <w:rsid w:val="3BFB5977"/>
    <w:rsid w:val="3C1C1218"/>
    <w:rsid w:val="3C236125"/>
    <w:rsid w:val="3C33405E"/>
    <w:rsid w:val="3C350283"/>
    <w:rsid w:val="3C502C92"/>
    <w:rsid w:val="3C5F0B0C"/>
    <w:rsid w:val="3C68002C"/>
    <w:rsid w:val="3C822EAC"/>
    <w:rsid w:val="3C946B12"/>
    <w:rsid w:val="3CA274FD"/>
    <w:rsid w:val="3CA32A44"/>
    <w:rsid w:val="3CB30E5D"/>
    <w:rsid w:val="3CB66ED3"/>
    <w:rsid w:val="3CC72495"/>
    <w:rsid w:val="3CC72799"/>
    <w:rsid w:val="3CF97B4E"/>
    <w:rsid w:val="3D1029A5"/>
    <w:rsid w:val="3D195167"/>
    <w:rsid w:val="3D2A1E59"/>
    <w:rsid w:val="3D350370"/>
    <w:rsid w:val="3D451C49"/>
    <w:rsid w:val="3D4D4EFF"/>
    <w:rsid w:val="3D6D2FAC"/>
    <w:rsid w:val="3D881DC5"/>
    <w:rsid w:val="3D940A31"/>
    <w:rsid w:val="3DA47D80"/>
    <w:rsid w:val="3DC53179"/>
    <w:rsid w:val="3DD40C05"/>
    <w:rsid w:val="3E02001E"/>
    <w:rsid w:val="3E022ED6"/>
    <w:rsid w:val="3E5068CB"/>
    <w:rsid w:val="3E6C2CB5"/>
    <w:rsid w:val="3E8A2A42"/>
    <w:rsid w:val="3EB46075"/>
    <w:rsid w:val="3EC3599D"/>
    <w:rsid w:val="3EC9429D"/>
    <w:rsid w:val="3ED34C82"/>
    <w:rsid w:val="3EDB0304"/>
    <w:rsid w:val="3EDD29FF"/>
    <w:rsid w:val="3EFC0DC8"/>
    <w:rsid w:val="3F0A622E"/>
    <w:rsid w:val="3F2C019E"/>
    <w:rsid w:val="3F2F6115"/>
    <w:rsid w:val="3F43423E"/>
    <w:rsid w:val="3F4A21EA"/>
    <w:rsid w:val="3F7B6278"/>
    <w:rsid w:val="3FCD1363"/>
    <w:rsid w:val="3FCF245F"/>
    <w:rsid w:val="3FFD3F53"/>
    <w:rsid w:val="40007F0E"/>
    <w:rsid w:val="40104C12"/>
    <w:rsid w:val="4029304B"/>
    <w:rsid w:val="403D70A0"/>
    <w:rsid w:val="40736531"/>
    <w:rsid w:val="409C51BE"/>
    <w:rsid w:val="40AB3059"/>
    <w:rsid w:val="40C96150"/>
    <w:rsid w:val="40CE5E5A"/>
    <w:rsid w:val="40D223AA"/>
    <w:rsid w:val="40F35590"/>
    <w:rsid w:val="40F90683"/>
    <w:rsid w:val="40FA3263"/>
    <w:rsid w:val="4108757A"/>
    <w:rsid w:val="4112448F"/>
    <w:rsid w:val="413C1DFE"/>
    <w:rsid w:val="41447EC3"/>
    <w:rsid w:val="41573F70"/>
    <w:rsid w:val="415D3E87"/>
    <w:rsid w:val="41637BB1"/>
    <w:rsid w:val="416C1EB7"/>
    <w:rsid w:val="4179482B"/>
    <w:rsid w:val="418A1810"/>
    <w:rsid w:val="419F0251"/>
    <w:rsid w:val="41EA6B56"/>
    <w:rsid w:val="420664AB"/>
    <w:rsid w:val="424F61E7"/>
    <w:rsid w:val="42551D52"/>
    <w:rsid w:val="426E1896"/>
    <w:rsid w:val="42786A9F"/>
    <w:rsid w:val="428731AA"/>
    <w:rsid w:val="42C02BBD"/>
    <w:rsid w:val="42CD1CE1"/>
    <w:rsid w:val="42F8798E"/>
    <w:rsid w:val="43017BB5"/>
    <w:rsid w:val="433C3887"/>
    <w:rsid w:val="434F7FAB"/>
    <w:rsid w:val="435D5BFA"/>
    <w:rsid w:val="43693C3D"/>
    <w:rsid w:val="436B215F"/>
    <w:rsid w:val="43AE222E"/>
    <w:rsid w:val="43C73A51"/>
    <w:rsid w:val="43D03B80"/>
    <w:rsid w:val="43D42F80"/>
    <w:rsid w:val="43D71909"/>
    <w:rsid w:val="43E07893"/>
    <w:rsid w:val="43FB0043"/>
    <w:rsid w:val="44001DE2"/>
    <w:rsid w:val="44070A5E"/>
    <w:rsid w:val="4418505F"/>
    <w:rsid w:val="441B53DD"/>
    <w:rsid w:val="44257191"/>
    <w:rsid w:val="44294B3A"/>
    <w:rsid w:val="44330830"/>
    <w:rsid w:val="443A24FF"/>
    <w:rsid w:val="44575BAD"/>
    <w:rsid w:val="44694C56"/>
    <w:rsid w:val="446D5748"/>
    <w:rsid w:val="44861206"/>
    <w:rsid w:val="448C15E1"/>
    <w:rsid w:val="449F164A"/>
    <w:rsid w:val="44AD26D9"/>
    <w:rsid w:val="44D62B41"/>
    <w:rsid w:val="44EC09DD"/>
    <w:rsid w:val="44F25289"/>
    <w:rsid w:val="45017F31"/>
    <w:rsid w:val="452F4FBA"/>
    <w:rsid w:val="454E37EF"/>
    <w:rsid w:val="45DA21C9"/>
    <w:rsid w:val="45E317DE"/>
    <w:rsid w:val="45E3429F"/>
    <w:rsid w:val="45E9614C"/>
    <w:rsid w:val="45ED31E0"/>
    <w:rsid w:val="46161C7F"/>
    <w:rsid w:val="463026A7"/>
    <w:rsid w:val="463F7D21"/>
    <w:rsid w:val="46790A96"/>
    <w:rsid w:val="4681414C"/>
    <w:rsid w:val="46AF4380"/>
    <w:rsid w:val="46BD26B0"/>
    <w:rsid w:val="46DD0676"/>
    <w:rsid w:val="47222B1B"/>
    <w:rsid w:val="472342CC"/>
    <w:rsid w:val="47290AE7"/>
    <w:rsid w:val="47601C13"/>
    <w:rsid w:val="478F328D"/>
    <w:rsid w:val="479A34A1"/>
    <w:rsid w:val="47AD2F5D"/>
    <w:rsid w:val="47CB7916"/>
    <w:rsid w:val="47F127D3"/>
    <w:rsid w:val="480702C3"/>
    <w:rsid w:val="482501A3"/>
    <w:rsid w:val="48264942"/>
    <w:rsid w:val="482717F4"/>
    <w:rsid w:val="48354404"/>
    <w:rsid w:val="4836779A"/>
    <w:rsid w:val="484F7003"/>
    <w:rsid w:val="48501040"/>
    <w:rsid w:val="48610AC8"/>
    <w:rsid w:val="486875F5"/>
    <w:rsid w:val="487B3DCD"/>
    <w:rsid w:val="48880D54"/>
    <w:rsid w:val="48A25C63"/>
    <w:rsid w:val="48A61F39"/>
    <w:rsid w:val="48C07A7E"/>
    <w:rsid w:val="48D100F4"/>
    <w:rsid w:val="48EE6134"/>
    <w:rsid w:val="48F4786A"/>
    <w:rsid w:val="4907057B"/>
    <w:rsid w:val="491752D4"/>
    <w:rsid w:val="492C3D90"/>
    <w:rsid w:val="493372E0"/>
    <w:rsid w:val="494D6ADE"/>
    <w:rsid w:val="49736C08"/>
    <w:rsid w:val="4982373F"/>
    <w:rsid w:val="49F402E8"/>
    <w:rsid w:val="49F94EA6"/>
    <w:rsid w:val="4A075672"/>
    <w:rsid w:val="4A1A4B25"/>
    <w:rsid w:val="4A1B5B22"/>
    <w:rsid w:val="4A201C61"/>
    <w:rsid w:val="4A2B2559"/>
    <w:rsid w:val="4A7144FF"/>
    <w:rsid w:val="4A8301BC"/>
    <w:rsid w:val="4A9119C5"/>
    <w:rsid w:val="4A950577"/>
    <w:rsid w:val="4A9A2FE4"/>
    <w:rsid w:val="4A9D63EE"/>
    <w:rsid w:val="4A9E7B55"/>
    <w:rsid w:val="4ABF4D31"/>
    <w:rsid w:val="4AED107B"/>
    <w:rsid w:val="4AFA30CF"/>
    <w:rsid w:val="4B033B0D"/>
    <w:rsid w:val="4B1865C6"/>
    <w:rsid w:val="4B6D697C"/>
    <w:rsid w:val="4B6D6ABD"/>
    <w:rsid w:val="4B7A06FF"/>
    <w:rsid w:val="4BAB3261"/>
    <w:rsid w:val="4BB636BA"/>
    <w:rsid w:val="4BCA2348"/>
    <w:rsid w:val="4BE5406C"/>
    <w:rsid w:val="4BE62A86"/>
    <w:rsid w:val="4BEA1575"/>
    <w:rsid w:val="4BFD7A97"/>
    <w:rsid w:val="4C3E2B07"/>
    <w:rsid w:val="4CAA7E25"/>
    <w:rsid w:val="4CCD2F19"/>
    <w:rsid w:val="4D2F7A00"/>
    <w:rsid w:val="4D4308C0"/>
    <w:rsid w:val="4D813CFA"/>
    <w:rsid w:val="4D84763A"/>
    <w:rsid w:val="4DA8405E"/>
    <w:rsid w:val="4DA92324"/>
    <w:rsid w:val="4DC76EF1"/>
    <w:rsid w:val="4DD84F89"/>
    <w:rsid w:val="4DF04FA6"/>
    <w:rsid w:val="4E290428"/>
    <w:rsid w:val="4E6719F5"/>
    <w:rsid w:val="4E7073C0"/>
    <w:rsid w:val="4E851132"/>
    <w:rsid w:val="4EA658CB"/>
    <w:rsid w:val="4EBE41C8"/>
    <w:rsid w:val="4EE21C64"/>
    <w:rsid w:val="4F0015AD"/>
    <w:rsid w:val="4F3645E1"/>
    <w:rsid w:val="4F5A58EE"/>
    <w:rsid w:val="4F802D99"/>
    <w:rsid w:val="4FA4231A"/>
    <w:rsid w:val="4FA62BB6"/>
    <w:rsid w:val="4FB66059"/>
    <w:rsid w:val="4FBE6B10"/>
    <w:rsid w:val="4FCA10E2"/>
    <w:rsid w:val="4FCD67B7"/>
    <w:rsid w:val="4FEA7D7D"/>
    <w:rsid w:val="4FF83D38"/>
    <w:rsid w:val="5004650E"/>
    <w:rsid w:val="501675F6"/>
    <w:rsid w:val="501F3AD4"/>
    <w:rsid w:val="50211939"/>
    <w:rsid w:val="50275611"/>
    <w:rsid w:val="503E7BE6"/>
    <w:rsid w:val="504B01B3"/>
    <w:rsid w:val="50505BB9"/>
    <w:rsid w:val="505F2E3E"/>
    <w:rsid w:val="50685BF3"/>
    <w:rsid w:val="509053DC"/>
    <w:rsid w:val="50930F30"/>
    <w:rsid w:val="509A0C33"/>
    <w:rsid w:val="509E0602"/>
    <w:rsid w:val="50A22EAD"/>
    <w:rsid w:val="50D343FC"/>
    <w:rsid w:val="50D4621C"/>
    <w:rsid w:val="50F153C9"/>
    <w:rsid w:val="51053BF3"/>
    <w:rsid w:val="51056D79"/>
    <w:rsid w:val="511F11FF"/>
    <w:rsid w:val="512160A9"/>
    <w:rsid w:val="5134308D"/>
    <w:rsid w:val="513678ED"/>
    <w:rsid w:val="513B51EB"/>
    <w:rsid w:val="5188636F"/>
    <w:rsid w:val="5197045D"/>
    <w:rsid w:val="51970AC5"/>
    <w:rsid w:val="51BB3923"/>
    <w:rsid w:val="51D10778"/>
    <w:rsid w:val="51EE17DC"/>
    <w:rsid w:val="521B2A92"/>
    <w:rsid w:val="521B2D82"/>
    <w:rsid w:val="526B549B"/>
    <w:rsid w:val="52792BEC"/>
    <w:rsid w:val="5299714F"/>
    <w:rsid w:val="52A76621"/>
    <w:rsid w:val="52B60D7B"/>
    <w:rsid w:val="52CA40E7"/>
    <w:rsid w:val="52D52A39"/>
    <w:rsid w:val="52E15F9A"/>
    <w:rsid w:val="52F2486D"/>
    <w:rsid w:val="530E6862"/>
    <w:rsid w:val="531D530A"/>
    <w:rsid w:val="532003D9"/>
    <w:rsid w:val="532066C0"/>
    <w:rsid w:val="534807CB"/>
    <w:rsid w:val="534D792A"/>
    <w:rsid w:val="535A233E"/>
    <w:rsid w:val="53A1549C"/>
    <w:rsid w:val="53C758A5"/>
    <w:rsid w:val="53EF159D"/>
    <w:rsid w:val="541E5381"/>
    <w:rsid w:val="54444C88"/>
    <w:rsid w:val="544500D8"/>
    <w:rsid w:val="5446052E"/>
    <w:rsid w:val="546750D1"/>
    <w:rsid w:val="54846B1D"/>
    <w:rsid w:val="54871DFC"/>
    <w:rsid w:val="548A6BD8"/>
    <w:rsid w:val="54956838"/>
    <w:rsid w:val="54A42632"/>
    <w:rsid w:val="54A67CBB"/>
    <w:rsid w:val="54BD621C"/>
    <w:rsid w:val="54C14277"/>
    <w:rsid w:val="54C7677D"/>
    <w:rsid w:val="54CE2075"/>
    <w:rsid w:val="54D7542F"/>
    <w:rsid w:val="54E06860"/>
    <w:rsid w:val="54F06BF2"/>
    <w:rsid w:val="54FC11B8"/>
    <w:rsid w:val="553E324C"/>
    <w:rsid w:val="553F5ABA"/>
    <w:rsid w:val="55571A52"/>
    <w:rsid w:val="55683FFB"/>
    <w:rsid w:val="556E27B9"/>
    <w:rsid w:val="556E74FB"/>
    <w:rsid w:val="55723639"/>
    <w:rsid w:val="55A567F7"/>
    <w:rsid w:val="55B142F1"/>
    <w:rsid w:val="55B70C2C"/>
    <w:rsid w:val="55BE4EF1"/>
    <w:rsid w:val="55E12364"/>
    <w:rsid w:val="55F7300B"/>
    <w:rsid w:val="56046A24"/>
    <w:rsid w:val="560F515E"/>
    <w:rsid w:val="56173973"/>
    <w:rsid w:val="561E4B0C"/>
    <w:rsid w:val="562F78F2"/>
    <w:rsid w:val="5630740B"/>
    <w:rsid w:val="564A715F"/>
    <w:rsid w:val="5654626F"/>
    <w:rsid w:val="56576521"/>
    <w:rsid w:val="5660336B"/>
    <w:rsid w:val="56765F0B"/>
    <w:rsid w:val="569D7901"/>
    <w:rsid w:val="56B43740"/>
    <w:rsid w:val="56BB71B7"/>
    <w:rsid w:val="56C540F5"/>
    <w:rsid w:val="56E1114B"/>
    <w:rsid w:val="56E76E34"/>
    <w:rsid w:val="56F47FC0"/>
    <w:rsid w:val="578247C7"/>
    <w:rsid w:val="579A1AC9"/>
    <w:rsid w:val="57B30A5A"/>
    <w:rsid w:val="57BE6600"/>
    <w:rsid w:val="57DD54B1"/>
    <w:rsid w:val="581054B3"/>
    <w:rsid w:val="581126CD"/>
    <w:rsid w:val="58223E7B"/>
    <w:rsid w:val="585C5962"/>
    <w:rsid w:val="587248EF"/>
    <w:rsid w:val="58AB32D2"/>
    <w:rsid w:val="58CC2B9F"/>
    <w:rsid w:val="58D0448C"/>
    <w:rsid w:val="58E07728"/>
    <w:rsid w:val="58ED46A1"/>
    <w:rsid w:val="58F201D6"/>
    <w:rsid w:val="59004276"/>
    <w:rsid w:val="591F15CA"/>
    <w:rsid w:val="592622CE"/>
    <w:rsid w:val="592E64A4"/>
    <w:rsid w:val="593B41AC"/>
    <w:rsid w:val="59C655EC"/>
    <w:rsid w:val="59C811DA"/>
    <w:rsid w:val="59C9625C"/>
    <w:rsid w:val="59D50A1A"/>
    <w:rsid w:val="59D70C1A"/>
    <w:rsid w:val="59F33B87"/>
    <w:rsid w:val="5A081D3B"/>
    <w:rsid w:val="5A1F7E57"/>
    <w:rsid w:val="5A627F0F"/>
    <w:rsid w:val="5A6C5092"/>
    <w:rsid w:val="5A9E34D8"/>
    <w:rsid w:val="5AE44379"/>
    <w:rsid w:val="5AF35D52"/>
    <w:rsid w:val="5B0428BB"/>
    <w:rsid w:val="5B29547D"/>
    <w:rsid w:val="5B5714EF"/>
    <w:rsid w:val="5B7D6B26"/>
    <w:rsid w:val="5B880AC3"/>
    <w:rsid w:val="5B9F1CD1"/>
    <w:rsid w:val="5BA1201C"/>
    <w:rsid w:val="5BB75241"/>
    <w:rsid w:val="5BC33B7C"/>
    <w:rsid w:val="5BFE68E0"/>
    <w:rsid w:val="5C0B26B1"/>
    <w:rsid w:val="5C1F0533"/>
    <w:rsid w:val="5C436B5C"/>
    <w:rsid w:val="5C454781"/>
    <w:rsid w:val="5C4B5459"/>
    <w:rsid w:val="5C6C4F5F"/>
    <w:rsid w:val="5C7A6F13"/>
    <w:rsid w:val="5C812604"/>
    <w:rsid w:val="5C900E01"/>
    <w:rsid w:val="5C986AA2"/>
    <w:rsid w:val="5CA31920"/>
    <w:rsid w:val="5CC04A06"/>
    <w:rsid w:val="5CC50485"/>
    <w:rsid w:val="5CEB57D0"/>
    <w:rsid w:val="5CFA58F8"/>
    <w:rsid w:val="5D1972E3"/>
    <w:rsid w:val="5D2F3B87"/>
    <w:rsid w:val="5D336975"/>
    <w:rsid w:val="5D3E33FD"/>
    <w:rsid w:val="5D4D6C2A"/>
    <w:rsid w:val="5D4E00D1"/>
    <w:rsid w:val="5D5E6B65"/>
    <w:rsid w:val="5D832996"/>
    <w:rsid w:val="5D8440F2"/>
    <w:rsid w:val="5D9216AD"/>
    <w:rsid w:val="5DA86797"/>
    <w:rsid w:val="5DAD189A"/>
    <w:rsid w:val="5DBD6079"/>
    <w:rsid w:val="5DEF5E51"/>
    <w:rsid w:val="5E3722FD"/>
    <w:rsid w:val="5E54028A"/>
    <w:rsid w:val="5E556635"/>
    <w:rsid w:val="5EAA4C4E"/>
    <w:rsid w:val="5EDA0C49"/>
    <w:rsid w:val="5EFB7879"/>
    <w:rsid w:val="5F016568"/>
    <w:rsid w:val="5F262932"/>
    <w:rsid w:val="5F337623"/>
    <w:rsid w:val="5F5F3E3C"/>
    <w:rsid w:val="5F656576"/>
    <w:rsid w:val="5F867D76"/>
    <w:rsid w:val="5F977DDA"/>
    <w:rsid w:val="5FB266B4"/>
    <w:rsid w:val="5FCA08EE"/>
    <w:rsid w:val="5FD32248"/>
    <w:rsid w:val="6003562D"/>
    <w:rsid w:val="601B3175"/>
    <w:rsid w:val="6035574B"/>
    <w:rsid w:val="60507ABF"/>
    <w:rsid w:val="608E2C99"/>
    <w:rsid w:val="60AB589A"/>
    <w:rsid w:val="60D20BE4"/>
    <w:rsid w:val="60D46942"/>
    <w:rsid w:val="60D72667"/>
    <w:rsid w:val="60E049BA"/>
    <w:rsid w:val="60E60910"/>
    <w:rsid w:val="60F56EEB"/>
    <w:rsid w:val="611B2E3D"/>
    <w:rsid w:val="613918D8"/>
    <w:rsid w:val="613A0F21"/>
    <w:rsid w:val="6167665B"/>
    <w:rsid w:val="616873AB"/>
    <w:rsid w:val="61757205"/>
    <w:rsid w:val="618025D5"/>
    <w:rsid w:val="61807082"/>
    <w:rsid w:val="619B4B27"/>
    <w:rsid w:val="61C3277F"/>
    <w:rsid w:val="61D26BB3"/>
    <w:rsid w:val="61D44451"/>
    <w:rsid w:val="61F555FB"/>
    <w:rsid w:val="61FE5622"/>
    <w:rsid w:val="622203A8"/>
    <w:rsid w:val="6225234E"/>
    <w:rsid w:val="62314011"/>
    <w:rsid w:val="62486493"/>
    <w:rsid w:val="624E3151"/>
    <w:rsid w:val="625859AC"/>
    <w:rsid w:val="62875D3B"/>
    <w:rsid w:val="628B3739"/>
    <w:rsid w:val="62997A83"/>
    <w:rsid w:val="62B72861"/>
    <w:rsid w:val="62CA43D1"/>
    <w:rsid w:val="62F02C83"/>
    <w:rsid w:val="633D499E"/>
    <w:rsid w:val="63443C90"/>
    <w:rsid w:val="6370180B"/>
    <w:rsid w:val="63BE7E17"/>
    <w:rsid w:val="63C33A87"/>
    <w:rsid w:val="63C659AF"/>
    <w:rsid w:val="64013A88"/>
    <w:rsid w:val="64330BB1"/>
    <w:rsid w:val="647C06B8"/>
    <w:rsid w:val="64933490"/>
    <w:rsid w:val="649E61BA"/>
    <w:rsid w:val="64A410ED"/>
    <w:rsid w:val="64B00B6F"/>
    <w:rsid w:val="64E23FA4"/>
    <w:rsid w:val="64F87976"/>
    <w:rsid w:val="65023127"/>
    <w:rsid w:val="650630D6"/>
    <w:rsid w:val="65271F32"/>
    <w:rsid w:val="65467418"/>
    <w:rsid w:val="65585B5F"/>
    <w:rsid w:val="658A042A"/>
    <w:rsid w:val="65977B90"/>
    <w:rsid w:val="65AF5BAB"/>
    <w:rsid w:val="65DF6369"/>
    <w:rsid w:val="65EC7CB1"/>
    <w:rsid w:val="65FD02F2"/>
    <w:rsid w:val="661A55F3"/>
    <w:rsid w:val="662D696F"/>
    <w:rsid w:val="66675751"/>
    <w:rsid w:val="666A0F81"/>
    <w:rsid w:val="668C327C"/>
    <w:rsid w:val="66BD39C2"/>
    <w:rsid w:val="66BE660B"/>
    <w:rsid w:val="66F07288"/>
    <w:rsid w:val="66FB08F2"/>
    <w:rsid w:val="671A6F1D"/>
    <w:rsid w:val="67641BC1"/>
    <w:rsid w:val="67D86951"/>
    <w:rsid w:val="67DC1D75"/>
    <w:rsid w:val="67F826F1"/>
    <w:rsid w:val="680754AF"/>
    <w:rsid w:val="68224C33"/>
    <w:rsid w:val="682500F5"/>
    <w:rsid w:val="6833252D"/>
    <w:rsid w:val="684C6C8D"/>
    <w:rsid w:val="68503FD1"/>
    <w:rsid w:val="685A3D07"/>
    <w:rsid w:val="687061FE"/>
    <w:rsid w:val="68796D54"/>
    <w:rsid w:val="68A23B13"/>
    <w:rsid w:val="68AA7B17"/>
    <w:rsid w:val="68EE75B0"/>
    <w:rsid w:val="69146D8D"/>
    <w:rsid w:val="6926095E"/>
    <w:rsid w:val="693326D4"/>
    <w:rsid w:val="69391001"/>
    <w:rsid w:val="69395F66"/>
    <w:rsid w:val="694F4347"/>
    <w:rsid w:val="69822F8B"/>
    <w:rsid w:val="699328AA"/>
    <w:rsid w:val="6995713C"/>
    <w:rsid w:val="69A07F2A"/>
    <w:rsid w:val="69A71185"/>
    <w:rsid w:val="69A75FEF"/>
    <w:rsid w:val="69D02B44"/>
    <w:rsid w:val="6A064026"/>
    <w:rsid w:val="6A075B9D"/>
    <w:rsid w:val="6A2D419B"/>
    <w:rsid w:val="6A376AFA"/>
    <w:rsid w:val="6A752B2D"/>
    <w:rsid w:val="6A7F33DE"/>
    <w:rsid w:val="6A8010B0"/>
    <w:rsid w:val="6AAA31DD"/>
    <w:rsid w:val="6AAA3FB9"/>
    <w:rsid w:val="6AB2229E"/>
    <w:rsid w:val="6AD17EF9"/>
    <w:rsid w:val="6AEB1FDF"/>
    <w:rsid w:val="6AFA53B6"/>
    <w:rsid w:val="6AFD7B81"/>
    <w:rsid w:val="6B142282"/>
    <w:rsid w:val="6B424080"/>
    <w:rsid w:val="6B4A4E86"/>
    <w:rsid w:val="6B4E1582"/>
    <w:rsid w:val="6B7554ED"/>
    <w:rsid w:val="6B7F5B00"/>
    <w:rsid w:val="6B8F1641"/>
    <w:rsid w:val="6B934339"/>
    <w:rsid w:val="6BB74590"/>
    <w:rsid w:val="6BC931EB"/>
    <w:rsid w:val="6BEC0F6F"/>
    <w:rsid w:val="6C0539D7"/>
    <w:rsid w:val="6C555FC0"/>
    <w:rsid w:val="6C845F7B"/>
    <w:rsid w:val="6C946B86"/>
    <w:rsid w:val="6C9B012D"/>
    <w:rsid w:val="6C9E23B8"/>
    <w:rsid w:val="6CD8595F"/>
    <w:rsid w:val="6CFF47CB"/>
    <w:rsid w:val="6D1A278E"/>
    <w:rsid w:val="6D211372"/>
    <w:rsid w:val="6D5C3902"/>
    <w:rsid w:val="6D6828C9"/>
    <w:rsid w:val="6D723F67"/>
    <w:rsid w:val="6D7B6216"/>
    <w:rsid w:val="6DDC3C87"/>
    <w:rsid w:val="6DEF2D01"/>
    <w:rsid w:val="6E0F17B6"/>
    <w:rsid w:val="6E146709"/>
    <w:rsid w:val="6E1F0E5A"/>
    <w:rsid w:val="6E22773B"/>
    <w:rsid w:val="6E321D70"/>
    <w:rsid w:val="6E5B741C"/>
    <w:rsid w:val="6E6F43DE"/>
    <w:rsid w:val="6E7A265A"/>
    <w:rsid w:val="6E820922"/>
    <w:rsid w:val="6EBC0B32"/>
    <w:rsid w:val="6EC4646B"/>
    <w:rsid w:val="6ECC195B"/>
    <w:rsid w:val="6ED125AC"/>
    <w:rsid w:val="6EEC33E9"/>
    <w:rsid w:val="6F085BE2"/>
    <w:rsid w:val="6F1D24F4"/>
    <w:rsid w:val="6F5513E7"/>
    <w:rsid w:val="6FBE16E5"/>
    <w:rsid w:val="6FEA1AE4"/>
    <w:rsid w:val="6FEF23C1"/>
    <w:rsid w:val="6FF846E9"/>
    <w:rsid w:val="6FFD308C"/>
    <w:rsid w:val="7088182C"/>
    <w:rsid w:val="70AD079D"/>
    <w:rsid w:val="70B724BA"/>
    <w:rsid w:val="70BC03E9"/>
    <w:rsid w:val="70C71B96"/>
    <w:rsid w:val="70D675A1"/>
    <w:rsid w:val="710555BA"/>
    <w:rsid w:val="712E72D6"/>
    <w:rsid w:val="71530153"/>
    <w:rsid w:val="71576F5F"/>
    <w:rsid w:val="719E1F0C"/>
    <w:rsid w:val="71CC7A99"/>
    <w:rsid w:val="71DD3C6D"/>
    <w:rsid w:val="71E37923"/>
    <w:rsid w:val="72231E4C"/>
    <w:rsid w:val="723F20D4"/>
    <w:rsid w:val="72473C79"/>
    <w:rsid w:val="727A07D7"/>
    <w:rsid w:val="728664EE"/>
    <w:rsid w:val="72A1288C"/>
    <w:rsid w:val="72AF45A7"/>
    <w:rsid w:val="72F35BF0"/>
    <w:rsid w:val="7303229A"/>
    <w:rsid w:val="73174970"/>
    <w:rsid w:val="73376D58"/>
    <w:rsid w:val="73541A17"/>
    <w:rsid w:val="739E7C91"/>
    <w:rsid w:val="73A420AC"/>
    <w:rsid w:val="73A75325"/>
    <w:rsid w:val="73BA7EA2"/>
    <w:rsid w:val="73BE1586"/>
    <w:rsid w:val="73F02346"/>
    <w:rsid w:val="73FD1B7E"/>
    <w:rsid w:val="740F34C9"/>
    <w:rsid w:val="74157CA1"/>
    <w:rsid w:val="744E66AF"/>
    <w:rsid w:val="748C1E53"/>
    <w:rsid w:val="74A95321"/>
    <w:rsid w:val="74F02341"/>
    <w:rsid w:val="74F31FC3"/>
    <w:rsid w:val="75104307"/>
    <w:rsid w:val="752959C4"/>
    <w:rsid w:val="75297ECE"/>
    <w:rsid w:val="754A3111"/>
    <w:rsid w:val="756D6E7F"/>
    <w:rsid w:val="756D7927"/>
    <w:rsid w:val="75717D03"/>
    <w:rsid w:val="75750465"/>
    <w:rsid w:val="759410BF"/>
    <w:rsid w:val="75A90742"/>
    <w:rsid w:val="75B03233"/>
    <w:rsid w:val="75C335B1"/>
    <w:rsid w:val="75F10CD4"/>
    <w:rsid w:val="75FD79E5"/>
    <w:rsid w:val="7604309D"/>
    <w:rsid w:val="76521EE6"/>
    <w:rsid w:val="76561451"/>
    <w:rsid w:val="76635A7A"/>
    <w:rsid w:val="767057D7"/>
    <w:rsid w:val="76902A7F"/>
    <w:rsid w:val="76AF34A8"/>
    <w:rsid w:val="76B57CDA"/>
    <w:rsid w:val="76B70426"/>
    <w:rsid w:val="76BD2FA8"/>
    <w:rsid w:val="76D63DCB"/>
    <w:rsid w:val="76E25005"/>
    <w:rsid w:val="76EE7A48"/>
    <w:rsid w:val="76EF0846"/>
    <w:rsid w:val="76FE07DC"/>
    <w:rsid w:val="77640F67"/>
    <w:rsid w:val="77664095"/>
    <w:rsid w:val="776902DB"/>
    <w:rsid w:val="777C03A4"/>
    <w:rsid w:val="77827014"/>
    <w:rsid w:val="77A97B37"/>
    <w:rsid w:val="782A60CC"/>
    <w:rsid w:val="78526E6F"/>
    <w:rsid w:val="78813829"/>
    <w:rsid w:val="78833D44"/>
    <w:rsid w:val="788D7A95"/>
    <w:rsid w:val="789D203B"/>
    <w:rsid w:val="78A93521"/>
    <w:rsid w:val="78B473AF"/>
    <w:rsid w:val="78B71576"/>
    <w:rsid w:val="78D35FF5"/>
    <w:rsid w:val="78E55F35"/>
    <w:rsid w:val="78EA7F9C"/>
    <w:rsid w:val="78F80721"/>
    <w:rsid w:val="790A2F9A"/>
    <w:rsid w:val="7955555D"/>
    <w:rsid w:val="795612BB"/>
    <w:rsid w:val="79B9326E"/>
    <w:rsid w:val="79ED6E4F"/>
    <w:rsid w:val="7A2F674C"/>
    <w:rsid w:val="7A513141"/>
    <w:rsid w:val="7A6D3F70"/>
    <w:rsid w:val="7A6D4434"/>
    <w:rsid w:val="7A826D1A"/>
    <w:rsid w:val="7A923181"/>
    <w:rsid w:val="7AA114A5"/>
    <w:rsid w:val="7AA63EA9"/>
    <w:rsid w:val="7AAD52EB"/>
    <w:rsid w:val="7ADB3669"/>
    <w:rsid w:val="7AFA23E7"/>
    <w:rsid w:val="7AFE24BC"/>
    <w:rsid w:val="7B146FC4"/>
    <w:rsid w:val="7B24292B"/>
    <w:rsid w:val="7B340F26"/>
    <w:rsid w:val="7B5968D9"/>
    <w:rsid w:val="7B6132DD"/>
    <w:rsid w:val="7B6856A4"/>
    <w:rsid w:val="7B914B60"/>
    <w:rsid w:val="7BA04D3C"/>
    <w:rsid w:val="7C170EAB"/>
    <w:rsid w:val="7C1C7250"/>
    <w:rsid w:val="7C6166C5"/>
    <w:rsid w:val="7C686C8C"/>
    <w:rsid w:val="7CB34FF1"/>
    <w:rsid w:val="7CD25687"/>
    <w:rsid w:val="7CF63962"/>
    <w:rsid w:val="7D002E83"/>
    <w:rsid w:val="7D3B1F86"/>
    <w:rsid w:val="7D3D6185"/>
    <w:rsid w:val="7D605CB6"/>
    <w:rsid w:val="7D621534"/>
    <w:rsid w:val="7D735591"/>
    <w:rsid w:val="7D914B4F"/>
    <w:rsid w:val="7D9B7C47"/>
    <w:rsid w:val="7DC00C0A"/>
    <w:rsid w:val="7DE90B8E"/>
    <w:rsid w:val="7DEB404B"/>
    <w:rsid w:val="7DF25A74"/>
    <w:rsid w:val="7E094473"/>
    <w:rsid w:val="7E116A7A"/>
    <w:rsid w:val="7E782134"/>
    <w:rsid w:val="7E9558AA"/>
    <w:rsid w:val="7EB95E49"/>
    <w:rsid w:val="7ECE0C4C"/>
    <w:rsid w:val="7F131F92"/>
    <w:rsid w:val="7F1358E8"/>
    <w:rsid w:val="7F137AAC"/>
    <w:rsid w:val="7F1979EB"/>
    <w:rsid w:val="7F38323D"/>
    <w:rsid w:val="7F5E383E"/>
    <w:rsid w:val="7F711A52"/>
    <w:rsid w:val="7F7262A6"/>
    <w:rsid w:val="7F8C0659"/>
    <w:rsid w:val="7FA97F35"/>
    <w:rsid w:val="7FEB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4"/>
    <w:qFormat/>
    <w:uiPriority w:val="0"/>
    <w:pPr>
      <w:spacing w:line="360" w:lineRule="auto"/>
    </w:pPr>
    <w:rPr>
      <w:rFonts w:ascii="宋体" w:hAnsi="宋体"/>
      <w:b/>
      <w:bCs/>
    </w:rPr>
  </w:style>
  <w:style w:type="paragraph" w:styleId="4">
    <w:name w:val="Normal Indent"/>
    <w:basedOn w:val="1"/>
    <w:qFormat/>
    <w:uiPriority w:val="99"/>
    <w:pPr>
      <w:ind w:firstLine="420"/>
    </w:pPr>
  </w:style>
  <w:style w:type="paragraph" w:styleId="6">
    <w:name w:val="toa heading"/>
    <w:basedOn w:val="1"/>
    <w:next w:val="1"/>
    <w:qFormat/>
    <w:uiPriority w:val="0"/>
    <w:pPr>
      <w:spacing w:before="120"/>
    </w:pPr>
    <w:rPr>
      <w:rFonts w:asciiTheme="majorHAnsi" w:hAnsiTheme="majorHAnsi" w:cstheme="majorBidi"/>
      <w:sz w:val="24"/>
      <w:szCs w:val="24"/>
    </w:rPr>
  </w:style>
  <w:style w:type="paragraph" w:styleId="7">
    <w:name w:val="Body Text"/>
    <w:basedOn w:val="1"/>
    <w:next w:val="8"/>
    <w:qFormat/>
    <w:uiPriority w:val="99"/>
    <w:pPr>
      <w:numPr>
        <w:ilvl w:val="0"/>
        <w:numId w:val="1"/>
      </w:numPr>
    </w:pPr>
    <w:rPr>
      <w:rFonts w:ascii="黑体" w:eastAsia="黑体"/>
      <w:sz w:val="22"/>
    </w:rPr>
  </w:style>
  <w:style w:type="paragraph" w:styleId="8">
    <w:name w:val="toc 2"/>
    <w:basedOn w:val="1"/>
    <w:next w:val="1"/>
    <w:qFormat/>
    <w:uiPriority w:val="39"/>
    <w:pPr>
      <w:ind w:left="420" w:leftChars="200"/>
    </w:pPr>
    <w:rPr>
      <w:rFonts w:ascii="Times New Roman" w:hAnsi="Times New Roman"/>
      <w:szCs w:val="24"/>
    </w:rPr>
  </w:style>
  <w:style w:type="paragraph" w:styleId="9">
    <w:name w:val="toc 3"/>
    <w:basedOn w:val="1"/>
    <w:next w:val="1"/>
    <w:qFormat/>
    <w:uiPriority w:val="39"/>
    <w:pPr>
      <w:ind w:left="840" w:leftChars="400"/>
    </w:pPr>
    <w:rPr>
      <w:rFonts w:ascii="Times New Roman" w:hAnsi="Times New Roman"/>
      <w:szCs w:val="24"/>
    </w:rPr>
  </w:style>
  <w:style w:type="paragraph" w:styleId="10">
    <w:name w:val="Plain Text"/>
    <w:basedOn w:val="1"/>
    <w:link w:val="40"/>
    <w:qFormat/>
    <w:uiPriority w:val="0"/>
    <w:rPr>
      <w:rFonts w:ascii="宋体" w:hAnsi="宋体"/>
    </w:rPr>
  </w:style>
  <w:style w:type="paragraph" w:styleId="11">
    <w:name w:val="Date"/>
    <w:basedOn w:val="1"/>
    <w:next w:val="1"/>
    <w:link w:val="45"/>
    <w:qFormat/>
    <w:uiPriority w:val="0"/>
    <w:pPr>
      <w:ind w:left="100" w:leftChars="2500"/>
    </w:pPr>
  </w:style>
  <w:style w:type="paragraph" w:styleId="12">
    <w:name w:val="Body Text Indent 2"/>
    <w:basedOn w:val="1"/>
    <w:link w:val="39"/>
    <w:qFormat/>
    <w:uiPriority w:val="0"/>
    <w:pPr>
      <w:spacing w:line="360" w:lineRule="auto"/>
      <w:ind w:firstLine="607"/>
    </w:pPr>
    <w:rPr>
      <w:rFonts w:ascii="楷体_GB2312"/>
      <w:sz w:val="28"/>
      <w:szCs w:val="28"/>
    </w:rPr>
  </w:style>
  <w:style w:type="paragraph" w:styleId="13">
    <w:name w:val="Balloon Text"/>
    <w:basedOn w:val="1"/>
    <w:link w:val="44"/>
    <w:qFormat/>
    <w:uiPriority w:val="0"/>
    <w:rPr>
      <w:sz w:val="18"/>
      <w:szCs w:val="18"/>
    </w:rPr>
  </w:style>
  <w:style w:type="paragraph" w:styleId="14">
    <w:name w:val="footer"/>
    <w:basedOn w:val="1"/>
    <w:link w:val="47"/>
    <w:qFormat/>
    <w:uiPriority w:val="99"/>
    <w:pPr>
      <w:tabs>
        <w:tab w:val="center" w:pos="4153"/>
        <w:tab w:val="right" w:pos="8306"/>
      </w:tabs>
      <w:snapToGrid w:val="0"/>
      <w:jc w:val="left"/>
    </w:pPr>
    <w:rPr>
      <w:sz w:val="18"/>
      <w:szCs w:val="18"/>
    </w:rPr>
  </w:style>
  <w:style w:type="paragraph" w:styleId="15">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rPr>
      <w:rFonts w:ascii="Times New Roman" w:hAnsi="Times New Roman"/>
      <w:szCs w:val="24"/>
    </w:rPr>
  </w:style>
  <w:style w:type="paragraph" w:styleId="17">
    <w:name w:val="footnote text"/>
    <w:basedOn w:val="1"/>
    <w:qFormat/>
    <w:uiPriority w:val="0"/>
    <w:pPr>
      <w:snapToGrid w:val="0"/>
    </w:pPr>
    <w:rPr>
      <w:sz w:val="18"/>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21">
    <w:name w:val="Table Grid"/>
    <w:basedOn w:val="2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qFormat/>
    <w:uiPriority w:val="99"/>
    <w:rPr>
      <w:rFonts w:cs="Times New Roman"/>
      <w:b/>
    </w:rPr>
  </w:style>
  <w:style w:type="character" w:styleId="24">
    <w:name w:val="page number"/>
    <w:basedOn w:val="22"/>
    <w:qFormat/>
    <w:uiPriority w:val="0"/>
    <w:rPr>
      <w:rFonts w:cs="Times New Roman"/>
    </w:rPr>
  </w:style>
  <w:style w:type="character" w:styleId="25">
    <w:name w:val="Hyperlink"/>
    <w:basedOn w:val="22"/>
    <w:qFormat/>
    <w:uiPriority w:val="99"/>
    <w:rPr>
      <w:rFonts w:cs="Times New Roman"/>
      <w:color w:val="555555"/>
      <w:u w:val="none"/>
    </w:rPr>
  </w:style>
  <w:style w:type="character" w:styleId="26">
    <w:name w:val="footnote reference"/>
    <w:basedOn w:val="22"/>
    <w:qFormat/>
    <w:uiPriority w:val="0"/>
    <w:rPr>
      <w:vertAlign w:val="superscript"/>
    </w:rPr>
  </w:style>
  <w:style w:type="character" w:styleId="27">
    <w:name w:val="HTML Sample"/>
    <w:basedOn w:val="22"/>
    <w:qFormat/>
    <w:uiPriority w:val="0"/>
    <w:rPr>
      <w:rFonts w:ascii="Courier New" w:hAnsi="Courier New"/>
    </w:rPr>
  </w:style>
  <w:style w:type="paragraph" w:styleId="28">
    <w:name w:val="List Paragraph"/>
    <w:basedOn w:val="1"/>
    <w:qFormat/>
    <w:uiPriority w:val="34"/>
    <w:pPr>
      <w:ind w:firstLine="420" w:firstLineChars="200"/>
    </w:pPr>
  </w:style>
  <w:style w:type="paragraph" w:customStyle="1" w:styleId="2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character" w:customStyle="1" w:styleId="31">
    <w:name w:val="font21"/>
    <w:basedOn w:val="22"/>
    <w:qFormat/>
    <w:uiPriority w:val="0"/>
    <w:rPr>
      <w:rFonts w:hint="default" w:ascii="等线" w:hAnsi="等线" w:eastAsia="等线" w:cs="等线"/>
      <w:color w:val="000000"/>
      <w:sz w:val="22"/>
      <w:szCs w:val="22"/>
      <w:u w:val="none"/>
    </w:rPr>
  </w:style>
  <w:style w:type="character" w:customStyle="1" w:styleId="32">
    <w:name w:val="font71"/>
    <w:basedOn w:val="22"/>
    <w:qFormat/>
    <w:uiPriority w:val="0"/>
    <w:rPr>
      <w:rFonts w:hint="default" w:ascii="等线" w:hAnsi="等线" w:eastAsia="等线" w:cs="等线"/>
      <w:color w:val="000000"/>
      <w:sz w:val="22"/>
      <w:szCs w:val="22"/>
      <w:u w:val="none"/>
      <w:vertAlign w:val="subscript"/>
    </w:rPr>
  </w:style>
  <w:style w:type="character" w:customStyle="1" w:styleId="33">
    <w:name w:val="font12"/>
    <w:basedOn w:val="22"/>
    <w:qFormat/>
    <w:uiPriority w:val="0"/>
    <w:rPr>
      <w:rFonts w:hint="default" w:ascii="等线" w:hAnsi="等线" w:eastAsia="等线" w:cs="等线"/>
      <w:color w:val="000000"/>
      <w:sz w:val="16"/>
      <w:szCs w:val="16"/>
      <w:u w:val="none"/>
    </w:rPr>
  </w:style>
  <w:style w:type="character" w:customStyle="1" w:styleId="34">
    <w:name w:val="font101"/>
    <w:basedOn w:val="22"/>
    <w:qFormat/>
    <w:uiPriority w:val="0"/>
    <w:rPr>
      <w:rFonts w:hint="default" w:ascii="等线" w:hAnsi="等线" w:eastAsia="等线" w:cs="等线"/>
      <w:color w:val="000000"/>
      <w:sz w:val="22"/>
      <w:szCs w:val="22"/>
      <w:u w:val="none"/>
    </w:rPr>
  </w:style>
  <w:style w:type="character" w:customStyle="1" w:styleId="35">
    <w:name w:val="font91"/>
    <w:basedOn w:val="22"/>
    <w:qFormat/>
    <w:uiPriority w:val="0"/>
    <w:rPr>
      <w:rFonts w:hint="default" w:ascii="等线" w:hAnsi="等线" w:eastAsia="等线" w:cs="等线"/>
      <w:color w:val="000000"/>
      <w:sz w:val="22"/>
      <w:szCs w:val="22"/>
      <w:u w:val="none"/>
      <w:vertAlign w:val="superscript"/>
    </w:rPr>
  </w:style>
  <w:style w:type="character" w:customStyle="1" w:styleId="36">
    <w:name w:val="font51"/>
    <w:basedOn w:val="22"/>
    <w:qFormat/>
    <w:uiPriority w:val="0"/>
    <w:rPr>
      <w:rFonts w:hint="default" w:ascii="等线" w:hAnsi="等线" w:eastAsia="等线" w:cs="等线"/>
      <w:color w:val="000000"/>
      <w:sz w:val="22"/>
      <w:szCs w:val="22"/>
      <w:u w:val="none"/>
    </w:rPr>
  </w:style>
  <w:style w:type="character" w:customStyle="1" w:styleId="37">
    <w:name w:val="font81"/>
    <w:basedOn w:val="22"/>
    <w:qFormat/>
    <w:uiPriority w:val="0"/>
    <w:rPr>
      <w:rFonts w:hint="default" w:ascii="等线" w:hAnsi="等线" w:eastAsia="等线" w:cs="等线"/>
      <w:color w:val="000000"/>
      <w:sz w:val="22"/>
      <w:szCs w:val="22"/>
      <w:u w:val="none"/>
      <w:vertAlign w:val="superscript"/>
    </w:rPr>
  </w:style>
  <w:style w:type="character" w:customStyle="1" w:styleId="38">
    <w:name w:val="font01"/>
    <w:basedOn w:val="22"/>
    <w:qFormat/>
    <w:uiPriority w:val="0"/>
    <w:rPr>
      <w:rFonts w:hint="default" w:ascii="等线" w:hAnsi="等线" w:eastAsia="等线" w:cs="等线"/>
      <w:color w:val="000000"/>
      <w:sz w:val="22"/>
      <w:szCs w:val="22"/>
      <w:u w:val="none"/>
      <w:vertAlign w:val="subscript"/>
    </w:rPr>
  </w:style>
  <w:style w:type="character" w:customStyle="1" w:styleId="39">
    <w:name w:val="正文文本缩进 2 Char"/>
    <w:basedOn w:val="22"/>
    <w:link w:val="12"/>
    <w:qFormat/>
    <w:uiPriority w:val="0"/>
    <w:rPr>
      <w:rFonts w:ascii="楷体_GB2312" w:hAnsi="Calibri"/>
      <w:kern w:val="2"/>
      <w:sz w:val="28"/>
      <w:szCs w:val="28"/>
    </w:rPr>
  </w:style>
  <w:style w:type="character" w:customStyle="1" w:styleId="40">
    <w:name w:val="纯文本 Char"/>
    <w:basedOn w:val="22"/>
    <w:link w:val="10"/>
    <w:qFormat/>
    <w:uiPriority w:val="99"/>
    <w:rPr>
      <w:rFonts w:ascii="宋体" w:hAnsi="宋体"/>
      <w:kern w:val="2"/>
      <w:sz w:val="21"/>
      <w:szCs w:val="22"/>
    </w:rPr>
  </w:style>
  <w:style w:type="character" w:customStyle="1" w:styleId="41">
    <w:name w:val="页眉 Char"/>
    <w:basedOn w:val="22"/>
    <w:link w:val="15"/>
    <w:qFormat/>
    <w:uiPriority w:val="0"/>
    <w:rPr>
      <w:rFonts w:ascii="Calibri" w:hAnsi="Calibri"/>
      <w:kern w:val="2"/>
      <w:sz w:val="18"/>
      <w:szCs w:val="18"/>
    </w:rPr>
  </w:style>
  <w:style w:type="character" w:customStyle="1" w:styleId="42">
    <w:name w:val="bookmark-item"/>
    <w:basedOn w:val="22"/>
    <w:qFormat/>
    <w:uiPriority w:val="0"/>
  </w:style>
  <w:style w:type="paragraph" w:customStyle="1" w:styleId="43">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44">
    <w:name w:val="批注框文本 Char"/>
    <w:basedOn w:val="22"/>
    <w:link w:val="13"/>
    <w:qFormat/>
    <w:uiPriority w:val="0"/>
    <w:rPr>
      <w:rFonts w:ascii="Calibri" w:hAnsi="Calibri"/>
      <w:kern w:val="2"/>
      <w:sz w:val="18"/>
      <w:szCs w:val="18"/>
    </w:rPr>
  </w:style>
  <w:style w:type="character" w:customStyle="1" w:styleId="45">
    <w:name w:val="日期 Char"/>
    <w:basedOn w:val="22"/>
    <w:link w:val="11"/>
    <w:qFormat/>
    <w:uiPriority w:val="0"/>
    <w:rPr>
      <w:rFonts w:ascii="Calibri" w:hAnsi="Calibri"/>
      <w:kern w:val="2"/>
      <w:sz w:val="21"/>
      <w:szCs w:val="22"/>
    </w:rPr>
  </w:style>
  <w:style w:type="table" w:customStyle="1" w:styleId="46">
    <w:name w:val="网格型12"/>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7">
    <w:name w:val="页脚 Char"/>
    <w:basedOn w:val="22"/>
    <w:link w:val="14"/>
    <w:qFormat/>
    <w:uiPriority w:val="99"/>
    <w:rPr>
      <w:rFonts w:ascii="Calibri" w:hAnsi="Calibri"/>
      <w:kern w:val="2"/>
      <w:sz w:val="18"/>
      <w:szCs w:val="18"/>
    </w:rPr>
  </w:style>
  <w:style w:type="character" w:customStyle="1" w:styleId="48">
    <w:name w:val="fontstyle01"/>
    <w:basedOn w:val="22"/>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37746</Words>
  <Characters>40095</Characters>
  <Lines>339</Lines>
  <Paragraphs>95</Paragraphs>
  <TotalTime>76</TotalTime>
  <ScaleCrop>false</ScaleCrop>
  <LinksUpToDate>false</LinksUpToDate>
  <CharactersWithSpaces>43910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欢喜</cp:lastModifiedBy>
  <cp:lastPrinted>2021-12-29T02:10:00Z</cp:lastPrinted>
  <dcterms:modified xsi:type="dcterms:W3CDTF">2022-09-02T05:34:35Z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F8E2B5DA2776404CAE1F9F32F90C4B92</vt:lpwstr>
  </property>
</Properties>
</file>