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before="0" w:after="0" w:line="240" w:lineRule="auto"/>
        <w:ind w:right="429" w:rightChars="0"/>
        <w:jc w:val="both"/>
        <w:outlineLvl w:val="0"/>
        <w:rPr>
          <w:rFonts w:hint="eastAsia"/>
          <w:sz w:val="36"/>
          <w:szCs w:val="36"/>
        </w:rPr>
      </w:pPr>
      <w:bookmarkStart w:id="0" w:name="_Toc21151"/>
      <w:r>
        <w:rPr>
          <w:rFonts w:ascii="微软雅黑" w:hAnsi="微软雅黑" w:eastAsia="微软雅黑" w:cs="微软雅黑"/>
          <w:i w:val="0"/>
          <w:iCs w:val="0"/>
          <w:caps w:val="0"/>
          <w:color w:val="000000"/>
          <w:spacing w:val="0"/>
          <w:sz w:val="27"/>
          <w:szCs w:val="27"/>
        </w:rPr>
        <w:t>玛纳斯县清水河乡2022年厕所革命整村推进管护设备购置项目</w:t>
      </w:r>
      <w:r>
        <w:rPr>
          <w:rFonts w:hint="eastAsia"/>
          <w:sz w:val="36"/>
          <w:szCs w:val="36"/>
        </w:rPr>
        <w:t xml:space="preserve"> </w:t>
      </w:r>
      <w:bookmarkStart w:id="1" w:name="_Toc28491"/>
      <w:bookmarkStart w:id="2" w:name="_Toc4209"/>
      <w:bookmarkStart w:id="3" w:name="_Toc6006"/>
      <w:bookmarkStart w:id="4" w:name="_Toc6550"/>
    </w:p>
    <w:p>
      <w:pPr>
        <w:pStyle w:val="4"/>
        <w:numPr>
          <w:ilvl w:val="0"/>
          <w:numId w:val="0"/>
        </w:numPr>
        <w:spacing w:before="0" w:after="0" w:line="240" w:lineRule="auto"/>
        <w:ind w:right="429" w:rightChars="0" w:firstLine="2520" w:firstLineChars="700"/>
        <w:jc w:val="both"/>
        <w:outlineLvl w:val="0"/>
        <w:rPr>
          <w:sz w:val="36"/>
          <w:szCs w:val="36"/>
        </w:rPr>
      </w:pPr>
      <w:r>
        <w:rPr>
          <w:rFonts w:hint="eastAsia"/>
          <w:sz w:val="36"/>
          <w:szCs w:val="36"/>
        </w:rPr>
        <w:t>竞争性磋商</w:t>
      </w:r>
      <w:bookmarkEnd w:id="0"/>
      <w:r>
        <w:rPr>
          <w:rFonts w:hint="eastAsia"/>
          <w:sz w:val="36"/>
          <w:szCs w:val="36"/>
        </w:rPr>
        <w:t>公告</w:t>
      </w:r>
      <w:bookmarkEnd w:id="1"/>
      <w:bookmarkEnd w:id="2"/>
      <w:bookmarkEnd w:id="3"/>
      <w:bookmarkEnd w:id="4"/>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bookmarkStart w:id="5" w:name="_Toc28359089"/>
      <w:bookmarkStart w:id="6" w:name="_Toc35393629"/>
      <w:bookmarkStart w:id="7" w:name="_Toc28359012"/>
      <w:bookmarkStart w:id="8" w:name="_Toc35393798"/>
      <w:r>
        <w:rPr>
          <w:rFonts w:hint="eastAsia" w:ascii="宋体" w:hAnsi="宋体" w:eastAsia="宋体" w:cs="宋体"/>
          <w:b w:val="0"/>
          <w:sz w:val="24"/>
          <w:szCs w:val="24"/>
        </w:rPr>
        <w:t>一、项目基本情况</w:t>
      </w:r>
      <w:bookmarkEnd w:id="5"/>
      <w:bookmarkEnd w:id="6"/>
      <w:bookmarkEnd w:id="7"/>
      <w:bookmarkEnd w:id="8"/>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WTHH-</w:t>
      </w:r>
      <w:r>
        <w:rPr>
          <w:rFonts w:hint="eastAsia" w:ascii="宋体" w:hAnsi="宋体" w:eastAsia="宋体" w:cs="宋体"/>
          <w:color w:val="auto"/>
          <w:sz w:val="24"/>
          <w:szCs w:val="24"/>
          <w:highlight w:val="none"/>
          <w:lang w:eastAsia="zh-CN"/>
        </w:rPr>
        <w:t>ZB2022</w:t>
      </w:r>
      <w:r>
        <w:rPr>
          <w:rFonts w:hint="eastAsia" w:ascii="宋体" w:hAnsi="宋体" w:eastAsia="宋体" w:cs="宋体"/>
          <w:color w:val="auto"/>
          <w:sz w:val="24"/>
          <w:szCs w:val="24"/>
          <w:highlight w:val="none"/>
          <w:lang w:val="en-US" w:eastAsia="zh-CN"/>
        </w:rPr>
        <w:t>11002</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rPr>
        <w:t>项目名</w:t>
      </w:r>
      <w:r>
        <w:rPr>
          <w:rFonts w:hint="eastAsia" w:ascii="宋体" w:hAnsi="宋体" w:eastAsia="宋体" w:cs="宋体"/>
          <w:sz w:val="24"/>
          <w:szCs w:val="24"/>
          <w:highlight w:val="none"/>
        </w:rPr>
        <w:t>称：玛纳斯县清水河乡2022年厕所革命整村推进管护设备购置项目</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FF"/>
          <w:spacing w:val="0"/>
          <w:sz w:val="24"/>
          <w:szCs w:val="24"/>
          <w:lang w:val="en-US" w:eastAsia="zh-CN"/>
        </w:rPr>
      </w:pPr>
      <w:r>
        <w:rPr>
          <w:rFonts w:hint="eastAsia" w:ascii="宋体" w:hAnsi="宋体" w:eastAsia="宋体" w:cs="宋体"/>
          <w:sz w:val="24"/>
          <w:szCs w:val="24"/>
          <w:highlight w:val="none"/>
        </w:rPr>
        <w:t>最高限价（元）：</w:t>
      </w:r>
      <w:r>
        <w:rPr>
          <w:rFonts w:hint="eastAsia" w:ascii="宋体" w:hAnsi="宋体" w:eastAsia="宋体" w:cs="宋体"/>
          <w:b w:val="0"/>
          <w:bCs w:val="0"/>
          <w:i w:val="0"/>
          <w:iCs w:val="0"/>
          <w:caps w:val="0"/>
          <w:color w:val="auto"/>
          <w:spacing w:val="0"/>
          <w:sz w:val="24"/>
          <w:szCs w:val="24"/>
          <w:lang w:val="en-US" w:eastAsia="zh-CN"/>
        </w:rPr>
        <w:t>32万元</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采购需求：</w:t>
      </w:r>
      <w:bookmarkStart w:id="9" w:name="_Toc28359013"/>
      <w:bookmarkStart w:id="10" w:name="_Toc35393799"/>
      <w:bookmarkStart w:id="11" w:name="_Toc28359090"/>
      <w:bookmarkStart w:id="12" w:name="_Toc35393630"/>
      <w:r>
        <w:rPr>
          <w:rFonts w:hint="eastAsia" w:ascii="宋体" w:hAnsi="宋体" w:eastAsia="宋体" w:cs="宋体"/>
          <w:color w:val="000000"/>
          <w:kern w:val="2"/>
          <w:sz w:val="24"/>
          <w:szCs w:val="24"/>
          <w:highlight w:val="none"/>
          <w:lang w:val="en-US" w:eastAsia="zh-CN" w:bidi="ar-SA"/>
        </w:rPr>
        <w:t>购买吸粪车1辆及配套设备等管护设施。</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合同履约期限：</w:t>
      </w:r>
      <w:r>
        <w:rPr>
          <w:rFonts w:hint="eastAsia" w:ascii="宋体" w:hAnsi="宋体" w:eastAsia="宋体" w:cs="宋体"/>
          <w:b w:val="0"/>
          <w:bCs w:val="0"/>
          <w:color w:val="auto"/>
          <w:sz w:val="24"/>
          <w:szCs w:val="24"/>
          <w:highlight w:val="none"/>
          <w:lang w:val="en-US" w:eastAsia="zh-CN"/>
        </w:rPr>
        <w:t>20日历日</w:t>
      </w:r>
      <w:r>
        <w:rPr>
          <w:rFonts w:hint="eastAsia" w:ascii="宋体" w:hAnsi="宋体" w:eastAsia="宋体" w:cs="宋体"/>
          <w:b w:val="0"/>
          <w:bCs w:val="0"/>
          <w:color w:val="auto"/>
          <w:sz w:val="24"/>
          <w:szCs w:val="24"/>
          <w:highlight w:val="none"/>
        </w:rPr>
        <w:t xml:space="preserve"> </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9"/>
      <w:bookmarkEnd w:id="10"/>
      <w:bookmarkEnd w:id="11"/>
      <w:bookmarkEnd w:id="12"/>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bookmarkStart w:id="13" w:name="_Toc28359091"/>
      <w:bookmarkStart w:id="14" w:name="_Toc35393800"/>
      <w:bookmarkStart w:id="15" w:name="_Toc35393631"/>
      <w:bookmarkStart w:id="16" w:name="_Toc28359014"/>
      <w:r>
        <w:rPr>
          <w:rFonts w:hint="eastAsia" w:ascii="宋体" w:hAnsi="宋体" w:eastAsia="宋体" w:cs="宋体"/>
          <w:b w:val="0"/>
          <w:sz w:val="24"/>
          <w:szCs w:val="24"/>
        </w:rPr>
        <w:t> 1.满足《中华人民共和国政府采购法》第二十二条规定；2、未被“信用中国”（www.creditchina.gov.cn）、中国政府采购网（www.ccgp.gov.cn）列入失信被执行人、重大税收违法案件当事人名单、政府采购严重违法失信行为记录名单；</w:t>
      </w:r>
    </w:p>
    <w:p>
      <w:pPr>
        <w:pStyle w:val="5"/>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.落实政府采购政策需满足的资格要求：供应商为中小企业</w:t>
      </w:r>
      <w:r>
        <w:rPr>
          <w:rFonts w:hint="eastAsia" w:ascii="宋体" w:hAnsi="宋体" w:eastAsia="宋体" w:cs="宋体"/>
          <w:b w:val="0"/>
          <w:sz w:val="24"/>
          <w:szCs w:val="24"/>
          <w:lang w:eastAsia="zh-CN"/>
        </w:rPr>
        <w:t>；</w:t>
      </w:r>
    </w:p>
    <w:p>
      <w:pPr>
        <w:pStyle w:val="5"/>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sz w:val="24"/>
          <w:szCs w:val="24"/>
        </w:rPr>
      </w:pPr>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、本次招标不接受联合体投标。</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r>
        <w:rPr>
          <w:rFonts w:hint="eastAsia" w:ascii="宋体" w:hAnsi="宋体" w:eastAsia="宋体" w:cs="宋体"/>
          <w:b w:val="0"/>
          <w:sz w:val="24"/>
          <w:szCs w:val="24"/>
        </w:rPr>
        <w:t>三、</w:t>
      </w:r>
      <w:r>
        <w:rPr>
          <w:rFonts w:hint="eastAsia" w:ascii="宋体" w:hAnsi="宋体" w:eastAsia="宋体" w:cs="宋体"/>
          <w:b w:val="0"/>
          <w:color w:val="auto"/>
          <w:sz w:val="24"/>
          <w:szCs w:val="24"/>
        </w:rPr>
        <w:t>获取采购文件</w:t>
      </w:r>
      <w:bookmarkEnd w:id="13"/>
      <w:bookmarkEnd w:id="14"/>
      <w:bookmarkEnd w:id="15"/>
      <w:bookmarkEnd w:id="16"/>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17</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23</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，每天上午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13:30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15:30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19:00</w:t>
      </w:r>
      <w:r>
        <w:rPr>
          <w:rFonts w:hint="eastAsia" w:ascii="宋体" w:hAnsi="宋体" w:eastAsia="宋体" w:cs="宋体"/>
          <w:color w:val="auto"/>
          <w:sz w:val="24"/>
          <w:szCs w:val="24"/>
        </w:rPr>
        <w:t>（北京时间，法定节假日除外 ）</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sz w:val="24"/>
          <w:szCs w:val="24"/>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售价：</w:t>
      </w:r>
      <w:r>
        <w:rPr>
          <w:rFonts w:hint="eastAsia" w:ascii="宋体" w:hAnsi="宋体" w:eastAsia="宋体" w:cs="宋体"/>
          <w:color w:val="auto"/>
          <w:sz w:val="24"/>
          <w:szCs w:val="24"/>
          <w:lang w:val="en-US" w:eastAsia="zh-CN"/>
        </w:rPr>
        <w:t>0元/份，售后不退</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17" w:name="_Toc35393632"/>
      <w:bookmarkStart w:id="18" w:name="_Toc35393801"/>
      <w:bookmarkStart w:id="19" w:name="_Toc28359015"/>
      <w:bookmarkStart w:id="20" w:name="_Toc28359092"/>
      <w:r>
        <w:rPr>
          <w:rFonts w:hint="eastAsia" w:ascii="宋体" w:hAnsi="宋体" w:eastAsia="宋体" w:cs="宋体"/>
          <w:b w:val="0"/>
          <w:color w:val="auto"/>
          <w:sz w:val="24"/>
          <w:szCs w:val="24"/>
        </w:rPr>
        <w:t>四、响应文件提交</w:t>
      </w:r>
      <w:bookmarkEnd w:id="17"/>
      <w:bookmarkEnd w:id="18"/>
      <w:bookmarkEnd w:id="19"/>
      <w:bookmarkEnd w:id="20"/>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11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28</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10点30分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bCs/>
          <w:color w:val="auto"/>
          <w:sz w:val="24"/>
          <w:szCs w:val="24"/>
          <w:u w:val="single"/>
          <w:lang w:val="en-US" w:eastAsia="zh-CN"/>
        </w:rPr>
        <w:t>政采云平台线上</w:t>
      </w:r>
      <w:bookmarkStart w:id="37" w:name="_GoBack"/>
      <w:bookmarkEnd w:id="37"/>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21" w:name="_Toc35393802"/>
      <w:bookmarkStart w:id="22" w:name="_Toc35393633"/>
      <w:bookmarkStart w:id="23" w:name="_Toc28359016"/>
      <w:bookmarkStart w:id="24" w:name="_Toc28359093"/>
      <w:r>
        <w:rPr>
          <w:rFonts w:hint="eastAsia" w:ascii="宋体" w:hAnsi="宋体" w:eastAsia="宋体" w:cs="宋体"/>
          <w:b w:val="0"/>
          <w:color w:val="auto"/>
          <w:sz w:val="24"/>
          <w:szCs w:val="24"/>
        </w:rPr>
        <w:t>五、开启</w:t>
      </w:r>
      <w:bookmarkEnd w:id="21"/>
      <w:bookmarkEnd w:id="22"/>
      <w:bookmarkEnd w:id="23"/>
      <w:bookmarkEnd w:id="24"/>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11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28</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10点30分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bCs/>
          <w:color w:val="auto"/>
          <w:sz w:val="24"/>
          <w:szCs w:val="24"/>
          <w:u w:val="single"/>
          <w:lang w:val="en-US" w:eastAsia="zh-CN"/>
        </w:rPr>
        <w:t>政采云平台线上</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25" w:name="_Toc35393634"/>
      <w:bookmarkStart w:id="26" w:name="_Toc28359017"/>
      <w:bookmarkStart w:id="27" w:name="_Toc35393803"/>
      <w:bookmarkStart w:id="28" w:name="_Toc28359094"/>
      <w:r>
        <w:rPr>
          <w:rFonts w:hint="eastAsia" w:ascii="宋体" w:hAnsi="宋体" w:eastAsia="宋体" w:cs="宋体"/>
          <w:b w:val="0"/>
          <w:color w:val="auto"/>
          <w:sz w:val="24"/>
          <w:szCs w:val="24"/>
        </w:rPr>
        <w:t>六、公告期限</w:t>
      </w:r>
      <w:bookmarkEnd w:id="25"/>
      <w:bookmarkEnd w:id="26"/>
      <w:bookmarkEnd w:id="27"/>
      <w:bookmarkEnd w:id="28"/>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个工作日。</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29" w:name="_Toc35393804"/>
      <w:bookmarkStart w:id="30" w:name="_Toc35393635"/>
      <w:r>
        <w:rPr>
          <w:rFonts w:hint="eastAsia" w:ascii="宋体" w:hAnsi="宋体" w:eastAsia="宋体" w:cs="宋体"/>
          <w:b w:val="0"/>
          <w:color w:val="auto"/>
          <w:sz w:val="24"/>
          <w:szCs w:val="24"/>
        </w:rPr>
        <w:t>七、其他补充事宜</w:t>
      </w:r>
      <w:bookmarkEnd w:id="29"/>
      <w:bookmarkEnd w:id="30"/>
    </w:p>
    <w:p>
      <w:pPr>
        <w:pStyle w:val="5"/>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lang w:eastAsia="zh-CN"/>
        </w:rPr>
      </w:pPr>
      <w:bookmarkStart w:id="31" w:name="_Toc28359008"/>
      <w:bookmarkStart w:id="32" w:name="_Toc28359085"/>
      <w:bookmarkStart w:id="33" w:name="_Toc35393796"/>
      <w:bookmarkStart w:id="34" w:name="_Toc35393627"/>
      <w:r>
        <w:rPr>
          <w:rFonts w:hint="eastAsia" w:ascii="宋体" w:hAnsi="宋体" w:eastAsia="宋体" w:cs="宋体"/>
          <w:b w:val="0"/>
          <w:bCs/>
          <w:color w:val="auto"/>
          <w:sz w:val="24"/>
          <w:szCs w:val="24"/>
        </w:rPr>
        <w:t xml:space="preserve"> 1、获取竞争性磋商文件时上传以下资料清晰原件扫描件（PDF），否则不予认可。报名时的资料查验不代表最终资格资质的通过或合格。（1）有效的营业执照；（2）法定代表人身份证明</w:t>
      </w:r>
      <w:r>
        <w:rPr>
          <w:rFonts w:hint="eastAsia" w:ascii="宋体" w:hAnsi="宋体" w:eastAsia="宋体" w:cs="宋体"/>
          <w:b w:val="0"/>
          <w:bCs/>
          <w:color w:val="auto"/>
          <w:sz w:val="24"/>
          <w:szCs w:val="24"/>
          <w:lang w:eastAsia="zh-CN"/>
        </w:rPr>
        <w:t>或法人</w:t>
      </w:r>
      <w:r>
        <w:rPr>
          <w:rFonts w:hint="eastAsia" w:ascii="宋体" w:hAnsi="宋体" w:eastAsia="宋体" w:cs="宋体"/>
          <w:b w:val="0"/>
          <w:bCs/>
          <w:color w:val="auto"/>
          <w:sz w:val="24"/>
          <w:szCs w:val="24"/>
        </w:rPr>
        <w:t>授权委托书；（3）“信用中国”网站信用报告、中国政府采购严重违法失信行为记录名单（尚在处罚期内的将被拒绝投标）（4）经销商需提供厂家授权证明</w:t>
      </w:r>
      <w:r>
        <w:rPr>
          <w:rFonts w:hint="eastAsia" w:ascii="宋体" w:hAnsi="宋体" w:eastAsia="宋体" w:cs="宋体"/>
          <w:b w:val="0"/>
          <w:bCs/>
          <w:color w:val="auto"/>
          <w:sz w:val="24"/>
          <w:szCs w:val="24"/>
          <w:lang w:eastAsia="zh-CN"/>
        </w:rPr>
        <w:t>、厂家营业执照</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eastAsia="zh-CN"/>
        </w:rPr>
        <w:t>）《中小企业声明函》</w:t>
      </w:r>
      <w:r>
        <w:rPr>
          <w:rFonts w:hint="eastAsia" w:ascii="宋体" w:hAnsi="宋体" w:eastAsia="宋体" w:cs="宋体"/>
          <w:b w:val="0"/>
          <w:bCs/>
          <w:color w:val="auto"/>
          <w:sz w:val="24"/>
          <w:szCs w:val="24"/>
        </w:rPr>
        <w:t>。</w:t>
      </w:r>
    </w:p>
    <w:p>
      <w:pPr>
        <w:pStyle w:val="5"/>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2、本项目实行电子招投标，供应商须登录政采云平台申请获取采购文件，并需要使用CA锁，登录政采云电子投标客户端制作响应文件，若供应商参与投标,自行承担与投标有关的一切费用。</w:t>
      </w:r>
    </w:p>
    <w:p>
      <w:pPr>
        <w:pStyle w:val="5"/>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5"/>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5"/>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5.供应商在开标时须携带制作加密电子响应文件所使用的CA锁，电脑须提前配置好浏览器（建议使用360浏览器或谷歌浏览器），以便开标时在线解密。</w:t>
      </w:r>
    </w:p>
    <w:p>
      <w:pPr>
        <w:pStyle w:val="5"/>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6.投标供应商应当在投标截止时间前，将生成的“电子加密响应文件”上传递交至“政府采购云平台”，投标截止时间以后上传递交的响应文件将被“政府采购云平台”拒收。  </w:t>
      </w:r>
    </w:p>
    <w:p>
      <w:pPr>
        <w:pStyle w:val="5"/>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b/>
          <w:bCs w:val="0"/>
          <w:color w:val="auto"/>
          <w:sz w:val="24"/>
          <w:szCs w:val="24"/>
          <w:lang w:eastAsia="zh-CN"/>
        </w:rPr>
        <w:t>八</w:t>
      </w:r>
      <w:r>
        <w:rPr>
          <w:rFonts w:hint="eastAsia" w:ascii="宋体" w:hAnsi="宋体" w:eastAsia="宋体" w:cs="宋体"/>
          <w:b/>
          <w:bCs w:val="0"/>
          <w:color w:val="auto"/>
          <w:sz w:val="24"/>
          <w:szCs w:val="24"/>
        </w:rPr>
        <w:t>、对本次招标提出询问，请按以下方式联系。</w:t>
      </w:r>
      <w:bookmarkEnd w:id="31"/>
      <w:bookmarkEnd w:id="32"/>
      <w:bookmarkEnd w:id="33"/>
      <w:bookmarkEnd w:id="34"/>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color w:val="auto"/>
          <w:sz w:val="24"/>
          <w:szCs w:val="24"/>
          <w:u w:val="none"/>
        </w:rPr>
        <w:t>　</w:t>
      </w:r>
      <w:r>
        <w:rPr>
          <w:rFonts w:hint="eastAsia" w:ascii="宋体" w:hAnsi="宋体" w:eastAsia="宋体" w:cs="宋体"/>
          <w:b w:val="0"/>
          <w:bCs/>
          <w:color w:val="auto"/>
          <w:sz w:val="24"/>
          <w:szCs w:val="24"/>
          <w:lang w:val="zh-CN" w:eastAsia="zh-CN" w:bidi="zh-CN"/>
        </w:rPr>
        <w:t>1.采购人信息</w:t>
      </w:r>
    </w:p>
    <w:p>
      <w:pPr>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b w:val="0"/>
          <w:bCs/>
          <w:color w:val="auto"/>
          <w:sz w:val="22"/>
          <w:szCs w:val="22"/>
          <w:lang w:val="en-US" w:eastAsia="zh-CN" w:bidi="zh-CN"/>
        </w:rPr>
      </w:pPr>
      <w:r>
        <w:rPr>
          <w:rFonts w:hint="eastAsia" w:ascii="宋体" w:hAnsi="宋体" w:eastAsia="宋体" w:cs="宋体"/>
          <w:b w:val="0"/>
          <w:bCs/>
          <w:color w:val="auto"/>
          <w:sz w:val="24"/>
          <w:szCs w:val="24"/>
          <w:lang w:val="zh-CN" w:eastAsia="zh-CN" w:bidi="zh-CN"/>
        </w:rPr>
        <w:t>名 称</w:t>
      </w:r>
      <w:r>
        <w:rPr>
          <w:rFonts w:hint="eastAsia" w:ascii="宋体" w:hAnsi="宋体" w:eastAsia="宋体" w:cs="宋体"/>
          <w:b w:val="0"/>
          <w:bCs/>
          <w:color w:val="auto"/>
          <w:sz w:val="22"/>
          <w:szCs w:val="22"/>
          <w:lang w:val="zh-CN" w:eastAsia="zh-CN" w:bidi="zh-CN"/>
        </w:rPr>
        <w:t>：</w:t>
      </w:r>
      <w:r>
        <w:rPr>
          <w:rFonts w:hint="eastAsia" w:ascii="宋体" w:hAnsi="宋体" w:eastAsia="宋体" w:cs="宋体"/>
          <w:b w:val="0"/>
          <w:bCs/>
          <w:color w:val="auto"/>
          <w:sz w:val="24"/>
          <w:szCs w:val="24"/>
          <w:lang w:val="zh-CN" w:eastAsia="zh-CN" w:bidi="zh-CN"/>
        </w:rPr>
        <w:t>玛纳斯县清水河乡哈萨克民族乡人民政府</w:t>
      </w:r>
    </w:p>
    <w:p>
      <w:pPr>
        <w:pageBreakBefore w:val="0"/>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b w:val="0"/>
          <w:bCs/>
          <w:color w:val="auto"/>
          <w:sz w:val="24"/>
          <w:szCs w:val="24"/>
          <w:lang w:val="en-US" w:eastAsia="zh-CN" w:bidi="zh-CN"/>
        </w:rPr>
      </w:pPr>
      <w:r>
        <w:rPr>
          <w:rFonts w:hint="eastAsia" w:ascii="宋体" w:hAnsi="宋体" w:eastAsia="宋体" w:cs="宋体"/>
          <w:b w:val="0"/>
          <w:bCs/>
          <w:color w:val="auto"/>
          <w:sz w:val="24"/>
          <w:szCs w:val="24"/>
          <w:lang w:val="zh-CN" w:eastAsia="zh-CN" w:bidi="zh-CN"/>
        </w:rPr>
        <w:t>联系方式：</w:t>
      </w:r>
      <w:bookmarkStart w:id="35" w:name="_Toc28359009"/>
      <w:bookmarkStart w:id="36" w:name="_Toc28359086"/>
      <w:r>
        <w:rPr>
          <w:rFonts w:hint="eastAsia" w:ascii="宋体" w:hAnsi="宋体" w:eastAsia="宋体" w:cs="宋体"/>
          <w:b w:val="0"/>
          <w:bCs/>
          <w:color w:val="auto"/>
          <w:sz w:val="24"/>
          <w:szCs w:val="24"/>
          <w:lang w:val="en-US" w:eastAsia="zh-CN" w:bidi="zh-CN"/>
        </w:rPr>
        <w:t>15199370613</w:t>
      </w:r>
    </w:p>
    <w:p>
      <w:pPr>
        <w:pageBreakBefore w:val="0"/>
        <w:kinsoku/>
        <w:wordWrap/>
        <w:overflowPunct/>
        <w:topLinePunct w:val="0"/>
        <w:autoSpaceDE/>
        <w:autoSpaceDN/>
        <w:bidi w:val="0"/>
        <w:adjustRightInd/>
        <w:snapToGrid/>
        <w:spacing w:line="360" w:lineRule="auto"/>
        <w:ind w:left="1116" w:leftChars="371" w:hanging="300" w:hangingChars="125"/>
        <w:jc w:val="left"/>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2.采购代理机构信息</w:t>
      </w:r>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left="770" w:leftChars="350"/>
        <w:jc w:val="both"/>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名</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 xml:space="preserve"> 称：新疆沃图恒辉建设工程项目管理有限公司　</w:t>
      </w:r>
    </w:p>
    <w:p>
      <w:pPr>
        <w:keepNext w:val="0"/>
        <w:keepLines w:val="0"/>
        <w:pageBreakBefore w:val="0"/>
        <w:widowControl w:val="0"/>
        <w:kinsoku/>
        <w:wordWrap/>
        <w:overflowPunct/>
        <w:topLinePunct w:val="0"/>
        <w:autoSpaceDE/>
        <w:autoSpaceDN/>
        <w:bidi w:val="0"/>
        <w:adjustRightInd/>
        <w:snapToGrid/>
        <w:spacing w:line="360" w:lineRule="auto"/>
        <w:ind w:left="770" w:leftChars="350"/>
        <w:jc w:val="both"/>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地　</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址：玛纳斯县西海雅苑2号楼2单元101室</w:t>
      </w:r>
    </w:p>
    <w:p>
      <w:pPr>
        <w:keepNext w:val="0"/>
        <w:keepLines w:val="0"/>
        <w:pageBreakBefore w:val="0"/>
        <w:widowControl w:val="0"/>
        <w:kinsoku/>
        <w:wordWrap/>
        <w:overflowPunct/>
        <w:topLinePunct w:val="0"/>
        <w:autoSpaceDE/>
        <w:autoSpaceDN/>
        <w:bidi w:val="0"/>
        <w:adjustRightInd/>
        <w:snapToGrid/>
        <w:spacing w:line="360" w:lineRule="auto"/>
        <w:ind w:left="770" w:leftChars="350"/>
        <w:jc w:val="both"/>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联系人：耿雁秋　</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70" w:leftChars="350"/>
        <w:jc w:val="both"/>
        <w:textAlignment w:val="auto"/>
        <w:rPr>
          <w:rFonts w:hint="default"/>
          <w:lang w:val="en-US"/>
        </w:rPr>
      </w:pPr>
      <w:r>
        <w:rPr>
          <w:rFonts w:hint="eastAsia" w:ascii="宋体" w:hAnsi="宋体" w:eastAsia="宋体" w:cs="宋体"/>
          <w:b w:val="0"/>
          <w:bCs/>
          <w:color w:val="auto"/>
          <w:sz w:val="24"/>
          <w:szCs w:val="24"/>
          <w:lang w:val="zh-CN" w:eastAsia="zh-CN" w:bidi="zh-CN"/>
        </w:rPr>
        <w:t>联系方式：</w:t>
      </w:r>
      <w:r>
        <w:rPr>
          <w:rFonts w:hint="eastAsia" w:ascii="宋体" w:hAnsi="宋体" w:eastAsia="宋体" w:cs="宋体"/>
          <w:b w:val="0"/>
          <w:bCs/>
          <w:color w:val="auto"/>
          <w:sz w:val="24"/>
          <w:szCs w:val="24"/>
          <w:lang w:val="en-US" w:eastAsia="zh-CN" w:bidi="zh-CN"/>
        </w:rPr>
        <w:t>13565330320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jNmZWIwOGVjMzFiNjU4Yjc3YjZjNTZjMzQ3N2MifQ=="/>
  </w:docVars>
  <w:rsids>
    <w:rsidRoot w:val="06DC23BD"/>
    <w:rsid w:val="03367AB9"/>
    <w:rsid w:val="06DC23BD"/>
    <w:rsid w:val="0DBB4D5B"/>
    <w:rsid w:val="1F6C0149"/>
    <w:rsid w:val="24061EA2"/>
    <w:rsid w:val="24FF3D57"/>
    <w:rsid w:val="26EA4368"/>
    <w:rsid w:val="279E3717"/>
    <w:rsid w:val="28F04E5E"/>
    <w:rsid w:val="2B3665E3"/>
    <w:rsid w:val="2BC17987"/>
    <w:rsid w:val="38060B00"/>
    <w:rsid w:val="46DE05D3"/>
    <w:rsid w:val="47E55FA3"/>
    <w:rsid w:val="49EB0E8E"/>
    <w:rsid w:val="4A39694D"/>
    <w:rsid w:val="4FDC3899"/>
    <w:rsid w:val="5B766BB7"/>
    <w:rsid w:val="621A5025"/>
    <w:rsid w:val="71152AE8"/>
    <w:rsid w:val="731D4975"/>
    <w:rsid w:val="73743421"/>
    <w:rsid w:val="74090D5A"/>
    <w:rsid w:val="7A9802AD"/>
    <w:rsid w:val="7DE1094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spacing w:before="1"/>
      <w:ind w:left="431" w:right="429"/>
      <w:jc w:val="center"/>
      <w:outlineLvl w:val="1"/>
    </w:pPr>
    <w:rPr>
      <w:rFonts w:ascii="黑体" w:hAnsi="黑体" w:eastAsia="黑体" w:cs="黑体"/>
      <w:sz w:val="70"/>
      <w:szCs w:val="70"/>
      <w:lang w:val="zh-CN" w:eastAsia="zh-CN" w:bidi="zh-CN"/>
    </w:rPr>
  </w:style>
  <w:style w:type="paragraph" w:styleId="5">
    <w:name w:val="heading 2"/>
    <w:basedOn w:val="1"/>
    <w:next w:val="1"/>
    <w:qFormat/>
    <w:uiPriority w:val="1"/>
    <w:pPr>
      <w:spacing w:before="28"/>
      <w:jc w:val="center"/>
      <w:outlineLvl w:val="2"/>
    </w:pPr>
    <w:rPr>
      <w:rFonts w:ascii="黑体" w:hAnsi="黑体" w:eastAsia="黑体" w:cs="黑体"/>
      <w:sz w:val="32"/>
      <w:szCs w:val="32"/>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6">
    <w:name w:val="Body Text 3"/>
    <w:basedOn w:val="1"/>
    <w:next w:val="1"/>
    <w:qFormat/>
    <w:uiPriority w:val="0"/>
    <w:pPr>
      <w:spacing w:line="440" w:lineRule="exact"/>
    </w:pPr>
    <w:rPr>
      <w:color w:val="000000"/>
      <w:kern w:val="2"/>
      <w:sz w:val="21"/>
      <w:szCs w:val="20"/>
    </w:rPr>
  </w:style>
  <w:style w:type="paragraph" w:styleId="7">
    <w:name w:val="Body Text"/>
    <w:basedOn w:val="1"/>
    <w:next w:val="6"/>
    <w:qFormat/>
    <w:uiPriority w:val="1"/>
    <w:rPr>
      <w:rFonts w:ascii="仿宋" w:hAnsi="仿宋" w:eastAsia="仿宋" w:cs="仿宋"/>
      <w:sz w:val="24"/>
      <w:szCs w:val="24"/>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TML Sample"/>
    <w:basedOn w:val="11"/>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1229</Words>
  <Characters>1430</Characters>
  <Lines>0</Lines>
  <Paragraphs>0</Paragraphs>
  <TotalTime>34</TotalTime>
  <ScaleCrop>false</ScaleCrop>
  <LinksUpToDate>false</LinksUpToDate>
  <CharactersWithSpaces>1452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2022-09-07T04:05:00Z</dcterms:created>
  <dc:creator>.</dc:creator>
  <cp:lastModifiedBy>Administrator</cp:lastModifiedBy>
  <cp:lastPrinted>2022-09-07T04:27:00Z</cp:lastPrinted>
  <dcterms:modified xsi:type="dcterms:W3CDTF">2022-11-17T05:20:54Z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5D0BCB4F88124DE0910953D998A96402</vt:lpwstr>
  </property>
</Properties>
</file>